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BC560" w14:textId="4F4A1711" w:rsidR="00AF0F28" w:rsidRPr="00A6046B" w:rsidRDefault="00AF0F28" w:rsidP="009E6AE5">
      <w:pPr>
        <w:spacing w:afterLines="100" w:after="240" w:line="480" w:lineRule="auto"/>
        <w:jc w:val="center"/>
        <w:rPr>
          <w:rFonts w:ascii="Times New Roman" w:hAnsi="Times New Roman" w:cs="Times New Roman"/>
          <w:b/>
          <w:color w:val="002060"/>
          <w:sz w:val="24"/>
          <w:szCs w:val="24"/>
          <w:lang w:val="en-GB"/>
        </w:rPr>
      </w:pPr>
    </w:p>
    <w:p w14:paraId="22FFCE17" w14:textId="77777777" w:rsidR="00AF0F28" w:rsidRPr="00A6046B" w:rsidRDefault="00AF0F28" w:rsidP="009E6AE5">
      <w:pPr>
        <w:spacing w:afterLines="100" w:after="240" w:line="480" w:lineRule="auto"/>
        <w:jc w:val="center"/>
        <w:rPr>
          <w:rFonts w:ascii="Times New Roman" w:hAnsi="Times New Roman" w:cs="Times New Roman"/>
          <w:b/>
          <w:sz w:val="28"/>
          <w:szCs w:val="28"/>
          <w:lang w:val="en-GB"/>
        </w:rPr>
      </w:pPr>
      <w:r w:rsidRPr="00A6046B">
        <w:rPr>
          <w:rFonts w:ascii="Times New Roman" w:hAnsi="Times New Roman" w:cs="Times New Roman"/>
          <w:b/>
          <w:sz w:val="28"/>
          <w:szCs w:val="28"/>
          <w:lang w:val="en-GB"/>
        </w:rPr>
        <w:t>Rece</w:t>
      </w:r>
      <w:bookmarkStart w:id="0" w:name="_GoBack"/>
      <w:bookmarkEnd w:id="0"/>
      <w:r w:rsidRPr="00A6046B">
        <w:rPr>
          <w:rFonts w:ascii="Times New Roman" w:hAnsi="Times New Roman" w:cs="Times New Roman"/>
          <w:b/>
          <w:sz w:val="28"/>
          <w:szCs w:val="28"/>
          <w:lang w:val="en-GB"/>
        </w:rPr>
        <w:t>nt developments in organic redox flow batteries: a critical review</w:t>
      </w:r>
    </w:p>
    <w:p w14:paraId="4A921681" w14:textId="422313B4" w:rsidR="00AF0F28" w:rsidRPr="004D2B3E" w:rsidRDefault="00AF0F28" w:rsidP="00463477">
      <w:pPr>
        <w:spacing w:afterLines="100" w:after="240" w:line="276" w:lineRule="auto"/>
        <w:jc w:val="center"/>
        <w:rPr>
          <w:rFonts w:ascii="Times New Roman" w:hAnsi="Times New Roman" w:cs="Times New Roman"/>
          <w:sz w:val="24"/>
          <w:lang w:val="en-GB"/>
        </w:rPr>
      </w:pPr>
      <w:r w:rsidRPr="004D2B3E">
        <w:rPr>
          <w:rFonts w:ascii="Times New Roman" w:hAnsi="Times New Roman" w:cs="Times New Roman"/>
          <w:sz w:val="24"/>
          <w:lang w:val="en-GB"/>
        </w:rPr>
        <w:t xml:space="preserve">P. Leung </w:t>
      </w:r>
      <w:r w:rsidRPr="004D2B3E">
        <w:rPr>
          <w:rFonts w:ascii="Times New Roman" w:hAnsi="Times New Roman" w:cs="Times New Roman"/>
          <w:sz w:val="24"/>
          <w:vertAlign w:val="superscript"/>
          <w:lang w:val="en-GB"/>
        </w:rPr>
        <w:t>1</w:t>
      </w:r>
      <w:r w:rsidRPr="004D2B3E">
        <w:rPr>
          <w:rFonts w:ascii="Times New Roman" w:hAnsi="Times New Roman" w:cs="Times New Roman"/>
          <w:sz w:val="24"/>
          <w:lang w:val="en-GB"/>
        </w:rPr>
        <w:t xml:space="preserve">, </w:t>
      </w:r>
      <w:r w:rsidR="00826E61" w:rsidRPr="004D2B3E">
        <w:rPr>
          <w:rFonts w:ascii="Times New Roman" w:hAnsi="Times New Roman" w:cs="Times New Roman"/>
          <w:sz w:val="24"/>
          <w:lang w:val="en-GB"/>
        </w:rPr>
        <w:t xml:space="preserve">A.A. Shah </w:t>
      </w:r>
      <w:r w:rsidR="00105340" w:rsidRPr="004D2B3E">
        <w:rPr>
          <w:rFonts w:ascii="Times New Roman" w:hAnsi="Times New Roman" w:cs="Times New Roman"/>
          <w:sz w:val="24"/>
          <w:vertAlign w:val="superscript"/>
          <w:lang w:val="en-GB"/>
        </w:rPr>
        <w:t>2</w:t>
      </w:r>
      <w:r w:rsidR="00826E61" w:rsidRPr="004D2B3E">
        <w:rPr>
          <w:rFonts w:ascii="Times New Roman" w:hAnsi="Times New Roman" w:cs="Times New Roman"/>
          <w:sz w:val="24"/>
          <w:vertAlign w:val="superscript"/>
          <w:lang w:val="en-GB"/>
        </w:rPr>
        <w:t>*</w:t>
      </w:r>
      <w:r w:rsidR="00826E61" w:rsidRPr="004D2B3E">
        <w:rPr>
          <w:rFonts w:ascii="Times New Roman" w:hAnsi="Times New Roman" w:cs="Times New Roman"/>
          <w:sz w:val="24"/>
          <w:lang w:val="en-GB"/>
        </w:rPr>
        <w:t xml:space="preserve">, </w:t>
      </w:r>
      <w:r w:rsidRPr="004D2B3E">
        <w:rPr>
          <w:rFonts w:ascii="Times New Roman" w:hAnsi="Times New Roman" w:cs="Times New Roman"/>
          <w:sz w:val="24"/>
          <w:lang w:val="en-GB"/>
        </w:rPr>
        <w:t xml:space="preserve">L. Sanz </w:t>
      </w:r>
      <w:r w:rsidR="00105340" w:rsidRPr="004D2B3E">
        <w:rPr>
          <w:rFonts w:ascii="Times New Roman" w:hAnsi="Times New Roman" w:cs="Times New Roman"/>
          <w:sz w:val="24"/>
          <w:vertAlign w:val="superscript"/>
          <w:lang w:val="en-GB"/>
        </w:rPr>
        <w:t>3</w:t>
      </w:r>
      <w:r w:rsidRPr="004D2B3E">
        <w:rPr>
          <w:rFonts w:ascii="Times New Roman" w:hAnsi="Times New Roman" w:cs="Times New Roman"/>
          <w:sz w:val="24"/>
          <w:lang w:val="en-GB"/>
        </w:rPr>
        <w:t xml:space="preserve">, C. Flox </w:t>
      </w:r>
      <w:r w:rsidR="00105340" w:rsidRPr="004D2B3E">
        <w:rPr>
          <w:rFonts w:ascii="Times New Roman" w:hAnsi="Times New Roman" w:cs="Times New Roman"/>
          <w:sz w:val="24"/>
          <w:vertAlign w:val="superscript"/>
          <w:lang w:val="en-GB"/>
        </w:rPr>
        <w:t>3</w:t>
      </w:r>
      <w:r w:rsidRPr="004D2B3E">
        <w:rPr>
          <w:rFonts w:ascii="Times New Roman" w:hAnsi="Times New Roman" w:cs="Times New Roman"/>
          <w:sz w:val="24"/>
          <w:lang w:val="en-GB"/>
        </w:rPr>
        <w:t xml:space="preserve">, J. R. Morante </w:t>
      </w:r>
      <w:r w:rsidR="00105340" w:rsidRPr="004D2B3E">
        <w:rPr>
          <w:rFonts w:ascii="Times New Roman" w:hAnsi="Times New Roman" w:cs="Times New Roman"/>
          <w:sz w:val="24"/>
          <w:vertAlign w:val="superscript"/>
          <w:lang w:val="en-GB"/>
        </w:rPr>
        <w:t>3</w:t>
      </w:r>
      <w:r w:rsidRPr="004D2B3E">
        <w:rPr>
          <w:rFonts w:ascii="Times New Roman" w:hAnsi="Times New Roman" w:cs="Times New Roman"/>
          <w:sz w:val="24"/>
          <w:lang w:val="en-GB"/>
        </w:rPr>
        <w:t xml:space="preserve">, </w:t>
      </w:r>
    </w:p>
    <w:p w14:paraId="61763E02" w14:textId="14C403A9" w:rsidR="00AF0F28" w:rsidRPr="00272BC5" w:rsidRDefault="00AF0F28" w:rsidP="00463477">
      <w:pPr>
        <w:spacing w:afterLines="100" w:after="240" w:line="276" w:lineRule="auto"/>
        <w:jc w:val="center"/>
        <w:rPr>
          <w:rFonts w:ascii="Times New Roman" w:hAnsi="Times New Roman" w:cs="Times New Roman"/>
          <w:sz w:val="24"/>
          <w:lang w:val="es-MX"/>
        </w:rPr>
      </w:pPr>
      <w:r w:rsidRPr="00272BC5">
        <w:rPr>
          <w:rFonts w:ascii="Times New Roman" w:hAnsi="Times New Roman" w:cs="Times New Roman"/>
          <w:sz w:val="24"/>
          <w:lang w:val="es-MX"/>
        </w:rPr>
        <w:t xml:space="preserve">Q.Xu </w:t>
      </w:r>
      <w:r w:rsidR="00105340" w:rsidRPr="00272BC5">
        <w:rPr>
          <w:rFonts w:ascii="Times New Roman" w:hAnsi="Times New Roman" w:cs="Times New Roman"/>
          <w:sz w:val="24"/>
          <w:vertAlign w:val="superscript"/>
          <w:lang w:val="es-MX"/>
        </w:rPr>
        <w:t>4</w:t>
      </w:r>
      <w:r w:rsidRPr="00272BC5">
        <w:rPr>
          <w:rFonts w:ascii="Times New Roman" w:hAnsi="Times New Roman" w:cs="Times New Roman"/>
          <w:sz w:val="24"/>
          <w:lang w:val="es-MX"/>
        </w:rPr>
        <w:t xml:space="preserve">, M.R. Mohamed </w:t>
      </w:r>
      <w:r w:rsidRPr="00272BC5">
        <w:rPr>
          <w:rFonts w:ascii="Times New Roman" w:hAnsi="Times New Roman" w:cs="Times New Roman"/>
          <w:sz w:val="24"/>
          <w:vertAlign w:val="superscript"/>
          <w:lang w:val="es-MX"/>
        </w:rPr>
        <w:t>5</w:t>
      </w:r>
      <w:r w:rsidRPr="00272BC5">
        <w:rPr>
          <w:rFonts w:ascii="Times New Roman" w:hAnsi="Times New Roman" w:cs="Times New Roman"/>
          <w:sz w:val="24"/>
          <w:lang w:val="es-MX"/>
        </w:rPr>
        <w:t xml:space="preserve">, C. Ponce de León </w:t>
      </w:r>
      <w:r w:rsidRPr="00272BC5">
        <w:rPr>
          <w:rFonts w:ascii="Times New Roman" w:hAnsi="Times New Roman" w:cs="Times New Roman"/>
          <w:sz w:val="24"/>
          <w:vertAlign w:val="superscript"/>
          <w:lang w:val="es-MX"/>
        </w:rPr>
        <w:t>6</w:t>
      </w:r>
      <w:r w:rsidRPr="00272BC5">
        <w:rPr>
          <w:rFonts w:ascii="Times New Roman" w:hAnsi="Times New Roman" w:cs="Times New Roman"/>
          <w:sz w:val="24"/>
          <w:lang w:val="es-MX"/>
        </w:rPr>
        <w:t xml:space="preserve">, F.C. Walsh </w:t>
      </w:r>
      <w:r w:rsidRPr="00272BC5">
        <w:rPr>
          <w:rFonts w:ascii="Times New Roman" w:hAnsi="Times New Roman" w:cs="Times New Roman"/>
          <w:sz w:val="24"/>
          <w:vertAlign w:val="superscript"/>
          <w:lang w:val="es-MX"/>
        </w:rPr>
        <w:t>6*</w:t>
      </w:r>
    </w:p>
    <w:p w14:paraId="1035C931" w14:textId="77777777" w:rsidR="00AF0F28" w:rsidRPr="006D6493" w:rsidRDefault="00AF0F28" w:rsidP="00463477">
      <w:pPr>
        <w:spacing w:afterLines="100" w:after="240" w:line="276" w:lineRule="auto"/>
        <w:jc w:val="center"/>
        <w:rPr>
          <w:rFonts w:ascii="Times New Roman" w:hAnsi="Times New Roman" w:cs="Times New Roman"/>
          <w:lang w:val="en-GB"/>
        </w:rPr>
      </w:pPr>
      <w:r w:rsidRPr="006D6493">
        <w:rPr>
          <w:rFonts w:ascii="Times New Roman" w:hAnsi="Times New Roman" w:cs="Times New Roman"/>
          <w:lang w:val="en-GB"/>
        </w:rPr>
        <w:t>1. Department of Materials, University of Oxford, Oxford, OX 3PH, UK</w:t>
      </w:r>
    </w:p>
    <w:p w14:paraId="2D6DF4C0" w14:textId="40779CBD" w:rsidR="00105340" w:rsidRPr="006D6493" w:rsidRDefault="00105340" w:rsidP="00463477">
      <w:pPr>
        <w:spacing w:afterLines="100" w:after="240" w:line="276" w:lineRule="auto"/>
        <w:jc w:val="center"/>
        <w:rPr>
          <w:rFonts w:ascii="Times New Roman" w:hAnsi="Times New Roman" w:cs="Times New Roman"/>
          <w:lang w:val="en-GB"/>
        </w:rPr>
      </w:pPr>
      <w:r w:rsidRPr="006D6493">
        <w:rPr>
          <w:rFonts w:ascii="Times New Roman" w:hAnsi="Times New Roman" w:cs="Times New Roman"/>
          <w:lang w:val="en-GB"/>
        </w:rPr>
        <w:t>2. School of Engineering, University of Warwick, Coventry, CV4 7AL, UK.</w:t>
      </w:r>
    </w:p>
    <w:p w14:paraId="7A7416F1" w14:textId="3ECD14E1" w:rsidR="00AF0F28" w:rsidRPr="00272BC5" w:rsidRDefault="00105340" w:rsidP="00463477">
      <w:pPr>
        <w:spacing w:afterLines="100" w:after="240" w:line="276" w:lineRule="auto"/>
        <w:jc w:val="center"/>
        <w:rPr>
          <w:rFonts w:ascii="Times New Roman" w:hAnsi="Times New Roman" w:cs="Times New Roman"/>
          <w:lang w:val="es-MX"/>
        </w:rPr>
      </w:pPr>
      <w:r w:rsidRPr="00272BC5">
        <w:rPr>
          <w:rFonts w:ascii="Times New Roman" w:hAnsi="Times New Roman" w:cs="Times New Roman"/>
          <w:lang w:val="es-MX"/>
        </w:rPr>
        <w:t>3</w:t>
      </w:r>
      <w:r w:rsidR="00AF0F28" w:rsidRPr="00272BC5">
        <w:rPr>
          <w:rFonts w:ascii="Times New Roman" w:hAnsi="Times New Roman" w:cs="Times New Roman"/>
          <w:lang w:val="es-MX"/>
        </w:rPr>
        <w:t>. Insitut de Recerca en Energia de Catalunya (IREC), Barcelona, 08939, Spain.</w:t>
      </w:r>
    </w:p>
    <w:p w14:paraId="52A119F4" w14:textId="5CA6D534" w:rsidR="00AF0F28" w:rsidRPr="006D6493" w:rsidRDefault="00105340" w:rsidP="00463477">
      <w:pPr>
        <w:spacing w:afterLines="100" w:after="240" w:line="276" w:lineRule="auto"/>
        <w:jc w:val="center"/>
        <w:rPr>
          <w:rFonts w:ascii="Times New Roman" w:hAnsi="Times New Roman" w:cs="Times New Roman"/>
          <w:lang w:val="en-GB"/>
        </w:rPr>
      </w:pPr>
      <w:r w:rsidRPr="006D6493">
        <w:rPr>
          <w:rFonts w:ascii="Times New Roman" w:hAnsi="Times New Roman" w:cs="Times New Roman"/>
          <w:lang w:val="en-GB"/>
        </w:rPr>
        <w:t>4</w:t>
      </w:r>
      <w:r w:rsidR="00AF0F28" w:rsidRPr="006D6493">
        <w:rPr>
          <w:rFonts w:ascii="Times New Roman" w:hAnsi="Times New Roman" w:cs="Times New Roman"/>
          <w:lang w:val="en-GB"/>
        </w:rPr>
        <w:t>. Institute for Energy Research, Jiangsu University, Zhenjiang, China</w:t>
      </w:r>
    </w:p>
    <w:p w14:paraId="4B38C6E7" w14:textId="77777777" w:rsidR="00AF0F28" w:rsidRPr="006D6493" w:rsidRDefault="00AF0F28" w:rsidP="00463477">
      <w:pPr>
        <w:spacing w:afterLines="100" w:after="240" w:line="276" w:lineRule="auto"/>
        <w:jc w:val="center"/>
        <w:rPr>
          <w:rFonts w:ascii="Times New Roman" w:hAnsi="Times New Roman" w:cs="Times New Roman"/>
          <w:lang w:val="en-GB"/>
        </w:rPr>
      </w:pPr>
      <w:r w:rsidRPr="006D6493">
        <w:rPr>
          <w:rFonts w:ascii="Times New Roman" w:hAnsi="Times New Roman" w:cs="Times New Roman"/>
          <w:lang w:val="en-GB"/>
        </w:rPr>
        <w:t>5. Sustainable Energy &amp; Power Electronics Research Group, Faculty of Electrical &amp; Electronics Engineering, Universiti Malaysia Pahang, Pekan, Pahang 26600, Malaysia.</w:t>
      </w:r>
    </w:p>
    <w:p w14:paraId="5C337364" w14:textId="77777777" w:rsidR="00AF0F28" w:rsidRPr="006D6493" w:rsidRDefault="00AF0F28" w:rsidP="00463477">
      <w:pPr>
        <w:spacing w:afterLines="100" w:after="240" w:line="276" w:lineRule="auto"/>
        <w:jc w:val="center"/>
        <w:rPr>
          <w:rFonts w:ascii="Times New Roman" w:hAnsi="Times New Roman" w:cs="Times New Roman"/>
          <w:lang w:val="en-GB"/>
        </w:rPr>
      </w:pPr>
      <w:r w:rsidRPr="006D6493">
        <w:rPr>
          <w:rFonts w:ascii="Times New Roman" w:hAnsi="Times New Roman" w:cs="Times New Roman"/>
          <w:lang w:val="en-GB"/>
        </w:rPr>
        <w:lastRenderedPageBreak/>
        <w:t>6. Electrochemical Engineering Laboratory, Energy Technology Group, University of Southampton, Highfield, Southampton, SO17 1BJ, UK.</w:t>
      </w:r>
    </w:p>
    <w:p w14:paraId="481CF44B" w14:textId="2CF0C995" w:rsidR="00654253" w:rsidRDefault="00AF0F28" w:rsidP="004D2B3E">
      <w:pPr>
        <w:spacing w:afterLines="100" w:after="240" w:line="276" w:lineRule="auto"/>
        <w:jc w:val="center"/>
        <w:rPr>
          <w:rFonts w:ascii="Times New Roman" w:hAnsi="Times New Roman" w:cs="Times New Roman"/>
          <w:lang w:val="en-GB"/>
        </w:rPr>
      </w:pPr>
      <w:r w:rsidRPr="006D6493">
        <w:rPr>
          <w:rFonts w:ascii="Times New Roman" w:hAnsi="Times New Roman" w:cs="Times New Roman"/>
          <w:lang w:val="en-GB"/>
        </w:rPr>
        <w:t xml:space="preserve">* Author for correspondence: </w:t>
      </w:r>
      <w:hyperlink r:id="rId8" w:history="1">
        <w:r w:rsidRPr="006D6493">
          <w:rPr>
            <w:rFonts w:ascii="Times New Roman" w:hAnsi="Times New Roman" w:cs="Times New Roman"/>
            <w:lang w:val="en-GB"/>
          </w:rPr>
          <w:t>f.c.walsh@soton.ac.uk</w:t>
        </w:r>
      </w:hyperlink>
      <w:r w:rsidRPr="006D6493">
        <w:rPr>
          <w:rFonts w:ascii="Times New Roman" w:hAnsi="Times New Roman" w:cs="Times New Roman"/>
          <w:lang w:val="en-GB"/>
        </w:rPr>
        <w:t xml:space="preserve">; </w:t>
      </w:r>
      <w:hyperlink r:id="rId9" w:history="1">
        <w:r w:rsidRPr="006D6493">
          <w:rPr>
            <w:rFonts w:ascii="Times New Roman" w:hAnsi="Times New Roman" w:cs="Times New Roman"/>
            <w:lang w:val="en-GB"/>
          </w:rPr>
          <w:t>a.shah@warwick.ac.uk</w:t>
        </w:r>
      </w:hyperlink>
    </w:p>
    <w:p w14:paraId="3E737D67" w14:textId="77777777" w:rsidR="002E1C8B" w:rsidRPr="004D2B3E" w:rsidRDefault="002E1C8B" w:rsidP="004D2B3E">
      <w:pPr>
        <w:spacing w:afterLines="100" w:after="240" w:line="276" w:lineRule="auto"/>
        <w:jc w:val="center"/>
        <w:rPr>
          <w:rStyle w:val="Hyperlink"/>
          <w:rFonts w:ascii="Times New Roman" w:hAnsi="Times New Roman" w:cs="Times New Roman"/>
          <w:color w:val="auto"/>
          <w:u w:val="none"/>
          <w:lang w:val="en-GB"/>
        </w:rPr>
      </w:pPr>
    </w:p>
    <w:p w14:paraId="19D4CD4C" w14:textId="77777777" w:rsidR="00AF0F28" w:rsidRPr="00FE6A53" w:rsidRDefault="00AF0F28" w:rsidP="005318EE">
      <w:pPr>
        <w:tabs>
          <w:tab w:val="left" w:pos="5877"/>
        </w:tabs>
        <w:spacing w:afterLines="100" w:after="240" w:line="276"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Abstract</w:t>
      </w:r>
    </w:p>
    <w:p w14:paraId="13D48D3E" w14:textId="19BFCBAD" w:rsidR="00AF0F28" w:rsidRPr="00FE6A53" w:rsidRDefault="00AF0F28" w:rsidP="005318EE">
      <w:pPr>
        <w:pStyle w:val="PlainText"/>
        <w:spacing w:afterLines="100" w:after="240" w:line="276" w:lineRule="auto"/>
        <w:jc w:val="both"/>
        <w:rPr>
          <w:rFonts w:ascii="Times New Roman" w:hAnsi="Times New Roman" w:cs="Times New Roman"/>
          <w:sz w:val="24"/>
          <w:szCs w:val="24"/>
        </w:rPr>
      </w:pPr>
      <w:r w:rsidRPr="00FE6A53">
        <w:rPr>
          <w:rFonts w:ascii="Times New Roman" w:hAnsi="Times New Roman" w:cs="Times New Roman"/>
          <w:sz w:val="24"/>
          <w:szCs w:val="24"/>
        </w:rPr>
        <w:t xml:space="preserve">Redox flow batteries (RFBs) </w:t>
      </w:r>
      <w:r w:rsidR="00E40B9C">
        <w:rPr>
          <w:rFonts w:ascii="Times New Roman" w:hAnsi="Times New Roman" w:cs="Times New Roman"/>
          <w:sz w:val="24"/>
          <w:szCs w:val="24"/>
        </w:rPr>
        <w:t>have emerged as prime candidates for</w:t>
      </w:r>
      <w:r w:rsidRPr="00FE6A53">
        <w:rPr>
          <w:rFonts w:ascii="Times New Roman" w:hAnsi="Times New Roman" w:cs="Times New Roman"/>
          <w:sz w:val="24"/>
          <w:szCs w:val="24"/>
        </w:rPr>
        <w:t xml:space="preserve"> </w:t>
      </w:r>
      <w:r w:rsidR="00E40B9C">
        <w:rPr>
          <w:rFonts w:ascii="Times New Roman" w:hAnsi="Times New Roman" w:cs="Times New Roman"/>
          <w:sz w:val="24"/>
          <w:szCs w:val="24"/>
        </w:rPr>
        <w:t xml:space="preserve">energy storage on the </w:t>
      </w:r>
      <w:r w:rsidRPr="00FE6A53">
        <w:rPr>
          <w:rFonts w:ascii="Times New Roman" w:hAnsi="Times New Roman" w:cs="Times New Roman"/>
          <w:sz w:val="24"/>
          <w:szCs w:val="24"/>
        </w:rPr>
        <w:t>medium and large</w:t>
      </w:r>
      <w:r w:rsidR="00E40B9C">
        <w:rPr>
          <w:rFonts w:ascii="Times New Roman" w:hAnsi="Times New Roman" w:cs="Times New Roman"/>
          <w:sz w:val="24"/>
          <w:szCs w:val="24"/>
        </w:rPr>
        <w:t xml:space="preserve"> </w:t>
      </w:r>
      <w:r w:rsidRPr="00FE6A53">
        <w:rPr>
          <w:rFonts w:ascii="Times New Roman" w:hAnsi="Times New Roman" w:cs="Times New Roman"/>
          <w:sz w:val="24"/>
          <w:szCs w:val="24"/>
        </w:rPr>
        <w:t>scale</w:t>
      </w:r>
      <w:r w:rsidR="00E40B9C">
        <w:rPr>
          <w:rFonts w:ascii="Times New Roman" w:hAnsi="Times New Roman" w:cs="Times New Roman"/>
          <w:sz w:val="24"/>
          <w:szCs w:val="24"/>
        </w:rPr>
        <w:t>s</w:t>
      </w:r>
      <w:r w:rsidR="008103EF">
        <w:rPr>
          <w:rFonts w:ascii="Times New Roman" w:hAnsi="Times New Roman" w:cs="Times New Roman"/>
          <w:sz w:val="24"/>
          <w:szCs w:val="24"/>
        </w:rPr>
        <w:t>, particularly at the grid scale</w:t>
      </w:r>
      <w:r w:rsidRPr="00FE6A53">
        <w:rPr>
          <w:rFonts w:ascii="Times New Roman" w:hAnsi="Times New Roman" w:cs="Times New Roman"/>
          <w:sz w:val="24"/>
          <w:szCs w:val="24"/>
        </w:rPr>
        <w:t xml:space="preserve">. The demand for versatile energy storage continues to increase as more electrical energy is generated from intermittent </w:t>
      </w:r>
      <w:r w:rsidR="00F96414">
        <w:rPr>
          <w:rFonts w:ascii="Times New Roman" w:hAnsi="Times New Roman" w:cs="Times New Roman"/>
          <w:sz w:val="24"/>
          <w:szCs w:val="24"/>
        </w:rPr>
        <w:t xml:space="preserve">renewable </w:t>
      </w:r>
      <w:r w:rsidRPr="00FE6A53">
        <w:rPr>
          <w:rFonts w:ascii="Times New Roman" w:hAnsi="Times New Roman" w:cs="Times New Roman"/>
          <w:sz w:val="24"/>
          <w:szCs w:val="24"/>
        </w:rPr>
        <w:t xml:space="preserve">sources. A major barrier </w:t>
      </w:r>
      <w:r w:rsidR="006D6200">
        <w:rPr>
          <w:rFonts w:ascii="Times New Roman" w:hAnsi="Times New Roman" w:cs="Times New Roman"/>
          <w:sz w:val="24"/>
          <w:szCs w:val="24"/>
        </w:rPr>
        <w:t>in the way of</w:t>
      </w:r>
      <w:r w:rsidR="006D6200" w:rsidRPr="00FE6A53">
        <w:rPr>
          <w:rFonts w:ascii="Times New Roman" w:hAnsi="Times New Roman" w:cs="Times New Roman"/>
          <w:sz w:val="24"/>
          <w:szCs w:val="24"/>
        </w:rPr>
        <w:t xml:space="preserve"> </w:t>
      </w:r>
      <w:r w:rsidRPr="00FE6A53">
        <w:rPr>
          <w:rFonts w:ascii="Times New Roman" w:hAnsi="Times New Roman" w:cs="Times New Roman"/>
          <w:sz w:val="24"/>
          <w:szCs w:val="24"/>
        </w:rPr>
        <w:t xml:space="preserve">broad deployment and </w:t>
      </w:r>
      <w:r w:rsidR="00862328">
        <w:rPr>
          <w:rFonts w:ascii="Times New Roman" w:hAnsi="Times New Roman" w:cs="Times New Roman"/>
          <w:sz w:val="24"/>
          <w:szCs w:val="24"/>
        </w:rPr>
        <w:t xml:space="preserve">deep </w:t>
      </w:r>
      <w:r w:rsidRPr="00FE6A53">
        <w:rPr>
          <w:rFonts w:ascii="Times New Roman" w:hAnsi="Times New Roman" w:cs="Times New Roman"/>
          <w:sz w:val="24"/>
          <w:szCs w:val="24"/>
        </w:rPr>
        <w:t xml:space="preserve">market penetration is the use of expensive metals as the active species in the electrolytes. The use of organic redox couples in aqueous or non-aqueous electrolytes is a </w:t>
      </w:r>
      <w:r w:rsidR="001836D0">
        <w:rPr>
          <w:rFonts w:ascii="Times New Roman" w:hAnsi="Times New Roman" w:cs="Times New Roman"/>
          <w:sz w:val="24"/>
          <w:szCs w:val="24"/>
        </w:rPr>
        <w:t>promising</w:t>
      </w:r>
      <w:r w:rsidRPr="00FE6A53">
        <w:rPr>
          <w:rFonts w:ascii="Times New Roman" w:hAnsi="Times New Roman" w:cs="Times New Roman"/>
          <w:sz w:val="24"/>
          <w:szCs w:val="24"/>
        </w:rPr>
        <w:t xml:space="preserve"> approach to reduc</w:t>
      </w:r>
      <w:r w:rsidR="001836D0">
        <w:rPr>
          <w:rFonts w:ascii="Times New Roman" w:hAnsi="Times New Roman" w:cs="Times New Roman"/>
          <w:sz w:val="24"/>
          <w:szCs w:val="24"/>
        </w:rPr>
        <w:t>ing</w:t>
      </w:r>
      <w:r w:rsidRPr="00FE6A53">
        <w:rPr>
          <w:rFonts w:ascii="Times New Roman" w:hAnsi="Times New Roman" w:cs="Times New Roman"/>
          <w:sz w:val="24"/>
          <w:szCs w:val="24"/>
        </w:rPr>
        <w:t xml:space="preserve"> the overall cost in long-term, </w:t>
      </w:r>
      <w:r w:rsidR="001836D0">
        <w:rPr>
          <w:rFonts w:ascii="Times New Roman" w:hAnsi="Times New Roman" w:cs="Times New Roman"/>
          <w:sz w:val="24"/>
          <w:szCs w:val="24"/>
        </w:rPr>
        <w:t>since</w:t>
      </w:r>
      <w:r w:rsidRPr="00FE6A53">
        <w:rPr>
          <w:rFonts w:ascii="Times New Roman" w:hAnsi="Times New Roman" w:cs="Times New Roman"/>
          <w:sz w:val="24"/>
          <w:szCs w:val="24"/>
        </w:rPr>
        <w:t xml:space="preserve"> these materials</w:t>
      </w:r>
      <w:r w:rsidR="006C61F6">
        <w:rPr>
          <w:rFonts w:ascii="Times New Roman" w:hAnsi="Times New Roman" w:cs="Times New Roman"/>
          <w:sz w:val="24"/>
          <w:szCs w:val="24"/>
        </w:rPr>
        <w:t xml:space="preserve"> can be</w:t>
      </w:r>
      <w:r w:rsidR="006A2BAF">
        <w:rPr>
          <w:rFonts w:ascii="Times New Roman" w:hAnsi="Times New Roman" w:cs="Times New Roman"/>
          <w:sz w:val="24"/>
          <w:szCs w:val="24"/>
        </w:rPr>
        <w:t xml:space="preserve"> low-cost and</w:t>
      </w:r>
      <w:r w:rsidRPr="00FE6A53">
        <w:rPr>
          <w:rFonts w:ascii="Times New Roman" w:hAnsi="Times New Roman" w:cs="Times New Roman"/>
          <w:sz w:val="24"/>
          <w:szCs w:val="24"/>
        </w:rPr>
        <w:t xml:space="preserve"> abundant. The performance of such redox couples can be tuned by modifying their chemical structure. </w:t>
      </w:r>
      <w:r w:rsidR="004036C8">
        <w:rPr>
          <w:rFonts w:ascii="Times New Roman" w:hAnsi="Times New Roman" w:cs="Times New Roman"/>
          <w:sz w:val="24"/>
          <w:szCs w:val="24"/>
        </w:rPr>
        <w:t>In recent years</w:t>
      </w:r>
      <w:r w:rsidRPr="00FE6A53">
        <w:rPr>
          <w:rFonts w:ascii="Times New Roman" w:hAnsi="Times New Roman" w:cs="Times New Roman"/>
          <w:sz w:val="24"/>
          <w:szCs w:val="24"/>
        </w:rPr>
        <w:t>, significant development</w:t>
      </w:r>
      <w:r w:rsidR="00FF3157">
        <w:rPr>
          <w:rFonts w:ascii="Times New Roman" w:hAnsi="Times New Roman" w:cs="Times New Roman"/>
          <w:sz w:val="24"/>
          <w:szCs w:val="24"/>
        </w:rPr>
        <w:t>s</w:t>
      </w:r>
      <w:r w:rsidRPr="00FE6A53">
        <w:rPr>
          <w:rFonts w:ascii="Times New Roman" w:hAnsi="Times New Roman" w:cs="Times New Roman"/>
          <w:sz w:val="24"/>
          <w:szCs w:val="24"/>
        </w:rPr>
        <w:t xml:space="preserve"> </w:t>
      </w:r>
      <w:r w:rsidR="00FF3157">
        <w:rPr>
          <w:rFonts w:ascii="Times New Roman" w:hAnsi="Times New Roman" w:cs="Times New Roman"/>
          <w:sz w:val="24"/>
          <w:szCs w:val="24"/>
        </w:rPr>
        <w:t>in</w:t>
      </w:r>
      <w:r w:rsidRPr="00FE6A53">
        <w:rPr>
          <w:rFonts w:ascii="Times New Roman" w:hAnsi="Times New Roman" w:cs="Times New Roman"/>
          <w:sz w:val="24"/>
          <w:szCs w:val="24"/>
        </w:rPr>
        <w:t xml:space="preserve"> organic redox flow batteries has </w:t>
      </w:r>
      <w:r w:rsidR="003D2986">
        <w:rPr>
          <w:rFonts w:ascii="Times New Roman" w:hAnsi="Times New Roman" w:cs="Times New Roman"/>
          <w:sz w:val="24"/>
          <w:szCs w:val="24"/>
        </w:rPr>
        <w:t>taken place</w:t>
      </w:r>
      <w:r w:rsidRPr="00FE6A53">
        <w:rPr>
          <w:rFonts w:ascii="Times New Roman" w:hAnsi="Times New Roman" w:cs="Times New Roman"/>
          <w:sz w:val="24"/>
          <w:szCs w:val="24"/>
        </w:rPr>
        <w:t xml:space="preserve">, </w:t>
      </w:r>
      <w:r w:rsidRPr="00FE6A53">
        <w:rPr>
          <w:rFonts w:ascii="Times New Roman" w:hAnsi="Times New Roman" w:cs="Times New Roman"/>
          <w:sz w:val="24"/>
          <w:szCs w:val="24"/>
        </w:rPr>
        <w:lastRenderedPageBreak/>
        <w:t>with the introduction of new groups of highly soluble organic molecules, capable of providing a cell voltage and charge capacity comparable to conventional metal-based systems. This review summarises the fundamental</w:t>
      </w:r>
      <w:r w:rsidR="008C3B02">
        <w:rPr>
          <w:rFonts w:ascii="Times New Roman" w:hAnsi="Times New Roman" w:cs="Times New Roman"/>
          <w:sz w:val="24"/>
          <w:szCs w:val="24"/>
        </w:rPr>
        <w:t xml:space="preserve"> developments</w:t>
      </w:r>
      <w:r w:rsidRPr="00FE6A53">
        <w:rPr>
          <w:rFonts w:ascii="Times New Roman" w:hAnsi="Times New Roman" w:cs="Times New Roman"/>
          <w:sz w:val="24"/>
          <w:szCs w:val="24"/>
        </w:rPr>
        <w:t xml:space="preserve"> and characterization of organic redox flow batteries from both </w:t>
      </w:r>
      <w:r w:rsidR="009840D3">
        <w:rPr>
          <w:rFonts w:ascii="Times New Roman" w:hAnsi="Times New Roman" w:cs="Times New Roman"/>
          <w:sz w:val="24"/>
          <w:szCs w:val="24"/>
        </w:rPr>
        <w:t xml:space="preserve">the </w:t>
      </w:r>
      <w:r w:rsidRPr="00FE6A53">
        <w:rPr>
          <w:rFonts w:ascii="Times New Roman" w:hAnsi="Times New Roman" w:cs="Times New Roman"/>
          <w:sz w:val="24"/>
          <w:szCs w:val="24"/>
        </w:rPr>
        <w:t>chemistry and material</w:t>
      </w:r>
      <w:r w:rsidR="00FA0A8F">
        <w:rPr>
          <w:rFonts w:ascii="Times New Roman" w:hAnsi="Times New Roman" w:cs="Times New Roman"/>
          <w:sz w:val="24"/>
          <w:szCs w:val="24"/>
        </w:rPr>
        <w:t>s</w:t>
      </w:r>
      <w:r w:rsidRPr="00FE6A53">
        <w:rPr>
          <w:rFonts w:ascii="Times New Roman" w:hAnsi="Times New Roman" w:cs="Times New Roman"/>
          <w:sz w:val="24"/>
          <w:szCs w:val="24"/>
        </w:rPr>
        <w:t xml:space="preserve"> perspectives. The latest advances, </w:t>
      </w:r>
      <w:r w:rsidR="004C3BE8">
        <w:rPr>
          <w:rFonts w:ascii="Times New Roman" w:hAnsi="Times New Roman" w:cs="Times New Roman"/>
          <w:sz w:val="24"/>
          <w:szCs w:val="24"/>
        </w:rPr>
        <w:t>future</w:t>
      </w:r>
      <w:r w:rsidR="004C3BE8" w:rsidRPr="00FE6A53">
        <w:rPr>
          <w:rFonts w:ascii="Times New Roman" w:hAnsi="Times New Roman" w:cs="Times New Roman"/>
          <w:sz w:val="24"/>
          <w:szCs w:val="24"/>
        </w:rPr>
        <w:t xml:space="preserve"> </w:t>
      </w:r>
      <w:r w:rsidRPr="00FE6A53">
        <w:rPr>
          <w:rFonts w:ascii="Times New Roman" w:hAnsi="Times New Roman" w:cs="Times New Roman"/>
          <w:sz w:val="24"/>
          <w:szCs w:val="24"/>
        </w:rPr>
        <w:t xml:space="preserve">challenges and opportunities </w:t>
      </w:r>
      <w:r w:rsidR="00A63FE3">
        <w:rPr>
          <w:rFonts w:ascii="Times New Roman" w:hAnsi="Times New Roman" w:cs="Times New Roman"/>
          <w:sz w:val="24"/>
          <w:szCs w:val="24"/>
        </w:rPr>
        <w:t xml:space="preserve">for further development </w:t>
      </w:r>
      <w:r w:rsidRPr="00FE6A53">
        <w:rPr>
          <w:rFonts w:ascii="Times New Roman" w:hAnsi="Times New Roman" w:cs="Times New Roman"/>
          <w:sz w:val="24"/>
          <w:szCs w:val="24"/>
        </w:rPr>
        <w:t>are discussed.</w:t>
      </w:r>
    </w:p>
    <w:p w14:paraId="5C3B3294" w14:textId="77777777" w:rsidR="00AF0F28" w:rsidRDefault="00AF0F28" w:rsidP="005318EE">
      <w:pPr>
        <w:tabs>
          <w:tab w:val="left" w:pos="5877"/>
        </w:tabs>
        <w:spacing w:beforeLines="150" w:before="360" w:afterLines="100" w:after="240" w:line="276" w:lineRule="auto"/>
        <w:jc w:val="both"/>
        <w:rPr>
          <w:rFonts w:ascii="Times New Roman" w:hAnsi="Times New Roman" w:cs="Times New Roman"/>
          <w:sz w:val="24"/>
          <w:szCs w:val="24"/>
          <w:lang w:val="en-GB"/>
        </w:rPr>
      </w:pPr>
      <w:r w:rsidRPr="00A6046B">
        <w:rPr>
          <w:rFonts w:ascii="Times New Roman" w:hAnsi="Times New Roman" w:cs="Times New Roman"/>
          <w:b/>
          <w:sz w:val="24"/>
          <w:szCs w:val="24"/>
          <w:lang w:val="en-GB"/>
        </w:rPr>
        <w:t xml:space="preserve">Keywords: </w:t>
      </w:r>
      <w:r w:rsidRPr="00FE6A53">
        <w:rPr>
          <w:rFonts w:ascii="Times New Roman" w:hAnsi="Times New Roman" w:cs="Times New Roman"/>
          <w:sz w:val="24"/>
          <w:szCs w:val="24"/>
          <w:lang w:val="en-GB"/>
        </w:rPr>
        <w:t xml:space="preserve">Aqueous, non-aqueous, organic, redox couples. </w:t>
      </w:r>
    </w:p>
    <w:p w14:paraId="4F800B5A" w14:textId="77777777" w:rsidR="009E5A3B" w:rsidRDefault="009E5A3B">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6610344D" w14:textId="4CB1791C" w:rsidR="00AF0F28" w:rsidRPr="00FE6A53" w:rsidRDefault="00AF0F28" w:rsidP="00CB7AB4">
      <w:pPr>
        <w:spacing w:afterLines="100" w:after="240" w:line="276"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 xml:space="preserve">Contents </w:t>
      </w:r>
    </w:p>
    <w:p w14:paraId="16B35454" w14:textId="77777777" w:rsidR="00AF0F28" w:rsidRPr="00FE6A53" w:rsidRDefault="00AF0F28" w:rsidP="00CB7AB4">
      <w:pPr>
        <w:tabs>
          <w:tab w:val="left" w:pos="2625"/>
        </w:tabs>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1. Introduction</w:t>
      </w:r>
      <w:r w:rsidRPr="00FE6A53">
        <w:rPr>
          <w:rFonts w:ascii="Times New Roman" w:hAnsi="Times New Roman" w:cs="Times New Roman"/>
          <w:sz w:val="24"/>
          <w:szCs w:val="24"/>
          <w:lang w:val="en-GB"/>
        </w:rPr>
        <w:tab/>
      </w:r>
    </w:p>
    <w:p w14:paraId="78B6D2A2"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2. Organic-based redox flow batteries</w:t>
      </w:r>
    </w:p>
    <w:p w14:paraId="18BB92EE" w14:textId="77777777" w:rsidR="00AF0F28" w:rsidRPr="00A6046B" w:rsidRDefault="00AF0F28" w:rsidP="00CB7AB4">
      <w:pPr>
        <w:spacing w:afterLines="100" w:after="240" w:line="276"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2.1. Organometallic materials and organic ligand complexes</w:t>
      </w:r>
    </w:p>
    <w:p w14:paraId="6F007486" w14:textId="77777777" w:rsidR="00AF0F28" w:rsidRPr="00A6046B" w:rsidRDefault="00AF0F28" w:rsidP="00CB7AB4">
      <w:pPr>
        <w:spacing w:afterLines="100" w:after="240" w:line="276"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2.1.1. Organometallic mediators used in flow battery systems</w:t>
      </w:r>
    </w:p>
    <w:p w14:paraId="7F831E21" w14:textId="77777777" w:rsidR="00AF0F28" w:rsidRPr="00A6046B" w:rsidRDefault="00AF0F28" w:rsidP="00CB7AB4">
      <w:pPr>
        <w:spacing w:afterLines="100" w:after="240" w:line="276"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2.1.2. Organometallic based immiscible batteries</w:t>
      </w:r>
    </w:p>
    <w:p w14:paraId="6427D617"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 Organic couples in aqueous electrolytes </w:t>
      </w:r>
    </w:p>
    <w:p w14:paraId="674D252B"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3.1 All-organic redox flow batteries: quinone-based chemistries  </w:t>
      </w:r>
    </w:p>
    <w:p w14:paraId="1597C348"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3.1.1 Acidic anthraquinone-benzoquinone redox flow battery </w:t>
      </w:r>
    </w:p>
    <w:p w14:paraId="7A2B60C4" w14:textId="77777777" w:rsidR="00AF0F28" w:rsidRPr="00FE6A53" w:rsidRDefault="00AF0F28" w:rsidP="00CB7AB4">
      <w:pPr>
        <w:spacing w:afterLines="100" w:after="240" w:line="276" w:lineRule="auto"/>
        <w:rPr>
          <w:rFonts w:ascii="Times New Roman" w:hAnsi="Times New Roman" w:cs="Times New Roman"/>
          <w:sz w:val="24"/>
          <w:szCs w:val="24"/>
          <w:lang w:val="it-IT"/>
        </w:rPr>
      </w:pPr>
      <w:r w:rsidRPr="00FE6A53">
        <w:rPr>
          <w:rFonts w:ascii="Times New Roman" w:hAnsi="Times New Roman" w:cs="Times New Roman"/>
          <w:sz w:val="24"/>
          <w:szCs w:val="24"/>
          <w:lang w:val="it-IT"/>
        </w:rPr>
        <w:t xml:space="preserve">3.1.2 Alkaline quinoxaline- acidic benzoquinone redox flow battery </w:t>
      </w:r>
    </w:p>
    <w:p w14:paraId="6D2C4792"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3.1.3 Polymer-based viologen-TEMPO redox flow battery </w:t>
      </w:r>
    </w:p>
    <w:p w14:paraId="56C29C5B"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3.1.4 Methyl viologen-hydroxyl-TEMPO redox flow battery </w:t>
      </w:r>
    </w:p>
    <w:p w14:paraId="02F533B1"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3.2. Organic-inorganic redox flow batteries </w:t>
      </w:r>
    </w:p>
    <w:p w14:paraId="13CCBE9B"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3.2.1 Acidic cadmium-chloro-benzoquinone hybrid flow battery </w:t>
      </w:r>
    </w:p>
    <w:p w14:paraId="30B907B8"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3.2.2 Acidic lead-benzoquinone hybrid flow battery </w:t>
      </w:r>
    </w:p>
    <w:p w14:paraId="4569EC4B"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3.2.3 Acidic anthraquinone-bromide redox flow battery  </w:t>
      </w:r>
    </w:p>
    <w:p w14:paraId="0B9AD9E8"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3.2.4 Alkaline anthraquinone-ferricyanide redox flow battery </w:t>
      </w:r>
    </w:p>
    <w:p w14:paraId="79CEBBA5" w14:textId="3FE5EA20" w:rsidR="00DC3AF2" w:rsidRPr="00653139" w:rsidRDefault="00DC3AF2" w:rsidP="00CB7AB4">
      <w:pPr>
        <w:spacing w:afterLines="100" w:after="240" w:line="276" w:lineRule="auto"/>
        <w:rPr>
          <w:rFonts w:ascii="Times New Roman" w:hAnsi="Times New Roman" w:cs="Times New Roman"/>
          <w:sz w:val="24"/>
          <w:szCs w:val="24"/>
          <w:lang w:val="en-GB"/>
        </w:rPr>
      </w:pPr>
      <w:r w:rsidRPr="00A6046B">
        <w:rPr>
          <w:rFonts w:ascii="Times New Roman" w:hAnsi="Times New Roman" w:cs="Times New Roman"/>
          <w:sz w:val="24"/>
          <w:szCs w:val="24"/>
          <w:lang w:val="en-GB"/>
        </w:rPr>
        <w:t>3.2.</w:t>
      </w:r>
      <w:r w:rsidR="00D30C1D" w:rsidRPr="00653139">
        <w:rPr>
          <w:rFonts w:ascii="Times New Roman" w:hAnsi="Times New Roman" w:cs="Times New Roman"/>
          <w:sz w:val="24"/>
          <w:szCs w:val="24"/>
          <w:lang w:val="en-GB"/>
        </w:rPr>
        <w:t>5</w:t>
      </w:r>
      <w:r w:rsidRPr="00653139">
        <w:rPr>
          <w:rFonts w:ascii="Times New Roman" w:hAnsi="Times New Roman" w:cs="Times New Roman"/>
          <w:sz w:val="24"/>
          <w:szCs w:val="24"/>
          <w:lang w:val="en-GB"/>
        </w:rPr>
        <w:t xml:space="preserve"> </w:t>
      </w:r>
      <w:r w:rsidR="00357459" w:rsidRPr="00653139">
        <w:rPr>
          <w:rFonts w:ascii="Times New Roman" w:hAnsi="Times New Roman" w:cs="Times New Roman"/>
          <w:sz w:val="24"/>
          <w:szCs w:val="24"/>
          <w:lang w:val="en-GB"/>
        </w:rPr>
        <w:t>Alkaline q</w:t>
      </w:r>
      <w:r w:rsidRPr="00653139">
        <w:rPr>
          <w:rFonts w:ascii="Times New Roman" w:hAnsi="Times New Roman" w:cs="Times New Roman"/>
          <w:sz w:val="24"/>
          <w:szCs w:val="24"/>
          <w:lang w:val="en-GB"/>
        </w:rPr>
        <w:t xml:space="preserve">uinoxaline-ferricyanide redox flow battery </w:t>
      </w:r>
    </w:p>
    <w:p w14:paraId="6589A40C" w14:textId="283D13F3" w:rsidR="00D30C1D" w:rsidRPr="00653139" w:rsidRDefault="00843BD3" w:rsidP="00CB7AB4">
      <w:pPr>
        <w:spacing w:afterLines="100" w:after="240" w:line="276" w:lineRule="auto"/>
        <w:rPr>
          <w:rFonts w:ascii="Times New Roman" w:hAnsi="Times New Roman" w:cs="Times New Roman"/>
          <w:sz w:val="24"/>
          <w:szCs w:val="24"/>
          <w:lang w:val="en-GB"/>
        </w:rPr>
      </w:pPr>
      <w:r w:rsidRPr="00653139">
        <w:rPr>
          <w:rFonts w:ascii="Times New Roman" w:hAnsi="Times New Roman" w:cs="Times New Roman"/>
          <w:sz w:val="24"/>
          <w:szCs w:val="24"/>
          <w:lang w:val="en-GB"/>
        </w:rPr>
        <w:t>3.2.6</w:t>
      </w:r>
      <w:r w:rsidR="00D30C1D" w:rsidRPr="00653139">
        <w:rPr>
          <w:rFonts w:ascii="Times New Roman" w:hAnsi="Times New Roman" w:cs="Times New Roman"/>
          <w:sz w:val="24"/>
          <w:szCs w:val="24"/>
          <w:lang w:val="en-GB"/>
        </w:rPr>
        <w:t xml:space="preserve"> Alkaline </w:t>
      </w:r>
      <w:r w:rsidR="00D30C1D" w:rsidRPr="00653139">
        <w:rPr>
          <w:rFonts w:ascii="Times" w:hAnsi="Times" w:cs="Times"/>
          <w:color w:val="222222"/>
          <w:spacing w:val="3"/>
          <w:sz w:val="24"/>
          <w:szCs w:val="24"/>
          <w:shd w:val="clear" w:color="auto" w:fill="FFFFFF"/>
          <w:lang w:val="en-GB"/>
        </w:rPr>
        <w:t>flavin mononucleotide-ferricyanide redox flow battery</w:t>
      </w:r>
    </w:p>
    <w:p w14:paraId="0B01ACBE" w14:textId="10E76EF6" w:rsidR="00DC3AF2" w:rsidRPr="00653139" w:rsidRDefault="00DC3AF2" w:rsidP="00CB7AB4">
      <w:pPr>
        <w:spacing w:afterLines="100" w:after="240" w:line="276" w:lineRule="auto"/>
        <w:rPr>
          <w:rFonts w:ascii="Times New Roman" w:hAnsi="Times New Roman" w:cs="Times New Roman"/>
          <w:sz w:val="24"/>
          <w:szCs w:val="24"/>
          <w:lang w:val="en-GB"/>
        </w:rPr>
      </w:pPr>
      <w:r w:rsidRPr="00653139">
        <w:rPr>
          <w:rFonts w:ascii="Times New Roman" w:hAnsi="Times New Roman" w:cs="Times New Roman"/>
          <w:sz w:val="24"/>
          <w:szCs w:val="24"/>
          <w:lang w:val="en-GB"/>
        </w:rPr>
        <w:t>3.2.7 Alkaline alloxazine-ferricyanide redox flow battery</w:t>
      </w:r>
    </w:p>
    <w:p w14:paraId="1998832D" w14:textId="0F500309" w:rsidR="00843BD3" w:rsidRPr="00FE6A53" w:rsidRDefault="007A408F" w:rsidP="00CB7AB4">
      <w:pPr>
        <w:spacing w:afterLines="100" w:after="240" w:line="276" w:lineRule="auto"/>
        <w:rPr>
          <w:rFonts w:ascii="Times New Roman" w:hAnsi="Times New Roman" w:cs="Times New Roman"/>
          <w:sz w:val="24"/>
          <w:szCs w:val="24"/>
          <w:lang w:val="en-GB"/>
        </w:rPr>
      </w:pPr>
      <w:r w:rsidRPr="00653139">
        <w:rPr>
          <w:rFonts w:ascii="Times New Roman" w:hAnsi="Times New Roman" w:cs="Times New Roman"/>
          <w:sz w:val="24"/>
          <w:szCs w:val="24"/>
          <w:lang w:val="en-GB"/>
        </w:rPr>
        <w:t>3.2.8 Neutral zinc-</w:t>
      </w:r>
      <w:r w:rsidR="00843BD3" w:rsidRPr="00653139">
        <w:rPr>
          <w:rFonts w:ascii="Times New Roman" w:hAnsi="Times New Roman" w:cs="Times New Roman"/>
          <w:sz w:val="24"/>
          <w:szCs w:val="24"/>
          <w:lang w:val="en-GB"/>
        </w:rPr>
        <w:t>polymeric TEMPO hybrid flow battery</w:t>
      </w:r>
    </w:p>
    <w:p w14:paraId="5A4CBBFB" w14:textId="103D9B88" w:rsidR="00DC3AF2" w:rsidRPr="00FE6A53" w:rsidRDefault="00DC3AF2"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3.2.</w:t>
      </w:r>
      <w:r w:rsidR="00843BD3">
        <w:rPr>
          <w:rFonts w:ascii="Times New Roman" w:hAnsi="Times New Roman" w:cs="Times New Roman"/>
          <w:sz w:val="24"/>
          <w:szCs w:val="24"/>
          <w:lang w:val="en-GB"/>
        </w:rPr>
        <w:t>9</w:t>
      </w:r>
      <w:r w:rsidRPr="00FE6A53">
        <w:rPr>
          <w:rFonts w:ascii="Times New Roman" w:hAnsi="Times New Roman" w:cs="Times New Roman"/>
          <w:sz w:val="24"/>
          <w:szCs w:val="24"/>
          <w:lang w:val="en-GB"/>
        </w:rPr>
        <w:t xml:space="preserve"> Membrane-less neutral zinc-benzoquinone </w:t>
      </w:r>
      <w:r w:rsidR="00843BD3">
        <w:rPr>
          <w:rFonts w:ascii="Times New Roman" w:hAnsi="Times New Roman" w:cs="Times New Roman"/>
          <w:sz w:val="24"/>
          <w:szCs w:val="24"/>
          <w:lang w:val="en-GB"/>
        </w:rPr>
        <w:t>hybrid</w:t>
      </w:r>
      <w:r w:rsidRPr="00FE6A53">
        <w:rPr>
          <w:rFonts w:ascii="Times New Roman" w:hAnsi="Times New Roman" w:cs="Times New Roman"/>
          <w:sz w:val="24"/>
          <w:szCs w:val="24"/>
          <w:lang w:val="en-GB"/>
        </w:rPr>
        <w:t xml:space="preserve"> flow battery</w:t>
      </w:r>
    </w:p>
    <w:p w14:paraId="3D950C3D"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4. Organic couples in non-aqueous electrolytes </w:t>
      </w:r>
    </w:p>
    <w:p w14:paraId="1A0350DC" w14:textId="77777777" w:rsidR="00AF0F28" w:rsidRPr="00FE6A53" w:rsidRDefault="00AF0F28" w:rsidP="00CB7AB4">
      <w:pPr>
        <w:spacing w:afterLines="100" w:after="240" w:line="276" w:lineRule="auto"/>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4.1 All-organic redox flow batteries </w:t>
      </w:r>
    </w:p>
    <w:p w14:paraId="0C41D374" w14:textId="77777777" w:rsidR="00AF0F28" w:rsidRPr="00FE6A53" w:rsidRDefault="00AF0F28" w:rsidP="00CB7AB4">
      <w:pPr>
        <w:spacing w:afterLines="100" w:after="240" w:line="276" w:lineRule="auto"/>
        <w:jc w:val="both"/>
        <w:rPr>
          <w:rFonts w:ascii="Times New Roman" w:hAnsi="Times New Roman" w:cs="Times New Roman"/>
          <w:b/>
          <w:sz w:val="24"/>
          <w:szCs w:val="24"/>
          <w:lang w:val="en-GB"/>
        </w:rPr>
      </w:pPr>
      <w:r w:rsidRPr="00FE6A53">
        <w:rPr>
          <w:rFonts w:ascii="Times New Roman" w:hAnsi="Times New Roman" w:cs="Times New Roman"/>
          <w:sz w:val="24"/>
          <w:szCs w:val="24"/>
          <w:lang w:val="en-GB"/>
        </w:rPr>
        <w:t xml:space="preserve">4.1.1 N-methylphtalimide-TEMPO redox flow battery </w:t>
      </w:r>
    </w:p>
    <w:p w14:paraId="5459C036" w14:textId="77777777" w:rsidR="00AF0F28" w:rsidRPr="00FE6A53" w:rsidRDefault="00AF0F28" w:rsidP="00CB7AB4">
      <w:pPr>
        <w:spacing w:afterLines="100" w:after="240" w:line="276"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4.1.2 Camphoquinone-oxo-TEMPO redox flow battery </w:t>
      </w:r>
    </w:p>
    <w:p w14:paraId="122FC4DE" w14:textId="77777777" w:rsidR="00AF0F28" w:rsidRPr="00FE6A53" w:rsidRDefault="00AF0F28" w:rsidP="00CB7AB4">
      <w:pPr>
        <w:spacing w:afterLines="100" w:after="240" w:line="276" w:lineRule="auto"/>
        <w:ind w:left="1416" w:hanging="1416"/>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4.1.3 Trimethylquinoxaline–DBBB redox flow battery </w:t>
      </w:r>
    </w:p>
    <w:p w14:paraId="4DA025AE" w14:textId="77777777" w:rsidR="00AF0F28" w:rsidRPr="00FE6A53" w:rsidRDefault="00AF0F28" w:rsidP="00CB7AB4">
      <w:pPr>
        <w:spacing w:afterLines="100" w:after="240" w:line="276" w:lineRule="auto"/>
        <w:ind w:left="1416" w:hanging="1416"/>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4.1.4 Trimethylquinoxaline–trifluoromethyl-ethylphenothiazine redox flow battery  </w:t>
      </w:r>
    </w:p>
    <w:p w14:paraId="13D2646C" w14:textId="77777777" w:rsidR="00AF0F28" w:rsidRPr="00FE6A53" w:rsidRDefault="00AF0F28" w:rsidP="00CB7AB4">
      <w:pPr>
        <w:spacing w:afterLines="100" w:after="240" w:line="276"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4.1.5 Fluorene–DBMMB redox flow battery </w:t>
      </w:r>
    </w:p>
    <w:p w14:paraId="09633F68" w14:textId="77777777" w:rsidR="00AF0F28" w:rsidRPr="00FE6A53" w:rsidRDefault="00AF0F28" w:rsidP="00CB7AB4">
      <w:pPr>
        <w:spacing w:afterLines="100" w:after="240" w:line="276"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4.1.6 </w:t>
      </w:r>
      <w:r w:rsidRPr="00FE6A53">
        <w:rPr>
          <w:rFonts w:ascii="Times New Roman" w:hAnsi="Times New Roman" w:cs="Times New Roman"/>
          <w:i/>
          <w:sz w:val="24"/>
          <w:szCs w:val="24"/>
          <w:lang w:val="en-GB"/>
        </w:rPr>
        <w:t>N</w:t>
      </w:r>
      <w:r w:rsidRPr="00FE6A53">
        <w:rPr>
          <w:rFonts w:ascii="Times New Roman" w:hAnsi="Times New Roman" w:cs="Times New Roman"/>
          <w:sz w:val="24"/>
          <w:szCs w:val="24"/>
          <w:lang w:val="en-GB"/>
        </w:rPr>
        <w:t xml:space="preserve">-methylphthalmide-DBMMB redox flow battery </w:t>
      </w:r>
    </w:p>
    <w:p w14:paraId="3F8426CA" w14:textId="77777777" w:rsidR="00AF0F28" w:rsidRPr="00653139" w:rsidRDefault="00AF0F28" w:rsidP="00CB7AB4">
      <w:pPr>
        <w:spacing w:afterLines="100" w:after="240" w:line="276"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4.1.7 Symmetric diaminoanthraquinone redox flow battery </w:t>
      </w:r>
    </w:p>
    <w:p w14:paraId="4BD0DB17" w14:textId="77777777" w:rsidR="00AF0F28" w:rsidRPr="00653139" w:rsidRDefault="00AF0F28" w:rsidP="00CB7AB4">
      <w:pPr>
        <w:spacing w:afterLines="100" w:after="240" w:line="276"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4.1.8 Symmetric PTIO redox flow battery </w:t>
      </w:r>
    </w:p>
    <w:p w14:paraId="2671D4AD" w14:textId="5A58DC93" w:rsidR="00AF0F28" w:rsidRPr="00653139" w:rsidRDefault="00AF0F28" w:rsidP="00CB7AB4">
      <w:pPr>
        <w:spacing w:afterLines="100" w:after="240" w:line="276" w:lineRule="auto"/>
        <w:jc w:val="both"/>
        <w:rPr>
          <w:rFonts w:ascii="Times New Roman" w:hAnsi="Times New Roman" w:cs="Times New Roman"/>
          <w:b/>
          <w:sz w:val="24"/>
          <w:szCs w:val="24"/>
          <w:lang w:val="en-GB"/>
        </w:rPr>
      </w:pPr>
      <w:r w:rsidRPr="00653139">
        <w:rPr>
          <w:rFonts w:ascii="Times New Roman" w:hAnsi="Times New Roman" w:cs="Times New Roman"/>
          <w:sz w:val="24"/>
          <w:szCs w:val="24"/>
          <w:lang w:val="en-GB"/>
        </w:rPr>
        <w:t xml:space="preserve">4.2. Polymer organic flow batteries </w:t>
      </w:r>
    </w:p>
    <w:p w14:paraId="77F8CA16" w14:textId="5688C4F5" w:rsidR="00AF0F28" w:rsidRPr="00653139" w:rsidRDefault="00AF0F28" w:rsidP="00CB7AB4">
      <w:pPr>
        <w:spacing w:afterLines="100" w:after="240" w:line="276"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lastRenderedPageBreak/>
        <w:t xml:space="preserve">4.2.1 Symmetric polythiophene redox flow </w:t>
      </w:r>
      <w:r w:rsidR="00843BD3" w:rsidRPr="00653139">
        <w:rPr>
          <w:rFonts w:ascii="Times New Roman" w:hAnsi="Times New Roman" w:cs="Times New Roman"/>
          <w:sz w:val="24"/>
          <w:szCs w:val="24"/>
          <w:lang w:val="en-GB"/>
        </w:rPr>
        <w:t>battery</w:t>
      </w:r>
    </w:p>
    <w:p w14:paraId="1E6D94A5" w14:textId="57F8C1C5" w:rsidR="00AF0F28" w:rsidRPr="00653139" w:rsidRDefault="00AF0F28" w:rsidP="00CB7AB4">
      <w:pPr>
        <w:spacing w:afterLines="100" w:after="240" w:line="276"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4.2.2 Zinc-polymer TEMPO hybrid flow </w:t>
      </w:r>
      <w:r w:rsidR="00843BD3" w:rsidRPr="00653139">
        <w:rPr>
          <w:rFonts w:ascii="Times New Roman" w:hAnsi="Times New Roman" w:cs="Times New Roman"/>
          <w:sz w:val="24"/>
          <w:szCs w:val="24"/>
          <w:lang w:val="en-GB"/>
        </w:rPr>
        <w:t>battery</w:t>
      </w:r>
    </w:p>
    <w:p w14:paraId="6CEC5215" w14:textId="5DF26BD8" w:rsidR="00AF0F28" w:rsidRPr="00653139" w:rsidRDefault="00AF0F28" w:rsidP="00CB7AB4">
      <w:pPr>
        <w:spacing w:afterLines="100" w:after="240" w:line="276"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4.2.3 All-poly(boron-dipyrromethene) redox flow </w:t>
      </w:r>
      <w:r w:rsidR="00843BD3" w:rsidRPr="00653139">
        <w:rPr>
          <w:rFonts w:ascii="Times New Roman" w:hAnsi="Times New Roman" w:cs="Times New Roman"/>
          <w:sz w:val="24"/>
          <w:szCs w:val="24"/>
          <w:lang w:val="en-GB"/>
        </w:rPr>
        <w:t xml:space="preserve">battery </w:t>
      </w:r>
      <w:r w:rsidRPr="00653139">
        <w:rPr>
          <w:rFonts w:ascii="Times New Roman" w:hAnsi="Times New Roman" w:cs="Times New Roman"/>
          <w:sz w:val="24"/>
          <w:szCs w:val="24"/>
          <w:lang w:val="en-GB"/>
        </w:rPr>
        <w:t>(</w:t>
      </w:r>
      <w:r w:rsidR="00F75492" w:rsidRPr="00653139">
        <w:rPr>
          <w:rFonts w:ascii="Times New Roman" w:hAnsi="Times New Roman" w:cs="Times New Roman"/>
          <w:sz w:val="24"/>
          <w:szCs w:val="24"/>
          <w:lang w:val="en-GB"/>
        </w:rPr>
        <w:t>asymmetric</w:t>
      </w:r>
      <w:r w:rsidRPr="00653139">
        <w:rPr>
          <w:rFonts w:ascii="Times New Roman" w:hAnsi="Times New Roman" w:cs="Times New Roman"/>
          <w:sz w:val="24"/>
          <w:szCs w:val="24"/>
          <w:lang w:val="en-GB"/>
        </w:rPr>
        <w:t xml:space="preserve">) </w:t>
      </w:r>
    </w:p>
    <w:p w14:paraId="4115EF28" w14:textId="77777777" w:rsidR="00AF0F28" w:rsidRPr="00653139" w:rsidRDefault="00AF0F28" w:rsidP="00CB7AB4">
      <w:pPr>
        <w:spacing w:afterLines="100" w:after="240" w:line="276"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4.4 Lithium-organic hybrid flow batteries </w:t>
      </w:r>
    </w:p>
    <w:p w14:paraId="0184B15E" w14:textId="77777777" w:rsidR="00AF0F28" w:rsidRDefault="00AF0F28" w:rsidP="00CB7AB4">
      <w:pPr>
        <w:spacing w:afterLines="100" w:after="240" w:line="276" w:lineRule="auto"/>
        <w:rPr>
          <w:rFonts w:ascii="Times New Roman" w:hAnsi="Times New Roman" w:cs="Times New Roman"/>
          <w:sz w:val="24"/>
          <w:szCs w:val="24"/>
          <w:lang w:val="en-GB"/>
        </w:rPr>
      </w:pPr>
      <w:r w:rsidRPr="00653139">
        <w:rPr>
          <w:rFonts w:ascii="Times New Roman" w:hAnsi="Times New Roman" w:cs="Times New Roman"/>
          <w:sz w:val="24"/>
          <w:szCs w:val="24"/>
          <w:lang w:val="en-GB"/>
        </w:rPr>
        <w:t>5. Conclusions and future outlook</w:t>
      </w:r>
      <w:r w:rsidRPr="00FE6A53">
        <w:rPr>
          <w:rFonts w:ascii="Times New Roman" w:hAnsi="Times New Roman" w:cs="Times New Roman"/>
          <w:sz w:val="24"/>
          <w:szCs w:val="24"/>
          <w:lang w:val="en-GB"/>
        </w:rPr>
        <w:t xml:space="preserve"> </w:t>
      </w:r>
    </w:p>
    <w:p w14:paraId="5A9522D6" w14:textId="77777777" w:rsidR="00AF0F28" w:rsidRPr="00A6046B" w:rsidRDefault="00AF0F28" w:rsidP="00D32EEE">
      <w:pPr>
        <w:spacing w:afterLines="100" w:after="240" w:line="480" w:lineRule="auto"/>
        <w:ind w:left="708" w:hanging="708"/>
        <w:rPr>
          <w:rFonts w:ascii="Times New Roman" w:hAnsi="Times New Roman" w:cs="Times New Roman"/>
          <w:b/>
          <w:sz w:val="24"/>
          <w:szCs w:val="24"/>
          <w:lang w:val="en-GB"/>
        </w:rPr>
      </w:pPr>
      <w:r w:rsidRPr="00FE6A53">
        <w:rPr>
          <w:rFonts w:ascii="Times New Roman" w:hAnsi="Times New Roman" w:cs="Times New Roman"/>
          <w:b/>
          <w:sz w:val="24"/>
          <w:szCs w:val="24"/>
          <w:lang w:val="en-GB"/>
        </w:rPr>
        <w:br w:type="page"/>
      </w:r>
      <w:r w:rsidRPr="00A6046B">
        <w:rPr>
          <w:rFonts w:ascii="Times New Roman" w:hAnsi="Times New Roman" w:cs="Times New Roman"/>
          <w:b/>
          <w:sz w:val="24"/>
          <w:szCs w:val="24"/>
          <w:lang w:val="en-GB"/>
        </w:rPr>
        <w:lastRenderedPageBreak/>
        <w:t xml:space="preserve">1. Introduction </w:t>
      </w:r>
    </w:p>
    <w:p w14:paraId="266654B8" w14:textId="43F31B47" w:rsidR="00D955A0" w:rsidRPr="00FE6A53" w:rsidRDefault="00D955A0" w:rsidP="009E6AE5">
      <w:pPr>
        <w:spacing w:beforeLines="100" w:before="240"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t xml:space="preserve">One of the hurdles to achieving an increased share of intermittent renewables at the grid scale is the need to provide a stable energy output to end-users. This will require robust energy storage devices, to deliver stable and flexible electricity that adheres to accepted standards for voltage and frequency, whether grid-connected or off-grid </w:t>
      </w:r>
      <w:r w:rsidRPr="00A6046B">
        <w:rPr>
          <w:rFonts w:ascii="Times New Roman" w:hAnsi="Times New Roman" w:cs="Times New Roman"/>
          <w:sz w:val="24"/>
          <w:szCs w:val="24"/>
          <w:lang w:val="en-US"/>
        </w:rPr>
        <w:fldChar w:fldCharType="begin">
          <w:fldData xml:space="preserve">PEVuZE5vdGU+PENpdGU+PEF1dGhvcj5Ta3lsbGFzLUthemFjb3M8L0F1dGhvcj48WWVhcj4yMDEx
PC9ZZWFyPjxSZWNOdW0+MTE3PC9SZWNOdW0+PERpc3BsYXlUZXh0PlsxLThdPC9EaXNwbGF5VGV4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PjwvQ2l0ZT48Q2l0ZT48QXV0aG9yPlNvbG92ZWljaGlrPC9BdXRob3I+PFllYXI+MjAxNTwvWWVh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PEVuZE5vdGU+PENpdGU+PEF1dGhvcj5Ta3lsbGFzLUthemFjb3M8L0F1dGhvcj48WWVhcj4yMDEx
PC9ZZWFyPjxSZWNOdW0+MTE3PC9SZWNOdW0+PERpc3BsYXlUZXh0PlsxLThdPC9EaXNwbGF5VGV4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PjwvQ2l0ZT48Q2l0ZT48QXV0aG9yPlNvbG92ZWljaGlrPC9BdXRob3I+PFllYXI+MjAxNTwvWWVh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1" w:tooltip="Skyllas-Kazacos, 2011 #117" w:history="1">
        <w:r w:rsidR="003416B6">
          <w:rPr>
            <w:rFonts w:ascii="Times New Roman" w:hAnsi="Times New Roman" w:cs="Times New Roman"/>
            <w:noProof/>
            <w:sz w:val="24"/>
            <w:szCs w:val="24"/>
            <w:lang w:val="en-US"/>
          </w:rPr>
          <w:t>1-8</w:t>
        </w:r>
      </w:hyperlink>
      <w:r w:rsidR="0008591B">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Over the last 30 years, a number of energy storage technologies have been introduced and successfully demonstrated, including thermal (i.e. latent or sensible heat), mechanical (i.e. pump hydro, compressed air) and chemical/electrochemical (i.e. fuel cells and rechargeable batteries). Amongst these technologies, electrochemical devices are attractive because they can be </w:t>
      </w:r>
      <w:r w:rsidRPr="00A6046B">
        <w:rPr>
          <w:rFonts w:ascii="Times New Roman" w:hAnsi="Times New Roman" w:cs="Times New Roman"/>
          <w:sz w:val="24"/>
          <w:szCs w:val="24"/>
          <w:lang w:val="en-US"/>
        </w:rPr>
        <w:lastRenderedPageBreak/>
        <w:t xml:space="preserve">installed anywhere, free from the geological/geographical </w:t>
      </w:r>
      <w:r w:rsidR="00BA6EA1" w:rsidRPr="00A6046B">
        <w:rPr>
          <w:rFonts w:ascii="Times New Roman" w:hAnsi="Times New Roman" w:cs="Times New Roman"/>
          <w:sz w:val="24"/>
          <w:szCs w:val="24"/>
          <w:lang w:val="en-US"/>
        </w:rPr>
        <w:t xml:space="preserve">restrictions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&lt;EndNote&gt;&lt;Cite&gt;&lt;Author&gt;Leung&lt;/Author&gt;&lt;Year&gt;2012&lt;/Year&gt;&lt;RecNum&gt;119&lt;/RecNum&gt;&lt;DisplayText&gt;[3, 4]&lt;/DisplayText&gt;&lt;record&gt;&lt;rec-number&gt;119&lt;/rec-number&gt;&lt;foreign-keys&gt;&lt;key app="EN" db-id="rptvvpsr8r0wsaeff0350w0xexe0dzs9vvxv" timestamp="1469596259"&gt;119&lt;/key&gt;&lt;/foreign-keys&gt;&lt;ref-type name="Journal Article"&gt;17&lt;/ref-type&gt;&lt;contributors&gt;&lt;authors&gt;&lt;author&gt;P. Leung&lt;/author&gt;&lt;author&gt;X. Li&lt;/author&gt;&lt;author&gt;Ponce de Leon, C.&lt;/author&gt;&lt;author&gt;L. Berlouis&lt;/author&gt;&lt;author&gt;C.T.J. Low&lt;/author&gt;&lt;author&gt;F.C. Walsh&lt;/author&gt;&lt;/authors&gt;&lt;/contributors&gt;&lt;titles&gt;&lt;title&gt;Progress in redox flow batteries, remaining challenges and their applications in energy storage&lt;/title&gt;&lt;secondary-title&gt;RSC Adv&lt;/secondary-title&gt;&lt;/titles&gt;&lt;periodical&gt;&lt;full-title&gt;RSC Adv&lt;/full-title&gt;&lt;/periodical&gt;&lt;pages&gt;10125-10156&lt;/pages&gt;&lt;volume&gt;2&lt;/volume&gt;&lt;dates&gt;&lt;year&gt;2012&lt;/year&gt;&lt;/dates&gt;&lt;urls&gt;&lt;/urls&gt;&lt;/record&gt;&lt;/Cite&gt;&lt;Cite&gt;&lt;Author&gt;Ponce de Leon&lt;/Author&gt;&lt;Year&gt;2006&lt;/Year&gt;&lt;RecNum&gt;120&lt;/RecNum&gt;&lt;record&gt;&lt;rec-number&gt;120&lt;/rec-number&gt;&lt;foreign-keys&gt;&lt;key app="EN" db-id="rptvvpsr8r0wsaeff0350w0xexe0dzs9vvxv" timestamp="1469596415"&gt;120&lt;/key&gt;&lt;/foreign-keys&gt;&lt;ref-type name="Journal Article"&gt;17&lt;/ref-type&gt;&lt;contributors&gt;&lt;authors&gt;&lt;author&gt;Ponce de Leon, C.&lt;/author&gt;&lt;author&gt;A. Frias-Ferrer&lt;/author&gt;&lt;author&gt;J. Gonzalez-Garcia&lt;/author&gt;&lt;author&gt;D.A. Szanto&lt;/author&gt;&lt;author&gt;F.C. Walsh&lt;/author&gt;&lt;/authors&gt;&lt;/contributors&gt;&lt;titles&gt;&lt;title&gt;Redox flow cells for energy conversion&lt;/title&gt;&lt;secondary-title&gt;J. Power Sources&lt;/secondary-title&gt;&lt;/titles&gt;&lt;periodical&gt;&lt;full-title&gt;J. Power Sources&lt;/full-title&gt;&lt;/periodical&gt;&lt;pages&gt;716-732&lt;/pages&gt;&lt;volume&gt;160&lt;/volume&gt;&lt;dates&gt;&lt;year&gt;2006&lt;/year&gt;&lt;/dates&gt;&lt;urls&gt;&lt;/urls&gt;&lt;/record&gt;&lt;/Cite&gt;&lt;/EndNote&gt;</w:instrText>
      </w:r>
      <w:r w:rsidRPr="00A6046B">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3" w:tooltip="Leung, 2012 #119" w:history="1">
        <w:r w:rsidR="003416B6">
          <w:rPr>
            <w:rFonts w:ascii="Times New Roman" w:hAnsi="Times New Roman" w:cs="Times New Roman"/>
            <w:noProof/>
            <w:sz w:val="24"/>
            <w:szCs w:val="24"/>
            <w:lang w:val="en-US"/>
          </w:rPr>
          <w:t>3</w:t>
        </w:r>
      </w:hyperlink>
      <w:r w:rsidR="0008591B">
        <w:rPr>
          <w:rFonts w:ascii="Times New Roman" w:hAnsi="Times New Roman" w:cs="Times New Roman"/>
          <w:noProof/>
          <w:sz w:val="24"/>
          <w:szCs w:val="24"/>
          <w:lang w:val="en-US"/>
        </w:rPr>
        <w:t xml:space="preserve">, </w:t>
      </w:r>
      <w:hyperlink w:anchor="_ENREF_4" w:tooltip="Ponce de Leon, 2006 #120" w:history="1">
        <w:r w:rsidR="003416B6">
          <w:rPr>
            <w:rFonts w:ascii="Times New Roman" w:hAnsi="Times New Roman" w:cs="Times New Roman"/>
            <w:noProof/>
            <w:sz w:val="24"/>
            <w:szCs w:val="24"/>
            <w:lang w:val="en-US"/>
          </w:rPr>
          <w:t>4</w:t>
        </w:r>
      </w:hyperlink>
      <w:r w:rsidR="0008591B">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To ensure that energy storage devices are economically viable in the long term, the US Department of Energy (DoE) has set a system capital cost target of USD$ 150 (kW h)</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by 2023, alongside a target of USD$ 100 (kW)</w:t>
      </w:r>
      <w:r w:rsidRPr="00A6046B">
        <w:rPr>
          <w:rFonts w:ascii="Times New Roman" w:hAnsi="Times New Roman" w:cs="Times New Roman"/>
          <w:sz w:val="24"/>
          <w:szCs w:val="24"/>
          <w:vertAlign w:val="superscript"/>
          <w:lang w:val="en-US"/>
        </w:rPr>
        <w:t xml:space="preserve"> -1</w:t>
      </w:r>
      <w:r w:rsidRPr="00A6046B">
        <w:rPr>
          <w:rFonts w:ascii="Times New Roman" w:hAnsi="Times New Roman" w:cs="Times New Roman"/>
          <w:sz w:val="24"/>
          <w:szCs w:val="24"/>
          <w:lang w:val="en-US"/>
        </w:rPr>
        <w:t xml:space="preserve"> to match with existing physical energy storage technologies </w:t>
      </w:r>
      <w:r w:rsidRPr="00A6046B">
        <w:rPr>
          <w:rFonts w:ascii="Times New Roman" w:hAnsi="Times New Roman" w:cs="Times New Roman"/>
          <w:sz w:val="24"/>
          <w:szCs w:val="24"/>
          <w:lang w:val="en-US"/>
        </w:rPr>
        <w:fldChar w:fldCharType="begin"/>
      </w:r>
      <w:r w:rsidR="0008591B">
        <w:rPr>
          <w:rFonts w:ascii="Times New Roman" w:hAnsi="Times New Roman" w:cs="Times New Roman"/>
          <w:sz w:val="24"/>
          <w:szCs w:val="24"/>
          <w:lang w:val="en-US"/>
        </w:rPr>
        <w:instrText xml:space="preserve"> ADDIN EN.CITE &lt;EndNote&gt;&lt;Cite&gt;&lt;RecNum&gt;125&lt;/RecNum&gt;&lt;DisplayText&gt;[9]&lt;/DisplayText&gt;&lt;record&gt;&lt;rec-number&gt;125&lt;/rec-number&gt;&lt;foreign-keys&gt;&lt;key app="EN" db-id="rptvvpsr8r0wsaeff0350w0xexe0dzs9vvxv" timestamp="1469596896"&gt;125&lt;/key&gt;&lt;/foreign-keys&gt;&lt;ref-type name="Web Page"&gt;12&lt;/ref-type&gt;&lt;contributors&gt;&lt;/contributors&gt;&lt;titles&gt;&lt;title&gt;Grid Energy Storage, U.S. Department of Energy, 2013&lt;/title&gt;&lt;/titles&gt;&lt;dates&gt;&lt;/dates&gt;&lt;urls&gt;&lt;related-urls&gt;&lt;url&gt;http://energy.gov/oe/downloads/grid-energy-storage-december-2013&lt;/url&gt;&lt;/related-urls&gt;&lt;/urls&gt;&lt;/record&gt;&lt;/Cite&gt;&lt;/EndNote&gt;</w:instrText>
      </w:r>
      <w:r w:rsidRPr="00A6046B">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9" w:tooltip=",  #125" w:history="1">
        <w:r w:rsidR="003416B6">
          <w:rPr>
            <w:rFonts w:ascii="Times New Roman" w:hAnsi="Times New Roman" w:cs="Times New Roman"/>
            <w:noProof/>
            <w:sz w:val="24"/>
            <w:szCs w:val="24"/>
            <w:lang w:val="en-US"/>
          </w:rPr>
          <w:t>9</w:t>
        </w:r>
      </w:hyperlink>
      <w:r w:rsidR="0008591B">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This is expected to be in line with the requirements of the EU </w:t>
      </w:r>
      <w:r w:rsidRPr="00A6046B">
        <w:rPr>
          <w:rFonts w:ascii="Times New Roman" w:hAnsi="Times New Roman" w:cs="Times New Roman"/>
          <w:sz w:val="24"/>
          <w:szCs w:val="24"/>
          <w:lang w:val="en-US"/>
        </w:rPr>
        <w:fldChar w:fldCharType="begin"/>
      </w:r>
      <w:r w:rsidR="0008591B">
        <w:rPr>
          <w:rFonts w:ascii="Times New Roman" w:hAnsi="Times New Roman" w:cs="Times New Roman"/>
          <w:sz w:val="24"/>
          <w:szCs w:val="24"/>
          <w:lang w:val="en-US"/>
        </w:rPr>
        <w:instrText xml:space="preserve"> ADDIN EN.CITE &lt;EndNote&gt;&lt;Cite&gt;&lt;RecNum&gt;126&lt;/RecNum&gt;&lt;DisplayText&gt;[10]&lt;/DisplayText&gt;&lt;record&gt;&lt;rec-number&gt;126&lt;/rec-number&gt;&lt;foreign-keys&gt;&lt;key app="EN" db-id="rptvvpsr8r0wsaeff0350w0xexe0dzs9vvxv" timestamp="1469597665"&gt;126&lt;/key&gt;&lt;/foreign-keys&gt;&lt;ref-type name="Web Page"&gt;12&lt;/ref-type&gt;&lt;contributors&gt;&lt;/contributors&gt;&lt;titles&gt;&lt;title&gt;Joint EASE/EERA recommendations for a European Energy Storage Technology Development Roadmap towards 2030, The European Association for Storage of Energy (EASE)&lt;/title&gt;&lt;/titles&gt;&lt;dates&gt;&lt;/dates&gt;&lt;urls&gt;&lt;related-urls&gt;&lt;url&gt;http://www.eera-set.eu/wp-content/uploads/148885-EASE-recommendations-Roadmap-04.pdf&lt;/url&gt;&lt;/related-urls&gt;&lt;/urls&gt;&lt;/record&gt;&lt;/Cite&gt;&lt;/EndNote&gt;</w:instrText>
      </w:r>
      <w:r w:rsidRPr="00A6046B">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10" w:tooltip=",  #126" w:history="1">
        <w:r w:rsidR="003416B6">
          <w:rPr>
            <w:rFonts w:ascii="Times New Roman" w:hAnsi="Times New Roman" w:cs="Times New Roman"/>
            <w:noProof/>
            <w:sz w:val="24"/>
            <w:szCs w:val="24"/>
            <w:lang w:val="en-US"/>
          </w:rPr>
          <w:t>10</w:t>
        </w:r>
      </w:hyperlink>
      <w:r w:rsidR="0008591B">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w:t>
      </w:r>
    </w:p>
    <w:p w14:paraId="55F289FD" w14:textId="1CBE3FA1" w:rsidR="00D955A0" w:rsidRPr="00FE6A53" w:rsidRDefault="00D955A0" w:rsidP="009E6AE5">
      <w:pPr>
        <w:spacing w:beforeLines="100" w:before="240"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 xml:space="preserve">With regards to both economic and safety considerations, redox flow batteries (RFBs) are recognized </w:t>
      </w:r>
      <w:r w:rsidR="00BA6EA1">
        <w:rPr>
          <w:rFonts w:ascii="Times New Roman" w:hAnsi="Times New Roman" w:cs="Times New Roman"/>
          <w:sz w:val="24"/>
          <w:szCs w:val="24"/>
          <w:lang w:val="en-US"/>
        </w:rPr>
        <w:t>as</w:t>
      </w:r>
      <w:r w:rsidRPr="00FE6A53">
        <w:rPr>
          <w:rFonts w:ascii="Times New Roman" w:hAnsi="Times New Roman" w:cs="Times New Roman"/>
          <w:sz w:val="24"/>
          <w:szCs w:val="24"/>
          <w:lang w:val="en-US"/>
        </w:rPr>
        <w:t xml:space="preserve"> one of the most realistic candidates amongst electrochemical technologies for energy storage in the range of several kW/ kW h up to tens of MW / MW h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&lt;EndNote&gt;&lt;Cite&gt;&lt;Author&gt;Leung&lt;/Author&gt;&lt;Year&gt;2012&lt;/Year&gt;&lt;RecNum&gt;119&lt;/RecNum&gt;&lt;DisplayText&gt;[3, 4]&lt;/DisplayText&gt;&lt;record&gt;&lt;rec-number&gt;119&lt;/rec-number&gt;&lt;foreign-keys&gt;&lt;key app="EN" db-id="rptvvpsr8r0wsaeff0350w0xexe0dzs9vvxv" timestamp="1469596259"&gt;119&lt;/key&gt;&lt;/foreign-keys&gt;&lt;ref-type name="Journal Article"&gt;17&lt;/ref-type&gt;&lt;contributors&gt;&lt;authors&gt;&lt;author&gt;P. Leung&lt;/author&gt;&lt;author&gt;X. Li&lt;/author&gt;&lt;author&gt;Ponce de Leon, C.&lt;/author&gt;&lt;author&gt;L. Berlouis&lt;/author&gt;&lt;author&gt;C.T.J. Low&lt;/author&gt;&lt;author&gt;F.C. Walsh&lt;/author&gt;&lt;/authors&gt;&lt;/contributors&gt;&lt;titles&gt;&lt;title&gt;Progress in redox flow batteries, remaining challenges and their applications in energy storage&lt;/title&gt;&lt;secondary-title&gt;RSC Adv&lt;/secondary-title&gt;&lt;/titles&gt;&lt;periodical&gt;&lt;full-title&gt;RSC Adv&lt;/full-title&gt;&lt;/periodical&gt;&lt;pages&gt;10125-10156&lt;/pages&gt;&lt;volume&gt;2&lt;/volume&gt;&lt;dates&gt;&lt;year&gt;2012&lt;/year&gt;&lt;/dates&gt;&lt;urls&gt;&lt;/urls&gt;&lt;/record&gt;&lt;/Cite&gt;&lt;Cite&gt;&lt;Author&gt;Ponce de Leon&lt;/Author&gt;&lt;Year&gt;2006&lt;/Year&gt;&lt;RecNum&gt;120&lt;/RecNum&gt;&lt;record&gt;&lt;rec-number&gt;120&lt;/rec-number&gt;&lt;foreign-keys&gt;&lt;key app="EN" db-id="rptvvpsr8r0wsaeff0350w0xexe0dzs9vvxv" timestamp="1469596415"&gt;120&lt;/key&gt;&lt;/foreign-keys&gt;&lt;ref-type name="Journal Article"&gt;17&lt;/ref-type&gt;&lt;contributors&gt;&lt;authors&gt;&lt;author&gt;Ponce de Leon, C.&lt;/author&gt;&lt;author&gt;A. Frias-Ferrer&lt;/author&gt;&lt;author&gt;J. Gonzalez-Garcia&lt;/author&gt;&lt;author&gt;D.A. Szanto&lt;/author&gt;&lt;author&gt;F.C. Walsh&lt;/author&gt;&lt;/authors&gt;&lt;/contributors&gt;&lt;titles&gt;&lt;title&gt;Redox flow cells for energy conversion&lt;/title&gt;&lt;secondary-title&gt;J. Power Sources&lt;/secondary-title&gt;&lt;/titles&gt;&lt;periodical&gt;&lt;full-title&gt;J. Power Sources&lt;/full-title&gt;&lt;/periodical&gt;&lt;pages&gt;716-732&lt;/pages&gt;&lt;volume&gt;160&lt;/volume&gt;&lt;dates&gt;&lt;year&gt;2006&lt;/year&gt;&lt;/dates&gt;&lt;urls&gt;&lt;/urls&gt;&lt;/record&gt;&lt;/Cite&gt;&lt;/EndNote&gt;</w:instrText>
      </w:r>
      <w:r w:rsidRPr="00FE6A53">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3" w:tooltip="Leung, 2012 #119" w:history="1">
        <w:r w:rsidR="003416B6">
          <w:rPr>
            <w:rFonts w:ascii="Times New Roman" w:hAnsi="Times New Roman" w:cs="Times New Roman"/>
            <w:noProof/>
            <w:sz w:val="24"/>
            <w:szCs w:val="24"/>
            <w:lang w:val="en-US"/>
          </w:rPr>
          <w:t>3</w:t>
        </w:r>
      </w:hyperlink>
      <w:r w:rsidR="0008591B">
        <w:rPr>
          <w:rFonts w:ascii="Times New Roman" w:hAnsi="Times New Roman" w:cs="Times New Roman"/>
          <w:noProof/>
          <w:sz w:val="24"/>
          <w:szCs w:val="24"/>
          <w:lang w:val="en-US"/>
        </w:rPr>
        <w:t xml:space="preserve">, </w:t>
      </w:r>
      <w:hyperlink w:anchor="_ENREF_4" w:tooltip="Ponce de Leon, 2006 #120" w:history="1">
        <w:r w:rsidR="003416B6">
          <w:rPr>
            <w:rFonts w:ascii="Times New Roman" w:hAnsi="Times New Roman" w:cs="Times New Roman"/>
            <w:noProof/>
            <w:sz w:val="24"/>
            <w:szCs w:val="24"/>
            <w:lang w:val="en-US"/>
          </w:rPr>
          <w:t>4</w:t>
        </w:r>
      </w:hyperlink>
      <w:r w:rsidR="0008591B">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In contrast to conventional rechargeable batteries, redox flow batteries store all or part of the </w:t>
      </w:r>
      <w:r w:rsidRPr="00FE6A53">
        <w:rPr>
          <w:rFonts w:ascii="Times New Roman" w:hAnsi="Times New Roman" w:cs="Times New Roman"/>
          <w:sz w:val="24"/>
          <w:szCs w:val="24"/>
          <w:lang w:val="en-US"/>
        </w:rPr>
        <w:lastRenderedPageBreak/>
        <w:t>charge in electrolytes recirculated through the cell, while in conventional batteries such as lead acid and lithium-ion batteries, charge is stored entirely within the cell (as active material</w:t>
      </w:r>
      <w:r w:rsidR="00BA6EA1">
        <w:rPr>
          <w:rFonts w:ascii="Times New Roman" w:hAnsi="Times New Roman" w:cs="Times New Roman"/>
          <w:sz w:val="24"/>
          <w:szCs w:val="24"/>
          <w:lang w:val="en-US"/>
        </w:rPr>
        <w:t>s</w:t>
      </w:r>
      <w:r w:rsidRPr="00FE6A53">
        <w:rPr>
          <w:rFonts w:ascii="Times New Roman" w:hAnsi="Times New Roman" w:cs="Times New Roman"/>
          <w:sz w:val="24"/>
          <w:szCs w:val="24"/>
          <w:lang w:val="en-US"/>
        </w:rPr>
        <w:t xml:space="preserve"> in the electrode structures) and the electrolyte remains in the cell at all times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&lt;EndNote&gt;&lt;Cite&gt;&lt;Author&gt;Leung&lt;/Author&gt;&lt;Year&gt;2012&lt;/Year&gt;&lt;RecNum&gt;119&lt;/RecNum&gt;&lt;DisplayText&gt;[3, 4]&lt;/DisplayText&gt;&lt;record&gt;&lt;rec-number&gt;119&lt;/rec-number&gt;&lt;foreign-keys&gt;&lt;key app="EN" db-id="rptvvpsr8r0wsaeff0350w0xexe0dzs9vvxv" timestamp="1469596259"&gt;119&lt;/key&gt;&lt;/foreign-keys&gt;&lt;ref-type name="Journal Article"&gt;17&lt;/ref-type&gt;&lt;contributors&gt;&lt;authors&gt;&lt;author&gt;P. Leung&lt;/author&gt;&lt;author&gt;X. Li&lt;/author&gt;&lt;author&gt;Ponce de Leon, C.&lt;/author&gt;&lt;author&gt;L. Berlouis&lt;/author&gt;&lt;author&gt;C.T.J. Low&lt;/author&gt;&lt;author&gt;F.C. Walsh&lt;/author&gt;&lt;/authors&gt;&lt;/contributors&gt;&lt;titles&gt;&lt;title&gt;Progress in redox flow batteries, remaining challenges and their applications in energy storage&lt;/title&gt;&lt;secondary-title&gt;RSC Adv&lt;/secondary-title&gt;&lt;/titles&gt;&lt;periodical&gt;&lt;full-title&gt;RSC Adv&lt;/full-title&gt;&lt;/periodical&gt;&lt;pages&gt;10125-10156&lt;/pages&gt;&lt;volume&gt;2&lt;/volume&gt;&lt;dates&gt;&lt;year&gt;2012&lt;/year&gt;&lt;/dates&gt;&lt;urls&gt;&lt;/urls&gt;&lt;/record&gt;&lt;/Cite&gt;&lt;Cite&gt;&lt;Author&gt;Ponce de Leon&lt;/Author&gt;&lt;Year&gt;2006&lt;/Year&gt;&lt;RecNum&gt;120&lt;/RecNum&gt;&lt;record&gt;&lt;rec-number&gt;120&lt;/rec-number&gt;&lt;foreign-keys&gt;&lt;key app="EN" db-id="rptvvpsr8r0wsaeff0350w0xexe0dzs9vvxv" timestamp="1469596415"&gt;120&lt;/key&gt;&lt;/foreign-keys&gt;&lt;ref-type name="Journal Article"&gt;17&lt;/ref-type&gt;&lt;contributors&gt;&lt;authors&gt;&lt;author&gt;Ponce de Leon, C.&lt;/author&gt;&lt;author&gt;A. Frias-Ferrer&lt;/author&gt;&lt;author&gt;J. Gonzalez-Garcia&lt;/author&gt;&lt;author&gt;D.A. Szanto&lt;/author&gt;&lt;author&gt;F.C. Walsh&lt;/author&gt;&lt;/authors&gt;&lt;/contributors&gt;&lt;titles&gt;&lt;title&gt;Redox flow cells for energy conversion&lt;/title&gt;&lt;secondary-title&gt;J. Power Sources&lt;/secondary-title&gt;&lt;/titles&gt;&lt;periodical&gt;&lt;full-title&gt;J. Power Sources&lt;/full-title&gt;&lt;/periodical&gt;&lt;pages&gt;716-732&lt;/pages&gt;&lt;volume&gt;160&lt;/volume&gt;&lt;dates&gt;&lt;year&gt;2006&lt;/year&gt;&lt;/dates&gt;&lt;urls&gt;&lt;/urls&gt;&lt;/record&gt;&lt;/Cite&gt;&lt;/EndNote&gt;</w:instrText>
      </w:r>
      <w:r w:rsidRPr="00FE6A53">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3" w:tooltip="Leung, 2012 #119" w:history="1">
        <w:r w:rsidR="003416B6">
          <w:rPr>
            <w:rFonts w:ascii="Times New Roman" w:hAnsi="Times New Roman" w:cs="Times New Roman"/>
            <w:noProof/>
            <w:sz w:val="24"/>
            <w:szCs w:val="24"/>
            <w:lang w:val="en-US"/>
          </w:rPr>
          <w:t>3</w:t>
        </w:r>
      </w:hyperlink>
      <w:r w:rsidR="0008591B">
        <w:rPr>
          <w:rFonts w:ascii="Times New Roman" w:hAnsi="Times New Roman" w:cs="Times New Roman"/>
          <w:noProof/>
          <w:sz w:val="24"/>
          <w:szCs w:val="24"/>
          <w:lang w:val="en-US"/>
        </w:rPr>
        <w:t xml:space="preserve">, </w:t>
      </w:r>
      <w:hyperlink w:anchor="_ENREF_4" w:tooltip="Ponce de Leon, 2006 #120" w:history="1">
        <w:r w:rsidR="003416B6">
          <w:rPr>
            <w:rFonts w:ascii="Times New Roman" w:hAnsi="Times New Roman" w:cs="Times New Roman"/>
            <w:noProof/>
            <w:sz w:val="24"/>
            <w:szCs w:val="24"/>
            <w:lang w:val="en-US"/>
          </w:rPr>
          <w:t>4</w:t>
        </w:r>
      </w:hyperlink>
      <w:r w:rsidR="0008591B">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Th</w:t>
      </w:r>
      <w:r w:rsidR="00BA6EA1">
        <w:rPr>
          <w:rFonts w:ascii="Times New Roman" w:hAnsi="Times New Roman" w:cs="Times New Roman"/>
          <w:sz w:val="24"/>
          <w:szCs w:val="24"/>
          <w:lang w:val="en-US"/>
        </w:rPr>
        <w:t>is</w:t>
      </w:r>
      <w:r w:rsidRPr="00FE6A53">
        <w:rPr>
          <w:rFonts w:ascii="Times New Roman" w:hAnsi="Times New Roman" w:cs="Times New Roman"/>
          <w:sz w:val="24"/>
          <w:szCs w:val="24"/>
          <w:lang w:val="en-US"/>
        </w:rPr>
        <w:t xml:space="preserve"> </w:t>
      </w:r>
      <w:r w:rsidR="00BA6EA1">
        <w:rPr>
          <w:rFonts w:ascii="Times New Roman" w:hAnsi="Times New Roman" w:cs="Times New Roman"/>
          <w:sz w:val="24"/>
          <w:szCs w:val="24"/>
          <w:lang w:val="en-US"/>
        </w:rPr>
        <w:t>method of charge storage</w:t>
      </w:r>
      <w:r w:rsidR="00BA6EA1"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t xml:space="preserve">enables redox flow batteries to be scaled more easily, economically and safely than conventional batteries. In RFBs, the electrolytes are typically stored in separate reservoirs and circulated through the batteries during charge and discharge (Figure 1a); exceptions include the soluble lead acid battery, which </w:t>
      </w:r>
      <w:r w:rsidR="00622CEE">
        <w:rPr>
          <w:rFonts w:ascii="Times New Roman" w:hAnsi="Times New Roman" w:cs="Times New Roman"/>
          <w:sz w:val="24"/>
          <w:szCs w:val="24"/>
          <w:lang w:val="en-US"/>
        </w:rPr>
        <w:t xml:space="preserve">operates in an undivided cell, with an </w:t>
      </w:r>
      <w:r w:rsidRPr="00FE6A53">
        <w:rPr>
          <w:rFonts w:ascii="Times New Roman" w:hAnsi="Times New Roman" w:cs="Times New Roman"/>
          <w:sz w:val="24"/>
          <w:szCs w:val="24"/>
          <w:lang w:val="en-US"/>
        </w:rPr>
        <w:t xml:space="preserve">electrolyte </w:t>
      </w:r>
      <w:r w:rsidR="00622CEE">
        <w:rPr>
          <w:rFonts w:ascii="Times New Roman" w:hAnsi="Times New Roman" w:cs="Times New Roman"/>
          <w:sz w:val="24"/>
          <w:szCs w:val="24"/>
          <w:lang w:val="en-US"/>
        </w:rPr>
        <w:t xml:space="preserve">common to both half-cells, </w:t>
      </w:r>
      <w:r w:rsidRPr="00FE6A53">
        <w:rPr>
          <w:rFonts w:ascii="Times New Roman" w:hAnsi="Times New Roman" w:cs="Times New Roman"/>
          <w:sz w:val="24"/>
          <w:szCs w:val="24"/>
          <w:lang w:val="en-US"/>
        </w:rPr>
        <w:t xml:space="preserve">in </w:t>
      </w:r>
      <w:r w:rsidR="008B1E40">
        <w:rPr>
          <w:rFonts w:ascii="Times New Roman" w:hAnsi="Times New Roman" w:cs="Times New Roman"/>
          <w:sz w:val="24"/>
          <w:szCs w:val="24"/>
          <w:lang w:val="en-US"/>
        </w:rPr>
        <w:t>one</w:t>
      </w:r>
      <w:r w:rsidRPr="00FE6A53">
        <w:rPr>
          <w:rFonts w:ascii="Times New Roman" w:hAnsi="Times New Roman" w:cs="Times New Roman"/>
          <w:sz w:val="24"/>
          <w:szCs w:val="24"/>
          <w:lang w:val="en-US"/>
        </w:rPr>
        <w:t xml:space="preserve"> reservoir </w:t>
      </w:r>
      <w:r w:rsidR="007602C5">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&lt;EndNote&gt;&lt;Cite&gt;&lt;Author&gt;Pletcher&lt;/Author&gt;&lt;Year&gt; 2004&lt;/Year&gt;&lt;RecNum&gt;314&lt;/RecNum&gt;&lt;DisplayText&gt;[11]&lt;/DisplayText&gt;&lt;record&gt;&lt;rec-number&gt;314&lt;/rec-number&gt;&lt;foreign-keys&gt;&lt;key app="EN" db-id="rptvvpsr8r0wsaeff0350w0xexe0dzs9vvxv" timestamp="1490653049"&gt;314&lt;/key&gt;&lt;/foreign-keys&gt;&lt;ref-type name="Journal Article"&gt;17&lt;/ref-type&gt;&lt;contributors&gt;&lt;authors&gt;&lt;author&gt;Derek Pletcher&lt;/author&gt;&lt;author&gt;Richard Wills&lt;/author&gt;&lt;/authors&gt;&lt;/contributors&gt;&lt;titles&gt;&lt;title&gt;&lt;style face="normal" font="default" size="100%"&gt;A novel flow battery: A lead acid battery based on an electrolyte with soluble lead(II)&lt;/style&gt;&lt;style face="normal" font="default" charset="136" size="100%"&gt; &lt;/style&gt;&lt;style face="normal" font="default" size="100%"&gt;Part II. Flow cell studies&lt;/style&gt;&lt;/title&gt;&lt;secondary-title&gt;Phys. Chem. Chem. Phys.&lt;/secondary-title&gt;&lt;/titles&gt;&lt;periodical&gt;&lt;full-title&gt;Phys. Chem. Chem. Phys.&lt;/full-title&gt;&lt;/periodical&gt;&lt;pages&gt;1779-1785&lt;/pages&gt;&lt;volume&gt;6&lt;/volume&gt;&lt;dates&gt;&lt;year&gt; 2004&lt;/year&gt;&lt;/dates&gt;&lt;urls&gt;&lt;/urls&gt;&lt;/record&gt;&lt;/Cite&gt;&lt;/EndNote&gt;</w:instrText>
      </w:r>
      <w:r w:rsidR="007602C5">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11" w:tooltip="Pletcher,  2004 #314" w:history="1">
        <w:r w:rsidR="003416B6">
          <w:rPr>
            <w:rFonts w:ascii="Times New Roman" w:hAnsi="Times New Roman" w:cs="Times New Roman"/>
            <w:noProof/>
            <w:sz w:val="24"/>
            <w:szCs w:val="24"/>
            <w:lang w:val="en-US"/>
          </w:rPr>
          <w:t>11</w:t>
        </w:r>
      </w:hyperlink>
      <w:r w:rsidR="0008591B">
        <w:rPr>
          <w:rFonts w:ascii="Times New Roman" w:hAnsi="Times New Roman" w:cs="Times New Roman"/>
          <w:noProof/>
          <w:sz w:val="24"/>
          <w:szCs w:val="24"/>
          <w:lang w:val="en-US"/>
        </w:rPr>
        <w:t>]</w:t>
      </w:r>
      <w:r w:rsidR="007602C5">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In contrast</w:t>
      </w:r>
      <w:r w:rsidR="001C70E6">
        <w:rPr>
          <w:rFonts w:ascii="Times New Roman" w:hAnsi="Times New Roman" w:cs="Times New Roman"/>
          <w:sz w:val="24"/>
          <w:szCs w:val="24"/>
          <w:lang w:val="en-US"/>
        </w:rPr>
        <w:t>, a fuel cell (FC) is a g</w:t>
      </w:r>
      <w:r w:rsidRPr="00FE6A53">
        <w:rPr>
          <w:rFonts w:ascii="Times New Roman" w:hAnsi="Times New Roman" w:cs="Times New Roman"/>
          <w:sz w:val="24"/>
          <w:szCs w:val="24"/>
          <w:lang w:val="en-US"/>
        </w:rPr>
        <w:t xml:space="preserve">alvanic cell, in which catalytic oxidation of an externally stored fuel and </w:t>
      </w:r>
      <w:r w:rsidRPr="00FE6A53">
        <w:rPr>
          <w:rFonts w:ascii="Times New Roman" w:hAnsi="Times New Roman" w:cs="Times New Roman"/>
          <w:sz w:val="24"/>
          <w:szCs w:val="24"/>
          <w:lang w:val="en-US"/>
        </w:rPr>
        <w:lastRenderedPageBreak/>
        <w:t xml:space="preserve">reduction of an oxidant </w:t>
      </w:r>
      <w:r w:rsidR="00BA6EA1">
        <w:rPr>
          <w:rFonts w:ascii="Times New Roman" w:hAnsi="Times New Roman" w:cs="Times New Roman"/>
          <w:sz w:val="24"/>
          <w:szCs w:val="24"/>
          <w:lang w:val="en-US"/>
        </w:rPr>
        <w:t xml:space="preserve">(typically oxygen from an air-breathing cathode) </w:t>
      </w:r>
      <w:r w:rsidRPr="00FE6A53">
        <w:rPr>
          <w:rFonts w:ascii="Times New Roman" w:hAnsi="Times New Roman" w:cs="Times New Roman"/>
          <w:sz w:val="24"/>
          <w:szCs w:val="24"/>
          <w:lang w:val="en-US"/>
        </w:rPr>
        <w:t>take place continuously. As in a fuel cell, an ion exchange membrane is usually required in a RFB to minimi</w:t>
      </w:r>
      <w:r w:rsidR="00023E25">
        <w:rPr>
          <w:rFonts w:ascii="Times New Roman" w:hAnsi="Times New Roman" w:cs="Times New Roman"/>
          <w:sz w:val="24"/>
          <w:szCs w:val="24"/>
          <w:lang w:val="en-US"/>
        </w:rPr>
        <w:t xml:space="preserve">ze losses associated with </w:t>
      </w:r>
      <w:r w:rsidRPr="00FE6A53">
        <w:rPr>
          <w:rFonts w:ascii="Times New Roman" w:hAnsi="Times New Roman" w:cs="Times New Roman"/>
          <w:sz w:val="24"/>
          <w:szCs w:val="24"/>
          <w:lang w:val="en-US"/>
        </w:rPr>
        <w:t xml:space="preserve">cross-contamination of the two half-cell electrolytes (internal currents). In a few cases, undivided cells are possible, subject to the stability of the positive active species in contact with the negative electrode materials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&lt;EndNote&gt;&lt;Cite&gt;&lt;Author&gt;Leung&lt;/Author&gt;&lt;Year&gt;2012&lt;/Year&gt;&lt;RecNum&gt;119&lt;/RecNum&gt;&lt;DisplayText&gt;[3]&lt;/DisplayText&gt;&lt;record&gt;&lt;rec-number&gt;119&lt;/rec-number&gt;&lt;foreign-keys&gt;&lt;key app="EN" db-id="rptvvpsr8r0wsaeff0350w0xexe0dzs9vvxv" timestamp="1469596259"&gt;119&lt;/key&gt;&lt;/foreign-keys&gt;&lt;ref-type name="Journal Article"&gt;17&lt;/ref-type&gt;&lt;contributors&gt;&lt;authors&gt;&lt;author&gt;P. Leung&lt;/author&gt;&lt;author&gt;X. Li&lt;/author&gt;&lt;author&gt;Ponce de Leon, C.&lt;/author&gt;&lt;author&gt;L. Berlouis&lt;/author&gt;&lt;author&gt;C.T.J. Low&lt;/author&gt;&lt;author&gt;F.C. Walsh&lt;/author&gt;&lt;/authors&gt;&lt;/contributors&gt;&lt;titles&gt;&lt;title&gt;Progress in redox flow batteries, remaining challenges and their applications in energy storage&lt;/title&gt;&lt;secondary-title&gt;RSC Adv&lt;/secondary-title&gt;&lt;/titles&gt;&lt;periodical&gt;&lt;full-title&gt;RSC Adv&lt;/full-title&gt;&lt;/periodical&gt;&lt;pages&gt;10125-10156&lt;/pages&gt;&lt;volume&gt;2&lt;/volume&gt;&lt;dates&gt;&lt;year&gt;2012&lt;/year&gt;&lt;/dates&gt;&lt;urls&gt;&lt;/urls&gt;&lt;/record&gt;&lt;/Cite&gt;&lt;/EndNote&gt;</w:instrText>
      </w:r>
      <w:r w:rsidRPr="00FE6A53">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3" w:tooltip="Leung, 2012 #119" w:history="1">
        <w:r w:rsidR="003416B6">
          <w:rPr>
            <w:rFonts w:ascii="Times New Roman" w:hAnsi="Times New Roman" w:cs="Times New Roman"/>
            <w:noProof/>
            <w:sz w:val="24"/>
            <w:szCs w:val="24"/>
            <w:lang w:val="en-US"/>
          </w:rPr>
          <w:t>3</w:t>
        </w:r>
      </w:hyperlink>
      <w:r w:rsidR="0008591B">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w:t>
      </w:r>
    </w:p>
    <w:p w14:paraId="4877EFE7" w14:textId="5E6CD9ED" w:rsidR="00AF0F28" w:rsidRPr="00A6046B" w:rsidRDefault="00883F9E" w:rsidP="009E6AE5">
      <w:pPr>
        <w:spacing w:afterLines="100" w:after="240" w:line="480" w:lineRule="auto"/>
        <w:jc w:val="center"/>
        <w:rPr>
          <w:rFonts w:ascii="Times New Roman" w:hAnsi="Times New Roman" w:cs="Times New Roman"/>
          <w:sz w:val="24"/>
          <w:szCs w:val="24"/>
          <w:lang w:val="en-GB"/>
        </w:rPr>
      </w:pPr>
      <w:r w:rsidRPr="00883F9E">
        <w:rPr>
          <w:noProof/>
          <w:lang w:val="en-GB" w:eastAsia="en-GB"/>
        </w:rPr>
        <w:lastRenderedPageBreak/>
        <w:drawing>
          <wp:inline distT="0" distB="0" distL="0" distR="0" wp14:anchorId="2EE02C30" wp14:editId="653722B7">
            <wp:extent cx="5745343" cy="3526779"/>
            <wp:effectExtent l="0" t="0" r="8255" b="0"/>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743" cy="3528866"/>
                    </a:xfrm>
                    <a:prstGeom prst="rect">
                      <a:avLst/>
                    </a:prstGeom>
                    <a:noFill/>
                    <a:ln>
                      <a:noFill/>
                    </a:ln>
                  </pic:spPr>
                </pic:pic>
              </a:graphicData>
            </a:graphic>
          </wp:inline>
        </w:drawing>
      </w:r>
      <w:r w:rsidRPr="00A6046B" w:rsidDel="00883F9E">
        <w:rPr>
          <w:lang w:val="en-GB"/>
        </w:rPr>
        <w:t xml:space="preserve"> </w:t>
      </w:r>
    </w:p>
    <w:p w14:paraId="3C3B4E81" w14:textId="77777777" w:rsidR="00AF0F28" w:rsidRDefault="00AF0F28" w:rsidP="009E6AE5">
      <w:pPr>
        <w:spacing w:afterLines="100" w:after="240" w:line="480" w:lineRule="auto"/>
        <w:jc w:val="center"/>
        <w:rPr>
          <w:rFonts w:ascii="Times New Roman" w:hAnsi="Times New Roman" w:cs="Times New Roman"/>
          <w:b/>
          <w:sz w:val="24"/>
          <w:szCs w:val="24"/>
          <w:lang w:val="en-US"/>
        </w:rPr>
      </w:pPr>
      <w:r w:rsidRPr="00FE6A53">
        <w:rPr>
          <w:rFonts w:ascii="Times New Roman" w:hAnsi="Times New Roman" w:cs="Times New Roman"/>
          <w:b/>
          <w:sz w:val="24"/>
          <w:szCs w:val="24"/>
          <w:lang w:val="en-US"/>
        </w:rPr>
        <w:t>Figure 1a</w:t>
      </w:r>
    </w:p>
    <w:p w14:paraId="4AF5762C" w14:textId="6CAD352A" w:rsidR="00886002" w:rsidRDefault="00886002" w:rsidP="009E6AE5">
      <w:pPr>
        <w:spacing w:afterLines="100" w:after="240" w:line="480" w:lineRule="auto"/>
        <w:jc w:val="center"/>
        <w:rPr>
          <w:rFonts w:ascii="Times New Roman" w:hAnsi="Times New Roman" w:cs="Times New Roman"/>
          <w:b/>
          <w:sz w:val="24"/>
          <w:szCs w:val="24"/>
          <w:lang w:val="en-US"/>
        </w:rPr>
      </w:pPr>
      <w:r w:rsidRPr="00A6046B">
        <w:rPr>
          <w:rFonts w:ascii="Times New Roman" w:hAnsi="Times New Roman" w:cs="Times New Roman"/>
          <w:noProof/>
          <w:sz w:val="24"/>
          <w:szCs w:val="24"/>
          <w:lang w:val="en-GB" w:eastAsia="en-GB"/>
        </w:rPr>
        <w:lastRenderedPageBreak/>
        <w:drawing>
          <wp:inline distT="0" distB="0" distL="0" distR="0" wp14:anchorId="3B4F1E01" wp14:editId="4625F0E5">
            <wp:extent cx="5400040" cy="4479536"/>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479536"/>
                    </a:xfrm>
                    <a:prstGeom prst="rect">
                      <a:avLst/>
                    </a:prstGeom>
                    <a:noFill/>
                  </pic:spPr>
                </pic:pic>
              </a:graphicData>
            </a:graphic>
          </wp:inline>
        </w:drawing>
      </w:r>
      <w:r w:rsidRPr="00FE6A53">
        <w:rPr>
          <w:rFonts w:ascii="Times New Roman" w:hAnsi="Times New Roman" w:cs="Times New Roman"/>
          <w:b/>
          <w:sz w:val="24"/>
          <w:szCs w:val="24"/>
          <w:lang w:val="en-US"/>
        </w:rPr>
        <w:t>Figure 1</w:t>
      </w:r>
      <w:r>
        <w:rPr>
          <w:rFonts w:ascii="Times New Roman" w:hAnsi="Times New Roman" w:cs="Times New Roman"/>
          <w:b/>
          <w:sz w:val="24"/>
          <w:szCs w:val="24"/>
          <w:lang w:val="en-US"/>
        </w:rPr>
        <w:t>b</w:t>
      </w:r>
    </w:p>
    <w:p w14:paraId="0FF101E4" w14:textId="2EC59335" w:rsidR="00886002" w:rsidRPr="00FE6A53" w:rsidRDefault="00886002" w:rsidP="005318EE">
      <w:pPr>
        <w:spacing w:afterLines="100" w:after="240" w:line="480" w:lineRule="auto"/>
        <w:jc w:val="center"/>
        <w:rPr>
          <w:rFonts w:ascii="Times New Roman" w:hAnsi="Times New Roman" w:cs="Times New Roman"/>
          <w:b/>
          <w:sz w:val="24"/>
          <w:szCs w:val="24"/>
          <w:lang w:val="en-US"/>
        </w:rPr>
      </w:pPr>
      <w:r w:rsidRPr="00883F9E">
        <w:rPr>
          <w:noProof/>
          <w:lang w:val="en-GB" w:eastAsia="en-GB"/>
        </w:rPr>
        <w:lastRenderedPageBreak/>
        <w:drawing>
          <wp:inline distT="0" distB="0" distL="0" distR="0" wp14:anchorId="3800E641" wp14:editId="187A6647">
            <wp:extent cx="5400040" cy="2107787"/>
            <wp:effectExtent l="0" t="0" r="0" b="0"/>
            <wp:docPr id="15"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107787"/>
                    </a:xfrm>
                    <a:prstGeom prst="rect">
                      <a:avLst/>
                    </a:prstGeom>
                    <a:noFill/>
                    <a:ln>
                      <a:noFill/>
                    </a:ln>
                  </pic:spPr>
                </pic:pic>
              </a:graphicData>
            </a:graphic>
          </wp:inline>
        </w:drawing>
      </w:r>
      <w:r w:rsidRPr="00FE6A53">
        <w:rPr>
          <w:rFonts w:ascii="Times New Roman" w:hAnsi="Times New Roman" w:cs="Times New Roman"/>
          <w:b/>
          <w:sz w:val="24"/>
          <w:szCs w:val="24"/>
          <w:lang w:val="en-US"/>
        </w:rPr>
        <w:t>Figure 1</w:t>
      </w:r>
      <w:r>
        <w:rPr>
          <w:rFonts w:ascii="Times New Roman" w:hAnsi="Times New Roman" w:cs="Times New Roman"/>
          <w:b/>
          <w:sz w:val="24"/>
          <w:szCs w:val="24"/>
          <w:lang w:val="en-US"/>
        </w:rPr>
        <w:t>c</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34"/>
      </w:tblGrid>
      <w:tr w:rsidR="00886002" w:rsidRPr="00272BC5" w14:paraId="48D4AE7D" w14:textId="77777777" w:rsidTr="002D74EF">
        <w:tc>
          <w:tcPr>
            <w:tcW w:w="1271" w:type="dxa"/>
          </w:tcPr>
          <w:p w14:paraId="2BE23383" w14:textId="77777777" w:rsidR="00886002" w:rsidRPr="00FE6A53" w:rsidRDefault="00886002" w:rsidP="005318EE">
            <w:pPr>
              <w:spacing w:afterLines="100" w:after="240" w:line="276"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1</w:t>
            </w:r>
          </w:p>
        </w:tc>
        <w:tc>
          <w:tcPr>
            <w:tcW w:w="7234" w:type="dxa"/>
          </w:tcPr>
          <w:p w14:paraId="1FDEFE76" w14:textId="77777777" w:rsidR="00886002" w:rsidRPr="00FE6A53" w:rsidRDefault="00886002" w:rsidP="005318EE">
            <w:pPr>
              <w:spacing w:afterLines="100" w:after="240" w:line="276"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Overview of organic redox flow batteries </w:t>
            </w:r>
            <w:r>
              <w:rPr>
                <w:rFonts w:ascii="Times New Roman" w:hAnsi="Times New Roman" w:cs="Times New Roman"/>
                <w:sz w:val="24"/>
                <w:szCs w:val="24"/>
                <w:lang w:val="en-GB"/>
              </w:rPr>
              <w:t xml:space="preserve">considered </w:t>
            </w:r>
            <w:r w:rsidRPr="00FE6A53">
              <w:rPr>
                <w:rFonts w:ascii="Times New Roman" w:hAnsi="Times New Roman" w:cs="Times New Roman"/>
                <w:sz w:val="24"/>
                <w:szCs w:val="24"/>
                <w:lang w:val="en-GB"/>
              </w:rPr>
              <w:t>in this review: (a) general classification of organic-based electrochemical power sources; (b) summary of the performance and energy density of the reported organic flow battery systems; and (</w:t>
            </w:r>
            <w:r>
              <w:rPr>
                <w:rFonts w:ascii="Times New Roman" w:hAnsi="Times New Roman" w:cs="Times New Roman"/>
                <w:sz w:val="24"/>
                <w:szCs w:val="24"/>
                <w:lang w:val="en-GB"/>
              </w:rPr>
              <w:t>c</w:t>
            </w:r>
            <w:r w:rsidRPr="00FE6A53">
              <w:rPr>
                <w:rFonts w:ascii="Times New Roman" w:hAnsi="Times New Roman" w:cs="Times New Roman"/>
                <w:sz w:val="24"/>
                <w:szCs w:val="24"/>
                <w:lang w:val="en-GB"/>
              </w:rPr>
              <w:t>) various types of half-cell electrode reactions in existing organic flow battery systems.</w:t>
            </w:r>
          </w:p>
        </w:tc>
      </w:tr>
    </w:tbl>
    <w:p w14:paraId="0FE98289" w14:textId="77777777" w:rsidR="00886002" w:rsidRPr="00D114C4" w:rsidRDefault="00886002" w:rsidP="009E6AE5">
      <w:pPr>
        <w:spacing w:afterLines="100" w:after="240" w:line="480" w:lineRule="auto"/>
        <w:jc w:val="center"/>
        <w:rPr>
          <w:rFonts w:ascii="Times New Roman" w:hAnsi="Times New Roman" w:cs="Times New Roman"/>
          <w:b/>
          <w:sz w:val="24"/>
          <w:szCs w:val="24"/>
          <w:lang w:val="en-GB"/>
        </w:rPr>
      </w:pPr>
    </w:p>
    <w:p w14:paraId="7721821A" w14:textId="72253210" w:rsidR="00FE18DC" w:rsidRPr="00653139" w:rsidRDefault="006C3E12" w:rsidP="009E6AE5">
      <w:pPr>
        <w:spacing w:afterLines="100" w:after="240" w:line="480" w:lineRule="auto"/>
        <w:jc w:val="both"/>
        <w:rPr>
          <w:rFonts w:ascii="Times New Roman" w:hAnsi="Times New Roman" w:cs="Times New Roman"/>
          <w:sz w:val="24"/>
          <w:szCs w:val="24"/>
          <w:lang w:val="en-US"/>
        </w:rPr>
      </w:pPr>
      <w:r w:rsidRPr="00653139">
        <w:rPr>
          <w:rFonts w:ascii="Times New Roman" w:hAnsi="Times New Roman" w:cs="Times New Roman"/>
          <w:sz w:val="24"/>
          <w:szCs w:val="24"/>
          <w:lang w:val="en-US"/>
        </w:rPr>
        <w:lastRenderedPageBreak/>
        <w:t xml:space="preserve">Redox flow batteries can be more </w:t>
      </w:r>
      <w:r w:rsidR="000D6BF8" w:rsidRPr="00653139">
        <w:rPr>
          <w:rFonts w:ascii="Times New Roman" w:hAnsi="Times New Roman" w:cs="Times New Roman"/>
          <w:sz w:val="24"/>
          <w:szCs w:val="24"/>
          <w:lang w:val="en-US"/>
        </w:rPr>
        <w:t>readily scaled</w:t>
      </w:r>
      <w:r w:rsidRPr="00653139">
        <w:rPr>
          <w:rFonts w:ascii="Times New Roman" w:hAnsi="Times New Roman" w:cs="Times New Roman"/>
          <w:sz w:val="24"/>
          <w:szCs w:val="24"/>
          <w:lang w:val="en-US"/>
        </w:rPr>
        <w:t xml:space="preserve"> than conventional batteries without incurring losses in the power density</w:t>
      </w:r>
      <w:r w:rsidR="00AF0F28" w:rsidRPr="00653139">
        <w:rPr>
          <w:rFonts w:ascii="Times New Roman" w:hAnsi="Times New Roman" w:cs="Times New Roman"/>
          <w:sz w:val="24"/>
          <w:szCs w:val="24"/>
          <w:lang w:val="en-US"/>
        </w:rPr>
        <w:t xml:space="preserve">. </w:t>
      </w:r>
      <w:r w:rsidRPr="00653139">
        <w:rPr>
          <w:rFonts w:ascii="Times New Roman" w:hAnsi="Times New Roman" w:cs="Times New Roman"/>
          <w:sz w:val="24"/>
          <w:szCs w:val="24"/>
          <w:lang w:val="en-US"/>
        </w:rPr>
        <w:t>S</w:t>
      </w:r>
      <w:r w:rsidR="00AF0F28" w:rsidRPr="00653139">
        <w:rPr>
          <w:rFonts w:ascii="Times New Roman" w:hAnsi="Times New Roman" w:cs="Times New Roman"/>
          <w:sz w:val="24"/>
          <w:szCs w:val="24"/>
          <w:lang w:val="en-US"/>
        </w:rPr>
        <w:t>cale-up of power can be achieved by increasing the e</w:t>
      </w:r>
      <w:r w:rsidR="00B353E9" w:rsidRPr="00653139">
        <w:rPr>
          <w:rFonts w:ascii="Times New Roman" w:hAnsi="Times New Roman" w:cs="Times New Roman"/>
          <w:sz w:val="24"/>
          <w:szCs w:val="24"/>
          <w:lang w:val="en-US"/>
        </w:rPr>
        <w:t xml:space="preserve">lectrode active surface area, </w:t>
      </w:r>
      <w:r w:rsidR="00AF0F28" w:rsidRPr="00653139">
        <w:rPr>
          <w:rFonts w:ascii="Times New Roman" w:hAnsi="Times New Roman" w:cs="Times New Roman"/>
          <w:sz w:val="24"/>
          <w:szCs w:val="24"/>
          <w:lang w:val="en-US"/>
        </w:rPr>
        <w:t>the number of electrodes in a cell stack</w:t>
      </w:r>
      <w:r w:rsidR="00B353E9" w:rsidRPr="00653139">
        <w:rPr>
          <w:rFonts w:ascii="Times New Roman" w:hAnsi="Times New Roman" w:cs="Times New Roman"/>
          <w:sz w:val="24"/>
          <w:szCs w:val="24"/>
          <w:lang w:val="en-US"/>
        </w:rPr>
        <w:t xml:space="preserve"> and the number of stacks in a system</w:t>
      </w:r>
      <w:r w:rsidR="00AF0F28" w:rsidRPr="00653139">
        <w:rPr>
          <w:rFonts w:ascii="Times New Roman" w:hAnsi="Times New Roman" w:cs="Times New Roman"/>
          <w:sz w:val="24"/>
          <w:szCs w:val="24"/>
          <w:lang w:val="en-US"/>
        </w:rPr>
        <w:t xml:space="preserve">. The storage capacity of conventional RFB is </w:t>
      </w:r>
      <w:r w:rsidRPr="00653139">
        <w:rPr>
          <w:rFonts w:ascii="Times New Roman" w:hAnsi="Times New Roman" w:cs="Times New Roman"/>
          <w:sz w:val="24"/>
          <w:szCs w:val="24"/>
          <w:lang w:val="en-US"/>
        </w:rPr>
        <w:t>can be increased by increasing the</w:t>
      </w:r>
      <w:r w:rsidR="00AF0F28" w:rsidRPr="00653139">
        <w:rPr>
          <w:rFonts w:ascii="Times New Roman" w:hAnsi="Times New Roman" w:cs="Times New Roman"/>
          <w:sz w:val="24"/>
          <w:szCs w:val="24"/>
          <w:lang w:val="en-US"/>
        </w:rPr>
        <w:t xml:space="preserve"> volume of the electrolytes and</w:t>
      </w:r>
      <w:r w:rsidRPr="00653139">
        <w:rPr>
          <w:rFonts w:ascii="Times New Roman" w:hAnsi="Times New Roman" w:cs="Times New Roman"/>
          <w:sz w:val="24"/>
          <w:szCs w:val="24"/>
          <w:lang w:val="en-US"/>
        </w:rPr>
        <w:t>/or</w:t>
      </w:r>
      <w:r w:rsidR="00AF0F28" w:rsidRPr="00653139">
        <w:rPr>
          <w:rFonts w:ascii="Times New Roman" w:hAnsi="Times New Roman" w:cs="Times New Roman"/>
          <w:sz w:val="24"/>
          <w:szCs w:val="24"/>
          <w:lang w:val="en-US"/>
        </w:rPr>
        <w:t xml:space="preserve"> the concentrations of active species.</w:t>
      </w:r>
    </w:p>
    <w:p w14:paraId="2E45D941" w14:textId="1BCE0D71" w:rsidR="00B53A03" w:rsidRPr="00A6046B" w:rsidRDefault="00D955A0" w:rsidP="009E6AE5">
      <w:pPr>
        <w:spacing w:beforeLines="100" w:before="240" w:afterLines="100" w:after="240" w:line="480" w:lineRule="auto"/>
        <w:jc w:val="both"/>
        <w:rPr>
          <w:rFonts w:ascii="Times New Roman" w:hAnsi="Times New Roman" w:cs="Times New Roman"/>
          <w:sz w:val="24"/>
          <w:szCs w:val="24"/>
          <w:lang w:val="en-US"/>
        </w:rPr>
      </w:pPr>
      <w:r w:rsidRPr="00653139">
        <w:rPr>
          <w:rFonts w:ascii="Times New Roman" w:hAnsi="Times New Roman" w:cs="Times New Roman"/>
          <w:sz w:val="24"/>
          <w:szCs w:val="24"/>
          <w:lang w:val="en-US"/>
        </w:rPr>
        <w:t>The overall cost per kW h of the redox flow battery not only depends on the costs of the cell</w:t>
      </w:r>
      <w:r w:rsidRPr="00A6046B">
        <w:rPr>
          <w:rFonts w:ascii="Times New Roman" w:hAnsi="Times New Roman" w:cs="Times New Roman"/>
          <w:sz w:val="24"/>
          <w:szCs w:val="24"/>
          <w:lang w:val="en-US"/>
        </w:rPr>
        <w:t xml:space="preserve"> components</w:t>
      </w:r>
      <w:r w:rsidR="00E7750D"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t xml:space="preserve">but also on the molar mass and the corresponding chemistries of the electroactive species. </w:t>
      </w:r>
      <w:r w:rsidR="00684123" w:rsidRPr="00A6046B">
        <w:rPr>
          <w:rFonts w:ascii="Times New Roman" w:hAnsi="Times New Roman" w:cs="Times New Roman"/>
          <w:sz w:val="24"/>
          <w:szCs w:val="24"/>
          <w:lang w:val="en-US"/>
        </w:rPr>
        <w:t xml:space="preserve">For example, higher concentrations of electrolytes are desired for active species with lower molar mass. </w:t>
      </w:r>
      <w:r w:rsidRPr="00A6046B">
        <w:rPr>
          <w:rFonts w:ascii="Times New Roman" w:hAnsi="Times New Roman" w:cs="Times New Roman"/>
          <w:sz w:val="24"/>
          <w:szCs w:val="24"/>
          <w:lang w:val="en-US"/>
        </w:rPr>
        <w:t xml:space="preserve">If the selected chemistry is reversible and yields a higher </w:t>
      </w:r>
      <w:r w:rsidRPr="00A6046B">
        <w:rPr>
          <w:rFonts w:ascii="Times New Roman" w:hAnsi="Times New Roman" w:cs="Times New Roman"/>
          <w:sz w:val="24"/>
          <w:szCs w:val="24"/>
          <w:lang w:val="en-US"/>
        </w:rPr>
        <w:lastRenderedPageBreak/>
        <w:t xml:space="preserve">cell voltage and/or multi-electron transfers, a larger energy capacity is expected for a given electrolyte concentration </w:t>
      </w:r>
      <w:r w:rsidRPr="00A6046B">
        <w:rPr>
          <w:rFonts w:ascii="Times New Roman" w:hAnsi="Times New Roman" w:cs="Times New Roman"/>
          <w:sz w:val="24"/>
          <w:szCs w:val="24"/>
          <w:lang w:val="en-US"/>
        </w:rPr>
        <w:fldChar w:fldCharType="begin">
          <w:fldData xml:space="preserve">PEVuZE5vdGU+PENpdGU+PEF1dGhvcj5Ta3lsbGFzLUthemFjb3M8L0F1dGhvcj48WWVhcj4yMDEx
PC9ZZWFyPjxSZWNOdW0+MTE3PC9SZWNOdW0+PERpc3BsYXlUZXh0PlsxLThdPC9EaXNwbGF5VGV4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PjwvQ2l0ZT48Q2l0ZT48QXV0aG9yPlNvbG92ZWljaGlrPC9BdXRob3I+PFllYXI+MjAxNTwvWWVh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PEVuZE5vdGU+PENpdGU+PEF1dGhvcj5Ta3lsbGFzLUthemFjb3M8L0F1dGhvcj48WWVhcj4yMDEx
PC9ZZWFyPjxSZWNOdW0+MTE3PC9SZWNOdW0+PERpc3BsYXlUZXh0PlsxLThdPC9EaXNwbGF5VGV4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PjwvQ2l0ZT48Q2l0ZT48QXV0aG9yPlNvbG92ZWljaGlrPC9BdXRob3I+PFllYXI+MjAxNTwvWWVh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1" w:tooltip="Skyllas-Kazacos, 2011 #117" w:history="1">
        <w:r w:rsidR="003416B6">
          <w:rPr>
            <w:rFonts w:ascii="Times New Roman" w:hAnsi="Times New Roman" w:cs="Times New Roman"/>
            <w:noProof/>
            <w:sz w:val="24"/>
            <w:szCs w:val="24"/>
            <w:lang w:val="en-US"/>
          </w:rPr>
          <w:t>1-8</w:t>
        </w:r>
      </w:hyperlink>
      <w:r w:rsidR="0008591B">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A high solubility of the redox couple is needed to maintain a high current while minimizing mass transport losses; ideally, the majority of charge and discharge should take place under charge transfer control at both electrodes.</w:t>
      </w:r>
    </w:p>
    <w:p w14:paraId="749E4DDF" w14:textId="76918E6E" w:rsidR="002874EF" w:rsidRPr="00D114C4" w:rsidRDefault="00D955A0" w:rsidP="00D114C4">
      <w:pPr>
        <w:spacing w:line="480" w:lineRule="auto"/>
        <w:jc w:val="both"/>
        <w:rPr>
          <w:rFonts w:ascii="Times New Roman" w:hAnsi="Times New Roman" w:cs="Times New Roman"/>
          <w:lang w:val="en-GB"/>
        </w:rPr>
      </w:pPr>
      <w:r w:rsidRPr="00A6046B">
        <w:rPr>
          <w:rFonts w:ascii="Times New Roman" w:hAnsi="Times New Roman" w:cs="Times New Roman"/>
          <w:sz w:val="24"/>
          <w:szCs w:val="24"/>
          <w:lang w:val="en-US"/>
        </w:rPr>
        <w:t xml:space="preserve">Various metal-based redox flow battery chemistries have been proposed with the use of aqueous and non-aqueous electrolytes </w:t>
      </w:r>
      <w:r w:rsidRPr="00A6046B">
        <w:rPr>
          <w:rFonts w:ascii="Times New Roman" w:hAnsi="Times New Roman" w:cs="Times New Roman"/>
          <w:sz w:val="24"/>
          <w:szCs w:val="24"/>
          <w:lang w:val="en-US"/>
        </w:rPr>
        <w:fldChar w:fldCharType="begin">
          <w:fldData xml:space="preserve">PEVuZE5vdGU+PENpdGU+PEF1dGhvcj5IYWdlZG9ybjwvQXV0aG9yPjxZZWFyPjE5ODE8L1llYXI+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PEVuZE5vdGU+PENpdGU+PEF1dGhvcj5IYWdlZG9ybjwvQXV0aG9yPjxZZWFyPjE5ODE8L1llYXI+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262D1C">
        <w:rPr>
          <w:rFonts w:ascii="Times New Roman" w:hAnsi="Times New Roman" w:cs="Times New Roman"/>
          <w:noProof/>
          <w:sz w:val="24"/>
          <w:szCs w:val="24"/>
          <w:lang w:val="en-US"/>
        </w:rPr>
        <w:t>[</w:t>
      </w:r>
      <w:hyperlink w:anchor="_ENREF_12" w:tooltip="Hagedorn, 1981 #127" w:history="1">
        <w:r w:rsidR="005038E9">
          <w:rPr>
            <w:rFonts w:ascii="Times New Roman" w:hAnsi="Times New Roman" w:cs="Times New Roman"/>
            <w:noProof/>
            <w:sz w:val="24"/>
            <w:szCs w:val="24"/>
            <w:lang w:val="en-US"/>
          </w:rPr>
          <w:t>12-29</w:t>
        </w:r>
      </w:hyperlink>
      <w:r w:rsidR="00262D1C">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Some successful systems have received significant industrial investment</w:t>
      </w:r>
      <w:r w:rsidRPr="00FE6A53">
        <w:rPr>
          <w:rFonts w:ascii="Times New Roman" w:hAnsi="Times New Roman" w:cs="Times New Roman"/>
          <w:sz w:val="24"/>
          <w:szCs w:val="24"/>
          <w:lang w:val="en-US"/>
        </w:rPr>
        <w:t xml:space="preserve"> and have reached the stage of commercialization, mainly for grid-scale applications due to their relatively low energy densities (&lt;40 W h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&lt;EndNote&gt;&lt;Cite&gt;&lt;Author&gt;Leung&lt;/Author&gt;&lt;Year&gt;2012&lt;/Year&gt;&lt;RecNum&gt;119&lt;/RecNum&gt;&lt;DisplayText&gt;[3]&lt;/DisplayText&gt;&lt;record&gt;&lt;rec-number&gt;119&lt;/rec-number&gt;&lt;foreign-keys&gt;&lt;key app="EN" db-id="rptvvpsr8r0wsaeff0350w0xexe0dzs9vvxv" timestamp="1469596259"&gt;119&lt;/key&gt;&lt;/foreign-keys&gt;&lt;ref-type name="Journal Article"&gt;17&lt;/ref-type&gt;&lt;contributors&gt;&lt;authors&gt;&lt;author&gt;P. Leung&lt;/author&gt;&lt;author&gt;X. Li&lt;/author&gt;&lt;author&gt;Ponce de Leon, C.&lt;/author&gt;&lt;author&gt;L. Berlouis&lt;/author&gt;&lt;author&gt;C.T.J. Low&lt;/author&gt;&lt;author&gt;F.C. Walsh&lt;/author&gt;&lt;/authors&gt;&lt;/contributors&gt;&lt;titles&gt;&lt;title&gt;Progress in redox flow batteries, remaining challenges and their applications in energy storage&lt;/title&gt;&lt;secondary-title&gt;RSC Adv&lt;/secondary-title&gt;&lt;/titles&gt;&lt;periodical&gt;&lt;full-title&gt;RSC Adv&lt;/full-title&gt;&lt;/periodical&gt;&lt;pages&gt;10125-10156&lt;/pages&gt;&lt;volume&gt;2&lt;/volume&gt;&lt;dates&gt;&lt;year&gt;2012&lt;/year&gt;&lt;/dates&gt;&lt;urls&gt;&lt;/urls&gt;&lt;/record&gt;&lt;/Cite&gt;&lt;/EndNote&gt;</w:instrText>
      </w:r>
      <w:r w:rsidRPr="00FE6A53">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3" w:tooltip="Leung, 2012 #119" w:history="1">
        <w:r w:rsidR="003416B6">
          <w:rPr>
            <w:rFonts w:ascii="Times New Roman" w:hAnsi="Times New Roman" w:cs="Times New Roman"/>
            <w:noProof/>
            <w:sz w:val="24"/>
            <w:szCs w:val="24"/>
            <w:lang w:val="en-US"/>
          </w:rPr>
          <w:t>3</w:t>
        </w:r>
      </w:hyperlink>
      <w:r w:rsidR="0008591B">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At present, the all-vanadium redox flow battery is the most developed system, primarily as </w:t>
      </w:r>
      <w:r w:rsidRPr="00FE6A53">
        <w:rPr>
          <w:rFonts w:ascii="Times New Roman" w:hAnsi="Times New Roman" w:cs="Times New Roman"/>
          <w:sz w:val="24"/>
          <w:szCs w:val="24"/>
          <w:lang w:val="en-US"/>
        </w:rPr>
        <w:lastRenderedPageBreak/>
        <w:t>a consequence of the active species remaining in solution at all times during charge/discharge cycling</w:t>
      </w:r>
      <w:r w:rsidR="005F58FE">
        <w:rPr>
          <w:rFonts w:ascii="Times New Roman" w:hAnsi="Times New Roman" w:cs="Times New Roman"/>
          <w:sz w:val="24"/>
          <w:szCs w:val="24"/>
          <w:lang w:val="en-US"/>
        </w:rPr>
        <w:t>,</w:t>
      </w:r>
      <w:r w:rsidRPr="00FE6A53">
        <w:rPr>
          <w:rFonts w:ascii="Times New Roman" w:hAnsi="Times New Roman" w:cs="Times New Roman"/>
          <w:sz w:val="24"/>
          <w:szCs w:val="24"/>
          <w:lang w:val="en-US"/>
        </w:rPr>
        <w:t xml:space="preserve"> its high reversibility and its relatively large power output. Compared to the DoE target, however, the capital cost of these systems </w:t>
      </w:r>
      <w:r w:rsidR="00A20E20" w:rsidRPr="00FE6A53">
        <w:rPr>
          <w:rFonts w:ascii="Times New Roman" w:hAnsi="Times New Roman" w:cs="Times New Roman"/>
          <w:sz w:val="24"/>
          <w:szCs w:val="24"/>
          <w:lang w:val="en-US"/>
        </w:rPr>
        <w:t>(USD$ 300 – 800 kW h</w:t>
      </w:r>
      <w:r w:rsidR="00A20E20" w:rsidRPr="00FE6A53">
        <w:rPr>
          <w:rFonts w:ascii="Times New Roman" w:hAnsi="Times New Roman" w:cs="Times New Roman"/>
          <w:sz w:val="24"/>
          <w:szCs w:val="24"/>
          <w:vertAlign w:val="superscript"/>
          <w:lang w:val="en-US"/>
        </w:rPr>
        <w:t>-1</w:t>
      </w:r>
      <w:r w:rsidR="00A20E20"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t xml:space="preserve">remains far too high for deep market penetration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&lt;EndNote&gt;&lt;Cite&gt;&lt;Author&gt;Service&lt;/Author&gt;&lt;Year&gt;2014&lt;/Year&gt;&lt;RecNum&gt;136&lt;/RecNum&gt;&lt;DisplayText&gt;[30, 31]&lt;/DisplayText&gt;&lt;record&gt;&lt;rec-number&gt;136&lt;/rec-number&gt;&lt;foreign-keys&gt;&lt;key app="EN" db-id="rptvvpsr8r0wsaeff0350w0xexe0dzs9vvxv" timestamp="1469624492"&gt;136&lt;/key&gt;&lt;/foreign-keys&gt;&lt;ref-type name="Journal Article"&gt;17&lt;/ref-type&gt;&lt;contributors&gt;&lt;authors&gt;&lt;author&gt;R.F. Service&lt;/author&gt;&lt;/authors&gt;&lt;/contributors&gt;&lt;titles&gt;&lt;title&gt;Tank for the Batteries&lt;/title&gt;&lt;secondary-title&gt;Science&lt;/secondary-title&gt;&lt;/titles&gt;&lt;periodical&gt;&lt;full-title&gt;Science&lt;/full-title&gt;&lt;/periodical&gt;&lt;pages&gt;352-354&lt;/pages&gt;&lt;volume&gt;344,&lt;/volume&gt;&lt;dates&gt;&lt;year&gt;2014&lt;/year&gt;&lt;/dates&gt;&lt;urls&gt;&lt;/urls&gt;&lt;/record&gt;&lt;/Cite&gt;&lt;Cite&gt;&lt;Author&gt;Kear&lt;/Author&gt;&lt;Year&gt;2012&lt;/Year&gt;&lt;RecNum&gt;137&lt;/RecNum&gt;&lt;record&gt;&lt;rec-number&gt;137&lt;/rec-number&gt;&lt;foreign-keys&gt;&lt;key app="EN" db-id="rptvvpsr8r0wsaeff0350w0xexe0dzs9vvxv" timestamp="1469624585"&gt;137&lt;/key&gt;&lt;/foreign-keys&gt;&lt;ref-type name="Journal Article"&gt;17&lt;/ref-type&gt;&lt;contributors&gt;&lt;authors&gt;&lt;author&gt;G. Kear&lt;/author&gt;&lt;author&gt;A.A. Shah&lt;/author&gt;&lt;author&gt;F.C. Walsh&lt;/author&gt;&lt;/authors&gt;&lt;/contributors&gt;&lt;titles&gt;&lt;title&gt;Development of the all-vanadium redox flow battery for energy storage: a review of technological, financial and policy aspects&lt;/title&gt;&lt;secondary-title&gt;Int. J. Energy Res.&lt;/secondary-title&gt;&lt;/titles&gt;&lt;periodical&gt;&lt;full-title&gt;Int. J. Energy Res.&lt;/full-title&gt;&lt;/periodical&gt;&lt;pages&gt;1105-1120&lt;/pages&gt;&lt;volume&gt;36&lt;/volume&gt;&lt;dates&gt;&lt;year&gt;2012&lt;/year&gt;&lt;/dates&gt;&lt;urls&gt;&lt;/urls&gt;&lt;/record&gt;&lt;/Cite&gt;&lt;/EndNote&gt;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0" w:tooltip="Service, 2014 #136" w:history="1">
        <w:r w:rsidR="003416B6">
          <w:rPr>
            <w:rFonts w:ascii="Times New Roman" w:hAnsi="Times New Roman" w:cs="Times New Roman"/>
            <w:noProof/>
            <w:sz w:val="24"/>
            <w:szCs w:val="24"/>
            <w:lang w:val="en-US"/>
          </w:rPr>
          <w:t>30</w:t>
        </w:r>
      </w:hyperlink>
      <w:r w:rsidR="003416B6">
        <w:rPr>
          <w:rFonts w:ascii="Times New Roman" w:hAnsi="Times New Roman" w:cs="Times New Roman"/>
          <w:noProof/>
          <w:sz w:val="24"/>
          <w:szCs w:val="24"/>
          <w:lang w:val="en-US"/>
        </w:rPr>
        <w:t xml:space="preserve">, </w:t>
      </w:r>
      <w:hyperlink w:anchor="_ENREF_31" w:tooltip="Kear, 2012 #137" w:history="1">
        <w:r w:rsidR="003416B6">
          <w:rPr>
            <w:rFonts w:ascii="Times New Roman" w:hAnsi="Times New Roman" w:cs="Times New Roman"/>
            <w:noProof/>
            <w:sz w:val="24"/>
            <w:szCs w:val="24"/>
            <w:lang w:val="en-US"/>
          </w:rPr>
          <w:t>31</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For example, the cost of vanadium redox flow battery electrolytes is as high as USD$ 80 (kW h)</w:t>
      </w:r>
      <w:r w:rsidRPr="00FE6A53">
        <w:rPr>
          <w:rFonts w:ascii="Times New Roman" w:hAnsi="Times New Roman" w:cs="Times New Roman"/>
          <w:sz w:val="24"/>
          <w:szCs w:val="24"/>
          <w:vertAlign w:val="superscript"/>
          <w:lang w:val="en-US"/>
        </w:rPr>
        <w:t>-1</w:t>
      </w:r>
      <w:r w:rsidRPr="00FE6A53">
        <w:rPr>
          <w:rFonts w:ascii="Times New Roman" w:hAnsi="Times New Roman" w:cs="Times New Roman"/>
          <w:sz w:val="24"/>
          <w:szCs w:val="24"/>
          <w:lang w:val="en-US"/>
        </w:rPr>
        <w:t xml:space="preserve">, while the ion-exchange membrane can account for up to 40% of the total cost of the battery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&lt;EndNote&gt;&lt;Cite&gt;&lt;Author&gt;Eckroad&lt;/Author&gt;&lt;Year&gt;2002&lt;/Year&gt;&lt;RecNum&gt;138&lt;/RecNum&gt;&lt;DisplayText&gt;[32, 33]&lt;/DisplayText&gt;&lt;record&gt;&lt;rec-number&gt;138&lt;/rec-number&gt;&lt;foreign-keys&gt;&lt;key app="EN" db-id="rptvvpsr8r0wsaeff0350w0xexe0dzs9vvxv" timestamp="1469624662"&gt;138&lt;/key&gt;&lt;/foreign-keys&gt;&lt;ref-type name="Journal Article"&gt;17&lt;/ref-type&gt;&lt;contributors&gt;&lt;authors&gt;&lt;author&gt;S. Eckroad&lt;/author&gt;&lt;/authors&gt;&lt;/contributors&gt;&lt;titles&gt;&lt;title&gt;Handbook of Energy Storage for Transmission or Distribution Applications&lt;/title&gt;&lt;secondary-title&gt;Electric Power Research Institute Report&lt;/secondary-title&gt;&lt;/titles&gt;&lt;periodical&gt;&lt;full-title&gt;Electric Power Research Institute Report&lt;/full-title&gt;&lt;/periodical&gt;&lt;dates&gt;&lt;year&gt;2002&lt;/year&gt;&lt;/dates&gt;&lt;urls&gt;&lt;related-urls&gt;&lt;url&gt;http://www.sandia.gov/ess/publications/ESHB%201001834%20reduced%20size.pdf&lt;/url&gt;&lt;/related-urls&gt;&lt;/urls&gt;&lt;/record&gt;&lt;/Cite&gt;&lt;Cite&gt;&lt;Author&gt;Joerissen&lt;/Author&gt;&lt;Year&gt;2004&lt;/Year&gt;&lt;RecNum&gt;139&lt;/RecNum&gt;&lt;record&gt;&lt;rec-number&gt;139&lt;/rec-number&gt;&lt;foreign-keys&gt;&lt;key app="EN" db-id="rptvvpsr8r0wsaeff0350w0xexe0dzs9vvxv" timestamp="1469624807"&gt;139&lt;/key&gt;&lt;/foreign-keys&gt;&lt;ref-type name="Journal Article"&gt;17&lt;/ref-type&gt;&lt;contributors&gt;&lt;authors&gt;&lt;author&gt;L. Joerissen&lt;/author&gt;&lt;author&gt;J. Garche&lt;/author&gt;&lt;author&gt;Ch. Fabjan,&lt;/author&gt;&lt;author&gt;G. Tomazic&lt;/author&gt;&lt;/authors&gt;&lt;/contributors&gt;&lt;titles&gt;&lt;title&gt;Possible use of vanadium redox flow batteries for energy storage in small grids and stand-alone photovoltaic systems&lt;/title&gt;&lt;secondary-title&gt;J. Power Sources&lt;/secondary-title&gt;&lt;/titles&gt;&lt;periodical&gt;&lt;full-title&gt;J. Power Sources&lt;/full-title&gt;&lt;/periodical&gt;&lt;pages&gt;98-104&lt;/pages&gt;&lt;volume&gt;127&lt;/volume&gt;&lt;dates&gt;&lt;year&gt;2004&lt;/year&gt;&lt;/dates&gt;&lt;urls&gt;&lt;/urls&gt;&lt;/record&gt;&lt;/Cite&gt;&lt;/EndNote&gt;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2" w:tooltip="Eckroad, 2002 #138" w:history="1">
        <w:r w:rsidR="003416B6">
          <w:rPr>
            <w:rFonts w:ascii="Times New Roman" w:hAnsi="Times New Roman" w:cs="Times New Roman"/>
            <w:noProof/>
            <w:sz w:val="24"/>
            <w:szCs w:val="24"/>
            <w:lang w:val="en-US"/>
          </w:rPr>
          <w:t>32</w:t>
        </w:r>
      </w:hyperlink>
      <w:r w:rsidR="003416B6">
        <w:rPr>
          <w:rFonts w:ascii="Times New Roman" w:hAnsi="Times New Roman" w:cs="Times New Roman"/>
          <w:noProof/>
          <w:sz w:val="24"/>
          <w:szCs w:val="24"/>
          <w:lang w:val="en-US"/>
        </w:rPr>
        <w:t xml:space="preserve">, </w:t>
      </w:r>
      <w:hyperlink w:anchor="_ENREF_33" w:tooltip="Joerissen, 2004 #139" w:history="1">
        <w:r w:rsidR="003416B6">
          <w:rPr>
            <w:rFonts w:ascii="Times New Roman" w:hAnsi="Times New Roman" w:cs="Times New Roman"/>
            <w:noProof/>
            <w:sz w:val="24"/>
            <w:szCs w:val="24"/>
            <w:lang w:val="en-US"/>
          </w:rPr>
          <w:t>33</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w:t>
      </w:r>
    </w:p>
    <w:p w14:paraId="7E03F035" w14:textId="6352CC72" w:rsidR="00AF0F28" w:rsidRPr="00653139" w:rsidRDefault="00D955A0" w:rsidP="009E6AE5">
      <w:pPr>
        <w:spacing w:beforeLines="100" w:before="240"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 xml:space="preserve">In order to meet the proposed cost </w:t>
      </w:r>
      <w:r w:rsidRPr="00A6046B">
        <w:rPr>
          <w:rFonts w:ascii="Times New Roman" w:hAnsi="Times New Roman" w:cs="Times New Roman"/>
          <w:sz w:val="24"/>
          <w:szCs w:val="24"/>
          <w:lang w:val="en-US"/>
        </w:rPr>
        <w:t>target of USD$150 (kW h)</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fldChar w:fldCharType="begin"/>
      </w:r>
      <w:r w:rsidR="0008591B">
        <w:rPr>
          <w:rFonts w:ascii="Times New Roman" w:hAnsi="Times New Roman" w:cs="Times New Roman"/>
          <w:sz w:val="24"/>
          <w:szCs w:val="24"/>
          <w:lang w:val="en-US"/>
        </w:rPr>
        <w:instrText xml:space="preserve"> ADDIN EN.CITE &lt;EndNote&gt;&lt;Cite&gt;&lt;RecNum&gt;125&lt;/RecNum&gt;&lt;DisplayText&gt;[9]&lt;/DisplayText&gt;&lt;record&gt;&lt;rec-number&gt;125&lt;/rec-number&gt;&lt;foreign-keys&gt;&lt;key app="EN" db-id="rptvvpsr8r0wsaeff0350w0xexe0dzs9vvxv" timestamp="1469596896"&gt;125&lt;/key&gt;&lt;/foreign-keys&gt;&lt;ref-type name="Web Page"&gt;12&lt;/ref-type&gt;&lt;contributors&gt;&lt;/contributors&gt;&lt;titles&gt;&lt;title&gt;Grid Energy Storage, U.S. Department of Energy, 2013&lt;/title&gt;&lt;/titles&gt;&lt;dates&gt;&lt;/dates&gt;&lt;urls&gt;&lt;related-urls&gt;&lt;url&gt;http://energy.gov/oe/downloads/grid-energy-storage-december-2013&lt;/url&gt;&lt;/related-urls&gt;&lt;/urls&gt;&lt;/record&gt;&lt;/Cite&gt;&lt;/EndNote&gt;</w:instrText>
      </w:r>
      <w:r w:rsidRPr="00A6046B">
        <w:rPr>
          <w:rFonts w:ascii="Times New Roman" w:hAnsi="Times New Roman" w:cs="Times New Roman"/>
          <w:sz w:val="24"/>
          <w:szCs w:val="24"/>
          <w:lang w:val="en-US"/>
        </w:rPr>
        <w:fldChar w:fldCharType="separate"/>
      </w:r>
      <w:r w:rsidR="0008591B">
        <w:rPr>
          <w:rFonts w:ascii="Times New Roman" w:hAnsi="Times New Roman" w:cs="Times New Roman"/>
          <w:noProof/>
          <w:sz w:val="24"/>
          <w:szCs w:val="24"/>
          <w:lang w:val="en-US"/>
        </w:rPr>
        <w:t>[</w:t>
      </w:r>
      <w:hyperlink w:anchor="_ENREF_9" w:tooltip=",  #125" w:history="1">
        <w:r w:rsidR="003416B6">
          <w:rPr>
            <w:rFonts w:ascii="Times New Roman" w:hAnsi="Times New Roman" w:cs="Times New Roman"/>
            <w:noProof/>
            <w:sz w:val="24"/>
            <w:szCs w:val="24"/>
            <w:lang w:val="en-US"/>
          </w:rPr>
          <w:t>9</w:t>
        </w:r>
      </w:hyperlink>
      <w:r w:rsidR="0008591B">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recent investigations have highlighted the use of organic active materials in solid-state organic batteries </w:t>
      </w:r>
      <w:r w:rsidRPr="00A6046B">
        <w:rPr>
          <w:rFonts w:ascii="Times New Roman" w:hAnsi="Times New Roman" w:cs="Times New Roman"/>
          <w:sz w:val="24"/>
          <w:szCs w:val="24"/>
          <w:lang w:val="en-US"/>
        </w:rPr>
        <w:fldChar w:fldCharType="begin">
          <w:fldData xml:space="preserve">PEVuZE5vdGU+PENpdGU+PEF1dGhvcj5KYW5vc2Noa2E8L0F1dGhvcj48WWVhcj4yMDEyPC9ZZWFy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PEVuZE5vdGU+PENpdGU+PEF1dGhvcj5KYW5vc2Noa2E8L0F1dGhvcj48WWVhcj4yMDEyPC9ZZWFy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4" w:tooltip="Janoschka, 2012 #181" w:history="1">
        <w:r w:rsidR="003416B6">
          <w:rPr>
            <w:rFonts w:ascii="Times New Roman" w:hAnsi="Times New Roman" w:cs="Times New Roman"/>
            <w:noProof/>
            <w:sz w:val="24"/>
            <w:szCs w:val="24"/>
            <w:lang w:val="en-US"/>
          </w:rPr>
          <w:t>34-38</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in which energy is stored within the cell, mainly in the form of a radical polymer.  In general, </w:t>
      </w:r>
      <w:r w:rsidRPr="00A6046B">
        <w:rPr>
          <w:rFonts w:ascii="Times New Roman" w:hAnsi="Times New Roman" w:cs="Times New Roman"/>
          <w:sz w:val="24"/>
          <w:szCs w:val="24"/>
          <w:lang w:val="en-US"/>
        </w:rPr>
        <w:lastRenderedPageBreak/>
        <w:t>the advantages of using organic molecules are their abundance and the possibility of</w:t>
      </w:r>
      <w:r w:rsidR="00FC77D3">
        <w:rPr>
          <w:rFonts w:ascii="Times New Roman" w:hAnsi="Times New Roman" w:cs="Times New Roman"/>
          <w:sz w:val="24"/>
          <w:szCs w:val="24"/>
          <w:lang w:val="en-US"/>
        </w:rPr>
        <w:t xml:space="preserve">their </w:t>
      </w:r>
      <w:r w:rsidRPr="00A6046B">
        <w:rPr>
          <w:rFonts w:ascii="Times New Roman" w:hAnsi="Times New Roman" w:cs="Times New Roman"/>
          <w:sz w:val="24"/>
          <w:szCs w:val="24"/>
          <w:lang w:val="en-US"/>
        </w:rPr>
        <w:t xml:space="preserve">extraction from </w:t>
      </w:r>
      <w:r w:rsidR="00FC77D3">
        <w:rPr>
          <w:rFonts w:ascii="Times New Roman" w:hAnsi="Times New Roman" w:cs="Times New Roman"/>
          <w:sz w:val="24"/>
          <w:szCs w:val="24"/>
          <w:lang w:val="en-US"/>
        </w:rPr>
        <w:t>diverse</w:t>
      </w:r>
      <w:r w:rsidRPr="00A6046B">
        <w:rPr>
          <w:rFonts w:ascii="Times New Roman" w:hAnsi="Times New Roman" w:cs="Times New Roman"/>
          <w:sz w:val="24"/>
          <w:szCs w:val="24"/>
          <w:lang w:val="en-US"/>
        </w:rPr>
        <w:t xml:space="preserve"> sources. Even in the early stages of development, the electrolyte cost of some organic-based flow batteries has been demonstrated to be lower than USD$ 35 (kW h)</w:t>
      </w:r>
      <w:r w:rsidRPr="00A6046B">
        <w:rPr>
          <w:rFonts w:ascii="Times New Roman" w:hAnsi="Times New Roman" w:cs="Times New Roman"/>
          <w:sz w:val="24"/>
          <w:szCs w:val="24"/>
          <w:vertAlign w:val="superscript"/>
          <w:lang w:val="en-US"/>
        </w:rPr>
        <w:t xml:space="preserve">-1 </w:t>
      </w:r>
      <w:r w:rsidRPr="00A6046B">
        <w:rPr>
          <w:rFonts w:ascii="Times New Roman" w:hAnsi="Times New Roman" w:cs="Times New Roman"/>
          <w:sz w:val="24"/>
          <w:szCs w:val="24"/>
          <w:lang w:val="en-US"/>
        </w:rPr>
        <w:t xml:space="preserve">(based on half-cell estimates) </w:t>
      </w:r>
      <w:r w:rsidRPr="00A6046B">
        <w:rPr>
          <w:rFonts w:ascii="Times New Roman" w:hAnsi="Times New Roman" w:cs="Times New Roman"/>
          <w:sz w:val="24"/>
          <w:szCs w:val="24"/>
          <w:lang w:val="en-US"/>
        </w:rPr>
        <w:fldChar w:fldCharType="begin">
          <w:fldData xml:space="preserve">PEVuZE5vdGU+PENpdGU+PFJlY051bT4xNDA8L1JlY051bT48RGlzcGxheVRleHQ+WzM5LTQyXTwv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PEVuZE5vdGU+PENpdGU+PFJlY051bT4xNDA8L1JlY051bT48RGlzcGxheVRleHQ+WzM5LTQyXTwv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9" w:tooltip=",  #140" w:history="1">
        <w:r w:rsidR="003416B6">
          <w:rPr>
            <w:rFonts w:ascii="Times New Roman" w:hAnsi="Times New Roman" w:cs="Times New Roman"/>
            <w:noProof/>
            <w:sz w:val="24"/>
            <w:szCs w:val="24"/>
            <w:lang w:val="en-US"/>
          </w:rPr>
          <w:t>39-42</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With advances in synthetic chemistry, the properties of these organic molecules can be further tailored to </w:t>
      </w:r>
      <w:r w:rsidR="00DA72BF" w:rsidRPr="00A6046B">
        <w:rPr>
          <w:rFonts w:ascii="Times New Roman" w:hAnsi="Times New Roman" w:cs="Times New Roman"/>
          <w:sz w:val="24"/>
          <w:szCs w:val="24"/>
          <w:lang w:val="en-US"/>
        </w:rPr>
        <w:t xml:space="preserve">provide </w:t>
      </w:r>
      <w:r w:rsidRPr="00A6046B">
        <w:rPr>
          <w:rFonts w:ascii="Times New Roman" w:hAnsi="Times New Roman" w:cs="Times New Roman"/>
          <w:sz w:val="24"/>
          <w:szCs w:val="24"/>
          <w:lang w:val="en-US"/>
        </w:rPr>
        <w:t>fast kinetics</w:t>
      </w:r>
      <w:r w:rsidR="008D288F" w:rsidRPr="00A6046B">
        <w:rPr>
          <w:rFonts w:ascii="Times New Roman" w:hAnsi="Times New Roman" w:cs="Times New Roman"/>
          <w:sz w:val="24"/>
          <w:szCs w:val="24"/>
          <w:lang w:val="en-US"/>
        </w:rPr>
        <w:t xml:space="preserve"> and</w:t>
      </w:r>
      <w:r w:rsidRPr="00A6046B">
        <w:rPr>
          <w:rFonts w:ascii="Times New Roman" w:hAnsi="Times New Roman" w:cs="Times New Roman"/>
          <w:sz w:val="24"/>
          <w:szCs w:val="24"/>
          <w:lang w:val="en-US"/>
        </w:rPr>
        <w:t xml:space="preserve"> high solubility</w:t>
      </w:r>
      <w:r w:rsidR="008D288F" w:rsidRPr="00A6046B">
        <w:rPr>
          <w:rFonts w:ascii="Times New Roman" w:hAnsi="Times New Roman" w:cs="Times New Roman"/>
          <w:sz w:val="24"/>
          <w:szCs w:val="24"/>
          <w:lang w:val="en-US"/>
        </w:rPr>
        <w:t>,</w:t>
      </w:r>
      <w:r w:rsidRPr="00A6046B">
        <w:rPr>
          <w:rFonts w:ascii="Times New Roman" w:hAnsi="Times New Roman" w:cs="Times New Roman"/>
          <w:sz w:val="24"/>
          <w:szCs w:val="24"/>
          <w:lang w:val="en-US"/>
        </w:rPr>
        <w:t xml:space="preserve"> and </w:t>
      </w:r>
      <w:r w:rsidR="008D288F" w:rsidRPr="00A6046B">
        <w:rPr>
          <w:rFonts w:ascii="Times New Roman" w:hAnsi="Times New Roman" w:cs="Times New Roman"/>
          <w:sz w:val="24"/>
          <w:szCs w:val="24"/>
          <w:lang w:val="en-US"/>
        </w:rPr>
        <w:t xml:space="preserve">to yield </w:t>
      </w:r>
      <w:r w:rsidRPr="00A6046B">
        <w:rPr>
          <w:rFonts w:ascii="Times New Roman" w:hAnsi="Times New Roman" w:cs="Times New Roman"/>
          <w:sz w:val="24"/>
          <w:szCs w:val="24"/>
          <w:lang w:val="en-US"/>
        </w:rPr>
        <w:t>high cell voltage</w:t>
      </w:r>
      <w:r w:rsidR="008D288F" w:rsidRPr="00A6046B">
        <w:rPr>
          <w:rFonts w:ascii="Times New Roman" w:hAnsi="Times New Roman" w:cs="Times New Roman"/>
          <w:sz w:val="24"/>
          <w:szCs w:val="24"/>
          <w:lang w:val="en-US"/>
        </w:rPr>
        <w:t>s in batteries</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fldChar w:fldCharType="begin">
          <w:fldData xml:space="preserve">PEVuZE5vdGU+PENpdGU+PEF1dGhvcj5Hb25nPC9BdXRob3I+PFllYXI+MjAxNTwvWWVhcj48UmVj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PEVuZE5vdGU+PENpdGU+PEF1dGhvcj5Hb25nPC9BdXRob3I+PFllYXI+MjAxNTwvWWVhcj48UmVj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43-47</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The</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US"/>
        </w:rPr>
        <w:t xml:space="preserve">electrolyte cost per kW h can be lowered further by selecting active species based on </w:t>
      </w:r>
      <w:r w:rsidR="00B44C8B" w:rsidRPr="00A6046B">
        <w:rPr>
          <w:rFonts w:ascii="Times New Roman" w:hAnsi="Times New Roman" w:cs="Times New Roman"/>
          <w:sz w:val="24"/>
          <w:szCs w:val="24"/>
          <w:lang w:val="en-US"/>
        </w:rPr>
        <w:t xml:space="preserve">the </w:t>
      </w:r>
      <w:r w:rsidRPr="00A6046B">
        <w:rPr>
          <w:rFonts w:ascii="Times New Roman" w:hAnsi="Times New Roman" w:cs="Times New Roman"/>
          <w:sz w:val="24"/>
          <w:szCs w:val="24"/>
          <w:lang w:val="en-US"/>
        </w:rPr>
        <w:t xml:space="preserve">cell voltage and/or </w:t>
      </w:r>
      <w:r w:rsidR="00B44C8B" w:rsidRPr="00A6046B">
        <w:rPr>
          <w:rFonts w:ascii="Times New Roman" w:hAnsi="Times New Roman" w:cs="Times New Roman"/>
          <w:sz w:val="24"/>
          <w:szCs w:val="24"/>
          <w:lang w:val="en-US"/>
        </w:rPr>
        <w:t xml:space="preserve">on </w:t>
      </w:r>
      <w:r w:rsidRPr="00A6046B">
        <w:rPr>
          <w:rFonts w:ascii="Times New Roman" w:hAnsi="Times New Roman" w:cs="Times New Roman"/>
          <w:sz w:val="24"/>
          <w:szCs w:val="24"/>
          <w:lang w:val="en-US"/>
        </w:rPr>
        <w:t xml:space="preserve">multi-electron transfers. </w:t>
      </w:r>
      <w:r w:rsidR="00AF0F28" w:rsidRPr="00A6046B">
        <w:rPr>
          <w:rFonts w:ascii="Times New Roman" w:hAnsi="Times New Roman" w:cs="Times New Roman"/>
          <w:sz w:val="24"/>
          <w:szCs w:val="24"/>
          <w:lang w:val="en-US"/>
        </w:rPr>
        <w:t xml:space="preserve">In the presence of non-aqueous electrolytes, the operating cell voltage is no longer limited to 1.5 V due to the evolutions of hydrogen and oxygen in the water electrolysis. In contrast, the electrochemical stability window of typical non-aqueous </w:t>
      </w:r>
      <w:r w:rsidR="00AF0F28" w:rsidRPr="00A6046B">
        <w:rPr>
          <w:rFonts w:ascii="Times New Roman" w:hAnsi="Times New Roman" w:cs="Times New Roman"/>
          <w:sz w:val="24"/>
          <w:szCs w:val="24"/>
          <w:lang w:val="en-US"/>
        </w:rPr>
        <w:lastRenderedPageBreak/>
        <w:t xml:space="preserve">solvents, such as acetonitrile and propylene carbonate, can exceed 5 V </w:t>
      </w:r>
      <w:r w:rsidR="00AF0F28"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&lt;EndNote&gt;&lt;Cite&gt;&lt;Author&gt;Xu&lt;/Author&gt;&lt;Year&gt;2004&lt;/Year&gt;&lt;RecNum&gt;147&lt;/RecNum&gt;&lt;DisplayText&gt;[48]&lt;/DisplayText&gt;&lt;record&gt;&lt;rec-number&gt;147&lt;/rec-number&gt;&lt;foreign-keys&gt;&lt;key app="EN" db-id="rptvvpsr8r0wsaeff0350w0xexe0dzs9vvxv" timestamp="1469626194"&gt;147&lt;/key&gt;&lt;/foreign-keys&gt;&lt;ref-type name="Journal Article"&gt;17&lt;/ref-type&gt;&lt;contributors&gt;&lt;authors&gt;&lt;author&gt;K. Xu&lt;/author&gt;&lt;/authors&gt;&lt;/contributors&gt;&lt;titles&gt;&lt;title&gt;Nonaqueous Liquid Electrolytes for Lithium-Based Rechargeable Batteries&lt;/title&gt;&lt;secondary-title&gt;Chem. Rev.&lt;/secondary-title&gt;&lt;/titles&gt;&lt;periodical&gt;&lt;full-title&gt;Chem. Rev.&lt;/full-title&gt;&lt;/periodical&gt;&lt;pages&gt;4303-4418&lt;/pages&gt;&lt;volume&gt;104&lt;/volume&gt;&lt;dates&gt;&lt;year&gt;2004&lt;/year&gt;&lt;/dates&gt;&lt;urls&gt;&lt;/urls&gt;&lt;/record&gt;&lt;/Cite&gt;&lt;/EndNote&gt;</w:instrText>
      </w:r>
      <w:r w:rsidR="00AF0F28"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8" w:tooltip="Xu, 2004 #147" w:history="1">
        <w:r w:rsidR="003416B6">
          <w:rPr>
            <w:rFonts w:ascii="Times New Roman" w:hAnsi="Times New Roman" w:cs="Times New Roman"/>
            <w:noProof/>
            <w:sz w:val="24"/>
            <w:szCs w:val="24"/>
            <w:lang w:val="en-US"/>
          </w:rPr>
          <w:t>48</w:t>
        </w:r>
      </w:hyperlink>
      <w:r w:rsidR="003416B6">
        <w:rPr>
          <w:rFonts w:ascii="Times New Roman" w:hAnsi="Times New Roman" w:cs="Times New Roman"/>
          <w:noProof/>
          <w:sz w:val="24"/>
          <w:szCs w:val="24"/>
          <w:lang w:val="en-US"/>
        </w:rPr>
        <w:t>]</w:t>
      </w:r>
      <w:r w:rsidR="00AF0F28" w:rsidRPr="00A6046B">
        <w:rPr>
          <w:rFonts w:ascii="Times New Roman" w:hAnsi="Times New Roman" w:cs="Times New Roman"/>
          <w:sz w:val="24"/>
          <w:szCs w:val="24"/>
          <w:lang w:val="en-US"/>
        </w:rPr>
        <w:fldChar w:fldCharType="end"/>
      </w:r>
      <w:r w:rsidR="00AF0F28" w:rsidRPr="00A6046B">
        <w:rPr>
          <w:rFonts w:ascii="Times New Roman" w:hAnsi="Times New Roman" w:cs="Times New Roman"/>
          <w:sz w:val="24"/>
          <w:szCs w:val="24"/>
          <w:lang w:val="en-US"/>
        </w:rPr>
        <w:t xml:space="preserve">. As suggested by </w:t>
      </w:r>
      <w:r w:rsidR="00FC77D3">
        <w:rPr>
          <w:rFonts w:ascii="Times New Roman" w:hAnsi="Times New Roman" w:cs="Times New Roman"/>
          <w:sz w:val="24"/>
          <w:szCs w:val="24"/>
          <w:lang w:val="en-US"/>
        </w:rPr>
        <w:t xml:space="preserve">their </w:t>
      </w:r>
      <w:r w:rsidR="00AF0F28" w:rsidRPr="00A6046B">
        <w:rPr>
          <w:rFonts w:ascii="Times New Roman" w:hAnsi="Times New Roman" w:cs="Times New Roman"/>
          <w:sz w:val="24"/>
          <w:szCs w:val="24"/>
          <w:lang w:val="en-US"/>
        </w:rPr>
        <w:t xml:space="preserve">fundamental electrochemical behaviour, some redox couples </w:t>
      </w:r>
      <w:r w:rsidR="00293D71" w:rsidRPr="00A6046B">
        <w:rPr>
          <w:rFonts w:ascii="Times New Roman" w:hAnsi="Times New Roman" w:cs="Times New Roman"/>
          <w:sz w:val="24"/>
          <w:szCs w:val="24"/>
          <w:lang w:val="en-US"/>
        </w:rPr>
        <w:t xml:space="preserve">exhibit </w:t>
      </w:r>
      <w:r w:rsidR="00003CF6" w:rsidRPr="00A6046B">
        <w:rPr>
          <w:rFonts w:ascii="Times New Roman" w:hAnsi="Times New Roman" w:cs="Times New Roman"/>
          <w:sz w:val="24"/>
          <w:szCs w:val="24"/>
          <w:lang w:val="en-US"/>
        </w:rPr>
        <w:t xml:space="preserve">better </w:t>
      </w:r>
      <w:r w:rsidR="00AF0F28" w:rsidRPr="00A6046B">
        <w:rPr>
          <w:rFonts w:ascii="Times New Roman" w:hAnsi="Times New Roman" w:cs="Times New Roman"/>
          <w:sz w:val="24"/>
          <w:szCs w:val="24"/>
          <w:lang w:val="en-US"/>
        </w:rPr>
        <w:t xml:space="preserve">electrochemical </w:t>
      </w:r>
      <w:r w:rsidR="00003CF6" w:rsidRPr="00A6046B">
        <w:rPr>
          <w:rFonts w:ascii="Times New Roman" w:hAnsi="Times New Roman" w:cs="Times New Roman"/>
          <w:sz w:val="24"/>
          <w:szCs w:val="24"/>
          <w:lang w:val="en-US"/>
        </w:rPr>
        <w:t xml:space="preserve">performance </w:t>
      </w:r>
      <w:r w:rsidR="00AF0F28" w:rsidRPr="00A6046B">
        <w:rPr>
          <w:rFonts w:ascii="Times New Roman" w:hAnsi="Times New Roman" w:cs="Times New Roman"/>
          <w:sz w:val="24"/>
          <w:szCs w:val="24"/>
          <w:lang w:val="en-US"/>
        </w:rPr>
        <w:t xml:space="preserve">at more negative potentials than </w:t>
      </w:r>
      <w:r w:rsidR="00003CF6" w:rsidRPr="00A6046B">
        <w:rPr>
          <w:rFonts w:ascii="Times New Roman" w:hAnsi="Times New Roman" w:cs="Times New Roman"/>
          <w:sz w:val="24"/>
          <w:szCs w:val="24"/>
          <w:lang w:val="en-US"/>
        </w:rPr>
        <w:t>is</w:t>
      </w:r>
      <w:r w:rsidR="00AF0F28" w:rsidRPr="00A6046B">
        <w:rPr>
          <w:rFonts w:ascii="Times New Roman" w:hAnsi="Times New Roman" w:cs="Times New Roman"/>
          <w:sz w:val="24"/>
          <w:szCs w:val="24"/>
          <w:lang w:val="en-US"/>
        </w:rPr>
        <w:t xml:space="preserve"> possible in </w:t>
      </w:r>
      <w:r w:rsidR="00AF0F28" w:rsidRPr="00653139">
        <w:rPr>
          <w:rFonts w:ascii="Times New Roman" w:hAnsi="Times New Roman" w:cs="Times New Roman"/>
          <w:sz w:val="24"/>
          <w:szCs w:val="24"/>
          <w:lang w:val="en-US"/>
        </w:rPr>
        <w:t xml:space="preserve">aqueous electrolytes </w:t>
      </w:r>
      <w:r w:rsidR="00AF0F28" w:rsidRPr="00653139">
        <w:rPr>
          <w:rFonts w:ascii="Times New Roman" w:hAnsi="Times New Roman" w:cs="Times New Roman"/>
          <w:sz w:val="24"/>
          <w:szCs w:val="24"/>
          <w:lang w:val="en-US"/>
        </w:rPr>
        <w:fldChar w:fldCharType="begin"/>
      </w:r>
      <w:r w:rsidR="003416B6" w:rsidRPr="00653139">
        <w:rPr>
          <w:rFonts w:ascii="Times New Roman" w:hAnsi="Times New Roman" w:cs="Times New Roman"/>
          <w:sz w:val="24"/>
          <w:szCs w:val="24"/>
          <w:lang w:val="en-US"/>
        </w:rPr>
        <w:instrText xml:space="preserve"> ADDIN EN.CITE &lt;EndNote&gt;&lt;Cite&gt;&lt;Author&gt;Wang&lt;/Author&gt;&lt;RecNum&gt;259&lt;/RecNum&gt;&lt;DisplayText&gt;[49, 50]&lt;/DisplayText&gt;&lt;record&gt;&lt;rec-number&gt;259&lt;/rec-number&gt;&lt;foreign-keys&gt;&lt;key app="EN" db-id="rptvvpsr8r0wsaeff0350w0xexe0dzs9vvxv" timestamp="1471979815"&gt;259&lt;/key&gt;&lt;/foreign-keys&gt;&lt;ref-type name="Journal Article"&gt;17&lt;/ref-type&gt;&lt;contributors&gt;&lt;authors&gt;&lt;author&gt;W. Wang&lt;/author&gt;&lt;author&gt;V. Sprenkle&lt;/author&gt;&lt;/authors&gt;&lt;/contributors&gt;&lt;titles&gt;&lt;title&gt;Energy storage: Redox flow batteries go organic&lt;/title&gt;&lt;secondary-title&gt;Nature Chemistry&lt;/secondary-title&gt;&lt;/titles&gt;&lt;periodical&gt;&lt;full-title&gt;Nature Chemistry&lt;/full-title&gt;&lt;/periodical&gt;&lt;pages&gt;204-206&lt;/pages&gt;&lt;volume&gt;8&lt;/volume&gt;&lt;number&gt;2016&lt;/number&gt;&lt;dates&gt;&lt;year&gt;2016&lt;/year&gt;&lt;/dates&gt;&lt;urls&gt;&lt;/urls&gt;&lt;/record&gt;&lt;/Cite&gt;&lt;Cite&gt;&lt;Author&gt;Sevov&lt;/Author&gt;&lt;Year&gt;2015&lt;/Year&gt;&lt;RecNum&gt;260&lt;/RecNum&gt;&lt;record&gt;&lt;rec-number&gt;260&lt;/rec-number&gt;&lt;foreign-keys&gt;&lt;key app="EN" db-id="rptvvpsr8r0wsaeff0350w0xexe0dzs9vvxv" timestamp="1471979949"&gt;260&lt;/key&gt;&lt;/foreign-keys&gt;&lt;ref-type name="Journal Article"&gt;17&lt;/ref-type&gt;&lt;contributors&gt;&lt;authors&gt;&lt;author&gt;C.S. Sevov&lt;/author&gt;&lt;author&gt;R.E.M. Brooner&lt;/author&gt;&lt;author&gt;E. Chenard&lt;/author&gt;&lt;author&gt;R. S. Assary&lt;/author&gt;&lt;author&gt;J. S. Moore&lt;/author&gt;&lt;author&gt;J. Rodriguez-Lopez&lt;/author&gt;&lt;author&gt;M. S. Sanford&lt;/author&gt;&lt;/authors&gt;&lt;/contributors&gt;&lt;titles&gt;&lt;title&gt;Evolutionary Design of Low Molecular Weight Organic Anolyte Materials for Applications in Nonaqueous Redox Flow Batteries&lt;/title&gt;&lt;secondary-title&gt;J. Am. Chem. Soc.&lt;/secondary-title&gt;&lt;/titles&gt;&lt;periodical&gt;&lt;full-title&gt;J. Am. Chem. Soc.&lt;/full-title&gt;&lt;/periodical&gt;&lt;pages&gt;14465-14472&lt;/pages&gt;&lt;volume&gt;137&lt;/volume&gt;&lt;number&gt;45&lt;/number&gt;&lt;dates&gt;&lt;year&gt;2015&lt;/year&gt;&lt;/dates&gt;&lt;urls&gt;&lt;/urls&gt;&lt;/record&gt;&lt;/Cite&gt;&lt;/EndNote&gt;</w:instrText>
      </w:r>
      <w:r w:rsidR="00AF0F28"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49" w:tooltip="Wang, 2016 #259" w:history="1">
        <w:r w:rsidR="003416B6" w:rsidRPr="00653139">
          <w:rPr>
            <w:rFonts w:ascii="Times New Roman" w:hAnsi="Times New Roman" w:cs="Times New Roman"/>
            <w:noProof/>
            <w:sz w:val="24"/>
            <w:szCs w:val="24"/>
            <w:lang w:val="en-US"/>
          </w:rPr>
          <w:t>49</w:t>
        </w:r>
      </w:hyperlink>
      <w:r w:rsidR="003416B6" w:rsidRPr="00653139">
        <w:rPr>
          <w:rFonts w:ascii="Times New Roman" w:hAnsi="Times New Roman" w:cs="Times New Roman"/>
          <w:noProof/>
          <w:sz w:val="24"/>
          <w:szCs w:val="24"/>
          <w:lang w:val="en-US"/>
        </w:rPr>
        <w:t xml:space="preserve">, </w:t>
      </w:r>
      <w:hyperlink w:anchor="_ENREF_50" w:tooltip="Sevov, 2015 #260" w:history="1">
        <w:r w:rsidR="003416B6" w:rsidRPr="00653139">
          <w:rPr>
            <w:rFonts w:ascii="Times New Roman" w:hAnsi="Times New Roman" w:cs="Times New Roman"/>
            <w:noProof/>
            <w:sz w:val="24"/>
            <w:szCs w:val="24"/>
            <w:lang w:val="en-US"/>
          </w:rPr>
          <w:t>50</w:t>
        </w:r>
      </w:hyperlink>
      <w:r w:rsidR="003416B6" w:rsidRPr="00653139">
        <w:rPr>
          <w:rFonts w:ascii="Times New Roman" w:hAnsi="Times New Roman" w:cs="Times New Roman"/>
          <w:noProof/>
          <w:sz w:val="24"/>
          <w:szCs w:val="24"/>
          <w:lang w:val="en-US"/>
        </w:rPr>
        <w:t>]</w:t>
      </w:r>
      <w:r w:rsidR="00AF0F28" w:rsidRPr="00653139">
        <w:rPr>
          <w:rFonts w:ascii="Times New Roman" w:hAnsi="Times New Roman" w:cs="Times New Roman"/>
          <w:sz w:val="24"/>
          <w:szCs w:val="24"/>
          <w:lang w:val="en-US"/>
        </w:rPr>
        <w:fldChar w:fldCharType="end"/>
      </w:r>
      <w:r w:rsidR="00003CF6" w:rsidRPr="00653139">
        <w:rPr>
          <w:rFonts w:ascii="Times New Roman" w:hAnsi="Times New Roman" w:cs="Times New Roman"/>
          <w:sz w:val="24"/>
          <w:szCs w:val="24"/>
          <w:lang w:val="en-US"/>
        </w:rPr>
        <w:t xml:space="preserve">, </w:t>
      </w:r>
      <w:r w:rsidR="00AF0F28" w:rsidRPr="00653139">
        <w:rPr>
          <w:rFonts w:ascii="Times New Roman" w:hAnsi="Times New Roman" w:cs="Times New Roman"/>
          <w:sz w:val="24"/>
          <w:szCs w:val="24"/>
          <w:vertAlign w:val="subscript"/>
          <w:lang w:val="en-US"/>
        </w:rPr>
        <w:t xml:space="preserve"> </w:t>
      </w:r>
      <w:r w:rsidR="00AF0F28" w:rsidRPr="00653139">
        <w:rPr>
          <w:rFonts w:ascii="Times New Roman" w:hAnsi="Times New Roman" w:cs="Times New Roman"/>
          <w:sz w:val="24"/>
          <w:szCs w:val="24"/>
          <w:lang w:val="en-US"/>
        </w:rPr>
        <w:t xml:space="preserve">and a cell voltage of 4.5 V might be achieved by the use of a suitable pair of organic redox couples </w:t>
      </w:r>
      <w:r w:rsidR="00AF0F28" w:rsidRPr="00653139">
        <w:rPr>
          <w:rFonts w:ascii="Times New Roman" w:hAnsi="Times New Roman" w:cs="Times New Roman"/>
          <w:sz w:val="24"/>
          <w:szCs w:val="24"/>
          <w:lang w:val="en-US"/>
        </w:rPr>
        <w:fldChar w:fldCharType="begin"/>
      </w:r>
      <w:r w:rsidR="003416B6" w:rsidRPr="00653139">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00AF0F28"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43" w:tooltip="Gong, 2015 #56" w:history="1">
        <w:r w:rsidR="003416B6" w:rsidRPr="00653139">
          <w:rPr>
            <w:rFonts w:ascii="Times New Roman" w:hAnsi="Times New Roman" w:cs="Times New Roman"/>
            <w:noProof/>
            <w:sz w:val="24"/>
            <w:szCs w:val="24"/>
            <w:lang w:val="en-US"/>
          </w:rPr>
          <w:t>43</w:t>
        </w:r>
      </w:hyperlink>
      <w:r w:rsidR="003416B6" w:rsidRPr="00653139">
        <w:rPr>
          <w:rFonts w:ascii="Times New Roman" w:hAnsi="Times New Roman" w:cs="Times New Roman"/>
          <w:noProof/>
          <w:sz w:val="24"/>
          <w:szCs w:val="24"/>
          <w:lang w:val="en-US"/>
        </w:rPr>
        <w:t>]</w:t>
      </w:r>
      <w:r w:rsidR="00AF0F28" w:rsidRPr="00653139">
        <w:rPr>
          <w:rFonts w:ascii="Times New Roman" w:hAnsi="Times New Roman" w:cs="Times New Roman"/>
          <w:sz w:val="24"/>
          <w:szCs w:val="24"/>
          <w:lang w:val="en-US"/>
        </w:rPr>
        <w:fldChar w:fldCharType="end"/>
      </w:r>
      <w:r w:rsidR="00AF0F28" w:rsidRPr="00653139">
        <w:rPr>
          <w:rFonts w:ascii="Times New Roman" w:hAnsi="Times New Roman" w:cs="Times New Roman"/>
          <w:sz w:val="24"/>
          <w:szCs w:val="24"/>
          <w:lang w:val="en-US"/>
        </w:rPr>
        <w:t>.</w:t>
      </w:r>
      <w:r w:rsidR="00FC77D3" w:rsidRPr="00653139">
        <w:rPr>
          <w:rFonts w:ascii="Times New Roman" w:hAnsi="Times New Roman" w:cs="Times New Roman"/>
          <w:sz w:val="24"/>
          <w:szCs w:val="24"/>
          <w:lang w:val="en-US"/>
        </w:rPr>
        <w:t xml:space="preserve"> During charging of the battery, organic electrolytes can afford the opportunity to minimize solvent electrolysis due to their wider potential window </w:t>
      </w:r>
      <w:r w:rsidR="00BD6351" w:rsidRPr="00653139">
        <w:rPr>
          <w:rFonts w:ascii="Times New Roman" w:hAnsi="Times New Roman" w:cs="Times New Roman"/>
          <w:sz w:val="24"/>
          <w:szCs w:val="24"/>
          <w:lang w:val="en-US"/>
        </w:rPr>
        <w:t>compared to</w:t>
      </w:r>
      <w:r w:rsidR="00FC77D3" w:rsidRPr="00653139">
        <w:rPr>
          <w:rFonts w:ascii="Times New Roman" w:hAnsi="Times New Roman" w:cs="Times New Roman"/>
          <w:sz w:val="24"/>
          <w:szCs w:val="24"/>
          <w:lang w:val="en-US"/>
        </w:rPr>
        <w:t xml:space="preserve"> water.</w:t>
      </w:r>
    </w:p>
    <w:p w14:paraId="78D55FA8" w14:textId="16087B36" w:rsidR="00D955A0" w:rsidRPr="00653139" w:rsidRDefault="00AF0F28" w:rsidP="00D114C4">
      <w:pPr>
        <w:spacing w:afterLines="100" w:after="240" w:line="480" w:lineRule="auto"/>
        <w:jc w:val="both"/>
        <w:rPr>
          <w:rFonts w:ascii="Times New Roman" w:hAnsi="Times New Roman" w:cs="Times New Roman"/>
          <w:b/>
          <w:sz w:val="24"/>
          <w:szCs w:val="24"/>
          <w:lang w:val="en-GB"/>
        </w:rPr>
      </w:pPr>
      <w:r w:rsidRPr="00653139">
        <w:rPr>
          <w:rFonts w:ascii="Times New Roman" w:hAnsi="Times New Roman" w:cs="Times New Roman"/>
          <w:sz w:val="24"/>
          <w:szCs w:val="24"/>
          <w:lang w:val="en-US"/>
        </w:rPr>
        <w:lastRenderedPageBreak/>
        <w:t xml:space="preserve">Organic electroactive species can provide the possibility of a higher solubility in both aqueous and non-aqueous electrolytes. </w:t>
      </w:r>
      <w:r w:rsidR="00F11066" w:rsidRPr="00653139">
        <w:rPr>
          <w:rFonts w:ascii="Times New Roman" w:hAnsi="Times New Roman" w:cs="Times New Roman"/>
          <w:sz w:val="24"/>
          <w:szCs w:val="24"/>
          <w:lang w:val="en-US"/>
        </w:rPr>
        <w:t xml:space="preserve">Before the introduction of all-organic redox flow batteries, </w:t>
      </w:r>
      <w:r w:rsidRPr="00653139">
        <w:rPr>
          <w:rFonts w:ascii="Times New Roman" w:hAnsi="Times New Roman" w:cs="Times New Roman"/>
          <w:sz w:val="24"/>
          <w:szCs w:val="24"/>
          <w:lang w:val="en-US"/>
        </w:rPr>
        <w:t>organic</w:t>
      </w:r>
      <w:r w:rsidR="00F11066" w:rsidRPr="00653139">
        <w:rPr>
          <w:rFonts w:ascii="Times New Roman" w:hAnsi="Times New Roman" w:cs="Times New Roman"/>
          <w:sz w:val="24"/>
          <w:szCs w:val="24"/>
          <w:lang w:val="en-US"/>
        </w:rPr>
        <w:t xml:space="preserve"> </w:t>
      </w:r>
      <w:r w:rsidRPr="00653139">
        <w:rPr>
          <w:rFonts w:ascii="Times New Roman" w:hAnsi="Times New Roman" w:cs="Times New Roman"/>
          <w:sz w:val="24"/>
          <w:szCs w:val="24"/>
          <w:lang w:val="en-US"/>
        </w:rPr>
        <w:t xml:space="preserve">molecules </w:t>
      </w:r>
      <w:r w:rsidR="00F11066" w:rsidRPr="00653139">
        <w:rPr>
          <w:rFonts w:ascii="Times New Roman" w:hAnsi="Times New Roman" w:cs="Times New Roman"/>
          <w:sz w:val="24"/>
          <w:szCs w:val="24"/>
          <w:lang w:val="en-US"/>
        </w:rPr>
        <w:t>contained in aqueous electrolytes (with reasonable solubilities (&gt; 1 mol dm</w:t>
      </w:r>
      <w:r w:rsidR="00F11066" w:rsidRPr="00653139">
        <w:rPr>
          <w:rFonts w:ascii="Times New Roman" w:hAnsi="Times New Roman" w:cs="Times New Roman"/>
          <w:sz w:val="24"/>
          <w:szCs w:val="24"/>
          <w:vertAlign w:val="superscript"/>
          <w:lang w:val="en-US"/>
        </w:rPr>
        <w:t>-3</w:t>
      </w:r>
      <w:r w:rsidR="00F11066" w:rsidRPr="00653139">
        <w:rPr>
          <w:rFonts w:ascii="Times New Roman" w:hAnsi="Times New Roman" w:cs="Times New Roman"/>
          <w:sz w:val="24"/>
          <w:szCs w:val="24"/>
          <w:lang w:val="en-US"/>
        </w:rPr>
        <w:t xml:space="preserve">)) were </w:t>
      </w:r>
      <w:r w:rsidRPr="00653139">
        <w:rPr>
          <w:rFonts w:ascii="Times New Roman" w:hAnsi="Times New Roman" w:cs="Times New Roman"/>
          <w:sz w:val="24"/>
          <w:szCs w:val="24"/>
          <w:lang w:val="en-US"/>
        </w:rPr>
        <w:t>used in early stud</w:t>
      </w:r>
      <w:r w:rsidR="00F11066" w:rsidRPr="00653139">
        <w:rPr>
          <w:rFonts w:ascii="Times New Roman" w:hAnsi="Times New Roman" w:cs="Times New Roman"/>
          <w:sz w:val="24"/>
          <w:szCs w:val="24"/>
          <w:lang w:val="en-US"/>
        </w:rPr>
        <w:t>ies</w:t>
      </w:r>
      <w:r w:rsidRPr="00653139">
        <w:rPr>
          <w:rFonts w:ascii="Times New Roman" w:hAnsi="Times New Roman" w:cs="Times New Roman"/>
          <w:sz w:val="24"/>
          <w:szCs w:val="24"/>
          <w:lang w:val="en-US"/>
        </w:rPr>
        <w:t xml:space="preserve"> of regenerative fuel cells </w:t>
      </w:r>
      <w:r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&lt;EndNote&gt;&lt;Cite&gt;&lt;Author&gt;Soloveichik&lt;/Author&gt;&lt;RecNum&gt;163&lt;/RecNum&gt;&lt;DisplayText&gt;[51]&lt;/DisplayText&gt;&lt;record&gt;&lt;rec-number&gt;163&lt;/rec-number&gt;&lt;foreign-keys&gt;&lt;key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51" w:tooltip="Soloveichik,  #163" w:history="1">
        <w:r w:rsidR="003416B6" w:rsidRPr="00653139">
          <w:rPr>
            <w:rFonts w:ascii="Times New Roman" w:hAnsi="Times New Roman" w:cs="Times New Roman"/>
            <w:noProof/>
            <w:sz w:val="24"/>
            <w:szCs w:val="24"/>
            <w:lang w:val="en-GB"/>
          </w:rPr>
          <w:t>51</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rPr>
        <w:fldChar w:fldCharType="end"/>
      </w:r>
      <w:r w:rsidR="00B226D2" w:rsidRPr="00653139">
        <w:rPr>
          <w:rFonts w:ascii="Times New Roman" w:hAnsi="Times New Roman" w:cs="Times New Roman"/>
          <w:sz w:val="24"/>
          <w:szCs w:val="24"/>
          <w:lang w:val="en-GB"/>
        </w:rPr>
        <w:t xml:space="preserve"> and organic fuel cells </w:t>
      </w:r>
      <w:r w:rsidR="00B226D2"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&lt;EndNote&gt;&lt;Cite&gt;&lt;Author&gt;Xu&lt;/Author&gt;&lt;Year&gt;2017&lt;/Year&gt;&lt;RecNum&gt;319&lt;/RecNum&gt;&lt;DisplayText&gt;[52, 53]&lt;/DisplayText&gt;&lt;record&gt;&lt;rec-number&gt;319&lt;/rec-number&gt;&lt;foreign-keys&gt;&lt;key app="EN" db-id="rptvvpsr8r0wsaeff0350w0xexe0dzs9vvxv" timestamp="1493387685"&gt;319&lt;/key&gt;&lt;/foreign-keys&gt;&lt;ref-type name="Journal Article"&gt;17&lt;/ref-type&gt;&lt;contributors&gt;&lt;authors&gt;&lt;author&gt; Q Xu&lt;/author&gt;&lt;author&gt;F Zhang&lt;/author&gt;&lt;author&gt;L Xu&lt;/author&gt;&lt;author&gt;P Leung&lt;/author&gt;&lt;author&gt;C Yang&lt;/author&gt;&lt;author&gt;H Li&lt;/author&gt;&lt;/authors&gt;&lt;/contributors&gt;&lt;titles&gt;&lt;title&gt;The applications and prospect of fuel cells in medical field: A review&lt;/title&gt;&lt;secondary-title&gt;Renewable and Sustainable Energy Reviews,&lt;/secondary-title&gt;&lt;/titles&gt;&lt;periodical&gt;&lt;full-title&gt;Renewable and Sustainable Energy Reviews,&lt;/full-title&gt;&lt;/periodical&gt;&lt;pages&gt;574-580&lt;/pages&gt;&lt;volume&gt;67&lt;/volume&gt;&lt;dates&gt;&lt;year&gt;2017&lt;/year&gt;&lt;/dates&gt;&lt;urls&gt;&lt;/urls&gt;&lt;/record&gt;&lt;/Cite&gt;&lt;Cite&gt;&lt;Author&gt;Osman&lt;/Author&gt;&lt;Year&gt;2011&lt;/Year&gt;&lt;RecNum&gt;328&lt;/RecNum&gt;&lt;record&gt;&lt;rec-number&gt;328&lt;/rec-number&gt;&lt;foreign-keys&gt;&lt;key app="EN" db-id="rptvvpsr8r0wsaeff0350w0xexe0dzs9vvxv" timestamp="1493821784"&gt;328&lt;/key&gt;&lt;/foreign-keys&gt;&lt;ref-type name="Journal Article"&gt;17&lt;/ref-type&gt;&lt;contributors&gt;&lt;authors&gt;&lt;author&gt;M.H. Osman&lt;/author&gt;&lt;author&gt;A.A. Shah&lt;/author&gt;&lt;author&gt;F.C. Walsh&lt;/author&gt;&lt;/authors&gt;&lt;/contributors&gt;&lt;titles&gt;&lt;title&gt;Recent progress and continuing challenges in bio-fuel cells. Part I: Enzymatic cells&lt;/title&gt;&lt;secondary-title&gt;Biosensors and Bioelectronics&lt;/secondary-title&gt;&lt;/titles&gt;&lt;periodical&gt;&lt;full-title&gt;Biosensors and Bioelectronics&lt;/full-title&gt;&lt;/periodical&gt;&lt;pages&gt;3087-3102&lt;/pages&gt;&lt;volume&gt;26&lt;/volume&gt;&lt;number&gt;7&lt;/number&gt;&lt;dates&gt;&lt;year&gt;2011&lt;/year&gt;&lt;/dates&gt;&lt;urls&gt;&lt;/urls&gt;&lt;/record&gt;&lt;/Cite&gt;&lt;/EndNote&gt;</w:instrText>
      </w:r>
      <w:r w:rsidR="00B226D2"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52" w:tooltip="Xu, 2017 #319" w:history="1">
        <w:r w:rsidR="003416B6" w:rsidRPr="00653139">
          <w:rPr>
            <w:rFonts w:ascii="Times New Roman" w:hAnsi="Times New Roman" w:cs="Times New Roman"/>
            <w:noProof/>
            <w:sz w:val="24"/>
            <w:szCs w:val="24"/>
            <w:lang w:val="en-GB"/>
          </w:rPr>
          <w:t>52</w:t>
        </w:r>
      </w:hyperlink>
      <w:r w:rsidR="003416B6" w:rsidRPr="00653139">
        <w:rPr>
          <w:rFonts w:ascii="Times New Roman" w:hAnsi="Times New Roman" w:cs="Times New Roman"/>
          <w:noProof/>
          <w:sz w:val="24"/>
          <w:szCs w:val="24"/>
          <w:lang w:val="en-GB"/>
        </w:rPr>
        <w:t xml:space="preserve">, </w:t>
      </w:r>
      <w:hyperlink w:anchor="_ENREF_53" w:tooltip="Osman, 2011 #328" w:history="1">
        <w:r w:rsidR="003416B6" w:rsidRPr="00653139">
          <w:rPr>
            <w:rFonts w:ascii="Times New Roman" w:hAnsi="Times New Roman" w:cs="Times New Roman"/>
            <w:noProof/>
            <w:sz w:val="24"/>
            <w:szCs w:val="24"/>
            <w:lang w:val="en-GB"/>
          </w:rPr>
          <w:t>53</w:t>
        </w:r>
      </w:hyperlink>
      <w:r w:rsidR="003416B6" w:rsidRPr="00653139">
        <w:rPr>
          <w:rFonts w:ascii="Times New Roman" w:hAnsi="Times New Roman" w:cs="Times New Roman"/>
          <w:noProof/>
          <w:sz w:val="24"/>
          <w:szCs w:val="24"/>
          <w:lang w:val="en-GB"/>
        </w:rPr>
        <w:t>]</w:t>
      </w:r>
      <w:r w:rsidR="00B226D2"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US"/>
        </w:rPr>
        <w:t>. In the case of quinoxaline, the solubility is up to 4.0 mol dm</w:t>
      </w:r>
      <w:r w:rsidRPr="00653139">
        <w:rPr>
          <w:rFonts w:ascii="Times New Roman" w:hAnsi="Times New Roman" w:cs="Times New Roman"/>
          <w:sz w:val="24"/>
          <w:szCs w:val="24"/>
          <w:vertAlign w:val="superscript"/>
          <w:lang w:val="en-US"/>
        </w:rPr>
        <w:t xml:space="preserve">-3 </w:t>
      </w:r>
      <w:r w:rsidRPr="00653139">
        <w:rPr>
          <w:rFonts w:ascii="Times New Roman" w:hAnsi="Times New Roman" w:cs="Times New Roman"/>
          <w:sz w:val="24"/>
          <w:szCs w:val="24"/>
          <w:lang w:val="en-US"/>
        </w:rPr>
        <w:t>in potassium hydroxide solution (0.9 mol dm</w:t>
      </w:r>
      <w:r w:rsidRPr="00653139">
        <w:rPr>
          <w:rFonts w:ascii="Times New Roman" w:hAnsi="Times New Roman" w:cs="Times New Roman"/>
          <w:sz w:val="24"/>
          <w:szCs w:val="24"/>
          <w:vertAlign w:val="superscript"/>
          <w:lang w:val="en-US"/>
        </w:rPr>
        <w:t>-3</w:t>
      </w:r>
      <w:r w:rsidRPr="00653139">
        <w:rPr>
          <w:rFonts w:ascii="Times New Roman" w:hAnsi="Times New Roman" w:cs="Times New Roman"/>
          <w:sz w:val="24"/>
          <w:szCs w:val="24"/>
          <w:lang w:val="en-US"/>
        </w:rPr>
        <w:t xml:space="preserve"> potassium chloride + 0.1 mol dm</w:t>
      </w:r>
      <w:r w:rsidRPr="00653139">
        <w:rPr>
          <w:rFonts w:ascii="Times New Roman" w:hAnsi="Times New Roman" w:cs="Times New Roman"/>
          <w:sz w:val="24"/>
          <w:szCs w:val="24"/>
          <w:vertAlign w:val="superscript"/>
          <w:lang w:val="en-US"/>
        </w:rPr>
        <w:t>-3</w:t>
      </w:r>
      <w:r w:rsidRPr="00653139">
        <w:rPr>
          <w:rFonts w:ascii="Times New Roman" w:hAnsi="Times New Roman" w:cs="Times New Roman"/>
          <w:sz w:val="24"/>
          <w:szCs w:val="24"/>
          <w:lang w:val="en-US"/>
        </w:rPr>
        <w:t xml:space="preserve"> potassium hydroxide, pH 12.9) and the redox potential in such </w:t>
      </w:r>
      <w:r w:rsidR="0089128E" w:rsidRPr="00653139">
        <w:rPr>
          <w:rFonts w:ascii="Times New Roman" w:hAnsi="Times New Roman" w:cs="Times New Roman"/>
          <w:sz w:val="24"/>
          <w:szCs w:val="24"/>
          <w:lang w:val="en-US"/>
        </w:rPr>
        <w:t xml:space="preserve">an </w:t>
      </w:r>
      <w:r w:rsidRPr="00653139">
        <w:rPr>
          <w:rFonts w:ascii="Times New Roman" w:hAnsi="Times New Roman" w:cs="Times New Roman"/>
          <w:sz w:val="24"/>
          <w:szCs w:val="24"/>
          <w:lang w:val="en-US"/>
        </w:rPr>
        <w:t xml:space="preserve">electrolyte is more negative than – 0.70 V </w:t>
      </w:r>
      <w:r w:rsidRPr="00653139">
        <w:rPr>
          <w:rFonts w:ascii="Times New Roman" w:hAnsi="Times New Roman" w:cs="Times New Roman"/>
          <w:i/>
          <w:sz w:val="24"/>
          <w:szCs w:val="24"/>
          <w:lang w:val="en-US"/>
        </w:rPr>
        <w:t>vs.</w:t>
      </w:r>
      <w:r w:rsidRPr="00653139">
        <w:rPr>
          <w:rFonts w:ascii="Times New Roman" w:hAnsi="Times New Roman" w:cs="Times New Roman"/>
          <w:sz w:val="24"/>
          <w:szCs w:val="24"/>
          <w:lang w:val="en-US"/>
        </w:rPr>
        <w:t xml:space="preserve"> SHE</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&lt;EndNote&gt;&lt;Cite&gt;&lt;Author&gt;Milshtein&lt;/Author&gt;&lt;Year&gt;2015&lt;/Year&gt;&lt;RecNum&gt;148&lt;/RecNum&gt;&lt;DisplayText&gt;[54]&lt;/DisplayText&gt;&lt;record&gt;&lt;rec-number&gt;148&lt;/rec-number&gt;&lt;foreign-keys&gt;&lt;key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4" w:tooltip="Milshtein, 2015 #148" w:history="1">
        <w:r w:rsidR="003416B6">
          <w:rPr>
            <w:rFonts w:ascii="Times New Roman" w:hAnsi="Times New Roman" w:cs="Times New Roman"/>
            <w:noProof/>
            <w:sz w:val="24"/>
            <w:szCs w:val="24"/>
            <w:lang w:val="en-US"/>
          </w:rPr>
          <w:t>54</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although the addition of salts and solvents could reduce the solubility significantly (</w:t>
      </w:r>
      <w:r w:rsidR="003753E7" w:rsidRPr="00A6046B">
        <w:rPr>
          <w:rFonts w:ascii="Times New Roman" w:hAnsi="Times New Roman" w:cs="Times New Roman"/>
          <w:sz w:val="24"/>
          <w:szCs w:val="24"/>
          <w:lang w:val="en-US"/>
        </w:rPr>
        <w:t>e.g.,</w:t>
      </w:r>
      <w:r w:rsidRPr="00A6046B">
        <w:rPr>
          <w:rFonts w:ascii="Times New Roman" w:hAnsi="Times New Roman" w:cs="Times New Roman"/>
          <w:sz w:val="24"/>
          <w:szCs w:val="24"/>
          <w:lang w:val="en-US"/>
        </w:rPr>
        <w:t xml:space="preserve"> solubilities of quinoxaline: 4.5 mol dm</w:t>
      </w:r>
      <w:r w:rsidRPr="00A6046B">
        <w:rPr>
          <w:rFonts w:ascii="Times New Roman" w:hAnsi="Times New Roman" w:cs="Times New Roman"/>
          <w:sz w:val="24"/>
          <w:szCs w:val="24"/>
          <w:vertAlign w:val="superscript"/>
          <w:lang w:val="en-US"/>
        </w:rPr>
        <w:t>-3</w:t>
      </w:r>
      <w:r w:rsidR="00842239">
        <w:rPr>
          <w:rFonts w:ascii="Times New Roman" w:hAnsi="Times New Roman" w:cs="Times New Roman"/>
          <w:sz w:val="24"/>
          <w:szCs w:val="24"/>
          <w:lang w:val="en-US"/>
        </w:rPr>
        <w:t xml:space="preserve"> at </w:t>
      </w:r>
      <w:r w:rsidR="00842239">
        <w:rPr>
          <w:rFonts w:ascii="Times New Roman" w:hAnsi="Times New Roman" w:cs="Times New Roman"/>
          <w:i/>
          <w:sz w:val="24"/>
          <w:szCs w:val="24"/>
          <w:lang w:val="en-US"/>
        </w:rPr>
        <w:t>c</w:t>
      </w:r>
      <w:r w:rsidRPr="00A6046B">
        <w:rPr>
          <w:rFonts w:ascii="Times New Roman" w:hAnsi="Times New Roman" w:cs="Times New Roman"/>
          <w:i/>
          <w:sz w:val="24"/>
          <w:szCs w:val="24"/>
          <w:lang w:val="en-US"/>
        </w:rPr>
        <w:t>a.</w:t>
      </w:r>
      <w:r w:rsidRPr="00A6046B">
        <w:rPr>
          <w:rFonts w:ascii="Times New Roman" w:hAnsi="Times New Roman" w:cs="Times New Roman"/>
          <w:sz w:val="24"/>
          <w:szCs w:val="24"/>
          <w:lang w:val="en-US"/>
        </w:rPr>
        <w:t xml:space="preserve"> 1.0 mol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potassium chloride and 0.01 mol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potassium hydroxide; 0.5 mol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w:t>
      </w:r>
      <w:r w:rsidR="00F644B1">
        <w:rPr>
          <w:rFonts w:ascii="Times New Roman" w:hAnsi="Times New Roman" w:cs="Times New Roman"/>
          <w:i/>
          <w:sz w:val="24"/>
          <w:szCs w:val="24"/>
          <w:lang w:val="en-US"/>
        </w:rPr>
        <w:t>c</w:t>
      </w:r>
      <w:r w:rsidRPr="00A6046B">
        <w:rPr>
          <w:rFonts w:ascii="Times New Roman" w:hAnsi="Times New Roman" w:cs="Times New Roman"/>
          <w:i/>
          <w:sz w:val="24"/>
          <w:szCs w:val="24"/>
          <w:lang w:val="en-US"/>
        </w:rPr>
        <w:t>a.</w:t>
      </w:r>
      <w:r w:rsidRPr="00A6046B">
        <w:rPr>
          <w:rFonts w:ascii="Times New Roman" w:hAnsi="Times New Roman" w:cs="Times New Roman"/>
          <w:sz w:val="24"/>
          <w:szCs w:val="24"/>
          <w:lang w:val="en-US"/>
        </w:rPr>
        <w:t xml:space="preserve">  0.5 mol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potassium sulphate and </w:t>
      </w:r>
      <w:r w:rsidRPr="00A6046B">
        <w:rPr>
          <w:rFonts w:ascii="Times New Roman" w:hAnsi="Times New Roman" w:cs="Times New Roman"/>
          <w:sz w:val="24"/>
          <w:szCs w:val="24"/>
          <w:lang w:val="en-US"/>
        </w:rPr>
        <w:lastRenderedPageBreak/>
        <w:t>0.01 mol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potassium hydroxide). </w:t>
      </w:r>
      <w:r w:rsidR="00D955A0" w:rsidRPr="00A6046B">
        <w:rPr>
          <w:rFonts w:ascii="Times New Roman" w:hAnsi="Times New Roman" w:cs="Times New Roman"/>
          <w:sz w:val="24"/>
          <w:szCs w:val="24"/>
          <w:lang w:val="en-US"/>
        </w:rPr>
        <w:t xml:space="preserve">High solubilities of organic compounds have been reported in selected non-aqueous </w:t>
      </w:r>
      <w:r w:rsidR="00D955A0" w:rsidRPr="00653139">
        <w:rPr>
          <w:rFonts w:ascii="Times New Roman" w:hAnsi="Times New Roman" w:cs="Times New Roman"/>
          <w:sz w:val="24"/>
          <w:szCs w:val="24"/>
          <w:lang w:val="en-US"/>
        </w:rPr>
        <w:t xml:space="preserve">electrolytes </w:t>
      </w:r>
      <w:r w:rsidR="00D955A0" w:rsidRPr="00653139">
        <w:rPr>
          <w:rFonts w:ascii="Times New Roman" w:hAnsi="Times New Roman" w:cs="Times New Roman"/>
          <w:sz w:val="24"/>
          <w:szCs w:val="24"/>
          <w:lang w:val="en-US"/>
        </w:rPr>
        <w:fldChar w:fldCharType="begin"/>
      </w:r>
      <w:r w:rsidR="003416B6" w:rsidRPr="00653139">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00D955A0"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43" w:tooltip="Gong, 2015 #56" w:history="1">
        <w:r w:rsidR="003416B6" w:rsidRPr="00653139">
          <w:rPr>
            <w:rFonts w:ascii="Times New Roman" w:hAnsi="Times New Roman" w:cs="Times New Roman"/>
            <w:noProof/>
            <w:sz w:val="24"/>
            <w:szCs w:val="24"/>
            <w:lang w:val="en-US"/>
          </w:rPr>
          <w:t>43</w:t>
        </w:r>
      </w:hyperlink>
      <w:r w:rsidR="003416B6" w:rsidRPr="00653139">
        <w:rPr>
          <w:rFonts w:ascii="Times New Roman" w:hAnsi="Times New Roman" w:cs="Times New Roman"/>
          <w:noProof/>
          <w:sz w:val="24"/>
          <w:szCs w:val="24"/>
          <w:lang w:val="en-US"/>
        </w:rPr>
        <w:t>]</w:t>
      </w:r>
      <w:r w:rsidR="00D955A0" w:rsidRPr="00653139">
        <w:rPr>
          <w:rFonts w:ascii="Times New Roman" w:hAnsi="Times New Roman" w:cs="Times New Roman"/>
          <w:sz w:val="24"/>
          <w:szCs w:val="24"/>
          <w:lang w:val="en-US"/>
        </w:rPr>
        <w:fldChar w:fldCharType="end"/>
      </w:r>
      <w:r w:rsidR="00D955A0" w:rsidRPr="00653139">
        <w:rPr>
          <w:rFonts w:ascii="Times New Roman" w:hAnsi="Times New Roman" w:cs="Times New Roman"/>
          <w:sz w:val="24"/>
          <w:szCs w:val="24"/>
          <w:lang w:val="en-US"/>
        </w:rPr>
        <w:t>. For instance, methyl-para benzoquinone (molar mass: 122.12 g mol</w:t>
      </w:r>
      <w:r w:rsidR="00D955A0" w:rsidRPr="00653139">
        <w:rPr>
          <w:rFonts w:ascii="Times New Roman" w:hAnsi="Times New Roman" w:cs="Times New Roman"/>
          <w:sz w:val="24"/>
          <w:szCs w:val="24"/>
          <w:vertAlign w:val="superscript"/>
          <w:lang w:val="en-US"/>
        </w:rPr>
        <w:t>-1</w:t>
      </w:r>
      <w:r w:rsidR="00D955A0" w:rsidRPr="00653139">
        <w:rPr>
          <w:rFonts w:ascii="Times New Roman" w:hAnsi="Times New Roman" w:cs="Times New Roman"/>
          <w:sz w:val="24"/>
          <w:szCs w:val="24"/>
          <w:lang w:val="en-US"/>
        </w:rPr>
        <w:t>) has a solubility of up to 6 mol dm</w:t>
      </w:r>
      <w:r w:rsidR="00D955A0" w:rsidRPr="00653139">
        <w:rPr>
          <w:rFonts w:ascii="Times New Roman" w:hAnsi="Times New Roman" w:cs="Times New Roman"/>
          <w:sz w:val="24"/>
          <w:szCs w:val="24"/>
          <w:vertAlign w:val="superscript"/>
          <w:lang w:val="en-US"/>
        </w:rPr>
        <w:t>-3</w:t>
      </w:r>
      <w:r w:rsidR="00D955A0" w:rsidRPr="00653139">
        <w:rPr>
          <w:rFonts w:ascii="Times New Roman" w:hAnsi="Times New Roman" w:cs="Times New Roman"/>
          <w:sz w:val="24"/>
          <w:szCs w:val="24"/>
          <w:lang w:val="en-US"/>
        </w:rPr>
        <w:t xml:space="preserve"> in acetonitrile </w:t>
      </w:r>
      <w:r w:rsidR="00D955A0" w:rsidRPr="00653139">
        <w:rPr>
          <w:rFonts w:ascii="Times New Roman" w:hAnsi="Times New Roman" w:cs="Times New Roman"/>
          <w:sz w:val="24"/>
          <w:szCs w:val="24"/>
          <w:lang w:val="en-US"/>
        </w:rPr>
        <w:fldChar w:fldCharType="begin"/>
      </w:r>
      <w:r w:rsidR="003416B6" w:rsidRPr="00653139">
        <w:rPr>
          <w:rFonts w:ascii="Times New Roman" w:hAnsi="Times New Roman" w:cs="Times New Roman"/>
          <w:sz w:val="24"/>
          <w:szCs w:val="24"/>
          <w:lang w:val="en-US"/>
        </w:rPr>
        <w:instrText xml:space="preserve"> ADDIN EN.CITE &lt;EndNote&gt;&lt;Cite&gt;&lt;Author&gt;García&lt;/Author&gt;&lt;Year&gt;2014&lt;/Year&gt;&lt;RecNum&gt;50&lt;/RecNum&gt;&lt;DisplayText&gt;[55]&lt;/DisplayText&gt;&lt;record&gt;&lt;rec-number&gt;50&lt;/rec-number&gt;&lt;foreign-keys&gt;&lt;key app="EN" db-id="rptvvpsr8r0wsaeff0350w0xexe0dzs9vvxv" timestamp="1449033489"&gt;50&lt;/key&gt;&lt;/foreign-keys&gt;&lt;ref-type name="Thesis"&gt;32&lt;/ref-type&gt;&lt;contributors&gt;&lt;authors&gt;&lt;author&gt;Daniel Rueda García&lt;/author&gt;&lt;author&gt;Pedro Gómez Romero&lt;/author&gt;&lt;author&gt;Pere Lluís Cabot&lt;/author&gt;&lt;/authors&gt;&lt;/contributors&gt;&lt;titles&gt;&lt;title&gt;Design of new electroactive fluids for redox flow batteries based on quinones&lt;/title&gt;&lt;/titles&gt;&lt;dates&gt;&lt;year&gt;2014&lt;/year&gt;&lt;/dates&gt;&lt;publisher&gt;Universitat de Barcelona&lt;/publisher&gt;&lt;urls&gt;&lt;/urls&gt;&lt;/record&gt;&lt;/Cite&gt;&lt;/EndNote&gt;</w:instrText>
      </w:r>
      <w:r w:rsidR="00D955A0"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55" w:tooltip="García, 2014 #50" w:history="1">
        <w:r w:rsidR="003416B6" w:rsidRPr="00653139">
          <w:rPr>
            <w:rFonts w:ascii="Times New Roman" w:hAnsi="Times New Roman" w:cs="Times New Roman"/>
            <w:noProof/>
            <w:sz w:val="24"/>
            <w:szCs w:val="24"/>
            <w:lang w:val="en-US"/>
          </w:rPr>
          <w:t>55</w:t>
        </w:r>
      </w:hyperlink>
      <w:r w:rsidR="003416B6" w:rsidRPr="00653139">
        <w:rPr>
          <w:rFonts w:ascii="Times New Roman" w:hAnsi="Times New Roman" w:cs="Times New Roman"/>
          <w:noProof/>
          <w:sz w:val="24"/>
          <w:szCs w:val="24"/>
          <w:lang w:val="en-US"/>
        </w:rPr>
        <w:t>]</w:t>
      </w:r>
      <w:r w:rsidR="00D955A0" w:rsidRPr="00653139">
        <w:rPr>
          <w:rFonts w:ascii="Times New Roman" w:hAnsi="Times New Roman" w:cs="Times New Roman"/>
          <w:sz w:val="24"/>
          <w:szCs w:val="24"/>
          <w:lang w:val="en-US"/>
        </w:rPr>
        <w:fldChar w:fldCharType="end"/>
      </w:r>
      <w:r w:rsidR="009278BC" w:rsidRPr="00653139">
        <w:rPr>
          <w:rFonts w:ascii="Times New Roman" w:hAnsi="Times New Roman" w:cs="Times New Roman"/>
          <w:sz w:val="24"/>
          <w:szCs w:val="24"/>
          <w:lang w:val="en-US"/>
        </w:rPr>
        <w:t>.</w:t>
      </w:r>
    </w:p>
    <w:p w14:paraId="2E95596D" w14:textId="433FCCBA" w:rsidR="00886002" w:rsidRDefault="00AF0F28" w:rsidP="009E6AE5">
      <w:pPr>
        <w:spacing w:beforeLines="100" w:before="240" w:afterLines="100" w:after="240" w:line="480" w:lineRule="auto"/>
        <w:jc w:val="both"/>
        <w:rPr>
          <w:rFonts w:ascii="Times New Roman" w:hAnsi="Times New Roman" w:cs="Times New Roman"/>
          <w:sz w:val="24"/>
          <w:szCs w:val="24"/>
          <w:lang w:val="en-US"/>
        </w:rPr>
      </w:pPr>
      <w:r w:rsidRPr="00653139">
        <w:rPr>
          <w:rFonts w:ascii="Times New Roman" w:hAnsi="Times New Roman" w:cs="Times New Roman"/>
          <w:sz w:val="24"/>
          <w:szCs w:val="24"/>
          <w:lang w:val="en-US"/>
        </w:rPr>
        <w:t xml:space="preserve">In </w:t>
      </w:r>
      <w:r w:rsidR="00F24F1E" w:rsidRPr="00653139">
        <w:rPr>
          <w:rFonts w:ascii="Times New Roman" w:hAnsi="Times New Roman" w:cs="Times New Roman"/>
          <w:sz w:val="24"/>
          <w:szCs w:val="24"/>
          <w:lang w:val="en-US"/>
        </w:rPr>
        <w:t>an</w:t>
      </w:r>
      <w:r w:rsidRPr="00653139">
        <w:rPr>
          <w:rFonts w:ascii="Times New Roman" w:hAnsi="Times New Roman" w:cs="Times New Roman"/>
          <w:sz w:val="24"/>
          <w:szCs w:val="24"/>
          <w:lang w:val="en-US"/>
        </w:rPr>
        <w:t xml:space="preserve"> ideal </w:t>
      </w:r>
      <w:r w:rsidR="00F24F1E" w:rsidRPr="00653139">
        <w:rPr>
          <w:rFonts w:ascii="Times New Roman" w:hAnsi="Times New Roman" w:cs="Times New Roman"/>
          <w:sz w:val="24"/>
          <w:szCs w:val="24"/>
          <w:lang w:val="en-US"/>
        </w:rPr>
        <w:t xml:space="preserve">scenario, </w:t>
      </w:r>
      <w:r w:rsidRPr="00653139">
        <w:rPr>
          <w:rFonts w:ascii="Times New Roman" w:hAnsi="Times New Roman" w:cs="Times New Roman"/>
          <w:sz w:val="24"/>
          <w:szCs w:val="24"/>
          <w:lang w:val="en-US"/>
        </w:rPr>
        <w:t>these organic compounds could function as reversible redox sp</w:t>
      </w:r>
      <w:r w:rsidR="00F24F1E" w:rsidRPr="00653139">
        <w:rPr>
          <w:rFonts w:ascii="Times New Roman" w:hAnsi="Times New Roman" w:cs="Times New Roman"/>
          <w:sz w:val="24"/>
          <w:szCs w:val="24"/>
          <w:lang w:val="en-US"/>
        </w:rPr>
        <w:t>ecies</w:t>
      </w:r>
      <w:r w:rsidR="00F24F1E">
        <w:rPr>
          <w:rFonts w:ascii="Times New Roman" w:hAnsi="Times New Roman" w:cs="Times New Roman"/>
          <w:sz w:val="24"/>
          <w:szCs w:val="24"/>
          <w:lang w:val="en-US"/>
        </w:rPr>
        <w:t xml:space="preserve"> in a rechargeable battery and</w:t>
      </w:r>
      <w:r w:rsidRPr="00A6046B">
        <w:rPr>
          <w:rFonts w:ascii="Times New Roman" w:hAnsi="Times New Roman" w:cs="Times New Roman"/>
          <w:sz w:val="24"/>
          <w:szCs w:val="24"/>
          <w:lang w:val="en-US"/>
        </w:rPr>
        <w:t xml:space="preserve"> the specific</w:t>
      </w:r>
      <w:r w:rsidRPr="00FE6A53">
        <w:rPr>
          <w:rFonts w:ascii="Times New Roman" w:hAnsi="Times New Roman" w:cs="Times New Roman"/>
          <w:sz w:val="24"/>
          <w:szCs w:val="24"/>
          <w:lang w:val="en-US"/>
        </w:rPr>
        <w:t xml:space="preserve"> energy of 150 W h kg</w:t>
      </w:r>
      <w:r w:rsidRPr="00FE6A53">
        <w:rPr>
          <w:rFonts w:ascii="Times New Roman" w:hAnsi="Times New Roman" w:cs="Times New Roman"/>
          <w:sz w:val="24"/>
          <w:szCs w:val="24"/>
          <w:vertAlign w:val="superscript"/>
          <w:lang w:val="en-US"/>
        </w:rPr>
        <w:t>-1</w:t>
      </w:r>
      <w:r w:rsidRPr="00FE6A53">
        <w:rPr>
          <w:rFonts w:ascii="Times New Roman" w:hAnsi="Times New Roman" w:cs="Times New Roman"/>
          <w:sz w:val="24"/>
          <w:szCs w:val="24"/>
          <w:lang w:val="en-US"/>
        </w:rPr>
        <w:t xml:space="preserve"> or energy density of 240 W h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could be similar </w:t>
      </w:r>
      <w:r w:rsidR="007D414A">
        <w:rPr>
          <w:rFonts w:ascii="Times New Roman" w:hAnsi="Times New Roman" w:cs="Times New Roman"/>
          <w:sz w:val="24"/>
          <w:szCs w:val="24"/>
          <w:lang w:val="en-US"/>
        </w:rPr>
        <w:t xml:space="preserve">to, </w:t>
      </w:r>
      <w:r w:rsidRPr="00FE6A53">
        <w:rPr>
          <w:rFonts w:ascii="Times New Roman" w:hAnsi="Times New Roman" w:cs="Times New Roman"/>
          <w:sz w:val="24"/>
          <w:szCs w:val="24"/>
          <w:lang w:val="en-US"/>
        </w:rPr>
        <w:t xml:space="preserve">or higher than conventional lithium-ion batteries </w:t>
      </w:r>
      <w:r w:rsidR="00E604B8">
        <w:rPr>
          <w:rFonts w:ascii="Times New Roman" w:hAnsi="Times New Roman" w:cs="Times New Roman"/>
          <w:sz w:val="24"/>
          <w:szCs w:val="24"/>
          <w:lang w:val="en-US"/>
        </w:rPr>
        <w:t>(</w:t>
      </w:r>
      <w:r w:rsidRPr="00FE6A53">
        <w:rPr>
          <w:rFonts w:ascii="Times New Roman" w:hAnsi="Times New Roman" w:cs="Times New Roman"/>
          <w:sz w:val="24"/>
          <w:szCs w:val="24"/>
          <w:lang w:val="en-US"/>
        </w:rPr>
        <w:t>120 W h kg</w:t>
      </w:r>
      <w:r w:rsidRPr="00FE6A53">
        <w:rPr>
          <w:rFonts w:ascii="Times New Roman" w:hAnsi="Times New Roman" w:cs="Times New Roman"/>
          <w:sz w:val="24"/>
          <w:szCs w:val="24"/>
          <w:vertAlign w:val="superscript"/>
          <w:lang w:val="en-US"/>
        </w:rPr>
        <w:t>-1</w:t>
      </w:r>
      <w:r w:rsidRPr="00FE6A53">
        <w:rPr>
          <w:rFonts w:ascii="Times New Roman" w:hAnsi="Times New Roman" w:cs="Times New Roman"/>
          <w:sz w:val="24"/>
          <w:szCs w:val="24"/>
          <w:lang w:val="en-US"/>
        </w:rPr>
        <w:t>; 240 W h dm</w:t>
      </w:r>
      <w:r w:rsidRPr="00FE6A53">
        <w:rPr>
          <w:rFonts w:ascii="Times New Roman" w:hAnsi="Times New Roman" w:cs="Times New Roman"/>
          <w:sz w:val="24"/>
          <w:szCs w:val="24"/>
          <w:vertAlign w:val="superscript"/>
          <w:lang w:val="en-US"/>
        </w:rPr>
        <w:t>-3</w:t>
      </w:r>
      <w:r w:rsidR="00027EBF">
        <w:rPr>
          <w:rFonts w:ascii="Times New Roman" w:hAnsi="Times New Roman" w:cs="Times New Roman"/>
          <w:sz w:val="24"/>
          <w:szCs w:val="24"/>
          <w:lang w:val="en-US"/>
        </w:rPr>
        <w:t xml:space="preserve"> in </w:t>
      </w:r>
      <w:r w:rsidR="00F24F1E">
        <w:rPr>
          <w:rFonts w:ascii="Times New Roman" w:hAnsi="Times New Roman" w:cs="Times New Roman"/>
          <w:sz w:val="24"/>
          <w:szCs w:val="24"/>
          <w:lang w:val="en-US"/>
        </w:rPr>
        <w:t>Table 1</w:t>
      </w:r>
      <w:r w:rsidR="00E604B8">
        <w:rPr>
          <w:rFonts w:ascii="Times New Roman" w:hAnsi="Times New Roman" w:cs="Times New Roman"/>
          <w:sz w:val="24"/>
          <w:szCs w:val="24"/>
          <w:lang w:val="en-US"/>
        </w:rPr>
        <w:t>)</w:t>
      </w:r>
      <w:r w:rsidR="006B4E0A">
        <w:rPr>
          <w:rFonts w:ascii="Times New Roman" w:hAnsi="Times New Roman" w:cs="Times New Roman"/>
          <w:sz w:val="24"/>
          <w:szCs w:val="24"/>
          <w:lang w:val="en-US"/>
        </w:rPr>
        <w:t xml:space="preserve">. </w:t>
      </w:r>
    </w:p>
    <w:p w14:paraId="0E2A8243" w14:textId="77777777" w:rsidR="00C607A0" w:rsidRDefault="00C607A0" w:rsidP="00B0170C">
      <w:pPr>
        <w:spacing w:line="240" w:lineRule="auto"/>
        <w:jc w:val="center"/>
        <w:rPr>
          <w:rFonts w:ascii="Times New Roman" w:hAnsi="Times New Roman" w:cs="Times New Roman"/>
          <w:b/>
          <w:sz w:val="24"/>
          <w:szCs w:val="24"/>
          <w:lang w:val="en-US"/>
        </w:rPr>
        <w:sectPr w:rsidR="00C607A0" w:rsidSect="005318EE">
          <w:footerReference w:type="default" r:id="rId13"/>
          <w:pgSz w:w="11906" w:h="16838"/>
          <w:pgMar w:top="851" w:right="1701" w:bottom="1418" w:left="1701" w:header="709" w:footer="709" w:gutter="0"/>
          <w:cols w:space="708"/>
          <w:docGrid w:linePitch="360"/>
        </w:sectPr>
      </w:pPr>
    </w:p>
    <w:p w14:paraId="685DFE08" w14:textId="28638D25" w:rsidR="00B0170C" w:rsidRPr="00155BC9" w:rsidRDefault="00B0170C" w:rsidP="00B0170C">
      <w:pPr>
        <w:spacing w:line="240" w:lineRule="auto"/>
        <w:jc w:val="center"/>
        <w:rPr>
          <w:rFonts w:ascii="Times New Roman" w:hAnsi="Times New Roman" w:cs="Times New Roman"/>
          <w:b/>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800"/>
        <w:gridCol w:w="1966"/>
        <w:gridCol w:w="1411"/>
      </w:tblGrid>
      <w:tr w:rsidR="00B0170C" w:rsidRPr="00155BC9" w14:paraId="227081EE" w14:textId="77777777" w:rsidTr="00902B73">
        <w:trPr>
          <w:jc w:val="center"/>
        </w:trPr>
        <w:tc>
          <w:tcPr>
            <w:tcW w:w="0" w:type="auto"/>
            <w:shd w:val="clear" w:color="auto" w:fill="auto"/>
            <w:hideMark/>
          </w:tcPr>
          <w:p w14:paraId="78E75F08" w14:textId="4C18E034" w:rsidR="00B0170C" w:rsidRPr="00155BC9" w:rsidRDefault="00466CEA" w:rsidP="00A6046B">
            <w:pPr>
              <w:spacing w:beforeLines="50" w:before="12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Parameter</w:t>
            </w:r>
          </w:p>
        </w:tc>
        <w:tc>
          <w:tcPr>
            <w:tcW w:w="0" w:type="auto"/>
            <w:shd w:val="clear" w:color="auto" w:fill="auto"/>
            <w:hideMark/>
          </w:tcPr>
          <w:p w14:paraId="6CCA763B" w14:textId="77777777" w:rsidR="00884702"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 xml:space="preserve">Conventional </w:t>
            </w:r>
          </w:p>
          <w:p w14:paraId="5F35A5D9" w14:textId="2E26AF32"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all-vanadium RFB</w:t>
            </w:r>
          </w:p>
        </w:tc>
        <w:tc>
          <w:tcPr>
            <w:tcW w:w="0" w:type="auto"/>
            <w:shd w:val="clear" w:color="auto" w:fill="auto"/>
            <w:hideMark/>
          </w:tcPr>
          <w:p w14:paraId="1D1BCB16" w14:textId="77777777" w:rsidR="00884702"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 xml:space="preserve">Conventional </w:t>
            </w:r>
          </w:p>
          <w:p w14:paraId="28285E0F" w14:textId="4E4ACE21"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lithium-ion batteries</w:t>
            </w:r>
          </w:p>
        </w:tc>
        <w:tc>
          <w:tcPr>
            <w:tcW w:w="0" w:type="auto"/>
            <w:shd w:val="clear" w:color="auto" w:fill="auto"/>
            <w:hideMark/>
          </w:tcPr>
          <w:p w14:paraId="26D2983D" w14:textId="77777777" w:rsidR="00884702"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 xml:space="preserve">Projected </w:t>
            </w:r>
          </w:p>
          <w:p w14:paraId="2FAD3254" w14:textId="7827243D"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organic RFB*</w:t>
            </w:r>
          </w:p>
        </w:tc>
      </w:tr>
      <w:tr w:rsidR="00B0170C" w:rsidRPr="00155BC9" w14:paraId="43967BC0" w14:textId="77777777" w:rsidTr="00902B73">
        <w:trPr>
          <w:jc w:val="center"/>
        </w:trPr>
        <w:tc>
          <w:tcPr>
            <w:tcW w:w="0" w:type="auto"/>
            <w:shd w:val="clear" w:color="auto" w:fill="auto"/>
            <w:hideMark/>
          </w:tcPr>
          <w:p w14:paraId="513550E4" w14:textId="77777777"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w:t>
            </w:r>
            <w:r w:rsidRPr="00155BC9">
              <w:rPr>
                <w:rFonts w:ascii="Times New Roman" w:hAnsi="Times New Roman" w:cs="Times New Roman"/>
                <w:b/>
                <w:bCs/>
                <w:sz w:val="20"/>
                <w:szCs w:val="20"/>
                <w:lang w:val="en-US"/>
              </w:rPr>
              <w:t>lectron</w:t>
            </w:r>
            <w:r>
              <w:rPr>
                <w:rFonts w:ascii="Times New Roman" w:hAnsi="Times New Roman" w:cs="Times New Roman"/>
                <w:b/>
                <w:bCs/>
                <w:sz w:val="20"/>
                <w:szCs w:val="20"/>
                <w:lang w:val="en-US"/>
              </w:rPr>
              <w:t xml:space="preserve"> stoichiometry</w:t>
            </w:r>
          </w:p>
        </w:tc>
        <w:tc>
          <w:tcPr>
            <w:tcW w:w="0" w:type="auto"/>
            <w:shd w:val="clear" w:color="auto" w:fill="auto"/>
            <w:hideMark/>
          </w:tcPr>
          <w:p w14:paraId="056D14F9"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1</w:t>
            </w:r>
          </w:p>
        </w:tc>
        <w:tc>
          <w:tcPr>
            <w:tcW w:w="0" w:type="auto"/>
            <w:shd w:val="clear" w:color="auto" w:fill="auto"/>
            <w:hideMark/>
          </w:tcPr>
          <w:p w14:paraId="44CA3547"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&lt; 1</w:t>
            </w:r>
          </w:p>
        </w:tc>
        <w:tc>
          <w:tcPr>
            <w:tcW w:w="0" w:type="auto"/>
            <w:shd w:val="clear" w:color="auto" w:fill="auto"/>
            <w:hideMark/>
          </w:tcPr>
          <w:p w14:paraId="1C6AADB3"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2</w:t>
            </w:r>
          </w:p>
        </w:tc>
      </w:tr>
      <w:tr w:rsidR="00B0170C" w:rsidRPr="00155BC9" w14:paraId="038876F2" w14:textId="77777777" w:rsidTr="00902B73">
        <w:trPr>
          <w:jc w:val="center"/>
        </w:trPr>
        <w:tc>
          <w:tcPr>
            <w:tcW w:w="0" w:type="auto"/>
            <w:shd w:val="clear" w:color="auto" w:fill="auto"/>
            <w:hideMark/>
          </w:tcPr>
          <w:p w14:paraId="7F1658C7" w14:textId="4F96E01F"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V</w:t>
            </w:r>
            <w:r w:rsidR="00DC3560">
              <w:rPr>
                <w:rFonts w:ascii="Times New Roman" w:hAnsi="Times New Roman" w:cs="Times New Roman"/>
                <w:b/>
                <w:bCs/>
                <w:sz w:val="20"/>
                <w:szCs w:val="20"/>
                <w:lang w:val="en-US"/>
              </w:rPr>
              <w:t>anadium</w:t>
            </w:r>
            <w:r>
              <w:rPr>
                <w:rFonts w:ascii="Times New Roman" w:hAnsi="Times New Roman" w:cs="Times New Roman"/>
                <w:b/>
                <w:bCs/>
                <w:sz w:val="20"/>
                <w:szCs w:val="20"/>
                <w:lang w:val="en-US"/>
              </w:rPr>
              <w:t xml:space="preserve"> </w:t>
            </w:r>
            <w:r w:rsidR="00DC3560">
              <w:rPr>
                <w:rFonts w:ascii="Times New Roman" w:hAnsi="Times New Roman" w:cs="Times New Roman"/>
                <w:b/>
                <w:bCs/>
                <w:sz w:val="20"/>
                <w:szCs w:val="20"/>
                <w:lang w:val="en-US"/>
              </w:rPr>
              <w:t>c</w:t>
            </w:r>
            <w:r w:rsidRPr="00155BC9">
              <w:rPr>
                <w:rFonts w:ascii="Times New Roman" w:hAnsi="Times New Roman" w:cs="Times New Roman"/>
                <w:b/>
                <w:bCs/>
                <w:sz w:val="20"/>
                <w:szCs w:val="20"/>
                <w:lang w:val="en-US"/>
              </w:rPr>
              <w:t>oncentration</w:t>
            </w:r>
            <w:r>
              <w:rPr>
                <w:rFonts w:ascii="Times New Roman" w:hAnsi="Times New Roman" w:cs="Times New Roman"/>
                <w:b/>
                <w:bCs/>
                <w:sz w:val="20"/>
                <w:szCs w:val="20"/>
                <w:lang w:val="en-US"/>
              </w:rPr>
              <w:t xml:space="preserve"> </w:t>
            </w:r>
            <w:r w:rsidRPr="00E707D3">
              <w:rPr>
                <w:rFonts w:ascii="Times New Roman" w:hAnsi="Times New Roman" w:cs="Times New Roman"/>
                <w:b/>
                <w:bCs/>
                <w:sz w:val="20"/>
                <w:szCs w:val="20"/>
                <w:lang w:val="en-US"/>
              </w:rPr>
              <w:t xml:space="preserve">/ </w:t>
            </w:r>
            <w:r w:rsidRPr="00E707D3">
              <w:rPr>
                <w:rFonts w:ascii="Times New Roman" w:hAnsi="Times New Roman" w:cs="Times New Roman"/>
                <w:b/>
                <w:sz w:val="20"/>
                <w:szCs w:val="20"/>
                <w:lang w:val="en-US"/>
              </w:rPr>
              <w:t>mol dm</w:t>
            </w:r>
            <w:r w:rsidRPr="00E707D3">
              <w:rPr>
                <w:rFonts w:ascii="Times New Roman" w:hAnsi="Times New Roman" w:cs="Times New Roman"/>
                <w:b/>
                <w:sz w:val="20"/>
                <w:szCs w:val="20"/>
                <w:vertAlign w:val="superscript"/>
                <w:lang w:val="en-US"/>
              </w:rPr>
              <w:t>-3</w:t>
            </w:r>
          </w:p>
        </w:tc>
        <w:tc>
          <w:tcPr>
            <w:tcW w:w="0" w:type="auto"/>
            <w:shd w:val="clear" w:color="auto" w:fill="auto"/>
            <w:hideMark/>
          </w:tcPr>
          <w:p w14:paraId="1758B6F1"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2</w:t>
            </w:r>
            <w:r>
              <w:rPr>
                <w:rFonts w:ascii="Times New Roman" w:hAnsi="Times New Roman" w:cs="Times New Roman"/>
                <w:sz w:val="20"/>
                <w:szCs w:val="20"/>
                <w:lang w:val="en-US"/>
              </w:rPr>
              <w:t xml:space="preserve"> </w:t>
            </w:r>
          </w:p>
        </w:tc>
        <w:tc>
          <w:tcPr>
            <w:tcW w:w="0" w:type="auto"/>
            <w:shd w:val="clear" w:color="auto" w:fill="auto"/>
            <w:hideMark/>
          </w:tcPr>
          <w:p w14:paraId="416EFDB6"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0" w:type="auto"/>
            <w:shd w:val="clear" w:color="auto" w:fill="auto"/>
            <w:hideMark/>
          </w:tcPr>
          <w:p w14:paraId="5A0817DE"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6</w:t>
            </w:r>
            <w:r>
              <w:rPr>
                <w:rFonts w:ascii="Times New Roman" w:hAnsi="Times New Roman" w:cs="Times New Roman"/>
                <w:sz w:val="20"/>
                <w:szCs w:val="20"/>
                <w:lang w:val="en-US"/>
              </w:rPr>
              <w:t xml:space="preserve"> </w:t>
            </w:r>
            <w:r w:rsidRPr="00155BC9">
              <w:rPr>
                <w:rFonts w:ascii="Times New Roman" w:hAnsi="Times New Roman" w:cs="Times New Roman"/>
                <w:sz w:val="20"/>
                <w:szCs w:val="20"/>
                <w:lang w:val="en-US"/>
              </w:rPr>
              <w:t>mol dm</w:t>
            </w:r>
            <w:r w:rsidRPr="00155BC9">
              <w:rPr>
                <w:rFonts w:ascii="Times New Roman" w:hAnsi="Times New Roman" w:cs="Times New Roman"/>
                <w:sz w:val="20"/>
                <w:szCs w:val="20"/>
                <w:vertAlign w:val="superscript"/>
                <w:lang w:val="en-US"/>
              </w:rPr>
              <w:t>-3</w:t>
            </w:r>
          </w:p>
        </w:tc>
      </w:tr>
      <w:tr w:rsidR="00B0170C" w:rsidRPr="00155BC9" w14:paraId="0E4D56E9" w14:textId="77777777" w:rsidTr="00902B73">
        <w:trPr>
          <w:jc w:val="center"/>
        </w:trPr>
        <w:tc>
          <w:tcPr>
            <w:tcW w:w="0" w:type="auto"/>
            <w:shd w:val="clear" w:color="auto" w:fill="auto"/>
            <w:hideMark/>
          </w:tcPr>
          <w:p w14:paraId="2547C67B" w14:textId="77777777"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 xml:space="preserve">Cell </w:t>
            </w:r>
            <w:r>
              <w:rPr>
                <w:rFonts w:ascii="Times New Roman" w:hAnsi="Times New Roman" w:cs="Times New Roman"/>
                <w:b/>
                <w:bCs/>
                <w:sz w:val="20"/>
                <w:szCs w:val="20"/>
                <w:lang w:val="en-US"/>
              </w:rPr>
              <w:t>potential / V</w:t>
            </w:r>
          </w:p>
        </w:tc>
        <w:tc>
          <w:tcPr>
            <w:tcW w:w="0" w:type="auto"/>
            <w:shd w:val="clear" w:color="auto" w:fill="auto"/>
            <w:hideMark/>
          </w:tcPr>
          <w:p w14:paraId="4D9628BC"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1.4 – 1.8</w:t>
            </w:r>
          </w:p>
        </w:tc>
        <w:tc>
          <w:tcPr>
            <w:tcW w:w="0" w:type="auto"/>
            <w:shd w:val="clear" w:color="auto" w:fill="auto"/>
            <w:hideMark/>
          </w:tcPr>
          <w:p w14:paraId="14A59C27"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3.6</w:t>
            </w:r>
            <w:r>
              <w:rPr>
                <w:rFonts w:ascii="Times New Roman" w:hAnsi="Times New Roman" w:cs="Times New Roman"/>
                <w:sz w:val="20"/>
                <w:szCs w:val="20"/>
                <w:lang w:val="en-US"/>
              </w:rPr>
              <w:t xml:space="preserve"> </w:t>
            </w:r>
          </w:p>
        </w:tc>
        <w:tc>
          <w:tcPr>
            <w:tcW w:w="0" w:type="auto"/>
            <w:shd w:val="clear" w:color="auto" w:fill="auto"/>
            <w:hideMark/>
          </w:tcPr>
          <w:p w14:paraId="30642E34"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1.5</w:t>
            </w:r>
            <w:r>
              <w:rPr>
                <w:rFonts w:ascii="Times New Roman" w:hAnsi="Times New Roman" w:cs="Times New Roman"/>
                <w:sz w:val="20"/>
                <w:szCs w:val="20"/>
                <w:lang w:val="en-US"/>
              </w:rPr>
              <w:t xml:space="preserve"> </w:t>
            </w:r>
          </w:p>
        </w:tc>
      </w:tr>
      <w:tr w:rsidR="00B0170C" w:rsidRPr="00155BC9" w14:paraId="2354F3E6" w14:textId="77777777" w:rsidTr="00902B73">
        <w:trPr>
          <w:jc w:val="center"/>
        </w:trPr>
        <w:tc>
          <w:tcPr>
            <w:tcW w:w="0" w:type="auto"/>
            <w:shd w:val="clear" w:color="auto" w:fill="auto"/>
            <w:hideMark/>
          </w:tcPr>
          <w:p w14:paraId="480BF033" w14:textId="77777777"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Energy e</w:t>
            </w:r>
            <w:r w:rsidRPr="00155BC9">
              <w:rPr>
                <w:rFonts w:ascii="Times New Roman" w:hAnsi="Times New Roman" w:cs="Times New Roman"/>
                <w:b/>
                <w:bCs/>
                <w:sz w:val="20"/>
                <w:szCs w:val="20"/>
                <w:lang w:val="en-US"/>
              </w:rPr>
              <w:t>fficiency</w:t>
            </w:r>
          </w:p>
        </w:tc>
        <w:tc>
          <w:tcPr>
            <w:tcW w:w="0" w:type="auto"/>
            <w:shd w:val="clear" w:color="auto" w:fill="auto"/>
            <w:hideMark/>
          </w:tcPr>
          <w:p w14:paraId="0D0AC047"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75</w:t>
            </w:r>
          </w:p>
        </w:tc>
        <w:tc>
          <w:tcPr>
            <w:tcW w:w="0" w:type="auto"/>
            <w:shd w:val="clear" w:color="auto" w:fill="auto"/>
            <w:hideMark/>
          </w:tcPr>
          <w:p w14:paraId="707F1EE9"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90</w:t>
            </w:r>
          </w:p>
        </w:tc>
        <w:tc>
          <w:tcPr>
            <w:tcW w:w="0" w:type="auto"/>
            <w:shd w:val="clear" w:color="auto" w:fill="auto"/>
            <w:hideMark/>
          </w:tcPr>
          <w:p w14:paraId="57D1B68C"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75</w:t>
            </w:r>
          </w:p>
        </w:tc>
      </w:tr>
      <w:tr w:rsidR="00B0170C" w:rsidRPr="00155BC9" w14:paraId="644A4738" w14:textId="77777777" w:rsidTr="00902B73">
        <w:trPr>
          <w:jc w:val="center"/>
        </w:trPr>
        <w:tc>
          <w:tcPr>
            <w:tcW w:w="0" w:type="auto"/>
            <w:shd w:val="clear" w:color="auto" w:fill="auto"/>
            <w:hideMark/>
          </w:tcPr>
          <w:p w14:paraId="0D1D8CA2" w14:textId="77777777"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Charge c</w:t>
            </w:r>
            <w:r w:rsidRPr="00155BC9">
              <w:rPr>
                <w:rFonts w:ascii="Times New Roman" w:hAnsi="Times New Roman" w:cs="Times New Roman"/>
                <w:b/>
                <w:bCs/>
                <w:sz w:val="20"/>
                <w:szCs w:val="20"/>
                <w:lang w:val="en-US"/>
              </w:rPr>
              <w:t>apacity</w:t>
            </w:r>
          </w:p>
        </w:tc>
        <w:tc>
          <w:tcPr>
            <w:tcW w:w="0" w:type="auto"/>
            <w:shd w:val="clear" w:color="auto" w:fill="auto"/>
            <w:hideMark/>
          </w:tcPr>
          <w:p w14:paraId="41A8E0AB"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54</w:t>
            </w:r>
            <w:r>
              <w:rPr>
                <w:rFonts w:ascii="Times New Roman" w:hAnsi="Times New Roman" w:cs="Times New Roman"/>
                <w:sz w:val="20"/>
                <w:szCs w:val="20"/>
                <w:lang w:val="en-US"/>
              </w:rPr>
              <w:t xml:space="preserve"> A h dm</w:t>
            </w:r>
            <w:r w:rsidRPr="000104CD">
              <w:rPr>
                <w:rFonts w:ascii="Times New Roman" w:hAnsi="Times New Roman" w:cs="Times New Roman"/>
                <w:sz w:val="20"/>
                <w:szCs w:val="20"/>
                <w:vertAlign w:val="superscript"/>
                <w:lang w:val="en-US"/>
              </w:rPr>
              <w:t>-3</w:t>
            </w:r>
          </w:p>
        </w:tc>
        <w:tc>
          <w:tcPr>
            <w:tcW w:w="0" w:type="auto"/>
            <w:shd w:val="clear" w:color="auto" w:fill="auto"/>
            <w:hideMark/>
          </w:tcPr>
          <w:p w14:paraId="06BFD458"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70</w:t>
            </w:r>
            <w:r>
              <w:rPr>
                <w:rFonts w:ascii="Times New Roman" w:hAnsi="Times New Roman" w:cs="Times New Roman"/>
                <w:sz w:val="20"/>
                <w:szCs w:val="20"/>
                <w:lang w:val="en-US"/>
              </w:rPr>
              <w:t xml:space="preserve"> A h dm</w:t>
            </w:r>
            <w:r w:rsidRPr="000104CD">
              <w:rPr>
                <w:rFonts w:ascii="Times New Roman" w:hAnsi="Times New Roman" w:cs="Times New Roman"/>
                <w:sz w:val="20"/>
                <w:szCs w:val="20"/>
                <w:vertAlign w:val="superscript"/>
                <w:lang w:val="en-US"/>
              </w:rPr>
              <w:t>-3</w:t>
            </w:r>
          </w:p>
        </w:tc>
        <w:tc>
          <w:tcPr>
            <w:tcW w:w="0" w:type="auto"/>
            <w:shd w:val="clear" w:color="auto" w:fill="auto"/>
            <w:hideMark/>
          </w:tcPr>
          <w:p w14:paraId="0841EDBE"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320</w:t>
            </w:r>
            <w:r>
              <w:rPr>
                <w:rFonts w:ascii="Times New Roman" w:hAnsi="Times New Roman" w:cs="Times New Roman"/>
                <w:sz w:val="20"/>
                <w:szCs w:val="20"/>
                <w:lang w:val="en-US"/>
              </w:rPr>
              <w:t xml:space="preserve"> A h dm</w:t>
            </w:r>
            <w:r w:rsidRPr="000104CD">
              <w:rPr>
                <w:rFonts w:ascii="Times New Roman" w:hAnsi="Times New Roman" w:cs="Times New Roman"/>
                <w:sz w:val="20"/>
                <w:szCs w:val="20"/>
                <w:vertAlign w:val="superscript"/>
                <w:lang w:val="en-US"/>
              </w:rPr>
              <w:t>-3</w:t>
            </w:r>
          </w:p>
        </w:tc>
      </w:tr>
      <w:tr w:rsidR="00B0170C" w:rsidRPr="00186686" w14:paraId="7F584F59" w14:textId="77777777" w:rsidTr="00902B73">
        <w:trPr>
          <w:jc w:val="center"/>
        </w:trPr>
        <w:tc>
          <w:tcPr>
            <w:tcW w:w="0" w:type="auto"/>
            <w:shd w:val="clear" w:color="auto" w:fill="auto"/>
            <w:hideMark/>
          </w:tcPr>
          <w:p w14:paraId="109B2E33" w14:textId="77777777"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Energy density</w:t>
            </w:r>
          </w:p>
        </w:tc>
        <w:tc>
          <w:tcPr>
            <w:tcW w:w="0" w:type="auto"/>
            <w:shd w:val="clear" w:color="auto" w:fill="auto"/>
            <w:hideMark/>
          </w:tcPr>
          <w:p w14:paraId="2C4821DC"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35 W h dm</w:t>
            </w:r>
            <w:r w:rsidRPr="000104CD">
              <w:rPr>
                <w:rFonts w:ascii="Times New Roman" w:hAnsi="Times New Roman" w:cs="Times New Roman"/>
                <w:sz w:val="20"/>
                <w:szCs w:val="20"/>
                <w:vertAlign w:val="superscript"/>
                <w:lang w:val="en-US"/>
              </w:rPr>
              <w:t>-3</w:t>
            </w:r>
          </w:p>
        </w:tc>
        <w:tc>
          <w:tcPr>
            <w:tcW w:w="0" w:type="auto"/>
            <w:shd w:val="clear" w:color="auto" w:fill="auto"/>
            <w:hideMark/>
          </w:tcPr>
          <w:p w14:paraId="6647CBC3"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240</w:t>
            </w:r>
            <w:r>
              <w:rPr>
                <w:rFonts w:ascii="Times New Roman" w:hAnsi="Times New Roman" w:cs="Times New Roman"/>
                <w:sz w:val="20"/>
                <w:szCs w:val="20"/>
                <w:lang w:val="en-US"/>
              </w:rPr>
              <w:t xml:space="preserve"> W h dm</w:t>
            </w:r>
            <w:r w:rsidRPr="000104CD">
              <w:rPr>
                <w:rFonts w:ascii="Times New Roman" w:hAnsi="Times New Roman" w:cs="Times New Roman"/>
                <w:sz w:val="20"/>
                <w:szCs w:val="20"/>
                <w:vertAlign w:val="superscript"/>
                <w:lang w:val="en-US"/>
              </w:rPr>
              <w:t>-3</w:t>
            </w:r>
          </w:p>
        </w:tc>
        <w:tc>
          <w:tcPr>
            <w:tcW w:w="0" w:type="auto"/>
            <w:shd w:val="clear" w:color="auto" w:fill="auto"/>
            <w:hideMark/>
          </w:tcPr>
          <w:p w14:paraId="6B60E5AF"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w:t>
            </w:r>
            <w:r w:rsidRPr="00155BC9">
              <w:rPr>
                <w:rFonts w:ascii="Times New Roman" w:hAnsi="Times New Roman" w:cs="Times New Roman"/>
                <w:sz w:val="20"/>
                <w:szCs w:val="20"/>
                <w:lang w:val="en-US"/>
              </w:rPr>
              <w:t>0</w:t>
            </w:r>
            <w:r>
              <w:rPr>
                <w:rFonts w:ascii="Times New Roman" w:hAnsi="Times New Roman" w:cs="Times New Roman"/>
                <w:sz w:val="20"/>
                <w:szCs w:val="20"/>
                <w:lang w:val="en-US"/>
              </w:rPr>
              <w:t xml:space="preserve"> W h dm</w:t>
            </w:r>
            <w:r w:rsidRPr="000104CD">
              <w:rPr>
                <w:rFonts w:ascii="Times New Roman" w:hAnsi="Times New Roman" w:cs="Times New Roman"/>
                <w:sz w:val="20"/>
                <w:szCs w:val="20"/>
                <w:vertAlign w:val="superscript"/>
                <w:lang w:val="en-US"/>
              </w:rPr>
              <w:t>-3</w:t>
            </w:r>
          </w:p>
        </w:tc>
      </w:tr>
      <w:tr w:rsidR="00B0170C" w:rsidRPr="00186686" w14:paraId="40E5BCE3" w14:textId="77777777" w:rsidTr="00902B73">
        <w:trPr>
          <w:jc w:val="center"/>
        </w:trPr>
        <w:tc>
          <w:tcPr>
            <w:tcW w:w="0" w:type="auto"/>
            <w:shd w:val="clear" w:color="auto" w:fill="auto"/>
            <w:hideMark/>
          </w:tcPr>
          <w:p w14:paraId="79E9155F" w14:textId="77777777" w:rsidR="00B0170C" w:rsidRPr="00155BC9" w:rsidRDefault="00B0170C" w:rsidP="00A6046B">
            <w:pPr>
              <w:spacing w:beforeLines="50" w:before="120" w:line="240" w:lineRule="auto"/>
              <w:jc w:val="center"/>
              <w:rPr>
                <w:rFonts w:ascii="Times New Roman" w:hAnsi="Times New Roman" w:cs="Times New Roman"/>
                <w:b/>
                <w:bCs/>
                <w:sz w:val="20"/>
                <w:szCs w:val="20"/>
                <w:lang w:val="en-US"/>
              </w:rPr>
            </w:pPr>
            <w:r w:rsidRPr="00155BC9">
              <w:rPr>
                <w:rFonts w:ascii="Times New Roman" w:hAnsi="Times New Roman" w:cs="Times New Roman"/>
                <w:b/>
                <w:bCs/>
                <w:sz w:val="20"/>
                <w:szCs w:val="20"/>
                <w:lang w:val="en-US"/>
              </w:rPr>
              <w:t>Specific energy</w:t>
            </w:r>
          </w:p>
        </w:tc>
        <w:tc>
          <w:tcPr>
            <w:tcW w:w="0" w:type="auto"/>
            <w:shd w:val="clear" w:color="auto" w:fill="auto"/>
            <w:hideMark/>
          </w:tcPr>
          <w:p w14:paraId="7DE5CA14"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31 W h kg</w:t>
            </w:r>
            <w:r w:rsidRPr="000104CD">
              <w:rPr>
                <w:rFonts w:ascii="Times New Roman" w:hAnsi="Times New Roman" w:cs="Times New Roman"/>
                <w:sz w:val="20"/>
                <w:szCs w:val="20"/>
                <w:vertAlign w:val="superscript"/>
                <w:lang w:val="en-US"/>
              </w:rPr>
              <w:t>-1</w:t>
            </w:r>
          </w:p>
        </w:tc>
        <w:tc>
          <w:tcPr>
            <w:tcW w:w="0" w:type="auto"/>
            <w:shd w:val="clear" w:color="auto" w:fill="auto"/>
            <w:hideMark/>
          </w:tcPr>
          <w:p w14:paraId="7386691C"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120</w:t>
            </w:r>
            <w:r>
              <w:rPr>
                <w:rFonts w:ascii="Times New Roman" w:hAnsi="Times New Roman" w:cs="Times New Roman"/>
                <w:sz w:val="20"/>
                <w:szCs w:val="20"/>
                <w:lang w:val="en-US"/>
              </w:rPr>
              <w:t xml:space="preserve"> W h kg</w:t>
            </w:r>
            <w:r w:rsidRPr="000104CD">
              <w:rPr>
                <w:rFonts w:ascii="Times New Roman" w:hAnsi="Times New Roman" w:cs="Times New Roman"/>
                <w:sz w:val="20"/>
                <w:szCs w:val="20"/>
                <w:vertAlign w:val="superscript"/>
                <w:lang w:val="en-US"/>
              </w:rPr>
              <w:t>-1</w:t>
            </w:r>
          </w:p>
        </w:tc>
        <w:tc>
          <w:tcPr>
            <w:tcW w:w="0" w:type="auto"/>
            <w:shd w:val="clear" w:color="auto" w:fill="auto"/>
            <w:hideMark/>
          </w:tcPr>
          <w:p w14:paraId="067B3D27" w14:textId="77777777" w:rsidR="00B0170C" w:rsidRPr="00155BC9" w:rsidRDefault="00B0170C" w:rsidP="00A6046B">
            <w:pPr>
              <w:spacing w:beforeLines="50" w:before="120" w:line="240" w:lineRule="auto"/>
              <w:jc w:val="center"/>
              <w:rPr>
                <w:rFonts w:ascii="Times New Roman" w:hAnsi="Times New Roman" w:cs="Times New Roman"/>
                <w:sz w:val="20"/>
                <w:szCs w:val="20"/>
                <w:lang w:val="en-US"/>
              </w:rPr>
            </w:pPr>
            <w:r w:rsidRPr="00155BC9">
              <w:rPr>
                <w:rFonts w:ascii="Times New Roman" w:hAnsi="Times New Roman" w:cs="Times New Roman"/>
                <w:sz w:val="20"/>
                <w:szCs w:val="20"/>
                <w:lang w:val="en-US"/>
              </w:rPr>
              <w:t>150</w:t>
            </w:r>
            <w:r>
              <w:rPr>
                <w:rFonts w:ascii="Times New Roman" w:hAnsi="Times New Roman" w:cs="Times New Roman"/>
                <w:sz w:val="20"/>
                <w:szCs w:val="20"/>
                <w:lang w:val="en-US"/>
              </w:rPr>
              <w:t xml:space="preserve"> W h kg</w:t>
            </w:r>
            <w:r w:rsidRPr="000104CD">
              <w:rPr>
                <w:rFonts w:ascii="Times New Roman" w:hAnsi="Times New Roman" w:cs="Times New Roman"/>
                <w:sz w:val="20"/>
                <w:szCs w:val="20"/>
                <w:vertAlign w:val="superscript"/>
                <w:lang w:val="en-US"/>
              </w:rPr>
              <w:t>-1</w:t>
            </w:r>
          </w:p>
        </w:tc>
      </w:tr>
    </w:tbl>
    <w:p w14:paraId="488C2163" w14:textId="77777777" w:rsidR="00B0170C" w:rsidRPr="00186686" w:rsidRDefault="00B0170C" w:rsidP="00A6046B">
      <w:pPr>
        <w:spacing w:beforeLines="50" w:before="120" w:after="0" w:line="240" w:lineRule="auto"/>
        <w:jc w:val="center"/>
        <w:rPr>
          <w:rFonts w:ascii="Times New Roman" w:eastAsia="Calibri" w:hAnsi="Times New Roman" w:cs="Times New Roman"/>
          <w:vanish/>
          <w:sz w:val="16"/>
          <w:szCs w:val="16"/>
          <w:lang w:val="en-GB"/>
        </w:rPr>
      </w:pPr>
    </w:p>
    <w:tbl>
      <w:tblPr>
        <w:tblW w:w="0" w:type="auto"/>
        <w:jc w:val="center"/>
        <w:tblLook w:val="04A0" w:firstRow="1" w:lastRow="0" w:firstColumn="1" w:lastColumn="0" w:noHBand="0" w:noVBand="1"/>
      </w:tblPr>
      <w:tblGrid>
        <w:gridCol w:w="1045"/>
        <w:gridCol w:w="12957"/>
      </w:tblGrid>
      <w:tr w:rsidR="00B0170C" w:rsidRPr="00272BC5" w14:paraId="3FC7B6FF" w14:textId="77777777" w:rsidTr="00902B73">
        <w:trPr>
          <w:jc w:val="center"/>
        </w:trPr>
        <w:tc>
          <w:tcPr>
            <w:tcW w:w="1047" w:type="dxa"/>
            <w:hideMark/>
          </w:tcPr>
          <w:p w14:paraId="42E9B366" w14:textId="77777777" w:rsidR="00B0170C" w:rsidRPr="00DC3560" w:rsidRDefault="00B0170C" w:rsidP="00A6046B">
            <w:pPr>
              <w:spacing w:beforeLines="50" w:before="120" w:line="360" w:lineRule="auto"/>
              <w:jc w:val="center"/>
              <w:rPr>
                <w:rFonts w:ascii="Times New Roman" w:hAnsi="Times New Roman" w:cs="Times New Roman"/>
                <w:sz w:val="24"/>
                <w:szCs w:val="20"/>
                <w:lang w:val="en-US"/>
              </w:rPr>
            </w:pPr>
            <w:r w:rsidRPr="00DC3560">
              <w:rPr>
                <w:rFonts w:ascii="Times New Roman" w:hAnsi="Times New Roman" w:cs="Times New Roman"/>
                <w:sz w:val="24"/>
                <w:szCs w:val="20"/>
                <w:lang w:val="en-US"/>
              </w:rPr>
              <w:t xml:space="preserve">Table 1 </w:t>
            </w:r>
          </w:p>
        </w:tc>
        <w:tc>
          <w:tcPr>
            <w:tcW w:w="13019" w:type="dxa"/>
            <w:hideMark/>
          </w:tcPr>
          <w:p w14:paraId="1A942121" w14:textId="77777777" w:rsidR="00B0170C" w:rsidRPr="00DC3560" w:rsidRDefault="00B0170C" w:rsidP="00A6046B">
            <w:pPr>
              <w:spacing w:beforeLines="50" w:before="120" w:line="360" w:lineRule="auto"/>
              <w:rPr>
                <w:rFonts w:ascii="Times New Roman" w:hAnsi="Times New Roman" w:cs="Times New Roman"/>
                <w:sz w:val="24"/>
                <w:szCs w:val="20"/>
                <w:lang w:val="en-US"/>
              </w:rPr>
            </w:pPr>
            <w:r w:rsidRPr="00DC3560">
              <w:rPr>
                <w:rFonts w:ascii="Times New Roman" w:hAnsi="Times New Roman" w:cs="Times New Roman"/>
                <w:sz w:val="24"/>
                <w:szCs w:val="20"/>
                <w:lang w:val="en-US"/>
              </w:rPr>
              <w:t>Comparison of the projected organic redox flow battery characteristics with those of the conventional all-vanadium redox flow and lithium-ion batteries. *Assumed performance of projected organic flow battery system: 2</w:t>
            </w:r>
            <w:r w:rsidRPr="00DC3560">
              <w:rPr>
                <w:rFonts w:ascii="Times New Roman" w:hAnsi="Times New Roman" w:cs="Times New Roman"/>
                <w:sz w:val="24"/>
                <w:szCs w:val="20"/>
                <w:lang w:val="en-US" w:eastAsia="zh-CN"/>
              </w:rPr>
              <w:t>-</w:t>
            </w:r>
            <w:r w:rsidRPr="00DC3560">
              <w:rPr>
                <w:rFonts w:ascii="Times New Roman" w:hAnsi="Times New Roman" w:cs="Times New Roman"/>
                <w:sz w:val="24"/>
                <w:szCs w:val="20"/>
                <w:lang w:val="en-US"/>
              </w:rPr>
              <w:t>electron</w:t>
            </w:r>
            <w:r w:rsidRPr="00DC3560">
              <w:rPr>
                <w:rFonts w:ascii="Times New Roman" w:hAnsi="Times New Roman" w:cs="Times New Roman"/>
                <w:sz w:val="24"/>
                <w:szCs w:val="20"/>
                <w:lang w:val="en-US" w:eastAsia="zh-CN"/>
              </w:rPr>
              <w:t xml:space="preserve"> transfers</w:t>
            </w:r>
            <w:r w:rsidRPr="00DC3560">
              <w:rPr>
                <w:rFonts w:ascii="Times New Roman" w:hAnsi="Times New Roman" w:cs="Times New Roman"/>
                <w:sz w:val="24"/>
                <w:szCs w:val="20"/>
                <w:lang w:val="en-US"/>
              </w:rPr>
              <w:t>, 1.5 V and 75% round trip energy efficiency.</w:t>
            </w:r>
          </w:p>
        </w:tc>
      </w:tr>
    </w:tbl>
    <w:p w14:paraId="50FF484C" w14:textId="77777777" w:rsidR="00C607A0" w:rsidRDefault="00C607A0" w:rsidP="009E6AE5">
      <w:pPr>
        <w:spacing w:beforeLines="100" w:before="240" w:afterLines="100" w:after="240" w:line="480" w:lineRule="auto"/>
        <w:jc w:val="both"/>
        <w:rPr>
          <w:rFonts w:ascii="Times New Roman" w:hAnsi="Times New Roman" w:cs="Times New Roman"/>
          <w:sz w:val="24"/>
          <w:szCs w:val="24"/>
          <w:lang w:val="en-US"/>
        </w:rPr>
        <w:sectPr w:rsidR="00C607A0" w:rsidSect="00C607A0">
          <w:pgSz w:w="16838" w:h="11906" w:orient="landscape"/>
          <w:pgMar w:top="1701" w:right="1418" w:bottom="1701" w:left="1418" w:header="709" w:footer="709" w:gutter="0"/>
          <w:cols w:space="708"/>
          <w:docGrid w:linePitch="360"/>
        </w:sectPr>
      </w:pPr>
    </w:p>
    <w:p w14:paraId="688C53B7" w14:textId="4C2DAA5F" w:rsidR="00AF0F28" w:rsidRPr="00A6046B" w:rsidRDefault="006B4E0A" w:rsidP="009E6AE5">
      <w:pPr>
        <w:spacing w:beforeLines="100" w:before="240" w:afterLines="100" w:after="240" w:line="48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lastRenderedPageBreak/>
        <w:t>T</w:t>
      </w:r>
      <w:r w:rsidR="00AF0F28" w:rsidRPr="00FE6A53">
        <w:rPr>
          <w:rFonts w:ascii="Times New Roman" w:hAnsi="Times New Roman" w:cs="Times New Roman"/>
          <w:sz w:val="24"/>
          <w:szCs w:val="24"/>
          <w:lang w:val="en-US"/>
        </w:rPr>
        <w:t xml:space="preserve">his assumption </w:t>
      </w:r>
      <w:r>
        <w:rPr>
          <w:rFonts w:ascii="Times New Roman" w:hAnsi="Times New Roman" w:cs="Times New Roman"/>
          <w:sz w:val="24"/>
          <w:szCs w:val="24"/>
          <w:lang w:val="en-US"/>
        </w:rPr>
        <w:t>is</w:t>
      </w:r>
      <w:r w:rsidRPr="00FE6A53">
        <w:rPr>
          <w:rFonts w:ascii="Times New Roman" w:hAnsi="Times New Roman" w:cs="Times New Roman"/>
          <w:sz w:val="24"/>
          <w:szCs w:val="24"/>
          <w:lang w:val="en-US"/>
        </w:rPr>
        <w:t xml:space="preserve"> </w:t>
      </w:r>
      <w:r w:rsidR="00AF0F28" w:rsidRPr="00FE6A53">
        <w:rPr>
          <w:rFonts w:ascii="Times New Roman" w:hAnsi="Times New Roman" w:cs="Times New Roman"/>
          <w:sz w:val="24"/>
          <w:szCs w:val="24"/>
          <w:lang w:val="en-US"/>
        </w:rPr>
        <w:t xml:space="preserve">based on </w:t>
      </w:r>
      <w:r>
        <w:rPr>
          <w:rFonts w:ascii="Times New Roman" w:hAnsi="Times New Roman" w:cs="Times New Roman"/>
          <w:sz w:val="24"/>
          <w:szCs w:val="24"/>
          <w:lang w:val="en-US"/>
        </w:rPr>
        <w:t>a</w:t>
      </w:r>
      <w:r w:rsidRPr="00FE6A53">
        <w:rPr>
          <w:rFonts w:ascii="Times New Roman" w:hAnsi="Times New Roman" w:cs="Times New Roman"/>
          <w:sz w:val="24"/>
          <w:szCs w:val="24"/>
          <w:lang w:val="en-US"/>
        </w:rPr>
        <w:t xml:space="preserve"> </w:t>
      </w:r>
      <w:r w:rsidR="00AF0F28" w:rsidRPr="00FE6A53">
        <w:rPr>
          <w:rFonts w:ascii="Times New Roman" w:hAnsi="Times New Roman" w:cs="Times New Roman"/>
          <w:sz w:val="24"/>
          <w:szCs w:val="24"/>
          <w:lang w:val="en-US"/>
        </w:rPr>
        <w:t xml:space="preserve">realistic performance </w:t>
      </w:r>
      <w:r>
        <w:rPr>
          <w:rFonts w:ascii="Times New Roman" w:hAnsi="Times New Roman" w:cs="Times New Roman"/>
          <w:sz w:val="24"/>
          <w:szCs w:val="24"/>
          <w:lang w:val="en-US"/>
        </w:rPr>
        <w:t xml:space="preserve">scenario </w:t>
      </w:r>
      <w:r w:rsidRPr="00A6046B">
        <w:rPr>
          <w:rFonts w:ascii="Times New Roman" w:hAnsi="Times New Roman" w:cs="Times New Roman"/>
          <w:sz w:val="24"/>
          <w:szCs w:val="24"/>
          <w:lang w:val="en-US"/>
        </w:rPr>
        <w:t>for an</w:t>
      </w:r>
      <w:r w:rsidR="00AF0F28" w:rsidRPr="00A6046B">
        <w:rPr>
          <w:rFonts w:ascii="Times New Roman" w:hAnsi="Times New Roman" w:cs="Times New Roman"/>
          <w:sz w:val="24"/>
          <w:szCs w:val="24"/>
          <w:lang w:val="en-US"/>
        </w:rPr>
        <w:t xml:space="preserve"> existing flow batter</w:t>
      </w:r>
      <w:r w:rsidRPr="00A6046B">
        <w:rPr>
          <w:rFonts w:ascii="Times New Roman" w:hAnsi="Times New Roman" w:cs="Times New Roman"/>
          <w:sz w:val="24"/>
          <w:szCs w:val="24"/>
          <w:lang w:val="en-US"/>
        </w:rPr>
        <w:t>y</w:t>
      </w:r>
      <w:r w:rsidR="00AF0F28"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t>namely, a</w:t>
      </w:r>
      <w:r w:rsidR="00AF0F28" w:rsidRPr="00A6046B">
        <w:rPr>
          <w:rFonts w:ascii="Times New Roman" w:hAnsi="Times New Roman" w:cs="Times New Roman"/>
          <w:sz w:val="24"/>
          <w:szCs w:val="24"/>
          <w:lang w:val="en-US"/>
        </w:rPr>
        <w:t xml:space="preserve"> molecular weight of 120 g mol</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xml:space="preserve">, </w:t>
      </w:r>
      <w:r w:rsidR="00C07145" w:rsidRPr="00A6046B">
        <w:rPr>
          <w:rFonts w:ascii="Times New Roman" w:hAnsi="Times New Roman" w:cs="Times New Roman"/>
          <w:sz w:val="24"/>
          <w:szCs w:val="24"/>
          <w:lang w:val="en-US"/>
        </w:rPr>
        <w:t xml:space="preserve">a </w:t>
      </w:r>
      <w:r w:rsidR="00AF0F28" w:rsidRPr="00A6046B">
        <w:rPr>
          <w:rFonts w:ascii="Times New Roman" w:hAnsi="Times New Roman" w:cs="Times New Roman"/>
          <w:sz w:val="24"/>
          <w:szCs w:val="24"/>
          <w:lang w:val="en-US"/>
        </w:rPr>
        <w:t xml:space="preserve">2-electron transfer, a cell potential of 1.5 V and </w:t>
      </w:r>
      <w:r w:rsidR="00EB2DD4" w:rsidRPr="00A6046B">
        <w:rPr>
          <w:rFonts w:ascii="Times New Roman" w:hAnsi="Times New Roman" w:cs="Times New Roman"/>
          <w:sz w:val="24"/>
          <w:szCs w:val="24"/>
          <w:lang w:val="en-US"/>
        </w:rPr>
        <w:t xml:space="preserve">a </w:t>
      </w:r>
      <w:r w:rsidR="00AF0F28" w:rsidRPr="00A6046B">
        <w:rPr>
          <w:rFonts w:ascii="Times New Roman" w:hAnsi="Times New Roman" w:cs="Times New Roman"/>
          <w:sz w:val="24"/>
          <w:szCs w:val="24"/>
          <w:lang w:val="en-US"/>
        </w:rPr>
        <w:t xml:space="preserve">75% round trip energy efficiency </w:t>
      </w:r>
      <w:r w:rsidR="00AF0F28"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&lt;EndNote&gt;&lt;Cite&gt;&lt;Author&gt;Zhao&lt;/Author&gt;&lt;Year&gt;2015&lt;/Year&gt;&lt;RecNum&gt;150&lt;/RecNum&gt;&lt;DisplayText&gt;[56]&lt;/DisplayText&gt;&lt;record&gt;&lt;rec-number&gt;150&lt;/rec-number&gt;&lt;foreign-keys&gt;&lt;key app="EN" db-id="rptvvpsr8r0wsaeff0350w0xexe0dzs9vvxv" timestamp="1469626618"&gt;150&lt;/key&gt;&lt;/foreign-keys&gt;&lt;ref-type name="Journal Article"&gt;17&lt;/ref-type&gt;&lt;contributors&gt;&lt;authors&gt;&lt;author&gt;Y. Zhao&lt;/author&gt;&lt;author&gt;Y. Ding&lt;/author&gt;&lt;author&gt;Y. Li&lt;/author&gt;&lt;author&gt;L. Peng&lt;/author&gt;&lt;author&gt;H.R. Byon&lt;/author&gt;&lt;author&gt;J.B. Goodenough&lt;/author&gt;&lt;author&gt;G. Yu&lt;/author&gt;&lt;/authors&gt;&lt;/contributors&gt;&lt;titles&gt;&lt;title&gt;A chemistry and material perspective on lithium redox flow batteries towards high-density electrical energy storage&lt;/title&gt;&lt;secondary-title&gt;Chem. Sov. Rev.&lt;/secondary-title&gt;&lt;/titles&gt;&lt;periodical&gt;&lt;full-title&gt;Chem. Sov. Rev.&lt;/full-title&gt;&lt;/periodical&gt;&lt;pages&gt;7968-7996&lt;/pages&gt;&lt;volume&gt;44&lt;/volume&gt;&lt;dates&gt;&lt;year&gt;2015&lt;/year&gt;&lt;/dates&gt;&lt;urls&gt;&lt;/urls&gt;&lt;/record&gt;&lt;/Cite&gt;&lt;/EndNote&gt;</w:instrText>
      </w:r>
      <w:r w:rsidR="00AF0F28"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6" w:tooltip="Zhao, 2015 #150" w:history="1">
        <w:r w:rsidR="003416B6">
          <w:rPr>
            <w:rFonts w:ascii="Times New Roman" w:hAnsi="Times New Roman" w:cs="Times New Roman"/>
            <w:noProof/>
            <w:sz w:val="24"/>
            <w:szCs w:val="24"/>
            <w:lang w:val="en-US"/>
          </w:rPr>
          <w:t>56</w:t>
        </w:r>
      </w:hyperlink>
      <w:r w:rsidR="003416B6">
        <w:rPr>
          <w:rFonts w:ascii="Times New Roman" w:hAnsi="Times New Roman" w:cs="Times New Roman"/>
          <w:noProof/>
          <w:sz w:val="24"/>
          <w:szCs w:val="24"/>
          <w:lang w:val="en-US"/>
        </w:rPr>
        <w:t>]</w:t>
      </w:r>
      <w:r w:rsidR="00AF0F28" w:rsidRPr="00A6046B">
        <w:rPr>
          <w:rFonts w:ascii="Times New Roman" w:hAnsi="Times New Roman" w:cs="Times New Roman"/>
          <w:sz w:val="24"/>
          <w:szCs w:val="24"/>
          <w:lang w:val="en-US"/>
        </w:rPr>
        <w:fldChar w:fldCharType="end"/>
      </w:r>
      <w:r w:rsidR="00AF0F28" w:rsidRPr="00A6046B">
        <w:rPr>
          <w:rFonts w:ascii="Times New Roman" w:hAnsi="Times New Roman" w:cs="Times New Roman"/>
          <w:sz w:val="24"/>
          <w:szCs w:val="24"/>
          <w:lang w:val="en-US"/>
        </w:rPr>
        <w:t>. To obtain these desirable properties for all-organic flow batteries, tremendous improvements need to be made in existing systems, considering that the energy densities are still lower than 15 Wh dm</w:t>
      </w:r>
      <w:r w:rsidR="00AF0F28" w:rsidRPr="00A6046B">
        <w:rPr>
          <w:rFonts w:ascii="Times New Roman" w:hAnsi="Times New Roman" w:cs="Times New Roman"/>
          <w:sz w:val="24"/>
          <w:szCs w:val="24"/>
          <w:vertAlign w:val="superscript"/>
          <w:lang w:val="en-US"/>
        </w:rPr>
        <w:t>-3</w:t>
      </w:r>
      <w:r w:rsidR="00AF0F28" w:rsidRPr="00A6046B">
        <w:rPr>
          <w:rFonts w:ascii="Times New Roman" w:hAnsi="Times New Roman" w:cs="Times New Roman"/>
          <w:sz w:val="24"/>
          <w:szCs w:val="24"/>
          <w:lang w:val="en-US"/>
        </w:rPr>
        <w:t xml:space="preserve"> in both aqueous and non-aqueous systems (i.e. aqueous methyl viologen/ hydroxyl-TEMPO flow batteries: 8.4 W h dm</w:t>
      </w:r>
      <w:r w:rsidR="00AF0F28" w:rsidRPr="00A6046B">
        <w:rPr>
          <w:rFonts w:ascii="Times New Roman" w:hAnsi="Times New Roman" w:cs="Times New Roman"/>
          <w:sz w:val="24"/>
          <w:szCs w:val="24"/>
          <w:vertAlign w:val="superscript"/>
          <w:lang w:val="en-US"/>
        </w:rPr>
        <w:t>-3</w:t>
      </w:r>
      <w:r w:rsidR="00286CCA" w:rsidRPr="00A6046B">
        <w:rPr>
          <w:rFonts w:ascii="Times New Roman" w:hAnsi="Times New Roman" w:cs="Times New Roman"/>
          <w:sz w:val="24"/>
          <w:szCs w:val="24"/>
          <w:vertAlign w:val="superscript"/>
          <w:lang w:val="en-US"/>
        </w:rPr>
        <w:t xml:space="preserve"> </w:t>
      </w:r>
      <w:r w:rsidR="00AF0F28"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00AF0F28"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7" w:tooltip="Liu, 2016 #189" w:history="1">
        <w:r w:rsidR="003416B6" w:rsidRPr="003416B6">
          <w:rPr>
            <w:rFonts w:ascii="Times New Roman" w:hAnsi="Times New Roman" w:cs="Times New Roman"/>
            <w:noProof/>
            <w:sz w:val="24"/>
            <w:szCs w:val="24"/>
            <w:lang w:val="en-GB"/>
          </w:rPr>
          <w:t>57</w:t>
        </w:r>
      </w:hyperlink>
      <w:r w:rsidR="003416B6" w:rsidRPr="003416B6">
        <w:rPr>
          <w:rFonts w:ascii="Times New Roman" w:hAnsi="Times New Roman" w:cs="Times New Roman"/>
          <w:noProof/>
          <w:sz w:val="24"/>
          <w:szCs w:val="24"/>
          <w:lang w:val="en-GB"/>
        </w:rPr>
        <w:t>]</w:t>
      </w:r>
      <w:r w:rsidR="00AF0F28" w:rsidRPr="00A6046B">
        <w:rPr>
          <w:rFonts w:ascii="Times New Roman" w:hAnsi="Times New Roman" w:cs="Times New Roman"/>
          <w:sz w:val="24"/>
          <w:szCs w:val="24"/>
        </w:rPr>
        <w:fldChar w:fldCharType="end"/>
      </w:r>
      <w:r w:rsidR="00AF0F28" w:rsidRPr="00A6046B">
        <w:rPr>
          <w:rFonts w:ascii="Times New Roman" w:hAnsi="Times New Roman" w:cs="Times New Roman"/>
          <w:sz w:val="24"/>
          <w:szCs w:val="24"/>
          <w:lang w:val="en-US"/>
        </w:rPr>
        <w:t>; non-aqueous fluorine-DBMMB: 11 W</w:t>
      </w:r>
      <w:r w:rsidR="00520DD5">
        <w:rPr>
          <w:rFonts w:ascii="Times New Roman" w:hAnsi="Times New Roman" w:cs="Times New Roman"/>
          <w:sz w:val="24"/>
          <w:szCs w:val="24"/>
          <w:lang w:val="en-US"/>
        </w:rPr>
        <w:t xml:space="preserve"> </w:t>
      </w:r>
      <w:r w:rsidR="00AF0F28" w:rsidRPr="00A6046B">
        <w:rPr>
          <w:rFonts w:ascii="Times New Roman" w:hAnsi="Times New Roman" w:cs="Times New Roman"/>
          <w:sz w:val="24"/>
          <w:szCs w:val="24"/>
          <w:lang w:val="en-US"/>
        </w:rPr>
        <w:t>h dm</w:t>
      </w:r>
      <w:r w:rsidR="00AF0F28" w:rsidRPr="00A6046B">
        <w:rPr>
          <w:rFonts w:ascii="Times New Roman" w:hAnsi="Times New Roman" w:cs="Times New Roman"/>
          <w:sz w:val="24"/>
          <w:szCs w:val="24"/>
          <w:vertAlign w:val="superscript"/>
          <w:lang w:val="en-US"/>
        </w:rPr>
        <w:t>-3</w:t>
      </w:r>
      <w:r w:rsidR="00286CCA" w:rsidRPr="00A6046B">
        <w:rPr>
          <w:rFonts w:ascii="Times New Roman" w:hAnsi="Times New Roman" w:cs="Times New Roman"/>
          <w:sz w:val="24"/>
          <w:szCs w:val="24"/>
          <w:vertAlign w:val="superscript"/>
          <w:lang w:val="en-US"/>
        </w:rPr>
        <w:t xml:space="preserve"> </w:t>
      </w:r>
      <w:r w:rsidR="00AF0F28"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00AF0F28"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8" w:tooltip="Wei, 2015 #210" w:history="1">
        <w:r w:rsidR="003416B6" w:rsidRPr="003416B6">
          <w:rPr>
            <w:rFonts w:ascii="Times New Roman" w:hAnsi="Times New Roman" w:cs="Times New Roman"/>
            <w:noProof/>
            <w:sz w:val="24"/>
            <w:szCs w:val="24"/>
            <w:lang w:val="en-GB"/>
          </w:rPr>
          <w:t>58</w:t>
        </w:r>
      </w:hyperlink>
      <w:r w:rsidR="003416B6" w:rsidRPr="003416B6">
        <w:rPr>
          <w:rFonts w:ascii="Times New Roman" w:hAnsi="Times New Roman" w:cs="Times New Roman"/>
          <w:noProof/>
          <w:sz w:val="24"/>
          <w:szCs w:val="24"/>
          <w:lang w:val="en-GB"/>
        </w:rPr>
        <w:t>]</w:t>
      </w:r>
      <w:r w:rsidR="00AF0F28" w:rsidRPr="00A6046B">
        <w:rPr>
          <w:rFonts w:ascii="Times New Roman" w:hAnsi="Times New Roman" w:cs="Times New Roman"/>
          <w:sz w:val="24"/>
          <w:szCs w:val="24"/>
        </w:rPr>
        <w:fldChar w:fldCharType="end"/>
      </w:r>
      <w:r w:rsidR="00AF0F28" w:rsidRPr="00A6046B">
        <w:rPr>
          <w:rFonts w:ascii="Times New Roman" w:hAnsi="Times New Roman" w:cs="Times New Roman"/>
          <w:sz w:val="24"/>
          <w:szCs w:val="24"/>
          <w:lang w:val="en-US"/>
        </w:rPr>
        <w:t xml:space="preserve">). </w:t>
      </w:r>
      <w:r w:rsidR="00D955A0" w:rsidRPr="00A6046B">
        <w:rPr>
          <w:rFonts w:ascii="Times New Roman" w:hAnsi="Times New Roman" w:cs="Times New Roman"/>
          <w:sz w:val="24"/>
          <w:szCs w:val="24"/>
          <w:lang w:val="en-US"/>
        </w:rPr>
        <w:t xml:space="preserve">For aqueous systems, it is still a challenge to obtain high solubility and high cell voltage simultaneously. </w:t>
      </w:r>
      <w:r w:rsidR="00AF0F28" w:rsidRPr="00A6046B">
        <w:rPr>
          <w:rFonts w:ascii="Times New Roman" w:hAnsi="Times New Roman" w:cs="Times New Roman"/>
          <w:sz w:val="24"/>
          <w:szCs w:val="24"/>
          <w:lang w:val="en-US"/>
        </w:rPr>
        <w:t xml:space="preserve">In contrast, non-aqueous systems often suffer from high electrolyte/separator resistances, low utilization, chemical </w:t>
      </w:r>
      <w:r w:rsidR="00286CCA" w:rsidRPr="00A6046B">
        <w:rPr>
          <w:rFonts w:ascii="Times New Roman" w:hAnsi="Times New Roman" w:cs="Times New Roman"/>
          <w:sz w:val="24"/>
          <w:szCs w:val="24"/>
          <w:lang w:val="en-US"/>
        </w:rPr>
        <w:t>in</w:t>
      </w:r>
      <w:r w:rsidR="00AF0F28" w:rsidRPr="00A6046B">
        <w:rPr>
          <w:rFonts w:ascii="Times New Roman" w:hAnsi="Times New Roman" w:cs="Times New Roman"/>
          <w:sz w:val="24"/>
          <w:szCs w:val="24"/>
          <w:lang w:val="en-US"/>
        </w:rPr>
        <w:t xml:space="preserve">stability and crossover of the active materials. For both </w:t>
      </w:r>
      <w:r w:rsidR="00C65140" w:rsidRPr="00A6046B">
        <w:rPr>
          <w:rFonts w:ascii="Times New Roman" w:hAnsi="Times New Roman" w:cs="Times New Roman"/>
          <w:sz w:val="24"/>
          <w:szCs w:val="24"/>
          <w:lang w:val="en-US"/>
        </w:rPr>
        <w:t xml:space="preserve">types of </w:t>
      </w:r>
      <w:r w:rsidR="00AF0F28" w:rsidRPr="00A6046B">
        <w:rPr>
          <w:rFonts w:ascii="Times New Roman" w:hAnsi="Times New Roman" w:cs="Times New Roman"/>
          <w:sz w:val="24"/>
          <w:szCs w:val="24"/>
          <w:lang w:val="en-US"/>
        </w:rPr>
        <w:lastRenderedPageBreak/>
        <w:t>systems, it is also important to use lower molar mass molecules (&lt; 200 g mol</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to obtain higher specific capacity (i.e. 1,4-benzoquinone: 108 g mol</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xml:space="preserve">; </w:t>
      </w:r>
      <w:r w:rsidR="00DA6430">
        <w:rPr>
          <w:rFonts w:ascii="Times New Roman" w:hAnsi="Times New Roman" w:cs="Times New Roman"/>
          <w:i/>
          <w:sz w:val="24"/>
          <w:szCs w:val="24"/>
          <w:lang w:val="en-US"/>
        </w:rPr>
        <w:t>c</w:t>
      </w:r>
      <w:r w:rsidR="00AF0F28" w:rsidRPr="00A6046B">
        <w:rPr>
          <w:rFonts w:ascii="Times New Roman" w:hAnsi="Times New Roman" w:cs="Times New Roman"/>
          <w:i/>
          <w:sz w:val="24"/>
          <w:szCs w:val="24"/>
          <w:lang w:val="en-US"/>
        </w:rPr>
        <w:t>a.</w:t>
      </w:r>
      <w:r w:rsidR="00AF0F28" w:rsidRPr="00A6046B">
        <w:rPr>
          <w:rFonts w:ascii="Times New Roman" w:hAnsi="Times New Roman" w:cs="Times New Roman"/>
          <w:sz w:val="24"/>
          <w:szCs w:val="24"/>
          <w:lang w:val="en-US"/>
        </w:rPr>
        <w:t xml:space="preserve"> 496 A</w:t>
      </w:r>
      <w:r w:rsidR="00C627CC">
        <w:rPr>
          <w:rFonts w:ascii="Times New Roman" w:hAnsi="Times New Roman" w:cs="Times New Roman"/>
          <w:sz w:val="24"/>
          <w:szCs w:val="24"/>
          <w:lang w:val="en-US"/>
        </w:rPr>
        <w:t xml:space="preserve"> h k</w:t>
      </w:r>
      <w:r w:rsidR="00AF0F28" w:rsidRPr="00A6046B">
        <w:rPr>
          <w:rFonts w:ascii="Times New Roman" w:hAnsi="Times New Roman" w:cs="Times New Roman"/>
          <w:sz w:val="24"/>
          <w:szCs w:val="24"/>
          <w:lang w:val="en-US"/>
        </w:rPr>
        <w:t>g</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xml:space="preserve"> (2 e</w:t>
      </w:r>
      <w:r w:rsidR="00AF0F28" w:rsidRPr="00A6046B">
        <w:rPr>
          <w:rFonts w:ascii="Times New Roman" w:hAnsi="Times New Roman" w:cs="Times New Roman"/>
          <w:sz w:val="24"/>
          <w:szCs w:val="24"/>
          <w:vertAlign w:val="superscript"/>
          <w:lang w:val="en-US"/>
        </w:rPr>
        <w:t>-</w:t>
      </w:r>
      <w:r w:rsidR="00AF0F28" w:rsidRPr="00A6046B">
        <w:rPr>
          <w:rFonts w:ascii="Times New Roman" w:hAnsi="Times New Roman" w:cs="Times New Roman"/>
          <w:sz w:val="24"/>
          <w:szCs w:val="24"/>
          <w:lang w:val="en-US"/>
        </w:rPr>
        <w:t>);  9,10-anthraquinone-2,6-disulfonic acid disodium: 412 g mol</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xml:space="preserve">; </w:t>
      </w:r>
      <w:r w:rsidR="00DA6430">
        <w:rPr>
          <w:rFonts w:ascii="Times New Roman" w:hAnsi="Times New Roman" w:cs="Times New Roman"/>
          <w:i/>
          <w:sz w:val="24"/>
          <w:szCs w:val="24"/>
          <w:lang w:val="en-US"/>
        </w:rPr>
        <w:t>c</w:t>
      </w:r>
      <w:r w:rsidR="00AF0F28" w:rsidRPr="00A6046B">
        <w:rPr>
          <w:rFonts w:ascii="Times New Roman" w:hAnsi="Times New Roman" w:cs="Times New Roman"/>
          <w:i/>
          <w:sz w:val="24"/>
          <w:szCs w:val="24"/>
          <w:lang w:val="en-US"/>
        </w:rPr>
        <w:t>a.</w:t>
      </w:r>
      <w:r w:rsidR="00AF0F28" w:rsidRPr="00A6046B">
        <w:rPr>
          <w:rFonts w:ascii="Times New Roman" w:hAnsi="Times New Roman" w:cs="Times New Roman"/>
          <w:sz w:val="24"/>
          <w:szCs w:val="24"/>
          <w:lang w:val="en-US"/>
        </w:rPr>
        <w:t xml:space="preserve"> 129 A</w:t>
      </w:r>
      <w:r w:rsidR="00A61202">
        <w:rPr>
          <w:rFonts w:ascii="Times New Roman" w:hAnsi="Times New Roman" w:cs="Times New Roman"/>
          <w:sz w:val="24"/>
          <w:szCs w:val="24"/>
          <w:lang w:val="en-US"/>
        </w:rPr>
        <w:t xml:space="preserve"> h k</w:t>
      </w:r>
      <w:r w:rsidR="00AF0F28" w:rsidRPr="00A6046B">
        <w:rPr>
          <w:rFonts w:ascii="Times New Roman" w:hAnsi="Times New Roman" w:cs="Times New Roman"/>
          <w:sz w:val="24"/>
          <w:szCs w:val="24"/>
          <w:lang w:val="en-US"/>
        </w:rPr>
        <w:t>g</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xml:space="preserve"> (2 e</w:t>
      </w:r>
      <w:r w:rsidR="00AF0F28" w:rsidRPr="00A6046B">
        <w:rPr>
          <w:rFonts w:ascii="Times New Roman" w:hAnsi="Times New Roman" w:cs="Times New Roman"/>
          <w:sz w:val="24"/>
          <w:szCs w:val="24"/>
          <w:vertAlign w:val="superscript"/>
          <w:lang w:val="en-US"/>
        </w:rPr>
        <w:t>-</w:t>
      </w:r>
      <w:r w:rsidR="00AF0F28" w:rsidRPr="00A6046B">
        <w:rPr>
          <w:rFonts w:ascii="Times New Roman" w:hAnsi="Times New Roman" w:cs="Times New Roman"/>
          <w:sz w:val="24"/>
          <w:szCs w:val="24"/>
          <w:lang w:val="en-US"/>
        </w:rPr>
        <w:t>)), although synthesizing</w:t>
      </w:r>
      <w:r w:rsidR="00D955A0" w:rsidRPr="00A6046B">
        <w:rPr>
          <w:rFonts w:ascii="Times New Roman" w:hAnsi="Times New Roman" w:cs="Times New Roman"/>
          <w:sz w:val="24"/>
          <w:szCs w:val="24"/>
          <w:lang w:val="en-US"/>
        </w:rPr>
        <w:t xml:space="preserve"> active materials with</w:t>
      </w:r>
      <w:r w:rsidR="00AF0F28" w:rsidRPr="00A6046B">
        <w:rPr>
          <w:rFonts w:ascii="Times New Roman" w:hAnsi="Times New Roman" w:cs="Times New Roman"/>
          <w:sz w:val="24"/>
          <w:szCs w:val="24"/>
          <w:lang w:val="en-US"/>
        </w:rPr>
        <w:t xml:space="preserve"> molar mass</w:t>
      </w:r>
      <w:r w:rsidR="001E4BE5" w:rsidRPr="00A6046B">
        <w:rPr>
          <w:rFonts w:ascii="Times New Roman" w:hAnsi="Times New Roman" w:cs="Times New Roman"/>
          <w:sz w:val="24"/>
          <w:szCs w:val="24"/>
          <w:lang w:val="en-US"/>
        </w:rPr>
        <w:t>es</w:t>
      </w:r>
      <w:r w:rsidR="00AF0F28" w:rsidRPr="00A6046B">
        <w:rPr>
          <w:rFonts w:ascii="Times New Roman" w:hAnsi="Times New Roman" w:cs="Times New Roman"/>
          <w:sz w:val="24"/>
          <w:szCs w:val="24"/>
          <w:lang w:val="en-US"/>
        </w:rPr>
        <w:t xml:space="preserve"> of lower than 100 g mol</w:t>
      </w:r>
      <w:r w:rsidR="00AF0F28" w:rsidRPr="00A6046B">
        <w:rPr>
          <w:rFonts w:ascii="Times New Roman" w:hAnsi="Times New Roman" w:cs="Times New Roman"/>
          <w:sz w:val="24"/>
          <w:szCs w:val="24"/>
          <w:vertAlign w:val="superscript"/>
          <w:lang w:val="en-US"/>
        </w:rPr>
        <w:t>-1</w:t>
      </w:r>
      <w:r w:rsidR="00AF0F28" w:rsidRPr="00A6046B">
        <w:rPr>
          <w:rFonts w:ascii="Times New Roman" w:hAnsi="Times New Roman" w:cs="Times New Roman"/>
          <w:sz w:val="24"/>
          <w:szCs w:val="24"/>
          <w:lang w:val="en-US"/>
        </w:rPr>
        <w:t xml:space="preserve"> is unlikely </w:t>
      </w:r>
      <w:r w:rsidR="00AF0F28"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&lt;EndNote&gt;&lt;Cite&gt;&lt;Author&gt;Dmello&lt;/Author&gt;&lt;Year&gt;2016&lt;/Year&gt;&lt;RecNum&gt;278&lt;/RecNum&gt;&lt;DisplayText&gt;[59]&lt;/DisplayText&gt;&lt;record&gt;&lt;rec-number&gt;278&lt;/rec-number&gt;&lt;foreign-keys&gt;&lt;key app="EN" db-id="rptvvpsr8r0wsaeff0350w0xexe0dzs9vvxv" timestamp="1481033062"&gt;278&lt;/key&gt;&lt;/foreign-keys&gt;&lt;ref-type name="Journal Article"&gt;17&lt;/ref-type&gt;&lt;contributors&gt;&lt;authors&gt;&lt;author&gt;Rylan Dmello&lt;/author&gt;&lt;author&gt;Jarrod D Milshtein&lt;/author&gt;&lt;author&gt;Fikile R Brushett&lt;/author&gt;&lt;author&gt;Kyle C Smith&lt;/author&gt;&lt;/authors&gt;&lt;/contributors&gt;&lt;titles&gt;&lt;title&gt;Cost-driven materials selection criteria for redox flow battery electrolytes&lt;/title&gt;&lt;secondary-title&gt;J. Power Sources&lt;/secondary-title&gt;&lt;/titles&gt;&lt;periodical&gt;&lt;full-title&gt;J. Power Sources&lt;/full-title&gt;&lt;/periodical&gt;&lt;pages&gt;261-272&lt;/pages&gt;&lt;volume&gt;330&lt;/volume&gt;&lt;dates&gt;&lt;year&gt;2016&lt;/year&gt;&lt;/dates&gt;&lt;urls&gt;&lt;/urls&gt;&lt;/record&gt;&lt;/Cite&gt;&lt;/EndNote&gt;</w:instrText>
      </w:r>
      <w:r w:rsidR="00AF0F28"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9" w:tooltip="Dmello, 2016 #278" w:history="1">
        <w:r w:rsidR="003416B6" w:rsidRPr="003416B6">
          <w:rPr>
            <w:rFonts w:ascii="Times New Roman" w:hAnsi="Times New Roman" w:cs="Times New Roman"/>
            <w:noProof/>
            <w:sz w:val="24"/>
            <w:szCs w:val="24"/>
            <w:lang w:val="en-GB"/>
          </w:rPr>
          <w:t>59</w:t>
        </w:r>
      </w:hyperlink>
      <w:r w:rsidR="003416B6" w:rsidRPr="003416B6">
        <w:rPr>
          <w:rFonts w:ascii="Times New Roman" w:hAnsi="Times New Roman" w:cs="Times New Roman"/>
          <w:noProof/>
          <w:sz w:val="24"/>
          <w:szCs w:val="24"/>
          <w:lang w:val="en-GB"/>
        </w:rPr>
        <w:t>]</w:t>
      </w:r>
      <w:r w:rsidR="00AF0F28" w:rsidRPr="00A6046B">
        <w:rPr>
          <w:rFonts w:ascii="Times New Roman" w:hAnsi="Times New Roman" w:cs="Times New Roman"/>
          <w:sz w:val="24"/>
          <w:szCs w:val="24"/>
        </w:rPr>
        <w:fldChar w:fldCharType="end"/>
      </w:r>
      <w:r w:rsidR="00AF0F28" w:rsidRPr="00A6046B">
        <w:rPr>
          <w:rFonts w:ascii="Times New Roman" w:hAnsi="Times New Roman" w:cs="Times New Roman"/>
          <w:sz w:val="24"/>
          <w:szCs w:val="24"/>
          <w:lang w:val="en-US"/>
        </w:rPr>
        <w:t xml:space="preserve">. </w:t>
      </w:r>
    </w:p>
    <w:p w14:paraId="14E81709" w14:textId="1195AB05" w:rsidR="00AF0F28" w:rsidRPr="00A6046B" w:rsidRDefault="00AF0F28" w:rsidP="009E6AE5">
      <w:pPr>
        <w:spacing w:beforeLines="100" w:before="240" w:afterLines="100" w:after="240" w:line="480" w:lineRule="auto"/>
        <w:jc w:val="both"/>
        <w:rPr>
          <w:rFonts w:ascii="Times New Roman" w:hAnsi="Times New Roman" w:cs="Times New Roman"/>
          <w:color w:val="FF0000"/>
          <w:sz w:val="24"/>
          <w:szCs w:val="24"/>
          <w:lang w:val="en-US"/>
        </w:rPr>
      </w:pPr>
      <w:r w:rsidRPr="00A6046B">
        <w:rPr>
          <w:rFonts w:ascii="Times New Roman" w:hAnsi="Times New Roman" w:cs="Times New Roman"/>
          <w:sz w:val="24"/>
          <w:szCs w:val="24"/>
          <w:lang w:val="en-US"/>
        </w:rPr>
        <w:t>Despite these</w:t>
      </w:r>
      <w:r w:rsidR="00D955A0" w:rsidRPr="00A6046B">
        <w:rPr>
          <w:rFonts w:ascii="Times New Roman" w:hAnsi="Times New Roman" w:cs="Times New Roman"/>
          <w:sz w:val="24"/>
          <w:szCs w:val="24"/>
          <w:lang w:val="en-US"/>
        </w:rPr>
        <w:t xml:space="preserve"> hurdles</w:t>
      </w:r>
      <w:r w:rsidRPr="00A6046B">
        <w:rPr>
          <w:rFonts w:ascii="Times New Roman" w:hAnsi="Times New Roman" w:cs="Times New Roman"/>
          <w:sz w:val="24"/>
          <w:szCs w:val="24"/>
          <w:lang w:val="en-US"/>
        </w:rPr>
        <w:t>, the energy densities of several organic-inorganic systems (aqueous anthraquinone-bromide flow batteries: 16 W h dm</w:t>
      </w:r>
      <w:r w:rsidRPr="00A6046B">
        <w:rPr>
          <w:rFonts w:ascii="Times New Roman" w:hAnsi="Times New Roman" w:cs="Times New Roman"/>
          <w:sz w:val="24"/>
          <w:szCs w:val="24"/>
          <w:vertAlign w:val="superscript"/>
          <w:lang w:val="en-US"/>
        </w:rPr>
        <w:t>-3</w:t>
      </w:r>
      <w:r w:rsidR="00326FC0" w:rsidRPr="00A6046B">
        <w:rPr>
          <w:rFonts w:ascii="Times New Roman" w:hAnsi="Times New Roman" w:cs="Times New Roman"/>
          <w:sz w:val="24"/>
          <w:szCs w:val="24"/>
          <w:vertAlign w:val="superscript"/>
          <w:lang w:val="en-US"/>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&lt;EndNote&gt;&lt;Cite&gt;&lt;Author&gt;Huskinson&lt;/Author&gt;&lt;Year&gt;2014&lt;/Year&gt;&lt;RecNum&gt;46&lt;/RecNum&gt;&lt;DisplayText&gt;[40]&lt;/DisplayText&gt;&lt;record&gt;&lt;rec-number&gt;46&lt;/rec-number&gt;&lt;foreign-keys&gt;&lt;key app="EN" db-id="rptvvpsr8r0wsaeff0350w0xexe0dzs9vvxv" timestamp="1449030244"&gt;46&lt;/key&gt;&lt;/foreign-keys&gt;&lt;ref-type name="Journal Article"&gt;17&lt;/ref-type&gt;&lt;contributors&gt;&lt;authors&gt;&lt;author&gt;Brian Huskinson&lt;/author&gt;&lt;author&gt;Michael P. Marshak&lt;/author&gt;&lt;author&gt;Chang Won Suh&lt;/author&gt;&lt;author&gt;Suleyman Er&lt;/author&gt;&lt;author&gt;Michael R. Gerhardt&lt;/author&gt;&lt;author&gt;Cooper J. Galvin&lt;/author&gt;&lt;author&gt;Xu Dong Chen&lt;/author&gt;&lt;author&gt;Alan Aspuru-Guzik&lt;/author&gt;&lt;author&gt;Roy G. Gordon&lt;/author&gt;&lt;author&gt;Michael J. Aziz&lt;/author&gt;&lt;/authors&gt;&lt;/contributors&gt;&lt;titles&gt;&lt;title&gt;A metal-free organic-inorganic aqueous flow battery&lt;/title&gt;&lt;secondary-title&gt;Nature&lt;/secondary-title&gt;&lt;/titles&gt;&lt;periodical&gt;&lt;full-title&gt;Nature&lt;/full-title&gt;&lt;/periodical&gt;&lt;pages&gt;195-198&lt;/pages&gt;&lt;volume&gt;505&lt;/volume&gt;&lt;dates&gt;&lt;year&gt;2014&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40" w:tooltip="Huskinson, 2014 #46" w:history="1">
        <w:r w:rsidR="003416B6" w:rsidRPr="003416B6">
          <w:rPr>
            <w:rFonts w:ascii="Times New Roman" w:hAnsi="Times New Roman" w:cs="Times New Roman"/>
            <w:noProof/>
            <w:sz w:val="24"/>
            <w:szCs w:val="24"/>
            <w:lang w:val="en-GB"/>
          </w:rPr>
          <w:t>40</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 non-aqueous lithium-meo-TEMPO flow batteries: 200 W h dm</w:t>
      </w:r>
      <w:r w:rsidRPr="00A6046B">
        <w:rPr>
          <w:rFonts w:ascii="Times New Roman" w:hAnsi="Times New Roman" w:cs="Times New Roman"/>
          <w:sz w:val="24"/>
          <w:szCs w:val="24"/>
          <w:vertAlign w:val="superscript"/>
          <w:lang w:val="en-US"/>
        </w:rPr>
        <w:t xml:space="preserve">-3 </w:t>
      </w:r>
      <w:r w:rsidRPr="00A6046B">
        <w:rPr>
          <w:rFonts w:ascii="Times New Roman" w:hAnsi="Times New Roman" w:cs="Times New Roman"/>
          <w:sz w:val="24"/>
          <w:szCs w:val="24"/>
          <w:lang w:val="en-US"/>
        </w:rPr>
        <w:t>(static)</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&lt;EndNote&gt;&lt;Cite&gt;&lt;Author&gt;Takechi&lt;/Author&gt;&lt;Year&gt;2015&lt;/Year&gt;&lt;RecNum&gt;84&lt;/RecNum&gt;&lt;DisplayText&gt;[60]&lt;/DisplayText&gt;&lt;record&gt;&lt;rec-number&gt;84&lt;/rec-number&gt;&lt;foreign-keys&gt;&lt;key app="EN" db-id="rptvvpsr8r0wsaeff0350w0xexe0dzs9vvxv" timestamp="1449070748"&gt;84&lt;/key&gt;&lt;/foreign-keys&gt;&lt;ref-type name="Journal Article"&gt;17&lt;/ref-type&gt;&lt;contributors&gt;&lt;authors&gt;&lt;author&gt;Takechi, K.&lt;/author&gt;&lt;author&gt;Kato, Y.&lt;/author&gt;&lt;author&gt;Hase, Y.&lt;/author&gt;&lt;/authors&gt;&lt;/contributors&gt;&lt;titles&gt;&lt;title&gt;A Highly Concentrated Catholyte Based on a Solvate Ionic Liquid for Rechargeable Flow Batteries&lt;/title&gt;&lt;secondary-title&gt;Adv. Mater.&lt;/secondary-title&gt;&lt;/titles&gt;&lt;periodical&gt;&lt;full-title&gt;Adv. Mater.&lt;/full-title&gt;&lt;/periodical&gt;&lt;pages&gt;2501-2506&lt;/pages&gt;&lt;volume&gt;27&lt;/volume&gt;&lt;dates&gt;&lt;year&gt;2015&lt;/year&gt;&lt;/dates&gt;&lt;urls&gt;&lt;/urls&gt;&lt;/record&gt;&lt;/Cite&gt;&lt;/EndNote&gt;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60" w:tooltip="Takechi, 2015 #84" w:history="1">
        <w:r w:rsidR="003416B6" w:rsidRPr="003416B6">
          <w:rPr>
            <w:rFonts w:ascii="Times New Roman" w:hAnsi="Times New Roman" w:cs="Times New Roman"/>
            <w:noProof/>
            <w:sz w:val="24"/>
            <w:szCs w:val="24"/>
            <w:lang w:val="en-GB"/>
          </w:rPr>
          <w:t>60</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 are already comparable to their commercial counterparts in aqueous (</w:t>
      </w:r>
      <w:r w:rsidR="00E264C4" w:rsidRPr="00A6046B">
        <w:rPr>
          <w:rFonts w:ascii="Times New Roman" w:hAnsi="Times New Roman" w:cs="Times New Roman"/>
          <w:sz w:val="24"/>
          <w:szCs w:val="24"/>
          <w:lang w:val="en-US"/>
        </w:rPr>
        <w:t xml:space="preserve">e.g., </w:t>
      </w:r>
      <w:r w:rsidRPr="00A6046B">
        <w:rPr>
          <w:rFonts w:ascii="Times New Roman" w:hAnsi="Times New Roman" w:cs="Times New Roman"/>
          <w:sz w:val="24"/>
          <w:szCs w:val="24"/>
          <w:lang w:val="en-US"/>
        </w:rPr>
        <w:t>all-vanadium redox flow batteries: 35 W h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and non-aqueous (</w:t>
      </w:r>
      <w:r w:rsidR="00E264C4" w:rsidRPr="00A6046B">
        <w:rPr>
          <w:rFonts w:ascii="Times New Roman" w:hAnsi="Times New Roman" w:cs="Times New Roman"/>
          <w:sz w:val="24"/>
          <w:szCs w:val="24"/>
          <w:lang w:val="en-US"/>
        </w:rPr>
        <w:t xml:space="preserve">e.g., </w:t>
      </w:r>
      <w:r w:rsidRPr="00A6046B">
        <w:rPr>
          <w:rFonts w:ascii="Times New Roman" w:hAnsi="Times New Roman" w:cs="Times New Roman"/>
          <w:sz w:val="24"/>
          <w:szCs w:val="24"/>
          <w:lang w:val="en-US"/>
        </w:rPr>
        <w:t>lithium-ion batteries: 240 W h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w:t>
      </w:r>
      <w:r w:rsidR="00E264C4" w:rsidRPr="00A6046B">
        <w:rPr>
          <w:rFonts w:ascii="Times New Roman" w:hAnsi="Times New Roman" w:cs="Times New Roman"/>
          <w:sz w:val="24"/>
          <w:szCs w:val="24"/>
          <w:lang w:val="en-US"/>
        </w:rPr>
        <w:t xml:space="preserve">chemistries, </w:t>
      </w:r>
      <w:r w:rsidRPr="00A6046B">
        <w:rPr>
          <w:rFonts w:ascii="Times New Roman" w:hAnsi="Times New Roman" w:cs="Times New Roman"/>
          <w:sz w:val="24"/>
          <w:szCs w:val="24"/>
          <w:lang w:val="en-US"/>
        </w:rPr>
        <w:t>as indicated in Figure 1b).</w:t>
      </w:r>
    </w:p>
    <w:p w14:paraId="377C3AF9" w14:textId="1E5CC940" w:rsidR="0042392F" w:rsidRPr="00A6046B" w:rsidRDefault="008409DF"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lastRenderedPageBreak/>
        <w:t xml:space="preserve">The </w:t>
      </w:r>
      <w:r w:rsidR="0042392F" w:rsidRPr="00A6046B">
        <w:rPr>
          <w:rFonts w:ascii="Times New Roman" w:hAnsi="Times New Roman" w:cs="Times New Roman"/>
          <w:sz w:val="24"/>
          <w:szCs w:val="24"/>
          <w:lang w:val="en-US"/>
        </w:rPr>
        <w:t xml:space="preserve">major hurdles </w:t>
      </w:r>
      <w:r w:rsidR="008F09B6" w:rsidRPr="00A6046B">
        <w:rPr>
          <w:rFonts w:ascii="Times New Roman" w:hAnsi="Times New Roman" w:cs="Times New Roman"/>
          <w:sz w:val="24"/>
          <w:szCs w:val="24"/>
          <w:lang w:val="en-US"/>
        </w:rPr>
        <w:t>to</w:t>
      </w:r>
      <w:r w:rsidR="0042392F"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t xml:space="preserve">the </w:t>
      </w:r>
      <w:r w:rsidR="0042392F" w:rsidRPr="00A6046B">
        <w:rPr>
          <w:rFonts w:ascii="Times New Roman" w:hAnsi="Times New Roman" w:cs="Times New Roman"/>
          <w:sz w:val="24"/>
          <w:szCs w:val="24"/>
          <w:lang w:val="en-US"/>
        </w:rPr>
        <w:t xml:space="preserve">widespread adoption </w:t>
      </w:r>
      <w:r w:rsidR="000320FE" w:rsidRPr="00A6046B">
        <w:rPr>
          <w:rFonts w:ascii="Times New Roman" w:hAnsi="Times New Roman" w:cs="Times New Roman"/>
          <w:sz w:val="24"/>
          <w:szCs w:val="24"/>
          <w:lang w:val="en-US"/>
        </w:rPr>
        <w:t xml:space="preserve">of electrochemical </w:t>
      </w:r>
      <w:r w:rsidR="00C028CA" w:rsidRPr="00A6046B">
        <w:rPr>
          <w:rFonts w:ascii="Times New Roman" w:hAnsi="Times New Roman" w:cs="Times New Roman"/>
          <w:sz w:val="24"/>
          <w:szCs w:val="24"/>
          <w:lang w:val="en-US"/>
        </w:rPr>
        <w:t xml:space="preserve">energy storage as the main power source </w:t>
      </w:r>
      <w:r w:rsidRPr="00A6046B">
        <w:rPr>
          <w:rFonts w:ascii="Times New Roman" w:hAnsi="Times New Roman" w:cs="Times New Roman"/>
          <w:sz w:val="24"/>
          <w:szCs w:val="24"/>
          <w:lang w:val="en-US"/>
        </w:rPr>
        <w:t xml:space="preserve">in electric vehicles </w:t>
      </w:r>
      <w:r w:rsidR="0042392F" w:rsidRPr="00A6046B">
        <w:rPr>
          <w:rFonts w:ascii="Times New Roman" w:hAnsi="Times New Roman" w:cs="Times New Roman"/>
          <w:sz w:val="24"/>
          <w:szCs w:val="24"/>
          <w:lang w:val="en-US"/>
        </w:rPr>
        <w:t>are strongly related to cost and safety</w:t>
      </w:r>
      <w:r w:rsidR="008F09B6" w:rsidRPr="00A6046B">
        <w:rPr>
          <w:rFonts w:ascii="Times New Roman" w:hAnsi="Times New Roman" w:cs="Times New Roman"/>
          <w:sz w:val="24"/>
          <w:szCs w:val="24"/>
          <w:lang w:val="en-US"/>
        </w:rPr>
        <w:t>,</w:t>
      </w:r>
      <w:r w:rsidR="0042392F" w:rsidRPr="00A6046B">
        <w:rPr>
          <w:rFonts w:ascii="Times New Roman" w:hAnsi="Times New Roman" w:cs="Times New Roman"/>
          <w:sz w:val="24"/>
          <w:szCs w:val="24"/>
          <w:lang w:val="en-US"/>
        </w:rPr>
        <w:t xml:space="preserve"> as </w:t>
      </w:r>
      <w:r w:rsidR="00743E59" w:rsidRPr="00A6046B">
        <w:rPr>
          <w:rFonts w:ascii="Times New Roman" w:hAnsi="Times New Roman" w:cs="Times New Roman"/>
          <w:sz w:val="24"/>
          <w:szCs w:val="24"/>
          <w:lang w:val="en-US"/>
        </w:rPr>
        <w:t xml:space="preserve">well as the slow recharging of </w:t>
      </w:r>
      <w:r w:rsidR="0042392F" w:rsidRPr="00A6046B">
        <w:rPr>
          <w:rFonts w:ascii="Times New Roman" w:hAnsi="Times New Roman" w:cs="Times New Roman"/>
          <w:sz w:val="24"/>
          <w:szCs w:val="24"/>
          <w:lang w:val="en-US"/>
        </w:rPr>
        <w:t>existing devices, such as lithium-ion batteries. Considering that the architecture of a redox flow battery enables the charge to be stored largely within the electrolytes, ultra-fast recharging</w:t>
      </w:r>
      <w:r w:rsidR="00604770"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t>c</w:t>
      </w:r>
      <w:r w:rsidR="00604770" w:rsidRPr="00A6046B">
        <w:rPr>
          <w:rFonts w:ascii="Times New Roman" w:hAnsi="Times New Roman" w:cs="Times New Roman"/>
          <w:sz w:val="24"/>
          <w:szCs w:val="24"/>
          <w:lang w:val="en-US"/>
        </w:rPr>
        <w:t>ould</w:t>
      </w:r>
      <w:r w:rsidR="0042392F" w:rsidRPr="00A6046B">
        <w:rPr>
          <w:rFonts w:ascii="Times New Roman" w:hAnsi="Times New Roman" w:cs="Times New Roman"/>
          <w:sz w:val="24"/>
          <w:szCs w:val="24"/>
          <w:lang w:val="en-US"/>
        </w:rPr>
        <w:t xml:space="preserve"> be possible by simply ´refueling´ </w:t>
      </w:r>
      <w:r w:rsidR="00AB1274" w:rsidRPr="00A6046B">
        <w:rPr>
          <w:rFonts w:ascii="Times New Roman" w:hAnsi="Times New Roman" w:cs="Times New Roman"/>
          <w:sz w:val="24"/>
          <w:szCs w:val="24"/>
          <w:lang w:val="en-US"/>
        </w:rPr>
        <w:t xml:space="preserve">with </w:t>
      </w:r>
      <w:r w:rsidR="0042392F" w:rsidRPr="00A6046B">
        <w:rPr>
          <w:rFonts w:ascii="Times New Roman" w:hAnsi="Times New Roman" w:cs="Times New Roman"/>
          <w:sz w:val="24"/>
          <w:szCs w:val="24"/>
          <w:lang w:val="en-US"/>
        </w:rPr>
        <w:t xml:space="preserve">charged electrolytes in the reservoirs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&lt;EndNote&gt;&lt;Cite&gt;&lt;Author&gt;Duduta&lt;/Author&gt;&lt;Year&gt;2011&lt;/Year&gt;&lt;RecNum&gt;151&lt;/RecNum&gt;&lt;DisplayText&gt;[61]&lt;/DisplayText&gt;&lt;record&gt;&lt;rec-number&gt;151&lt;/rec-number&gt;&lt;foreign-keys&gt;&lt;key app="EN" db-id="rptvvpsr8r0wsaeff0350w0xexe0dzs9vvxv" timestamp="1469626742"&gt;151&lt;/key&gt;&lt;/foreign-keys&gt;&lt;ref-type name="Journal Article"&gt;17&lt;/ref-type&gt;&lt;contributors&gt;&lt;authors&gt;&lt;author&gt;M. Duduta&lt;/author&gt;&lt;author&gt;B. Ho&lt;/author&gt;&lt;author&gt;V.C. Wood&lt;/author&gt;&lt;author&gt;P. Limthongkul&lt;/author&gt;&lt;author&gt;V.E. Brunini&lt;/author&gt;&lt;author&gt;W.C. Carter&lt;/author&gt;&lt;author&gt;Y.M. Chiang&lt;/author&gt;&lt;/authors&gt;&lt;/contributors&gt;&lt;titles&gt;&lt;title&gt;Semi-Solid Lithium Rechargeable Flow Battery&lt;/title&gt;&lt;secondary-title&gt;Adv. Energy Mater.&lt;/secondary-title&gt;&lt;/titles&gt;&lt;periodical&gt;&lt;full-title&gt;Adv. Energy Mater.&lt;/full-title&gt;&lt;/periodical&gt;&lt;pages&gt;511-516&lt;/pages&gt;&lt;volume&gt;1&lt;/volume&gt;&lt;dates&gt;&lt;year&gt;2011&lt;/year&gt;&lt;/dates&gt;&lt;urls&gt;&lt;/urls&gt;&lt;/record&gt;&lt;/Cite&gt;&lt;/EndNote&gt;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61" w:tooltip="Duduta, 2011 #151" w:history="1">
        <w:r w:rsidR="003416B6">
          <w:rPr>
            <w:rFonts w:ascii="Times New Roman" w:hAnsi="Times New Roman" w:cs="Times New Roman"/>
            <w:noProof/>
            <w:sz w:val="24"/>
            <w:szCs w:val="24"/>
            <w:lang w:val="en-US"/>
          </w:rPr>
          <w:t>61</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US"/>
        </w:rPr>
        <w:t xml:space="preserve">. </w:t>
      </w:r>
      <w:r w:rsidR="008234BC" w:rsidRPr="00A6046B">
        <w:rPr>
          <w:rFonts w:ascii="Times New Roman" w:hAnsi="Times New Roman" w:cs="Times New Roman"/>
          <w:sz w:val="24"/>
          <w:szCs w:val="24"/>
          <w:lang w:val="en-US"/>
        </w:rPr>
        <w:t>Automobile applications</w:t>
      </w:r>
      <w:r w:rsidR="0042392F" w:rsidRPr="00A6046B">
        <w:rPr>
          <w:rFonts w:ascii="Times New Roman" w:hAnsi="Times New Roman" w:cs="Times New Roman"/>
          <w:sz w:val="24"/>
          <w:szCs w:val="24"/>
          <w:lang w:val="en-US"/>
        </w:rPr>
        <w:t xml:space="preserve"> open</w:t>
      </w:r>
      <w:r w:rsidR="008234BC" w:rsidRPr="00A6046B">
        <w:rPr>
          <w:rFonts w:ascii="Times New Roman" w:hAnsi="Times New Roman" w:cs="Times New Roman"/>
          <w:sz w:val="24"/>
          <w:szCs w:val="24"/>
          <w:lang w:val="en-US"/>
        </w:rPr>
        <w:t xml:space="preserve"> up</w:t>
      </w:r>
      <w:r w:rsidR="0042392F" w:rsidRPr="00A6046B">
        <w:rPr>
          <w:rFonts w:ascii="Times New Roman" w:hAnsi="Times New Roman" w:cs="Times New Roman"/>
          <w:sz w:val="24"/>
          <w:szCs w:val="24"/>
          <w:lang w:val="en-US"/>
        </w:rPr>
        <w:t xml:space="preserve"> an important </w:t>
      </w:r>
      <w:r w:rsidR="00AF11D5" w:rsidRPr="00A6046B">
        <w:rPr>
          <w:rFonts w:ascii="Times New Roman" w:hAnsi="Times New Roman" w:cs="Times New Roman"/>
          <w:sz w:val="24"/>
          <w:szCs w:val="24"/>
          <w:lang w:val="en-US"/>
        </w:rPr>
        <w:t xml:space="preserve">new </w:t>
      </w:r>
      <w:r w:rsidR="0042392F" w:rsidRPr="00A6046B">
        <w:rPr>
          <w:rFonts w:ascii="Times New Roman" w:hAnsi="Times New Roman" w:cs="Times New Roman"/>
          <w:sz w:val="24"/>
          <w:szCs w:val="24"/>
          <w:lang w:val="en-US"/>
        </w:rPr>
        <w:t xml:space="preserve">research direction </w:t>
      </w:r>
      <w:r w:rsidR="00550343" w:rsidRPr="00A6046B">
        <w:rPr>
          <w:rFonts w:ascii="Times New Roman" w:hAnsi="Times New Roman" w:cs="Times New Roman"/>
          <w:sz w:val="24"/>
          <w:szCs w:val="24"/>
          <w:lang w:val="en-US"/>
        </w:rPr>
        <w:t>for RFBs (</w:t>
      </w:r>
      <w:r w:rsidR="003C5DFD" w:rsidRPr="00A6046B">
        <w:rPr>
          <w:rFonts w:ascii="Times New Roman" w:hAnsi="Times New Roman" w:cs="Times New Roman"/>
          <w:sz w:val="24"/>
          <w:szCs w:val="24"/>
          <w:lang w:val="en-US"/>
        </w:rPr>
        <w:t xml:space="preserve">including </w:t>
      </w:r>
      <w:r w:rsidR="00550343" w:rsidRPr="00A6046B">
        <w:rPr>
          <w:rFonts w:ascii="Times New Roman" w:hAnsi="Times New Roman" w:cs="Times New Roman"/>
          <w:sz w:val="24"/>
          <w:szCs w:val="24"/>
          <w:lang w:val="en-US"/>
        </w:rPr>
        <w:t>organic systems)</w:t>
      </w:r>
      <w:r w:rsidR="003C5DFD"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t>and require</w:t>
      </w:r>
      <w:r w:rsidR="001B441B"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t xml:space="preserve">further </w:t>
      </w:r>
      <w:r w:rsidR="003C5DFD" w:rsidRPr="00A6046B">
        <w:rPr>
          <w:rFonts w:ascii="Times New Roman" w:hAnsi="Times New Roman" w:cs="Times New Roman"/>
          <w:sz w:val="24"/>
          <w:szCs w:val="24"/>
          <w:lang w:val="en-US"/>
        </w:rPr>
        <w:t>developments in performance (energy/power density), syste</w:t>
      </w:r>
      <w:r w:rsidR="006B47BD" w:rsidRPr="00A6046B">
        <w:rPr>
          <w:rFonts w:ascii="Times New Roman" w:hAnsi="Times New Roman" w:cs="Times New Roman"/>
          <w:sz w:val="24"/>
          <w:szCs w:val="24"/>
          <w:lang w:val="en-US"/>
        </w:rPr>
        <w:t>m architec</w:t>
      </w:r>
      <w:r w:rsidR="003C5DFD" w:rsidRPr="00A6046B">
        <w:rPr>
          <w:rFonts w:ascii="Times New Roman" w:hAnsi="Times New Roman" w:cs="Times New Roman"/>
          <w:sz w:val="24"/>
          <w:szCs w:val="24"/>
          <w:lang w:val="en-US"/>
        </w:rPr>
        <w:t>ture</w:t>
      </w:r>
      <w:r w:rsidR="006B47BD" w:rsidRPr="00A6046B">
        <w:rPr>
          <w:rFonts w:ascii="Times New Roman" w:hAnsi="Times New Roman" w:cs="Times New Roman"/>
          <w:sz w:val="24"/>
          <w:szCs w:val="24"/>
          <w:lang w:val="en-US"/>
        </w:rPr>
        <w:t>s</w:t>
      </w:r>
      <w:r w:rsidR="003C5DFD" w:rsidRPr="00A6046B">
        <w:rPr>
          <w:rFonts w:ascii="Times New Roman" w:hAnsi="Times New Roman" w:cs="Times New Roman"/>
          <w:sz w:val="24"/>
          <w:szCs w:val="24"/>
          <w:lang w:val="en-US"/>
        </w:rPr>
        <w:t xml:space="preserve"> and durability</w:t>
      </w:r>
      <w:r w:rsidR="0042392F" w:rsidRPr="00A6046B">
        <w:rPr>
          <w:rFonts w:ascii="Times New Roman" w:hAnsi="Times New Roman" w:cs="Times New Roman"/>
          <w:sz w:val="24"/>
          <w:szCs w:val="24"/>
          <w:lang w:val="en-US"/>
        </w:rPr>
        <w:t xml:space="preserve">, </w:t>
      </w:r>
      <w:r w:rsidR="00F05E28">
        <w:rPr>
          <w:rFonts w:ascii="Times New Roman" w:hAnsi="Times New Roman" w:cs="Times New Roman"/>
          <w:sz w:val="24"/>
          <w:szCs w:val="24"/>
          <w:lang w:val="en-US"/>
        </w:rPr>
        <w:t>alongside a maximum</w:t>
      </w:r>
      <w:r w:rsidR="0042392F" w:rsidRPr="00A6046B">
        <w:rPr>
          <w:rFonts w:ascii="Times New Roman" w:hAnsi="Times New Roman" w:cs="Times New Roman"/>
          <w:sz w:val="24"/>
          <w:szCs w:val="24"/>
          <w:lang w:val="en-US"/>
        </w:rPr>
        <w:t xml:space="preserve"> overall cost per kW h </w:t>
      </w:r>
      <w:r w:rsidR="00555856" w:rsidRPr="00A6046B">
        <w:rPr>
          <w:rFonts w:ascii="Times New Roman" w:hAnsi="Times New Roman" w:cs="Times New Roman"/>
          <w:sz w:val="24"/>
          <w:szCs w:val="24"/>
          <w:lang w:val="en-US"/>
        </w:rPr>
        <w:t>of</w:t>
      </w:r>
      <w:r w:rsidR="0042392F" w:rsidRPr="00A6046B">
        <w:rPr>
          <w:rFonts w:ascii="Times New Roman" w:hAnsi="Times New Roman" w:cs="Times New Roman"/>
          <w:sz w:val="24"/>
          <w:szCs w:val="24"/>
          <w:lang w:val="en-US"/>
        </w:rPr>
        <w:t xml:space="preserve"> USD$150 (kW h)</w:t>
      </w:r>
      <w:r w:rsidR="00216AF8">
        <w:rPr>
          <w:rFonts w:ascii="Times New Roman" w:hAnsi="Times New Roman" w:cs="Times New Roman"/>
          <w:sz w:val="24"/>
          <w:szCs w:val="24"/>
          <w:vertAlign w:val="superscript"/>
          <w:lang w:val="en-US"/>
        </w:rPr>
        <w:t>-1</w:t>
      </w:r>
      <w:r w:rsidR="0042392F" w:rsidRPr="00A6046B">
        <w:rPr>
          <w:rFonts w:ascii="Times New Roman" w:hAnsi="Times New Roman" w:cs="Times New Roman"/>
          <w:sz w:val="24"/>
          <w:szCs w:val="24"/>
          <w:lang w:val="en-US"/>
        </w:rPr>
        <w:t xml:space="preserve">. </w:t>
      </w:r>
    </w:p>
    <w:p w14:paraId="7BE62168" w14:textId="34E04409" w:rsidR="0042392F" w:rsidRPr="00A6046B" w:rsidRDefault="0042392F"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lastRenderedPageBreak/>
        <w:t xml:space="preserve">Recently, Dmello </w:t>
      </w:r>
      <w:r w:rsidRPr="00A6046B">
        <w:rPr>
          <w:rFonts w:ascii="Times New Roman" w:hAnsi="Times New Roman" w:cs="Times New Roman"/>
          <w:i/>
          <w:sz w:val="24"/>
          <w:szCs w:val="24"/>
          <w:lang w:val="en-US"/>
        </w:rPr>
        <w:t>et al</w:t>
      </w:r>
      <w:r w:rsidR="000C3336" w:rsidRPr="00A6046B">
        <w:rPr>
          <w:rFonts w:ascii="Times New Roman" w:hAnsi="Times New Roman" w:cs="Times New Roman"/>
          <w:i/>
          <w:sz w:val="24"/>
          <w:szCs w:val="24"/>
          <w:lang w:val="en-US"/>
        </w:rPr>
        <w:t>.</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&lt;EndNote&gt;&lt;Cite&gt;&lt;Author&gt;Dmello&lt;/Author&gt;&lt;Year&gt;2016&lt;/Year&gt;&lt;RecNum&gt;278&lt;/RecNum&gt;&lt;DisplayText&gt;[59]&lt;/DisplayText&gt;&lt;record&gt;&lt;rec-number&gt;278&lt;/rec-number&gt;&lt;foreign-keys&gt;&lt;key app="EN" db-id="rptvvpsr8r0wsaeff0350w0xexe0dzs9vvxv" timestamp="1481033062"&gt;278&lt;/key&gt;&lt;/foreign-keys&gt;&lt;ref-type name="Journal Article"&gt;17&lt;/ref-type&gt;&lt;contributors&gt;&lt;authors&gt;&lt;author&gt;Rylan Dmello&lt;/author&gt;&lt;author&gt;Jarrod D Milshtein&lt;/author&gt;&lt;author&gt;Fikile R Brushett&lt;/author&gt;&lt;author&gt;Kyle C Smith&lt;/author&gt;&lt;/authors&gt;&lt;/contributors&gt;&lt;titles&gt;&lt;title&gt;Cost-driven materials selection criteria for redox flow battery electrolytes&lt;/title&gt;&lt;secondary-title&gt;J. Power Sources&lt;/secondary-title&gt;&lt;/titles&gt;&lt;periodical&gt;&lt;full-title&gt;J. Power Sources&lt;/full-title&gt;&lt;/periodical&gt;&lt;pages&gt;261-272&lt;/pages&gt;&lt;volume&gt;330&lt;/volume&gt;&lt;dates&gt;&lt;year&gt;2016&lt;/year&gt;&lt;/dates&gt;&lt;urls&gt;&lt;/urls&gt;&lt;/record&gt;&lt;/Cite&gt;&lt;/EndNote&gt;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9" w:tooltip="Dmello, 2016 #278" w:history="1">
        <w:r w:rsidR="003416B6" w:rsidRPr="003416B6">
          <w:rPr>
            <w:rFonts w:ascii="Times New Roman" w:hAnsi="Times New Roman" w:cs="Times New Roman"/>
            <w:noProof/>
            <w:sz w:val="24"/>
            <w:szCs w:val="24"/>
            <w:lang w:val="en-GB"/>
          </w:rPr>
          <w:t>59</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US"/>
        </w:rPr>
        <w:t>have evaluated the design pathways of redox flow batteries in both aqueous and non-aqueous electrolytes by considering a number of parameters in the design iterations. It was found that decreasing the active material cost could provide the most drastic savings in aqueous systems, since the cost of the supporting electrolyte is extremely low (</w:t>
      </w:r>
      <w:r w:rsidR="00303AFC">
        <w:rPr>
          <w:rFonts w:ascii="Times New Roman" w:hAnsi="Times New Roman" w:cs="Times New Roman"/>
          <w:i/>
          <w:sz w:val="24"/>
          <w:szCs w:val="24"/>
          <w:lang w:val="en-US"/>
        </w:rPr>
        <w:t>c</w:t>
      </w:r>
      <w:r w:rsidRPr="00A6046B">
        <w:rPr>
          <w:rFonts w:ascii="Times New Roman" w:hAnsi="Times New Roman" w:cs="Times New Roman"/>
          <w:i/>
          <w:sz w:val="24"/>
          <w:szCs w:val="24"/>
          <w:lang w:val="en-US"/>
        </w:rPr>
        <w:t>a.</w:t>
      </w:r>
      <w:r w:rsidR="002F7203">
        <w:rPr>
          <w:rFonts w:ascii="Times New Roman" w:hAnsi="Times New Roman" w:cs="Times New Roman"/>
          <w:sz w:val="24"/>
          <w:szCs w:val="24"/>
          <w:lang w:val="en-US"/>
        </w:rPr>
        <w:t xml:space="preserve"> USD$ 0.1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and is not likely to increase</w:t>
      </w:r>
      <w:r w:rsidR="00C91DEC" w:rsidRPr="00A6046B">
        <w:rPr>
          <w:rFonts w:ascii="Times New Roman" w:hAnsi="Times New Roman" w:cs="Times New Roman"/>
          <w:sz w:val="24"/>
          <w:szCs w:val="24"/>
          <w:lang w:val="en-US"/>
        </w:rPr>
        <w:t xml:space="preserve"> or </w:t>
      </w:r>
      <w:r w:rsidRPr="00A6046B">
        <w:rPr>
          <w:rFonts w:ascii="Times New Roman" w:hAnsi="Times New Roman" w:cs="Times New Roman"/>
          <w:sz w:val="24"/>
          <w:szCs w:val="24"/>
          <w:lang w:val="en-US"/>
        </w:rPr>
        <w:t xml:space="preserve">decrease in the future due to </w:t>
      </w:r>
      <w:r w:rsidR="00BD50B5" w:rsidRPr="00A6046B">
        <w:rPr>
          <w:rFonts w:ascii="Times New Roman" w:hAnsi="Times New Roman" w:cs="Times New Roman"/>
          <w:sz w:val="24"/>
          <w:szCs w:val="24"/>
          <w:lang w:val="en-US"/>
        </w:rPr>
        <w:t xml:space="preserve">an </w:t>
      </w:r>
      <w:r w:rsidRPr="00A6046B">
        <w:rPr>
          <w:rFonts w:ascii="Times New Roman" w:hAnsi="Times New Roman" w:cs="Times New Roman"/>
          <w:sz w:val="24"/>
          <w:szCs w:val="24"/>
          <w:lang w:val="en-US"/>
        </w:rPr>
        <w:t>already mature and high-volume production. In contrast, the costs of organic active materials are esti</w:t>
      </w:r>
      <w:r w:rsidR="00A10D7E">
        <w:rPr>
          <w:rFonts w:ascii="Times New Roman" w:hAnsi="Times New Roman" w:cs="Times New Roman"/>
          <w:sz w:val="24"/>
          <w:szCs w:val="24"/>
          <w:lang w:val="en-US"/>
        </w:rPr>
        <w:t>mated to decrease from USD$ 20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w:t>
      </w:r>
      <w:r w:rsidR="006C244D" w:rsidRPr="00A6046B">
        <w:rPr>
          <w:rFonts w:ascii="Times New Roman" w:hAnsi="Times New Roman" w:cs="Times New Roman"/>
          <w:sz w:val="24"/>
          <w:szCs w:val="24"/>
          <w:lang w:val="en-US"/>
        </w:rPr>
        <w:t>in</w:t>
      </w:r>
      <w:r w:rsidR="0071735D">
        <w:rPr>
          <w:rFonts w:ascii="Times New Roman" w:hAnsi="Times New Roman" w:cs="Times New Roman"/>
          <w:sz w:val="24"/>
          <w:szCs w:val="24"/>
          <w:lang w:val="en-US"/>
        </w:rPr>
        <w:t xml:space="preserve"> 2014) down to USD$ 3 </w:t>
      </w:r>
      <w:r w:rsidR="0071735D" w:rsidRPr="00653139">
        <w:rPr>
          <w:rFonts w:ascii="Times New Roman" w:hAnsi="Times New Roman" w:cs="Times New Roman"/>
          <w:sz w:val="24"/>
          <w:szCs w:val="24"/>
          <w:lang w:val="en-US"/>
        </w:rPr>
        <w:t>– 7 k</w:t>
      </w:r>
      <w:r w:rsidRPr="00653139">
        <w:rPr>
          <w:rFonts w:ascii="Times New Roman" w:hAnsi="Times New Roman" w:cs="Times New Roman"/>
          <w:sz w:val="24"/>
          <w:szCs w:val="24"/>
          <w:lang w:val="en-US"/>
        </w:rPr>
        <w:t>g</w:t>
      </w:r>
      <w:r w:rsidRPr="00653139">
        <w:rPr>
          <w:rFonts w:ascii="Times New Roman" w:hAnsi="Times New Roman" w:cs="Times New Roman"/>
          <w:sz w:val="24"/>
          <w:szCs w:val="24"/>
          <w:vertAlign w:val="superscript"/>
          <w:lang w:val="en-US"/>
        </w:rPr>
        <w:t>-1</w:t>
      </w:r>
      <w:r w:rsidRPr="00653139">
        <w:rPr>
          <w:rFonts w:ascii="Times New Roman" w:hAnsi="Times New Roman" w:cs="Times New Roman"/>
          <w:sz w:val="24"/>
          <w:szCs w:val="24"/>
          <w:lang w:val="en-US"/>
        </w:rPr>
        <w:t xml:space="preserve"> in the future </w:t>
      </w:r>
      <w:r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&lt;EndNote&gt;&lt;Cite&gt;&lt;Author&gt;Darling&lt;/Author&gt;&lt;Year&gt;2014&lt;/Year&gt;&lt;RecNum&gt;142&lt;/RecNum&gt;&lt;DisplayText&gt;[41]&lt;/DisplayText&gt;&lt;record&gt;&lt;rec-number&gt;142&lt;/rec-number&gt;&lt;foreign-keys&gt;&lt;key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Sci.&lt;/full-title&gt;&lt;/periodical&gt;&lt;pages&gt;3459-3477&lt;/pages&gt;&lt;volume&gt;7&lt;/volume&gt;&lt;dates&gt;&lt;year&gt;2014&lt;/year&gt;&lt;/dates&gt;&lt;urls&gt;&lt;/urls&gt;&lt;/record&gt;&lt;/Cite&gt;&lt;/EndNote&gt;</w:instrText>
      </w:r>
      <w:r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41" w:tooltip="Darling, 2014 #142" w:history="1">
        <w:r w:rsidR="003416B6" w:rsidRPr="00653139">
          <w:rPr>
            <w:rFonts w:ascii="Times New Roman" w:hAnsi="Times New Roman" w:cs="Times New Roman"/>
            <w:noProof/>
            <w:sz w:val="24"/>
            <w:szCs w:val="24"/>
            <w:lang w:val="en-GB"/>
          </w:rPr>
          <w:t>41</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rPr>
        <w:fldChar w:fldCharType="end"/>
      </w:r>
      <w:r w:rsidRPr="00653139">
        <w:rPr>
          <w:rFonts w:ascii="Times New Roman" w:hAnsi="Times New Roman" w:cs="Times New Roman"/>
          <w:sz w:val="24"/>
          <w:szCs w:val="24"/>
          <w:lang w:val="en-US"/>
        </w:rPr>
        <w:t xml:space="preserve">. </w:t>
      </w:r>
      <w:r w:rsidR="00EA0BE5" w:rsidRPr="00653139">
        <w:rPr>
          <w:rFonts w:ascii="Times New Roman" w:hAnsi="Times New Roman" w:cs="Times New Roman"/>
          <w:sz w:val="24"/>
          <w:szCs w:val="24"/>
          <w:lang w:val="en-US"/>
        </w:rPr>
        <w:t>T</w:t>
      </w:r>
      <w:r w:rsidRPr="00653139">
        <w:rPr>
          <w:rFonts w:ascii="Times New Roman" w:hAnsi="Times New Roman" w:cs="Times New Roman"/>
          <w:sz w:val="24"/>
          <w:szCs w:val="24"/>
          <w:lang w:val="en-US"/>
        </w:rPr>
        <w:t xml:space="preserve">he cost of vanadium (USD$ 20 </w:t>
      </w:r>
      <w:r w:rsidR="0071735D" w:rsidRPr="00653139">
        <w:rPr>
          <w:rFonts w:ascii="Times New Roman" w:hAnsi="Times New Roman" w:cs="Times New Roman"/>
          <w:sz w:val="24"/>
          <w:szCs w:val="24"/>
          <w:lang w:val="en-US"/>
        </w:rPr>
        <w:t>k</w:t>
      </w:r>
      <w:r w:rsidRPr="00653139">
        <w:rPr>
          <w:rFonts w:ascii="Times New Roman" w:hAnsi="Times New Roman" w:cs="Times New Roman"/>
          <w:sz w:val="24"/>
          <w:szCs w:val="24"/>
          <w:lang w:val="en-US"/>
        </w:rPr>
        <w:t>g</w:t>
      </w:r>
      <w:r w:rsidRPr="00653139">
        <w:rPr>
          <w:rFonts w:ascii="Times New Roman" w:hAnsi="Times New Roman" w:cs="Times New Roman"/>
          <w:sz w:val="24"/>
          <w:szCs w:val="24"/>
          <w:vertAlign w:val="superscript"/>
          <w:lang w:val="en-US"/>
        </w:rPr>
        <w:t>-1</w:t>
      </w:r>
      <w:r w:rsidRPr="00653139">
        <w:rPr>
          <w:rFonts w:ascii="Times New Roman" w:hAnsi="Times New Roman" w:cs="Times New Roman"/>
          <w:sz w:val="24"/>
          <w:szCs w:val="24"/>
          <w:lang w:val="en-US"/>
        </w:rPr>
        <w:t xml:space="preserve"> </w:t>
      </w:r>
      <w:r w:rsidR="00EA0BE5" w:rsidRPr="00653139">
        <w:rPr>
          <w:rFonts w:ascii="Times New Roman" w:hAnsi="Times New Roman" w:cs="Times New Roman"/>
          <w:sz w:val="24"/>
          <w:szCs w:val="24"/>
          <w:lang w:val="en-US"/>
        </w:rPr>
        <w:t>in</w:t>
      </w:r>
      <w:r w:rsidRPr="00653139">
        <w:rPr>
          <w:rFonts w:ascii="Times New Roman" w:hAnsi="Times New Roman" w:cs="Times New Roman"/>
          <w:sz w:val="24"/>
          <w:szCs w:val="24"/>
          <w:lang w:val="en-US"/>
        </w:rPr>
        <w:t xml:space="preserve"> 2014) </w:t>
      </w:r>
      <w:r w:rsidR="00EA0BE5" w:rsidRPr="00653139">
        <w:rPr>
          <w:rFonts w:ascii="Times New Roman" w:hAnsi="Times New Roman" w:cs="Times New Roman"/>
          <w:sz w:val="24"/>
          <w:szCs w:val="24"/>
          <w:lang w:val="en-US"/>
        </w:rPr>
        <w:t xml:space="preserve">is predicted to be </w:t>
      </w:r>
      <w:r w:rsidR="00C60171" w:rsidRPr="00653139">
        <w:rPr>
          <w:rFonts w:ascii="Times New Roman" w:hAnsi="Times New Roman" w:cs="Times New Roman"/>
          <w:sz w:val="24"/>
          <w:szCs w:val="24"/>
          <w:lang w:val="en-US"/>
        </w:rPr>
        <w:t>in the range</w:t>
      </w:r>
      <w:r w:rsidR="00571B7E" w:rsidRPr="00653139">
        <w:rPr>
          <w:rFonts w:ascii="Times New Roman" w:hAnsi="Times New Roman" w:cs="Times New Roman"/>
          <w:sz w:val="24"/>
          <w:szCs w:val="24"/>
          <w:lang w:val="en-US"/>
        </w:rPr>
        <w:t xml:space="preserve"> USD</w:t>
      </w:r>
      <w:r w:rsidR="00571B7E">
        <w:rPr>
          <w:rFonts w:ascii="Times New Roman" w:hAnsi="Times New Roman" w:cs="Times New Roman"/>
          <w:sz w:val="24"/>
          <w:szCs w:val="24"/>
          <w:lang w:val="en-US"/>
        </w:rPr>
        <w:t>$ 7 – 37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&lt;EndNote&gt;&lt;Cite&gt;&lt;Author&gt;Darling&lt;/Author&gt;&lt;Year&gt;2014&lt;/Year&gt;&lt;RecNum&gt;142&lt;/RecNum&gt;&lt;DisplayText&gt;[41]&lt;/DisplayText&gt;&lt;record&gt;&lt;rec-number&gt;142&lt;/rec-number&gt;&lt;foreign-keys&gt;&lt;key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41" w:tooltip="Darling, 2014 #142" w:history="1">
        <w:r w:rsidR="003416B6" w:rsidRPr="003416B6">
          <w:rPr>
            <w:rFonts w:ascii="Times New Roman" w:hAnsi="Times New Roman" w:cs="Times New Roman"/>
            <w:noProof/>
            <w:sz w:val="24"/>
            <w:szCs w:val="24"/>
            <w:lang w:val="en-GB"/>
          </w:rPr>
          <w:t>41</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w:t>
      </w:r>
    </w:p>
    <w:p w14:paraId="004C78E3" w14:textId="70DCE14C" w:rsidR="0042392F" w:rsidRPr="00A6046B" w:rsidRDefault="0042392F"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lastRenderedPageBreak/>
        <w:t>For aqueous systems, a more ambitious cost target of USD$ 100 (kW h)</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can be achieved </w:t>
      </w:r>
      <w:r w:rsidR="0078154D">
        <w:rPr>
          <w:rFonts w:ascii="Times New Roman" w:hAnsi="Times New Roman" w:cs="Times New Roman"/>
          <w:sz w:val="24"/>
          <w:szCs w:val="24"/>
          <w:lang w:val="en-US"/>
        </w:rPr>
        <w:t>with the combination of USD$ 2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active material cost, 100 g mol</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molar mass of active material, 0.5 </w:t>
      </w:r>
      <w:r w:rsidRPr="00A6046B">
        <w:rPr>
          <w:rFonts w:ascii="Times New Roman" w:hAnsi="Times New Roman" w:cs="Times New Roman"/>
          <w:sz w:val="24"/>
          <w:szCs w:val="24"/>
        </w:rPr>
        <w:t>Ω</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US"/>
        </w:rPr>
        <w:t>cm</w:t>
      </w:r>
      <w:r w:rsidRPr="00A6046B">
        <w:rPr>
          <w:rFonts w:ascii="Times New Roman" w:hAnsi="Times New Roman" w:cs="Times New Roman"/>
          <w:sz w:val="24"/>
          <w:szCs w:val="24"/>
          <w:vertAlign w:val="superscript"/>
          <w:lang w:val="en-US"/>
        </w:rPr>
        <w:t>2</w:t>
      </w:r>
      <w:r w:rsidRPr="00A6046B">
        <w:rPr>
          <w:rFonts w:ascii="Times New Roman" w:hAnsi="Times New Roman" w:cs="Times New Roman"/>
          <w:sz w:val="24"/>
          <w:szCs w:val="24"/>
          <w:lang w:val="en-US"/>
        </w:rPr>
        <w:t xml:space="preserve"> area specific resistance of the battery and 0.79 V cell voltage. For non-aqueous systems, the cost is not particularly sensitive to the active material cost (future-state cost: </w:t>
      </w:r>
      <w:r w:rsidR="006705C8">
        <w:rPr>
          <w:rFonts w:ascii="Times New Roman" w:hAnsi="Times New Roman" w:cs="Times New Roman"/>
          <w:i/>
          <w:sz w:val="24"/>
          <w:szCs w:val="24"/>
          <w:lang w:val="en-US"/>
        </w:rPr>
        <w:t>c</w:t>
      </w:r>
      <w:r w:rsidRPr="00A6046B">
        <w:rPr>
          <w:rFonts w:ascii="Times New Roman" w:hAnsi="Times New Roman" w:cs="Times New Roman"/>
          <w:i/>
          <w:sz w:val="24"/>
          <w:szCs w:val="24"/>
          <w:lang w:val="en-US"/>
        </w:rPr>
        <w:t>a.</w:t>
      </w:r>
      <w:r w:rsidR="004C260E">
        <w:rPr>
          <w:rFonts w:ascii="Times New Roman" w:hAnsi="Times New Roman" w:cs="Times New Roman"/>
          <w:sz w:val="24"/>
          <w:szCs w:val="24"/>
          <w:lang w:val="en-US"/>
        </w:rPr>
        <w:t xml:space="preserve"> USD$ 5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since they often use expensive solvents (</w:t>
      </w:r>
      <w:r w:rsidR="0034732A" w:rsidRPr="00A6046B">
        <w:rPr>
          <w:rFonts w:ascii="Times New Roman" w:hAnsi="Times New Roman" w:cs="Times New Roman"/>
          <w:sz w:val="24"/>
          <w:szCs w:val="24"/>
          <w:lang w:val="en-US"/>
        </w:rPr>
        <w:t>e.g</w:t>
      </w:r>
      <w:r w:rsidRPr="00A6046B">
        <w:rPr>
          <w:rFonts w:ascii="Times New Roman" w:hAnsi="Times New Roman" w:cs="Times New Roman"/>
          <w:sz w:val="24"/>
          <w:szCs w:val="24"/>
          <w:lang w:val="en-US"/>
        </w:rPr>
        <w:t>. nitriles, glymes, and carbo</w:t>
      </w:r>
      <w:r w:rsidR="00357459">
        <w:rPr>
          <w:rFonts w:ascii="Times New Roman" w:hAnsi="Times New Roman" w:cs="Times New Roman"/>
          <w:sz w:val="24"/>
          <w:szCs w:val="24"/>
          <w:lang w:val="en-US"/>
        </w:rPr>
        <w:t>n</w:t>
      </w:r>
      <w:r w:rsidRPr="00A6046B">
        <w:rPr>
          <w:rFonts w:ascii="Times New Roman" w:hAnsi="Times New Roman" w:cs="Times New Roman"/>
          <w:sz w:val="24"/>
          <w:szCs w:val="24"/>
          <w:lang w:val="en-US"/>
        </w:rPr>
        <w:t>at</w:t>
      </w:r>
      <w:r w:rsidR="006F138C">
        <w:rPr>
          <w:rFonts w:ascii="Times New Roman" w:hAnsi="Times New Roman" w:cs="Times New Roman"/>
          <w:sz w:val="24"/>
          <w:szCs w:val="24"/>
          <w:lang w:val="en-US"/>
        </w:rPr>
        <w:t>es) and fluorinated salts (e.g.,</w:t>
      </w:r>
      <w:r w:rsidRPr="00A6046B">
        <w:rPr>
          <w:rFonts w:ascii="Times New Roman" w:hAnsi="Times New Roman" w:cs="Times New Roman"/>
          <w:sz w:val="24"/>
          <w:szCs w:val="24"/>
          <w:lang w:val="en-US"/>
        </w:rPr>
        <w:t xml:space="preserve"> tetrafluoroborates, hexafluorophosphates and bis(tri-fluoromethylsulfonyl)imides). The future-state costs of salts and solvents are expected</w:t>
      </w:r>
      <w:r w:rsidR="006F138C">
        <w:rPr>
          <w:rFonts w:ascii="Times New Roman" w:hAnsi="Times New Roman" w:cs="Times New Roman"/>
          <w:sz w:val="24"/>
          <w:szCs w:val="24"/>
          <w:lang w:val="en-US"/>
        </w:rPr>
        <w:t xml:space="preserve"> to be as expensive as USD$ 20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006F138C">
        <w:rPr>
          <w:rFonts w:ascii="Times New Roman" w:hAnsi="Times New Roman" w:cs="Times New Roman"/>
          <w:sz w:val="24"/>
          <w:szCs w:val="24"/>
          <w:lang w:val="en-US"/>
        </w:rPr>
        <w:t xml:space="preserve"> and USD$ 2 k</w:t>
      </w:r>
      <w:r w:rsidRPr="00A6046B">
        <w:rPr>
          <w:rFonts w:ascii="Times New Roman" w:hAnsi="Times New Roman" w:cs="Times New Roman"/>
          <w:sz w:val="24"/>
          <w:szCs w:val="24"/>
          <w:lang w:val="en-US"/>
        </w:rPr>
        <w:t>g</w:t>
      </w:r>
      <w:r w:rsidRPr="00A6046B">
        <w:rPr>
          <w:rFonts w:ascii="Times New Roman" w:hAnsi="Times New Roman" w:cs="Times New Roman"/>
          <w:sz w:val="24"/>
          <w:szCs w:val="24"/>
          <w:vertAlign w:val="superscript"/>
          <w:lang w:val="en-US"/>
        </w:rPr>
        <w:t>-1</w:t>
      </w:r>
      <w:r w:rsidRPr="00A6046B">
        <w:rPr>
          <w:rFonts w:ascii="Times New Roman" w:hAnsi="Times New Roman" w:cs="Times New Roman"/>
          <w:sz w:val="24"/>
          <w:szCs w:val="24"/>
          <w:lang w:val="en-US"/>
        </w:rPr>
        <w:t xml:space="preserve">, respectively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&lt;EndNote&gt;&lt;Cite&gt;&lt;Author&gt;Dmello&lt;/Author&gt;&lt;Year&gt;2016&lt;/Year&gt;&lt;RecNum&gt;278&lt;/RecNum&gt;&lt;DisplayText&gt;[59]&lt;/DisplayText&gt;&lt;record&gt;&lt;rec-number&gt;278&lt;/rec-number&gt;&lt;foreign-keys&gt;&lt;key app="EN" db-id="rptvvpsr8r0wsaeff0350w0xexe0dzs9vvxv" timestamp="1481033062"&gt;278&lt;/key&gt;&lt;/foreign-keys&gt;&lt;ref-type name="Journal Article"&gt;17&lt;/ref-type&gt;&lt;contributors&gt;&lt;authors&gt;&lt;author&gt;Rylan Dmello&lt;/author&gt;&lt;author&gt;Jarrod D Milshtein&lt;/author&gt;&lt;author&gt;Fikile R Brushett&lt;/author&gt;&lt;author&gt;Kyle C Smith&lt;/author&gt;&lt;/authors&gt;&lt;/contributors&gt;&lt;titles&gt;&lt;title&gt;Cost-driven materials selection criteria for redox flow battery electrolytes&lt;/title&gt;&lt;secondary-title&gt;J. Power Sources&lt;/secondary-title&gt;&lt;/titles&gt;&lt;periodical&gt;&lt;full-title&gt;J. Power Sources&lt;/full-title&gt;&lt;/periodical&gt;&lt;pages&gt;261-272&lt;/pages&gt;&lt;volume&gt;330&lt;/volume&gt;&lt;dates&gt;&lt;year&gt;2016&lt;/year&gt;&lt;/dates&gt;&lt;urls&gt;&lt;/urls&gt;&lt;/record&gt;&lt;/Cite&gt;&lt;/EndNote&gt;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9" w:tooltip="Dmello, 2016 #278" w:history="1">
        <w:r w:rsidR="003416B6" w:rsidRPr="003416B6">
          <w:rPr>
            <w:rFonts w:ascii="Times New Roman" w:hAnsi="Times New Roman" w:cs="Times New Roman"/>
            <w:noProof/>
            <w:sz w:val="24"/>
            <w:szCs w:val="24"/>
            <w:lang w:val="en-GB"/>
          </w:rPr>
          <w:t>59</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w:t>
      </w:r>
    </w:p>
    <w:p w14:paraId="21605476" w14:textId="2411DD7D" w:rsidR="0042392F" w:rsidRPr="00653139" w:rsidRDefault="0042392F" w:rsidP="000361DA">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lastRenderedPageBreak/>
        <w:t xml:space="preserve">Therefore, increasing the cell voltage </w:t>
      </w:r>
      <w:r w:rsidR="00626F00" w:rsidRPr="00A6046B">
        <w:rPr>
          <w:rFonts w:ascii="Times New Roman" w:hAnsi="Times New Roman" w:cs="Times New Roman"/>
          <w:sz w:val="24"/>
          <w:szCs w:val="24"/>
          <w:lang w:val="en-US"/>
        </w:rPr>
        <w:t>is</w:t>
      </w:r>
      <w:r w:rsidRPr="00A6046B">
        <w:rPr>
          <w:rFonts w:ascii="Times New Roman" w:hAnsi="Times New Roman" w:cs="Times New Roman"/>
          <w:sz w:val="24"/>
          <w:szCs w:val="24"/>
          <w:lang w:val="en-US"/>
        </w:rPr>
        <w:t xml:space="preserve"> the most effective approach to reduce the overall cost of the non-aqueous battery, since this simultaneously decreases the cost contributions of both the electrolyte and reactor. Other recommendations include reducing the area specific resistance of the battery, selecting low molar mass active materials with multiple electron-transfers, and </w:t>
      </w:r>
      <w:r w:rsidR="006608BE" w:rsidRPr="00A6046B">
        <w:rPr>
          <w:rFonts w:ascii="Times New Roman" w:hAnsi="Times New Roman" w:cs="Times New Roman"/>
          <w:sz w:val="24"/>
          <w:szCs w:val="24"/>
          <w:lang w:val="en-US"/>
        </w:rPr>
        <w:t xml:space="preserve">using </w:t>
      </w:r>
      <w:r w:rsidRPr="00A6046B">
        <w:rPr>
          <w:rFonts w:ascii="Times New Roman" w:hAnsi="Times New Roman" w:cs="Times New Roman"/>
          <w:sz w:val="24"/>
          <w:szCs w:val="24"/>
          <w:lang w:val="en-US"/>
        </w:rPr>
        <w:t>a low salt ratio. For instance, a cost target of USD$ 100 (kW h)</w:t>
      </w:r>
      <w:r w:rsidRPr="00A6046B">
        <w:rPr>
          <w:rFonts w:ascii="Times New Roman" w:hAnsi="Times New Roman" w:cs="Times New Roman"/>
          <w:sz w:val="24"/>
          <w:szCs w:val="24"/>
          <w:vertAlign w:val="superscript"/>
          <w:lang w:val="en-US"/>
        </w:rPr>
        <w:t xml:space="preserve">-1 </w:t>
      </w:r>
      <w:r w:rsidRPr="00A6046B">
        <w:rPr>
          <w:rFonts w:ascii="Times New Roman" w:hAnsi="Times New Roman" w:cs="Times New Roman"/>
          <w:sz w:val="24"/>
          <w:szCs w:val="24"/>
          <w:lang w:val="en-US"/>
        </w:rPr>
        <w:t xml:space="preserve">is </w:t>
      </w:r>
      <w:r w:rsidRPr="00653139">
        <w:rPr>
          <w:rFonts w:ascii="Times New Roman" w:hAnsi="Times New Roman" w:cs="Times New Roman"/>
          <w:sz w:val="24"/>
          <w:szCs w:val="24"/>
          <w:lang w:val="en-US"/>
        </w:rPr>
        <w:t>achievable with the combination of 100 g mol</w:t>
      </w:r>
      <w:r w:rsidRPr="00653139">
        <w:rPr>
          <w:rFonts w:ascii="Times New Roman" w:hAnsi="Times New Roman" w:cs="Times New Roman"/>
          <w:sz w:val="24"/>
          <w:szCs w:val="24"/>
          <w:vertAlign w:val="superscript"/>
          <w:lang w:val="en-US"/>
        </w:rPr>
        <w:t>-1</w:t>
      </w:r>
      <w:r w:rsidRPr="00653139">
        <w:rPr>
          <w:rFonts w:ascii="Times New Roman" w:hAnsi="Times New Roman" w:cs="Times New Roman"/>
          <w:sz w:val="24"/>
          <w:szCs w:val="24"/>
          <w:lang w:val="en-US"/>
        </w:rPr>
        <w:t xml:space="preserve"> molar mass of active material, 2.5 </w:t>
      </w:r>
      <w:r w:rsidRPr="00653139">
        <w:rPr>
          <w:rFonts w:ascii="Times New Roman" w:hAnsi="Times New Roman" w:cs="Times New Roman"/>
          <w:sz w:val="24"/>
          <w:szCs w:val="24"/>
        </w:rPr>
        <w:t>Ω</w:t>
      </w:r>
      <w:r w:rsidRPr="00653139">
        <w:rPr>
          <w:rFonts w:ascii="Times New Roman" w:hAnsi="Times New Roman" w:cs="Times New Roman"/>
          <w:sz w:val="24"/>
          <w:szCs w:val="24"/>
          <w:lang w:val="en-US"/>
        </w:rPr>
        <w:t xml:space="preserve"> cm</w:t>
      </w:r>
      <w:r w:rsidRPr="00653139">
        <w:rPr>
          <w:rFonts w:ascii="Times New Roman" w:hAnsi="Times New Roman" w:cs="Times New Roman"/>
          <w:sz w:val="24"/>
          <w:szCs w:val="24"/>
          <w:vertAlign w:val="superscript"/>
          <w:lang w:val="en-US"/>
        </w:rPr>
        <w:t>2</w:t>
      </w:r>
      <w:r w:rsidRPr="00653139">
        <w:rPr>
          <w:rFonts w:ascii="Times New Roman" w:hAnsi="Times New Roman" w:cs="Times New Roman"/>
          <w:sz w:val="24"/>
          <w:szCs w:val="24"/>
          <w:lang w:val="en-US"/>
        </w:rPr>
        <w:t xml:space="preserve"> area specific resistance of the battery, 3.0 V cell voltage, </w:t>
      </w:r>
      <w:r w:rsidR="008D0F07" w:rsidRPr="00653139">
        <w:rPr>
          <w:rFonts w:ascii="Times New Roman" w:hAnsi="Times New Roman" w:cs="Times New Roman"/>
          <w:sz w:val="24"/>
          <w:szCs w:val="24"/>
          <w:lang w:val="en-US"/>
        </w:rPr>
        <w:t xml:space="preserve">a </w:t>
      </w:r>
      <w:r w:rsidRPr="00653139">
        <w:rPr>
          <w:rFonts w:ascii="Times New Roman" w:hAnsi="Times New Roman" w:cs="Times New Roman"/>
          <w:sz w:val="24"/>
          <w:szCs w:val="24"/>
          <w:lang w:val="en-US"/>
        </w:rPr>
        <w:t xml:space="preserve">0.2 salt ratio and </w:t>
      </w:r>
      <w:r w:rsidR="00210443" w:rsidRPr="00653139">
        <w:rPr>
          <w:rFonts w:ascii="Times New Roman" w:hAnsi="Times New Roman" w:cs="Times New Roman"/>
          <w:sz w:val="24"/>
          <w:szCs w:val="24"/>
          <w:lang w:val="en-US"/>
        </w:rPr>
        <w:t xml:space="preserve">a </w:t>
      </w:r>
      <w:r w:rsidRPr="00653139">
        <w:rPr>
          <w:rFonts w:ascii="Times New Roman" w:hAnsi="Times New Roman" w:cs="Times New Roman"/>
          <w:sz w:val="24"/>
          <w:szCs w:val="24"/>
          <w:lang w:val="en-US"/>
        </w:rPr>
        <w:t>3.3 mol kg</w:t>
      </w:r>
      <w:r w:rsidRPr="00653139">
        <w:rPr>
          <w:rFonts w:ascii="Times New Roman" w:hAnsi="Times New Roman" w:cs="Times New Roman"/>
          <w:sz w:val="24"/>
          <w:szCs w:val="24"/>
          <w:vertAlign w:val="superscript"/>
          <w:lang w:val="en-US"/>
        </w:rPr>
        <w:t>-1</w:t>
      </w:r>
      <w:r w:rsidRPr="00653139">
        <w:rPr>
          <w:rFonts w:ascii="Times New Roman" w:hAnsi="Times New Roman" w:cs="Times New Roman"/>
          <w:sz w:val="24"/>
          <w:szCs w:val="24"/>
          <w:lang w:val="en-US"/>
        </w:rPr>
        <w:t xml:space="preserve">  </w:t>
      </w:r>
      <w:r w:rsidR="00F02A7C" w:rsidRPr="00653139">
        <w:rPr>
          <w:rFonts w:ascii="Times New Roman" w:hAnsi="Times New Roman" w:cs="Times New Roman"/>
          <w:sz w:val="24"/>
          <w:szCs w:val="24"/>
          <w:lang w:val="en-US"/>
        </w:rPr>
        <w:t xml:space="preserve">specific </w:t>
      </w:r>
      <w:r w:rsidR="00F76E59" w:rsidRPr="00653139">
        <w:rPr>
          <w:rFonts w:ascii="Times New Roman" w:hAnsi="Times New Roman" w:cs="Times New Roman"/>
          <w:sz w:val="24"/>
          <w:szCs w:val="24"/>
          <w:lang w:val="en-US"/>
        </w:rPr>
        <w:t>amount</w:t>
      </w:r>
      <w:r w:rsidR="00D3304B" w:rsidRPr="00653139">
        <w:rPr>
          <w:rFonts w:ascii="Times New Roman" w:hAnsi="Times New Roman" w:cs="Times New Roman"/>
          <w:sz w:val="24"/>
          <w:szCs w:val="24"/>
          <w:lang w:val="en-US"/>
        </w:rPr>
        <w:t xml:space="preserve"> of </w:t>
      </w:r>
      <w:r w:rsidR="00D33E37" w:rsidRPr="00653139">
        <w:rPr>
          <w:rFonts w:ascii="Times New Roman" w:hAnsi="Times New Roman" w:cs="Times New Roman"/>
          <w:sz w:val="24"/>
          <w:szCs w:val="24"/>
          <w:lang w:val="en-US"/>
        </w:rPr>
        <w:t xml:space="preserve">active </w:t>
      </w:r>
      <w:r w:rsidR="00D3304B" w:rsidRPr="00653139">
        <w:rPr>
          <w:rFonts w:ascii="Times New Roman" w:hAnsi="Times New Roman" w:cs="Times New Roman"/>
          <w:sz w:val="24"/>
          <w:szCs w:val="24"/>
          <w:lang w:val="en-US"/>
        </w:rPr>
        <w:t>material</w:t>
      </w:r>
      <w:r w:rsidRPr="00653139">
        <w:rPr>
          <w:rFonts w:ascii="Times New Roman" w:hAnsi="Times New Roman" w:cs="Times New Roman"/>
          <w:sz w:val="24"/>
          <w:szCs w:val="24"/>
          <w:lang w:val="en-US"/>
        </w:rPr>
        <w:t xml:space="preserve"> </w:t>
      </w:r>
      <w:r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&lt;EndNote&gt;&lt;Cite&gt;&lt;Author&gt;Dmello&lt;/Author&gt;&lt;Year&gt;2016&lt;/Year&gt;&lt;RecNum&gt;278&lt;/RecNum&gt;&lt;DisplayText&gt;[59]&lt;/DisplayText&gt;&lt;record&gt;&lt;rec-number&gt;278&lt;/rec-number&gt;&lt;foreign-keys&gt;&lt;key app="EN" db-id="rptvvpsr8r0wsaeff0350w0xexe0dzs9vvxv" timestamp="1481033062"&gt;278&lt;/key&gt;&lt;/foreign-keys&gt;&lt;ref-type name="Journal Article"&gt;17&lt;/ref-type&gt;&lt;contributors&gt;&lt;authors&gt;&lt;author&gt;Rylan Dmello&lt;/author&gt;&lt;author&gt;Jarrod D Milshtein&lt;/author&gt;&lt;author&gt;Fikile R Brushett&lt;/author&gt;&lt;author&gt;Kyle C Smith&lt;/author&gt;&lt;/authors&gt;&lt;/contributors&gt;&lt;titles&gt;&lt;title&gt;Cost-driven materials selection criteria for redox flow battery electrolytes&lt;/title&gt;&lt;secondary-title&gt;J. Power Sources&lt;/secondary-title&gt;&lt;/titles&gt;&lt;periodical&gt;&lt;full-title&gt;J. Power Sources&lt;/full-title&gt;&lt;/periodical&gt;&lt;pages&gt;261-272&lt;/pages&gt;&lt;volume&gt;330&lt;/volume&gt;&lt;dates&gt;&lt;year&gt;2016&lt;/year&gt;&lt;/dates&gt;&lt;urls&gt;&lt;/urls&gt;&lt;/record&gt;&lt;/Cite&gt;&lt;/EndNote&gt;</w:instrText>
      </w:r>
      <w:r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59" w:tooltip="Dmello, 2016 #278" w:history="1">
        <w:r w:rsidR="003416B6" w:rsidRPr="00653139">
          <w:rPr>
            <w:rFonts w:ascii="Times New Roman" w:hAnsi="Times New Roman" w:cs="Times New Roman"/>
            <w:noProof/>
            <w:sz w:val="24"/>
            <w:szCs w:val="24"/>
            <w:lang w:val="en-GB"/>
          </w:rPr>
          <w:t>59</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rPr>
        <w:fldChar w:fldCharType="end"/>
      </w:r>
      <w:r w:rsidRPr="00653139">
        <w:rPr>
          <w:rFonts w:ascii="Times New Roman" w:hAnsi="Times New Roman" w:cs="Times New Roman"/>
          <w:sz w:val="24"/>
          <w:szCs w:val="24"/>
          <w:lang w:val="en-US"/>
        </w:rPr>
        <w:t>.</w:t>
      </w:r>
    </w:p>
    <w:p w14:paraId="794315EF" w14:textId="08172CFA" w:rsidR="0042392F" w:rsidRPr="00A6046B" w:rsidRDefault="00AF0F28" w:rsidP="001B122B">
      <w:pPr>
        <w:spacing w:afterLines="100" w:after="240" w:line="480" w:lineRule="auto"/>
        <w:jc w:val="both"/>
        <w:rPr>
          <w:rFonts w:ascii="Times New Roman" w:hAnsi="Times New Roman" w:cs="Times New Roman"/>
          <w:b/>
          <w:sz w:val="24"/>
          <w:szCs w:val="24"/>
          <w:lang w:val="en-GB"/>
        </w:rPr>
      </w:pPr>
      <w:r w:rsidRPr="00653139">
        <w:rPr>
          <w:rFonts w:ascii="Times New Roman" w:hAnsi="Times New Roman" w:cs="Times New Roman"/>
          <w:sz w:val="24"/>
          <w:szCs w:val="24"/>
          <w:lang w:val="en-US"/>
        </w:rPr>
        <w:lastRenderedPageBreak/>
        <w:t xml:space="preserve">In order to lower the cost and advance organic redox flow battery technology, it is essential to improve our understanding of organic redox couples. Regarding </w:t>
      </w:r>
      <w:r w:rsidR="00184BA5" w:rsidRPr="00653139">
        <w:rPr>
          <w:rFonts w:ascii="Times New Roman" w:hAnsi="Times New Roman" w:cs="Times New Roman"/>
          <w:sz w:val="24"/>
          <w:szCs w:val="24"/>
          <w:lang w:val="en-US"/>
        </w:rPr>
        <w:t xml:space="preserve">the </w:t>
      </w:r>
      <w:r w:rsidRPr="00653139">
        <w:rPr>
          <w:rFonts w:ascii="Times New Roman" w:hAnsi="Times New Roman" w:cs="Times New Roman"/>
          <w:sz w:val="24"/>
          <w:szCs w:val="24"/>
          <w:lang w:val="en-US"/>
        </w:rPr>
        <w:t xml:space="preserve">redox chemistries </w:t>
      </w:r>
      <w:r w:rsidRPr="00653139">
        <w:rPr>
          <w:rFonts w:ascii="Times New Roman" w:hAnsi="Times New Roman" w:cs="Times New Roman"/>
          <w:sz w:val="24"/>
          <w:szCs w:val="24"/>
          <w:lang w:val="en-US"/>
        </w:rPr>
        <w:fldChar w:fldCharType="begin">
          <w:fldData xml:space="preserve">PEVuZE5vdGU+PENpdGU+PEF1dGhvcj5Ta3lsbGFzLUthemFjb3M8L0F1dGhvcj48WWVhcj4yMDEx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</w:fldData>
        </w:fldChar>
      </w:r>
      <w:r w:rsidR="003416B6" w:rsidRPr="00653139">
        <w:rPr>
          <w:rFonts w:ascii="Times New Roman" w:hAnsi="Times New Roman" w:cs="Times New Roman"/>
          <w:sz w:val="24"/>
          <w:szCs w:val="24"/>
          <w:lang w:val="en-US"/>
        </w:rPr>
        <w:instrText xml:space="preserve"> ADDIN EN.CITE </w:instrText>
      </w:r>
      <w:r w:rsidR="003416B6" w:rsidRPr="00653139">
        <w:rPr>
          <w:rFonts w:ascii="Times New Roman" w:hAnsi="Times New Roman" w:cs="Times New Roman"/>
          <w:sz w:val="24"/>
          <w:szCs w:val="24"/>
          <w:lang w:val="en-US"/>
        </w:rPr>
        <w:fldChar w:fldCharType="begin">
          <w:fldData xml:space="preserve">PEVuZE5vdGU+PENpdGU+PEF1dGhvcj5Ta3lsbGFzLUthemFjb3M8L0F1dGhvcj48WWVhcj4yMDEx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</w:fldData>
        </w:fldChar>
      </w:r>
      <w:r w:rsidR="003416B6" w:rsidRPr="00653139">
        <w:rPr>
          <w:rFonts w:ascii="Times New Roman" w:hAnsi="Times New Roman" w:cs="Times New Roman"/>
          <w:sz w:val="24"/>
          <w:szCs w:val="24"/>
          <w:lang w:val="en-US"/>
        </w:rPr>
        <w:instrText xml:space="preserve"> ADDIN EN.CITE.DATA </w:instrText>
      </w:r>
      <w:r w:rsidR="003416B6" w:rsidRPr="00653139">
        <w:rPr>
          <w:rFonts w:ascii="Times New Roman" w:hAnsi="Times New Roman" w:cs="Times New Roman"/>
          <w:sz w:val="24"/>
          <w:szCs w:val="24"/>
          <w:lang w:val="en-US"/>
        </w:rPr>
      </w:r>
      <w:r w:rsidR="003416B6" w:rsidRPr="00653139">
        <w:rPr>
          <w:rFonts w:ascii="Times New Roman" w:hAnsi="Times New Roman" w:cs="Times New Roman"/>
          <w:sz w:val="24"/>
          <w:szCs w:val="24"/>
          <w:lang w:val="en-US"/>
        </w:rPr>
        <w:fldChar w:fldCharType="end"/>
      </w:r>
      <w:r w:rsidRPr="00653139">
        <w:rPr>
          <w:rFonts w:ascii="Times New Roman" w:hAnsi="Times New Roman" w:cs="Times New Roman"/>
          <w:sz w:val="24"/>
          <w:szCs w:val="24"/>
          <w:lang w:val="en-US"/>
        </w:rPr>
      </w:r>
      <w:r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1" w:tooltip="Skyllas-Kazacos, 2011 #117" w:history="1">
        <w:r w:rsidR="003416B6" w:rsidRPr="00653139">
          <w:rPr>
            <w:rFonts w:ascii="Times New Roman" w:hAnsi="Times New Roman" w:cs="Times New Roman"/>
            <w:noProof/>
            <w:sz w:val="24"/>
            <w:szCs w:val="24"/>
            <w:lang w:val="en-US"/>
          </w:rPr>
          <w:t>1-5</w:t>
        </w:r>
      </w:hyperlink>
      <w:r w:rsidR="003416B6" w:rsidRPr="00653139">
        <w:rPr>
          <w:rFonts w:ascii="Times New Roman" w:hAnsi="Times New Roman" w:cs="Times New Roman"/>
          <w:noProof/>
          <w:sz w:val="24"/>
          <w:szCs w:val="24"/>
          <w:lang w:val="en-US"/>
        </w:rPr>
        <w:t xml:space="preserve">, </w:t>
      </w:r>
      <w:hyperlink w:anchor="_ENREF_17" w:tooltip="Shin, 2013 #132" w:history="1">
        <w:r w:rsidR="003416B6" w:rsidRPr="00653139">
          <w:rPr>
            <w:rFonts w:ascii="Times New Roman" w:hAnsi="Times New Roman" w:cs="Times New Roman"/>
            <w:noProof/>
            <w:sz w:val="24"/>
            <w:szCs w:val="24"/>
            <w:lang w:val="en-US"/>
          </w:rPr>
          <w:t>17</w:t>
        </w:r>
      </w:hyperlink>
      <w:r w:rsidR="003416B6" w:rsidRPr="00653139">
        <w:rPr>
          <w:rFonts w:ascii="Times New Roman" w:hAnsi="Times New Roman" w:cs="Times New Roman"/>
          <w:noProof/>
          <w:sz w:val="24"/>
          <w:szCs w:val="24"/>
          <w:lang w:val="en-US"/>
        </w:rPr>
        <w:t xml:space="preserve">, </w:t>
      </w:r>
      <w:hyperlink w:anchor="_ENREF_43" w:tooltip="Gong, 2015 #56" w:history="1">
        <w:r w:rsidR="003416B6" w:rsidRPr="00653139">
          <w:rPr>
            <w:rFonts w:ascii="Times New Roman" w:hAnsi="Times New Roman" w:cs="Times New Roman"/>
            <w:noProof/>
            <w:sz w:val="24"/>
            <w:szCs w:val="24"/>
            <w:lang w:val="en-US"/>
          </w:rPr>
          <w:t>43</w:t>
        </w:r>
      </w:hyperlink>
      <w:r w:rsidR="003416B6" w:rsidRPr="00653139">
        <w:rPr>
          <w:rFonts w:ascii="Times New Roman" w:hAnsi="Times New Roman" w:cs="Times New Roman"/>
          <w:noProof/>
          <w:sz w:val="24"/>
          <w:szCs w:val="24"/>
          <w:lang w:val="en-US"/>
        </w:rPr>
        <w:t xml:space="preserve">, </w:t>
      </w:r>
      <w:hyperlink w:anchor="_ENREF_62" w:tooltip="Pan, 2015 #63" w:history="1">
        <w:r w:rsidR="003416B6" w:rsidRPr="00653139">
          <w:rPr>
            <w:rFonts w:ascii="Times New Roman" w:hAnsi="Times New Roman" w:cs="Times New Roman"/>
            <w:noProof/>
            <w:sz w:val="24"/>
            <w:szCs w:val="24"/>
            <w:lang w:val="en-US"/>
          </w:rPr>
          <w:t>62</w:t>
        </w:r>
      </w:hyperlink>
      <w:r w:rsidR="003416B6" w:rsidRPr="00653139">
        <w:rPr>
          <w:rFonts w:ascii="Times New Roman" w:hAnsi="Times New Roman" w:cs="Times New Roman"/>
          <w:noProof/>
          <w:sz w:val="24"/>
          <w:szCs w:val="24"/>
          <w:lang w:val="en-US"/>
        </w:rPr>
        <w:t>]</w:t>
      </w:r>
      <w:r w:rsidRPr="00653139">
        <w:rPr>
          <w:rFonts w:ascii="Times New Roman" w:hAnsi="Times New Roman" w:cs="Times New Roman"/>
          <w:sz w:val="24"/>
          <w:szCs w:val="24"/>
          <w:lang w:val="en-US"/>
        </w:rPr>
        <w:fldChar w:fldCharType="end"/>
      </w:r>
      <w:r w:rsidRPr="00653139">
        <w:rPr>
          <w:rFonts w:ascii="Times New Roman" w:hAnsi="Times New Roman" w:cs="Times New Roman"/>
          <w:sz w:val="24"/>
          <w:szCs w:val="24"/>
          <w:lang w:val="en-US"/>
        </w:rPr>
        <w:t xml:space="preserve">, cell-architectures </w:t>
      </w:r>
      <w:r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&lt;EndNote&gt;&lt;Cite&gt;&lt;Author&gt;Huang&lt;/Author&gt;&lt;Year&gt;2015&lt;/Year&gt;&lt;RecNum&gt;301&lt;/RecNum&gt;&lt;DisplayText&gt;[63]&lt;/DisplayText&gt;&lt;record&gt;&lt;rec-number&gt;301&lt;/rec-number&gt;&lt;foreign-keys&gt;&lt;key app="EN" db-id="rptvvpsr8r0wsaeff0350w0xexe0dzs9vvxv" timestamp="1490017064"&gt;301&lt;/key&gt;&lt;/foreign-keys&gt;&lt;ref-type name="Journal Article"&gt;17&lt;/ref-type&gt;&lt;contributors&gt;&lt;authors&gt;&lt;author&gt;Q. Huang&lt;/author&gt;&lt;author&gt;Q. Wang&lt;/author&gt;&lt;/authors&gt;&lt;/contributors&gt;&lt;titles&gt;&lt;title&gt;New-Generation, High-Energy-Density Redox Flow Batteries&lt;/title&gt;&lt;secondary-title&gt;ChemPlusChem&lt;/secondary-title&gt;&lt;/titles&gt;&lt;periodical&gt;&lt;full-title&gt;ChemPlusChem&lt;/full-title&gt;&lt;/periodical&gt;&lt;pages&gt;312-322&lt;/pages&gt;&lt;volume&gt;80&lt;/volume&gt;&lt;dates&gt;&lt;year&gt;2015&lt;/year&gt;&lt;/dates&gt;&lt;urls&gt;&lt;/urls&gt;&lt;/record&gt;&lt;/Cite&gt;&lt;/EndNote&gt;</w:instrText>
      </w:r>
      <w:r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63" w:tooltip="Huang, 2015 #301" w:history="1">
        <w:r w:rsidR="003416B6" w:rsidRPr="00653139">
          <w:rPr>
            <w:rFonts w:ascii="Times New Roman" w:hAnsi="Times New Roman" w:cs="Times New Roman"/>
            <w:noProof/>
            <w:sz w:val="24"/>
            <w:szCs w:val="24"/>
            <w:lang w:val="en-GB"/>
          </w:rPr>
          <w:t>63</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rPr>
        <w:fldChar w:fldCharType="end"/>
      </w:r>
      <w:r w:rsidRPr="00653139">
        <w:rPr>
          <w:rFonts w:ascii="Times New Roman" w:hAnsi="Times New Roman" w:cs="Times New Roman"/>
          <w:sz w:val="24"/>
          <w:szCs w:val="24"/>
          <w:lang w:val="en-US"/>
        </w:rPr>
        <w:t xml:space="preserve">, cell components/structures </w:t>
      </w:r>
      <w:r w:rsidRPr="00653139">
        <w:rPr>
          <w:rFonts w:ascii="Times New Roman" w:hAnsi="Times New Roman" w:cs="Times New Roman"/>
          <w:sz w:val="24"/>
          <w:szCs w:val="24"/>
          <w:lang w:val="en-US"/>
        </w:rPr>
        <w:fldChar w:fldCharType="begin">
          <w:fldData xml:space="preserve">PEVuZE5vdGU+PENpdGU+PEF1dGhvcj5MZXVuZzwvQXV0aG9yPjxZZWFyPjIwMTI8L1llYXI+PFJl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</w:fldData>
        </w:fldChar>
      </w:r>
      <w:r w:rsidR="003416B6" w:rsidRPr="00653139">
        <w:rPr>
          <w:rFonts w:ascii="Times New Roman" w:hAnsi="Times New Roman" w:cs="Times New Roman"/>
          <w:sz w:val="24"/>
          <w:szCs w:val="24"/>
          <w:lang w:val="en-US"/>
        </w:rPr>
        <w:instrText xml:space="preserve"> ADDIN EN.CITE </w:instrText>
      </w:r>
      <w:r w:rsidR="003416B6" w:rsidRPr="00653139">
        <w:rPr>
          <w:rFonts w:ascii="Times New Roman" w:hAnsi="Times New Roman" w:cs="Times New Roman"/>
          <w:sz w:val="24"/>
          <w:szCs w:val="24"/>
          <w:lang w:val="en-US"/>
        </w:rPr>
        <w:fldChar w:fldCharType="begin">
          <w:fldData xml:space="preserve">PEVuZE5vdGU+PENpdGU+PEF1dGhvcj5MZXVuZzwvQXV0aG9yPjxZZWFyPjIwMTI8L1llYXI+PFJl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</w:fldData>
        </w:fldChar>
      </w:r>
      <w:r w:rsidR="003416B6" w:rsidRPr="00653139">
        <w:rPr>
          <w:rFonts w:ascii="Times New Roman" w:hAnsi="Times New Roman" w:cs="Times New Roman"/>
          <w:sz w:val="24"/>
          <w:szCs w:val="24"/>
          <w:lang w:val="en-US"/>
        </w:rPr>
        <w:instrText xml:space="preserve"> ADDIN EN.CITE.DATA </w:instrText>
      </w:r>
      <w:r w:rsidR="003416B6" w:rsidRPr="00653139">
        <w:rPr>
          <w:rFonts w:ascii="Times New Roman" w:hAnsi="Times New Roman" w:cs="Times New Roman"/>
          <w:sz w:val="24"/>
          <w:szCs w:val="24"/>
          <w:lang w:val="en-US"/>
        </w:rPr>
      </w:r>
      <w:r w:rsidR="003416B6" w:rsidRPr="00653139">
        <w:rPr>
          <w:rFonts w:ascii="Times New Roman" w:hAnsi="Times New Roman" w:cs="Times New Roman"/>
          <w:sz w:val="24"/>
          <w:szCs w:val="24"/>
          <w:lang w:val="en-US"/>
        </w:rPr>
        <w:fldChar w:fldCharType="end"/>
      </w:r>
      <w:r w:rsidRPr="00653139">
        <w:rPr>
          <w:rFonts w:ascii="Times New Roman" w:hAnsi="Times New Roman" w:cs="Times New Roman"/>
          <w:sz w:val="24"/>
          <w:szCs w:val="24"/>
          <w:lang w:val="en-US"/>
        </w:rPr>
      </w:r>
      <w:r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3" w:tooltip="Leung, 2012 #119" w:history="1">
        <w:r w:rsidR="003416B6" w:rsidRPr="00653139">
          <w:rPr>
            <w:rFonts w:ascii="Times New Roman" w:hAnsi="Times New Roman" w:cs="Times New Roman"/>
            <w:noProof/>
            <w:sz w:val="24"/>
            <w:szCs w:val="24"/>
            <w:lang w:val="en-US"/>
          </w:rPr>
          <w:t>3</w:t>
        </w:r>
      </w:hyperlink>
      <w:r w:rsidR="003416B6" w:rsidRPr="00653139">
        <w:rPr>
          <w:rFonts w:ascii="Times New Roman" w:hAnsi="Times New Roman" w:cs="Times New Roman"/>
          <w:noProof/>
          <w:sz w:val="24"/>
          <w:szCs w:val="24"/>
          <w:lang w:val="en-US"/>
        </w:rPr>
        <w:t xml:space="preserve">, </w:t>
      </w:r>
      <w:hyperlink w:anchor="_ENREF_64" w:tooltip="Parasuraman, 2013 #152" w:history="1">
        <w:r w:rsidR="003416B6" w:rsidRPr="00653139">
          <w:rPr>
            <w:rFonts w:ascii="Times New Roman" w:hAnsi="Times New Roman" w:cs="Times New Roman"/>
            <w:noProof/>
            <w:sz w:val="24"/>
            <w:szCs w:val="24"/>
            <w:lang w:val="en-US"/>
          </w:rPr>
          <w:t>64</w:t>
        </w:r>
      </w:hyperlink>
      <w:r w:rsidR="003416B6" w:rsidRPr="00653139">
        <w:rPr>
          <w:rFonts w:ascii="Times New Roman" w:hAnsi="Times New Roman" w:cs="Times New Roman"/>
          <w:noProof/>
          <w:sz w:val="24"/>
          <w:szCs w:val="24"/>
          <w:lang w:val="en-US"/>
        </w:rPr>
        <w:t xml:space="preserve">, </w:t>
      </w:r>
      <w:hyperlink w:anchor="_ENREF_65" w:tooltip="Alotto, 2014 #153" w:history="1">
        <w:r w:rsidR="003416B6" w:rsidRPr="00653139">
          <w:rPr>
            <w:rFonts w:ascii="Times New Roman" w:hAnsi="Times New Roman" w:cs="Times New Roman"/>
            <w:noProof/>
            <w:sz w:val="24"/>
            <w:szCs w:val="24"/>
            <w:lang w:val="en-US"/>
          </w:rPr>
          <w:t>65</w:t>
        </w:r>
      </w:hyperlink>
      <w:r w:rsidR="003416B6" w:rsidRPr="00653139">
        <w:rPr>
          <w:rFonts w:ascii="Times New Roman" w:hAnsi="Times New Roman" w:cs="Times New Roman"/>
          <w:noProof/>
          <w:sz w:val="24"/>
          <w:szCs w:val="24"/>
          <w:lang w:val="en-US"/>
        </w:rPr>
        <w:t>]</w:t>
      </w:r>
      <w:r w:rsidRPr="00653139">
        <w:rPr>
          <w:rFonts w:ascii="Times New Roman" w:hAnsi="Times New Roman" w:cs="Times New Roman"/>
          <w:sz w:val="24"/>
          <w:szCs w:val="24"/>
          <w:lang w:val="en-US"/>
        </w:rPr>
        <w:fldChar w:fldCharType="end"/>
      </w:r>
      <w:r w:rsidRPr="00653139">
        <w:rPr>
          <w:rFonts w:ascii="Times New Roman" w:hAnsi="Times New Roman" w:cs="Times New Roman"/>
          <w:sz w:val="24"/>
          <w:szCs w:val="24"/>
          <w:lang w:val="en-US"/>
        </w:rPr>
        <w:t xml:space="preserve">, </w:t>
      </w:r>
      <w:r w:rsidR="000361DA" w:rsidRPr="00653139">
        <w:rPr>
          <w:rFonts w:ascii="Times New Roman" w:hAnsi="Times New Roman" w:cs="Times New Roman"/>
          <w:sz w:val="24"/>
          <w:szCs w:val="24"/>
          <w:lang w:val="en-US"/>
        </w:rPr>
        <w:t xml:space="preserve">mathematical modelling </w:t>
      </w:r>
      <w:r w:rsidR="000361DA"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&lt;EndNote&gt;&lt;Cite&gt;&lt;Author&gt;Xu&lt;/Author&gt;&lt;Year&gt;2015&lt;/Year&gt;&lt;RecNum&gt;326&lt;/RecNum&gt;&lt;DisplayText&gt;[66]&lt;/DisplayText&gt;&lt;record&gt;&lt;rec-number&gt;326&lt;/rec-number&gt;&lt;foreign-keys&gt;&lt;key app="EN" db-id="rptvvpsr8r0wsaeff0350w0xexe0dzs9vvxv" timestamp="1493758587"&gt;326&lt;/key&gt;&lt;/foreign-keys&gt;&lt;ref-type name="Journal Article"&gt;17&lt;/ref-type&gt;&lt;contributors&gt;&lt;authors&gt;&lt;author&gt;Q. Xu&lt;/author&gt;&lt;author&gt;T.S. Zhao&lt;/author&gt;&lt;/authors&gt;&lt;/contributors&gt;&lt;titles&gt;&lt;title&gt;Fundamental models for flow batteries&lt;/title&gt;&lt;secondary-title&gt; Prog. Energy Combust. Sci.&lt;/secondary-title&gt;&lt;/titles&gt;&lt;pages&gt;40-58&lt;/pages&gt;&lt;volume&gt;49&lt;/volume&gt;&lt;dates&gt;&lt;year&gt;2015&lt;/year&gt;&lt;/dates&gt;&lt;urls&gt;&lt;/urls&gt;&lt;/record&gt;&lt;/Cite&gt;&lt;/EndNote&gt;</w:instrText>
      </w:r>
      <w:r w:rsidR="000361DA"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66" w:tooltip="Xu, 2015 #326" w:history="1">
        <w:r w:rsidR="003416B6" w:rsidRPr="00653139">
          <w:rPr>
            <w:rFonts w:ascii="Times New Roman" w:hAnsi="Times New Roman" w:cs="Times New Roman"/>
            <w:noProof/>
            <w:sz w:val="24"/>
            <w:szCs w:val="24"/>
            <w:lang w:val="en-GB"/>
          </w:rPr>
          <w:t>66</w:t>
        </w:r>
      </w:hyperlink>
      <w:r w:rsidR="003416B6" w:rsidRPr="00653139">
        <w:rPr>
          <w:rFonts w:ascii="Times New Roman" w:hAnsi="Times New Roman" w:cs="Times New Roman"/>
          <w:noProof/>
          <w:sz w:val="24"/>
          <w:szCs w:val="24"/>
          <w:lang w:val="en-GB"/>
        </w:rPr>
        <w:t>]</w:t>
      </w:r>
      <w:r w:rsidR="000361DA" w:rsidRPr="00653139">
        <w:rPr>
          <w:rFonts w:ascii="Times New Roman" w:hAnsi="Times New Roman" w:cs="Times New Roman"/>
          <w:sz w:val="24"/>
          <w:szCs w:val="24"/>
          <w:lang w:val="en-GB"/>
        </w:rPr>
        <w:fldChar w:fldCharType="end"/>
      </w:r>
      <w:r w:rsidR="000361DA" w:rsidRPr="00653139">
        <w:rPr>
          <w:rFonts w:ascii="Times New Roman" w:hAnsi="Times New Roman" w:cs="Times New Roman"/>
          <w:sz w:val="24"/>
          <w:szCs w:val="24"/>
          <w:lang w:val="en-US"/>
        </w:rPr>
        <w:t xml:space="preserve"> </w:t>
      </w:r>
      <w:r w:rsidRPr="00653139">
        <w:rPr>
          <w:rFonts w:ascii="Times New Roman" w:hAnsi="Times New Roman" w:cs="Times New Roman"/>
          <w:sz w:val="24"/>
          <w:szCs w:val="24"/>
          <w:lang w:val="en-US"/>
        </w:rPr>
        <w:t>and cost analys</w:t>
      </w:r>
      <w:r w:rsidR="004764C4" w:rsidRPr="00653139">
        <w:rPr>
          <w:rFonts w:ascii="Times New Roman" w:hAnsi="Times New Roman" w:cs="Times New Roman"/>
          <w:sz w:val="24"/>
          <w:szCs w:val="24"/>
          <w:lang w:val="en-US"/>
        </w:rPr>
        <w:t>es</w:t>
      </w:r>
      <w:r w:rsidRPr="00653139">
        <w:rPr>
          <w:rFonts w:ascii="Times New Roman" w:hAnsi="Times New Roman" w:cs="Times New Roman"/>
          <w:sz w:val="24"/>
          <w:szCs w:val="24"/>
          <w:lang w:val="en-US"/>
        </w:rPr>
        <w:t xml:space="preserve"> </w:t>
      </w:r>
      <w:r w:rsidRPr="00653139">
        <w:rPr>
          <w:rFonts w:ascii="Times New Roman" w:hAnsi="Times New Roman" w:cs="Times New Roman"/>
          <w:sz w:val="24"/>
          <w:szCs w:val="24"/>
          <w:lang w:val="en-US"/>
        </w:rPr>
        <w:fldChar w:fldCharType="begin"/>
      </w:r>
      <w:r w:rsidR="003416B6" w:rsidRPr="00653139">
        <w:rPr>
          <w:rFonts w:ascii="Times New Roman" w:hAnsi="Times New Roman" w:cs="Times New Roman"/>
          <w:sz w:val="24"/>
          <w:szCs w:val="24"/>
          <w:lang w:val="en-US"/>
        </w:rPr>
        <w:instrText xml:space="preserve"> ADDIN EN.CITE &lt;EndNote&gt;&lt;Cite&gt;&lt;Author&gt;Kear&lt;/Author&gt;&lt;Year&gt;2012&lt;/Year&gt;&lt;RecNum&gt;137&lt;/RecNum&gt;&lt;DisplayText&gt;[31, 41]&lt;/DisplayText&gt;&lt;record&gt;&lt;rec-number&gt;137&lt;/rec-number&gt;&lt;foreign-keys&gt;&lt;key app="EN" db-id="rptvvpsr8r0wsaeff0350w0xexe0dzs9vvxv" timestamp="1469624585"&gt;137&lt;/key&gt;&lt;/foreign-keys&gt;&lt;ref-type name="Journal Article"&gt;17&lt;/ref-type&gt;&lt;contributors&gt;&lt;authors&gt;&lt;author&gt;G. Kear&lt;/author&gt;&lt;author&gt;A.A. Shah&lt;/author&gt;&lt;author&gt;F.C. Walsh&lt;/author&gt;&lt;/authors&gt;&lt;/contributors&gt;&lt;titles&gt;&lt;title&gt;Development of the all-vanadium redox flow battery for energy storage: a review of technological, financial and policy aspects&lt;/title&gt;&lt;secondary-title&gt;Int. J. Energy Res.&lt;/secondary-title&gt;&lt;/titles&gt;&lt;periodical&gt;&lt;full-title&gt;Int. J. Energy Res.&lt;/full-title&gt;&lt;/periodical&gt;&lt;pages&gt;1105-1120&lt;/pages&gt;&lt;volume&gt;36&lt;/volume&gt;&lt;dates&gt;&lt;year&gt;2012&lt;/year&gt;&lt;/dates&gt;&lt;urls&gt;&lt;/urls&gt;&lt;/record&gt;&lt;/Cite&gt;&lt;Cite&gt;&lt;Author&gt;Darling&lt;/Author&gt;&lt;Year&gt;2014&lt;/Year&gt;&lt;RecNum&gt;142&lt;/RecNum&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Sci.&lt;/full-title&gt;&lt;/periodical&gt;&lt;pages&gt;3459-3477&lt;/pages&gt;&lt;volume&gt;7&lt;/volume&gt;&lt;dates&gt;&lt;year&gt;2014&lt;/year&gt;&lt;/dates&gt;&lt;urls&gt;&lt;/urls&gt;&lt;/record&gt;&lt;/Cite&gt;&lt;/EndNote&gt;</w:instrText>
      </w:r>
      <w:r w:rsidRPr="00653139">
        <w:rPr>
          <w:rFonts w:ascii="Times New Roman" w:hAnsi="Times New Roman" w:cs="Times New Roman"/>
          <w:sz w:val="24"/>
          <w:szCs w:val="24"/>
          <w:lang w:val="en-US"/>
        </w:rPr>
        <w:fldChar w:fldCharType="separate"/>
      </w:r>
      <w:r w:rsidR="003416B6" w:rsidRPr="00653139">
        <w:rPr>
          <w:rFonts w:ascii="Times New Roman" w:hAnsi="Times New Roman" w:cs="Times New Roman"/>
          <w:noProof/>
          <w:sz w:val="24"/>
          <w:szCs w:val="24"/>
          <w:lang w:val="en-US"/>
        </w:rPr>
        <w:t>[</w:t>
      </w:r>
      <w:hyperlink w:anchor="_ENREF_31" w:tooltip="Kear, 2012 #137" w:history="1">
        <w:r w:rsidR="003416B6" w:rsidRPr="00653139">
          <w:rPr>
            <w:rFonts w:ascii="Times New Roman" w:hAnsi="Times New Roman" w:cs="Times New Roman"/>
            <w:noProof/>
            <w:sz w:val="24"/>
            <w:szCs w:val="24"/>
            <w:lang w:val="en-US"/>
          </w:rPr>
          <w:t>31</w:t>
        </w:r>
      </w:hyperlink>
      <w:r w:rsidR="003416B6" w:rsidRPr="00653139">
        <w:rPr>
          <w:rFonts w:ascii="Times New Roman" w:hAnsi="Times New Roman" w:cs="Times New Roman"/>
          <w:noProof/>
          <w:sz w:val="24"/>
          <w:szCs w:val="24"/>
          <w:lang w:val="en-US"/>
        </w:rPr>
        <w:t xml:space="preserve">, </w:t>
      </w:r>
      <w:hyperlink w:anchor="_ENREF_41" w:tooltip="Darling, 2014 #142" w:history="1">
        <w:r w:rsidR="003416B6" w:rsidRPr="00653139">
          <w:rPr>
            <w:rFonts w:ascii="Times New Roman" w:hAnsi="Times New Roman" w:cs="Times New Roman"/>
            <w:noProof/>
            <w:sz w:val="24"/>
            <w:szCs w:val="24"/>
            <w:lang w:val="en-US"/>
          </w:rPr>
          <w:t>41</w:t>
        </w:r>
      </w:hyperlink>
      <w:r w:rsidR="003416B6" w:rsidRPr="00653139">
        <w:rPr>
          <w:rFonts w:ascii="Times New Roman" w:hAnsi="Times New Roman" w:cs="Times New Roman"/>
          <w:noProof/>
          <w:sz w:val="24"/>
          <w:szCs w:val="24"/>
          <w:lang w:val="en-US"/>
        </w:rPr>
        <w:t>]</w:t>
      </w:r>
      <w:r w:rsidRPr="00653139">
        <w:rPr>
          <w:rFonts w:ascii="Times New Roman" w:hAnsi="Times New Roman" w:cs="Times New Roman"/>
          <w:sz w:val="24"/>
          <w:szCs w:val="24"/>
          <w:lang w:val="en-US"/>
        </w:rPr>
        <w:fldChar w:fldCharType="end"/>
      </w:r>
      <w:r w:rsidRPr="00653139">
        <w:rPr>
          <w:rFonts w:ascii="Times New Roman" w:hAnsi="Times New Roman" w:cs="Times New Roman"/>
          <w:sz w:val="24"/>
          <w:szCs w:val="24"/>
          <w:lang w:val="en-US"/>
        </w:rPr>
        <w:t>, several review articles have been published for typical metal-based</w:t>
      </w:r>
      <w:r w:rsidRPr="00A6046B">
        <w:rPr>
          <w:rFonts w:ascii="Times New Roman" w:hAnsi="Times New Roman" w:cs="Times New Roman"/>
          <w:sz w:val="24"/>
          <w:szCs w:val="24"/>
          <w:lang w:val="en-US"/>
        </w:rPr>
        <w:t xml:space="preserve"> systems using aqueous and non-aqueous electrolytes. More recently, </w:t>
      </w:r>
      <w:r w:rsidR="0042392F" w:rsidRPr="00A6046B">
        <w:rPr>
          <w:rFonts w:ascii="Times New Roman" w:hAnsi="Times New Roman" w:cs="Times New Roman"/>
          <w:sz w:val="24"/>
          <w:szCs w:val="24"/>
          <w:lang w:val="en-US"/>
        </w:rPr>
        <w:t xml:space="preserve">Gong </w:t>
      </w:r>
      <w:r w:rsidR="0042392F" w:rsidRPr="00A6046B">
        <w:rPr>
          <w:rFonts w:ascii="Times New Roman" w:hAnsi="Times New Roman" w:cs="Times New Roman"/>
          <w:i/>
          <w:sz w:val="24"/>
          <w:szCs w:val="24"/>
          <w:lang w:val="en-US"/>
        </w:rPr>
        <w:t>et al.</w:t>
      </w:r>
      <w:r w:rsidR="0042392F"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US"/>
        </w:rPr>
        <w:t xml:space="preserve"> provided a perspective for selection of organic solvents for non-aqueous systems, including the use of metal-free, organic redox couples. Brushett </w:t>
      </w:r>
      <w:r w:rsidR="0042392F" w:rsidRPr="00A6046B">
        <w:rPr>
          <w:rFonts w:ascii="Times New Roman" w:hAnsi="Times New Roman" w:cs="Times New Roman"/>
          <w:i/>
          <w:sz w:val="24"/>
          <w:szCs w:val="24"/>
          <w:lang w:val="en-US"/>
        </w:rPr>
        <w:t>et al.</w:t>
      </w:r>
      <w:r w:rsidR="0042392F"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fldChar w:fldCharType="begin">
          <w:fldData xml:space="preserve">PEVuZE5vdGU+PENpdGU+PEF1dGhvcj5Hb25nPC9BdXRob3I+PFllYXI+MjAxNTwvWWVhcj48UmVj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==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PEVuZE5vdGU+PENpdGU+PEF1dGhvcj5Hb25nPC9BdXRob3I+PFllYXI+MjAxNTwvWWVhcj48UmVj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==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US"/>
        </w:rPr>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 xml:space="preserve">, </w:t>
      </w:r>
      <w:hyperlink w:anchor="_ENREF_59" w:tooltip="Dmello, 2016 #278" w:history="1">
        <w:r w:rsidR="003416B6">
          <w:rPr>
            <w:rFonts w:ascii="Times New Roman" w:hAnsi="Times New Roman" w:cs="Times New Roman"/>
            <w:noProof/>
            <w:sz w:val="24"/>
            <w:szCs w:val="24"/>
            <w:lang w:val="en-US"/>
          </w:rPr>
          <w:t>59</w:t>
        </w:r>
      </w:hyperlink>
      <w:r w:rsidR="003416B6">
        <w:rPr>
          <w:rFonts w:ascii="Times New Roman" w:hAnsi="Times New Roman" w:cs="Times New Roman"/>
          <w:noProof/>
          <w:sz w:val="24"/>
          <w:szCs w:val="24"/>
          <w:lang w:val="en-US"/>
        </w:rPr>
        <w:t xml:space="preserve">, </w:t>
      </w:r>
      <w:hyperlink w:anchor="_ENREF_67" w:tooltip="Laramie, 2016 #279" w:history="1">
        <w:r w:rsidR="003416B6">
          <w:rPr>
            <w:rFonts w:ascii="Times New Roman" w:hAnsi="Times New Roman" w:cs="Times New Roman"/>
            <w:noProof/>
            <w:sz w:val="24"/>
            <w:szCs w:val="24"/>
            <w:lang w:val="en-US"/>
          </w:rPr>
          <w:t>67</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color w:val="FF0000"/>
          <w:sz w:val="24"/>
          <w:szCs w:val="24"/>
          <w:lang w:val="en-US"/>
        </w:rPr>
        <w:t xml:space="preserve"> </w:t>
      </w:r>
      <w:r w:rsidR="0042392F" w:rsidRPr="00A6046B">
        <w:rPr>
          <w:rFonts w:ascii="Times New Roman" w:hAnsi="Times New Roman" w:cs="Times New Roman"/>
          <w:sz w:val="24"/>
          <w:szCs w:val="24"/>
          <w:lang w:val="en-US"/>
        </w:rPr>
        <w:t xml:space="preserve">evaluated the materials-level requirement and the overall cost of both aqueous and non-aqueous </w:t>
      </w:r>
      <w:r w:rsidR="00CE6219" w:rsidRPr="00A6046B">
        <w:rPr>
          <w:rFonts w:ascii="Times New Roman" w:hAnsi="Times New Roman" w:cs="Times New Roman"/>
          <w:sz w:val="24"/>
          <w:szCs w:val="24"/>
          <w:lang w:val="en-US"/>
        </w:rPr>
        <w:t>systems</w:t>
      </w:r>
      <w:r w:rsidR="0042392F" w:rsidRPr="00A6046B">
        <w:rPr>
          <w:rFonts w:ascii="Times New Roman" w:hAnsi="Times New Roman" w:cs="Times New Roman"/>
          <w:sz w:val="24"/>
          <w:szCs w:val="24"/>
          <w:lang w:val="en-US"/>
        </w:rPr>
        <w:t xml:space="preserve">. Schon </w:t>
      </w:r>
      <w:r w:rsidR="0042392F" w:rsidRPr="00A6046B">
        <w:rPr>
          <w:rFonts w:ascii="Times New Roman" w:hAnsi="Times New Roman" w:cs="Times New Roman"/>
          <w:i/>
          <w:sz w:val="24"/>
          <w:szCs w:val="24"/>
          <w:lang w:val="en-US"/>
        </w:rPr>
        <w:t>et al.</w:t>
      </w:r>
      <w:r w:rsidR="0042392F"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&lt;EndNote&gt;&lt;Cite&gt;&lt;Author&gt;Schon&lt;/Author&gt;&lt;Year&gt;2016&lt;/Year&gt;&lt;RecNum&gt;144&lt;/RecNum&gt;&lt;DisplayText&gt;[44]&lt;/DisplayText&gt;&lt;record&gt;&lt;rec-number&gt;144&lt;/rec-number&gt;&lt;foreign-keys&gt;&lt;key app="EN" db-id="rptvvpsr8r0wsaeff0350w0xexe0dzs9vvxv" timestamp="1469625723"&gt;144&lt;/key&gt;&lt;/foreign-keys&gt;&lt;ref-type name="Journal Article"&gt;17&lt;/ref-type&gt;&lt;contributors&gt;&lt;authors&gt;&lt;author&gt;T.B. Schon&lt;/author&gt;&lt;author&gt;B.T. McAllister&lt;/author&gt;&lt;author&gt;P-F. Li&lt;/author&gt;&lt;author&gt;D.S. Seferos&lt;/author&gt;&lt;/authors&gt;&lt;/contributors&gt;&lt;titles&gt;&lt;title&gt;The rise of organic electrode materials for energy storage&lt;/title&gt;&lt;secondary-title&gt;Chem. Soc. Rev.&lt;/secondary-title&gt;&lt;/titles&gt;&lt;periodical&gt;&lt;full-title&gt;Chem. Soc. Rev.&lt;/full-title&gt;&lt;/periodical&gt;&lt;pages&gt;6345-6404&lt;/pages&gt;&lt;volume&gt;45&lt;/volume&gt;&lt;dates&gt;&lt;year&gt;2016&lt;/year&gt;&lt;/dates&gt;&lt;urls&gt;&lt;/urls&gt;&lt;/record&gt;&lt;/Cite&gt;&lt;/EndNote&gt;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4" w:tooltip="Schon, 2016 #144" w:history="1">
        <w:r w:rsidR="003416B6">
          <w:rPr>
            <w:rFonts w:ascii="Times New Roman" w:hAnsi="Times New Roman" w:cs="Times New Roman"/>
            <w:noProof/>
            <w:sz w:val="24"/>
            <w:szCs w:val="24"/>
            <w:lang w:val="en-US"/>
          </w:rPr>
          <w:t>44</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US"/>
        </w:rPr>
        <w:t xml:space="preserve"> reviewed the organic active materials used in </w:t>
      </w:r>
      <w:r w:rsidR="0042392F" w:rsidRPr="00A6046B">
        <w:rPr>
          <w:rFonts w:ascii="Times New Roman" w:hAnsi="Times New Roman" w:cs="Times New Roman"/>
          <w:sz w:val="24"/>
          <w:szCs w:val="24"/>
          <w:lang w:val="en-US"/>
        </w:rPr>
        <w:lastRenderedPageBreak/>
        <w:t>supercap</w:t>
      </w:r>
      <w:r w:rsidR="00357459">
        <w:rPr>
          <w:rFonts w:ascii="Times New Roman" w:hAnsi="Times New Roman" w:cs="Times New Roman"/>
          <w:sz w:val="24"/>
          <w:szCs w:val="24"/>
          <w:lang w:val="en-US"/>
        </w:rPr>
        <w:t>a</w:t>
      </w:r>
      <w:r w:rsidR="0042392F" w:rsidRPr="00A6046B">
        <w:rPr>
          <w:rFonts w:ascii="Times New Roman" w:hAnsi="Times New Roman" w:cs="Times New Roman"/>
          <w:sz w:val="24"/>
          <w:szCs w:val="24"/>
          <w:lang w:val="en-US"/>
        </w:rPr>
        <w:t xml:space="preserve">citors and metal-ion/redox-flow batteries. Zhao </w:t>
      </w:r>
      <w:r w:rsidR="0042392F" w:rsidRPr="00A6046B">
        <w:rPr>
          <w:rFonts w:ascii="Times New Roman" w:hAnsi="Times New Roman" w:cs="Times New Roman"/>
          <w:i/>
          <w:sz w:val="24"/>
          <w:szCs w:val="24"/>
          <w:lang w:val="en-US"/>
        </w:rPr>
        <w:t>et al.</w:t>
      </w:r>
      <w:r w:rsidR="0042392F"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&lt;EndNote&gt;&lt;Cite&gt;&lt;Author&gt;Zhao&lt;/Author&gt;&lt;Year&gt;2015&lt;/Year&gt;&lt;RecNum&gt;150&lt;/RecNum&gt;&lt;DisplayText&gt;[56]&lt;/DisplayText&gt;&lt;record&gt;&lt;rec-number&gt;150&lt;/rec-number&gt;&lt;foreign-keys&gt;&lt;key app="EN" db-id="rptvvpsr8r0wsaeff0350w0xexe0dzs9vvxv" timestamp="1469626618"&gt;150&lt;/key&gt;&lt;/foreign-keys&gt;&lt;ref-type name="Journal Article"&gt;17&lt;/ref-type&gt;&lt;contributors&gt;&lt;authors&gt;&lt;author&gt;Y. Zhao&lt;/author&gt;&lt;author&gt;Y. Ding&lt;/author&gt;&lt;author&gt;Y. Li&lt;/author&gt;&lt;author&gt;L. Peng&lt;/author&gt;&lt;author&gt;H.R. Byon&lt;/author&gt;&lt;author&gt;J.B. Goodenough&lt;/author&gt;&lt;author&gt;G. Yu&lt;/author&gt;&lt;/authors&gt;&lt;/contributors&gt;&lt;titles&gt;&lt;title&gt;A chemistry and material perspective on lithium redox flow batteries towards high-density electrical energy storage&lt;/title&gt;&lt;secondary-title&gt;Chem. Sov. Rev.&lt;/secondary-title&gt;&lt;/titles&gt;&lt;periodical&gt;&lt;full-title&gt;Chem. Sov. Rev.&lt;/full-title&gt;&lt;/periodical&gt;&lt;pages&gt;7968-7996&lt;/pages&gt;&lt;volume&gt;44&lt;/volume&gt;&lt;dates&gt;&lt;year&gt;2015&lt;/year&gt;&lt;/dates&gt;&lt;urls&gt;&lt;/urls&gt;&lt;/record&gt;&lt;/Cite&gt;&lt;/EndNote&gt;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6" w:tooltip="Zhao, 2015 #150" w:history="1">
        <w:r w:rsidR="003416B6">
          <w:rPr>
            <w:rFonts w:ascii="Times New Roman" w:hAnsi="Times New Roman" w:cs="Times New Roman"/>
            <w:noProof/>
            <w:sz w:val="24"/>
            <w:szCs w:val="24"/>
            <w:lang w:val="en-US"/>
          </w:rPr>
          <w:t>56</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US"/>
        </w:rPr>
        <w:t xml:space="preserve"> summarised recent developments in lithium-based redox flow batteries for high energy density applications. Kowalski </w:t>
      </w:r>
      <w:r w:rsidR="0042392F" w:rsidRPr="00A6046B">
        <w:rPr>
          <w:rFonts w:ascii="Times New Roman" w:hAnsi="Times New Roman" w:cs="Times New Roman"/>
          <w:i/>
          <w:sz w:val="24"/>
          <w:szCs w:val="24"/>
          <w:lang w:val="en-US"/>
        </w:rPr>
        <w:t xml:space="preserve">et al.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&lt;EndNote&gt;&lt;Cite&gt;&lt;Author&gt;Kowalski&lt;/Author&gt;&lt;Year&gt;2016&lt;/Year&gt;&lt;RecNum&gt;280&lt;/RecNum&gt;&lt;DisplayText&gt;[68]&lt;/DisplayText&gt;&lt;record&gt;&lt;rec-number&gt;280&lt;/rec-number&gt;&lt;foreign-keys&gt;&lt;key app="EN" db-id="rptvvpsr8r0wsaeff0350w0xexe0dzs9vvxv" timestamp="1481033632"&gt;280&lt;/key&gt;&lt;/foreign-keys&gt;&lt;ref-type name="Journal Article"&gt;17&lt;/ref-type&gt;&lt;contributors&gt;&lt;authors&gt;&lt;author&gt;Jeffrey A Kowalski&lt;/author&gt;&lt;author&gt;Liang Su&lt;/author&gt;&lt;author&gt;Jarrod D Milshtein&lt;/author&gt;&lt;author&gt;Fikile R Brushett&lt;/author&gt;&lt;/authors&gt;&lt;/contributors&gt;&lt;titles&gt;&lt;title&gt;Recent advances in molecular engineering of redox active organic molecules for nonaqueous flow batteries&lt;/title&gt;&lt;secondary-title&gt;Current Opinion in Chemical Engineering&lt;/secondary-title&gt;&lt;/titles&gt;&lt;periodical&gt;&lt;full-title&gt;Current Opinion in Chemical Engineering&lt;/full-title&gt;&lt;/periodical&gt;&lt;pages&gt;45-52&lt;/pages&gt;&lt;volume&gt;13&lt;/volume&gt;&lt;dates&gt;&lt;year&gt;2016&lt;/year&gt;&lt;/dates&gt;&lt;urls&gt;&lt;/urls&gt;&lt;/record&gt;&lt;/Cite&gt;&lt;/EndNote&gt;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68" w:tooltip="Kowalski, 2016 #280" w:history="1">
        <w:r w:rsidR="003416B6">
          <w:rPr>
            <w:rFonts w:ascii="Times New Roman" w:hAnsi="Times New Roman" w:cs="Times New Roman"/>
            <w:noProof/>
            <w:sz w:val="24"/>
            <w:szCs w:val="24"/>
            <w:lang w:val="en-US"/>
          </w:rPr>
          <w:t>68</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color w:val="FF0000"/>
          <w:sz w:val="24"/>
          <w:szCs w:val="24"/>
          <w:lang w:val="en-US"/>
        </w:rPr>
        <w:t xml:space="preserve"> </w:t>
      </w:r>
      <w:r w:rsidR="0042392F" w:rsidRPr="00A6046B">
        <w:rPr>
          <w:rFonts w:ascii="Times New Roman" w:hAnsi="Times New Roman" w:cs="Times New Roman"/>
          <w:sz w:val="24"/>
          <w:szCs w:val="24"/>
          <w:lang w:val="en-US"/>
        </w:rPr>
        <w:t xml:space="preserve">reviewed recent advances in molecular engineering of organic molecules for non-aqueous systems. Winsberg </w:t>
      </w:r>
      <w:r w:rsidR="0042392F" w:rsidRPr="00A6046B">
        <w:rPr>
          <w:rFonts w:ascii="Times New Roman" w:hAnsi="Times New Roman" w:cs="Times New Roman"/>
          <w:i/>
          <w:sz w:val="24"/>
          <w:szCs w:val="24"/>
          <w:lang w:val="en-US"/>
        </w:rPr>
        <w:t>et al.</w:t>
      </w:r>
      <w:r w:rsidR="0042392F"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&lt;EndNote&gt;&lt;Cite&gt;&lt;Author&gt;Winsberg&lt;/Author&gt;&lt;Year&gt;2016&lt;/Year&gt;&lt;RecNum&gt;269&lt;/RecNum&gt;&lt;DisplayText&gt;[69]&lt;/DisplayText&gt;&lt;record&gt;&lt;rec-number&gt;269&lt;/rec-number&gt;&lt;foreign-keys&gt;&lt;key app="EN" db-id="rptvvpsr8r0wsaeff0350w0xexe0dzs9vvxv" timestamp="1479133009"&gt;269&lt;/key&gt;&lt;/foreign-keys&gt;&lt;ref-type name="Journal Article"&gt;17&lt;/ref-type&gt;&lt;contributors&gt;&lt;authors&gt;&lt;author&gt;&lt;style face="normal" font="default" charset="136" size="100%"&gt;Jan Winsberg&lt;/style&gt;&lt;/author&gt;&lt;author&gt;&lt;style face="normal" font="default" charset="136" size="100%"&gt;Tino Hagemann&lt;/style&gt;&lt;/author&gt;&lt;author&gt;&lt;style face="normal" font="default" charset="136" size="100%"&gt;Tobias Janoschka&lt;/style&gt;&lt;/author&gt;&lt;author&gt;&lt;style face="normal" font="default" charset="136" size="100%"&gt;Martin D. Hager&lt;/style&gt;&lt;/author&gt;&lt;author&gt;&lt;style face="normal" font="default" charset="136" size="100%"&gt;Ulrich S. Schubert&lt;/style&gt;&lt;/author&gt;&lt;/authors&gt;&lt;/contributors&gt;&lt;titles&gt;&lt;title&gt;Redox-Flow Batteries: From Metals to Organic Redox-Active Materials&lt;/title&gt;&lt;secondary-title&gt;&lt;style face="normal" font="default" charset="136" size="100%"&gt;Angew. Chem. Int. Ed.&lt;/style&gt;&lt;/secondary-title&gt;&lt;/titles&gt;&lt;periodical&gt;&lt;full-title&gt;Angew. Chem. Int. Ed.&lt;/full-title&gt;&lt;/periodical&gt;&lt;pages&gt;686-711&lt;/pages&gt;&lt;volume&gt;56&lt;/volume&gt;&lt;number&gt;3&lt;/number&gt;&lt;dates&gt;&lt;year&gt;2016&lt;/year&gt;&lt;/dates&gt;&lt;urls&gt;&lt;/urls&gt;&lt;/record&gt;&lt;/Cite&gt;&lt;/EndNote&gt;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69" w:tooltip="Winsberg, 2016 #269" w:history="1">
        <w:r w:rsidR="003416B6">
          <w:rPr>
            <w:rFonts w:ascii="Times New Roman" w:hAnsi="Times New Roman" w:cs="Times New Roman"/>
            <w:noProof/>
            <w:sz w:val="24"/>
            <w:szCs w:val="24"/>
            <w:lang w:val="en-US"/>
          </w:rPr>
          <w:t>69</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US"/>
        </w:rPr>
        <w:t xml:space="preserve"> and Park </w:t>
      </w:r>
      <w:r w:rsidR="0042392F" w:rsidRPr="00A6046B">
        <w:rPr>
          <w:rFonts w:ascii="Times New Roman" w:hAnsi="Times New Roman" w:cs="Times New Roman"/>
          <w:i/>
          <w:sz w:val="24"/>
          <w:szCs w:val="24"/>
          <w:lang w:val="en-US"/>
        </w:rPr>
        <w:t>et al.</w:t>
      </w:r>
      <w:r w:rsidR="0042392F" w:rsidRPr="00A6046B">
        <w:rPr>
          <w:rFonts w:ascii="Times New Roman" w:hAnsi="Times New Roman" w:cs="Times New Roman"/>
          <w:sz w:val="24"/>
          <w:szCs w:val="24"/>
          <w:lang w:val="en-US"/>
        </w:rPr>
        <w:t xml:space="preserve">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&lt;EndNote&gt;&lt;Cite&gt;&lt;Author&gt;Park&lt;/Author&gt;&lt;RecNum&gt;282&lt;/RecNum&gt;&lt;DisplayText&gt;[70]&lt;/DisplayText&gt;&lt;record&gt;&lt;rec-number&gt;282&lt;/rec-number&gt;&lt;foreign-keys&gt;&lt;key app="EN" db-id="rptvvpsr8r0wsaeff0350w0xexe0dzs9vvxv" timestamp="1490013233"&gt;282&lt;/key&gt;&lt;/foreign-keys&gt;&lt;ref-type name="Journal Article"&gt;17&lt;/ref-type&gt;&lt;contributors&gt;&lt;authors&gt;&lt;author&gt;M. Park&lt;/author&gt;&lt;author&gt;J. Ryu&lt;/author&gt;&lt;author&gt;W. Wang&lt;/author&gt;&lt;author&gt;J. Cho&lt;/author&gt;&lt;/authors&gt;&lt;/contributors&gt;&lt;titles&gt;&lt;title&gt;Material design and engineering of next-generation flow battery technologies&lt;/title&gt;&lt;secondary-title&gt;Nature Reviews&lt;/secondary-title&gt;&lt;/titles&gt;&lt;periodical&gt;&lt;full-title&gt;Nature Reviews&lt;/full-title&gt;&lt;/periodical&gt;&lt;pages&gt;article-in-press&lt;/pages&gt;&lt;dates&gt;&lt;/dates&gt;&lt;urls&gt;&lt;/urls&gt;&lt;/record&gt;&lt;/Cite&gt;&lt;/EndNote&gt;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70" w:tooltip="Park,  #282" w:history="1">
        <w:r w:rsidR="003416B6" w:rsidRPr="003416B6">
          <w:rPr>
            <w:rFonts w:ascii="Times New Roman" w:hAnsi="Times New Roman" w:cs="Times New Roman"/>
            <w:noProof/>
            <w:sz w:val="24"/>
            <w:szCs w:val="24"/>
            <w:lang w:val="en-GB"/>
          </w:rPr>
          <w:t>70</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w:t>
      </w:r>
      <w:r w:rsidR="0042392F" w:rsidRPr="00A6046B">
        <w:rPr>
          <w:rFonts w:ascii="Times New Roman" w:hAnsi="Times New Roman" w:cs="Times New Roman"/>
          <w:sz w:val="24"/>
          <w:szCs w:val="24"/>
          <w:lang w:val="en-US"/>
        </w:rPr>
        <w:t>have recently provided an overview of redox flow batteries</w:t>
      </w:r>
      <w:r w:rsidR="00123C6F" w:rsidRPr="00A6046B">
        <w:rPr>
          <w:rFonts w:ascii="Times New Roman" w:hAnsi="Times New Roman" w:cs="Times New Roman"/>
          <w:sz w:val="24"/>
          <w:szCs w:val="24"/>
          <w:lang w:val="en-US"/>
        </w:rPr>
        <w:t>,</w:t>
      </w:r>
      <w:r w:rsidR="0042392F" w:rsidRPr="00A6046B">
        <w:rPr>
          <w:rFonts w:ascii="Times New Roman" w:hAnsi="Times New Roman" w:cs="Times New Roman"/>
          <w:sz w:val="24"/>
          <w:szCs w:val="24"/>
          <w:lang w:val="en-US"/>
        </w:rPr>
        <w:t xml:space="preserve"> ranging from </w:t>
      </w:r>
      <w:r w:rsidR="00123C6F" w:rsidRPr="00A6046B">
        <w:rPr>
          <w:rFonts w:ascii="Times New Roman" w:hAnsi="Times New Roman" w:cs="Times New Roman"/>
          <w:sz w:val="24"/>
          <w:szCs w:val="24"/>
          <w:lang w:val="en-US"/>
        </w:rPr>
        <w:t xml:space="preserve">those based on </w:t>
      </w:r>
      <w:r w:rsidR="0042392F" w:rsidRPr="00A6046B">
        <w:rPr>
          <w:rFonts w:ascii="Times New Roman" w:hAnsi="Times New Roman" w:cs="Times New Roman"/>
          <w:sz w:val="24"/>
          <w:szCs w:val="24"/>
          <w:lang w:val="en-US"/>
        </w:rPr>
        <w:t xml:space="preserve">transition metals to </w:t>
      </w:r>
      <w:r w:rsidR="00123C6F" w:rsidRPr="00A6046B">
        <w:rPr>
          <w:rFonts w:ascii="Times New Roman" w:hAnsi="Times New Roman" w:cs="Times New Roman"/>
          <w:sz w:val="24"/>
          <w:szCs w:val="24"/>
          <w:lang w:val="en-US"/>
        </w:rPr>
        <w:t xml:space="preserve">those based on </w:t>
      </w:r>
      <w:r w:rsidR="0042392F" w:rsidRPr="00A6046B">
        <w:rPr>
          <w:rFonts w:ascii="Times New Roman" w:hAnsi="Times New Roman" w:cs="Times New Roman"/>
          <w:sz w:val="24"/>
          <w:szCs w:val="24"/>
          <w:lang w:val="en-US"/>
        </w:rPr>
        <w:t xml:space="preserve">organic active materials. In contrast to previous reviews, the present contribution provides a comprehensive summary of all existing organic redox flow batteries with an emphasis on their electrode reactions in both aqueous and non-aqueous electrolytes. Remaining challenges are highlighted and directions for future development are </w:t>
      </w:r>
      <w:r w:rsidR="00FE2CAC" w:rsidRPr="00A6046B">
        <w:rPr>
          <w:rFonts w:ascii="Times New Roman" w:hAnsi="Times New Roman" w:cs="Times New Roman"/>
          <w:sz w:val="24"/>
          <w:szCs w:val="24"/>
          <w:lang w:val="en-US"/>
        </w:rPr>
        <w:t>discussed</w:t>
      </w:r>
      <w:r w:rsidR="0042392F" w:rsidRPr="00A6046B">
        <w:rPr>
          <w:rFonts w:ascii="Times New Roman" w:hAnsi="Times New Roman" w:cs="Times New Roman"/>
          <w:sz w:val="24"/>
          <w:szCs w:val="24"/>
          <w:lang w:val="en-US"/>
        </w:rPr>
        <w:t xml:space="preserve">. </w:t>
      </w:r>
    </w:p>
    <w:p w14:paraId="1DAD72EE" w14:textId="77777777" w:rsidR="00AF0F28" w:rsidRPr="00A6046B" w:rsidRDefault="00AF0F28" w:rsidP="009E6AE5">
      <w:pPr>
        <w:spacing w:afterLines="100" w:after="240" w:line="480" w:lineRule="auto"/>
        <w:jc w:val="both"/>
        <w:rPr>
          <w:rFonts w:ascii="Times New Roman" w:hAnsi="Times New Roman" w:cs="Times New Roman"/>
          <w:color w:val="FF0000"/>
          <w:sz w:val="24"/>
          <w:szCs w:val="24"/>
          <w:lang w:val="en-US"/>
        </w:rPr>
      </w:pPr>
    </w:p>
    <w:p w14:paraId="221EC6BD" w14:textId="77777777" w:rsidR="00AF0F28" w:rsidRPr="00A6046B" w:rsidRDefault="00AF0F28" w:rsidP="009E6AE5">
      <w:pPr>
        <w:spacing w:afterLines="100" w:after="240" w:line="480" w:lineRule="auto"/>
        <w:rPr>
          <w:rFonts w:ascii="Times New Roman" w:hAnsi="Times New Roman" w:cs="Times New Roman"/>
          <w:b/>
          <w:sz w:val="24"/>
          <w:szCs w:val="24"/>
          <w:lang w:val="en-GB"/>
        </w:rPr>
      </w:pPr>
      <w:r w:rsidRPr="00A6046B">
        <w:rPr>
          <w:rFonts w:ascii="Times New Roman" w:hAnsi="Times New Roman" w:cs="Times New Roman"/>
          <w:b/>
          <w:sz w:val="24"/>
          <w:szCs w:val="24"/>
          <w:lang w:val="en-GB"/>
        </w:rPr>
        <w:t>2. Organic-based redox flow batteries</w:t>
      </w:r>
    </w:p>
    <w:p w14:paraId="11BB15EF" w14:textId="35C93F23" w:rsidR="00AF0F28" w:rsidRPr="00A6046B" w:rsidRDefault="00AF0F28"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t xml:space="preserve">Organic redox flow batteries use active materials based on organic active molecules for at least one electrode reaction. </w:t>
      </w:r>
      <w:r w:rsidR="001E1793" w:rsidRPr="00A6046B">
        <w:rPr>
          <w:rFonts w:ascii="Times New Roman" w:hAnsi="Times New Roman" w:cs="Times New Roman"/>
          <w:sz w:val="24"/>
          <w:szCs w:val="24"/>
          <w:lang w:val="en-US"/>
        </w:rPr>
        <w:t>S</w:t>
      </w:r>
      <w:r w:rsidRPr="00A6046B">
        <w:rPr>
          <w:rFonts w:ascii="Times New Roman" w:hAnsi="Times New Roman" w:cs="Times New Roman"/>
          <w:sz w:val="24"/>
          <w:szCs w:val="24"/>
          <w:lang w:val="en-US"/>
        </w:rPr>
        <w:t>ystems using these active species in both electrode reactions</w:t>
      </w:r>
      <w:r w:rsidR="001E1793" w:rsidRPr="00A6046B">
        <w:rPr>
          <w:rFonts w:ascii="Times New Roman" w:hAnsi="Times New Roman" w:cs="Times New Roman"/>
          <w:sz w:val="24"/>
          <w:szCs w:val="24"/>
          <w:lang w:val="en-US"/>
        </w:rPr>
        <w:t xml:space="preserve"> are</w:t>
      </w:r>
      <w:r w:rsidRPr="00A6046B">
        <w:rPr>
          <w:rFonts w:ascii="Times New Roman" w:hAnsi="Times New Roman" w:cs="Times New Roman"/>
          <w:sz w:val="24"/>
          <w:szCs w:val="24"/>
          <w:lang w:val="en-US"/>
        </w:rPr>
        <w:t xml:space="preserve"> referred to as ‘all-organic redox flow batteries’. In most cases, these active species dissolve in either aqueous or non-aqueous electrolytes</w:t>
      </w:r>
      <w:r w:rsidR="00E22FCA" w:rsidRPr="00A6046B">
        <w:rPr>
          <w:rFonts w:ascii="Times New Roman" w:hAnsi="Times New Roman" w:cs="Times New Roman"/>
          <w:sz w:val="24"/>
          <w:szCs w:val="24"/>
          <w:lang w:val="en-US"/>
        </w:rPr>
        <w:t>,</w:t>
      </w:r>
      <w:r w:rsidRPr="00A6046B">
        <w:rPr>
          <w:rFonts w:ascii="Times New Roman" w:hAnsi="Times New Roman" w:cs="Times New Roman"/>
          <w:sz w:val="24"/>
          <w:szCs w:val="24"/>
          <w:lang w:val="en-US"/>
        </w:rPr>
        <w:t xml:space="preserve"> a</w:t>
      </w:r>
      <w:r w:rsidR="00193E4C" w:rsidRPr="00A6046B">
        <w:rPr>
          <w:rFonts w:ascii="Times New Roman" w:hAnsi="Times New Roman" w:cs="Times New Roman"/>
          <w:sz w:val="24"/>
          <w:szCs w:val="24"/>
          <w:lang w:val="en-US"/>
        </w:rPr>
        <w:t xml:space="preserve">kin </w:t>
      </w:r>
      <w:r w:rsidR="00E22FCA" w:rsidRPr="00A6046B">
        <w:rPr>
          <w:rFonts w:ascii="Times New Roman" w:hAnsi="Times New Roman" w:cs="Times New Roman"/>
          <w:sz w:val="24"/>
          <w:szCs w:val="24"/>
          <w:lang w:val="en-US"/>
        </w:rPr>
        <w:t>to</w:t>
      </w:r>
      <w:r w:rsidRPr="00A6046B">
        <w:rPr>
          <w:rFonts w:ascii="Times New Roman" w:hAnsi="Times New Roman" w:cs="Times New Roman"/>
          <w:sz w:val="24"/>
          <w:szCs w:val="24"/>
          <w:lang w:val="en-US"/>
        </w:rPr>
        <w:t xml:space="preserve"> metal-based redox flow batteries.  Some organic active materials can be incorporated in polymers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1" w:tooltip="Janoschka, 2015 #154" w:history="1">
        <w:r w:rsidR="003416B6">
          <w:rPr>
            <w:rFonts w:ascii="Times New Roman" w:hAnsi="Times New Roman" w:cs="Times New Roman"/>
            <w:noProof/>
            <w:sz w:val="24"/>
            <w:szCs w:val="24"/>
            <w:lang w:val="en-US"/>
          </w:rPr>
          <w:t>71</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00FD618D" w:rsidRPr="00A6046B">
        <w:rPr>
          <w:rFonts w:ascii="Times New Roman" w:hAnsi="Times New Roman" w:cs="Times New Roman"/>
          <w:sz w:val="24"/>
          <w:szCs w:val="24"/>
          <w:lang w:val="en-US"/>
        </w:rPr>
        <w:t>,</w:t>
      </w:r>
      <w:r w:rsidRPr="00A6046B">
        <w:rPr>
          <w:rFonts w:ascii="Times New Roman" w:hAnsi="Times New Roman" w:cs="Times New Roman"/>
          <w:sz w:val="24"/>
          <w:szCs w:val="24"/>
          <w:lang w:val="en-US"/>
        </w:rPr>
        <w:t xml:space="preserve"> or appear as solid electrodes mixed with porous carbon and binders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&lt;EndNote&gt;&lt;Cite&gt;&lt;Author&gt;Xu&lt;/Author&gt;&lt;Year&gt;2009&lt;/Year&gt;&lt;RecNum&gt;155&lt;/RecNum&gt;&lt;DisplayText&gt;[72]&lt;/DisplayText&gt;&lt;record&gt;&lt;rec-number&gt;155&lt;/rec-number&gt;&lt;foreign-keys&gt;&lt;key app="EN" db-id="rptvvpsr8r0wsaeff0350w0xexe0dzs9vvxv" timestamp="1469627249"&gt;155&lt;/key&gt;&lt;/foreign-keys&gt;&lt;ref-type name="Journal Article"&gt;17&lt;/ref-type&gt;&lt;contributors&gt;&lt;authors&gt;&lt;author&gt;Y. Xu&lt;/author&gt;&lt;author&gt;Y. Wen&lt;/author&gt;&lt;author&gt;Jie Cheng&lt;/author&gt;&lt;author&gt;G. Gao&amp;#xD;Y. Yang&lt;/author&gt;&lt;/authors&gt;&lt;/contributors&gt;&lt;titles&gt;&lt;title&gt;Study on a single flow acid Cd-chloranil battery&lt;/title&gt;&lt;secondary-title&gt;Electrochemistry Communications&lt;/secondary-title&gt;&lt;/titles&gt;&lt;periodical&gt;&lt;full-title&gt;Electrochemistry Communications&lt;/full-title&gt;&lt;/periodical&gt;&lt;pages&gt;1422-1424&lt;/pages&gt;&lt;volume&gt;11&lt;/volume&gt;&lt;dates&gt;&lt;year&gt;2009&lt;/year&gt;&lt;/dates&gt;&lt;urls&gt;&lt;/urls&gt;&lt;/record&gt;&lt;/Cite&gt;&lt;/EndNote&gt;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2" w:tooltip="Xu, 2009 #155" w:history="1">
        <w:r w:rsidR="003416B6">
          <w:rPr>
            <w:rFonts w:ascii="Times New Roman" w:hAnsi="Times New Roman" w:cs="Times New Roman"/>
            <w:noProof/>
            <w:sz w:val="24"/>
            <w:szCs w:val="24"/>
            <w:lang w:val="en-US"/>
          </w:rPr>
          <w:t>72</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General classifications of </w:t>
      </w:r>
      <w:r w:rsidRPr="00A6046B">
        <w:rPr>
          <w:rFonts w:ascii="Times New Roman" w:hAnsi="Times New Roman" w:cs="Times New Roman"/>
          <w:sz w:val="24"/>
          <w:szCs w:val="24"/>
          <w:lang w:val="en-US"/>
        </w:rPr>
        <w:lastRenderedPageBreak/>
        <w:t>various half-cell electrode reactions of the existing organic based redox flow batte</w:t>
      </w:r>
      <w:r w:rsidR="00DA5AD3" w:rsidRPr="00A6046B">
        <w:rPr>
          <w:rFonts w:ascii="Times New Roman" w:hAnsi="Times New Roman" w:cs="Times New Roman"/>
          <w:sz w:val="24"/>
          <w:szCs w:val="24"/>
          <w:lang w:val="en-US"/>
        </w:rPr>
        <w:t>ries are summarised in Figure 1c</w:t>
      </w:r>
      <w:r w:rsidRPr="00A6046B">
        <w:rPr>
          <w:rFonts w:ascii="Times New Roman" w:hAnsi="Times New Roman" w:cs="Times New Roman"/>
          <w:sz w:val="24"/>
          <w:szCs w:val="24"/>
          <w:lang w:val="en-US"/>
        </w:rPr>
        <w:t>.</w:t>
      </w:r>
    </w:p>
    <w:p w14:paraId="66568C2C" w14:textId="121C52FD" w:rsidR="00AF0F28" w:rsidRPr="00A6046B" w:rsidRDefault="00AF0F28"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t>To further increase the cell voltage and/or specific energy, some systems incorporate inorganic redox couples in organic-inorganic systems. Common approaches include the use of highly electronegative metals, e.g. zinc (</w:t>
      </w:r>
      <w:r w:rsidRPr="00A6046B">
        <w:rPr>
          <w:rFonts w:ascii="Times New Roman" w:hAnsi="Times New Roman" w:cs="Times New Roman"/>
          <w:i/>
          <w:sz w:val="24"/>
          <w:szCs w:val="24"/>
          <w:lang w:val="en-US"/>
        </w:rPr>
        <w:t>E</w:t>
      </w:r>
      <w:r w:rsidRPr="00A6046B">
        <w:rPr>
          <w:rFonts w:ascii="Times New Roman" w:hAnsi="Times New Roman" w:cs="Times New Roman"/>
          <w:i/>
          <w:sz w:val="24"/>
          <w:szCs w:val="24"/>
          <w:vertAlign w:val="superscript"/>
          <w:lang w:val="en-US"/>
        </w:rPr>
        <w:t>o</w:t>
      </w:r>
      <w:r w:rsidRPr="00A6046B">
        <w:rPr>
          <w:rFonts w:ascii="Times New Roman" w:hAnsi="Times New Roman" w:cs="Times New Roman"/>
          <w:sz w:val="24"/>
          <w:szCs w:val="24"/>
          <w:lang w:val="en-US"/>
        </w:rPr>
        <w:t xml:space="preserve"> =  ̶ 0.76 V </w:t>
      </w:r>
      <w:r w:rsidRPr="00A6046B">
        <w:rPr>
          <w:rFonts w:ascii="Times New Roman" w:hAnsi="Times New Roman" w:cs="Times New Roman"/>
          <w:i/>
          <w:sz w:val="24"/>
          <w:szCs w:val="24"/>
          <w:lang w:val="en-US"/>
        </w:rPr>
        <w:t>vs.</w:t>
      </w:r>
      <w:r w:rsidRPr="00A6046B">
        <w:rPr>
          <w:rFonts w:ascii="Times New Roman" w:hAnsi="Times New Roman" w:cs="Times New Roman"/>
          <w:sz w:val="24"/>
          <w:szCs w:val="24"/>
          <w:lang w:val="en-US"/>
        </w:rPr>
        <w:t xml:space="preserve"> SHE)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&lt;EndNote&gt;&lt;Cite&gt;&lt;Author&gt;Winsberg&lt;/Author&gt;&lt;Year&gt;2016&lt;/Year&gt;&lt;RecNum&gt;156&lt;/RecNum&gt;&lt;DisplayText&gt;[73]&lt;/DisplayText&gt;&lt;record&gt;&lt;rec-number&gt;156&lt;/rec-number&gt;&lt;foreign-keys&gt;&lt;key app="EN" db-id="rptvvpsr8r0wsaeff0350w0xexe0dzs9vvxv" timestamp="1469627398"&gt;156&lt;/key&gt;&lt;/foreign-keys&gt;&lt;ref-type name="Journal Article"&gt;17&lt;/ref-type&gt;&lt;contributors&gt;&lt;authors&gt;&lt;author&gt;J. Winsberg&lt;/author&gt;&lt;author&gt;S. Muench&lt;/author&gt;&lt;author&gt;T. Hagemann&lt;/author&gt;&lt;author&gt;S. Morgenstern&lt;/author&gt;&lt;author&gt;T. Janoschka&lt;/author&gt;&lt;author&gt;M. Billing&lt;/author&gt;&lt;author&gt;F. H. Schacher&lt;/author&gt;&lt;author&gt;G. Hauffman&lt;/author&gt;&lt;author&gt;J. F. Gohy&lt;/author&gt;&lt;author&gt;S. Hoeppener&lt;/author&gt;&lt;author&gt;M.D. Hager&lt;/author&gt;&lt;author&gt;U. S. Schubert&lt;/author&gt;&lt;/authors&gt;&lt;/contributors&gt;&lt;titles&gt;&lt;title&gt;Polymer/ zinc hybrid-flow battery using block copolymer micelles featuring a TEMPO corona as catholyte&lt;/title&gt;&lt;secondary-title&gt;Polym. Chem.&lt;/secondary-title&gt;&lt;/titles&gt;&lt;periodical&gt;&lt;full-title&gt;Polym. Chem.&lt;/full-title&gt;&lt;/periodical&gt;&lt;pages&gt;1711-1718&lt;/pages&gt;&lt;volume&gt;7&lt;/volume&gt;&lt;dates&gt;&lt;year&gt;2016&lt;/year&gt;&lt;/dates&gt;&lt;urls&gt;&lt;/urls&gt;&lt;/record&gt;&lt;/Cite&gt;&lt;/EndNote&gt;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3" w:tooltip="Winsberg, 2016 #156" w:history="1">
        <w:r w:rsidR="003416B6">
          <w:rPr>
            <w:rFonts w:ascii="Times New Roman" w:hAnsi="Times New Roman" w:cs="Times New Roman"/>
            <w:noProof/>
            <w:sz w:val="24"/>
            <w:szCs w:val="24"/>
            <w:lang w:val="en-US"/>
          </w:rPr>
          <w:t>73</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and lithium (</w:t>
      </w:r>
      <w:r w:rsidRPr="00A6046B">
        <w:rPr>
          <w:rFonts w:ascii="Times New Roman" w:hAnsi="Times New Roman" w:cs="Times New Roman"/>
          <w:i/>
          <w:sz w:val="24"/>
          <w:szCs w:val="24"/>
          <w:lang w:val="en-US"/>
        </w:rPr>
        <w:t>E</w:t>
      </w:r>
      <w:r w:rsidRPr="00A6046B">
        <w:rPr>
          <w:rFonts w:ascii="Times New Roman" w:hAnsi="Times New Roman" w:cs="Times New Roman"/>
          <w:i/>
          <w:sz w:val="24"/>
          <w:szCs w:val="24"/>
          <w:vertAlign w:val="superscript"/>
          <w:lang w:val="en-US"/>
        </w:rPr>
        <w:t>o</w:t>
      </w:r>
      <w:r w:rsidRPr="00A6046B">
        <w:rPr>
          <w:rFonts w:ascii="Times New Roman" w:hAnsi="Times New Roman" w:cs="Times New Roman"/>
          <w:sz w:val="24"/>
          <w:szCs w:val="24"/>
          <w:lang w:val="en-US"/>
        </w:rPr>
        <w:t xml:space="preserve"> =  ̶ 3.00 V </w:t>
      </w:r>
      <w:r w:rsidRPr="00A6046B">
        <w:rPr>
          <w:rFonts w:ascii="Times New Roman" w:hAnsi="Times New Roman" w:cs="Times New Roman"/>
          <w:i/>
          <w:sz w:val="24"/>
          <w:szCs w:val="24"/>
          <w:lang w:val="en-US"/>
        </w:rPr>
        <w:t>vs.</w:t>
      </w:r>
      <w:r w:rsidRPr="00A6046B">
        <w:rPr>
          <w:rFonts w:ascii="Times New Roman" w:hAnsi="Times New Roman" w:cs="Times New Roman"/>
          <w:sz w:val="24"/>
          <w:szCs w:val="24"/>
          <w:lang w:val="en-US"/>
        </w:rPr>
        <w:t xml:space="preserve"> SHE)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&lt;EndNote&gt;&lt;Cite&gt;&lt;Author&gt;Wang&lt;/Author&gt;&lt;Year&gt;2012&lt;/Year&gt;&lt;RecNum&gt;53&lt;/RecNum&gt;&lt;DisplayText&gt;[74]&lt;/DisplayText&gt;&lt;record&gt;&lt;rec-number&gt;53&lt;/rec-number&gt;&lt;foreign-keys&gt;&lt;key app="EN" db-id="rptvvpsr8r0wsaeff0350w0xexe0dzs9vvxv" timestamp="1449034814"&gt;53&lt;/key&gt;&lt;/foreign-keys&gt;&lt;ref-type name="Journal Article"&gt;17&lt;/ref-type&gt;&lt;contributors&gt;&lt;authors&gt;&lt;author&gt;Wei Wang&lt;/author&gt;&lt;author&gt;Wu Xu&lt;/author&gt;&lt;author&gt;Lelia Cosimbescu&lt;/author&gt;&lt;author&gt;Dai Won Choi&lt;/author&gt;&lt;author&gt;Li Yu Lib&lt;/author&gt;&lt;author&gt;Zhen Guo Yang&lt;/author&gt;&lt;/authors&gt;&lt;/contributors&gt;&lt;titles&gt;&lt;title&gt;&lt;style face="normal" font="default" size="100%"&gt;Anthraquinone with tailored structure for a nonaqueous metal&lt;/style&gt;&lt;style face="normal" font="default" charset="136" size="100%"&gt;–&lt;/style&gt;&lt;style face="normal" font="default" size="100%"&gt;organic redox flow battery&lt;/style&gt;&lt;/title&gt;&lt;secondary-title&gt;Chem. Commun.&lt;/secondary-title&gt;&lt;/titles&gt;&lt;periodical&gt;&lt;full-title&gt;Chem. Commun.&lt;/full-title&gt;&lt;/periodical&gt;&lt;pages&gt;6669-6671&lt;/pages&gt;&lt;volume&gt;48&lt;/volume&gt;&lt;dates&gt;&lt;year&gt;2012&lt;/year&gt;&lt;/dates&gt;&lt;urls&gt;&lt;/urls&gt;&lt;/record&gt;&lt;/Cite&gt;&lt;/EndNote&gt;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4" w:tooltip="Wang, 2012 #53" w:history="1">
        <w:r w:rsidR="003416B6">
          <w:rPr>
            <w:rFonts w:ascii="Times New Roman" w:hAnsi="Times New Roman" w:cs="Times New Roman"/>
            <w:noProof/>
            <w:sz w:val="24"/>
            <w:szCs w:val="24"/>
            <w:lang w:val="en-US"/>
          </w:rPr>
          <w:t>74</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w:t>
      </w:r>
      <w:r w:rsidR="00F7180D" w:rsidRPr="00A6046B">
        <w:rPr>
          <w:rFonts w:ascii="Times New Roman" w:hAnsi="Times New Roman" w:cs="Times New Roman"/>
          <w:sz w:val="24"/>
          <w:szCs w:val="24"/>
          <w:lang w:val="en-US"/>
        </w:rPr>
        <w:t xml:space="preserve">in </w:t>
      </w:r>
      <w:r w:rsidRPr="00A6046B">
        <w:rPr>
          <w:rFonts w:ascii="Times New Roman" w:hAnsi="Times New Roman" w:cs="Times New Roman"/>
          <w:sz w:val="24"/>
          <w:szCs w:val="24"/>
          <w:lang w:val="en-US"/>
        </w:rPr>
        <w:t xml:space="preserve">hybrid systems </w:t>
      </w:r>
      <w:r w:rsidR="00F7180D" w:rsidRPr="00A6046B">
        <w:rPr>
          <w:rFonts w:ascii="Times New Roman" w:hAnsi="Times New Roman" w:cs="Times New Roman"/>
          <w:sz w:val="24"/>
          <w:szCs w:val="24"/>
          <w:lang w:val="en-US"/>
        </w:rPr>
        <w:t xml:space="preserve">using </w:t>
      </w:r>
      <w:r w:rsidR="00596A76" w:rsidRPr="00A6046B">
        <w:rPr>
          <w:rFonts w:ascii="Times New Roman" w:hAnsi="Times New Roman" w:cs="Times New Roman"/>
          <w:sz w:val="24"/>
          <w:szCs w:val="24"/>
          <w:lang w:val="en-US"/>
        </w:rPr>
        <w:t xml:space="preserve">either </w:t>
      </w:r>
      <w:r w:rsidRPr="00A6046B">
        <w:rPr>
          <w:rFonts w:ascii="Times New Roman" w:hAnsi="Times New Roman" w:cs="Times New Roman"/>
          <w:sz w:val="24"/>
          <w:szCs w:val="24"/>
          <w:lang w:val="en-US"/>
        </w:rPr>
        <w:t xml:space="preserve">aqueous and non-aqueous electrolytes.  </w:t>
      </w:r>
      <w:r w:rsidR="0008729D" w:rsidRPr="00A6046B">
        <w:rPr>
          <w:rFonts w:ascii="Times New Roman" w:hAnsi="Times New Roman" w:cs="Times New Roman"/>
          <w:sz w:val="24"/>
          <w:szCs w:val="24"/>
          <w:lang w:val="en-US"/>
        </w:rPr>
        <w:t>Figure 1a</w:t>
      </w:r>
      <w:r w:rsidR="00596A76" w:rsidRPr="00A6046B">
        <w:rPr>
          <w:rFonts w:ascii="Times New Roman" w:hAnsi="Times New Roman" w:cs="Times New Roman"/>
          <w:sz w:val="24"/>
          <w:szCs w:val="24"/>
          <w:lang w:val="en-US"/>
        </w:rPr>
        <w:t xml:space="preserve"> </w:t>
      </w:r>
      <w:r w:rsidR="0008729D" w:rsidRPr="00A6046B">
        <w:rPr>
          <w:rFonts w:ascii="Times New Roman" w:hAnsi="Times New Roman" w:cs="Times New Roman"/>
          <w:sz w:val="24"/>
          <w:szCs w:val="24"/>
          <w:lang w:val="en-US"/>
        </w:rPr>
        <w:t>provides a</w:t>
      </w:r>
      <w:r w:rsidR="003F3993" w:rsidRPr="00A6046B">
        <w:rPr>
          <w:rFonts w:ascii="Times New Roman" w:hAnsi="Times New Roman" w:cs="Times New Roman"/>
          <w:sz w:val="24"/>
          <w:szCs w:val="24"/>
          <w:lang w:val="en-US"/>
        </w:rPr>
        <w:t xml:space="preserve"> s</w:t>
      </w:r>
      <w:r w:rsidRPr="00A6046B">
        <w:rPr>
          <w:rFonts w:ascii="Times New Roman" w:hAnsi="Times New Roman" w:cs="Times New Roman"/>
          <w:sz w:val="24"/>
          <w:szCs w:val="24"/>
          <w:lang w:val="en-US"/>
        </w:rPr>
        <w:t>chematic of all-organic redox flow batteries and organic-inorganic hybrid flow batteries using metallic anode</w:t>
      </w:r>
      <w:r w:rsidR="003F3993" w:rsidRPr="00A6046B">
        <w:rPr>
          <w:rFonts w:ascii="Times New Roman" w:hAnsi="Times New Roman" w:cs="Times New Roman"/>
          <w:sz w:val="24"/>
          <w:szCs w:val="24"/>
          <w:lang w:val="en-US"/>
        </w:rPr>
        <w:t>s</w:t>
      </w:r>
      <w:r w:rsidRPr="00A6046B">
        <w:rPr>
          <w:rFonts w:ascii="Times New Roman" w:hAnsi="Times New Roman" w:cs="Times New Roman"/>
          <w:sz w:val="24"/>
          <w:szCs w:val="24"/>
          <w:lang w:val="en-US"/>
        </w:rPr>
        <w:t>. Positive redox couples, such as ferricyanide/ferrocyanide (</w:t>
      </w:r>
      <w:r w:rsidRPr="00A6046B">
        <w:rPr>
          <w:rFonts w:ascii="Times New Roman" w:hAnsi="Times New Roman" w:cs="Times New Roman"/>
          <w:i/>
          <w:sz w:val="24"/>
          <w:szCs w:val="24"/>
          <w:lang w:val="en-US"/>
        </w:rPr>
        <w:t>E</w:t>
      </w:r>
      <w:r w:rsidRPr="00A6046B">
        <w:rPr>
          <w:rFonts w:ascii="Times New Roman" w:hAnsi="Times New Roman" w:cs="Times New Roman"/>
          <w:i/>
          <w:sz w:val="24"/>
          <w:szCs w:val="24"/>
          <w:vertAlign w:val="superscript"/>
          <w:lang w:val="en-US"/>
        </w:rPr>
        <w:t>o</w:t>
      </w:r>
      <w:r w:rsidRPr="00A6046B">
        <w:rPr>
          <w:rFonts w:ascii="Times New Roman" w:hAnsi="Times New Roman" w:cs="Times New Roman"/>
          <w:sz w:val="24"/>
          <w:szCs w:val="24"/>
          <w:lang w:val="en-US"/>
        </w:rPr>
        <w:t xml:space="preserve"> = + 0.36 V </w:t>
      </w:r>
      <w:r w:rsidRPr="00A6046B">
        <w:rPr>
          <w:rFonts w:ascii="Times New Roman" w:hAnsi="Times New Roman" w:cs="Times New Roman"/>
          <w:i/>
          <w:sz w:val="24"/>
          <w:szCs w:val="24"/>
          <w:lang w:val="en-US"/>
        </w:rPr>
        <w:t>vs.</w:t>
      </w:r>
      <w:r w:rsidRPr="00A6046B">
        <w:rPr>
          <w:rFonts w:ascii="Times New Roman" w:hAnsi="Times New Roman" w:cs="Times New Roman"/>
          <w:sz w:val="24"/>
          <w:szCs w:val="24"/>
          <w:lang w:val="en-US"/>
        </w:rPr>
        <w:t xml:space="preserve"> SHE), have been used to increase the cell potential in certain </w:t>
      </w:r>
      <w:r w:rsidRPr="00A6046B">
        <w:rPr>
          <w:rFonts w:ascii="Times New Roman" w:hAnsi="Times New Roman" w:cs="Times New Roman"/>
          <w:sz w:val="24"/>
          <w:szCs w:val="24"/>
          <w:lang w:val="en-US"/>
        </w:rPr>
        <w:lastRenderedPageBreak/>
        <w:t>electrolytes that lack electropositive organic active</w:t>
      </w:r>
      <w:r w:rsidR="005E585B" w:rsidRPr="00A6046B">
        <w:rPr>
          <w:rFonts w:ascii="Times New Roman" w:hAnsi="Times New Roman" w:cs="Times New Roman"/>
          <w:sz w:val="24"/>
          <w:szCs w:val="24"/>
          <w:lang w:val="en-US"/>
        </w:rPr>
        <w:t xml:space="preserve"> materials</w:t>
      </w:r>
      <w:r w:rsidRPr="00A6046B">
        <w:rPr>
          <w:rFonts w:ascii="Times New Roman" w:hAnsi="Times New Roman" w:cs="Times New Roman"/>
          <w:sz w:val="24"/>
          <w:szCs w:val="24"/>
          <w:lang w:val="en-US"/>
        </w:rPr>
        <w:t xml:space="preserve"> (&gt;0.5 V </w:t>
      </w:r>
      <w:r w:rsidRPr="00A6046B">
        <w:rPr>
          <w:rFonts w:ascii="Times New Roman" w:hAnsi="Times New Roman" w:cs="Times New Roman"/>
          <w:i/>
          <w:sz w:val="24"/>
          <w:szCs w:val="24"/>
          <w:lang w:val="en-US"/>
        </w:rPr>
        <w:t>vs.</w:t>
      </w:r>
      <w:r w:rsidRPr="00A6046B">
        <w:rPr>
          <w:rFonts w:ascii="Times New Roman" w:hAnsi="Times New Roman" w:cs="Times New Roman"/>
          <w:sz w:val="24"/>
          <w:szCs w:val="24"/>
          <w:lang w:val="en-US"/>
        </w:rPr>
        <w:t xml:space="preserve"> SHE in alkaline media) at reasonable solubility (&gt;0.6 mol dm</w:t>
      </w:r>
      <w:r w:rsidRPr="00A6046B">
        <w:rPr>
          <w:rFonts w:ascii="Times New Roman" w:hAnsi="Times New Roman" w:cs="Times New Roman"/>
          <w:sz w:val="24"/>
          <w:szCs w:val="24"/>
          <w:vertAlign w:val="superscript"/>
          <w:lang w:val="en-US"/>
        </w:rPr>
        <w:t>-3</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5" w:tooltip="Lin, 2015 #41" w:history="1">
        <w:r w:rsidR="003416B6">
          <w:rPr>
            <w:rFonts w:ascii="Times New Roman" w:hAnsi="Times New Roman" w:cs="Times New Roman"/>
            <w:noProof/>
            <w:sz w:val="24"/>
            <w:szCs w:val="24"/>
            <w:lang w:val="en-US"/>
          </w:rPr>
          <w:t>75</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00D3427F" w:rsidRPr="00A6046B">
        <w:rPr>
          <w:rFonts w:ascii="Times New Roman" w:hAnsi="Times New Roman" w:cs="Times New Roman"/>
          <w:sz w:val="24"/>
          <w:szCs w:val="24"/>
          <w:lang w:val="en-US"/>
        </w:rPr>
        <w:t>.</w:t>
      </w:r>
    </w:p>
    <w:p w14:paraId="0D098780" w14:textId="1A15CBE8"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US"/>
        </w:rPr>
        <w:t xml:space="preserve">Recent research and development in the redox flow battery community has focused on the identification, synthesis </w:t>
      </w:r>
      <w:r w:rsidRPr="00A6046B">
        <w:rPr>
          <w:rFonts w:ascii="Times New Roman" w:hAnsi="Times New Roman" w:cs="Times New Roman"/>
          <w:sz w:val="24"/>
          <w:szCs w:val="24"/>
          <w:lang w:val="en-GB"/>
        </w:rPr>
        <w:t xml:space="preserve">and modification of novel redox active molecules </w:t>
      </w:r>
      <w:r w:rsidRPr="00A6046B">
        <w:rPr>
          <w:rFonts w:ascii="Times New Roman" w:hAnsi="Times New Roman" w:cs="Times New Roman"/>
          <w:sz w:val="24"/>
          <w:szCs w:val="24"/>
          <w:lang w:val="en-US"/>
        </w:rPr>
        <w:fldChar w:fldCharType="begin">
          <w:fldData xml:space="preserve">PEVuZE5vdGU+PENpdGU+PEF1dGhvcj5Hb25nPC9BdXRob3I+PFllYXI+MjAxNTwvWWVhcj48UmVj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PEVuZE5vdGU+PENpdGU+PEF1dGhvcj5Hb25nPC9BdXRob3I+PFllYXI+MjAxNTwvWWVhcj48UmVj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43-47</w:t>
        </w:r>
      </w:hyperlink>
      <w:r w:rsidR="003416B6">
        <w:rPr>
          <w:rFonts w:ascii="Times New Roman" w:hAnsi="Times New Roman" w:cs="Times New Roman"/>
          <w:noProof/>
          <w:sz w:val="24"/>
          <w:szCs w:val="24"/>
          <w:lang w:val="en-US"/>
        </w:rPr>
        <w:t xml:space="preserve">, </w:t>
      </w:r>
      <w:hyperlink w:anchor="_ENREF_76" w:tooltip="Cappillino, 2014 #99" w:history="1">
        <w:r w:rsidR="003416B6">
          <w:rPr>
            <w:rFonts w:ascii="Times New Roman" w:hAnsi="Times New Roman" w:cs="Times New Roman"/>
            <w:noProof/>
            <w:sz w:val="24"/>
            <w:szCs w:val="24"/>
            <w:lang w:val="en-US"/>
          </w:rPr>
          <w:t>76</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GB"/>
        </w:rPr>
        <w:t xml:space="preserve">. The majority of </w:t>
      </w:r>
      <w:r w:rsidR="000A0F0D" w:rsidRPr="00A6046B">
        <w:rPr>
          <w:rFonts w:ascii="Times New Roman" w:hAnsi="Times New Roman" w:cs="Times New Roman"/>
          <w:sz w:val="24"/>
          <w:szCs w:val="24"/>
          <w:lang w:val="en-GB"/>
        </w:rPr>
        <w:t xml:space="preserve">studies </w:t>
      </w:r>
      <w:r w:rsidRPr="00A6046B">
        <w:rPr>
          <w:rFonts w:ascii="Times New Roman" w:hAnsi="Times New Roman" w:cs="Times New Roman"/>
          <w:sz w:val="24"/>
          <w:szCs w:val="24"/>
          <w:lang w:val="en-GB"/>
        </w:rPr>
        <w:t>ha</w:t>
      </w:r>
      <w:r w:rsidR="000A0F0D" w:rsidRPr="00A6046B">
        <w:rPr>
          <w:rFonts w:ascii="Times New Roman" w:hAnsi="Times New Roman" w:cs="Times New Roman"/>
          <w:sz w:val="24"/>
          <w:szCs w:val="24"/>
          <w:lang w:val="en-GB"/>
        </w:rPr>
        <w:t>ve</w:t>
      </w:r>
      <w:r w:rsidRPr="00A6046B">
        <w:rPr>
          <w:rFonts w:ascii="Times New Roman" w:hAnsi="Times New Roman" w:cs="Times New Roman"/>
          <w:sz w:val="24"/>
          <w:szCs w:val="24"/>
          <w:lang w:val="en-GB"/>
        </w:rPr>
        <w:t xml:space="preserve"> utilized metallic species in </w:t>
      </w:r>
      <w:r w:rsidR="0056218E" w:rsidRPr="00653139">
        <w:rPr>
          <w:rFonts w:ascii="Times New Roman" w:hAnsi="Times New Roman" w:cs="Times New Roman"/>
          <w:sz w:val="24"/>
          <w:szCs w:val="24"/>
          <w:lang w:val="en-GB"/>
        </w:rPr>
        <w:t>aqueous or</w:t>
      </w:r>
      <w:r w:rsidRPr="00653139">
        <w:rPr>
          <w:rFonts w:ascii="Times New Roman" w:hAnsi="Times New Roman" w:cs="Times New Roman"/>
          <w:sz w:val="24"/>
          <w:szCs w:val="24"/>
          <w:lang w:val="en-GB"/>
        </w:rPr>
        <w:t xml:space="preserve"> non-aqueous systems. In non-aqueous electrolytes, active molecules mainly take the form of ligand modified inorganic species or metal coordination complexes </w:t>
      </w:r>
      <w:r w:rsidRPr="00653139">
        <w:rPr>
          <w:rFonts w:ascii="Times New Roman" w:hAnsi="Times New Roman" w:cs="Times New Roman"/>
          <w:sz w:val="24"/>
          <w:szCs w:val="24"/>
          <w:lang w:val="en-GB"/>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ZWFyPjwvZGF0ZXM+PHVybHM+PC91cmxzPjwvcmVjb3JkPjwvQ2l0ZT48Q2l0ZT48QXV0aG9yPlNo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</w:fldData>
        </w:fldChar>
      </w:r>
      <w:r w:rsidR="003416B6" w:rsidRPr="00653139">
        <w:rPr>
          <w:rFonts w:ascii="Times New Roman" w:hAnsi="Times New Roman" w:cs="Times New Roman"/>
          <w:sz w:val="24"/>
          <w:szCs w:val="24"/>
          <w:lang w:val="en-GB"/>
        </w:rPr>
        <w:instrText xml:space="preserve"> ADDIN EN.CITE </w:instrText>
      </w:r>
      <w:r w:rsidR="003416B6" w:rsidRPr="00653139">
        <w:rPr>
          <w:rFonts w:ascii="Times New Roman" w:hAnsi="Times New Roman" w:cs="Times New Roman"/>
          <w:sz w:val="24"/>
          <w:szCs w:val="24"/>
          <w:lang w:val="en-GB"/>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ZWFyPjwvZGF0ZXM+PHVybHM+PC91cmxzPjwvcmVjb3JkPjwvQ2l0ZT48Q2l0ZT48QXV0aG9yPlNo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</w:fldData>
        </w:fldChar>
      </w:r>
      <w:r w:rsidR="003416B6" w:rsidRPr="00653139">
        <w:rPr>
          <w:rFonts w:ascii="Times New Roman" w:hAnsi="Times New Roman" w:cs="Times New Roman"/>
          <w:sz w:val="24"/>
          <w:szCs w:val="24"/>
          <w:lang w:val="en-GB"/>
        </w:rPr>
        <w:instrText xml:space="preserve"> ADDIN EN.CITE.DATA </w:instrText>
      </w:r>
      <w:r w:rsidR="003416B6" w:rsidRPr="00653139">
        <w:rPr>
          <w:rFonts w:ascii="Times New Roman" w:hAnsi="Times New Roman" w:cs="Times New Roman"/>
          <w:sz w:val="24"/>
          <w:szCs w:val="24"/>
          <w:lang w:val="en-GB"/>
        </w:rPr>
      </w:r>
      <w:r w:rsidR="003416B6"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18" w:tooltip="Matsuda, 1988 #85" w:history="1">
        <w:r w:rsidR="003416B6" w:rsidRPr="00653139">
          <w:rPr>
            <w:rFonts w:ascii="Times New Roman" w:hAnsi="Times New Roman" w:cs="Times New Roman"/>
            <w:noProof/>
            <w:sz w:val="24"/>
            <w:szCs w:val="24"/>
            <w:lang w:val="en-GB"/>
          </w:rPr>
          <w:t>18-23</w:t>
        </w:r>
      </w:hyperlink>
      <w:r w:rsidR="003416B6" w:rsidRPr="00653139">
        <w:rPr>
          <w:rFonts w:ascii="Times New Roman" w:hAnsi="Times New Roman" w:cs="Times New Roman"/>
          <w:noProof/>
          <w:sz w:val="24"/>
          <w:szCs w:val="24"/>
          <w:lang w:val="en-GB"/>
        </w:rPr>
        <w:t xml:space="preserve">, </w:t>
      </w:r>
      <w:hyperlink w:anchor="_ENREF_77" w:tooltip="Chakrabarti, 2011 #158" w:history="1">
        <w:r w:rsidR="003416B6" w:rsidRPr="00653139">
          <w:rPr>
            <w:rFonts w:ascii="Times New Roman" w:hAnsi="Times New Roman" w:cs="Times New Roman"/>
            <w:noProof/>
            <w:sz w:val="24"/>
            <w:szCs w:val="24"/>
            <w:lang w:val="en-GB"/>
          </w:rPr>
          <w:t>77</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xml:space="preserve"> in anion-exchange systems. Although they can achieve relatively high overall cell voltages (&gt;2.0 V), these systems are still based on expensive metals (</w:t>
      </w:r>
      <w:r w:rsidR="009C4A17" w:rsidRPr="00653139">
        <w:rPr>
          <w:rFonts w:ascii="Times New Roman" w:hAnsi="Times New Roman" w:cs="Times New Roman"/>
          <w:sz w:val="24"/>
          <w:szCs w:val="24"/>
          <w:lang w:val="en-GB"/>
        </w:rPr>
        <w:t>e.g.</w:t>
      </w:r>
      <w:r w:rsidRPr="00653139">
        <w:rPr>
          <w:rFonts w:ascii="Times New Roman" w:hAnsi="Times New Roman" w:cs="Times New Roman"/>
          <w:sz w:val="24"/>
          <w:szCs w:val="24"/>
          <w:lang w:val="en-GB"/>
        </w:rPr>
        <w:t xml:space="preserve">., nickel, ruthenium and cobalt </w:t>
      </w:r>
      <w:r w:rsidRPr="00653139">
        <w:rPr>
          <w:rFonts w:ascii="Times New Roman" w:hAnsi="Times New Roman" w:cs="Times New Roman"/>
          <w:sz w:val="24"/>
          <w:szCs w:val="24"/>
          <w:lang w:val="en-GB"/>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ZWFyPjwvZGF0ZXM+PHVybHM+PC91cmxzPjwvcmVjb3JkPjwvQ2l0ZT48Q2l0ZT48QXV0aG9yPlNo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</w:fldData>
        </w:fldChar>
      </w:r>
      <w:r w:rsidR="003416B6" w:rsidRPr="00653139">
        <w:rPr>
          <w:rFonts w:ascii="Times New Roman" w:hAnsi="Times New Roman" w:cs="Times New Roman"/>
          <w:sz w:val="24"/>
          <w:szCs w:val="24"/>
          <w:lang w:val="en-GB"/>
        </w:rPr>
        <w:instrText xml:space="preserve"> ADDIN EN.CITE </w:instrText>
      </w:r>
      <w:r w:rsidR="003416B6" w:rsidRPr="00653139">
        <w:rPr>
          <w:rFonts w:ascii="Times New Roman" w:hAnsi="Times New Roman" w:cs="Times New Roman"/>
          <w:sz w:val="24"/>
          <w:szCs w:val="24"/>
          <w:lang w:val="en-GB"/>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ZWFyPjwvZGF0ZXM+PHVybHM+PC91cmxzPjwvcmVjb3JkPjwvQ2l0ZT48Q2l0ZT48QXV0aG9yPlNo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</w:fldData>
        </w:fldChar>
      </w:r>
      <w:r w:rsidR="003416B6" w:rsidRPr="00653139">
        <w:rPr>
          <w:rFonts w:ascii="Times New Roman" w:hAnsi="Times New Roman" w:cs="Times New Roman"/>
          <w:sz w:val="24"/>
          <w:szCs w:val="24"/>
          <w:lang w:val="en-GB"/>
        </w:rPr>
        <w:instrText xml:space="preserve"> ADDIN EN.CITE.DATA </w:instrText>
      </w:r>
      <w:r w:rsidR="003416B6" w:rsidRPr="00653139">
        <w:rPr>
          <w:rFonts w:ascii="Times New Roman" w:hAnsi="Times New Roman" w:cs="Times New Roman"/>
          <w:sz w:val="24"/>
          <w:szCs w:val="24"/>
          <w:lang w:val="en-GB"/>
        </w:rPr>
      </w:r>
      <w:r w:rsidR="003416B6"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18" w:tooltip="Matsuda, 1988 #85" w:history="1">
        <w:r w:rsidR="003416B6" w:rsidRPr="00653139">
          <w:rPr>
            <w:rFonts w:ascii="Times New Roman" w:hAnsi="Times New Roman" w:cs="Times New Roman"/>
            <w:noProof/>
            <w:sz w:val="24"/>
            <w:szCs w:val="24"/>
            <w:lang w:val="en-GB"/>
          </w:rPr>
          <w:t>18-23</w:t>
        </w:r>
      </w:hyperlink>
      <w:r w:rsidR="003416B6" w:rsidRPr="00653139">
        <w:rPr>
          <w:rFonts w:ascii="Times New Roman" w:hAnsi="Times New Roman" w:cs="Times New Roman"/>
          <w:noProof/>
          <w:sz w:val="24"/>
          <w:szCs w:val="24"/>
          <w:lang w:val="en-GB"/>
        </w:rPr>
        <w:t xml:space="preserve">, </w:t>
      </w:r>
      <w:hyperlink w:anchor="_ENREF_77" w:tooltip="Chakrabarti, 2011 #158" w:history="1">
        <w:r w:rsidR="003416B6" w:rsidRPr="00653139">
          <w:rPr>
            <w:rFonts w:ascii="Times New Roman" w:hAnsi="Times New Roman" w:cs="Times New Roman"/>
            <w:noProof/>
            <w:sz w:val="24"/>
            <w:szCs w:val="24"/>
            <w:lang w:val="en-GB"/>
          </w:rPr>
          <w:t>77</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xml:space="preserve">) and are </w:t>
      </w:r>
      <w:r w:rsidRPr="00653139">
        <w:rPr>
          <w:rFonts w:ascii="Times New Roman" w:hAnsi="Times New Roman" w:cs="Times New Roman"/>
          <w:sz w:val="24"/>
          <w:szCs w:val="24"/>
          <w:lang w:val="en-GB"/>
        </w:rPr>
        <w:lastRenderedPageBreak/>
        <w:t>restricted by the limited solubilities of the complexes</w:t>
      </w:r>
      <w:r w:rsidR="00071E86" w:rsidRPr="00653139">
        <w:rPr>
          <w:rFonts w:ascii="Times New Roman" w:hAnsi="Times New Roman" w:cs="Times New Roman"/>
          <w:sz w:val="24"/>
          <w:szCs w:val="24"/>
          <w:lang w:val="en-GB"/>
        </w:rPr>
        <w:t>,</w:t>
      </w:r>
      <w:r w:rsidRPr="00653139">
        <w:rPr>
          <w:rFonts w:ascii="Times New Roman" w:hAnsi="Times New Roman" w:cs="Times New Roman"/>
          <w:sz w:val="24"/>
          <w:szCs w:val="24"/>
          <w:lang w:val="en-GB"/>
        </w:rPr>
        <w:t xml:space="preserve"> </w:t>
      </w:r>
      <w:r w:rsidR="00071E86" w:rsidRPr="00653139">
        <w:rPr>
          <w:rFonts w:ascii="Times New Roman" w:hAnsi="Times New Roman" w:cs="Times New Roman"/>
          <w:sz w:val="24"/>
          <w:szCs w:val="24"/>
          <w:lang w:val="en-GB"/>
        </w:rPr>
        <w:t xml:space="preserve">as well as </w:t>
      </w:r>
      <w:r w:rsidRPr="00653139">
        <w:rPr>
          <w:rFonts w:ascii="Times New Roman" w:hAnsi="Times New Roman" w:cs="Times New Roman"/>
          <w:sz w:val="24"/>
          <w:szCs w:val="24"/>
          <w:lang w:val="en-GB"/>
        </w:rPr>
        <w:t xml:space="preserve">low efficiencies. Recent research efforts have </w:t>
      </w:r>
      <w:r w:rsidR="00071C16" w:rsidRPr="00653139">
        <w:rPr>
          <w:rFonts w:ascii="Times New Roman" w:hAnsi="Times New Roman" w:cs="Times New Roman"/>
          <w:sz w:val="24"/>
          <w:szCs w:val="24"/>
          <w:lang w:val="en-GB"/>
        </w:rPr>
        <w:t xml:space="preserve">been </w:t>
      </w:r>
      <w:r w:rsidRPr="00653139">
        <w:rPr>
          <w:rFonts w:ascii="Times New Roman" w:hAnsi="Times New Roman" w:cs="Times New Roman"/>
          <w:sz w:val="24"/>
          <w:szCs w:val="24"/>
          <w:lang w:val="en-GB"/>
        </w:rPr>
        <w:t xml:space="preserve">broadened to include tailored organic molecules that </w:t>
      </w:r>
      <w:r w:rsidR="00072949" w:rsidRPr="00653139">
        <w:rPr>
          <w:rFonts w:ascii="Times New Roman" w:hAnsi="Times New Roman" w:cs="Times New Roman"/>
          <w:sz w:val="24"/>
          <w:szCs w:val="24"/>
          <w:lang w:val="en-GB"/>
        </w:rPr>
        <w:t>possess</w:t>
      </w:r>
      <w:r w:rsidRPr="00653139">
        <w:rPr>
          <w:rFonts w:ascii="Times New Roman" w:hAnsi="Times New Roman" w:cs="Times New Roman"/>
          <w:sz w:val="24"/>
          <w:szCs w:val="24"/>
          <w:lang w:val="en-GB"/>
        </w:rPr>
        <w:t xml:space="preserve"> higher solubilities in non-aqueous electrolytes (&gt;1.0 mol dm</w:t>
      </w:r>
      <w:r w:rsidRPr="00653139">
        <w:rPr>
          <w:rFonts w:ascii="Times New Roman" w:hAnsi="Times New Roman" w:cs="Times New Roman"/>
          <w:sz w:val="24"/>
          <w:szCs w:val="24"/>
          <w:vertAlign w:val="superscript"/>
          <w:lang w:val="en-GB"/>
        </w:rPr>
        <w:t>-3</w:t>
      </w:r>
      <w:r w:rsidRPr="00653139">
        <w:rPr>
          <w:rFonts w:ascii="Times New Roman" w:hAnsi="Times New Roman" w:cs="Times New Roman"/>
          <w:sz w:val="24"/>
          <w:szCs w:val="24"/>
          <w:lang w:val="en-GB"/>
        </w:rPr>
        <w:t xml:space="preserve">). </w:t>
      </w:r>
      <w:r w:rsidR="000752C8" w:rsidRPr="00653139">
        <w:rPr>
          <w:rFonts w:ascii="Times New Roman" w:hAnsi="Times New Roman" w:cs="Times New Roman"/>
          <w:sz w:val="24"/>
          <w:szCs w:val="24"/>
          <w:lang w:val="en-GB"/>
        </w:rPr>
        <w:t>Enabled by recent advances in synthetic chemistry, o</w:t>
      </w:r>
      <w:r w:rsidRPr="00653139">
        <w:rPr>
          <w:rFonts w:ascii="Times New Roman" w:hAnsi="Times New Roman" w:cs="Times New Roman"/>
          <w:sz w:val="24"/>
          <w:szCs w:val="24"/>
          <w:lang w:val="en-GB"/>
        </w:rPr>
        <w:t xml:space="preserve">rganic molecules </w:t>
      </w:r>
      <w:r w:rsidR="00071866" w:rsidRPr="00653139">
        <w:rPr>
          <w:rFonts w:ascii="Times New Roman" w:hAnsi="Times New Roman" w:cs="Times New Roman"/>
          <w:sz w:val="24"/>
          <w:szCs w:val="24"/>
          <w:lang w:val="en-GB"/>
        </w:rPr>
        <w:t xml:space="preserve">can be </w:t>
      </w:r>
      <w:r w:rsidRPr="00653139">
        <w:rPr>
          <w:rFonts w:ascii="Times New Roman" w:hAnsi="Times New Roman" w:cs="Times New Roman"/>
          <w:sz w:val="24"/>
          <w:szCs w:val="24"/>
          <w:lang w:val="en-GB"/>
        </w:rPr>
        <w:t xml:space="preserve">tailored to have the necessary properties required of active species in redox flow batteries </w:t>
      </w:r>
      <w:r w:rsidRPr="00653139">
        <w:rPr>
          <w:rFonts w:ascii="Times New Roman" w:hAnsi="Times New Roman" w:cs="Times New Roman"/>
          <w:sz w:val="24"/>
          <w:szCs w:val="24"/>
          <w:lang w:val="en-GB"/>
        </w:rPr>
        <w:fldChar w:fldCharType="begin">
          <w:fldData xml:space="preserve">PEVuZE5vdGU+PENpdGU+PEF1dGhvcj5Hb25nPC9BdXRob3I+PFllYXI+MjAxNTwvWWVhcj48UmVj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</w:fldData>
        </w:fldChar>
      </w:r>
      <w:r w:rsidR="003416B6" w:rsidRPr="00653139">
        <w:rPr>
          <w:rFonts w:ascii="Times New Roman" w:hAnsi="Times New Roman" w:cs="Times New Roman"/>
          <w:sz w:val="24"/>
          <w:szCs w:val="24"/>
          <w:lang w:val="en-GB"/>
        </w:rPr>
        <w:instrText xml:space="preserve"> ADDIN EN.CITE </w:instrText>
      </w:r>
      <w:r w:rsidR="003416B6" w:rsidRPr="00653139">
        <w:rPr>
          <w:rFonts w:ascii="Times New Roman" w:hAnsi="Times New Roman" w:cs="Times New Roman"/>
          <w:sz w:val="24"/>
          <w:szCs w:val="24"/>
          <w:lang w:val="en-GB"/>
        </w:rPr>
        <w:fldChar w:fldCharType="begin">
          <w:fldData xml:space="preserve">PEVuZE5vdGU+PENpdGU+PEF1dGhvcj5Hb25nPC9BdXRob3I+PFllYXI+MjAxNTwvWWVhcj48UmVj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</w:fldData>
        </w:fldChar>
      </w:r>
      <w:r w:rsidR="003416B6" w:rsidRPr="00653139">
        <w:rPr>
          <w:rFonts w:ascii="Times New Roman" w:hAnsi="Times New Roman" w:cs="Times New Roman"/>
          <w:sz w:val="24"/>
          <w:szCs w:val="24"/>
          <w:lang w:val="en-GB"/>
        </w:rPr>
        <w:instrText xml:space="preserve"> ADDIN EN.CITE.DATA </w:instrText>
      </w:r>
      <w:r w:rsidR="003416B6" w:rsidRPr="00653139">
        <w:rPr>
          <w:rFonts w:ascii="Times New Roman" w:hAnsi="Times New Roman" w:cs="Times New Roman"/>
          <w:sz w:val="24"/>
          <w:szCs w:val="24"/>
          <w:lang w:val="en-GB"/>
        </w:rPr>
      </w:r>
      <w:r w:rsidR="003416B6"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43" w:tooltip="Gong, 2015 #56" w:history="1">
        <w:r w:rsidR="003416B6" w:rsidRPr="00653139">
          <w:rPr>
            <w:rFonts w:ascii="Times New Roman" w:hAnsi="Times New Roman" w:cs="Times New Roman"/>
            <w:noProof/>
            <w:sz w:val="24"/>
            <w:szCs w:val="24"/>
            <w:lang w:val="en-GB"/>
          </w:rPr>
          <w:t>43-47</w:t>
        </w:r>
      </w:hyperlink>
      <w:r w:rsidR="003416B6" w:rsidRPr="00653139">
        <w:rPr>
          <w:rFonts w:ascii="Times New Roman" w:hAnsi="Times New Roman" w:cs="Times New Roman"/>
          <w:noProof/>
          <w:sz w:val="24"/>
          <w:szCs w:val="24"/>
          <w:lang w:val="en-GB"/>
        </w:rPr>
        <w:t xml:space="preserve">, </w:t>
      </w:r>
      <w:hyperlink w:anchor="_ENREF_76" w:tooltip="Cappillino, 2014 #99" w:history="1">
        <w:r w:rsidR="003416B6" w:rsidRPr="00653139">
          <w:rPr>
            <w:rFonts w:ascii="Times New Roman" w:hAnsi="Times New Roman" w:cs="Times New Roman"/>
            <w:noProof/>
            <w:sz w:val="24"/>
            <w:szCs w:val="24"/>
            <w:lang w:val="en-GB"/>
          </w:rPr>
          <w:t>76</w:t>
        </w:r>
      </w:hyperlink>
      <w:r w:rsidR="003416B6" w:rsidRPr="00653139">
        <w:rPr>
          <w:rFonts w:ascii="Times New Roman" w:hAnsi="Times New Roman" w:cs="Times New Roman"/>
          <w:noProof/>
          <w:sz w:val="24"/>
          <w:szCs w:val="24"/>
          <w:lang w:val="en-GB"/>
        </w:rPr>
        <w:t xml:space="preserve">, </w:t>
      </w:r>
      <w:hyperlink w:anchor="_ENREF_78" w:tooltip="Huang, 2015 #74" w:history="1">
        <w:r w:rsidR="003416B6" w:rsidRPr="00653139">
          <w:rPr>
            <w:rFonts w:ascii="Times New Roman" w:hAnsi="Times New Roman" w:cs="Times New Roman"/>
            <w:noProof/>
            <w:sz w:val="24"/>
            <w:szCs w:val="24"/>
            <w:lang w:val="en-GB"/>
          </w:rPr>
          <w:t>78</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xml:space="preserve">. </w:t>
      </w:r>
      <w:r w:rsidR="00072949" w:rsidRPr="00653139">
        <w:rPr>
          <w:rFonts w:ascii="Times New Roman" w:hAnsi="Times New Roman" w:cs="Times New Roman"/>
          <w:sz w:val="24"/>
          <w:szCs w:val="24"/>
          <w:lang w:val="en-GB"/>
        </w:rPr>
        <w:t xml:space="preserve">Several </w:t>
      </w:r>
      <w:r w:rsidRPr="00653139">
        <w:rPr>
          <w:rFonts w:ascii="Times New Roman" w:hAnsi="Times New Roman" w:cs="Times New Roman"/>
          <w:sz w:val="24"/>
          <w:szCs w:val="24"/>
          <w:lang w:val="en-GB"/>
        </w:rPr>
        <w:t xml:space="preserve">of these synthetic or tailored molecules have exhibited high cell voltages and fast kinetics, in addition to being low cost. However, further major challenges from the current status are to achieve all of the aforementioned benefits in addition to high solubility, long cycle life and low toxicity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43" w:tooltip="Gong, 2015 #56" w:history="1">
        <w:r w:rsidR="003416B6" w:rsidRPr="00653139">
          <w:rPr>
            <w:rFonts w:ascii="Times New Roman" w:hAnsi="Times New Roman" w:cs="Times New Roman"/>
            <w:noProof/>
            <w:sz w:val="24"/>
            <w:szCs w:val="24"/>
            <w:lang w:val="en-GB"/>
          </w:rPr>
          <w:t>43</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xml:space="preserve">. While early research </w:t>
      </w:r>
      <w:r w:rsidR="00FE42BE" w:rsidRPr="00653139">
        <w:rPr>
          <w:rFonts w:ascii="Times New Roman" w:hAnsi="Times New Roman" w:cs="Times New Roman"/>
          <w:sz w:val="24"/>
          <w:szCs w:val="24"/>
          <w:lang w:val="en-GB"/>
        </w:rPr>
        <w:t>tended to focus</w:t>
      </w:r>
      <w:r w:rsidRPr="00653139">
        <w:rPr>
          <w:rFonts w:ascii="Times New Roman" w:hAnsi="Times New Roman" w:cs="Times New Roman"/>
          <w:sz w:val="24"/>
          <w:szCs w:val="24"/>
          <w:lang w:val="en-GB"/>
        </w:rPr>
        <w:t xml:space="preserve"> on the use of organic active molecules in non-aqueous electrolytes, several recent investigations have demonstrated promising levels of </w:t>
      </w:r>
      <w:r w:rsidRPr="00653139">
        <w:rPr>
          <w:rFonts w:ascii="Times New Roman" w:hAnsi="Times New Roman" w:cs="Times New Roman"/>
          <w:sz w:val="24"/>
          <w:szCs w:val="24"/>
          <w:lang w:val="en-GB"/>
        </w:rPr>
        <w:lastRenderedPageBreak/>
        <w:t>performance of aqueous systems</w:t>
      </w:r>
      <w:r w:rsidR="00691682"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in terms of solubilities and efficiencies</w:t>
      </w:r>
      <w:r w:rsidR="00691682"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using innovative approaches described in the following sections.</w:t>
      </w:r>
    </w:p>
    <w:p w14:paraId="419FF8E4" w14:textId="77777777" w:rsidR="00AF0F28" w:rsidRPr="00A6046B" w:rsidRDefault="00AF0F28" w:rsidP="009E6AE5">
      <w:pPr>
        <w:spacing w:afterLines="100" w:after="240" w:line="480" w:lineRule="auto"/>
        <w:jc w:val="both"/>
        <w:rPr>
          <w:rFonts w:ascii="Times New Roman" w:hAnsi="Times New Roman" w:cs="Times New Roman"/>
          <w:b/>
          <w:color w:val="FF0000"/>
          <w:sz w:val="24"/>
          <w:szCs w:val="24"/>
          <w:lang w:val="en-GB"/>
        </w:rPr>
      </w:pPr>
    </w:p>
    <w:p w14:paraId="311C0FEE" w14:textId="77777777" w:rsidR="00AF0F28" w:rsidRPr="00A6046B" w:rsidRDefault="00AF0F28" w:rsidP="009E6AE5">
      <w:pPr>
        <w:spacing w:afterLines="100" w:after="240" w:line="480" w:lineRule="auto"/>
        <w:jc w:val="both"/>
        <w:rPr>
          <w:rFonts w:ascii="Times New Roman" w:hAnsi="Times New Roman" w:cs="Times New Roman"/>
          <w:b/>
          <w:sz w:val="24"/>
          <w:szCs w:val="24"/>
          <w:lang w:val="en-GB"/>
        </w:rPr>
      </w:pPr>
      <w:r w:rsidRPr="00A6046B">
        <w:rPr>
          <w:rFonts w:ascii="Times New Roman" w:hAnsi="Times New Roman" w:cs="Times New Roman"/>
          <w:b/>
          <w:sz w:val="24"/>
          <w:szCs w:val="24"/>
          <w:lang w:val="en-GB"/>
        </w:rPr>
        <w:t>2.1. Organometallic materials and organic ligand complexes</w:t>
      </w:r>
    </w:p>
    <w:p w14:paraId="1C9BF3C8" w14:textId="04CBDEC9"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Flow batteries with organic ligand complexes and organometallic materials are good examples of the evolution from metal-based to organic-based redox flow battery systems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&lt;EndNote&gt;&lt;Cite&gt;&lt;Author&gt;Park&lt;/Author&gt;&lt;RecNum&gt;282&lt;/RecNum&gt;&lt;DisplayText&gt;[70]&lt;/DisplayText&gt;&lt;record&gt;&lt;rec-number&gt;282&lt;/rec-number&gt;&lt;foreign-keys&gt;&lt;key app="EN" db-id="rptvvpsr8r0wsaeff0350w0xexe0dzs9vvxv" timestamp="1490013233"&gt;282&lt;/key&gt;&lt;/foreign-keys&gt;&lt;ref-type name="Journal Article"&gt;17&lt;/ref-type&gt;&lt;contributors&gt;&lt;authors&gt;&lt;author&gt;M. Park&lt;/author&gt;&lt;author&gt;J. Ryu&lt;/author&gt;&lt;author&gt;W. Wang&lt;/author&gt;&lt;author&gt;J. Cho&lt;/author&gt;&lt;/authors&gt;&lt;/contributors&gt;&lt;titles&gt;&lt;title&gt;Material design and engineering of next-generation flow battery technologies&lt;/title&gt;&lt;secondary-title&gt;Nature Reviews&lt;/secondary-title&gt;&lt;/titles&gt;&lt;periodical&gt;&lt;full-title&gt;Nature Reviews&lt;/full-title&gt;&lt;/periodical&gt;&lt;pages&gt;article-in-press&lt;/pages&gt;&lt;dates&gt;&lt;/dates&gt;&lt;urls&gt;&lt;/urls&gt;&lt;/record&gt;&lt;/Cite&gt;&lt;/EndNote&gt;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70" w:tooltip="Park,  #282" w:history="1">
        <w:r w:rsidR="003416B6" w:rsidRPr="003416B6">
          <w:rPr>
            <w:rFonts w:ascii="Times New Roman" w:hAnsi="Times New Roman" w:cs="Times New Roman"/>
            <w:noProof/>
            <w:sz w:val="24"/>
            <w:szCs w:val="24"/>
            <w:lang w:val="en-GB"/>
          </w:rPr>
          <w:t>70</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The electrochemical behaviour of </w:t>
      </w:r>
      <w:r w:rsidR="00E864B1" w:rsidRPr="00A6046B">
        <w:rPr>
          <w:rFonts w:ascii="Times New Roman" w:hAnsi="Times New Roman" w:cs="Times New Roman"/>
          <w:sz w:val="24"/>
          <w:szCs w:val="24"/>
          <w:lang w:val="en-GB"/>
        </w:rPr>
        <w:t xml:space="preserve">a number of </w:t>
      </w:r>
      <w:r w:rsidRPr="00A6046B">
        <w:rPr>
          <w:rFonts w:ascii="Times New Roman" w:hAnsi="Times New Roman" w:cs="Times New Roman"/>
          <w:sz w:val="24"/>
          <w:szCs w:val="24"/>
          <w:lang w:val="en-GB"/>
        </w:rPr>
        <w:t xml:space="preserve">transition metal complexes (iron, cobalt, vanadium, cerium, chromium and ruthenium) with ligands, </w:t>
      </w:r>
      <w:r w:rsidR="007731AD" w:rsidRPr="00A6046B">
        <w:rPr>
          <w:rFonts w:ascii="Times New Roman" w:hAnsi="Times New Roman" w:cs="Times New Roman"/>
          <w:sz w:val="24"/>
          <w:szCs w:val="24"/>
          <w:lang w:val="en-GB"/>
        </w:rPr>
        <w:t xml:space="preserve">e.g., </w:t>
      </w:r>
      <w:r w:rsidRPr="00A6046B">
        <w:rPr>
          <w:rFonts w:ascii="Times New Roman" w:hAnsi="Times New Roman" w:cs="Times New Roman"/>
          <w:sz w:val="24"/>
          <w:szCs w:val="24"/>
          <w:lang w:val="en-GB"/>
        </w:rPr>
        <w:t xml:space="preserve"> ethylenediaminetetraace</w:t>
      </w:r>
      <w:r w:rsidRPr="00A6046B">
        <w:rPr>
          <w:rFonts w:ascii="Times New Roman" w:hAnsi="Times New Roman" w:cs="Times New Roman"/>
          <w:sz w:val="24"/>
          <w:szCs w:val="24"/>
          <w:lang w:val="en-GB"/>
        </w:rPr>
        <w:lastRenderedPageBreak/>
        <w:t xml:space="preserve">tate (EDTA)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&lt;EndNote&gt;&lt;Cite&gt;&lt;Author&gt;Bae&lt;/Author&gt;&lt;Year&gt;2002&lt;/Year&gt;&lt;RecNum&gt;283&lt;/RecNum&gt;&lt;DisplayText&gt;[79, 80]&lt;/DisplayText&gt;&lt;record&gt;&lt;rec-number&gt;283&lt;/rec-number&gt;&lt;foreign-keys&gt;&lt;key app="EN" db-id="rptvvpsr8r0wsaeff0350w0xexe0dzs9vvxv" timestamp="1490013407"&gt;283&lt;/key&gt;&lt;/foreign-keys&gt;&lt;ref-type name="Journal Article"&gt;17&lt;/ref-type&gt;&lt;contributors&gt;&lt;authors&gt;&lt;author&gt;C.H. Bae&lt;/author&gt;&lt;author&gt;E.P.L. Roberts&lt;/author&gt;&lt;author&gt;R.A.W. Dryfe&lt;/author&gt;&lt;/authors&gt;&lt;/contributors&gt;&lt;titles&gt;&lt;title&gt;Chromium redox couples for applicaton to redox flow batteries&lt;/title&gt;&lt;secondary-title&gt;Electrochim. Acta&lt;/secondary-title&gt;&lt;/titles&gt;&lt;periodical&gt;&lt;full-title&gt;Electrochim. Acta&lt;/full-title&gt;&lt;/periodical&gt;&lt;pages&gt;279-287&lt;/pages&gt;&lt;volume&gt;48&lt;/volume&gt;&lt;dates&gt;&lt;year&gt;2002&lt;/year&gt;&lt;/dates&gt;&lt;urls&gt;&lt;/urls&gt;&lt;/record&gt;&lt;/Cite&gt;&lt;Cite&gt;&lt;Author&gt;Ibanez&lt;/Author&gt;&lt;Year&gt;1987&lt;/Year&gt;&lt;RecNum&gt;284&lt;/RecNum&gt;&lt;record&gt;&lt;rec-number&gt;284&lt;/rec-number&gt;&lt;foreign-keys&gt;&lt;key app="EN" db-id="rptvvpsr8r0wsaeff0350w0xexe0dzs9vvxv" timestamp="1490013601"&gt;284&lt;/key&gt;&lt;/foreign-keys&gt;&lt;ref-type name="Journal Article"&gt;17&lt;/ref-type&gt;&lt;contributors&gt;&lt;authors&gt;&lt;author&gt;J.G. Ibanez&lt;/author&gt;&lt;author&gt;C.S. Choi&lt;/author&gt;&lt;author&gt;R.S. Becker&lt;/author&gt;&lt;/authors&gt;&lt;/contributors&gt;&lt;titles&gt;&lt;title&gt;Aqueous redox transition metal complexes for electrochemical applications as a function of pH&lt;/title&gt;&lt;secondary-title&gt;J. Electrochem. Soc.&lt;/secondary-title&gt;&lt;/titles&gt;&lt;periodical&gt;&lt;full-title&gt;J. Electrochem. Soc.&lt;/full-title&gt;&lt;/periodical&gt;&lt;pages&gt;3083-3089&lt;/pages&gt;&lt;volume&gt;134&lt;/volume&gt;&lt;dates&gt;&lt;year&gt;1987&lt;/year&gt;&lt;/dates&gt;&lt;urls&gt;&lt;/urls&gt;&lt;/record&gt;&lt;/Cite&gt;&lt;/EndNote&gt;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79" w:tooltip="Bae, 2002 #283" w:history="1">
        <w:r w:rsidR="003416B6" w:rsidRPr="003416B6">
          <w:rPr>
            <w:rFonts w:ascii="Times New Roman" w:hAnsi="Times New Roman" w:cs="Times New Roman"/>
            <w:noProof/>
            <w:sz w:val="24"/>
            <w:szCs w:val="24"/>
            <w:lang w:val="en-GB"/>
          </w:rPr>
          <w:t>79</w:t>
        </w:r>
      </w:hyperlink>
      <w:r w:rsidR="003416B6" w:rsidRPr="003416B6">
        <w:rPr>
          <w:rFonts w:ascii="Times New Roman" w:hAnsi="Times New Roman" w:cs="Times New Roman"/>
          <w:noProof/>
          <w:sz w:val="24"/>
          <w:szCs w:val="24"/>
          <w:lang w:val="en-GB"/>
        </w:rPr>
        <w:t xml:space="preserve">, </w:t>
      </w:r>
      <w:hyperlink w:anchor="_ENREF_80" w:tooltip="Ibanez, 1987 #284" w:history="1">
        <w:r w:rsidR="003416B6" w:rsidRPr="003416B6">
          <w:rPr>
            <w:rFonts w:ascii="Times New Roman" w:hAnsi="Times New Roman" w:cs="Times New Roman"/>
            <w:noProof/>
            <w:sz w:val="24"/>
            <w:szCs w:val="24"/>
            <w:lang w:val="en-GB"/>
          </w:rPr>
          <w:t>80</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phenanthroline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&lt;EndNote&gt;&lt;Cite&gt;&lt;Author&gt;Ibanez&lt;/Author&gt;&lt;Year&gt;1987&lt;/Year&gt;&lt;RecNum&gt;284&lt;/RecNum&gt;&lt;DisplayText&gt;[80, 81]&lt;/DisplayText&gt;&lt;record&gt;&lt;rec-number&gt;284&lt;/rec-number&gt;&lt;foreign-keys&gt;&lt;key app="EN" db-id="rptvvpsr8r0wsaeff0350w0xexe0dzs9vvxv" timestamp="1490013601"&gt;284&lt;/key&gt;&lt;/foreign-keys&gt;&lt;ref-type name="Journal Article"&gt;17&lt;/ref-type&gt;&lt;contributors&gt;&lt;authors&gt;&lt;author&gt;J.G. Ibanez&lt;/author&gt;&lt;author&gt;C.S. Choi&lt;/author&gt;&lt;author&gt;R.S. Becker&lt;/author&gt;&lt;/authors&gt;&lt;/contributors&gt;&lt;titles&gt;&lt;title&gt;Aqueous redox transition metal complexes for electrochemical applications as a function of pH&lt;/title&gt;&lt;secondary-title&gt;J. Electrochem. Soc.&lt;/secondary-title&gt;&lt;/titles&gt;&lt;periodical&gt;&lt;full-title&gt;J. Electrochem. Soc.&lt;/full-title&gt;&lt;/periodical&gt;&lt;pages&gt;3083-3089&lt;/pages&gt;&lt;volume&gt;134&lt;/volume&gt;&lt;dates&gt;&lt;year&gt;1987&lt;/year&gt;&lt;/dates&gt;&lt;urls&gt;&lt;/urls&gt;&lt;/record&gt;&lt;/Cite&gt;&lt;Cite&gt;&lt;Author&gt;Chen&lt;/Author&gt;&lt;Year&gt;1981&lt;/Year&gt;&lt;RecNum&gt;285&lt;/RecNum&gt;&lt;record&gt;&lt;rec-number&gt;285&lt;/rec-number&gt;&lt;foreign-keys&gt;&lt;key app="EN" db-id="rptvvpsr8r0wsaeff0350w0xexe0dzs9vvxv" timestamp="1490013754"&gt;285&lt;/key&gt;&lt;/foreign-keys&gt;&lt;ref-type name="Journal Article"&gt;17&lt;/ref-type&gt;&lt;contributors&gt;&lt;authors&gt;&lt;author&gt;Y.W.D. Chen&lt;/author&gt;&lt;author&gt;K. Santhanam&lt;/author&gt;&lt;author&gt;A.J. Bard&lt;/author&gt;&lt;/authors&gt;&lt;/contributors&gt;&lt;titles&gt;&lt;title&gt;Solution Redox Couples for Electrochemical Energy Storage I. Iron(III)-Iron(II) Complexes with O-Phenanthroline and Related Ligands&lt;/title&gt;&lt;secondary-title&gt;J. Electrochem. Soc.&lt;/secondary-title&gt;&lt;/titles&gt;&lt;periodical&gt;&lt;full-title&gt;J. Electrochem. Soc.&lt;/full-title&gt;&lt;/periodical&gt;&lt;pages&gt;1460-1467&lt;/pages&gt;&lt;volume&gt;128&lt;/volume&gt;&lt;dates&gt;&lt;year&gt;1981&lt;/year&gt;&lt;/dates&gt;&lt;urls&gt;&lt;/urls&gt;&lt;/record&gt;&lt;/Cite&gt;&lt;/EndNote&gt;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0" w:tooltip="Ibanez, 1987 #284" w:history="1">
        <w:r w:rsidR="003416B6" w:rsidRPr="003416B6">
          <w:rPr>
            <w:rFonts w:ascii="Times New Roman" w:hAnsi="Times New Roman" w:cs="Times New Roman"/>
            <w:noProof/>
            <w:sz w:val="24"/>
            <w:szCs w:val="24"/>
            <w:lang w:val="en-GB"/>
          </w:rPr>
          <w:t>80</w:t>
        </w:r>
      </w:hyperlink>
      <w:r w:rsidR="003416B6" w:rsidRPr="003416B6">
        <w:rPr>
          <w:rFonts w:ascii="Times New Roman" w:hAnsi="Times New Roman" w:cs="Times New Roman"/>
          <w:noProof/>
          <w:sz w:val="24"/>
          <w:szCs w:val="24"/>
          <w:lang w:val="en-GB"/>
        </w:rPr>
        <w:t xml:space="preserve">, </w:t>
      </w:r>
      <w:hyperlink w:anchor="_ENREF_81" w:tooltip="Chen, 1981 #285" w:history="1">
        <w:r w:rsidR="003416B6" w:rsidRPr="003416B6">
          <w:rPr>
            <w:rFonts w:ascii="Times New Roman" w:hAnsi="Times New Roman" w:cs="Times New Roman"/>
            <w:noProof/>
            <w:sz w:val="24"/>
            <w:szCs w:val="24"/>
            <w:lang w:val="en-GB"/>
          </w:rPr>
          <w:t>81</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triethanolamine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&lt;EndNote&gt;&lt;Cite&gt;&lt;Author&gt;Wen&lt;/Author&gt;&lt;Year&gt;2013&lt;/Year&gt;&lt;RecNum&gt;286&lt;/RecNum&gt;&lt;DisplayText&gt;[82]&lt;/DisplayText&gt;&lt;record&gt;&lt;rec-number&gt;286&lt;/rec-number&gt;&lt;foreign-keys&gt;&lt;key app="EN" db-id="rptvvpsr8r0wsaeff0350w0xexe0dzs9vvxv" timestamp="1490013923"&gt;286&lt;/key&gt;&lt;/foreign-keys&gt;&lt;ref-type name="Journal Article"&gt;17&lt;/ref-type&gt;&lt;contributors&gt;&lt;authors&gt;&lt;author&gt;Y.H. Wen&lt;/author&gt;&lt;author&gt;H.M. Zhang&lt;/author&gt;&lt;author&gt;P. Qian&lt;/author&gt;&lt;author&gt;H.T. Zhou&lt;/author&gt;&lt;author&gt;P. Zhao&lt;/author&gt;&lt;author&gt;B.L. Yi&lt;/author&gt;&lt;author&gt;Y.S. Yang&lt;/author&gt;&lt;/authors&gt;&lt;/contributors&gt;&lt;titles&gt;&lt;title&gt;A study of the Fe(III)/Fe(II)-triethanolamine complex redox couple for redox flow battery application&lt;/title&gt;&lt;secondary-title&gt;Electrochim. Acta&lt;/secondary-title&gt;&lt;/titles&gt;&lt;periodical&gt;&lt;full-title&gt;Electrochim. Acta&lt;/full-title&gt;&lt;/periodical&gt;&lt;pages&gt;336-343&lt;/pages&gt;&lt;volume&gt;94&lt;/volume&gt;&lt;dates&gt;&lt;year&gt;2013&lt;/year&gt;&lt;/dates&gt;&lt;urls&gt;&lt;/urls&gt;&lt;/record&gt;&lt;/Cite&gt;&lt;/EndNote&gt;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2" w:tooltip="Wen, 2013 #286" w:history="1">
        <w:r w:rsidR="003416B6" w:rsidRPr="003416B6">
          <w:rPr>
            <w:rFonts w:ascii="Times New Roman" w:hAnsi="Times New Roman" w:cs="Times New Roman"/>
            <w:noProof/>
            <w:sz w:val="24"/>
            <w:szCs w:val="24"/>
            <w:lang w:val="en-GB"/>
          </w:rPr>
          <w:t>82</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and diethylenetriaminepentaacetic acid (DTPA)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&lt;EndNote&gt;&lt;Cite&gt;&lt;Author&gt;Murthy&lt;/Author&gt;&lt;Year&gt;1989&lt;/Year&gt;&lt;RecNum&gt;287&lt;/RecNum&gt;&lt;DisplayText&gt;[83, 84]&lt;/DisplayText&gt;&lt;record&gt;&lt;rec-number&gt;287&lt;/rec-number&gt;&lt;foreign-keys&gt;&lt;key app="EN" db-id="rptvvpsr8r0wsaeff0350w0xexe0dzs9vvxv" timestamp="1490014078"&gt;287&lt;/key&gt;&lt;/foreign-keys&gt;&lt;ref-type name="Journal Article"&gt;17&lt;/ref-type&gt;&lt;contributors&gt;&lt;authors&gt;&lt;author&gt;A.S.N. Murthy&lt;/author&gt;&lt;author&gt;T. Srivastava&lt;/author&gt;&lt;/authors&gt;&lt;/contributors&gt;&lt;titles&gt;&lt;title&gt;&lt;style face="normal" font="default" size="100%"&gt;Fe(III)/Fe(II) &lt;/style&gt;&lt;style face="normal" font="default" charset="136" size="100%"&gt;-&lt;/style&gt;&lt;style face="normal" font="default" size="100%"&gt; Ligand systems for use as negative half-cells in redox-flow cells&lt;/style&gt;&lt;/title&gt;&lt;secondary-title&gt;J. Power Sources&lt;/secondary-title&gt;&lt;/titles&gt;&lt;periodical&gt;&lt;full-title&gt;J. Power Sources&lt;/full-title&gt;&lt;/periodical&gt;&lt;pages&gt;119-126&lt;/pages&gt;&lt;volume&gt;27&lt;/volume&gt;&lt;dates&gt;&lt;year&gt;1989&lt;/year&gt;&lt;/dates&gt;&lt;urls&gt;&lt;/urls&gt;&lt;/record&gt;&lt;/Cite&gt;&lt;Cite&gt;&lt;Author&gt;Modiba&lt;/Author&gt;&lt;Year&gt;2013&lt;/Year&gt;&lt;RecNum&gt;288&lt;/RecNum&gt;&lt;record&gt;&lt;rec-number&gt;288&lt;/rec-number&gt;&lt;foreign-keys&gt;&lt;key app="EN" db-id="rptvvpsr8r0wsaeff0350w0xexe0dzs9vvxv" timestamp="1490014201"&gt;288&lt;/key&gt;&lt;/foreign-keys&gt;&lt;ref-type name="Journal Article"&gt;17&lt;/ref-type&gt;&lt;contributors&gt;&lt;authors&gt;&lt;author&gt;P. Modiba&lt;/author&gt;&lt;author&gt;M. Matoetoe&lt;/author&gt;&lt;author&gt;A.M. Crouch&lt;/author&gt;&lt;/authors&gt;&lt;/contributors&gt;&lt;titles&gt;&lt;title&gt;Kinetics study of transition metal complexes (Ce-DTPA, Cr-DTPA and V-DTPA) for redox flow battery applications&lt;/title&gt;&lt;secondary-title&gt;Electrochim. Acta&lt;/secondary-title&gt;&lt;/titles&gt;&lt;periodical&gt;&lt;full-title&gt;Electrochim. Acta&lt;/full-title&gt;&lt;/periodical&gt;&lt;pages&gt;336-343&lt;/pages&gt;&lt;volume&gt;94&lt;/volume&gt;&lt;dates&gt;&lt;year&gt;2013&lt;/year&gt;&lt;/dates&gt;&lt;urls&gt;&lt;/urls&gt;&lt;/record&gt;&lt;/Cite&gt;&lt;/EndNote&gt;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3" w:tooltip="Murthy, 1989 #287" w:history="1">
        <w:r w:rsidR="003416B6" w:rsidRPr="003416B6">
          <w:rPr>
            <w:rFonts w:ascii="Times New Roman" w:hAnsi="Times New Roman" w:cs="Times New Roman"/>
            <w:noProof/>
            <w:sz w:val="24"/>
            <w:szCs w:val="24"/>
            <w:lang w:val="en-GB"/>
          </w:rPr>
          <w:t>83</w:t>
        </w:r>
      </w:hyperlink>
      <w:r w:rsidR="003416B6" w:rsidRPr="003416B6">
        <w:rPr>
          <w:rFonts w:ascii="Times New Roman" w:hAnsi="Times New Roman" w:cs="Times New Roman"/>
          <w:noProof/>
          <w:sz w:val="24"/>
          <w:szCs w:val="24"/>
          <w:lang w:val="en-GB"/>
        </w:rPr>
        <w:t xml:space="preserve">, </w:t>
      </w:r>
      <w:hyperlink w:anchor="_ENREF_84" w:tooltip="Modiba, 2013 #288" w:history="1">
        <w:r w:rsidR="003416B6" w:rsidRPr="003416B6">
          <w:rPr>
            <w:rFonts w:ascii="Times New Roman" w:hAnsi="Times New Roman" w:cs="Times New Roman"/>
            <w:noProof/>
            <w:sz w:val="24"/>
            <w:szCs w:val="24"/>
            <w:lang w:val="en-GB"/>
          </w:rPr>
          <w:t>84</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was reported in the 1980s in both aqueous and non-aqueous electrolytes. Non-aqueous rechargeable cells using tris(2,21 -bipyridine)ruthenium(II) ([Ru(bpy)</w:t>
      </w:r>
      <w:r w:rsidRPr="00A6046B">
        <w:rPr>
          <w:rFonts w:ascii="Times New Roman" w:hAnsi="Times New Roman" w:cs="Times New Roman"/>
          <w:sz w:val="24"/>
          <w:szCs w:val="24"/>
          <w:vertAlign w:val="subscript"/>
          <w:lang w:val="en-GB"/>
        </w:rPr>
        <w:t>3</w:t>
      </w:r>
      <w:r w:rsidRPr="00A6046B">
        <w:rPr>
          <w:rFonts w:ascii="Times New Roman" w:hAnsi="Times New Roman" w:cs="Times New Roman"/>
          <w:sz w:val="24"/>
          <w:szCs w:val="24"/>
          <w:lang w:val="en-GB"/>
        </w:rPr>
        <w:t>]</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tetrafluoroborate were first demonstrated by Matsuda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&lt;EndNote&gt;&lt;Cite&gt;&lt;Author&gt;Matsuda&lt;/Author&gt;&lt;Year&gt;1988&lt;/Year&gt;&lt;RecNum&gt;85&lt;/RecNum&gt;&lt;DisplayText&gt;[18]&lt;/DisplayText&gt;&lt;record&gt;&lt;rec-number&gt;85&lt;/rec-number&gt;&lt;foreign-keys&gt;&lt;key app="EN" db-id="rptvvpsr8r0wsaeff0350w0xexe0dzs9vvxv" timestamp="1449070920"&gt;85&lt;/key&gt;&lt;/foreign-keys&gt;&lt;ref-type name="Journal Article"&gt;17&lt;/ref-type&gt;&lt;contributors&gt;&lt;authors&gt;&lt;author&gt;Matsuda, Y.&lt;/author&gt;&lt;author&gt;Tanaka, K.&lt;/author&gt;&lt;author&gt;Okada, M.&lt;/author&gt;&lt;author&gt;Takasu, Y.&lt;/author&gt;&lt;author&gt;Morita, M.&lt;/author&gt;&lt;author&gt;Matsumura-Inoue, T.&lt;/author&gt;&lt;/authors&gt;&lt;/contributors&gt;&lt;titles&gt;&lt;title&gt;A rechargeable redox battery utilizing ruthenium complexes with non-aqueous organic electrolyte&lt;/title&gt;&lt;secondary-title&gt;J. Appl. Electrochem.&lt;/secondary-title&gt;&lt;/titles&gt;&lt;periodical&gt;&lt;full-title&gt;J. Appl. Electrochem.&lt;/full-title&gt;&lt;/periodical&gt;&lt;pages&gt;909-914&lt;/pages&gt;&lt;volume&gt;18&lt;/volume&gt;&lt;dates&gt;&lt;year&gt;1988&lt;/year&gt;&lt;/dates&gt;&lt;urls&gt;&lt;/urls&gt;&lt;/record&gt;&lt;/Cite&gt;&lt;/EndNote&gt;</w:instrText>
      </w:r>
      <w:r w:rsidRPr="00A6046B">
        <w:rPr>
          <w:rFonts w:ascii="Times New Roman" w:hAnsi="Times New Roman" w:cs="Times New Roman"/>
          <w:sz w:val="24"/>
          <w:szCs w:val="24"/>
        </w:rPr>
        <w:fldChar w:fldCharType="separate"/>
      </w:r>
      <w:r w:rsidR="0008591B" w:rsidRPr="00D114C4">
        <w:rPr>
          <w:rFonts w:ascii="Times New Roman" w:hAnsi="Times New Roman" w:cs="Times New Roman"/>
          <w:noProof/>
          <w:sz w:val="24"/>
          <w:szCs w:val="24"/>
          <w:lang w:val="en-GB"/>
        </w:rPr>
        <w:t>[</w:t>
      </w:r>
      <w:hyperlink w:anchor="_ENREF_18" w:tooltip="Matsuda, 1988 #85" w:history="1">
        <w:r w:rsidR="003416B6" w:rsidRPr="00D114C4">
          <w:rPr>
            <w:rFonts w:ascii="Times New Roman" w:hAnsi="Times New Roman" w:cs="Times New Roman"/>
            <w:noProof/>
            <w:sz w:val="24"/>
            <w:szCs w:val="24"/>
            <w:lang w:val="en-GB"/>
          </w:rPr>
          <w:t>18</w:t>
        </w:r>
      </w:hyperlink>
      <w:r w:rsidR="0008591B" w:rsidRPr="00D114C4">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in 1988. Subsequently, a non-aqueous system based on the use of ruthenium acetylacetonate (Ru(acac)</w:t>
      </w:r>
      <w:r w:rsidRPr="00A6046B">
        <w:rPr>
          <w:rFonts w:ascii="Times New Roman" w:hAnsi="Times New Roman" w:cs="Times New Roman"/>
          <w:sz w:val="24"/>
          <w:szCs w:val="24"/>
          <w:vertAlign w:val="subscript"/>
          <w:lang w:val="en-GB"/>
        </w:rPr>
        <w:t>3</w:t>
      </w:r>
      <w:r w:rsidRPr="00A6046B">
        <w:rPr>
          <w:rFonts w:ascii="Times New Roman" w:hAnsi="Times New Roman" w:cs="Times New Roman"/>
          <w:sz w:val="24"/>
          <w:szCs w:val="24"/>
          <w:lang w:val="en-GB"/>
        </w:rPr>
        <w:t xml:space="preserve">) was introduced by Chakrabarti </w:t>
      </w:r>
      <w:r w:rsidRPr="00A6046B">
        <w:rPr>
          <w:rFonts w:ascii="Times New Roman" w:hAnsi="Times New Roman" w:cs="Times New Roman"/>
          <w:i/>
          <w:sz w:val="24"/>
          <w:szCs w:val="24"/>
          <w:lang w:val="en-GB"/>
        </w:rPr>
        <w:t xml:space="preserve">et al.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&lt;EndNote&gt;&lt;Cite&gt;&lt;Author&gt;Chakrabarti&lt;/Author&gt;&lt;Year&gt;2007&lt;/Year&gt;&lt;RecNum&gt;93&lt;/RecNum&gt;&lt;DisplayText&gt;[85]&lt;/DisplayText&gt;&lt;record&gt;&lt;rec-number&gt;93&lt;/rec-number&gt;&lt;foreign-keys&gt;&lt;key app="EN" db-id="rptvvpsr8r0wsaeff0350w0xexe0dzs9vvxv" timestamp="1449071991"&gt;93&lt;/key&gt;&lt;/foreign-keys&gt;&lt;ref-type name="Journal Article"&gt;17&lt;/ref-type&gt;&lt;contributors&gt;&lt;authors&gt;&lt;author&gt;Chakrabarti, M.H.&lt;/author&gt;&lt;author&gt;Dryfe, R.A.W.&lt;/author&gt;&lt;author&gt;Roberts, E.P.L.&lt;/author&gt;&lt;/authors&gt;&lt;/contributors&gt;&lt;titles&gt;&lt;title&gt;Evaluation of electrolytes for redox flow battery applications&lt;/title&gt;&lt;secondary-title&gt;Electrochim. Acta&lt;/secondary-title&gt;&lt;/titles&gt;&lt;periodical&gt;&lt;full-title&gt;Electrochim. Acta&lt;/full-title&gt;&lt;/periodical&gt;&lt;pages&gt;2189-2195&lt;/pages&gt;&lt;volume&gt;52&lt;/volume&gt;&lt;dates&gt;&lt;year&gt;2007&lt;/year&gt;&lt;/dates&gt;&lt;urls&gt;&lt;/urls&gt;&lt;/record&gt;&lt;/Cite&gt;&lt;/EndNote&gt;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5" w:tooltip="Chakrabarti, 2007 #93" w:history="1">
        <w:r w:rsidR="003416B6" w:rsidRPr="003416B6">
          <w:rPr>
            <w:rFonts w:ascii="Times New Roman" w:hAnsi="Times New Roman" w:cs="Times New Roman"/>
            <w:noProof/>
            <w:sz w:val="24"/>
            <w:szCs w:val="24"/>
            <w:lang w:val="en-GB"/>
          </w:rPr>
          <w:t>85</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and several other metal complexes were investigated by the research groups of Lee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&lt;EndNote&gt;&lt;Cite&gt;&lt;Author&gt;Mun&lt;/Author&gt;&lt;Year&gt;2012&lt;/Year&gt;&lt;RecNum&gt;205&lt;/RecNum&gt;&lt;DisplayText&gt;[86]&lt;/DisplayText&gt;&lt;record&gt;&lt;rec-number&gt;205&lt;/rec-number&gt;&lt;foreign-keys&gt;&lt;key app="EN" db-id="rptvvpsr8r0wsaeff0350w0xexe0dzs9vvxv" timestamp="1469683596"&gt;205&lt;/key&gt;&lt;/foreign-keys&gt;&lt;ref-type name="Journal Article"&gt;17&lt;/ref-type&gt;&lt;contributors&gt;&lt;authors&gt;&lt;author&gt;&lt;style face="normal" font="default" charset="136" size="100%"&gt;Junyoung Mun&lt;/style&gt;&lt;/author&gt;&lt;author&gt;&lt;style face="normal" font="default" charset="136" size="100%"&gt;Myung Jin Lee&lt;/style&gt;&lt;/author&gt;&lt;author&gt;&lt;style face="normal" font="default" charset="136" size="100%"&gt; Joung Won Park&lt;/style&gt;&lt;/author&gt;&lt;author&gt;&lt;style face="normal" font="default" charset="136" size="100%"&gt; Duk Jin Oh&lt;/style&gt;&lt;/author&gt;&lt;author&gt;&lt;style face="normal" font="default" charset="136" size="100%"&gt; Doo Yeon Lee&lt;/style&gt;&lt;/author&gt;&lt;author&gt;&lt;style face="normal" font="default" charset="136" size="100%"&gt; Seok Gwang Doo&lt;/style&gt;&lt;/author&gt;&lt;/authors&gt;&lt;/contributors&gt;&lt;titles&gt;&lt;title&gt;Non-Aqueous Redox Flow Batteries with Nickel and Iron Tris(2,2&amp;apos;-bipyridine) Complex Electrolyte&lt;/title&gt;&lt;secondary-title&gt;Electrochem. Solid-State Lett.&lt;/secondary-title&gt;&lt;/titles&gt;&lt;periodical&gt;&lt;full-title&gt;Electrochem. Solid-State Lett.&lt;/full-title&gt;&lt;/periodical&gt;&lt;pages&gt;&lt;style face="normal" font="default" charset="136" size="100%"&gt;A80&lt;/style&gt;&lt;style face="normal" font="default" size="100%"&gt;-&lt;/style&gt;&lt;style face="normal" font="default" charset="136" size="100%"&gt;A82&lt;/style&gt;&lt;/pages&gt;&lt;volume&gt;&lt;style face="normal" font="default" charset="136" size="100%"&gt;15&lt;/style&gt;&lt;/volume&gt;&lt;dates&gt;&lt;year&gt;&lt;style face="normal" font="default" charset="136" size="100%"&gt;2012&lt;/style&gt;&lt;/year&gt;&lt;/dates&gt;&lt;urls&gt;&lt;/urls&gt;&lt;/record&gt;&lt;/Cite&gt;&lt;/EndNote&gt;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6" w:tooltip="Mun, 2012 #205" w:history="1">
        <w:r w:rsidR="003416B6" w:rsidRPr="003416B6">
          <w:rPr>
            <w:rFonts w:ascii="Times New Roman" w:hAnsi="Times New Roman" w:cs="Times New Roman"/>
            <w:noProof/>
            <w:sz w:val="24"/>
            <w:szCs w:val="24"/>
            <w:lang w:val="en-GB"/>
          </w:rPr>
          <w:t>86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and Thompson </w:t>
      </w:r>
      <w:r w:rsidRPr="00A6046B">
        <w:rPr>
          <w:rFonts w:ascii="Times New Roman" w:hAnsi="Times New Roman" w:cs="Times New Roman"/>
          <w:sz w:val="24"/>
          <w:szCs w:val="24"/>
        </w:rPr>
        <w:fldChar w:fldCharType="begin">
          <w:fldData xml:space="preserve">PEVuZE5vdGU+PENpdGU+PEF1dGhvcj5MaXU8L0F1dGhvcj48WWVhcj4yMDA5PC9ZZWFyPjxSZWNO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PEVuZE5vdGU+PENpdGU+PEF1dGhvcj5MaXU8L0F1dGhvcj48WWVhcj4yMDA5PC9ZZWFyPjxSZWNO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A6046B">
        <w:rPr>
          <w:rFonts w:ascii="Times New Roman" w:hAnsi="Times New Roman" w:cs="Times New Roman"/>
          <w:sz w:val="24"/>
          <w:szCs w:val="24"/>
        </w:rPr>
      </w:r>
      <w:r w:rsidRPr="00A6046B">
        <w:rPr>
          <w:rFonts w:ascii="Times New Roman" w:hAnsi="Times New Roman" w:cs="Times New Roman"/>
          <w:sz w:val="24"/>
          <w:szCs w:val="24"/>
        </w:rPr>
        <w:fldChar w:fldCharType="separate"/>
      </w:r>
      <w:r w:rsidR="0008591B" w:rsidRPr="00D114C4">
        <w:rPr>
          <w:rFonts w:ascii="Times New Roman" w:hAnsi="Times New Roman" w:cs="Times New Roman"/>
          <w:noProof/>
          <w:sz w:val="24"/>
          <w:szCs w:val="24"/>
          <w:lang w:val="en-GB"/>
        </w:rPr>
        <w:t>[</w:t>
      </w:r>
      <w:hyperlink w:anchor="_ENREF_19" w:tooltip="Sleightholme, 2011 #92" w:history="1">
        <w:r w:rsidR="003416B6" w:rsidRPr="00D114C4">
          <w:rPr>
            <w:rFonts w:ascii="Times New Roman" w:hAnsi="Times New Roman" w:cs="Times New Roman"/>
            <w:noProof/>
            <w:sz w:val="24"/>
            <w:szCs w:val="24"/>
            <w:lang w:val="en-GB"/>
          </w:rPr>
          <w:t>19-21</w:t>
        </w:r>
      </w:hyperlink>
      <w:r w:rsidR="0008591B" w:rsidRPr="00D114C4">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Metal methanesulfonates, such as cerium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&lt;EndNote&gt;&lt;Cite&gt;&lt;Author&gt;Leung&lt;/Author&gt;&lt;Year&gt;2011&lt;/Year&gt;&lt;RecNum&gt;289&lt;/RecNum&gt;&lt;DisplayText&gt;[87]&lt;/DisplayText&gt;&lt;record&gt;&lt;rec-number&gt;289&lt;/rec-number&gt;&lt;foreign-keys&gt;&lt;key app="EN" db-id="rptvvpsr8r0wsaeff0350w0xexe0dzs9vvxv" timestamp="1490014800"&gt;289&lt;/key&gt;&lt;/foreign-keys&gt;&lt;ref-type name="Journal Article"&gt;17&lt;/ref-type&gt;&lt;contributors&gt;&lt;authors&gt;&lt;author&gt;P.K. Leung&lt;/author&gt;&lt;author&gt;Ponce de Leon, C.&lt;/author&gt;&lt;author&gt;C.T.J. Low&lt;/author&gt;&lt;author&gt;F.C. Walsh&lt;/author&gt;&lt;/authors&gt;&lt;/contributors&gt;&lt;titles&gt;&lt;title&gt;Ce(III)/Ce(IV) in methanesulfonic acid as the positive half cell of a redox flow battery&lt;/title&gt;&lt;secondary-title&gt;Electrochim. Acta&lt;/secondary-title&gt;&lt;/titles&gt;&lt;periodical&gt;&lt;full-title&gt;Electrochim. Acta&lt;/full-title&gt;&lt;/periodical&gt;&lt;pages&gt;2145-2153&lt;/pages&gt;&lt;volume&gt;56&lt;/volume&gt;&lt;dates&gt;&lt;year&gt;2011&lt;/year&gt;&lt;/dates&gt;&lt;urls&gt;&lt;/urls&gt;&lt;/record&gt;&lt;/Cite&gt;&lt;/EndNote&gt;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7" w:tooltip="Leung, 2011 #289" w:history="1">
        <w:r w:rsidR="003416B6" w:rsidRPr="003416B6">
          <w:rPr>
            <w:rFonts w:ascii="Times New Roman" w:hAnsi="Times New Roman" w:cs="Times New Roman"/>
            <w:noProof/>
            <w:sz w:val="24"/>
            <w:szCs w:val="24"/>
            <w:lang w:val="en-GB"/>
          </w:rPr>
          <w:t>87</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lead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&lt;EndNote&gt;&lt;Cite&gt;&lt;Author&gt;Hazza&lt;/Author&gt;&lt;Year&gt;2004&lt;/Year&gt;&lt;RecNum&gt;191&lt;/RecNum&gt;&lt;DisplayText&gt;[88]&lt;/DisplayText&gt;&lt;record&gt;&lt;rec-number&gt;191&lt;/rec-number&gt;&lt;foreign-keys&gt;&lt;key app="EN" db-id="rptvvpsr8r0wsaeff0350w0xexe0dzs9vvxv" timestamp="1469632833"&gt;191&lt;/key&gt;&lt;/foreign-keys&gt;&lt;ref-type name="Journal Article"&gt;17&lt;/ref-type&gt;&lt;contributors&gt;&lt;authors&gt;&lt;author&gt;A. Hazza&lt;/author&gt;&lt;author&gt;D. Pletcher&lt;/author&gt;&lt;author&gt;R. Wills&lt;/author&gt;&lt;/authors&gt;&lt;/contributors&gt;&lt;titles&gt;&lt;title&gt;A novel flow battery: A lead acid battery based on an electrolyte with soluble lead(II) Part I: Preliminary studies&lt;/title&gt;&lt;secondary-title&gt;Phys. Chem. Chem. Phys.&lt;/secondary-title&gt;&lt;/titles&gt;&lt;periodical&gt;&lt;full-title&gt;Phys. Chem. Chem. Phys.&lt;/full-title&gt;&lt;/periodical&gt;&lt;pages&gt;1773-1778&lt;/pages&gt;&lt;volume&gt;6&lt;/volume&gt;&lt;dates&gt;&lt;year&gt;2004&lt;/year&gt;&lt;/dates&gt;&lt;urls&gt;&lt;/urls&gt;&lt;/record&gt;&lt;/Cite&gt;&lt;/EndNote&gt;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8" w:tooltip="Hazza, 2004 #191" w:history="1">
        <w:r w:rsidR="003416B6" w:rsidRPr="003416B6">
          <w:rPr>
            <w:rFonts w:ascii="Times New Roman" w:hAnsi="Times New Roman" w:cs="Times New Roman"/>
            <w:noProof/>
            <w:sz w:val="24"/>
            <w:szCs w:val="24"/>
            <w:lang w:val="en-GB"/>
          </w:rPr>
          <w:t>88</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and vanadium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&lt;EndNote&gt;&lt;Cite&gt;&lt;Author&gt;Leung&lt;/Author&gt;&lt;Year&gt;2015&lt;/Year&gt;&lt;RecNum&gt;290&lt;/RecNum&gt;&lt;DisplayText&gt;[89]&lt;/DisplayText&gt;&lt;record&gt;&lt;rec-number&gt;290&lt;/rec-number&gt;&lt;foreign-keys&gt;&lt;key app="EN" db-id="rptvvpsr8r0wsaeff0350w0xexe0dzs9vvxv" timestamp="1490015052"&gt;290&lt;/key&gt;&lt;/foreign-keys&gt;&lt;ref-type name="Journal Article"&gt;17&lt;/ref-type&gt;&lt;contributors&gt;&lt;authors&gt;&lt;author&gt;P.K. Leung&lt;/author&gt;&lt;author&gt;M.R. Mohamed&lt;/author&gt;&lt;author&gt;A.A. Shah&lt;/author&gt;&lt;author&gt;Q. Xu&lt;/author&gt;&lt;author&gt;M.B. Conde-Duran&lt;/author&gt;&lt;/authors&gt;&lt;/contributors&gt;&lt;titles&gt;&lt;title&gt;A mixed acid based vanadium-cerium redox flow battery with a zero-gap serpentine architecture&lt;/title&gt;&lt;secondary-title&gt;J. Power Sources&lt;/secondary-title&gt;&lt;/titles&gt;&lt;periodical&gt;&lt;full-title&gt;J. Power Sources&lt;/full-title&gt;&lt;/periodical&gt;&lt;pages&gt;651-658&lt;/pages&gt;&lt;volume&gt;274&lt;/volume&gt;&lt;dates&gt;&lt;year&gt;2015&lt;/year&gt;&lt;/dates&gt;&lt;urls&gt;&lt;/urls&gt;&lt;/record&gt;&lt;/Cite&gt;&lt;/EndNote&gt;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89" w:tooltip="Leung, 2015 #290" w:history="1">
        <w:r w:rsidR="003416B6" w:rsidRPr="003416B6">
          <w:rPr>
            <w:rFonts w:ascii="Times New Roman" w:hAnsi="Times New Roman" w:cs="Times New Roman"/>
            <w:noProof/>
            <w:sz w:val="24"/>
            <w:szCs w:val="24"/>
            <w:lang w:val="en-GB"/>
          </w:rPr>
          <w:t>89</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have significantly higher solubilities than their sulphate counterparts, while zinc methanesulfonate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&lt;EndNote&gt;&lt;Cite&gt;&lt;Author&gt;Leung&lt;/Author&gt;&lt;Year&gt;2011&lt;/Year&gt;&lt;RecNum&gt;277&lt;/RecNum&gt;&lt;DisplayText&gt;[90]&lt;/DisplayText&gt;&lt;record&gt;&lt;rec-number&gt;277&lt;/rec-number&gt;&lt;foreign-keys&gt;&lt;key app="EN" db-id="rptvvpsr8r0wsaeff0350w0xexe0dzs9vvxv" timestamp="1480113513"&gt;277&lt;/key&gt;&lt;/foreign-keys&gt;&lt;ref-type name="Journal Article"&gt;17&lt;/ref-type&gt;&lt;contributors&gt;&lt;authors&gt;&lt;author&gt;P.K. Leung&lt;/author&gt;&lt;author&gt;Ponce de Leon, C.&lt;/author&gt;&lt;author&gt;C.T.J. Low&lt;/author&gt;&lt;author&gt;F.C. Walsh&lt;/author&gt;&lt;/authors&gt;&lt;/contributors&gt;&lt;titles&gt;&lt;title&gt;Zinc deposition and dissolution in methanesulfonic acid onto a carbon composit electrode as the negative electrode reactions in a hybrid redox flow battery&lt;/title&gt;&lt;secondary-title&gt;Electrochim. Acta&lt;/secondary-title&gt;&lt;/titles&gt;&lt;periodical&gt;&lt;full-title&gt;Electrochim. Acta&lt;/full-title&gt;&lt;/periodical&gt;&lt;pages&gt;6536-6546&lt;/pages&gt;&lt;volume&gt;18&lt;/volume&gt;&lt;dates&gt;&lt;year&gt;2011&lt;/year&gt;&lt;/dates&gt;&lt;urls&gt;&lt;/urls&gt;&lt;/record&gt;&lt;/Cite&gt;&lt;/EndNote&gt;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0" w:tooltip="Leung, 2011 #277" w:history="1">
        <w:r w:rsidR="003416B6" w:rsidRPr="003416B6">
          <w:rPr>
            <w:rFonts w:ascii="Times New Roman" w:hAnsi="Times New Roman" w:cs="Times New Roman"/>
            <w:noProof/>
            <w:sz w:val="24"/>
            <w:szCs w:val="24"/>
            <w:lang w:val="en-GB"/>
          </w:rPr>
          <w:t>90</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effectively reduces the formation of dendrites in the electrodepositions. In the zinc-bromine redox flow </w:t>
      </w:r>
      <w:r w:rsidRPr="00A6046B">
        <w:rPr>
          <w:rFonts w:ascii="Times New Roman" w:hAnsi="Times New Roman" w:cs="Times New Roman"/>
          <w:sz w:val="24"/>
          <w:szCs w:val="24"/>
          <w:lang w:val="en-GB"/>
        </w:rPr>
        <w:lastRenderedPageBreak/>
        <w:t xml:space="preserve">battery, organic quaternary ammonium bromide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&lt;EndNote&gt;&lt;Cite&gt;&lt;Author&gt;Rajarathnam&lt;/Author&gt;&lt;Year&gt;2016&lt;/Year&gt;&lt;RecNum&gt;291&lt;/RecNum&gt;&lt;DisplayText&gt;[91]&lt;/DisplayText&gt;&lt;record&gt;&lt;rec-number&gt;291&lt;/rec-number&gt;&lt;foreign-keys&gt;&lt;key app="EN" db-id="rptvvpsr8r0wsaeff0350w0xexe0dzs9vvxv" timestamp="1490015267"&gt;291&lt;/key&gt;&lt;/foreign-keys&gt;&lt;ref-type name="Book"&gt;6&lt;/ref-type&gt;&lt;contributors&gt;&lt;authors&gt;&lt;author&gt;G.P. Rajarathnam&lt;/author&gt;&lt;author&gt;A. M. Vassallo&lt;/author&gt;&lt;/authors&gt;&lt;/contributors&gt;&lt;titles&gt;&lt;title&gt;The Zinc/Bromine Flow Battery: Materials Challenges and Practical Solutions for Technology Advancement&lt;/title&gt;&lt;/titles&gt;&lt;section&gt;1-97&lt;/section&gt;&lt;dates&gt;&lt;year&gt;2016&lt;/year&gt;&lt;/dates&gt;&lt;publisher&gt;Springer&lt;/publisher&gt;&lt;urls&gt;&lt;/urls&gt;&lt;/record&gt;&lt;/Cite&gt;&lt;/EndNote&gt;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1" w:tooltip="Rajarathnam, 2016 #291" w:history="1">
        <w:r w:rsidR="003416B6" w:rsidRPr="003416B6">
          <w:rPr>
            <w:rFonts w:ascii="Times New Roman" w:hAnsi="Times New Roman" w:cs="Times New Roman"/>
            <w:noProof/>
            <w:sz w:val="24"/>
            <w:szCs w:val="24"/>
            <w:lang w:val="en-GB"/>
          </w:rPr>
          <w:t>91</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such as 1-ethyl-1-methylmorpholinium bromide or 1-ethyl-1-methylpyrrolidinium bromide, and other ionic liquid additives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&lt;EndNote&gt;&lt;Cite&gt;&lt;Author&gt;Rajarathnam&lt;/Author&gt;&lt;Year&gt;2016&lt;/Year&gt;&lt;RecNum&gt;292&lt;/RecNum&gt;&lt;DisplayText&gt;[92]&lt;/DisplayText&gt;&lt;record&gt;&lt;rec-number&gt;292&lt;/rec-number&gt;&lt;foreign-keys&gt;&lt;key app="EN" db-id="rptvvpsr8r0wsaeff0350w0xexe0dzs9vvxv" timestamp="1490015393"&gt;292&lt;/key&gt;&lt;/foreign-keys&gt;&lt;ref-type name="Journal Article"&gt;17&lt;/ref-type&gt;&lt;contributors&gt;&lt;authors&gt;&lt;author&gt;G.P. Rajarathnam&lt;/author&gt;&lt;author&gt;M. E. Easton&lt;/author&gt;&lt;author&gt;M. Schneider&lt;/author&gt;&lt;author&gt;A. F. Masters&lt;/author&gt;&lt;author&gt;T. Maschmeyer&lt;/author&gt;&lt;author&gt;A. M. Vassallo&lt;/author&gt;&lt;/authors&gt;&lt;/contributors&gt;&lt;titles&gt;&lt;title&gt;The influence of Ionic Liquid Additives on Zinc Half-Cell Electrochemical Performance in Zinc/Bromine Flow Batteries&lt;/title&gt;&lt;secondary-title&gt;RSC Adv.&lt;/secondary-title&gt;&lt;/titles&gt;&lt;periodical&gt;&lt;full-title&gt;RSC Adv.&lt;/full-title&gt;&lt;/periodical&gt;&lt;pages&gt;27788-27797&lt;/pages&gt;&lt;volume&gt;6&lt;/volume&gt;&lt;dates&gt;&lt;year&gt;2016&lt;/year&gt;&lt;/dates&gt;&lt;urls&gt;&lt;/urls&gt;&lt;/record&gt;&lt;/Cite&gt;&lt;/EndNote&gt;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2" w:tooltip="Rajarathnam, 2016 #292" w:history="1">
        <w:r w:rsidR="003416B6" w:rsidRPr="003416B6">
          <w:rPr>
            <w:rFonts w:ascii="Times New Roman" w:hAnsi="Times New Roman" w:cs="Times New Roman"/>
            <w:noProof/>
            <w:sz w:val="24"/>
            <w:szCs w:val="24"/>
            <w:lang w:val="en-GB"/>
          </w:rPr>
          <w:t>92</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were used as bromine sequestration agents to complex the evolved bromine gas into a separate phase from the aqueous electrolytes. Investigations have broadened to include metal-centred ionic liquids as active species in non-aqueous electrolytes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&lt;EndNote&gt;&lt;Cite&gt;&lt;Author&gt;Cappillino&lt;/Author&gt;&lt;Year&gt;2014&lt;/Year&gt;&lt;RecNum&gt;99&lt;/RecNum&gt;&lt;DisplayText&gt;[76, 93]&lt;/DisplayText&gt;&lt;record&gt;&lt;rec-number&gt;99&lt;/rec-number&gt;&lt;foreign-keys&gt;&lt;key app="EN" db-id="rptvvpsr8r0wsaeff0350w0xexe0dzs9vvxv" timestamp="1449073704"&gt;99&lt;/key&gt;&lt;/foreign-keys&gt;&lt;ref-type name="Journal Article"&gt;17&lt;/ref-type&gt;&lt;contributors&gt;&lt;authors&gt;&lt;author&gt;Cappillino, P.J.&lt;/author&gt;&lt;author&gt;Pratt, H.D.&lt;/author&gt;&lt;author&gt;Hudak, N.S.&lt;/author&gt;&lt;author&gt;Tomson, N.C.&lt;/author&gt;&lt;author&gt;Anderson, T.M.&lt;/author&gt;&lt;author&gt;Anstey, M.R.&lt;/author&gt;&lt;/authors&gt;&lt;/contributors&gt;&lt;titles&gt;&lt;title&gt;Application of Redox Non-Innocent Ligands to Non-Aqueous Flow Battery Electrolytes&lt;/title&gt;&lt;secondary-title&gt;Adv. Energy Mater.&lt;/secondary-title&gt;&lt;/titles&gt;&lt;periodical&gt;&lt;full-title&gt;Adv. Energy Mater.&lt;/full-title&gt;&lt;/periodical&gt;&lt;pages&gt;1-4&lt;/pages&gt;&lt;volume&gt;4&lt;/volume&gt;&lt;number&gt;1&lt;/number&gt;&lt;dates&gt;&lt;year&gt;2014&lt;/year&gt;&lt;/dates&gt;&lt;urls&gt;&lt;/urls&gt;&lt;/record&gt;&lt;/Cite&gt;&lt;Cite&gt;&lt;Author&gt;Chakrabarti&lt;/Author&gt;&lt;Year&gt;2014&lt;/Year&gt;&lt;RecNum&gt;293&lt;/RecNum&gt;&lt;record&gt;&lt;rec-number&gt;293&lt;/rec-number&gt;&lt;foreign-keys&gt;&lt;key app="EN" db-id="rptvvpsr8r0wsaeff0350w0xexe0dzs9vvxv" timestamp="1490015574"&gt;293&lt;/key&gt;&lt;/foreign-keys&gt;&lt;ref-type name="Journal Article"&gt;17&lt;/ref-type&gt;&lt;contributors&gt;&lt;authors&gt;&lt;author&gt;M.H. Chakrabarti&lt;/author&gt;&lt;author&gt;F. S. Mjalli&lt;/author&gt;&lt;author&gt;I.M. AlNashef&lt;/author&gt;&lt;author&gt;M. A. Hashim&lt;/author&gt;&lt;author&gt;M.A. Hussain&lt;/author&gt;&lt;author&gt;L. Bahadori&lt;/author&gt;&lt;author&gt;C.T.J. Low&lt;/author&gt;&lt;/authors&gt;&lt;/contributors&gt;&lt;titles&gt;&lt;title&gt;Prospects of applying ionic liquids and deep eutectic solvents for renewable energy storage by means of redox flow batteries, Renewable &amp;amp; Sustainable Energy Reviews&lt;/title&gt;&lt;/titles&gt;&lt;pages&gt;254-270&lt;/pages&gt;&lt;volume&gt;30&lt;/volume&gt;&lt;dates&gt;&lt;year&gt;2014&lt;/year&gt;&lt;/dates&gt;&lt;urls&gt;&lt;/urls&gt;&lt;/record&gt;&lt;/Cite&gt;&lt;/EndNote&gt;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76" w:tooltip="Cappillino, 2014 #99" w:history="1">
        <w:r w:rsidR="003416B6" w:rsidRPr="003416B6">
          <w:rPr>
            <w:rFonts w:ascii="Times New Roman" w:hAnsi="Times New Roman" w:cs="Times New Roman"/>
            <w:noProof/>
            <w:sz w:val="24"/>
            <w:szCs w:val="24"/>
            <w:lang w:val="en-GB"/>
          </w:rPr>
          <w:t>76</w:t>
        </w:r>
      </w:hyperlink>
      <w:r w:rsidR="003416B6" w:rsidRPr="003416B6">
        <w:rPr>
          <w:rFonts w:ascii="Times New Roman" w:hAnsi="Times New Roman" w:cs="Times New Roman"/>
          <w:noProof/>
          <w:sz w:val="24"/>
          <w:szCs w:val="24"/>
          <w:lang w:val="en-GB"/>
        </w:rPr>
        <w:t xml:space="preserve">, </w:t>
      </w:r>
      <w:hyperlink w:anchor="_ENREF_93" w:tooltip="Chakrabarti, 2014 #293" w:history="1">
        <w:r w:rsidR="003416B6" w:rsidRPr="003416B6">
          <w:rPr>
            <w:rFonts w:ascii="Times New Roman" w:hAnsi="Times New Roman" w:cs="Times New Roman"/>
            <w:noProof/>
            <w:sz w:val="24"/>
            <w:szCs w:val="24"/>
            <w:lang w:val="en-GB"/>
          </w:rPr>
          <w:t>93</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13E17E94" w14:textId="3CAD51F1" w:rsidR="00E50307" w:rsidRPr="00653139" w:rsidRDefault="0042392F">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The use of organometallic materials can be traced back to the 1970s, when ferricyanide was used in the aqueous zinc-ferricyanide flow batter</w:t>
      </w:r>
      <w:r w:rsidR="00C03FDA" w:rsidRPr="00A6046B">
        <w:rPr>
          <w:rFonts w:ascii="Times New Roman" w:hAnsi="Times New Roman" w:cs="Times New Roman"/>
          <w:sz w:val="24"/>
          <w:szCs w:val="24"/>
          <w:lang w:val="en-GB"/>
        </w:rPr>
        <w:t>y</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&lt;EndNote&gt;&lt;Cite&gt;&lt;Author&gt;Adams&lt;/Author&gt;&lt;Year&gt;1979&lt;/Year&gt;&lt;RecNum&gt;190&lt;/RecNum&gt;&lt;DisplayText&gt;[94]&lt;/DisplayText&gt;&lt;record&gt;&lt;rec-number&gt;190&lt;/rec-number&gt;&lt;foreign-keys&gt;&lt;key app="EN" db-id="rptvvpsr8r0wsaeff0350w0xexe0dzs9vvxv" timestamp="1469632734"&gt;190&lt;/key&gt;&lt;/foreign-keys&gt;&lt;ref-type name="Patent"&gt;25&lt;/ref-type&gt;&lt;contributors&gt;&lt;authors&gt;&lt;author&gt;G. B. Adams&lt;/author&gt;&lt;/authors&gt;&lt;/contributors&gt;&lt;titles&gt;&lt;title&gt;Electrically rechargeable batteries&lt;/title&gt;&lt;/titles&gt;&lt;volume&gt;US Patent 4180623&lt;/volume&gt;&lt;dates&gt;&lt;year&gt;1979&lt;/year&gt;&lt;pub-dates&gt;&lt;date&gt;25 Dec 1979&lt;/date&gt;&lt;/pub-dates&gt;&lt;/dates&gt;&lt;urls&gt;&lt;/urls&gt;&lt;/record&gt;&lt;/Cite&gt;&lt;/EndNote&gt;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4" w:tooltip="Adams, 1979 #190" w:history="1">
        <w:r w:rsidR="003416B6" w:rsidRPr="003416B6">
          <w:rPr>
            <w:rFonts w:ascii="Times New Roman" w:hAnsi="Times New Roman" w:cs="Times New Roman"/>
            <w:noProof/>
            <w:sz w:val="24"/>
            <w:szCs w:val="24"/>
            <w:lang w:val="en-GB"/>
          </w:rPr>
          <w:t>94</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Since then, organometallic materials such as metallocene derivatives (</w:t>
      </w:r>
      <w:r w:rsidR="002C2EF5" w:rsidRPr="00A6046B">
        <w:rPr>
          <w:rFonts w:ascii="Times New Roman" w:hAnsi="Times New Roman" w:cs="Times New Roman"/>
          <w:sz w:val="24"/>
          <w:szCs w:val="24"/>
          <w:lang w:val="en-GB"/>
        </w:rPr>
        <w:t>e.g.,</w:t>
      </w:r>
      <w:r w:rsidRPr="00A6046B">
        <w:rPr>
          <w:rFonts w:ascii="Times New Roman" w:hAnsi="Times New Roman" w:cs="Times New Roman"/>
          <w:sz w:val="24"/>
          <w:szCs w:val="24"/>
          <w:lang w:val="en-GB"/>
        </w:rPr>
        <w:t xml:space="preserve"> methoxymethylferrocene, carbomethoxyferrocene) have been studied </w:t>
      </w:r>
      <w:r w:rsidR="0066568D" w:rsidRPr="00A6046B">
        <w:rPr>
          <w:rFonts w:ascii="Times New Roman" w:hAnsi="Times New Roman" w:cs="Times New Roman"/>
          <w:sz w:val="24"/>
          <w:szCs w:val="24"/>
          <w:lang w:val="en-GB"/>
        </w:rPr>
        <w:t>extensively (</w:t>
      </w:r>
      <w:r w:rsidRPr="00A6046B">
        <w:rPr>
          <w:rFonts w:ascii="Times New Roman" w:hAnsi="Times New Roman" w:cs="Times New Roman"/>
          <w:sz w:val="24"/>
          <w:szCs w:val="24"/>
          <w:lang w:val="en-GB"/>
        </w:rPr>
        <w:t>in non-aqueous electrolytes</w:t>
      </w:r>
      <w:r w:rsidR="0066568D"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as redox shuttle </w:t>
      </w:r>
      <w:r w:rsidRPr="00A6046B">
        <w:rPr>
          <w:rFonts w:ascii="Times New Roman" w:hAnsi="Times New Roman" w:cs="Times New Roman"/>
          <w:sz w:val="24"/>
          <w:szCs w:val="24"/>
          <w:lang w:val="en-GB"/>
        </w:rPr>
        <w:lastRenderedPageBreak/>
        <w:t xml:space="preserve">additives for overcharge protection of lithium-ion batteries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&lt;EndNote&gt;&lt;Cite&gt;&lt;Author&gt;Zhang&lt;/Author&gt;&lt;RecNum&gt;294&lt;/RecNum&gt;&lt;DisplayText&gt;[95]&lt;/DisplayText&gt;&lt;record&gt;&lt;rec-number&gt;294&lt;/rec-number&gt;&lt;foreign-keys&gt;&lt;key app="EN" db-id="rptvvpsr8r0wsaeff0350w0xexe0dzs9vvxv" timestamp="1490015838"&gt;294&lt;/key&gt;&lt;/foreign-keys&gt;&lt;ref-type name="Journal Article"&gt;17&lt;/ref-type&gt;&lt;contributors&gt;&lt;authors&gt;&lt;author&gt;L. Zhang&lt;/author&gt;&lt;author&gt;Z. Zhang&lt;/author&gt;&lt;author&gt;K. Amine&lt;/author&gt;&lt;/authors&gt;&lt;/contributors&gt;&lt;titles&gt;&lt;title&gt;Redox Shuttle Additives for Lithium-Ion Battery, Lithium Ion Batteries - New Developments&lt;/title&gt;&lt;secondary-title&gt;Publ. InTech&lt;/secondary-title&gt;&lt;/titles&gt;&lt;periodical&gt;&lt;full-title&gt;Publ. InTech&lt;/full-title&gt;&lt;/periodical&gt;&lt;pages&gt;173-188&lt;/pages&gt;&lt;dates&gt;&lt;/dates&gt;&lt;urls&gt;&lt;/urls&gt;&lt;/record&gt;&lt;/Cite&gt;&lt;/EndNote&gt;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5" w:tooltip="Zhang,  #294" w:history="1">
        <w:r w:rsidR="003416B6" w:rsidRPr="003416B6">
          <w:rPr>
            <w:rFonts w:ascii="Times New Roman" w:hAnsi="Times New Roman" w:cs="Times New Roman"/>
            <w:noProof/>
            <w:sz w:val="24"/>
            <w:szCs w:val="24"/>
            <w:lang w:val="en-GB"/>
          </w:rPr>
          <w:t>95</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Metallocene is a compound consisting of two cyclopentadienyl (Cp) ligands, C</w:t>
      </w:r>
      <w:r w:rsidRPr="00A6046B">
        <w:rPr>
          <w:rFonts w:ascii="Times New Roman" w:hAnsi="Times New Roman" w:cs="Times New Roman"/>
          <w:sz w:val="24"/>
          <w:szCs w:val="24"/>
          <w:vertAlign w:val="subscript"/>
          <w:lang w:val="en-GB"/>
        </w:rPr>
        <w:t>5</w:t>
      </w:r>
      <w:r w:rsidRPr="00A6046B">
        <w:rPr>
          <w:rFonts w:ascii="Times New Roman" w:hAnsi="Times New Roman" w:cs="Times New Roman"/>
          <w:sz w:val="24"/>
          <w:szCs w:val="24"/>
          <w:lang w:val="en-GB"/>
        </w:rPr>
        <w:t>H</w:t>
      </w:r>
      <w:r w:rsidRPr="00A6046B">
        <w:rPr>
          <w:rFonts w:ascii="Times New Roman" w:hAnsi="Times New Roman" w:cs="Times New Roman"/>
          <w:sz w:val="24"/>
          <w:szCs w:val="24"/>
          <w:vertAlign w:val="subscript"/>
          <w:lang w:val="en-GB"/>
        </w:rPr>
        <w:t>5</w:t>
      </w:r>
      <w:r w:rsidRPr="00A6046B">
        <w:rPr>
          <w:rFonts w:ascii="Times New Roman" w:hAnsi="Times New Roman" w:cs="Times New Roman"/>
          <w:sz w:val="24"/>
          <w:szCs w:val="24"/>
          <w:lang w:val="en-GB"/>
        </w:rPr>
        <w:t xml:space="preserve">, bound to a metal centre in the oxidation state of II on </w:t>
      </w:r>
      <w:r w:rsidRPr="00653139">
        <w:rPr>
          <w:rFonts w:ascii="Times New Roman" w:hAnsi="Times New Roman" w:cs="Times New Roman"/>
          <w:sz w:val="24"/>
          <w:szCs w:val="24"/>
          <w:lang w:val="en-GB"/>
        </w:rPr>
        <w:t xml:space="preserve">opposite sides. It is known that the </w:t>
      </w:r>
      <w:r w:rsidRPr="00653139">
        <w:rPr>
          <w:rFonts w:ascii="Times New Roman" w:hAnsi="Times New Roman" w:cs="Times New Roman"/>
          <w:sz w:val="24"/>
          <w:szCs w:val="24"/>
        </w:rPr>
        <w:t>π</w:t>
      </w:r>
      <w:r w:rsidRPr="00653139">
        <w:rPr>
          <w:rFonts w:ascii="Times New Roman" w:hAnsi="Times New Roman" w:cs="Times New Roman"/>
          <w:sz w:val="24"/>
          <w:szCs w:val="24"/>
          <w:lang w:val="en-GB"/>
        </w:rPr>
        <w:t>–orbitals of the Cp rings and the</w:t>
      </w:r>
      <w:r w:rsidR="00024F5A" w:rsidRPr="00653139">
        <w:rPr>
          <w:rFonts w:ascii="Times New Roman" w:hAnsi="Times New Roman" w:cs="Times New Roman"/>
          <w:sz w:val="24"/>
          <w:szCs w:val="24"/>
          <w:lang w:val="en-GB"/>
        </w:rPr>
        <w:t xml:space="preserve"> d-orbitals in the metal centre</w:t>
      </w:r>
      <w:r w:rsidRPr="00653139">
        <w:rPr>
          <w:rFonts w:ascii="Times New Roman" w:hAnsi="Times New Roman" w:cs="Times New Roman"/>
          <w:sz w:val="24"/>
          <w:szCs w:val="24"/>
          <w:lang w:val="en-GB"/>
        </w:rPr>
        <w:t xml:space="preserve"> </w:t>
      </w:r>
      <w:r w:rsidR="00A46240" w:rsidRPr="00653139">
        <w:rPr>
          <w:rFonts w:ascii="Times New Roman" w:hAnsi="Times New Roman" w:cs="Times New Roman"/>
          <w:sz w:val="24"/>
          <w:szCs w:val="24"/>
          <w:lang w:val="en-GB"/>
        </w:rPr>
        <w:t xml:space="preserve">primarily </w:t>
      </w:r>
      <w:r w:rsidR="00024F5A" w:rsidRPr="00653139">
        <w:rPr>
          <w:rFonts w:ascii="Times New Roman" w:hAnsi="Times New Roman" w:cs="Times New Roman"/>
          <w:sz w:val="24"/>
          <w:szCs w:val="24"/>
          <w:lang w:val="en-GB"/>
        </w:rPr>
        <w:t>control the</w:t>
      </w:r>
      <w:r w:rsidR="00F20221"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coordination and chemical reactivity.</w:t>
      </w:r>
      <w:r w:rsidR="00901937" w:rsidRPr="00653139">
        <w:rPr>
          <w:rFonts w:ascii="Times New Roman" w:hAnsi="Times New Roman" w:cs="Times New Roman"/>
          <w:sz w:val="24"/>
          <w:szCs w:val="24"/>
          <w:lang w:val="en-GB"/>
        </w:rPr>
        <w:t xml:space="preserve"> In general, ferrocene</w:t>
      </w:r>
      <w:r w:rsidR="00901937" w:rsidRPr="00A6046B">
        <w:rPr>
          <w:rFonts w:ascii="Times New Roman" w:hAnsi="Times New Roman" w:cs="Times New Roman"/>
          <w:sz w:val="24"/>
          <w:szCs w:val="24"/>
          <w:lang w:val="en-GB"/>
        </w:rPr>
        <w:t xml:space="preserve"> is an air-stable, sublimable compound, while cobaltocene is a structural analogue of ferrocene </w:t>
      </w:r>
      <w:r w:rsidR="003F59C9">
        <w:rPr>
          <w:rFonts w:ascii="Times New Roman" w:hAnsi="Times New Roman" w:cs="Times New Roman"/>
          <w:sz w:val="24"/>
          <w:szCs w:val="24"/>
          <w:lang w:val="en-GB"/>
        </w:rPr>
        <w:t>which</w:t>
      </w:r>
      <w:r w:rsidR="00901937" w:rsidRPr="00A6046B">
        <w:rPr>
          <w:rFonts w:ascii="Times New Roman" w:hAnsi="Times New Roman" w:cs="Times New Roman"/>
          <w:sz w:val="24"/>
          <w:szCs w:val="24"/>
          <w:lang w:val="en-GB"/>
        </w:rPr>
        <w:t xml:space="preserve"> is highly </w:t>
      </w:r>
      <w:r w:rsidR="00901937" w:rsidRPr="00653139">
        <w:rPr>
          <w:rFonts w:ascii="Times New Roman" w:hAnsi="Times New Roman" w:cs="Times New Roman"/>
          <w:sz w:val="24"/>
          <w:szCs w:val="24"/>
          <w:lang w:val="en-GB"/>
        </w:rPr>
        <w:t xml:space="preserve">reactive toward air </w:t>
      </w:r>
      <w:r w:rsidR="00901937"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&lt;EndNote&gt;&lt;Cite&gt;&lt;Author&gt;Ding&lt;/Author&gt;&lt;Year&gt;2017&lt;/Year&gt;&lt;RecNum&gt;295&lt;/RecNum&gt;&lt;DisplayText&gt;[96]&lt;/DisplayText&gt;&lt;record&gt;&lt;rec-number&gt;295&lt;/rec-number&gt;&lt;foreign-keys&gt;&lt;key app="EN" db-id="rptvvpsr8r0wsaeff0350w0xexe0dzs9vvxv" timestamp="1490015964"&gt;295&lt;/key&gt;&lt;/foreign-keys&gt;&lt;ref-type name="Journal Article"&gt;17&lt;/ref-type&gt;&lt;contributors&gt;&lt;authors&gt;&lt;author&gt;Y. Ding&lt;/author&gt;&lt;author&gt;Y. Zhao&lt;/author&gt;&lt;author&gt;Y. Li&lt;/author&gt;&lt;author&gt;J. B. Goodenough&lt;/author&gt;&lt;author&gt;G. Yu&lt;/author&gt;&lt;/authors&gt;&lt;/contributors&gt;&lt;titles&gt;&lt;title&gt;A high-performance all-metallocene-based non-aqueous redox flow battery&lt;/title&gt;&lt;secondary-title&gt;Energy Environ. Sci.&lt;/secondary-title&gt;&lt;/titles&gt;&lt;periodical&gt;&lt;full-title&gt;Energy Environ. Sci.&lt;/full-title&gt;&lt;/periodical&gt;&lt;pages&gt;491-497&lt;/pages&gt;&lt;volume&gt;10&lt;/volume&gt;&lt;dates&gt;&lt;year&gt;2017&lt;/year&gt;&lt;/dates&gt;&lt;urls&gt;&lt;/urls&gt;&lt;/record&gt;&lt;/Cite&gt;&lt;/EndNote&gt;</w:instrText>
      </w:r>
      <w:r w:rsidR="00901937"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96" w:tooltip="Ding, 2017 #295" w:history="1">
        <w:r w:rsidR="003416B6" w:rsidRPr="00653139">
          <w:rPr>
            <w:rFonts w:ascii="Times New Roman" w:hAnsi="Times New Roman" w:cs="Times New Roman"/>
            <w:noProof/>
            <w:sz w:val="24"/>
            <w:szCs w:val="24"/>
            <w:lang w:val="en-GB"/>
          </w:rPr>
          <w:t>96</w:t>
        </w:r>
      </w:hyperlink>
      <w:r w:rsidR="003416B6" w:rsidRPr="00653139">
        <w:rPr>
          <w:rFonts w:ascii="Times New Roman" w:hAnsi="Times New Roman" w:cs="Times New Roman"/>
          <w:noProof/>
          <w:sz w:val="24"/>
          <w:szCs w:val="24"/>
          <w:lang w:val="en-GB"/>
        </w:rPr>
        <w:t>]</w:t>
      </w:r>
      <w:r w:rsidR="00901937" w:rsidRPr="00653139">
        <w:rPr>
          <w:rFonts w:ascii="Times New Roman" w:hAnsi="Times New Roman" w:cs="Times New Roman"/>
          <w:sz w:val="24"/>
          <w:szCs w:val="24"/>
        </w:rPr>
        <w:fldChar w:fldCharType="end"/>
      </w:r>
      <w:r w:rsidR="00901937" w:rsidRPr="00653139">
        <w:rPr>
          <w:rFonts w:ascii="Times New Roman" w:hAnsi="Times New Roman" w:cs="Times New Roman"/>
          <w:sz w:val="24"/>
          <w:szCs w:val="24"/>
          <w:lang w:val="en-GB"/>
        </w:rPr>
        <w:t>.</w:t>
      </w:r>
      <w:r w:rsidR="00901937" w:rsidRPr="00653139" w:rsidDel="00901937">
        <w:rPr>
          <w:rFonts w:ascii="Times New Roman" w:hAnsi="Times New Roman" w:cs="Times New Roman"/>
          <w:sz w:val="24"/>
          <w:szCs w:val="24"/>
          <w:lang w:val="en-GB"/>
        </w:rPr>
        <w:t xml:space="preserve"> </w:t>
      </w:r>
    </w:p>
    <w:p w14:paraId="4CC1A538" w14:textId="41FDFEC6" w:rsidR="0042392F" w:rsidRPr="00A6046B" w:rsidRDefault="00390E55" w:rsidP="009E6AE5">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In contrast to</w:t>
      </w:r>
      <w:r w:rsidR="0042392F" w:rsidRPr="00653139">
        <w:rPr>
          <w:rFonts w:ascii="Times New Roman" w:hAnsi="Times New Roman" w:cs="Times New Roman"/>
          <w:sz w:val="24"/>
          <w:szCs w:val="24"/>
          <w:lang w:val="en-GB"/>
        </w:rPr>
        <w:t xml:space="preserve"> the </w:t>
      </w:r>
      <w:r w:rsidRPr="00653139">
        <w:rPr>
          <w:rFonts w:ascii="Times New Roman" w:hAnsi="Times New Roman" w:cs="Times New Roman"/>
          <w:sz w:val="24"/>
          <w:szCs w:val="24"/>
          <w:lang w:val="en-GB"/>
        </w:rPr>
        <w:t>above</w:t>
      </w:r>
      <w:r w:rsidR="0042392F" w:rsidRPr="00653139">
        <w:rPr>
          <w:rFonts w:ascii="Times New Roman" w:hAnsi="Times New Roman" w:cs="Times New Roman"/>
          <w:sz w:val="24"/>
          <w:szCs w:val="24"/>
          <w:lang w:val="en-GB"/>
        </w:rPr>
        <w:t xml:space="preserve"> systems using met</w:t>
      </w:r>
      <w:r w:rsidRPr="00653139">
        <w:rPr>
          <w:rFonts w:ascii="Times New Roman" w:hAnsi="Times New Roman" w:cs="Times New Roman"/>
          <w:sz w:val="24"/>
          <w:szCs w:val="24"/>
          <w:lang w:val="en-GB"/>
        </w:rPr>
        <w:t>al chelates, molecular design of</w:t>
      </w:r>
      <w:r w:rsidR="0042392F"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 xml:space="preserve">the </w:t>
      </w:r>
      <w:r w:rsidR="0042392F" w:rsidRPr="00653139">
        <w:rPr>
          <w:rFonts w:ascii="Times New Roman" w:hAnsi="Times New Roman" w:cs="Times New Roman"/>
          <w:sz w:val="24"/>
          <w:szCs w:val="24"/>
          <w:lang w:val="en-GB"/>
        </w:rPr>
        <w:t xml:space="preserve">Cp rings can tune both the redox potential and solubility using molecular engineering methods </w:t>
      </w:r>
      <w:r w:rsidR="0042392F"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&lt;EndNote&gt;&lt;Cite&gt;&lt;Author&gt;Wei&lt;/Author&gt;&lt;Year&gt;2015&lt;/Year&gt;&lt;RecNum&gt;98&lt;/RecNum&gt;&lt;DisplayText&gt;[97]&lt;/DisplayText&gt;&lt;record&gt;&lt;rec-number&gt;98&lt;/rec-number&gt;&lt;foreign-keys&gt;&lt;key app="EN" db-id="rptvvpsr8r0wsaeff0350w0xexe0dzs9vvxv" timestamp="1449073023"&gt;98&lt;/key&gt;&lt;/foreign-keys&gt;&lt;ref-type name="Journal Article"&gt;17&lt;/ref-type&gt;&lt;contributors&gt;&lt;authors&gt;&lt;author&gt;Wei, X.&lt;/author&gt;&lt;author&gt;Cosimbescu, L.&lt;/author&gt;&lt;author&gt;Xu,W.&lt;/author&gt;&lt;author&gt;Hu, J.Z.&lt;/author&gt;&lt;author&gt;Vijayakumar, M.&lt;/author&gt;&lt;author&gt;Feng, J.&lt;/author&gt;&lt;author&gt;Hu, M.Y.&lt;/author&gt;&lt;author&gt;Deng, X.&lt;/author&gt;&lt;author&gt;Xiao, J.&lt;/author&gt;&lt;author&gt;Liu, J.&lt;/author&gt;&lt;/authors&gt;&lt;/contributors&gt;&lt;titles&gt;&lt;title&gt;Towards High-Performance Nonaqueous Redox Flow Electrolyte via Ionic Modification of Active Species&lt;/title&gt;&lt;secondary-title&gt;Adv. Energy Mater.&lt;/secondary-title&gt;&lt;/titles&gt;&lt;periodical&gt;&lt;full-title&gt;Adv. Energy Mater.&lt;/full-title&gt;&lt;/periodical&gt;&lt;pages&gt;1400678&lt;/pages&gt;&lt;volume&gt;5&lt;/volume&gt;&lt;number&gt;1&lt;/number&gt;&lt;dates&gt;&lt;year&gt;2015&lt;/year&gt;&lt;/dates&gt;&lt;urls&gt;&lt;/urls&gt;&lt;/record&gt;&lt;/Cite&gt;&lt;/EndNote&gt;</w:instrText>
      </w:r>
      <w:r w:rsidR="0042392F"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97" w:tooltip="Wei, 2015 #98" w:history="1">
        <w:r w:rsidR="003416B6" w:rsidRPr="00653139">
          <w:rPr>
            <w:rFonts w:ascii="Times New Roman" w:hAnsi="Times New Roman" w:cs="Times New Roman"/>
            <w:noProof/>
            <w:sz w:val="24"/>
            <w:szCs w:val="24"/>
            <w:lang w:val="en-GB"/>
          </w:rPr>
          <w:t>97</w:t>
        </w:r>
      </w:hyperlink>
      <w:r w:rsidR="003416B6" w:rsidRPr="00653139">
        <w:rPr>
          <w:rFonts w:ascii="Times New Roman" w:hAnsi="Times New Roman" w:cs="Times New Roman"/>
          <w:noProof/>
          <w:sz w:val="24"/>
          <w:szCs w:val="24"/>
          <w:lang w:val="en-GB"/>
        </w:rPr>
        <w:t>]</w:t>
      </w:r>
      <w:r w:rsidR="0042392F" w:rsidRPr="00653139">
        <w:rPr>
          <w:rFonts w:ascii="Times New Roman" w:hAnsi="Times New Roman" w:cs="Times New Roman"/>
          <w:sz w:val="24"/>
          <w:szCs w:val="24"/>
        </w:rPr>
        <w:fldChar w:fldCharType="end"/>
      </w:r>
      <w:r w:rsidR="0042392F" w:rsidRPr="00653139">
        <w:rPr>
          <w:rFonts w:ascii="Times New Roman" w:hAnsi="Times New Roman" w:cs="Times New Roman"/>
          <w:sz w:val="24"/>
          <w:szCs w:val="24"/>
          <w:lang w:val="en-GB"/>
        </w:rPr>
        <w:t xml:space="preserve">. For instance, ferrocene has a low solubility in organic solvents and electrolytes, </w:t>
      </w:r>
      <w:r w:rsidR="00AB7163" w:rsidRPr="00653139">
        <w:rPr>
          <w:rFonts w:ascii="Times New Roman" w:hAnsi="Times New Roman" w:cs="Times New Roman"/>
          <w:sz w:val="24"/>
          <w:szCs w:val="24"/>
          <w:lang w:val="en-GB"/>
        </w:rPr>
        <w:t>e.g.,</w:t>
      </w:r>
      <w:r w:rsidR="0042392F" w:rsidRPr="00A6046B">
        <w:rPr>
          <w:rFonts w:ascii="Times New Roman" w:hAnsi="Times New Roman" w:cs="Times New Roman"/>
          <w:sz w:val="24"/>
          <w:szCs w:val="24"/>
          <w:lang w:val="en-GB"/>
        </w:rPr>
        <w:t xml:space="preserve"> 0.2 mol </w:t>
      </w:r>
      <w:r w:rsidR="0042392F" w:rsidRPr="00A6046B">
        <w:rPr>
          <w:rFonts w:ascii="Times New Roman" w:hAnsi="Times New Roman" w:cs="Times New Roman"/>
          <w:sz w:val="24"/>
          <w:szCs w:val="24"/>
          <w:lang w:val="en-GB"/>
        </w:rPr>
        <w:lastRenderedPageBreak/>
        <w:t>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in a carbonate mixture and only 0.04 mol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when lithium bis(trifluoromethanesulfonyl)imide (LiTFSI) salt is used in the same solvent mixture. By modifying the molecular structure, Wei </w:t>
      </w:r>
      <w:r w:rsidR="0042392F" w:rsidRPr="00A6046B">
        <w:rPr>
          <w:rFonts w:ascii="Times New Roman" w:hAnsi="Times New Roman" w:cs="Times New Roman"/>
          <w:i/>
          <w:sz w:val="24"/>
          <w:szCs w:val="24"/>
          <w:lang w:val="en-GB"/>
        </w:rPr>
        <w:t xml:space="preserve">et al.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&lt;EndNote&gt;&lt;Cite&gt;&lt;Author&gt;Wei&lt;/Author&gt;&lt;Year&gt;2015&lt;/Year&gt;&lt;RecNum&gt;98&lt;/RecNum&gt;&lt;DisplayText&gt;[97]&lt;/DisplayText&gt;&lt;record&gt;&lt;rec-number&gt;98&lt;/rec-number&gt;&lt;foreign-keys&gt;&lt;key app="EN" db-id="rptvvpsr8r0wsaeff0350w0xexe0dzs9vvxv" timestamp="1449073023"&gt;98&lt;/key&gt;&lt;/foreign-keys&gt;&lt;ref-type name="Journal Article"&gt;17&lt;/ref-type&gt;&lt;contributors&gt;&lt;authors&gt;&lt;author&gt;Wei, X.&lt;/author&gt;&lt;author&gt;Cosimbescu, L.&lt;/author&gt;&lt;author&gt;Xu,W.&lt;/author&gt;&lt;author&gt;Hu, J.Z.&lt;/author&gt;&lt;author&gt;Vijayakumar, M.&lt;/author&gt;&lt;author&gt;Feng, J.&lt;/author&gt;&lt;author&gt;Hu, M.Y.&lt;/author&gt;&lt;author&gt;Deng, X.&lt;/author&gt;&lt;author&gt;Xiao, J.&lt;/author&gt;&lt;author&gt;Liu, J.&lt;/author&gt;&lt;/authors&gt;&lt;/contributors&gt;&lt;titles&gt;&lt;title&gt;Towards High-Performance Nonaqueous Redox Flow Electrolyte via Ionic Modification of Active Species&lt;/title&gt;&lt;secondary-title&gt;Adv. Energy Mater.&lt;/secondary-title&gt;&lt;/titles&gt;&lt;periodical&gt;&lt;full-title&gt;Adv. Energy Mater.&lt;/full-title&gt;&lt;/periodical&gt;&lt;pages&gt;1400678&lt;/pages&gt;&lt;volume&gt;5&lt;/volume&gt;&lt;number&gt;1&lt;/number&gt;&lt;dates&gt;&lt;year&gt;2015&lt;/year&gt;&lt;/dates&gt;&lt;urls&gt;&lt;/urls&gt;&lt;/record&gt;&lt;/Cite&gt;&lt;/EndNote&gt;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7" w:tooltip="Wei, 2015 #98" w:history="1">
        <w:r w:rsidR="003416B6" w:rsidRPr="003416B6">
          <w:rPr>
            <w:rFonts w:ascii="Times New Roman" w:hAnsi="Times New Roman" w:cs="Times New Roman"/>
            <w:noProof/>
            <w:sz w:val="24"/>
            <w:szCs w:val="24"/>
            <w:lang w:val="en-GB"/>
          </w:rPr>
          <w:t>97</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prepared ferrocenylmethyl dimethyl ethyl ammonium bis(trifluoromethanesulfonyl)imide</w:t>
      </w:r>
      <w:r w:rsidR="000E3571" w:rsidRPr="00A6046B">
        <w:rPr>
          <w:rFonts w:ascii="Times New Roman" w:hAnsi="Times New Roman" w:cs="Times New Roman"/>
          <w:sz w:val="24"/>
          <w:szCs w:val="24"/>
          <w:lang w:val="en-GB"/>
        </w:rPr>
        <w:t xml:space="preserve">, which  </w:t>
      </w:r>
      <w:r w:rsidR="0042392F" w:rsidRPr="00A6046B">
        <w:rPr>
          <w:rFonts w:ascii="Times New Roman" w:hAnsi="Times New Roman" w:cs="Times New Roman"/>
          <w:sz w:val="24"/>
          <w:szCs w:val="24"/>
          <w:lang w:val="en-GB"/>
        </w:rPr>
        <w:t>showed significantly enhanced solubility of up to 1.7 mol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in the carbonate mixture and 0.85 mol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with the addition of </w:t>
      </w:r>
      <w:r w:rsidR="00B071A6" w:rsidRPr="00A6046B">
        <w:rPr>
          <w:rFonts w:ascii="Times New Roman" w:hAnsi="Times New Roman" w:cs="Times New Roman"/>
          <w:sz w:val="24"/>
          <w:szCs w:val="24"/>
          <w:lang w:val="en-GB"/>
        </w:rPr>
        <w:t xml:space="preserve">a </w:t>
      </w:r>
      <w:r w:rsidR="0042392F" w:rsidRPr="00A6046B">
        <w:rPr>
          <w:rFonts w:ascii="Times New Roman" w:hAnsi="Times New Roman" w:cs="Times New Roman"/>
          <w:sz w:val="24"/>
          <w:szCs w:val="24"/>
          <w:lang w:val="en-GB"/>
        </w:rPr>
        <w:t xml:space="preserve">lithium bis(trifluorowmethanesulfonyl)imide (LiTFSI) salt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&lt;EndNote&gt;&lt;Cite&gt;&lt;Author&gt;Wei&lt;/Author&gt;&lt;Year&gt;2015&lt;/Year&gt;&lt;RecNum&gt;98&lt;/RecNum&gt;&lt;DisplayText&gt;[97]&lt;/DisplayText&gt;&lt;record&gt;&lt;rec-number&gt;98&lt;/rec-number&gt;&lt;foreign-keys&gt;&lt;key app="EN" db-id="rptvvpsr8r0wsaeff0350w0xexe0dzs9vvxv" timestamp="1449073023"&gt;98&lt;/key&gt;&lt;/foreign-keys&gt;&lt;ref-type name="Journal Article"&gt;17&lt;/ref-type&gt;&lt;contributors&gt;&lt;authors&gt;&lt;author&gt;Wei, X.&lt;/author&gt;&lt;author&gt;Cosimbescu, L.&lt;/author&gt;&lt;author&gt;Xu,W.&lt;/author&gt;&lt;author&gt;Hu, J.Z.&lt;/author&gt;&lt;author&gt;Vijayakumar, M.&lt;/author&gt;&lt;author&gt;Feng, J.&lt;/author&gt;&lt;author&gt;Hu, M.Y.&lt;/author&gt;&lt;author&gt;Deng, X.&lt;/author&gt;&lt;author&gt;Xiao, J.&lt;/author&gt;&lt;author&gt;Liu, J.&lt;/author&gt;&lt;/authors&gt;&lt;/contributors&gt;&lt;titles&gt;&lt;title&gt;Towards High-Performance Nonaqueous Redox Flow Electrolyte via Ionic Modification of Active Species&lt;/title&gt;&lt;secondary-title&gt;Adv. Energy Mater.&lt;/secondary-title&gt;&lt;/titles&gt;&lt;periodical&gt;&lt;full-title&gt;Adv. Energy Mater.&lt;/full-title&gt;&lt;/periodical&gt;&lt;pages&gt;1400678&lt;/pages&gt;&lt;volume&gt;5&lt;/volume&gt;&lt;number&gt;1&lt;/number&gt;&lt;dates&gt;&lt;year&gt;2015&lt;/year&gt;&lt;/dates&gt;&lt;urls&gt;&lt;/urls&gt;&lt;/record&gt;&lt;/Cite&gt;&lt;/EndNote&gt;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7" w:tooltip="Wei, 2015 #98" w:history="1">
        <w:r w:rsidR="003416B6" w:rsidRPr="003416B6">
          <w:rPr>
            <w:rFonts w:ascii="Times New Roman" w:hAnsi="Times New Roman" w:cs="Times New Roman"/>
            <w:noProof/>
            <w:sz w:val="24"/>
            <w:szCs w:val="24"/>
            <w:lang w:val="en-GB"/>
          </w:rPr>
          <w:t>97</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This material was coupled with a lithium anode in a lithium-organic hybrid cell, which attained a cell voltage of 3.49 V and an energy density of 50 W h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w:t>
      </w:r>
    </w:p>
    <w:p w14:paraId="6E2E7781" w14:textId="57D3F983"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 xml:space="preserve">Recently, a non-aqueous all-metallocene flow battery was proposed by Yu and co-workers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&lt;EndNote&gt;&lt;Cite&gt;&lt;Author&gt;Ding&lt;/Author&gt;&lt;Year&gt;2017&lt;/Year&gt;&lt;RecNum&gt;295&lt;/RecNum&gt;&lt;DisplayText&gt;[96, 98]&lt;/DisplayText&gt;&lt;record&gt;&lt;rec-number&gt;295&lt;/rec-number&gt;&lt;foreign-keys&gt;&lt;key app="EN" db-id="rptvvpsr8r0wsaeff0350w0xexe0dzs9vvxv" timestamp="1490015964"&gt;295&lt;/key&gt;&lt;/foreign-keys&gt;&lt;ref-type name="Journal Article"&gt;17&lt;/ref-type&gt;&lt;contributors&gt;&lt;authors&gt;&lt;author&gt;Y. Ding&lt;/author&gt;&lt;author&gt;Y. Zhao&lt;/author&gt;&lt;author&gt;Y. Li&lt;/author&gt;&lt;author&gt;J. B. Goodenough&lt;/author&gt;&lt;author&gt;G. Yu&lt;/author&gt;&lt;/authors&gt;&lt;/contributors&gt;&lt;titles&gt;&lt;title&gt;A high-performance all-metallocene-based non-aqueous redox flow battery&lt;/title&gt;&lt;secondary-title&gt;Energy Environ. Sci.&lt;/secondary-title&gt;&lt;/titles&gt;&lt;periodical&gt;&lt;full-title&gt;Energy Environ. Sci.&lt;/full-title&gt;&lt;/periodical&gt;&lt;pages&gt;491-497&lt;/pages&gt;&lt;volume&gt;10&lt;/volume&gt;&lt;dates&gt;&lt;year&gt;2017&lt;/year&gt;&lt;/dates&gt;&lt;urls&gt;&lt;/urls&gt;&lt;/record&gt;&lt;/Cite&gt;&lt;Cite&gt;&lt;Author&gt;Zhao&lt;/Author&gt;&lt;Year&gt;2014&lt;/Year&gt;&lt;RecNum&gt;97&lt;/RecNum&gt;&lt;record&gt;&lt;rec-number&gt;97&lt;/rec-number&gt;&lt;foreign-keys&gt;&lt;key app="EN" db-id="rptvvpsr8r0wsaeff0350w0xexe0dzs9vvxv" timestamp="1449072623"&gt;97&lt;/key&gt;&lt;/foreign-keys&gt;&lt;ref-type name="Journal Article"&gt;17&lt;/ref-type&gt;&lt;contributors&gt;&lt;authors&gt;&lt;author&gt;Zhao, Y.&lt;/author&gt;&lt;author&gt;Ding, Y.&lt;/author&gt;&lt;author&gt;Song, J.&lt;/author&gt;&lt;author&gt;Li, G.&lt;/author&gt;&lt;author&gt;Dong, G.&lt;/author&gt;&lt;author&gt;Goodenough, J.B.&lt;/author&gt;&lt;author&gt;Yu, G.&lt;/author&gt;&lt;/authors&gt;&lt;/contributors&gt;&lt;titles&gt;&lt;title&gt;Sustainable Electrical Energy Storage through the Ferrocene/Ferrocenium Redox Reaction in Aprotic Electrolyte&lt;/title&gt;&lt;secondary-title&gt;Angew. Chem. Int. Ed.&lt;/secondary-title&gt;&lt;/titles&gt;&lt;periodical&gt;&lt;full-title&gt;Angew. Chem. Int. Ed.&lt;/full-title&gt;&lt;/periodical&gt;&lt;pages&gt;11036-11040&lt;/pages&gt;&lt;volume&gt;53&lt;/volume&gt;&lt;dates&gt;&lt;year&gt;2014&lt;/year&gt;&lt;/dates&gt;&lt;urls&gt;&lt;/urls&gt;&lt;/record&gt;&lt;/Cite&gt;&lt;/EndNote&gt;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6" w:tooltip="Ding, 2017 #295" w:history="1">
        <w:r w:rsidR="003416B6" w:rsidRPr="003416B6">
          <w:rPr>
            <w:rFonts w:ascii="Times New Roman" w:hAnsi="Times New Roman" w:cs="Times New Roman"/>
            <w:noProof/>
            <w:sz w:val="24"/>
            <w:szCs w:val="24"/>
            <w:lang w:val="en-GB"/>
          </w:rPr>
          <w:t>96</w:t>
        </w:r>
      </w:hyperlink>
      <w:r w:rsidR="003416B6" w:rsidRPr="003416B6">
        <w:rPr>
          <w:rFonts w:ascii="Times New Roman" w:hAnsi="Times New Roman" w:cs="Times New Roman"/>
          <w:noProof/>
          <w:sz w:val="24"/>
          <w:szCs w:val="24"/>
          <w:lang w:val="en-GB"/>
        </w:rPr>
        <w:t xml:space="preserve">, </w:t>
      </w:r>
      <w:hyperlink w:anchor="_ENREF_98" w:tooltip="Zhao, 2014 #97" w:history="1">
        <w:r w:rsidR="003416B6" w:rsidRPr="003416B6">
          <w:rPr>
            <w:rFonts w:ascii="Times New Roman" w:hAnsi="Times New Roman" w:cs="Times New Roman"/>
            <w:noProof/>
            <w:sz w:val="24"/>
            <w:szCs w:val="24"/>
            <w:lang w:val="en-GB"/>
          </w:rPr>
          <w:t>98</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using cobaltocene and ferrocene as the negative and positive electrode materials. In N,N-dimethylformamide (DMF), these redox species have electrode potentials of </w:t>
      </w:r>
      <w:r w:rsidR="007C19E8">
        <w:rPr>
          <w:rFonts w:ascii="Times New Roman" w:hAnsi="Times New Roman" w:cs="Times New Roman"/>
          <w:i/>
          <w:sz w:val="24"/>
          <w:szCs w:val="24"/>
          <w:lang w:val="en-GB"/>
        </w:rPr>
        <w:t>c</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2.0 V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Li</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/Li and </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3.7 V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Li</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/Li, respectively. The solubility of cobaltocene was up to 1.5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higher than </w:t>
      </w:r>
      <w:r w:rsidR="00263ECA" w:rsidRPr="00A6046B">
        <w:rPr>
          <w:rFonts w:ascii="Times New Roman" w:hAnsi="Times New Roman" w:cs="Times New Roman"/>
          <w:sz w:val="24"/>
          <w:szCs w:val="24"/>
          <w:lang w:val="en-GB"/>
        </w:rPr>
        <w:t xml:space="preserve">in </w:t>
      </w:r>
      <w:r w:rsidRPr="00A6046B">
        <w:rPr>
          <w:rFonts w:ascii="Times New Roman" w:hAnsi="Times New Roman" w:cs="Times New Roman"/>
          <w:sz w:val="24"/>
          <w:szCs w:val="24"/>
          <w:lang w:val="en-GB"/>
        </w:rPr>
        <w:t>many other negative electrolytes used in non-aqueous systems, in which active species of metal acetylacetonate</w:t>
      </w:r>
      <w:r w:rsidR="00EF5FD6"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 </w:t>
      </w:r>
      <w:r w:rsidR="00EF5FD6"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derivatives of quinoxaline and anthraquinone</w:t>
      </w:r>
      <w:r w:rsidR="00EF5FD6"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are lower than 1.2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&lt;EndNote&gt;&lt;Cite&gt;&lt;Author&gt;Ding&lt;/Author&gt;&lt;Year&gt;2017&lt;/Year&gt;&lt;RecNum&gt;295&lt;/RecNum&gt;&lt;DisplayText&gt;[96]&lt;/DisplayText&gt;&lt;record&gt;&lt;rec-number&gt;295&lt;/rec-number&gt;&lt;foreign-keys&gt;&lt;key app="EN" db-id="rptvvpsr8r0wsaeff0350w0xexe0dzs9vvxv" timestamp="1490015964"&gt;295&lt;/key&gt;&lt;/foreign-keys&gt;&lt;ref-type name="Journal Article"&gt;17&lt;/ref-type&gt;&lt;contributors&gt;&lt;authors&gt;&lt;author&gt;Y. Ding&lt;/author&gt;&lt;author&gt;Y. Zhao&lt;/author&gt;&lt;author&gt;Y. Li&lt;/author&gt;&lt;author&gt;J. B. Goodenough&lt;/author&gt;&lt;author&gt;G. Yu&lt;/author&gt;&lt;/authors&gt;&lt;/contributors&gt;&lt;titles&gt;&lt;title&gt;A high-performance all-metallocene-based non-aqueous redox flow battery&lt;/title&gt;&lt;secondary-title&gt;Energy Environ. Sci.&lt;/secondary-title&gt;&lt;/titles&gt;&lt;periodical&gt;&lt;full-title&gt;Energy Environ. Sci.&lt;/full-title&gt;&lt;/periodical&gt;&lt;pages&gt;491-497&lt;/pages&gt;&lt;volume&gt;10&lt;/volume&gt;&lt;dates&gt;&lt;year&gt;2017&lt;/year&gt;&lt;/dates&gt;&lt;urls&gt;&lt;/urls&gt;&lt;/record&gt;&lt;/Cite&gt;&lt;/EndNote&gt;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6" w:tooltip="Ding, 2017 #295" w:history="1">
        <w:r w:rsidR="003416B6" w:rsidRPr="003416B6">
          <w:rPr>
            <w:rFonts w:ascii="Times New Roman" w:hAnsi="Times New Roman" w:cs="Times New Roman"/>
            <w:noProof/>
            <w:sz w:val="24"/>
            <w:szCs w:val="24"/>
            <w:lang w:val="en-GB"/>
          </w:rPr>
          <w:t>96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The resulting chemistry ha</w:t>
      </w:r>
      <w:r w:rsidR="005F351D" w:rsidRPr="00A6046B">
        <w:rPr>
          <w:rFonts w:ascii="Times New Roman" w:hAnsi="Times New Roman" w:cs="Times New Roman"/>
          <w:sz w:val="24"/>
          <w:szCs w:val="24"/>
          <w:lang w:val="en-GB"/>
        </w:rPr>
        <w:t>d</w:t>
      </w:r>
      <w:r w:rsidRPr="00A6046B">
        <w:rPr>
          <w:rFonts w:ascii="Times New Roman" w:hAnsi="Times New Roman" w:cs="Times New Roman"/>
          <w:sz w:val="24"/>
          <w:szCs w:val="24"/>
          <w:lang w:val="en-GB"/>
        </w:rPr>
        <w:t xml:space="preserve"> a cell voltage of 1.7 V with a</w:t>
      </w:r>
      <w:r w:rsidR="00126CBB" w:rsidRPr="00A6046B">
        <w:rPr>
          <w:rFonts w:ascii="Times New Roman" w:hAnsi="Times New Roman" w:cs="Times New Roman"/>
          <w:sz w:val="24"/>
          <w:szCs w:val="24"/>
          <w:lang w:val="en-GB"/>
        </w:rPr>
        <w:t xml:space="preserve">n </w:t>
      </w:r>
      <w:r w:rsidRPr="00A6046B">
        <w:rPr>
          <w:rFonts w:ascii="Times New Roman" w:hAnsi="Times New Roman" w:cs="Times New Roman"/>
          <w:sz w:val="24"/>
          <w:szCs w:val="24"/>
          <w:lang w:val="en-GB"/>
        </w:rPr>
        <w:t xml:space="preserve">energy efficiency of &gt; 85 % (at 0.4 C). The reaction rate constants </w:t>
      </w:r>
      <w:r w:rsidR="005F351D" w:rsidRPr="00A6046B">
        <w:rPr>
          <w:rFonts w:ascii="Times New Roman" w:hAnsi="Times New Roman" w:cs="Times New Roman"/>
          <w:sz w:val="24"/>
          <w:szCs w:val="24"/>
          <w:lang w:val="en-GB"/>
        </w:rPr>
        <w:t>we</w:t>
      </w:r>
      <w:r w:rsidRPr="00A6046B">
        <w:rPr>
          <w:rFonts w:ascii="Times New Roman" w:hAnsi="Times New Roman" w:cs="Times New Roman"/>
          <w:sz w:val="24"/>
          <w:szCs w:val="24"/>
          <w:lang w:val="en-GB"/>
        </w:rPr>
        <w:t>re up to two orders of magnitude higher than those of conventional active species in aqueous systems (VO</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/VO</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Fe</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/Fe</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&lt;EndNote&gt;&lt;Cite&gt;&lt;Author&gt;Ding&lt;/Author&gt;&lt;Year&gt;2017&lt;/Year&gt;&lt;RecNum&gt;295&lt;/RecNum&gt;&lt;DisplayText&gt;[96]&lt;/DisplayText&gt;&lt;record&gt;&lt;rec-number&gt;295&lt;/rec-number&gt;&lt;foreign-keys&gt;&lt;key app="EN" db-id="rptvvpsr8r0wsaeff0350w0xexe0dzs9vvxv" timestamp="1490015964"&gt;295&lt;/key&gt;&lt;/foreign-keys&gt;&lt;ref-type name="Journal Article"&gt;17&lt;/ref-type&gt;&lt;contributors&gt;&lt;authors&gt;&lt;author&gt;Y. Ding&lt;/author&gt;&lt;author&gt;Y. Zhao&lt;/author&gt;&lt;author&gt;Y. Li&lt;/author&gt;&lt;author&gt;J. B. Goodenough&lt;/author&gt;&lt;author&gt;G. Yu&lt;/author&gt;&lt;/authors&gt;&lt;/contributors&gt;&lt;titles&gt;&lt;title&gt;A high-performance all-metallocene-based non-aqueous redox flow battery&lt;/title&gt;&lt;secondary-title&gt;Energy Environ. Sci.&lt;/secondary-title&gt;&lt;/titles&gt;&lt;periodical&gt;&lt;full-title&gt;Energy Environ. Sci.&lt;/full-title&gt;&lt;/periodical&gt;&lt;pages&gt;491-497&lt;/pages&gt;&lt;volume&gt;10&lt;/volume&gt;&lt;dates&gt;&lt;year&gt;2017&lt;/year&gt;&lt;/dates&gt;&lt;urls&gt;&lt;/urls&gt;&lt;/record&gt;&lt;/Cite&gt;&lt;/EndNote&gt;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6" w:tooltip="Ding, 2017 #295" w:history="1">
        <w:r w:rsidR="003416B6" w:rsidRPr="003416B6">
          <w:rPr>
            <w:rFonts w:ascii="Times New Roman" w:hAnsi="Times New Roman" w:cs="Times New Roman"/>
            <w:noProof/>
            <w:sz w:val="24"/>
            <w:szCs w:val="24"/>
            <w:lang w:val="en-GB"/>
          </w:rPr>
          <w:t>96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07AB7A57" w14:textId="5397CCE9" w:rsidR="00AF0F28" w:rsidRPr="00A6046B" w:rsidRDefault="0042392F" w:rsidP="00A6046B">
      <w:pPr>
        <w:tabs>
          <w:tab w:val="left" w:pos="1095"/>
          <w:tab w:val="left" w:pos="3300"/>
        </w:tabs>
        <w:spacing w:afterLines="100" w:after="240" w:line="480" w:lineRule="auto"/>
        <w:jc w:val="both"/>
        <w:rPr>
          <w:rFonts w:ascii="Times New Roman" w:hAnsi="Times New Roman" w:cs="Times New Roman"/>
          <w:color w:val="FF0000"/>
          <w:sz w:val="24"/>
          <w:szCs w:val="24"/>
          <w:lang w:val="en-GB"/>
        </w:rPr>
      </w:pPr>
      <w:r w:rsidRPr="00A6046B">
        <w:rPr>
          <w:rFonts w:ascii="Times New Roman" w:hAnsi="Times New Roman" w:cs="Times New Roman"/>
          <w:color w:val="FF0000"/>
          <w:sz w:val="24"/>
          <w:szCs w:val="24"/>
          <w:lang w:val="en-GB"/>
        </w:rPr>
        <w:lastRenderedPageBreak/>
        <w:tab/>
      </w:r>
      <w:r w:rsidR="00901937" w:rsidRPr="00A6046B">
        <w:rPr>
          <w:rFonts w:ascii="Times New Roman" w:hAnsi="Times New Roman" w:cs="Times New Roman"/>
          <w:color w:val="FF0000"/>
          <w:sz w:val="24"/>
          <w:szCs w:val="24"/>
          <w:lang w:val="en-GB"/>
        </w:rPr>
        <w:tab/>
      </w:r>
    </w:p>
    <w:p w14:paraId="5881136D" w14:textId="77777777" w:rsidR="00AF0F28" w:rsidRPr="00A6046B" w:rsidRDefault="00AF0F28" w:rsidP="009E6AE5">
      <w:pPr>
        <w:spacing w:afterLines="100" w:after="240" w:line="480" w:lineRule="auto"/>
        <w:jc w:val="both"/>
        <w:rPr>
          <w:rFonts w:ascii="Times New Roman" w:hAnsi="Times New Roman" w:cs="Times New Roman"/>
          <w:b/>
          <w:sz w:val="24"/>
          <w:szCs w:val="24"/>
          <w:lang w:val="en-GB"/>
        </w:rPr>
      </w:pPr>
      <w:r w:rsidRPr="00A6046B">
        <w:rPr>
          <w:rFonts w:ascii="Times New Roman" w:hAnsi="Times New Roman" w:cs="Times New Roman"/>
          <w:b/>
          <w:sz w:val="24"/>
          <w:szCs w:val="24"/>
          <w:lang w:val="en-GB"/>
        </w:rPr>
        <w:t>2.1.1. Organometallic mediators used in flow battery systems</w:t>
      </w:r>
    </w:p>
    <w:p w14:paraId="6AD322CC" w14:textId="37ED699A" w:rsidR="0042392F" w:rsidRPr="00A6046B" w:rsidRDefault="00B01E46"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In contrast to </w:t>
      </w:r>
      <w:r w:rsidR="0042392F" w:rsidRPr="00A6046B">
        <w:rPr>
          <w:rFonts w:ascii="Times New Roman" w:hAnsi="Times New Roman" w:cs="Times New Roman"/>
          <w:sz w:val="24"/>
          <w:szCs w:val="24"/>
          <w:lang w:val="en-GB"/>
        </w:rPr>
        <w:t xml:space="preserve">previous flow battery architectures using soluble active species or semi-solid suspensions, </w:t>
      </w:r>
      <w:r w:rsidR="00C8336C" w:rsidRPr="00A6046B">
        <w:rPr>
          <w:rFonts w:ascii="Times New Roman" w:hAnsi="Times New Roman" w:cs="Times New Roman"/>
          <w:sz w:val="24"/>
          <w:szCs w:val="24"/>
          <w:lang w:val="en-GB"/>
        </w:rPr>
        <w:t xml:space="preserve">Wang and co-workers introduced </w:t>
      </w:r>
      <w:r w:rsidR="0042392F" w:rsidRPr="00A6046B">
        <w:rPr>
          <w:rFonts w:ascii="Times New Roman" w:hAnsi="Times New Roman" w:cs="Times New Roman"/>
          <w:sz w:val="24"/>
          <w:szCs w:val="24"/>
          <w:lang w:val="en-GB"/>
        </w:rPr>
        <w:t xml:space="preserve">organometallic materials for redox-mediated reactions </w:t>
      </w:r>
      <w:r w:rsidR="0042392F" w:rsidRPr="00A6046B">
        <w:rPr>
          <w:rFonts w:ascii="Times New Roman" w:hAnsi="Times New Roman" w:cs="Times New Roman"/>
          <w:sz w:val="24"/>
          <w:szCs w:val="24"/>
        </w:rPr>
        <w:fldChar w:fldCharType="begin">
          <w:fldData xml:space="preserve">PEVuZE5vdGU+PENpdGU+PEF1dGhvcj5IdWFuZzwvQXV0aG9yPjxZZWFyPjIwMTM8L1llYXI+PFJl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PEVuZE5vdGU+PENpdGU+PEF1dGhvcj5IdWFuZzwvQXV0aG9yPjxZZWFyPjIwMTM8L1llYXI+PFJl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0042392F" w:rsidRPr="00A6046B">
        <w:rPr>
          <w:rFonts w:ascii="Times New Roman" w:hAnsi="Times New Roman" w:cs="Times New Roman"/>
          <w:sz w:val="24"/>
          <w:szCs w:val="24"/>
        </w:rPr>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63" w:tooltip="Huang, 2015 #301" w:history="1">
        <w:r w:rsidR="003416B6" w:rsidRPr="003416B6">
          <w:rPr>
            <w:rFonts w:ascii="Times New Roman" w:hAnsi="Times New Roman" w:cs="Times New Roman"/>
            <w:noProof/>
            <w:sz w:val="24"/>
            <w:szCs w:val="24"/>
            <w:lang w:val="en-GB"/>
          </w:rPr>
          <w:t>63</w:t>
        </w:r>
      </w:hyperlink>
      <w:r w:rsidR="003416B6" w:rsidRPr="003416B6">
        <w:rPr>
          <w:rFonts w:ascii="Times New Roman" w:hAnsi="Times New Roman" w:cs="Times New Roman"/>
          <w:noProof/>
          <w:sz w:val="24"/>
          <w:szCs w:val="24"/>
          <w:lang w:val="en-GB"/>
        </w:rPr>
        <w:t xml:space="preserve">, </w:t>
      </w:r>
      <w:hyperlink w:anchor="_ENREF_99" w:tooltip="Huang, 2013 #296" w:history="1">
        <w:r w:rsidR="003416B6" w:rsidRPr="003416B6">
          <w:rPr>
            <w:rFonts w:ascii="Times New Roman" w:hAnsi="Times New Roman" w:cs="Times New Roman"/>
            <w:noProof/>
            <w:sz w:val="24"/>
            <w:szCs w:val="24"/>
            <w:lang w:val="en-GB"/>
          </w:rPr>
          <w:t>99-103</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This concept was inspired by their earlier work of redox targeting in 2006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&lt;EndNote&gt;&lt;Cite&gt;&lt;Author&gt;Wang&lt;/Author&gt;&lt;Year&gt;2006&lt;/Year&gt;&lt;RecNum&gt;302&lt;/RecNum&gt;&lt;DisplayText&gt;[104]&lt;/DisplayText&gt;&lt;record&gt;&lt;rec-number&gt;302&lt;/rec-number&gt;&lt;foreign-keys&gt;&lt;key app="EN" db-id="rptvvpsr8r0wsaeff0350w0xexe0dzs9vvxv" timestamp="1490017458"&gt;302&lt;/key&gt;&lt;/foreign-keys&gt;&lt;ref-type name="Journal Article"&gt;17&lt;/ref-type&gt;&lt;contributors&gt;&lt;authors&gt;&lt;author&gt;Q. Wang&lt;/author&gt;&lt;author&gt;S.M. Zakeeruddin&lt;/author&gt;&lt;author&gt;D. Wang&lt;/author&gt;&lt;author&gt;I. Exnar&lt;/author&gt;&lt;author&gt;M. Gratzel&lt;/author&gt;&lt;/authors&gt;&lt;/contributors&gt;&lt;titles&gt;&lt;title&gt;Redix Targeting of Insulating Electrode Materials: A New Approach to High-Energy-Density Batteries&lt;/title&gt;&lt;secondary-title&gt;Angew. Chem. Int. Ed.&lt;/secondary-title&gt;&lt;/titles&gt;&lt;periodical&gt;&lt;full-title&gt;Angew. Chem. Int. Ed.&lt;/full-title&gt;&lt;/periodical&gt;&lt;pages&gt;8377-8380&lt;/pages&gt;&lt;volume&gt;118&lt;/volume&gt;&lt;dates&gt;&lt;year&gt;2006&lt;/year&gt;&lt;/dates&gt;&lt;urls&gt;&lt;/urls&gt;&lt;/record&gt;&lt;/Cite&gt;&lt;/EndNote&gt;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04" w:tooltip="Wang, 2006 #302" w:history="1">
        <w:r w:rsidR="003416B6" w:rsidRPr="003416B6">
          <w:rPr>
            <w:rFonts w:ascii="Times New Roman" w:hAnsi="Times New Roman" w:cs="Times New Roman"/>
            <w:noProof/>
            <w:sz w:val="24"/>
            <w:szCs w:val="24"/>
            <w:lang w:val="en-GB"/>
          </w:rPr>
          <w:t>104</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in which the material </w:t>
      </w:r>
      <w:r w:rsidR="00C61A16" w:rsidRPr="00A6046B">
        <w:rPr>
          <w:rFonts w:ascii="Times New Roman" w:hAnsi="Times New Roman" w:cs="Times New Roman"/>
          <w:sz w:val="24"/>
          <w:szCs w:val="24"/>
          <w:lang w:val="en-GB"/>
        </w:rPr>
        <w:t>wa</w:t>
      </w:r>
      <w:r w:rsidR="0042392F" w:rsidRPr="00A6046B">
        <w:rPr>
          <w:rFonts w:ascii="Times New Roman" w:hAnsi="Times New Roman" w:cs="Times New Roman"/>
          <w:sz w:val="24"/>
          <w:szCs w:val="24"/>
          <w:lang w:val="en-GB"/>
        </w:rPr>
        <w:t xml:space="preserve">s lithiated (reduced) by a molecule with a low redox potential and delithiated (oxidized) by another molecule with a high redox potential. The active materials of these systems are immobile and exposed to the electrolyte. This configuration could avoid the use of a solid suspension and a large </w:t>
      </w:r>
      <w:r w:rsidR="007A1592" w:rsidRPr="00A6046B">
        <w:rPr>
          <w:rFonts w:ascii="Times New Roman" w:hAnsi="Times New Roman" w:cs="Times New Roman"/>
          <w:sz w:val="24"/>
          <w:szCs w:val="24"/>
          <w:lang w:val="en-GB"/>
        </w:rPr>
        <w:t xml:space="preserve">mass </w:t>
      </w:r>
      <w:r w:rsidR="0042392F" w:rsidRPr="00A6046B">
        <w:rPr>
          <w:rFonts w:ascii="Times New Roman" w:hAnsi="Times New Roman" w:cs="Times New Roman"/>
          <w:sz w:val="24"/>
          <w:szCs w:val="24"/>
          <w:lang w:val="en-GB"/>
        </w:rPr>
        <w:t xml:space="preserve">of conductive carbon </w:t>
      </w:r>
      <w:r w:rsidR="0042392F" w:rsidRPr="00A6046B">
        <w:rPr>
          <w:rFonts w:ascii="Times New Roman" w:hAnsi="Times New Roman" w:cs="Times New Roman"/>
          <w:sz w:val="24"/>
          <w:szCs w:val="24"/>
        </w:rPr>
        <w:lastRenderedPageBreak/>
        <w:fldChar w:fldCharType="begin">
          <w:fldData xml:space="preserve">PEVuZE5vdGU+PENpdGU+PEF1dGhvcj5IdWFuZzwvQXV0aG9yPjxZZWFyPjIwMTM8L1llYXI+PFJl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PEVuZE5vdGU+PENpdGU+PEF1dGhvcj5IdWFuZzwvQXV0aG9yPjxZZWFyPjIwMTM8L1llYXI+PFJl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0042392F" w:rsidRPr="00A6046B">
        <w:rPr>
          <w:rFonts w:ascii="Times New Roman" w:hAnsi="Times New Roman" w:cs="Times New Roman"/>
          <w:sz w:val="24"/>
          <w:szCs w:val="24"/>
        </w:rPr>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63" w:tooltip="Huang, 2015 #301" w:history="1">
        <w:r w:rsidR="003416B6" w:rsidRPr="003416B6">
          <w:rPr>
            <w:rFonts w:ascii="Times New Roman" w:hAnsi="Times New Roman" w:cs="Times New Roman"/>
            <w:noProof/>
            <w:sz w:val="24"/>
            <w:szCs w:val="24"/>
            <w:lang w:val="en-GB"/>
          </w:rPr>
          <w:t>63</w:t>
        </w:r>
      </w:hyperlink>
      <w:r w:rsidR="003416B6" w:rsidRPr="003416B6">
        <w:rPr>
          <w:rFonts w:ascii="Times New Roman" w:hAnsi="Times New Roman" w:cs="Times New Roman"/>
          <w:noProof/>
          <w:sz w:val="24"/>
          <w:szCs w:val="24"/>
          <w:lang w:val="en-GB"/>
        </w:rPr>
        <w:t xml:space="preserve">, </w:t>
      </w:r>
      <w:hyperlink w:anchor="_ENREF_99" w:tooltip="Huang, 2013 #296" w:history="1">
        <w:r w:rsidR="003416B6" w:rsidRPr="003416B6">
          <w:rPr>
            <w:rFonts w:ascii="Times New Roman" w:hAnsi="Times New Roman" w:cs="Times New Roman"/>
            <w:noProof/>
            <w:sz w:val="24"/>
            <w:szCs w:val="24"/>
            <w:lang w:val="en-GB"/>
          </w:rPr>
          <w:t>99-103</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Redox mediators</w:t>
      </w:r>
      <w:r w:rsidR="00955A12" w:rsidRPr="00A6046B">
        <w:rPr>
          <w:rFonts w:ascii="Times New Roman" w:hAnsi="Times New Roman" w:cs="Times New Roman"/>
          <w:sz w:val="24"/>
          <w:szCs w:val="24"/>
          <w:lang w:val="en-GB"/>
        </w:rPr>
        <w:t xml:space="preserve"> such as</w:t>
      </w:r>
      <w:r w:rsidR="0042392F" w:rsidRPr="00A6046B">
        <w:rPr>
          <w:rFonts w:ascii="Times New Roman" w:hAnsi="Times New Roman" w:cs="Times New Roman"/>
          <w:sz w:val="24"/>
          <w:szCs w:val="24"/>
          <w:lang w:val="en-GB"/>
        </w:rPr>
        <w:t xml:space="preserve"> metallocene </w:t>
      </w:r>
      <w:r w:rsidR="00955A12" w:rsidRPr="00A6046B">
        <w:rPr>
          <w:rFonts w:ascii="Times New Roman" w:hAnsi="Times New Roman" w:cs="Times New Roman"/>
          <w:sz w:val="24"/>
          <w:szCs w:val="24"/>
          <w:lang w:val="en-GB"/>
        </w:rPr>
        <w:t>and</w:t>
      </w:r>
      <w:r w:rsidR="0042392F" w:rsidRPr="00A6046B">
        <w:rPr>
          <w:rFonts w:ascii="Times New Roman" w:hAnsi="Times New Roman" w:cs="Times New Roman"/>
          <w:sz w:val="24"/>
          <w:szCs w:val="24"/>
          <w:lang w:val="en-GB"/>
        </w:rPr>
        <w:t xml:space="preserve"> iodide were dissolved in the electrolytes, which were recirculated during the charge-discharge processes. Half-cell studies of using LiFePO</w:t>
      </w:r>
      <w:r w:rsidR="0042392F" w:rsidRPr="00A6046B">
        <w:rPr>
          <w:rFonts w:ascii="Times New Roman" w:hAnsi="Times New Roman" w:cs="Times New Roman"/>
          <w:sz w:val="24"/>
          <w:szCs w:val="24"/>
          <w:vertAlign w:val="subscript"/>
          <w:lang w:val="en-GB"/>
        </w:rPr>
        <w:t>4</w:t>
      </w:r>
      <w:r w:rsidR="0042392F" w:rsidRPr="00A6046B">
        <w:rPr>
          <w:rFonts w:ascii="Times New Roman" w:hAnsi="Times New Roman" w:cs="Times New Roman"/>
          <w:sz w:val="24"/>
          <w:szCs w:val="24"/>
          <w:lang w:val="en-GB"/>
        </w:rPr>
        <w:t xml:space="preserve">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&lt;EndNote&gt;&lt;Cite&gt;&lt;Author&gt;Huang&lt;/Author&gt;&lt;Year&gt;2013&lt;/Year&gt;&lt;RecNum&gt;296&lt;/RecNum&gt;&lt;DisplayText&gt;[99]&lt;/DisplayText&gt;&lt;record&gt;&lt;rec-number&gt;296&lt;/rec-number&gt;&lt;foreign-keys&gt;&lt;key app="EN" db-id="rptvvpsr8r0wsaeff0350w0xexe0dzs9vvxv" timestamp="1490016356"&gt;296&lt;/key&gt;&lt;/foreign-keys&gt;&lt;ref-type name="Journal Article"&gt;17&lt;/ref-type&gt;&lt;contributors&gt;&lt;authors&gt;&lt;author&gt;Q. Huang&lt;/author&gt;&lt;author&gt;H. Li&lt;/author&gt;&lt;author&gt;M. Gratzel&lt;/author&gt;&lt;author&gt;Q. Wang&lt;/author&gt;&lt;/authors&gt;&lt;/contributors&gt;&lt;titles&gt;&lt;title&gt;Reversible chemical delithiation/lithiation of LiFePO4: towards a redox flow lithium-ion battery&lt;/title&gt;&lt;secondary-title&gt;Phys. Chem. Chem. Phys.&lt;/secondary-title&gt;&lt;/titles&gt;&lt;periodical&gt;&lt;full-title&gt;Phys. Chem. Chem. Phys.&lt;/full-title&gt;&lt;/periodical&gt;&lt;pages&gt;1793-1797&lt;/pages&gt;&lt;volume&gt;15&lt;/volume&gt;&lt;dates&gt;&lt;year&gt;2013&lt;/year&gt;&lt;/dates&gt;&lt;urls&gt;&lt;/urls&gt;&lt;/record&gt;&lt;/Cite&gt;&lt;/EndNote&gt;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9" w:tooltip="Huang, 2013 #296" w:history="1">
        <w:r w:rsidR="003416B6" w:rsidRPr="003416B6">
          <w:rPr>
            <w:rFonts w:ascii="Times New Roman" w:hAnsi="Times New Roman" w:cs="Times New Roman"/>
            <w:noProof/>
            <w:sz w:val="24"/>
            <w:szCs w:val="24"/>
            <w:lang w:val="en-GB"/>
          </w:rPr>
          <w:t>99</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and Li</w:t>
      </w:r>
      <w:r w:rsidR="0042392F" w:rsidRPr="00A6046B">
        <w:rPr>
          <w:rFonts w:ascii="Times New Roman" w:hAnsi="Times New Roman" w:cs="Times New Roman"/>
          <w:sz w:val="24"/>
          <w:szCs w:val="24"/>
          <w:vertAlign w:val="subscript"/>
          <w:lang w:val="en-GB"/>
        </w:rPr>
        <w:t>x</w:t>
      </w:r>
      <w:r w:rsidR="0042392F" w:rsidRPr="00A6046B">
        <w:rPr>
          <w:rFonts w:ascii="Times New Roman" w:hAnsi="Times New Roman" w:cs="Times New Roman"/>
          <w:sz w:val="24"/>
          <w:szCs w:val="24"/>
          <w:lang w:val="en-GB"/>
        </w:rPr>
        <w:t>TiO</w:t>
      </w:r>
      <w:r w:rsidR="0042392F" w:rsidRPr="00A6046B">
        <w:rPr>
          <w:rFonts w:ascii="Times New Roman" w:hAnsi="Times New Roman" w:cs="Times New Roman"/>
          <w:sz w:val="24"/>
          <w:szCs w:val="24"/>
          <w:vertAlign w:val="subscript"/>
          <w:lang w:val="en-GB"/>
        </w:rPr>
        <w:t>2</w:t>
      </w:r>
      <w:r w:rsidR="0042392F" w:rsidRPr="00A6046B">
        <w:rPr>
          <w:rFonts w:ascii="Times New Roman" w:hAnsi="Times New Roman" w:cs="Times New Roman"/>
          <w:sz w:val="24"/>
          <w:szCs w:val="24"/>
          <w:lang w:val="en-GB"/>
        </w:rPr>
        <w:t xml:space="preserve">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&lt;EndNote&gt;&lt;Cite&gt;&lt;Author&gt;Pan&lt;/Author&gt;&lt;Year&gt;2016&lt;/Year&gt;&lt;RecNum&gt;298&lt;/RecNum&gt;&lt;DisplayText&gt;[100, 101]&lt;/DisplayText&gt;&lt;record&gt;&lt;rec-number&gt;298&lt;/rec-number&gt;&lt;foreign-keys&gt;&lt;key app="EN" db-id="rptvvpsr8r0wsaeff0350w0xexe0dzs9vvxv" timestamp="1490016711"&gt;298&lt;/key&gt;&lt;/foreign-keys&gt;&lt;ref-type name="Journal Article"&gt;17&lt;/ref-type&gt;&lt;contributors&gt;&lt;authors&gt;&lt;author&gt;F. Pan&lt;/author&gt;&lt;author&gt;Q. Huang&lt;/author&gt;&lt;author&gt;H. Huang&lt;/author&gt;&lt;author&gt;Q. Wang&lt;/author&gt;&lt;/authors&gt;&lt;/contributors&gt;&lt;titles&gt;&lt;title&gt;High-Energy Density Redox Flow Lithium Battery with Unprecented Voltage Efficiency&lt;/title&gt;&lt;secondary-title&gt;Chem. Mater.&lt;/secondary-title&gt;&lt;/titles&gt;&lt;periodical&gt;&lt;full-title&gt;Chem. Mater.&lt;/full-title&gt;&lt;/periodical&gt;&lt;pages&gt;2052-2057&lt;/pages&gt;&lt;volume&gt;28&lt;/volume&gt;&lt;dates&gt;&lt;year&gt;2016&lt;/year&gt;&lt;/dates&gt;&lt;urls&gt;&lt;/urls&gt;&lt;/record&gt;&lt;/Cite&gt;&lt;Cite&gt;&lt;Author&gt;Pan&lt;/Author&gt;&lt;Year&gt;2014&lt;/Year&gt;&lt;RecNum&gt;297&lt;/RecNum&gt;&lt;record&gt;&lt;rec-number&gt;297&lt;/rec-number&gt;&lt;foreign-keys&gt;&lt;key app="EN" db-id="rptvvpsr8r0wsaeff0350w0xexe0dzs9vvxv" timestamp="1490016613"&gt;297&lt;/key&gt;&lt;/foreign-keys&gt;&lt;ref-type name="Journal Article"&gt;17&lt;/ref-type&gt;&lt;contributors&gt;&lt;authors&gt;&lt;author&gt;F. Pan&lt;/author&gt;&lt;author&gt;J. Yang&lt;/author&gt;&lt;author&gt;Q. Huang&lt;/author&gt;&lt;author&gt;X. Wang&lt;/author&gt;&lt;author&gt;H. Huang&lt;/author&gt;&lt;author&gt;Q. Wang&lt;/author&gt;&lt;/authors&gt;&lt;/contributors&gt;&lt;titles&gt;&lt;title&gt;Redox Targeting of Anatase TiO2 for Redox Flow Lithium-Ion Batteries&lt;/title&gt;&lt;secondary-title&gt;Adv. Energy Mater.&lt;/secondary-title&gt;&lt;/titles&gt;&lt;periodical&gt;&lt;full-title&gt;Adv. Energy Mater.&lt;/full-title&gt;&lt;/periodical&gt;&lt;pages&gt;1400567&lt;/pages&gt;&lt;volume&gt;4&lt;/volume&gt;&lt;dates&gt;&lt;year&gt;2014&lt;/year&gt;&lt;/dates&gt;&lt;urls&gt;&lt;/urls&gt;&lt;/record&gt;&lt;/Cite&gt;&lt;/EndNote&gt;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00" w:tooltip="Pan, 2014 #297" w:history="1">
        <w:r w:rsidR="003416B6" w:rsidRPr="003416B6">
          <w:rPr>
            <w:rFonts w:ascii="Times New Roman" w:hAnsi="Times New Roman" w:cs="Times New Roman"/>
            <w:noProof/>
            <w:sz w:val="24"/>
            <w:szCs w:val="24"/>
            <w:lang w:val="en-GB"/>
          </w:rPr>
          <w:t>100</w:t>
        </w:r>
      </w:hyperlink>
      <w:r w:rsidR="003416B6" w:rsidRPr="003416B6">
        <w:rPr>
          <w:rFonts w:ascii="Times New Roman" w:hAnsi="Times New Roman" w:cs="Times New Roman"/>
          <w:noProof/>
          <w:sz w:val="24"/>
          <w:szCs w:val="24"/>
          <w:lang w:val="en-GB"/>
        </w:rPr>
        <w:t xml:space="preserve">, </w:t>
      </w:r>
      <w:hyperlink w:anchor="_ENREF_101" w:tooltip="Pan, 2016 #298" w:history="1">
        <w:r w:rsidR="003416B6" w:rsidRPr="003416B6">
          <w:rPr>
            <w:rFonts w:ascii="Times New Roman" w:hAnsi="Times New Roman" w:cs="Times New Roman"/>
            <w:noProof/>
            <w:sz w:val="24"/>
            <w:szCs w:val="24"/>
            <w:lang w:val="en-GB"/>
          </w:rPr>
          <w:t>101</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as active materials </w:t>
      </w:r>
      <w:r w:rsidR="000B2309" w:rsidRPr="00A6046B">
        <w:rPr>
          <w:rFonts w:ascii="Times New Roman" w:hAnsi="Times New Roman" w:cs="Times New Roman"/>
          <w:sz w:val="24"/>
          <w:szCs w:val="24"/>
          <w:lang w:val="en-GB"/>
        </w:rPr>
        <w:t>were conducted</w:t>
      </w:r>
      <w:r w:rsidR="0042392F" w:rsidRPr="00A6046B">
        <w:rPr>
          <w:rFonts w:ascii="Times New Roman" w:hAnsi="Times New Roman" w:cs="Times New Roman"/>
          <w:sz w:val="24"/>
          <w:szCs w:val="24"/>
          <w:lang w:val="en-GB"/>
        </w:rPr>
        <w:t xml:space="preserve"> by oxidizing or reducing with metallocene mediators as follows:</w:t>
      </w:r>
    </w:p>
    <w:p w14:paraId="40EAE305" w14:textId="7C2851F8"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Charge-discharge of the Li</w:t>
      </w:r>
      <w:r w:rsidRPr="00A6046B">
        <w:rPr>
          <w:rFonts w:ascii="Times New Roman" w:hAnsi="Times New Roman" w:cs="Times New Roman"/>
          <w:sz w:val="24"/>
          <w:szCs w:val="24"/>
          <w:vertAlign w:val="subscript"/>
          <w:lang w:val="en-GB"/>
        </w:rPr>
        <w:t>x</w:t>
      </w:r>
      <w:r w:rsidRPr="00A6046B">
        <w:rPr>
          <w:rFonts w:ascii="Times New Roman" w:hAnsi="Times New Roman" w:cs="Times New Roman"/>
          <w:sz w:val="24"/>
          <w:szCs w:val="24"/>
          <w:lang w:val="en-GB"/>
        </w:rPr>
        <w:t>TiO</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xml:space="preserve"> negative electrode reactions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&lt;EndNote&gt;&lt;Cite&gt;&lt;Author&gt;Huang&lt;/Author&gt;&lt;Year&gt;2015&lt;/Year&gt;&lt;RecNum&gt;301&lt;/RecNum&gt;&lt;DisplayText&gt;[63]&lt;/DisplayText&gt;&lt;record&gt;&lt;rec-number&gt;301&lt;/rec-number&gt;&lt;foreign-keys&gt;&lt;key app="EN" db-id="rptvvpsr8r0wsaeff0350w0xexe0dzs9vvxv" timestamp="1490017064"&gt;301&lt;/key&gt;&lt;/foreign-keys&gt;&lt;ref-type name="Journal Article"&gt;17&lt;/ref-type&gt;&lt;contributors&gt;&lt;authors&gt;&lt;author&gt;Q. Huang&lt;/author&gt;&lt;author&gt;Q. Wang&lt;/author&gt;&lt;/authors&gt;&lt;/contributors&gt;&lt;titles&gt;&lt;title&gt;New-Generation, High-Energy-Density Redox Flow Batteries&lt;/title&gt;&lt;secondary-title&gt;ChemPlusChem&lt;/secondary-title&gt;&lt;/titles&gt;&lt;periodical&gt;&lt;full-title&gt;ChemPlusChem&lt;/full-title&gt;&lt;/periodical&gt;&lt;pages&gt;312-322&lt;/pages&gt;&lt;volume&gt;80&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63" w:tooltip="Huang, 2015 #301" w:history="1">
        <w:r w:rsidR="003416B6" w:rsidRPr="003416B6">
          <w:rPr>
            <w:rFonts w:ascii="Times New Roman" w:hAnsi="Times New Roman" w:cs="Times New Roman"/>
            <w:noProof/>
            <w:sz w:val="24"/>
            <w:szCs w:val="24"/>
            <w:lang w:val="en-GB"/>
          </w:rPr>
          <w:t>63</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0E141AD9" w14:textId="77777777" w:rsidR="0042392F" w:rsidRPr="00A6046B" w:rsidRDefault="0042392F" w:rsidP="005F195B">
      <w:pPr>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xLi</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TiO</w:t>
      </w:r>
      <w:r w:rsidRPr="00A6046B">
        <w:rPr>
          <w:rFonts w:ascii="Times New Roman" w:hAnsi="Times New Roman" w:cs="Times New Roman"/>
          <w:sz w:val="24"/>
          <w:szCs w:val="24"/>
          <w:vertAlign w:val="subscript"/>
          <w:lang w:val="en-GB"/>
        </w:rPr>
        <w:t xml:space="preserve">2 </w:t>
      </w:r>
      <w:r w:rsidRPr="00A6046B">
        <w:rPr>
          <w:rFonts w:ascii="Times New Roman" w:hAnsi="Times New Roman" w:cs="Times New Roman"/>
          <w:sz w:val="24"/>
          <w:szCs w:val="24"/>
          <w:lang w:val="en-GB"/>
        </w:rPr>
        <w:t>+ xCoCp</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vertAlign w:val="subscript"/>
          <w:lang w:val="en-GB"/>
        </w:rPr>
        <w:t>2</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Li</w:t>
      </w:r>
      <w:r w:rsidRPr="00A6046B">
        <w:rPr>
          <w:rFonts w:ascii="Times New Roman" w:hAnsi="Times New Roman" w:cs="Times New Roman"/>
          <w:sz w:val="24"/>
          <w:szCs w:val="24"/>
          <w:vertAlign w:val="subscript"/>
          <w:lang w:val="en-GB"/>
        </w:rPr>
        <w:t>x</w:t>
      </w:r>
      <w:r w:rsidRPr="00A6046B">
        <w:rPr>
          <w:rFonts w:ascii="Times New Roman" w:hAnsi="Times New Roman" w:cs="Times New Roman"/>
          <w:sz w:val="24"/>
          <w:szCs w:val="24"/>
          <w:lang w:val="en-GB"/>
        </w:rPr>
        <w:t>TiO</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xml:space="preserve"> + xCoCp</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(in the reservoir)</w:t>
      </w:r>
      <w:r w:rsidR="005F195B" w:rsidRPr="00A6046B">
        <w:rPr>
          <w:rFonts w:ascii="Times New Roman" w:hAnsi="Times New Roman" w:cs="Times New Roman"/>
          <w:sz w:val="24"/>
          <w:szCs w:val="24"/>
          <w:lang w:val="en-GB"/>
        </w:rPr>
        <w:t xml:space="preserve">                     (1)</w:t>
      </w:r>
    </w:p>
    <w:p w14:paraId="3456BD1E" w14:textId="77777777" w:rsidR="0042392F" w:rsidRPr="00A6046B" w:rsidRDefault="0042392F" w:rsidP="005F195B">
      <w:pPr>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CoCp</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e</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CoCp</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xml:space="preserve"> (on the electrode)</w:t>
      </w:r>
      <w:r w:rsidR="005F195B" w:rsidRPr="00A6046B">
        <w:rPr>
          <w:rFonts w:ascii="Times New Roman" w:hAnsi="Times New Roman" w:cs="Times New Roman"/>
          <w:sz w:val="24"/>
          <w:szCs w:val="24"/>
          <w:lang w:val="en-GB"/>
        </w:rPr>
        <w:t xml:space="preserve">                                                        (2)</w:t>
      </w:r>
    </w:p>
    <w:p w14:paraId="7EA1E9E8" w14:textId="77777777" w:rsidR="0042392F" w:rsidRPr="00A6046B" w:rsidRDefault="0042392F" w:rsidP="005F195B">
      <w:pPr>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Li</w:t>
      </w:r>
      <w:r w:rsidRPr="00A6046B">
        <w:rPr>
          <w:rFonts w:ascii="Times New Roman" w:hAnsi="Times New Roman" w:cs="Times New Roman"/>
          <w:sz w:val="24"/>
          <w:szCs w:val="24"/>
          <w:vertAlign w:val="subscript"/>
          <w:lang w:val="en-GB"/>
        </w:rPr>
        <w:t>x</w:t>
      </w:r>
      <w:r w:rsidRPr="00A6046B">
        <w:rPr>
          <w:rFonts w:ascii="Times New Roman" w:hAnsi="Times New Roman" w:cs="Times New Roman"/>
          <w:sz w:val="24"/>
          <w:szCs w:val="24"/>
          <w:lang w:val="en-GB"/>
        </w:rPr>
        <w:t>TiO</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xml:space="preserve"> + xCoCp</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xLi</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TiO</w:t>
      </w:r>
      <w:r w:rsidRPr="00A6046B">
        <w:rPr>
          <w:rFonts w:ascii="Times New Roman" w:hAnsi="Times New Roman" w:cs="Times New Roman"/>
          <w:sz w:val="24"/>
          <w:szCs w:val="24"/>
          <w:vertAlign w:val="subscript"/>
          <w:lang w:val="en-GB"/>
        </w:rPr>
        <w:t xml:space="preserve">2 </w:t>
      </w:r>
      <w:r w:rsidRPr="00A6046B">
        <w:rPr>
          <w:rFonts w:ascii="Times New Roman" w:hAnsi="Times New Roman" w:cs="Times New Roman"/>
          <w:sz w:val="24"/>
          <w:szCs w:val="24"/>
          <w:lang w:val="en-GB"/>
        </w:rPr>
        <w:t>+ xCoCp</w:t>
      </w:r>
      <w:r w:rsidRPr="00A6046B">
        <w:rPr>
          <w:rFonts w:ascii="Times New Roman" w:hAnsi="Times New Roman" w:cs="Times New Roman"/>
          <w:sz w:val="24"/>
          <w:szCs w:val="24"/>
          <w:vertAlign w:val="subscript"/>
          <w:lang w:val="en-GB"/>
        </w:rPr>
        <w:t xml:space="preserve">2 </w:t>
      </w:r>
      <w:r w:rsidRPr="00A6046B">
        <w:rPr>
          <w:rFonts w:ascii="Times New Roman" w:hAnsi="Times New Roman" w:cs="Times New Roman"/>
          <w:sz w:val="24"/>
          <w:szCs w:val="24"/>
          <w:lang w:val="en-GB"/>
        </w:rPr>
        <w:t>(in the reservoir)</w:t>
      </w:r>
      <w:r w:rsidR="005F195B" w:rsidRPr="00A6046B">
        <w:rPr>
          <w:rFonts w:ascii="Times New Roman" w:hAnsi="Times New Roman" w:cs="Times New Roman"/>
          <w:sz w:val="24"/>
          <w:szCs w:val="24"/>
          <w:lang w:val="en-GB"/>
        </w:rPr>
        <w:t xml:space="preserve">                          (3)</w:t>
      </w:r>
    </w:p>
    <w:p w14:paraId="24976A76" w14:textId="77777777" w:rsidR="0042392F" w:rsidRPr="00A6046B" w:rsidRDefault="0042392F" w:rsidP="005F195B">
      <w:pPr>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CoCp</w:t>
      </w:r>
      <w:r w:rsidRPr="00A6046B">
        <w:rPr>
          <w:rFonts w:ascii="Times New Roman" w:hAnsi="Times New Roman" w:cs="Times New Roman"/>
          <w:sz w:val="24"/>
          <w:szCs w:val="24"/>
          <w:vertAlign w:val="subscript"/>
          <w:lang w:val="en-GB"/>
        </w:rPr>
        <w:t xml:space="preserve">2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CoCp</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sz w:val="24"/>
          <w:szCs w:val="24"/>
          <w:lang w:val="en-GB"/>
        </w:rPr>
        <w:t>+ e</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sz w:val="24"/>
          <w:szCs w:val="24"/>
          <w:lang w:val="en-GB"/>
        </w:rPr>
        <w:t>(on the electrode)</w:t>
      </w:r>
      <w:r w:rsidR="005F195B" w:rsidRPr="00A6046B">
        <w:rPr>
          <w:rFonts w:ascii="Times New Roman" w:hAnsi="Times New Roman" w:cs="Times New Roman"/>
          <w:sz w:val="24"/>
          <w:szCs w:val="24"/>
          <w:lang w:val="en-GB"/>
        </w:rPr>
        <w:t xml:space="preserve">                                                              (4)</w:t>
      </w:r>
    </w:p>
    <w:p w14:paraId="5FDBEA09" w14:textId="55ED712D" w:rsidR="0042392F" w:rsidRPr="00A6046B" w:rsidRDefault="00A84774"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CoCp</w:t>
      </w:r>
      <w:r w:rsidRPr="00A6046B">
        <w:rPr>
          <w:rFonts w:ascii="Times New Roman" w:hAnsi="Times New Roman" w:cs="Times New Roman"/>
          <w:sz w:val="24"/>
          <w:szCs w:val="24"/>
          <w:vertAlign w:val="subscript"/>
          <w:lang w:val="en-GB"/>
        </w:rPr>
        <w:t>2</w:t>
      </w:r>
      <w:r w:rsidR="00DE3A19" w:rsidRPr="00A6046B">
        <w:rPr>
          <w:rFonts w:ascii="Times New Roman" w:hAnsi="Times New Roman" w:cs="Times New Roman"/>
          <w:sz w:val="24"/>
          <w:szCs w:val="24"/>
          <w:lang w:val="en-GB"/>
        </w:rPr>
        <w:t xml:space="preserve"> is cobaltocene with a chemical formulae of Co(C</w:t>
      </w:r>
      <w:r w:rsidR="00DE3A19" w:rsidRPr="00A6046B">
        <w:rPr>
          <w:rFonts w:ascii="Times New Roman" w:hAnsi="Times New Roman" w:cs="Times New Roman"/>
          <w:sz w:val="24"/>
          <w:szCs w:val="24"/>
          <w:vertAlign w:val="subscript"/>
          <w:lang w:val="en-GB"/>
        </w:rPr>
        <w:t>5</w:t>
      </w:r>
      <w:r w:rsidR="00DE3A19" w:rsidRPr="00A6046B">
        <w:rPr>
          <w:rFonts w:ascii="Times New Roman" w:hAnsi="Times New Roman" w:cs="Times New Roman"/>
          <w:sz w:val="24"/>
          <w:szCs w:val="24"/>
          <w:lang w:val="en-GB"/>
        </w:rPr>
        <w:t>H</w:t>
      </w:r>
      <w:r w:rsidR="00DE3A19" w:rsidRPr="00A6046B">
        <w:rPr>
          <w:rFonts w:ascii="Times New Roman" w:hAnsi="Times New Roman" w:cs="Times New Roman"/>
          <w:sz w:val="24"/>
          <w:szCs w:val="24"/>
          <w:vertAlign w:val="subscript"/>
          <w:lang w:val="en-GB"/>
        </w:rPr>
        <w:t>5</w:t>
      </w:r>
      <w:r w:rsidR="00DE3A19" w:rsidRPr="00A6046B">
        <w:rPr>
          <w:rFonts w:ascii="Times New Roman" w:hAnsi="Times New Roman" w:cs="Times New Roman"/>
          <w:sz w:val="24"/>
          <w:szCs w:val="24"/>
          <w:lang w:val="en-GB"/>
        </w:rPr>
        <w:t>)</w:t>
      </w:r>
      <w:r w:rsidR="00DE3A19" w:rsidRPr="00A6046B">
        <w:rPr>
          <w:rFonts w:ascii="Times New Roman" w:hAnsi="Times New Roman" w:cs="Times New Roman"/>
          <w:sz w:val="24"/>
          <w:szCs w:val="24"/>
          <w:vertAlign w:val="subscript"/>
          <w:lang w:val="en-GB"/>
        </w:rPr>
        <w:t>2</w:t>
      </w:r>
      <w:r w:rsidR="00DE3A19" w:rsidRPr="00A6046B">
        <w:rPr>
          <w:rFonts w:ascii="Times New Roman" w:hAnsi="Times New Roman" w:cs="Times New Roman"/>
          <w:sz w:val="24"/>
          <w:szCs w:val="24"/>
          <w:lang w:val="en-GB"/>
        </w:rPr>
        <w:t>.</w:t>
      </w:r>
    </w:p>
    <w:p w14:paraId="12AE4BD1" w14:textId="3DB58239"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Charge-discharge of the LiFePO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 xml:space="preserve"> positive electrode reactions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&lt;EndNote&gt;&lt;Cite&gt;&lt;Author&gt;Huang&lt;/Author&gt;&lt;Year&gt;2015&lt;/Year&gt;&lt;RecNum&gt;301&lt;/RecNum&gt;&lt;DisplayText&gt;[63]&lt;/DisplayText&gt;&lt;record&gt;&lt;rec-number&gt;301&lt;/rec-number&gt;&lt;foreign-keys&gt;&lt;key app="EN" db-id="rptvvpsr8r0wsaeff0350w0xexe0dzs9vvxv" timestamp="1490017064"&gt;301&lt;/key&gt;&lt;/foreign-keys&gt;&lt;ref-type name="Journal Article"&gt;17&lt;/ref-type&gt;&lt;contributors&gt;&lt;authors&gt;&lt;author&gt;Q. Huang&lt;/author&gt;&lt;author&gt;Q. Wang&lt;/author&gt;&lt;/authors&gt;&lt;/contributors&gt;&lt;titles&gt;&lt;title&gt;New-Generation, High-Energy-Density Redox Flow Batteries&lt;/title&gt;&lt;secondary-title&gt;ChemPlusChem&lt;/secondary-title&gt;&lt;/titles&gt;&lt;periodical&gt;&lt;full-title&gt;ChemPlusChem&lt;/full-title&gt;&lt;/periodical&gt;&lt;pages&gt;312-322&lt;/pages&gt;&lt;volume&gt;80&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63" w:tooltip="Huang, 2015 #301" w:history="1">
        <w:r w:rsidR="003416B6" w:rsidRPr="003416B6">
          <w:rPr>
            <w:rFonts w:ascii="Times New Roman" w:hAnsi="Times New Roman" w:cs="Times New Roman"/>
            <w:noProof/>
            <w:sz w:val="24"/>
            <w:szCs w:val="24"/>
            <w:lang w:val="en-GB"/>
          </w:rPr>
          <w:t>63</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439F3DA8" w14:textId="77777777" w:rsidR="0042392F" w:rsidRPr="00A6046B" w:rsidRDefault="0042392F" w:rsidP="005F195B">
      <w:pPr>
        <w:wordWrap w:val="0"/>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FcBr</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LiFePO</w:t>
      </w:r>
      <w:r w:rsidRPr="00A6046B">
        <w:rPr>
          <w:rFonts w:ascii="Times New Roman" w:hAnsi="Times New Roman" w:cs="Times New Roman"/>
          <w:sz w:val="24"/>
          <w:szCs w:val="24"/>
          <w:vertAlign w:val="subscript"/>
          <w:lang w:val="en-GB"/>
        </w:rPr>
        <w:t xml:space="preserve">4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FcBr</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xml:space="preserve"> + FePO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 xml:space="preserve"> + Li</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(in the reservoir)</w:t>
      </w:r>
      <w:r w:rsidR="005F195B" w:rsidRPr="00A6046B">
        <w:rPr>
          <w:rFonts w:ascii="Times New Roman" w:hAnsi="Times New Roman" w:cs="Times New Roman"/>
          <w:sz w:val="24"/>
          <w:szCs w:val="24"/>
          <w:lang w:val="en-GB"/>
        </w:rPr>
        <w:t xml:space="preserve">                              (</w:t>
      </w:r>
      <w:r w:rsidR="00E55239" w:rsidRPr="00A6046B">
        <w:rPr>
          <w:rFonts w:ascii="Times New Roman" w:hAnsi="Times New Roman" w:cs="Times New Roman"/>
          <w:sz w:val="24"/>
          <w:szCs w:val="24"/>
          <w:lang w:val="en-GB"/>
        </w:rPr>
        <w:t>5</w:t>
      </w:r>
      <w:r w:rsidR="005F195B" w:rsidRPr="00A6046B">
        <w:rPr>
          <w:rFonts w:ascii="Times New Roman" w:hAnsi="Times New Roman" w:cs="Times New Roman"/>
          <w:sz w:val="24"/>
          <w:szCs w:val="24"/>
          <w:lang w:val="en-GB"/>
        </w:rPr>
        <w:t>)</w:t>
      </w:r>
    </w:p>
    <w:p w14:paraId="4F0D40BB" w14:textId="77777777" w:rsidR="0042392F" w:rsidRPr="00A6046B" w:rsidRDefault="0042392F" w:rsidP="005F195B">
      <w:pPr>
        <w:wordWrap w:val="0"/>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FcBr</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FcBr</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sz w:val="24"/>
          <w:szCs w:val="24"/>
          <w:lang w:val="en-GB"/>
        </w:rPr>
        <w:t>+ e</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(on the electrode)</w:t>
      </w:r>
      <w:r w:rsidR="005F195B" w:rsidRPr="00A6046B">
        <w:rPr>
          <w:rFonts w:ascii="Times New Roman" w:hAnsi="Times New Roman" w:cs="Times New Roman"/>
          <w:sz w:val="24"/>
          <w:szCs w:val="24"/>
          <w:lang w:val="en-GB"/>
        </w:rPr>
        <w:t xml:space="preserve">                                                                (</w:t>
      </w:r>
      <w:r w:rsidR="00E55239" w:rsidRPr="00A6046B">
        <w:rPr>
          <w:rFonts w:ascii="Times New Roman" w:hAnsi="Times New Roman" w:cs="Times New Roman"/>
          <w:sz w:val="24"/>
          <w:szCs w:val="24"/>
          <w:lang w:val="en-GB"/>
        </w:rPr>
        <w:t>6</w:t>
      </w:r>
      <w:r w:rsidR="005F195B" w:rsidRPr="00A6046B">
        <w:rPr>
          <w:rFonts w:ascii="Times New Roman" w:hAnsi="Times New Roman" w:cs="Times New Roman"/>
          <w:sz w:val="24"/>
          <w:szCs w:val="24"/>
          <w:lang w:val="en-GB"/>
        </w:rPr>
        <w:t>)</w:t>
      </w:r>
    </w:p>
    <w:p w14:paraId="4A791296" w14:textId="77777777" w:rsidR="0042392F" w:rsidRPr="00A6046B" w:rsidRDefault="0042392F" w:rsidP="005F195B">
      <w:pPr>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Fc + FePO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 xml:space="preserve"> + Li</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Fc</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sz w:val="24"/>
          <w:szCs w:val="24"/>
          <w:lang w:val="en-GB"/>
        </w:rPr>
        <w:t>+ LiFePO</w:t>
      </w:r>
      <w:r w:rsidRPr="00A6046B">
        <w:rPr>
          <w:rFonts w:ascii="Times New Roman" w:hAnsi="Times New Roman" w:cs="Times New Roman"/>
          <w:sz w:val="24"/>
          <w:szCs w:val="24"/>
          <w:vertAlign w:val="subscript"/>
          <w:lang w:val="en-GB"/>
        </w:rPr>
        <w:t xml:space="preserve">4  </w:t>
      </w:r>
      <w:r w:rsidRPr="00A6046B">
        <w:rPr>
          <w:rFonts w:ascii="Times New Roman" w:hAnsi="Times New Roman" w:cs="Times New Roman"/>
          <w:sz w:val="24"/>
          <w:szCs w:val="24"/>
          <w:lang w:val="en-GB"/>
        </w:rPr>
        <w:t>(in the reservoir)</w:t>
      </w:r>
      <w:r w:rsidR="005F195B" w:rsidRPr="00A6046B">
        <w:rPr>
          <w:rFonts w:ascii="Times New Roman" w:hAnsi="Times New Roman" w:cs="Times New Roman"/>
          <w:sz w:val="24"/>
          <w:szCs w:val="24"/>
          <w:lang w:val="en-GB"/>
        </w:rPr>
        <w:t xml:space="preserve">                                        (</w:t>
      </w:r>
      <w:r w:rsidR="00E55239" w:rsidRPr="00A6046B">
        <w:rPr>
          <w:rFonts w:ascii="Times New Roman" w:hAnsi="Times New Roman" w:cs="Times New Roman"/>
          <w:sz w:val="24"/>
          <w:szCs w:val="24"/>
          <w:lang w:val="en-GB"/>
        </w:rPr>
        <w:t>7</w:t>
      </w:r>
      <w:r w:rsidR="005F195B" w:rsidRPr="00A6046B">
        <w:rPr>
          <w:rFonts w:ascii="Times New Roman" w:hAnsi="Times New Roman" w:cs="Times New Roman"/>
          <w:sz w:val="24"/>
          <w:szCs w:val="24"/>
          <w:lang w:val="en-GB"/>
        </w:rPr>
        <w:t>)</w:t>
      </w:r>
    </w:p>
    <w:p w14:paraId="21CAD75D" w14:textId="2887272D" w:rsidR="0042392F" w:rsidRPr="00A6046B" w:rsidRDefault="0042392F" w:rsidP="005F195B">
      <w:pPr>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Fc</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sz w:val="24"/>
          <w:szCs w:val="24"/>
          <w:lang w:val="en-GB"/>
        </w:rPr>
        <w:t>+ e</w:t>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hint="eastAsia"/>
          <w:sz w:val="24"/>
          <w:szCs w:val="24"/>
          <w:lang w:val="en-GB"/>
        </w:rPr>
        <w:t>→</w:t>
      </w:r>
      <w:r w:rsidRPr="00A6046B">
        <w:rPr>
          <w:rFonts w:ascii="Times New Roman" w:hAnsi="Times New Roman" w:cs="Times New Roman"/>
          <w:sz w:val="24"/>
          <w:szCs w:val="24"/>
          <w:lang w:val="en-GB"/>
        </w:rPr>
        <w:t xml:space="preserve"> Fc (on the electrode)</w:t>
      </w:r>
      <w:r w:rsidR="005F195B" w:rsidRPr="00A6046B">
        <w:rPr>
          <w:rFonts w:ascii="Times New Roman" w:hAnsi="Times New Roman" w:cs="Times New Roman"/>
          <w:sz w:val="24"/>
          <w:szCs w:val="24"/>
          <w:lang w:val="en-GB"/>
        </w:rPr>
        <w:t xml:space="preserve">                                                                          (</w:t>
      </w:r>
      <w:r w:rsidR="00E55239" w:rsidRPr="00A6046B">
        <w:rPr>
          <w:rFonts w:ascii="Times New Roman" w:hAnsi="Times New Roman" w:cs="Times New Roman"/>
          <w:sz w:val="24"/>
          <w:szCs w:val="24"/>
          <w:lang w:val="en-GB"/>
        </w:rPr>
        <w:t>8</w:t>
      </w:r>
      <w:r w:rsidR="005F195B" w:rsidRPr="00A6046B">
        <w:rPr>
          <w:rFonts w:ascii="Times New Roman" w:hAnsi="Times New Roman" w:cs="Times New Roman"/>
          <w:sz w:val="24"/>
          <w:szCs w:val="24"/>
          <w:lang w:val="en-GB"/>
        </w:rPr>
        <w:t>)</w:t>
      </w:r>
    </w:p>
    <w:p w14:paraId="63F6B253" w14:textId="3CBD72F8" w:rsidR="00DE3A19" w:rsidRPr="00653139" w:rsidRDefault="00DE3A19" w:rsidP="00A6046B">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lastRenderedPageBreak/>
        <w:t>Fc is ferrocene with a chemical formulae of Fe(C</w:t>
      </w:r>
      <w:r w:rsidRPr="00653139">
        <w:rPr>
          <w:rFonts w:ascii="Times New Roman" w:hAnsi="Times New Roman" w:cs="Times New Roman"/>
          <w:sz w:val="24"/>
          <w:szCs w:val="24"/>
          <w:vertAlign w:val="subscript"/>
          <w:lang w:val="en-GB"/>
        </w:rPr>
        <w:t>5</w:t>
      </w:r>
      <w:r w:rsidRPr="00653139">
        <w:rPr>
          <w:rFonts w:ascii="Times New Roman" w:hAnsi="Times New Roman" w:cs="Times New Roman"/>
          <w:sz w:val="24"/>
          <w:szCs w:val="24"/>
          <w:lang w:val="en-GB"/>
        </w:rPr>
        <w:t>H</w:t>
      </w:r>
      <w:r w:rsidRPr="00653139">
        <w:rPr>
          <w:rFonts w:ascii="Times New Roman" w:hAnsi="Times New Roman" w:cs="Times New Roman"/>
          <w:sz w:val="24"/>
          <w:szCs w:val="24"/>
          <w:vertAlign w:val="subscript"/>
          <w:lang w:val="en-GB"/>
        </w:rPr>
        <w:t>5</w:t>
      </w:r>
      <w:r w:rsidRPr="00653139">
        <w:rPr>
          <w:rFonts w:ascii="Times New Roman" w:hAnsi="Times New Roman" w:cs="Times New Roman"/>
          <w:sz w:val="24"/>
          <w:szCs w:val="24"/>
          <w:lang w:val="en-GB"/>
        </w:rPr>
        <w:t>)</w:t>
      </w:r>
      <w:r w:rsidRPr="00653139">
        <w:rPr>
          <w:rFonts w:ascii="Times New Roman" w:hAnsi="Times New Roman" w:cs="Times New Roman"/>
          <w:sz w:val="24"/>
          <w:szCs w:val="24"/>
          <w:vertAlign w:val="subscript"/>
          <w:lang w:val="en-GB"/>
        </w:rPr>
        <w:t>2</w:t>
      </w:r>
      <w:r w:rsidRPr="00653139">
        <w:rPr>
          <w:rFonts w:ascii="Times New Roman" w:hAnsi="Times New Roman" w:cs="Times New Roman"/>
          <w:sz w:val="24"/>
          <w:szCs w:val="24"/>
          <w:lang w:val="en-GB"/>
        </w:rPr>
        <w:t>.</w:t>
      </w:r>
    </w:p>
    <w:p w14:paraId="55A49E62" w14:textId="2BAD31BD" w:rsidR="004C5D3A" w:rsidRPr="00A6046B" w:rsidRDefault="0042392F" w:rsidP="00217BB5">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The </w:t>
      </w:r>
      <w:r w:rsidR="007D742A" w:rsidRPr="00653139">
        <w:rPr>
          <w:rFonts w:ascii="Times New Roman" w:hAnsi="Times New Roman" w:cs="Times New Roman"/>
          <w:sz w:val="24"/>
          <w:szCs w:val="24"/>
          <w:lang w:val="en-GB"/>
        </w:rPr>
        <w:t xml:space="preserve">charge </w:t>
      </w:r>
      <w:r w:rsidR="00EF0569" w:rsidRPr="00653139">
        <w:rPr>
          <w:rFonts w:ascii="Times New Roman" w:hAnsi="Times New Roman" w:cs="Times New Roman"/>
          <w:sz w:val="24"/>
          <w:szCs w:val="24"/>
          <w:lang w:val="en-GB"/>
        </w:rPr>
        <w:t>c</w:t>
      </w:r>
      <w:r w:rsidRPr="00653139">
        <w:rPr>
          <w:rFonts w:ascii="Times New Roman" w:hAnsi="Times New Roman" w:cs="Times New Roman"/>
          <w:sz w:val="24"/>
          <w:szCs w:val="24"/>
          <w:lang w:val="en-GB"/>
        </w:rPr>
        <w:t xml:space="preserve">apacities of these systems are based on the active materials stored in the immobile electrodes in the reservoirs rather than the dissolved redox mediators in the electrolytes. The areas of the immobile electrodes </w:t>
      </w:r>
      <w:r w:rsidR="00AA5DD0" w:rsidRPr="00653139">
        <w:rPr>
          <w:rFonts w:ascii="Times New Roman" w:hAnsi="Times New Roman" w:cs="Times New Roman"/>
          <w:sz w:val="24"/>
          <w:szCs w:val="24"/>
          <w:lang w:val="en-GB"/>
        </w:rPr>
        <w:t xml:space="preserve">exposed </w:t>
      </w:r>
      <w:r w:rsidRPr="00653139">
        <w:rPr>
          <w:rFonts w:ascii="Times New Roman" w:hAnsi="Times New Roman" w:cs="Times New Roman"/>
          <w:sz w:val="24"/>
          <w:szCs w:val="24"/>
          <w:lang w:val="en-GB"/>
        </w:rPr>
        <w:t>to the electrolytes are critical for the redox targeting reactions. In the</w:t>
      </w:r>
      <w:r w:rsidRPr="00A6046B">
        <w:rPr>
          <w:rFonts w:ascii="Times New Roman" w:hAnsi="Times New Roman" w:cs="Times New Roman"/>
          <w:sz w:val="24"/>
          <w:szCs w:val="24"/>
          <w:lang w:val="en-GB"/>
        </w:rPr>
        <w:t xml:space="preserve"> presence of mediator molecules, </w:t>
      </w:r>
      <w:r w:rsidR="00101C16">
        <w:rPr>
          <w:rFonts w:ascii="Times New Roman" w:hAnsi="Times New Roman" w:cs="Times New Roman"/>
          <w:i/>
          <w:sz w:val="24"/>
          <w:szCs w:val="24"/>
          <w:lang w:val="en-GB"/>
        </w:rPr>
        <w:t>c</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5 times in excess of LiFePO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 the delithiation process still requires more than 15 minutes to form LiFePO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 xml:space="preserve">, while the lithiation process was an even slower process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&lt;EndNote&gt;&lt;Cite&gt;&lt;Author&gt;Huang&lt;/Author&gt;&lt;Year&gt;2016&lt;/Year&gt;&lt;RecNum&gt;299&lt;/RecNum&gt;&lt;DisplayText&gt;[102]&lt;/DisplayText&gt;&lt;record&gt;&lt;rec-number&gt;299&lt;/rec-number&gt;&lt;foreign-keys&gt;&lt;key app="EN" db-id="rptvvpsr8r0wsaeff0350w0xexe0dzs9vvxv" timestamp="1490016835"&gt;299&lt;/key&gt;&lt;/foreign-keys&gt;&lt;ref-type name="Journal Article"&gt;17&lt;/ref-type&gt;&lt;contributors&gt;&lt;authors&gt;&lt;author&gt;Q. Huang&lt;/author&gt;&lt;author&gt;J. Yang&lt;/author&gt;&lt;author&gt;C.B. Ng&lt;/author&gt;&lt;author&gt;C. Jia&lt;/author&gt;&lt;author&gt;Q. Wang&lt;/author&gt;&lt;/authors&gt;&lt;/contributors&gt;&lt;titles&gt;&lt;title&gt;A redox flow lithium battery based on the redox targeting reactions between LiFePO4 and iodide&lt;/title&gt;&lt;secondary-title&gt;Energy Environ. Sci.&lt;/secondary-title&gt;&lt;/titles&gt;&lt;periodical&gt;&lt;full-title&gt;Energy Environ. Sci.&lt;/full-title&gt;&lt;/periodical&gt;&lt;pages&gt;917-921&lt;/pages&gt;&lt;volume&gt;9&lt;/volume&gt;&lt;dates&gt;&lt;year&gt;2016&lt;/year&gt;&lt;/dates&gt;&lt;urls&gt;&lt;/urls&gt;&lt;/record&gt;&lt;/Cite&gt;&lt;/EndNote&gt;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02" w:tooltip="Huang, 2016 #299" w:history="1">
        <w:r w:rsidR="003416B6" w:rsidRPr="003416B6">
          <w:rPr>
            <w:rFonts w:ascii="Times New Roman" w:hAnsi="Times New Roman" w:cs="Times New Roman"/>
            <w:noProof/>
            <w:sz w:val="24"/>
            <w:szCs w:val="24"/>
            <w:lang w:val="en-GB"/>
          </w:rPr>
          <w:t>102</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Therefore, higher concentrations of the mediator molecules could facilitate the kinetics of these reactions and reduce mass </w:t>
      </w:r>
      <w:r w:rsidRPr="00A6046B">
        <w:rPr>
          <w:rFonts w:ascii="Times New Roman" w:hAnsi="Times New Roman" w:cs="Times New Roman"/>
          <w:sz w:val="24"/>
          <w:szCs w:val="24"/>
          <w:lang w:val="en-GB"/>
        </w:rPr>
        <w:lastRenderedPageBreak/>
        <w:t xml:space="preserve">transport losses. The latter were believed to be the main cause of the low power density, along with the separator resistance. </w:t>
      </w:r>
    </w:p>
    <w:p w14:paraId="7DB4E093" w14:textId="45579F67" w:rsidR="00217BB5" w:rsidRPr="00A6046B" w:rsidRDefault="0042392F" w:rsidP="00217BB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GB"/>
        </w:rPr>
        <w:t>To address these issues, the same research group demonstrated a new system using inorganic mediators (I</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/I</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and l</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/I</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solubility of LiI: &gt; 2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&lt;EndNote&gt;&lt;Cite&gt;&lt;Author&gt;Huang&lt;/Author&gt;&lt;Year&gt;2016&lt;/Year&gt;&lt;RecNum&gt;299&lt;/RecNum&gt;&lt;DisplayText&gt;[102]&lt;/DisplayText&gt;&lt;record&gt;&lt;rec-number&gt;299&lt;/rec-number&gt;&lt;foreign-keys&gt;&lt;key app="EN" db-id="rptvvpsr8r0wsaeff0350w0xexe0dzs9vvxv" timestamp="1490016835"&gt;299&lt;/key&gt;&lt;/foreign-keys&gt;&lt;ref-type name="Journal Article"&gt;17&lt;/ref-type&gt;&lt;contributors&gt;&lt;authors&gt;&lt;author&gt;Q. Huang&lt;/author&gt;&lt;author&gt;J. Yang&lt;/author&gt;&lt;author&gt;C.B. Ng&lt;/author&gt;&lt;author&gt;C. Jia&lt;/author&gt;&lt;author&gt;Q. Wang&lt;/author&gt;&lt;/authors&gt;&lt;/contributors&gt;&lt;titles&gt;&lt;title&gt;A redox flow lithium battery based on the redox targeting reactions between LiFePO4 and iodide&lt;/title&gt;&lt;secondary-title&gt;Energy Environ. Sci.&lt;/secondary-title&gt;&lt;/titles&gt;&lt;periodical&gt;&lt;full-title&gt;Energy Environ. Sci.&lt;/full-title&gt;&lt;/periodical&gt;&lt;pages&gt;917-921&lt;/pages&gt;&lt;volume&gt;9&lt;/volume&gt;&lt;dates&gt;&lt;year&gt;2016&lt;/year&gt;&lt;/dates&gt;&lt;urls&gt;&lt;/urls&gt;&lt;/record&gt;&lt;/Cite&gt;&lt;/EndNote&gt;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02" w:tooltip="Huang, 2016 #299" w:history="1">
        <w:r w:rsidR="003416B6" w:rsidRPr="003416B6">
          <w:rPr>
            <w:rFonts w:ascii="Times New Roman" w:hAnsi="Times New Roman" w:cs="Times New Roman"/>
            <w:noProof/>
            <w:sz w:val="24"/>
            <w:szCs w:val="24"/>
            <w:lang w:val="en-GB"/>
          </w:rPr>
          <w:t>102</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and Nafion/PVDF separators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&lt;EndNote&gt;&lt;Cite&gt;&lt;Author&gt;Huang&lt;/Author&gt;&lt;Year&gt;2016&lt;/Year&gt;&lt;RecNum&gt;299&lt;/RecNum&gt;&lt;DisplayText&gt;[102, 103]&lt;/DisplayText&gt;&lt;record&gt;&lt;rec-number&gt;299&lt;/rec-number&gt;&lt;foreign-keys&gt;&lt;key app="EN" db-id="rptvvpsr8r0wsaeff0350w0xexe0dzs9vvxv" timestamp="1490016835"&gt;299&lt;/key&gt;&lt;/foreign-keys&gt;&lt;ref-type name="Journal Article"&gt;17&lt;/ref-type&gt;&lt;contributors&gt;&lt;authors&gt;&lt;author&gt;Q. Huang&lt;/author&gt;&lt;author&gt;J. Yang&lt;/author&gt;&lt;author&gt;C.B. Ng&lt;/author&gt;&lt;author&gt;C. Jia&lt;/author&gt;&lt;author&gt;Q. Wang&lt;/author&gt;&lt;/authors&gt;&lt;/contributors&gt;&lt;titles&gt;&lt;title&gt;A redox flow lithium battery based on the redox targeting reactions between LiFePO4 and iodide&lt;/title&gt;&lt;secondary-title&gt;Energy Environ. Sci.&lt;/secondary-title&gt;&lt;/titles&gt;&lt;periodical&gt;&lt;full-title&gt;Energy Environ. Sci.&lt;/full-title&gt;&lt;/periodical&gt;&lt;pages&gt;917-921&lt;/pages&gt;&lt;volume&gt;9&lt;/volume&gt;&lt;dates&gt;&lt;year&gt;2016&lt;/year&gt;&lt;/dates&gt;&lt;urls&gt;&lt;/urls&gt;&lt;/record&gt;&lt;/Cite&gt;&lt;Cite&gt;&lt;Author&gt;Jia&lt;/Author&gt;&lt;Year&gt;2015&lt;/Year&gt;&lt;RecNum&gt;300&lt;/RecNum&gt;&lt;record&gt;&lt;rec-number&gt;300&lt;/rec-number&gt;&lt;foreign-keys&gt;&lt;key app="EN" db-id="rptvvpsr8r0wsaeff0350w0xexe0dzs9vvxv" timestamp="1490016962"&gt;300&lt;/key&gt;&lt;/foreign-keys&gt;&lt;ref-type name="Journal Article"&gt;17&lt;/ref-type&gt;&lt;contributors&gt;&lt;authors&gt;&lt;author&gt;C. Jia&lt;/author&gt;&lt;author&gt;F. Pan&lt;/author&gt;&lt;author&gt;Y.G. Zhu&lt;/author&gt;&lt;author&gt;Q. Huang&lt;/author&gt;&lt;author&gt;L. Lu&lt;/author&gt;&lt;author&gt;Q. Wang&lt;/author&gt;&lt;/authors&gt;&lt;/contributors&gt;&lt;titles&gt;&lt;title&gt;High-energy density nonaqueous all redox flow lithium battery enabled with a polymeric membrane&lt;/title&gt;&lt;secondary-title&gt;Sci. Adv.&lt;/secondary-title&gt;&lt;/titles&gt;&lt;periodical&gt;&lt;full-title&gt;Sci. Adv.&lt;/full-title&gt;&lt;/periodical&gt;&lt;pages&gt;e1500886&lt;/pages&gt;&lt;volume&gt;1&lt;/volume&gt;&lt;dates&gt;&lt;year&gt;2015&lt;/year&gt;&lt;/dates&gt;&lt;urls&gt;&lt;/urls&gt;&lt;/record&gt;&lt;/Cite&gt;&lt;/EndNote&gt;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02" w:tooltip="Huang, 2016 #299" w:history="1">
        <w:r w:rsidR="003416B6" w:rsidRPr="003416B6">
          <w:rPr>
            <w:rFonts w:ascii="Times New Roman" w:hAnsi="Times New Roman" w:cs="Times New Roman"/>
            <w:noProof/>
            <w:sz w:val="24"/>
            <w:szCs w:val="24"/>
            <w:lang w:val="en-GB"/>
          </w:rPr>
          <w:t>102</w:t>
        </w:r>
      </w:hyperlink>
      <w:r w:rsidR="003416B6" w:rsidRPr="003416B6">
        <w:rPr>
          <w:rFonts w:ascii="Times New Roman" w:hAnsi="Times New Roman" w:cs="Times New Roman"/>
          <w:noProof/>
          <w:sz w:val="24"/>
          <w:szCs w:val="24"/>
          <w:lang w:val="en-GB"/>
        </w:rPr>
        <w:t xml:space="preserve">, </w:t>
      </w:r>
      <w:hyperlink w:anchor="_ENREF_103" w:tooltip="Jia, 2015 #300" w:history="1">
        <w:r w:rsidR="003416B6" w:rsidRPr="003416B6">
          <w:rPr>
            <w:rFonts w:ascii="Times New Roman" w:hAnsi="Times New Roman" w:cs="Times New Roman"/>
            <w:noProof/>
            <w:sz w:val="24"/>
            <w:szCs w:val="24"/>
            <w:lang w:val="en-GB"/>
          </w:rPr>
          <w:t>103</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which exhibited a very high coulombic efficiency (&gt; 99 %) and capacity </w:t>
      </w:r>
      <w:r w:rsidR="00C54DBB">
        <w:rPr>
          <w:rFonts w:ascii="Times New Roman" w:hAnsi="Times New Roman" w:cs="Times New Roman"/>
          <w:sz w:val="24"/>
          <w:szCs w:val="24"/>
          <w:lang w:val="en-GB"/>
        </w:rPr>
        <w:t>retention (c</w:t>
      </w:r>
      <w:r w:rsidRPr="00A6046B">
        <w:rPr>
          <w:rFonts w:ascii="Times New Roman" w:hAnsi="Times New Roman" w:cs="Times New Roman"/>
          <w:sz w:val="24"/>
          <w:szCs w:val="24"/>
          <w:lang w:val="en-GB"/>
        </w:rPr>
        <w:t>a. 90 %) at 0.075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over 40 cycles. The resulting energy density was as high as 500 W h dm</w:t>
      </w:r>
      <w:r w:rsidRPr="00A6046B">
        <w:rPr>
          <w:rFonts w:ascii="Times New Roman" w:hAnsi="Times New Roman" w:cs="Times New Roman"/>
          <w:sz w:val="24"/>
          <w:szCs w:val="24"/>
          <w:vertAlign w:val="superscript"/>
          <w:lang w:val="en-GB"/>
        </w:rPr>
        <w:t>-3</w:t>
      </w:r>
      <w:r w:rsidR="00832FBB">
        <w:rPr>
          <w:rFonts w:ascii="Times New Roman" w:hAnsi="Times New Roman" w:cs="Times New Roman"/>
          <w:sz w:val="24"/>
          <w:szCs w:val="24"/>
          <w:lang w:val="en-GB"/>
        </w:rPr>
        <w:t>, which is approx.</w:t>
      </w:r>
      <w:r w:rsidRPr="00A6046B">
        <w:rPr>
          <w:rFonts w:ascii="Times New Roman" w:hAnsi="Times New Roman" w:cs="Times New Roman"/>
          <w:sz w:val="24"/>
          <w:szCs w:val="24"/>
          <w:lang w:val="en-GB"/>
        </w:rPr>
        <w:t xml:space="preserve"> 10 times that of the conventional all-vanadium system based on one tank calculations (</w:t>
      </w:r>
      <w:r w:rsidR="00A23E71">
        <w:rPr>
          <w:rFonts w:ascii="Times New Roman" w:hAnsi="Times New Roman" w:cs="Times New Roman"/>
          <w:i/>
          <w:sz w:val="24"/>
          <w:szCs w:val="24"/>
          <w:lang w:val="en-GB"/>
        </w:rPr>
        <w:t>c</w:t>
      </w:r>
      <w:r w:rsidRPr="00A6046B">
        <w:rPr>
          <w:rFonts w:ascii="Times New Roman" w:hAnsi="Times New Roman" w:cs="Times New Roman"/>
          <w:i/>
          <w:sz w:val="24"/>
          <w:szCs w:val="24"/>
          <w:lang w:val="en-GB"/>
        </w:rPr>
        <w:t xml:space="preserve">a. </w:t>
      </w:r>
      <w:r w:rsidRPr="00A6046B">
        <w:rPr>
          <w:rFonts w:ascii="Times New Roman" w:hAnsi="Times New Roman" w:cs="Times New Roman"/>
          <w:sz w:val="24"/>
          <w:szCs w:val="24"/>
          <w:lang w:val="en-GB"/>
        </w:rPr>
        <w:t>50 W</w:t>
      </w:r>
      <w:r w:rsidR="00A23E71">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for one tank).</w:t>
      </w:r>
      <w:r w:rsidR="00217BB5" w:rsidRPr="00A6046B">
        <w:rPr>
          <w:rFonts w:ascii="Times New Roman" w:hAnsi="Times New Roman" w:cs="Times New Roman"/>
          <w:sz w:val="24"/>
          <w:szCs w:val="24"/>
          <w:lang w:val="en-GB"/>
        </w:rPr>
        <w:t xml:space="preserve"> </w:t>
      </w:r>
      <w:r w:rsidR="00217BB5" w:rsidRPr="00A6046B">
        <w:rPr>
          <w:rFonts w:ascii="Times New Roman" w:hAnsi="Times New Roman" w:cs="Times New Roman"/>
          <w:sz w:val="24"/>
          <w:szCs w:val="24"/>
          <w:lang w:val="en-US"/>
        </w:rPr>
        <w:t>This concept allows flow-battery configuration to be extended to other chemist</w:t>
      </w:r>
      <w:r w:rsidR="008F1110" w:rsidRPr="00A6046B">
        <w:rPr>
          <w:rFonts w:ascii="Times New Roman" w:hAnsi="Times New Roman" w:cs="Times New Roman"/>
          <w:sz w:val="24"/>
          <w:szCs w:val="24"/>
          <w:lang w:val="en-US"/>
        </w:rPr>
        <w:t>ri</w:t>
      </w:r>
      <w:r w:rsidR="00217BB5" w:rsidRPr="00A6046B">
        <w:rPr>
          <w:rFonts w:ascii="Times New Roman" w:hAnsi="Times New Roman" w:cs="Times New Roman"/>
          <w:sz w:val="24"/>
          <w:szCs w:val="24"/>
          <w:lang w:val="en-US"/>
        </w:rPr>
        <w:t xml:space="preserve">es, including </w:t>
      </w:r>
      <w:r w:rsidR="00217BB5" w:rsidRPr="00A6046B">
        <w:rPr>
          <w:rFonts w:ascii="Times New Roman" w:hAnsi="Times New Roman" w:cs="Times New Roman"/>
          <w:sz w:val="24"/>
          <w:szCs w:val="24"/>
          <w:lang w:val="en-US"/>
        </w:rPr>
        <w:lastRenderedPageBreak/>
        <w:t xml:space="preserve">lithium-oxygen </w:t>
      </w:r>
      <w:r w:rsidR="00F47C03" w:rsidRPr="00A6046B">
        <w:rPr>
          <w:rFonts w:ascii="Times New Roman" w:hAnsi="Times New Roman" w:cs="Times New Roman"/>
          <w:sz w:val="24"/>
          <w:szCs w:val="24"/>
          <w:lang w:val="en-US"/>
        </w:rPr>
        <w:fldChar w:fldCharType="begin">
          <w:fldData xml:space="preserve">PEVuZE5vdGU+PENpdGU+PEF1dGhvcj5aaHU8L0F1dGhvcj48WWVhcj4yMDE1PC9ZZWFyPjxSZWNO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PEVuZE5vdGU+PENpdGU+PEF1dGhvcj5aaHU8L0F1dGhvcj48WWVhcj4yMDE1PC9ZZWFyPjxSZWNO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00F47C03" w:rsidRPr="00A6046B">
        <w:rPr>
          <w:rFonts w:ascii="Times New Roman" w:hAnsi="Times New Roman" w:cs="Times New Roman"/>
          <w:sz w:val="24"/>
          <w:szCs w:val="24"/>
          <w:lang w:val="en-US"/>
        </w:rPr>
      </w:r>
      <w:r w:rsidR="00F47C03"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05" w:tooltip="Zhu, 2015 #303" w:history="1">
        <w:r w:rsidR="003416B6">
          <w:rPr>
            <w:rFonts w:ascii="Times New Roman" w:hAnsi="Times New Roman" w:cs="Times New Roman"/>
            <w:noProof/>
            <w:sz w:val="24"/>
            <w:szCs w:val="24"/>
            <w:lang w:val="en-US"/>
          </w:rPr>
          <w:t>105-107</w:t>
        </w:r>
      </w:hyperlink>
      <w:r w:rsidR="003416B6">
        <w:rPr>
          <w:rFonts w:ascii="Times New Roman" w:hAnsi="Times New Roman" w:cs="Times New Roman"/>
          <w:noProof/>
          <w:sz w:val="24"/>
          <w:szCs w:val="24"/>
          <w:lang w:val="en-US"/>
        </w:rPr>
        <w:t>]</w:t>
      </w:r>
      <w:r w:rsidR="00F47C03" w:rsidRPr="00A6046B">
        <w:rPr>
          <w:rFonts w:ascii="Times New Roman" w:hAnsi="Times New Roman" w:cs="Times New Roman"/>
          <w:sz w:val="24"/>
          <w:szCs w:val="24"/>
          <w:lang w:val="en-US"/>
        </w:rPr>
        <w:fldChar w:fldCharType="end"/>
      </w:r>
      <w:r w:rsidR="003541AF" w:rsidRPr="00A6046B">
        <w:rPr>
          <w:rFonts w:ascii="Times New Roman" w:hAnsi="Times New Roman" w:cs="Times New Roman"/>
          <w:sz w:val="24"/>
          <w:szCs w:val="24"/>
          <w:lang w:val="en-US"/>
        </w:rPr>
        <w:t xml:space="preserve"> and</w:t>
      </w:r>
      <w:r w:rsidR="00217BB5" w:rsidRPr="00A6046B">
        <w:rPr>
          <w:rFonts w:ascii="Times New Roman" w:hAnsi="Times New Roman" w:cs="Times New Roman"/>
          <w:sz w:val="24"/>
          <w:szCs w:val="24"/>
          <w:lang w:val="en-US"/>
        </w:rPr>
        <w:t xml:space="preserve"> lithium-sulfur </w:t>
      </w:r>
      <w:r w:rsidR="00B32D09"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&lt;EndNote&gt;&lt;Cite&gt;&lt;Author&gt;Li&lt;/Author&gt;&lt;Year&gt;2015&lt;/Year&gt;&lt;RecNum&gt;306&lt;/RecNum&gt;&lt;DisplayText&gt;[108, 109]&lt;/DisplayText&gt;&lt;record&gt;&lt;rec-number&gt;306&lt;/rec-number&gt;&lt;foreign-keys&gt;&lt;key app="EN" db-id="rptvvpsr8r0wsaeff0350w0xexe0dzs9vvxv" timestamp="1490018184"&gt;306&lt;/key&gt;&lt;/foreign-keys&gt;&lt;ref-type name="Journal Article"&gt;17&lt;/ref-type&gt;&lt;contributors&gt;&lt;authors&gt;&lt;author&gt;J. Li&lt;/author&gt;&lt;author&gt;L. Yang&lt;/author&gt;&lt;author&gt;S. Yang&lt;/author&gt;&lt;author&gt;J.Y. Lee&lt;/author&gt;&lt;/authors&gt;&lt;/contributors&gt;&lt;titles&gt;&lt;title&gt;The application of redox targeting principles to the design of rechargeable Li-S flow batteries&lt;/title&gt;&lt;secondary-title&gt;Adv. Energy Mater.&lt;/secondary-title&gt;&lt;/titles&gt;&lt;periodical&gt;&lt;full-title&gt;Adv. Energy Mater.&lt;/full-title&gt;&lt;/periodical&gt;&lt;pages&gt;1501808&lt;/pages&gt;&lt;volume&gt;5&lt;/volume&gt;&lt;dates&gt;&lt;year&gt;2015&lt;/year&gt;&lt;/dates&gt;&lt;urls&gt;&lt;/urls&gt;&lt;/record&gt;&lt;/Cite&gt;&lt;Cite&gt;&lt;Author&gt;Chen&lt;/Author&gt;&lt;Year&gt;2015&lt;/Year&gt;&lt;RecNum&gt;307&lt;/RecNum&gt;&lt;record&gt;&lt;rec-number&gt;307&lt;/rec-number&gt;&lt;foreign-keys&gt;&lt;key app="EN" db-id="rptvvpsr8r0wsaeff0350w0xexe0dzs9vvxv" timestamp="1490018323"&gt;307&lt;/key&gt;&lt;/foreign-keys&gt;&lt;ref-type name="Journal Article"&gt;17&lt;/ref-type&gt;&lt;contributors&gt;&lt;authors&gt;&lt;author&gt;H. Chen&lt;/author&gt;&lt;author&gt;W. Zou&lt;/author&gt;&lt;author&gt;Z. Liang&lt;/author&gt;&lt;author&gt;H. Liu&lt;/author&gt;&lt;author&gt;Q. Li&lt;/author&gt;&lt;author&gt;Y.C. Lu&lt;/author&gt;&lt;/authors&gt;&lt;/contributors&gt;&lt;titles&gt;&lt;title&gt;Sulphur-Impregnated Flow Cathode to Enable High-Energy-Density Lithium Flow Batteries&lt;/title&gt;&lt;secondary-title&gt;Nat. Comm.&lt;/secondary-title&gt;&lt;/titles&gt;&lt;periodical&gt;&lt;full-title&gt;Nat. Comm.&lt;/full-title&gt;&lt;/periodical&gt;&lt;pages&gt;5877&lt;/pages&gt;&lt;volume&gt;6&lt;/volume&gt;&lt;dates&gt;&lt;year&gt;2015&lt;/year&gt;&lt;/dates&gt;&lt;urls&gt;&lt;/urls&gt;&lt;/record&gt;&lt;/Cite&gt;&lt;/EndNote&gt;</w:instrText>
      </w:r>
      <w:r w:rsidR="00B32D09"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08" w:tooltip="Li, 2015 #306" w:history="1">
        <w:r w:rsidR="003416B6">
          <w:rPr>
            <w:rFonts w:ascii="Times New Roman" w:hAnsi="Times New Roman" w:cs="Times New Roman"/>
            <w:noProof/>
            <w:sz w:val="24"/>
            <w:szCs w:val="24"/>
            <w:lang w:val="en-US"/>
          </w:rPr>
          <w:t>108</w:t>
        </w:r>
      </w:hyperlink>
      <w:r w:rsidR="003416B6">
        <w:rPr>
          <w:rFonts w:ascii="Times New Roman" w:hAnsi="Times New Roman" w:cs="Times New Roman"/>
          <w:noProof/>
          <w:sz w:val="24"/>
          <w:szCs w:val="24"/>
          <w:lang w:val="en-US"/>
        </w:rPr>
        <w:t xml:space="preserve">, </w:t>
      </w:r>
      <w:hyperlink w:anchor="_ENREF_109" w:tooltip="Chen, 2015 #307" w:history="1">
        <w:r w:rsidR="003416B6">
          <w:rPr>
            <w:rFonts w:ascii="Times New Roman" w:hAnsi="Times New Roman" w:cs="Times New Roman"/>
            <w:noProof/>
            <w:sz w:val="24"/>
            <w:szCs w:val="24"/>
            <w:lang w:val="en-US"/>
          </w:rPr>
          <w:t>109</w:t>
        </w:r>
      </w:hyperlink>
      <w:r w:rsidR="003416B6">
        <w:rPr>
          <w:rFonts w:ascii="Times New Roman" w:hAnsi="Times New Roman" w:cs="Times New Roman"/>
          <w:noProof/>
          <w:sz w:val="24"/>
          <w:szCs w:val="24"/>
          <w:lang w:val="en-US"/>
        </w:rPr>
        <w:t>]</w:t>
      </w:r>
      <w:r w:rsidR="00B32D09" w:rsidRPr="00A6046B">
        <w:rPr>
          <w:rFonts w:ascii="Times New Roman" w:hAnsi="Times New Roman" w:cs="Times New Roman"/>
          <w:sz w:val="24"/>
          <w:szCs w:val="24"/>
          <w:lang w:val="en-US"/>
        </w:rPr>
        <w:fldChar w:fldCharType="end"/>
      </w:r>
      <w:r w:rsidR="003541AF" w:rsidRPr="00A6046B">
        <w:rPr>
          <w:rFonts w:ascii="Times New Roman" w:hAnsi="Times New Roman" w:cs="Times New Roman"/>
          <w:sz w:val="24"/>
          <w:szCs w:val="24"/>
          <w:lang w:val="en-US"/>
        </w:rPr>
        <w:t>, as well as to</w:t>
      </w:r>
      <w:r w:rsidR="00217BB5" w:rsidRPr="00A6046B">
        <w:rPr>
          <w:rFonts w:ascii="Times New Roman" w:hAnsi="Times New Roman" w:cs="Times New Roman"/>
          <w:sz w:val="24"/>
          <w:szCs w:val="24"/>
          <w:lang w:val="en-US"/>
        </w:rPr>
        <w:t xml:space="preserve"> solar cell</w:t>
      </w:r>
      <w:r w:rsidR="003541AF" w:rsidRPr="00A6046B">
        <w:rPr>
          <w:rFonts w:ascii="Times New Roman" w:hAnsi="Times New Roman" w:cs="Times New Roman"/>
          <w:sz w:val="24"/>
          <w:szCs w:val="24"/>
          <w:lang w:val="en-US"/>
        </w:rPr>
        <w:t>s</w:t>
      </w:r>
      <w:r w:rsidR="00217BB5" w:rsidRPr="00A6046B">
        <w:rPr>
          <w:rFonts w:ascii="Times New Roman" w:hAnsi="Times New Roman" w:cs="Times New Roman"/>
          <w:sz w:val="24"/>
          <w:szCs w:val="24"/>
          <w:lang w:val="en-US"/>
        </w:rPr>
        <w:t xml:space="preserve"> </w:t>
      </w:r>
      <w:r w:rsidR="00B32D09"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&lt;EndNote&gt;&lt;Cite&gt;&lt;Author&gt;Fan&lt;/Author&gt;&lt;Year&gt;2017&lt;/Year&gt;&lt;RecNum&gt;308&lt;/RecNum&gt;&lt;DisplayText&gt;[110]&lt;/DisplayText&gt;&lt;record&gt;&lt;rec-number&gt;308&lt;/rec-number&gt;&lt;foreign-keys&gt;&lt;key app="EN" db-id="rptvvpsr8r0wsaeff0350w0xexe0dzs9vvxv" timestamp="1490018404"&gt;308&lt;/key&gt;&lt;/foreign-keys&gt;&lt;ref-type name="Journal Article"&gt;17&lt;/ref-type&gt;&lt;contributors&gt;&lt;authors&gt;&lt;author&gt;L. Fan&lt;/author&gt;&lt;author&gt;J.R. Jennings&lt;/author&gt;&lt;author&gt;S.M. Zakerruddin&lt;/author&gt;&lt;author&gt;M. Gratzel&lt;/author&gt;&lt;author&gt;Q. Wang&lt;/author&gt;&lt;/authors&gt;&lt;/contributors&gt;&lt;titles&gt;&lt;title&gt;Redox Catalysis for Improved Counter-Electrode Kinetics in Dye-Sensistized Solar Cells&lt;/title&gt;&lt;secondary-title&gt;ChemElectroChem&lt;/secondary-title&gt;&lt;/titles&gt;&lt;periodical&gt;&lt;full-title&gt;ChemElectroChem&lt;/full-title&gt;&lt;/periodical&gt;&lt;pages&gt;accepted&lt;/pages&gt;&lt;dates&gt;&lt;year&gt;2017&lt;/year&gt;&lt;/dates&gt;&lt;urls&gt;&lt;/urls&gt;&lt;electronic-resource-num&gt;10.1002/celc.201700103&lt;/electronic-resource-num&gt;&lt;/record&gt;&lt;/Cite&gt;&lt;/EndNote&gt;</w:instrText>
      </w:r>
      <w:r w:rsidR="00B32D09"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10" w:tooltip="Fan, 2017 #308" w:history="1">
        <w:r w:rsidR="003416B6">
          <w:rPr>
            <w:rFonts w:ascii="Times New Roman" w:hAnsi="Times New Roman" w:cs="Times New Roman"/>
            <w:noProof/>
            <w:sz w:val="24"/>
            <w:szCs w:val="24"/>
            <w:lang w:val="en-US"/>
          </w:rPr>
          <w:t>110</w:t>
        </w:r>
      </w:hyperlink>
      <w:r w:rsidR="003416B6">
        <w:rPr>
          <w:rFonts w:ascii="Times New Roman" w:hAnsi="Times New Roman" w:cs="Times New Roman"/>
          <w:noProof/>
          <w:sz w:val="24"/>
          <w:szCs w:val="24"/>
          <w:lang w:val="en-US"/>
        </w:rPr>
        <w:t>]</w:t>
      </w:r>
      <w:r w:rsidR="00B32D09" w:rsidRPr="00A6046B">
        <w:rPr>
          <w:rFonts w:ascii="Times New Roman" w:hAnsi="Times New Roman" w:cs="Times New Roman"/>
          <w:sz w:val="24"/>
          <w:szCs w:val="24"/>
          <w:lang w:val="en-US"/>
        </w:rPr>
        <w:fldChar w:fldCharType="end"/>
      </w:r>
      <w:r w:rsidR="00217BB5" w:rsidRPr="00A6046B">
        <w:rPr>
          <w:rFonts w:ascii="Times New Roman" w:hAnsi="Times New Roman" w:cs="Times New Roman"/>
          <w:sz w:val="24"/>
          <w:szCs w:val="24"/>
          <w:lang w:val="en-US"/>
        </w:rPr>
        <w:t>, as demonstrated by several other research groups.</w:t>
      </w:r>
    </w:p>
    <w:p w14:paraId="062BD868" w14:textId="6BBF720B" w:rsidR="00B75B73" w:rsidRPr="00A6046B" w:rsidRDefault="00B75B73" w:rsidP="009E6AE5">
      <w:pPr>
        <w:spacing w:afterLines="100" w:after="240" w:line="480" w:lineRule="auto"/>
        <w:jc w:val="both"/>
        <w:rPr>
          <w:rFonts w:ascii="Times New Roman" w:hAnsi="Times New Roman" w:cs="Times New Roman"/>
          <w:b/>
          <w:sz w:val="24"/>
          <w:szCs w:val="24"/>
          <w:lang w:val="en-GB"/>
        </w:rPr>
      </w:pPr>
      <w:r w:rsidRPr="00A6046B">
        <w:rPr>
          <w:rFonts w:ascii="Times New Roman" w:hAnsi="Times New Roman" w:cs="Times New Roman"/>
          <w:b/>
          <w:sz w:val="24"/>
          <w:szCs w:val="24"/>
          <w:lang w:val="en-GB"/>
        </w:rPr>
        <w:t>2.1.2. Organometallic based immiscible</w:t>
      </w:r>
      <w:r w:rsidR="00B0170C" w:rsidRPr="00A6046B">
        <w:rPr>
          <w:rFonts w:ascii="Times New Roman" w:hAnsi="Times New Roman" w:cs="Times New Roman"/>
          <w:b/>
          <w:sz w:val="24"/>
          <w:szCs w:val="24"/>
          <w:lang w:val="en-GB"/>
        </w:rPr>
        <w:t xml:space="preserve"> electrolyte</w:t>
      </w:r>
      <w:r w:rsidRPr="00A6046B">
        <w:rPr>
          <w:rFonts w:ascii="Times New Roman" w:hAnsi="Times New Roman" w:cs="Times New Roman"/>
          <w:b/>
          <w:sz w:val="24"/>
          <w:szCs w:val="24"/>
          <w:lang w:val="en-GB"/>
        </w:rPr>
        <w:t xml:space="preserve"> batteries</w:t>
      </w:r>
    </w:p>
    <w:p w14:paraId="7ED83900" w14:textId="4D8B0729" w:rsidR="00E518F2"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In most of the above systems, the cell voltage of </w:t>
      </w:r>
      <w:r w:rsidR="00476340" w:rsidRPr="00A6046B">
        <w:rPr>
          <w:rFonts w:ascii="Times New Roman" w:hAnsi="Times New Roman" w:cs="Times New Roman"/>
          <w:sz w:val="24"/>
          <w:szCs w:val="24"/>
          <w:lang w:val="en-GB"/>
        </w:rPr>
        <w:t>the</w:t>
      </w:r>
      <w:r w:rsidRPr="00A6046B">
        <w:rPr>
          <w:rFonts w:ascii="Times New Roman" w:hAnsi="Times New Roman" w:cs="Times New Roman"/>
          <w:sz w:val="24"/>
          <w:szCs w:val="24"/>
          <w:lang w:val="en-GB"/>
        </w:rPr>
        <w:t xml:space="preserve"> battery is attributed to the difference in the redox potentials of the redox couples. Peljo </w:t>
      </w:r>
      <w:r w:rsidRPr="00A6046B">
        <w:rPr>
          <w:rFonts w:ascii="Times New Roman" w:hAnsi="Times New Roman" w:cs="Times New Roman"/>
          <w:i/>
          <w:sz w:val="24"/>
          <w:szCs w:val="24"/>
          <w:lang w:val="en-GB"/>
        </w:rPr>
        <w:t xml:space="preserve">et al.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&lt;EndNote&gt;&lt;Cite&gt;&lt;Author&gt;Peljo&lt;/Author&gt;&lt;Year&gt;2016&lt;/Year&gt;&lt;RecNum&gt;274&lt;/RecNum&gt;&lt;DisplayText&gt;[111]&lt;/DisplayText&gt;&lt;record&gt;&lt;rec-number&gt;274&lt;/rec-number&gt;&lt;foreign-keys&gt;&lt;key app="EN" db-id="rptvvpsr8r0wsaeff0350w0xexe0dzs9vvxv" timestamp="1479136767"&gt;274&lt;/key&gt;&lt;/foreign-keys&gt;&lt;ref-type name="Journal Article"&gt;17&lt;/ref-type&gt;&lt;contributors&gt;&lt;authors&gt;&lt;author&gt; Pekka Peljo&lt;/author&gt;&lt;author&gt;Marie Bichona&lt;/author&gt;&lt;author&gt;Hubert H. Girault&lt;/author&gt;&lt;/authors&gt;&lt;/contributors&gt;&lt;titles&gt;&lt;title&gt;&lt;style face="normal" font="default" size="100%"&gt;Ion transfer battery: storing energy by transferring ions across liquid&lt;/style&gt;&lt;style face="normal" font="default" charset="136" size="100%"&gt;–&lt;/style&gt;&lt;style face="normal" font="default" size="100%"&gt;liquid interfaces&lt;/style&gt;&lt;/title&gt;&lt;secondary-title&gt;Chem. Commun.&lt;/secondary-title&gt;&lt;/titles&gt;&lt;periodical&gt;&lt;full-title&gt;Chem. Commun.&lt;/full-title&gt;&lt;/periodical&gt;&lt;pages&gt;9761-9764&lt;/pages&gt;&lt;volume&gt;52&lt;/volume&gt;&lt;dates&gt;&lt;year&gt;2016&lt;/year&gt;&lt;/dates&gt;&lt;urls&gt;&lt;/urls&gt;&lt;/record&gt;&lt;/Cite&gt;&lt;/EndNote&gt;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11" w:tooltip="Peljo, 2016 #274" w:history="1">
        <w:r w:rsidR="003416B6">
          <w:rPr>
            <w:rFonts w:ascii="Times New Roman" w:hAnsi="Times New Roman" w:cs="Times New Roman"/>
            <w:noProof/>
            <w:sz w:val="24"/>
            <w:szCs w:val="24"/>
            <w:lang w:val="en-GB"/>
          </w:rPr>
          <w:t>111</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proposed an ion-transfer battery based on the potential differences of the two phases. The proposed battery consists of two organic redox electrolytes of decamethylferrocene (DMFc</w:t>
      </w:r>
      <w:r w:rsidR="006B076C" w:rsidRPr="00A6046B">
        <w:rPr>
          <w:rFonts w:ascii="Times New Roman" w:hAnsi="Times New Roman" w:cs="Times New Roman"/>
          <w:sz w:val="24"/>
          <w:szCs w:val="24"/>
          <w:lang w:val="en-GB"/>
        </w:rPr>
        <w:t>, C</w:t>
      </w:r>
      <w:r w:rsidR="006B076C" w:rsidRPr="00A6046B">
        <w:rPr>
          <w:rFonts w:ascii="Times New Roman" w:hAnsi="Times New Roman" w:cs="Times New Roman"/>
          <w:sz w:val="24"/>
          <w:szCs w:val="24"/>
          <w:vertAlign w:val="subscript"/>
          <w:lang w:val="en-GB"/>
        </w:rPr>
        <w:t>20</w:t>
      </w:r>
      <w:r w:rsidR="006B076C" w:rsidRPr="00A6046B">
        <w:rPr>
          <w:rFonts w:ascii="Times New Roman" w:hAnsi="Times New Roman" w:cs="Times New Roman"/>
          <w:sz w:val="24"/>
          <w:szCs w:val="24"/>
          <w:lang w:val="en-GB"/>
        </w:rPr>
        <w:t>H</w:t>
      </w:r>
      <w:r w:rsidR="006B076C" w:rsidRPr="00A6046B">
        <w:rPr>
          <w:rFonts w:ascii="Times New Roman" w:hAnsi="Times New Roman" w:cs="Times New Roman"/>
          <w:sz w:val="24"/>
          <w:szCs w:val="24"/>
          <w:vertAlign w:val="subscript"/>
          <w:lang w:val="en-GB"/>
        </w:rPr>
        <w:t>30</w:t>
      </w:r>
      <w:r w:rsidR="006B076C" w:rsidRPr="00A6046B">
        <w:rPr>
          <w:rFonts w:ascii="Times New Roman" w:hAnsi="Times New Roman" w:cs="Times New Roman"/>
          <w:sz w:val="24"/>
          <w:szCs w:val="24"/>
          <w:lang w:val="en-GB"/>
        </w:rPr>
        <w:t>Fe</w:t>
      </w:r>
      <w:r w:rsidR="00766B63">
        <w:rPr>
          <w:rFonts w:ascii="Times New Roman" w:hAnsi="Times New Roman" w:cs="Times New Roman"/>
          <w:sz w:val="24"/>
          <w:szCs w:val="24"/>
          <w:lang w:val="en-GB"/>
        </w:rPr>
        <w:t xml:space="preserve">) </w:t>
      </w:r>
      <w:r w:rsidR="00E47057" w:rsidRPr="00A6046B">
        <w:rPr>
          <w:rFonts w:ascii="Times New Roman" w:hAnsi="Times New Roman" w:cs="Times New Roman"/>
          <w:sz w:val="24"/>
          <w:szCs w:val="24"/>
          <w:lang w:val="en-GB"/>
        </w:rPr>
        <w:t>and decaethylferrocene tetrakis (penta-fluorophenyl)borate (DMFcTB</w:t>
      </w:r>
      <w:r w:rsidR="006B076C" w:rsidRPr="00A6046B">
        <w:rPr>
          <w:rFonts w:ascii="Times New Roman" w:hAnsi="Times New Roman" w:cs="Times New Roman"/>
          <w:sz w:val="24"/>
          <w:szCs w:val="24"/>
          <w:lang w:val="en-GB"/>
        </w:rPr>
        <w:t>, C</w:t>
      </w:r>
      <w:r w:rsidR="006B076C" w:rsidRPr="00A6046B">
        <w:rPr>
          <w:rFonts w:ascii="Times New Roman" w:hAnsi="Times New Roman" w:cs="Times New Roman"/>
          <w:sz w:val="24"/>
          <w:szCs w:val="24"/>
          <w:vertAlign w:val="subscript"/>
          <w:lang w:val="en-GB"/>
        </w:rPr>
        <w:t>44</w:t>
      </w:r>
      <w:r w:rsidR="006B076C" w:rsidRPr="00A6046B">
        <w:rPr>
          <w:rFonts w:ascii="Times New Roman" w:hAnsi="Times New Roman" w:cs="Times New Roman"/>
          <w:sz w:val="24"/>
          <w:szCs w:val="24"/>
          <w:lang w:val="en-GB"/>
        </w:rPr>
        <w:t>H</w:t>
      </w:r>
      <w:r w:rsidR="006B076C" w:rsidRPr="00A6046B">
        <w:rPr>
          <w:rFonts w:ascii="Times New Roman" w:hAnsi="Times New Roman" w:cs="Times New Roman"/>
          <w:sz w:val="24"/>
          <w:szCs w:val="24"/>
          <w:vertAlign w:val="subscript"/>
          <w:lang w:val="en-GB"/>
        </w:rPr>
        <w:t>30</w:t>
      </w:r>
      <w:r w:rsidR="006B076C" w:rsidRPr="00A6046B">
        <w:rPr>
          <w:rFonts w:ascii="Times New Roman" w:hAnsi="Times New Roman" w:cs="Times New Roman"/>
          <w:sz w:val="24"/>
          <w:szCs w:val="24"/>
          <w:lang w:val="en-GB"/>
        </w:rPr>
        <w:t>BF</w:t>
      </w:r>
      <w:r w:rsidR="006B076C" w:rsidRPr="00A6046B">
        <w:rPr>
          <w:rFonts w:ascii="Times New Roman" w:hAnsi="Times New Roman" w:cs="Times New Roman"/>
          <w:sz w:val="24"/>
          <w:szCs w:val="24"/>
          <w:vertAlign w:val="subscript"/>
          <w:lang w:val="en-GB"/>
        </w:rPr>
        <w:t>20</w:t>
      </w:r>
      <w:r w:rsidR="006B076C" w:rsidRPr="00A6046B">
        <w:rPr>
          <w:rFonts w:ascii="Times New Roman" w:hAnsi="Times New Roman" w:cs="Times New Roman"/>
          <w:sz w:val="24"/>
          <w:szCs w:val="24"/>
          <w:lang w:val="en-GB"/>
        </w:rPr>
        <w:t>Fe</w:t>
      </w:r>
      <w:r w:rsidR="00E47057"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(0.1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w:t>
      </w:r>
      <w:r w:rsidR="00096C79" w:rsidRPr="00A6046B">
        <w:rPr>
          <w:rFonts w:ascii="Times New Roman" w:hAnsi="Times New Roman" w:cs="Times New Roman"/>
          <w:sz w:val="24"/>
          <w:szCs w:val="24"/>
          <w:lang w:val="en-GB"/>
        </w:rPr>
        <w:t xml:space="preserve">, which </w:t>
      </w:r>
      <w:r w:rsidRPr="00A6046B">
        <w:rPr>
          <w:rFonts w:ascii="Times New Roman" w:hAnsi="Times New Roman" w:cs="Times New Roman"/>
          <w:sz w:val="24"/>
          <w:szCs w:val="24"/>
          <w:lang w:val="en-GB"/>
        </w:rPr>
        <w:t>are separated by an immiscible aqueous phase (1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LiClO4 and 0.1 mol </w:t>
      </w:r>
      <w:r w:rsidRPr="00A6046B">
        <w:rPr>
          <w:rFonts w:ascii="Times New Roman" w:hAnsi="Times New Roman" w:cs="Times New Roman"/>
          <w:sz w:val="24"/>
          <w:szCs w:val="24"/>
          <w:lang w:val="en-GB"/>
        </w:rPr>
        <w:lastRenderedPageBreak/>
        <w:t>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LiOH). The energy is stored by transferring a salt from the aqueous phases to organic phases in ion transfer coupled electron transfer</w:t>
      </w:r>
      <w:r w:rsidR="00A84774"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reaction. </w:t>
      </w:r>
      <w:r w:rsidR="008E55B1" w:rsidRPr="00A6046B">
        <w:rPr>
          <w:rFonts w:ascii="Times New Roman" w:hAnsi="Times New Roman" w:cs="Times New Roman"/>
          <w:sz w:val="24"/>
          <w:szCs w:val="24"/>
          <w:lang w:val="en-GB"/>
        </w:rPr>
        <w:t>During the discharge process, t</w:t>
      </w:r>
      <w:r w:rsidRPr="00A6046B">
        <w:rPr>
          <w:rFonts w:ascii="Times New Roman" w:hAnsi="Times New Roman" w:cs="Times New Roman"/>
          <w:sz w:val="24"/>
          <w:szCs w:val="24"/>
          <w:lang w:val="en-GB"/>
        </w:rPr>
        <w:t xml:space="preserve">he reactions </w:t>
      </w:r>
      <w:r w:rsidR="008E55B1" w:rsidRPr="00A6046B">
        <w:rPr>
          <w:rFonts w:ascii="Times New Roman" w:hAnsi="Times New Roman" w:cs="Times New Roman"/>
          <w:sz w:val="24"/>
          <w:szCs w:val="24"/>
          <w:lang w:val="en-GB"/>
        </w:rPr>
        <w:t>are</w:t>
      </w:r>
      <w:r w:rsidR="00766B63">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w:t>
      </w:r>
    </w:p>
    <w:p w14:paraId="0711E767" w14:textId="77777777" w:rsidR="00AF0F28" w:rsidRPr="00A6046B" w:rsidRDefault="00AF0F28" w:rsidP="005F195B">
      <w:pPr>
        <w:wordWrap w:val="0"/>
        <w:spacing w:afterLines="100" w:after="240" w:line="480" w:lineRule="auto"/>
        <w:ind w:right="-1"/>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DMFc</w:t>
      </w:r>
      <w:r w:rsidR="00E47057" w:rsidRPr="00A6046B">
        <w:rPr>
          <w:rFonts w:ascii="Times New Roman" w:hAnsi="Times New Roman" w:cs="Times New Roman"/>
          <w:sz w:val="24"/>
          <w:szCs w:val="24"/>
          <w:lang w:val="en-GB"/>
        </w:rPr>
        <w:t>TB</w:t>
      </w:r>
      <w:r w:rsidRPr="00A6046B">
        <w:rPr>
          <w:rFonts w:ascii="Times New Roman" w:hAnsi="Times New Roman" w:cs="Times New Roman"/>
          <w:sz w:val="24"/>
          <w:szCs w:val="24"/>
          <w:lang w:val="en-GB"/>
        </w:rPr>
        <w:t xml:space="preserve"> – e</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DMFc</w:t>
      </w:r>
      <w:r w:rsidR="00E47057" w:rsidRPr="00A6046B">
        <w:rPr>
          <w:rFonts w:ascii="Times New Roman" w:hAnsi="Times New Roman" w:cs="Times New Roman"/>
          <w:sz w:val="24"/>
          <w:szCs w:val="24"/>
          <w:lang w:val="en-GB"/>
        </w:rPr>
        <w:t>TB</w:t>
      </w:r>
      <w:r w:rsidRPr="00A6046B">
        <w:rPr>
          <w:rFonts w:ascii="Times New Roman" w:hAnsi="Times New Roman" w:cs="Times New Roman"/>
          <w:sz w:val="24"/>
          <w:szCs w:val="24"/>
          <w:vertAlign w:val="superscript"/>
          <w:lang w:val="en-GB"/>
        </w:rPr>
        <w:t xml:space="preserve">+ </w:t>
      </w:r>
      <w:r w:rsidR="00E47057" w:rsidRPr="00A6046B">
        <w:rPr>
          <w:rFonts w:ascii="Times New Roman" w:hAnsi="Times New Roman" w:cs="Times New Roman"/>
          <w:sz w:val="24"/>
          <w:szCs w:val="24"/>
          <w:lang w:val="en-GB"/>
        </w:rPr>
        <w:t xml:space="preserve">                  </w:t>
      </w:r>
      <w:r w:rsidRPr="00A6046B">
        <w:rPr>
          <w:rFonts w:ascii="Times New Roman" w:hAnsi="Times New Roman" w:cs="Times New Roman"/>
          <w:i/>
          <w:sz w:val="24"/>
          <w:szCs w:val="24"/>
          <w:lang w:val="en-GB"/>
        </w:rPr>
        <w:t>E</w:t>
      </w:r>
      <w:r w:rsidRPr="00A6046B">
        <w:rPr>
          <w:rFonts w:ascii="Times New Roman" w:hAnsi="Times New Roman" w:cs="Times New Roman"/>
          <w:i/>
          <w:sz w:val="24"/>
          <w:szCs w:val="24"/>
          <w:vertAlign w:val="superscript"/>
          <w:lang w:val="en-GB"/>
        </w:rPr>
        <w:t xml:space="preserve">o </w:t>
      </w:r>
      <w:r w:rsidRPr="00A6046B">
        <w:rPr>
          <w:rFonts w:ascii="Times New Roman" w:hAnsi="Times New Roman" w:cs="Times New Roman"/>
          <w:i/>
          <w:sz w:val="24"/>
          <w:szCs w:val="24"/>
          <w:lang w:val="en-GB"/>
        </w:rPr>
        <w:t>=</w:t>
      </w:r>
      <w:r w:rsidRPr="00A6046B">
        <w:rPr>
          <w:rFonts w:ascii="Times New Roman" w:hAnsi="Times New Roman" w:cs="Times New Roman"/>
          <w:i/>
          <w:sz w:val="24"/>
          <w:szCs w:val="24"/>
          <w:vertAlign w:val="superscript"/>
          <w:lang w:val="en-GB"/>
        </w:rPr>
        <w:t xml:space="preserve"> </w:t>
      </w:r>
      <w:r w:rsidRPr="00A6046B">
        <w:rPr>
          <w:rFonts w:ascii="Times New Roman" w:hAnsi="Times New Roman" w:cs="Times New Roman"/>
          <w:i/>
          <w:sz w:val="24"/>
          <w:szCs w:val="24"/>
          <w:lang w:val="en-GB"/>
        </w:rPr>
        <w:t xml:space="preserve"> </w:t>
      </w:r>
      <w:r w:rsidRPr="00A6046B">
        <w:rPr>
          <w:rFonts w:ascii="Times New Roman" w:hAnsi="Times New Roman" w:cs="Times New Roman"/>
          <w:sz w:val="24"/>
          <w:szCs w:val="24"/>
          <w:lang w:val="en-GB"/>
        </w:rPr>
        <w:t xml:space="preserve"> –0.7 V </w:t>
      </w:r>
      <w:r w:rsidR="00E47057" w:rsidRPr="00A6046B">
        <w:rPr>
          <w:rFonts w:ascii="Times New Roman" w:hAnsi="Times New Roman" w:cs="Times New Roman"/>
          <w:i/>
          <w:sz w:val="24"/>
          <w:szCs w:val="24"/>
          <w:lang w:val="en-GB"/>
        </w:rPr>
        <w:t xml:space="preserve">vs </w:t>
      </w:r>
      <w:r w:rsidRPr="00A6046B">
        <w:rPr>
          <w:rFonts w:ascii="Times New Roman" w:hAnsi="Times New Roman" w:cs="Times New Roman"/>
          <w:sz w:val="24"/>
          <w:szCs w:val="24"/>
          <w:lang w:val="en-GB"/>
        </w:rPr>
        <w:t xml:space="preserve">Ag|AgCl </w:t>
      </w:r>
      <w:r w:rsidR="005F195B" w:rsidRPr="00A6046B">
        <w:rPr>
          <w:rFonts w:ascii="Times New Roman" w:hAnsi="Times New Roman" w:cs="Times New Roman"/>
          <w:sz w:val="24"/>
          <w:szCs w:val="24"/>
          <w:lang w:val="en-GB"/>
        </w:rPr>
        <w:t xml:space="preserve">      </w:t>
      </w:r>
      <w:r w:rsidR="00E55239" w:rsidRPr="00A6046B">
        <w:rPr>
          <w:rFonts w:ascii="Times New Roman" w:hAnsi="Times New Roman" w:cs="Times New Roman"/>
          <w:sz w:val="24"/>
          <w:szCs w:val="24"/>
          <w:lang w:val="en-GB"/>
        </w:rPr>
        <w:t xml:space="preserve">   </w:t>
      </w:r>
      <w:r w:rsidR="005F195B"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  (</w:t>
      </w:r>
      <w:r w:rsidR="00E55239" w:rsidRPr="00A6046B">
        <w:rPr>
          <w:rFonts w:ascii="Times New Roman" w:hAnsi="Times New Roman" w:cs="Times New Roman"/>
          <w:sz w:val="24"/>
          <w:szCs w:val="24"/>
          <w:lang w:val="en-GB"/>
        </w:rPr>
        <w:t>9</w:t>
      </w:r>
      <w:r w:rsidRPr="00A6046B">
        <w:rPr>
          <w:rFonts w:ascii="Times New Roman" w:hAnsi="Times New Roman" w:cs="Times New Roman"/>
          <w:sz w:val="24"/>
          <w:szCs w:val="24"/>
          <w:lang w:val="en-GB"/>
        </w:rPr>
        <w:t>)</w:t>
      </w:r>
    </w:p>
    <w:p w14:paraId="54E7002E" w14:textId="77990D4C" w:rsidR="00AF0F28" w:rsidRPr="00A6046B" w:rsidRDefault="00AF0F28" w:rsidP="005F195B">
      <w:pPr>
        <w:wordWrap w:val="0"/>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DMFc</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e</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DMFc </w:t>
      </w:r>
      <w:r w:rsidR="00E47057" w:rsidRPr="00A6046B">
        <w:rPr>
          <w:rFonts w:ascii="Times New Roman" w:hAnsi="Times New Roman" w:cs="Times New Roman"/>
          <w:sz w:val="24"/>
          <w:szCs w:val="24"/>
          <w:lang w:val="en-GB"/>
        </w:rPr>
        <w:t xml:space="preserve">                    </w:t>
      </w:r>
      <w:r w:rsidRPr="00A6046B">
        <w:rPr>
          <w:rFonts w:ascii="Times New Roman" w:hAnsi="Times New Roman" w:cs="Times New Roman"/>
          <w:i/>
          <w:sz w:val="24"/>
          <w:szCs w:val="24"/>
          <w:lang w:val="en-GB"/>
        </w:rPr>
        <w:t>E</w:t>
      </w:r>
      <w:r w:rsidRPr="00A6046B">
        <w:rPr>
          <w:rFonts w:ascii="Times New Roman" w:hAnsi="Times New Roman" w:cs="Times New Roman"/>
          <w:i/>
          <w:sz w:val="24"/>
          <w:szCs w:val="24"/>
          <w:vertAlign w:val="superscript"/>
          <w:lang w:val="en-GB"/>
        </w:rPr>
        <w:t xml:space="preserve">o </w:t>
      </w:r>
      <w:r w:rsidRPr="00A6046B">
        <w:rPr>
          <w:rFonts w:ascii="Times New Roman" w:hAnsi="Times New Roman" w:cs="Times New Roman"/>
          <w:i/>
          <w:sz w:val="24"/>
          <w:szCs w:val="24"/>
          <w:lang w:val="en-GB"/>
        </w:rPr>
        <w:t>=</w:t>
      </w:r>
      <w:r w:rsidRPr="00A6046B">
        <w:rPr>
          <w:rFonts w:ascii="Times New Roman" w:hAnsi="Times New Roman" w:cs="Times New Roman"/>
          <w:i/>
          <w:sz w:val="24"/>
          <w:szCs w:val="24"/>
          <w:vertAlign w:val="superscript"/>
          <w:lang w:val="en-GB"/>
        </w:rPr>
        <w:t xml:space="preserve"> </w:t>
      </w:r>
      <w:r w:rsidRPr="00A6046B">
        <w:rPr>
          <w:rFonts w:ascii="Times New Roman" w:hAnsi="Times New Roman" w:cs="Times New Roman"/>
          <w:i/>
          <w:sz w:val="24"/>
          <w:szCs w:val="24"/>
          <w:lang w:val="en-GB"/>
        </w:rPr>
        <w:t xml:space="preserve"> </w:t>
      </w:r>
      <w:r w:rsidRPr="00A6046B">
        <w:rPr>
          <w:rFonts w:ascii="Times New Roman" w:hAnsi="Times New Roman" w:cs="Times New Roman"/>
          <w:sz w:val="24"/>
          <w:szCs w:val="24"/>
          <w:lang w:val="en-GB"/>
        </w:rPr>
        <w:t xml:space="preserve">–0.12 V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Ag|AgCl  </w:t>
      </w:r>
      <w:r w:rsidR="005F195B" w:rsidRPr="00A6046B">
        <w:rPr>
          <w:rFonts w:ascii="Times New Roman" w:hAnsi="Times New Roman" w:cs="Times New Roman"/>
          <w:sz w:val="24"/>
          <w:szCs w:val="24"/>
          <w:lang w:val="en-GB"/>
        </w:rPr>
        <w:t xml:space="preserve">     </w:t>
      </w:r>
      <w:r w:rsidR="001B122B">
        <w:rPr>
          <w:rFonts w:ascii="Times New Roman" w:hAnsi="Times New Roman" w:cs="Times New Roman"/>
          <w:sz w:val="24"/>
          <w:szCs w:val="24"/>
          <w:lang w:val="en-GB"/>
        </w:rPr>
        <w:t xml:space="preserve">  </w:t>
      </w:r>
      <w:r w:rsidR="005F195B"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 (</w:t>
      </w:r>
      <w:r w:rsidR="005F195B" w:rsidRPr="00A6046B">
        <w:rPr>
          <w:rFonts w:ascii="Times New Roman" w:hAnsi="Times New Roman" w:cs="Times New Roman"/>
          <w:sz w:val="24"/>
          <w:szCs w:val="24"/>
          <w:lang w:val="en-GB"/>
        </w:rPr>
        <w:t>1</w:t>
      </w:r>
      <w:r w:rsidR="00E55239" w:rsidRPr="00A6046B">
        <w:rPr>
          <w:rFonts w:ascii="Times New Roman" w:hAnsi="Times New Roman" w:cs="Times New Roman"/>
          <w:sz w:val="24"/>
          <w:szCs w:val="24"/>
          <w:lang w:val="en-GB"/>
        </w:rPr>
        <w:t>0</w:t>
      </w:r>
      <w:r w:rsidRPr="00A6046B">
        <w:rPr>
          <w:rFonts w:ascii="Times New Roman" w:hAnsi="Times New Roman" w:cs="Times New Roman"/>
          <w:sz w:val="24"/>
          <w:szCs w:val="24"/>
          <w:lang w:val="en-GB"/>
        </w:rPr>
        <w:t>)</w:t>
      </w:r>
    </w:p>
    <w:p w14:paraId="3CFED388" w14:textId="0DEC598C"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In such </w:t>
      </w:r>
      <w:r w:rsidR="00BC1519">
        <w:rPr>
          <w:rFonts w:ascii="Times New Roman" w:hAnsi="Times New Roman" w:cs="Times New Roman"/>
          <w:sz w:val="24"/>
          <w:szCs w:val="24"/>
          <w:lang w:val="en-GB"/>
        </w:rPr>
        <w:t xml:space="preserve">a </w:t>
      </w:r>
      <w:r w:rsidRPr="00A6046B">
        <w:rPr>
          <w:rFonts w:ascii="Times New Roman" w:hAnsi="Times New Roman" w:cs="Times New Roman"/>
          <w:sz w:val="24"/>
          <w:szCs w:val="24"/>
          <w:lang w:val="en-GB"/>
        </w:rPr>
        <w:t>process, DMFc is oxidized to DMFc</w:t>
      </w:r>
      <w:r w:rsidRPr="00A6046B">
        <w:rPr>
          <w:rFonts w:ascii="Times New Roman" w:hAnsi="Times New Roman" w:cs="Times New Roman"/>
          <w:sz w:val="24"/>
          <w:szCs w:val="24"/>
          <w:vertAlign w:val="superscript"/>
          <w:lang w:val="en-GB"/>
        </w:rPr>
        <w:t>+</w:t>
      </w:r>
      <w:r w:rsidR="00452998">
        <w:rPr>
          <w:rFonts w:ascii="Times New Roman" w:hAnsi="Times New Roman" w:cs="Times New Roman"/>
          <w:sz w:val="24"/>
          <w:szCs w:val="24"/>
          <w:lang w:val="en-GB"/>
        </w:rPr>
        <w:t xml:space="preserve"> at</w:t>
      </w:r>
      <w:r w:rsidRPr="00A6046B">
        <w:rPr>
          <w:rFonts w:ascii="Times New Roman" w:hAnsi="Times New Roman" w:cs="Times New Roman"/>
          <w:sz w:val="24"/>
          <w:szCs w:val="24"/>
          <w:lang w:val="en-GB"/>
        </w:rPr>
        <w:t xml:space="preserve"> the negative electrode and DMFc</w:t>
      </w:r>
      <w:r w:rsidRPr="00A6046B">
        <w:rPr>
          <w:rFonts w:ascii="Times New Roman" w:hAnsi="Times New Roman" w:cs="Times New Roman"/>
          <w:sz w:val="24"/>
          <w:szCs w:val="24"/>
          <w:vertAlign w:val="superscript"/>
          <w:lang w:val="en-GB"/>
        </w:rPr>
        <w:t>+</w:t>
      </w:r>
      <w:r w:rsidR="00452998">
        <w:rPr>
          <w:rFonts w:ascii="Times New Roman" w:hAnsi="Times New Roman" w:cs="Times New Roman"/>
          <w:sz w:val="24"/>
          <w:szCs w:val="24"/>
          <w:lang w:val="en-GB"/>
        </w:rPr>
        <w:t xml:space="preserve"> is reduced to DMFc at</w:t>
      </w:r>
      <w:r w:rsidRPr="00A6046B">
        <w:rPr>
          <w:rFonts w:ascii="Times New Roman" w:hAnsi="Times New Roman" w:cs="Times New Roman"/>
          <w:sz w:val="24"/>
          <w:szCs w:val="24"/>
          <w:lang w:val="en-GB"/>
        </w:rPr>
        <w:t xml:space="preserve"> the positive </w:t>
      </w:r>
      <w:r w:rsidR="00452998">
        <w:rPr>
          <w:rFonts w:ascii="Times New Roman" w:hAnsi="Times New Roman" w:cs="Times New Roman"/>
          <w:sz w:val="24"/>
          <w:szCs w:val="24"/>
          <w:lang w:val="en-GB"/>
        </w:rPr>
        <w:t>on</w:t>
      </w:r>
      <w:r w:rsidRPr="00A6046B">
        <w:rPr>
          <w:rFonts w:ascii="Times New Roman" w:hAnsi="Times New Roman" w:cs="Times New Roman"/>
          <w:sz w:val="24"/>
          <w:szCs w:val="24"/>
          <w:lang w:val="en-GB"/>
        </w:rPr>
        <w:t xml:space="preserve">e, while the lithium and perchlorate ions are transferred from the electrolytes to the aqueous solutions, ensuring electroneutrality of the electrolytes. The redox potential between these phases results in a cell voltage of up to 0.8 V. The </w:t>
      </w:r>
      <w:r w:rsidRPr="00A6046B">
        <w:rPr>
          <w:rFonts w:ascii="Times New Roman" w:hAnsi="Times New Roman" w:cs="Times New Roman"/>
          <w:sz w:val="24"/>
          <w:szCs w:val="24"/>
          <w:lang w:val="en-GB"/>
        </w:rPr>
        <w:lastRenderedPageBreak/>
        <w:t xml:space="preserve">advantage of this system is that both reactions are highly reversible and no separator is required. </w:t>
      </w:r>
    </w:p>
    <w:p w14:paraId="1705D4B0" w14:textId="215EE597"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The charge-discharge cycling experiment was carried out in a static H-cell with porous reticulated vitreous carbon electrode on both electrodes (3 mm diameter). Organic solvents were either 1,2-dichloroethane (DCE) or trifluoro-toulene (TFT). At 0.3 mA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4.2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the energy efficiencies were 83% and 65% for DCE and TFT solvents, respectively. However, after several cycles, </w:t>
      </w:r>
      <w:r w:rsidR="000D67A6" w:rsidRPr="00A6046B">
        <w:rPr>
          <w:rFonts w:ascii="Times New Roman" w:hAnsi="Times New Roman" w:cs="Times New Roman"/>
          <w:sz w:val="24"/>
          <w:szCs w:val="24"/>
          <w:lang w:val="en-GB"/>
        </w:rPr>
        <w:t xml:space="preserve">the </w:t>
      </w:r>
      <w:r w:rsidRPr="00A6046B">
        <w:rPr>
          <w:rFonts w:ascii="Times New Roman" w:hAnsi="Times New Roman" w:cs="Times New Roman"/>
          <w:sz w:val="24"/>
          <w:szCs w:val="24"/>
          <w:lang w:val="en-GB"/>
        </w:rPr>
        <w:t>normalized charge capacity tend</w:t>
      </w:r>
      <w:r w:rsidR="000D67A6" w:rsidRPr="00A6046B">
        <w:rPr>
          <w:rFonts w:ascii="Times New Roman" w:hAnsi="Times New Roman" w:cs="Times New Roman"/>
          <w:sz w:val="24"/>
          <w:szCs w:val="24"/>
          <w:lang w:val="en-GB"/>
        </w:rPr>
        <w:t>ed</w:t>
      </w:r>
      <w:r w:rsidRPr="00A6046B">
        <w:rPr>
          <w:rFonts w:ascii="Times New Roman" w:hAnsi="Times New Roman" w:cs="Times New Roman"/>
          <w:sz w:val="24"/>
          <w:szCs w:val="24"/>
          <w:lang w:val="en-GB"/>
        </w:rPr>
        <w:t xml:space="preserve"> to decrease in DCE, while </w:t>
      </w:r>
      <w:r w:rsidR="00225A00" w:rsidRPr="00A6046B">
        <w:rPr>
          <w:rFonts w:ascii="Times New Roman" w:hAnsi="Times New Roman" w:cs="Times New Roman"/>
          <w:sz w:val="24"/>
          <w:szCs w:val="24"/>
          <w:lang w:val="en-GB"/>
        </w:rPr>
        <w:t xml:space="preserve">remaining </w:t>
      </w:r>
      <w:r w:rsidRPr="00A6046B">
        <w:rPr>
          <w:rFonts w:ascii="Times New Roman" w:hAnsi="Times New Roman" w:cs="Times New Roman"/>
          <w:sz w:val="24"/>
          <w:szCs w:val="24"/>
          <w:lang w:val="en-GB"/>
        </w:rPr>
        <w:t xml:space="preserve">more stable in TFT due to </w:t>
      </w:r>
      <w:r w:rsidR="00225A00" w:rsidRPr="00A6046B">
        <w:rPr>
          <w:rFonts w:ascii="Times New Roman" w:hAnsi="Times New Roman" w:cs="Times New Roman"/>
          <w:sz w:val="24"/>
          <w:szCs w:val="24"/>
          <w:lang w:val="en-GB"/>
        </w:rPr>
        <w:t>a slower rate of</w:t>
      </w:r>
      <w:r w:rsidRPr="00A6046B">
        <w:rPr>
          <w:rFonts w:ascii="Times New Roman" w:hAnsi="Times New Roman" w:cs="Times New Roman"/>
          <w:sz w:val="24"/>
          <w:szCs w:val="24"/>
          <w:lang w:val="en-GB"/>
        </w:rPr>
        <w:t xml:space="preserve"> solvent evaporation. The main </w:t>
      </w:r>
      <w:r w:rsidR="00F6262C" w:rsidRPr="00A6046B">
        <w:rPr>
          <w:rFonts w:ascii="Times New Roman" w:hAnsi="Times New Roman" w:cs="Times New Roman"/>
          <w:sz w:val="24"/>
          <w:szCs w:val="24"/>
          <w:lang w:val="en-GB"/>
        </w:rPr>
        <w:lastRenderedPageBreak/>
        <w:t xml:space="preserve">limitation </w:t>
      </w:r>
      <w:r w:rsidRPr="00A6046B">
        <w:rPr>
          <w:rFonts w:ascii="Times New Roman" w:hAnsi="Times New Roman" w:cs="Times New Roman"/>
          <w:sz w:val="24"/>
          <w:szCs w:val="24"/>
          <w:lang w:val="en-GB"/>
        </w:rPr>
        <w:t xml:space="preserve">of this work </w:t>
      </w:r>
      <w:r w:rsidR="00F6262C" w:rsidRPr="00A6046B">
        <w:rPr>
          <w:rFonts w:ascii="Times New Roman" w:hAnsi="Times New Roman" w:cs="Times New Roman"/>
          <w:sz w:val="24"/>
          <w:szCs w:val="24"/>
          <w:lang w:val="en-GB"/>
        </w:rPr>
        <w:t>was</w:t>
      </w:r>
      <w:r w:rsidRPr="00A6046B">
        <w:rPr>
          <w:rFonts w:ascii="Times New Roman" w:hAnsi="Times New Roman" w:cs="Times New Roman"/>
          <w:sz w:val="24"/>
          <w:szCs w:val="24"/>
          <w:lang w:val="en-GB"/>
        </w:rPr>
        <w:t xml:space="preserve"> that the cell geometry did not allow </w:t>
      </w:r>
      <w:r w:rsidR="00600922" w:rsidRPr="00A6046B">
        <w:rPr>
          <w:rFonts w:ascii="Times New Roman" w:hAnsi="Times New Roman" w:cs="Times New Roman"/>
          <w:sz w:val="24"/>
          <w:szCs w:val="24"/>
          <w:lang w:val="en-GB"/>
        </w:rPr>
        <w:t xml:space="preserve">for </w:t>
      </w:r>
      <w:r w:rsidRPr="00A6046B">
        <w:rPr>
          <w:rFonts w:ascii="Times New Roman" w:hAnsi="Times New Roman" w:cs="Times New Roman"/>
          <w:sz w:val="24"/>
          <w:szCs w:val="24"/>
          <w:lang w:val="en-GB"/>
        </w:rPr>
        <w:t xml:space="preserve">complete separation of the organic phases. </w:t>
      </w:r>
    </w:p>
    <w:p w14:paraId="55BD13F7" w14:textId="77777777" w:rsidR="00AF0F28" w:rsidRPr="00A6046B" w:rsidRDefault="00AF0F28" w:rsidP="009E6AE5">
      <w:pPr>
        <w:spacing w:afterLines="100" w:after="240" w:line="480" w:lineRule="auto"/>
        <w:rPr>
          <w:rFonts w:ascii="Times New Roman" w:hAnsi="Times New Roman" w:cs="Times New Roman"/>
          <w:b/>
          <w:sz w:val="24"/>
          <w:szCs w:val="24"/>
          <w:lang w:val="en-GB"/>
        </w:rPr>
      </w:pPr>
    </w:p>
    <w:p w14:paraId="51B3D521" w14:textId="77777777" w:rsidR="00B75B73" w:rsidRPr="00A6046B" w:rsidRDefault="00B75B73" w:rsidP="009E6AE5">
      <w:pPr>
        <w:spacing w:afterLines="100" w:after="240" w:line="480" w:lineRule="auto"/>
        <w:rPr>
          <w:rFonts w:ascii="Times New Roman" w:hAnsi="Times New Roman" w:cs="Times New Roman"/>
          <w:b/>
          <w:sz w:val="24"/>
          <w:szCs w:val="24"/>
          <w:lang w:val="en-GB"/>
        </w:rPr>
      </w:pPr>
      <w:r w:rsidRPr="00A6046B">
        <w:rPr>
          <w:rFonts w:ascii="Times New Roman" w:hAnsi="Times New Roman" w:cs="Times New Roman"/>
          <w:b/>
          <w:sz w:val="24"/>
          <w:szCs w:val="24"/>
          <w:lang w:val="en-GB"/>
        </w:rPr>
        <w:t xml:space="preserve">3. Organic couples in aqueous electrolytes </w:t>
      </w:r>
    </w:p>
    <w:p w14:paraId="7B042A20" w14:textId="793ED9E5" w:rsidR="0042392F" w:rsidRPr="00A6046B" w:rsidRDefault="00B75B73" w:rsidP="009E6AE5">
      <w:pPr>
        <w:spacing w:afterLines="100" w:after="240" w:line="480" w:lineRule="auto"/>
        <w:jc w:val="both"/>
        <w:rPr>
          <w:rFonts w:ascii="Times New Roman" w:hAnsi="Times New Roman" w:cs="Times New Roman"/>
          <w:color w:val="FF0000"/>
          <w:sz w:val="24"/>
          <w:szCs w:val="24"/>
          <w:lang w:val="en-GB"/>
        </w:rPr>
      </w:pPr>
      <w:r w:rsidRPr="00A6046B">
        <w:rPr>
          <w:rFonts w:ascii="Times New Roman" w:hAnsi="Times New Roman" w:cs="Times New Roman"/>
          <w:sz w:val="24"/>
          <w:szCs w:val="24"/>
          <w:lang w:val="en-GB"/>
        </w:rPr>
        <w:t xml:space="preserve">Aqueous electrolytes have significant advantages in terms of cost </w:t>
      </w:r>
      <w:r w:rsidRPr="00A6046B">
        <w:rPr>
          <w:rFonts w:ascii="Times New Roman" w:hAnsi="Times New Roman" w:cs="Times New Roman"/>
          <w:sz w:val="24"/>
          <w:szCs w:val="24"/>
          <w:lang w:val="en-US"/>
        </w:rPr>
        <w:t>and ionic conductivity</w:t>
      </w:r>
      <w:r w:rsidRPr="00A6046B">
        <w:rPr>
          <w:rFonts w:ascii="Times New Roman" w:hAnsi="Times New Roman" w:cs="Times New Roman"/>
          <w:sz w:val="24"/>
          <w:szCs w:val="24"/>
          <w:lang w:val="en-GB"/>
        </w:rPr>
        <w:t xml:space="preserve">. </w:t>
      </w:r>
      <w:r w:rsidR="0042392F" w:rsidRPr="00A6046B">
        <w:rPr>
          <w:rFonts w:ascii="Times New Roman" w:hAnsi="Times New Roman" w:cs="Times New Roman"/>
          <w:sz w:val="24"/>
          <w:szCs w:val="24"/>
          <w:lang w:val="en-GB"/>
        </w:rPr>
        <w:t>The ionic conductivities of both the electrolyte and separator are significantly higher in aqueous electrolytes than in non-aqueous electrolytes. For instance, 1 mol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tetraethylammonium tetraflueroborate in acetonitrile has an ionic conductivity of 55.5 mS cm</w:t>
      </w:r>
      <w:r w:rsidR="0042392F" w:rsidRPr="00A6046B">
        <w:rPr>
          <w:rFonts w:ascii="Times New Roman" w:hAnsi="Times New Roman" w:cs="Times New Roman"/>
          <w:sz w:val="24"/>
          <w:szCs w:val="24"/>
          <w:vertAlign w:val="superscript"/>
          <w:lang w:val="en-GB"/>
        </w:rPr>
        <w:t>-1</w:t>
      </w:r>
      <w:r w:rsidR="0042392F" w:rsidRPr="00A6046B">
        <w:rPr>
          <w:rFonts w:ascii="Times New Roman" w:hAnsi="Times New Roman" w:cs="Times New Roman"/>
          <w:sz w:val="24"/>
          <w:szCs w:val="24"/>
          <w:lang w:val="en-GB"/>
        </w:rPr>
        <w:t>, which is 65 %, 27 % and 14 % of 1 mol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sodium chloride (85.76 mS cm</w:t>
      </w:r>
      <w:r w:rsidR="0042392F" w:rsidRPr="00A6046B">
        <w:rPr>
          <w:rFonts w:ascii="Times New Roman" w:hAnsi="Times New Roman" w:cs="Times New Roman"/>
          <w:sz w:val="24"/>
          <w:szCs w:val="24"/>
          <w:vertAlign w:val="superscript"/>
          <w:lang w:val="en-GB"/>
        </w:rPr>
        <w:t>-1</w:t>
      </w:r>
      <w:r w:rsidR="0042392F" w:rsidRPr="00A6046B">
        <w:rPr>
          <w:rFonts w:ascii="Times New Roman" w:hAnsi="Times New Roman" w:cs="Times New Roman"/>
          <w:sz w:val="24"/>
          <w:szCs w:val="24"/>
          <w:lang w:val="en-GB"/>
        </w:rPr>
        <w:t>), 1 mol dm</w:t>
      </w:r>
      <w:r w:rsidR="0042392F" w:rsidRPr="00A6046B">
        <w:rPr>
          <w:rFonts w:ascii="Times New Roman" w:hAnsi="Times New Roman" w:cs="Times New Roman"/>
          <w:sz w:val="24"/>
          <w:szCs w:val="24"/>
          <w:vertAlign w:val="superscript"/>
          <w:lang w:val="en-GB"/>
        </w:rPr>
        <w:t>-</w:t>
      </w:r>
      <w:r w:rsidR="0042392F" w:rsidRPr="00A6046B">
        <w:rPr>
          <w:rFonts w:ascii="Times New Roman" w:hAnsi="Times New Roman" w:cs="Times New Roman"/>
          <w:sz w:val="24"/>
          <w:szCs w:val="24"/>
          <w:vertAlign w:val="superscript"/>
          <w:lang w:val="en-GB"/>
        </w:rPr>
        <w:lastRenderedPageBreak/>
        <w:t>3</w:t>
      </w:r>
      <w:r w:rsidR="0042392F" w:rsidRPr="00A6046B">
        <w:rPr>
          <w:rFonts w:ascii="Times New Roman" w:hAnsi="Times New Roman" w:cs="Times New Roman"/>
          <w:sz w:val="24"/>
          <w:szCs w:val="24"/>
          <w:lang w:val="en-GB"/>
        </w:rPr>
        <w:t xml:space="preserve"> potassium hydroxide (209 mS cm</w:t>
      </w:r>
      <w:r w:rsidR="0042392F" w:rsidRPr="00A6046B">
        <w:rPr>
          <w:rFonts w:ascii="Times New Roman" w:hAnsi="Times New Roman" w:cs="Times New Roman"/>
          <w:sz w:val="24"/>
          <w:szCs w:val="24"/>
          <w:vertAlign w:val="superscript"/>
          <w:lang w:val="en-GB"/>
        </w:rPr>
        <w:t>-1</w:t>
      </w:r>
      <w:r w:rsidR="0042392F" w:rsidRPr="00A6046B">
        <w:rPr>
          <w:rFonts w:ascii="Times New Roman" w:hAnsi="Times New Roman" w:cs="Times New Roman"/>
          <w:sz w:val="24"/>
          <w:szCs w:val="24"/>
          <w:lang w:val="en-GB"/>
        </w:rPr>
        <w:t>) and 1 mol dm</w:t>
      </w:r>
      <w:r w:rsidR="0042392F" w:rsidRPr="00A6046B">
        <w:rPr>
          <w:rFonts w:ascii="Times New Roman" w:hAnsi="Times New Roman" w:cs="Times New Roman"/>
          <w:sz w:val="24"/>
          <w:szCs w:val="24"/>
          <w:vertAlign w:val="superscript"/>
          <w:lang w:val="en-GB"/>
        </w:rPr>
        <w:t>-3</w:t>
      </w:r>
      <w:r w:rsidR="0042392F" w:rsidRPr="00A6046B">
        <w:rPr>
          <w:rFonts w:ascii="Times New Roman" w:hAnsi="Times New Roman" w:cs="Times New Roman"/>
          <w:sz w:val="24"/>
          <w:szCs w:val="24"/>
          <w:lang w:val="en-GB"/>
        </w:rPr>
        <w:t xml:space="preserve"> sulfuric acid (394.5 mS cm</w:t>
      </w:r>
      <w:r w:rsidR="0042392F" w:rsidRPr="00A6046B">
        <w:rPr>
          <w:rFonts w:ascii="Times New Roman" w:hAnsi="Times New Roman" w:cs="Times New Roman"/>
          <w:sz w:val="24"/>
          <w:szCs w:val="24"/>
          <w:vertAlign w:val="superscript"/>
          <w:lang w:val="en-GB"/>
        </w:rPr>
        <w:t>-1</w:t>
      </w:r>
      <w:r w:rsidR="0042392F" w:rsidRPr="00A6046B">
        <w:rPr>
          <w:rFonts w:ascii="Times New Roman" w:hAnsi="Times New Roman" w:cs="Times New Roman"/>
          <w:sz w:val="24"/>
          <w:szCs w:val="24"/>
          <w:lang w:val="en-GB"/>
        </w:rPr>
        <w:t xml:space="preserve">), respectively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r w:rsidR="0042392F" w:rsidRPr="00A6046B">
        <w:rPr>
          <w:rFonts w:ascii="Times New Roman" w:hAnsi="Times New Roman" w:cs="Times New Roman"/>
          <w:sz w:val="24"/>
          <w:szCs w:val="24"/>
          <w:lang w:val="en-GB"/>
        </w:rPr>
        <w:t xml:space="preserve">. The </w:t>
      </w:r>
      <w:r w:rsidR="0042392F" w:rsidRPr="00653139">
        <w:rPr>
          <w:rFonts w:ascii="Times New Roman" w:hAnsi="Times New Roman" w:cs="Times New Roman"/>
          <w:sz w:val="24"/>
          <w:szCs w:val="24"/>
          <w:lang w:val="en-GB"/>
        </w:rPr>
        <w:t>ionic conductivity of a commercial anion-exchange membrane is around 0.2 – 0.5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for instance, </w:t>
      </w:r>
      <w:r w:rsidR="00BE379B" w:rsidRPr="00653139">
        <w:rPr>
          <w:rFonts w:ascii="Times New Roman" w:hAnsi="Times New Roman" w:cs="Times New Roman"/>
          <w:sz w:val="24"/>
          <w:szCs w:val="24"/>
          <w:lang w:val="en-GB"/>
        </w:rPr>
        <w:t xml:space="preserve"> a value of </w:t>
      </w:r>
      <w:r w:rsidR="0042392F" w:rsidRPr="00653139">
        <w:rPr>
          <w:rFonts w:ascii="Times New Roman" w:hAnsi="Times New Roman" w:cs="Times New Roman"/>
          <w:sz w:val="24"/>
          <w:szCs w:val="24"/>
          <w:lang w:val="en-GB"/>
        </w:rPr>
        <w:t>0.16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w:t>
      </w:r>
      <w:r w:rsidR="00BE379B" w:rsidRPr="00653139">
        <w:rPr>
          <w:rFonts w:ascii="Times New Roman" w:hAnsi="Times New Roman" w:cs="Times New Roman"/>
          <w:sz w:val="24"/>
          <w:szCs w:val="24"/>
          <w:lang w:val="en-GB"/>
        </w:rPr>
        <w:t xml:space="preserve">is found </w:t>
      </w:r>
      <w:r w:rsidR="0042392F" w:rsidRPr="00653139">
        <w:rPr>
          <w:rFonts w:ascii="Times New Roman" w:hAnsi="Times New Roman" w:cs="Times New Roman"/>
          <w:sz w:val="24"/>
          <w:szCs w:val="24"/>
          <w:lang w:val="en-GB"/>
        </w:rPr>
        <w:t xml:space="preserve">for </w:t>
      </w:r>
      <w:r w:rsidR="00E20350" w:rsidRPr="00653139">
        <w:rPr>
          <w:rFonts w:ascii="Times New Roman" w:hAnsi="Times New Roman" w:cs="Times New Roman"/>
          <w:sz w:val="24"/>
          <w:szCs w:val="24"/>
          <w:lang w:val="en-GB"/>
        </w:rPr>
        <w:t xml:space="preserve">the </w:t>
      </w:r>
      <w:r w:rsidR="0042392F" w:rsidRPr="00653139">
        <w:rPr>
          <w:rFonts w:ascii="Times New Roman" w:hAnsi="Times New Roman" w:cs="Times New Roman"/>
          <w:sz w:val="24"/>
          <w:szCs w:val="24"/>
          <w:lang w:val="en-GB"/>
        </w:rPr>
        <w:t>Neosepta AHA membrane from Tokuyama Co. in 0.1 mol dm</w:t>
      </w:r>
      <w:r w:rsidR="0042392F" w:rsidRPr="00653139">
        <w:rPr>
          <w:rFonts w:ascii="Times New Roman" w:hAnsi="Times New Roman" w:cs="Times New Roman"/>
          <w:sz w:val="24"/>
          <w:szCs w:val="24"/>
          <w:vertAlign w:val="superscript"/>
          <w:lang w:val="en-GB"/>
        </w:rPr>
        <w:t>-3</w:t>
      </w:r>
      <w:r w:rsidR="00EA5B14" w:rsidRPr="00653139">
        <w:rPr>
          <w:rFonts w:ascii="Times New Roman" w:hAnsi="Times New Roman" w:cs="Times New Roman"/>
          <w:sz w:val="24"/>
          <w:szCs w:val="24"/>
          <w:lang w:val="en-GB"/>
        </w:rPr>
        <w:t xml:space="preserve"> tetraethylammonium tetrafluo</w:t>
      </w:r>
      <w:r w:rsidR="0042392F" w:rsidRPr="00653139">
        <w:rPr>
          <w:rFonts w:ascii="Times New Roman" w:hAnsi="Times New Roman" w:cs="Times New Roman"/>
          <w:sz w:val="24"/>
          <w:szCs w:val="24"/>
          <w:lang w:val="en-GB"/>
        </w:rPr>
        <w:t>roborate containing acetonitrile solution; 0.48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for Fumatech FAP4 in 1.0 mol dm</w:t>
      </w:r>
      <w:r w:rsidR="0042392F" w:rsidRPr="00653139">
        <w:rPr>
          <w:rFonts w:ascii="Times New Roman" w:hAnsi="Times New Roman" w:cs="Times New Roman"/>
          <w:sz w:val="24"/>
          <w:szCs w:val="24"/>
          <w:vertAlign w:val="superscript"/>
          <w:lang w:val="en-GB"/>
        </w:rPr>
        <w:t>-3</w:t>
      </w:r>
      <w:r w:rsidR="0042392F" w:rsidRPr="00653139">
        <w:rPr>
          <w:rFonts w:ascii="Times New Roman" w:hAnsi="Times New Roman" w:cs="Times New Roman"/>
          <w:sz w:val="24"/>
          <w:szCs w:val="24"/>
          <w:lang w:val="en-GB"/>
        </w:rPr>
        <w:t xml:space="preserve"> tetraethylammonium tetraflueroborate containing propylene carbonate solution. In contrast, the conductivities of commercial anion-exchange membranes are around 15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for Cl</w:t>
      </w:r>
      <w:r w:rsidR="0042392F" w:rsidRPr="00653139">
        <w:rPr>
          <w:rFonts w:ascii="Times New Roman" w:hAnsi="Times New Roman" w:cs="Times New Roman"/>
          <w:sz w:val="24"/>
          <w:szCs w:val="24"/>
          <w:vertAlign w:val="superscript"/>
          <w:lang w:val="en-GB"/>
        </w:rPr>
        <w:t>-</w:t>
      </w:r>
      <w:r w:rsidR="0042392F" w:rsidRPr="00653139">
        <w:rPr>
          <w:rFonts w:ascii="Times New Roman" w:hAnsi="Times New Roman" w:cs="Times New Roman"/>
          <w:sz w:val="24"/>
          <w:szCs w:val="24"/>
          <w:lang w:val="en-GB"/>
        </w:rPr>
        <w:t xml:space="preserve"> and 40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for OH</w:t>
      </w:r>
      <w:r w:rsidR="0042392F" w:rsidRPr="00653139">
        <w:rPr>
          <w:rFonts w:ascii="Times New Roman" w:hAnsi="Times New Roman" w:cs="Times New Roman"/>
          <w:sz w:val="24"/>
          <w:szCs w:val="24"/>
          <w:vertAlign w:val="superscript"/>
          <w:lang w:val="en-GB"/>
        </w:rPr>
        <w:t>-</w:t>
      </w:r>
      <w:r w:rsidR="00D0377B" w:rsidRPr="00653139">
        <w:rPr>
          <w:rFonts w:ascii="Times New Roman" w:hAnsi="Times New Roman" w:cs="Times New Roman"/>
          <w:sz w:val="24"/>
          <w:szCs w:val="24"/>
          <w:lang w:val="en-GB"/>
        </w:rPr>
        <w:t xml:space="preserve">, </w:t>
      </w:r>
      <w:r w:rsidR="0042392F" w:rsidRPr="00653139">
        <w:rPr>
          <w:rFonts w:ascii="Times New Roman" w:hAnsi="Times New Roman" w:cs="Times New Roman"/>
          <w:sz w:val="24"/>
          <w:szCs w:val="24"/>
          <w:lang w:val="en-GB"/>
        </w:rPr>
        <w:t>and the ionic conductivity of commercial cation-exchange membranes in water are around 20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for Na</w:t>
      </w:r>
      <w:r w:rsidR="0042392F" w:rsidRPr="00653139">
        <w:rPr>
          <w:rFonts w:ascii="Times New Roman" w:hAnsi="Times New Roman" w:cs="Times New Roman"/>
          <w:sz w:val="24"/>
          <w:szCs w:val="24"/>
          <w:vertAlign w:val="superscript"/>
          <w:lang w:val="en-GB"/>
        </w:rPr>
        <w:t>+</w:t>
      </w:r>
      <w:r w:rsidR="0042392F" w:rsidRPr="00653139">
        <w:rPr>
          <w:rFonts w:ascii="Times New Roman" w:hAnsi="Times New Roman" w:cs="Times New Roman"/>
          <w:sz w:val="24"/>
          <w:szCs w:val="24"/>
          <w:lang w:val="en-GB"/>
        </w:rPr>
        <w:t xml:space="preserve"> and 100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for H</w:t>
      </w:r>
      <w:r w:rsidR="0042392F" w:rsidRPr="00653139">
        <w:rPr>
          <w:rFonts w:ascii="Times New Roman" w:hAnsi="Times New Roman" w:cs="Times New Roman"/>
          <w:sz w:val="24"/>
          <w:szCs w:val="24"/>
          <w:vertAlign w:val="superscript"/>
          <w:lang w:val="en-GB"/>
        </w:rPr>
        <w:t>+</w:t>
      </w:r>
      <w:r w:rsidR="0042392F" w:rsidRPr="00653139">
        <w:rPr>
          <w:rFonts w:ascii="Times New Roman" w:hAnsi="Times New Roman" w:cs="Times New Roman"/>
          <w:sz w:val="24"/>
          <w:szCs w:val="24"/>
          <w:lang w:val="en-GB"/>
        </w:rPr>
        <w:t xml:space="preserve">. A conductivity </w:t>
      </w:r>
      <w:r w:rsidR="0042392F" w:rsidRPr="00653139">
        <w:rPr>
          <w:rFonts w:ascii="Times New Roman" w:hAnsi="Times New Roman" w:cs="Times New Roman"/>
          <w:sz w:val="24"/>
          <w:szCs w:val="24"/>
          <w:lang w:val="en-GB"/>
        </w:rPr>
        <w:lastRenderedPageBreak/>
        <w:t>level of 0.5 mS cm</w:t>
      </w:r>
      <w:r w:rsidR="0042392F" w:rsidRPr="00653139">
        <w:rPr>
          <w:rFonts w:ascii="Times New Roman" w:hAnsi="Times New Roman" w:cs="Times New Roman"/>
          <w:sz w:val="24"/>
          <w:szCs w:val="24"/>
          <w:vertAlign w:val="superscript"/>
          <w:lang w:val="en-GB"/>
        </w:rPr>
        <w:t>-1</w:t>
      </w:r>
      <w:r w:rsidR="0042392F" w:rsidRPr="00653139">
        <w:rPr>
          <w:rFonts w:ascii="Times New Roman" w:hAnsi="Times New Roman" w:cs="Times New Roman"/>
          <w:sz w:val="24"/>
          <w:szCs w:val="24"/>
          <w:lang w:val="en-GB"/>
        </w:rPr>
        <w:t xml:space="preserve"> lead</w:t>
      </w:r>
      <w:r w:rsidR="00D0377B" w:rsidRPr="00653139">
        <w:rPr>
          <w:rFonts w:ascii="Times New Roman" w:hAnsi="Times New Roman" w:cs="Times New Roman"/>
          <w:sz w:val="24"/>
          <w:szCs w:val="24"/>
          <w:lang w:val="en-GB"/>
        </w:rPr>
        <w:t>s</w:t>
      </w:r>
      <w:r w:rsidR="0042392F" w:rsidRPr="00653139">
        <w:rPr>
          <w:rFonts w:ascii="Times New Roman" w:hAnsi="Times New Roman" w:cs="Times New Roman"/>
          <w:sz w:val="24"/>
          <w:szCs w:val="24"/>
          <w:lang w:val="en-GB"/>
        </w:rPr>
        <w:t xml:space="preserve"> t</w:t>
      </w:r>
      <w:r w:rsidR="007A4BB0" w:rsidRPr="00653139">
        <w:rPr>
          <w:rFonts w:ascii="Times New Roman" w:hAnsi="Times New Roman" w:cs="Times New Roman"/>
          <w:sz w:val="24"/>
          <w:szCs w:val="24"/>
          <w:lang w:val="en-GB"/>
        </w:rPr>
        <w:t>o a membrane resistance of 2.0 o</w:t>
      </w:r>
      <w:r w:rsidR="0042392F" w:rsidRPr="00653139">
        <w:rPr>
          <w:rFonts w:ascii="Times New Roman" w:hAnsi="Times New Roman" w:cs="Times New Roman"/>
          <w:sz w:val="24"/>
          <w:szCs w:val="24"/>
          <w:lang w:val="en-GB"/>
        </w:rPr>
        <w:t>hm cm</w:t>
      </w:r>
      <w:r w:rsidR="0042392F" w:rsidRPr="00653139">
        <w:rPr>
          <w:rFonts w:ascii="Times New Roman" w:hAnsi="Times New Roman" w:cs="Times New Roman"/>
          <w:sz w:val="24"/>
          <w:szCs w:val="24"/>
          <w:vertAlign w:val="superscript"/>
          <w:lang w:val="en-GB"/>
        </w:rPr>
        <w:t>2</w:t>
      </w:r>
      <w:r w:rsidR="0042392F" w:rsidRPr="00653139">
        <w:rPr>
          <w:rFonts w:ascii="Times New Roman" w:hAnsi="Times New Roman" w:cs="Times New Roman"/>
          <w:sz w:val="24"/>
          <w:szCs w:val="24"/>
          <w:lang w:val="en-GB"/>
        </w:rPr>
        <w:t xml:space="preserve"> per 10 µm thickness</w:t>
      </w:r>
      <w:r w:rsidR="0042392F" w:rsidRPr="00A6046B">
        <w:rPr>
          <w:rFonts w:ascii="Times New Roman" w:hAnsi="Times New Roman" w:cs="Times New Roman"/>
          <w:sz w:val="24"/>
          <w:szCs w:val="24"/>
          <w:lang w:val="en-GB"/>
        </w:rPr>
        <w:t xml:space="preserve">. </w:t>
      </w:r>
      <w:r w:rsidR="0042392F"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0042392F"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0042392F" w:rsidRPr="00A6046B">
        <w:rPr>
          <w:rFonts w:ascii="Times New Roman" w:hAnsi="Times New Roman" w:cs="Times New Roman"/>
          <w:sz w:val="24"/>
          <w:szCs w:val="24"/>
          <w:lang w:val="en-US"/>
        </w:rPr>
        <w:fldChar w:fldCharType="end"/>
      </w:r>
    </w:p>
    <w:p w14:paraId="15795F6A" w14:textId="14FAC181" w:rsidR="0042392F" w:rsidRPr="00A6046B" w:rsidRDefault="007C5A94"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E</w:t>
      </w:r>
      <w:r w:rsidR="0042392F" w:rsidRPr="00A6046B">
        <w:rPr>
          <w:rFonts w:ascii="Times New Roman" w:hAnsi="Times New Roman" w:cs="Times New Roman"/>
          <w:sz w:val="24"/>
          <w:szCs w:val="24"/>
          <w:lang w:val="en-GB"/>
        </w:rPr>
        <w:t>lectrochemical investigation</w:t>
      </w:r>
      <w:r w:rsidRPr="00A6046B">
        <w:rPr>
          <w:rFonts w:ascii="Times New Roman" w:hAnsi="Times New Roman" w:cs="Times New Roman"/>
          <w:sz w:val="24"/>
          <w:szCs w:val="24"/>
          <w:lang w:val="en-GB"/>
        </w:rPr>
        <w:t>s</w:t>
      </w:r>
      <w:r w:rsidR="0042392F" w:rsidRPr="00A6046B">
        <w:rPr>
          <w:rFonts w:ascii="Times New Roman" w:hAnsi="Times New Roman" w:cs="Times New Roman"/>
          <w:sz w:val="24"/>
          <w:szCs w:val="24"/>
          <w:lang w:val="en-GB"/>
        </w:rPr>
        <w:t xml:space="preserve"> of organic molecules in aqueous solutions can be traced back to the 1920s </w:t>
      </w:r>
      <w:r w:rsidR="0042392F"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&lt;EndNote&gt;&lt;Cite&gt;&lt;Author&gt;Conant&lt;/Author&gt;&lt;Year&gt;1992&lt;/Year&gt;&lt;RecNum&gt;160&lt;/RecNum&gt;&lt;DisplayText&gt;[112, 113]&lt;/DisplayText&gt;&lt;record&gt;&lt;rec-number&gt;160&lt;/rec-number&gt;&lt;foreign-keys&gt;&lt;key app="EN" db-id="rptvvpsr8r0wsaeff0350w0xexe0dzs9vvxv" timestamp="1469628486"&gt;160&lt;/key&gt;&lt;/foreign-keys&gt;&lt;ref-type name="Journal Article"&gt;17&lt;/ref-type&gt;&lt;contributors&gt;&lt;authors&gt;&lt;author&gt;J.B. Conant&lt;/author&gt;&lt;author&gt;H.M. Kahn&lt;/author&gt;&lt;author&gt;L.F. Fieser&lt;/author&gt;&lt;author&gt;Kurtz Jr., S.S.&lt;/author&gt;&lt;/authors&gt;&lt;/contributors&gt;&lt;titles&gt;&lt;title&gt;An electrochemical study of the reversible reduction of organic compounds&lt;/title&gt;&lt;secondary-title&gt;J. Am. Chem. Soc.&lt;/secondary-title&gt;&lt;/titles&gt;&lt;periodical&gt;&lt;full-title&gt;J. Am. Chem. Soc.&lt;/full-title&gt;&lt;/periodical&gt;&lt;pages&gt;1382-1396&lt;/pages&gt;&lt;volume&gt;44&lt;/volume&gt;&lt;dates&gt;&lt;year&gt;1992&lt;/year&gt;&lt;/dates&gt;&lt;urls&gt;&lt;/urls&gt;&lt;/record&gt;&lt;/Cite&gt;&lt;Cite&gt;&lt;Author&gt;Fieser&lt;/Author&gt;&lt;Year&gt;1928&lt;/Year&gt;&lt;RecNum&gt;161&lt;/RecNum&gt;&lt;record&gt;&lt;rec-number&gt;161&lt;/rec-number&gt;&lt;foreign-keys&gt;&lt;key app="EN" db-id="rptvvpsr8r0wsaeff0350w0xexe0dzs9vvxv" timestamp="1469628604"&gt;161&lt;/key&gt;&lt;/foreign-keys&gt;&lt;ref-type name="Journal Article"&gt;17&lt;/ref-type&gt;&lt;contributors&gt;&lt;authors&gt;&lt;author&gt;L. F. Fieser&lt;/author&gt;&lt;/authors&gt;&lt;/contributors&gt;&lt;titles&gt;&lt;title&gt;The tautomerism of hydroxyl quinones&lt;/title&gt;&lt;secondary-title&gt;J. Am. Chem. Soc.&lt;/secondary-title&gt;&lt;/titles&gt;&lt;periodical&gt;&lt;full-title&gt;J. Am. Chem. Soc.&lt;/full-title&gt;&lt;/periodical&gt;&lt;pages&gt;439-465&lt;/pages&gt;&lt;volume&gt;50&lt;/volume&gt;&lt;dates&gt;&lt;year&gt;1928&lt;/year&gt;&lt;/dates&gt;&lt;urls&gt;&lt;/urls&gt;&lt;/record&gt;&lt;/Cite&gt;&lt;/EndNote&gt;</w:instrText>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12" w:tooltip="Conant, 1992 #160" w:history="1">
        <w:r w:rsidR="003416B6" w:rsidRPr="003416B6">
          <w:rPr>
            <w:rFonts w:ascii="Times New Roman" w:hAnsi="Times New Roman" w:cs="Times New Roman"/>
            <w:noProof/>
            <w:sz w:val="24"/>
            <w:szCs w:val="24"/>
            <w:lang w:val="en-GB"/>
          </w:rPr>
          <w:t>112</w:t>
        </w:r>
      </w:hyperlink>
      <w:r w:rsidR="003416B6" w:rsidRPr="003416B6">
        <w:rPr>
          <w:rFonts w:ascii="Times New Roman" w:hAnsi="Times New Roman" w:cs="Times New Roman"/>
          <w:noProof/>
          <w:sz w:val="24"/>
          <w:szCs w:val="24"/>
          <w:lang w:val="en-GB"/>
        </w:rPr>
        <w:t xml:space="preserve">, </w:t>
      </w:r>
      <w:hyperlink w:anchor="_ENREF_113" w:tooltip="Fieser, 1928 #161" w:history="1">
        <w:r w:rsidR="003416B6" w:rsidRPr="003416B6">
          <w:rPr>
            <w:rFonts w:ascii="Times New Roman" w:hAnsi="Times New Roman" w:cs="Times New Roman"/>
            <w:noProof/>
            <w:sz w:val="24"/>
            <w:szCs w:val="24"/>
            <w:lang w:val="en-GB"/>
          </w:rPr>
          <w:t>113</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The use of organic active species for redox flow batteries was reintroduced in 2009 </w:t>
      </w:r>
      <w:r w:rsidR="0042392F" w:rsidRPr="00A6046B">
        <w:rPr>
          <w:rFonts w:ascii="Times New Roman" w:hAnsi="Times New Roman" w:cs="Times New Roman"/>
          <w:sz w:val="24"/>
          <w:szCs w:val="24"/>
        </w:rPr>
        <w:fldChar w:fldCharType="begin">
          <w:fldData xml:space="preserve">PEVuZE5vdGU+PENpdGU+PEF1dGhvcj5YdTwvQXV0aG9yPjxZZWFyPjIwMDk8L1llYXI+PFJlY051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=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PEVuZE5vdGU+PENpdGU+PEF1dGhvcj5YdTwvQXV0aG9yPjxZZWFyPjIwMDk8L1llYXI+PFJlY051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=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0042392F" w:rsidRPr="00A6046B">
        <w:rPr>
          <w:rFonts w:ascii="Times New Roman" w:hAnsi="Times New Roman" w:cs="Times New Roman"/>
          <w:sz w:val="24"/>
          <w:szCs w:val="24"/>
        </w:rPr>
      </w:r>
      <w:r w:rsidR="0042392F"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1" w:tooltip="Soloveichik,  #163" w:history="1">
        <w:r w:rsidR="003416B6" w:rsidRPr="003416B6">
          <w:rPr>
            <w:rFonts w:ascii="Times New Roman" w:hAnsi="Times New Roman" w:cs="Times New Roman"/>
            <w:noProof/>
            <w:sz w:val="24"/>
            <w:szCs w:val="24"/>
            <w:lang w:val="en-GB"/>
          </w:rPr>
          <w:t>51</w:t>
        </w:r>
      </w:hyperlink>
      <w:r w:rsidR="003416B6" w:rsidRPr="003416B6">
        <w:rPr>
          <w:rFonts w:ascii="Times New Roman" w:hAnsi="Times New Roman" w:cs="Times New Roman"/>
          <w:noProof/>
          <w:sz w:val="24"/>
          <w:szCs w:val="24"/>
          <w:lang w:val="en-GB"/>
        </w:rPr>
        <w:t xml:space="preserve">, </w:t>
      </w:r>
      <w:hyperlink w:anchor="_ENREF_72" w:tooltip="Xu, 2009 #155" w:history="1">
        <w:r w:rsidR="003416B6" w:rsidRPr="003416B6">
          <w:rPr>
            <w:rFonts w:ascii="Times New Roman" w:hAnsi="Times New Roman" w:cs="Times New Roman"/>
            <w:noProof/>
            <w:sz w:val="24"/>
            <w:szCs w:val="24"/>
            <w:lang w:val="en-GB"/>
          </w:rPr>
          <w:t>72</w:t>
        </w:r>
      </w:hyperlink>
      <w:r w:rsidR="003416B6" w:rsidRPr="003416B6">
        <w:rPr>
          <w:rFonts w:ascii="Times New Roman" w:hAnsi="Times New Roman" w:cs="Times New Roman"/>
          <w:noProof/>
          <w:sz w:val="24"/>
          <w:szCs w:val="24"/>
          <w:lang w:val="en-GB"/>
        </w:rPr>
        <w:t xml:space="preserve">, </w:t>
      </w:r>
      <w:hyperlink w:anchor="_ENREF_114" w:tooltip="Soloveichik,  #162" w:history="1">
        <w:r w:rsidR="003416B6" w:rsidRPr="003416B6">
          <w:rPr>
            <w:rFonts w:ascii="Times New Roman" w:hAnsi="Times New Roman" w:cs="Times New Roman"/>
            <w:noProof/>
            <w:sz w:val="24"/>
            <w:szCs w:val="24"/>
            <w:lang w:val="en-GB"/>
          </w:rPr>
          <w:t>114-116</w:t>
        </w:r>
      </w:hyperlink>
      <w:r w:rsidR="003416B6" w:rsidRPr="003416B6">
        <w:rPr>
          <w:rFonts w:ascii="Times New Roman" w:hAnsi="Times New Roman" w:cs="Times New Roman"/>
          <w:noProof/>
          <w:sz w:val="24"/>
          <w:szCs w:val="24"/>
          <w:lang w:val="en-GB"/>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GB"/>
        </w:rPr>
        <w:t xml:space="preserve">. The chemistries were based on aqueous electrolytes and involved organic substances of at least one aromatic group. When the organic compound is used as the positive-electrode active species, energy can be released by forming dehydrogenated products during the oxidation process. </w:t>
      </w:r>
    </w:p>
    <w:p w14:paraId="6C4E342E" w14:textId="35CB152A"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 xml:space="preserve">Compared to non-aromatic products, aromatic products (forming aromatic rings upon dehydrogenation) tend to have higher redox potentials, suitable for positive-electrode reactions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&lt;EndNote&gt;&lt;Cite&gt;&lt;Author&gt;Moyses Araujo&lt;/Author&gt;&lt;Year&gt;2012&lt;/Year&gt;&lt;RecNum&gt;165&lt;/RecNum&gt;&lt;DisplayText&gt;[51, 116]&lt;/DisplayText&gt;&lt;record&gt;&lt;rec-number&gt;165&lt;/rec-number&gt;&lt;foreign-keys&gt;&lt;key app="EN" db-id="rptvvpsr8r0wsaeff0350w0xexe0dzs9vvxv" timestamp="1469629127"&gt;165&lt;/key&gt;&lt;/foreign-keys&gt;&lt;ref-type name="Journal Article"&gt;17&lt;/ref-type&gt;&lt;contributors&gt;&lt;authors&gt;&lt;author&gt;Moyses Araujo, C.&lt;/author&gt;&lt;author&gt;D. L. Simone&lt;/author&gt;&lt;author&gt;S. J. Konezny&lt;/author&gt;&lt;author&gt;A. Shim&lt;/author&gt;&lt;author&gt;R. H. Crabtree&lt;/author&gt;&lt;author&gt;G. L. Soloveichik&lt;/author&gt;&lt;author&gt;V.S. Batista&lt;/author&gt;&lt;/authors&gt;&lt;/contributors&gt;&lt;titles&gt;&lt;title&gt;Fuel selection for a regenerative organic fuel cell / flow battery: thermodynamic considerations&lt;/title&gt;&lt;secondary-title&gt;Energy Environ. Sci.&lt;/secondary-title&gt;&lt;/titles&gt;&lt;periodical&gt;&lt;full-title&gt;Energy Environ. Sci.&lt;/full-title&gt;&lt;/periodical&gt;&lt;pages&gt;9534-9542&lt;/pages&gt;&lt;volume&gt;5&lt;/volume&gt;&lt;dates&gt;&lt;year&gt;2012&lt;/year&gt;&lt;/dates&gt;&lt;urls&gt;&lt;/urls&gt;&lt;/record&gt;&lt;/Cite&gt;&lt;Cite&gt;&lt;Author&gt;Soloveichik&lt;/Author&gt;&lt;RecNum&gt;163&lt;/RecNum&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1" w:tooltip="Soloveichik,  #163" w:history="1">
        <w:r w:rsidR="003416B6" w:rsidRPr="003416B6">
          <w:rPr>
            <w:rFonts w:ascii="Times New Roman" w:hAnsi="Times New Roman" w:cs="Times New Roman"/>
            <w:noProof/>
            <w:sz w:val="24"/>
            <w:szCs w:val="24"/>
            <w:lang w:val="en-GB"/>
          </w:rPr>
          <w:t>51</w:t>
        </w:r>
      </w:hyperlink>
      <w:r w:rsidR="003416B6" w:rsidRPr="003416B6">
        <w:rPr>
          <w:rFonts w:ascii="Times New Roman" w:hAnsi="Times New Roman" w:cs="Times New Roman"/>
          <w:noProof/>
          <w:sz w:val="24"/>
          <w:szCs w:val="24"/>
          <w:lang w:val="en-GB"/>
        </w:rPr>
        <w:t xml:space="preserve">, </w:t>
      </w:r>
      <w:hyperlink w:anchor="_ENREF_116" w:tooltip="Moyses Araujo, 2012 #165" w:history="1">
        <w:r w:rsidR="003416B6" w:rsidRPr="003416B6">
          <w:rPr>
            <w:rFonts w:ascii="Times New Roman" w:hAnsi="Times New Roman" w:cs="Times New Roman"/>
            <w:noProof/>
            <w:sz w:val="24"/>
            <w:szCs w:val="24"/>
            <w:lang w:val="en-GB"/>
          </w:rPr>
          <w:t>116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GB"/>
        </w:rPr>
        <w:t>These substances are invariably cyclic structures having 4n+2 delocalized electrons and appear as, e.g., phenyl (n=1), thienyl (n=1), furanyl (n=2), azulenyl (n=2) and anthraceneyl</w:t>
      </w:r>
      <w:r w:rsidR="001C18BB" w:rsidRPr="00A6046B">
        <w:rPr>
          <w:rFonts w:ascii="Times New Roman" w:hAnsi="Times New Roman" w:cs="Times New Roman"/>
          <w:sz w:val="24"/>
          <w:szCs w:val="24"/>
          <w:lang w:val="en-GB"/>
        </w:rPr>
        <w:t xml:space="preserve"> (n=3) </w:t>
      </w:r>
      <w:r w:rsidRPr="00A6046B">
        <w:rPr>
          <w:rFonts w:ascii="Times New Roman" w:hAnsi="Times New Roman" w:cs="Times New Roman"/>
          <w:sz w:val="24"/>
          <w:szCs w:val="24"/>
          <w:lang w:val="en-GB"/>
        </w:rPr>
        <w:t xml:space="preserve">groups. For instance, the oxidation of cyclohexane or cyclohexadiene to the corresponding aromatic benzene structure exhibits a high open-circuit potential of more than 1.0 V vs. SHE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&lt;EndNote&gt;&lt;Cite&gt;&lt;Author&gt;Moyses Araujo&lt;/Author&gt;&lt;Year&gt;2012&lt;/Year&gt;&lt;RecNum&gt;165&lt;/RecNum&gt;&lt;DisplayText&gt;[116]&lt;/DisplayText&gt;&lt;record&gt;&lt;rec-number&gt;165&lt;/rec-number&gt;&lt;foreign-keys&gt;&lt;key app="EN" db-id="rptvvpsr8r0wsaeff0350w0xexe0dzs9vvxv" timestamp="1469629127"&gt;165&lt;/key&gt;&lt;/foreign-keys&gt;&lt;ref-type name="Journal Article"&gt;17&lt;/ref-type&gt;&lt;contributors&gt;&lt;authors&gt;&lt;author&gt;Moyses Araujo, C.&lt;/author&gt;&lt;author&gt;D. L. Simone&lt;/author&gt;&lt;author&gt;S. J. Konezny&lt;/author&gt;&lt;author&gt;A. Shim&lt;/author&gt;&lt;author&gt;R. H. Crabtree&lt;/author&gt;&lt;author&gt;G. L. Soloveichik&lt;/author&gt;&lt;author&gt;V.S. Batista&lt;/author&gt;&lt;/authors&gt;&lt;/contributors&gt;&lt;titles&gt;&lt;title&gt;Fuel selection for a regenerative organic fuel cell / flow battery: thermodynamic considerations&lt;/title&gt;&lt;secondary-title&gt;Energy Environ. Sci.&lt;/secondary-title&gt;&lt;/titles&gt;&lt;periodical&gt;&lt;full-title&gt;Energy Environ. Sci.&lt;/full-title&gt;&lt;/periodical&gt;&lt;pages&gt;9534-9542&lt;/pages&gt;&lt;volume&gt;5&lt;/volume&gt;&lt;dates&gt;&lt;year&gt;2012&lt;/year&gt;&lt;/dates&gt;&lt;urls&gt;&lt;/urls&gt;&lt;/record&gt;&lt;/Cite&gt;&lt;/EndNote&gt;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16" w:tooltip="Moyses Araujo, 2012 #165" w:history="1">
        <w:r w:rsidR="003416B6" w:rsidRPr="003416B6">
          <w:rPr>
            <w:rFonts w:ascii="Times New Roman" w:hAnsi="Times New Roman" w:cs="Times New Roman"/>
            <w:noProof/>
            <w:sz w:val="24"/>
            <w:szCs w:val="24"/>
            <w:lang w:val="en-GB"/>
          </w:rPr>
          <w:t>116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GB"/>
        </w:rPr>
        <w:t xml:space="preserve">Some of these reactions are not reversible, however, and their applications have been limited to liquid organic fuel cells. </w:t>
      </w:r>
    </w:p>
    <w:p w14:paraId="0556EA73" w14:textId="77777777" w:rsidR="00FB080D" w:rsidRPr="00A6046B" w:rsidRDefault="0042392F"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GB"/>
        </w:rPr>
        <w:lastRenderedPageBreak/>
        <w:t xml:space="preserve">Certain organic molecules, particularly quinones, containing secondary hydroxyl groups exhibit high reversibility for energy storage applications. These hydroxyl groups serve as liquid carriers of hydrogen in aqueous electrolytes. In such cases, </w:t>
      </w:r>
      <w:r w:rsidRPr="00A6046B">
        <w:rPr>
          <w:rFonts w:ascii="Times New Roman" w:hAnsi="Times New Roman" w:cs="Times New Roman"/>
          <w:sz w:val="24"/>
          <w:szCs w:val="24"/>
          <w:lang w:val="en-US"/>
        </w:rPr>
        <w:t xml:space="preserve">electrical energy can be released by oxidizing the hydroxyl group(s) to form the corresponding hydrogen depleted carbonyl compound(s). It is important to note that not all of these structures are electrochemically reversible during the reduction and oxidation processes. </w:t>
      </w:r>
    </w:p>
    <w:p w14:paraId="54D3DB79" w14:textId="6FA1250B" w:rsidR="00C607A0" w:rsidRDefault="00E47A7D" w:rsidP="009E6AE5">
      <w:pPr>
        <w:spacing w:afterLines="100" w:after="240" w:line="480" w:lineRule="auto"/>
        <w:jc w:val="both"/>
        <w:rPr>
          <w:rFonts w:ascii="Times New Roman" w:hAnsi="Times New Roman" w:cs="Times New Roman"/>
          <w:sz w:val="24"/>
          <w:szCs w:val="24"/>
          <w:lang w:val="en-US"/>
        </w:rPr>
        <w:sectPr w:rsidR="00C607A0" w:rsidSect="00C607A0">
          <w:pgSz w:w="11906" w:h="16838"/>
          <w:pgMar w:top="1418" w:right="1701" w:bottom="1418" w:left="1701" w:header="709" w:footer="709" w:gutter="0"/>
          <w:cols w:space="708"/>
          <w:docGrid w:linePitch="360"/>
        </w:sectPr>
      </w:pPr>
      <w:r>
        <w:rPr>
          <w:rFonts w:ascii="Times New Roman" w:hAnsi="Times New Roman" w:cs="Times New Roman"/>
          <w:sz w:val="24"/>
          <w:szCs w:val="24"/>
          <w:lang w:val="en-US"/>
        </w:rPr>
        <w:t>As summaris</w:t>
      </w:r>
      <w:r w:rsidR="0042392F" w:rsidRPr="00A6046B">
        <w:rPr>
          <w:rFonts w:ascii="Times New Roman" w:hAnsi="Times New Roman" w:cs="Times New Roman"/>
          <w:sz w:val="24"/>
          <w:szCs w:val="24"/>
          <w:lang w:val="en-US"/>
        </w:rPr>
        <w:t xml:space="preserve">ed in Table 2, some of these structures have gravimetric hydrogen storage capacities of more than 6 wt. %, which is sufficient for mobile/automobile applications </w:t>
      </w:r>
      <w:r w:rsidR="0042392F" w:rsidRPr="00A6046B">
        <w:rPr>
          <w:rFonts w:ascii="Times New Roman" w:hAnsi="Times New Roman" w:cs="Times New Roman"/>
          <w:sz w:val="24"/>
          <w:szCs w:val="24"/>
        </w:rPr>
        <w:fldChar w:fldCharType="begin"/>
      </w:r>
      <w:r w:rsidR="003416B6">
        <w:rPr>
          <w:rFonts w:ascii="Times New Roman" w:hAnsi="Times New Roman" w:cs="Times New Roman"/>
          <w:sz w:val="24"/>
          <w:szCs w:val="24"/>
        </w:rPr>
        <w:instrText xml:space="preserve"> ADDIN EN.CITE &lt;EndNote&gt;&lt;Cite&gt;&lt;Author&gt;Soloveichik&lt;/Author&gt;&lt;RecNum&gt;163&lt;/RecNum&gt;&lt;DisplayText&gt;[51]&lt;/DisplayText&gt;&lt;record&gt;&lt;rec-number&gt;163&lt;/rec-number&gt;&lt;foreign-keys&gt;&lt;key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0042392F" w:rsidRPr="00A6046B">
        <w:rPr>
          <w:rFonts w:ascii="Times New Roman" w:hAnsi="Times New Roman" w:cs="Times New Roman"/>
          <w:sz w:val="24"/>
          <w:szCs w:val="24"/>
        </w:rPr>
        <w:fldChar w:fldCharType="separate"/>
      </w:r>
      <w:r w:rsidR="003416B6">
        <w:rPr>
          <w:rFonts w:ascii="Times New Roman" w:hAnsi="Times New Roman" w:cs="Times New Roman"/>
          <w:noProof/>
          <w:sz w:val="24"/>
          <w:szCs w:val="24"/>
        </w:rPr>
        <w:t>[</w:t>
      </w:r>
      <w:hyperlink w:anchor="_ENREF_51" w:tooltip="Soloveichik,  #163" w:history="1">
        <w:r w:rsidR="003416B6">
          <w:rPr>
            <w:rFonts w:ascii="Times New Roman" w:hAnsi="Times New Roman" w:cs="Times New Roman"/>
            <w:noProof/>
            <w:sz w:val="24"/>
            <w:szCs w:val="24"/>
          </w:rPr>
          <w:t>51</w:t>
        </w:r>
      </w:hyperlink>
      <w:r w:rsidR="003416B6">
        <w:rPr>
          <w:rFonts w:ascii="Times New Roman" w:hAnsi="Times New Roman" w:cs="Times New Roman"/>
          <w:noProof/>
          <w:sz w:val="24"/>
          <w:szCs w:val="24"/>
        </w:rPr>
        <w:t>]</w:t>
      </w:r>
      <w:r w:rsidR="0042392F" w:rsidRPr="00A6046B">
        <w:rPr>
          <w:rFonts w:ascii="Times New Roman" w:hAnsi="Times New Roman" w:cs="Times New Roman"/>
          <w:sz w:val="24"/>
          <w:szCs w:val="24"/>
        </w:rPr>
        <w:fldChar w:fldCharType="end"/>
      </w:r>
      <w:r w:rsidR="0042392F" w:rsidRPr="00A6046B">
        <w:rPr>
          <w:rFonts w:ascii="Times New Roman" w:hAnsi="Times New Roman" w:cs="Times New Roman"/>
          <w:sz w:val="24"/>
          <w:szCs w:val="24"/>
          <w:lang w:val="en-US"/>
        </w:rPr>
        <w:t xml:space="preserve">. </w:t>
      </w:r>
    </w:p>
    <w:tbl>
      <w:tblPr>
        <w:tblStyle w:val="TableGrid"/>
        <w:tblpPr w:leftFromText="180" w:rightFromText="180" w:vertAnchor="text" w:horzAnchor="margin" w:tblpY="1"/>
        <w:tblW w:w="9776" w:type="dxa"/>
        <w:tblLayout w:type="fixed"/>
        <w:tblLook w:val="04A0" w:firstRow="1" w:lastRow="0" w:firstColumn="1" w:lastColumn="0" w:noHBand="0" w:noVBand="1"/>
      </w:tblPr>
      <w:tblGrid>
        <w:gridCol w:w="2689"/>
        <w:gridCol w:w="2409"/>
        <w:gridCol w:w="1560"/>
        <w:gridCol w:w="1275"/>
        <w:gridCol w:w="1843"/>
      </w:tblGrid>
      <w:tr w:rsidR="006B5F92" w:rsidRPr="00876C83" w14:paraId="17EDCA54" w14:textId="77777777" w:rsidTr="006B5E47">
        <w:tc>
          <w:tcPr>
            <w:tcW w:w="9776" w:type="dxa"/>
            <w:gridSpan w:val="5"/>
          </w:tcPr>
          <w:p w14:paraId="3A410B50" w14:textId="6E0F4D96" w:rsidR="006B5F92" w:rsidRDefault="006B5F92" w:rsidP="00976413">
            <w:pPr>
              <w:autoSpaceDE w:val="0"/>
              <w:autoSpaceDN w:val="0"/>
              <w:adjustRightInd w:val="0"/>
              <w:spacing w:beforeLines="50" w:before="120" w:line="276" w:lineRule="auto"/>
              <w:jc w:val="center"/>
              <w:rPr>
                <w:rFonts w:ascii="Times New Roman" w:eastAsia="PMingLiU" w:hAnsi="Times New Roman" w:cs="Times New Roman"/>
                <w:b/>
                <w:color w:val="000000"/>
                <w:sz w:val="20"/>
                <w:szCs w:val="20"/>
                <w:lang w:val="en-GB"/>
              </w:rPr>
            </w:pPr>
            <w:r w:rsidRPr="00A6046B">
              <w:rPr>
                <w:rFonts w:ascii="Times New Roman" w:eastAsia="PMingLiU" w:hAnsi="Times New Roman" w:cs="Times New Roman"/>
                <w:b/>
                <w:color w:val="000000"/>
                <w:sz w:val="20"/>
                <w:szCs w:val="20"/>
                <w:lang w:val="en-GB"/>
              </w:rPr>
              <w:lastRenderedPageBreak/>
              <w:t xml:space="preserve">Hydrogen density and </w:t>
            </w:r>
            <w:r w:rsidR="00941AE7">
              <w:rPr>
                <w:rFonts w:ascii="Times New Roman" w:hAnsi="Times New Roman" w:cs="Times New Roman"/>
                <w:b/>
                <w:i/>
                <w:sz w:val="20"/>
                <w:szCs w:val="20"/>
                <w:lang w:val="en-GB"/>
              </w:rPr>
              <w:t xml:space="preserve">Gibbs </w:t>
            </w:r>
            <w:r w:rsidR="00941AE7" w:rsidRPr="00941AE7">
              <w:rPr>
                <w:rFonts w:ascii="Times New Roman" w:hAnsi="Times New Roman" w:cs="Times New Roman"/>
                <w:b/>
                <w:sz w:val="20"/>
                <w:szCs w:val="20"/>
                <w:lang w:val="en-GB"/>
              </w:rPr>
              <w:t>free energy change</w:t>
            </w:r>
            <w:r w:rsidRPr="00A6046B">
              <w:rPr>
                <w:rFonts w:ascii="Times New Roman" w:hAnsi="Times New Roman" w:cs="Times New Roman"/>
                <w:b/>
                <w:sz w:val="20"/>
                <w:szCs w:val="20"/>
                <w:lang w:val="en-GB"/>
              </w:rPr>
              <w:t xml:space="preserve"> of </w:t>
            </w:r>
            <w:r>
              <w:rPr>
                <w:rFonts w:ascii="Times New Roman" w:eastAsia="PMingLiU" w:hAnsi="Times New Roman" w:cs="Times New Roman"/>
                <w:b/>
                <w:color w:val="000000"/>
                <w:sz w:val="20"/>
                <w:szCs w:val="20"/>
                <w:lang w:val="en-GB"/>
              </w:rPr>
              <w:t>dehydrogenation for</w:t>
            </w:r>
            <w:r w:rsidRPr="00A6046B">
              <w:rPr>
                <w:rFonts w:ascii="Times New Roman" w:eastAsia="PMingLiU" w:hAnsi="Times New Roman" w:cs="Times New Roman"/>
                <w:b/>
                <w:color w:val="000000"/>
                <w:sz w:val="20"/>
                <w:szCs w:val="20"/>
                <w:lang w:val="en-GB"/>
              </w:rPr>
              <w:t xml:space="preserve"> linear and alicyclic polyols</w:t>
            </w:r>
            <w:r>
              <w:rPr>
                <w:rFonts w:ascii="Times New Roman" w:eastAsia="PMingLiU" w:hAnsi="Times New Roman" w:cs="Times New Roman"/>
                <w:b/>
                <w:color w:val="000000"/>
                <w:sz w:val="20"/>
                <w:szCs w:val="20"/>
                <w:lang w:val="en-GB"/>
              </w:rPr>
              <w:t xml:space="preserve"> </w:t>
            </w:r>
          </w:p>
          <w:p w14:paraId="6C5BC6FD" w14:textId="77777777" w:rsidR="006B5F92" w:rsidRPr="00A6046B" w:rsidRDefault="006B5F92" w:rsidP="00976413">
            <w:pPr>
              <w:autoSpaceDE w:val="0"/>
              <w:autoSpaceDN w:val="0"/>
              <w:adjustRightInd w:val="0"/>
              <w:spacing w:beforeLines="50" w:before="120" w:line="276" w:lineRule="auto"/>
              <w:jc w:val="center"/>
              <w:rPr>
                <w:rFonts w:ascii="Times New Roman" w:hAnsi="Times New Roman" w:cs="Times New Roman"/>
                <w:b/>
                <w:sz w:val="20"/>
                <w:szCs w:val="20"/>
                <w:lang w:val="en-GB"/>
              </w:rPr>
            </w:pPr>
            <w:r w:rsidRPr="00A6046B">
              <w:rPr>
                <w:rFonts w:ascii="Times New Roman" w:eastAsia="PMingLiU" w:hAnsi="Times New Roman" w:cs="Times New Roman"/>
                <w:b/>
                <w:color w:val="000000"/>
                <w:sz w:val="20"/>
                <w:szCs w:val="20"/>
                <w:lang w:val="en-GB"/>
              </w:rPr>
              <w:t>as organic liquid carriers of hydrogen</w:t>
            </w:r>
          </w:p>
        </w:tc>
      </w:tr>
      <w:tr w:rsidR="006B5F92" w:rsidRPr="00876C83" w14:paraId="1882B4E3" w14:textId="77777777" w:rsidTr="006B5E47">
        <w:tc>
          <w:tcPr>
            <w:tcW w:w="2689" w:type="dxa"/>
          </w:tcPr>
          <w:p w14:paraId="1877BA1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b/>
                <w:sz w:val="20"/>
                <w:szCs w:val="20"/>
              </w:rPr>
            </w:pPr>
            <w:r w:rsidRPr="00A6046B">
              <w:rPr>
                <w:rFonts w:ascii="Times New Roman" w:eastAsia="PMingLiU" w:hAnsi="Times New Roman" w:cs="Times New Roman"/>
                <w:b/>
                <w:color w:val="000000"/>
                <w:sz w:val="20"/>
                <w:szCs w:val="20"/>
              </w:rPr>
              <w:t>Hydrogenated form</w:t>
            </w:r>
          </w:p>
        </w:tc>
        <w:tc>
          <w:tcPr>
            <w:tcW w:w="2409" w:type="dxa"/>
          </w:tcPr>
          <w:p w14:paraId="442A68A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b/>
                <w:sz w:val="20"/>
                <w:szCs w:val="20"/>
              </w:rPr>
            </w:pPr>
            <w:r w:rsidRPr="00A6046B">
              <w:rPr>
                <w:rFonts w:ascii="Times New Roman" w:eastAsia="PMingLiU" w:hAnsi="Times New Roman" w:cs="Times New Roman"/>
                <w:b/>
                <w:color w:val="000000"/>
                <w:sz w:val="20"/>
                <w:szCs w:val="20"/>
              </w:rPr>
              <w:t>Dehydrogenated form</w:t>
            </w:r>
          </w:p>
        </w:tc>
        <w:tc>
          <w:tcPr>
            <w:tcW w:w="1560" w:type="dxa"/>
          </w:tcPr>
          <w:p w14:paraId="66B50392" w14:textId="77777777" w:rsidR="000D6227" w:rsidRDefault="000D6227" w:rsidP="006B5E47">
            <w:pPr>
              <w:autoSpaceDE w:val="0"/>
              <w:autoSpaceDN w:val="0"/>
              <w:adjustRightInd w:val="0"/>
              <w:spacing w:beforeLines="50" w:before="120" w:line="360" w:lineRule="auto"/>
              <w:jc w:val="center"/>
              <w:rPr>
                <w:rFonts w:ascii="Times New Roman" w:eastAsia="PMingLiU" w:hAnsi="Times New Roman" w:cs="Times New Roman"/>
                <w:b/>
                <w:color w:val="000000"/>
                <w:sz w:val="20"/>
                <w:szCs w:val="20"/>
              </w:rPr>
            </w:pPr>
            <w:r w:rsidRPr="00A6046B">
              <w:rPr>
                <w:rFonts w:ascii="Times New Roman" w:eastAsia="PMingLiU" w:hAnsi="Times New Roman" w:cs="Times New Roman"/>
                <w:b/>
                <w:color w:val="000000"/>
                <w:sz w:val="20"/>
                <w:szCs w:val="20"/>
              </w:rPr>
              <w:t>% wt.</w:t>
            </w:r>
          </w:p>
          <w:p w14:paraId="29FCE0C0" w14:textId="4956F59E"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b/>
                <w:color w:val="000000"/>
                <w:sz w:val="20"/>
                <w:szCs w:val="20"/>
              </w:rPr>
            </w:pPr>
            <w:r w:rsidRPr="00A6046B">
              <w:rPr>
                <w:rFonts w:ascii="Times New Roman" w:eastAsia="PMingLiU" w:hAnsi="Times New Roman" w:cs="Times New Roman"/>
                <w:b/>
                <w:color w:val="000000"/>
                <w:sz w:val="20"/>
                <w:szCs w:val="20"/>
              </w:rPr>
              <w:t xml:space="preserve">Hydrogen </w:t>
            </w:r>
          </w:p>
          <w:p w14:paraId="6546EDAE" w14:textId="095D6E08"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b/>
                <w:sz w:val="20"/>
                <w:szCs w:val="20"/>
              </w:rPr>
            </w:pPr>
          </w:p>
        </w:tc>
        <w:tc>
          <w:tcPr>
            <w:tcW w:w="1275" w:type="dxa"/>
          </w:tcPr>
          <w:p w14:paraId="6D19146F"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b/>
                <w:color w:val="000000"/>
                <w:sz w:val="20"/>
                <w:szCs w:val="20"/>
              </w:rPr>
            </w:pPr>
            <w:r w:rsidRPr="00A6046B">
              <w:rPr>
                <w:rFonts w:ascii="Times New Roman" w:eastAsia="PMingLiU" w:hAnsi="Times New Roman" w:cs="Times New Roman"/>
                <w:b/>
                <w:color w:val="000000"/>
                <w:sz w:val="20"/>
                <w:szCs w:val="20"/>
              </w:rPr>
              <w:t xml:space="preserve">Volumetric density </w:t>
            </w:r>
          </w:p>
          <w:p w14:paraId="7631D990"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b/>
                <w:sz w:val="20"/>
                <w:szCs w:val="20"/>
              </w:rPr>
            </w:pPr>
            <w:r w:rsidRPr="00A6046B">
              <w:rPr>
                <w:rFonts w:ascii="Times New Roman" w:eastAsia="PMingLiU" w:hAnsi="Times New Roman" w:cs="Times New Roman"/>
                <w:b/>
                <w:color w:val="000000"/>
                <w:sz w:val="20"/>
                <w:szCs w:val="20"/>
              </w:rPr>
              <w:t>/ g dm</w:t>
            </w:r>
            <w:r w:rsidRPr="00A6046B">
              <w:rPr>
                <w:rFonts w:ascii="Times New Roman" w:eastAsia="PMingLiU" w:hAnsi="Times New Roman" w:cs="Times New Roman"/>
                <w:b/>
                <w:color w:val="000000"/>
                <w:sz w:val="20"/>
                <w:szCs w:val="20"/>
                <w:vertAlign w:val="superscript"/>
              </w:rPr>
              <w:t>-3</w:t>
            </w:r>
          </w:p>
        </w:tc>
        <w:tc>
          <w:tcPr>
            <w:tcW w:w="1843" w:type="dxa"/>
          </w:tcPr>
          <w:p w14:paraId="7174513C"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b/>
                <w:color w:val="000000"/>
                <w:sz w:val="20"/>
                <w:szCs w:val="20"/>
                <w:lang w:val="en-GB"/>
              </w:rPr>
            </w:pPr>
            <w:r w:rsidRPr="00A6046B">
              <w:rPr>
                <w:rFonts w:ascii="Times New Roman" w:eastAsia="PMingLiU" w:hAnsi="Times New Roman" w:cs="Times New Roman"/>
                <w:b/>
                <w:i/>
                <w:color w:val="000000"/>
                <w:sz w:val="20"/>
                <w:szCs w:val="20"/>
              </w:rPr>
              <w:t>Δ</w:t>
            </w:r>
            <w:r w:rsidRPr="00A6046B">
              <w:rPr>
                <w:rFonts w:ascii="Times New Roman" w:eastAsia="PMingLiU" w:hAnsi="Times New Roman" w:cs="Times New Roman"/>
                <w:b/>
                <w:i/>
                <w:color w:val="000000"/>
                <w:sz w:val="20"/>
                <w:szCs w:val="20"/>
                <w:lang w:val="en-GB"/>
              </w:rPr>
              <w:t xml:space="preserve">G </w:t>
            </w:r>
            <w:r w:rsidRPr="00A6046B">
              <w:rPr>
                <w:rFonts w:ascii="Times New Roman" w:eastAsia="PMingLiU" w:hAnsi="Times New Roman" w:cs="Times New Roman"/>
                <w:b/>
                <w:color w:val="000000"/>
                <w:sz w:val="20"/>
                <w:szCs w:val="20"/>
                <w:lang w:val="en-GB"/>
              </w:rPr>
              <w:t>dehydrogenation</w:t>
            </w:r>
          </w:p>
          <w:p w14:paraId="165D689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b/>
                <w:sz w:val="20"/>
                <w:szCs w:val="20"/>
                <w:lang w:val="en-GB"/>
              </w:rPr>
            </w:pPr>
            <w:r>
              <w:rPr>
                <w:rFonts w:ascii="Times New Roman" w:eastAsia="PMingLiU" w:hAnsi="Times New Roman" w:cs="Times New Roman"/>
                <w:b/>
                <w:color w:val="000000"/>
                <w:sz w:val="20"/>
                <w:szCs w:val="20"/>
                <w:lang w:val="en-GB"/>
              </w:rPr>
              <w:t>/ kJ</w:t>
            </w:r>
            <w:r w:rsidRPr="00A6046B">
              <w:rPr>
                <w:rFonts w:ascii="Times New Roman" w:eastAsia="PMingLiU" w:hAnsi="Times New Roman" w:cs="Times New Roman"/>
                <w:b/>
                <w:color w:val="000000"/>
                <w:sz w:val="20"/>
                <w:szCs w:val="20"/>
                <w:lang w:val="en-GB"/>
              </w:rPr>
              <w:t xml:space="preserve"> mol</w:t>
            </w:r>
            <w:r w:rsidRPr="00A6046B">
              <w:rPr>
                <w:rFonts w:ascii="Times New Roman" w:eastAsia="PMingLiU" w:hAnsi="Times New Roman" w:cs="Times New Roman"/>
                <w:b/>
                <w:color w:val="000000"/>
                <w:sz w:val="20"/>
                <w:szCs w:val="20"/>
                <w:vertAlign w:val="superscript"/>
                <w:lang w:val="en-GB"/>
              </w:rPr>
              <w:t>-1</w:t>
            </w:r>
            <w:r w:rsidRPr="00A6046B">
              <w:rPr>
                <w:rFonts w:ascii="Times New Roman" w:eastAsia="PMingLiU" w:hAnsi="Times New Roman" w:cs="Times New Roman"/>
                <w:b/>
                <w:color w:val="000000"/>
                <w:sz w:val="20"/>
                <w:szCs w:val="20"/>
                <w:lang w:val="en-GB"/>
              </w:rPr>
              <w:t xml:space="preserve"> of hydrogen</w:t>
            </w:r>
          </w:p>
        </w:tc>
      </w:tr>
      <w:tr w:rsidR="006B5F92" w:rsidRPr="00A6046B" w14:paraId="1CBE1706" w14:textId="77777777" w:rsidTr="006B5E47">
        <w:tc>
          <w:tcPr>
            <w:tcW w:w="2689" w:type="dxa"/>
          </w:tcPr>
          <w:p w14:paraId="6962333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Decaline</w:t>
            </w:r>
          </w:p>
        </w:tc>
        <w:tc>
          <w:tcPr>
            <w:tcW w:w="2409" w:type="dxa"/>
          </w:tcPr>
          <w:p w14:paraId="7754B600"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Naph</w:t>
            </w:r>
            <w:r>
              <w:rPr>
                <w:rFonts w:ascii="Times New Roman" w:eastAsia="PMingLiU" w:hAnsi="Times New Roman" w:cs="Times New Roman"/>
                <w:color w:val="000000"/>
                <w:sz w:val="20"/>
                <w:szCs w:val="20"/>
              </w:rPr>
              <w:t>th</w:t>
            </w:r>
            <w:r w:rsidRPr="00A6046B">
              <w:rPr>
                <w:rFonts w:ascii="Times New Roman" w:eastAsia="PMingLiU" w:hAnsi="Times New Roman" w:cs="Times New Roman"/>
                <w:color w:val="000000"/>
                <w:sz w:val="20"/>
                <w:szCs w:val="20"/>
              </w:rPr>
              <w:t>alene</w:t>
            </w:r>
          </w:p>
        </w:tc>
        <w:tc>
          <w:tcPr>
            <w:tcW w:w="1560" w:type="dxa"/>
          </w:tcPr>
          <w:p w14:paraId="07D70E1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7.29</w:t>
            </w:r>
          </w:p>
        </w:tc>
        <w:tc>
          <w:tcPr>
            <w:tcW w:w="1275" w:type="dxa"/>
          </w:tcPr>
          <w:p w14:paraId="60447E5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65.3</w:t>
            </w:r>
          </w:p>
        </w:tc>
        <w:tc>
          <w:tcPr>
            <w:tcW w:w="1843" w:type="dxa"/>
          </w:tcPr>
          <w:p w14:paraId="3EB0B93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86</w:t>
            </w:r>
            <w:r w:rsidRPr="00A6046B">
              <w:rPr>
                <w:rFonts w:ascii="Times New Roman" w:eastAsia="PMingLiU" w:hAnsi="Times New Roman" w:cs="Times New Roman"/>
                <w:color w:val="000000"/>
                <w:sz w:val="20"/>
                <w:szCs w:val="20"/>
              </w:rPr>
              <w:t>.</w:t>
            </w:r>
            <w:r>
              <w:rPr>
                <w:rFonts w:ascii="Times New Roman" w:eastAsia="PMingLiU" w:hAnsi="Times New Roman" w:cs="Times New Roman"/>
                <w:color w:val="000000"/>
                <w:sz w:val="20"/>
                <w:szCs w:val="20"/>
              </w:rPr>
              <w:t>2</w:t>
            </w:r>
          </w:p>
        </w:tc>
      </w:tr>
      <w:tr w:rsidR="006B5F92" w:rsidRPr="00A6046B" w14:paraId="25BD19BA" w14:textId="77777777" w:rsidTr="006B5E47">
        <w:tc>
          <w:tcPr>
            <w:tcW w:w="2689" w:type="dxa"/>
          </w:tcPr>
          <w:p w14:paraId="438602D1"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Dehydro-N-ethylcarbazole</w:t>
            </w:r>
          </w:p>
        </w:tc>
        <w:tc>
          <w:tcPr>
            <w:tcW w:w="2409" w:type="dxa"/>
          </w:tcPr>
          <w:p w14:paraId="0726EA4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N-Ethylcarbazole</w:t>
            </w:r>
          </w:p>
        </w:tc>
        <w:tc>
          <w:tcPr>
            <w:tcW w:w="1560" w:type="dxa"/>
          </w:tcPr>
          <w:p w14:paraId="7AF5DA1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5.83</w:t>
            </w:r>
          </w:p>
        </w:tc>
        <w:tc>
          <w:tcPr>
            <w:tcW w:w="1275" w:type="dxa"/>
          </w:tcPr>
          <w:p w14:paraId="44BD793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64.2</w:t>
            </w:r>
          </w:p>
        </w:tc>
        <w:tc>
          <w:tcPr>
            <w:tcW w:w="1843" w:type="dxa"/>
          </w:tcPr>
          <w:p w14:paraId="33DFA4A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67.8</w:t>
            </w:r>
          </w:p>
        </w:tc>
      </w:tr>
      <w:tr w:rsidR="006B5F92" w:rsidRPr="00A6046B" w14:paraId="3B291D85" w14:textId="77777777" w:rsidTr="006B5E47">
        <w:tc>
          <w:tcPr>
            <w:tcW w:w="2689" w:type="dxa"/>
          </w:tcPr>
          <w:p w14:paraId="6290B3B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2-Propanol</w:t>
            </w:r>
          </w:p>
        </w:tc>
        <w:tc>
          <w:tcPr>
            <w:tcW w:w="2409" w:type="dxa"/>
          </w:tcPr>
          <w:p w14:paraId="644C11D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Acetone</w:t>
            </w:r>
          </w:p>
        </w:tc>
        <w:tc>
          <w:tcPr>
            <w:tcW w:w="1560" w:type="dxa"/>
          </w:tcPr>
          <w:p w14:paraId="5555E13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3.35</w:t>
            </w:r>
          </w:p>
        </w:tc>
        <w:tc>
          <w:tcPr>
            <w:tcW w:w="1275" w:type="dxa"/>
          </w:tcPr>
          <w:p w14:paraId="5AAEC377"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26.4</w:t>
            </w:r>
          </w:p>
        </w:tc>
        <w:tc>
          <w:tcPr>
            <w:tcW w:w="1843" w:type="dxa"/>
          </w:tcPr>
          <w:p w14:paraId="7D8D920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58.2</w:t>
            </w:r>
          </w:p>
        </w:tc>
      </w:tr>
      <w:tr w:rsidR="006B5F92" w:rsidRPr="00A6046B" w14:paraId="38845465" w14:textId="77777777" w:rsidTr="006B5E47">
        <w:tc>
          <w:tcPr>
            <w:tcW w:w="2689" w:type="dxa"/>
          </w:tcPr>
          <w:p w14:paraId="335E49A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2,3-Butanediol</w:t>
            </w:r>
          </w:p>
        </w:tc>
        <w:tc>
          <w:tcPr>
            <w:tcW w:w="2409" w:type="dxa"/>
          </w:tcPr>
          <w:p w14:paraId="433CCA23"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Diacetyl</w:t>
            </w:r>
          </w:p>
        </w:tc>
        <w:tc>
          <w:tcPr>
            <w:tcW w:w="1560" w:type="dxa"/>
          </w:tcPr>
          <w:p w14:paraId="0E237038"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4.47</w:t>
            </w:r>
          </w:p>
        </w:tc>
        <w:tc>
          <w:tcPr>
            <w:tcW w:w="1275" w:type="dxa"/>
          </w:tcPr>
          <w:p w14:paraId="0094BD1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44.2</w:t>
            </w:r>
          </w:p>
        </w:tc>
        <w:tc>
          <w:tcPr>
            <w:tcW w:w="1843" w:type="dxa"/>
          </w:tcPr>
          <w:p w14:paraId="6527877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63.6</w:t>
            </w:r>
          </w:p>
        </w:tc>
      </w:tr>
      <w:tr w:rsidR="006B5F92" w:rsidRPr="00A6046B" w14:paraId="63713F3D" w14:textId="77777777" w:rsidTr="006B5E47">
        <w:tc>
          <w:tcPr>
            <w:tcW w:w="2689" w:type="dxa"/>
          </w:tcPr>
          <w:p w14:paraId="47A6712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2,4-Pentanediol</w:t>
            </w:r>
          </w:p>
        </w:tc>
        <w:tc>
          <w:tcPr>
            <w:tcW w:w="2409" w:type="dxa"/>
          </w:tcPr>
          <w:p w14:paraId="57506D97"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Acetylacetone</w:t>
            </w:r>
          </w:p>
        </w:tc>
        <w:tc>
          <w:tcPr>
            <w:tcW w:w="1560" w:type="dxa"/>
          </w:tcPr>
          <w:p w14:paraId="4389141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3.87</w:t>
            </w:r>
          </w:p>
        </w:tc>
        <w:tc>
          <w:tcPr>
            <w:tcW w:w="1275" w:type="dxa"/>
          </w:tcPr>
          <w:p w14:paraId="7CD3C4B0"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37.2</w:t>
            </w:r>
          </w:p>
        </w:tc>
        <w:tc>
          <w:tcPr>
            <w:tcW w:w="1843" w:type="dxa"/>
          </w:tcPr>
          <w:p w14:paraId="632D7F1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59.4</w:t>
            </w:r>
          </w:p>
        </w:tc>
      </w:tr>
      <w:tr w:rsidR="006B5F92" w:rsidRPr="00A6046B" w14:paraId="75592146" w14:textId="77777777" w:rsidTr="006B5E47">
        <w:tc>
          <w:tcPr>
            <w:tcW w:w="2689" w:type="dxa"/>
          </w:tcPr>
          <w:p w14:paraId="0A93F59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2,5-Hexanediol</w:t>
            </w:r>
          </w:p>
        </w:tc>
        <w:tc>
          <w:tcPr>
            <w:tcW w:w="2409" w:type="dxa"/>
          </w:tcPr>
          <w:p w14:paraId="69420B1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hexane-2,5-dione</w:t>
            </w:r>
          </w:p>
        </w:tc>
        <w:tc>
          <w:tcPr>
            <w:tcW w:w="1560" w:type="dxa"/>
          </w:tcPr>
          <w:p w14:paraId="25B0F5CF"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3.41</w:t>
            </w:r>
          </w:p>
        </w:tc>
        <w:tc>
          <w:tcPr>
            <w:tcW w:w="1275" w:type="dxa"/>
          </w:tcPr>
          <w:p w14:paraId="10D2C85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33.1</w:t>
            </w:r>
          </w:p>
        </w:tc>
        <w:tc>
          <w:tcPr>
            <w:tcW w:w="1843" w:type="dxa"/>
          </w:tcPr>
          <w:p w14:paraId="015D5A2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53.6</w:t>
            </w:r>
          </w:p>
        </w:tc>
      </w:tr>
      <w:tr w:rsidR="006B5F92" w:rsidRPr="00A6046B" w14:paraId="64D4BB84" w14:textId="77777777" w:rsidTr="006B5E47">
        <w:tc>
          <w:tcPr>
            <w:tcW w:w="2689" w:type="dxa"/>
          </w:tcPr>
          <w:p w14:paraId="775E6BB8"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3,5-Hexanediol</w:t>
            </w:r>
          </w:p>
        </w:tc>
        <w:tc>
          <w:tcPr>
            <w:tcW w:w="2409" w:type="dxa"/>
          </w:tcPr>
          <w:p w14:paraId="7C576FC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1- methylacetylacetone</w:t>
            </w:r>
          </w:p>
        </w:tc>
        <w:tc>
          <w:tcPr>
            <w:tcW w:w="1560" w:type="dxa"/>
          </w:tcPr>
          <w:p w14:paraId="4168CBF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3.41</w:t>
            </w:r>
          </w:p>
        </w:tc>
        <w:tc>
          <w:tcPr>
            <w:tcW w:w="1275" w:type="dxa"/>
          </w:tcPr>
          <w:p w14:paraId="6C666B8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eastAsia="PMingLiU" w:hAnsi="Times New Roman" w:cs="Times New Roman"/>
                <w:color w:val="000000"/>
                <w:sz w:val="20"/>
                <w:szCs w:val="20"/>
              </w:rPr>
              <w:t>33.1</w:t>
            </w:r>
          </w:p>
        </w:tc>
        <w:tc>
          <w:tcPr>
            <w:tcW w:w="1843" w:type="dxa"/>
          </w:tcPr>
          <w:p w14:paraId="3037B98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eastAsia="PMingLiU" w:hAnsi="Times New Roman" w:cs="Times New Roman"/>
                <w:color w:val="000000"/>
                <w:sz w:val="20"/>
                <w:szCs w:val="20"/>
              </w:rPr>
              <w:t>62.3</w:t>
            </w:r>
          </w:p>
        </w:tc>
      </w:tr>
      <w:tr w:rsidR="006B5F92" w:rsidRPr="00A6046B" w14:paraId="4D1999CB" w14:textId="77777777" w:rsidTr="006B5E47">
        <w:tc>
          <w:tcPr>
            <w:tcW w:w="2689" w:type="dxa"/>
          </w:tcPr>
          <w:p w14:paraId="502AAA7E"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3-Methyl-2.4-pentanediol</w:t>
            </w:r>
          </w:p>
        </w:tc>
        <w:tc>
          <w:tcPr>
            <w:tcW w:w="2409" w:type="dxa"/>
          </w:tcPr>
          <w:p w14:paraId="0FDB8110"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3-methylacetylacetone</w:t>
            </w:r>
          </w:p>
        </w:tc>
        <w:tc>
          <w:tcPr>
            <w:tcW w:w="1560" w:type="dxa"/>
          </w:tcPr>
          <w:p w14:paraId="72F2FBC1"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3.41</w:t>
            </w:r>
          </w:p>
        </w:tc>
        <w:tc>
          <w:tcPr>
            <w:tcW w:w="1275" w:type="dxa"/>
          </w:tcPr>
          <w:p w14:paraId="6EB11D1D" w14:textId="7706BA97" w:rsidR="006B5F92" w:rsidRPr="00A6046B" w:rsidRDefault="00B776F6"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hAnsi="Times New Roman" w:cs="Times New Roman"/>
                <w:sz w:val="20"/>
                <w:szCs w:val="20"/>
              </w:rPr>
              <w:t>N.A.</w:t>
            </w:r>
          </w:p>
        </w:tc>
        <w:tc>
          <w:tcPr>
            <w:tcW w:w="1843" w:type="dxa"/>
          </w:tcPr>
          <w:p w14:paraId="1BB6C112"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eastAsia="PMingLiU" w:hAnsi="Times New Roman" w:cs="Times New Roman"/>
                <w:color w:val="000000"/>
                <w:sz w:val="20"/>
                <w:szCs w:val="20"/>
              </w:rPr>
              <w:t>54.8</w:t>
            </w:r>
          </w:p>
        </w:tc>
      </w:tr>
      <w:tr w:rsidR="006B5F92" w:rsidRPr="00A6046B" w14:paraId="577C42BD" w14:textId="77777777" w:rsidTr="006B5E47">
        <w:tc>
          <w:tcPr>
            <w:tcW w:w="2689" w:type="dxa"/>
          </w:tcPr>
          <w:p w14:paraId="6A2DDACF"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5,5-Dimethyl-l,3-cyclohexanediol</w:t>
            </w:r>
          </w:p>
        </w:tc>
        <w:tc>
          <w:tcPr>
            <w:tcW w:w="2409" w:type="dxa"/>
          </w:tcPr>
          <w:p w14:paraId="7C301DC6"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Dimedone</w:t>
            </w:r>
          </w:p>
        </w:tc>
        <w:tc>
          <w:tcPr>
            <w:tcW w:w="1560" w:type="dxa"/>
          </w:tcPr>
          <w:p w14:paraId="5CF32851"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2.8</w:t>
            </w:r>
          </w:p>
        </w:tc>
        <w:tc>
          <w:tcPr>
            <w:tcW w:w="1275" w:type="dxa"/>
          </w:tcPr>
          <w:p w14:paraId="775EA123" w14:textId="6E9CC6A9" w:rsidR="006B5F92" w:rsidRPr="00A6046B" w:rsidRDefault="00B776F6"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hAnsi="Times New Roman" w:cs="Times New Roman"/>
                <w:sz w:val="20"/>
                <w:szCs w:val="20"/>
              </w:rPr>
              <w:t>N.A.</w:t>
            </w:r>
          </w:p>
        </w:tc>
        <w:tc>
          <w:tcPr>
            <w:tcW w:w="1843" w:type="dxa"/>
          </w:tcPr>
          <w:p w14:paraId="0458A345"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eastAsia="PMingLiU" w:hAnsi="Times New Roman" w:cs="Times New Roman"/>
                <w:color w:val="000000"/>
                <w:sz w:val="20"/>
                <w:szCs w:val="20"/>
              </w:rPr>
              <w:t>58.2</w:t>
            </w:r>
          </w:p>
        </w:tc>
      </w:tr>
      <w:tr w:rsidR="006B5F92" w:rsidRPr="00A6046B" w14:paraId="2EB96171" w14:textId="77777777" w:rsidTr="006B5E47">
        <w:tc>
          <w:tcPr>
            <w:tcW w:w="2689" w:type="dxa"/>
          </w:tcPr>
          <w:p w14:paraId="55194119"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lastRenderedPageBreak/>
              <w:t>1,3-Cyclohexanediol (trans)</w:t>
            </w:r>
          </w:p>
        </w:tc>
        <w:tc>
          <w:tcPr>
            <w:tcW w:w="2409" w:type="dxa"/>
          </w:tcPr>
          <w:p w14:paraId="44E34043"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1,3-cyclohexanedione</w:t>
            </w:r>
          </w:p>
        </w:tc>
        <w:tc>
          <w:tcPr>
            <w:tcW w:w="1560" w:type="dxa"/>
          </w:tcPr>
          <w:p w14:paraId="5D251E8F"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3.47</w:t>
            </w:r>
          </w:p>
        </w:tc>
        <w:tc>
          <w:tcPr>
            <w:tcW w:w="1275" w:type="dxa"/>
          </w:tcPr>
          <w:p w14:paraId="74123414"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40.1</w:t>
            </w:r>
          </w:p>
        </w:tc>
        <w:tc>
          <w:tcPr>
            <w:tcW w:w="1843" w:type="dxa"/>
          </w:tcPr>
          <w:p w14:paraId="7964E530"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eastAsia="PMingLiU" w:hAnsi="Times New Roman" w:cs="Times New Roman"/>
                <w:color w:val="000000"/>
                <w:sz w:val="20"/>
                <w:szCs w:val="20"/>
              </w:rPr>
              <w:t>62.3</w:t>
            </w:r>
          </w:p>
        </w:tc>
      </w:tr>
      <w:tr w:rsidR="006B5F92" w:rsidRPr="00A6046B" w14:paraId="62612AC5" w14:textId="77777777" w:rsidTr="006B5E47">
        <w:trPr>
          <w:trHeight w:val="55"/>
        </w:trPr>
        <w:tc>
          <w:tcPr>
            <w:tcW w:w="2689" w:type="dxa"/>
          </w:tcPr>
          <w:p w14:paraId="18DC0166"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1,3-Cyclohexanediol (cis)</w:t>
            </w:r>
          </w:p>
        </w:tc>
        <w:tc>
          <w:tcPr>
            <w:tcW w:w="2409" w:type="dxa"/>
          </w:tcPr>
          <w:p w14:paraId="4B2E5542"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1,3- cyclohexanedione</w:t>
            </w:r>
          </w:p>
        </w:tc>
        <w:tc>
          <w:tcPr>
            <w:tcW w:w="1560" w:type="dxa"/>
          </w:tcPr>
          <w:p w14:paraId="4B89AF73"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3.47</w:t>
            </w:r>
          </w:p>
        </w:tc>
        <w:tc>
          <w:tcPr>
            <w:tcW w:w="1275" w:type="dxa"/>
          </w:tcPr>
          <w:p w14:paraId="7C1CACE2"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40.1</w:t>
            </w:r>
          </w:p>
        </w:tc>
        <w:tc>
          <w:tcPr>
            <w:tcW w:w="1843" w:type="dxa"/>
          </w:tcPr>
          <w:p w14:paraId="73215FB2"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eastAsia="PMingLiU" w:hAnsi="Times New Roman" w:cs="Times New Roman"/>
                <w:color w:val="000000"/>
                <w:sz w:val="20"/>
                <w:szCs w:val="20"/>
              </w:rPr>
              <w:t>62.3</w:t>
            </w:r>
          </w:p>
        </w:tc>
      </w:tr>
      <w:tr w:rsidR="006B5F92" w:rsidRPr="00A6046B" w14:paraId="1B6E4D55" w14:textId="77777777" w:rsidTr="006B5E47">
        <w:tc>
          <w:tcPr>
            <w:tcW w:w="2689" w:type="dxa"/>
          </w:tcPr>
          <w:p w14:paraId="44B2B230"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1,4-Cyclohexanediol trans (quinitol)</w:t>
            </w:r>
          </w:p>
        </w:tc>
        <w:tc>
          <w:tcPr>
            <w:tcW w:w="2409" w:type="dxa"/>
          </w:tcPr>
          <w:p w14:paraId="166AC77D"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1,4-cyclohexanedione</w:t>
            </w:r>
          </w:p>
        </w:tc>
        <w:tc>
          <w:tcPr>
            <w:tcW w:w="1560" w:type="dxa"/>
          </w:tcPr>
          <w:p w14:paraId="1973B70B"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3.47</w:t>
            </w:r>
          </w:p>
        </w:tc>
        <w:tc>
          <w:tcPr>
            <w:tcW w:w="1275" w:type="dxa"/>
          </w:tcPr>
          <w:p w14:paraId="0741D00E"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sidRPr="00A6046B">
              <w:rPr>
                <w:rFonts w:ascii="Times New Roman" w:eastAsia="PMingLiU" w:hAnsi="Times New Roman" w:cs="Times New Roman"/>
                <w:color w:val="000000"/>
                <w:sz w:val="20"/>
                <w:szCs w:val="20"/>
              </w:rPr>
              <w:t>40.6</w:t>
            </w:r>
          </w:p>
        </w:tc>
        <w:tc>
          <w:tcPr>
            <w:tcW w:w="1843" w:type="dxa"/>
          </w:tcPr>
          <w:p w14:paraId="02D75F43" w14:textId="77777777" w:rsidR="006B5F92" w:rsidRPr="00A6046B" w:rsidRDefault="006B5F92" w:rsidP="006B5E47">
            <w:pPr>
              <w:autoSpaceDE w:val="0"/>
              <w:autoSpaceDN w:val="0"/>
              <w:adjustRightInd w:val="0"/>
              <w:spacing w:beforeLines="50" w:before="120" w:line="360" w:lineRule="auto"/>
              <w:jc w:val="center"/>
              <w:rPr>
                <w:rFonts w:ascii="Times New Roman" w:eastAsia="PMingLiU" w:hAnsi="Times New Roman" w:cs="Times New Roman"/>
                <w:color w:val="000000"/>
                <w:sz w:val="20"/>
                <w:szCs w:val="20"/>
              </w:rPr>
            </w:pPr>
            <w:r>
              <w:rPr>
                <w:rFonts w:ascii="Times New Roman" w:eastAsia="PMingLiU" w:hAnsi="Times New Roman" w:cs="Times New Roman"/>
                <w:color w:val="000000"/>
                <w:sz w:val="20"/>
                <w:szCs w:val="20"/>
              </w:rPr>
              <w:t>66.1</w:t>
            </w:r>
          </w:p>
        </w:tc>
      </w:tr>
      <w:tr w:rsidR="006B5F92" w:rsidRPr="00A6046B" w14:paraId="678E1CEF" w14:textId="77777777" w:rsidTr="006B5E47">
        <w:tc>
          <w:tcPr>
            <w:tcW w:w="2689" w:type="dxa"/>
          </w:tcPr>
          <w:p w14:paraId="71996E00"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1,4-Cyclohexanediol (cis)</w:t>
            </w:r>
          </w:p>
        </w:tc>
        <w:tc>
          <w:tcPr>
            <w:tcW w:w="2409" w:type="dxa"/>
          </w:tcPr>
          <w:p w14:paraId="261DE8B8"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1,4-cycloheXanedione</w:t>
            </w:r>
          </w:p>
        </w:tc>
        <w:tc>
          <w:tcPr>
            <w:tcW w:w="1560" w:type="dxa"/>
          </w:tcPr>
          <w:p w14:paraId="647591E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3.47</w:t>
            </w:r>
          </w:p>
        </w:tc>
        <w:tc>
          <w:tcPr>
            <w:tcW w:w="1275" w:type="dxa"/>
          </w:tcPr>
          <w:p w14:paraId="0D6BAB4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40.6</w:t>
            </w:r>
          </w:p>
        </w:tc>
        <w:tc>
          <w:tcPr>
            <w:tcW w:w="1843" w:type="dxa"/>
          </w:tcPr>
          <w:p w14:paraId="7695B001"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65.3</w:t>
            </w:r>
          </w:p>
        </w:tc>
      </w:tr>
      <w:tr w:rsidR="006B5F92" w:rsidRPr="00A6046B" w14:paraId="5E41D988" w14:textId="77777777" w:rsidTr="006B5E47">
        <w:tc>
          <w:tcPr>
            <w:tcW w:w="2689" w:type="dxa"/>
          </w:tcPr>
          <w:p w14:paraId="51F8DF5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Heptane-2,4,6-triol</w:t>
            </w:r>
          </w:p>
        </w:tc>
        <w:tc>
          <w:tcPr>
            <w:tcW w:w="2409" w:type="dxa"/>
          </w:tcPr>
          <w:p w14:paraId="539D7A6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heptane-2,4,6-trione (diacetylacetone)</w:t>
            </w:r>
          </w:p>
        </w:tc>
        <w:tc>
          <w:tcPr>
            <w:tcW w:w="1560" w:type="dxa"/>
          </w:tcPr>
          <w:p w14:paraId="5B6E95A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4.08</w:t>
            </w:r>
          </w:p>
        </w:tc>
        <w:tc>
          <w:tcPr>
            <w:tcW w:w="1275" w:type="dxa"/>
          </w:tcPr>
          <w:p w14:paraId="3C709471"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45.8</w:t>
            </w:r>
          </w:p>
        </w:tc>
        <w:tc>
          <w:tcPr>
            <w:tcW w:w="1843" w:type="dxa"/>
          </w:tcPr>
          <w:p w14:paraId="45FB8C4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58.2</w:t>
            </w:r>
          </w:p>
        </w:tc>
      </w:tr>
      <w:tr w:rsidR="006B5F92" w:rsidRPr="00A6046B" w14:paraId="43D61A9D" w14:textId="77777777" w:rsidTr="006B5E47">
        <w:tc>
          <w:tcPr>
            <w:tcW w:w="2689" w:type="dxa"/>
          </w:tcPr>
          <w:p w14:paraId="1F4330C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3,5-Dimethyl-2,4,6-heptanetriol</w:t>
            </w:r>
          </w:p>
        </w:tc>
        <w:tc>
          <w:tcPr>
            <w:tcW w:w="2409" w:type="dxa"/>
          </w:tcPr>
          <w:p w14:paraId="6FB29A6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3,5-dimethyl-2,4,6-heptanetrione</w:t>
            </w:r>
          </w:p>
        </w:tc>
        <w:tc>
          <w:tcPr>
            <w:tcW w:w="1560" w:type="dxa"/>
          </w:tcPr>
          <w:p w14:paraId="31DB55E3"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3.43</w:t>
            </w:r>
          </w:p>
        </w:tc>
        <w:tc>
          <w:tcPr>
            <w:tcW w:w="1275" w:type="dxa"/>
          </w:tcPr>
          <w:p w14:paraId="467ABCE8" w14:textId="6E276297"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6DADE92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61.1</w:t>
            </w:r>
          </w:p>
        </w:tc>
      </w:tr>
      <w:tr w:rsidR="006B5F92" w:rsidRPr="00A6046B" w14:paraId="03942DAD" w14:textId="77777777" w:rsidTr="006B5E47">
        <w:tc>
          <w:tcPr>
            <w:tcW w:w="2689" w:type="dxa"/>
          </w:tcPr>
          <w:p w14:paraId="07C7E1B7"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Nonane-2,5,8-triol</w:t>
            </w:r>
          </w:p>
        </w:tc>
        <w:tc>
          <w:tcPr>
            <w:tcW w:w="2409" w:type="dxa"/>
          </w:tcPr>
          <w:p w14:paraId="1A2AD371"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nonane-2,5,8-trione</w:t>
            </w:r>
          </w:p>
        </w:tc>
        <w:tc>
          <w:tcPr>
            <w:tcW w:w="1560" w:type="dxa"/>
          </w:tcPr>
          <w:p w14:paraId="77FE651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3.43</w:t>
            </w:r>
          </w:p>
        </w:tc>
        <w:tc>
          <w:tcPr>
            <w:tcW w:w="1275" w:type="dxa"/>
          </w:tcPr>
          <w:p w14:paraId="7579621F" w14:textId="19B1A977"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4CB62AC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54.0</w:t>
            </w:r>
          </w:p>
        </w:tc>
      </w:tr>
      <w:tr w:rsidR="006B5F92" w:rsidRPr="00A6046B" w14:paraId="3B276C8C" w14:textId="77777777" w:rsidTr="006B5E47">
        <w:tc>
          <w:tcPr>
            <w:tcW w:w="2689" w:type="dxa"/>
          </w:tcPr>
          <w:p w14:paraId="66A8F25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3-Ethylhydroxypentane-2,5-diol</w:t>
            </w:r>
          </w:p>
        </w:tc>
        <w:tc>
          <w:tcPr>
            <w:tcW w:w="2409" w:type="dxa"/>
          </w:tcPr>
          <w:p w14:paraId="7A6662D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Triacetylmethane</w:t>
            </w:r>
          </w:p>
        </w:tc>
        <w:tc>
          <w:tcPr>
            <w:tcW w:w="1560" w:type="dxa"/>
          </w:tcPr>
          <w:p w14:paraId="44EB1E3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4.08</w:t>
            </w:r>
          </w:p>
        </w:tc>
        <w:tc>
          <w:tcPr>
            <w:tcW w:w="1275" w:type="dxa"/>
          </w:tcPr>
          <w:p w14:paraId="0AF2CF5E" w14:textId="0725A3BE"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200A032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56.9</w:t>
            </w:r>
          </w:p>
        </w:tc>
      </w:tr>
      <w:tr w:rsidR="006B5F92" w:rsidRPr="00A6046B" w14:paraId="055D1ACA" w14:textId="77777777" w:rsidTr="006B5E47">
        <w:tc>
          <w:tcPr>
            <w:tcW w:w="2689" w:type="dxa"/>
          </w:tcPr>
          <w:p w14:paraId="727C02F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9,10-DihydroXy-9,10-dihydroanthracene</w:t>
            </w:r>
          </w:p>
        </w:tc>
        <w:tc>
          <w:tcPr>
            <w:tcW w:w="2409" w:type="dxa"/>
          </w:tcPr>
          <w:p w14:paraId="1A8B6C5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Anthraquinone</w:t>
            </w:r>
          </w:p>
        </w:tc>
        <w:tc>
          <w:tcPr>
            <w:tcW w:w="1560" w:type="dxa"/>
          </w:tcPr>
          <w:p w14:paraId="71C91E7F"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1.98</w:t>
            </w:r>
          </w:p>
        </w:tc>
        <w:tc>
          <w:tcPr>
            <w:tcW w:w="1275" w:type="dxa"/>
          </w:tcPr>
          <w:p w14:paraId="4BA3F1DC" w14:textId="0B58C401"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6B826B5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21.8</w:t>
            </w:r>
          </w:p>
        </w:tc>
      </w:tr>
      <w:tr w:rsidR="006B5F92" w:rsidRPr="00876C83" w14:paraId="3294CF37" w14:textId="77777777" w:rsidTr="006B5E47">
        <w:tc>
          <w:tcPr>
            <w:tcW w:w="9776" w:type="dxa"/>
            <w:gridSpan w:val="5"/>
          </w:tcPr>
          <w:p w14:paraId="5FD968C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b/>
                <w:sz w:val="20"/>
                <w:szCs w:val="20"/>
                <w:lang w:val="en-GB"/>
              </w:rPr>
            </w:pPr>
            <w:r w:rsidRPr="00A6046B">
              <w:rPr>
                <w:rFonts w:ascii="Times New Roman" w:hAnsi="Times New Roman" w:cs="Times New Roman"/>
                <w:b/>
                <w:sz w:val="20"/>
                <w:szCs w:val="20"/>
                <w:lang w:val="en-GB"/>
              </w:rPr>
              <w:t xml:space="preserve">Hydrogen density and </w:t>
            </w:r>
            <w:r w:rsidRPr="00A6046B">
              <w:rPr>
                <w:rFonts w:ascii="Times New Roman" w:hAnsi="Times New Roman" w:cs="Times New Roman"/>
                <w:b/>
                <w:i/>
                <w:sz w:val="20"/>
                <w:szCs w:val="20"/>
                <w:lang w:val="en-GB"/>
              </w:rPr>
              <w:t>∆G</w:t>
            </w:r>
            <w:r w:rsidRPr="00A6046B">
              <w:rPr>
                <w:rFonts w:ascii="Times New Roman" w:hAnsi="Times New Roman" w:cs="Times New Roman"/>
                <w:b/>
                <w:sz w:val="20"/>
                <w:szCs w:val="20"/>
                <w:lang w:val="en-GB"/>
              </w:rPr>
              <w:t xml:space="preserve"> dehydrogenation of  heterocyclic polyols as an organic liquid carrier of hydrogen</w:t>
            </w:r>
          </w:p>
        </w:tc>
      </w:tr>
      <w:tr w:rsidR="006B5F92" w:rsidRPr="00A6046B" w14:paraId="4308EB9B" w14:textId="77777777" w:rsidTr="006B5E47">
        <w:tc>
          <w:tcPr>
            <w:tcW w:w="2689" w:type="dxa"/>
          </w:tcPr>
          <w:p w14:paraId="11DE4AAC"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3-Methyltetrahydrofuran-2,5-diol</w:t>
            </w:r>
          </w:p>
        </w:tc>
        <w:tc>
          <w:tcPr>
            <w:tcW w:w="2409" w:type="dxa"/>
          </w:tcPr>
          <w:p w14:paraId="17E36C39"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3-Methylfuran-2,5-</w:t>
            </w:r>
            <w:r w:rsidRPr="00A6046B">
              <w:rPr>
                <w:rFonts w:ascii="Times New Roman" w:hAnsi="Times New Roman" w:cs="Times New Roman"/>
                <w:bCs/>
                <w:sz w:val="20"/>
                <w:szCs w:val="20"/>
              </w:rPr>
              <w:t>dione</w:t>
            </w:r>
          </w:p>
        </w:tc>
        <w:tc>
          <w:tcPr>
            <w:tcW w:w="1560" w:type="dxa"/>
          </w:tcPr>
          <w:p w14:paraId="0ABB81F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5.12</w:t>
            </w:r>
          </w:p>
        </w:tc>
        <w:tc>
          <w:tcPr>
            <w:tcW w:w="1275" w:type="dxa"/>
          </w:tcPr>
          <w:p w14:paraId="5676214C" w14:textId="492AD38F"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0CE8336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-61.9</w:t>
            </w:r>
          </w:p>
        </w:tc>
      </w:tr>
      <w:tr w:rsidR="006B5F92" w:rsidRPr="00A6046B" w14:paraId="27C4F712" w14:textId="77777777" w:rsidTr="006B5E47">
        <w:tc>
          <w:tcPr>
            <w:tcW w:w="2689" w:type="dxa"/>
          </w:tcPr>
          <w:p w14:paraId="48437672"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lastRenderedPageBreak/>
              <w:t>3,4-Di- methyltetrahydrofuran-2,5-diol</w:t>
            </w:r>
          </w:p>
        </w:tc>
        <w:tc>
          <w:tcPr>
            <w:tcW w:w="2409" w:type="dxa"/>
          </w:tcPr>
          <w:p w14:paraId="5F23C4C9"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3,4-Dimethylfuran-</w:t>
            </w:r>
            <w:r w:rsidRPr="00A6046B">
              <w:rPr>
                <w:rFonts w:ascii="Times New Roman" w:hAnsi="Times New Roman" w:cs="Times New Roman"/>
                <w:bCs/>
                <w:sz w:val="20"/>
                <w:szCs w:val="20"/>
              </w:rPr>
              <w:t>2,5-dione</w:t>
            </w:r>
          </w:p>
        </w:tc>
        <w:tc>
          <w:tcPr>
            <w:tcW w:w="1560" w:type="dxa"/>
          </w:tcPr>
          <w:p w14:paraId="7A4136E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4.58</w:t>
            </w:r>
          </w:p>
        </w:tc>
        <w:tc>
          <w:tcPr>
            <w:tcW w:w="1275" w:type="dxa"/>
          </w:tcPr>
          <w:p w14:paraId="32E3F444" w14:textId="333611A2"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6E1E9EF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-51.9</w:t>
            </w:r>
          </w:p>
        </w:tc>
      </w:tr>
      <w:tr w:rsidR="006B5F92" w:rsidRPr="00A6046B" w14:paraId="76E169B0" w14:textId="77777777" w:rsidTr="006B5E47">
        <w:tc>
          <w:tcPr>
            <w:tcW w:w="2689" w:type="dxa"/>
          </w:tcPr>
          <w:p w14:paraId="4A472DE7"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Pyranol-2,4,6-triol</w:t>
            </w:r>
          </w:p>
        </w:tc>
        <w:tc>
          <w:tcPr>
            <w:tcW w:w="2409" w:type="dxa"/>
          </w:tcPr>
          <w:p w14:paraId="27B8D1E2"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bCs/>
                <w:sz w:val="20"/>
                <w:szCs w:val="20"/>
              </w:rPr>
              <w:t>Pyranol-2,4,6-trione</w:t>
            </w:r>
          </w:p>
        </w:tc>
        <w:tc>
          <w:tcPr>
            <w:tcW w:w="1560" w:type="dxa"/>
          </w:tcPr>
          <w:p w14:paraId="7858923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4.51</w:t>
            </w:r>
          </w:p>
        </w:tc>
        <w:tc>
          <w:tcPr>
            <w:tcW w:w="1275" w:type="dxa"/>
          </w:tcPr>
          <w:p w14:paraId="78EDE38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68.1</w:t>
            </w:r>
          </w:p>
        </w:tc>
        <w:tc>
          <w:tcPr>
            <w:tcW w:w="1843" w:type="dxa"/>
          </w:tcPr>
          <w:p w14:paraId="593F926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-45.2</w:t>
            </w:r>
          </w:p>
        </w:tc>
      </w:tr>
      <w:tr w:rsidR="006B5F92" w:rsidRPr="00A6046B" w14:paraId="0B21C1DC" w14:textId="77777777" w:rsidTr="006B5E47">
        <w:tc>
          <w:tcPr>
            <w:tcW w:w="2689" w:type="dxa"/>
          </w:tcPr>
          <w:p w14:paraId="40A07C13"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3,5-Dimethylpyranol-2,4,6-triol</w:t>
            </w:r>
          </w:p>
        </w:tc>
        <w:tc>
          <w:tcPr>
            <w:tcW w:w="2409" w:type="dxa"/>
          </w:tcPr>
          <w:p w14:paraId="67C4B78C"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3,5-Dimethylpyranol-</w:t>
            </w:r>
            <w:r w:rsidRPr="00A6046B">
              <w:rPr>
                <w:rFonts w:ascii="Times New Roman" w:hAnsi="Times New Roman" w:cs="Times New Roman"/>
                <w:bCs/>
                <w:sz w:val="20"/>
                <w:szCs w:val="20"/>
              </w:rPr>
              <w:t>2,4,6-trione</w:t>
            </w:r>
          </w:p>
        </w:tc>
        <w:tc>
          <w:tcPr>
            <w:tcW w:w="1560" w:type="dxa"/>
          </w:tcPr>
          <w:p w14:paraId="00C25D1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3.78</w:t>
            </w:r>
          </w:p>
        </w:tc>
        <w:tc>
          <w:tcPr>
            <w:tcW w:w="1275" w:type="dxa"/>
          </w:tcPr>
          <w:p w14:paraId="3B7AE08D" w14:textId="12405712" w:rsidR="006B5F92" w:rsidRPr="00A6046B" w:rsidRDefault="0021618B"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740551D8"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-43.9</w:t>
            </w:r>
          </w:p>
        </w:tc>
      </w:tr>
      <w:tr w:rsidR="006B5F92" w:rsidRPr="00A6046B" w14:paraId="1C5957D0" w14:textId="77777777" w:rsidTr="006B5E47">
        <w:tc>
          <w:tcPr>
            <w:tcW w:w="2689" w:type="dxa"/>
          </w:tcPr>
          <w:p w14:paraId="2916C81A"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Thiotetrahydrofuran-2,5- dial</w:t>
            </w:r>
          </w:p>
        </w:tc>
        <w:tc>
          <w:tcPr>
            <w:tcW w:w="2409" w:type="dxa"/>
          </w:tcPr>
          <w:p w14:paraId="6A07433E"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Thiofuran-2,5-dione</w:t>
            </w:r>
          </w:p>
        </w:tc>
        <w:tc>
          <w:tcPr>
            <w:tcW w:w="1560" w:type="dxa"/>
          </w:tcPr>
          <w:p w14:paraId="33AB8B6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5.04</w:t>
            </w:r>
          </w:p>
        </w:tc>
        <w:tc>
          <w:tcPr>
            <w:tcW w:w="1275" w:type="dxa"/>
          </w:tcPr>
          <w:p w14:paraId="570F94C8" w14:textId="3A89ABE1" w:rsidR="006B5F92" w:rsidRPr="00A6046B" w:rsidRDefault="0021618B"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0BCB9680"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-72.0</w:t>
            </w:r>
          </w:p>
        </w:tc>
      </w:tr>
      <w:tr w:rsidR="006B5F92" w:rsidRPr="00A6046B" w14:paraId="3B94B6D3" w14:textId="77777777" w:rsidTr="006B5E47">
        <w:tc>
          <w:tcPr>
            <w:tcW w:w="2689" w:type="dxa"/>
          </w:tcPr>
          <w:p w14:paraId="2A8A7997"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Perhydropyromellitic dianhydride</w:t>
            </w:r>
          </w:p>
        </w:tc>
        <w:tc>
          <w:tcPr>
            <w:tcW w:w="2409" w:type="dxa"/>
          </w:tcPr>
          <w:p w14:paraId="1D676415"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Pyromellitic dianhydride</w:t>
            </w:r>
          </w:p>
        </w:tc>
        <w:tc>
          <w:tcPr>
            <w:tcW w:w="1560" w:type="dxa"/>
          </w:tcPr>
          <w:p w14:paraId="2277456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hint="eastAsia"/>
                <w:sz w:val="20"/>
                <w:szCs w:val="20"/>
              </w:rPr>
              <w:t>6.08</w:t>
            </w:r>
          </w:p>
        </w:tc>
        <w:tc>
          <w:tcPr>
            <w:tcW w:w="1275" w:type="dxa"/>
          </w:tcPr>
          <w:p w14:paraId="54AD8C94" w14:textId="249F9FD0" w:rsidR="006B5F92" w:rsidRPr="00A6046B" w:rsidRDefault="0021618B"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20F6EAA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-50.2</w:t>
            </w:r>
          </w:p>
        </w:tc>
      </w:tr>
      <w:tr w:rsidR="006B5F92" w:rsidRPr="00A6046B" w14:paraId="5CF596C8" w14:textId="77777777" w:rsidTr="006B5E47">
        <w:tc>
          <w:tcPr>
            <w:tcW w:w="2689" w:type="dxa"/>
          </w:tcPr>
          <w:p w14:paraId="5336924B"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1,4-Dioxane-2,3,5-triol</w:t>
            </w:r>
          </w:p>
        </w:tc>
        <w:tc>
          <w:tcPr>
            <w:tcW w:w="2409" w:type="dxa"/>
          </w:tcPr>
          <w:p w14:paraId="6F9738AF"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1,4-Dioxane-2,3,5-</w:t>
            </w:r>
            <w:r w:rsidRPr="00A6046B">
              <w:rPr>
                <w:rFonts w:ascii="Times New Roman" w:hAnsi="Times New Roman" w:cs="Times New Roman"/>
                <w:bCs/>
                <w:sz w:val="20"/>
                <w:szCs w:val="20"/>
              </w:rPr>
              <w:t xml:space="preserve"> trione</w:t>
            </w:r>
          </w:p>
        </w:tc>
        <w:tc>
          <w:tcPr>
            <w:tcW w:w="1560" w:type="dxa"/>
          </w:tcPr>
          <w:p w14:paraId="176691E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4.44</w:t>
            </w:r>
          </w:p>
        </w:tc>
        <w:tc>
          <w:tcPr>
            <w:tcW w:w="1275" w:type="dxa"/>
          </w:tcPr>
          <w:p w14:paraId="54F910C8"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76.0</w:t>
            </w:r>
          </w:p>
        </w:tc>
        <w:tc>
          <w:tcPr>
            <w:tcW w:w="1843" w:type="dxa"/>
          </w:tcPr>
          <w:p w14:paraId="7205A0C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-45.2</w:t>
            </w:r>
          </w:p>
        </w:tc>
      </w:tr>
      <w:tr w:rsidR="006B5F92" w:rsidRPr="00A6046B" w14:paraId="12096C81" w14:textId="77777777" w:rsidTr="006B5E47">
        <w:tc>
          <w:tcPr>
            <w:tcW w:w="2689" w:type="dxa"/>
          </w:tcPr>
          <w:p w14:paraId="54A6622D"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1,4-Dioxane-2,3,5,6-tetrol</w:t>
            </w:r>
          </w:p>
        </w:tc>
        <w:tc>
          <w:tcPr>
            <w:tcW w:w="2409" w:type="dxa"/>
          </w:tcPr>
          <w:p w14:paraId="0E114B4B"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1,4-Dioxane-2,3,5,6- tetrone</w:t>
            </w:r>
          </w:p>
        </w:tc>
        <w:tc>
          <w:tcPr>
            <w:tcW w:w="1560" w:type="dxa"/>
          </w:tcPr>
          <w:p w14:paraId="488221C9"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5.30</w:t>
            </w:r>
          </w:p>
        </w:tc>
        <w:tc>
          <w:tcPr>
            <w:tcW w:w="1275" w:type="dxa"/>
          </w:tcPr>
          <w:p w14:paraId="4356F5EF" w14:textId="137C34CA" w:rsidR="006B5F92" w:rsidRPr="00A6046B" w:rsidRDefault="0021618B"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7A25AA7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-54.0</w:t>
            </w:r>
          </w:p>
        </w:tc>
      </w:tr>
      <w:tr w:rsidR="006B5F92" w:rsidRPr="00876C83" w14:paraId="6765226A" w14:textId="77777777" w:rsidTr="006B5E47">
        <w:tc>
          <w:tcPr>
            <w:tcW w:w="9776" w:type="dxa"/>
            <w:gridSpan w:val="5"/>
          </w:tcPr>
          <w:p w14:paraId="0E943941" w14:textId="58986611" w:rsidR="006B5F92" w:rsidRPr="00A6046B" w:rsidRDefault="00622ED1" w:rsidP="006B5E47">
            <w:pPr>
              <w:autoSpaceDE w:val="0"/>
              <w:autoSpaceDN w:val="0"/>
              <w:adjustRightInd w:val="0"/>
              <w:spacing w:beforeLines="50" w:before="120" w:line="360" w:lineRule="auto"/>
              <w:jc w:val="center"/>
              <w:rPr>
                <w:rFonts w:ascii="Times New Roman" w:hAnsi="Times New Roman" w:cs="Times New Roman"/>
                <w:b/>
                <w:sz w:val="20"/>
                <w:szCs w:val="20"/>
                <w:lang w:val="en-GB"/>
              </w:rPr>
            </w:pPr>
            <w:r>
              <w:rPr>
                <w:rFonts w:ascii="Times New Roman" w:hAnsi="Times New Roman" w:cs="Times New Roman"/>
                <w:b/>
                <w:sz w:val="20"/>
                <w:szCs w:val="20"/>
                <w:lang w:val="en-GB"/>
              </w:rPr>
              <w:t>Hydrogen d</w:t>
            </w:r>
            <w:r w:rsidR="006B5F92" w:rsidRPr="00A6046B">
              <w:rPr>
                <w:rFonts w:ascii="Times New Roman" w:hAnsi="Times New Roman" w:cs="Times New Roman"/>
                <w:b/>
                <w:sz w:val="20"/>
                <w:szCs w:val="20"/>
                <w:lang w:val="en-GB"/>
              </w:rPr>
              <w:t>ensity and ∆G dehydrogenation of amino alcohols as organic liquid carrier of hydrogen</w:t>
            </w:r>
          </w:p>
        </w:tc>
      </w:tr>
      <w:tr w:rsidR="006B5F92" w:rsidRPr="00A6046B" w14:paraId="70E712F6" w14:textId="77777777" w:rsidTr="006B5E47">
        <w:tc>
          <w:tcPr>
            <w:tcW w:w="2689" w:type="dxa"/>
          </w:tcPr>
          <w:p w14:paraId="2DE6385E"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1,1’-Iminobisethanol</w:t>
            </w:r>
          </w:p>
        </w:tc>
        <w:tc>
          <w:tcPr>
            <w:tcW w:w="2409" w:type="dxa"/>
          </w:tcPr>
          <w:p w14:paraId="740D2B49"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N-Acetylacetarnide</w:t>
            </w:r>
          </w:p>
        </w:tc>
        <w:tc>
          <w:tcPr>
            <w:tcW w:w="1560" w:type="dxa"/>
          </w:tcPr>
          <w:p w14:paraId="3842981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5.23</w:t>
            </w:r>
          </w:p>
        </w:tc>
        <w:tc>
          <w:tcPr>
            <w:tcW w:w="1275" w:type="dxa"/>
          </w:tcPr>
          <w:p w14:paraId="6DD26F78" w14:textId="61F98F22" w:rsidR="006B5F92" w:rsidRPr="00A6046B" w:rsidRDefault="0021618B"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3D0B2DC1"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20.9</w:t>
            </w:r>
          </w:p>
        </w:tc>
      </w:tr>
      <w:tr w:rsidR="006B5F92" w:rsidRPr="00A6046B" w14:paraId="23EAF40B" w14:textId="77777777" w:rsidTr="006B5E47">
        <w:tc>
          <w:tcPr>
            <w:tcW w:w="2689" w:type="dxa"/>
          </w:tcPr>
          <w:p w14:paraId="6BCF5D01"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1-(1-Hydroxyethyl-methyl- amino)ethanol</w:t>
            </w:r>
          </w:p>
        </w:tc>
        <w:tc>
          <w:tcPr>
            <w:tcW w:w="2409" w:type="dxa"/>
          </w:tcPr>
          <w:p w14:paraId="0D2FD019"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N-Methyl-N- acetylacetarnide</w:t>
            </w:r>
          </w:p>
        </w:tc>
        <w:tc>
          <w:tcPr>
            <w:tcW w:w="1560" w:type="dxa"/>
          </w:tcPr>
          <w:p w14:paraId="7E4F15B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4.42</w:t>
            </w:r>
          </w:p>
        </w:tc>
        <w:tc>
          <w:tcPr>
            <w:tcW w:w="1275" w:type="dxa"/>
          </w:tcPr>
          <w:p w14:paraId="3B01D884"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46.2</w:t>
            </w:r>
          </w:p>
        </w:tc>
        <w:tc>
          <w:tcPr>
            <w:tcW w:w="1843" w:type="dxa"/>
          </w:tcPr>
          <w:p w14:paraId="50DC064F"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24.3</w:t>
            </w:r>
          </w:p>
        </w:tc>
      </w:tr>
      <w:tr w:rsidR="006B5F92" w:rsidRPr="00A6046B" w14:paraId="1488500E" w14:textId="77777777" w:rsidTr="006B5E47">
        <w:tc>
          <w:tcPr>
            <w:tcW w:w="2689" w:type="dxa"/>
          </w:tcPr>
          <w:p w14:paraId="07A120B1"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1,2-Diarninoethane-1,2-diol</w:t>
            </w:r>
          </w:p>
        </w:tc>
        <w:tc>
          <w:tcPr>
            <w:tcW w:w="2409" w:type="dxa"/>
          </w:tcPr>
          <w:p w14:paraId="4B6FDFD8"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Oxarnide</w:t>
            </w:r>
          </w:p>
        </w:tc>
        <w:tc>
          <w:tcPr>
            <w:tcW w:w="1560" w:type="dxa"/>
          </w:tcPr>
          <w:p w14:paraId="1DEB4E7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4.47</w:t>
            </w:r>
          </w:p>
        </w:tc>
        <w:tc>
          <w:tcPr>
            <w:tcW w:w="1275" w:type="dxa"/>
          </w:tcPr>
          <w:p w14:paraId="672EF643"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63.7</w:t>
            </w:r>
          </w:p>
        </w:tc>
        <w:tc>
          <w:tcPr>
            <w:tcW w:w="1843" w:type="dxa"/>
          </w:tcPr>
          <w:p w14:paraId="0FAA54E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-20.5</w:t>
            </w:r>
          </w:p>
        </w:tc>
      </w:tr>
      <w:tr w:rsidR="006B5F92" w:rsidRPr="00A6046B" w14:paraId="6FA2ABF4" w14:textId="77777777" w:rsidTr="006B5E47">
        <w:tc>
          <w:tcPr>
            <w:tcW w:w="2689" w:type="dxa"/>
          </w:tcPr>
          <w:p w14:paraId="4C73E1A8"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lastRenderedPageBreak/>
              <w:t>1,3-Diarninopropane-1,3- diol</w:t>
            </w:r>
          </w:p>
        </w:tc>
        <w:tc>
          <w:tcPr>
            <w:tcW w:w="2409" w:type="dxa"/>
          </w:tcPr>
          <w:p w14:paraId="14A4C931"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Propanediarnide</w:t>
            </w:r>
          </w:p>
        </w:tc>
        <w:tc>
          <w:tcPr>
            <w:tcW w:w="1560" w:type="dxa"/>
          </w:tcPr>
          <w:p w14:paraId="10C72A81"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3.80</w:t>
            </w:r>
          </w:p>
        </w:tc>
        <w:tc>
          <w:tcPr>
            <w:tcW w:w="1275" w:type="dxa"/>
          </w:tcPr>
          <w:p w14:paraId="43B65833"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49.4</w:t>
            </w:r>
          </w:p>
        </w:tc>
        <w:tc>
          <w:tcPr>
            <w:tcW w:w="1843" w:type="dxa"/>
          </w:tcPr>
          <w:p w14:paraId="4562855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6B5F92" w:rsidRPr="00A6046B" w14:paraId="556AD51B" w14:textId="77777777" w:rsidTr="006B5E47">
        <w:tc>
          <w:tcPr>
            <w:tcW w:w="2689" w:type="dxa"/>
          </w:tcPr>
          <w:p w14:paraId="4EAB9CD0"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1,3-Diarninopropane-1,2- diol</w:t>
            </w:r>
          </w:p>
        </w:tc>
        <w:tc>
          <w:tcPr>
            <w:tcW w:w="2409" w:type="dxa"/>
          </w:tcPr>
          <w:p w14:paraId="28ABA411"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1,3-Diarninopropane-1,2-dione</w:t>
            </w:r>
          </w:p>
        </w:tc>
        <w:tc>
          <w:tcPr>
            <w:tcW w:w="1560" w:type="dxa"/>
          </w:tcPr>
          <w:p w14:paraId="5BC1E51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3.80</w:t>
            </w:r>
          </w:p>
        </w:tc>
        <w:tc>
          <w:tcPr>
            <w:tcW w:w="1275" w:type="dxa"/>
          </w:tcPr>
          <w:p w14:paraId="387F413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49.7</w:t>
            </w:r>
          </w:p>
        </w:tc>
        <w:tc>
          <w:tcPr>
            <w:tcW w:w="1843" w:type="dxa"/>
          </w:tcPr>
          <w:p w14:paraId="04F5668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41.0</w:t>
            </w:r>
          </w:p>
        </w:tc>
      </w:tr>
      <w:tr w:rsidR="006B5F92" w:rsidRPr="00A6046B" w14:paraId="3C344031" w14:textId="77777777" w:rsidTr="006B5E47">
        <w:tc>
          <w:tcPr>
            <w:tcW w:w="2689" w:type="dxa"/>
          </w:tcPr>
          <w:p w14:paraId="7E7E5003"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Perhydro-N- carbarnoylacetarnide</w:t>
            </w:r>
          </w:p>
        </w:tc>
        <w:tc>
          <w:tcPr>
            <w:tcW w:w="2409" w:type="dxa"/>
          </w:tcPr>
          <w:p w14:paraId="4ED06FCF"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N- Carbarnoylacetarnide</w:t>
            </w:r>
          </w:p>
        </w:tc>
        <w:tc>
          <w:tcPr>
            <w:tcW w:w="1560" w:type="dxa"/>
          </w:tcPr>
          <w:p w14:paraId="2D5E479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3.80</w:t>
            </w:r>
          </w:p>
        </w:tc>
        <w:tc>
          <w:tcPr>
            <w:tcW w:w="1275" w:type="dxa"/>
          </w:tcPr>
          <w:p w14:paraId="14EE5610" w14:textId="2FAE310C" w:rsidR="006B5F92" w:rsidRPr="00A6046B" w:rsidRDefault="00B776F6"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1668593D"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9.6</w:t>
            </w:r>
          </w:p>
        </w:tc>
      </w:tr>
      <w:tr w:rsidR="006B5F92" w:rsidRPr="00A6046B" w14:paraId="0206BC7B" w14:textId="77777777" w:rsidTr="006B5E47">
        <w:tc>
          <w:tcPr>
            <w:tcW w:w="2689" w:type="dxa"/>
          </w:tcPr>
          <w:p w14:paraId="3B8F7922"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2-Hydroxy-1,4- diarninobutane-1,4-diol</w:t>
            </w:r>
          </w:p>
        </w:tc>
        <w:tc>
          <w:tcPr>
            <w:tcW w:w="2409" w:type="dxa"/>
          </w:tcPr>
          <w:p w14:paraId="0A26E552"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2-Oxopentanediarnide</w:t>
            </w:r>
          </w:p>
        </w:tc>
        <w:tc>
          <w:tcPr>
            <w:tcW w:w="1560" w:type="dxa"/>
          </w:tcPr>
          <w:p w14:paraId="113837B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4.03</w:t>
            </w:r>
          </w:p>
        </w:tc>
        <w:tc>
          <w:tcPr>
            <w:tcW w:w="1275" w:type="dxa"/>
          </w:tcPr>
          <w:p w14:paraId="34BDE815"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53.5</w:t>
            </w:r>
          </w:p>
        </w:tc>
        <w:tc>
          <w:tcPr>
            <w:tcW w:w="1843" w:type="dxa"/>
          </w:tcPr>
          <w:p w14:paraId="747D327C"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19.2</w:t>
            </w:r>
          </w:p>
        </w:tc>
      </w:tr>
      <w:tr w:rsidR="006B5F92" w:rsidRPr="00A6046B" w14:paraId="7170A3D7" w14:textId="77777777" w:rsidTr="006B5E47">
        <w:tc>
          <w:tcPr>
            <w:tcW w:w="2689" w:type="dxa"/>
          </w:tcPr>
          <w:p w14:paraId="577970DB"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Piperazine-2,3,5,6-tetrol</w:t>
            </w:r>
          </w:p>
        </w:tc>
        <w:tc>
          <w:tcPr>
            <w:tcW w:w="2409" w:type="dxa"/>
          </w:tcPr>
          <w:p w14:paraId="68EB67E9"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Piperazine-2,3,5,6- tetrone</w:t>
            </w:r>
          </w:p>
        </w:tc>
        <w:tc>
          <w:tcPr>
            <w:tcW w:w="1560" w:type="dxa"/>
          </w:tcPr>
          <w:p w14:paraId="29FE4B2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5.37</w:t>
            </w:r>
          </w:p>
        </w:tc>
        <w:tc>
          <w:tcPr>
            <w:tcW w:w="1275" w:type="dxa"/>
          </w:tcPr>
          <w:p w14:paraId="1B952A00"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93.2</w:t>
            </w:r>
          </w:p>
        </w:tc>
        <w:tc>
          <w:tcPr>
            <w:tcW w:w="1843" w:type="dxa"/>
          </w:tcPr>
          <w:p w14:paraId="447902E3"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26.4</w:t>
            </w:r>
          </w:p>
        </w:tc>
      </w:tr>
      <w:tr w:rsidR="006B5F92" w:rsidRPr="00A6046B" w14:paraId="0E92DFA7" w14:textId="77777777" w:rsidTr="006B5E47">
        <w:tc>
          <w:tcPr>
            <w:tcW w:w="2689" w:type="dxa"/>
          </w:tcPr>
          <w:p w14:paraId="094A6618"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1-Methylpyrrolidine-2,3 ,4,5-tetro</w:t>
            </w:r>
          </w:p>
        </w:tc>
        <w:tc>
          <w:tcPr>
            <w:tcW w:w="2409" w:type="dxa"/>
          </w:tcPr>
          <w:p w14:paraId="063B6B48"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1-Methylpyrrolidine- l 2,3,4,5-tetrone</w:t>
            </w:r>
          </w:p>
        </w:tc>
        <w:tc>
          <w:tcPr>
            <w:tcW w:w="1560" w:type="dxa"/>
          </w:tcPr>
          <w:p w14:paraId="308F645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5.41</w:t>
            </w:r>
          </w:p>
        </w:tc>
        <w:tc>
          <w:tcPr>
            <w:tcW w:w="1275" w:type="dxa"/>
          </w:tcPr>
          <w:p w14:paraId="08099735" w14:textId="493F1645" w:rsidR="006B5F92" w:rsidRPr="00A6046B" w:rsidRDefault="00BC2A5A"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Pr>
          <w:p w14:paraId="72FA7CC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62.3</w:t>
            </w:r>
          </w:p>
        </w:tc>
      </w:tr>
      <w:tr w:rsidR="006B5F92" w:rsidRPr="00A6046B" w14:paraId="3F6A47A7" w14:textId="77777777" w:rsidTr="006B5E47">
        <w:tc>
          <w:tcPr>
            <w:tcW w:w="2689" w:type="dxa"/>
          </w:tcPr>
          <w:p w14:paraId="339AC40A"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Piperidine-2,3,4,5-tetrol</w:t>
            </w:r>
          </w:p>
        </w:tc>
        <w:tc>
          <w:tcPr>
            <w:tcW w:w="2409" w:type="dxa"/>
          </w:tcPr>
          <w:p w14:paraId="535F7A37"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Piperidine-2,3,4,5- tetrone</w:t>
            </w:r>
          </w:p>
        </w:tc>
        <w:tc>
          <w:tcPr>
            <w:tcW w:w="1560" w:type="dxa"/>
          </w:tcPr>
          <w:p w14:paraId="10E06DD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5.41</w:t>
            </w:r>
          </w:p>
        </w:tc>
        <w:tc>
          <w:tcPr>
            <w:tcW w:w="1275" w:type="dxa"/>
          </w:tcPr>
          <w:p w14:paraId="0CE3A7F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89.1</w:t>
            </w:r>
          </w:p>
        </w:tc>
        <w:tc>
          <w:tcPr>
            <w:tcW w:w="1843" w:type="dxa"/>
          </w:tcPr>
          <w:p w14:paraId="14B002D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78.2</w:t>
            </w:r>
          </w:p>
        </w:tc>
      </w:tr>
      <w:tr w:rsidR="006B5F92" w:rsidRPr="00A6046B" w14:paraId="666F91A0" w14:textId="77777777" w:rsidTr="006B5E47">
        <w:tc>
          <w:tcPr>
            <w:tcW w:w="2689" w:type="dxa"/>
          </w:tcPr>
          <w:p w14:paraId="6B4B9F11"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1-(1- Hydroxyethylarnino)ethanol</w:t>
            </w:r>
          </w:p>
        </w:tc>
        <w:tc>
          <w:tcPr>
            <w:tcW w:w="2409" w:type="dxa"/>
          </w:tcPr>
          <w:p w14:paraId="4F22415E"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N-Acetylacetarnide</w:t>
            </w:r>
          </w:p>
        </w:tc>
        <w:tc>
          <w:tcPr>
            <w:tcW w:w="1560" w:type="dxa"/>
          </w:tcPr>
          <w:p w14:paraId="70328617"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3.83</w:t>
            </w:r>
          </w:p>
        </w:tc>
        <w:tc>
          <w:tcPr>
            <w:tcW w:w="1275" w:type="dxa"/>
          </w:tcPr>
          <w:p w14:paraId="5D4F237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40.6</w:t>
            </w:r>
          </w:p>
        </w:tc>
        <w:tc>
          <w:tcPr>
            <w:tcW w:w="1843" w:type="dxa"/>
          </w:tcPr>
          <w:p w14:paraId="4010FABA"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20.9</w:t>
            </w:r>
          </w:p>
        </w:tc>
      </w:tr>
      <w:tr w:rsidR="006B5F92" w:rsidRPr="00A6046B" w14:paraId="3D8AAC36" w14:textId="77777777" w:rsidTr="006B5E47">
        <w:tc>
          <w:tcPr>
            <w:tcW w:w="2689" w:type="dxa"/>
          </w:tcPr>
          <w:p w14:paraId="6132A215"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1-(1-Hydroxyethyl-methyl- arnino)ethanol</w:t>
            </w:r>
          </w:p>
        </w:tc>
        <w:tc>
          <w:tcPr>
            <w:tcW w:w="2409" w:type="dxa"/>
          </w:tcPr>
          <w:p w14:paraId="6E80DC3D"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lang w:val="pt-PT"/>
              </w:rPr>
            </w:pPr>
            <w:r w:rsidRPr="00A6046B">
              <w:rPr>
                <w:rFonts w:ascii="Times New Roman" w:hAnsi="Times New Roman" w:cs="Times New Roman"/>
                <w:sz w:val="20"/>
                <w:szCs w:val="20"/>
                <w:lang w:val="pt-PT"/>
              </w:rPr>
              <w:t>N-Acetyl-N-methyl- acetarnide</w:t>
            </w:r>
          </w:p>
        </w:tc>
        <w:tc>
          <w:tcPr>
            <w:tcW w:w="1560" w:type="dxa"/>
          </w:tcPr>
          <w:p w14:paraId="608DFD7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3.38</w:t>
            </w:r>
          </w:p>
        </w:tc>
        <w:tc>
          <w:tcPr>
            <w:tcW w:w="1275" w:type="dxa"/>
          </w:tcPr>
          <w:p w14:paraId="4242321F"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35.3</w:t>
            </w:r>
          </w:p>
        </w:tc>
        <w:tc>
          <w:tcPr>
            <w:tcW w:w="1843" w:type="dxa"/>
          </w:tcPr>
          <w:p w14:paraId="0089B252"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24.3</w:t>
            </w:r>
          </w:p>
        </w:tc>
      </w:tr>
      <w:tr w:rsidR="006B5F92" w:rsidRPr="00A6046B" w14:paraId="1E12DF8A" w14:textId="77777777" w:rsidTr="006B5E47">
        <w:tc>
          <w:tcPr>
            <w:tcW w:w="2689" w:type="dxa"/>
            <w:tcBorders>
              <w:bottom w:val="single" w:sz="4" w:space="0" w:color="auto"/>
            </w:tcBorders>
          </w:tcPr>
          <w:p w14:paraId="0BFD64D8"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lastRenderedPageBreak/>
              <w:t>1H-Tetrahydropyrrole-2,5- diol</w:t>
            </w:r>
          </w:p>
        </w:tc>
        <w:tc>
          <w:tcPr>
            <w:tcW w:w="2409" w:type="dxa"/>
            <w:tcBorders>
              <w:bottom w:val="single" w:sz="4" w:space="0" w:color="auto"/>
            </w:tcBorders>
          </w:tcPr>
          <w:p w14:paraId="13126D84"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1H-Pyrrole-2,5-dione (maleimide)</w:t>
            </w:r>
          </w:p>
        </w:tc>
        <w:tc>
          <w:tcPr>
            <w:tcW w:w="1560" w:type="dxa"/>
            <w:tcBorders>
              <w:bottom w:val="single" w:sz="4" w:space="0" w:color="auto"/>
            </w:tcBorders>
          </w:tcPr>
          <w:p w14:paraId="45001986"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5.86</w:t>
            </w:r>
          </w:p>
        </w:tc>
        <w:tc>
          <w:tcPr>
            <w:tcW w:w="1275" w:type="dxa"/>
            <w:tcBorders>
              <w:bottom w:val="single" w:sz="4" w:space="0" w:color="auto"/>
            </w:tcBorders>
          </w:tcPr>
          <w:p w14:paraId="2FE008D7"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sidRPr="00A6046B">
              <w:rPr>
                <w:rFonts w:ascii="Times New Roman" w:hAnsi="Times New Roman" w:cs="Times New Roman"/>
                <w:sz w:val="20"/>
                <w:szCs w:val="20"/>
              </w:rPr>
              <w:t>76.8</w:t>
            </w:r>
          </w:p>
        </w:tc>
        <w:tc>
          <w:tcPr>
            <w:tcW w:w="1843" w:type="dxa"/>
            <w:tcBorders>
              <w:bottom w:val="single" w:sz="4" w:space="0" w:color="auto"/>
            </w:tcBorders>
          </w:tcPr>
          <w:p w14:paraId="40BFEDCE"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51.9</w:t>
            </w:r>
          </w:p>
        </w:tc>
      </w:tr>
      <w:tr w:rsidR="006B5F92" w:rsidRPr="00A6046B" w14:paraId="22E5EEB7" w14:textId="77777777" w:rsidTr="006B5E47">
        <w:tc>
          <w:tcPr>
            <w:tcW w:w="2689" w:type="dxa"/>
            <w:tcBorders>
              <w:top w:val="single" w:sz="4" w:space="0" w:color="auto"/>
              <w:left w:val="single" w:sz="4" w:space="0" w:color="auto"/>
              <w:bottom w:val="single" w:sz="4" w:space="0" w:color="auto"/>
              <w:right w:val="single" w:sz="4" w:space="0" w:color="auto"/>
            </w:tcBorders>
          </w:tcPr>
          <w:p w14:paraId="55167398"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Perhydropyrornellitic diimide</w:t>
            </w:r>
          </w:p>
        </w:tc>
        <w:tc>
          <w:tcPr>
            <w:tcW w:w="2409" w:type="dxa"/>
            <w:tcBorders>
              <w:top w:val="single" w:sz="4" w:space="0" w:color="auto"/>
              <w:left w:val="single" w:sz="4" w:space="0" w:color="auto"/>
              <w:bottom w:val="single" w:sz="4" w:space="0" w:color="auto"/>
              <w:right w:val="single" w:sz="4" w:space="0" w:color="auto"/>
            </w:tcBorders>
          </w:tcPr>
          <w:p w14:paraId="595D6C7A" w14:textId="77777777" w:rsidR="006B5F92" w:rsidRPr="00A6046B" w:rsidRDefault="006B5F92" w:rsidP="006B5E47">
            <w:pPr>
              <w:autoSpaceDE w:val="0"/>
              <w:autoSpaceDN w:val="0"/>
              <w:adjustRightInd w:val="0"/>
              <w:spacing w:beforeLines="50" w:before="120" w:line="360" w:lineRule="auto"/>
              <w:rPr>
                <w:rFonts w:ascii="Times New Roman" w:hAnsi="Times New Roman" w:cs="Times New Roman"/>
                <w:sz w:val="20"/>
                <w:szCs w:val="20"/>
              </w:rPr>
            </w:pPr>
            <w:r w:rsidRPr="00A6046B">
              <w:rPr>
                <w:rFonts w:ascii="Times New Roman" w:hAnsi="Times New Roman" w:cs="Times New Roman"/>
                <w:sz w:val="20"/>
                <w:szCs w:val="20"/>
              </w:rPr>
              <w:t>Pyrornellitic diimide</w:t>
            </w:r>
          </w:p>
        </w:tc>
        <w:tc>
          <w:tcPr>
            <w:tcW w:w="1560" w:type="dxa"/>
            <w:tcBorders>
              <w:top w:val="single" w:sz="4" w:space="0" w:color="auto"/>
              <w:left w:val="single" w:sz="4" w:space="0" w:color="auto"/>
              <w:bottom w:val="single" w:sz="4" w:space="0" w:color="auto"/>
              <w:right w:val="single" w:sz="4" w:space="0" w:color="auto"/>
            </w:tcBorders>
          </w:tcPr>
          <w:p w14:paraId="7017717D" w14:textId="77777777" w:rsidR="006B5F92" w:rsidRPr="00FE75C6" w:rsidRDefault="006B5F92" w:rsidP="006B5E47">
            <w:pPr>
              <w:autoSpaceDE w:val="0"/>
              <w:autoSpaceDN w:val="0"/>
              <w:adjustRightInd w:val="0"/>
              <w:spacing w:beforeLines="50" w:before="120" w:line="360" w:lineRule="auto"/>
              <w:jc w:val="center"/>
              <w:rPr>
                <w:rFonts w:ascii="Times New Roman" w:hAnsi="Times New Roman" w:cs="Times New Roman"/>
                <w:sz w:val="20"/>
                <w:szCs w:val="20"/>
                <w:lang w:val="en-GB"/>
              </w:rPr>
            </w:pPr>
            <w:r w:rsidRPr="00A6046B">
              <w:rPr>
                <w:rFonts w:ascii="Times New Roman" w:hAnsi="Times New Roman" w:cs="Times New Roman"/>
                <w:sz w:val="20"/>
                <w:szCs w:val="20"/>
              </w:rPr>
              <w:t>6.13</w:t>
            </w:r>
          </w:p>
        </w:tc>
        <w:tc>
          <w:tcPr>
            <w:tcW w:w="1275" w:type="dxa"/>
            <w:tcBorders>
              <w:top w:val="single" w:sz="4" w:space="0" w:color="auto"/>
              <w:left w:val="single" w:sz="4" w:space="0" w:color="auto"/>
              <w:bottom w:val="single" w:sz="4" w:space="0" w:color="auto"/>
              <w:right w:val="single" w:sz="4" w:space="0" w:color="auto"/>
            </w:tcBorders>
          </w:tcPr>
          <w:p w14:paraId="4E69BB33" w14:textId="2174EB6D" w:rsidR="006B5F92" w:rsidRPr="00A6046B" w:rsidRDefault="00C47601"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N.A.</w:t>
            </w:r>
          </w:p>
        </w:tc>
        <w:tc>
          <w:tcPr>
            <w:tcW w:w="1843" w:type="dxa"/>
            <w:tcBorders>
              <w:top w:val="single" w:sz="4" w:space="0" w:color="auto"/>
              <w:left w:val="single" w:sz="4" w:space="0" w:color="auto"/>
              <w:bottom w:val="single" w:sz="4" w:space="0" w:color="auto"/>
              <w:right w:val="single" w:sz="4" w:space="0" w:color="auto"/>
            </w:tcBorders>
          </w:tcPr>
          <w:p w14:paraId="493F77DB" w14:textId="77777777" w:rsidR="006B5F92" w:rsidRPr="00A6046B" w:rsidRDefault="006B5F92" w:rsidP="006B5E47">
            <w:pPr>
              <w:autoSpaceDE w:val="0"/>
              <w:autoSpaceDN w:val="0"/>
              <w:adjustRightInd w:val="0"/>
              <w:spacing w:beforeLines="50" w:before="120" w:line="360" w:lineRule="auto"/>
              <w:jc w:val="center"/>
              <w:rPr>
                <w:rFonts w:ascii="Times New Roman" w:hAnsi="Times New Roman" w:cs="Times New Roman"/>
                <w:sz w:val="20"/>
                <w:szCs w:val="20"/>
              </w:rPr>
            </w:pPr>
            <w:r>
              <w:rPr>
                <w:rFonts w:ascii="Times New Roman" w:hAnsi="Times New Roman" w:cs="Times New Roman"/>
                <w:sz w:val="20"/>
                <w:szCs w:val="20"/>
              </w:rPr>
              <w:t>36.8</w:t>
            </w:r>
          </w:p>
        </w:tc>
      </w:tr>
      <w:tr w:rsidR="006B5F92" w:rsidRPr="00FE75C6" w14:paraId="3876B95A" w14:textId="77777777" w:rsidTr="006B5E47">
        <w:tc>
          <w:tcPr>
            <w:tcW w:w="9776" w:type="dxa"/>
            <w:gridSpan w:val="5"/>
            <w:tcBorders>
              <w:top w:val="single" w:sz="4" w:space="0" w:color="auto"/>
              <w:left w:val="nil"/>
              <w:bottom w:val="nil"/>
              <w:right w:val="nil"/>
            </w:tcBorders>
          </w:tcPr>
          <w:p w14:paraId="6A03BA5E" w14:textId="77777777" w:rsidR="006B5F92" w:rsidRDefault="006B5F92" w:rsidP="006B5E47"/>
          <w:tbl>
            <w:tblPr>
              <w:tblW w:w="9639" w:type="dxa"/>
              <w:tblLayout w:type="fixed"/>
              <w:tblLook w:val="04A0" w:firstRow="1" w:lastRow="0" w:firstColumn="1" w:lastColumn="0" w:noHBand="0" w:noVBand="1"/>
            </w:tblPr>
            <w:tblGrid>
              <w:gridCol w:w="1091"/>
              <w:gridCol w:w="8548"/>
            </w:tblGrid>
            <w:tr w:rsidR="006B5F92" w:rsidRPr="00B475B6" w14:paraId="0D35D3EF" w14:textId="77777777" w:rsidTr="006B5E47">
              <w:tc>
                <w:tcPr>
                  <w:tcW w:w="1091" w:type="dxa"/>
                  <w:hideMark/>
                </w:tcPr>
                <w:p w14:paraId="2C11AAD3" w14:textId="77777777" w:rsidR="006B5F92" w:rsidRPr="00A6046B" w:rsidRDefault="006B5F92" w:rsidP="003C780F">
                  <w:pPr>
                    <w:framePr w:hSpace="180" w:wrap="around" w:vAnchor="text" w:hAnchor="margin" w:y="1"/>
                    <w:spacing w:line="24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t>Table 2.</w:t>
                  </w:r>
                </w:p>
              </w:tc>
              <w:tc>
                <w:tcPr>
                  <w:tcW w:w="8548" w:type="dxa"/>
                  <w:hideMark/>
                </w:tcPr>
                <w:p w14:paraId="3CD3321A" w14:textId="1D787616" w:rsidR="006B5F92" w:rsidRPr="00FE75C6" w:rsidRDefault="006B5F92" w:rsidP="003C780F">
                  <w:pPr>
                    <w:framePr w:hSpace="180" w:wrap="around" w:vAnchor="text" w:hAnchor="margin" w:y="1"/>
                    <w:spacing w:line="240" w:lineRule="auto"/>
                    <w:jc w:val="both"/>
                    <w:rPr>
                      <w:rFonts w:ascii="Times New Roman" w:eastAsia="PMingLiU" w:hAnsi="Times New Roman" w:cs="Times New Roman"/>
                      <w:color w:val="000000"/>
                      <w:sz w:val="24"/>
                      <w:szCs w:val="24"/>
                      <w:lang w:val="en-GB"/>
                    </w:rPr>
                  </w:pPr>
                  <w:r w:rsidRPr="00A6046B">
                    <w:rPr>
                      <w:rFonts w:ascii="Times New Roman" w:eastAsia="PMingLiU" w:hAnsi="Times New Roman" w:cs="Times New Roman"/>
                      <w:color w:val="000000"/>
                      <w:sz w:val="24"/>
                      <w:szCs w:val="24"/>
                      <w:lang w:val="en-GB"/>
                    </w:rPr>
                    <w:t xml:space="preserve">Hydrogen density and </w:t>
                  </w:r>
                  <w:r>
                    <w:rPr>
                      <w:rFonts w:ascii="Times New Roman" w:hAnsi="Times New Roman" w:cs="Times New Roman"/>
                      <w:sz w:val="24"/>
                      <w:szCs w:val="24"/>
                      <w:lang w:val="en-GB"/>
                    </w:rPr>
                    <w:t>Gibbs free energy</w:t>
                  </w:r>
                  <w:r>
                    <w:rPr>
                      <w:rFonts w:ascii="Times New Roman" w:eastAsia="PMingLiU" w:hAnsi="Times New Roman" w:cs="Times New Roman"/>
                      <w:color w:val="000000"/>
                      <w:sz w:val="24"/>
                      <w:szCs w:val="24"/>
                      <w:lang w:val="en-GB"/>
                    </w:rPr>
                    <w:t xml:space="preserve"> of dehydrogenation for</w:t>
                  </w:r>
                  <w:r w:rsidRPr="00A6046B">
                    <w:rPr>
                      <w:rFonts w:ascii="Times New Roman" w:eastAsia="PMingLiU" w:hAnsi="Times New Roman" w:cs="Times New Roman"/>
                      <w:color w:val="000000"/>
                      <w:sz w:val="24"/>
                      <w:szCs w:val="24"/>
                      <w:lang w:val="en-GB"/>
                    </w:rPr>
                    <w:t xml:space="preserve"> linear and alicyclic polyols, </w:t>
                  </w:r>
                  <w:r w:rsidRPr="00A6046B">
                    <w:rPr>
                      <w:rFonts w:ascii="Times New Roman" w:hAnsi="Times New Roman" w:cs="Times New Roman"/>
                      <w:sz w:val="24"/>
                      <w:szCs w:val="24"/>
                      <w:lang w:val="en-GB"/>
                    </w:rPr>
                    <w:t xml:space="preserve">heterocyclic polyols and amino alcohols </w:t>
                  </w:r>
                  <w:r w:rsidRPr="00A6046B">
                    <w:rPr>
                      <w:rFonts w:ascii="Times New Roman" w:eastAsia="PMingLiU" w:hAnsi="Times New Roman" w:cs="Times New Roman"/>
                      <w:color w:val="000000"/>
                      <w:sz w:val="24"/>
                      <w:szCs w:val="24"/>
                    </w:rPr>
                    <w:fldChar w:fldCharType="begin"/>
                  </w:r>
                  <w:r w:rsidRPr="006107AB">
                    <w:rPr>
                      <w:rFonts w:ascii="Times New Roman" w:eastAsia="PMingLiU" w:hAnsi="Times New Roman" w:cs="Times New Roman"/>
                      <w:color w:val="000000"/>
                      <w:sz w:val="24"/>
                      <w:szCs w:val="24"/>
                      <w:lang w:val="en-GB"/>
                    </w:rPr>
                    <w:instrText xml:space="preserve"> ADDIN EN.CITE &lt;EndNote&gt;&lt;Cite&gt;&lt;Author&gt;Soloveichik&lt;/Author&gt;&lt;RecNum&gt;163&lt;/RecNum&gt;&lt;DisplayText&gt;[51]&lt;/DisplayText&gt;&lt;record&gt;&lt;rec-number&gt;163&lt;/rec-number&gt;&lt;foreign-keys&gt;&lt;key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A6046B">
                    <w:rPr>
                      <w:rFonts w:ascii="Times New Roman" w:eastAsia="PMingLiU" w:hAnsi="Times New Roman" w:cs="Times New Roman"/>
                      <w:color w:val="000000"/>
                      <w:sz w:val="24"/>
                      <w:szCs w:val="24"/>
                    </w:rPr>
                    <w:fldChar w:fldCharType="separate"/>
                  </w:r>
                  <w:r w:rsidRPr="003416B6">
                    <w:rPr>
                      <w:rFonts w:ascii="Times New Roman" w:eastAsia="PMingLiU" w:hAnsi="Times New Roman" w:cs="Times New Roman"/>
                      <w:noProof/>
                      <w:color w:val="000000"/>
                      <w:sz w:val="24"/>
                      <w:szCs w:val="24"/>
                      <w:lang w:val="en-GB"/>
                    </w:rPr>
                    <w:t>[</w:t>
                  </w:r>
                  <w:hyperlink w:anchor="_ENREF_51" w:tooltip="Soloveichik,  #163" w:history="1">
                    <w:r w:rsidRPr="003416B6">
                      <w:rPr>
                        <w:rFonts w:ascii="Times New Roman" w:eastAsia="PMingLiU" w:hAnsi="Times New Roman" w:cs="Times New Roman"/>
                        <w:noProof/>
                        <w:color w:val="000000"/>
                        <w:sz w:val="24"/>
                        <w:szCs w:val="24"/>
                        <w:lang w:val="en-GB"/>
                      </w:rPr>
                      <w:t>51</w:t>
                    </w:r>
                  </w:hyperlink>
                  <w:r w:rsidRPr="003416B6">
                    <w:rPr>
                      <w:rFonts w:ascii="Times New Roman" w:eastAsia="PMingLiU" w:hAnsi="Times New Roman" w:cs="Times New Roman"/>
                      <w:noProof/>
                      <w:color w:val="000000"/>
                      <w:sz w:val="24"/>
                      <w:szCs w:val="24"/>
                      <w:lang w:val="en-GB"/>
                    </w:rPr>
                    <w:t>]</w:t>
                  </w:r>
                  <w:r w:rsidRPr="00A6046B">
                    <w:rPr>
                      <w:rFonts w:ascii="Times New Roman" w:eastAsia="PMingLiU" w:hAnsi="Times New Roman" w:cs="Times New Roman"/>
                      <w:color w:val="000000"/>
                      <w:sz w:val="24"/>
                      <w:szCs w:val="24"/>
                    </w:rPr>
                    <w:fldChar w:fldCharType="end"/>
                  </w:r>
                  <w:r w:rsidRPr="00A6046B">
                    <w:rPr>
                      <w:rFonts w:ascii="Times New Roman" w:eastAsia="PMingLiU" w:hAnsi="Times New Roman" w:cs="Times New Roman"/>
                      <w:color w:val="000000"/>
                      <w:sz w:val="24"/>
                      <w:szCs w:val="24"/>
                      <w:lang w:val="en-GB"/>
                    </w:rPr>
                    <w:t>.</w:t>
                  </w:r>
                  <w:r w:rsidR="00C47601">
                    <w:rPr>
                      <w:rFonts w:ascii="Times New Roman" w:eastAsia="PMingLiU" w:hAnsi="Times New Roman" w:cs="Times New Roman"/>
                      <w:color w:val="000000"/>
                      <w:sz w:val="24"/>
                      <w:szCs w:val="24"/>
                      <w:lang w:val="en-GB"/>
                    </w:rPr>
                    <w:t xml:space="preserve"> N.A.: not available.</w:t>
                  </w:r>
                </w:p>
              </w:tc>
            </w:tr>
          </w:tbl>
          <w:p w14:paraId="65102C0C" w14:textId="77777777" w:rsidR="006B5F92" w:rsidRPr="00FE75C6" w:rsidRDefault="006B5F92" w:rsidP="006B5E47">
            <w:pPr>
              <w:autoSpaceDE w:val="0"/>
              <w:autoSpaceDN w:val="0"/>
              <w:adjustRightInd w:val="0"/>
              <w:spacing w:beforeLines="50" w:before="120" w:line="360" w:lineRule="auto"/>
              <w:jc w:val="center"/>
              <w:rPr>
                <w:rFonts w:ascii="Times New Roman" w:hAnsi="Times New Roman" w:cs="Times New Roman"/>
                <w:sz w:val="20"/>
                <w:szCs w:val="20"/>
                <w:lang w:val="en-GB"/>
              </w:rPr>
            </w:pPr>
          </w:p>
        </w:tc>
      </w:tr>
    </w:tbl>
    <w:p w14:paraId="7A3A529E" w14:textId="77777777" w:rsidR="00C607A0" w:rsidRDefault="00C607A0" w:rsidP="009E6AE5">
      <w:pPr>
        <w:spacing w:afterLines="100" w:after="240" w:line="480" w:lineRule="auto"/>
        <w:jc w:val="both"/>
        <w:rPr>
          <w:rFonts w:ascii="Times New Roman" w:hAnsi="Times New Roman" w:cs="Times New Roman"/>
          <w:sz w:val="24"/>
          <w:szCs w:val="24"/>
          <w:lang w:val="en-US"/>
        </w:rPr>
        <w:sectPr w:rsidR="00C607A0" w:rsidSect="00C607A0">
          <w:pgSz w:w="16838" w:h="11906" w:orient="landscape"/>
          <w:pgMar w:top="1701" w:right="1418" w:bottom="1701" w:left="1418" w:header="709" w:footer="709" w:gutter="0"/>
          <w:cols w:space="708"/>
          <w:docGrid w:linePitch="360"/>
        </w:sectPr>
      </w:pPr>
    </w:p>
    <w:p w14:paraId="75745D1E" w14:textId="4CA0D2C8" w:rsidR="0042392F" w:rsidRPr="00A6046B" w:rsidRDefault="0042392F"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lastRenderedPageBreak/>
        <w:t xml:space="preserve">For aqueous redox flow battery applications, the main concerns </w:t>
      </w:r>
      <w:r w:rsidR="00C24662">
        <w:rPr>
          <w:rFonts w:ascii="Times New Roman" w:hAnsi="Times New Roman" w:cs="Times New Roman"/>
          <w:sz w:val="24"/>
          <w:szCs w:val="24"/>
          <w:lang w:val="en-US"/>
        </w:rPr>
        <w:t xml:space="preserve">over these compounds remain </w:t>
      </w:r>
      <w:r w:rsidRPr="00A6046B">
        <w:rPr>
          <w:rFonts w:ascii="Times New Roman" w:hAnsi="Times New Roman" w:cs="Times New Roman"/>
          <w:sz w:val="24"/>
          <w:szCs w:val="24"/>
          <w:lang w:val="en-US"/>
        </w:rPr>
        <w:t>reversibility of the redox reactions and their solubilities in water. In some cases, the redox reactions</w:t>
      </w:r>
      <w:r w:rsidR="004546B8">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t xml:space="preserve">may require catalysts or elevated temperatures. Compared to the hydrogenation (reduction) process, the dehydrogenation (oxidation) of these compounds is expected to have slow kinetics and require temperatures up to 150 – 250 </w:t>
      </w:r>
      <w:r w:rsidRPr="00A6046B">
        <w:rPr>
          <w:rFonts w:ascii="Times New Roman" w:hAnsi="Times New Roman" w:cs="Times New Roman"/>
          <w:sz w:val="24"/>
          <w:szCs w:val="24"/>
          <w:vertAlign w:val="superscript"/>
          <w:lang w:val="en-US"/>
        </w:rPr>
        <w:t>o</w:t>
      </w:r>
      <w:r w:rsidRPr="00A6046B">
        <w:rPr>
          <w:rFonts w:ascii="Times New Roman" w:hAnsi="Times New Roman" w:cs="Times New Roman"/>
          <w:sz w:val="24"/>
          <w:szCs w:val="24"/>
          <w:lang w:val="en-US"/>
        </w:rPr>
        <w:t>C, which is not practical for many redox flow battery applications.</w:t>
      </w:r>
    </w:p>
    <w:p w14:paraId="09FBE546" w14:textId="09F3B1A6" w:rsidR="0004423C" w:rsidRDefault="0042392F" w:rsidP="009E6AE5">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t xml:space="preserve">The dehydrogenation energies of different aromatic compounds, including single and fused five- and six-membered rings and different heteroatoms (O, N and S), as well as organic </w:t>
      </w:r>
      <w:r w:rsidRPr="00A6046B">
        <w:rPr>
          <w:rFonts w:ascii="Times New Roman" w:hAnsi="Times New Roman" w:cs="Times New Roman"/>
          <w:sz w:val="24"/>
          <w:szCs w:val="24"/>
          <w:lang w:val="en-US"/>
        </w:rPr>
        <w:lastRenderedPageBreak/>
        <w:t xml:space="preserve">substances containing one or more hydroxyl group have been estimated using density functional theory </w:t>
      </w:r>
      <w:r w:rsidR="00B570DF" w:rsidRPr="00A6046B">
        <w:rPr>
          <w:rFonts w:ascii="Times New Roman" w:hAnsi="Times New Roman" w:cs="Times New Roman"/>
          <w:sz w:val="24"/>
          <w:szCs w:val="24"/>
          <w:lang w:val="en-US"/>
        </w:rPr>
        <w:t xml:space="preserve">(DFT) </w:t>
      </w:r>
      <w:r w:rsidRPr="00A6046B">
        <w:rPr>
          <w:rFonts w:ascii="Times New Roman" w:hAnsi="Times New Roman" w:cs="Times New Roman"/>
          <w:sz w:val="24"/>
          <w:szCs w:val="24"/>
          <w:lang w:val="en-US"/>
        </w:rPr>
        <w:t>(</w:t>
      </w:r>
      <w:r w:rsidR="00B570DF" w:rsidRPr="00A6046B">
        <w:rPr>
          <w:rFonts w:ascii="Times New Roman" w:hAnsi="Times New Roman" w:cs="Times New Roman"/>
          <w:sz w:val="24"/>
          <w:szCs w:val="24"/>
          <w:lang w:val="en-US"/>
        </w:rPr>
        <w:t xml:space="preserve">see </w:t>
      </w:r>
      <w:r w:rsidR="00D17462">
        <w:rPr>
          <w:rFonts w:ascii="Times New Roman" w:hAnsi="Times New Roman" w:cs="Times New Roman"/>
          <w:sz w:val="24"/>
          <w:szCs w:val="24"/>
          <w:lang w:val="en-US"/>
        </w:rPr>
        <w:t>Table 3</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&lt;EndNote&gt;&lt;Cite&gt;&lt;Author&gt;Moyses Araujo&lt;/Author&gt;&lt;Year&gt;2012&lt;/Year&gt;&lt;RecNum&gt;165&lt;/RecNum&gt;&lt;DisplayText&gt;[51, 116]&lt;/DisplayText&gt;&lt;record&gt;&lt;rec-number&gt;165&lt;/rec-number&gt;&lt;foreign-keys&gt;&lt;key app="EN" db-id="rptvvpsr8r0wsaeff0350w0xexe0dzs9vvxv" timestamp="1469629127"&gt;165&lt;/key&gt;&lt;/foreign-keys&gt;&lt;ref-type name="Journal Article"&gt;17&lt;/ref-type&gt;&lt;contributors&gt;&lt;authors&gt;&lt;author&gt;Moyses Araujo, C.&lt;/author&gt;&lt;author&gt;D. L. Simone&lt;/author&gt;&lt;author&gt;S. J. Konezny&lt;/author&gt;&lt;author&gt;A. Shim&lt;/author&gt;&lt;author&gt;R. H. Crabtree&lt;/author&gt;&lt;author&gt;G. L. Soloveichik&lt;/author&gt;&lt;author&gt;V.S. Batista&lt;/author&gt;&lt;/authors&gt;&lt;/contributors&gt;&lt;titles&gt;&lt;title&gt;Fuel selection for a regenerative organic fuel cell / flow battery: thermodynamic considerations&lt;/title&gt;&lt;secondary-title&gt;Energy Environ. Sci.&lt;/secondary-title&gt;&lt;/titles&gt;&lt;periodical&gt;&lt;full-title&gt;Energy Environ. Sci.&lt;/full-title&gt;&lt;/periodical&gt;&lt;pages&gt;9534-9542&lt;/pages&gt;&lt;volume&gt;5&lt;/volume&gt;&lt;dates&gt;&lt;year&gt;2012&lt;/year&gt;&lt;/dates&gt;&lt;urls&gt;&lt;/urls&gt;&lt;/record&gt;&lt;/Cite&gt;&lt;Cite&gt;&lt;Author&gt;Soloveichik&lt;/Author&gt;&lt;RecNum&gt;163&lt;/RecNum&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1" w:tooltip="Soloveichik,  #163" w:history="1">
        <w:r w:rsidR="003416B6" w:rsidRPr="003416B6">
          <w:rPr>
            <w:rFonts w:ascii="Times New Roman" w:hAnsi="Times New Roman" w:cs="Times New Roman"/>
            <w:noProof/>
            <w:sz w:val="24"/>
            <w:szCs w:val="24"/>
            <w:lang w:val="en-GB"/>
          </w:rPr>
          <w:t>51</w:t>
        </w:r>
      </w:hyperlink>
      <w:r w:rsidR="003416B6" w:rsidRPr="003416B6">
        <w:rPr>
          <w:rFonts w:ascii="Times New Roman" w:hAnsi="Times New Roman" w:cs="Times New Roman"/>
          <w:noProof/>
          <w:sz w:val="24"/>
          <w:szCs w:val="24"/>
          <w:lang w:val="en-GB"/>
        </w:rPr>
        <w:t xml:space="preserve">, </w:t>
      </w:r>
      <w:hyperlink w:anchor="_ENREF_116" w:tooltip="Moyses Araujo, 2012 #165" w:history="1">
        <w:r w:rsidR="003416B6" w:rsidRPr="003416B6">
          <w:rPr>
            <w:rFonts w:ascii="Times New Roman" w:hAnsi="Times New Roman" w:cs="Times New Roman"/>
            <w:noProof/>
            <w:sz w:val="24"/>
            <w:szCs w:val="24"/>
            <w:lang w:val="en-GB"/>
          </w:rPr>
          <w:t>116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US"/>
        </w:rPr>
        <w:t xml:space="preserve">.  Since these calculations are based on the Gibbs free energy change, the open-circuit potential is related to the heat of dehydrogenation. In many cases, a higher heat of dehydrogenation leads to a lower open-circuit potential than would be expected. </w:t>
      </w:r>
    </w:p>
    <w:p w14:paraId="64F2F3CF" w14:textId="77777777" w:rsidR="0004423C" w:rsidRDefault="0004423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3848570" w14:textId="77777777" w:rsidR="00F164C3" w:rsidRDefault="00F164C3" w:rsidP="009E6AE5">
      <w:pPr>
        <w:spacing w:afterLines="100" w:after="240" w:line="480" w:lineRule="auto"/>
        <w:jc w:val="both"/>
        <w:rPr>
          <w:rFonts w:ascii="Times New Roman" w:hAnsi="Times New Roman" w:cs="Times New Roman"/>
          <w:szCs w:val="24"/>
          <w:lang w:val="en-US"/>
        </w:rPr>
        <w:sectPr w:rsidR="00F164C3" w:rsidSect="00F164C3">
          <w:pgSz w:w="11906" w:h="16838"/>
          <w:pgMar w:top="1418" w:right="1701" w:bottom="1418" w:left="1701" w:header="709" w:footer="709" w:gutter="0"/>
          <w:cols w:space="708"/>
          <w:docGrid w:linePitch="360"/>
        </w:sectPr>
      </w:pPr>
    </w:p>
    <w:tbl>
      <w:tblPr>
        <w:tblStyle w:val="TableGrid"/>
        <w:tblpPr w:leftFromText="180" w:rightFromText="180" w:vertAnchor="text" w:horzAnchor="margin" w:tblpY="-440"/>
        <w:tblW w:w="14352" w:type="dxa"/>
        <w:tblLayout w:type="fixed"/>
        <w:tblLook w:val="04A0" w:firstRow="1" w:lastRow="0" w:firstColumn="1" w:lastColumn="0" w:noHBand="0" w:noVBand="1"/>
      </w:tblPr>
      <w:tblGrid>
        <w:gridCol w:w="1703"/>
        <w:gridCol w:w="1692"/>
        <w:gridCol w:w="1609"/>
        <w:gridCol w:w="1647"/>
        <w:gridCol w:w="1271"/>
        <w:gridCol w:w="1402"/>
        <w:gridCol w:w="1979"/>
        <w:gridCol w:w="1131"/>
        <w:gridCol w:w="990"/>
        <w:gridCol w:w="919"/>
        <w:gridCol w:w="9"/>
      </w:tblGrid>
      <w:tr w:rsidR="00B17B09" w:rsidRPr="00876C83" w14:paraId="0BBD5BDA" w14:textId="77777777" w:rsidTr="00B17B09">
        <w:trPr>
          <w:trHeight w:val="171"/>
        </w:trPr>
        <w:tc>
          <w:tcPr>
            <w:tcW w:w="14352" w:type="dxa"/>
            <w:gridSpan w:val="11"/>
            <w:tcBorders>
              <w:top w:val="single" w:sz="4" w:space="0" w:color="auto"/>
              <w:left w:val="single" w:sz="4" w:space="0" w:color="auto"/>
              <w:bottom w:val="single" w:sz="4" w:space="0" w:color="auto"/>
              <w:right w:val="single" w:sz="4" w:space="0" w:color="auto"/>
            </w:tcBorders>
            <w:hideMark/>
          </w:tcPr>
          <w:p w14:paraId="11A5410D" w14:textId="77777777" w:rsidR="00B17B09" w:rsidRPr="00AD214B" w:rsidRDefault="00B17B09" w:rsidP="00B17B09">
            <w:pPr>
              <w:tabs>
                <w:tab w:val="left" w:pos="2071"/>
              </w:tabs>
              <w:rPr>
                <w:rFonts w:ascii="Times New Roman" w:hAnsi="Times New Roman" w:cs="Times New Roman"/>
                <w:b/>
                <w:sz w:val="20"/>
                <w:szCs w:val="20"/>
                <w:lang w:val="en-GB"/>
              </w:rPr>
            </w:pPr>
            <w:r w:rsidRPr="00AD214B">
              <w:rPr>
                <w:rFonts w:ascii="Times New Roman" w:hAnsi="Times New Roman" w:cs="Times New Roman"/>
                <w:b/>
                <w:sz w:val="20"/>
                <w:szCs w:val="20"/>
                <w:lang w:val="en-GB"/>
              </w:rPr>
              <w:lastRenderedPageBreak/>
              <w:t>All-organic redox flow batteries</w:t>
            </w:r>
          </w:p>
        </w:tc>
      </w:tr>
      <w:tr w:rsidR="00B17B09" w:rsidRPr="00544248" w14:paraId="0993EC92" w14:textId="77777777" w:rsidTr="00B17B09">
        <w:trPr>
          <w:gridAfter w:val="1"/>
          <w:wAfter w:w="9" w:type="dxa"/>
          <w:trHeight w:val="526"/>
        </w:trPr>
        <w:tc>
          <w:tcPr>
            <w:tcW w:w="1703" w:type="dxa"/>
            <w:tcBorders>
              <w:top w:val="single" w:sz="4" w:space="0" w:color="auto"/>
              <w:left w:val="single" w:sz="4" w:space="0" w:color="auto"/>
              <w:bottom w:val="single" w:sz="4" w:space="0" w:color="auto"/>
              <w:right w:val="single" w:sz="4" w:space="0" w:color="auto"/>
            </w:tcBorders>
            <w:hideMark/>
          </w:tcPr>
          <w:p w14:paraId="7A7982A6" w14:textId="77777777" w:rsidR="00B17B09" w:rsidRPr="00AD214B" w:rsidRDefault="00B17B09" w:rsidP="00B17B09">
            <w:pPr>
              <w:tabs>
                <w:tab w:val="left" w:pos="2071"/>
              </w:tabs>
              <w:jc w:val="center"/>
              <w:rPr>
                <w:rFonts w:ascii="Times New Roman" w:hAnsi="Times New Roman" w:cs="Times New Roman"/>
                <w:b/>
                <w:sz w:val="20"/>
                <w:szCs w:val="20"/>
              </w:rPr>
            </w:pPr>
            <w:r w:rsidRPr="00AD214B">
              <w:rPr>
                <w:rFonts w:ascii="Times New Roman" w:hAnsi="Times New Roman" w:cs="Times New Roman"/>
                <w:b/>
                <w:sz w:val="20"/>
                <w:szCs w:val="20"/>
              </w:rPr>
              <w:t>Chemistries</w:t>
            </w:r>
          </w:p>
        </w:tc>
        <w:tc>
          <w:tcPr>
            <w:tcW w:w="1692" w:type="dxa"/>
            <w:tcBorders>
              <w:top w:val="single" w:sz="4" w:space="0" w:color="auto"/>
              <w:left w:val="single" w:sz="4" w:space="0" w:color="auto"/>
              <w:bottom w:val="single" w:sz="4" w:space="0" w:color="auto"/>
              <w:right w:val="single" w:sz="4" w:space="0" w:color="auto"/>
            </w:tcBorders>
            <w:hideMark/>
          </w:tcPr>
          <w:p w14:paraId="22960CF2"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Negative active material</w:t>
            </w:r>
          </w:p>
          <w:p w14:paraId="717B7674"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(in discharged state)</w:t>
            </w:r>
          </w:p>
        </w:tc>
        <w:tc>
          <w:tcPr>
            <w:tcW w:w="1609" w:type="dxa"/>
            <w:tcBorders>
              <w:top w:val="single" w:sz="4" w:space="0" w:color="auto"/>
              <w:left w:val="single" w:sz="4" w:space="0" w:color="auto"/>
              <w:bottom w:val="single" w:sz="4" w:space="0" w:color="auto"/>
              <w:right w:val="single" w:sz="4" w:space="0" w:color="auto"/>
            </w:tcBorders>
            <w:hideMark/>
          </w:tcPr>
          <w:p w14:paraId="287C387A"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Positive active material</w:t>
            </w:r>
          </w:p>
          <w:p w14:paraId="408F6F5F"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(in discharged state)</w:t>
            </w:r>
          </w:p>
        </w:tc>
        <w:tc>
          <w:tcPr>
            <w:tcW w:w="1647" w:type="dxa"/>
            <w:tcBorders>
              <w:top w:val="single" w:sz="4" w:space="0" w:color="auto"/>
              <w:left w:val="single" w:sz="4" w:space="0" w:color="auto"/>
              <w:bottom w:val="single" w:sz="4" w:space="0" w:color="auto"/>
              <w:right w:val="single" w:sz="4" w:space="0" w:color="auto"/>
            </w:tcBorders>
            <w:hideMark/>
          </w:tcPr>
          <w:p w14:paraId="59B05B30" w14:textId="77777777" w:rsidR="00B17B09" w:rsidRPr="00AD214B" w:rsidRDefault="00B17B09" w:rsidP="00B17B09">
            <w:pPr>
              <w:tabs>
                <w:tab w:val="left" w:pos="2071"/>
              </w:tabs>
              <w:jc w:val="center"/>
              <w:rPr>
                <w:rFonts w:ascii="Times New Roman" w:hAnsi="Times New Roman" w:cs="Times New Roman"/>
                <w:b/>
                <w:sz w:val="20"/>
                <w:szCs w:val="20"/>
              </w:rPr>
            </w:pPr>
            <w:r w:rsidRPr="00AD214B">
              <w:rPr>
                <w:rFonts w:ascii="Times New Roman" w:hAnsi="Times New Roman" w:cs="Times New Roman"/>
                <w:b/>
                <w:sz w:val="20"/>
                <w:szCs w:val="20"/>
              </w:rPr>
              <w:t>Electrolyte &amp; flow conditions</w:t>
            </w:r>
          </w:p>
        </w:tc>
        <w:tc>
          <w:tcPr>
            <w:tcW w:w="1271" w:type="dxa"/>
            <w:tcBorders>
              <w:top w:val="single" w:sz="4" w:space="0" w:color="auto"/>
              <w:left w:val="single" w:sz="4" w:space="0" w:color="auto"/>
              <w:bottom w:val="single" w:sz="4" w:space="0" w:color="auto"/>
              <w:right w:val="single" w:sz="4" w:space="0" w:color="auto"/>
            </w:tcBorders>
            <w:hideMark/>
          </w:tcPr>
          <w:p w14:paraId="5DA72BCF" w14:textId="77777777" w:rsidR="00B17B09" w:rsidRPr="00AD214B" w:rsidRDefault="00B17B09" w:rsidP="00B17B09">
            <w:pPr>
              <w:tabs>
                <w:tab w:val="left" w:pos="2071"/>
              </w:tabs>
              <w:jc w:val="center"/>
              <w:rPr>
                <w:rFonts w:ascii="Times New Roman" w:hAnsi="Times New Roman" w:cs="Times New Roman"/>
                <w:b/>
                <w:sz w:val="20"/>
                <w:szCs w:val="20"/>
              </w:rPr>
            </w:pPr>
            <w:r w:rsidRPr="00AD214B">
              <w:rPr>
                <w:rFonts w:ascii="Times New Roman" w:hAnsi="Times New Roman" w:cs="Times New Roman"/>
                <w:b/>
                <w:sz w:val="20"/>
                <w:szCs w:val="20"/>
              </w:rPr>
              <w:t>Cell components</w:t>
            </w:r>
          </w:p>
        </w:tc>
        <w:tc>
          <w:tcPr>
            <w:tcW w:w="1402" w:type="dxa"/>
            <w:tcBorders>
              <w:top w:val="single" w:sz="4" w:space="0" w:color="auto"/>
              <w:left w:val="single" w:sz="4" w:space="0" w:color="auto"/>
              <w:bottom w:val="single" w:sz="4" w:space="0" w:color="auto"/>
              <w:right w:val="single" w:sz="4" w:space="0" w:color="auto"/>
            </w:tcBorders>
            <w:hideMark/>
          </w:tcPr>
          <w:p w14:paraId="71488933" w14:textId="77777777" w:rsidR="00B17B09" w:rsidRPr="00AD214B" w:rsidRDefault="00B17B09" w:rsidP="00B17B09">
            <w:pPr>
              <w:tabs>
                <w:tab w:val="left" w:pos="2071"/>
              </w:tabs>
              <w:jc w:val="center"/>
              <w:rPr>
                <w:rFonts w:ascii="Times New Roman" w:hAnsi="Times New Roman" w:cs="Times New Roman"/>
                <w:b/>
                <w:sz w:val="20"/>
                <w:szCs w:val="20"/>
              </w:rPr>
            </w:pPr>
            <w:r w:rsidRPr="00AD214B">
              <w:rPr>
                <w:rFonts w:ascii="Times New Roman" w:hAnsi="Times New Roman" w:cs="Times New Roman"/>
                <w:b/>
                <w:sz w:val="20"/>
                <w:szCs w:val="20"/>
              </w:rPr>
              <w:t xml:space="preserve">Experimental  OCV  </w:t>
            </w:r>
          </w:p>
          <w:p w14:paraId="06C4640A" w14:textId="77777777" w:rsidR="00B17B09" w:rsidRPr="00AD214B" w:rsidRDefault="00B17B09" w:rsidP="00B17B09">
            <w:pPr>
              <w:tabs>
                <w:tab w:val="left" w:pos="2071"/>
              </w:tabs>
              <w:jc w:val="center"/>
              <w:rPr>
                <w:rFonts w:ascii="Times New Roman" w:hAnsi="Times New Roman" w:cs="Times New Roman"/>
                <w:b/>
                <w:sz w:val="20"/>
                <w:szCs w:val="20"/>
              </w:rPr>
            </w:pPr>
            <w:r w:rsidRPr="00AD214B">
              <w:rPr>
                <w:rFonts w:ascii="Times New Roman" w:hAnsi="Times New Roman" w:cs="Times New Roman"/>
                <w:b/>
                <w:sz w:val="20"/>
                <w:szCs w:val="20"/>
              </w:rPr>
              <w:t>/ V</w:t>
            </w:r>
          </w:p>
        </w:tc>
        <w:tc>
          <w:tcPr>
            <w:tcW w:w="1979" w:type="dxa"/>
            <w:tcBorders>
              <w:top w:val="single" w:sz="4" w:space="0" w:color="auto"/>
              <w:left w:val="single" w:sz="4" w:space="0" w:color="auto"/>
              <w:bottom w:val="single" w:sz="4" w:space="0" w:color="auto"/>
              <w:right w:val="single" w:sz="4" w:space="0" w:color="auto"/>
            </w:tcBorders>
            <w:hideMark/>
          </w:tcPr>
          <w:p w14:paraId="373E8683"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 xml:space="preserve">Approx. % System efficiencies </w:t>
            </w:r>
          </w:p>
        </w:tc>
        <w:tc>
          <w:tcPr>
            <w:tcW w:w="1131" w:type="dxa"/>
            <w:tcBorders>
              <w:top w:val="single" w:sz="4" w:space="0" w:color="auto"/>
              <w:left w:val="single" w:sz="4" w:space="0" w:color="auto"/>
              <w:bottom w:val="single" w:sz="4" w:space="0" w:color="auto"/>
              <w:right w:val="single" w:sz="4" w:space="0" w:color="auto"/>
            </w:tcBorders>
            <w:hideMark/>
          </w:tcPr>
          <w:p w14:paraId="74BB0FE0"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Energy density /</w:t>
            </w:r>
          </w:p>
          <w:p w14:paraId="475CFEBC"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W h dm</w:t>
            </w:r>
            <w:r w:rsidRPr="00AD214B">
              <w:rPr>
                <w:rFonts w:ascii="Times New Roman" w:hAnsi="Times New Roman" w:cs="Times New Roman"/>
                <w:b/>
                <w:sz w:val="20"/>
                <w:szCs w:val="20"/>
                <w:vertAlign w:val="superscript"/>
                <w:lang w:val="en-GB"/>
              </w:rPr>
              <w:t>-3</w:t>
            </w:r>
          </w:p>
        </w:tc>
        <w:tc>
          <w:tcPr>
            <w:tcW w:w="990" w:type="dxa"/>
            <w:tcBorders>
              <w:top w:val="single" w:sz="4" w:space="0" w:color="auto"/>
              <w:left w:val="single" w:sz="4" w:space="0" w:color="auto"/>
              <w:bottom w:val="single" w:sz="4" w:space="0" w:color="auto"/>
              <w:right w:val="single" w:sz="4" w:space="0" w:color="auto"/>
            </w:tcBorders>
            <w:hideMark/>
          </w:tcPr>
          <w:p w14:paraId="55A53D99"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Number of cycles</w:t>
            </w:r>
          </w:p>
        </w:tc>
        <w:tc>
          <w:tcPr>
            <w:tcW w:w="919" w:type="dxa"/>
            <w:tcBorders>
              <w:top w:val="single" w:sz="4" w:space="0" w:color="auto"/>
              <w:left w:val="single" w:sz="4" w:space="0" w:color="auto"/>
              <w:bottom w:val="single" w:sz="4" w:space="0" w:color="auto"/>
              <w:right w:val="single" w:sz="4" w:space="0" w:color="auto"/>
            </w:tcBorders>
            <w:hideMark/>
          </w:tcPr>
          <w:p w14:paraId="3F39057A" w14:textId="77777777" w:rsidR="00B17B09" w:rsidRPr="00AD214B" w:rsidRDefault="00B17B09" w:rsidP="00B17B09">
            <w:pPr>
              <w:tabs>
                <w:tab w:val="left" w:pos="2071"/>
              </w:tabs>
              <w:jc w:val="center"/>
              <w:rPr>
                <w:rFonts w:ascii="Times New Roman" w:hAnsi="Times New Roman" w:cs="Times New Roman"/>
                <w:b/>
                <w:sz w:val="20"/>
                <w:szCs w:val="20"/>
                <w:lang w:val="en-GB"/>
              </w:rPr>
            </w:pPr>
            <w:r w:rsidRPr="00AD214B">
              <w:rPr>
                <w:rFonts w:ascii="Times New Roman" w:hAnsi="Times New Roman" w:cs="Times New Roman"/>
                <w:b/>
                <w:sz w:val="20"/>
                <w:szCs w:val="20"/>
                <w:lang w:val="en-GB"/>
              </w:rPr>
              <w:t>Year [Ref:]</w:t>
            </w:r>
          </w:p>
        </w:tc>
      </w:tr>
      <w:tr w:rsidR="00B17B09" w:rsidRPr="00544248" w14:paraId="00E242CC" w14:textId="77777777" w:rsidTr="00B17B09">
        <w:trPr>
          <w:gridAfter w:val="1"/>
          <w:wAfter w:w="9" w:type="dxa"/>
          <w:trHeight w:val="1227"/>
        </w:trPr>
        <w:tc>
          <w:tcPr>
            <w:tcW w:w="1703" w:type="dxa"/>
            <w:tcBorders>
              <w:top w:val="single" w:sz="4" w:space="0" w:color="auto"/>
              <w:left w:val="single" w:sz="4" w:space="0" w:color="auto"/>
              <w:bottom w:val="single" w:sz="4" w:space="0" w:color="auto"/>
              <w:right w:val="single" w:sz="4" w:space="0" w:color="auto"/>
            </w:tcBorders>
            <w:hideMark/>
          </w:tcPr>
          <w:p w14:paraId="0AE748F3"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Anthraquinone/</w:t>
            </w:r>
          </w:p>
          <w:p w14:paraId="65E656AF"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benzoquinone</w:t>
            </w:r>
          </w:p>
          <w:p w14:paraId="5098718F"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(acid)</w:t>
            </w:r>
          </w:p>
        </w:tc>
        <w:tc>
          <w:tcPr>
            <w:tcW w:w="1692" w:type="dxa"/>
            <w:tcBorders>
              <w:top w:val="single" w:sz="4" w:space="0" w:color="auto"/>
              <w:left w:val="single" w:sz="4" w:space="0" w:color="auto"/>
              <w:bottom w:val="single" w:sz="4" w:space="0" w:color="auto"/>
              <w:right w:val="single" w:sz="4" w:space="0" w:color="auto"/>
            </w:tcBorders>
            <w:hideMark/>
          </w:tcPr>
          <w:p w14:paraId="034949B4"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rPr>
              <w:object w:dxaOrig="1392" w:dyaOrig="1104" w14:anchorId="1DD85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4pt" o:ole="">
                  <v:imagedata r:id="rId14" o:title=""/>
                </v:shape>
                <o:OLEObject Type="Embed" ProgID="PBrush" ShapeID="_x0000_i1025" DrawAspect="Content" ObjectID="_1559731801" r:id="rId15"/>
              </w:object>
            </w:r>
          </w:p>
        </w:tc>
        <w:tc>
          <w:tcPr>
            <w:tcW w:w="1609" w:type="dxa"/>
            <w:tcBorders>
              <w:top w:val="single" w:sz="4" w:space="0" w:color="auto"/>
              <w:left w:val="single" w:sz="4" w:space="0" w:color="auto"/>
              <w:bottom w:val="single" w:sz="4" w:space="0" w:color="auto"/>
              <w:right w:val="single" w:sz="4" w:space="0" w:color="auto"/>
            </w:tcBorders>
            <w:hideMark/>
          </w:tcPr>
          <w:p w14:paraId="2D9D2E32"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object w:dxaOrig="1392" w:dyaOrig="1092" w14:anchorId="0F55C256">
                <v:shape id="_x0000_i1026" type="#_x0000_t75" style="width:1in;height:54pt" o:ole="">
                  <v:imagedata r:id="rId16" o:title=""/>
                </v:shape>
                <o:OLEObject Type="Embed" ProgID="PBrush" ShapeID="_x0000_i1026" DrawAspect="Content" ObjectID="_1559731802" r:id="rId17"/>
              </w:object>
            </w:r>
          </w:p>
        </w:tc>
        <w:tc>
          <w:tcPr>
            <w:tcW w:w="1647" w:type="dxa"/>
            <w:tcBorders>
              <w:top w:val="single" w:sz="4" w:space="0" w:color="auto"/>
              <w:left w:val="single" w:sz="4" w:space="0" w:color="auto"/>
              <w:bottom w:val="single" w:sz="4" w:space="0" w:color="auto"/>
              <w:right w:val="single" w:sz="4" w:space="0" w:color="auto"/>
            </w:tcBorders>
          </w:tcPr>
          <w:p w14:paraId="020209AA"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1 M H</w:t>
            </w:r>
            <w:r w:rsidRPr="00AD214B">
              <w:rPr>
                <w:rFonts w:ascii="Times New Roman" w:hAnsi="Times New Roman" w:cs="Times New Roman"/>
                <w:sz w:val="20"/>
                <w:szCs w:val="20"/>
                <w:vertAlign w:val="subscript"/>
                <w:lang w:val="en-GB"/>
              </w:rPr>
              <w:t>2</w:t>
            </w:r>
            <w:r w:rsidRPr="00AD214B">
              <w:rPr>
                <w:rFonts w:ascii="Times New Roman" w:hAnsi="Times New Roman" w:cs="Times New Roman"/>
                <w:sz w:val="20"/>
                <w:szCs w:val="20"/>
                <w:lang w:val="en-GB"/>
              </w:rPr>
              <w:t>SO</w:t>
            </w:r>
            <w:r w:rsidRPr="00AD214B">
              <w:rPr>
                <w:rFonts w:ascii="Times New Roman" w:hAnsi="Times New Roman" w:cs="Times New Roman"/>
                <w:sz w:val="20"/>
                <w:szCs w:val="20"/>
                <w:vertAlign w:val="subscript"/>
                <w:lang w:val="en-GB"/>
              </w:rPr>
              <w:t>4</w:t>
            </w:r>
            <w:r w:rsidRPr="00AD214B">
              <w:rPr>
                <w:rFonts w:ascii="Times New Roman" w:hAnsi="Times New Roman" w:cs="Times New Roman"/>
                <w:sz w:val="20"/>
                <w:szCs w:val="20"/>
                <w:lang w:val="en-GB"/>
              </w:rPr>
              <w:t xml:space="preserve">; </w:t>
            </w:r>
          </w:p>
          <w:p w14:paraId="23396C8B"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 xml:space="preserve">0.2 M active materials; </w:t>
            </w:r>
          </w:p>
          <w:p w14:paraId="6D05C34C"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up 1.0 M active materials in recent work; flowing</w:t>
            </w:r>
          </w:p>
          <w:p w14:paraId="1122314D" w14:textId="77777777" w:rsidR="00B17B09" w:rsidRPr="00AD214B" w:rsidRDefault="00B17B09" w:rsidP="00B17B09">
            <w:pPr>
              <w:tabs>
                <w:tab w:val="left" w:pos="2071"/>
              </w:tabs>
              <w:jc w:val="center"/>
              <w:rPr>
                <w:rFonts w:ascii="Times New Roman" w:hAnsi="Times New Roman" w:cs="Times New Roman"/>
                <w:sz w:val="20"/>
                <w:szCs w:val="20"/>
                <w:lang w:val="en-GB"/>
              </w:rPr>
            </w:pPr>
          </w:p>
        </w:tc>
        <w:tc>
          <w:tcPr>
            <w:tcW w:w="1271" w:type="dxa"/>
            <w:tcBorders>
              <w:top w:val="single" w:sz="4" w:space="0" w:color="auto"/>
              <w:left w:val="single" w:sz="4" w:space="0" w:color="auto"/>
              <w:bottom w:val="single" w:sz="4" w:space="0" w:color="auto"/>
              <w:right w:val="single" w:sz="4" w:space="0" w:color="auto"/>
            </w:tcBorders>
            <w:hideMark/>
          </w:tcPr>
          <w:p w14:paraId="67C9FFA8"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Carbon papers/ Nafion 117</w:t>
            </w:r>
          </w:p>
        </w:tc>
        <w:tc>
          <w:tcPr>
            <w:tcW w:w="1402" w:type="dxa"/>
            <w:tcBorders>
              <w:top w:val="single" w:sz="4" w:space="0" w:color="auto"/>
              <w:left w:val="single" w:sz="4" w:space="0" w:color="auto"/>
              <w:bottom w:val="single" w:sz="4" w:space="0" w:color="auto"/>
              <w:right w:val="single" w:sz="4" w:space="0" w:color="auto"/>
            </w:tcBorders>
            <w:hideMark/>
          </w:tcPr>
          <w:p w14:paraId="4B61C212"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0. 76</w:t>
            </w:r>
          </w:p>
          <w:p w14:paraId="005F17EA"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(100 % SOC)</w:t>
            </w:r>
          </w:p>
        </w:tc>
        <w:tc>
          <w:tcPr>
            <w:tcW w:w="1979" w:type="dxa"/>
            <w:tcBorders>
              <w:top w:val="single" w:sz="4" w:space="0" w:color="auto"/>
              <w:left w:val="single" w:sz="4" w:space="0" w:color="auto"/>
              <w:bottom w:val="single" w:sz="4" w:space="0" w:color="auto"/>
              <w:right w:val="single" w:sz="4" w:space="0" w:color="auto"/>
            </w:tcBorders>
            <w:hideMark/>
          </w:tcPr>
          <w:p w14:paraId="5B252AA6"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Coulombic:</w:t>
            </w:r>
            <w:r w:rsidRPr="00AD214B">
              <w:rPr>
                <w:rFonts w:ascii="Times New Roman" w:hAnsi="Times New Roman" w:cs="Times New Roman"/>
                <w:i/>
                <w:sz w:val="20"/>
                <w:szCs w:val="20"/>
              </w:rPr>
              <w:t xml:space="preserve"> </w:t>
            </w:r>
            <w:r w:rsidRPr="00AD214B">
              <w:rPr>
                <w:rFonts w:ascii="Times New Roman" w:hAnsi="Times New Roman" w:cs="Times New Roman"/>
                <w:sz w:val="20"/>
                <w:szCs w:val="20"/>
              </w:rPr>
              <w:t>&gt; 95%</w:t>
            </w:r>
          </w:p>
          <w:p w14:paraId="3BE1F674"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(8 – 10 mA cm</w:t>
            </w:r>
            <w:r w:rsidRPr="00AD214B">
              <w:rPr>
                <w:rFonts w:ascii="Times New Roman" w:hAnsi="Times New Roman" w:cs="Times New Roman"/>
                <w:sz w:val="20"/>
                <w:szCs w:val="20"/>
                <w:vertAlign w:val="superscript"/>
              </w:rPr>
              <w:t>-2</w:t>
            </w:r>
            <w:r w:rsidRPr="00AD214B">
              <w:rPr>
                <w:rFonts w:ascii="Times New Roman" w:hAnsi="Times New Roman" w:cs="Times New Roman"/>
                <w:sz w:val="20"/>
                <w:szCs w:val="20"/>
              </w:rPr>
              <w:t>)</w:t>
            </w:r>
          </w:p>
        </w:tc>
        <w:tc>
          <w:tcPr>
            <w:tcW w:w="1131" w:type="dxa"/>
            <w:tcBorders>
              <w:top w:val="single" w:sz="4" w:space="0" w:color="auto"/>
              <w:left w:val="single" w:sz="4" w:space="0" w:color="auto"/>
              <w:bottom w:val="single" w:sz="4" w:space="0" w:color="auto"/>
              <w:right w:val="single" w:sz="4" w:space="0" w:color="auto"/>
            </w:tcBorders>
            <w:hideMark/>
          </w:tcPr>
          <w:p w14:paraId="66B88154"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4.1</w:t>
            </w:r>
          </w:p>
        </w:tc>
        <w:tc>
          <w:tcPr>
            <w:tcW w:w="990" w:type="dxa"/>
            <w:tcBorders>
              <w:top w:val="single" w:sz="4" w:space="0" w:color="auto"/>
              <w:left w:val="single" w:sz="4" w:space="0" w:color="auto"/>
              <w:bottom w:val="single" w:sz="4" w:space="0" w:color="auto"/>
              <w:right w:val="single" w:sz="4" w:space="0" w:color="auto"/>
            </w:tcBorders>
            <w:hideMark/>
          </w:tcPr>
          <w:p w14:paraId="4F464E67"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&gt; 12</w:t>
            </w:r>
          </w:p>
        </w:tc>
        <w:tc>
          <w:tcPr>
            <w:tcW w:w="919" w:type="dxa"/>
            <w:tcBorders>
              <w:top w:val="single" w:sz="4" w:space="0" w:color="auto"/>
              <w:left w:val="single" w:sz="4" w:space="0" w:color="auto"/>
              <w:bottom w:val="single" w:sz="4" w:space="0" w:color="auto"/>
              <w:right w:val="single" w:sz="4" w:space="0" w:color="auto"/>
            </w:tcBorders>
            <w:hideMark/>
          </w:tcPr>
          <w:p w14:paraId="573AABEB"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lang w:val="en-US"/>
              </w:rPr>
              <w:t xml:space="preserve">2014 </w:t>
            </w:r>
            <w:r w:rsidRPr="00AD214B">
              <w:rPr>
                <w:rFonts w:ascii="Times New Roman" w:hAnsi="Times New Roman" w:cs="Times New Roman"/>
                <w:sz w:val="20"/>
                <w:szCs w:val="20"/>
                <w:lang w:val="en-US"/>
              </w:rPr>
              <w:fldChar w:fldCharType="begin"/>
            </w:r>
            <w:r w:rsidRPr="00AD214B">
              <w:rPr>
                <w:rFonts w:ascii="Times New Roman" w:hAnsi="Times New Roman" w:cs="Times New Roman"/>
                <w:sz w:val="20"/>
                <w:szCs w:val="20"/>
                <w:lang w:val="en-US"/>
              </w:rPr>
              <w:instrText xml:space="preserve"> ADDIN EN.CITE &lt;EndNote&gt;&lt;Cite&gt;&lt;Author&gt;Yang&lt;/Author&gt;&lt;Year&gt;2014&lt;/Year&gt;&lt;RecNum&gt;20&lt;/RecNum&gt;&lt;DisplayText&gt;[121]&lt;/DisplayText&gt;&lt;record&gt;&lt;rec-number&gt;20&lt;/rec-number&gt;&lt;foreign-keys&gt;&lt;key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Soc.&lt;/full-title&gt;&lt;/periodical&gt;&lt;pages&gt;A1371-A1380&lt;/pages&gt;&lt;volume&gt;161&lt;/volume&gt;&lt;number&gt;9&lt;/number&gt;&lt;dates&gt;&lt;year&gt;2014&lt;/year&gt;&lt;/dates&gt;&lt;urls&gt;&lt;/urls&gt;&lt;/record&gt;&lt;/Cite&gt;&lt;/EndNote&gt;</w:instrText>
            </w:r>
            <w:r w:rsidRPr="00AD214B">
              <w:rPr>
                <w:rFonts w:ascii="Times New Roman" w:hAnsi="Times New Roman" w:cs="Times New Roman"/>
                <w:sz w:val="20"/>
                <w:szCs w:val="20"/>
                <w:lang w:val="en-US"/>
              </w:rPr>
              <w:fldChar w:fldCharType="separate"/>
            </w:r>
            <w:r w:rsidRPr="00AD214B">
              <w:rPr>
                <w:rFonts w:ascii="Times New Roman" w:hAnsi="Times New Roman" w:cs="Times New Roman"/>
                <w:noProof/>
                <w:sz w:val="20"/>
                <w:szCs w:val="20"/>
                <w:lang w:val="en-US"/>
              </w:rPr>
              <w:t>[</w:t>
            </w:r>
            <w:hyperlink r:id="rId18" w:anchor="_ENREF_121" w:tooltip="Yang, 2014 #20" w:history="1">
              <w:r w:rsidRPr="00AD214B">
                <w:rPr>
                  <w:rStyle w:val="Hyperlink"/>
                  <w:rFonts w:ascii="Times New Roman" w:hAnsi="Times New Roman" w:cs="Times New Roman"/>
                  <w:noProof/>
                  <w:color w:val="auto"/>
                  <w:sz w:val="20"/>
                  <w:szCs w:val="20"/>
                  <w:lang w:val="en-US"/>
                </w:rPr>
                <w:t>121</w:t>
              </w:r>
            </w:hyperlink>
            <w:r w:rsidRPr="00AD214B">
              <w:rPr>
                <w:rFonts w:ascii="Times New Roman" w:hAnsi="Times New Roman" w:cs="Times New Roman"/>
                <w:noProof/>
                <w:sz w:val="20"/>
                <w:szCs w:val="20"/>
                <w:lang w:val="en-US"/>
              </w:rPr>
              <w:t>]</w:t>
            </w:r>
            <w:r w:rsidRPr="00AD214B">
              <w:rPr>
                <w:rFonts w:ascii="Times New Roman" w:hAnsi="Times New Roman" w:cs="Times New Roman"/>
                <w:sz w:val="20"/>
                <w:szCs w:val="20"/>
                <w:lang w:val="en-US"/>
              </w:rPr>
              <w:fldChar w:fldCharType="end"/>
            </w:r>
          </w:p>
        </w:tc>
      </w:tr>
      <w:tr w:rsidR="00B17B09" w:rsidRPr="00544248" w14:paraId="66D53A07" w14:textId="77777777" w:rsidTr="00B17B09">
        <w:trPr>
          <w:gridAfter w:val="1"/>
          <w:wAfter w:w="9" w:type="dxa"/>
          <w:trHeight w:val="1227"/>
        </w:trPr>
        <w:tc>
          <w:tcPr>
            <w:tcW w:w="1703" w:type="dxa"/>
            <w:tcBorders>
              <w:top w:val="single" w:sz="4" w:space="0" w:color="auto"/>
              <w:left w:val="single" w:sz="4" w:space="0" w:color="auto"/>
              <w:bottom w:val="single" w:sz="4" w:space="0" w:color="auto"/>
              <w:right w:val="single" w:sz="4" w:space="0" w:color="auto"/>
            </w:tcBorders>
            <w:hideMark/>
          </w:tcPr>
          <w:p w14:paraId="03293938"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Quinoxaline/</w:t>
            </w:r>
          </w:p>
          <w:p w14:paraId="5F84DA28"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benzoquinone</w:t>
            </w:r>
          </w:p>
          <w:p w14:paraId="06B21A72"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(alkaline-acid)</w:t>
            </w:r>
          </w:p>
        </w:tc>
        <w:tc>
          <w:tcPr>
            <w:tcW w:w="1692" w:type="dxa"/>
            <w:tcBorders>
              <w:top w:val="single" w:sz="4" w:space="0" w:color="auto"/>
              <w:left w:val="single" w:sz="4" w:space="0" w:color="auto"/>
              <w:bottom w:val="single" w:sz="4" w:space="0" w:color="auto"/>
              <w:right w:val="single" w:sz="4" w:space="0" w:color="auto"/>
            </w:tcBorders>
            <w:hideMark/>
          </w:tcPr>
          <w:p w14:paraId="79AD2D79"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object w:dxaOrig="1404" w:dyaOrig="888" w14:anchorId="680D09BF">
                <v:shape id="_x0000_i1027" type="#_x0000_t75" style="width:1in;height:42pt" o:ole="">
                  <v:imagedata r:id="rId19" o:title=""/>
                </v:shape>
                <o:OLEObject Type="Embed" ProgID="PBrush" ShapeID="_x0000_i1027" DrawAspect="Content" ObjectID="_1559731803" r:id="rId20"/>
              </w:object>
            </w:r>
          </w:p>
        </w:tc>
        <w:tc>
          <w:tcPr>
            <w:tcW w:w="1609" w:type="dxa"/>
            <w:tcBorders>
              <w:top w:val="single" w:sz="4" w:space="0" w:color="auto"/>
              <w:left w:val="single" w:sz="4" w:space="0" w:color="auto"/>
              <w:bottom w:val="single" w:sz="4" w:space="0" w:color="auto"/>
              <w:right w:val="single" w:sz="4" w:space="0" w:color="auto"/>
            </w:tcBorders>
            <w:hideMark/>
          </w:tcPr>
          <w:p w14:paraId="03B685A7"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object w:dxaOrig="1392" w:dyaOrig="1092" w14:anchorId="573BE08B">
                <v:shape id="_x0000_i1028" type="#_x0000_t75" style="width:1in;height:54pt" o:ole="">
                  <v:imagedata r:id="rId16" o:title=""/>
                </v:shape>
                <o:OLEObject Type="Embed" ProgID="PBrush" ShapeID="_x0000_i1028" DrawAspect="Content" ObjectID="_1559731804" r:id="rId21"/>
              </w:object>
            </w:r>
          </w:p>
        </w:tc>
        <w:tc>
          <w:tcPr>
            <w:tcW w:w="1647" w:type="dxa"/>
            <w:tcBorders>
              <w:top w:val="single" w:sz="4" w:space="0" w:color="auto"/>
              <w:left w:val="single" w:sz="4" w:space="0" w:color="auto"/>
              <w:bottom w:val="single" w:sz="4" w:space="0" w:color="auto"/>
              <w:right w:val="single" w:sz="4" w:space="0" w:color="auto"/>
            </w:tcBorders>
            <w:hideMark/>
          </w:tcPr>
          <w:p w14:paraId="0C32138A" w14:textId="77777777" w:rsidR="00B17B09" w:rsidRPr="00AD214B" w:rsidRDefault="00B17B09" w:rsidP="00B17B09">
            <w:pPr>
              <w:tabs>
                <w:tab w:val="left" w:pos="2071"/>
              </w:tabs>
              <w:jc w:val="center"/>
              <w:rPr>
                <w:rFonts w:ascii="Times New Roman" w:hAnsi="Times New Roman" w:cs="Times New Roman"/>
                <w:sz w:val="20"/>
                <w:szCs w:val="20"/>
                <w:lang w:val="de-DE"/>
              </w:rPr>
            </w:pPr>
            <w:r w:rsidRPr="00AD214B">
              <w:rPr>
                <w:rFonts w:ascii="Times New Roman" w:hAnsi="Times New Roman" w:cs="Times New Roman"/>
                <w:sz w:val="20"/>
                <w:szCs w:val="20"/>
                <w:lang w:val="de-DE"/>
              </w:rPr>
              <w:t>0.2 M</w:t>
            </w:r>
            <w:r w:rsidRPr="00AD214B">
              <w:rPr>
                <w:rFonts w:ascii="Times New Roman" w:hAnsi="Times New Roman" w:cs="Times New Roman"/>
                <w:sz w:val="20"/>
                <w:szCs w:val="20"/>
                <w:vertAlign w:val="superscript"/>
                <w:lang w:val="de-DE"/>
              </w:rPr>
              <w:t xml:space="preserve"> </w:t>
            </w:r>
            <w:r w:rsidRPr="00AD214B">
              <w:rPr>
                <w:rFonts w:ascii="Times New Roman" w:hAnsi="Times New Roman" w:cs="Times New Roman"/>
                <w:sz w:val="20"/>
                <w:szCs w:val="20"/>
                <w:lang w:val="de-DE"/>
              </w:rPr>
              <w:t>KOH + 0.067 M KCl + 0.5 M K</w:t>
            </w:r>
            <w:r w:rsidRPr="00AD214B">
              <w:rPr>
                <w:rFonts w:ascii="Times New Roman" w:hAnsi="Times New Roman" w:cs="Times New Roman"/>
                <w:sz w:val="20"/>
                <w:szCs w:val="20"/>
                <w:vertAlign w:val="subscript"/>
                <w:lang w:val="de-DE"/>
              </w:rPr>
              <w:t>2</w:t>
            </w:r>
            <w:r w:rsidRPr="00AD214B">
              <w:rPr>
                <w:rFonts w:ascii="Times New Roman" w:hAnsi="Times New Roman" w:cs="Times New Roman"/>
                <w:sz w:val="20"/>
                <w:szCs w:val="20"/>
                <w:lang w:val="de-DE"/>
              </w:rPr>
              <w:t>SO</w:t>
            </w:r>
            <w:r w:rsidRPr="00AD214B">
              <w:rPr>
                <w:rFonts w:ascii="Times New Roman" w:hAnsi="Times New Roman" w:cs="Times New Roman"/>
                <w:sz w:val="20"/>
                <w:szCs w:val="20"/>
                <w:vertAlign w:val="subscript"/>
                <w:lang w:val="de-DE"/>
              </w:rPr>
              <w:t>4</w:t>
            </w:r>
            <w:r w:rsidRPr="00AD214B">
              <w:rPr>
                <w:rFonts w:ascii="Times New Roman" w:hAnsi="Times New Roman" w:cs="Times New Roman"/>
                <w:sz w:val="20"/>
                <w:szCs w:val="20"/>
                <w:lang w:val="de-DE"/>
              </w:rPr>
              <w:t xml:space="preserve"> ; 0.4 M H</w:t>
            </w:r>
            <w:r w:rsidRPr="00AD214B">
              <w:rPr>
                <w:rFonts w:ascii="Times New Roman" w:hAnsi="Times New Roman" w:cs="Times New Roman"/>
                <w:sz w:val="20"/>
                <w:szCs w:val="20"/>
                <w:vertAlign w:val="subscript"/>
                <w:lang w:val="de-DE"/>
              </w:rPr>
              <w:t>2</w:t>
            </w:r>
            <w:r w:rsidRPr="00AD214B">
              <w:rPr>
                <w:rFonts w:ascii="Times New Roman" w:hAnsi="Times New Roman" w:cs="Times New Roman"/>
                <w:sz w:val="20"/>
                <w:szCs w:val="20"/>
                <w:lang w:val="de-DE"/>
              </w:rPr>
              <w:t>SO</w:t>
            </w:r>
            <w:r w:rsidRPr="00AD214B">
              <w:rPr>
                <w:rFonts w:ascii="Times New Roman" w:hAnsi="Times New Roman" w:cs="Times New Roman"/>
                <w:sz w:val="20"/>
                <w:szCs w:val="20"/>
                <w:vertAlign w:val="subscript"/>
                <w:lang w:val="de-DE"/>
              </w:rPr>
              <w:t>4</w:t>
            </w:r>
            <w:r w:rsidRPr="00AD214B">
              <w:rPr>
                <w:rFonts w:ascii="Times New Roman" w:hAnsi="Times New Roman" w:cs="Times New Roman"/>
                <w:sz w:val="20"/>
                <w:szCs w:val="20"/>
                <w:lang w:val="de-DE"/>
              </w:rPr>
              <w:t xml:space="preserve"> +</w:t>
            </w:r>
          </w:p>
          <w:p w14:paraId="78244DA0"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0.5 M K</w:t>
            </w:r>
            <w:r w:rsidRPr="00AD214B">
              <w:rPr>
                <w:rFonts w:ascii="Times New Roman" w:hAnsi="Times New Roman" w:cs="Times New Roman"/>
                <w:sz w:val="20"/>
                <w:szCs w:val="20"/>
                <w:vertAlign w:val="subscript"/>
                <w:lang w:val="en-GB"/>
              </w:rPr>
              <w:t>2</w:t>
            </w:r>
            <w:r w:rsidRPr="00AD214B">
              <w:rPr>
                <w:rFonts w:ascii="Times New Roman" w:hAnsi="Times New Roman" w:cs="Times New Roman"/>
                <w:sz w:val="20"/>
                <w:szCs w:val="20"/>
                <w:lang w:val="en-GB"/>
              </w:rPr>
              <w:t>SO</w:t>
            </w:r>
            <w:r w:rsidRPr="00AD214B">
              <w:rPr>
                <w:rFonts w:ascii="Times New Roman" w:hAnsi="Times New Roman" w:cs="Times New Roman"/>
                <w:sz w:val="20"/>
                <w:szCs w:val="20"/>
                <w:vertAlign w:val="subscript"/>
                <w:lang w:val="en-GB"/>
              </w:rPr>
              <w:t>4</w:t>
            </w:r>
            <w:r w:rsidRPr="00AD214B">
              <w:rPr>
                <w:rFonts w:ascii="Times New Roman" w:hAnsi="Times New Roman" w:cs="Times New Roman"/>
                <w:sz w:val="20"/>
                <w:szCs w:val="20"/>
                <w:lang w:val="en-GB"/>
              </w:rPr>
              <w:t xml:space="preserve">; </w:t>
            </w:r>
          </w:p>
          <w:p w14:paraId="23C2F1AE"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0.1 M active materials; static</w:t>
            </w:r>
          </w:p>
        </w:tc>
        <w:tc>
          <w:tcPr>
            <w:tcW w:w="1271" w:type="dxa"/>
            <w:tcBorders>
              <w:top w:val="single" w:sz="4" w:space="0" w:color="auto"/>
              <w:left w:val="single" w:sz="4" w:space="0" w:color="auto"/>
              <w:bottom w:val="single" w:sz="4" w:space="0" w:color="auto"/>
              <w:right w:val="single" w:sz="4" w:space="0" w:color="auto"/>
            </w:tcBorders>
            <w:hideMark/>
          </w:tcPr>
          <w:p w14:paraId="08BE721C"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Carbon felts / lithiated Nafion 117</w:t>
            </w:r>
          </w:p>
        </w:tc>
        <w:tc>
          <w:tcPr>
            <w:tcW w:w="1402" w:type="dxa"/>
            <w:tcBorders>
              <w:top w:val="single" w:sz="4" w:space="0" w:color="auto"/>
              <w:left w:val="single" w:sz="4" w:space="0" w:color="auto"/>
              <w:bottom w:val="single" w:sz="4" w:space="0" w:color="auto"/>
              <w:right w:val="single" w:sz="4" w:space="0" w:color="auto"/>
            </w:tcBorders>
            <w:hideMark/>
          </w:tcPr>
          <w:p w14:paraId="0D2C641B"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1.4 – 1.5</w:t>
            </w:r>
          </w:p>
        </w:tc>
        <w:tc>
          <w:tcPr>
            <w:tcW w:w="1979" w:type="dxa"/>
            <w:tcBorders>
              <w:top w:val="single" w:sz="4" w:space="0" w:color="auto"/>
              <w:left w:val="single" w:sz="4" w:space="0" w:color="auto"/>
              <w:bottom w:val="single" w:sz="4" w:space="0" w:color="auto"/>
              <w:right w:val="single" w:sz="4" w:space="0" w:color="auto"/>
            </w:tcBorders>
            <w:hideMark/>
          </w:tcPr>
          <w:p w14:paraId="7B0921AB"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Coulombic:</w:t>
            </w:r>
            <w:r w:rsidRPr="00AD214B">
              <w:rPr>
                <w:rFonts w:ascii="Times New Roman" w:hAnsi="Times New Roman" w:cs="Times New Roman"/>
                <w:i/>
                <w:sz w:val="20"/>
                <w:szCs w:val="20"/>
              </w:rPr>
              <w:t xml:space="preserve">  </w:t>
            </w:r>
            <w:r w:rsidRPr="00AD214B">
              <w:rPr>
                <w:rFonts w:ascii="Times New Roman" w:hAnsi="Times New Roman" w:cs="Times New Roman"/>
                <w:sz w:val="20"/>
                <w:szCs w:val="20"/>
              </w:rPr>
              <w:t>&gt; 70%</w:t>
            </w:r>
          </w:p>
          <w:p w14:paraId="285D905D"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(0.35 mA cm</w:t>
            </w:r>
            <w:r w:rsidRPr="00AD214B">
              <w:rPr>
                <w:rFonts w:ascii="Times New Roman" w:hAnsi="Times New Roman" w:cs="Times New Roman"/>
                <w:sz w:val="20"/>
                <w:szCs w:val="20"/>
                <w:vertAlign w:val="superscript"/>
              </w:rPr>
              <w:t>-2</w:t>
            </w:r>
            <w:r w:rsidRPr="00AD214B">
              <w:rPr>
                <w:rFonts w:ascii="Times New Roman" w:hAnsi="Times New Roman" w:cs="Times New Roman"/>
                <w:sz w:val="20"/>
                <w:szCs w:val="20"/>
              </w:rPr>
              <w:t>)</w:t>
            </w:r>
          </w:p>
        </w:tc>
        <w:tc>
          <w:tcPr>
            <w:tcW w:w="1131" w:type="dxa"/>
            <w:tcBorders>
              <w:top w:val="single" w:sz="4" w:space="0" w:color="auto"/>
              <w:left w:val="single" w:sz="4" w:space="0" w:color="auto"/>
              <w:bottom w:val="single" w:sz="4" w:space="0" w:color="auto"/>
              <w:right w:val="single" w:sz="4" w:space="0" w:color="auto"/>
            </w:tcBorders>
            <w:hideMark/>
          </w:tcPr>
          <w:p w14:paraId="28780159"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N.G.</w:t>
            </w:r>
          </w:p>
        </w:tc>
        <w:tc>
          <w:tcPr>
            <w:tcW w:w="990" w:type="dxa"/>
            <w:tcBorders>
              <w:top w:val="single" w:sz="4" w:space="0" w:color="auto"/>
              <w:left w:val="single" w:sz="4" w:space="0" w:color="auto"/>
              <w:bottom w:val="single" w:sz="4" w:space="0" w:color="auto"/>
              <w:right w:val="single" w:sz="4" w:space="0" w:color="auto"/>
            </w:tcBorders>
            <w:hideMark/>
          </w:tcPr>
          <w:p w14:paraId="1ED88AB3"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&gt; 10</w:t>
            </w:r>
          </w:p>
        </w:tc>
        <w:tc>
          <w:tcPr>
            <w:tcW w:w="919" w:type="dxa"/>
            <w:tcBorders>
              <w:top w:val="single" w:sz="4" w:space="0" w:color="auto"/>
              <w:left w:val="single" w:sz="4" w:space="0" w:color="auto"/>
              <w:bottom w:val="single" w:sz="4" w:space="0" w:color="auto"/>
              <w:right w:val="single" w:sz="4" w:space="0" w:color="auto"/>
            </w:tcBorders>
            <w:hideMark/>
          </w:tcPr>
          <w:p w14:paraId="744DC6EC"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 xml:space="preserve">2015 </w:t>
            </w:r>
            <w:r w:rsidRPr="00AD214B">
              <w:rPr>
                <w:rFonts w:ascii="Times New Roman" w:hAnsi="Times New Roman" w:cs="Times New Roman"/>
                <w:sz w:val="20"/>
                <w:szCs w:val="20"/>
              </w:rPr>
              <w:fldChar w:fldCharType="begin"/>
            </w:r>
            <w:r w:rsidRPr="00AD214B">
              <w:rPr>
                <w:rFonts w:ascii="Times New Roman" w:hAnsi="Times New Roman" w:cs="Times New Roman"/>
                <w:sz w:val="20"/>
                <w:szCs w:val="20"/>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AD214B">
              <w:rPr>
                <w:rFonts w:ascii="Times New Roman" w:hAnsi="Times New Roman" w:cs="Times New Roman"/>
                <w:sz w:val="20"/>
                <w:szCs w:val="20"/>
              </w:rPr>
              <w:fldChar w:fldCharType="separate"/>
            </w:r>
            <w:r w:rsidRPr="00AD214B">
              <w:rPr>
                <w:rFonts w:ascii="Times New Roman" w:hAnsi="Times New Roman" w:cs="Times New Roman"/>
                <w:noProof/>
                <w:sz w:val="20"/>
                <w:szCs w:val="20"/>
              </w:rPr>
              <w:t>[</w:t>
            </w:r>
            <w:hyperlink r:id="rId22" w:anchor="_ENREF_126" w:tooltip="Brushett,  #170" w:history="1">
              <w:r w:rsidRPr="00AD214B">
                <w:rPr>
                  <w:rStyle w:val="Hyperlink"/>
                  <w:rFonts w:ascii="Times New Roman" w:hAnsi="Times New Roman" w:cs="Times New Roman"/>
                  <w:noProof/>
                  <w:color w:val="auto"/>
                  <w:sz w:val="20"/>
                  <w:szCs w:val="20"/>
                </w:rPr>
                <w:t>126</w:t>
              </w:r>
            </w:hyperlink>
            <w:r w:rsidRPr="00AD214B">
              <w:rPr>
                <w:rFonts w:ascii="Times New Roman" w:hAnsi="Times New Roman" w:cs="Times New Roman"/>
                <w:noProof/>
                <w:sz w:val="20"/>
                <w:szCs w:val="20"/>
              </w:rPr>
              <w:t>]</w:t>
            </w:r>
            <w:r w:rsidRPr="00AD214B">
              <w:rPr>
                <w:rFonts w:ascii="Times New Roman" w:hAnsi="Times New Roman" w:cs="Times New Roman"/>
                <w:sz w:val="20"/>
                <w:szCs w:val="20"/>
              </w:rPr>
              <w:fldChar w:fldCharType="end"/>
            </w:r>
          </w:p>
        </w:tc>
      </w:tr>
      <w:tr w:rsidR="00B17B09" w:rsidRPr="00544248" w14:paraId="1CB6EAED" w14:textId="77777777" w:rsidTr="00B17B09">
        <w:trPr>
          <w:gridAfter w:val="1"/>
          <w:wAfter w:w="9" w:type="dxa"/>
          <w:trHeight w:val="1330"/>
        </w:trPr>
        <w:tc>
          <w:tcPr>
            <w:tcW w:w="1703" w:type="dxa"/>
            <w:tcBorders>
              <w:top w:val="single" w:sz="4" w:space="0" w:color="auto"/>
              <w:left w:val="single" w:sz="4" w:space="0" w:color="auto"/>
              <w:bottom w:val="single" w:sz="4" w:space="0" w:color="auto"/>
              <w:right w:val="single" w:sz="4" w:space="0" w:color="auto"/>
            </w:tcBorders>
            <w:hideMark/>
          </w:tcPr>
          <w:p w14:paraId="1D2006C5"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Polymer-based viologen/</w:t>
            </w:r>
          </w:p>
          <w:p w14:paraId="70B08071"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TEMPO</w:t>
            </w:r>
          </w:p>
          <w:p w14:paraId="3E3C56D4"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(neutral)</w:t>
            </w:r>
          </w:p>
        </w:tc>
        <w:tc>
          <w:tcPr>
            <w:tcW w:w="1692" w:type="dxa"/>
            <w:tcBorders>
              <w:top w:val="single" w:sz="4" w:space="0" w:color="auto"/>
              <w:left w:val="single" w:sz="4" w:space="0" w:color="auto"/>
              <w:bottom w:val="single" w:sz="4" w:space="0" w:color="auto"/>
              <w:right w:val="single" w:sz="4" w:space="0" w:color="auto"/>
            </w:tcBorders>
          </w:tcPr>
          <w:p w14:paraId="2BDBCC86" w14:textId="77777777" w:rsidR="00B17B09" w:rsidRPr="00AD214B" w:rsidRDefault="00B17B09" w:rsidP="00B17B09">
            <w:pPr>
              <w:tabs>
                <w:tab w:val="left" w:pos="2071"/>
              </w:tabs>
              <w:jc w:val="center"/>
              <w:rPr>
                <w:rFonts w:ascii="Times New Roman" w:hAnsi="Times New Roman" w:cs="Times New Roman"/>
                <w:noProof/>
                <w:sz w:val="20"/>
                <w:szCs w:val="20"/>
                <w:lang w:val="en-GB" w:eastAsia="en-GB"/>
              </w:rPr>
            </w:pPr>
          </w:p>
          <w:p w14:paraId="2A41EB6D" w14:textId="77777777" w:rsidR="00B17B09" w:rsidRPr="00AD214B" w:rsidRDefault="00B17B09" w:rsidP="00B17B09">
            <w:pPr>
              <w:tabs>
                <w:tab w:val="left" w:pos="2071"/>
              </w:tabs>
              <w:jc w:val="center"/>
              <w:rPr>
                <w:rFonts w:ascii="Times New Roman" w:hAnsi="Times New Roman" w:cs="Times New Roman"/>
                <w:noProof/>
                <w:sz w:val="20"/>
                <w:szCs w:val="20"/>
                <w:lang w:val="en-GB" w:eastAsia="en-GB"/>
              </w:rPr>
            </w:pPr>
          </w:p>
          <w:p w14:paraId="3DF177A9"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noProof/>
                <w:sz w:val="20"/>
                <w:szCs w:val="20"/>
                <w:lang w:val="en-GB" w:eastAsia="en-GB"/>
              </w:rPr>
              <w:drawing>
                <wp:inline distT="0" distB="0" distL="0" distR="0" wp14:anchorId="77C43725" wp14:editId="3D847B68">
                  <wp:extent cx="952500" cy="289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289560"/>
                          </a:xfrm>
                          <a:prstGeom prst="rect">
                            <a:avLst/>
                          </a:prstGeom>
                          <a:noFill/>
                          <a:ln>
                            <a:noFill/>
                          </a:ln>
                        </pic:spPr>
                      </pic:pic>
                    </a:graphicData>
                  </a:graphic>
                </wp:inline>
              </w:drawing>
            </w:r>
          </w:p>
        </w:tc>
        <w:tc>
          <w:tcPr>
            <w:tcW w:w="1609" w:type="dxa"/>
            <w:tcBorders>
              <w:top w:val="single" w:sz="4" w:space="0" w:color="auto"/>
              <w:left w:val="single" w:sz="4" w:space="0" w:color="auto"/>
              <w:bottom w:val="single" w:sz="4" w:space="0" w:color="auto"/>
              <w:right w:val="single" w:sz="4" w:space="0" w:color="auto"/>
            </w:tcBorders>
            <w:hideMark/>
          </w:tcPr>
          <w:p w14:paraId="738857AC"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object w:dxaOrig="936" w:dyaOrig="1392" w14:anchorId="2F220D83">
                <v:shape id="_x0000_i1029" type="#_x0000_t75" style="width:48pt;height:1in" o:ole="">
                  <v:imagedata r:id="rId24" o:title=""/>
                </v:shape>
                <o:OLEObject Type="Embed" ProgID="PBrush" ShapeID="_x0000_i1029" DrawAspect="Content" ObjectID="_1559731805" r:id="rId25"/>
              </w:object>
            </w:r>
          </w:p>
        </w:tc>
        <w:tc>
          <w:tcPr>
            <w:tcW w:w="1647" w:type="dxa"/>
            <w:tcBorders>
              <w:top w:val="single" w:sz="4" w:space="0" w:color="auto"/>
              <w:left w:val="single" w:sz="4" w:space="0" w:color="auto"/>
              <w:bottom w:val="single" w:sz="4" w:space="0" w:color="auto"/>
              <w:right w:val="single" w:sz="4" w:space="0" w:color="auto"/>
            </w:tcBorders>
            <w:hideMark/>
          </w:tcPr>
          <w:p w14:paraId="5098540D"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2 M NaCl; 15 mL negative active materials; 10 mL positive active materials; flowing</w:t>
            </w:r>
          </w:p>
        </w:tc>
        <w:tc>
          <w:tcPr>
            <w:tcW w:w="1271" w:type="dxa"/>
            <w:tcBorders>
              <w:top w:val="single" w:sz="4" w:space="0" w:color="auto"/>
              <w:left w:val="single" w:sz="4" w:space="0" w:color="auto"/>
              <w:bottom w:val="single" w:sz="4" w:space="0" w:color="auto"/>
              <w:right w:val="single" w:sz="4" w:space="0" w:color="auto"/>
            </w:tcBorders>
            <w:hideMark/>
          </w:tcPr>
          <w:p w14:paraId="7EDD4638"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Carbon felts/ cellulose-based dialysis membrane</w:t>
            </w:r>
          </w:p>
        </w:tc>
        <w:tc>
          <w:tcPr>
            <w:tcW w:w="1402" w:type="dxa"/>
            <w:tcBorders>
              <w:top w:val="single" w:sz="4" w:space="0" w:color="auto"/>
              <w:left w:val="single" w:sz="4" w:space="0" w:color="auto"/>
              <w:bottom w:val="single" w:sz="4" w:space="0" w:color="auto"/>
              <w:right w:val="single" w:sz="4" w:space="0" w:color="auto"/>
            </w:tcBorders>
            <w:hideMark/>
          </w:tcPr>
          <w:p w14:paraId="09DBC7D6"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1.1</w:t>
            </w:r>
          </w:p>
        </w:tc>
        <w:tc>
          <w:tcPr>
            <w:tcW w:w="1979" w:type="dxa"/>
            <w:tcBorders>
              <w:top w:val="single" w:sz="4" w:space="0" w:color="auto"/>
              <w:left w:val="single" w:sz="4" w:space="0" w:color="auto"/>
              <w:bottom w:val="single" w:sz="4" w:space="0" w:color="auto"/>
              <w:right w:val="single" w:sz="4" w:space="0" w:color="auto"/>
            </w:tcBorders>
            <w:hideMark/>
          </w:tcPr>
          <w:p w14:paraId="4F8E0906"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Coulombic:</w:t>
            </w:r>
            <w:r w:rsidRPr="00AD214B">
              <w:rPr>
                <w:rFonts w:ascii="Times New Roman" w:hAnsi="Times New Roman" w:cs="Times New Roman"/>
                <w:i/>
                <w:sz w:val="20"/>
                <w:szCs w:val="20"/>
                <w:lang w:val="en-GB"/>
              </w:rPr>
              <w:t xml:space="preserve"> </w:t>
            </w:r>
            <w:r w:rsidRPr="00AD214B">
              <w:rPr>
                <w:rFonts w:ascii="Times New Roman" w:hAnsi="Times New Roman" w:cs="Times New Roman"/>
                <w:sz w:val="20"/>
                <w:szCs w:val="20"/>
                <w:lang w:val="en-GB"/>
              </w:rPr>
              <w:t>99%</w:t>
            </w:r>
          </w:p>
          <w:p w14:paraId="16FD126F"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Energy: &gt; 75%</w:t>
            </w:r>
          </w:p>
          <w:p w14:paraId="05B8EB58"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(20 – 40 mA cm</w:t>
            </w:r>
            <w:r w:rsidRPr="00AD214B">
              <w:rPr>
                <w:rFonts w:ascii="Times New Roman" w:hAnsi="Times New Roman" w:cs="Times New Roman"/>
                <w:sz w:val="20"/>
                <w:szCs w:val="20"/>
                <w:vertAlign w:val="superscript"/>
                <w:lang w:val="en-GB"/>
              </w:rPr>
              <w:t>-2</w:t>
            </w:r>
            <w:r w:rsidRPr="00AD214B">
              <w:rPr>
                <w:rFonts w:ascii="Times New Roman" w:hAnsi="Times New Roman" w:cs="Times New Roman"/>
                <w:sz w:val="20"/>
                <w:szCs w:val="20"/>
                <w:lang w:val="en-GB"/>
              </w:rPr>
              <w:t>)</w:t>
            </w:r>
          </w:p>
        </w:tc>
        <w:tc>
          <w:tcPr>
            <w:tcW w:w="1131" w:type="dxa"/>
            <w:tcBorders>
              <w:top w:val="single" w:sz="4" w:space="0" w:color="auto"/>
              <w:left w:val="single" w:sz="4" w:space="0" w:color="auto"/>
              <w:bottom w:val="single" w:sz="4" w:space="0" w:color="auto"/>
              <w:right w:val="single" w:sz="4" w:space="0" w:color="auto"/>
            </w:tcBorders>
          </w:tcPr>
          <w:p w14:paraId="2229393B"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8.0</w:t>
            </w:r>
          </w:p>
          <w:p w14:paraId="228550FF" w14:textId="77777777" w:rsidR="00B17B09" w:rsidRPr="00AD214B" w:rsidRDefault="00B17B09" w:rsidP="00B17B09">
            <w:pPr>
              <w:tabs>
                <w:tab w:val="left" w:pos="2071"/>
              </w:tabs>
              <w:jc w:val="center"/>
              <w:rPr>
                <w:rFonts w:ascii="Times New Roman" w:hAnsi="Times New Roman" w:cs="Times New Roman"/>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6F8101D4"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10,000 cycles</w:t>
            </w:r>
          </w:p>
          <w:p w14:paraId="43300EE3"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(static cell)</w:t>
            </w:r>
          </w:p>
        </w:tc>
        <w:tc>
          <w:tcPr>
            <w:tcW w:w="919" w:type="dxa"/>
            <w:tcBorders>
              <w:top w:val="single" w:sz="4" w:space="0" w:color="auto"/>
              <w:left w:val="single" w:sz="4" w:space="0" w:color="auto"/>
              <w:bottom w:val="single" w:sz="4" w:space="0" w:color="auto"/>
              <w:right w:val="single" w:sz="4" w:space="0" w:color="auto"/>
            </w:tcBorders>
            <w:hideMark/>
          </w:tcPr>
          <w:p w14:paraId="25B7F175"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 xml:space="preserve">2015 </w:t>
            </w:r>
            <w:r w:rsidRPr="00AD214B">
              <w:rPr>
                <w:rFonts w:ascii="Times New Roman" w:hAnsi="Times New Roman" w:cs="Times New Roman"/>
                <w:sz w:val="20"/>
                <w:szCs w:val="20"/>
              </w:rPr>
              <w:fldChar w:fldCharType="begin"/>
            </w:r>
            <w:r w:rsidRPr="00AD214B">
              <w:rPr>
                <w:rFonts w:ascii="Times New Roman" w:hAnsi="Times New Roman" w:cs="Times New Roman"/>
                <w:sz w:val="20"/>
                <w:szCs w:val="20"/>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AD214B">
              <w:rPr>
                <w:rFonts w:ascii="Times New Roman" w:hAnsi="Times New Roman" w:cs="Times New Roman"/>
                <w:sz w:val="20"/>
                <w:szCs w:val="20"/>
              </w:rPr>
              <w:fldChar w:fldCharType="separate"/>
            </w:r>
            <w:r w:rsidRPr="00AD214B">
              <w:rPr>
                <w:rFonts w:ascii="Times New Roman" w:hAnsi="Times New Roman" w:cs="Times New Roman"/>
                <w:noProof/>
                <w:sz w:val="20"/>
                <w:szCs w:val="20"/>
              </w:rPr>
              <w:t>[</w:t>
            </w:r>
            <w:hyperlink r:id="rId26" w:anchor="_ENREF_71" w:tooltip="Janoschka, 2015 #154" w:history="1">
              <w:r w:rsidRPr="00AD214B">
                <w:rPr>
                  <w:rStyle w:val="Hyperlink"/>
                  <w:rFonts w:ascii="Times New Roman" w:hAnsi="Times New Roman" w:cs="Times New Roman"/>
                  <w:noProof/>
                  <w:color w:val="auto"/>
                  <w:sz w:val="20"/>
                  <w:szCs w:val="20"/>
                </w:rPr>
                <w:t>71</w:t>
              </w:r>
            </w:hyperlink>
            <w:r w:rsidRPr="00AD214B">
              <w:rPr>
                <w:rFonts w:ascii="Times New Roman" w:hAnsi="Times New Roman" w:cs="Times New Roman"/>
                <w:noProof/>
                <w:sz w:val="20"/>
                <w:szCs w:val="20"/>
              </w:rPr>
              <w:t>]</w:t>
            </w:r>
            <w:r w:rsidRPr="00AD214B">
              <w:rPr>
                <w:rFonts w:ascii="Times New Roman" w:hAnsi="Times New Roman" w:cs="Times New Roman"/>
                <w:sz w:val="20"/>
                <w:szCs w:val="20"/>
              </w:rPr>
              <w:fldChar w:fldCharType="end"/>
            </w:r>
          </w:p>
        </w:tc>
      </w:tr>
      <w:tr w:rsidR="00B17B09" w:rsidRPr="00544248" w14:paraId="04C0E956" w14:textId="77777777" w:rsidTr="00B17B09">
        <w:trPr>
          <w:gridAfter w:val="1"/>
          <w:wAfter w:w="9" w:type="dxa"/>
          <w:trHeight w:val="1479"/>
        </w:trPr>
        <w:tc>
          <w:tcPr>
            <w:tcW w:w="1703" w:type="dxa"/>
            <w:tcBorders>
              <w:top w:val="single" w:sz="4" w:space="0" w:color="auto"/>
              <w:left w:val="single" w:sz="4" w:space="0" w:color="auto"/>
              <w:bottom w:val="single" w:sz="4" w:space="0" w:color="auto"/>
              <w:right w:val="single" w:sz="4" w:space="0" w:color="auto"/>
            </w:tcBorders>
            <w:hideMark/>
          </w:tcPr>
          <w:p w14:paraId="305F3C46"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lastRenderedPageBreak/>
              <w:t>Methyl viologen / hydroxyl-TEMPO</w:t>
            </w:r>
          </w:p>
          <w:p w14:paraId="5098096B"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(neutral)</w:t>
            </w:r>
          </w:p>
        </w:tc>
        <w:tc>
          <w:tcPr>
            <w:tcW w:w="1692" w:type="dxa"/>
            <w:tcBorders>
              <w:top w:val="single" w:sz="4" w:space="0" w:color="auto"/>
              <w:left w:val="single" w:sz="4" w:space="0" w:color="auto"/>
              <w:bottom w:val="single" w:sz="4" w:space="0" w:color="auto"/>
              <w:right w:val="single" w:sz="4" w:space="0" w:color="auto"/>
            </w:tcBorders>
          </w:tcPr>
          <w:p w14:paraId="73AE2C5A" w14:textId="77777777" w:rsidR="00B17B09" w:rsidRPr="00AD214B" w:rsidRDefault="00B17B09" w:rsidP="00B17B09">
            <w:pPr>
              <w:tabs>
                <w:tab w:val="left" w:pos="2071"/>
              </w:tabs>
              <w:jc w:val="center"/>
              <w:rPr>
                <w:rFonts w:ascii="Times New Roman" w:hAnsi="Times New Roman" w:cs="Times New Roman"/>
                <w:sz w:val="20"/>
                <w:szCs w:val="20"/>
                <w:lang w:val="en-GB"/>
              </w:rPr>
            </w:pPr>
          </w:p>
          <w:p w14:paraId="7BE87AC4"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object w:dxaOrig="1500" w:dyaOrig="468" w14:anchorId="486D2C56">
                <v:shape id="_x0000_i1030" type="#_x0000_t75" style="width:78pt;height:24pt" o:ole="">
                  <v:imagedata r:id="rId27" o:title=""/>
                </v:shape>
                <o:OLEObject Type="Embed" ProgID="PBrush" ShapeID="_x0000_i1030" DrawAspect="Content" ObjectID="_1559731806" r:id="rId28"/>
              </w:object>
            </w:r>
          </w:p>
          <w:p w14:paraId="20BABDFF" w14:textId="77777777" w:rsidR="00B17B09" w:rsidRPr="00AD214B" w:rsidRDefault="00B17B09" w:rsidP="00B17B09">
            <w:pPr>
              <w:tabs>
                <w:tab w:val="left" w:pos="2071"/>
              </w:tabs>
              <w:jc w:val="center"/>
              <w:rPr>
                <w:rFonts w:ascii="Times New Roman" w:hAnsi="Times New Roman" w:cs="Times New Roman"/>
                <w:sz w:val="20"/>
                <w:szCs w:val="20"/>
              </w:rPr>
            </w:pPr>
          </w:p>
        </w:tc>
        <w:tc>
          <w:tcPr>
            <w:tcW w:w="1609" w:type="dxa"/>
            <w:tcBorders>
              <w:top w:val="single" w:sz="4" w:space="0" w:color="auto"/>
              <w:left w:val="single" w:sz="4" w:space="0" w:color="auto"/>
              <w:bottom w:val="single" w:sz="4" w:space="0" w:color="auto"/>
              <w:right w:val="single" w:sz="4" w:space="0" w:color="auto"/>
            </w:tcBorders>
            <w:hideMark/>
          </w:tcPr>
          <w:p w14:paraId="37179ECD"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object w:dxaOrig="888" w:dyaOrig="1548" w14:anchorId="1F4ABF9A">
                <v:shape id="_x0000_i1031" type="#_x0000_t75" style="width:42pt;height:78pt" o:ole="">
                  <v:imagedata r:id="rId29" o:title=""/>
                </v:shape>
                <o:OLEObject Type="Embed" ProgID="PBrush" ShapeID="_x0000_i1031" DrawAspect="Content" ObjectID="_1559731807" r:id="rId30"/>
              </w:object>
            </w:r>
          </w:p>
        </w:tc>
        <w:tc>
          <w:tcPr>
            <w:tcW w:w="1647" w:type="dxa"/>
            <w:tcBorders>
              <w:top w:val="single" w:sz="4" w:space="0" w:color="auto"/>
              <w:left w:val="single" w:sz="4" w:space="0" w:color="auto"/>
              <w:bottom w:val="single" w:sz="4" w:space="0" w:color="auto"/>
              <w:right w:val="single" w:sz="4" w:space="0" w:color="auto"/>
            </w:tcBorders>
            <w:hideMark/>
          </w:tcPr>
          <w:p w14:paraId="2033FD09"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 xml:space="preserve">1 M NaCl; </w:t>
            </w:r>
          </w:p>
          <w:p w14:paraId="057EFE97"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0.1 M active materials; flowing.</w:t>
            </w:r>
          </w:p>
        </w:tc>
        <w:tc>
          <w:tcPr>
            <w:tcW w:w="1271" w:type="dxa"/>
            <w:tcBorders>
              <w:top w:val="single" w:sz="4" w:space="0" w:color="auto"/>
              <w:left w:val="single" w:sz="4" w:space="0" w:color="auto"/>
              <w:bottom w:val="single" w:sz="4" w:space="0" w:color="auto"/>
              <w:right w:val="single" w:sz="4" w:space="0" w:color="auto"/>
            </w:tcBorders>
            <w:hideMark/>
          </w:tcPr>
          <w:p w14:paraId="73F9A2CC"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Carbon felts / Selemion</w:t>
            </w:r>
          </w:p>
        </w:tc>
        <w:tc>
          <w:tcPr>
            <w:tcW w:w="1402" w:type="dxa"/>
            <w:tcBorders>
              <w:top w:val="single" w:sz="4" w:space="0" w:color="auto"/>
              <w:left w:val="single" w:sz="4" w:space="0" w:color="auto"/>
              <w:bottom w:val="single" w:sz="4" w:space="0" w:color="auto"/>
              <w:right w:val="single" w:sz="4" w:space="0" w:color="auto"/>
            </w:tcBorders>
            <w:hideMark/>
          </w:tcPr>
          <w:p w14:paraId="4AE751F0"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1.25</w:t>
            </w:r>
          </w:p>
        </w:tc>
        <w:tc>
          <w:tcPr>
            <w:tcW w:w="1979" w:type="dxa"/>
            <w:tcBorders>
              <w:top w:val="single" w:sz="4" w:space="0" w:color="auto"/>
              <w:left w:val="single" w:sz="4" w:space="0" w:color="auto"/>
              <w:bottom w:val="single" w:sz="4" w:space="0" w:color="auto"/>
              <w:right w:val="single" w:sz="4" w:space="0" w:color="auto"/>
            </w:tcBorders>
          </w:tcPr>
          <w:p w14:paraId="273F3855"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Coulombic</w:t>
            </w:r>
            <w:r w:rsidRPr="00AD214B">
              <w:rPr>
                <w:rFonts w:ascii="Times New Roman" w:hAnsi="Times New Roman" w:cs="Times New Roman"/>
                <w:i/>
                <w:sz w:val="20"/>
                <w:szCs w:val="20"/>
                <w:lang w:val="en-GB"/>
              </w:rPr>
              <w:t>.</w:t>
            </w:r>
            <w:r w:rsidRPr="00AD214B">
              <w:rPr>
                <w:rFonts w:ascii="Times New Roman" w:hAnsi="Times New Roman" w:cs="Times New Roman"/>
                <w:sz w:val="20"/>
                <w:szCs w:val="20"/>
                <w:lang w:val="en-GB"/>
              </w:rPr>
              <w:t xml:space="preserve"> 99%</w:t>
            </w:r>
          </w:p>
          <w:p w14:paraId="3F60EE0B"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Energy: 45 – 82%</w:t>
            </w:r>
          </w:p>
          <w:p w14:paraId="0498FBAF" w14:textId="77777777" w:rsidR="00B17B09" w:rsidRPr="00AD214B" w:rsidRDefault="00B17B09" w:rsidP="00B17B09">
            <w:pPr>
              <w:tabs>
                <w:tab w:val="left" w:pos="2071"/>
              </w:tabs>
              <w:jc w:val="center"/>
              <w:rPr>
                <w:rFonts w:ascii="Times New Roman" w:hAnsi="Times New Roman" w:cs="Times New Roman"/>
                <w:sz w:val="20"/>
                <w:szCs w:val="20"/>
                <w:lang w:val="en-GB"/>
              </w:rPr>
            </w:pPr>
            <w:r w:rsidRPr="00AD214B">
              <w:rPr>
                <w:rFonts w:ascii="Times New Roman" w:hAnsi="Times New Roman" w:cs="Times New Roman"/>
                <w:sz w:val="20"/>
                <w:szCs w:val="20"/>
                <w:lang w:val="en-GB"/>
              </w:rPr>
              <w:t>(20 – 100 mA cm</w:t>
            </w:r>
            <w:r w:rsidRPr="00AD214B">
              <w:rPr>
                <w:rFonts w:ascii="Times New Roman" w:hAnsi="Times New Roman" w:cs="Times New Roman"/>
                <w:sz w:val="20"/>
                <w:szCs w:val="20"/>
                <w:vertAlign w:val="superscript"/>
                <w:lang w:val="en-GB"/>
              </w:rPr>
              <w:t>-2</w:t>
            </w:r>
            <w:r w:rsidRPr="00AD214B">
              <w:rPr>
                <w:rFonts w:ascii="Times New Roman" w:hAnsi="Times New Roman" w:cs="Times New Roman"/>
                <w:sz w:val="20"/>
                <w:szCs w:val="20"/>
                <w:lang w:val="en-GB"/>
              </w:rPr>
              <w:t>)</w:t>
            </w:r>
          </w:p>
          <w:p w14:paraId="7BFC1A53" w14:textId="77777777" w:rsidR="00B17B09" w:rsidRPr="00AD214B" w:rsidRDefault="00B17B09" w:rsidP="00B17B09">
            <w:pPr>
              <w:tabs>
                <w:tab w:val="left" w:pos="2071"/>
              </w:tabs>
              <w:jc w:val="center"/>
              <w:rPr>
                <w:rFonts w:ascii="Times New Roman" w:hAnsi="Times New Roman" w:cs="Times New Roman"/>
                <w:sz w:val="20"/>
                <w:szCs w:val="20"/>
                <w:lang w:val="en-GB"/>
              </w:rPr>
            </w:pPr>
          </w:p>
          <w:p w14:paraId="118AD35F" w14:textId="77777777" w:rsidR="00B17B09" w:rsidRPr="00AD214B" w:rsidRDefault="00B17B09" w:rsidP="00B17B09">
            <w:pPr>
              <w:tabs>
                <w:tab w:val="left" w:pos="2071"/>
              </w:tabs>
              <w:jc w:val="center"/>
              <w:rPr>
                <w:rFonts w:ascii="Times New Roman" w:hAnsi="Times New Roman" w:cs="Times New Roman"/>
                <w:sz w:val="20"/>
                <w:szCs w:val="20"/>
                <w:lang w:val="en-GB"/>
              </w:rPr>
            </w:pPr>
          </w:p>
        </w:tc>
        <w:tc>
          <w:tcPr>
            <w:tcW w:w="1131" w:type="dxa"/>
            <w:tcBorders>
              <w:top w:val="single" w:sz="4" w:space="0" w:color="auto"/>
              <w:left w:val="single" w:sz="4" w:space="0" w:color="auto"/>
              <w:bottom w:val="single" w:sz="4" w:space="0" w:color="auto"/>
              <w:right w:val="single" w:sz="4" w:space="0" w:color="auto"/>
            </w:tcBorders>
            <w:hideMark/>
          </w:tcPr>
          <w:p w14:paraId="15DBA8AC"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8.4</w:t>
            </w:r>
          </w:p>
        </w:tc>
        <w:tc>
          <w:tcPr>
            <w:tcW w:w="990" w:type="dxa"/>
            <w:tcBorders>
              <w:top w:val="single" w:sz="4" w:space="0" w:color="auto"/>
              <w:left w:val="single" w:sz="4" w:space="0" w:color="auto"/>
              <w:bottom w:val="single" w:sz="4" w:space="0" w:color="auto"/>
              <w:right w:val="single" w:sz="4" w:space="0" w:color="auto"/>
            </w:tcBorders>
            <w:hideMark/>
          </w:tcPr>
          <w:p w14:paraId="26E29B10"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100</w:t>
            </w:r>
          </w:p>
        </w:tc>
        <w:tc>
          <w:tcPr>
            <w:tcW w:w="919" w:type="dxa"/>
            <w:tcBorders>
              <w:top w:val="single" w:sz="4" w:space="0" w:color="auto"/>
              <w:left w:val="single" w:sz="4" w:space="0" w:color="auto"/>
              <w:bottom w:val="single" w:sz="4" w:space="0" w:color="auto"/>
              <w:right w:val="single" w:sz="4" w:space="0" w:color="auto"/>
            </w:tcBorders>
            <w:hideMark/>
          </w:tcPr>
          <w:p w14:paraId="5E6380B7"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t>2016</w:t>
            </w:r>
          </w:p>
          <w:p w14:paraId="2A4DC665" w14:textId="77777777" w:rsidR="00B17B09" w:rsidRPr="00AD214B" w:rsidRDefault="00B17B09" w:rsidP="00B17B09">
            <w:pPr>
              <w:tabs>
                <w:tab w:val="left" w:pos="2071"/>
              </w:tabs>
              <w:jc w:val="center"/>
              <w:rPr>
                <w:rFonts w:ascii="Times New Roman" w:hAnsi="Times New Roman" w:cs="Times New Roman"/>
                <w:sz w:val="20"/>
                <w:szCs w:val="20"/>
              </w:rPr>
            </w:pPr>
            <w:r w:rsidRPr="00AD214B">
              <w:rPr>
                <w:rFonts w:ascii="Times New Roman" w:hAnsi="Times New Roman" w:cs="Times New Roman"/>
                <w:sz w:val="20"/>
                <w:szCs w:val="20"/>
              </w:rPr>
              <w:fldChar w:fldCharType="begin"/>
            </w:r>
            <w:r w:rsidRPr="00AD214B">
              <w:rPr>
                <w:rFonts w:ascii="Times New Roman" w:hAnsi="Times New Roman" w:cs="Times New Roman"/>
                <w:sz w:val="20"/>
                <w:szCs w:val="20"/>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Pr="00AD214B">
              <w:rPr>
                <w:rFonts w:ascii="Times New Roman" w:hAnsi="Times New Roman" w:cs="Times New Roman"/>
                <w:sz w:val="20"/>
                <w:szCs w:val="20"/>
              </w:rPr>
              <w:fldChar w:fldCharType="separate"/>
            </w:r>
            <w:r w:rsidRPr="00AD214B">
              <w:rPr>
                <w:rFonts w:ascii="Times New Roman" w:hAnsi="Times New Roman" w:cs="Times New Roman"/>
                <w:noProof/>
                <w:sz w:val="20"/>
                <w:szCs w:val="20"/>
              </w:rPr>
              <w:t>[</w:t>
            </w:r>
            <w:hyperlink r:id="rId31" w:anchor="_ENREF_57" w:tooltip="Liu, 2016 #189" w:history="1">
              <w:r w:rsidRPr="00AD214B">
                <w:rPr>
                  <w:rStyle w:val="Hyperlink"/>
                  <w:rFonts w:ascii="Times New Roman" w:hAnsi="Times New Roman" w:cs="Times New Roman"/>
                  <w:noProof/>
                  <w:color w:val="auto"/>
                  <w:sz w:val="20"/>
                  <w:szCs w:val="20"/>
                </w:rPr>
                <w:t>57</w:t>
              </w:r>
            </w:hyperlink>
            <w:r w:rsidRPr="00AD214B">
              <w:rPr>
                <w:rFonts w:ascii="Times New Roman" w:hAnsi="Times New Roman" w:cs="Times New Roman"/>
                <w:noProof/>
                <w:sz w:val="20"/>
                <w:szCs w:val="20"/>
              </w:rPr>
              <w:t>]</w:t>
            </w:r>
            <w:r w:rsidRPr="00AD214B">
              <w:rPr>
                <w:rFonts w:ascii="Times New Roman" w:hAnsi="Times New Roman" w:cs="Times New Roman"/>
                <w:sz w:val="20"/>
                <w:szCs w:val="20"/>
              </w:rPr>
              <w:fldChar w:fldCharType="end"/>
            </w:r>
          </w:p>
        </w:tc>
      </w:tr>
    </w:tbl>
    <w:tbl>
      <w:tblPr>
        <w:tblpPr w:leftFromText="180" w:rightFromText="180" w:bottomFromText="160" w:vertAnchor="text" w:horzAnchor="margin" w:tblpXSpec="center" w:tblpY="8044"/>
        <w:tblW w:w="13041" w:type="dxa"/>
        <w:tblLook w:val="04A0" w:firstRow="1" w:lastRow="0" w:firstColumn="1" w:lastColumn="0" w:noHBand="0" w:noVBand="1"/>
      </w:tblPr>
      <w:tblGrid>
        <w:gridCol w:w="1029"/>
        <w:gridCol w:w="12012"/>
      </w:tblGrid>
      <w:tr w:rsidR="00B17B09" w14:paraId="4883304C" w14:textId="77777777" w:rsidTr="006B5E47">
        <w:trPr>
          <w:trHeight w:val="405"/>
        </w:trPr>
        <w:tc>
          <w:tcPr>
            <w:tcW w:w="1029" w:type="dxa"/>
            <w:hideMark/>
          </w:tcPr>
          <w:p w14:paraId="1E7F0D17" w14:textId="77777777" w:rsidR="00B17B09" w:rsidRDefault="00B17B09" w:rsidP="00012F09">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3.</w:t>
            </w:r>
          </w:p>
        </w:tc>
        <w:tc>
          <w:tcPr>
            <w:tcW w:w="12012" w:type="dxa"/>
            <w:hideMark/>
          </w:tcPr>
          <w:p w14:paraId="0B25E9B3" w14:textId="77777777" w:rsidR="00B17B09" w:rsidRDefault="00B17B09" w:rsidP="006B5E47">
            <w:pPr>
              <w:spacing w:line="240" w:lineRule="auto"/>
              <w:jc w:val="both"/>
              <w:rPr>
                <w:rFonts w:ascii="Times New Roman" w:eastAsia="PMingLiU" w:hAnsi="Times New Roman" w:cs="Times New Roman"/>
                <w:color w:val="000000"/>
                <w:sz w:val="24"/>
                <w:szCs w:val="24"/>
                <w:lang w:val="en-US"/>
              </w:rPr>
            </w:pPr>
            <w:r>
              <w:rPr>
                <w:rFonts w:ascii="Times New Roman" w:eastAsia="PMingLiU" w:hAnsi="Times New Roman" w:cs="Times New Roman"/>
                <w:color w:val="000000"/>
                <w:sz w:val="24"/>
                <w:szCs w:val="24"/>
                <w:lang w:val="en-GB"/>
              </w:rPr>
              <w:t xml:space="preserve">Operational parameters and performance of all-organic redox flow battery systems in aqueous electrolytes. </w:t>
            </w:r>
            <w:r>
              <w:rPr>
                <w:rFonts w:ascii="Times New Roman" w:eastAsia="PMingLiU" w:hAnsi="Times New Roman" w:cs="Times New Roman"/>
                <w:color w:val="000000"/>
                <w:sz w:val="24"/>
                <w:szCs w:val="24"/>
              </w:rPr>
              <w:t xml:space="preserve">N.G.: not </w:t>
            </w:r>
            <w:r>
              <w:rPr>
                <w:rFonts w:ascii="Times New Roman" w:eastAsia="PMingLiU" w:hAnsi="Times New Roman" w:cs="Times New Roman"/>
                <w:color w:val="000000"/>
                <w:sz w:val="24"/>
                <w:szCs w:val="24"/>
              </w:rPr>
              <w:lastRenderedPageBreak/>
              <w:t>given.</w:t>
            </w:r>
          </w:p>
        </w:tc>
      </w:tr>
    </w:tbl>
    <w:p w14:paraId="144D18BF" w14:textId="280463A0" w:rsidR="00F164C3" w:rsidRDefault="00B17B09" w:rsidP="00012F09">
      <w:pPr>
        <w:rPr>
          <w:rFonts w:ascii="Times New Roman" w:hAnsi="Times New Roman" w:cs="Times New Roman"/>
          <w:sz w:val="24"/>
          <w:szCs w:val="24"/>
          <w:lang w:val="en-US"/>
        </w:rPr>
        <w:sectPr w:rsidR="00F164C3" w:rsidSect="00F164C3">
          <w:pgSz w:w="16838" w:h="11906" w:orient="landscape"/>
          <w:pgMar w:top="1701" w:right="1418" w:bottom="1701" w:left="1418" w:header="709" w:footer="709" w:gutter="0"/>
          <w:cols w:space="708"/>
          <w:docGrid w:linePitch="360"/>
        </w:sectPr>
      </w:pPr>
      <w:r>
        <w:rPr>
          <w:rFonts w:ascii="Times New Roman" w:hAnsi="Times New Roman" w:cs="Times New Roman"/>
          <w:sz w:val="24"/>
          <w:szCs w:val="24"/>
          <w:lang w:val="en-US"/>
        </w:rPr>
        <w:lastRenderedPageBreak/>
        <w:br w:type="page"/>
      </w:r>
    </w:p>
    <w:p w14:paraId="41A57A09" w14:textId="6E0015B1" w:rsidR="0042392F" w:rsidRPr="00FE6A53" w:rsidRDefault="0042392F" w:rsidP="00A6046B">
      <w:pPr>
        <w:spacing w:afterLines="100" w:after="240" w:line="480" w:lineRule="auto"/>
        <w:jc w:val="both"/>
        <w:rPr>
          <w:rFonts w:ascii="Times New Roman" w:hAnsi="Times New Roman" w:cs="Times New Roman"/>
          <w:sz w:val="24"/>
          <w:szCs w:val="24"/>
          <w:lang w:val="en-US"/>
        </w:rPr>
      </w:pPr>
      <w:r w:rsidRPr="00A6046B">
        <w:rPr>
          <w:rFonts w:ascii="Times New Roman" w:hAnsi="Times New Roman" w:cs="Times New Roman"/>
          <w:sz w:val="24"/>
          <w:szCs w:val="24"/>
          <w:lang w:val="en-US"/>
        </w:rPr>
        <w:lastRenderedPageBreak/>
        <w:t xml:space="preserve">For compounds having six-membered rings, introducing a nitrogen atom in the heterocyclic structure may increase the redox potential by 30 </w:t>
      </w:r>
      <w:r w:rsidRPr="00A6046B">
        <w:rPr>
          <w:rFonts w:ascii="Times New Roman" w:hAnsi="Times New Roman" w:cs="Times New Roman"/>
          <w:sz w:val="24"/>
          <w:szCs w:val="24"/>
          <w:lang w:val="en-GB"/>
        </w:rPr>
        <w:t>– 40 mV relative to the carbocyclic analogue. Further addition of a second nitrogen atom was predicted to increase the redox potential by 30 mV. Similarly, in the case of a five-membered ring structure, the effect of incorporating a nitrogen atom should be even more pronounced, leading to an estimated redox potential increase of 100 mV (</w:t>
      </w:r>
      <w:r w:rsidR="00CB2963" w:rsidRPr="00A6046B">
        <w:rPr>
          <w:rFonts w:ascii="Times New Roman" w:hAnsi="Times New Roman" w:cs="Times New Roman"/>
          <w:sz w:val="24"/>
          <w:szCs w:val="24"/>
          <w:lang w:val="en-GB"/>
        </w:rPr>
        <w:t>e.g.,</w:t>
      </w:r>
      <w:r w:rsidRPr="00A6046B">
        <w:rPr>
          <w:rFonts w:ascii="Times New Roman" w:hAnsi="Times New Roman" w:cs="Times New Roman"/>
          <w:sz w:val="24"/>
          <w:szCs w:val="24"/>
          <w:lang w:val="en-GB"/>
        </w:rPr>
        <w:t xml:space="preserve"> imidazole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pyrrole); however the hydrogen volumetric capacity is reduced. Structures with single N</w:t>
      </w:r>
      <w:r w:rsidRPr="00A6046B">
        <w:rPr>
          <w:rFonts w:ascii="Times New Roman" w:hAnsi="Times New Roman" w:cs="Times New Roman"/>
          <w:sz w:val="24"/>
          <w:szCs w:val="24"/>
          <w:lang w:val="en-US"/>
        </w:rPr>
        <w:t>–N bonds tend to have even more positive redox potentials but are also less stable than their C–C bond counterparts due to the possible hydrogenolysis process. For some fused ring compounds (</w:t>
      </w:r>
      <w:r w:rsidR="00F66CEC" w:rsidRPr="00A6046B">
        <w:rPr>
          <w:rFonts w:ascii="Times New Roman" w:hAnsi="Times New Roman" w:cs="Times New Roman"/>
          <w:sz w:val="24"/>
          <w:szCs w:val="24"/>
          <w:lang w:val="en-US"/>
        </w:rPr>
        <w:t>e.g.,</w:t>
      </w:r>
      <w:r w:rsidRPr="00A6046B">
        <w:rPr>
          <w:rFonts w:ascii="Times New Roman" w:hAnsi="Times New Roman" w:cs="Times New Roman"/>
          <w:sz w:val="24"/>
          <w:szCs w:val="24"/>
          <w:lang w:val="en-US"/>
        </w:rPr>
        <w:t xml:space="preserve"> fused six-mem</w:t>
      </w:r>
      <w:r w:rsidRPr="00A6046B">
        <w:rPr>
          <w:rFonts w:ascii="Times New Roman" w:hAnsi="Times New Roman" w:cs="Times New Roman"/>
          <w:sz w:val="24"/>
          <w:szCs w:val="24"/>
          <w:lang w:val="en-US"/>
        </w:rPr>
        <w:lastRenderedPageBreak/>
        <w:t xml:space="preserve">bered ring), further addition of nitrogen atoms are not expected to increase the redox potentials substantially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&lt;EndNote&gt;&lt;Cite&gt;&lt;Author&gt;Moyses Araujo&lt;/Author&gt;&lt;Year&gt;2012&lt;/Year&gt;&lt;RecNum&gt;165&lt;/RecNum&gt;&lt;DisplayText&gt;[116]&lt;/DisplayText&gt;&lt;record&gt;&lt;rec-number&gt;165&lt;/rec-number&gt;&lt;foreign-keys&gt;&lt;key app="EN" db-id="rptvvpsr8r0wsaeff0350w0xexe0dzs9vvxv" timestamp="1469629127"&gt;165&lt;/key&gt;&lt;/foreign-keys&gt;&lt;ref-type name="Journal Article"&gt;17&lt;/ref-type&gt;&lt;contributors&gt;&lt;authors&gt;&lt;author&gt;Moyses Araujo, C.&lt;/author&gt;&lt;author&gt;D. L. Simone&lt;/author&gt;&lt;author&gt;S. J. Konezny&lt;/author&gt;&lt;author&gt;A. Shim&lt;/author&gt;&lt;author&gt;R. H. Crabtree&lt;/author&gt;&lt;author&gt;G. L. Soloveichik&lt;/author&gt;&lt;author&gt;V.S. Batista&lt;/author&gt;&lt;/authors&gt;&lt;/contributors&gt;&lt;titles&gt;&lt;title&gt;Fuel selection for a regenerative organic fuel cell / flow battery: thermodynamic considerations&lt;/title&gt;&lt;secondary-title&gt;Energy Environ. Sci.&lt;/secondary-title&gt;&lt;/titles&gt;&lt;periodical&gt;&lt;full-title&gt;Energy Environ. Sci.&lt;/full-title&gt;&lt;/periodical&gt;&lt;pages&gt;9534-9542&lt;/pages&gt;&lt;volume&gt;5&lt;/volume&gt;&lt;dates&gt;&lt;year&gt;2012&lt;/year&gt;&lt;/dates&gt;&lt;urls&gt;&lt;/urls&gt;&lt;/record&gt;&lt;/Cite&gt;&lt;/EndNote&gt;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16" w:tooltip="Moyses Araujo, 2012 #165" w:history="1">
        <w:r w:rsidR="003416B6">
          <w:rPr>
            <w:rFonts w:ascii="Times New Roman" w:hAnsi="Times New Roman" w:cs="Times New Roman"/>
            <w:noProof/>
            <w:sz w:val="24"/>
            <w:szCs w:val="24"/>
            <w:lang w:val="en-US"/>
          </w:rPr>
          <w:t>116</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w:t>
      </w:r>
      <w:r w:rsidR="00D30C1D" w:rsidRPr="00A6046B" w:rsidDel="00D30C1D">
        <w:rPr>
          <w:rFonts w:ascii="Times New Roman" w:hAnsi="Times New Roman" w:cs="Times New Roman"/>
          <w:sz w:val="24"/>
          <w:szCs w:val="24"/>
          <w:lang w:val="en-US"/>
        </w:rPr>
        <w:t xml:space="preserve"> </w:t>
      </w:r>
      <w:r w:rsidR="00C93FEE">
        <w:rPr>
          <w:rFonts w:ascii="Times New Roman" w:hAnsi="Times New Roman" w:cs="Times New Roman"/>
          <w:sz w:val="24"/>
          <w:szCs w:val="24"/>
          <w:lang w:val="en-US"/>
        </w:rPr>
        <w:t>I</w:t>
      </w:r>
      <w:r w:rsidRPr="00A6046B">
        <w:rPr>
          <w:rFonts w:ascii="Times New Roman" w:hAnsi="Times New Roman" w:cs="Times New Roman"/>
          <w:sz w:val="24"/>
          <w:szCs w:val="24"/>
          <w:lang w:val="en-US"/>
        </w:rPr>
        <w:t xml:space="preserve">t was also reported that the introduction of at least two secondary hydroxyl groups in some organic compounds reduces the dehydrogenation energy below that of cyclic hydrocarbons with no hydroxyl group (decaline ↔ naphthalene, dehydro-N- ethylcarbazole ↔ N-ethylcarbazole)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&lt;EndNote&gt;&lt;Cite&gt;&lt;Author&gt;Soloveichik&lt;/Author&gt;&lt;RecNum&gt;163&lt;/RecNum&gt;&lt;DisplayText&gt;[51]&lt;/DisplayText&gt;&lt;record&gt;&lt;rec-number&gt;163&lt;/rec-number&gt;&lt;foreign-keys&gt;&lt;key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1" w:tooltip="Soloveichik,  #163" w:history="1">
        <w:r w:rsidR="003416B6">
          <w:rPr>
            <w:rFonts w:ascii="Times New Roman" w:hAnsi="Times New Roman" w:cs="Times New Roman"/>
            <w:noProof/>
            <w:sz w:val="24"/>
            <w:szCs w:val="24"/>
            <w:lang w:val="en-US"/>
          </w:rPr>
          <w:t>51</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US"/>
        </w:rPr>
        <w:t xml:space="preserve">. Compounds with at least two secondary hydroxyl groups have higher hydrogen and energy densities than those having a </w:t>
      </w:r>
      <w:r w:rsidRPr="00653139">
        <w:rPr>
          <w:rFonts w:ascii="Times New Roman" w:hAnsi="Times New Roman" w:cs="Times New Roman"/>
          <w:sz w:val="24"/>
          <w:szCs w:val="24"/>
          <w:lang w:val="en-US"/>
        </w:rPr>
        <w:t xml:space="preserve">single hydroxyl group (i.e., 2-propanol ↔ acetone). In some molecules, the replacement of the </w:t>
      </w:r>
      <w:r w:rsidR="00225977" w:rsidRPr="00653139">
        <w:rPr>
          <w:rFonts w:ascii="Times New Roman" w:hAnsi="Times New Roman" w:cs="Times New Roman"/>
          <w:sz w:val="24"/>
          <w:szCs w:val="24"/>
          <w:lang w:val="en-US"/>
        </w:rPr>
        <w:t>CH</w:t>
      </w:r>
      <w:r w:rsidR="00225977" w:rsidRPr="00653139">
        <w:rPr>
          <w:rFonts w:ascii="Times New Roman" w:hAnsi="Times New Roman" w:cs="Times New Roman"/>
          <w:sz w:val="24"/>
          <w:szCs w:val="24"/>
          <w:vertAlign w:val="subscript"/>
          <w:lang w:val="en-US"/>
        </w:rPr>
        <w:t>2</w:t>
      </w:r>
      <w:r w:rsidR="00225977" w:rsidRPr="00653139">
        <w:rPr>
          <w:rFonts w:ascii="Times New Roman" w:hAnsi="Times New Roman" w:cs="Times New Roman"/>
          <w:sz w:val="24"/>
          <w:szCs w:val="24"/>
          <w:lang w:val="en-US"/>
        </w:rPr>
        <w:t xml:space="preserve"> </w:t>
      </w:r>
      <w:r w:rsidRPr="00653139">
        <w:rPr>
          <w:rFonts w:ascii="Times New Roman" w:hAnsi="Times New Roman" w:cs="Times New Roman"/>
          <w:sz w:val="24"/>
          <w:szCs w:val="24"/>
          <w:lang w:val="en-US"/>
        </w:rPr>
        <w:t>group for an oxygen</w:t>
      </w:r>
      <w:r w:rsidRPr="00A6046B">
        <w:rPr>
          <w:rFonts w:ascii="Times New Roman" w:hAnsi="Times New Roman" w:cs="Times New Roman"/>
          <w:sz w:val="24"/>
          <w:szCs w:val="24"/>
          <w:lang w:val="en-US"/>
        </w:rPr>
        <w:t xml:space="preserve"> heteroatom in the heterocyclic polyols tends to decrease the dehydrogenation energy and increase the volumetric hydrogen capacity. O</w:t>
      </w:r>
      <w:r w:rsidRPr="00FE6A53">
        <w:rPr>
          <w:rFonts w:ascii="Times New Roman" w:hAnsi="Times New Roman" w:cs="Times New Roman"/>
          <w:sz w:val="24"/>
          <w:szCs w:val="24"/>
          <w:lang w:val="en-US"/>
        </w:rPr>
        <w:t>n the other hand, the dehydrogenation energy is increased when the heteroatom is sulfur (e.g., thiotetrahydrofuran-2,5-</w:t>
      </w:r>
      <w:r w:rsidRPr="00FE6A53">
        <w:rPr>
          <w:rFonts w:ascii="Times New Roman" w:hAnsi="Times New Roman" w:cs="Times New Roman"/>
          <w:sz w:val="24"/>
          <w:szCs w:val="24"/>
          <w:lang w:val="en-US"/>
        </w:rPr>
        <w:lastRenderedPageBreak/>
        <w:t xml:space="preserve">diol ↔ thiofuran-2,5-dione). For amino alcohol compounds, the presence of the nitrogen heteroatom in linear and cyclic polyols in the position next to hydroxyl also improves both features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&lt;EndNote&gt;&lt;Cite&gt;&lt;Author&gt;Soloveichik&lt;/Author&gt;&lt;RecNum&gt;163&lt;/RecNum&gt;&lt;DisplayText&gt;[51]&lt;/DisplayText&gt;&lt;record&gt;&lt;rec-number&gt;163&lt;/rec-number&gt;&lt;foreign-keys&gt;&lt;key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1" w:tooltip="Soloveichik,  #163" w:history="1">
        <w:r w:rsidR="003416B6">
          <w:rPr>
            <w:rFonts w:ascii="Times New Roman" w:hAnsi="Times New Roman" w:cs="Times New Roman"/>
            <w:noProof/>
            <w:sz w:val="24"/>
            <w:szCs w:val="24"/>
            <w:lang w:val="en-US"/>
          </w:rPr>
          <w:t>51</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w:t>
      </w:r>
    </w:p>
    <w:p w14:paraId="47B04A7F" w14:textId="62F5720C" w:rsidR="0042392F" w:rsidRPr="00FE6A53" w:rsidRDefault="0042392F"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 xml:space="preserve">Regarding the redox potential, solubility and stability, selection or modification of some of these molecules has been facilitated by high-throughput computational screening </w:t>
      </w:r>
      <w:r w:rsidRPr="00FE6A53">
        <w:rPr>
          <w:rFonts w:ascii="Times New Roman" w:hAnsi="Times New Roman" w:cs="Times New Roman"/>
          <w:i/>
          <w:sz w:val="24"/>
          <w:szCs w:val="24"/>
          <w:lang w:val="en-US"/>
        </w:rPr>
        <w:t>via</w:t>
      </w:r>
      <w:r w:rsidRPr="00FE6A53">
        <w:rPr>
          <w:rFonts w:ascii="Times New Roman" w:hAnsi="Times New Roman" w:cs="Times New Roman"/>
          <w:sz w:val="24"/>
          <w:szCs w:val="24"/>
          <w:lang w:val="en-US"/>
        </w:rPr>
        <w:t xml:space="preserve"> an automated molecule generator </w:t>
      </w:r>
      <w:r w:rsidRPr="00FE6A53">
        <w:rPr>
          <w:rFonts w:ascii="Times New Roman" w:hAnsi="Times New Roman" w:cs="Times New Roman"/>
          <w:sz w:val="24"/>
          <w:szCs w:val="24"/>
          <w:lang w:val="en-US"/>
        </w:rPr>
        <w:fldChar w:fldCharType="begin">
          <w:fldData xml:space="preserve">PEVuZE5vdGU+PENpdGU+PEF1dGhvcj5DaGVuZzwvQXV0aG9yPjxZZWFyPjIwMTU8L1llYXI+PFJl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PEVuZE5vdGU+PENpdGU+PEF1dGhvcj5DaGVuZzwvQXV0aG9yPjxZZWFyPjIwMTU8L1llYXI+PFJl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5" w:tooltip="Cheng, 2015 #1" w:history="1">
        <w:r w:rsidR="003416B6">
          <w:rPr>
            <w:rFonts w:ascii="Times New Roman" w:hAnsi="Times New Roman" w:cs="Times New Roman"/>
            <w:noProof/>
            <w:sz w:val="24"/>
            <w:szCs w:val="24"/>
            <w:lang w:val="en-US"/>
          </w:rPr>
          <w:t>45-47</w:t>
        </w:r>
      </w:hyperlink>
      <w:r w:rsidR="003416B6">
        <w:rPr>
          <w:rFonts w:ascii="Times New Roman" w:hAnsi="Times New Roman" w:cs="Times New Roman"/>
          <w:noProof/>
          <w:sz w:val="24"/>
          <w:szCs w:val="24"/>
          <w:lang w:val="en-US"/>
        </w:rPr>
        <w:t xml:space="preserve">, </w:t>
      </w:r>
      <w:hyperlink w:anchor="_ENREF_117" w:tooltip="Er, 2015 #14" w:history="1">
        <w:r w:rsidR="003416B6">
          <w:rPr>
            <w:rFonts w:ascii="Times New Roman" w:hAnsi="Times New Roman" w:cs="Times New Roman"/>
            <w:noProof/>
            <w:sz w:val="24"/>
            <w:szCs w:val="24"/>
            <w:lang w:val="en-US"/>
          </w:rPr>
          <w:t>117-119</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This was achieved by creating derivatives of molecules under investigation in the literature, or by proposing new molecules. The chemistries of aqueous organic redox flow batteries are still limited to the groups of qui</w:t>
      </w:r>
      <w:r w:rsidRPr="00FE6A53">
        <w:rPr>
          <w:rFonts w:ascii="Times New Roman" w:hAnsi="Times New Roman" w:cs="Times New Roman"/>
          <w:sz w:val="24"/>
          <w:szCs w:val="24"/>
          <w:lang w:val="en-US"/>
        </w:rPr>
        <w:lastRenderedPageBreak/>
        <w:t xml:space="preserve">nones </w:t>
      </w:r>
      <w:r w:rsidRPr="00FE6A53">
        <w:rPr>
          <w:rFonts w:ascii="Times New Roman" w:hAnsi="Times New Roman" w:cs="Times New Roman"/>
          <w:sz w:val="24"/>
          <w:szCs w:val="24"/>
          <w:lang w:val="en-US"/>
        </w:rPr>
        <w:fldChar w:fldCharType="begin">
          <w:fldData xml:space="preserve">PEVuZE5vdGU+PENpdGU+PEF1dGhvcj5IdXNraW5zb248L0F1dGhvcj48WWVhcj4yMDE0PC9ZZWFy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PEVuZE5vdGU+PENpdGU+PEF1dGhvcj5IdXNraW5zb248L0F1dGhvcj48WWVhcj4yMDE0PC9ZZWFy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75" w:tooltip="Lin, 2015 #41" w:history="1">
        <w:r w:rsidR="003416B6">
          <w:rPr>
            <w:rFonts w:ascii="Times New Roman" w:hAnsi="Times New Roman" w:cs="Times New Roman"/>
            <w:noProof/>
            <w:sz w:val="24"/>
            <w:szCs w:val="24"/>
            <w:lang w:val="en-US"/>
          </w:rPr>
          <w:t>75</w:t>
        </w:r>
      </w:hyperlink>
      <w:r w:rsidR="003416B6">
        <w:rPr>
          <w:rFonts w:ascii="Times New Roman" w:hAnsi="Times New Roman" w:cs="Times New Roman"/>
          <w:noProof/>
          <w:sz w:val="24"/>
          <w:szCs w:val="24"/>
          <w:lang w:val="en-US"/>
        </w:rPr>
        <w:t xml:space="preserve">, </w:t>
      </w:r>
      <w:hyperlink w:anchor="_ENREF_120" w:tooltip="Chen, 2016 #167" w:history="1">
        <w:r w:rsidR="003416B6">
          <w:rPr>
            <w:rFonts w:ascii="Times New Roman" w:hAnsi="Times New Roman" w:cs="Times New Roman"/>
            <w:noProof/>
            <w:sz w:val="24"/>
            <w:szCs w:val="24"/>
            <w:lang w:val="en-US"/>
          </w:rPr>
          <w:t>120-125</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quinoxalines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&lt;EndNote&gt;&lt;Cite&gt;&lt;Author&gt;Milshtein&lt;/Author&gt;&lt;Year&gt;2015&lt;/Year&gt;&lt;RecNum&gt;148&lt;/RecNum&gt;&lt;DisplayText&gt;[54, 126]&lt;/DisplayText&gt;&lt;record&gt;&lt;rec-number&gt;148&lt;/rec-number&gt;&lt;foreign-keys&gt;&lt;key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Cite&gt;&lt;Author&gt;Brushett&lt;/Author&gt;&lt;RecNum&gt;170&lt;/RecNum&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4" w:tooltip="Milshtein, 2015 #148" w:history="1">
        <w:r w:rsidR="003416B6">
          <w:rPr>
            <w:rFonts w:ascii="Times New Roman" w:hAnsi="Times New Roman" w:cs="Times New Roman"/>
            <w:noProof/>
            <w:sz w:val="24"/>
            <w:szCs w:val="24"/>
            <w:lang w:val="en-US"/>
          </w:rPr>
          <w:t>54</w:t>
        </w:r>
      </w:hyperlink>
      <w:r w:rsidR="003416B6">
        <w:rPr>
          <w:rFonts w:ascii="Times New Roman" w:hAnsi="Times New Roman" w:cs="Times New Roman"/>
          <w:noProof/>
          <w:sz w:val="24"/>
          <w:szCs w:val="24"/>
          <w:lang w:val="en-US"/>
        </w:rPr>
        <w:t xml:space="preserve">, </w:t>
      </w:r>
      <w:hyperlink w:anchor="_ENREF_126" w:tooltip="Brushett,  #170" w:history="1">
        <w:r w:rsidR="003416B6">
          <w:rPr>
            <w:rFonts w:ascii="Times New Roman" w:hAnsi="Times New Roman" w:cs="Times New Roman"/>
            <w:noProof/>
            <w:sz w:val="24"/>
            <w:szCs w:val="24"/>
            <w:lang w:val="en-US"/>
          </w:rPr>
          <w:t>126</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and several polymer-based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1" w:tooltip="Janoschka, 2015 #154" w:history="1">
        <w:r w:rsidR="003416B6">
          <w:rPr>
            <w:rFonts w:ascii="Times New Roman" w:hAnsi="Times New Roman" w:cs="Times New Roman"/>
            <w:noProof/>
            <w:sz w:val="24"/>
            <w:szCs w:val="24"/>
            <w:lang w:val="en-US"/>
          </w:rPr>
          <w:t>71</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chemistries. The reaction mechanisms of these molecules have been studied extensively in the literature. In aqueous electrolytes, one of the important factors in governing the reaction process is the pH of the solution, which has a significant influence on the electrochemical </w:t>
      </w:r>
      <w:r w:rsidR="00D34992">
        <w:rPr>
          <w:rFonts w:ascii="Times New Roman" w:hAnsi="Times New Roman" w:cs="Times New Roman"/>
          <w:sz w:val="24"/>
          <w:szCs w:val="24"/>
          <w:lang w:val="en-US"/>
        </w:rPr>
        <w:t>performance and</w:t>
      </w:r>
      <w:r w:rsidRPr="00FE6A53">
        <w:rPr>
          <w:rFonts w:ascii="Times New Roman" w:hAnsi="Times New Roman" w:cs="Times New Roman"/>
          <w:sz w:val="24"/>
          <w:szCs w:val="24"/>
          <w:lang w:val="en-US"/>
        </w:rPr>
        <w:t xml:space="preserve"> water solubility </w:t>
      </w:r>
      <w:r w:rsidR="00D34992">
        <w:rPr>
          <w:rFonts w:ascii="Times New Roman" w:hAnsi="Times New Roman" w:cs="Times New Roman"/>
          <w:sz w:val="24"/>
          <w:szCs w:val="24"/>
          <w:lang w:val="en-US"/>
        </w:rPr>
        <w:t>of the molecules as well as the</w:t>
      </w:r>
      <w:r w:rsidRPr="00FE6A53">
        <w:rPr>
          <w:rFonts w:ascii="Times New Roman" w:hAnsi="Times New Roman" w:cs="Times New Roman"/>
          <w:sz w:val="24"/>
          <w:szCs w:val="24"/>
          <w:lang w:val="en-US"/>
        </w:rPr>
        <w:t xml:space="preserve"> chemical stability of the reaction products </w:t>
      </w:r>
      <w:r w:rsidRPr="00FE6A53">
        <w:rPr>
          <w:rFonts w:ascii="Times New Roman" w:hAnsi="Times New Roman" w:cs="Times New Roman"/>
          <w:sz w:val="24"/>
          <w:szCs w:val="24"/>
          <w:lang w:val="en-US"/>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127" w:tooltip="Bailey, 1983 #48" w:history="1">
        <w:r w:rsidR="003416B6">
          <w:rPr>
            <w:rFonts w:ascii="Times New Roman" w:hAnsi="Times New Roman" w:cs="Times New Roman"/>
            <w:noProof/>
            <w:sz w:val="24"/>
            <w:szCs w:val="24"/>
            <w:lang w:val="en-US"/>
          </w:rPr>
          <w:t>127-129</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In proton-rich electrolytes, the redox reactions often involve proton-coupled electron transfer(s) and lead to the formation of hydrogenated or dehydrogenated products. The corresponding redox potential is pH dependent, moving to more negative values as the pH increases. Pourbaix diagrams are used to define the range of potential and pH over which the species is thermodynamically stable. Through the linear </w:t>
      </w:r>
      <w:r w:rsidRPr="00FE6A53">
        <w:rPr>
          <w:rFonts w:ascii="Times New Roman" w:hAnsi="Times New Roman" w:cs="Times New Roman"/>
          <w:sz w:val="24"/>
          <w:szCs w:val="24"/>
          <w:lang w:val="en-US"/>
        </w:rPr>
        <w:lastRenderedPageBreak/>
        <w:t xml:space="preserve">relationship between the potential and pH, the number of protons and electrons can be estimated </w:t>
      </w:r>
      <w:r w:rsidRPr="00FE6A53">
        <w:rPr>
          <w:rFonts w:ascii="Times New Roman" w:hAnsi="Times New Roman" w:cs="Times New Roman"/>
          <w:i/>
          <w:sz w:val="24"/>
          <w:szCs w:val="24"/>
          <w:lang w:val="en-US"/>
        </w:rPr>
        <w:t>via</w:t>
      </w:r>
      <w:r w:rsidRPr="00FE6A53">
        <w:rPr>
          <w:rFonts w:ascii="Times New Roman" w:hAnsi="Times New Roman" w:cs="Times New Roman"/>
          <w:sz w:val="24"/>
          <w:szCs w:val="24"/>
          <w:lang w:val="en-US"/>
        </w:rPr>
        <w:t xml:space="preserve"> the Nernst equation for a particular electrode reaction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&lt;EndNote&gt;&lt;Cite&gt;&lt;Author&gt;Bailey&lt;/Author&gt;&lt;Year&gt;1983&lt;/Year&gt;&lt;RecNum&gt;48&lt;/RecNum&gt;&lt;DisplayText&gt;[127]&lt;/DisplayText&gt;&lt;record&gt;&lt;rec-number&gt;48&lt;/rec-number&gt;&lt;foreign-keys&gt;&lt;key app="EN" db-id="rptvvpsr8r0wsaeff0350w0xexe0dzs9vvxv" timestamp="1449031572"&gt;48&lt;/key&gt;&lt;/foreign-keys&gt;&lt;ref-type name="Journal Article"&gt;17&lt;/ref-type&gt;&lt;contributors&gt;&lt;authors&gt;&lt;author&gt;Stuart I. Bailey&lt;/author&gt;&lt;author&gt;Ian M. Ritchie&lt;/author&gt;&lt;author&gt;Frank R. Hewgill&lt;/author&gt;&lt;/authors&gt;&lt;/contributors&gt;&lt;titles&gt;&lt;title&gt;The Construction and Use of Potential-pH Diagrams in Organic Oxidat ion-Reduct ion React ions&lt;/title&gt;&lt;secondary-title&gt;J. CHEM. SOC. PERKIN TRANS.&lt;/secondary-title&gt;&lt;/titles&gt;&lt;periodical&gt;&lt;full-title&gt;J. CHEM. SOC. PERKIN TRANS.&lt;/full-title&gt;&lt;/periodical&gt;&lt;pages&gt;645-652&lt;/pages&gt;&lt;volume&gt;11&lt;/volume&gt;&lt;dates&gt;&lt;year&gt;1983&lt;/year&gt;&lt;/dates&gt;&lt;urls&gt;&lt;/urls&gt;&lt;/record&gt;&lt;/Cite&gt;&lt;/EndNote&gt;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27" w:tooltip="Bailey, 1983 #48" w:history="1">
        <w:r w:rsidR="003416B6">
          <w:rPr>
            <w:rFonts w:ascii="Times New Roman" w:hAnsi="Times New Roman" w:cs="Times New Roman"/>
            <w:noProof/>
            <w:sz w:val="24"/>
            <w:szCs w:val="24"/>
            <w:lang w:val="en-US"/>
          </w:rPr>
          <w:t>127</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In alkaline electrolytes, the proton concentration may not be sufficiently high to form hydrogenated compounds. Instead, charge-containing radicals may form in the electrolytes, depending on their chemical stability. The solubility and chemical stability of some organic molecules may improve in acidic and alkaline electrolytes, respectively </w:t>
      </w:r>
      <w:r w:rsidRPr="00FE6A53">
        <w:rPr>
          <w:rFonts w:ascii="Times New Roman" w:hAnsi="Times New Roman" w:cs="Times New Roman"/>
          <w:sz w:val="24"/>
          <w:szCs w:val="24"/>
          <w:lang w:val="en-US"/>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127" w:tooltip="Bailey, 1983 #48" w:history="1">
        <w:r w:rsidR="003416B6">
          <w:rPr>
            <w:rFonts w:ascii="Times New Roman" w:hAnsi="Times New Roman" w:cs="Times New Roman"/>
            <w:noProof/>
            <w:sz w:val="24"/>
            <w:szCs w:val="24"/>
            <w:lang w:val="en-US"/>
          </w:rPr>
          <w:t>127-129</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w:t>
      </w:r>
    </w:p>
    <w:p w14:paraId="5126D31C" w14:textId="77777777" w:rsidR="00AF0F28" w:rsidRPr="00FE6A53" w:rsidRDefault="00AF0F28" w:rsidP="009E6AE5">
      <w:pPr>
        <w:spacing w:afterLines="100" w:after="240" w:line="480" w:lineRule="auto"/>
        <w:jc w:val="both"/>
        <w:rPr>
          <w:rFonts w:ascii="Times New Roman" w:hAnsi="Times New Roman" w:cs="Times New Roman"/>
          <w:b/>
          <w:sz w:val="24"/>
          <w:szCs w:val="24"/>
          <w:lang w:val="en-US"/>
        </w:rPr>
      </w:pPr>
    </w:p>
    <w:p w14:paraId="5FA6788F" w14:textId="1D217067" w:rsidR="00225977" w:rsidRPr="004E602A" w:rsidRDefault="00AF0F28" w:rsidP="004E602A">
      <w:pPr>
        <w:spacing w:afterLines="100" w:after="240" w:line="480" w:lineRule="auto"/>
        <w:rPr>
          <w:rFonts w:ascii="Times New Roman" w:hAnsi="Times New Roman" w:cs="Times New Roman"/>
          <w:b/>
          <w:color w:val="FF0000"/>
          <w:sz w:val="24"/>
          <w:szCs w:val="24"/>
          <w:lang w:val="en-GB"/>
        </w:rPr>
      </w:pPr>
      <w:r w:rsidRPr="00FE6A53">
        <w:rPr>
          <w:rFonts w:ascii="Times New Roman" w:hAnsi="Times New Roman" w:cs="Times New Roman"/>
          <w:b/>
          <w:sz w:val="24"/>
          <w:szCs w:val="24"/>
          <w:lang w:val="en-GB"/>
        </w:rPr>
        <w:t>3.1. All-</w:t>
      </w:r>
      <w:r w:rsidRPr="00A6046B">
        <w:rPr>
          <w:rFonts w:ascii="Times New Roman" w:hAnsi="Times New Roman" w:cs="Times New Roman"/>
          <w:b/>
          <w:sz w:val="24"/>
          <w:szCs w:val="24"/>
          <w:lang w:val="en-GB"/>
        </w:rPr>
        <w:t>organic redox flow batteries: quinone-bas</w:t>
      </w:r>
      <w:r w:rsidRPr="0025441D">
        <w:rPr>
          <w:rFonts w:ascii="Times New Roman" w:hAnsi="Times New Roman" w:cs="Times New Roman"/>
          <w:b/>
          <w:sz w:val="24"/>
          <w:szCs w:val="24"/>
          <w:lang w:val="en-GB"/>
        </w:rPr>
        <w:t>ed ch</w:t>
      </w:r>
      <w:r w:rsidRPr="00A6046B">
        <w:rPr>
          <w:rFonts w:ascii="Times New Roman" w:hAnsi="Times New Roman" w:cs="Times New Roman"/>
          <w:b/>
          <w:sz w:val="24"/>
          <w:szCs w:val="24"/>
          <w:lang w:val="en-GB"/>
        </w:rPr>
        <w:t>emistries</w:t>
      </w:r>
      <w:r w:rsidRPr="00A6046B">
        <w:rPr>
          <w:rFonts w:ascii="Times New Roman" w:hAnsi="Times New Roman" w:cs="Times New Roman"/>
          <w:sz w:val="24"/>
          <w:szCs w:val="24"/>
          <w:lang w:val="en-GB"/>
        </w:rPr>
        <w:t xml:space="preserve">  </w:t>
      </w:r>
    </w:p>
    <w:p w14:paraId="670877CA" w14:textId="544096A9" w:rsidR="00AF0F28" w:rsidRPr="00FE6A53" w:rsidRDefault="00AF0F28" w:rsidP="00A6046B">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GB"/>
        </w:rPr>
        <w:lastRenderedPageBreak/>
        <w:t>Among different families of organic compounds, several investigations have focused on the use of quinones</w:t>
      </w:r>
      <w:r w:rsidR="00CB15A4">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due to their relatively reversible and stable natures in aqueous media </w:t>
      </w:r>
      <w:r w:rsidRPr="00FE6A53">
        <w:rPr>
          <w:rFonts w:ascii="Times New Roman" w:hAnsi="Times New Roman" w:cs="Times New Roman"/>
          <w:sz w:val="24"/>
          <w:szCs w:val="24"/>
          <w:lang w:val="en-GB"/>
        </w:rPr>
        <w:fldChar w:fldCharType="begin">
          <w:fldData xml:space="preserve">PEVuZE5vdGU+PENpdGU+PFJlY051bT4xNDA8L1JlY051bT48RGlzcGxheVRleHQ+WzM5LCA0MCwg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PEVuZE5vdGU+PENpdGU+PFJlY051bT4xNDA8L1JlY051bT48RGlzcGxheVRleHQ+WzM5LCA0MCwg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9" w:tooltip=",  #140" w:history="1">
        <w:r w:rsidR="003416B6">
          <w:rPr>
            <w:rFonts w:ascii="Times New Roman" w:hAnsi="Times New Roman" w:cs="Times New Roman"/>
            <w:noProof/>
            <w:sz w:val="24"/>
            <w:szCs w:val="24"/>
            <w:lang w:val="en-GB"/>
          </w:rPr>
          <w:t>39</w:t>
        </w:r>
      </w:hyperlink>
      <w:r w:rsidR="003416B6">
        <w:rPr>
          <w:rFonts w:ascii="Times New Roman" w:hAnsi="Times New Roman" w:cs="Times New Roman"/>
          <w:noProof/>
          <w:sz w:val="24"/>
          <w:szCs w:val="24"/>
          <w:lang w:val="en-GB"/>
        </w:rPr>
        <w:t xml:space="preserve">, </w:t>
      </w:r>
      <w:hyperlink w:anchor="_ENREF_40" w:tooltip="Huskinson, 2014 #46" w:history="1">
        <w:r w:rsidR="003416B6">
          <w:rPr>
            <w:rFonts w:ascii="Times New Roman" w:hAnsi="Times New Roman" w:cs="Times New Roman"/>
            <w:noProof/>
            <w:sz w:val="24"/>
            <w:szCs w:val="24"/>
            <w:lang w:val="en-GB"/>
          </w:rPr>
          <w:t>40</w:t>
        </w:r>
      </w:hyperlink>
      <w:r w:rsidR="003416B6">
        <w:rPr>
          <w:rFonts w:ascii="Times New Roman" w:hAnsi="Times New Roman" w:cs="Times New Roman"/>
          <w:noProof/>
          <w:sz w:val="24"/>
          <w:szCs w:val="24"/>
          <w:lang w:val="en-GB"/>
        </w:rPr>
        <w:t xml:space="preserve">, </w:t>
      </w:r>
      <w:hyperlink w:anchor="_ENREF_128" w:tooltip="Quan, 2007 #171" w:history="1">
        <w:r w:rsidR="003416B6">
          <w:rPr>
            <w:rFonts w:ascii="Times New Roman" w:hAnsi="Times New Roman" w:cs="Times New Roman"/>
            <w:noProof/>
            <w:sz w:val="24"/>
            <w:szCs w:val="24"/>
            <w:lang w:val="en-GB"/>
          </w:rPr>
          <w:t>128</w:t>
        </w:r>
      </w:hyperlink>
      <w:r w:rsidR="003416B6">
        <w:rPr>
          <w:rFonts w:ascii="Times New Roman" w:hAnsi="Times New Roman" w:cs="Times New Roman"/>
          <w:noProof/>
          <w:sz w:val="24"/>
          <w:szCs w:val="24"/>
          <w:lang w:val="en-GB"/>
        </w:rPr>
        <w:t xml:space="preserve">, </w:t>
      </w:r>
      <w:hyperlink w:anchor="_ENREF_129" w:tooltip="Chambers, 1988 #43" w:history="1">
        <w:r w:rsidR="003416B6">
          <w:rPr>
            <w:rFonts w:ascii="Times New Roman" w:hAnsi="Times New Roman" w:cs="Times New Roman"/>
            <w:noProof/>
            <w:sz w:val="24"/>
            <w:szCs w:val="24"/>
            <w:lang w:val="en-GB"/>
          </w:rPr>
          <w:t>129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 xml:space="preserve">. These molecules are a class of aromatic-derived compounds (e.g. benzene or naphthalene) synthesized by converting an even number of –CH=groups into –C(=O)– groups with any necessary rearrangement of double bonds, resulting in a fully conjugated cyclic dione structure </w:t>
      </w:r>
      <w:r w:rsidRPr="00FE6A53">
        <w:rPr>
          <w:rFonts w:ascii="Times New Roman" w:hAnsi="Times New Roman" w:cs="Times New Roman"/>
          <w:sz w:val="24"/>
          <w:szCs w:val="24"/>
          <w:lang w:val="en-US"/>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ZWFyPjwvZGF0ZXM+PHVybHM+PC91cmxzPjwvcmVjb3JkPjwvQ2l0ZT48Q2l0ZT48QXV0aG9yPkxp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ZWFyPjwvZGF0ZXM+PHVybHM+PC91cmxzPjwvcmVjb3JkPjwvQ2l0ZT48Q2l0ZT48QXV0aG9yPkxp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8" w:tooltip="Matsuda, 1988 #85" w:history="1">
        <w:r w:rsidR="003416B6">
          <w:rPr>
            <w:rFonts w:ascii="Times New Roman" w:hAnsi="Times New Roman" w:cs="Times New Roman"/>
            <w:noProof/>
            <w:sz w:val="24"/>
            <w:szCs w:val="24"/>
            <w:lang w:val="en-US"/>
          </w:rPr>
          <w:t>18-23</w:t>
        </w:r>
      </w:hyperlink>
      <w:r w:rsidR="003416B6">
        <w:rPr>
          <w:rFonts w:ascii="Times New Roman" w:hAnsi="Times New Roman" w:cs="Times New Roman"/>
          <w:noProof/>
          <w:sz w:val="24"/>
          <w:szCs w:val="24"/>
          <w:lang w:val="en-US"/>
        </w:rPr>
        <w:t xml:space="preserve">, </w:t>
      </w:r>
      <w:hyperlink w:anchor="_ENREF_77" w:tooltip="Chakrabarti, 2011 #158" w:history="1">
        <w:r w:rsidR="003416B6">
          <w:rPr>
            <w:rFonts w:ascii="Times New Roman" w:hAnsi="Times New Roman" w:cs="Times New Roman"/>
            <w:noProof/>
            <w:sz w:val="24"/>
            <w:szCs w:val="24"/>
            <w:lang w:val="en-US"/>
          </w:rPr>
          <w:t>77</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A classical member of this group is para-benzoquinone, known as cyclohexadienedione. When protons are freely available in aqueous electrolytes, the reduction of quinone molecules involves one proton and one electron for the formation of each hydroxyl group, resulting in the reduction product of a hydroqui</w:t>
      </w:r>
      <w:r w:rsidRPr="00FE6A53">
        <w:rPr>
          <w:rFonts w:ascii="Times New Roman" w:hAnsi="Times New Roman" w:cs="Times New Roman"/>
          <w:sz w:val="24"/>
          <w:szCs w:val="24"/>
          <w:lang w:val="en-US"/>
        </w:rPr>
        <w:lastRenderedPageBreak/>
        <w:t xml:space="preserve">none molecule. </w:t>
      </w:r>
      <w:r w:rsidR="00CB15A4">
        <w:rPr>
          <w:rFonts w:ascii="Times New Roman" w:hAnsi="Times New Roman" w:cs="Times New Roman"/>
          <w:sz w:val="24"/>
          <w:szCs w:val="24"/>
          <w:lang w:val="en-US"/>
        </w:rPr>
        <w:t>Taking into c</w:t>
      </w:r>
      <w:r w:rsidRPr="00FE6A53">
        <w:rPr>
          <w:rFonts w:ascii="Times New Roman" w:hAnsi="Times New Roman" w:cs="Times New Roman"/>
          <w:sz w:val="24"/>
          <w:szCs w:val="24"/>
          <w:lang w:val="en-US"/>
        </w:rPr>
        <w:t>onsider</w:t>
      </w:r>
      <w:r w:rsidR="00CB15A4">
        <w:rPr>
          <w:rFonts w:ascii="Times New Roman" w:hAnsi="Times New Roman" w:cs="Times New Roman"/>
          <w:sz w:val="24"/>
          <w:szCs w:val="24"/>
          <w:lang w:val="en-US"/>
        </w:rPr>
        <w:t>ation</w:t>
      </w:r>
      <w:r w:rsidRPr="00FE6A53">
        <w:rPr>
          <w:rFonts w:ascii="Times New Roman" w:hAnsi="Times New Roman" w:cs="Times New Roman"/>
          <w:sz w:val="24"/>
          <w:szCs w:val="24"/>
          <w:lang w:val="en-US"/>
        </w:rPr>
        <w:t xml:space="preserve"> that most hydroquinone molecules have two hydroxyl gr</w:t>
      </w:r>
      <w:r w:rsidR="00D36875">
        <w:rPr>
          <w:rFonts w:ascii="Times New Roman" w:hAnsi="Times New Roman" w:cs="Times New Roman"/>
          <w:sz w:val="24"/>
          <w:szCs w:val="24"/>
          <w:lang w:val="en-US"/>
        </w:rPr>
        <w:t>oups, the reductions of quinone</w:t>
      </w:r>
      <w:r w:rsidRPr="00FE6A53">
        <w:rPr>
          <w:rFonts w:ascii="Times New Roman" w:hAnsi="Times New Roman" w:cs="Times New Roman"/>
          <w:sz w:val="24"/>
          <w:szCs w:val="24"/>
          <w:lang w:val="en-US"/>
        </w:rPr>
        <w:t xml:space="preserve"> undergo two-proton-two-electron transfers subject to the availability of protons in the electrolytes. This feature enables quinone-based redox flow batteries to achieve higher energy densities than conventional metal-based flow batteries that utilize one electron-transfer reactions, e.g. vanadium, chromium and iron. In addition to </w:t>
      </w:r>
      <w:r w:rsidR="00F6010B">
        <w:rPr>
          <w:rFonts w:ascii="Times New Roman" w:hAnsi="Times New Roman" w:cs="Times New Roman"/>
          <w:sz w:val="24"/>
          <w:szCs w:val="24"/>
          <w:lang w:val="en-US"/>
        </w:rPr>
        <w:t xml:space="preserve">enhanced </w:t>
      </w:r>
      <w:r w:rsidRPr="00FE6A53">
        <w:rPr>
          <w:rFonts w:ascii="Times New Roman" w:hAnsi="Times New Roman" w:cs="Times New Roman"/>
          <w:sz w:val="24"/>
          <w:szCs w:val="24"/>
          <w:lang w:val="en-US"/>
        </w:rPr>
        <w:t xml:space="preserve">energy conversion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&lt;EndNote&gt;&lt;Cite&gt;&lt;Author&gt;Soloveichik&lt;/Author&gt;&lt;RecNum&gt;162&lt;/RecNum&gt;&lt;DisplayText&gt;[51, 114]&lt;/DisplayText&gt;&lt;record&gt;&lt;rec-number&gt;162&lt;/rec-number&gt;&lt;foreign-keys&gt;&lt;key app="EN" db-id="rptvvpsr8r0wsaeff0350w0xexe0dzs9vvxv" timestamp="1469628744"&gt;162&lt;/key&gt;&lt;/foreign-keys&gt;&lt;ref-type name="Patent"&gt;25&lt;/ref-type&gt;&lt;contributors&gt;&lt;authors&gt;&lt;author&gt;G. L. Soloveichik&lt;/author&gt;&lt;author&gt;J.C. Zhao&lt;/author&gt;&lt;/authors&gt;&lt;/contributors&gt;&lt;titles&gt;&lt;title&gt;Method and apparatus for electrochemical energy conversion&lt;/title&gt;&lt;/titles&gt;&lt;volume&gt;US Patent 20080248345 A1&lt;/volume&gt;&lt;dates&gt;&lt;pub-dates&gt;&lt;date&gt;09 Oct 2008&lt;/date&gt;&lt;/pub-dates&gt;&lt;/dates&gt;&lt;urls&gt;&lt;/urls&gt;&lt;/record&gt;&lt;/Cite&gt;&lt;Cite&gt;&lt;Author&gt;Soloveichik&lt;/Author&gt;&lt;RecNum&gt;163&lt;/RecNum&gt;&lt;record&gt;&lt;rec-number&gt;163&lt;/rec-number&gt;&lt;foreign-keys&gt;&lt;key app="EN" db-id="rptvvpsr8r0wsaeff0350w0xexe0dzs9vvxv" timestamp="1469628868"&gt;163&lt;/key&gt;&lt;/foreign-keys&gt;&lt;ref-type name="Patent"&gt;25&lt;/ref-type&gt;&lt;contributors&gt;&lt;authors&gt;&lt;author&gt;G. L. Soloveichik&lt;/author&gt;&lt;/authors&gt;&lt;/contributors&gt;&lt;titles&gt;&lt;title&gt;System and method for electrochemical energy conversion and storage&lt;/title&gt;&lt;/titles&gt;&lt;volume&gt;US Patent 8338055 B2&lt;/volume&gt;&lt;dates&gt;&lt;pub-dates&gt;&lt;date&gt;25 Dec 2012&lt;/date&gt;&lt;/pub-dates&gt;&lt;/dates&gt;&lt;urls&gt;&lt;/urls&gt;&lt;/record&gt;&lt;/Cite&gt;&lt;/EndNote&gt;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51" w:tooltip="Soloveichik,  #163" w:history="1">
        <w:r w:rsidR="003416B6">
          <w:rPr>
            <w:rFonts w:ascii="Times New Roman" w:hAnsi="Times New Roman" w:cs="Times New Roman"/>
            <w:noProof/>
            <w:sz w:val="24"/>
            <w:szCs w:val="24"/>
            <w:lang w:val="en-US"/>
          </w:rPr>
          <w:t>51</w:t>
        </w:r>
      </w:hyperlink>
      <w:r w:rsidR="003416B6">
        <w:rPr>
          <w:rFonts w:ascii="Times New Roman" w:hAnsi="Times New Roman" w:cs="Times New Roman"/>
          <w:noProof/>
          <w:sz w:val="24"/>
          <w:szCs w:val="24"/>
          <w:lang w:val="en-US"/>
        </w:rPr>
        <w:t xml:space="preserve">, </w:t>
      </w:r>
      <w:hyperlink w:anchor="_ENREF_114" w:tooltip="Soloveichik,  #162" w:history="1">
        <w:r w:rsidR="003416B6">
          <w:rPr>
            <w:rFonts w:ascii="Times New Roman" w:hAnsi="Times New Roman" w:cs="Times New Roman"/>
            <w:noProof/>
            <w:sz w:val="24"/>
            <w:szCs w:val="24"/>
            <w:lang w:val="en-US"/>
          </w:rPr>
          <w:t>114</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the hydroxyl groups of the quinone molecules also enhance the corresponding solubilities in aqueous electrolytes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&lt;EndNote&gt;&lt;Cite&gt;&lt;Author&gt;Cheng&lt;/Author&gt;&lt;Year&gt;2015&lt;/Year&gt;&lt;RecNum&gt;1&lt;/RecNum&gt;&lt;DisplayText&gt;[45, 117]&lt;/DisplayText&gt;&lt;record&gt;&lt;rec-number&gt;1&lt;/rec-number&gt;&lt;foreign-keys&gt;&lt;key app="EN" db-id="rptvvpsr8r0wsaeff0350w0xexe0dzs9vvxv" timestamp="1448938894"&gt;1&lt;/key&gt;&lt;/foreign-keys&gt;&lt;ref-type name="Journal Article"&gt;17&lt;/ref-type&gt;&lt;contributors&gt;&lt;authors&gt;&lt;author&gt;L. Cheng&lt;/author&gt;&lt;author&gt;R.S. Assary&lt;/author&gt;&lt;author&gt;X.H. Qu&lt;/author&gt;&lt;author&gt;A. Jain&lt;/author&gt;&lt;author&gt;S.P. Ong&lt;/author&gt;&lt;author&gt;N.N. Rajput&lt;/author&gt;&lt;author&gt;K. Persson&lt;/author&gt;&lt;author&gt;L.A. Curtiss&lt;/author&gt;&lt;/authors&gt;&lt;/contributors&gt;&lt;titles&gt;&lt;title&gt;Accelerating Electrolyte Discovery for Energy Storage with High-Throughput Screening&lt;/title&gt;&lt;secondary-title&gt;J. Phys. Chem. Lett.&lt;/secondary-title&gt;&lt;/titles&gt;&lt;periodical&gt;&lt;full-title&gt;J. Phys. Chem. Lett.&lt;/full-title&gt;&lt;/periodical&gt;&lt;pages&gt;283-291&lt;/pages&gt;&lt;volume&gt;6&lt;/volume&gt;&lt;dates&gt;&lt;year&gt;2015&lt;/year&gt;&lt;/dates&gt;&lt;urls&gt;&lt;/urls&gt;&lt;/record&gt;&lt;/Cite&gt;&lt;Cite&gt;&lt;Author&gt;Er&lt;/Author&gt;&lt;Year&gt;2015&lt;/Year&gt;&lt;RecNum&gt;14&lt;/RecNum&gt;&lt;record&gt;&lt;rec-number&gt;14&lt;/rec-number&gt;&lt;foreign-keys&gt;&lt;key app="EN" db-id="rptvvpsr8r0wsaeff0350w0xexe0dzs9vvxv" timestamp="1448971553"&gt;14&lt;/key&gt;&lt;/foreign-keys&gt;&lt;ref-type name="Journal Article"&gt;17&lt;/ref-type&gt;&lt;contributors&gt;&lt;authors&gt;&lt;author&gt;Süleyman Er&lt;/author&gt;&lt;author&gt;Changwon Suh&lt;/author&gt;&lt;author&gt;Michael P. Marshak&lt;/author&gt;&lt;author&gt;Alán Aspuru-Guzik&lt;/author&gt;&lt;/authors&gt;&lt;/contributors&gt;&lt;titles&gt;&lt;title&gt;Computational design of molecules for an all-quinone redox flow battery&lt;/title&gt;&lt;secondary-title&gt;Chem. Sci.&lt;/secondary-title&gt;&lt;/titles&gt;&lt;periodical&gt;&lt;full-title&gt;Chem. Sci.&lt;/full-title&gt;&lt;/periodical&gt;&lt;pages&gt;885-893&lt;/pages&gt;&lt;volume&gt;6&lt;/volume&gt;&lt;dates&gt;&lt;year&gt;2015&lt;/year&gt;&lt;/dates&gt;&lt;urls&gt;&lt;/urls&gt;&lt;/record&gt;&lt;/Cite&gt;&lt;/EndNote&gt;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5" w:tooltip="Cheng, 2015 #1" w:history="1">
        <w:r w:rsidR="003416B6">
          <w:rPr>
            <w:rFonts w:ascii="Times New Roman" w:hAnsi="Times New Roman" w:cs="Times New Roman"/>
            <w:noProof/>
            <w:sz w:val="24"/>
            <w:szCs w:val="24"/>
            <w:lang w:val="en-US"/>
          </w:rPr>
          <w:t>45</w:t>
        </w:r>
      </w:hyperlink>
      <w:r w:rsidR="003416B6">
        <w:rPr>
          <w:rFonts w:ascii="Times New Roman" w:hAnsi="Times New Roman" w:cs="Times New Roman"/>
          <w:noProof/>
          <w:sz w:val="24"/>
          <w:szCs w:val="24"/>
          <w:lang w:val="en-US"/>
        </w:rPr>
        <w:t xml:space="preserve">, </w:t>
      </w:r>
      <w:hyperlink w:anchor="_ENREF_117" w:tooltip="Er, 2015 #14" w:history="1">
        <w:r w:rsidR="003416B6">
          <w:rPr>
            <w:rFonts w:ascii="Times New Roman" w:hAnsi="Times New Roman" w:cs="Times New Roman"/>
            <w:noProof/>
            <w:sz w:val="24"/>
            <w:szCs w:val="24"/>
            <w:lang w:val="en-US"/>
          </w:rPr>
          <w:t>117</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w:t>
      </w:r>
    </w:p>
    <w:p w14:paraId="4F69C7E9" w14:textId="44F5A9F2" w:rsidR="00AF0F28" w:rsidRPr="00FE6A53" w:rsidRDefault="00C56EBC" w:rsidP="009E6AE5">
      <w:pPr>
        <w:spacing w:afterLines="100"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Following</w:t>
      </w:r>
      <w:r w:rsidRPr="00FE6A53">
        <w:rPr>
          <w:rFonts w:ascii="Times New Roman" w:hAnsi="Times New Roman" w:cs="Times New Roman"/>
          <w:sz w:val="24"/>
          <w:szCs w:val="24"/>
          <w:lang w:val="en-US"/>
        </w:rPr>
        <w:t xml:space="preserve"> </w:t>
      </w:r>
      <w:r w:rsidR="00AF0F28" w:rsidRPr="00FE6A53">
        <w:rPr>
          <w:rFonts w:ascii="Times New Roman" w:hAnsi="Times New Roman" w:cs="Times New Roman"/>
          <w:sz w:val="24"/>
          <w:szCs w:val="24"/>
          <w:lang w:val="en-US"/>
        </w:rPr>
        <w:t xml:space="preserve">the introduction of quinone-based redox flow batteries in 2014 </w:t>
      </w:r>
      <w:r w:rsidR="00AF0F28" w:rsidRPr="00FE6A53">
        <w:rPr>
          <w:rFonts w:ascii="Times New Roman" w:hAnsi="Times New Roman" w:cs="Times New Roman"/>
          <w:sz w:val="24"/>
          <w:szCs w:val="24"/>
          <w:lang w:val="en-US"/>
        </w:rPr>
        <w:fldChar w:fldCharType="begin">
          <w:fldData xml:space="preserve">PEVuZE5vdGU+PENpdGUgRXhjbHVkZUF1dGg9IjEiIEV4Y2x1ZGVZZWFyPSIxIj48UmVjTnVtPjE0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PEVuZE5vdGU+PENpdGUgRXhjbHVkZUF1dGg9IjEiIEV4Y2x1ZGVZZWFyPSIxIj48UmVjTnVtPjE0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00AF0F28" w:rsidRPr="00FE6A53">
        <w:rPr>
          <w:rFonts w:ascii="Times New Roman" w:hAnsi="Times New Roman" w:cs="Times New Roman"/>
          <w:sz w:val="24"/>
          <w:szCs w:val="24"/>
          <w:lang w:val="en-US"/>
        </w:rPr>
      </w:r>
      <w:r w:rsidR="00AF0F28"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9" w:tooltip=",  #140" w:history="1">
        <w:r w:rsidR="003416B6">
          <w:rPr>
            <w:rFonts w:ascii="Times New Roman" w:hAnsi="Times New Roman" w:cs="Times New Roman"/>
            <w:noProof/>
            <w:sz w:val="24"/>
            <w:szCs w:val="24"/>
            <w:lang w:val="en-US"/>
          </w:rPr>
          <w:t>39</w:t>
        </w:r>
      </w:hyperlink>
      <w:r w:rsidR="003416B6">
        <w:rPr>
          <w:rFonts w:ascii="Times New Roman" w:hAnsi="Times New Roman" w:cs="Times New Roman"/>
          <w:noProof/>
          <w:sz w:val="24"/>
          <w:szCs w:val="24"/>
          <w:lang w:val="en-US"/>
        </w:rPr>
        <w:t xml:space="preserve">, </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121" w:tooltip="Yang, 2014 #20" w:history="1">
        <w:r w:rsidR="003416B6">
          <w:rPr>
            <w:rFonts w:ascii="Times New Roman" w:hAnsi="Times New Roman" w:cs="Times New Roman"/>
            <w:noProof/>
            <w:sz w:val="24"/>
            <w:szCs w:val="24"/>
            <w:lang w:val="en-US"/>
          </w:rPr>
          <w:t>121</w:t>
        </w:r>
      </w:hyperlink>
      <w:r w:rsidR="003416B6">
        <w:rPr>
          <w:rFonts w:ascii="Times New Roman" w:hAnsi="Times New Roman" w:cs="Times New Roman"/>
          <w:noProof/>
          <w:sz w:val="24"/>
          <w:szCs w:val="24"/>
          <w:lang w:val="en-US"/>
        </w:rPr>
        <w:t>]</w:t>
      </w:r>
      <w:r w:rsidR="00AF0F28" w:rsidRPr="00FE6A53">
        <w:rPr>
          <w:rFonts w:ascii="Times New Roman" w:hAnsi="Times New Roman" w:cs="Times New Roman"/>
          <w:sz w:val="24"/>
          <w:szCs w:val="24"/>
          <w:lang w:val="en-US"/>
        </w:rPr>
        <w:fldChar w:fldCharType="end"/>
      </w:r>
      <w:r w:rsidR="00AF0F28" w:rsidRPr="00FE6A53">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AF0F28" w:rsidRPr="00FE6A53">
        <w:rPr>
          <w:rFonts w:ascii="Times New Roman" w:hAnsi="Times New Roman" w:cs="Times New Roman"/>
          <w:sz w:val="24"/>
          <w:szCs w:val="24"/>
          <w:lang w:val="en-US"/>
        </w:rPr>
        <w:t xml:space="preserve">he selection of </w:t>
      </w:r>
      <w:r>
        <w:rPr>
          <w:rFonts w:ascii="Times New Roman" w:hAnsi="Times New Roman" w:cs="Times New Roman"/>
          <w:sz w:val="24"/>
          <w:szCs w:val="24"/>
          <w:lang w:val="en-US"/>
        </w:rPr>
        <w:t xml:space="preserve">further </w:t>
      </w:r>
      <w:r w:rsidR="00AF0F28" w:rsidRPr="00FE6A53">
        <w:rPr>
          <w:rFonts w:ascii="Times New Roman" w:hAnsi="Times New Roman" w:cs="Times New Roman"/>
          <w:sz w:val="24"/>
          <w:szCs w:val="24"/>
          <w:lang w:val="en-US"/>
        </w:rPr>
        <w:t xml:space="preserve">quinone molecules, including benzoquinones, naphthoquinones and anthraquinones, has been facilitated by computational screening </w:t>
      </w:r>
      <w:r>
        <w:rPr>
          <w:rFonts w:ascii="Times New Roman" w:hAnsi="Times New Roman" w:cs="Times New Roman"/>
          <w:sz w:val="24"/>
          <w:szCs w:val="24"/>
          <w:lang w:val="en-US"/>
        </w:rPr>
        <w:t>based on</w:t>
      </w:r>
      <w:r w:rsidR="00AF0F28" w:rsidRPr="00FE6A53">
        <w:rPr>
          <w:rFonts w:ascii="Times New Roman" w:hAnsi="Times New Roman" w:cs="Times New Roman"/>
          <w:sz w:val="24"/>
          <w:szCs w:val="24"/>
          <w:lang w:val="en-US"/>
        </w:rPr>
        <w:t xml:space="preserve"> DFT. Through such computational studies, the equilibrium potentials and the solubilities of up to 1700 quinone based redox couples have been evaluated by Er </w:t>
      </w:r>
      <w:r w:rsidR="00AF0F28" w:rsidRPr="00FE6A53">
        <w:rPr>
          <w:rFonts w:ascii="Times New Roman" w:hAnsi="Times New Roman" w:cs="Times New Roman"/>
          <w:i/>
          <w:sz w:val="24"/>
          <w:szCs w:val="24"/>
          <w:lang w:val="en-US"/>
        </w:rPr>
        <w:t>et al.</w:t>
      </w:r>
      <w:r w:rsidR="00AF0F28" w:rsidRPr="00FE6A53">
        <w:rPr>
          <w:rFonts w:ascii="Times New Roman" w:hAnsi="Times New Roman" w:cs="Times New Roman"/>
          <w:sz w:val="24"/>
          <w:szCs w:val="24"/>
          <w:lang w:val="en-US"/>
        </w:rPr>
        <w:t xml:space="preserve"> </w:t>
      </w:r>
      <w:r w:rsidR="00AF0F28"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&lt;EndNote&gt;&lt;Cite&gt;&lt;Author&gt;Er&lt;/Author&gt;&lt;Year&gt;2015&lt;/Year&gt;&lt;RecNum&gt;14&lt;/RecNum&gt;&lt;DisplayText&gt;[117]&lt;/DisplayText&gt;&lt;record&gt;&lt;rec-number&gt;14&lt;/rec-number&gt;&lt;foreign-keys&gt;&lt;key app="EN" db-id="rptvvpsr8r0wsaeff0350w0xexe0dzs9vvxv" timestamp="1448971553"&gt;14&lt;/key&gt;&lt;/foreign-keys&gt;&lt;ref-type name="Journal Article"&gt;17&lt;/ref-type&gt;&lt;contributors&gt;&lt;authors&gt;&lt;author&gt;Süleyman Er&lt;/author&gt;&lt;author&gt;Changwon Suh&lt;/author&gt;&lt;author&gt;Michael P. Marshak&lt;/author&gt;&lt;author&gt;Alán Aspuru-Guzik&lt;/author&gt;&lt;/authors&gt;&lt;/contributors&gt;&lt;titles&gt;&lt;title&gt;Computational design of molecules for an all-quinone redox flow battery&lt;/title&gt;&lt;secondary-title&gt;Chem. Sci.&lt;/secondary-title&gt;&lt;/titles&gt;&lt;periodical&gt;&lt;full-title&gt;Chem. Sci.&lt;/full-title&gt;&lt;/periodical&gt;&lt;pages&gt;885-893&lt;/pages&gt;&lt;volume&gt;6&lt;/volume&gt;&lt;dates&gt;&lt;year&gt;2015&lt;/year&gt;&lt;/dates&gt;&lt;urls&gt;&lt;/urls&gt;&lt;/record&gt;&lt;/Cite&gt;&lt;/EndNote&gt;</w:instrText>
      </w:r>
      <w:r w:rsidR="00AF0F28"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17" w:tooltip="Er, 2015 #14" w:history="1">
        <w:r w:rsidR="003416B6">
          <w:rPr>
            <w:rFonts w:ascii="Times New Roman" w:hAnsi="Times New Roman" w:cs="Times New Roman"/>
            <w:noProof/>
            <w:sz w:val="24"/>
            <w:szCs w:val="24"/>
            <w:lang w:val="en-US"/>
          </w:rPr>
          <w:t>117</w:t>
        </w:r>
      </w:hyperlink>
      <w:r w:rsidR="003416B6">
        <w:rPr>
          <w:rFonts w:ascii="Times New Roman" w:hAnsi="Times New Roman" w:cs="Times New Roman"/>
          <w:noProof/>
          <w:sz w:val="24"/>
          <w:szCs w:val="24"/>
          <w:lang w:val="en-US"/>
        </w:rPr>
        <w:t>]</w:t>
      </w:r>
      <w:r w:rsidR="00AF0F28" w:rsidRPr="00FE6A53">
        <w:rPr>
          <w:rFonts w:ascii="Times New Roman" w:hAnsi="Times New Roman" w:cs="Times New Roman"/>
          <w:sz w:val="24"/>
          <w:szCs w:val="24"/>
          <w:lang w:val="en-US"/>
        </w:rPr>
        <w:fldChar w:fldCharType="end"/>
      </w:r>
      <w:r w:rsidR="00AF0F28" w:rsidRPr="00FE6A53">
        <w:rPr>
          <w:rFonts w:ascii="Times New Roman" w:hAnsi="Times New Roman" w:cs="Times New Roman"/>
          <w:sz w:val="24"/>
          <w:szCs w:val="24"/>
          <w:lang w:val="en-US"/>
        </w:rPr>
        <w:t xml:space="preserve">. </w:t>
      </w:r>
    </w:p>
    <w:p w14:paraId="011630DB" w14:textId="66EEE077" w:rsidR="00AF0F28"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 xml:space="preserve">Without modifying the functional groups, the equilibrium potentials of the parent iomers of the 1-, 2-, and 3- ring quinone molecules (benzoquinones, naphthoquinones, and anthraquinones, respectively) are usually between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+0.05 and +1.1 V </w:t>
      </w:r>
      <w:r w:rsidRPr="00FE6A53">
        <w:rPr>
          <w:rFonts w:ascii="Times New Roman" w:hAnsi="Times New Roman" w:cs="Times New Roman"/>
          <w:i/>
          <w:sz w:val="24"/>
          <w:szCs w:val="24"/>
          <w:lang w:val="en-US"/>
        </w:rPr>
        <w:t>vs.</w:t>
      </w:r>
      <w:r w:rsidRPr="00FE6A53">
        <w:rPr>
          <w:rFonts w:ascii="Times New Roman" w:hAnsi="Times New Roman" w:cs="Times New Roman"/>
          <w:sz w:val="24"/>
          <w:szCs w:val="24"/>
          <w:lang w:val="en-US"/>
        </w:rPr>
        <w:t xml:space="preserve"> SHE. Computational modelling data is shown in Figure 2a). The addition of aromatic rings lowers the electrode </w:t>
      </w:r>
      <w:r w:rsidRPr="00FE6A53">
        <w:rPr>
          <w:rFonts w:ascii="Times New Roman" w:hAnsi="Times New Roman" w:cs="Times New Roman"/>
          <w:sz w:val="24"/>
          <w:szCs w:val="24"/>
          <w:lang w:val="en-US"/>
        </w:rPr>
        <w:lastRenderedPageBreak/>
        <w:t xml:space="preserve">potential. For the case of 1,4-benzoquinone (one aromatic ring), the redox potential is +0.7 </w:t>
      </w:r>
      <w:r w:rsidRPr="00FE6A53">
        <w:rPr>
          <w:rFonts w:ascii="Times New Roman" w:hAnsi="Times New Roman" w:cs="Times New Roman"/>
          <w:i/>
          <w:sz w:val="24"/>
          <w:szCs w:val="24"/>
          <w:lang w:val="en-US"/>
        </w:rPr>
        <w:t>vs.</w:t>
      </w:r>
      <w:r w:rsidRPr="00FE6A53">
        <w:rPr>
          <w:rFonts w:ascii="Times New Roman" w:hAnsi="Times New Roman" w:cs="Times New Roman"/>
          <w:sz w:val="24"/>
          <w:szCs w:val="24"/>
          <w:lang w:val="en-US"/>
        </w:rPr>
        <w:t xml:space="preserve"> SHE. 1,4-naphthoquinone (two aromatic rings) and 9,10-anthraquinone (three-aromatic rings) have redox potentials of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+0.45 and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+0.10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 respectively.</w:t>
      </w:r>
      <w:r w:rsidRPr="00FE6A53">
        <w:rPr>
          <w:rFonts w:ascii="Times New Roman" w:hAnsi="Times New Roman" w:cs="Times New Roman"/>
          <w:sz w:val="24"/>
          <w:szCs w:val="24"/>
          <w:lang w:val="en-US"/>
        </w:rPr>
        <w:t xml:space="preserve"> In most cases, these unmodified quinones have limited solubility in water, </w:t>
      </w:r>
      <w:r w:rsidR="006C3C3B">
        <w:rPr>
          <w:rFonts w:ascii="Times New Roman" w:hAnsi="Times New Roman" w:cs="Times New Roman"/>
          <w:sz w:val="24"/>
          <w:szCs w:val="24"/>
          <w:lang w:val="en-US"/>
        </w:rPr>
        <w:t>but the solubility</w:t>
      </w:r>
      <w:r w:rsidR="006C3C3B"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t xml:space="preserve">can be increased substantially with functional groups, such as </w:t>
      </w:r>
      <w:r w:rsidRPr="00FE6A53">
        <w:rPr>
          <w:rFonts w:ascii="Times New Roman" w:hAnsi="Times New Roman" w:cs="Times New Roman"/>
          <w:sz w:val="24"/>
          <w:szCs w:val="24"/>
          <w:lang w:val="en-GB"/>
        </w:rPr>
        <w:t>–SO</w:t>
      </w:r>
      <w:r w:rsidRPr="00FE6A53">
        <w:rPr>
          <w:rFonts w:ascii="Times New Roman" w:hAnsi="Times New Roman" w:cs="Times New Roman"/>
          <w:sz w:val="24"/>
          <w:szCs w:val="24"/>
          <w:vertAlign w:val="subscript"/>
          <w:lang w:val="en-GB"/>
        </w:rPr>
        <w:t>3</w:t>
      </w:r>
      <w:r w:rsidRPr="00FE6A53">
        <w:rPr>
          <w:rFonts w:ascii="Times New Roman" w:hAnsi="Times New Roman" w:cs="Times New Roman"/>
          <w:sz w:val="24"/>
          <w:szCs w:val="24"/>
          <w:lang w:val="en-GB"/>
        </w:rPr>
        <w:t>H, –PO</w:t>
      </w:r>
      <w:r w:rsidRPr="00FE6A53">
        <w:rPr>
          <w:rFonts w:ascii="Times New Roman" w:hAnsi="Times New Roman" w:cs="Times New Roman"/>
          <w:sz w:val="24"/>
          <w:szCs w:val="24"/>
          <w:vertAlign w:val="subscript"/>
          <w:lang w:val="en-GB"/>
        </w:rPr>
        <w:t>3</w:t>
      </w:r>
      <w:r w:rsidRPr="00FE6A53">
        <w:rPr>
          <w:rFonts w:ascii="Times New Roman" w:hAnsi="Times New Roman" w:cs="Times New Roman"/>
          <w:sz w:val="24"/>
          <w:szCs w:val="24"/>
          <w:lang w:val="en-GB"/>
        </w:rPr>
        <w:t>H</w:t>
      </w:r>
      <w:r w:rsidRPr="00FE6A53">
        <w:rPr>
          <w:rFonts w:ascii="Times New Roman" w:hAnsi="Times New Roman" w:cs="Times New Roman"/>
          <w:sz w:val="24"/>
          <w:szCs w:val="24"/>
          <w:vertAlign w:val="subscript"/>
          <w:lang w:val="en-GB"/>
        </w:rPr>
        <w:t>2</w:t>
      </w:r>
      <w:r w:rsidRPr="00FE6A53">
        <w:rPr>
          <w:rFonts w:ascii="Times New Roman" w:hAnsi="Times New Roman" w:cs="Times New Roman"/>
          <w:sz w:val="24"/>
          <w:szCs w:val="24"/>
          <w:lang w:val="en-GB"/>
        </w:rPr>
        <w:t>, –COOH, –OH, –O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M</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–SO</w:t>
      </w:r>
      <w:r w:rsidRPr="00FE6A53">
        <w:rPr>
          <w:rFonts w:ascii="Times New Roman" w:hAnsi="Times New Roman" w:cs="Times New Roman"/>
          <w:sz w:val="24"/>
          <w:szCs w:val="24"/>
          <w:vertAlign w:val="subscript"/>
          <w:lang w:val="en-GB"/>
        </w:rPr>
        <w:t>3</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M</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–PO</w:t>
      </w:r>
      <w:r w:rsidRPr="00FE6A53">
        <w:rPr>
          <w:rFonts w:ascii="Times New Roman" w:hAnsi="Times New Roman" w:cs="Times New Roman"/>
          <w:sz w:val="24"/>
          <w:szCs w:val="24"/>
          <w:vertAlign w:val="subscript"/>
          <w:lang w:val="en-GB"/>
        </w:rPr>
        <w:t>3</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M</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vertAlign w:val="subscript"/>
          <w:lang w:val="en-GB"/>
        </w:rPr>
        <w:t>2</w:t>
      </w:r>
      <w:r w:rsidRPr="00FE6A53">
        <w:rPr>
          <w:rFonts w:ascii="Times New Roman" w:hAnsi="Times New Roman" w:cs="Times New Roman"/>
          <w:sz w:val="24"/>
          <w:szCs w:val="24"/>
          <w:lang w:val="en-GB"/>
        </w:rPr>
        <w:t>, –COO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M</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pyridinyl, imidazoyl, or pyrrole</w:t>
      </w:r>
      <w:r w:rsidR="006C3C3B">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as shown in Figure 2b)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&lt;EndNote&gt;&lt;Cite&gt;&lt;Author&gt;Er&lt;/Author&gt;&lt;Year&gt;2015&lt;/Year&gt;&lt;RecNum&gt;14&lt;/RecNum&gt;&lt;DisplayText&gt;[117]&lt;/DisplayText&gt;&lt;record&gt;&lt;rec-number&gt;14&lt;/rec-number&gt;&lt;foreign-keys&gt;&lt;key app="EN" db-id="rptvvpsr8r0wsaeff0350w0xexe0dzs9vvxv" timestamp="1448971553"&gt;14&lt;/key&gt;&lt;/foreign-keys&gt;&lt;ref-type name="Journal Article"&gt;17&lt;/ref-type&gt;&lt;contributors&gt;&lt;authors&gt;&lt;author&gt;Süleyman Er&lt;/author&gt;&lt;author&gt;Changwon Suh&lt;/author&gt;&lt;author&gt;Michael P. Marshak&lt;/author&gt;&lt;author&gt;Alán Aspuru-Guzik&lt;/author&gt;&lt;/authors&gt;&lt;/contributors&gt;&lt;titles&gt;&lt;title&gt;Computational design of molecules for an all-quinone redox flow battery&lt;/title&gt;&lt;secondary-title&gt;Chem. Sci.&lt;/secondary-title&gt;&lt;/titles&gt;&lt;periodical&gt;&lt;full-title&gt;Chem. Sci.&lt;/full-title&gt;&lt;/periodical&gt;&lt;pages&gt;885-893&lt;/pages&gt;&lt;volume&gt;6&lt;/volume&gt;&lt;dates&gt;&lt;year&gt;2015&lt;/year&gt;&lt;/dates&gt;&lt;urls&gt;&lt;/urls&gt;&lt;/record&gt;&lt;/Cite&gt;&lt;/EndNote&gt;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17" w:tooltip="Er, 2015 #14" w:history="1">
        <w:r w:rsidR="003416B6">
          <w:rPr>
            <w:rFonts w:ascii="Times New Roman" w:hAnsi="Times New Roman" w:cs="Times New Roman"/>
            <w:noProof/>
            <w:sz w:val="24"/>
            <w:szCs w:val="24"/>
            <w:lang w:val="en-US"/>
          </w:rPr>
          <w:t>117</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GB"/>
        </w:rPr>
        <w:t>.</w:t>
      </w:r>
      <w:r w:rsidRPr="00FE6A53">
        <w:rPr>
          <w:rFonts w:ascii="Times New Roman" w:hAnsi="Times New Roman" w:cs="Times New Roman"/>
          <w:sz w:val="24"/>
          <w:szCs w:val="24"/>
          <w:lang w:val="en-US"/>
        </w:rPr>
        <w:t xml:space="preserve"> For instance, 1,2-benzoquinone disulfonic acid has a solubility of 1.7 mol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compared to 0.1 mol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w:t>
      </w:r>
      <w:r w:rsidR="002B0F25">
        <w:rPr>
          <w:rFonts w:ascii="Times New Roman" w:hAnsi="Times New Roman" w:cs="Times New Roman"/>
          <w:sz w:val="24"/>
          <w:szCs w:val="24"/>
          <w:lang w:val="en-US"/>
        </w:rPr>
        <w:t>for</w:t>
      </w:r>
      <w:r w:rsidRPr="00FE6A53">
        <w:rPr>
          <w:rFonts w:ascii="Times New Roman" w:hAnsi="Times New Roman" w:cs="Times New Roman"/>
          <w:sz w:val="24"/>
          <w:szCs w:val="24"/>
          <w:lang w:val="en-US"/>
        </w:rPr>
        <w:t xml:space="preserve"> unmodified 1,2-benzoquinone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&lt;EndNote&gt;&lt;Cite&gt;&lt;Author&gt;Yang&lt;/Author&gt;&lt;Year&gt;2014&lt;/Year&gt;&lt;RecNum&gt;20&lt;/RecNum&gt;&lt;DisplayText&gt;[121, 125]&lt;/DisplayText&gt;&lt;record&gt;&lt;rec-number&gt;20&lt;/rec-number&gt;&lt;foreign-keys&gt;&lt;key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Cite&gt;&lt;Author&gt;Nawar&lt;/Author&gt;&lt;Year&gt;2013&lt;/Year&gt;&lt;RecNum&gt;49&lt;/RecNum&gt;&lt;record&gt;&lt;rec-number&gt;49&lt;/rec-number&gt;&lt;foreign-keys&gt;&lt;key app="EN" db-id="rptvvpsr8r0wsaeff0350w0xexe0dzs9vvxv" timestamp="1449032814"&gt;49&lt;/key&gt;&lt;/foreign-keys&gt;&lt;ref-type name="Journal Article"&gt;17&lt;/ref-type&gt;&lt;contributors&gt;&lt;authors&gt;&lt;author&gt;Saraf Nawar&lt;/author&gt;&lt;author&gt;Brian Huskinson&lt;/author&gt;&lt;author&gt;Michael Aziz&lt;/author&gt;&lt;/authors&gt;&lt;/contributors&gt;&lt;titles&gt;&lt;title&gt;Benzoquinone-Hydroquinone Couple for Flow Battery&lt;/title&gt;&lt;secondary-title&gt;Mater. Res. Soc. Symp. Proc.&lt;/secondary-title&gt;&lt;/titles&gt;&lt;periodical&gt;&lt;full-title&gt;Mater. Res. Soc. Symp. Proc.&lt;/full-title&gt;&lt;/periodical&gt;&lt;pages&gt;1-6&lt;/pages&gt;&lt;volume&gt;1491&lt;/volume&gt;&lt;dates&gt;&lt;year&gt;2013&lt;/year&gt;&lt;/dates&gt;&lt;urls&gt;&lt;/urls&gt;&lt;/record&gt;&lt;/Cite&gt;&lt;/EndNote&gt;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21" w:tooltip="Yang, 2014 #20" w:history="1">
        <w:r w:rsidR="003416B6">
          <w:rPr>
            <w:rFonts w:ascii="Times New Roman" w:hAnsi="Times New Roman" w:cs="Times New Roman"/>
            <w:noProof/>
            <w:sz w:val="24"/>
            <w:szCs w:val="24"/>
            <w:lang w:val="en-US"/>
          </w:rPr>
          <w:t>121</w:t>
        </w:r>
      </w:hyperlink>
      <w:r w:rsidR="003416B6">
        <w:rPr>
          <w:rFonts w:ascii="Times New Roman" w:hAnsi="Times New Roman" w:cs="Times New Roman"/>
          <w:noProof/>
          <w:sz w:val="24"/>
          <w:szCs w:val="24"/>
          <w:lang w:val="en-US"/>
        </w:rPr>
        <w:t xml:space="preserve">, </w:t>
      </w:r>
      <w:hyperlink w:anchor="_ENREF_125" w:tooltip="Nawar, 2013 #49" w:history="1">
        <w:r w:rsidR="003416B6">
          <w:rPr>
            <w:rFonts w:ascii="Times New Roman" w:hAnsi="Times New Roman" w:cs="Times New Roman"/>
            <w:noProof/>
            <w:sz w:val="24"/>
            <w:szCs w:val="24"/>
            <w:lang w:val="en-US"/>
          </w:rPr>
          <w:t>125</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w:t>
      </w:r>
      <w:r w:rsidR="002B0F25">
        <w:rPr>
          <w:rFonts w:ascii="Times New Roman" w:hAnsi="Times New Roman" w:cs="Times New Roman"/>
          <w:sz w:val="24"/>
          <w:szCs w:val="24"/>
          <w:lang w:val="en-US"/>
        </w:rPr>
        <w:t>The h</w:t>
      </w:r>
      <w:r w:rsidRPr="00FE6A53">
        <w:rPr>
          <w:rFonts w:ascii="Times New Roman" w:hAnsi="Times New Roman" w:cs="Times New Roman"/>
          <w:sz w:val="24"/>
          <w:szCs w:val="24"/>
          <w:lang w:val="en-US"/>
        </w:rPr>
        <w:t>ydrogen bonding ability, acidity</w:t>
      </w:r>
      <w:r w:rsidR="00D36875">
        <w:rPr>
          <w:rFonts w:ascii="Times New Roman" w:hAnsi="Times New Roman" w:cs="Times New Roman"/>
          <w:sz w:val="24"/>
          <w:szCs w:val="24"/>
          <w:lang w:val="en-US"/>
        </w:rPr>
        <w:t xml:space="preserve"> and polarity of suitable funct</w:t>
      </w:r>
      <w:r w:rsidRPr="00FE6A53">
        <w:rPr>
          <w:rFonts w:ascii="Times New Roman" w:hAnsi="Times New Roman" w:cs="Times New Roman"/>
          <w:sz w:val="24"/>
          <w:szCs w:val="24"/>
          <w:lang w:val="en-US"/>
        </w:rPr>
        <w:t xml:space="preserve">ional groups are important </w:t>
      </w:r>
      <w:r w:rsidR="00A44C57">
        <w:rPr>
          <w:rFonts w:ascii="Times New Roman" w:hAnsi="Times New Roman" w:cs="Times New Roman"/>
          <w:sz w:val="24"/>
          <w:szCs w:val="24"/>
          <w:lang w:val="en-US"/>
        </w:rPr>
        <w:t>in terms of</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lastRenderedPageBreak/>
        <w:t>achiev</w:t>
      </w:r>
      <w:r w:rsidR="00626A03">
        <w:rPr>
          <w:rFonts w:ascii="Times New Roman" w:hAnsi="Times New Roman" w:cs="Times New Roman"/>
          <w:sz w:val="24"/>
          <w:szCs w:val="24"/>
          <w:lang w:val="en-US"/>
        </w:rPr>
        <w:t>ing</w:t>
      </w:r>
      <w:r w:rsidRPr="00FE6A53">
        <w:rPr>
          <w:rFonts w:ascii="Times New Roman" w:hAnsi="Times New Roman" w:cs="Times New Roman"/>
          <w:sz w:val="24"/>
          <w:szCs w:val="24"/>
          <w:lang w:val="en-US"/>
        </w:rPr>
        <w:t xml:space="preserve"> high aqueous solubility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&lt;EndNote&gt;&lt;Cite&gt;&lt;Author&gt;Huskinson&lt;/Author&gt;&lt;Year&gt;2014&lt;/Year&gt;&lt;RecNum&gt;46&lt;/RecNum&gt;&lt;DisplayText&gt;[40, 130]&lt;/DisplayText&gt;&lt;record&gt;&lt;rec-number&gt;46&lt;/rec-number&gt;&lt;foreign-keys&gt;&lt;key app="EN" db-id="rptvvpsr8r0wsaeff0350w0xexe0dzs9vvxv" timestamp="1449030244"&gt;46&lt;/key&gt;&lt;/foreign-keys&gt;&lt;ref-type name="Journal Article"&gt;17&lt;/ref-type&gt;&lt;contributors&gt;&lt;authors&gt;&lt;author&gt;Brian Huskinson&lt;/author&gt;&lt;author&gt;Michael P. Marshak&lt;/author&gt;&lt;author&gt;Chang Won Suh&lt;/author&gt;&lt;author&gt;Suleyman Er&lt;/author&gt;&lt;author&gt;Michael R. Gerhardt&lt;/author&gt;&lt;author&gt;Cooper J. Galvin&lt;/author&gt;&lt;author&gt;Xu Dong Chen&lt;/author&gt;&lt;author&gt;Alan Aspuru-Guzik&lt;/author&gt;&lt;author&gt;Roy G. Gordon&lt;/author&gt;&lt;author&gt;Michael J. Aziz&lt;/author&gt;&lt;/authors&gt;&lt;/contributors&gt;&lt;titles&gt;&lt;title&gt;A metal-free organic-inorganic aqueous flow battery&lt;/title&gt;&lt;secondary-title&gt;Nature&lt;/secondary-title&gt;&lt;/titles&gt;&lt;periodical&gt;&lt;full-title&gt;Nature&lt;/full-title&gt;&lt;/periodical&gt;&lt;pages&gt;195-198&lt;/pages&gt;&lt;volume&gt;505&lt;/volume&gt;&lt;dates&gt;&lt;year&gt;2014&lt;/year&gt;&lt;/dates&gt;&lt;urls&gt;&lt;/urls&gt;&lt;/record&gt;&lt;/Cite&gt;&lt;Cite&gt;&lt;Author&gt;Thurman&lt;/Author&gt;&lt;Year&gt;1985&lt;/Year&gt;&lt;RecNum&gt;38&lt;/RecNum&gt;&lt;record&gt;&lt;rec-number&gt;38&lt;/rec-number&gt;&lt;foreign-keys&gt;&lt;key app="EN" db-id="rptvvpsr8r0wsaeff0350w0xexe0dzs9vvxv" timestamp="1448982441"&gt;38&lt;/key&gt;&lt;/foreign-keys&gt;&lt;ref-type name="Book"&gt;6&lt;/ref-type&gt;&lt;contributors&gt;&lt;authors&gt;&lt;author&gt;E. M. Thurman&lt;/author&gt;&lt;/authors&gt;&lt;/contributors&gt;&lt;titles&gt;&lt;title&gt;Organic Geochemistry of Natural Waters&lt;/title&gt;&lt;/titles&gt;&lt;section&gt;94-98&lt;/section&gt;&lt;dates&gt;&lt;year&gt;1985&lt;/year&gt;&lt;/dates&gt;&lt;pub-location&gt;Hingham&lt;/pub-location&gt;&lt;publisher&gt;Kluwer Academic Publishers&lt;/publisher&gt;&lt;urls&gt;&lt;/urls&gt;&lt;/record&gt;&lt;/Cite&gt;&lt;/EndNote&gt;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130" w:tooltip="Thurman, 1985 #38" w:history="1">
        <w:r w:rsidR="003416B6">
          <w:rPr>
            <w:rFonts w:ascii="Times New Roman" w:hAnsi="Times New Roman" w:cs="Times New Roman"/>
            <w:noProof/>
            <w:sz w:val="24"/>
            <w:szCs w:val="24"/>
            <w:lang w:val="en-US"/>
          </w:rPr>
          <w:t>130</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For </w:t>
      </w:r>
      <w:r w:rsidR="005E431A">
        <w:rPr>
          <w:rFonts w:ascii="Times New Roman" w:hAnsi="Times New Roman" w:cs="Times New Roman"/>
          <w:sz w:val="24"/>
          <w:szCs w:val="24"/>
          <w:lang w:val="en-US"/>
        </w:rPr>
        <w:t>example</w:t>
      </w:r>
      <w:r w:rsidRPr="00FE6A53">
        <w:rPr>
          <w:rFonts w:ascii="Times New Roman" w:hAnsi="Times New Roman" w:cs="Times New Roman"/>
          <w:sz w:val="24"/>
          <w:szCs w:val="24"/>
          <w:lang w:val="en-US"/>
        </w:rPr>
        <w:t>, the solubility of 9, 10-anthraquinone 2, 6-disulfonic acid was increased from less than 0.1 mol dm</w:t>
      </w:r>
      <w:r w:rsidRPr="00FE6A53">
        <w:rPr>
          <w:rFonts w:ascii="Times New Roman" w:hAnsi="Times New Roman" w:cs="Times New Roman"/>
          <w:sz w:val="24"/>
          <w:szCs w:val="24"/>
          <w:vertAlign w:val="superscript"/>
          <w:lang w:val="en-US"/>
        </w:rPr>
        <w:t xml:space="preserve">-3 </w:t>
      </w:r>
      <w:r w:rsidRPr="00FE6A53">
        <w:rPr>
          <w:rFonts w:ascii="Times New Roman" w:hAnsi="Times New Roman" w:cs="Times New Roman"/>
          <w:sz w:val="24"/>
          <w:szCs w:val="24"/>
          <w:lang w:val="en-US"/>
        </w:rPr>
        <w:t xml:space="preserve">in pure water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&lt;EndNote&gt;&lt;Cite&gt;&lt;RecNum&gt;173&lt;/RecNum&gt;&lt;DisplayText&gt;[131]&lt;/DisplayText&gt;&lt;record&gt;&lt;rec-number&gt;173&lt;/rec-number&gt;&lt;foreign-keys&gt;&lt;key app="EN" db-id="rptvvpsr8r0wsaeff0350w0xexe0dzs9vvxv" timestamp="1469630352"&gt;173&lt;/key&gt;&lt;/foreign-keys&gt;&lt;ref-type name="Web Page"&gt;12&lt;/ref-type&gt;&lt;contributors&gt;&lt;/contributors&gt;&lt;titles&gt;&lt;title&gt;Chemical property of anthraquinone-2,6-disulfonic acid disodium salt (853-68-9)&lt;/title&gt;&lt;/titles&gt;&lt;dates&gt;&lt;/dates&gt;&lt;urls&gt;&lt;related-urls&gt;&lt;url&gt;http://www.chemicalbook.com/ProductChemicalPropertiesCB5481901_EN.htm&lt;/url&gt;&lt;/related-urls&gt;&lt;/urls&gt;&lt;/record&gt;&lt;/Cite&gt;&lt;/EndNote&gt;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31" w:tooltip=",  #173" w:history="1">
        <w:r w:rsidR="003416B6">
          <w:rPr>
            <w:rFonts w:ascii="Times New Roman" w:hAnsi="Times New Roman" w:cs="Times New Roman"/>
            <w:noProof/>
            <w:sz w:val="24"/>
            <w:szCs w:val="24"/>
            <w:lang w:val="en-US"/>
          </w:rPr>
          <w:t>131</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to 0.5 mol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in 1 mol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sulfuric acid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&lt;EndNote&gt;&lt;Cite&gt;&lt;Author&gt;Huskinson&lt;/Author&gt;&lt;Year&gt;2014&lt;/Year&gt;&lt;RecNum&gt;46&lt;/RecNum&gt;&lt;DisplayText&gt;[40, 121]&lt;/DisplayText&gt;&lt;record&gt;&lt;rec-number&gt;46&lt;/rec-number&gt;&lt;foreign-keys&gt;&lt;key app="EN" db-id="rptvvpsr8r0wsaeff0350w0xexe0dzs9vvxv" timestamp="1449030244"&gt;46&lt;/key&gt;&lt;/foreign-keys&gt;&lt;ref-type name="Journal Article"&gt;17&lt;/ref-type&gt;&lt;contributors&gt;&lt;authors&gt;&lt;author&gt;Brian Huskinson&lt;/author&gt;&lt;author&gt;Michael P. Marshak&lt;/author&gt;&lt;author&gt;Chang Won Suh&lt;/author&gt;&lt;author&gt;Suleyman Er&lt;/author&gt;&lt;author&gt;Michael R. Gerhardt&lt;/author&gt;&lt;author&gt;Cooper J. Galvin&lt;/author&gt;&lt;author&gt;Xu Dong Chen&lt;/author&gt;&lt;author&gt;Alan Aspuru-Guzik&lt;/author&gt;&lt;author&gt;Roy G. Gordon&lt;/author&gt;&lt;author&gt;Michael J. Aziz&lt;/author&gt;&lt;/authors&gt;&lt;/contributors&gt;&lt;titles&gt;&lt;title&gt;A metal-free organic-inorganic aqueous flow battery&lt;/title&gt;&lt;secondary-title&gt;Nature&lt;/secondary-title&gt;&lt;/titles&gt;&lt;periodical&gt;&lt;full-title&gt;Nature&lt;/full-title&gt;&lt;/periodical&gt;&lt;pages&gt;195-198&lt;/pages&gt;&lt;volume&gt;505&lt;/volume&gt;&lt;dates&gt;&lt;year&gt;2014&lt;/year&gt;&lt;/dates&gt;&lt;urls&gt;&lt;/urls&gt;&lt;/record&gt;&lt;/Cite&gt;&lt;Cite&gt;&lt;Author&gt;Yang&lt;/Author&gt;&lt;Year&gt;2014&lt;/Year&gt;&lt;RecNum&gt;20&lt;/RecNum&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121" w:tooltip="Yang, 2014 #20" w:history="1">
        <w:r w:rsidR="003416B6">
          <w:rPr>
            <w:rFonts w:ascii="Times New Roman" w:hAnsi="Times New Roman" w:cs="Times New Roman"/>
            <w:noProof/>
            <w:sz w:val="24"/>
            <w:szCs w:val="24"/>
            <w:lang w:val="en-US"/>
          </w:rPr>
          <w:t>121</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w:t>
      </w:r>
    </w:p>
    <w:p w14:paraId="48706919" w14:textId="1BFA8D1C" w:rsidR="00AF0F28" w:rsidRPr="00FE6A53" w:rsidRDefault="00883F9E" w:rsidP="005E53EA">
      <w:pPr>
        <w:spacing w:afterLines="100" w:after="240" w:line="480" w:lineRule="auto"/>
        <w:jc w:val="center"/>
        <w:rPr>
          <w:rFonts w:ascii="Times New Roman" w:hAnsi="Times New Roman" w:cs="Times New Roman"/>
          <w:sz w:val="24"/>
          <w:szCs w:val="24"/>
          <w:lang w:val="en-US"/>
        </w:rPr>
      </w:pPr>
      <w:r w:rsidRPr="00883F9E">
        <w:rPr>
          <w:rFonts w:ascii="Times New Roman" w:hAnsi="Times New Roman" w:cs="Times New Roman"/>
          <w:sz w:val="24"/>
          <w:szCs w:val="24"/>
          <w:lang w:val="en-US"/>
        </w:rPr>
        <w:lastRenderedPageBreak/>
        <w:t xml:space="preserve"> </w:t>
      </w:r>
      <w:r w:rsidR="000925D6" w:rsidRPr="007F0A56">
        <w:rPr>
          <w:rFonts w:ascii="Times New Roman" w:hAnsi="Times New Roman" w:cs="Times New Roman"/>
          <w:noProof/>
          <w:sz w:val="24"/>
          <w:szCs w:val="24"/>
          <w:lang w:val="en-GB" w:eastAsia="en-GB"/>
        </w:rPr>
        <w:drawing>
          <wp:inline distT="0" distB="0" distL="0" distR="0" wp14:anchorId="760437BC" wp14:editId="74A17693">
            <wp:extent cx="3254825" cy="3352348"/>
            <wp:effectExtent l="0" t="0" r="3175" b="635"/>
            <wp:docPr id="3" name="Picture 3" descr="C:\Users\puiki\Downloads\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iki\Downloads\Figure 2a.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2570" cy="3360325"/>
                    </a:xfrm>
                    <a:prstGeom prst="rect">
                      <a:avLst/>
                    </a:prstGeom>
                    <a:noFill/>
                    <a:ln>
                      <a:noFill/>
                    </a:ln>
                  </pic:spPr>
                </pic:pic>
              </a:graphicData>
            </a:graphic>
          </wp:inline>
        </w:drawing>
      </w:r>
    </w:p>
    <w:p w14:paraId="1B7CBB00" w14:textId="33818CD8" w:rsidR="00AF0F28"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2a</w:t>
      </w:r>
      <w:r w:rsidR="00F62425">
        <w:rPr>
          <w:rFonts w:ascii="Times New Roman" w:hAnsi="Times New Roman" w:cs="Times New Roman"/>
          <w:b/>
          <w:sz w:val="24"/>
          <w:szCs w:val="24"/>
          <w:lang w:val="en-GB"/>
        </w:rPr>
        <w:t>)</w:t>
      </w:r>
    </w:p>
    <w:p w14:paraId="1B1EBD74" w14:textId="032B4860" w:rsidR="008D73CA" w:rsidRPr="00FE6A53" w:rsidRDefault="00883F9E" w:rsidP="009E6AE5">
      <w:pPr>
        <w:spacing w:afterLines="100" w:after="240" w:line="480" w:lineRule="auto"/>
        <w:jc w:val="center"/>
        <w:rPr>
          <w:rFonts w:ascii="Times New Roman" w:hAnsi="Times New Roman" w:cs="Times New Roman"/>
          <w:b/>
          <w:sz w:val="24"/>
          <w:szCs w:val="24"/>
          <w:lang w:val="en-GB"/>
        </w:rPr>
      </w:pPr>
      <w:r w:rsidRPr="00883F9E">
        <w:rPr>
          <w:rFonts w:ascii="Times New Roman" w:hAnsi="Times New Roman" w:cs="Times New Roman"/>
          <w:b/>
          <w:sz w:val="24"/>
          <w:szCs w:val="24"/>
          <w:lang w:val="en-GB"/>
        </w:rPr>
        <w:lastRenderedPageBreak/>
        <w:t xml:space="preserve"> </w:t>
      </w:r>
      <w:r w:rsidRPr="00883F9E">
        <w:rPr>
          <w:noProof/>
          <w:lang w:val="en-GB" w:eastAsia="en-GB"/>
        </w:rPr>
        <w:drawing>
          <wp:inline distT="0" distB="0" distL="0" distR="0" wp14:anchorId="562087D6" wp14:editId="616509F0">
            <wp:extent cx="5661613" cy="3682314"/>
            <wp:effectExtent l="0" t="0" r="0"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011" cy="3685825"/>
                    </a:xfrm>
                    <a:prstGeom prst="rect">
                      <a:avLst/>
                    </a:prstGeom>
                    <a:noFill/>
                    <a:ln>
                      <a:noFill/>
                    </a:ln>
                  </pic:spPr>
                </pic:pic>
              </a:graphicData>
            </a:graphic>
          </wp:inline>
        </w:drawing>
      </w:r>
    </w:p>
    <w:p w14:paraId="0556C570" w14:textId="59913A97" w:rsidR="00AF0F28" w:rsidRPr="00FE6A53"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2b</w:t>
      </w:r>
      <w:r w:rsidR="00F62425">
        <w:rPr>
          <w:rFonts w:ascii="Times New Roman" w:hAnsi="Times New Roman" w:cs="Times New Roman"/>
          <w:b/>
          <w:sz w:val="24"/>
          <w:szCs w:val="24"/>
          <w:lang w:val="en-GB"/>
        </w:rPr>
        <w: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12"/>
      </w:tblGrid>
      <w:tr w:rsidR="00AF0F28" w:rsidRPr="00876C83" w14:paraId="6624E723" w14:textId="77777777" w:rsidTr="002D74EF">
        <w:trPr>
          <w:trHeight w:val="896"/>
        </w:trPr>
        <w:tc>
          <w:tcPr>
            <w:tcW w:w="993" w:type="dxa"/>
          </w:tcPr>
          <w:p w14:paraId="6CE1194D" w14:textId="77777777" w:rsidR="00AF0F28" w:rsidRPr="00A6046B" w:rsidRDefault="00AF0F28" w:rsidP="00A6046B">
            <w:pPr>
              <w:autoSpaceDE w:val="0"/>
              <w:autoSpaceDN w:val="0"/>
              <w:adjustRightInd w:val="0"/>
              <w:spacing w:afterLines="100" w:after="240" w:line="360" w:lineRule="auto"/>
              <w:ind w:right="-346"/>
              <w:rPr>
                <w:rFonts w:ascii="Times New Roman" w:hAnsi="Times New Roman" w:cs="Times New Roman"/>
                <w:b/>
                <w:bCs/>
                <w:iCs/>
                <w:sz w:val="24"/>
                <w:szCs w:val="24"/>
                <w:lang w:val="en-GB"/>
              </w:rPr>
            </w:pPr>
            <w:r w:rsidRPr="00A6046B">
              <w:rPr>
                <w:rFonts w:ascii="Times New Roman" w:hAnsi="Times New Roman" w:cs="Times New Roman"/>
                <w:b/>
                <w:bCs/>
                <w:iCs/>
                <w:sz w:val="24"/>
                <w:szCs w:val="24"/>
                <w:lang w:val="en-GB"/>
              </w:rPr>
              <w:lastRenderedPageBreak/>
              <w:t>Figure 2.</w:t>
            </w:r>
          </w:p>
        </w:tc>
        <w:tc>
          <w:tcPr>
            <w:tcW w:w="7512" w:type="dxa"/>
          </w:tcPr>
          <w:p w14:paraId="129480FB" w14:textId="084816EE" w:rsidR="00D30C1D" w:rsidRPr="00A6046B" w:rsidRDefault="00AF0F28" w:rsidP="00900D46">
            <w:pPr>
              <w:spacing w:afterLines="100" w:after="240" w:line="360" w:lineRule="auto"/>
              <w:ind w:right="-108"/>
              <w:jc w:val="both"/>
              <w:rPr>
                <w:rFonts w:ascii="Times New Roman" w:hAnsi="Times New Roman" w:cs="Times New Roman"/>
                <w:sz w:val="24"/>
                <w:szCs w:val="24"/>
                <w:lang w:val="en-GB"/>
              </w:rPr>
            </w:pPr>
            <w:r w:rsidRPr="00A6046B">
              <w:rPr>
                <w:rFonts w:ascii="Times New Roman" w:hAnsi="Times New Roman" w:cs="Times New Roman"/>
                <w:bCs/>
                <w:sz w:val="24"/>
                <w:szCs w:val="24"/>
                <w:lang w:val="en-GB"/>
              </w:rPr>
              <w:t xml:space="preserve">Computational modelling </w:t>
            </w:r>
            <w:r w:rsidR="00FA00BB" w:rsidRPr="00A6046B">
              <w:rPr>
                <w:rFonts w:ascii="Times New Roman" w:hAnsi="Times New Roman" w:cs="Times New Roman"/>
                <w:bCs/>
                <w:sz w:val="24"/>
                <w:szCs w:val="24"/>
                <w:lang w:val="en-GB"/>
              </w:rPr>
              <w:t>results for</w:t>
            </w:r>
            <w:r w:rsidRPr="00A6046B">
              <w:rPr>
                <w:rFonts w:ascii="Times New Roman" w:hAnsi="Times New Roman" w:cs="Times New Roman"/>
                <w:bCs/>
                <w:sz w:val="24"/>
                <w:szCs w:val="24"/>
                <w:lang w:val="en-GB"/>
              </w:rPr>
              <w:t xml:space="preserve"> quinone molecules (benzoaquinone, naphthoaquinone and anthraquinone) using density functional theory: a) predicted equilibrium potential (red) and b) the ranking of</w:t>
            </w:r>
            <w:r w:rsidR="00FA00BB" w:rsidRPr="00A6046B">
              <w:rPr>
                <w:rFonts w:ascii="Times New Roman" w:hAnsi="Times New Roman" w:cs="Times New Roman"/>
                <w:bCs/>
                <w:sz w:val="24"/>
                <w:szCs w:val="24"/>
                <w:lang w:val="en-GB"/>
              </w:rPr>
              <w:t xml:space="preserve"> </w:t>
            </w:r>
            <w:r w:rsidRPr="00A6046B">
              <w:rPr>
                <w:rFonts w:ascii="Times New Roman" w:hAnsi="Times New Roman" w:cs="Times New Roman"/>
                <w:bCs/>
                <w:sz w:val="24"/>
                <w:szCs w:val="24"/>
                <w:lang w:val="en-GB"/>
              </w:rPr>
              <w:t xml:space="preserve">substituents in </w:t>
            </w:r>
            <w:r w:rsidR="004C175D" w:rsidRPr="00A6046B">
              <w:rPr>
                <w:rFonts w:ascii="Times New Roman" w:hAnsi="Times New Roman" w:cs="Times New Roman"/>
                <w:bCs/>
                <w:sz w:val="24"/>
                <w:szCs w:val="24"/>
                <w:lang w:val="en-GB"/>
              </w:rPr>
              <w:t xml:space="preserve">terms of the </w:t>
            </w:r>
            <w:r w:rsidR="00D30C1D" w:rsidRPr="00A6046B">
              <w:rPr>
                <w:rFonts w:ascii="Times New Roman" w:hAnsi="Times New Roman" w:cs="Times New Roman"/>
                <w:bCs/>
                <w:sz w:val="24"/>
                <w:szCs w:val="24"/>
                <w:lang w:val="en-GB"/>
              </w:rPr>
              <w:t xml:space="preserve">effect </w:t>
            </w:r>
            <w:r w:rsidR="004C175D" w:rsidRPr="00A6046B">
              <w:rPr>
                <w:rFonts w:ascii="Times New Roman" w:hAnsi="Times New Roman" w:cs="Times New Roman"/>
                <w:bCs/>
                <w:sz w:val="24"/>
                <w:szCs w:val="24"/>
                <w:lang w:val="en-GB"/>
              </w:rPr>
              <w:t>on</w:t>
            </w:r>
            <w:r w:rsidRPr="00A6046B">
              <w:rPr>
                <w:rFonts w:ascii="Times New Roman" w:hAnsi="Times New Roman" w:cs="Times New Roman"/>
                <w:bCs/>
                <w:sz w:val="24"/>
                <w:szCs w:val="24"/>
                <w:lang w:val="en-GB"/>
              </w:rPr>
              <w:t xml:space="preserve"> </w:t>
            </w:r>
            <w:r w:rsidRPr="00A6046B">
              <w:rPr>
                <w:rFonts w:ascii="Times New Roman" w:hAnsi="Times New Roman" w:cs="Times New Roman"/>
                <w:bCs/>
                <w:i/>
                <w:sz w:val="24"/>
                <w:szCs w:val="24"/>
                <w:lang w:val="en-GB"/>
              </w:rPr>
              <w:t>∆G</w:t>
            </w:r>
            <w:r w:rsidRPr="00A6046B">
              <w:rPr>
                <w:rFonts w:ascii="Times New Roman" w:hAnsi="Times New Roman" w:cs="Times New Roman"/>
                <w:bCs/>
                <w:i/>
                <w:sz w:val="24"/>
                <w:szCs w:val="24"/>
                <w:vertAlign w:val="superscript"/>
                <w:lang w:val="en-GB"/>
              </w:rPr>
              <w:t>0</w:t>
            </w:r>
            <w:r w:rsidRPr="00A6046B">
              <w:rPr>
                <w:rFonts w:ascii="Times New Roman" w:hAnsi="Times New Roman" w:cs="Times New Roman"/>
                <w:bCs/>
                <w:i/>
                <w:sz w:val="24"/>
                <w:szCs w:val="24"/>
                <w:vertAlign w:val="subscript"/>
                <w:lang w:val="en-GB"/>
              </w:rPr>
              <w:t>sol</w:t>
            </w:r>
            <w:r w:rsidRPr="00A6046B">
              <w:rPr>
                <w:rFonts w:ascii="Times New Roman" w:hAnsi="Times New Roman" w:cs="Times New Roman"/>
                <w:bCs/>
                <w:sz w:val="24"/>
                <w:szCs w:val="24"/>
                <w:lang w:val="en-GB"/>
              </w:rPr>
              <w:t>.</w:t>
            </w:r>
            <w:r w:rsidRPr="00FE6A53">
              <w:rPr>
                <w:rFonts w:ascii="Times New Roman" w:hAnsi="Times New Roman" w:cs="Times New Roman"/>
                <w:sz w:val="24"/>
                <w:szCs w:val="24"/>
                <w:lang w:val="en-GB"/>
              </w:rPr>
              <w:t xml:space="preserve"> </w:t>
            </w:r>
          </w:p>
        </w:tc>
      </w:tr>
    </w:tbl>
    <w:p w14:paraId="24AD650E" w14:textId="77777777" w:rsidR="00D30C1D" w:rsidRDefault="00D30C1D" w:rsidP="009E6AE5">
      <w:pPr>
        <w:spacing w:afterLines="100" w:after="240" w:line="480" w:lineRule="auto"/>
        <w:jc w:val="both"/>
        <w:rPr>
          <w:rFonts w:ascii="Times New Roman" w:hAnsi="Times New Roman" w:cs="Times New Roman"/>
          <w:sz w:val="24"/>
          <w:szCs w:val="24"/>
          <w:lang w:val="en-US"/>
        </w:rPr>
      </w:pPr>
    </w:p>
    <w:p w14:paraId="3AEC3D06" w14:textId="47B05991" w:rsidR="00B60A38"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Among the various quinone molecules, computational studies have suggested that the group containing 9-10-anthraquinone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+ 0.1 V </w:t>
      </w:r>
      <w:r w:rsidRPr="00FE6A53">
        <w:rPr>
          <w:rFonts w:ascii="Times New Roman" w:hAnsi="Times New Roman" w:cs="Times New Roman"/>
          <w:i/>
          <w:sz w:val="24"/>
          <w:szCs w:val="24"/>
          <w:lang w:val="en-US"/>
        </w:rPr>
        <w:t>vs.</w:t>
      </w:r>
      <w:r w:rsidRPr="00FE6A53">
        <w:rPr>
          <w:rFonts w:ascii="Times New Roman" w:hAnsi="Times New Roman" w:cs="Times New Roman"/>
          <w:sz w:val="24"/>
          <w:szCs w:val="24"/>
          <w:lang w:val="en-US"/>
        </w:rPr>
        <w:t xml:space="preserve"> SHE) provides the most suitable redox couples for the negative electrode reaction, whereas more than 300 quinones, particularly 1,2- benzoquinone, 2,3-naphthoquinones and 2,3-anthraquinone, have electrode potentials of more than + 0.7 V </w:t>
      </w:r>
      <w:r w:rsidRPr="00FE6A53">
        <w:rPr>
          <w:rFonts w:ascii="Times New Roman" w:hAnsi="Times New Roman" w:cs="Times New Roman"/>
          <w:i/>
          <w:sz w:val="24"/>
          <w:szCs w:val="24"/>
          <w:lang w:val="en-US"/>
        </w:rPr>
        <w:t>vs.</w:t>
      </w:r>
      <w:r w:rsidRPr="00FE6A53">
        <w:rPr>
          <w:rFonts w:ascii="Times New Roman" w:hAnsi="Times New Roman" w:cs="Times New Roman"/>
          <w:sz w:val="24"/>
          <w:szCs w:val="24"/>
          <w:lang w:val="en-US"/>
        </w:rPr>
        <w:t xml:space="preserve"> SHE, </w:t>
      </w:r>
      <w:r w:rsidR="00FB5A73">
        <w:rPr>
          <w:rFonts w:ascii="Times New Roman" w:hAnsi="Times New Roman" w:cs="Times New Roman"/>
          <w:sz w:val="24"/>
          <w:szCs w:val="24"/>
          <w:lang w:val="en-US"/>
        </w:rPr>
        <w:t>making them</w:t>
      </w:r>
      <w:r w:rsidRPr="00FE6A53">
        <w:rPr>
          <w:rFonts w:ascii="Times New Roman" w:hAnsi="Times New Roman" w:cs="Times New Roman"/>
          <w:sz w:val="24"/>
          <w:szCs w:val="24"/>
          <w:lang w:val="en-US"/>
        </w:rPr>
        <w:t xml:space="preserve"> suitable for positive electrode reactions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&lt;EndNote&gt;&lt;Cite&gt;&lt;Author&gt;Er&lt;/Author&gt;&lt;Year&gt;2015&lt;/Year&gt;&lt;RecNum&gt;14&lt;/RecNum&gt;&lt;DisplayText&gt;[117]&lt;/DisplayText&gt;&lt;record&gt;&lt;rec-number&gt;14&lt;/rec-number&gt;&lt;foreign-keys&gt;&lt;key app="EN" db-id="rptvvpsr8r0wsaeff0350w0xexe0dzs9vvxv" timestamp="1448971553"&gt;14&lt;/key&gt;&lt;/foreign-keys&gt;&lt;ref-type name="Journal Article"&gt;17&lt;/ref-type&gt;&lt;contributors&gt;&lt;authors&gt;&lt;author&gt;Süleyman Er&lt;/author&gt;&lt;author&gt;Changwon Suh&lt;/author&gt;&lt;author&gt;Michael P. Marshak&lt;/author&gt;&lt;author&gt;Alán Aspuru-Guzik&lt;/author&gt;&lt;/authors&gt;&lt;/contributors&gt;&lt;titles&gt;&lt;title&gt;Computational design of molecules for an all-quinone redox flow battery&lt;/title&gt;&lt;secondary-title&gt;Chem. Sci.&lt;/secondary-title&gt;&lt;/titles&gt;&lt;periodical&gt;&lt;full-title&gt;Chem. Sci.&lt;/full-title&gt;&lt;/periodical&gt;&lt;pages&gt;885-893&lt;/pages&gt;&lt;volume&gt;6&lt;/volume&gt;&lt;dates&gt;&lt;year&gt;2015&lt;/year&gt;&lt;/dates&gt;&lt;urls&gt;&lt;/urls&gt;&lt;/record&gt;&lt;/Cite&gt;&lt;/EndNote&gt;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17" w:tooltip="Er, 2015 #14" w:history="1">
        <w:r w:rsidR="003416B6">
          <w:rPr>
            <w:rFonts w:ascii="Times New Roman" w:hAnsi="Times New Roman" w:cs="Times New Roman"/>
            <w:noProof/>
            <w:sz w:val="24"/>
            <w:szCs w:val="24"/>
            <w:lang w:val="en-US"/>
          </w:rPr>
          <w:t>117</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The suggested 9-10-anthraquinones have been tested experimentally in laboratory-scale </w:t>
      </w:r>
      <w:r w:rsidRPr="00FE6A53">
        <w:rPr>
          <w:rFonts w:ascii="Times New Roman" w:hAnsi="Times New Roman" w:cs="Times New Roman"/>
          <w:sz w:val="24"/>
          <w:szCs w:val="24"/>
          <w:lang w:val="en-US"/>
        </w:rPr>
        <w:lastRenderedPageBreak/>
        <w:t>flow cells as the negative electrode reactions</w:t>
      </w:r>
      <w:r w:rsidR="00666F0F">
        <w:rPr>
          <w:rFonts w:ascii="Times New Roman" w:hAnsi="Times New Roman" w:cs="Times New Roman"/>
          <w:sz w:val="24"/>
          <w:szCs w:val="24"/>
          <w:lang w:val="en-US"/>
        </w:rPr>
        <w:t>,</w:t>
      </w:r>
      <w:r w:rsidRPr="00FE6A53">
        <w:rPr>
          <w:rFonts w:ascii="Times New Roman" w:hAnsi="Times New Roman" w:cs="Times New Roman"/>
          <w:sz w:val="24"/>
          <w:szCs w:val="24"/>
          <w:lang w:val="en-US"/>
        </w:rPr>
        <w:t xml:space="preserve"> with different chemistries based on metal-free compounds (anthraquinone/bromine </w:t>
      </w:r>
      <w:r w:rsidRPr="00FE6A53">
        <w:rPr>
          <w:rFonts w:ascii="Times New Roman" w:hAnsi="Times New Roman" w:cs="Times New Roman"/>
          <w:sz w:val="24"/>
          <w:szCs w:val="24"/>
          <w:lang w:val="en-US"/>
        </w:rPr>
        <w:fldChar w:fldCharType="begin">
          <w:fldData xml:space="preserve">PEVuZE5vdGU+PENpdGU+PFJlY051bT4xNDA8L1JlY051bT48RGlzcGxheVRleHQ+WzM5LCA0MCwg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</w:fldData>
        </w:fldChar>
      </w:r>
      <w:r w:rsidR="003416B6">
        <w:rPr>
          <w:rFonts w:ascii="Times New Roman" w:hAnsi="Times New Roman" w:cs="Times New Roman"/>
          <w:sz w:val="24"/>
          <w:szCs w:val="24"/>
          <w:lang w:val="en-US"/>
        </w:rPr>
        <w:instrText xml:space="preserve"> ADDIN EN.CITE </w:instrText>
      </w:r>
      <w:r w:rsidR="003416B6">
        <w:rPr>
          <w:rFonts w:ascii="Times New Roman" w:hAnsi="Times New Roman" w:cs="Times New Roman"/>
          <w:sz w:val="24"/>
          <w:szCs w:val="24"/>
          <w:lang w:val="en-US"/>
        </w:rPr>
        <w:fldChar w:fldCharType="begin">
          <w:fldData xml:space="preserve">PEVuZE5vdGU+PENpdGU+PFJlY051bT4xNDA8L1JlY051bT48RGlzcGxheVRleHQ+WzM5LCA0MCwg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</w:fldData>
        </w:fldChar>
      </w:r>
      <w:r w:rsidR="003416B6">
        <w:rPr>
          <w:rFonts w:ascii="Times New Roman" w:hAnsi="Times New Roman" w:cs="Times New Roman"/>
          <w:sz w:val="24"/>
          <w:szCs w:val="24"/>
          <w:lang w:val="en-US"/>
        </w:rPr>
        <w:instrText xml:space="preserve"> ADDIN EN.CITE.DATA </w:instrText>
      </w:r>
      <w:r w:rsidR="003416B6">
        <w:rPr>
          <w:rFonts w:ascii="Times New Roman" w:hAnsi="Times New Roman" w:cs="Times New Roman"/>
          <w:sz w:val="24"/>
          <w:szCs w:val="24"/>
          <w:lang w:val="en-US"/>
        </w:rPr>
      </w:r>
      <w:r w:rsidR="003416B6">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9" w:tooltip=",  #140" w:history="1">
        <w:r w:rsidR="003416B6">
          <w:rPr>
            <w:rFonts w:ascii="Times New Roman" w:hAnsi="Times New Roman" w:cs="Times New Roman"/>
            <w:noProof/>
            <w:sz w:val="24"/>
            <w:szCs w:val="24"/>
            <w:lang w:val="en-US"/>
          </w:rPr>
          <w:t>39</w:t>
        </w:r>
      </w:hyperlink>
      <w:r w:rsidR="003416B6">
        <w:rPr>
          <w:rFonts w:ascii="Times New Roman" w:hAnsi="Times New Roman" w:cs="Times New Roman"/>
          <w:noProof/>
          <w:sz w:val="24"/>
          <w:szCs w:val="24"/>
          <w:lang w:val="en-US"/>
        </w:rPr>
        <w:t xml:space="preserve">, </w:t>
      </w:r>
      <w:hyperlink w:anchor="_ENREF_40" w:tooltip="Huskinson, 2014 #46" w:history="1">
        <w:r w:rsidR="003416B6">
          <w:rPr>
            <w:rFonts w:ascii="Times New Roman" w:hAnsi="Times New Roman" w:cs="Times New Roman"/>
            <w:noProof/>
            <w:sz w:val="24"/>
            <w:szCs w:val="24"/>
            <w:lang w:val="en-US"/>
          </w:rPr>
          <w:t>40</w:t>
        </w:r>
      </w:hyperlink>
      <w:r w:rsidR="003416B6">
        <w:rPr>
          <w:rFonts w:ascii="Times New Roman" w:hAnsi="Times New Roman" w:cs="Times New Roman"/>
          <w:noProof/>
          <w:sz w:val="24"/>
          <w:szCs w:val="24"/>
          <w:lang w:val="en-US"/>
        </w:rPr>
        <w:t xml:space="preserve">, </w:t>
      </w:r>
      <w:hyperlink w:anchor="_ENREF_120" w:tooltip="Chen, 2016 #167" w:history="1">
        <w:r w:rsidR="003416B6">
          <w:rPr>
            <w:rFonts w:ascii="Times New Roman" w:hAnsi="Times New Roman" w:cs="Times New Roman"/>
            <w:noProof/>
            <w:sz w:val="24"/>
            <w:szCs w:val="24"/>
            <w:lang w:val="en-US"/>
          </w:rPr>
          <w:t>120</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anthraquinone/benzoquinone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&lt;EndNote&gt;&lt;Cite&gt;&lt;Author&gt;Yang&lt;/Author&gt;&lt;Year&gt;2014&lt;/Year&gt;&lt;RecNum&gt;20&lt;/RecNum&gt;&lt;DisplayText&gt;[121, 122]&lt;/DisplayText&gt;&lt;record&gt;&lt;rec-number&gt;20&lt;/rec-number&gt;&lt;foreign-keys&gt;&lt;key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Cite&gt;&lt;Author&gt;Yang&lt;/Author&gt;&lt;Year&gt;2016&lt;/Year&gt;&lt;RecNum&gt;168&lt;/RecNum&gt;&lt;record&gt;&lt;rec-number&gt;168&lt;/rec-number&gt;&lt;foreign-keys&gt;&lt;key app="EN" db-id="rptvvpsr8r0wsaeff0350w0xexe0dzs9vvxv" timestamp="1469629506"&gt;168&lt;/key&gt;&lt;/foreign-keys&gt;&lt;ref-type name="Journal Article"&gt;17&lt;/ref-type&gt;&lt;contributors&gt;&lt;authors&gt;&lt;author&gt;B. Yang&lt;/author&gt;&lt;author&gt;L. Hoober-Burkhardt&lt;/author&gt;&lt;author&gt;S. Krishnamoorthy&lt;/author&gt;&lt;author&gt;A. Murali&lt;/author&gt;&lt;author&gt;Surya Prakash, G.K.&lt;/author&gt;&lt;author&gt;S.R. Narayanan&lt;/author&gt;&lt;/authors&gt;&lt;/contributors&gt;&lt;titles&gt;&lt;title&gt;High-Performance Aqueous Organic Flow Battery with Quinone-Based Redox Couples at Both Electrodes&lt;/title&gt;&lt;secondary-title&gt;J. Electrochem. Soc.&lt;/secondary-title&gt;&lt;/titles&gt;&lt;periodical&gt;&lt;full-title&gt;J. Electrochem. Soc.&lt;/full-title&gt;&lt;/periodical&gt;&lt;pages&gt;A1442-A1449&lt;/pages&gt;&lt;volume&gt;163&lt;/volume&gt;&lt;dates&gt;&lt;year&gt;2016&lt;/year&gt;&lt;/dates&gt;&lt;urls&gt;&lt;/urls&gt;&lt;/record&gt;&lt;/Cite&gt;&lt;/EndNote&gt;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21" w:tooltip="Yang, 2014 #20" w:history="1">
        <w:r w:rsidR="003416B6">
          <w:rPr>
            <w:rFonts w:ascii="Times New Roman" w:hAnsi="Times New Roman" w:cs="Times New Roman"/>
            <w:noProof/>
            <w:sz w:val="24"/>
            <w:szCs w:val="24"/>
            <w:lang w:val="en-US"/>
          </w:rPr>
          <w:t>121</w:t>
        </w:r>
      </w:hyperlink>
      <w:r w:rsidR="003416B6">
        <w:rPr>
          <w:rFonts w:ascii="Times New Roman" w:hAnsi="Times New Roman" w:cs="Times New Roman"/>
          <w:noProof/>
          <w:sz w:val="24"/>
          <w:szCs w:val="24"/>
          <w:lang w:val="en-US"/>
        </w:rPr>
        <w:t xml:space="preserve">, </w:t>
      </w:r>
      <w:hyperlink w:anchor="_ENREF_122" w:tooltip="Yang, 2016 #168" w:history="1">
        <w:r w:rsidR="003416B6">
          <w:rPr>
            <w:rFonts w:ascii="Times New Roman" w:hAnsi="Times New Roman" w:cs="Times New Roman"/>
            <w:noProof/>
            <w:sz w:val="24"/>
            <w:szCs w:val="24"/>
            <w:lang w:val="en-US"/>
          </w:rPr>
          <w:t>122</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00187E9E">
        <w:rPr>
          <w:rFonts w:ascii="Times New Roman" w:hAnsi="Times New Roman" w:cs="Times New Roman"/>
          <w:sz w:val="24"/>
          <w:szCs w:val="24"/>
          <w:lang w:val="en-US"/>
        </w:rPr>
        <w:t>). A</w:t>
      </w:r>
      <w:r w:rsidRPr="00FE6A53">
        <w:rPr>
          <w:rFonts w:ascii="Times New Roman" w:hAnsi="Times New Roman" w:cs="Times New Roman"/>
          <w:sz w:val="24"/>
          <w:szCs w:val="24"/>
          <w:lang w:val="en-US"/>
        </w:rPr>
        <w:t>n alkaline system based on anthraquinone and inorganic ferricyanide has been proposed, achieving a high cell voltage (1.2 V) and reasonable solubility (0.6 mol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75" w:tooltip="Lin, 2015 #41" w:history="1">
        <w:r w:rsidR="003416B6">
          <w:rPr>
            <w:rFonts w:ascii="Times New Roman" w:hAnsi="Times New Roman" w:cs="Times New Roman"/>
            <w:noProof/>
            <w:sz w:val="24"/>
            <w:szCs w:val="24"/>
            <w:lang w:val="en-US"/>
          </w:rPr>
          <w:t>75</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w:t>
      </w:r>
    </w:p>
    <w:p w14:paraId="6C643DC3" w14:textId="119AE959" w:rsidR="00AF0F28" w:rsidRPr="00FE6A53"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For a number of quinone molecules, including parabenzoquinone and 2,6-dihydroxyanthraquinone, the formation of the protonated hydroquinone through the reduction processes takes plac</w:t>
      </w:r>
      <w:r w:rsidR="0097476F">
        <w:rPr>
          <w:rFonts w:ascii="Times New Roman" w:hAnsi="Times New Roman" w:cs="Times New Roman"/>
          <w:sz w:val="24"/>
          <w:szCs w:val="24"/>
          <w:lang w:val="en-US"/>
        </w:rPr>
        <w:t>e over a wide range of pH (</w:t>
      </w:r>
      <w:r w:rsidRPr="00FE6A53">
        <w:rPr>
          <w:rFonts w:ascii="Times New Roman" w:hAnsi="Times New Roman" w:cs="Times New Roman"/>
          <w:sz w:val="24"/>
          <w:szCs w:val="24"/>
          <w:lang w:val="en-US"/>
        </w:rPr>
        <w:t xml:space="preserve">pH 0.5  ̶  10). At high values </w:t>
      </w:r>
      <w:r w:rsidR="00732D99">
        <w:rPr>
          <w:rFonts w:ascii="Times New Roman" w:hAnsi="Times New Roman" w:cs="Times New Roman"/>
          <w:sz w:val="24"/>
          <w:szCs w:val="24"/>
          <w:lang w:val="en-US"/>
        </w:rPr>
        <w:t>of pH</w:t>
      </w:r>
      <w:r w:rsidRPr="00FE6A53">
        <w:rPr>
          <w:rFonts w:ascii="Times New Roman" w:hAnsi="Times New Roman" w:cs="Times New Roman"/>
          <w:sz w:val="24"/>
          <w:szCs w:val="24"/>
          <w:lang w:val="en-US"/>
        </w:rPr>
        <w:t>, the formation of hydroquinone is unlikely to take place</w:t>
      </w:r>
      <w:r w:rsidR="00683C72">
        <w:rPr>
          <w:rFonts w:ascii="Times New Roman" w:hAnsi="Times New Roman" w:cs="Times New Roman"/>
          <w:sz w:val="24"/>
          <w:szCs w:val="24"/>
          <w:lang w:val="en-US"/>
        </w:rPr>
        <w:t>, thermodynamically,</w:t>
      </w:r>
      <w:r w:rsidRPr="00FE6A53">
        <w:rPr>
          <w:rFonts w:ascii="Times New Roman" w:hAnsi="Times New Roman" w:cs="Times New Roman"/>
          <w:sz w:val="24"/>
          <w:szCs w:val="24"/>
          <w:lang w:val="en-US"/>
        </w:rPr>
        <w:t xml:space="preserve"> </w:t>
      </w:r>
      <w:r w:rsidR="0097476F">
        <w:rPr>
          <w:rFonts w:ascii="Times New Roman" w:hAnsi="Times New Roman" w:cs="Times New Roman"/>
          <w:sz w:val="24"/>
          <w:szCs w:val="24"/>
          <w:lang w:val="en-US"/>
        </w:rPr>
        <w:t>according to</w:t>
      </w:r>
      <w:r w:rsidRPr="00FE6A53">
        <w:rPr>
          <w:rFonts w:ascii="Times New Roman" w:hAnsi="Times New Roman" w:cs="Times New Roman"/>
          <w:sz w:val="24"/>
          <w:szCs w:val="24"/>
          <w:lang w:val="en-US"/>
        </w:rPr>
        <w:t xml:space="preserve"> Pourbaix diagrams </w:t>
      </w:r>
      <w:r w:rsidRPr="00FE6A53">
        <w:rPr>
          <w:rFonts w:ascii="Times New Roman" w:hAnsi="Times New Roman" w:cs="Times New Roman"/>
          <w:sz w:val="24"/>
          <w:szCs w:val="24"/>
          <w:lang w:val="en-US"/>
        </w:rPr>
        <w:lastRenderedPageBreak/>
        <w:t xml:space="preserve">(Figures 3a), 3b) and 3c) for </w:t>
      </w:r>
      <w:r w:rsidRPr="00FE6A53">
        <w:rPr>
          <w:rFonts w:ascii="Times New Roman" w:hAnsi="Times New Roman" w:cs="Times New Roman"/>
          <w:bCs/>
          <w:sz w:val="24"/>
          <w:szCs w:val="24"/>
          <w:lang w:val="en-GB"/>
        </w:rPr>
        <w:t>1,4-benzoquinone, 9,10-anthraquinone, 2,7-disulfonic acid and 2,6-dihydroxylanthraquinone, respectively</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0" w:tooltip="Huskinson, 2014 #46" w:history="1">
        <w:r w:rsidR="003416B6">
          <w:rPr>
            <w:rFonts w:ascii="Times New Roman" w:hAnsi="Times New Roman" w:cs="Times New Roman"/>
            <w:noProof/>
            <w:sz w:val="24"/>
            <w:szCs w:val="24"/>
            <w:lang w:val="en-GB"/>
          </w:rPr>
          <w:t>40</w:t>
        </w:r>
      </w:hyperlink>
      <w:r w:rsidR="003416B6">
        <w:rPr>
          <w:rFonts w:ascii="Times New Roman" w:hAnsi="Times New Roman" w:cs="Times New Roman"/>
          <w:noProof/>
          <w:sz w:val="24"/>
          <w:szCs w:val="24"/>
          <w:lang w:val="en-GB"/>
        </w:rPr>
        <w:t xml:space="preserve">, </w:t>
      </w:r>
      <w:hyperlink w:anchor="_ENREF_127" w:tooltip="Bailey, 1983 #48" w:history="1">
        <w:r w:rsidR="003416B6">
          <w:rPr>
            <w:rFonts w:ascii="Times New Roman" w:hAnsi="Times New Roman" w:cs="Times New Roman"/>
            <w:noProof/>
            <w:sz w:val="24"/>
            <w:szCs w:val="24"/>
            <w:lang w:val="en-GB"/>
          </w:rPr>
          <w:t>127-129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 The reduction may result in charge-containing radicals, which may exist as free radicals or further react to form complexes with other compounds</w:t>
      </w:r>
      <w:r w:rsidR="00732D99">
        <w:rPr>
          <w:rFonts w:ascii="Times New Roman" w:hAnsi="Times New Roman" w:cs="Times New Roman"/>
          <w:sz w:val="24"/>
          <w:szCs w:val="24"/>
          <w:lang w:val="en-US"/>
        </w:rPr>
        <w:t>,</w:t>
      </w:r>
      <w:r w:rsidRPr="00FE6A53">
        <w:rPr>
          <w:rFonts w:ascii="Times New Roman" w:hAnsi="Times New Roman" w:cs="Times New Roman"/>
          <w:sz w:val="24"/>
          <w:szCs w:val="24"/>
          <w:lang w:val="en-US"/>
        </w:rPr>
        <w:t xml:space="preserve"> depending on their chemical stabilities in the electrolytes. Although radicals are often reactive and short-lived, this remains a major challenge for the use of high pH values in aqueous organic flow batteries</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PEVuZE5vdGU+PENpdGU+PEF1dGhvcj5IdXNraW5zb248L0F1dGhvcj48WWVhcj4yMDE0PC9ZZWFy
PjxSZWNOdW0+NDY8L1JlY051bT48RGlzcGxheVRleHQ+WzQwLCAxMjctMTI5XTwvRGlzcGxheVRl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aXRlPjxBdXRob3I+QmFpbGV5PC9BdXRob3I+PFllYXI+MTk4MzwvWWVhcj48UmVjTnVtPjQ4PC9S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0" w:tooltip="Huskinson, 2014 #46" w:history="1">
        <w:r w:rsidR="003416B6">
          <w:rPr>
            <w:rFonts w:ascii="Times New Roman" w:hAnsi="Times New Roman" w:cs="Times New Roman"/>
            <w:noProof/>
            <w:sz w:val="24"/>
            <w:szCs w:val="24"/>
            <w:lang w:val="en-GB"/>
          </w:rPr>
          <w:t>40</w:t>
        </w:r>
      </w:hyperlink>
      <w:r w:rsidR="003416B6">
        <w:rPr>
          <w:rFonts w:ascii="Times New Roman" w:hAnsi="Times New Roman" w:cs="Times New Roman"/>
          <w:noProof/>
          <w:sz w:val="24"/>
          <w:szCs w:val="24"/>
          <w:lang w:val="en-GB"/>
        </w:rPr>
        <w:t xml:space="preserve">, </w:t>
      </w:r>
      <w:hyperlink w:anchor="_ENREF_127" w:tooltip="Bailey, 1983 #48" w:history="1">
        <w:r w:rsidR="003416B6">
          <w:rPr>
            <w:rFonts w:ascii="Times New Roman" w:hAnsi="Times New Roman" w:cs="Times New Roman"/>
            <w:noProof/>
            <w:sz w:val="24"/>
            <w:szCs w:val="24"/>
            <w:lang w:val="en-GB"/>
          </w:rPr>
          <w:t>127-129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w:t>
      </w:r>
    </w:p>
    <w:p w14:paraId="5A730A5E" w14:textId="77777777" w:rsidR="003066DD" w:rsidRPr="00FE6A53" w:rsidRDefault="00847129" w:rsidP="003066DD">
      <w:pPr>
        <w:spacing w:afterLines="100" w:after="240" w:line="480" w:lineRule="auto"/>
        <w:jc w:val="center"/>
        <w:rPr>
          <w:rFonts w:ascii="Times New Roman" w:hAnsi="Times New Roman" w:cs="Times New Roman"/>
          <w:sz w:val="24"/>
          <w:szCs w:val="24"/>
          <w:lang w:val="en-US"/>
        </w:rPr>
      </w:pPr>
      <w:r w:rsidRPr="00847129">
        <w:rPr>
          <w:noProof/>
          <w:lang w:val="en-GB" w:eastAsia="en-GB"/>
        </w:rPr>
        <w:lastRenderedPageBreak/>
        <w:drawing>
          <wp:inline distT="0" distB="0" distL="0" distR="0" wp14:anchorId="2958C73F" wp14:editId="4DE09008">
            <wp:extent cx="4600575" cy="4101242"/>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4953" cy="4114059"/>
                    </a:xfrm>
                    <a:prstGeom prst="rect">
                      <a:avLst/>
                    </a:prstGeom>
                  </pic:spPr>
                </pic:pic>
              </a:graphicData>
            </a:graphic>
          </wp:inline>
        </w:drawing>
      </w:r>
    </w:p>
    <w:p w14:paraId="0A61A566" w14:textId="75231128" w:rsidR="00AF0F28"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3a</w:t>
      </w:r>
      <w:r w:rsidR="004B571B">
        <w:rPr>
          <w:rFonts w:ascii="Times New Roman" w:hAnsi="Times New Roman" w:cs="Times New Roman"/>
          <w:b/>
          <w:sz w:val="24"/>
          <w:szCs w:val="24"/>
          <w:lang w:val="en-GB"/>
        </w:rPr>
        <w:t>)</w:t>
      </w:r>
    </w:p>
    <w:p w14:paraId="5F12E716" w14:textId="77777777" w:rsidR="00847129" w:rsidRPr="00FE6A53" w:rsidRDefault="00847129" w:rsidP="009E6AE5">
      <w:pPr>
        <w:spacing w:afterLines="100" w:after="240" w:line="480" w:lineRule="auto"/>
        <w:jc w:val="center"/>
        <w:rPr>
          <w:rFonts w:ascii="Times New Roman" w:hAnsi="Times New Roman" w:cs="Times New Roman"/>
          <w:b/>
          <w:sz w:val="24"/>
          <w:szCs w:val="24"/>
          <w:lang w:val="en-GB"/>
        </w:rPr>
      </w:pPr>
      <w:r w:rsidRPr="00847129">
        <w:rPr>
          <w:noProof/>
          <w:lang w:val="en-GB" w:eastAsia="en-GB"/>
        </w:rPr>
        <w:drawing>
          <wp:inline distT="0" distB="0" distL="0" distR="0" wp14:anchorId="3B025C12" wp14:editId="68A3F60C">
            <wp:extent cx="3860326" cy="332232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7038" cy="3328097"/>
                    </a:xfrm>
                    <a:prstGeom prst="rect">
                      <a:avLst/>
                    </a:prstGeom>
                    <a:noFill/>
                    <a:ln>
                      <a:noFill/>
                    </a:ln>
                  </pic:spPr>
                </pic:pic>
              </a:graphicData>
            </a:graphic>
          </wp:inline>
        </w:drawing>
      </w:r>
    </w:p>
    <w:p w14:paraId="73381733" w14:textId="6D613147" w:rsidR="00AF0F28"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3b</w:t>
      </w:r>
      <w:r w:rsidR="004B571B">
        <w:rPr>
          <w:rFonts w:ascii="Times New Roman" w:hAnsi="Times New Roman" w:cs="Times New Roman"/>
          <w:b/>
          <w:sz w:val="24"/>
          <w:szCs w:val="24"/>
          <w:lang w:val="en-GB"/>
        </w:rPr>
        <w:t>)</w:t>
      </w:r>
    </w:p>
    <w:p w14:paraId="49DEE20F" w14:textId="77777777" w:rsidR="00502FDC" w:rsidRPr="00FE6A53" w:rsidRDefault="00502FDC" w:rsidP="009E6AE5">
      <w:pPr>
        <w:spacing w:afterLines="100" w:after="240" w:line="480" w:lineRule="auto"/>
        <w:jc w:val="center"/>
        <w:rPr>
          <w:rFonts w:ascii="Times New Roman" w:hAnsi="Times New Roman" w:cs="Times New Roman"/>
          <w:b/>
          <w:sz w:val="24"/>
          <w:szCs w:val="24"/>
          <w:lang w:val="en-GB"/>
        </w:rPr>
      </w:pPr>
      <w:r w:rsidRPr="00502FDC">
        <w:rPr>
          <w:noProof/>
          <w:lang w:val="en-GB" w:eastAsia="en-GB"/>
        </w:rPr>
        <w:lastRenderedPageBreak/>
        <w:drawing>
          <wp:inline distT="0" distB="0" distL="0" distR="0" wp14:anchorId="762FA8D2" wp14:editId="3E8D98C6">
            <wp:extent cx="4282440" cy="3511836"/>
            <wp:effectExtent l="0" t="0" r="3810" b="0"/>
            <wp:docPr id="4141" name="圖片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563" cy="3515217"/>
                    </a:xfrm>
                    <a:prstGeom prst="rect">
                      <a:avLst/>
                    </a:prstGeom>
                    <a:noFill/>
                    <a:ln>
                      <a:noFill/>
                    </a:ln>
                  </pic:spPr>
                </pic:pic>
              </a:graphicData>
            </a:graphic>
          </wp:inline>
        </w:drawing>
      </w:r>
    </w:p>
    <w:p w14:paraId="06932DE6" w14:textId="1658F2A4" w:rsidR="00AF0F28" w:rsidRPr="00FE6A53"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3c</w:t>
      </w:r>
      <w:r w:rsidR="004B571B">
        <w:rPr>
          <w:rFonts w:ascii="Times New Roman" w:hAnsi="Times New Roman" w:cs="Times New Roman"/>
          <w:b/>
          <w:sz w:val="24"/>
          <w:szCs w:val="24"/>
          <w:lang w:val="en-GB"/>
        </w:rPr>
        <w: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9"/>
      </w:tblGrid>
      <w:tr w:rsidR="00AF0F28" w:rsidRPr="00876C83" w14:paraId="47A67D72" w14:textId="77777777" w:rsidTr="00C607A0">
        <w:trPr>
          <w:trHeight w:val="896"/>
        </w:trPr>
        <w:tc>
          <w:tcPr>
            <w:tcW w:w="1276" w:type="dxa"/>
          </w:tcPr>
          <w:p w14:paraId="575478DD" w14:textId="77777777" w:rsidR="00AF0F28" w:rsidRPr="00FE6A53" w:rsidRDefault="00AF0F28" w:rsidP="00A6046B">
            <w:pPr>
              <w:autoSpaceDE w:val="0"/>
              <w:autoSpaceDN w:val="0"/>
              <w:adjustRightInd w:val="0"/>
              <w:spacing w:afterLines="100" w:after="240" w:line="360" w:lineRule="auto"/>
              <w:rPr>
                <w:rFonts w:ascii="Times New Roman" w:hAnsi="Times New Roman" w:cs="Times New Roman"/>
                <w:b/>
                <w:bCs/>
                <w:iCs/>
                <w:sz w:val="24"/>
                <w:szCs w:val="24"/>
                <w:lang w:val="en-GB"/>
              </w:rPr>
            </w:pPr>
            <w:r w:rsidRPr="00FE6A53">
              <w:rPr>
                <w:rFonts w:ascii="Times New Roman" w:hAnsi="Times New Roman" w:cs="Times New Roman"/>
                <w:b/>
                <w:bCs/>
                <w:iCs/>
                <w:sz w:val="24"/>
                <w:szCs w:val="24"/>
                <w:lang w:val="en-GB"/>
              </w:rPr>
              <w:lastRenderedPageBreak/>
              <w:t>Figure 3.</w:t>
            </w:r>
          </w:p>
        </w:tc>
        <w:tc>
          <w:tcPr>
            <w:tcW w:w="7229" w:type="dxa"/>
          </w:tcPr>
          <w:p w14:paraId="5EADABD9" w14:textId="39DE0377" w:rsidR="00AF0F28" w:rsidRPr="00FE6A53" w:rsidRDefault="00AF0F28" w:rsidP="00A6046B">
            <w:pPr>
              <w:spacing w:afterLines="100" w:after="240" w:line="360" w:lineRule="auto"/>
              <w:rPr>
                <w:rFonts w:ascii="Times New Roman" w:hAnsi="Times New Roman" w:cs="Times New Roman"/>
                <w:bCs/>
                <w:sz w:val="24"/>
                <w:szCs w:val="24"/>
                <w:lang w:val="en-GB"/>
              </w:rPr>
            </w:pPr>
            <w:r w:rsidRPr="00FE6A53">
              <w:rPr>
                <w:rFonts w:ascii="Times New Roman" w:hAnsi="Times New Roman" w:cs="Times New Roman"/>
                <w:bCs/>
                <w:i/>
                <w:sz w:val="24"/>
                <w:szCs w:val="24"/>
                <w:lang w:val="en-GB"/>
              </w:rPr>
              <w:t>E</w:t>
            </w:r>
            <w:r w:rsidRPr="00FE6A53">
              <w:rPr>
                <w:rFonts w:ascii="Times New Roman" w:hAnsi="Times New Roman" w:cs="Times New Roman"/>
                <w:bCs/>
                <w:sz w:val="24"/>
                <w:szCs w:val="24"/>
                <w:lang w:val="en-GB"/>
              </w:rPr>
              <w:t xml:space="preserve"> </w:t>
            </w:r>
            <w:r w:rsidRPr="00FE6A53">
              <w:rPr>
                <w:rFonts w:ascii="Times New Roman" w:hAnsi="Times New Roman" w:cs="Times New Roman"/>
                <w:bCs/>
                <w:i/>
                <w:sz w:val="24"/>
                <w:szCs w:val="24"/>
                <w:lang w:val="en-GB"/>
              </w:rPr>
              <w:t>vs.</w:t>
            </w:r>
            <w:r w:rsidRPr="00FE6A53">
              <w:rPr>
                <w:rFonts w:ascii="Times New Roman" w:hAnsi="Times New Roman" w:cs="Times New Roman"/>
                <w:bCs/>
                <w:sz w:val="24"/>
                <w:szCs w:val="24"/>
                <w:lang w:val="en-GB"/>
              </w:rPr>
              <w:t xml:space="preserve"> pH relationship </w:t>
            </w:r>
            <w:r w:rsidR="009D426A">
              <w:rPr>
                <w:rFonts w:ascii="Times New Roman" w:hAnsi="Times New Roman" w:cs="Times New Roman"/>
                <w:bCs/>
                <w:sz w:val="24"/>
                <w:szCs w:val="24"/>
                <w:lang w:val="en-GB"/>
              </w:rPr>
              <w:t>for</w:t>
            </w:r>
            <w:r w:rsidRPr="00FE6A53">
              <w:rPr>
                <w:rFonts w:ascii="Times New Roman" w:hAnsi="Times New Roman" w:cs="Times New Roman"/>
                <w:bCs/>
                <w:sz w:val="24"/>
                <w:szCs w:val="24"/>
                <w:lang w:val="en-GB"/>
              </w:rPr>
              <w:t xml:space="preserve"> quinone-based molecules: a) Pourbaix diagram of prototypical 1,4-benzoquinone from the literature; measured  </w:t>
            </w:r>
            <w:r w:rsidRPr="00FE6A53">
              <w:rPr>
                <w:rFonts w:ascii="Times New Roman" w:hAnsi="Times New Roman" w:cs="Times New Roman"/>
                <w:bCs/>
                <w:i/>
                <w:sz w:val="24"/>
                <w:szCs w:val="24"/>
                <w:lang w:val="en-GB"/>
              </w:rPr>
              <w:t>E</w:t>
            </w:r>
            <w:r w:rsidRPr="00FE6A53">
              <w:rPr>
                <w:rFonts w:ascii="Times New Roman" w:hAnsi="Times New Roman" w:cs="Times New Roman"/>
                <w:bCs/>
                <w:sz w:val="24"/>
                <w:szCs w:val="24"/>
                <w:lang w:val="en-GB"/>
              </w:rPr>
              <w:t xml:space="preserve"> </w:t>
            </w:r>
            <w:r w:rsidRPr="00FE6A53">
              <w:rPr>
                <w:rFonts w:ascii="Times New Roman" w:hAnsi="Times New Roman" w:cs="Times New Roman"/>
                <w:bCs/>
                <w:i/>
                <w:sz w:val="24"/>
                <w:szCs w:val="24"/>
                <w:lang w:val="en-GB"/>
              </w:rPr>
              <w:t>vs.</w:t>
            </w:r>
            <w:r w:rsidRPr="00FE6A53">
              <w:rPr>
                <w:rFonts w:ascii="Times New Roman" w:hAnsi="Times New Roman" w:cs="Times New Roman"/>
                <w:bCs/>
                <w:sz w:val="24"/>
                <w:szCs w:val="24"/>
                <w:lang w:val="en-GB"/>
              </w:rPr>
              <w:t xml:space="preserve"> pH plot of b) 9,10-anthraquinone, 2,7-disulfonic acid; and c) 2,6-dihydroxylanthraquinone. A gradient of </w:t>
            </w:r>
            <w:r w:rsidRPr="00FE6A53">
              <w:rPr>
                <w:rFonts w:ascii="Times New Roman" w:hAnsi="Times New Roman" w:cs="Times New Roman"/>
                <w:sz w:val="24"/>
                <w:szCs w:val="24"/>
                <w:lang w:val="en-GB"/>
              </w:rPr>
              <w:t>–59 mV pH</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–30 mV pH</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and 0 mV pH</w:t>
            </w:r>
            <w:r w:rsidRPr="00FE6A53">
              <w:rPr>
                <w:rFonts w:ascii="Times New Roman" w:hAnsi="Times New Roman" w:cs="Times New Roman"/>
                <w:sz w:val="24"/>
                <w:szCs w:val="24"/>
                <w:vertAlign w:val="superscript"/>
                <w:lang w:val="en-GB"/>
              </w:rPr>
              <w:t xml:space="preserve">-1 </w:t>
            </w:r>
            <w:r w:rsidRPr="00FE6A53">
              <w:rPr>
                <w:rFonts w:ascii="Times New Roman" w:hAnsi="Times New Roman" w:cs="Times New Roman"/>
                <w:sz w:val="24"/>
                <w:szCs w:val="24"/>
                <w:lang w:val="en-GB"/>
              </w:rPr>
              <w:t>could correspond to two</w:t>
            </w:r>
            <w:r w:rsidR="009D426A">
              <w:rPr>
                <w:rFonts w:ascii="Times New Roman" w:hAnsi="Times New Roman" w:cs="Times New Roman"/>
                <w:sz w:val="24"/>
                <w:szCs w:val="24"/>
                <w:lang w:val="en-GB"/>
              </w:rPr>
              <w:t>-</w:t>
            </w:r>
            <w:r w:rsidRPr="00FE6A53">
              <w:rPr>
                <w:rFonts w:ascii="Times New Roman" w:hAnsi="Times New Roman" w:cs="Times New Roman"/>
                <w:sz w:val="24"/>
                <w:szCs w:val="24"/>
                <w:lang w:val="en-GB"/>
              </w:rPr>
              <w:t>proton-two electron, one-proton-one electron and zero</w:t>
            </w:r>
            <w:r w:rsidR="009D426A">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proton processes, respectively. </w:t>
            </w:r>
          </w:p>
        </w:tc>
      </w:tr>
    </w:tbl>
    <w:p w14:paraId="5927618B"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56D5F73F" w14:textId="77777777" w:rsidR="009C6FFC" w:rsidRPr="00FE6A53" w:rsidRDefault="009C6FFC"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3.1.1. Acidic anthraquinone-benzoquinone redox flow battery</w:t>
      </w:r>
    </w:p>
    <w:p w14:paraId="697B1F59" w14:textId="0DC85250" w:rsidR="0042392F" w:rsidRPr="00FB543F" w:rsidRDefault="0042392F" w:rsidP="006F797B">
      <w:pPr>
        <w:spacing w:afterLines="100" w:after="240" w:line="480" w:lineRule="auto"/>
        <w:ind w:right="-1"/>
        <w:jc w:val="both"/>
        <w:rPr>
          <w:rFonts w:ascii="Times New Roman" w:hAnsi="Times New Roman" w:cs="Times New Roman"/>
          <w:bCs/>
          <w:sz w:val="24"/>
          <w:szCs w:val="24"/>
          <w:lang w:val="en-GB"/>
        </w:rPr>
      </w:pPr>
      <w:r w:rsidRPr="00FB543F">
        <w:rPr>
          <w:rFonts w:ascii="Times New Roman" w:hAnsi="Times New Roman" w:cs="Times New Roman"/>
          <w:bCs/>
          <w:sz w:val="24"/>
          <w:szCs w:val="24"/>
          <w:lang w:val="en-GB"/>
        </w:rPr>
        <w:lastRenderedPageBreak/>
        <w:t xml:space="preserve">The first all-organic redox flow battery was introduced by Yang and co-workers </w:t>
      </w:r>
      <w:r w:rsidRPr="00FB543F">
        <w:rPr>
          <w:rFonts w:ascii="Times New Roman" w:hAnsi="Times New Roman" w:cs="Times New Roman"/>
          <w:bCs/>
          <w:sz w:val="24"/>
          <w:szCs w:val="24"/>
          <w:lang w:val="en-GB"/>
        </w:rPr>
        <w:fldChar w:fldCharType="begin">
          <w:fldData xml:space="preserve">PEVuZE5vdGU+PENpdGU+PEF1dGhvcj5OYXJheWFuPC9BdXRob3I+PFJlY051bT4xNzQ8L1JlY051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</w:fldData>
        </w:fldChar>
      </w:r>
      <w:r w:rsidR="003416B6">
        <w:rPr>
          <w:rFonts w:ascii="Times New Roman" w:hAnsi="Times New Roman" w:cs="Times New Roman"/>
          <w:bCs/>
          <w:sz w:val="24"/>
          <w:szCs w:val="24"/>
          <w:lang w:val="en-GB"/>
        </w:rPr>
        <w:instrText xml:space="preserve"> ADDIN EN.CITE </w:instrText>
      </w:r>
      <w:r w:rsidR="003416B6">
        <w:rPr>
          <w:rFonts w:ascii="Times New Roman" w:hAnsi="Times New Roman" w:cs="Times New Roman"/>
          <w:bCs/>
          <w:sz w:val="24"/>
          <w:szCs w:val="24"/>
          <w:lang w:val="en-GB"/>
        </w:rPr>
        <w:fldChar w:fldCharType="begin">
          <w:fldData xml:space="preserve">PEVuZE5vdGU+PENpdGU+PEF1dGhvcj5OYXJheWFuPC9BdXRob3I+PFJlY051bT4xNzQ8L1JlY051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</w:fldData>
        </w:fldChar>
      </w:r>
      <w:r w:rsidR="003416B6">
        <w:rPr>
          <w:rFonts w:ascii="Times New Roman" w:hAnsi="Times New Roman" w:cs="Times New Roman"/>
          <w:bCs/>
          <w:sz w:val="24"/>
          <w:szCs w:val="24"/>
          <w:lang w:val="en-GB"/>
        </w:rPr>
        <w:instrText xml:space="preserve"> ADDIN EN.CITE.DATA </w:instrText>
      </w:r>
      <w:r w:rsidR="003416B6">
        <w:rPr>
          <w:rFonts w:ascii="Times New Roman" w:hAnsi="Times New Roman" w:cs="Times New Roman"/>
          <w:bCs/>
          <w:sz w:val="24"/>
          <w:szCs w:val="24"/>
          <w:lang w:val="en-GB"/>
        </w:rPr>
      </w:r>
      <w:r w:rsidR="003416B6">
        <w:rPr>
          <w:rFonts w:ascii="Times New Roman" w:hAnsi="Times New Roman" w:cs="Times New Roman"/>
          <w:bCs/>
          <w:sz w:val="24"/>
          <w:szCs w:val="24"/>
          <w:lang w:val="en-GB"/>
        </w:rPr>
        <w:fldChar w:fldCharType="end"/>
      </w:r>
      <w:r w:rsidRPr="00FB543F">
        <w:rPr>
          <w:rFonts w:ascii="Times New Roman" w:hAnsi="Times New Roman" w:cs="Times New Roman"/>
          <w:bCs/>
          <w:sz w:val="24"/>
          <w:szCs w:val="24"/>
          <w:lang w:val="en-GB"/>
        </w:rPr>
      </w:r>
      <w:r w:rsidRPr="00FB543F">
        <w:rPr>
          <w:rFonts w:ascii="Times New Roman" w:hAnsi="Times New Roman" w:cs="Times New Roman"/>
          <w:bCs/>
          <w:sz w:val="24"/>
          <w:szCs w:val="24"/>
          <w:lang w:val="en-GB"/>
        </w:rPr>
        <w:fldChar w:fldCharType="separate"/>
      </w:r>
      <w:r w:rsidR="003416B6">
        <w:rPr>
          <w:rFonts w:ascii="Times New Roman" w:hAnsi="Times New Roman" w:cs="Times New Roman"/>
          <w:bCs/>
          <w:noProof/>
          <w:sz w:val="24"/>
          <w:szCs w:val="24"/>
          <w:lang w:val="en-GB"/>
        </w:rPr>
        <w:t>[</w:t>
      </w:r>
      <w:hyperlink w:anchor="_ENREF_121" w:tooltip="Yang, 2014 #20" w:history="1">
        <w:r w:rsidR="003416B6">
          <w:rPr>
            <w:rFonts w:ascii="Times New Roman" w:hAnsi="Times New Roman" w:cs="Times New Roman"/>
            <w:bCs/>
            <w:noProof/>
            <w:sz w:val="24"/>
            <w:szCs w:val="24"/>
            <w:lang w:val="en-GB"/>
          </w:rPr>
          <w:t>121</w:t>
        </w:r>
      </w:hyperlink>
      <w:r w:rsidR="003416B6">
        <w:rPr>
          <w:rFonts w:ascii="Times New Roman" w:hAnsi="Times New Roman" w:cs="Times New Roman"/>
          <w:bCs/>
          <w:noProof/>
          <w:sz w:val="24"/>
          <w:szCs w:val="24"/>
          <w:lang w:val="en-GB"/>
        </w:rPr>
        <w:t xml:space="preserve">, </w:t>
      </w:r>
      <w:hyperlink w:anchor="_ENREF_122" w:tooltip="Yang, 2016 #168" w:history="1">
        <w:r w:rsidR="003416B6">
          <w:rPr>
            <w:rFonts w:ascii="Times New Roman" w:hAnsi="Times New Roman" w:cs="Times New Roman"/>
            <w:bCs/>
            <w:noProof/>
            <w:sz w:val="24"/>
            <w:szCs w:val="24"/>
            <w:lang w:val="en-GB"/>
          </w:rPr>
          <w:t>122</w:t>
        </w:r>
      </w:hyperlink>
      <w:r w:rsidR="003416B6">
        <w:rPr>
          <w:rFonts w:ascii="Times New Roman" w:hAnsi="Times New Roman" w:cs="Times New Roman"/>
          <w:bCs/>
          <w:noProof/>
          <w:sz w:val="24"/>
          <w:szCs w:val="24"/>
          <w:lang w:val="en-GB"/>
        </w:rPr>
        <w:t xml:space="preserve">, </w:t>
      </w:r>
      <w:hyperlink w:anchor="_ENREF_132" w:tooltip="Narayan,  #174" w:history="1">
        <w:r w:rsidR="003416B6">
          <w:rPr>
            <w:rFonts w:ascii="Times New Roman" w:hAnsi="Times New Roman" w:cs="Times New Roman"/>
            <w:bCs/>
            <w:noProof/>
            <w:sz w:val="24"/>
            <w:szCs w:val="24"/>
            <w:lang w:val="en-GB"/>
          </w:rPr>
          <w:t>132</w:t>
        </w:r>
      </w:hyperlink>
      <w:r w:rsidR="003416B6">
        <w:rPr>
          <w:rFonts w:ascii="Times New Roman" w:hAnsi="Times New Roman" w:cs="Times New Roman"/>
          <w:bCs/>
          <w:noProof/>
          <w:sz w:val="24"/>
          <w:szCs w:val="24"/>
          <w:lang w:val="en-GB"/>
        </w:rPr>
        <w:t>]</w:t>
      </w:r>
      <w:r w:rsidRPr="00FB543F">
        <w:rPr>
          <w:rFonts w:ascii="Times New Roman" w:hAnsi="Times New Roman" w:cs="Times New Roman"/>
          <w:bCs/>
          <w:sz w:val="24"/>
          <w:szCs w:val="24"/>
          <w:lang w:val="en-GB"/>
        </w:rPr>
        <w:fldChar w:fldCharType="end"/>
      </w:r>
      <w:r w:rsidRPr="00FB543F">
        <w:rPr>
          <w:rFonts w:ascii="Times New Roman" w:hAnsi="Times New Roman" w:cs="Times New Roman"/>
          <w:bCs/>
          <w:sz w:val="24"/>
          <w:szCs w:val="24"/>
          <w:lang w:val="en-GB"/>
        </w:rPr>
        <w:t xml:space="preserve">. The negative and positive electrode half-cells were based on solutions of 9,10-anthraquinone-2 sulfonic acid and 1,2-benzoquinone-3,5-disulfonic acid, respectively. The battery chemistries involve the transformation of quinone to hydroquinone and </w:t>
      </w:r>
      <w:r w:rsidRPr="00A6046B">
        <w:rPr>
          <w:rFonts w:ascii="Times New Roman" w:hAnsi="Times New Roman" w:cs="Times New Roman"/>
          <w:bCs/>
          <w:i/>
          <w:sz w:val="24"/>
          <w:szCs w:val="24"/>
          <w:lang w:val="en-GB"/>
        </w:rPr>
        <w:t>vice versa</w:t>
      </w:r>
      <w:r w:rsidRPr="00FB543F">
        <w:rPr>
          <w:rFonts w:ascii="Times New Roman" w:hAnsi="Times New Roman" w:cs="Times New Roman"/>
          <w:bCs/>
          <w:sz w:val="24"/>
          <w:szCs w:val="24"/>
          <w:lang w:val="en-GB"/>
        </w:rPr>
        <w:t>:</w:t>
      </w:r>
    </w:p>
    <w:p w14:paraId="336E9604" w14:textId="04AA3634" w:rsidR="0042392F" w:rsidRPr="00FE6A53" w:rsidRDefault="0042392F"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644B4D62" wp14:editId="37E49B8B">
            <wp:extent cx="2278273" cy="501992"/>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2859" cy="516223"/>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5727ED">
        <w:rPr>
          <w:rFonts w:ascii="Times New Roman" w:hAnsi="Times New Roman" w:cs="Times New Roman"/>
          <w:sz w:val="24"/>
          <w:szCs w:val="24"/>
          <w:lang w:val="en-GB"/>
        </w:rPr>
        <w:t xml:space="preserve">       </w:t>
      </w:r>
      <w:r w:rsidR="00AC33E6">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sz w:val="24"/>
          <w:szCs w:val="24"/>
          <w:lang w:val="en-GB"/>
        </w:rPr>
        <w:t xml:space="preserve">+ 0.09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(1</w:t>
      </w:r>
      <w:r w:rsidR="00E55239">
        <w:rPr>
          <w:rFonts w:ascii="Times New Roman" w:hAnsi="Times New Roman" w:cs="Times New Roman"/>
          <w:sz w:val="24"/>
          <w:szCs w:val="24"/>
          <w:lang w:val="en-GB"/>
        </w:rPr>
        <w:t>1</w:t>
      </w:r>
      <w:r w:rsidRPr="00FE6A53">
        <w:rPr>
          <w:rFonts w:ascii="Times New Roman" w:hAnsi="Times New Roman" w:cs="Times New Roman"/>
          <w:sz w:val="24"/>
          <w:szCs w:val="24"/>
          <w:lang w:val="en-GB"/>
        </w:rPr>
        <w:t>)</w:t>
      </w:r>
    </w:p>
    <w:p w14:paraId="347DD485" w14:textId="17D4AA11" w:rsidR="0042392F" w:rsidRPr="00FE6A53" w:rsidRDefault="0042392F"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582FEF66" wp14:editId="41FFF5F8">
            <wp:extent cx="2106254" cy="4977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9972" cy="503339"/>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5727ED">
        <w:rPr>
          <w:rFonts w:ascii="Times New Roman" w:hAnsi="Times New Roman" w:cs="Times New Roman"/>
          <w:sz w:val="24"/>
          <w:szCs w:val="24"/>
          <w:lang w:val="en-GB"/>
        </w:rPr>
        <w:t xml:space="preserve">       </w:t>
      </w:r>
      <w:r w:rsidR="00AC33E6">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sz w:val="24"/>
          <w:szCs w:val="24"/>
          <w:lang w:val="en-GB"/>
        </w:rPr>
        <w:t xml:space="preserve"> + 0.85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1</w:t>
      </w:r>
      <w:r w:rsidR="00E55239">
        <w:rPr>
          <w:rFonts w:ascii="Times New Roman" w:hAnsi="Times New Roman" w:cs="Times New Roman"/>
          <w:sz w:val="24"/>
          <w:szCs w:val="24"/>
          <w:lang w:val="en-GB"/>
        </w:rPr>
        <w:t>2</w:t>
      </w:r>
      <w:r w:rsidRPr="00FE6A53">
        <w:rPr>
          <w:rFonts w:ascii="Times New Roman" w:hAnsi="Times New Roman" w:cs="Times New Roman"/>
          <w:sz w:val="24"/>
          <w:szCs w:val="24"/>
          <w:lang w:val="en-GB"/>
        </w:rPr>
        <w:t>)</w:t>
      </w:r>
    </w:p>
    <w:p w14:paraId="5A4ECD94" w14:textId="77777777" w:rsidR="0042392F" w:rsidRPr="00FE6A53" w:rsidRDefault="0042392F" w:rsidP="009E6AE5">
      <w:pPr>
        <w:spacing w:afterLines="100" w:after="240" w:line="480" w:lineRule="auto"/>
        <w:jc w:val="both"/>
        <w:rPr>
          <w:rFonts w:ascii="Times New Roman" w:hAnsi="Times New Roman" w:cs="Times New Roman"/>
          <w:sz w:val="24"/>
          <w:szCs w:val="24"/>
          <w:lang w:val="en-GB"/>
        </w:rPr>
      </w:pPr>
    </w:p>
    <w:p w14:paraId="1C3189C0" w14:textId="49F088F7"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This battery was inspired by earlier studies of flow battery systems </w:t>
      </w:r>
      <w:r w:rsidRPr="00FE6A53">
        <w:rPr>
          <w:rFonts w:ascii="Times New Roman" w:hAnsi="Times New Roman" w:cs="Times New Roman"/>
          <w:sz w:val="24"/>
          <w:szCs w:val="24"/>
        </w:rPr>
        <w:fldChar w:fldCharType="begin">
          <w:fldData xml:space="preserve">PEVuZE5vdGU+PENpdGU+PEF1dGhvcj5IdXNraW5zb248L0F1dGhvcj48WWVhcj4yMDE0PC9ZZWFy
PjxSZWNOdW0+NDY8L1JlY051bT48RGlzcGxheVRleHQ+WzQwLCA3MiwgMTI1XTwvRGlzcGxheVRl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aXRlPjxBdXRob3I+TmF3YXI8L0F1dGhvcj48WWVhcj4yMDEzPC9ZZWFyPjxSZWNOdW0+NDk8L1Jl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=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PEVuZE5vdGU+PENpdGU+PEF1dGhvcj5IdXNraW5zb248L0F1dGhvcj48WWVhcj4yMDE0PC9ZZWFy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=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FE6A53">
        <w:rPr>
          <w:rFonts w:ascii="Times New Roman" w:hAnsi="Times New Roman" w:cs="Times New Roman"/>
          <w:sz w:val="24"/>
          <w:szCs w:val="24"/>
        </w:rPr>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40" w:tooltip="Huskinson, 2014 #46" w:history="1">
        <w:r w:rsidR="003416B6" w:rsidRPr="003416B6">
          <w:rPr>
            <w:rFonts w:ascii="Times New Roman" w:hAnsi="Times New Roman" w:cs="Times New Roman"/>
            <w:noProof/>
            <w:sz w:val="24"/>
            <w:szCs w:val="24"/>
            <w:lang w:val="en-GB"/>
          </w:rPr>
          <w:t>40</w:t>
        </w:r>
      </w:hyperlink>
      <w:r w:rsidR="003416B6" w:rsidRPr="003416B6">
        <w:rPr>
          <w:rFonts w:ascii="Times New Roman" w:hAnsi="Times New Roman" w:cs="Times New Roman"/>
          <w:noProof/>
          <w:sz w:val="24"/>
          <w:szCs w:val="24"/>
          <w:lang w:val="en-GB"/>
        </w:rPr>
        <w:t xml:space="preserve">, </w:t>
      </w:r>
      <w:hyperlink w:anchor="_ENREF_72" w:tooltip="Xu, 2009 #155" w:history="1">
        <w:r w:rsidR="003416B6" w:rsidRPr="003416B6">
          <w:rPr>
            <w:rFonts w:ascii="Times New Roman" w:hAnsi="Times New Roman" w:cs="Times New Roman"/>
            <w:noProof/>
            <w:sz w:val="24"/>
            <w:szCs w:val="24"/>
            <w:lang w:val="en-GB"/>
          </w:rPr>
          <w:t>72</w:t>
        </w:r>
      </w:hyperlink>
      <w:r w:rsidR="003416B6" w:rsidRPr="003416B6">
        <w:rPr>
          <w:rFonts w:ascii="Times New Roman" w:hAnsi="Times New Roman" w:cs="Times New Roman"/>
          <w:noProof/>
          <w:sz w:val="24"/>
          <w:szCs w:val="24"/>
          <w:lang w:val="en-GB"/>
        </w:rPr>
        <w:t xml:space="preserve">, </w:t>
      </w:r>
      <w:hyperlink w:anchor="_ENREF_125" w:tooltip="Nawar, 2013 #49" w:history="1">
        <w:r w:rsidR="003416B6" w:rsidRPr="003416B6">
          <w:rPr>
            <w:rFonts w:ascii="Times New Roman" w:hAnsi="Times New Roman" w:cs="Times New Roman"/>
            <w:noProof/>
            <w:sz w:val="24"/>
            <w:szCs w:val="24"/>
            <w:lang w:val="en-GB"/>
          </w:rPr>
          <w:t>125</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US"/>
        </w:rPr>
        <w:t>,</w:t>
      </w:r>
      <w:r w:rsidRPr="00FE6A53">
        <w:rPr>
          <w:rFonts w:ascii="Times New Roman" w:hAnsi="Times New Roman" w:cs="Times New Roman"/>
          <w:sz w:val="24"/>
          <w:szCs w:val="24"/>
          <w:lang w:val="en-GB"/>
        </w:rPr>
        <w:t xml:space="preserve"> in which anthraquinone and benzoquinone were used as the negative and positive redox couples, respectively.  The addition of aromatic rings in the case of anthraquinone lowers the redox potential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&lt;EndNote&gt;&lt;Cite&gt;&lt;Author&gt;Miertus&lt;/Author&gt;&lt;Year&gt;1981&lt;/Year&gt;&lt;RecNum&gt;175&lt;/RecNum&gt;&lt;DisplayText&gt;[133]&lt;/DisplayText&gt;&lt;record&gt;&lt;rec-number&gt;175&lt;/rec-number&gt;&lt;foreign-keys&gt;&lt;key app="EN" db-id="rptvvpsr8r0wsaeff0350w0xexe0dzs9vvxv" timestamp="1469630626"&gt;175&lt;/key&gt;&lt;/foreign-keys&gt;&lt;ref-type name="Journal Article"&gt;17&lt;/ref-type&gt;&lt;contributors&gt;&lt;authors&gt;&lt;author&gt;S. Miertus&lt;/author&gt;&lt;author&gt;E. Scrocco&lt;/author&gt;&lt;author&gt;J. Tomasi&lt;/author&gt;&lt;/authors&gt;&lt;/contributors&gt;&lt;titles&gt;&lt;title&gt;Electrostatic interaction of a solute with a continuum. A direct utilization of AB initio molecular potetentials for the prevision of solvent effects&lt;/title&gt;&lt;secondary-title&gt;Chemical Physics&lt;/secondary-title&gt;&lt;/titles&gt;&lt;periodical&gt;&lt;full-title&gt;Chemical Physics&lt;/full-title&gt;&lt;/periodical&gt;&lt;pages&gt;117-129&lt;/pages&gt;&lt;volume&gt;1&lt;/volume&gt;&lt;dates&gt;&lt;year&gt;1981&lt;/year&gt;&lt;/dates&gt;&lt;urls&gt;&lt;/urls&gt;&lt;/record&gt;&lt;/Cite&gt;&lt;/EndNote&gt;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33" w:tooltip="Miertus, 1981 #175" w:history="1">
        <w:r w:rsidR="003416B6" w:rsidRPr="003416B6">
          <w:rPr>
            <w:rFonts w:ascii="Times New Roman" w:hAnsi="Times New Roman" w:cs="Times New Roman"/>
            <w:noProof/>
            <w:sz w:val="24"/>
            <w:szCs w:val="24"/>
            <w:lang w:val="en-GB"/>
          </w:rPr>
          <w:t>133</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These redox couples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&lt;EndNote&gt;&lt;Cite&gt;&lt;Author&gt;Biilmann&lt;/Author&gt;&lt;Year&gt;1924&lt;/Year&gt;&lt;RecNum&gt;68&lt;/RecNum&gt;&lt;DisplayText&gt;[134, 135]&lt;/DisplayText&gt;&lt;record&gt;&lt;rec-number&gt;68&lt;/rec-number&gt;&lt;foreign-keys&gt;&lt;key app="EN" db-id="rptvvpsr8r0wsaeff0350w0xexe0dzs9vvxv" timestamp="1449066997"&gt;68&lt;/key&gt;&lt;/foreign-keys&gt;&lt;ref-type name="Journal Article"&gt;17&lt;/ref-type&gt;&lt;contributors&gt;&lt;authors&gt;&lt;author&gt;Biilmann, E.&lt;/author&gt;&lt;/authors&gt;&lt;/contributors&gt;&lt;titles&gt;&lt;title&gt;Oxidation and reduction potentials of organic compounds&lt;/title&gt;&lt;secondary-title&gt;Trans. Faraday Soc.&lt;/secondary-title&gt;&lt;/titles&gt;&lt;periodical&gt;&lt;full-title&gt;Trans. Faraday Soc.&lt;/full-title&gt;&lt;/periodical&gt;&lt;pages&gt;676-691&lt;/pages&gt;&lt;volume&gt;19&lt;/volume&gt;&lt;dates&gt;&lt;year&gt;1924&lt;/year&gt;&lt;/dates&gt;&lt;urls&gt;&lt;/urls&gt;&lt;/record&gt;&lt;/Cite&gt;&lt;Cite&gt;&lt;Author&gt;Hale&lt;/Author&gt;&lt;Year&gt;1963&lt;/Year&gt;&lt;RecNum&gt;176&lt;/RecNum&gt;&lt;record&gt;&lt;rec-number&gt;176&lt;/rec-number&gt;&lt;foreign-keys&gt;&lt;key app="EN" db-id="rptvvpsr8r0wsaeff0350w0xexe0dzs9vvxv" timestamp="1469630737"&gt;176&lt;/key&gt;&lt;/foreign-keys&gt;&lt;ref-type name="Journal Article"&gt;17&lt;/ref-type&gt;&lt;contributors&gt;&lt;authors&gt;&lt;author&gt;J.M. Hale&lt;/author&gt;&lt;author&gt;R. Parsons&lt;/author&gt;&lt;/authors&gt;&lt;/contributors&gt;&lt;titles&gt;&lt;title&gt;Reduction of p-quinones at a dropping mercury electrode&lt;/title&gt;&lt;secondary-title&gt;Trans. Faraday Soc.&lt;/secondary-title&gt;&lt;/titles&gt;&lt;periodical&gt;&lt;full-title&gt;Trans. Faraday Soc.&lt;/full-title&gt;&lt;/periodical&gt;&lt;pages&gt;1429-1437&lt;/pages&gt;&lt;volume&gt;59&lt;/volume&gt;&lt;dates&gt;&lt;year&gt;1963&lt;/year&gt;&lt;/dates&gt;&lt;urls&gt;&lt;/urls&gt;&lt;/record&gt;&lt;/Cite&gt;&lt;/EndNote&gt;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34" w:tooltip="Biilmann, 1924 #68" w:history="1">
        <w:r w:rsidR="003416B6" w:rsidRPr="003416B6">
          <w:rPr>
            <w:rFonts w:ascii="Times New Roman" w:hAnsi="Times New Roman" w:cs="Times New Roman"/>
            <w:noProof/>
            <w:sz w:val="24"/>
            <w:szCs w:val="24"/>
            <w:lang w:val="en-GB"/>
          </w:rPr>
          <w:t>134</w:t>
        </w:r>
      </w:hyperlink>
      <w:r w:rsidR="003416B6" w:rsidRPr="003416B6">
        <w:rPr>
          <w:rFonts w:ascii="Times New Roman" w:hAnsi="Times New Roman" w:cs="Times New Roman"/>
          <w:noProof/>
          <w:sz w:val="24"/>
          <w:szCs w:val="24"/>
          <w:lang w:val="en-GB"/>
        </w:rPr>
        <w:t xml:space="preserve">, </w:t>
      </w:r>
      <w:hyperlink w:anchor="_ENREF_135" w:tooltip="Hale, 1963 #176" w:history="1">
        <w:r w:rsidR="003416B6" w:rsidRPr="003416B6">
          <w:rPr>
            <w:rFonts w:ascii="Times New Roman" w:hAnsi="Times New Roman" w:cs="Times New Roman"/>
            <w:noProof/>
            <w:sz w:val="24"/>
            <w:szCs w:val="24"/>
            <w:lang w:val="en-GB"/>
          </w:rPr>
          <w:t>135</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have relatively high rate constants for the charge-transfer processes (at least an order of magnitude higher than those of vanadium). Quinone molecules also contain conjugated carbon-carbon bonds and keto- and enol-groups that allow delocalization and rearrangement of the </w:t>
      </w:r>
      <w:r w:rsidRPr="006220AE">
        <w:rPr>
          <w:rFonts w:ascii="Symbol" w:hAnsi="Symbol" w:cs="Times New Roman"/>
          <w:sz w:val="24"/>
          <w:szCs w:val="24"/>
          <w:lang w:val="en-GB"/>
        </w:rPr>
        <w:t></w:t>
      </w:r>
      <w:r w:rsidRPr="00FE6A53">
        <w:rPr>
          <w:rFonts w:ascii="Times New Roman" w:hAnsi="Times New Roman" w:cs="Times New Roman"/>
          <w:sz w:val="24"/>
          <w:szCs w:val="24"/>
          <w:lang w:val="en-GB"/>
        </w:rPr>
        <w:t xml:space="preserve">-electrons to undergo these transformations with extraordinary </w:t>
      </w:r>
      <w:r w:rsidRPr="00A6046B">
        <w:rPr>
          <w:rFonts w:ascii="Times New Roman" w:hAnsi="Times New Roman" w:cs="Times New Roman"/>
          <w:sz w:val="24"/>
          <w:szCs w:val="24"/>
          <w:lang w:val="en-GB"/>
        </w:rPr>
        <w:t xml:space="preserve">facility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&lt;EndNote&gt;&lt;Cite&gt;&lt;Author&gt;Philip Jr.&lt;/Author&gt;&lt;Year&gt;1964&lt;/Year&gt;&lt;RecNum&gt;177&lt;/RecNum&gt;&lt;DisplayText&gt;[136]&lt;/DisplayText&gt;&lt;record&gt;&lt;rec-number&gt;177&lt;/rec-number&gt;&lt;foreign-keys&gt;&lt;key app="EN" db-id="rptvvpsr8r0wsaeff0350w0xexe0dzs9vvxv" timestamp="1469630870"&gt;177&lt;/key&gt;&lt;/foreign-keys&gt;&lt;ref-type name="Journal Article"&gt;17&lt;/ref-type&gt;&lt;contributors&gt;&lt;authors&gt;&lt;author&gt;Philip Jr., R. H.&lt;/author&gt;&lt;author&gt;R. L. Flurry&lt;/author&gt;&lt;author&gt;Day Jr., R.A.&lt;/author&gt;&lt;/authors&gt;&lt;/contributors&gt;&lt;titles&gt;&lt;title&gt;The Polarographic Reduction of Some Aryl Diketones&lt;/title&gt;&lt;secondary-title&gt;J. Electrochem. Soc.&lt;/secondary-title&gt;&lt;/titles&gt;&lt;periodical&gt;&lt;full-title&gt;J. Electrochem. Soc.&lt;/full-title&gt;&lt;/periodical&gt;&lt;pages&gt;328-334&lt;/pages&gt;&lt;volume&gt;111&lt;/volume&gt;&lt;dates&gt;&lt;year&gt;1964&lt;/year&gt;&lt;/dates&gt;&lt;urls&gt;&lt;/urls&gt;&lt;/record&gt;&lt;/Cite&gt;&lt;/EndNote&gt;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36" w:tooltip="Philip Jr., 1964 #177" w:history="1">
        <w:r w:rsidR="003416B6" w:rsidRPr="003416B6">
          <w:rPr>
            <w:rFonts w:ascii="Times New Roman" w:hAnsi="Times New Roman" w:cs="Times New Roman"/>
            <w:noProof/>
            <w:sz w:val="24"/>
            <w:szCs w:val="24"/>
            <w:lang w:val="en-GB"/>
          </w:rPr>
          <w:t>136</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For the two-electron transfer process, the intermediate formation of semi-quinone with the addition of one electron is often assumed to be </w:t>
      </w:r>
      <w:r w:rsidRPr="00A6046B">
        <w:rPr>
          <w:rFonts w:ascii="Times New Roman" w:hAnsi="Times New Roman" w:cs="Times New Roman"/>
          <w:sz w:val="24"/>
          <w:szCs w:val="24"/>
          <w:lang w:val="en-GB"/>
        </w:rPr>
        <w:lastRenderedPageBreak/>
        <w:t xml:space="preserve">the rate-determining step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&lt;EndNote&gt;&lt;Cite&gt;&lt;Author&gt;Sharma&lt;/Author&gt;&lt;Year&gt;1997&lt;/Year&gt;&lt;RecNum&gt;309&lt;/RecNum&gt;&lt;DisplayText&gt;[137]&lt;/DisplayText&gt;&lt;record&gt;&lt;rec-number&gt;309&lt;/rec-number&gt;&lt;foreign-keys&gt;&lt;key app="EN" db-id="rptvvpsr8r0wsaeff0350w0xexe0dzs9vvxv" timestamp="1490133702"&gt;309&lt;/key&gt;&lt;/foreign-keys&gt;&lt;ref-type name="Book"&gt;6&lt;/ref-type&gt;&lt;contributors&gt;&lt;authors&gt;&lt;author&gt;B.K. Sharma&lt;/author&gt;&lt;/authors&gt;&lt;/contributors&gt;&lt;titles&gt;&lt;title&gt;Electrochemical Reduction and Oxidation, Electro Chemistry&lt;/title&gt;&lt;/titles&gt;&lt;volume&gt;Chapter 20&lt;/volume&gt;&lt;edition&gt;5th edition&lt;/edition&gt;&lt;section&gt;249-258&lt;/section&gt;&lt;dates&gt;&lt;year&gt;1997&lt;/year&gt;&lt;/dates&gt;&lt;publisher&gt;GOEL Publishing House&lt;/publisher&gt;&lt;urls&gt;&lt;/urls&gt;&lt;/record&gt;&lt;/Cite&gt;&lt;/EndNote&gt;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37" w:tooltip="Sharma, 1997 #309" w:history="1">
        <w:r w:rsidR="003416B6" w:rsidRPr="003416B6">
          <w:rPr>
            <w:rFonts w:ascii="Times New Roman" w:hAnsi="Times New Roman" w:cs="Times New Roman"/>
            <w:noProof/>
            <w:sz w:val="24"/>
            <w:szCs w:val="24"/>
            <w:lang w:val="en-GB"/>
          </w:rPr>
          <w:t>137</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The addition of sulfonic acid and hydroxyl groups are necessary to enhance the aqueous solubility of these quinone molecules, considering that unsubstituted forms of 9,10-anthraquinone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&lt;EndNote&gt;&lt;Cite&gt;&lt;Author&gt;Cepeda&lt;/Author&gt;&lt;Year&gt;1989&lt;/Year&gt;&lt;RecNum&gt;178&lt;/RecNum&gt;&lt;DisplayText&gt;[138]&lt;/DisplayText&gt;&lt;record&gt;&lt;rec-number&gt;178&lt;/rec-number&gt;&lt;foreign-keys&gt;&lt;key app="EN" db-id="rptvvpsr8r0wsaeff0350w0xexe0dzs9vvxv" timestamp="1469631010"&gt;178&lt;/key&gt;&lt;/foreign-keys&gt;&lt;ref-type name="Journal Article"&gt;17&lt;/ref-type&gt;&lt;contributors&gt;&lt;authors&gt;&lt;author&gt;E. A. Cepeda&lt;/author&gt;&lt;author&gt;B. Gomez&lt;/author&gt;&lt;author&gt;M. Diaz&lt;/author&gt;&lt;/authors&gt;&lt;/contributors&gt;&lt;titles&gt;&lt;title&gt;Solubility of anthracene and anthraquinone in some pure and mixed solvents&lt;/title&gt;&lt;secondary-title&gt;J. Chem. Eng. Data&lt;/secondary-title&gt;&lt;/titles&gt;&lt;periodical&gt;&lt;full-title&gt;J. Chem. Eng. Data&lt;/full-title&gt;&lt;/periodical&gt;&lt;pages&gt;273-275&lt;/pages&gt;&lt;volume&gt;34&lt;/volume&gt;&lt;dates&gt;&lt;year&gt;1989&lt;/year&gt;&lt;/dates&gt;&lt;urls&gt;&lt;/urls&gt;&lt;/record&gt;&lt;/Cite&gt;&lt;/EndNote&gt;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38" w:tooltip="Cepeda, 1989 #178" w:history="1">
        <w:r w:rsidR="003416B6" w:rsidRPr="003416B6">
          <w:rPr>
            <w:rFonts w:ascii="Times New Roman" w:hAnsi="Times New Roman" w:cs="Times New Roman"/>
            <w:noProof/>
            <w:sz w:val="24"/>
            <w:szCs w:val="24"/>
            <w:lang w:val="en-GB"/>
          </w:rPr>
          <w:t>138</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and 1,2-benzoquinone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&lt;EndNote&gt;&lt;Cite&gt;&lt;Author&gt;Nawar&lt;/Author&gt;&lt;Year&gt;2013&lt;/Year&gt;&lt;RecNum&gt;49&lt;/RecNum&gt;&lt;DisplayText&gt;[125]&lt;/DisplayText&gt;&lt;record&gt;&lt;rec-number&gt;49&lt;/rec-number&gt;&lt;foreign-keys&gt;&lt;key app="EN" db-id="rptvvpsr8r0wsaeff0350w0xexe0dzs9vvxv" timestamp="1449032814"&gt;49&lt;/key&gt;&lt;/foreign-keys&gt;&lt;ref-type name="Journal Article"&gt;17&lt;/ref-type&gt;&lt;contributors&gt;&lt;authors&gt;&lt;author&gt;Saraf Nawar&lt;/author&gt;&lt;author&gt;Brian Huskinson&lt;/author&gt;&lt;author&gt;Michael Aziz&lt;/author&gt;&lt;/authors&gt;&lt;/contributors&gt;&lt;titles&gt;&lt;title&gt;Benzoquinone-Hydroquinone Couple for Flow Battery&lt;/title&gt;&lt;secondary-title&gt;Mater. Res. Soc. Symp. Proc.&lt;/secondary-title&gt;&lt;/titles&gt;&lt;periodical&gt;&lt;full-title&gt;Mater. Res. Soc. Symp. Proc.&lt;/full-title&gt;&lt;/periodical&gt;&lt;pages&gt;1-6&lt;/pages&gt;&lt;volume&gt;1491&lt;/volume&gt;&lt;dates&gt;&lt;year&gt;2013&lt;/year&gt;&lt;/dates&gt;&lt;urls&gt;&lt;/urls&gt;&lt;/record&gt;&lt;/Cite&gt;&lt;/EndNote&gt;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25" w:tooltip="Nawar, 2013 #49" w:history="1">
        <w:r w:rsidR="003416B6" w:rsidRPr="003416B6">
          <w:rPr>
            <w:rFonts w:ascii="Times New Roman" w:hAnsi="Times New Roman" w:cs="Times New Roman"/>
            <w:noProof/>
            <w:sz w:val="24"/>
            <w:szCs w:val="24"/>
            <w:lang w:val="en-GB"/>
          </w:rPr>
          <w:t>125</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vertAlign w:val="superscript"/>
          <w:lang w:val="en-GB"/>
        </w:rPr>
        <w:t xml:space="preserve"> </w:t>
      </w:r>
      <w:r w:rsidRPr="00A6046B">
        <w:rPr>
          <w:rFonts w:ascii="Times New Roman" w:hAnsi="Times New Roman" w:cs="Times New Roman"/>
          <w:sz w:val="24"/>
          <w:szCs w:val="24"/>
          <w:lang w:val="en-GB"/>
        </w:rPr>
        <w:t xml:space="preserve">are either insoluble or near insoluble. The aqueous solubility of AQDS is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0.5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while that of AQS is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0.2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In the form of sodium sulfonate salts, the aqueous solubilities of these quinones can be up to </w:t>
      </w:r>
      <w:r w:rsidR="0020594C">
        <w:rPr>
          <w:rFonts w:ascii="Times New Roman" w:hAnsi="Times New Roman" w:cs="Times New Roman"/>
          <w:i/>
          <w:sz w:val="24"/>
          <w:szCs w:val="24"/>
          <w:lang w:val="en-GB"/>
        </w:rPr>
        <w:t>c</w:t>
      </w:r>
      <w:r w:rsidRPr="00A6046B">
        <w:rPr>
          <w:rFonts w:ascii="Times New Roman" w:hAnsi="Times New Roman" w:cs="Times New Roman"/>
          <w:i/>
          <w:sz w:val="24"/>
          <w:szCs w:val="24"/>
          <w:lang w:val="en-GB"/>
        </w:rPr>
        <w:t xml:space="preserve">a. </w:t>
      </w:r>
      <w:r w:rsidRPr="00A6046B">
        <w:rPr>
          <w:rFonts w:ascii="Times New Roman" w:hAnsi="Times New Roman" w:cs="Times New Roman"/>
          <w:sz w:val="24"/>
          <w:szCs w:val="24"/>
          <w:lang w:val="en-GB"/>
        </w:rPr>
        <w:t>1.0 mol dm</w:t>
      </w:r>
      <w:r w:rsidRPr="00A6046B">
        <w:rPr>
          <w:rFonts w:ascii="Times New Roman" w:hAnsi="Times New Roman" w:cs="Times New Roman"/>
          <w:sz w:val="24"/>
          <w:szCs w:val="24"/>
          <w:vertAlign w:val="superscript"/>
          <w:lang w:val="en-GB"/>
        </w:rPr>
        <w:t xml:space="preserve">-3 </w:t>
      </w:r>
      <w:r w:rsidRPr="00A6046B">
        <w:rPr>
          <w:rFonts w:ascii="Times New Roman" w:hAnsi="Times New Roman" w:cs="Times New Roman"/>
          <w:sz w:val="24"/>
          <w:szCs w:val="24"/>
          <w:lang w:val="en-GB"/>
        </w:rPr>
        <w:t>and could be further increased to 1.5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(9,10-anthraquinone-2 sulfonic acid) and 4.0 mol dm</w:t>
      </w:r>
      <w:r w:rsidRPr="00A6046B">
        <w:rPr>
          <w:rFonts w:ascii="Times New Roman" w:hAnsi="Times New Roman" w:cs="Times New Roman"/>
          <w:sz w:val="24"/>
          <w:szCs w:val="24"/>
          <w:vertAlign w:val="superscript"/>
          <w:lang w:val="en-GB"/>
        </w:rPr>
        <w:t xml:space="preserve">-3 </w:t>
      </w:r>
      <w:r w:rsidRPr="00A6046B">
        <w:rPr>
          <w:rFonts w:ascii="Times New Roman" w:hAnsi="Times New Roman" w:cs="Times New Roman"/>
          <w:sz w:val="24"/>
          <w:szCs w:val="24"/>
          <w:lang w:val="en-GB"/>
        </w:rPr>
        <w:t xml:space="preserve">(1,2-benzoquinone-3,5-disulfonic acid) when transformed to the free acid forms (sulfonic acid) by passing through an ion-exchange column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&lt;EndNote&gt;&lt;Cite&gt;&lt;Author&gt;Yang&lt;/Author&gt;&lt;Year&gt;2016&lt;/Year&gt;&lt;RecNum&gt;168&lt;/RecNum&gt;&lt;DisplayText&gt;[122]&lt;/DisplayText&gt;&lt;record&gt;&lt;rec-number&gt;168&lt;/rec-number&gt;&lt;foreign-keys&gt;&lt;key app="EN" db-id="rptvvpsr8r0wsaeff0350w0xexe0dzs9vvxv" timestamp="1469629506"&gt;168&lt;/key&gt;&lt;/foreign-keys&gt;&lt;ref-type name="Journal Article"&gt;17&lt;/ref-type&gt;&lt;contributors&gt;&lt;authors&gt;&lt;author&gt;B. Yang&lt;/author&gt;&lt;author&gt;L. Hoober-Burkhardt&lt;/author&gt;&lt;author&gt;S. Krishnamoorthy&lt;/author&gt;&lt;author&gt;A. Murali&lt;/author&gt;&lt;author&gt;Surya Prakash, G.K.&lt;/author&gt;&lt;author&gt;S.R. Narayanan&lt;/author&gt;&lt;/authors&gt;&lt;/contributors&gt;&lt;titles&gt;&lt;title&gt;High-Performance Aqueous Organic Flow Battery with Quinone-Based Redox Couples at Both Electrodes&lt;/title&gt;&lt;secondary-title&gt;J. Electrochem. Soc.&lt;/secondary-title&gt;&lt;/titles&gt;&lt;periodical&gt;&lt;full-title&gt;J. Electrochem. Soc.&lt;/full-title&gt;&lt;/periodical&gt;&lt;pages&gt;A1442-A1449&lt;/pages&gt;&lt;volume&gt;163&lt;/volume&gt;&lt;dates&gt;&lt;year&gt;2016&lt;/year&gt;&lt;/dates&gt;&lt;urls&gt;&lt;/urls&gt;&lt;/record&gt;&lt;/Cite&gt;&lt;/EndNote&gt;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22" w:tooltip="Yang, 2016 #168" w:history="1">
        <w:r w:rsidR="003416B6" w:rsidRPr="003416B6">
          <w:rPr>
            <w:rFonts w:ascii="Times New Roman" w:hAnsi="Times New Roman" w:cs="Times New Roman"/>
            <w:noProof/>
            <w:sz w:val="24"/>
            <w:szCs w:val="24"/>
            <w:lang w:val="en-GB"/>
          </w:rPr>
          <w:t>122</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The higher solubilities allow the cell voltage to be maintained at </w:t>
      </w:r>
      <w:r w:rsidRPr="00A6046B">
        <w:rPr>
          <w:rFonts w:ascii="Times New Roman" w:hAnsi="Times New Roman" w:cs="Times New Roman"/>
          <w:sz w:val="24"/>
          <w:szCs w:val="24"/>
          <w:lang w:val="en-GB"/>
        </w:rPr>
        <w:lastRenderedPageBreak/>
        <w:t>a higher value due to more efficient mass transport of the active species from the bulk to the electrode surface.</w:t>
      </w:r>
    </w:p>
    <w:p w14:paraId="506F4B16" w14:textId="1696CE22" w:rsidR="005D7127"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The flow battery was operated with a membrane electrode assembly (MEA) similar to that used in a direct methanol fuel cell</w:t>
      </w:r>
      <w:r w:rsidR="00D30C1D" w:rsidRPr="00A6046B">
        <w:rPr>
          <w:rFonts w:ascii="Times New Roman" w:hAnsi="Times New Roman" w:cs="Times New Roman"/>
          <w:sz w:val="24"/>
          <w:szCs w:val="24"/>
          <w:lang w:val="en-GB"/>
        </w:rPr>
        <w:t xml:space="preserve"> </w:t>
      </w:r>
      <w:r w:rsidR="00D30C1D"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&lt;EndNote&gt;&lt;Cite&gt;&lt;Author&gt;Yang&lt;/Author&gt;&lt;Year&gt;2014&lt;/Year&gt;&lt;RecNum&gt;20&lt;/RecNum&gt;&lt;DisplayText&gt;[121]&lt;/DisplayText&gt;&lt;record&gt;&lt;rec-number&gt;20&lt;/rec-number&gt;&lt;foreign-keys&gt;&lt;key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Soc.&lt;/full-title&gt;&lt;/periodical&gt;&lt;pages&gt;A1371-A1380&lt;/pages&gt;&lt;volume&gt;161&lt;/volume&gt;&lt;number&gt;9&lt;/number&gt;&lt;dates&gt;&lt;year&gt;2014&lt;/year&gt;&lt;/dates&gt;&lt;urls&gt;&lt;/urls&gt;&lt;/record&gt;&lt;/Cite&gt;&lt;/EndNote&gt;</w:instrText>
      </w:r>
      <w:r w:rsidR="00D30C1D"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1" w:tooltip="Yang, 2014 #20" w:history="1">
        <w:r w:rsidR="003416B6">
          <w:rPr>
            <w:rFonts w:ascii="Times New Roman" w:hAnsi="Times New Roman" w:cs="Times New Roman"/>
            <w:noProof/>
            <w:sz w:val="24"/>
            <w:szCs w:val="24"/>
            <w:lang w:val="en-GB"/>
          </w:rPr>
          <w:t>121</w:t>
        </w:r>
      </w:hyperlink>
      <w:r w:rsidR="003416B6">
        <w:rPr>
          <w:rFonts w:ascii="Times New Roman" w:hAnsi="Times New Roman" w:cs="Times New Roman"/>
          <w:noProof/>
          <w:sz w:val="24"/>
          <w:szCs w:val="24"/>
          <w:lang w:val="en-GB"/>
        </w:rPr>
        <w:t>]</w:t>
      </w:r>
      <w:r w:rsidR="00D30C1D"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Two</w:t>
      </w:r>
      <w:r w:rsidRPr="00FE6A53">
        <w:rPr>
          <w:rFonts w:ascii="Times New Roman" w:hAnsi="Times New Roman" w:cs="Times New Roman"/>
          <w:sz w:val="24"/>
          <w:szCs w:val="24"/>
          <w:lang w:val="en-GB"/>
        </w:rPr>
        <w:t xml:space="preserve"> sheets of carbon paper without precious metal catalysts were coated with inks containing Vulcan carbon black and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ionomer solution. The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membrane was hot pressed with the coated electrodes to form the MEA. The battery survived more than 12 cycles with a charge capacity retention of more than 90% at 10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(Figure 4a). The</w:t>
      </w:r>
      <w:r w:rsidR="0073733B">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open-circuit voltage </w:t>
      </w:r>
      <w:r w:rsidR="0073733B">
        <w:rPr>
          <w:rFonts w:ascii="Times New Roman" w:hAnsi="Times New Roman" w:cs="Times New Roman"/>
          <w:sz w:val="24"/>
          <w:szCs w:val="24"/>
          <w:lang w:val="en-GB"/>
        </w:rPr>
        <w:t xml:space="preserve">was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0.7– 0.8 V and </w:t>
      </w:r>
      <w:r w:rsidR="008D36F5">
        <w:rPr>
          <w:rFonts w:ascii="Times New Roman" w:hAnsi="Times New Roman" w:cs="Times New Roman"/>
          <w:sz w:val="24"/>
          <w:szCs w:val="24"/>
          <w:lang w:val="en-GB"/>
        </w:rPr>
        <w:t>the</w:t>
      </w:r>
      <w:r w:rsidRPr="00FE6A53">
        <w:rPr>
          <w:rFonts w:ascii="Times New Roman" w:hAnsi="Times New Roman" w:cs="Times New Roman"/>
          <w:sz w:val="24"/>
          <w:szCs w:val="24"/>
          <w:lang w:val="en-GB"/>
        </w:rPr>
        <w:t xml:space="preserve"> coulombic efficiency </w:t>
      </w:r>
      <w:r w:rsidR="008D36F5">
        <w:rPr>
          <w:rFonts w:ascii="Times New Roman" w:hAnsi="Times New Roman" w:cs="Times New Roman"/>
          <w:sz w:val="24"/>
          <w:szCs w:val="24"/>
          <w:lang w:val="en-GB"/>
        </w:rPr>
        <w:t>was</w:t>
      </w:r>
      <w:r w:rsidRPr="00FE6A53">
        <w:rPr>
          <w:rFonts w:ascii="Times New Roman" w:hAnsi="Times New Roman" w:cs="Times New Roman"/>
          <w:sz w:val="24"/>
          <w:szCs w:val="24"/>
          <w:lang w:val="en-GB"/>
        </w:rPr>
        <w:t xml:space="preserve"> &gt;95%, while the cell voltage dropped rapidly with decreased state-</w:t>
      </w:r>
      <w:r w:rsidRPr="00FE6A53">
        <w:rPr>
          <w:rFonts w:ascii="Times New Roman" w:hAnsi="Times New Roman" w:cs="Times New Roman"/>
          <w:sz w:val="24"/>
          <w:szCs w:val="24"/>
          <w:lang w:val="en-GB"/>
        </w:rPr>
        <w:lastRenderedPageBreak/>
        <w:t>of</w:t>
      </w:r>
      <w:r w:rsidR="008D36F5">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charge (Figure 4b)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&lt;EndNote&gt;&lt;Cite&gt;&lt;Author&gt;Yang&lt;/Author&gt;&lt;Year&gt;2014&lt;/Year&gt;&lt;RecNum&gt;20&lt;/RecNum&gt;&lt;DisplayText&gt;[121]&lt;/DisplayText&gt;&lt;record&gt;&lt;rec-number&gt;20&lt;/rec-number&gt;&lt;foreign-keys&gt;&lt;key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21" w:tooltip="Yang, 2014 #20" w:history="1">
        <w:r w:rsidR="003416B6" w:rsidRPr="003416B6">
          <w:rPr>
            <w:rFonts w:ascii="Times New Roman" w:hAnsi="Times New Roman" w:cs="Times New Roman"/>
            <w:noProof/>
            <w:sz w:val="24"/>
            <w:szCs w:val="24"/>
            <w:lang w:val="en-GB"/>
          </w:rPr>
          <w:t>121</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The 1,2-benzoquinone-3,5-disulfonic acid molecule was assumed to be converted to 1,2,4,6-tetrahydroxybenzene-3,5-sulfonic acid in the initial cycles </w:t>
      </w:r>
      <w:r w:rsidRPr="00FE6A53">
        <w:rPr>
          <w:rFonts w:ascii="Times New Roman" w:hAnsi="Times New Roman" w:cs="Times New Roman"/>
          <w:i/>
          <w:sz w:val="24"/>
          <w:szCs w:val="24"/>
          <w:lang w:val="en-GB"/>
        </w:rPr>
        <w:t>via</w:t>
      </w:r>
      <w:r w:rsidRPr="00FE6A53">
        <w:rPr>
          <w:rFonts w:ascii="Times New Roman" w:hAnsi="Times New Roman" w:cs="Times New Roman"/>
          <w:sz w:val="24"/>
          <w:szCs w:val="24"/>
          <w:lang w:val="en-GB"/>
        </w:rPr>
        <w:t xml:space="preserve"> two steps of electrochemical oxidation and two steps of water addition </w:t>
      </w:r>
      <w:r w:rsidR="008462E8" w:rsidRPr="00A6046B">
        <w:rPr>
          <w:rFonts w:ascii="Times New Roman" w:hAnsi="Times New Roman" w:cs="Times New Roman"/>
          <w:i/>
          <w:sz w:val="24"/>
          <w:szCs w:val="24"/>
          <w:lang w:val="en-GB"/>
        </w:rPr>
        <w:t>via</w:t>
      </w:r>
      <w:r w:rsidR="008462E8"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 Michael reaction. Once this conversion was </w:t>
      </w:r>
      <w:r w:rsidRPr="00A6046B">
        <w:rPr>
          <w:rFonts w:ascii="Times New Roman" w:hAnsi="Times New Roman" w:cs="Times New Roman"/>
          <w:sz w:val="24"/>
          <w:szCs w:val="24"/>
          <w:lang w:val="en-GB"/>
        </w:rPr>
        <w:t xml:space="preserve">complete, no further change in the composition of the positive electrolyte was observed. </w:t>
      </w:r>
    </w:p>
    <w:p w14:paraId="0CD86C3D" w14:textId="25FAC246" w:rsidR="0042392F"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Improvements </w:t>
      </w:r>
      <w:r w:rsidR="0052027A" w:rsidRPr="00A6046B">
        <w:rPr>
          <w:rFonts w:ascii="Times New Roman" w:hAnsi="Times New Roman" w:cs="Times New Roman"/>
          <w:sz w:val="24"/>
          <w:szCs w:val="24"/>
          <w:lang w:val="en-GB"/>
        </w:rPr>
        <w:t>were subsequently</w:t>
      </w:r>
      <w:r w:rsidRPr="00A6046B">
        <w:rPr>
          <w:rFonts w:ascii="Times New Roman" w:hAnsi="Times New Roman" w:cs="Times New Roman"/>
          <w:sz w:val="24"/>
          <w:szCs w:val="24"/>
          <w:lang w:val="en-GB"/>
        </w:rPr>
        <w:t xml:space="preserve"> made by incorporating flow fields, carbon-coated electrodes and high concentrations of active materials in the acidic form (1.0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sulfuric acid), </w:t>
      </w:r>
      <w:r w:rsidR="0052027A" w:rsidRPr="00A6046B">
        <w:rPr>
          <w:rFonts w:ascii="Times New Roman" w:hAnsi="Times New Roman" w:cs="Times New Roman"/>
          <w:sz w:val="24"/>
          <w:szCs w:val="24"/>
          <w:lang w:val="en-GB"/>
        </w:rPr>
        <w:t>to yield</w:t>
      </w:r>
      <w:r w:rsidRPr="00A6046B">
        <w:rPr>
          <w:rFonts w:ascii="Times New Roman" w:hAnsi="Times New Roman" w:cs="Times New Roman"/>
          <w:sz w:val="24"/>
          <w:szCs w:val="24"/>
          <w:lang w:val="en-GB"/>
        </w:rPr>
        <w:t xml:space="preserve"> a power density of 100 mW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&lt;EndNote&gt;&lt;Cite&gt;&lt;Author&gt;Yang&lt;/Author&gt;&lt;Year&gt;2016&lt;/Year&gt;&lt;RecNum&gt;168&lt;/RecNum&gt;&lt;DisplayText&gt;[122]&lt;/DisplayText&gt;&lt;record&gt;&lt;rec-number&gt;168&lt;/rec-number&gt;&lt;foreign-keys&gt;&lt;key app="EN" db-id="rptvvpsr8r0wsaeff0350w0xexe0dzs9vvxv" timestamp="1469629506"&gt;168&lt;/key&gt;&lt;/foreign-keys&gt;&lt;ref-type name="Journal Article"&gt;17&lt;/ref-type&gt;&lt;contributors&gt;&lt;authors&gt;&lt;author&gt;B. Yang&lt;/author&gt;&lt;author&gt;L. Hoober-Burkhardt&lt;/author&gt;&lt;author&gt;S. Krishnamoorthy&lt;/author&gt;&lt;author&gt;A. Murali&lt;/author&gt;&lt;author&gt;Surya Prakash, G.K.&lt;/author&gt;&lt;author&gt;S.R. Narayanan&lt;/author&gt;&lt;/authors&gt;&lt;/contributors&gt;&lt;titles&gt;&lt;title&gt;High-Performance Aqueous Organic Flow Battery with Quinone-Based Redox Couples at Both Electrodes&lt;/title&gt;&lt;secondary-title&gt;J. Electrochem. Soc.&lt;/secondary-title&gt;&lt;/titles&gt;&lt;periodical&gt;&lt;full-title&gt;J. Electrochem. Soc.&lt;/full-title&gt;&lt;/periodical&gt;&lt;pages&gt;A1442-A1449&lt;/pages&gt;&lt;volume&gt;163&lt;/volume&gt;&lt;dates&gt;&lt;year&gt;2016&lt;/year&gt;&lt;/dates&gt;&lt;urls&gt;&lt;/urls&gt;&lt;/record&gt;&lt;/Cite&gt;&lt;/EndNote&gt;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22" w:tooltip="Yang, 2016 #168" w:history="1">
        <w:r w:rsidR="003416B6" w:rsidRPr="003416B6">
          <w:rPr>
            <w:rFonts w:ascii="Times New Roman" w:hAnsi="Times New Roman" w:cs="Times New Roman"/>
            <w:noProof/>
            <w:sz w:val="24"/>
            <w:szCs w:val="24"/>
            <w:lang w:val="en-GB"/>
          </w:rPr>
          <w:t>122</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This power density is still much lower than that of the all-vanadium redox flow battery (200 – 300 mW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in </w:t>
      </w:r>
      <w:r w:rsidR="00B9384E" w:rsidRPr="00A6046B">
        <w:rPr>
          <w:rFonts w:ascii="Times New Roman" w:hAnsi="Times New Roman" w:cs="Times New Roman"/>
          <w:sz w:val="24"/>
          <w:szCs w:val="24"/>
          <w:lang w:val="en-GB"/>
        </w:rPr>
        <w:t xml:space="preserve">a </w:t>
      </w:r>
      <w:r w:rsidRPr="00A6046B">
        <w:rPr>
          <w:rFonts w:ascii="Times New Roman" w:hAnsi="Times New Roman" w:cs="Times New Roman"/>
          <w:sz w:val="24"/>
          <w:szCs w:val="24"/>
          <w:lang w:val="en-GB"/>
        </w:rPr>
        <w:t xml:space="preserve">similar </w:t>
      </w:r>
      <w:r w:rsidRPr="00A6046B">
        <w:rPr>
          <w:rFonts w:ascii="Times New Roman" w:hAnsi="Times New Roman" w:cs="Times New Roman"/>
          <w:sz w:val="24"/>
          <w:szCs w:val="24"/>
          <w:lang w:val="en-GB"/>
        </w:rPr>
        <w:lastRenderedPageBreak/>
        <w:t>battery configuration, since the discharge cell voltage (0.5 V) is less than a half of the all-vanadium counterpart (</w:t>
      </w:r>
      <w:r w:rsidR="00B16ED9">
        <w:rPr>
          <w:rFonts w:ascii="Times New Roman" w:hAnsi="Times New Roman" w:cs="Times New Roman"/>
          <w:i/>
          <w:sz w:val="24"/>
          <w:szCs w:val="24"/>
          <w:lang w:val="en-GB"/>
        </w:rPr>
        <w:t>c</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1.25 V) at 200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&lt;EndNote&gt;&lt;Cite&gt;&lt;Author&gt;Aaron&lt;/Author&gt;&lt;Year&gt;2012&lt;/Year&gt;&lt;RecNum&gt;310&lt;/RecNum&gt;&lt;DisplayText&gt;[139]&lt;/DisplayText&gt;&lt;record&gt;&lt;rec-number&gt;310&lt;/rec-number&gt;&lt;foreign-keys&gt;&lt;key app="EN" db-id="rptvvpsr8r0wsaeff0350w0xexe0dzs9vvxv" timestamp="1490134079"&gt;310&lt;/key&gt;&lt;/foreign-keys&gt;&lt;ref-type name="Journal Article"&gt;17&lt;/ref-type&gt;&lt;contributors&gt;&lt;authors&gt;&lt;author&gt;DS Aaron&lt;/author&gt;&lt;author&gt;Q Liu&lt;/author&gt;&lt;author&gt;Z Tang&lt;/author&gt;&lt;author&gt;GM Grim&lt;/author&gt;&lt;author&gt;AB Papandrew&lt;/author&gt;&lt;author&gt;A Turhan&lt;/author&gt;&lt;author&gt;TA Zawodzinski&lt;/author&gt;&lt;author&gt;MM Mench&lt;/author&gt;&lt;/authors&gt;&lt;/contributors&gt;&lt;titles&gt;&lt;title&gt;Dramatic performance gains in vanadium redox flow batteries through modified cell architecture&lt;/title&gt;&lt;secondary-title&gt;J. Power Sources&lt;/secondary-title&gt;&lt;/titles&gt;&lt;periodical&gt;&lt;full-title&gt;J. Power Sources&lt;/full-title&gt;&lt;/periodical&gt;&lt;pages&gt;450-453&lt;/pages&gt;&lt;volume&gt;206&lt;/volume&gt;&lt;dates&gt;&lt;year&gt;2012&lt;/year&gt;&lt;/dates&gt;&lt;urls&gt;&lt;/urls&gt;&lt;/record&gt;&lt;/Cite&gt;&lt;/EndNote&gt;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39" w:tooltip="Aaron, 2012 #310" w:history="1">
        <w:r w:rsidR="003416B6" w:rsidRPr="003416B6">
          <w:rPr>
            <w:rFonts w:ascii="Times New Roman" w:hAnsi="Times New Roman" w:cs="Times New Roman"/>
            <w:noProof/>
            <w:sz w:val="24"/>
            <w:szCs w:val="24"/>
            <w:lang w:val="en-GB"/>
          </w:rPr>
          <w:t>139</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color w:val="FF0000"/>
          <w:sz w:val="24"/>
          <w:szCs w:val="24"/>
          <w:lang w:val="en-GB"/>
        </w:rPr>
        <w:t xml:space="preserve">. </w:t>
      </w:r>
      <w:r w:rsidRPr="00A6046B">
        <w:rPr>
          <w:rFonts w:ascii="Times New Roman" w:hAnsi="Times New Roman" w:cs="Times New Roman"/>
          <w:sz w:val="24"/>
          <w:szCs w:val="24"/>
          <w:lang w:val="en-GB"/>
        </w:rPr>
        <w:t xml:space="preserve">Based on the active materials in the electrolytes, the theoretical energy density and specific energy are </w:t>
      </w:r>
      <w:r w:rsidR="00E270FC">
        <w:rPr>
          <w:rFonts w:ascii="Times New Roman" w:hAnsi="Times New Roman" w:cs="Times New Roman"/>
          <w:i/>
          <w:sz w:val="24"/>
          <w:szCs w:val="24"/>
          <w:lang w:val="en-GB"/>
        </w:rPr>
        <w:t>c</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16 W</w:t>
      </w:r>
      <w:r w:rsidR="00266714">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and</w:t>
      </w:r>
      <w:r w:rsidR="007B1F3E">
        <w:rPr>
          <w:rFonts w:ascii="Times New Roman" w:hAnsi="Times New Roman" w:cs="Times New Roman"/>
          <w:i/>
          <w:sz w:val="24"/>
          <w:szCs w:val="24"/>
          <w:lang w:val="en-GB"/>
        </w:rPr>
        <w:t xml:space="preserve"> c</w:t>
      </w:r>
      <w:r w:rsidRPr="00A6046B">
        <w:rPr>
          <w:rFonts w:ascii="Times New Roman" w:hAnsi="Times New Roman" w:cs="Times New Roman"/>
          <w:i/>
          <w:sz w:val="24"/>
          <w:szCs w:val="24"/>
          <w:lang w:val="en-GB"/>
        </w:rPr>
        <w:t>a.</w:t>
      </w:r>
      <w:r w:rsidR="002F467D">
        <w:rPr>
          <w:rFonts w:ascii="Times New Roman" w:hAnsi="Times New Roman" w:cs="Times New Roman"/>
          <w:sz w:val="24"/>
          <w:szCs w:val="24"/>
          <w:lang w:val="en-GB"/>
        </w:rPr>
        <w:t xml:space="preserve"> 11 W</w:t>
      </w:r>
      <w:r w:rsidR="00266714">
        <w:rPr>
          <w:rFonts w:ascii="Times New Roman" w:hAnsi="Times New Roman" w:cs="Times New Roman"/>
          <w:sz w:val="24"/>
          <w:szCs w:val="24"/>
          <w:lang w:val="en-GB"/>
        </w:rPr>
        <w:t xml:space="preserve"> </w:t>
      </w:r>
      <w:r w:rsidR="002F467D">
        <w:rPr>
          <w:rFonts w:ascii="Times New Roman" w:hAnsi="Times New Roman" w:cs="Times New Roman"/>
          <w:sz w:val="24"/>
          <w:szCs w:val="24"/>
          <w:lang w:val="en-GB"/>
        </w:rPr>
        <w:t>h 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respectively. Despite the involvement of two-electron transfers, these values are still around half those of the all-vanadium systems (</w:t>
      </w:r>
      <w:r w:rsidR="00687E4F">
        <w:rPr>
          <w:rFonts w:ascii="Times New Roman" w:hAnsi="Times New Roman" w:cs="Times New Roman"/>
          <w:i/>
          <w:sz w:val="24"/>
          <w:szCs w:val="24"/>
          <w:lang w:val="en-GB"/>
        </w:rPr>
        <w:t>c</w:t>
      </w:r>
      <w:r w:rsidRPr="00A6046B">
        <w:rPr>
          <w:rFonts w:ascii="Times New Roman" w:hAnsi="Times New Roman" w:cs="Times New Roman"/>
          <w:i/>
          <w:sz w:val="24"/>
          <w:szCs w:val="24"/>
          <w:lang w:val="en-GB"/>
        </w:rPr>
        <w:t xml:space="preserve">a. </w:t>
      </w:r>
      <w:r w:rsidRPr="00A6046B">
        <w:rPr>
          <w:rFonts w:ascii="Times New Roman" w:hAnsi="Times New Roman" w:cs="Times New Roman"/>
          <w:sz w:val="24"/>
          <w:szCs w:val="24"/>
          <w:lang w:val="en-GB"/>
        </w:rPr>
        <w:t>26 W</w:t>
      </w:r>
      <w:r w:rsidR="00266714">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and </w:t>
      </w:r>
      <w:r w:rsidR="00B16B60">
        <w:rPr>
          <w:rFonts w:ascii="Times New Roman" w:hAnsi="Times New Roman" w:cs="Times New Roman"/>
          <w:i/>
          <w:sz w:val="24"/>
          <w:szCs w:val="24"/>
          <w:lang w:val="en-GB"/>
        </w:rPr>
        <w:t>c</w:t>
      </w:r>
      <w:r w:rsidRPr="00A6046B">
        <w:rPr>
          <w:rFonts w:ascii="Times New Roman" w:hAnsi="Times New Roman" w:cs="Times New Roman"/>
          <w:i/>
          <w:sz w:val="24"/>
          <w:szCs w:val="24"/>
          <w:lang w:val="en-GB"/>
        </w:rPr>
        <w:t xml:space="preserve">a. </w:t>
      </w:r>
      <w:r w:rsidRPr="00A6046B">
        <w:rPr>
          <w:rFonts w:ascii="Times New Roman" w:hAnsi="Times New Roman" w:cs="Times New Roman"/>
          <w:sz w:val="24"/>
          <w:szCs w:val="24"/>
          <w:lang w:val="en-GB"/>
        </w:rPr>
        <w:t>22 W</w:t>
      </w:r>
      <w:r w:rsidR="002F467D">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h </w:t>
      </w:r>
      <w:r w:rsidR="002F467D">
        <w:rPr>
          <w:rFonts w:ascii="Times New Roman" w:hAnsi="Times New Roman" w:cs="Times New Roman"/>
          <w:sz w:val="24"/>
          <w:szCs w:val="24"/>
          <w:lang w:val="en-GB"/>
        </w:rPr>
        <w:t>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for 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electrolytes). This is because the specific </w:t>
      </w:r>
      <w:r w:rsidR="004B571B">
        <w:rPr>
          <w:rFonts w:ascii="Times New Roman" w:hAnsi="Times New Roman" w:cs="Times New Roman"/>
          <w:sz w:val="24"/>
          <w:szCs w:val="24"/>
          <w:lang w:val="en-GB"/>
        </w:rPr>
        <w:t xml:space="preserve">charge </w:t>
      </w:r>
      <w:r w:rsidRPr="00A6046B">
        <w:rPr>
          <w:rFonts w:ascii="Times New Roman" w:hAnsi="Times New Roman" w:cs="Times New Roman"/>
          <w:sz w:val="24"/>
          <w:szCs w:val="24"/>
          <w:lang w:val="en-GB"/>
        </w:rPr>
        <w:t>capacities of the molecules (150 – 170 A</w:t>
      </w:r>
      <w:r w:rsidR="002F467D">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h </w:t>
      </w:r>
      <w:r w:rsidR="002F467D">
        <w:rPr>
          <w:rFonts w:ascii="Times New Roman" w:hAnsi="Times New Roman" w:cs="Times New Roman"/>
          <w:sz w:val="24"/>
          <w:szCs w:val="24"/>
          <w:lang w:val="en-GB"/>
        </w:rPr>
        <w:t>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w:t>
      </w:r>
      <w:r w:rsidR="00186568">
        <w:rPr>
          <w:rFonts w:ascii="Times New Roman" w:hAnsi="Times New Roman" w:cs="Times New Roman"/>
          <w:i/>
          <w:sz w:val="24"/>
          <w:szCs w:val="24"/>
          <w:lang w:val="en-GB"/>
        </w:rPr>
        <w:t xml:space="preserve">vs. </w:t>
      </w:r>
      <w:r w:rsidR="000654DA">
        <w:rPr>
          <w:rFonts w:ascii="Times New Roman" w:hAnsi="Times New Roman" w:cs="Times New Roman"/>
          <w:i/>
          <w:sz w:val="24"/>
          <w:szCs w:val="24"/>
          <w:lang w:val="en-GB"/>
        </w:rPr>
        <w:t xml:space="preserve">ca. </w:t>
      </w:r>
      <w:r w:rsidR="002F467D">
        <w:rPr>
          <w:rFonts w:ascii="Times New Roman" w:hAnsi="Times New Roman" w:cs="Times New Roman"/>
          <w:sz w:val="24"/>
          <w:szCs w:val="24"/>
          <w:lang w:val="en-GB"/>
        </w:rPr>
        <w:t>526 A h 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of vanadium) are relatively small, which can be attributed </w:t>
      </w:r>
      <w:r w:rsidRPr="00653139">
        <w:rPr>
          <w:rFonts w:ascii="Times New Roman" w:hAnsi="Times New Roman" w:cs="Times New Roman"/>
          <w:sz w:val="24"/>
          <w:szCs w:val="24"/>
          <w:lang w:val="en-GB"/>
        </w:rPr>
        <w:t xml:space="preserve">to the large </w:t>
      </w:r>
      <w:r w:rsidR="004B571B" w:rsidRPr="00653139">
        <w:rPr>
          <w:rFonts w:ascii="Times New Roman" w:hAnsi="Times New Roman" w:cs="Times New Roman"/>
          <w:sz w:val="24"/>
          <w:szCs w:val="24"/>
          <w:lang w:val="en-GB"/>
        </w:rPr>
        <w:t>molar mass</w:t>
      </w:r>
      <w:r w:rsidRPr="00653139">
        <w:rPr>
          <w:rFonts w:ascii="Times New Roman" w:hAnsi="Times New Roman" w:cs="Times New Roman"/>
          <w:sz w:val="24"/>
          <w:szCs w:val="24"/>
          <w:lang w:val="en-GB"/>
        </w:rPr>
        <w:t xml:space="preserve"> (300 – 330 g mol</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w:t>
      </w:r>
      <w:r w:rsidR="00275538">
        <w:rPr>
          <w:rFonts w:ascii="Times New Roman" w:hAnsi="Times New Roman" w:cs="Times New Roman"/>
          <w:i/>
          <w:sz w:val="24"/>
          <w:szCs w:val="24"/>
          <w:lang w:val="en-GB"/>
        </w:rPr>
        <w:t>vs. c</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50.9 g mol</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of vanadium). Further studies of this system are needed to understand the behaviour of the redox couples, especially the influence of substituent groups on battery performance.</w:t>
      </w:r>
    </w:p>
    <w:p w14:paraId="65BD0F5D" w14:textId="3A5B58A5" w:rsidR="00E20123" w:rsidRDefault="00883F9E" w:rsidP="00E20123">
      <w:pPr>
        <w:spacing w:afterLines="100" w:after="240" w:line="480" w:lineRule="auto"/>
        <w:jc w:val="center"/>
        <w:rPr>
          <w:rFonts w:ascii="Times New Roman" w:hAnsi="Times New Roman" w:cs="Times New Roman"/>
          <w:sz w:val="24"/>
          <w:szCs w:val="24"/>
          <w:lang w:val="en-GB"/>
        </w:rPr>
      </w:pPr>
      <w:r w:rsidRPr="00883F9E">
        <w:rPr>
          <w:rFonts w:ascii="Times New Roman" w:hAnsi="Times New Roman" w:cs="Times New Roman"/>
          <w:sz w:val="24"/>
          <w:szCs w:val="24"/>
          <w:lang w:val="en-GB"/>
        </w:rPr>
        <w:lastRenderedPageBreak/>
        <w:t xml:space="preserve"> </w:t>
      </w:r>
      <w:r w:rsidRPr="00883F9E">
        <w:rPr>
          <w:noProof/>
          <w:lang w:val="en-GB" w:eastAsia="en-GB"/>
        </w:rPr>
        <w:drawing>
          <wp:inline distT="0" distB="0" distL="0" distR="0" wp14:anchorId="35652597" wp14:editId="156DBB7B">
            <wp:extent cx="5400040" cy="3984044"/>
            <wp:effectExtent l="0" t="0" r="0"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984044"/>
                    </a:xfrm>
                    <a:prstGeom prst="rect">
                      <a:avLst/>
                    </a:prstGeom>
                    <a:noFill/>
                    <a:ln>
                      <a:noFill/>
                    </a:ln>
                  </pic:spPr>
                </pic:pic>
              </a:graphicData>
            </a:graphic>
          </wp:inline>
        </w:drawing>
      </w:r>
    </w:p>
    <w:p w14:paraId="21034D43" w14:textId="7D240542" w:rsidR="00E20123" w:rsidRPr="0080770F" w:rsidRDefault="00E20123" w:rsidP="00E20123">
      <w:pPr>
        <w:spacing w:afterLines="100" w:after="240" w:line="480" w:lineRule="auto"/>
        <w:jc w:val="center"/>
        <w:rPr>
          <w:rFonts w:ascii="Times New Roman" w:hAnsi="Times New Roman" w:cs="Times New Roman"/>
          <w:b/>
          <w:sz w:val="24"/>
          <w:szCs w:val="24"/>
          <w:lang w:val="en-GB"/>
        </w:rPr>
      </w:pPr>
      <w:r w:rsidRPr="0080770F">
        <w:rPr>
          <w:rFonts w:ascii="Times New Roman" w:hAnsi="Times New Roman" w:cs="Times New Roman" w:hint="eastAsia"/>
          <w:b/>
          <w:sz w:val="24"/>
          <w:szCs w:val="24"/>
          <w:lang w:val="en-GB"/>
        </w:rPr>
        <w:lastRenderedPageBreak/>
        <w:t>Figure 4a</w:t>
      </w:r>
      <w:r w:rsidR="0080770F" w:rsidRPr="0080770F">
        <w:rPr>
          <w:rFonts w:ascii="Times New Roman" w:hAnsi="Times New Roman" w:cs="Times New Roman"/>
          <w:b/>
          <w:sz w:val="24"/>
          <w:szCs w:val="24"/>
          <w:lang w:val="en-GB"/>
        </w:rPr>
        <w:t>)</w:t>
      </w:r>
    </w:p>
    <w:p w14:paraId="16B7BB17" w14:textId="5D6481BD" w:rsidR="00E20123" w:rsidRPr="00FE6A53" w:rsidRDefault="00883F9E" w:rsidP="00E20123">
      <w:pPr>
        <w:spacing w:afterLines="100" w:after="240" w:line="480" w:lineRule="auto"/>
        <w:jc w:val="center"/>
        <w:rPr>
          <w:rFonts w:ascii="Times New Roman" w:hAnsi="Times New Roman" w:cs="Times New Roman"/>
          <w:sz w:val="24"/>
          <w:szCs w:val="24"/>
          <w:lang w:val="en-GB"/>
        </w:rPr>
      </w:pPr>
      <w:r w:rsidRPr="00883F9E">
        <w:rPr>
          <w:rFonts w:ascii="Times New Roman" w:hAnsi="Times New Roman" w:cs="Times New Roman"/>
          <w:sz w:val="24"/>
          <w:szCs w:val="24"/>
          <w:lang w:val="en-GB"/>
        </w:rPr>
        <w:t xml:space="preserve"> </w:t>
      </w:r>
      <w:r w:rsidRPr="00883F9E">
        <w:rPr>
          <w:noProof/>
          <w:lang w:val="en-GB" w:eastAsia="en-GB"/>
        </w:rPr>
        <w:drawing>
          <wp:inline distT="0" distB="0" distL="0" distR="0" wp14:anchorId="543BDE68" wp14:editId="401932F9">
            <wp:extent cx="5400040" cy="3876647"/>
            <wp:effectExtent l="0" t="0" r="0" b="0"/>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876647"/>
                    </a:xfrm>
                    <a:prstGeom prst="rect">
                      <a:avLst/>
                    </a:prstGeom>
                    <a:noFill/>
                    <a:ln>
                      <a:noFill/>
                    </a:ln>
                  </pic:spPr>
                </pic:pic>
              </a:graphicData>
            </a:graphic>
          </wp:inline>
        </w:drawing>
      </w:r>
    </w:p>
    <w:p w14:paraId="21911A3A" w14:textId="4E5328EB" w:rsidR="0001765A" w:rsidRPr="0080770F" w:rsidRDefault="0001765A" w:rsidP="0001765A">
      <w:pPr>
        <w:spacing w:afterLines="100" w:after="240" w:line="480" w:lineRule="auto"/>
        <w:jc w:val="center"/>
        <w:rPr>
          <w:rFonts w:ascii="Times New Roman" w:hAnsi="Times New Roman" w:cs="Times New Roman"/>
          <w:b/>
          <w:sz w:val="24"/>
          <w:szCs w:val="24"/>
          <w:lang w:val="en-GB"/>
        </w:rPr>
      </w:pPr>
      <w:r w:rsidRPr="0080770F">
        <w:rPr>
          <w:rFonts w:ascii="Times New Roman" w:hAnsi="Times New Roman" w:cs="Times New Roman" w:hint="eastAsia"/>
          <w:b/>
          <w:sz w:val="24"/>
          <w:szCs w:val="24"/>
          <w:lang w:val="en-GB"/>
        </w:rPr>
        <w:lastRenderedPageBreak/>
        <w:t>Figure 4b</w:t>
      </w:r>
      <w:r w:rsidR="0080770F" w:rsidRPr="0080770F">
        <w:rPr>
          <w:rFonts w:ascii="Times New Roman" w:hAnsi="Times New Roman" w:cs="Times New Roman"/>
          <w:b/>
          <w:sz w:val="24"/>
          <w:szCs w:val="24"/>
          <w:lang w:val="en-GB"/>
        </w:rPr>
        <w:t>)</w:t>
      </w:r>
    </w:p>
    <w:p w14:paraId="1B395082" w14:textId="77777777" w:rsidR="005D7127" w:rsidRDefault="005D7127" w:rsidP="005D7127">
      <w:pPr>
        <w:spacing w:afterLines="100" w:after="240" w:line="480" w:lineRule="auto"/>
        <w:jc w:val="center"/>
        <w:rPr>
          <w:rFonts w:ascii="Times New Roman" w:hAnsi="Times New Roman" w:cs="Times New Roman"/>
          <w:sz w:val="24"/>
          <w:szCs w:val="24"/>
          <w:lang w:val="en-GB"/>
        </w:rPr>
      </w:pPr>
      <w:r w:rsidRPr="00C75D05">
        <w:rPr>
          <w:noProof/>
          <w:lang w:val="en-GB" w:eastAsia="en-GB"/>
        </w:rPr>
        <w:drawing>
          <wp:inline distT="0" distB="0" distL="0" distR="0" wp14:anchorId="2EB0718C" wp14:editId="4133D94C">
            <wp:extent cx="3406140" cy="2897905"/>
            <wp:effectExtent l="0" t="0" r="3810" b="0"/>
            <wp:docPr id="27" name="Imagen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2969" cy="2903715"/>
                    </a:xfrm>
                    <a:prstGeom prst="rect">
                      <a:avLst/>
                    </a:prstGeom>
                    <a:noFill/>
                    <a:ln>
                      <a:noFill/>
                    </a:ln>
                  </pic:spPr>
                </pic:pic>
              </a:graphicData>
            </a:graphic>
          </wp:inline>
        </w:drawing>
      </w:r>
    </w:p>
    <w:p w14:paraId="00D251E3" w14:textId="70C4F0B4" w:rsidR="005D7127" w:rsidRDefault="005D7127" w:rsidP="005D7127">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4c</w:t>
      </w:r>
      <w:r w:rsidR="0080770F">
        <w:rPr>
          <w:rFonts w:ascii="Times New Roman" w:hAnsi="Times New Roman" w:cs="Times New Roman"/>
          <w:b/>
          <w:sz w:val="24"/>
          <w:szCs w:val="24"/>
          <w:lang w:val="en-GB"/>
        </w:rPr>
        <w:t>)</w:t>
      </w:r>
    </w:p>
    <w:p w14:paraId="1F9C2FF5" w14:textId="77777777" w:rsidR="005D7127" w:rsidRDefault="005D7127" w:rsidP="005D7127">
      <w:pPr>
        <w:spacing w:afterLines="100" w:after="240" w:line="480" w:lineRule="auto"/>
        <w:jc w:val="center"/>
        <w:rPr>
          <w:rFonts w:ascii="Times New Roman" w:hAnsi="Times New Roman" w:cs="Times New Roman"/>
          <w:b/>
          <w:sz w:val="24"/>
          <w:szCs w:val="24"/>
          <w:lang w:val="en-GB"/>
        </w:rPr>
      </w:pPr>
      <w:r w:rsidRPr="00C75D05">
        <w:rPr>
          <w:noProof/>
          <w:lang w:val="en-GB" w:eastAsia="en-GB"/>
        </w:rPr>
        <w:lastRenderedPageBreak/>
        <w:drawing>
          <wp:inline distT="0" distB="0" distL="0" distR="0" wp14:anchorId="32A69254" wp14:editId="3B486287">
            <wp:extent cx="4784219" cy="3408680"/>
            <wp:effectExtent l="0" t="0" r="0" b="0"/>
            <wp:docPr id="29" name="Imagen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7467" cy="3410994"/>
                    </a:xfrm>
                    <a:prstGeom prst="rect">
                      <a:avLst/>
                    </a:prstGeom>
                    <a:noFill/>
                    <a:ln>
                      <a:noFill/>
                    </a:ln>
                  </pic:spPr>
                </pic:pic>
              </a:graphicData>
            </a:graphic>
          </wp:inline>
        </w:drawing>
      </w:r>
    </w:p>
    <w:p w14:paraId="45E89036" w14:textId="446BA5D0" w:rsidR="005D7127" w:rsidRPr="00FE6A53" w:rsidRDefault="005D7127" w:rsidP="005D7127">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sz w:val="24"/>
          <w:szCs w:val="24"/>
          <w:lang w:val="en-GB"/>
        </w:rPr>
        <w:t xml:space="preserve"> </w:t>
      </w:r>
      <w:r w:rsidRPr="00FE6A53">
        <w:rPr>
          <w:rFonts w:ascii="Times New Roman" w:hAnsi="Times New Roman" w:cs="Times New Roman"/>
          <w:b/>
          <w:sz w:val="24"/>
          <w:szCs w:val="24"/>
          <w:lang w:val="en-GB"/>
        </w:rPr>
        <w:t>Figure 4d</w:t>
      </w:r>
      <w:r w:rsidR="0080770F">
        <w:rPr>
          <w:rFonts w:ascii="Times New Roman" w:hAnsi="Times New Roman" w:cs="Times New Roman"/>
          <w:b/>
          <w:sz w:val="24"/>
          <w:szCs w:val="24"/>
          <w:lang w:val="en-GB"/>
        </w:rPr>
        <w: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34"/>
      </w:tblGrid>
      <w:tr w:rsidR="005D7127" w:rsidRPr="00876C83" w14:paraId="5DDE27F9" w14:textId="77777777" w:rsidTr="002D74EF">
        <w:tc>
          <w:tcPr>
            <w:tcW w:w="1271" w:type="dxa"/>
          </w:tcPr>
          <w:p w14:paraId="05F15488" w14:textId="77777777" w:rsidR="005D7127" w:rsidRPr="00FE6A53" w:rsidRDefault="005D7127" w:rsidP="00A6046B">
            <w:pPr>
              <w:spacing w:afterLines="100" w:after="240" w:line="36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4</w:t>
            </w:r>
          </w:p>
        </w:tc>
        <w:tc>
          <w:tcPr>
            <w:tcW w:w="7234" w:type="dxa"/>
          </w:tcPr>
          <w:p w14:paraId="1644863A" w14:textId="77777777" w:rsidR="005D7127" w:rsidRPr="00FE6A53" w:rsidRDefault="005D7127" w:rsidP="00A6046B">
            <w:pPr>
              <w:spacing w:afterLines="100" w:after="240" w:line="360" w:lineRule="auto"/>
              <w:jc w:val="both"/>
              <w:rPr>
                <w:rFonts w:ascii="Times New Roman" w:hAnsi="Times New Roman" w:cs="Times New Roman"/>
                <w:sz w:val="24"/>
                <w:szCs w:val="24"/>
                <w:lang w:val="en-GB"/>
              </w:rPr>
            </w:pPr>
            <w:r w:rsidRPr="00FE6A53">
              <w:rPr>
                <w:rFonts w:ascii="Times New Roman" w:hAnsi="Times New Roman" w:cs="Times New Roman"/>
                <w:bCs/>
                <w:sz w:val="24"/>
                <w:szCs w:val="24"/>
                <w:lang w:val="en-GB"/>
              </w:rPr>
              <w:t>Charge-discharge cycling performance of all-organic redox flow batteries (flow &amp; static): (1) acidic anthraquinone-benzoquinone redox flow battery: (a) charge-discharge profile at 10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xml:space="preserve">; b) cell voltage </w:t>
            </w:r>
            <w:r w:rsidRPr="00FE6A53">
              <w:rPr>
                <w:rFonts w:ascii="Times New Roman" w:hAnsi="Times New Roman" w:cs="Times New Roman"/>
                <w:bCs/>
                <w:i/>
                <w:sz w:val="24"/>
                <w:szCs w:val="24"/>
                <w:lang w:val="en-GB"/>
              </w:rPr>
              <w:t>vs.</w:t>
            </w:r>
            <w:r w:rsidRPr="00FE6A53">
              <w:rPr>
                <w:rFonts w:ascii="Times New Roman" w:hAnsi="Times New Roman" w:cs="Times New Roman"/>
                <w:bCs/>
                <w:sz w:val="24"/>
                <w:szCs w:val="24"/>
                <w:lang w:val="en-GB"/>
              </w:rPr>
              <w:t xml:space="preserve"> current density curve; and (2) polymer-based viologen-TEMPO redox flow battery: (c) charge-discharge profile at 40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(d) long-term cycling test over 10,000 cycles at 20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xml:space="preserve"> in a static cell.</w:t>
            </w:r>
          </w:p>
        </w:tc>
      </w:tr>
    </w:tbl>
    <w:p w14:paraId="56A7F7BD" w14:textId="77777777" w:rsidR="00B57BF3" w:rsidRPr="00D114C4" w:rsidRDefault="00B57BF3" w:rsidP="0001765A">
      <w:pPr>
        <w:spacing w:afterLines="100" w:after="240" w:line="480" w:lineRule="auto"/>
        <w:jc w:val="center"/>
        <w:rPr>
          <w:rFonts w:ascii="Times New Roman" w:hAnsi="Times New Roman" w:cs="Times New Roman"/>
          <w:sz w:val="24"/>
          <w:szCs w:val="24"/>
          <w:lang w:val="en-GB"/>
        </w:rPr>
      </w:pPr>
    </w:p>
    <w:p w14:paraId="04D7F13E" w14:textId="77777777" w:rsidR="00AF0F28" w:rsidRPr="00FE6A53" w:rsidRDefault="00AF0F28" w:rsidP="009E6AE5">
      <w:pPr>
        <w:spacing w:afterLines="100" w:after="240" w:line="480" w:lineRule="auto"/>
        <w:rPr>
          <w:rFonts w:ascii="Times New Roman" w:hAnsi="Times New Roman" w:cs="Times New Roman"/>
          <w:b/>
          <w:sz w:val="24"/>
          <w:szCs w:val="24"/>
          <w:lang w:val="it-IT"/>
        </w:rPr>
      </w:pPr>
      <w:r w:rsidRPr="00FE6A53">
        <w:rPr>
          <w:rFonts w:ascii="Times New Roman" w:hAnsi="Times New Roman" w:cs="Times New Roman"/>
          <w:b/>
          <w:sz w:val="24"/>
          <w:szCs w:val="24"/>
          <w:lang w:val="it-IT"/>
        </w:rPr>
        <w:t>3.1.2. Alkaline quinoxaline- acidic benzoquinone redox flow battery</w:t>
      </w:r>
    </w:p>
    <w:p w14:paraId="6B4E9A5B" w14:textId="5263226D"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In aqueous chemistries, several organic-based redox flow batteries have been based on anthraquinones </w:t>
      </w:r>
      <w:r w:rsidR="00C615DC">
        <w:rPr>
          <w:rFonts w:ascii="Times New Roman" w:hAnsi="Times New Roman" w:cs="Times New Roman"/>
          <w:sz w:val="24"/>
          <w:szCs w:val="24"/>
          <w:lang w:val="en-GB"/>
        </w:rPr>
        <w:t>at</w:t>
      </w:r>
      <w:r w:rsidR="00C615DC"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 negative electrode. </w:t>
      </w:r>
      <w:r w:rsidR="00C615DC">
        <w:rPr>
          <w:rFonts w:ascii="Times New Roman" w:hAnsi="Times New Roman" w:cs="Times New Roman"/>
          <w:sz w:val="24"/>
          <w:szCs w:val="24"/>
          <w:lang w:val="en-GB"/>
        </w:rPr>
        <w:t>In r</w:t>
      </w:r>
      <w:r w:rsidRPr="00FE6A53">
        <w:rPr>
          <w:rFonts w:ascii="Times New Roman" w:hAnsi="Times New Roman" w:cs="Times New Roman"/>
          <w:sz w:val="24"/>
          <w:szCs w:val="24"/>
          <w:lang w:val="en-GB"/>
        </w:rPr>
        <w:t>ecent studies</w:t>
      </w:r>
      <w:r w:rsidR="00C615DC">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Brushett and co-workers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&lt;EndNote&gt;&lt;Cite&gt;&lt;Author&gt;Milshtein&lt;/Author&gt;&lt;Year&gt;2015&lt;/Year&gt;&lt;RecNum&gt;148&lt;/RecNum&gt;&lt;DisplayText&gt;[54, 126]&lt;/DisplayText&gt;&lt;record&gt;&lt;rec-number&gt;148&lt;/rec-number&gt;&lt;foreign-keys&gt;&lt;key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Cite&gt;&lt;Author&gt;Brushett&lt;/Author&gt;&lt;RecNum&gt;170&lt;/RecNum&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4" w:tooltip="Milshtein, 2015 #148" w:history="1">
        <w:r w:rsidR="003416B6">
          <w:rPr>
            <w:rFonts w:ascii="Times New Roman" w:hAnsi="Times New Roman" w:cs="Times New Roman"/>
            <w:noProof/>
            <w:sz w:val="24"/>
            <w:szCs w:val="24"/>
            <w:lang w:val="en-GB"/>
          </w:rPr>
          <w:t>54</w:t>
        </w:r>
      </w:hyperlink>
      <w:r w:rsidR="003416B6">
        <w:rPr>
          <w:rFonts w:ascii="Times New Roman" w:hAnsi="Times New Roman" w:cs="Times New Roman"/>
          <w:noProof/>
          <w:sz w:val="24"/>
          <w:szCs w:val="24"/>
          <w:lang w:val="en-GB"/>
        </w:rPr>
        <w:t xml:space="preserve">, </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w:t>
      </w:r>
      <w:r w:rsidR="00F82815"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proposed the use of quinoxaline</w:t>
      </w:r>
      <w:r w:rsidR="00F82815"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in aqueous systems. Quinoxaline is a class of organic </w:t>
      </w:r>
      <w:r w:rsidRPr="00A6046B">
        <w:rPr>
          <w:rFonts w:ascii="Times New Roman" w:hAnsi="Times New Roman" w:cs="Times New Roman"/>
          <w:sz w:val="24"/>
          <w:szCs w:val="24"/>
          <w:lang w:val="en-GB"/>
        </w:rPr>
        <w:lastRenderedPageBreak/>
        <w:t>compounds characterized by a benzene ring and a –C–N=C– containing pyrazine ring. These derivatives have been used as component materials in dye-sensitized solar cells and non-aqueous flow batteries. Quinoxaline has high solubility in pure water (up to 4.5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The low molar mass (130.15 g mol</w:t>
      </w:r>
      <w:r w:rsidRPr="00653139">
        <w:rPr>
          <w:rFonts w:ascii="Times New Roman" w:hAnsi="Times New Roman" w:cs="Times New Roman"/>
          <w:sz w:val="24"/>
          <w:szCs w:val="24"/>
          <w:vertAlign w:val="superscript"/>
          <w:lang w:val="en-GB"/>
        </w:rPr>
        <w:t>-1</w:t>
      </w:r>
      <w:r w:rsidRPr="00653139">
        <w:rPr>
          <w:rFonts w:ascii="Times New Roman" w:hAnsi="Times New Roman" w:cs="Times New Roman"/>
          <w:sz w:val="24"/>
          <w:szCs w:val="24"/>
          <w:lang w:val="en-GB"/>
        </w:rPr>
        <w:t>) and the capacity for a two</w:t>
      </w:r>
      <w:r w:rsidR="0025769E" w:rsidRPr="00653139">
        <w:rPr>
          <w:rFonts w:ascii="Times New Roman" w:hAnsi="Times New Roman" w:cs="Times New Roman"/>
          <w:sz w:val="24"/>
          <w:szCs w:val="24"/>
          <w:lang w:val="en-GB"/>
        </w:rPr>
        <w:t>-</w:t>
      </w:r>
      <w:r w:rsidRPr="00653139">
        <w:rPr>
          <w:rFonts w:ascii="Times New Roman" w:hAnsi="Times New Roman" w:cs="Times New Roman"/>
          <w:sz w:val="24"/>
          <w:szCs w:val="24"/>
          <w:lang w:val="en-GB"/>
        </w:rPr>
        <w:t>electron</w:t>
      </w:r>
      <w:r w:rsidR="0025769E"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 xml:space="preserve">transfer lead to a theoretical </w:t>
      </w:r>
      <w:r w:rsidR="00B75B73" w:rsidRPr="00653139">
        <w:rPr>
          <w:rFonts w:ascii="Times New Roman" w:hAnsi="Times New Roman" w:cs="Times New Roman"/>
          <w:sz w:val="24"/>
          <w:szCs w:val="24"/>
          <w:lang w:val="en-GB"/>
        </w:rPr>
        <w:t>specific</w:t>
      </w:r>
      <w:r w:rsidRPr="00653139">
        <w:rPr>
          <w:rFonts w:ascii="Times New Roman" w:hAnsi="Times New Roman" w:cs="Times New Roman"/>
          <w:sz w:val="24"/>
          <w:szCs w:val="24"/>
          <w:lang w:val="en-GB"/>
        </w:rPr>
        <w:t xml:space="preserve"> </w:t>
      </w:r>
      <w:r w:rsidR="00B75B73" w:rsidRPr="00653139">
        <w:rPr>
          <w:rFonts w:ascii="Times New Roman" w:hAnsi="Times New Roman" w:cs="Times New Roman"/>
          <w:sz w:val="24"/>
          <w:szCs w:val="24"/>
          <w:lang w:val="en-GB"/>
        </w:rPr>
        <w:t>energy</w:t>
      </w:r>
      <w:r w:rsidRPr="00653139">
        <w:rPr>
          <w:rFonts w:ascii="Times New Roman" w:hAnsi="Times New Roman" w:cs="Times New Roman"/>
          <w:sz w:val="24"/>
          <w:szCs w:val="24"/>
          <w:lang w:val="en-GB"/>
        </w:rPr>
        <w:t xml:space="preserve"> of 410 mA h g</w:t>
      </w:r>
      <w:r w:rsidRPr="00653139">
        <w:rPr>
          <w:rFonts w:ascii="Times New Roman" w:hAnsi="Times New Roman" w:cs="Times New Roman"/>
          <w:sz w:val="24"/>
          <w:szCs w:val="24"/>
          <w:vertAlign w:val="superscript"/>
          <w:lang w:val="en-GB"/>
        </w:rPr>
        <w:t>-1</w:t>
      </w:r>
      <w:r w:rsidR="00682116" w:rsidRPr="00653139">
        <w:rPr>
          <w:rFonts w:ascii="Times New Roman" w:hAnsi="Times New Roman" w:cs="Times New Roman"/>
          <w:sz w:val="24"/>
          <w:szCs w:val="24"/>
          <w:lang w:val="en-GB"/>
        </w:rPr>
        <w:t>. Q</w:t>
      </w:r>
      <w:r w:rsidRPr="00653139">
        <w:rPr>
          <w:rFonts w:ascii="Times New Roman" w:hAnsi="Times New Roman" w:cs="Times New Roman"/>
          <w:sz w:val="24"/>
          <w:szCs w:val="24"/>
          <w:lang w:val="en-GB"/>
        </w:rPr>
        <w:t xml:space="preserve">uinoxaline has a redox potential </w:t>
      </w:r>
      <w:r w:rsidR="00111376" w:rsidRPr="00653139">
        <w:rPr>
          <w:rFonts w:ascii="Times New Roman" w:hAnsi="Times New Roman" w:cs="Times New Roman"/>
          <w:sz w:val="24"/>
          <w:szCs w:val="24"/>
          <w:lang w:val="en-GB"/>
        </w:rPr>
        <w:t>less negative than</w:t>
      </w:r>
      <w:r w:rsidRPr="00653139">
        <w:rPr>
          <w:rFonts w:ascii="Times New Roman" w:hAnsi="Times New Roman" w:cs="Times New Roman"/>
          <w:sz w:val="24"/>
          <w:szCs w:val="24"/>
          <w:lang w:val="en-GB"/>
        </w:rPr>
        <w:t xml:space="preserve"> –0.5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SHE</w:t>
      </w:r>
      <w:r w:rsidR="0025769E" w:rsidRPr="00653139">
        <w:rPr>
          <w:rFonts w:ascii="Times New Roman" w:hAnsi="Times New Roman" w:cs="Times New Roman"/>
          <w:sz w:val="24"/>
          <w:szCs w:val="24"/>
          <w:lang w:val="en-GB"/>
        </w:rPr>
        <w:t>,</w:t>
      </w:r>
      <w:r w:rsidRPr="00653139">
        <w:rPr>
          <w:rFonts w:ascii="Times New Roman" w:hAnsi="Times New Roman" w:cs="Times New Roman"/>
          <w:sz w:val="24"/>
          <w:szCs w:val="24"/>
          <w:lang w:val="en-GB"/>
        </w:rPr>
        <w:t xml:space="preserve"> dependent on the electrolyte composition</w:t>
      </w:r>
      <w:r w:rsidR="0025769E" w:rsidRPr="00653139">
        <w:rPr>
          <w:rFonts w:ascii="Times New Roman" w:hAnsi="Times New Roman" w:cs="Times New Roman"/>
          <w:sz w:val="24"/>
          <w:szCs w:val="24"/>
          <w:lang w:val="en-GB"/>
        </w:rPr>
        <w:t xml:space="preserve"> and</w:t>
      </w:r>
      <w:r w:rsidRPr="00653139">
        <w:rPr>
          <w:rFonts w:ascii="Times New Roman" w:hAnsi="Times New Roman" w:cs="Times New Roman"/>
          <w:sz w:val="24"/>
          <w:szCs w:val="24"/>
          <w:lang w:val="en-GB"/>
        </w:rPr>
        <w:t xml:space="preserve"> pH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&lt;EndNote&gt;&lt;Cite&gt;&lt;Author&gt;Milshtein&lt;/Author&gt;&lt;Year&gt;2015&lt;/Year&gt;&lt;RecNum&gt;148&lt;/RecNum&gt;&lt;DisplayText&gt;[54]&lt;/DisplayText&gt;&lt;record&gt;&lt;rec-number&gt;148&lt;/rec-number&gt;&lt;foreign-keys&gt;&lt;key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54" w:tooltip="Milshtein, 2015 #148" w:history="1">
        <w:r w:rsidR="003416B6" w:rsidRPr="00653139">
          <w:rPr>
            <w:rFonts w:ascii="Times New Roman" w:hAnsi="Times New Roman" w:cs="Times New Roman"/>
            <w:noProof/>
            <w:sz w:val="24"/>
            <w:szCs w:val="24"/>
            <w:lang w:val="en-GB"/>
          </w:rPr>
          <w:t>54</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On the other hand, 1,2-dihydrobenzoquinone</w:t>
      </w:r>
      <w:r w:rsidRPr="00A6046B">
        <w:rPr>
          <w:rFonts w:ascii="Times New Roman" w:hAnsi="Times New Roman" w:cs="Times New Roman"/>
          <w:sz w:val="24"/>
          <w:szCs w:val="24"/>
          <w:lang w:val="en-GB"/>
        </w:rPr>
        <w:t>-3,5-disulfonic acid (1,2-BQDS or Tiron) is electropositive (</w:t>
      </w:r>
      <w:r w:rsidRPr="00A6046B">
        <w:rPr>
          <w:rFonts w:ascii="Times New Roman" w:hAnsi="Times New Roman" w:cs="Times New Roman"/>
          <w:i/>
          <w:sz w:val="24"/>
          <w:szCs w:val="24"/>
          <w:lang w:val="en-US"/>
        </w:rPr>
        <w:t>E</w:t>
      </w:r>
      <w:r w:rsidRPr="00A6046B">
        <w:rPr>
          <w:rFonts w:ascii="Times New Roman" w:hAnsi="Times New Roman" w:cs="Times New Roman"/>
          <w:i/>
          <w:sz w:val="24"/>
          <w:szCs w:val="24"/>
          <w:vertAlign w:val="superscript"/>
          <w:lang w:val="en-US"/>
        </w:rPr>
        <w:t>o</w:t>
      </w:r>
      <w:r w:rsidRPr="00A6046B">
        <w:rPr>
          <w:rFonts w:ascii="Times New Roman" w:hAnsi="Times New Roman" w:cs="Times New Roman"/>
          <w:sz w:val="24"/>
          <w:szCs w:val="24"/>
          <w:lang w:val="en-US"/>
        </w:rPr>
        <w:t xml:space="preserve"> =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0.85 V </w:t>
      </w:r>
      <w:r w:rsidRPr="00A6046B">
        <w:rPr>
          <w:rFonts w:ascii="Times New Roman" w:hAnsi="Times New Roman" w:cs="Times New Roman"/>
          <w:i/>
          <w:sz w:val="24"/>
          <w:szCs w:val="24"/>
          <w:lang w:val="en-GB"/>
        </w:rPr>
        <w:t xml:space="preserve">vs. </w:t>
      </w:r>
      <w:r w:rsidRPr="00A6046B">
        <w:rPr>
          <w:rFonts w:ascii="Times New Roman" w:hAnsi="Times New Roman" w:cs="Times New Roman"/>
          <w:sz w:val="24"/>
          <w:szCs w:val="24"/>
          <w:lang w:val="en-GB"/>
        </w:rPr>
        <w:t>SHE) and has an aqueous solubility of up to 1.0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It has been used in the positive electrodes in this and other systems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&lt;EndNote&gt;&lt;Cite&gt;&lt;Author&gt;Yang&lt;/Author&gt;&lt;Year&gt;2014&lt;/Year&gt;&lt;RecNum&gt;20&lt;/RecNum&gt;&lt;DisplayText&gt;[121]&lt;/DisplayText&gt;&lt;record&gt;&lt;rec-number&gt;20&lt;/rec-number&gt;&lt;foreign-keys&gt;&lt;key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1" w:tooltip="Yang, 2014 #20" w:history="1">
        <w:r w:rsidR="003416B6">
          <w:rPr>
            <w:rFonts w:ascii="Times New Roman" w:hAnsi="Times New Roman" w:cs="Times New Roman"/>
            <w:noProof/>
            <w:sz w:val="24"/>
            <w:szCs w:val="24"/>
            <w:lang w:val="en-GB"/>
          </w:rPr>
          <w:t>121</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w:t>
      </w:r>
    </w:p>
    <w:p w14:paraId="16817B8A" w14:textId="6FFC8E5F" w:rsidR="009C6FFC"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 xml:space="preserve">Compared to 1,2-BQDS, studies of the aqueous electrochemical behaviour of quinoxaline were until recently very limited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&lt;EndNote&gt;&lt;Cite&gt;&lt;Author&gt;Strier&lt;/Author&gt;&lt;Year&gt;1957&lt;/Year&gt;&lt;RecNum&gt;179&lt;/RecNum&gt;&lt;DisplayText&gt;[140, 141]&lt;/DisplayText&gt;&lt;record&gt;&lt;rec-number&gt;179&lt;/rec-number&gt;&lt;foreign-keys&gt;&lt;key app="EN" db-id="rptvvpsr8r0wsaeff0350w0xexe0dzs9vvxv" timestamp="1469631103"&gt;179&lt;/key&gt;&lt;/foreign-keys&gt;&lt;ref-type name="Journal Article"&gt;17&lt;/ref-type&gt;&lt;contributors&gt;&lt;authors&gt;&lt;author&gt;M.P. Strier&lt;/author&gt;&lt;author&gt;J.C. Cavagnol&lt;/author&gt;&lt;/authors&gt;&lt;/contributors&gt;&lt;titles&gt;&lt;title&gt;The Polarography of Quinoxaline&lt;/title&gt;&lt;secondary-title&gt;J. Am. Chem. Soc.&lt;/secondary-title&gt;&lt;/titles&gt;&lt;periodical&gt;&lt;full-title&gt;J. Am. Chem. Soc.&lt;/full-title&gt;&lt;/periodical&gt;&lt;pages&gt;4331-4335&lt;/pages&gt;&lt;volume&gt;79&lt;/volume&gt;&lt;dates&gt;&lt;year&gt;1957&lt;/year&gt;&lt;/dates&gt;&lt;urls&gt;&lt;/urls&gt;&lt;/record&gt;&lt;/Cite&gt;&lt;Cite&gt;&lt;Author&gt;Aleksic&lt;/Author&gt;&lt;Year&gt;2014&lt;/Year&gt;&lt;RecNum&gt;180&lt;/RecNum&gt;&lt;record&gt;&lt;rec-number&gt;180&lt;/rec-number&gt;&lt;foreign-keys&gt;&lt;key app="EN" db-id="rptvvpsr8r0wsaeff0350w0xexe0dzs9vvxv" timestamp="1469631200"&gt;180&lt;/key&gt;&lt;/foreign-keys&gt;&lt;ref-type name="Journal Article"&gt;17&lt;/ref-type&gt;&lt;contributors&gt;&lt;authors&gt;&lt;author&gt;M. Aleksic&lt;/author&gt;&lt;author&gt;J. Pantic&lt;/author&gt;&lt;author&gt;V. Kapetanovic&lt;/author&gt;&lt;/authors&gt;&lt;/contributors&gt;&lt;titles&gt;&lt;title&gt;Evaluation of kinetic parameters and redox mechanism of quinoxaline at glassy carbon electrode&lt;/title&gt;&lt;secondary-title&gt;Facta Univ. Ser. Phys. Chem. Technol&lt;/secondary-title&gt;&lt;/titles&gt;&lt;periodical&gt;&lt;full-title&gt;Facta Univ. Ser. Phys. Chem. Technol&lt;/full-title&gt;&lt;/periodical&gt;&lt;pages&gt;55-63&lt;/pages&gt;&lt;volume&gt;12&lt;/volume&gt;&lt;dates&gt;&lt;year&gt;2014&lt;/year&gt;&lt;/dates&gt;&lt;urls&gt;&lt;/urls&gt;&lt;/record&gt;&lt;/Cite&gt;&lt;/EndNote&gt;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0" w:tooltip="Strier, 1957 #179" w:history="1">
        <w:r w:rsidR="003416B6">
          <w:rPr>
            <w:rFonts w:ascii="Times New Roman" w:hAnsi="Times New Roman" w:cs="Times New Roman"/>
            <w:noProof/>
            <w:sz w:val="24"/>
            <w:szCs w:val="24"/>
            <w:lang w:val="en-GB"/>
          </w:rPr>
          <w:t>140</w:t>
        </w:r>
      </w:hyperlink>
      <w:r w:rsidR="003416B6">
        <w:rPr>
          <w:rFonts w:ascii="Times New Roman" w:hAnsi="Times New Roman" w:cs="Times New Roman"/>
          <w:noProof/>
          <w:sz w:val="24"/>
          <w:szCs w:val="24"/>
          <w:lang w:val="en-GB"/>
        </w:rPr>
        <w:t xml:space="preserve">, </w:t>
      </w:r>
      <w:hyperlink w:anchor="_ENREF_141" w:tooltip="Aleksic, 2014 #180" w:history="1">
        <w:r w:rsidR="003416B6">
          <w:rPr>
            <w:rFonts w:ascii="Times New Roman" w:hAnsi="Times New Roman" w:cs="Times New Roman"/>
            <w:noProof/>
            <w:sz w:val="24"/>
            <w:szCs w:val="24"/>
            <w:lang w:val="en-GB"/>
          </w:rPr>
          <w:t>141</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w:t>
      </w:r>
      <w:r w:rsidR="00F71D3C" w:rsidRPr="00A6046B">
        <w:rPr>
          <w:rFonts w:ascii="Times New Roman" w:hAnsi="Times New Roman" w:cs="Times New Roman"/>
          <w:sz w:val="24"/>
          <w:szCs w:val="24"/>
          <w:lang w:val="en-GB"/>
        </w:rPr>
        <w:t>M</w:t>
      </w:r>
      <w:r w:rsidRPr="00A6046B">
        <w:rPr>
          <w:rFonts w:ascii="Times New Roman" w:hAnsi="Times New Roman" w:cs="Times New Roman"/>
          <w:sz w:val="24"/>
          <w:szCs w:val="24"/>
          <w:lang w:val="en-GB"/>
        </w:rPr>
        <w:t xml:space="preserve">ore than 30 electrolyte compositions </w:t>
      </w:r>
      <w:r w:rsidR="00F71D3C" w:rsidRPr="00A6046B">
        <w:rPr>
          <w:rFonts w:ascii="Times New Roman" w:hAnsi="Times New Roman" w:cs="Times New Roman"/>
          <w:sz w:val="24"/>
          <w:szCs w:val="24"/>
          <w:lang w:val="en-GB"/>
        </w:rPr>
        <w:t xml:space="preserve">have been evaluated </w:t>
      </w:r>
      <w:r w:rsidRPr="00A6046B">
        <w:rPr>
          <w:rFonts w:ascii="Times New Roman" w:hAnsi="Times New Roman" w:cs="Times New Roman"/>
          <w:sz w:val="24"/>
          <w:szCs w:val="24"/>
          <w:lang w:val="en-GB"/>
        </w:rPr>
        <w:t>to identify the influence of pH, the cation and the anion</w:t>
      </w:r>
      <w:r w:rsidR="00BF2845" w:rsidRPr="00A6046B">
        <w:rPr>
          <w:rFonts w:ascii="Times New Roman" w:hAnsi="Times New Roman" w:cs="Times New Roman"/>
          <w:sz w:val="24"/>
          <w:szCs w:val="24"/>
          <w:lang w:val="en-GB"/>
        </w:rPr>
        <w:t xml:space="preserve"> </w:t>
      </w:r>
      <w:r w:rsidR="008337F0"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&lt;EndNote&gt;&lt;Cite&gt;&lt;Author&gt;Milshtein&lt;/Author&gt;&lt;Year&gt;2015&lt;/Year&gt;&lt;RecNum&gt;148&lt;/RecNum&gt;&lt;DisplayText&gt;[54]&lt;/DisplayText&gt;&lt;record&gt;&lt;rec-number&gt;148&lt;/rec-number&gt;&lt;foreign-keys&gt;&lt;key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Acta&lt;/full-title&gt;&lt;/periodical&gt;&lt;pages&gt;695-704&lt;/pages&gt;&lt;volume&gt;180&lt;/volume&gt;&lt;dates&gt;&lt;year&gt;2015&lt;/year&gt;&lt;/dates&gt;&lt;urls&gt;&lt;/urls&gt;&lt;/record&gt;&lt;/Cite&gt;&lt;/EndNote&gt;</w:instrText>
      </w:r>
      <w:r w:rsidR="008337F0"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4" w:tooltip="Milshtein, 2015 #148" w:history="1">
        <w:r w:rsidR="003416B6">
          <w:rPr>
            <w:rFonts w:ascii="Times New Roman" w:hAnsi="Times New Roman" w:cs="Times New Roman"/>
            <w:noProof/>
            <w:sz w:val="24"/>
            <w:szCs w:val="24"/>
            <w:lang w:val="en-GB"/>
          </w:rPr>
          <w:t>54</w:t>
        </w:r>
      </w:hyperlink>
      <w:r w:rsidR="003416B6">
        <w:rPr>
          <w:rFonts w:ascii="Times New Roman" w:hAnsi="Times New Roman" w:cs="Times New Roman"/>
          <w:noProof/>
          <w:sz w:val="24"/>
          <w:szCs w:val="24"/>
          <w:lang w:val="en-GB"/>
        </w:rPr>
        <w:t>]</w:t>
      </w:r>
      <w:r w:rsidR="008337F0"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Redox potentials were found to shift towards more negative values at increased pH</w:t>
      </w:r>
      <w:r w:rsidR="00581466" w:rsidRPr="00A6046B">
        <w:rPr>
          <w:rFonts w:ascii="Times New Roman" w:hAnsi="Times New Roman" w:cs="Times New Roman"/>
          <w:sz w:val="24"/>
          <w:szCs w:val="24"/>
          <w:lang w:val="en-GB"/>
        </w:rPr>
        <w:t xml:space="preserve"> values</w:t>
      </w:r>
      <w:r w:rsidRPr="00A6046B">
        <w:rPr>
          <w:rFonts w:ascii="Times New Roman" w:hAnsi="Times New Roman" w:cs="Times New Roman"/>
          <w:sz w:val="24"/>
          <w:szCs w:val="24"/>
          <w:lang w:val="en-GB"/>
        </w:rPr>
        <w:t>, while exhibiting a weak dependency on pH in acidic and neutral electrolytes.</w:t>
      </w:r>
      <w:r w:rsidR="0004011A" w:rsidRPr="00A6046B">
        <w:rPr>
          <w:rFonts w:ascii="Times New Roman" w:hAnsi="Times New Roman" w:cs="Times New Roman"/>
          <w:sz w:val="24"/>
          <w:szCs w:val="24"/>
          <w:lang w:val="en-GB"/>
        </w:rPr>
        <w:t xml:space="preserve"> This implies the involvement of protons in the reaction mechanisms, which was also observed in other electrolytes </w:t>
      </w:r>
      <w:r w:rsidR="0004011A"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&lt;EndNote&gt;&lt;Cite&gt;&lt;Author&gt;Strier&lt;/Author&gt;&lt;Year&gt;1957&lt;/Year&gt;&lt;RecNum&gt;179&lt;/RecNum&gt;&lt;DisplayText&gt;[140, 141]&lt;/DisplayText&gt;&lt;record&gt;&lt;rec-number&gt;179&lt;/rec-number&gt;&lt;foreign-keys&gt;&lt;key app="EN" db-id="rptvvpsr8r0wsaeff0350w0xexe0dzs9vvxv" timestamp="1469631103"&gt;179&lt;/key&gt;&lt;/foreign-keys&gt;&lt;ref-type name="Journal Article"&gt;17&lt;/ref-type&gt;&lt;contributors&gt;&lt;authors&gt;&lt;author&gt;M.P. Strier&lt;/author&gt;&lt;author&gt;J.C. Cavagnol&lt;/author&gt;&lt;/authors&gt;&lt;/contributors&gt;&lt;titles&gt;&lt;title&gt;The Polarography of Quinoxaline&lt;/title&gt;&lt;secondary-title&gt;J. Am. Chem. Soc.&lt;/secondary-title&gt;&lt;/titles&gt;&lt;periodical&gt;&lt;full-title&gt;J. Am. Chem. Soc.&lt;/full-title&gt;&lt;/periodical&gt;&lt;pages&gt;4331-4335&lt;/pages&gt;&lt;volume&gt;79&lt;/volume&gt;&lt;dates&gt;&lt;year&gt;1957&lt;/year&gt;&lt;/dates&gt;&lt;urls&gt;&lt;/urls&gt;&lt;/record&gt;&lt;/Cite&gt;&lt;Cite&gt;&lt;Author&gt;Aleksic&lt;/Author&gt;&lt;Year&gt;2014&lt;/Year&gt;&lt;RecNum&gt;180&lt;/RecNum&gt;&lt;record&gt;&lt;rec-number&gt;180&lt;/rec-number&gt;&lt;foreign-keys&gt;&lt;key app="EN" db-id="rptvvpsr8r0wsaeff0350w0xexe0dzs9vvxv" timestamp="1469631200"&gt;180&lt;/key&gt;&lt;/foreign-keys&gt;&lt;ref-type name="Journal Article"&gt;17&lt;/ref-type&gt;&lt;contributors&gt;&lt;authors&gt;&lt;author&gt;M. Aleksic&lt;/author&gt;&lt;author&gt;J. Pantic&lt;/author&gt;&lt;author&gt;V. Kapetanovic&lt;/author&gt;&lt;/authors&gt;&lt;/contributors&gt;&lt;titles&gt;&lt;title&gt;Evaluation of kinetic parameters and redox mechanism of quinoxaline at glassy carbon electrode&lt;/title&gt;&lt;secondary-title&gt;Facta Univ. Ser. Phys. Chem. Technol&lt;/secondary-title&gt;&lt;/titles&gt;&lt;periodical&gt;&lt;full-title&gt;Facta Univ. Ser. Phys. Chem. Technol&lt;/full-title&gt;&lt;/periodical&gt;&lt;pages&gt;55-63&lt;/pages&gt;&lt;volume&gt;12&lt;/volume&gt;&lt;dates&gt;&lt;year&gt;2014&lt;/year&gt;&lt;/dates&gt;&lt;urls&gt;&lt;/urls&gt;&lt;/record&gt;&lt;/Cite&gt;&lt;/EndNote&gt;</w:instrText>
      </w:r>
      <w:r w:rsidR="0004011A"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0" w:tooltip="Strier, 1957 #179" w:history="1">
        <w:r w:rsidR="003416B6">
          <w:rPr>
            <w:rFonts w:ascii="Times New Roman" w:hAnsi="Times New Roman" w:cs="Times New Roman"/>
            <w:noProof/>
            <w:sz w:val="24"/>
            <w:szCs w:val="24"/>
            <w:lang w:val="en-GB"/>
          </w:rPr>
          <w:t>140</w:t>
        </w:r>
      </w:hyperlink>
      <w:r w:rsidR="003416B6">
        <w:rPr>
          <w:rFonts w:ascii="Times New Roman" w:hAnsi="Times New Roman" w:cs="Times New Roman"/>
          <w:noProof/>
          <w:sz w:val="24"/>
          <w:szCs w:val="24"/>
          <w:lang w:val="en-GB"/>
        </w:rPr>
        <w:t xml:space="preserve">, </w:t>
      </w:r>
      <w:hyperlink w:anchor="_ENREF_141" w:tooltip="Aleksic, 2014 #180" w:history="1">
        <w:r w:rsidR="003416B6">
          <w:rPr>
            <w:rFonts w:ascii="Times New Roman" w:hAnsi="Times New Roman" w:cs="Times New Roman"/>
            <w:noProof/>
            <w:sz w:val="24"/>
            <w:szCs w:val="24"/>
            <w:lang w:val="en-GB"/>
          </w:rPr>
          <w:t>141</w:t>
        </w:r>
      </w:hyperlink>
      <w:r w:rsidR="003416B6">
        <w:rPr>
          <w:rFonts w:ascii="Times New Roman" w:hAnsi="Times New Roman" w:cs="Times New Roman"/>
          <w:noProof/>
          <w:sz w:val="24"/>
          <w:szCs w:val="24"/>
          <w:lang w:val="en-GB"/>
        </w:rPr>
        <w:t>]</w:t>
      </w:r>
      <w:r w:rsidR="0004011A" w:rsidRPr="00A6046B">
        <w:rPr>
          <w:rFonts w:ascii="Times New Roman" w:hAnsi="Times New Roman" w:cs="Times New Roman"/>
          <w:sz w:val="24"/>
          <w:szCs w:val="24"/>
          <w:lang w:val="en-GB"/>
        </w:rPr>
        <w:fldChar w:fldCharType="end"/>
      </w:r>
      <w:r w:rsidR="0004011A" w:rsidRPr="00A6046B">
        <w:rPr>
          <w:rFonts w:ascii="Times New Roman" w:hAnsi="Times New Roman" w:cs="Times New Roman"/>
          <w:sz w:val="24"/>
          <w:szCs w:val="24"/>
          <w:lang w:val="en-GB"/>
        </w:rPr>
        <w:t xml:space="preserve">. </w:t>
      </w:r>
    </w:p>
    <w:p w14:paraId="7273AA3B" w14:textId="08E1CF72"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In near-neutral alkaline electrolytes (5&lt; pH &lt;10), the redox potential is shifted by –47 mV pH</w:t>
      </w:r>
      <w:r w:rsidRPr="00A6046B">
        <w:rPr>
          <w:rFonts w:ascii="Times New Roman" w:hAnsi="Times New Roman" w:cs="Times New Roman"/>
          <w:sz w:val="24"/>
          <w:szCs w:val="24"/>
          <w:vertAlign w:val="superscript"/>
          <w:lang w:val="en-GB"/>
        </w:rPr>
        <w:t xml:space="preserve">-1 </w:t>
      </w:r>
      <w:r w:rsidRPr="00A6046B">
        <w:rPr>
          <w:rFonts w:ascii="Times New Roman" w:hAnsi="Times New Roman" w:cs="Times New Roman"/>
          <w:sz w:val="24"/>
          <w:szCs w:val="24"/>
          <w:lang w:val="en-GB"/>
        </w:rPr>
        <w:t xml:space="preserve">leading to the hypothesis that quinoxaline was reduced to an equilibrium combination </w:t>
      </w:r>
      <w:r w:rsidRPr="00A6046B">
        <w:rPr>
          <w:rFonts w:ascii="Times New Roman" w:hAnsi="Times New Roman" w:cs="Times New Roman"/>
          <w:sz w:val="24"/>
          <w:szCs w:val="24"/>
          <w:lang w:val="en-GB"/>
        </w:rPr>
        <w:lastRenderedPageBreak/>
        <w:t>of protonated neutral species, monovalent anions and divalent anions</w:t>
      </w:r>
      <w:r w:rsidR="00ED786D" w:rsidRPr="00A6046B">
        <w:rPr>
          <w:rFonts w:ascii="Times New Roman" w:hAnsi="Times New Roman" w:cs="Times New Roman"/>
          <w:sz w:val="24"/>
          <w:szCs w:val="24"/>
          <w:lang w:val="en-GB"/>
        </w:rPr>
        <w:t xml:space="preserve"> </w:t>
      </w:r>
      <w:r w:rsidR="008337F0"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&lt;EndNote&gt;&lt;Cite&gt;&lt;Author&gt;Milshtein&lt;/Author&gt;&lt;Year&gt;2015&lt;/Year&gt;&lt;RecNum&gt;148&lt;/RecNum&gt;&lt;DisplayText&gt;[54]&lt;/DisplayText&gt;&lt;record&gt;&lt;rec-number&gt;148&lt;/rec-number&gt;&lt;foreign-keys&gt;&lt;key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Acta&lt;/full-title&gt;&lt;/periodical&gt;&lt;pages&gt;695-704&lt;/pages&gt;&lt;volume&gt;180&lt;/volume&gt;&lt;dates&gt;&lt;year&gt;2015&lt;/year&gt;&lt;/dates&gt;&lt;urls&gt;&lt;/urls&gt;&lt;/record&gt;&lt;/Cite&gt;&lt;/EndNote&gt;</w:instrText>
      </w:r>
      <w:r w:rsidR="008337F0"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4" w:tooltip="Milshtein, 2015 #148" w:history="1">
        <w:r w:rsidR="003416B6">
          <w:rPr>
            <w:rFonts w:ascii="Times New Roman" w:hAnsi="Times New Roman" w:cs="Times New Roman"/>
            <w:noProof/>
            <w:sz w:val="24"/>
            <w:szCs w:val="24"/>
            <w:lang w:val="en-GB"/>
          </w:rPr>
          <w:t>54</w:t>
        </w:r>
      </w:hyperlink>
      <w:r w:rsidR="003416B6">
        <w:rPr>
          <w:rFonts w:ascii="Times New Roman" w:hAnsi="Times New Roman" w:cs="Times New Roman"/>
          <w:noProof/>
          <w:sz w:val="24"/>
          <w:szCs w:val="24"/>
          <w:lang w:val="en-GB"/>
        </w:rPr>
        <w:t>]</w:t>
      </w:r>
      <w:r w:rsidR="008337F0" w:rsidRPr="00A6046B">
        <w:rPr>
          <w:rFonts w:ascii="Times New Roman" w:hAnsi="Times New Roman" w:cs="Times New Roman"/>
          <w:sz w:val="24"/>
          <w:szCs w:val="24"/>
          <w:lang w:val="en-GB"/>
        </w:rPr>
        <w:fldChar w:fldCharType="end"/>
      </w:r>
      <w:r w:rsidR="008337F0" w:rsidRPr="00A6046B" w:rsidDel="008337F0">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 </w:t>
      </w:r>
      <w:r w:rsidR="009C6FFC" w:rsidRPr="00A6046B">
        <w:rPr>
          <w:rFonts w:ascii="Times New Roman" w:hAnsi="Times New Roman" w:cs="Times New Roman"/>
          <w:sz w:val="24"/>
          <w:szCs w:val="24"/>
          <w:lang w:val="en-GB"/>
        </w:rPr>
        <w:t>However, the electrochemical reversibility in terms of peak separation and current densit</w:t>
      </w:r>
      <w:r w:rsidR="005E7048" w:rsidRPr="00A6046B">
        <w:rPr>
          <w:rFonts w:ascii="Times New Roman" w:hAnsi="Times New Roman" w:cs="Times New Roman"/>
          <w:sz w:val="24"/>
          <w:szCs w:val="24"/>
          <w:lang w:val="en-GB"/>
        </w:rPr>
        <w:t>y</w:t>
      </w:r>
      <w:r w:rsidR="009C6FFC" w:rsidRPr="00A6046B">
        <w:rPr>
          <w:rFonts w:ascii="Times New Roman" w:hAnsi="Times New Roman" w:cs="Times New Roman"/>
          <w:sz w:val="24"/>
          <w:szCs w:val="24"/>
          <w:lang w:val="en-GB"/>
        </w:rPr>
        <w:t xml:space="preserve"> was observed to </w:t>
      </w:r>
      <w:r w:rsidR="005E7048" w:rsidRPr="00A6046B">
        <w:rPr>
          <w:rFonts w:ascii="Times New Roman" w:hAnsi="Times New Roman" w:cs="Times New Roman"/>
          <w:sz w:val="24"/>
          <w:szCs w:val="24"/>
          <w:lang w:val="en-GB"/>
        </w:rPr>
        <w:t xml:space="preserve">decrease </w:t>
      </w:r>
      <w:r w:rsidR="009C6FFC" w:rsidRPr="00A6046B">
        <w:rPr>
          <w:rFonts w:ascii="Times New Roman" w:hAnsi="Times New Roman" w:cs="Times New Roman"/>
          <w:sz w:val="24"/>
          <w:szCs w:val="24"/>
          <w:lang w:val="en-GB"/>
        </w:rPr>
        <w:t xml:space="preserve">rapidly at lower pH (pH &lt; 5.4) after 10 cyclic voltammetry cycles, suggesting that this reaction is not suitable for acidic conditions. </w:t>
      </w:r>
      <w:r w:rsidRPr="00A6046B">
        <w:rPr>
          <w:rFonts w:ascii="Times New Roman" w:hAnsi="Times New Roman" w:cs="Times New Roman"/>
          <w:sz w:val="24"/>
          <w:szCs w:val="24"/>
          <w:lang w:val="en-GB"/>
        </w:rPr>
        <w:t>Although anions do not affect the electrochemical behaviour, the aqueous solubilities increased by nearly an order of magnitude when switching from sulphate to chloride anions. The solubility of quinoxaline is as high as 4.0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in 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potassium chloride and 0.01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potassium hydroxide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&lt;EndNote&gt;&lt;Cite&gt;&lt;Author&gt;Milshtein&lt;/Author&gt;&lt;Year&gt;2015&lt;/Year&gt;&lt;RecNum&gt;148&lt;/RecNum&gt;&lt;DisplayText&gt;[54]&lt;/DisplayText&gt;&lt;record&gt;&lt;rec-number&gt;148&lt;/rec-number&gt;&lt;foreign-keys&gt;&lt;key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4" w:tooltip="Milshtein, 2015 #148" w:history="1">
        <w:r w:rsidR="003416B6">
          <w:rPr>
            <w:rFonts w:ascii="Times New Roman" w:hAnsi="Times New Roman" w:cs="Times New Roman"/>
            <w:noProof/>
            <w:sz w:val="24"/>
            <w:szCs w:val="24"/>
            <w:lang w:val="en-GB"/>
          </w:rPr>
          <w:t>54</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w:t>
      </w:r>
    </w:p>
    <w:p w14:paraId="44AD5DD1" w14:textId="362F18D0"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For the</w:t>
      </w:r>
      <w:r w:rsidR="00FB0857">
        <w:rPr>
          <w:rFonts w:ascii="Times New Roman" w:hAnsi="Times New Roman" w:cs="Times New Roman"/>
          <w:sz w:val="24"/>
          <w:szCs w:val="24"/>
          <w:lang w:val="en-GB"/>
        </w:rPr>
        <w:t>se</w:t>
      </w:r>
      <w:r w:rsidR="00A410EC">
        <w:rPr>
          <w:rFonts w:ascii="Times New Roman" w:hAnsi="Times New Roman" w:cs="Times New Roman"/>
          <w:sz w:val="24"/>
          <w:szCs w:val="24"/>
          <w:lang w:val="en-GB"/>
        </w:rPr>
        <w:t xml:space="preserve"> reasons, reported studies</w:t>
      </w:r>
      <w:r w:rsidRPr="00A6046B">
        <w:rPr>
          <w:rFonts w:ascii="Times New Roman" w:hAnsi="Times New Roman" w:cs="Times New Roman"/>
          <w:sz w:val="24"/>
          <w:szCs w:val="24"/>
          <w:lang w:val="en-GB"/>
        </w:rPr>
        <w:t xml:space="preserve"> </w:t>
      </w:r>
      <w:r w:rsidR="008337F0"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008337F0"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008337F0" w:rsidRPr="00A6046B">
        <w:rPr>
          <w:rFonts w:ascii="Times New Roman" w:hAnsi="Times New Roman" w:cs="Times New Roman"/>
          <w:sz w:val="24"/>
          <w:szCs w:val="24"/>
          <w:lang w:val="en-GB"/>
        </w:rPr>
        <w:fldChar w:fldCharType="end"/>
      </w:r>
      <w:r w:rsidR="008337F0" w:rsidRPr="00A6046B" w:rsidDel="008337F0">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used quinoxaline a</w:t>
      </w:r>
      <w:r w:rsidR="0042578E" w:rsidRPr="00A6046B">
        <w:rPr>
          <w:rFonts w:ascii="Times New Roman" w:hAnsi="Times New Roman" w:cs="Times New Roman"/>
          <w:sz w:val="24"/>
          <w:szCs w:val="24"/>
          <w:lang w:val="en-GB"/>
        </w:rPr>
        <w:t>t</w:t>
      </w:r>
      <w:r w:rsidRPr="00A6046B">
        <w:rPr>
          <w:rFonts w:ascii="Times New Roman" w:hAnsi="Times New Roman" w:cs="Times New Roman"/>
          <w:sz w:val="24"/>
          <w:szCs w:val="24"/>
          <w:lang w:val="en-GB"/>
        </w:rPr>
        <w:t xml:space="preserve"> the negative electrode in an alkaline electrolyte (0.2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potassium hydroxide), while BQDS was used in an acidic electrolyte (0.4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sulphuric acid) </w:t>
      </w:r>
      <w:r w:rsidR="00762763" w:rsidRPr="00A6046B">
        <w:rPr>
          <w:rFonts w:ascii="Times New Roman" w:hAnsi="Times New Roman" w:cs="Times New Roman"/>
          <w:sz w:val="24"/>
          <w:szCs w:val="24"/>
          <w:lang w:val="en-GB"/>
        </w:rPr>
        <w:t>at the positive electrode</w:t>
      </w:r>
      <w:r w:rsidRPr="00A6046B">
        <w:rPr>
          <w:rFonts w:ascii="Times New Roman" w:hAnsi="Times New Roman" w:cs="Times New Roman"/>
          <w:sz w:val="24"/>
          <w:szCs w:val="24"/>
          <w:lang w:val="en-GB"/>
        </w:rPr>
        <w:t>. Rather than using a flow cell, the studies were carried out in a stainless-steel Swagelok cell, in which a Nafion</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membrane was placed between two graphite felt electrodes. The charge-discharge reactions</w:t>
      </w:r>
      <w:r w:rsidR="00C615DC" w:rsidRPr="00A6046B">
        <w:rPr>
          <w:rFonts w:ascii="Times New Roman" w:hAnsi="Times New Roman" w:cs="Times New Roman"/>
          <w:sz w:val="24"/>
          <w:szCs w:val="24"/>
          <w:lang w:val="en-GB"/>
        </w:rPr>
        <w:t xml:space="preserve"> are</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w:t>
      </w:r>
    </w:p>
    <w:p w14:paraId="49F4FCA2" w14:textId="6EE76B57" w:rsidR="00AF0F28" w:rsidRPr="00FE6A53" w:rsidRDefault="00AF0F28" w:rsidP="00A86C43">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7EF5E8C9" wp14:editId="3AF05CA8">
            <wp:extent cx="1887133" cy="482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4967" cy="510177"/>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5727ED">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A86C43">
        <w:rPr>
          <w:rFonts w:ascii="Times New Roman" w:hAnsi="Times New Roman" w:cs="Times New Roman"/>
          <w:sz w:val="24"/>
          <w:szCs w:val="24"/>
          <w:lang w:val="en-US"/>
        </w:rPr>
        <w:sym w:font="Symbol" w:char="F0BB"/>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  –0.5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1</w:t>
      </w:r>
      <w:r w:rsidR="00E55239">
        <w:rPr>
          <w:rFonts w:ascii="Times New Roman" w:hAnsi="Times New Roman" w:cs="Times New Roman"/>
          <w:sz w:val="24"/>
          <w:szCs w:val="24"/>
          <w:lang w:val="en-GB"/>
        </w:rPr>
        <w:t>3</w:t>
      </w:r>
      <w:r w:rsidRPr="00FE6A53">
        <w:rPr>
          <w:rFonts w:ascii="Times New Roman" w:hAnsi="Times New Roman" w:cs="Times New Roman"/>
          <w:sz w:val="24"/>
          <w:szCs w:val="24"/>
          <w:lang w:val="en-GB"/>
        </w:rPr>
        <w:t>)</w:t>
      </w:r>
    </w:p>
    <w:p w14:paraId="568CA74B" w14:textId="732F0601" w:rsidR="00AF0F28" w:rsidRPr="00FE6A53" w:rsidRDefault="00AF0F28"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321F79C4" wp14:editId="7C8F1AC8">
            <wp:extent cx="2149698" cy="508000"/>
            <wp:effectExtent l="0" t="0" r="317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591" cy="509629"/>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5727ED">
        <w:rPr>
          <w:rFonts w:ascii="Times New Roman" w:hAnsi="Times New Roman" w:cs="Times New Roman"/>
          <w:sz w:val="24"/>
          <w:szCs w:val="24"/>
          <w:lang w:val="en-GB"/>
        </w:rPr>
        <w:t xml:space="preserve">           </w:t>
      </w:r>
      <w:r w:rsidR="00CC2837">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A86C43">
        <w:rPr>
          <w:rFonts w:ascii="Times New Roman" w:hAnsi="Times New Roman" w:cs="Times New Roman"/>
          <w:sz w:val="24"/>
          <w:szCs w:val="24"/>
          <w:lang w:val="en-US"/>
        </w:rPr>
        <w:sym w:font="Symbol" w:char="F0BB"/>
      </w:r>
      <w:r w:rsidRPr="00FE6A53">
        <w:rPr>
          <w:rFonts w:ascii="Times New Roman" w:hAnsi="Times New Roman" w:cs="Times New Roman"/>
          <w:sz w:val="24"/>
          <w:szCs w:val="24"/>
          <w:lang w:val="en-GB"/>
        </w:rPr>
        <w:t xml:space="preserve"> + 0.85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1</w:t>
      </w:r>
      <w:r w:rsidR="00E55239">
        <w:rPr>
          <w:rFonts w:ascii="Times New Roman" w:hAnsi="Times New Roman" w:cs="Times New Roman"/>
          <w:sz w:val="24"/>
          <w:szCs w:val="24"/>
          <w:lang w:val="en-GB"/>
        </w:rPr>
        <w:t>4</w:t>
      </w:r>
      <w:r w:rsidRPr="00FE6A53">
        <w:rPr>
          <w:rFonts w:ascii="Times New Roman" w:hAnsi="Times New Roman" w:cs="Times New Roman"/>
          <w:sz w:val="24"/>
          <w:szCs w:val="24"/>
          <w:lang w:val="en-GB"/>
        </w:rPr>
        <w:t>)</w:t>
      </w:r>
    </w:p>
    <w:p w14:paraId="6CFADD48" w14:textId="30F84CC6" w:rsidR="00AF0F28" w:rsidRPr="00FE6A53"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GB"/>
        </w:rPr>
        <w:lastRenderedPageBreak/>
        <w:t>The involvement of two-proton and two</w:t>
      </w:r>
      <w:r w:rsidR="004F7C9F">
        <w:rPr>
          <w:rFonts w:ascii="Times New Roman" w:hAnsi="Times New Roman" w:cs="Times New Roman"/>
          <w:sz w:val="24"/>
          <w:szCs w:val="24"/>
          <w:lang w:val="en-GB"/>
        </w:rPr>
        <w:t>-</w:t>
      </w:r>
      <w:r w:rsidRPr="00FE6A53">
        <w:rPr>
          <w:rFonts w:ascii="Times New Roman" w:hAnsi="Times New Roman" w:cs="Times New Roman"/>
          <w:sz w:val="24"/>
          <w:szCs w:val="24"/>
          <w:lang w:val="en-GB"/>
        </w:rPr>
        <w:t>electron transfer</w:t>
      </w:r>
      <w:r w:rsidR="004F7C9F">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for the quinoxaline reactions </w:t>
      </w:r>
      <w:r w:rsidR="004F7C9F">
        <w:rPr>
          <w:rFonts w:ascii="Times New Roman" w:hAnsi="Times New Roman" w:cs="Times New Roman"/>
          <w:sz w:val="24"/>
          <w:szCs w:val="24"/>
          <w:lang w:val="en-GB"/>
        </w:rPr>
        <w:t>was inspired by</w:t>
      </w:r>
      <w:r w:rsidRPr="00FE6A53">
        <w:rPr>
          <w:rFonts w:ascii="Times New Roman" w:hAnsi="Times New Roman" w:cs="Times New Roman"/>
          <w:sz w:val="24"/>
          <w:szCs w:val="24"/>
          <w:lang w:val="en-GB"/>
        </w:rPr>
        <w:t xml:space="preserve"> previous studies in acidic electrolytes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&lt;EndNote&gt;&lt;Cite&gt;&lt;Author&gt;Strier&lt;/Author&gt;&lt;Year&gt;1957&lt;/Year&gt;&lt;RecNum&gt;179&lt;/RecNum&gt;&lt;DisplayText&gt;[140, 141]&lt;/DisplayText&gt;&lt;record&gt;&lt;rec-number&gt;179&lt;/rec-number&gt;&lt;foreign-keys&gt;&lt;key app="EN" db-id="rptvvpsr8r0wsaeff0350w0xexe0dzs9vvxv" timestamp="1469631103"&gt;179&lt;/key&gt;&lt;/foreign-keys&gt;&lt;ref-type name="Journal Article"&gt;17&lt;/ref-type&gt;&lt;contributors&gt;&lt;authors&gt;&lt;author&gt;M.P. Strier&lt;/author&gt;&lt;author&gt;J.C. Cavagnol&lt;/author&gt;&lt;/authors&gt;&lt;/contributors&gt;&lt;titles&gt;&lt;title&gt;The Polarography of Quinoxaline&lt;/title&gt;&lt;secondary-title&gt;J. Am. Chem. Soc.&lt;/secondary-title&gt;&lt;/titles&gt;&lt;periodical&gt;&lt;full-title&gt;J. Am. Chem. Soc.&lt;/full-title&gt;&lt;/periodical&gt;&lt;pages&gt;4331-4335&lt;/pages&gt;&lt;volume&gt;79&lt;/volume&gt;&lt;dates&gt;&lt;year&gt;1957&lt;/year&gt;&lt;/dates&gt;&lt;urls&gt;&lt;/urls&gt;&lt;/record&gt;&lt;/Cite&gt;&lt;Cite&gt;&lt;Author&gt;Aleksic&lt;/Author&gt;&lt;Year&gt;2014&lt;/Year&gt;&lt;RecNum&gt;180&lt;/RecNum&gt;&lt;record&gt;&lt;rec-number&gt;180&lt;/rec-number&gt;&lt;foreign-keys&gt;&lt;key app="EN" db-id="rptvvpsr8r0wsaeff0350w0xexe0dzs9vvxv" timestamp="1469631200"&gt;180&lt;/key&gt;&lt;/foreign-keys&gt;&lt;ref-type name="Journal Article"&gt;17&lt;/ref-type&gt;&lt;contributors&gt;&lt;authors&gt;&lt;author&gt;M. Aleksic&lt;/author&gt;&lt;author&gt;J. Pantic&lt;/author&gt;&lt;author&gt;V. Kapetanovic&lt;/author&gt;&lt;/authors&gt;&lt;/contributors&gt;&lt;titles&gt;&lt;title&gt;Evaluation of kinetic parameters and redox mechanism of quinoxaline at glassy carbon electrode&lt;/title&gt;&lt;secondary-title&gt;Facta Univ. Ser. Phys. Chem. Technol&lt;/secondary-title&gt;&lt;/titles&gt;&lt;periodical&gt;&lt;full-title&gt;Facta Univ. Ser. Phys. Chem. Technol&lt;/full-title&gt;&lt;/periodical&gt;&lt;pages&gt;55-63&lt;/pages&gt;&lt;volume&gt;12&lt;/volume&gt;&lt;dates&gt;&lt;year&gt;2014&lt;/year&gt;&lt;/dates&gt;&lt;urls&gt;&lt;/urls&gt;&lt;/record&gt;&lt;/Cite&gt;&lt;/EndNote&gt;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0" w:tooltip="Strier, 1957 #179" w:history="1">
        <w:r w:rsidR="003416B6">
          <w:rPr>
            <w:rFonts w:ascii="Times New Roman" w:hAnsi="Times New Roman" w:cs="Times New Roman"/>
            <w:noProof/>
            <w:sz w:val="24"/>
            <w:szCs w:val="24"/>
            <w:lang w:val="en-GB"/>
          </w:rPr>
          <w:t>140</w:t>
        </w:r>
      </w:hyperlink>
      <w:r w:rsidR="003416B6">
        <w:rPr>
          <w:rFonts w:ascii="Times New Roman" w:hAnsi="Times New Roman" w:cs="Times New Roman"/>
          <w:noProof/>
          <w:sz w:val="24"/>
          <w:szCs w:val="24"/>
          <w:lang w:val="en-GB"/>
        </w:rPr>
        <w:t xml:space="preserve">, </w:t>
      </w:r>
      <w:hyperlink w:anchor="_ENREF_141" w:tooltip="Aleksic, 2014 #180" w:history="1">
        <w:r w:rsidR="003416B6">
          <w:rPr>
            <w:rFonts w:ascii="Times New Roman" w:hAnsi="Times New Roman" w:cs="Times New Roman"/>
            <w:noProof/>
            <w:sz w:val="24"/>
            <w:szCs w:val="24"/>
            <w:lang w:val="en-GB"/>
          </w:rPr>
          <w:t>141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The battery was charge-discharge cycled in </w:t>
      </w:r>
      <w:r w:rsidR="00811098">
        <w:rPr>
          <w:rFonts w:ascii="Times New Roman" w:hAnsi="Times New Roman" w:cs="Times New Roman"/>
          <w:sz w:val="24"/>
          <w:szCs w:val="24"/>
          <w:lang w:val="en-GB"/>
        </w:rPr>
        <w:t>the</w:t>
      </w:r>
      <w:r w:rsidR="00811098"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static Swagelok cell at 0.35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the voltage limits of 1.6 and 0.6 V and more than 10 cycles were achieved within 180 minutes. Carbon felts and lithiated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cation exchange membrane were used as the electrodes and separators, respectively. The coulombic and energy efficiencies were relatively stable</w:t>
      </w:r>
      <w:r w:rsidR="00EB57AD">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r w:rsidR="00EB57AD">
        <w:rPr>
          <w:rFonts w:ascii="Times New Roman" w:hAnsi="Times New Roman" w:cs="Times New Roman"/>
          <w:sz w:val="24"/>
          <w:szCs w:val="24"/>
          <w:lang w:val="en-GB"/>
        </w:rPr>
        <w:t>remaining</w:t>
      </w:r>
      <w:r w:rsidRPr="00FE6A53">
        <w:rPr>
          <w:rFonts w:ascii="Times New Roman" w:hAnsi="Times New Roman" w:cs="Times New Roman"/>
          <w:sz w:val="24"/>
          <w:szCs w:val="24"/>
          <w:lang w:val="en-GB"/>
        </w:rPr>
        <w:t xml:space="preserve"> at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82% and 63%, respectively. However, </w:t>
      </w:r>
      <w:r w:rsidR="00771708">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significant decrease in capacity was observed</w:t>
      </w:r>
      <w:r w:rsidR="001831FA">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possibly attribut</w:t>
      </w:r>
      <w:r w:rsidR="00EF4907">
        <w:rPr>
          <w:rFonts w:ascii="Times New Roman" w:hAnsi="Times New Roman" w:cs="Times New Roman"/>
          <w:sz w:val="24"/>
          <w:szCs w:val="24"/>
          <w:lang w:val="en-GB"/>
        </w:rPr>
        <w:t>able</w:t>
      </w:r>
      <w:r w:rsidRPr="00FE6A53">
        <w:rPr>
          <w:rFonts w:ascii="Times New Roman" w:hAnsi="Times New Roman" w:cs="Times New Roman"/>
          <w:sz w:val="24"/>
          <w:szCs w:val="24"/>
          <w:lang w:val="en-GB"/>
        </w:rPr>
        <w:t xml:space="preserve"> to the cell architecture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Furthermore, maintaining the alkalinity and acidity for the negative and positive electrolytes appear</w:t>
      </w:r>
      <w:r w:rsidR="00EF4907">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to be challenging when a proton-exchange membrane is used in the system.</w:t>
      </w:r>
    </w:p>
    <w:p w14:paraId="6F0808B7" w14:textId="77777777" w:rsidR="00AF0F28" w:rsidRDefault="00AF0F28" w:rsidP="009E6AE5">
      <w:pPr>
        <w:spacing w:afterLines="100" w:after="240" w:line="480" w:lineRule="auto"/>
        <w:rPr>
          <w:rFonts w:ascii="Times New Roman" w:hAnsi="Times New Roman" w:cs="Times New Roman"/>
          <w:sz w:val="24"/>
          <w:szCs w:val="24"/>
          <w:shd w:val="clear" w:color="auto" w:fill="FFFFFF"/>
          <w:lang w:val="en-GB"/>
        </w:rPr>
      </w:pPr>
    </w:p>
    <w:p w14:paraId="02A80B46" w14:textId="163423C0" w:rsidR="00653139" w:rsidRDefault="00653139" w:rsidP="009E6AE5">
      <w:pPr>
        <w:spacing w:afterLines="100" w:after="240" w:line="480" w:lineRule="auto"/>
        <w:rPr>
          <w:rFonts w:ascii="Times New Roman" w:hAnsi="Times New Roman" w:cs="Times New Roman"/>
          <w:sz w:val="24"/>
          <w:szCs w:val="24"/>
          <w:shd w:val="clear" w:color="auto" w:fill="FFFFFF"/>
          <w:lang w:val="en-GB"/>
        </w:rPr>
      </w:pPr>
    </w:p>
    <w:p w14:paraId="5D6F69A1" w14:textId="77777777" w:rsidR="00653139" w:rsidRPr="00FE6A53" w:rsidRDefault="00653139" w:rsidP="009E6AE5">
      <w:pPr>
        <w:spacing w:afterLines="100" w:after="240" w:line="480" w:lineRule="auto"/>
        <w:rPr>
          <w:rFonts w:ascii="Times New Roman" w:hAnsi="Times New Roman" w:cs="Times New Roman"/>
          <w:sz w:val="24"/>
          <w:szCs w:val="24"/>
          <w:shd w:val="clear" w:color="auto" w:fill="FFFFFF"/>
          <w:lang w:val="en-GB"/>
        </w:rPr>
      </w:pPr>
    </w:p>
    <w:p w14:paraId="22435489" w14:textId="77777777"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3.1.3. Polymer-based viologen-TEMPO redox flow battery</w:t>
      </w:r>
    </w:p>
    <w:p w14:paraId="0C0ECF95" w14:textId="0D69B0B9"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Organic polymers as the active materials for aqueous redox flow batteries were first proposed by Janoschka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These polymers had previously been studied for application in solid-state batteries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&lt;EndNote&gt;&lt;Cite&gt;&lt;Author&gt;Janoschka&lt;/Author&gt;&lt;Year&gt;2012&lt;/Year&gt;&lt;RecNum&gt;181&lt;/RecNum&gt;&lt;DisplayText&gt;[34, 35]&lt;/DisplayText&gt;&lt;record&gt;&lt;rec-number&gt;181&lt;/rec-number&gt;&lt;foreign-keys&gt;&lt;key app="EN" db-id="rptvvpsr8r0wsaeff0350w0xexe0dzs9vvxv" timestamp="1469631384"&gt;181&lt;/key&gt;&lt;/foreign-keys&gt;&lt;ref-type name="Journal Article"&gt;17&lt;/ref-type&gt;&lt;contributors&gt;&lt;authors&gt;&lt;author&gt;T. Janoschka&lt;/author&gt;&lt;author&gt;M.D. Hager&lt;/author&gt;&lt;author&gt;U.S. Schubert&lt;/author&gt;&lt;/authors&gt;&lt;/contributors&gt;&lt;titles&gt;&lt;title&gt;Powering up the future: radical polymers for battery applications&lt;/title&gt;&lt;secondary-title&gt;Adv. Mater.&lt;/secondary-title&gt;&lt;/titles&gt;&lt;periodical&gt;&lt;full-title&gt;Adv. Mater.&lt;/full-title&gt;&lt;/periodical&gt;&lt;pages&gt;6397-6409&lt;/pages&gt;&lt;volume&gt;24&lt;/volume&gt;&lt;dates&gt;&lt;year&gt;2012&lt;/year&gt;&lt;/dates&gt;&lt;urls&gt;&lt;/urls&gt;&lt;/record&gt;&lt;/Cite&gt;&lt;Cite&gt;&lt;Author&gt;Nishide&lt;/Author&gt;&lt;Year&gt;2009&lt;/Year&gt;&lt;RecNum&gt;182&lt;/RecNum&gt;&lt;record&gt;&lt;rec-number&gt;182&lt;/rec-number&gt;&lt;foreign-keys&gt;&lt;key app="EN" db-id="rptvvpsr8r0wsaeff0350w0xexe0dzs9vvxv" timestamp="1469631485"&gt;182&lt;/key&gt;&lt;/foreign-keys&gt;&lt;ref-type name="Journal Article"&gt;17&lt;/ref-type&gt;&lt;contributors&gt;&lt;authors&gt;&lt;author&gt;H. Nishide&lt;/author&gt;&lt;author&gt;K. Koshika&lt;/author&gt;&lt;author&gt;K. Oyaizu&lt;/author&gt;&lt;/authors&gt;&lt;/contributors&gt;&lt;titles&gt;&lt;title&gt;Environmentally benign batteries based on organic radical polymers&lt;/title&gt;&lt;secondary-title&gt;Pure Appl. Chem.&lt;/secondary-title&gt;&lt;/titles&gt;&lt;periodical&gt;&lt;full-title&gt;Pure Appl. Chem.&lt;/full-title&gt;&lt;/periodical&gt;&lt;pages&gt;1960-1970&lt;/pages&gt;&lt;volume&gt;81&lt;/volume&gt;&lt;dates&gt;&lt;year&gt;2009&lt;/year&gt;&lt;/dates&gt;&lt;urls&gt;&lt;/urls&gt;&lt;/record&gt;&lt;/Cite&gt;&lt;/EndNote&gt;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4" w:tooltip="Janoschka, 2012 #181" w:history="1">
        <w:r w:rsidR="003416B6">
          <w:rPr>
            <w:rFonts w:ascii="Times New Roman" w:hAnsi="Times New Roman" w:cs="Times New Roman"/>
            <w:noProof/>
            <w:sz w:val="24"/>
            <w:szCs w:val="24"/>
            <w:lang w:val="en-GB"/>
          </w:rPr>
          <w:t>34</w:t>
        </w:r>
      </w:hyperlink>
      <w:r w:rsidR="003416B6">
        <w:rPr>
          <w:rFonts w:ascii="Times New Roman" w:hAnsi="Times New Roman" w:cs="Times New Roman"/>
          <w:noProof/>
          <w:sz w:val="24"/>
          <w:szCs w:val="24"/>
          <w:lang w:val="en-GB"/>
        </w:rPr>
        <w:t xml:space="preserve">, </w:t>
      </w:r>
      <w:hyperlink w:anchor="_ENREF_35" w:tooltip="Nishide, 2009 #182" w:history="1">
        <w:r w:rsidR="003416B6">
          <w:rPr>
            <w:rFonts w:ascii="Times New Roman" w:hAnsi="Times New Roman" w:cs="Times New Roman"/>
            <w:noProof/>
            <w:sz w:val="24"/>
            <w:szCs w:val="24"/>
            <w:lang w:val="en-GB"/>
          </w:rPr>
          <w:t>35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00CE7EB6">
        <w:rPr>
          <w:rFonts w:ascii="Times New Roman" w:hAnsi="Times New Roman" w:cs="Times New Roman"/>
          <w:sz w:val="24"/>
          <w:szCs w:val="24"/>
          <w:lang w:val="en-GB"/>
        </w:rPr>
        <w:t xml:space="preserve"> and </w:t>
      </w:r>
      <w:r w:rsidRPr="00FE6A53">
        <w:rPr>
          <w:rFonts w:ascii="Times New Roman" w:hAnsi="Times New Roman" w:cs="Times New Roman"/>
          <w:sz w:val="24"/>
          <w:szCs w:val="24"/>
          <w:lang w:val="en-GB"/>
        </w:rPr>
        <w:t xml:space="preserve">consist of two components, namely a redox-active moiety and a unit providing sufficient aqueous solubility to prevent precipitation </w:t>
      </w:r>
      <w:r w:rsidRPr="00FE6A53">
        <w:rPr>
          <w:rFonts w:ascii="Times New Roman" w:hAnsi="Times New Roman" w:cs="Times New Roman"/>
          <w:sz w:val="24"/>
          <w:szCs w:val="24"/>
          <w:lang w:val="en-GB"/>
        </w:rPr>
        <w:fldChar w:fldCharType="begin">
          <w:fldData xml:space="preserve">PEVuZE5vdGU+PENpdGU+PEF1dGhvcj5KYW5vc2Noa2E8L0F1dGhvcj48WWVhcj4yMDEyPC9ZZWFy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PEVuZE5vdGU+PENpdGU+PEF1dGhvcj5KYW5vc2Noa2E8L0F1dGhvcj48WWVhcj4yMDEyPC9ZZWFy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4" w:tooltip="Janoschka, 2012 #181" w:history="1">
        <w:r w:rsidR="003416B6">
          <w:rPr>
            <w:rFonts w:ascii="Times New Roman" w:hAnsi="Times New Roman" w:cs="Times New Roman"/>
            <w:noProof/>
            <w:sz w:val="24"/>
            <w:szCs w:val="24"/>
            <w:lang w:val="en-GB"/>
          </w:rPr>
          <w:t>34</w:t>
        </w:r>
      </w:hyperlink>
      <w:r w:rsidR="003416B6">
        <w:rPr>
          <w:rFonts w:ascii="Times New Roman" w:hAnsi="Times New Roman" w:cs="Times New Roman"/>
          <w:noProof/>
          <w:sz w:val="24"/>
          <w:szCs w:val="24"/>
          <w:lang w:val="en-GB"/>
        </w:rPr>
        <w:t xml:space="preserve">, </w:t>
      </w:r>
      <w:hyperlink w:anchor="_ENREF_142" w:tooltip="Imabayashi, 1988 #183" w:history="1">
        <w:r w:rsidR="003416B6">
          <w:rPr>
            <w:rFonts w:ascii="Times New Roman" w:hAnsi="Times New Roman" w:cs="Times New Roman"/>
            <w:noProof/>
            <w:sz w:val="24"/>
            <w:szCs w:val="24"/>
            <w:lang w:val="en-GB"/>
          </w:rPr>
          <w:t>142</w:t>
        </w:r>
      </w:hyperlink>
      <w:r w:rsidR="003416B6">
        <w:rPr>
          <w:rFonts w:ascii="Times New Roman" w:hAnsi="Times New Roman" w:cs="Times New Roman"/>
          <w:noProof/>
          <w:sz w:val="24"/>
          <w:szCs w:val="24"/>
          <w:lang w:val="en-GB"/>
        </w:rPr>
        <w:t xml:space="preserve">, </w:t>
      </w:r>
      <w:hyperlink w:anchor="_ENREF_143" w:tooltip="Imabayashi, 1988 #184" w:history="1">
        <w:r w:rsidR="003416B6">
          <w:rPr>
            <w:rFonts w:ascii="Times New Roman" w:hAnsi="Times New Roman" w:cs="Times New Roman"/>
            <w:noProof/>
            <w:sz w:val="24"/>
            <w:szCs w:val="24"/>
            <w:lang w:val="en-GB"/>
          </w:rPr>
          <w:t>143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 use of a redox-active moiety was inspired </w:t>
      </w:r>
      <w:r w:rsidR="00CE7EB6">
        <w:rPr>
          <w:rFonts w:ascii="Times New Roman" w:hAnsi="Times New Roman" w:cs="Times New Roman"/>
          <w:sz w:val="24"/>
          <w:szCs w:val="24"/>
          <w:lang w:val="en-GB"/>
        </w:rPr>
        <w:t>by</w:t>
      </w:r>
      <w:r w:rsidRPr="00FE6A53">
        <w:rPr>
          <w:rFonts w:ascii="Times New Roman" w:hAnsi="Times New Roman" w:cs="Times New Roman"/>
          <w:sz w:val="24"/>
          <w:szCs w:val="24"/>
          <w:lang w:val="en-GB"/>
        </w:rPr>
        <w:t xml:space="preserve"> previous organic systems using non-aqueous electrolytes. The negative and positive active materials are viologen (4,4’-bipyridine derivative – N-methyl-bipyridinium iodide)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&lt;EndNote&gt;&lt;Cite&gt;&lt;Author&gt;Silwa&lt;/Author&gt;&lt;Year&gt;1991&lt;/Year&gt;&lt;RecNum&gt;185&lt;/RecNum&gt;&lt;DisplayText&gt;[144-146]&lt;/DisplayText&gt;&lt;record&gt;&lt;rec-number&gt;185&lt;/rec-number&gt;&lt;foreign-keys&gt;&lt;key app="EN" db-id="rptvvpsr8r0wsaeff0350w0xexe0dzs9vvxv" timestamp="1469631831"&gt;185&lt;/key&gt;&lt;/foreign-keys&gt;&lt;ref-type name="Journal Article"&gt;17&lt;/ref-type&gt;&lt;contributors&gt;&lt;authors&gt;&lt;author&gt;W. Silwa&lt;/author&gt;&lt;author&gt;B. Bachowska&lt;/author&gt;&lt;author&gt;N. Zelichowicz&lt;/author&gt;&lt;/authors&gt;&lt;/contributors&gt;&lt;titles&gt;&lt;title&gt;Chemistry of Viologens&lt;/title&gt;&lt;secondary-title&gt;Heterocycles&lt;/secondary-title&gt;&lt;/titles&gt;&lt;periodical&gt;&lt;full-title&gt;Heterocycles&lt;/full-title&gt;&lt;/periodical&gt;&lt;pages&gt;2241-2273&lt;/pages&gt;&lt;volume&gt;11&lt;/volume&gt;&lt;dates&gt;&lt;year&gt;1991&lt;/year&gt;&lt;/dates&gt;&lt;urls&gt;&lt;/urls&gt;&lt;/record&gt;&lt;/Cite&gt;&lt;Cite&gt;&lt;Author&gt;Bird&lt;/Author&gt;&lt;Year&gt;1981&lt;/Year&gt;&lt;RecNum&gt;186&lt;/RecNum&gt;&lt;record&gt;&lt;rec-number&gt;186&lt;/rec-number&gt;&lt;foreign-keys&gt;&lt;key app="EN" db-id="rptvvpsr8r0wsaeff0350w0xexe0dzs9vvxv" timestamp="1469631906"&gt;186&lt;/key&gt;&lt;/foreign-keys&gt;&lt;ref-type name="Journal Article"&gt;17&lt;/ref-type&gt;&lt;contributors&gt;&lt;authors&gt;&lt;author&gt;C.L. Bird&lt;/author&gt;&lt;author&gt;A.T. Kuhn&lt;/author&gt;&lt;/authors&gt;&lt;/contributors&gt;&lt;titles&gt;&lt;title&gt;Electrochemistry of the viologens&lt;/title&gt;&lt;secondary-title&gt;Chem. Soc. Rev.&lt;/secondary-title&gt;&lt;/titles&gt;&lt;periodical&gt;&lt;full-title&gt;Chem. Soc. Rev.&lt;/full-title&gt;&lt;/periodical&gt;&lt;pages&gt;49-82&lt;/pages&gt;&lt;volume&gt;10&lt;/volume&gt;&lt;dates&gt;&lt;year&gt;1981&lt;/year&gt;&lt;/dates&gt;&lt;urls&gt;&lt;/urls&gt;&lt;/record&gt;&lt;/Cite&gt;&lt;Cite&gt;&lt;Author&gt;Mortimer&lt;/Author&gt;&lt;Year&gt;1990&lt;/Year&gt;&lt;RecNum&gt;187&lt;/RecNum&gt;&lt;record&gt;&lt;rec-number&gt;187&lt;/rec-number&gt;&lt;foreign-keys&gt;&lt;key app="EN" db-id="rptvvpsr8r0wsaeff0350w0xexe0dzs9vvxv" timestamp="1469631975"&gt;187&lt;/key&gt;&lt;/foreign-keys&gt;&lt;ref-type name="Journal Article"&gt;17&lt;/ref-type&gt;&lt;contributors&gt;&lt;authors&gt;&lt;author&gt;R. J. Mortimer&lt;/author&gt;&lt;/authors&gt;&lt;/contributors&gt;&lt;titles&gt;&lt;title&gt;Organic electrochromic materials&lt;/title&gt;&lt;secondary-title&gt;Electrochim. Acta.&lt;/secondary-title&gt;&lt;/titles&gt;&lt;periodical&gt;&lt;full-title&gt;Electrochim. Acta.&lt;/full-title&gt;&lt;/periodical&gt;&lt;pages&gt;2971-2981&lt;/pages&gt;&lt;volume&gt;44&lt;/volume&gt;&lt;dates&gt;&lt;year&gt;1990&lt;/year&gt;&lt;/dates&gt;&lt;urls&gt;&lt;/urls&gt;&lt;/record&gt;&lt;/Cite&gt;&lt;/EndNote&gt;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4" w:tooltip="Silwa, 1991 #185" w:history="1">
        <w:r w:rsidR="003416B6">
          <w:rPr>
            <w:rFonts w:ascii="Times New Roman" w:hAnsi="Times New Roman" w:cs="Times New Roman"/>
            <w:noProof/>
            <w:sz w:val="24"/>
            <w:szCs w:val="24"/>
            <w:lang w:val="en-GB"/>
          </w:rPr>
          <w:t>144-146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and TEMPO (2,2,6,6,-tetramethylpiperidinyloxyl), respectively. The organic polymers were prepared by free radical polymerization and subsequent functionalization (negative electrode) or polymer-analogous oxidation (positive electrode). The aqueous </w:t>
      </w:r>
      <w:r w:rsidRPr="00A6046B">
        <w:rPr>
          <w:rFonts w:ascii="Times New Roman" w:hAnsi="Times New Roman" w:cs="Times New Roman"/>
          <w:sz w:val="24"/>
          <w:szCs w:val="24"/>
          <w:lang w:val="en-GB"/>
        </w:rPr>
        <w:t>solubility of these polymers is enabled by the quarternary ammonium cation. The proposed configuration has a theoretical capacity of up to 10 A 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With </w:t>
      </w:r>
      <w:r w:rsidR="009C6FFC" w:rsidRPr="00A6046B">
        <w:rPr>
          <w:rFonts w:ascii="Times New Roman" w:hAnsi="Times New Roman" w:cs="Times New Roman"/>
          <w:sz w:val="24"/>
          <w:szCs w:val="24"/>
          <w:lang w:val="en-GB"/>
        </w:rPr>
        <w:t>the use of such a high molar mass active material (</w:t>
      </w:r>
      <w:r w:rsidR="00644E78">
        <w:rPr>
          <w:rFonts w:ascii="Times New Roman" w:hAnsi="Times New Roman" w:cs="Times New Roman"/>
          <w:i/>
          <w:sz w:val="24"/>
          <w:szCs w:val="24"/>
          <w:lang w:val="en-GB"/>
        </w:rPr>
        <w:t>c</w:t>
      </w:r>
      <w:r w:rsidR="009C6FFC" w:rsidRPr="00A6046B">
        <w:rPr>
          <w:rFonts w:ascii="Times New Roman" w:hAnsi="Times New Roman" w:cs="Times New Roman"/>
          <w:i/>
          <w:sz w:val="24"/>
          <w:szCs w:val="24"/>
          <w:lang w:val="en-GB"/>
        </w:rPr>
        <w:t>a.</w:t>
      </w:r>
      <w:r w:rsidR="009C6FFC" w:rsidRPr="00A6046B">
        <w:rPr>
          <w:rFonts w:ascii="Times New Roman" w:hAnsi="Times New Roman" w:cs="Times New Roman"/>
          <w:sz w:val="24"/>
          <w:szCs w:val="24"/>
          <w:lang w:val="en-GB"/>
        </w:rPr>
        <w:t xml:space="preserve"> 20,000 g mol</w:t>
      </w:r>
      <w:r w:rsidR="009C6FFC" w:rsidRPr="00A6046B">
        <w:rPr>
          <w:rFonts w:ascii="Times New Roman" w:hAnsi="Times New Roman" w:cs="Times New Roman"/>
          <w:sz w:val="24"/>
          <w:szCs w:val="24"/>
          <w:vertAlign w:val="superscript"/>
          <w:lang w:val="en-GB"/>
        </w:rPr>
        <w:t>-1</w:t>
      </w:r>
      <w:r w:rsidR="009C6FFC"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it is important to minimize the dynamic viscosity of the electrolytes as much as possible. In the proposed studies, the viscosities of the negative</w:t>
      </w:r>
      <w:r w:rsidRPr="00FE6A53">
        <w:rPr>
          <w:rFonts w:ascii="Times New Roman" w:hAnsi="Times New Roman" w:cs="Times New Roman"/>
          <w:sz w:val="24"/>
          <w:szCs w:val="24"/>
          <w:lang w:val="en-GB"/>
        </w:rPr>
        <w:t xml:space="preserve"> and positive electrolytes </w:t>
      </w:r>
      <w:r w:rsidRPr="00FE6A53">
        <w:rPr>
          <w:rFonts w:ascii="Times New Roman" w:hAnsi="Times New Roman" w:cs="Times New Roman"/>
          <w:sz w:val="24"/>
          <w:szCs w:val="24"/>
          <w:lang w:val="en-GB"/>
        </w:rPr>
        <w:lastRenderedPageBreak/>
        <w:t>were 5 mPa s and 17 mPa s, respectively. These values are in the shear rate range</w:t>
      </w:r>
      <w:r w:rsidR="00CE7EB6">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typical of pipe flow. Upon charging the battery, the divalent viologen cation (Viol</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is reduced to a monovalent radical cation (Viol</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in the negative electrode, while the TEMPO molecule is oxidized and forms an oxammonium cation (TEMPO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in the positive electrode. This is accompanied by a strong colour shift from ochre to blue and orange to yellow for Viol</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/Viol</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and TEMPO/TEMPO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respectively. The reverse reactions take place during the discharge process 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2F3E495E" w14:textId="4B150676" w:rsidR="00AF0F28" w:rsidRPr="00FE6A53" w:rsidRDefault="00AF0F28" w:rsidP="0044523A">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       </w:t>
      </w:r>
      <w:r w:rsidR="0050512A" w:rsidRPr="00FE6A53">
        <w:rPr>
          <w:rFonts w:ascii="Times New Roman" w:hAnsi="Times New Roman" w:cs="Times New Roman"/>
          <w:noProof/>
          <w:sz w:val="24"/>
          <w:szCs w:val="24"/>
          <w:lang w:val="en-GB" w:eastAsia="en-GB"/>
        </w:rPr>
        <w:drawing>
          <wp:inline distT="0" distB="0" distL="0" distR="0" wp14:anchorId="01F5DF29" wp14:editId="2DD6AF04">
            <wp:extent cx="3185160" cy="4448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1664" cy="462537"/>
                    </a:xfrm>
                    <a:prstGeom prst="rect">
                      <a:avLst/>
                    </a:prstGeom>
                    <a:noFill/>
                    <a:ln>
                      <a:noFill/>
                    </a:ln>
                  </pic:spPr>
                </pic:pic>
              </a:graphicData>
            </a:graphic>
          </wp:inline>
        </w:drawing>
      </w:r>
      <w:r w:rsidR="0050512A">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44523A">
        <w:rPr>
          <w:rFonts w:ascii="Times New Roman" w:hAnsi="Times New Roman" w:cs="Times New Roman"/>
          <w:sz w:val="24"/>
          <w:szCs w:val="24"/>
          <w:lang w:val="en-US"/>
        </w:rPr>
        <w:sym w:font="Symbol" w:char="F0BB"/>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 –0.30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1</w:t>
      </w:r>
      <w:r w:rsidR="00E55239">
        <w:rPr>
          <w:rFonts w:ascii="Times New Roman" w:hAnsi="Times New Roman" w:cs="Times New Roman"/>
          <w:sz w:val="24"/>
          <w:szCs w:val="24"/>
          <w:lang w:val="en-GB"/>
        </w:rPr>
        <w:t>5</w:t>
      </w:r>
      <w:r w:rsidRPr="00FE6A53">
        <w:rPr>
          <w:rFonts w:ascii="Times New Roman" w:hAnsi="Times New Roman" w:cs="Times New Roman"/>
          <w:sz w:val="24"/>
          <w:szCs w:val="24"/>
          <w:lang w:val="en-GB"/>
        </w:rPr>
        <w:t>)</w:t>
      </w:r>
    </w:p>
    <w:p w14:paraId="03916482" w14:textId="1E712757" w:rsidR="00AF0F28" w:rsidRPr="00FE6A53" w:rsidRDefault="00AF0F28" w:rsidP="0044523A">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i/>
          <w:sz w:val="24"/>
          <w:szCs w:val="24"/>
          <w:lang w:val="en-GB"/>
        </w:rPr>
        <w:lastRenderedPageBreak/>
        <w:t xml:space="preserve"> </w:t>
      </w:r>
      <w:r w:rsidR="008800D9" w:rsidRPr="00FE6A53">
        <w:rPr>
          <w:rFonts w:ascii="Times New Roman" w:hAnsi="Times New Roman" w:cs="Times New Roman"/>
          <w:noProof/>
          <w:sz w:val="24"/>
          <w:szCs w:val="24"/>
          <w:lang w:val="en-GB" w:eastAsia="en-GB"/>
        </w:rPr>
        <w:drawing>
          <wp:inline distT="0" distB="0" distL="0" distR="0" wp14:anchorId="75FF0886" wp14:editId="53F6E74D">
            <wp:extent cx="2133515" cy="891540"/>
            <wp:effectExtent l="0" t="0" r="63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5327" cy="900655"/>
                    </a:xfrm>
                    <a:prstGeom prst="rect">
                      <a:avLst/>
                    </a:prstGeom>
                    <a:noFill/>
                    <a:ln>
                      <a:noFill/>
                    </a:ln>
                  </pic:spPr>
                </pic:pic>
              </a:graphicData>
            </a:graphic>
          </wp:inline>
        </w:drawing>
      </w:r>
      <w:r w:rsidRPr="00FE6A53">
        <w:rPr>
          <w:rFonts w:ascii="Times New Roman" w:hAnsi="Times New Roman" w:cs="Times New Roman"/>
          <w:i/>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44523A">
        <w:rPr>
          <w:rFonts w:ascii="Times New Roman" w:hAnsi="Times New Roman" w:cs="Times New Roman"/>
          <w:sz w:val="24"/>
          <w:szCs w:val="24"/>
          <w:lang w:val="en-US"/>
        </w:rPr>
        <w:sym w:font="Symbol" w:char="F0BB"/>
      </w:r>
      <w:r w:rsidR="0044523A">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 +0.90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1</w:t>
      </w:r>
      <w:r w:rsidR="00E55239">
        <w:rPr>
          <w:rFonts w:ascii="Times New Roman" w:hAnsi="Times New Roman" w:cs="Times New Roman"/>
          <w:sz w:val="24"/>
          <w:szCs w:val="24"/>
          <w:lang w:val="en-GB"/>
        </w:rPr>
        <w:t>6</w:t>
      </w:r>
      <w:r w:rsidRPr="00FE6A53">
        <w:rPr>
          <w:rFonts w:ascii="Times New Roman" w:hAnsi="Times New Roman" w:cs="Times New Roman"/>
          <w:sz w:val="24"/>
          <w:szCs w:val="24"/>
          <w:lang w:val="en-GB"/>
        </w:rPr>
        <w:t>)</w:t>
      </w:r>
    </w:p>
    <w:p w14:paraId="7BC97C08"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14FAB73F" w14:textId="4F7476D2" w:rsidR="00AF0F28" w:rsidRDefault="00AF0F28" w:rsidP="00A6046B">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As estimated by cyclic voltammetry, the redox potentials of the negative and positive electrode reactions </w:t>
      </w:r>
      <w:r w:rsidR="00CE7EB6" w:rsidRPr="00FE6A53">
        <w:rPr>
          <w:rFonts w:ascii="Times New Roman" w:hAnsi="Times New Roman" w:cs="Times New Roman"/>
          <w:sz w:val="24"/>
          <w:szCs w:val="24"/>
          <w:lang w:val="en-GB"/>
        </w:rPr>
        <w:t xml:space="preserve">in sodium chloride solutions </w:t>
      </w:r>
      <w:r w:rsidRPr="00FE6A53">
        <w:rPr>
          <w:rFonts w:ascii="Times New Roman" w:hAnsi="Times New Roman" w:cs="Times New Roman"/>
          <w:sz w:val="24"/>
          <w:szCs w:val="24"/>
          <w:lang w:val="en-GB"/>
        </w:rPr>
        <w:t xml:space="preserve">were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+0.7 and</w:t>
      </w:r>
      <w:r w:rsidRPr="00FE6A53">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–0.6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Ag|AgCl, respectively. </w:t>
      </w:r>
      <w:r w:rsidR="00CE7EB6">
        <w:rPr>
          <w:rFonts w:ascii="Times New Roman" w:hAnsi="Times New Roman" w:cs="Times New Roman"/>
          <w:sz w:val="24"/>
          <w:szCs w:val="24"/>
          <w:lang w:val="en-GB"/>
        </w:rPr>
        <w:t>A t</w:t>
      </w:r>
      <w:r w:rsidRPr="00FE6A53">
        <w:rPr>
          <w:rFonts w:ascii="Times New Roman" w:hAnsi="Times New Roman" w:cs="Times New Roman"/>
          <w:sz w:val="24"/>
          <w:szCs w:val="24"/>
          <w:lang w:val="en-GB"/>
        </w:rPr>
        <w:t xml:space="preserve">ypical test was conducted in a parallel flow cell, </w:t>
      </w:r>
      <w:r w:rsidR="00CE7EB6">
        <w:rPr>
          <w:rFonts w:ascii="Times New Roman" w:hAnsi="Times New Roman" w:cs="Times New Roman"/>
          <w:sz w:val="24"/>
          <w:szCs w:val="24"/>
          <w:lang w:val="en-GB"/>
        </w:rPr>
        <w:t>in which</w:t>
      </w:r>
      <w:r w:rsidR="00CE7EB6"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carbon felts were used as the electrodes and a cellulose-based dialysis membrane was used as the separator. Since the active polymers have a hydrodynamic radius of 2 nm, dialysis membranes with &lt; 1 nm </w:t>
      </w:r>
      <w:r w:rsidRPr="00FE6A53">
        <w:rPr>
          <w:rFonts w:ascii="Times New Roman" w:hAnsi="Times New Roman" w:cs="Times New Roman"/>
          <w:sz w:val="24"/>
          <w:szCs w:val="24"/>
          <w:lang w:val="en-GB"/>
        </w:rPr>
        <w:lastRenderedPageBreak/>
        <w:t xml:space="preserve">pore size can effectively prevent crossover of the active polymers across the two electrolytes compartments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&lt;EndNote&gt;&lt;Cite&gt;&lt;Author&gt;Li&lt;/Author&gt;&lt;Year&gt;2011&lt;/Year&gt;&lt;RecNum&gt;188&lt;/RecNum&gt;&lt;DisplayText&gt;[147]&lt;/DisplayText&gt;&lt;record&gt;&lt;rec-number&gt;188&lt;/rec-number&gt;&lt;foreign-keys&gt;&lt;key app="EN" db-id="rptvvpsr8r0wsaeff0350w0xexe0dzs9vvxv" timestamp="1469632204"&gt;188&lt;/key&gt;&lt;/foreign-keys&gt;&lt;ref-type name="Journal Article"&gt;17&lt;/ref-type&gt;&lt;contributors&gt;&lt;authors&gt;&lt;author&gt;Li, X.&lt;/author&gt;&lt;author&gt;Zhang, H.&lt;/author&gt;&lt;author&gt;Mai, Z.&lt;/author&gt;&lt;author&gt;Zhang, H.&lt;/author&gt;&lt;author&gt;Ivo Vankelecom&lt;/author&gt;&lt;/authors&gt;&lt;/contributors&gt;&lt;titles&gt;&lt;title&gt;Ion exchange membranes for vanadium redox flow battery (VRB) applications&lt;/title&gt;&lt;secondary-title&gt;Energy Environ. Sci.&lt;/secondary-title&gt;&lt;/titles&gt;&lt;periodical&gt;&lt;full-title&gt;Energy Environ. Sci.&lt;/full-title&gt;&lt;/periodical&gt;&lt;pages&gt;1147-1160&lt;/pages&gt;&lt;volume&gt;4&lt;/volume&gt;&lt;dates&gt;&lt;year&gt;2011&lt;/year&gt;&lt;/dates&gt;&lt;urls&gt;&lt;/urls&gt;&lt;/record&gt;&lt;/Cite&gt;&lt;/EndNote&gt;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7" w:tooltip="Li, 2011 #188" w:history="1">
        <w:r w:rsidR="003416B6">
          <w:rPr>
            <w:rFonts w:ascii="Times New Roman" w:hAnsi="Times New Roman" w:cs="Times New Roman"/>
            <w:noProof/>
            <w:sz w:val="24"/>
            <w:szCs w:val="24"/>
            <w:lang w:val="en-GB"/>
          </w:rPr>
          <w:t>147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Furthermore, these membranes are chemically stable in sodium chloride electrolytes in the long term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resulting separator is only 5 to 10% of the cost of perfluorinated ion-exchange membranes, which are commonly used in systems with highly oxidative and corrosive electrolytes (</w:t>
      </w:r>
      <w:r w:rsidR="00952870">
        <w:rPr>
          <w:rFonts w:ascii="Times New Roman" w:hAnsi="Times New Roman" w:cs="Times New Roman"/>
          <w:sz w:val="24"/>
          <w:szCs w:val="24"/>
          <w:lang w:val="en-GB"/>
        </w:rPr>
        <w:t xml:space="preserve">e.g., </w:t>
      </w:r>
      <w:r w:rsidRPr="00FE6A53">
        <w:rPr>
          <w:rFonts w:ascii="Times New Roman" w:hAnsi="Times New Roman" w:cs="Times New Roman"/>
          <w:sz w:val="24"/>
          <w:szCs w:val="24"/>
          <w:lang w:val="en-GB"/>
        </w:rPr>
        <w:t xml:space="preserve">all-vanadium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&lt;EndNote&gt;&lt;Cite&gt;&lt;Author&gt;Sum&lt;/Author&gt;&lt;Year&gt;1985&lt;/Year&gt;&lt;RecNum&gt;128&lt;/RecNum&gt;&lt;DisplayText&gt;[13]&lt;/DisplayText&gt;&lt;record&gt;&lt;rec-number&gt;128&lt;/rec-number&gt;&lt;foreign-keys&gt;&lt;key app="EN" db-id="rptvvpsr8r0wsaeff0350w0xexe0dzs9vvxv" timestamp="1469597971"&gt;128&lt;/key&gt;&lt;/foreign-keys&gt;&lt;ref-type name="Journal Article"&gt;17&lt;/ref-type&gt;&lt;contributors&gt;&lt;authors&gt;&lt;author&gt;E. Sum&lt;/author&gt;&lt;author&gt;M. Rychcik&lt;/author&gt;&lt;author&gt;M. Skyllas-Kazacos&lt;/author&gt;&lt;/authors&gt;&lt;/contributors&gt;&lt;titles&gt;&lt;title&gt;Investigation of the V(V)/V(IV) system for use in the positive half-cell of a redox battery&lt;/title&gt;&lt;secondary-title&gt;J. Power Sources&lt;/secondary-title&gt;&lt;/titles&gt;&lt;periodical&gt;&lt;full-title&gt;J. Power Sources&lt;/full-title&gt;&lt;/periodical&gt;&lt;pages&gt;85-95&lt;/pages&gt;&lt;volume&gt;16&lt;/volume&gt;&lt;dates&gt;&lt;year&gt;1985&lt;/year&gt;&lt;/dates&gt;&lt;urls&gt;&lt;/urls&gt;&lt;/record&gt;&lt;/Cite&gt;&lt;/EndNote&gt;</w:instrText>
      </w:r>
      <w:r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13" w:tooltip="Sum, 1985 #128" w:history="1">
        <w:r w:rsidR="003416B6">
          <w:rPr>
            <w:rFonts w:ascii="Times New Roman" w:hAnsi="Times New Roman" w:cs="Times New Roman"/>
            <w:noProof/>
            <w:sz w:val="24"/>
            <w:szCs w:val="24"/>
            <w:lang w:val="en-GB"/>
          </w:rPr>
          <w:t>13</w:t>
        </w:r>
      </w:hyperlink>
      <w:r w:rsidR="0008591B">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zinc-bromine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&lt;EndNote&gt;&lt;Cite&gt;&lt;Author&gt;Lim&lt;/Author&gt;&lt;Year&gt;2011&lt;/Year&gt;&lt;RecNum&gt;130&lt;/RecNum&gt;&lt;DisplayText&gt;[15]&lt;/DisplayText&gt;&lt;record&gt;&lt;rec-number&gt;130&lt;/rec-number&gt;&lt;foreign-keys&gt;&lt;key app="EN" db-id="rptvvpsr8r0wsaeff0350w0xexe0dzs9vvxv" timestamp="1469598154"&gt;130&lt;/key&gt;&lt;/foreign-keys&gt;&lt;ref-type name="Journal Article"&gt;17&lt;/ref-type&gt;&lt;contributors&gt;&lt;authors&gt;&lt;author&gt;H. S. Lim&lt;/author&gt;&lt;author&gt;A. M. Lackner&lt;/author&gt;&lt;author&gt;R.C. Knechtli&lt;/author&gt;&lt;/authors&gt;&lt;/contributors&gt;&lt;titles&gt;&lt;title&gt;Zinc-Bromine Secondary Battery&lt;/title&gt;&lt;secondary-title&gt;J. Electrochem. Soc.&lt;/secondary-title&gt;&lt;/titles&gt;&lt;periodical&gt;&lt;full-title&gt;J. Electrochem. Soc.&lt;/full-title&gt;&lt;/periodical&gt;&lt;pages&gt;R55-R79&lt;/pages&gt;&lt;volume&gt;158&lt;/volume&gt;&lt;dates&gt;&lt;year&gt;2011&lt;/year&gt;&lt;/dates&gt;&lt;urls&gt;&lt;/urls&gt;&lt;/record&gt;&lt;/Cite&gt;&lt;/EndNote&gt;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15" w:tooltip="Lim, 2011 #130" w:history="1">
        <w:r w:rsidR="003416B6">
          <w:rPr>
            <w:rFonts w:ascii="Times New Roman" w:hAnsi="Times New Roman" w:cs="Times New Roman"/>
            <w:noProof/>
            <w:sz w:val="24"/>
            <w:szCs w:val="24"/>
            <w:lang w:val="en-GB"/>
          </w:rPr>
          <w:t>15</w:t>
        </w:r>
      </w:hyperlink>
      <w:r w:rsidR="0008591B">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As shown in Figure 4c), the battery achieved an open-circuit voltage of 1.1 V and was charge-discharge cycled at 40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within a voltage window of 0.85 – 1.35 V. It was able to retain most of its capacity</w:t>
      </w:r>
      <w:r w:rsidR="00206665">
        <w:rPr>
          <w:rFonts w:ascii="Times New Roman" w:hAnsi="Times New Roman" w:cs="Times New Roman"/>
          <w:sz w:val="24"/>
          <w:szCs w:val="24"/>
          <w:lang w:val="en-GB"/>
        </w:rPr>
        <w:t xml:space="preserve">, with </w:t>
      </w:r>
      <w:r w:rsidRPr="00FE6A53">
        <w:rPr>
          <w:rFonts w:ascii="Times New Roman" w:hAnsi="Times New Roman" w:cs="Times New Roman"/>
          <w:sz w:val="24"/>
          <w:szCs w:val="24"/>
          <w:lang w:val="en-GB"/>
        </w:rPr>
        <w:t xml:space="preserve">an energy efficiency of 75 – 85%.  In a static cell, 10,000 charge-discharge cycles </w:t>
      </w:r>
      <w:r w:rsidR="009E08A9" w:rsidRPr="00FE6A53">
        <w:rPr>
          <w:rFonts w:ascii="Times New Roman" w:hAnsi="Times New Roman" w:cs="Times New Roman"/>
          <w:sz w:val="24"/>
          <w:szCs w:val="24"/>
          <w:lang w:val="en-GB"/>
        </w:rPr>
        <w:t>w</w:t>
      </w:r>
      <w:r w:rsidR="009E08A9">
        <w:rPr>
          <w:rFonts w:ascii="Times New Roman" w:hAnsi="Times New Roman" w:cs="Times New Roman"/>
          <w:sz w:val="24"/>
          <w:szCs w:val="24"/>
          <w:lang w:val="en-GB"/>
        </w:rPr>
        <w:t>ere</w:t>
      </w:r>
      <w:r w:rsidR="009E08A9"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achieved at 20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with coulombic efficiencies in excess of 98% </w:t>
      </w:r>
      <w:r w:rsidR="002B2247">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Figure 4d). The main research challenge for this system is the increased viscosity </w:t>
      </w:r>
      <w:r w:rsidRPr="00FE6A53">
        <w:rPr>
          <w:rFonts w:ascii="Times New Roman" w:hAnsi="Times New Roman" w:cs="Times New Roman"/>
          <w:sz w:val="24"/>
          <w:szCs w:val="24"/>
          <w:lang w:val="en-GB"/>
        </w:rPr>
        <w:lastRenderedPageBreak/>
        <w:t xml:space="preserve">of the electrolyte </w:t>
      </w:r>
      <w:r w:rsidR="00713B39">
        <w:rPr>
          <w:rFonts w:ascii="Times New Roman" w:hAnsi="Times New Roman" w:cs="Times New Roman"/>
          <w:sz w:val="24"/>
          <w:szCs w:val="24"/>
          <w:lang w:val="en-GB"/>
        </w:rPr>
        <w:t xml:space="preserve">caused </w:t>
      </w:r>
      <w:r w:rsidRPr="00FE6A53">
        <w:rPr>
          <w:rFonts w:ascii="Times New Roman" w:hAnsi="Times New Roman" w:cs="Times New Roman"/>
          <w:sz w:val="24"/>
          <w:szCs w:val="24"/>
          <w:lang w:val="en-GB"/>
        </w:rPr>
        <w:t>by dissolving a considerable amount of polymeric species. Therefore, speci</w:t>
      </w:r>
      <w:r w:rsidR="00734E3B">
        <w:rPr>
          <w:rFonts w:ascii="Times New Roman" w:hAnsi="Times New Roman" w:cs="Times New Roman"/>
          <w:sz w:val="24"/>
          <w:szCs w:val="24"/>
          <w:lang w:val="en-GB"/>
        </w:rPr>
        <w:t>fic</w:t>
      </w:r>
      <w:r w:rsidRPr="00FE6A53">
        <w:rPr>
          <w:rFonts w:ascii="Times New Roman" w:hAnsi="Times New Roman" w:cs="Times New Roman"/>
          <w:sz w:val="24"/>
          <w:szCs w:val="24"/>
          <w:lang w:val="en-GB"/>
        </w:rPr>
        <w:t>al</w:t>
      </w:r>
      <w:r w:rsidR="00713B39">
        <w:rPr>
          <w:rFonts w:ascii="Times New Roman" w:hAnsi="Times New Roman" w:cs="Times New Roman"/>
          <w:sz w:val="24"/>
          <w:szCs w:val="24"/>
          <w:lang w:val="en-GB"/>
        </w:rPr>
        <w:t>ly</w:t>
      </w:r>
      <w:r w:rsidRPr="00FE6A53">
        <w:rPr>
          <w:rFonts w:ascii="Times New Roman" w:hAnsi="Times New Roman" w:cs="Times New Roman"/>
          <w:sz w:val="24"/>
          <w:szCs w:val="24"/>
          <w:lang w:val="en-GB"/>
        </w:rPr>
        <w:t xml:space="preserve"> shaped polymers, such as dendrimeric or </w:t>
      </w:r>
      <w:r w:rsidR="00A245D3">
        <w:rPr>
          <w:rFonts w:ascii="Times New Roman" w:hAnsi="Times New Roman" w:cs="Times New Roman"/>
          <w:sz w:val="24"/>
          <w:szCs w:val="24"/>
          <w:lang w:val="en-GB"/>
        </w:rPr>
        <w:t>misce</w:t>
      </w:r>
      <w:r w:rsidRPr="00FE6A53">
        <w:rPr>
          <w:rFonts w:ascii="Times New Roman" w:hAnsi="Times New Roman" w:cs="Times New Roman"/>
          <w:sz w:val="24"/>
          <w:szCs w:val="24"/>
          <w:lang w:val="en-GB"/>
        </w:rPr>
        <w:t xml:space="preserve">llar structures, are more </w:t>
      </w:r>
      <w:r w:rsidRPr="00653139">
        <w:rPr>
          <w:rFonts w:ascii="Times New Roman" w:hAnsi="Times New Roman" w:cs="Times New Roman"/>
          <w:sz w:val="24"/>
          <w:szCs w:val="24"/>
          <w:lang w:val="en-GB"/>
        </w:rPr>
        <w:t xml:space="preserve">favourable </w:t>
      </w:r>
      <w:r w:rsidR="00C174E6" w:rsidRPr="00653139">
        <w:rPr>
          <w:rFonts w:ascii="Times New Roman" w:hAnsi="Times New Roman" w:cs="Times New Roman"/>
          <w:sz w:val="24"/>
          <w:szCs w:val="24"/>
          <w:lang w:val="en-GB"/>
        </w:rPr>
        <w:t>than</w:t>
      </w:r>
      <w:r w:rsidRPr="00653139">
        <w:rPr>
          <w:rFonts w:ascii="Times New Roman" w:hAnsi="Times New Roman" w:cs="Times New Roman"/>
          <w:sz w:val="24"/>
          <w:szCs w:val="24"/>
          <w:lang w:val="en-GB"/>
        </w:rPr>
        <w:t xml:space="preserve"> regular, linear</w:t>
      </w:r>
      <w:r w:rsidRPr="00FE6A53">
        <w:rPr>
          <w:rFonts w:ascii="Times New Roman" w:hAnsi="Times New Roman" w:cs="Times New Roman"/>
          <w:sz w:val="24"/>
          <w:szCs w:val="24"/>
          <w:lang w:val="en-GB"/>
        </w:rPr>
        <w:t xml:space="preserve"> polymers. Furthermore, the energy density of this system (10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is slightly lower than that of the conventional all-vanadium redox flow batteries (15–40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but may be further </w:t>
      </w:r>
      <w:r w:rsidRPr="00653139">
        <w:rPr>
          <w:rFonts w:ascii="Times New Roman" w:hAnsi="Times New Roman" w:cs="Times New Roman"/>
          <w:sz w:val="24"/>
          <w:szCs w:val="24"/>
          <w:lang w:val="en-GB"/>
        </w:rPr>
        <w:t xml:space="preserve">improved </w:t>
      </w:r>
      <w:r w:rsidR="00C174E6" w:rsidRPr="00653139">
        <w:rPr>
          <w:rFonts w:ascii="Times New Roman" w:hAnsi="Times New Roman" w:cs="Times New Roman"/>
          <w:sz w:val="24"/>
          <w:szCs w:val="24"/>
          <w:lang w:val="en-GB"/>
        </w:rPr>
        <w:t>by</w:t>
      </w:r>
      <w:r w:rsidRPr="00653139">
        <w:rPr>
          <w:rFonts w:ascii="Times New Roman" w:hAnsi="Times New Roman" w:cs="Times New Roman"/>
          <w:sz w:val="24"/>
          <w:szCs w:val="24"/>
          <w:lang w:val="en-GB"/>
        </w:rPr>
        <w:t xml:space="preserve"> active species involving</w:t>
      </w:r>
      <w:r w:rsidRPr="00FE6A53">
        <w:rPr>
          <w:rFonts w:ascii="Times New Roman" w:hAnsi="Times New Roman" w:cs="Times New Roman"/>
          <w:sz w:val="24"/>
          <w:szCs w:val="24"/>
          <w:lang w:val="en-GB"/>
        </w:rPr>
        <w:t xml:space="preserve"> more than one-electron transfers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r w:rsidR="005D7127" w:rsidDel="005D7127">
        <w:rPr>
          <w:rFonts w:ascii="Times New Roman" w:hAnsi="Times New Roman" w:cs="Times New Roman"/>
          <w:sz w:val="24"/>
          <w:szCs w:val="24"/>
          <w:lang w:val="en-GB"/>
        </w:rPr>
        <w:t xml:space="preserve"> </w:t>
      </w:r>
    </w:p>
    <w:p w14:paraId="03177204" w14:textId="77777777" w:rsidR="00A14591" w:rsidRPr="00FE6A53" w:rsidRDefault="00A14591" w:rsidP="00A6046B">
      <w:pPr>
        <w:spacing w:afterLines="100" w:after="240" w:line="480" w:lineRule="auto"/>
        <w:jc w:val="both"/>
        <w:rPr>
          <w:rFonts w:ascii="Times New Roman" w:hAnsi="Times New Roman" w:cs="Times New Roman"/>
          <w:sz w:val="24"/>
          <w:szCs w:val="24"/>
          <w:lang w:val="en-GB"/>
        </w:rPr>
      </w:pPr>
    </w:p>
    <w:p w14:paraId="71549C4A" w14:textId="77777777"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3.1.4. Methyl viologen-hydroxyl-TEMPO redox flow battery</w:t>
      </w:r>
    </w:p>
    <w:p w14:paraId="55FCA9C2" w14:textId="22DDB3AE"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Following the introduction of the polymer-based viologen-TEMPO redox flow batteries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Liu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7" w:tooltip="Liu, 2016 #189" w:history="1">
        <w:r w:rsidR="003416B6">
          <w:rPr>
            <w:rFonts w:ascii="Times New Roman" w:hAnsi="Times New Roman" w:cs="Times New Roman"/>
            <w:noProof/>
            <w:sz w:val="24"/>
            <w:szCs w:val="24"/>
            <w:lang w:val="en-GB"/>
          </w:rPr>
          <w:t>57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a system using similar active species that dis</w:t>
      </w:r>
      <w:r w:rsidR="00A63CE8">
        <w:rPr>
          <w:rFonts w:ascii="Times New Roman" w:hAnsi="Times New Roman" w:cs="Times New Roman"/>
          <w:sz w:val="24"/>
          <w:szCs w:val="24"/>
          <w:lang w:val="en-GB"/>
        </w:rPr>
        <w:t>s</w:t>
      </w:r>
      <w:r w:rsidRPr="00FE6A53">
        <w:rPr>
          <w:rFonts w:ascii="Times New Roman" w:hAnsi="Times New Roman" w:cs="Times New Roman"/>
          <w:sz w:val="24"/>
          <w:szCs w:val="24"/>
          <w:lang w:val="en-GB"/>
        </w:rPr>
        <w:t>olve directly in aqueous electrolytes. In order to obtain a comparable energy density (10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w:t>
      </w:r>
      <w:r w:rsidRPr="00FE6A53">
        <w:rPr>
          <w:rFonts w:ascii="Times New Roman" w:hAnsi="Times New Roman" w:cs="Times New Roman"/>
          <w:sz w:val="24"/>
          <w:szCs w:val="24"/>
          <w:lang w:val="en-GB"/>
        </w:rPr>
        <w:t>, it is necessary to incorporate active species with reasonable solubilities. The aqueous solubilities of several commercially available viologen and TEMPO compounds have been evaluated. In the class of viologen compounds, 4,4-dimethyl bipyridinium dichloride (m-Viol) has an aqueous solubility of up to 3.0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significantly higher than the others (40 × 10</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to 1.5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7" w:tooltip="Liu, 2016 #189" w:history="1">
        <w:r w:rsidR="003416B6">
          <w:rPr>
            <w:rFonts w:ascii="Times New Roman" w:hAnsi="Times New Roman" w:cs="Times New Roman"/>
            <w:noProof/>
            <w:sz w:val="24"/>
            <w:szCs w:val="24"/>
            <w:lang w:val="en-GB"/>
          </w:rPr>
          <w:t>57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On the other hand, 4-hydroxyl-TEMPO (HO-TEMPO) has a solubility of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2.1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water, compared to &lt;0.1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w:t>
      </w:r>
      <w:r w:rsidR="000B7923">
        <w:rPr>
          <w:rFonts w:ascii="Times New Roman" w:hAnsi="Times New Roman" w:cs="Times New Roman"/>
          <w:sz w:val="24"/>
          <w:szCs w:val="24"/>
          <w:lang w:val="en-GB"/>
        </w:rPr>
        <w:t>for</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lastRenderedPageBreak/>
        <w:t>unsubs</w:t>
      </w:r>
      <w:r w:rsidR="008800D9">
        <w:rPr>
          <w:rFonts w:ascii="Times New Roman" w:hAnsi="Times New Roman" w:cs="Times New Roman"/>
          <w:sz w:val="24"/>
          <w:szCs w:val="24"/>
          <w:lang w:val="en-GB"/>
        </w:rPr>
        <w:t xml:space="preserve">tituted TEMPO, attibuted to </w:t>
      </w:r>
      <w:r w:rsidRPr="00FE6A53">
        <w:rPr>
          <w:rFonts w:ascii="Times New Roman" w:hAnsi="Times New Roman" w:cs="Times New Roman"/>
          <w:sz w:val="24"/>
          <w:szCs w:val="24"/>
          <w:lang w:val="en-GB"/>
        </w:rPr>
        <w:t xml:space="preserve">hydrophillic hydroxyl functional group at the para position. These two materials (4,4-dimethyl bipyridinium and 4-hydroxyl-TEMPO), with redox potentials of –0.45 and +0.80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 respectively, were used as the negative and positive electrode materials. During charge-discharge cycling, stable radicals are involved in the battery reactions as </w:t>
      </w:r>
      <w:r w:rsidR="004365AD">
        <w:rPr>
          <w:rFonts w:ascii="Times New Roman" w:hAnsi="Times New Roman" w:cs="Times New Roman"/>
          <w:sz w:val="24"/>
          <w:szCs w:val="24"/>
          <w:lang w:val="en-GB"/>
        </w:rPr>
        <w:t>shown below</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7" w:tooltip="Liu, 2016 #189" w:history="1">
        <w:r w:rsidR="003416B6">
          <w:rPr>
            <w:rFonts w:ascii="Times New Roman" w:hAnsi="Times New Roman" w:cs="Times New Roman"/>
            <w:noProof/>
            <w:sz w:val="24"/>
            <w:szCs w:val="24"/>
            <w:lang w:val="en-GB"/>
          </w:rPr>
          <w:t>57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59096073" w14:textId="488E3CF9" w:rsidR="00AF0F28" w:rsidRPr="00A6046B" w:rsidRDefault="00AF0F28" w:rsidP="0058096B">
      <w:pPr>
        <w:spacing w:afterLines="100" w:after="240" w:line="480" w:lineRule="auto"/>
        <w:ind w:right="-1"/>
        <w:rPr>
          <w:rFonts w:ascii="Times New Roman" w:hAnsi="Times New Roman" w:cs="Times New Roman"/>
          <w:sz w:val="24"/>
          <w:szCs w:val="24"/>
          <w:vertAlign w:val="superscript"/>
          <w:lang w:val="en-GB"/>
        </w:rPr>
      </w:pPr>
      <w:r w:rsidRPr="00FE6A53">
        <w:rPr>
          <w:rFonts w:ascii="Times New Roman" w:hAnsi="Times New Roman" w:cs="Times New Roman"/>
          <w:sz w:val="24"/>
          <w:szCs w:val="24"/>
          <w:lang w:val="en-GB"/>
        </w:rPr>
        <w:t xml:space="preserve">    </w:t>
      </w:r>
      <w:r w:rsidRPr="00FE6A53">
        <w:rPr>
          <w:rFonts w:ascii="Times New Roman" w:hAnsi="Times New Roman" w:cs="Times New Roman"/>
          <w:noProof/>
          <w:sz w:val="24"/>
          <w:szCs w:val="24"/>
          <w:lang w:val="en-GB" w:eastAsia="en-GB"/>
        </w:rPr>
        <w:drawing>
          <wp:inline distT="0" distB="0" distL="0" distR="0" wp14:anchorId="4C3B7FD0" wp14:editId="433A58ED">
            <wp:extent cx="2905327" cy="40386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8582" cy="444624"/>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5727ED">
        <w:rPr>
          <w:rFonts w:ascii="Times New Roman" w:hAnsi="Times New Roman" w:cs="Times New Roman"/>
          <w:sz w:val="24"/>
          <w:szCs w:val="24"/>
          <w:lang w:val="en-GB"/>
        </w:rPr>
        <w:t xml:space="preserve">       </w:t>
      </w:r>
      <w:r w:rsidR="00E12806">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sz w:val="24"/>
          <w:szCs w:val="24"/>
          <w:lang w:val="en-GB"/>
        </w:rPr>
        <w:t xml:space="preserve">  –0.45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00C02077">
        <w:rPr>
          <w:rFonts w:ascii="Times New Roman" w:hAnsi="Times New Roman" w:cs="Times New Roman"/>
          <w:sz w:val="24"/>
          <w:szCs w:val="24"/>
          <w:lang w:val="en-GB"/>
        </w:rPr>
        <w:t xml:space="preserve"> </w:t>
      </w:r>
      <w:r w:rsidR="005809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w:t>
      </w:r>
      <w:r w:rsidR="005F195B" w:rsidRPr="00A6046B">
        <w:rPr>
          <w:rFonts w:ascii="Times New Roman" w:hAnsi="Times New Roman" w:cs="Times New Roman"/>
          <w:sz w:val="24"/>
          <w:szCs w:val="24"/>
          <w:lang w:val="en-GB"/>
        </w:rPr>
        <w:t>1</w:t>
      </w:r>
      <w:r w:rsidR="00E55239" w:rsidRPr="00A6046B">
        <w:rPr>
          <w:rFonts w:ascii="Times New Roman" w:hAnsi="Times New Roman" w:cs="Times New Roman"/>
          <w:sz w:val="24"/>
          <w:szCs w:val="24"/>
          <w:lang w:val="en-GB"/>
        </w:rPr>
        <w:t>7</w:t>
      </w:r>
      <w:r w:rsidRPr="00A6046B">
        <w:rPr>
          <w:rFonts w:ascii="Times New Roman" w:hAnsi="Times New Roman" w:cs="Times New Roman"/>
          <w:sz w:val="24"/>
          <w:szCs w:val="24"/>
          <w:lang w:val="en-GB"/>
        </w:rPr>
        <w:t>)</w:t>
      </w:r>
    </w:p>
    <w:p w14:paraId="57C607F9" w14:textId="38123B4B" w:rsidR="00AF0F28" w:rsidRPr="00A6046B" w:rsidRDefault="00C02077" w:rsidP="00A6046B">
      <w:pPr>
        <w:wordWrap w:val="0"/>
        <w:spacing w:afterLines="100" w:after="240" w:line="480" w:lineRule="auto"/>
        <w:ind w:right="120"/>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       </w:t>
      </w:r>
      <w:r w:rsidR="00AF0F28" w:rsidRPr="00A6046B">
        <w:rPr>
          <w:rFonts w:ascii="Times New Roman" w:hAnsi="Times New Roman" w:cs="Times New Roman"/>
          <w:noProof/>
          <w:sz w:val="24"/>
          <w:szCs w:val="24"/>
          <w:lang w:val="en-GB" w:eastAsia="en-GB"/>
        </w:rPr>
        <w:drawing>
          <wp:inline distT="0" distB="0" distL="0" distR="0" wp14:anchorId="0D7C9022" wp14:editId="37E71B61">
            <wp:extent cx="1774717" cy="6705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3452" cy="685195"/>
                    </a:xfrm>
                    <a:prstGeom prst="rect">
                      <a:avLst/>
                    </a:prstGeom>
                    <a:noFill/>
                    <a:ln>
                      <a:noFill/>
                    </a:ln>
                  </pic:spPr>
                </pic:pic>
              </a:graphicData>
            </a:graphic>
          </wp:inline>
        </w:drawing>
      </w:r>
      <w:r w:rsidR="00AF0F28"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     </w:t>
      </w:r>
      <w:r w:rsidR="00AF0F28"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             </w:t>
      </w:r>
      <w:r w:rsidR="0058096B">
        <w:rPr>
          <w:rFonts w:ascii="Times New Roman" w:hAnsi="Times New Roman" w:cs="Times New Roman"/>
          <w:sz w:val="24"/>
          <w:szCs w:val="24"/>
          <w:lang w:val="en-GB"/>
        </w:rPr>
        <w:t xml:space="preserve">  </w:t>
      </w:r>
      <w:r w:rsidR="00AF0F28" w:rsidRPr="00A6046B">
        <w:rPr>
          <w:rFonts w:ascii="Times New Roman" w:hAnsi="Times New Roman" w:cs="Times New Roman"/>
          <w:i/>
          <w:sz w:val="24"/>
          <w:szCs w:val="24"/>
          <w:lang w:val="en-US"/>
        </w:rPr>
        <w:t>E</w:t>
      </w:r>
      <w:r w:rsidR="00AF0F28" w:rsidRPr="00A6046B">
        <w:rPr>
          <w:rFonts w:ascii="Times New Roman" w:hAnsi="Times New Roman" w:cs="Times New Roman"/>
          <w:i/>
          <w:sz w:val="24"/>
          <w:szCs w:val="24"/>
          <w:vertAlign w:val="superscript"/>
          <w:lang w:val="en-US"/>
        </w:rPr>
        <w:t>o</w:t>
      </w:r>
      <w:r w:rsidR="00AF0F28" w:rsidRPr="00A6046B">
        <w:rPr>
          <w:rFonts w:ascii="Times New Roman" w:hAnsi="Times New Roman" w:cs="Times New Roman"/>
          <w:sz w:val="24"/>
          <w:szCs w:val="24"/>
          <w:lang w:val="en-US"/>
        </w:rPr>
        <w:t xml:space="preserve"> = </w:t>
      </w:r>
      <w:r w:rsidR="00AF0F28" w:rsidRPr="00A6046B">
        <w:rPr>
          <w:rFonts w:ascii="Times New Roman" w:hAnsi="Times New Roman" w:cs="Times New Roman"/>
          <w:sz w:val="24"/>
          <w:szCs w:val="24"/>
          <w:lang w:val="en-GB"/>
        </w:rPr>
        <w:t xml:space="preserve">  +0.80 V </w:t>
      </w:r>
      <w:r w:rsidR="00AF0F28" w:rsidRPr="00A6046B">
        <w:rPr>
          <w:rFonts w:ascii="Times New Roman" w:hAnsi="Times New Roman" w:cs="Times New Roman"/>
          <w:i/>
          <w:sz w:val="24"/>
          <w:szCs w:val="24"/>
          <w:lang w:val="en-GB"/>
        </w:rPr>
        <w:t>vs.</w:t>
      </w:r>
      <w:r w:rsidR="00AF0F28" w:rsidRPr="00A6046B">
        <w:rPr>
          <w:rFonts w:ascii="Times New Roman" w:hAnsi="Times New Roman" w:cs="Times New Roman"/>
          <w:sz w:val="24"/>
          <w:szCs w:val="24"/>
          <w:lang w:val="en-GB"/>
        </w:rPr>
        <w:t xml:space="preserve"> SHE</w:t>
      </w:r>
      <w:r w:rsidR="0058096B">
        <w:rPr>
          <w:rFonts w:ascii="Times New Roman" w:hAnsi="Times New Roman" w:cs="Times New Roman"/>
          <w:sz w:val="24"/>
          <w:szCs w:val="24"/>
          <w:lang w:val="en-GB"/>
        </w:rPr>
        <w:t xml:space="preserve">       </w:t>
      </w:r>
      <w:r w:rsidR="00064604" w:rsidRPr="00A6046B" w:rsidDel="00064604">
        <w:rPr>
          <w:rFonts w:ascii="Times New Roman" w:hAnsi="Times New Roman" w:cs="Times New Roman"/>
          <w:sz w:val="24"/>
          <w:szCs w:val="24"/>
          <w:lang w:val="en-GB"/>
        </w:rPr>
        <w:t xml:space="preserve"> </w:t>
      </w:r>
      <w:r w:rsidR="00AF0F28" w:rsidRPr="00A6046B">
        <w:rPr>
          <w:rFonts w:ascii="Times New Roman" w:hAnsi="Times New Roman" w:cs="Times New Roman"/>
          <w:sz w:val="24"/>
          <w:szCs w:val="24"/>
          <w:lang w:val="en-GB"/>
        </w:rPr>
        <w:t>(</w:t>
      </w:r>
      <w:r w:rsidR="005F195B" w:rsidRPr="00A6046B">
        <w:rPr>
          <w:rFonts w:ascii="Times New Roman" w:hAnsi="Times New Roman" w:cs="Times New Roman"/>
          <w:sz w:val="24"/>
          <w:szCs w:val="24"/>
          <w:lang w:val="en-GB"/>
        </w:rPr>
        <w:t>1</w:t>
      </w:r>
      <w:r w:rsidR="00E55239" w:rsidRPr="00A6046B">
        <w:rPr>
          <w:rFonts w:ascii="Times New Roman" w:hAnsi="Times New Roman" w:cs="Times New Roman"/>
          <w:sz w:val="24"/>
          <w:szCs w:val="24"/>
          <w:lang w:val="en-GB"/>
        </w:rPr>
        <w:t>8</w:t>
      </w:r>
      <w:r w:rsidR="00AF0F28" w:rsidRPr="00A6046B">
        <w:rPr>
          <w:rFonts w:ascii="Times New Roman" w:hAnsi="Times New Roman" w:cs="Times New Roman"/>
          <w:sz w:val="24"/>
          <w:szCs w:val="24"/>
          <w:lang w:val="en-GB"/>
        </w:rPr>
        <w:t>)</w:t>
      </w:r>
    </w:p>
    <w:p w14:paraId="46DD6324" w14:textId="3B7CD69C"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The charge-discharge cycling was conducted in a flow cell employing an anion-exchange membrane to transport chloride anions</w:t>
      </w:r>
      <w:r w:rsidR="00C611C4"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due to the natures of the methyl viologen (4,4-dimethyl bipyridinium dichloride) and sodium chloride supporting electrolyte. Carbon felts were used as both the negative and positive electrode materials. The negative elect</w:t>
      </w:r>
      <w:r w:rsidR="00EF3DB5" w:rsidRPr="00A6046B">
        <w:rPr>
          <w:rFonts w:ascii="Times New Roman" w:hAnsi="Times New Roman" w:cs="Times New Roman"/>
          <w:sz w:val="24"/>
          <w:szCs w:val="24"/>
          <w:lang w:val="en-GB"/>
        </w:rPr>
        <w:t>r</w:t>
      </w:r>
      <w:r w:rsidRPr="00A6046B">
        <w:rPr>
          <w:rFonts w:ascii="Times New Roman" w:hAnsi="Times New Roman" w:cs="Times New Roman"/>
          <w:sz w:val="24"/>
          <w:szCs w:val="24"/>
          <w:lang w:val="en-GB"/>
        </w:rPr>
        <w:t>olyte was 0.1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4,4-dimethyl bipyridinium dichloride (m-Viol</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Cl</w:t>
      </w:r>
      <w:r w:rsidRPr="00A6046B">
        <w:rPr>
          <w:rFonts w:ascii="Times New Roman" w:hAnsi="Times New Roman" w:cs="Times New Roman"/>
          <w:sz w:val="24"/>
          <w:szCs w:val="24"/>
          <w:vertAlign w:val="subscript"/>
          <w:lang w:val="en-GB"/>
        </w:rPr>
        <w:t>2</w:t>
      </w:r>
      <w:r w:rsidRPr="00A6046B">
        <w:rPr>
          <w:rFonts w:ascii="Times New Roman" w:hAnsi="Times New Roman" w:cs="Times New Roman"/>
          <w:sz w:val="24"/>
          <w:szCs w:val="24"/>
          <w:lang w:val="en-GB"/>
        </w:rPr>
        <w:t>) in 1.0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sodium chloride solution, while the positive electrolyte was 0.1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4-hydroxyl-TEMPO (HO-TEMPO) in 1.0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sodium chloride solution. The open-circuit voltage was 1.25 V, which is the highest among organic redox couples in aqueous electrolytes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7" w:tooltip="Liu, 2016 #189" w:history="1">
        <w:r w:rsidR="003416B6">
          <w:rPr>
            <w:rFonts w:ascii="Times New Roman" w:hAnsi="Times New Roman" w:cs="Times New Roman"/>
            <w:noProof/>
            <w:sz w:val="24"/>
            <w:szCs w:val="24"/>
            <w:lang w:val="en-GB"/>
          </w:rPr>
          <w:t>57</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w:t>
      </w:r>
    </w:p>
    <w:p w14:paraId="19728419" w14:textId="71F14DFA"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The battery was charge-discharge cycled at 40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between the voltage limits of 1.77 V and 0.65 V for 100 cycles. The charge-discharge cycling can be visualized by the colour changes of the two active species. Throughout cycling, the coulombic efficiency </w:t>
      </w:r>
      <w:r w:rsidRPr="00653139">
        <w:rPr>
          <w:rFonts w:ascii="Times New Roman" w:hAnsi="Times New Roman" w:cs="Times New Roman"/>
          <w:sz w:val="24"/>
          <w:szCs w:val="24"/>
          <w:lang w:val="en-GB"/>
        </w:rPr>
        <w:t>was close to 100% and the capacity retention was more than 99% with a neglig</w:t>
      </w:r>
      <w:r w:rsidR="004C6000" w:rsidRPr="00653139">
        <w:rPr>
          <w:rFonts w:ascii="Times New Roman" w:hAnsi="Times New Roman" w:cs="Times New Roman"/>
          <w:sz w:val="24"/>
          <w:szCs w:val="24"/>
          <w:lang w:val="en-GB"/>
        </w:rPr>
        <w:t>i</w:t>
      </w:r>
      <w:r w:rsidRPr="00653139">
        <w:rPr>
          <w:rFonts w:ascii="Times New Roman" w:hAnsi="Times New Roman" w:cs="Times New Roman"/>
          <w:sz w:val="24"/>
          <w:szCs w:val="24"/>
          <w:lang w:val="en-GB"/>
        </w:rPr>
        <w:t xml:space="preserve">ble loss </w:t>
      </w:r>
      <w:r w:rsidR="002C27A1" w:rsidRPr="00653139">
        <w:rPr>
          <w:rFonts w:ascii="Times New Roman" w:hAnsi="Times New Roman" w:cs="Times New Roman"/>
          <w:sz w:val="24"/>
          <w:szCs w:val="24"/>
          <w:lang w:val="en-GB"/>
        </w:rPr>
        <w:t>during</w:t>
      </w:r>
      <w:r w:rsidRPr="00653139">
        <w:rPr>
          <w:rFonts w:ascii="Times New Roman" w:hAnsi="Times New Roman" w:cs="Times New Roman"/>
          <w:sz w:val="24"/>
          <w:szCs w:val="24"/>
          <w:lang w:val="en-GB"/>
        </w:rPr>
        <w:t xml:space="preserve"> each cycle. The resulting</w:t>
      </w:r>
      <w:r w:rsidRPr="00A6046B">
        <w:rPr>
          <w:rFonts w:ascii="Times New Roman" w:hAnsi="Times New Roman" w:cs="Times New Roman"/>
          <w:sz w:val="24"/>
          <w:szCs w:val="24"/>
          <w:lang w:val="en-GB"/>
        </w:rPr>
        <w:t xml:space="preserve"> system was also investigated at a higher concentration, 0.5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for both redox materials in 1.5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sodium chloride solutions to yield a higher energy density of 8.4 W 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The energy density is limited by the solubility limit of the 4-hydroxyl-TEMPO in 1.5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sodium chloride solutions (0.5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compared to 2.1 </w:t>
      </w:r>
      <w:r w:rsidRPr="00A6046B">
        <w:rPr>
          <w:rFonts w:ascii="Times New Roman" w:hAnsi="Times New Roman" w:cs="Times New Roman"/>
          <w:sz w:val="24"/>
          <w:szCs w:val="24"/>
          <w:lang w:val="en-GB"/>
        </w:rPr>
        <w:lastRenderedPageBreak/>
        <w:t>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in pure water)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&lt;EndNote&gt;&lt;Cite&gt;&lt;Author&gt;Liu&lt;/Author&gt;&lt;Year&gt;2016&lt;/Year&gt;&lt;RecNum&gt;189&lt;/RecNum&gt;&lt;DisplayText&gt;[57]&lt;/DisplayText&gt;&lt;record&gt;&lt;rec-number&gt;189&lt;/rec-number&gt;&lt;foreign-keys&gt;&lt;key app="EN" db-id="rptvvpsr8r0wsaeff0350w0xexe0dzs9vvxv" timestamp="1469632646"&gt;189&lt;/key&gt;&lt;/foreign-keys&gt;&lt;ref-type name="Journal Article"&gt;17&lt;/ref-type&gt;&lt;contributors&gt;&lt;authors&gt;&lt;author&gt;T. Liu&lt;/author&gt;&lt;author&gt;X. Wei&lt;/author&gt;&lt;author&gt;Z. Nie&lt;/author&gt;&lt;author&gt;V. Sprenkle&lt;/author&gt;&lt;author&gt;W. Wang&lt;/author&gt;&lt;/authors&gt;&lt;/contributors&gt;&lt;titles&gt;&lt;title&gt;A Total Organic Aqueous Redox Flow Battery Employing a Low Cost and Sustainable Methyl Viologen,anolyte and 4-HO-TEMPO catholyte&lt;/title&gt;&lt;secondary-title&gt;Adv. Energy. Mater.&lt;/secondary-title&gt;&lt;/titles&gt;&lt;periodical&gt;&lt;full-title&gt;Adv. Energy. Mater.&lt;/full-title&gt;&lt;/periodical&gt;&lt;pages&gt;1501449-1501456&lt;/pages&gt;&lt;volume&gt;6&lt;/volume&gt;&lt;dates&gt;&lt;year&gt;2016&lt;/year&gt;&lt;/dates&gt;&lt;urls&gt;&lt;/urls&gt;&lt;/record&gt;&lt;/Cite&gt;&lt;/EndNote&gt;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7" w:tooltip="Liu, 2016 #189" w:history="1">
        <w:r w:rsidR="003416B6">
          <w:rPr>
            <w:rFonts w:ascii="Times New Roman" w:hAnsi="Times New Roman" w:cs="Times New Roman"/>
            <w:noProof/>
            <w:sz w:val="24"/>
            <w:szCs w:val="24"/>
            <w:lang w:val="en-GB"/>
          </w:rPr>
          <w:t>57</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Since the charged species in both negative and positive electrode reactions are radicals, their stability after prolonged charge needs to be examined for future applications.</w:t>
      </w:r>
    </w:p>
    <w:p w14:paraId="5942685B" w14:textId="77777777" w:rsidR="00AF0F28" w:rsidRPr="00A6046B" w:rsidRDefault="00AF0F28" w:rsidP="009E6AE5">
      <w:pPr>
        <w:spacing w:afterLines="100" w:after="240" w:line="480" w:lineRule="auto"/>
        <w:jc w:val="both"/>
        <w:rPr>
          <w:rFonts w:ascii="Times New Roman" w:hAnsi="Times New Roman" w:cs="Times New Roman"/>
          <w:sz w:val="24"/>
          <w:szCs w:val="24"/>
          <w:lang w:val="en-GB"/>
        </w:rPr>
      </w:pPr>
    </w:p>
    <w:p w14:paraId="63AA4A84" w14:textId="77777777" w:rsidR="009C6FFC" w:rsidRPr="00A6046B" w:rsidRDefault="009C6FFC" w:rsidP="009E6AE5">
      <w:pPr>
        <w:spacing w:afterLines="100" w:after="240" w:line="480" w:lineRule="auto"/>
        <w:rPr>
          <w:rFonts w:ascii="Times New Roman" w:hAnsi="Times New Roman" w:cs="Times New Roman"/>
          <w:b/>
          <w:sz w:val="24"/>
          <w:szCs w:val="24"/>
          <w:lang w:val="en-GB"/>
        </w:rPr>
      </w:pPr>
      <w:r w:rsidRPr="00A6046B">
        <w:rPr>
          <w:rFonts w:ascii="Times New Roman" w:hAnsi="Times New Roman" w:cs="Times New Roman"/>
          <w:b/>
          <w:sz w:val="24"/>
          <w:szCs w:val="24"/>
          <w:lang w:val="en-GB"/>
        </w:rPr>
        <w:t>3.2. Organic-inorganic redox flow batteries</w:t>
      </w:r>
    </w:p>
    <w:p w14:paraId="6C7A850D" w14:textId="6F61BB1C" w:rsidR="00D30C1D" w:rsidRDefault="009C6FFC"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Organic-inorganic redox flow batteries involve one organic and one inorganic active material for the two electrode reactions </w:t>
      </w:r>
      <w:r w:rsidR="00676904"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Table 4</w:t>
      </w:r>
      <w:r w:rsidR="00676904"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The energy densities </w:t>
      </w:r>
      <w:r w:rsidR="00E334F5" w:rsidRPr="00A6046B">
        <w:rPr>
          <w:rFonts w:ascii="Times New Roman" w:hAnsi="Times New Roman" w:cs="Times New Roman"/>
          <w:sz w:val="24"/>
          <w:szCs w:val="24"/>
          <w:lang w:val="en-GB"/>
        </w:rPr>
        <w:t>given</w:t>
      </w:r>
      <w:r w:rsidRPr="00A6046B">
        <w:rPr>
          <w:rFonts w:ascii="Times New Roman" w:hAnsi="Times New Roman" w:cs="Times New Roman"/>
          <w:sz w:val="24"/>
          <w:szCs w:val="24"/>
          <w:lang w:val="en-GB"/>
        </w:rPr>
        <w:t xml:space="preserve"> in </w:t>
      </w:r>
      <w:r w:rsidR="00FA7935" w:rsidRPr="00A6046B">
        <w:rPr>
          <w:rFonts w:ascii="Times New Roman" w:hAnsi="Times New Roman" w:cs="Times New Roman"/>
          <w:sz w:val="24"/>
          <w:szCs w:val="24"/>
          <w:lang w:val="en-GB"/>
        </w:rPr>
        <w:t>T</w:t>
      </w:r>
      <w:r w:rsidRPr="00A6046B">
        <w:rPr>
          <w:rFonts w:ascii="Times New Roman" w:hAnsi="Times New Roman" w:cs="Times New Roman"/>
          <w:sz w:val="24"/>
          <w:szCs w:val="24"/>
          <w:lang w:val="en-GB"/>
        </w:rPr>
        <w:t xml:space="preserve">able </w:t>
      </w:r>
      <w:r w:rsidR="00FA7935" w:rsidRPr="00A6046B">
        <w:rPr>
          <w:rFonts w:ascii="Times New Roman" w:hAnsi="Times New Roman" w:cs="Times New Roman"/>
          <w:sz w:val="24"/>
          <w:szCs w:val="24"/>
          <w:lang w:val="en-GB"/>
        </w:rPr>
        <w:t xml:space="preserve">4 </w:t>
      </w:r>
      <w:r w:rsidRPr="00A6046B">
        <w:rPr>
          <w:rFonts w:ascii="Times New Roman" w:hAnsi="Times New Roman" w:cs="Times New Roman"/>
          <w:sz w:val="24"/>
          <w:szCs w:val="24"/>
          <w:lang w:val="en-GB"/>
        </w:rPr>
        <w:t xml:space="preserve">are mainly based </w:t>
      </w:r>
      <w:r w:rsidRPr="00653139">
        <w:rPr>
          <w:rFonts w:ascii="Times New Roman" w:hAnsi="Times New Roman" w:cs="Times New Roman"/>
          <w:sz w:val="24"/>
          <w:szCs w:val="24"/>
          <w:lang w:val="en-GB"/>
        </w:rPr>
        <w:t>on the energy contents of the electr</w:t>
      </w:r>
      <w:r w:rsidR="00416B83" w:rsidRPr="00653139">
        <w:rPr>
          <w:rFonts w:ascii="Times New Roman" w:hAnsi="Times New Roman" w:cs="Times New Roman"/>
          <w:sz w:val="24"/>
          <w:szCs w:val="24"/>
          <w:lang w:val="en-GB"/>
        </w:rPr>
        <w:t xml:space="preserve">olyte and do not take </w:t>
      </w:r>
      <w:r w:rsidRPr="00653139">
        <w:rPr>
          <w:rFonts w:ascii="Times New Roman" w:hAnsi="Times New Roman" w:cs="Times New Roman"/>
          <w:sz w:val="24"/>
          <w:szCs w:val="24"/>
          <w:lang w:val="en-GB"/>
        </w:rPr>
        <w:t>the flow cell and electrolyte piping</w:t>
      </w:r>
      <w:r w:rsidR="00416B83" w:rsidRPr="00653139">
        <w:rPr>
          <w:rFonts w:ascii="Times New Roman" w:hAnsi="Times New Roman" w:cs="Times New Roman"/>
          <w:sz w:val="24"/>
          <w:szCs w:val="24"/>
          <w:lang w:val="en-GB"/>
        </w:rPr>
        <w:t xml:space="preserve"> into account</w:t>
      </w:r>
      <w:r w:rsidRPr="00653139">
        <w:rPr>
          <w:rFonts w:ascii="Times New Roman" w:hAnsi="Times New Roman" w:cs="Times New Roman"/>
          <w:sz w:val="24"/>
          <w:szCs w:val="24"/>
          <w:lang w:val="en-GB"/>
        </w:rPr>
        <w:t xml:space="preserve">. The inorganic redox couples, such as </w:t>
      </w:r>
      <w:r w:rsidR="009F6281" w:rsidRPr="00653139">
        <w:rPr>
          <w:rFonts w:ascii="Times New Roman" w:hAnsi="Times New Roman" w:cs="Times New Roman"/>
          <w:sz w:val="24"/>
          <w:szCs w:val="24"/>
          <w:lang w:val="en-GB"/>
        </w:rPr>
        <w:t xml:space="preserve">zinc, </w:t>
      </w:r>
      <w:r w:rsidRPr="00653139">
        <w:rPr>
          <w:rFonts w:ascii="Times New Roman" w:hAnsi="Times New Roman" w:cs="Times New Roman"/>
          <w:sz w:val="24"/>
          <w:szCs w:val="24"/>
          <w:lang w:val="en-GB"/>
        </w:rPr>
        <w:t xml:space="preserve">bromine and </w:t>
      </w:r>
      <w:r w:rsidRPr="00653139">
        <w:rPr>
          <w:rFonts w:ascii="Times New Roman" w:hAnsi="Times New Roman" w:cs="Times New Roman"/>
          <w:sz w:val="24"/>
          <w:szCs w:val="24"/>
          <w:lang w:val="en-GB"/>
        </w:rPr>
        <w:lastRenderedPageBreak/>
        <w:t>ferricyanide, are based on low-cost elements that</w:t>
      </w:r>
      <w:r w:rsidRPr="00A6046B">
        <w:rPr>
          <w:rFonts w:ascii="Times New Roman" w:hAnsi="Times New Roman" w:cs="Times New Roman"/>
          <w:sz w:val="24"/>
          <w:szCs w:val="24"/>
          <w:lang w:val="en-GB"/>
        </w:rPr>
        <w:t xml:space="preserve"> have been used in conventional redox flow batteries, which often have higher specific energy (</w:t>
      </w:r>
      <w:r w:rsidR="004E29ED" w:rsidRPr="00A6046B">
        <w:rPr>
          <w:rFonts w:ascii="Times New Roman" w:hAnsi="Times New Roman" w:cs="Times New Roman"/>
          <w:sz w:val="24"/>
          <w:szCs w:val="24"/>
          <w:lang w:val="en-GB"/>
        </w:rPr>
        <w:t>e.g.,</w:t>
      </w:r>
      <w:r w:rsidR="0062070F">
        <w:rPr>
          <w:rFonts w:ascii="Times New Roman" w:hAnsi="Times New Roman" w:cs="Times New Roman"/>
          <w:sz w:val="24"/>
          <w:szCs w:val="24"/>
          <w:lang w:val="en-GB"/>
        </w:rPr>
        <w:t xml:space="preserve"> zinc: 820 A h 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bromine (Br</w:t>
      </w:r>
      <w:r w:rsidRPr="00A6046B">
        <w:rPr>
          <w:rFonts w:ascii="Times New Roman" w:hAnsi="Times New Roman" w:cs="Times New Roman"/>
          <w:sz w:val="24"/>
          <w:szCs w:val="24"/>
          <w:vertAlign w:val="subscript"/>
          <w:lang w:val="en-GB"/>
        </w:rPr>
        <w:t>2</w:t>
      </w:r>
      <w:r w:rsidR="0062070F">
        <w:rPr>
          <w:rFonts w:ascii="Times New Roman" w:hAnsi="Times New Roman" w:cs="Times New Roman"/>
          <w:sz w:val="24"/>
          <w:szCs w:val="24"/>
          <w:lang w:val="en-GB"/>
        </w:rPr>
        <w:t>): 335 A h 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These systems (&lt; 20 W 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tend to have higher energy densities than the all-organic systems (&lt; 10 W 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t>
      </w:r>
      <w:r w:rsidR="009B3175" w:rsidRPr="00A6046B">
        <w:rPr>
          <w:rFonts w:ascii="Times New Roman" w:hAnsi="Times New Roman" w:cs="Times New Roman"/>
          <w:sz w:val="24"/>
          <w:szCs w:val="24"/>
          <w:lang w:val="en-GB"/>
        </w:rPr>
        <w:t xml:space="preserve">Given </w:t>
      </w:r>
      <w:r w:rsidRPr="00A6046B">
        <w:rPr>
          <w:rFonts w:ascii="Times New Roman" w:hAnsi="Times New Roman" w:cs="Times New Roman"/>
          <w:sz w:val="24"/>
          <w:szCs w:val="24"/>
          <w:lang w:val="en-GB"/>
        </w:rPr>
        <w:t xml:space="preserve">the </w:t>
      </w:r>
      <w:r w:rsidR="00F90CBC" w:rsidRPr="00A6046B">
        <w:rPr>
          <w:rFonts w:ascii="Times New Roman" w:hAnsi="Times New Roman" w:cs="Times New Roman"/>
          <w:sz w:val="24"/>
          <w:szCs w:val="24"/>
          <w:lang w:val="en-GB"/>
        </w:rPr>
        <w:t>well</w:t>
      </w:r>
      <w:r w:rsidR="00067E03"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established knowledge of inorganic redox couples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&lt;EndNote&gt;&lt;Cite&gt;&lt;Author&gt;Lim&lt;/Author&gt;&lt;Year&gt;2011&lt;/Year&gt;&lt;RecNum&gt;130&lt;/RecNum&gt;&lt;DisplayText&gt;[15, 88, 94]&lt;/DisplayText&gt;&lt;record&gt;&lt;rec-number&gt;130&lt;/rec-number&gt;&lt;foreign-keys&gt;&lt;key app="EN" db-id="rptvvpsr8r0wsaeff0350w0xexe0dzs9vvxv" timestamp="1469598154"&gt;130&lt;/key&gt;&lt;/foreign-keys&gt;&lt;ref-type name="Journal Article"&gt;17&lt;/ref-type&gt;&lt;contributors&gt;&lt;authors&gt;&lt;author&gt;H. S. Lim&lt;/author&gt;&lt;author&gt;A. M. Lackner&lt;/author&gt;&lt;author&gt;R.C. Knechtli&lt;/author&gt;&lt;/authors&gt;&lt;/contributors&gt;&lt;titles&gt;&lt;title&gt;Zinc-Bromine Secondary Battery&lt;/title&gt;&lt;secondary-title&gt;J. Electrochem. Soc.&lt;/secondary-title&gt;&lt;/titles&gt;&lt;periodical&gt;&lt;full-title&gt;J. Electrochem. Soc.&lt;/full-title&gt;&lt;/periodical&gt;&lt;pages&gt;R55-R79&lt;/pages&gt;&lt;volume&gt;158&lt;/volume&gt;&lt;dates&gt;&lt;year&gt;2011&lt;/year&gt;&lt;/dates&gt;&lt;urls&gt;&lt;/urls&gt;&lt;/record&gt;&lt;/Cite&gt;&lt;Cite&gt;&lt;Author&gt;Adams&lt;/Author&gt;&lt;RecNum&gt;190&lt;/RecNum&gt;&lt;record&gt;&lt;rec-number&gt;190&lt;/rec-number&gt;&lt;foreign-keys&gt;&lt;key app="EN" db-id="rptvvpsr8r0wsaeff0350w0xexe0dzs9vvxv" timestamp="1469632734"&gt;190&lt;/key&gt;&lt;/foreign-keys&gt;&lt;ref-type name="Patent"&gt;25&lt;/ref-type&gt;&lt;contributors&gt;&lt;authors&gt;&lt;author&gt;G. B. Adams&lt;/author&gt;&lt;/authors&gt;&lt;/contributors&gt;&lt;titles&gt;&lt;title&gt;Electrically rechargeable batteries&lt;/title&gt;&lt;/titles&gt;&lt;volume&gt;US Patent 4180623&lt;/volume&gt;&lt;dates&gt;&lt;year&gt;1979&lt;/year&gt;&lt;pub-dates&gt;&lt;date&gt;25 Dec 1979&lt;/date&gt;&lt;/pub-dates&gt;&lt;/dates&gt;&lt;urls&gt;&lt;/urls&gt;&lt;/record&gt;&lt;/Cite&gt;&lt;Cite&gt;&lt;Author&gt;Hazza&lt;/Author&gt;&lt;Year&gt;2004&lt;/Year&gt;&lt;RecNum&gt;191&lt;/RecNum&gt;&lt;record&gt;&lt;rec-number&gt;191&lt;/rec-number&gt;&lt;foreign-keys&gt;&lt;key app="EN" db-id="rptvvpsr8r0wsaeff0350w0xexe0dzs9vvxv" timestamp="1469632833"&gt;191&lt;/key&gt;&lt;/foreign-keys&gt;&lt;ref-type name="Journal Article"&gt;17&lt;/ref-type&gt;&lt;contributors&gt;&lt;authors&gt;&lt;author&gt;A. Hazza&lt;/author&gt;&lt;author&gt;D. Pletcher&lt;/author&gt;&lt;author&gt;R. Wills&lt;/author&gt;&lt;/authors&gt;&lt;/contributors&gt;&lt;titles&gt;&lt;title&gt;A novel flow battery: A lead acid battery based on an electrolyte with soluble lead(II) Part I: Preliminary studies&lt;/title&gt;&lt;secondary-title&gt;Phys. Chem. Chem. Phys.&lt;/secondary-title&gt;&lt;/titles&gt;&lt;periodical&gt;&lt;full-title&gt;Phys. Chem. Chem. Phys.&lt;/full-title&gt;&lt;/periodical&gt;&lt;pages&gt;1773-1778&lt;/pages&gt;&lt;volume&gt;6&lt;/volume&gt;&lt;dates&gt;&lt;year&gt;2004&lt;/year&gt;&lt;/dates&gt;&lt;urls&gt;&lt;/urls&gt;&lt;/record&gt;&lt;/Cite&gt;&lt;/EndNote&gt;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5" w:tooltip="Lim, 2011 #130" w:history="1">
        <w:r w:rsidR="003416B6">
          <w:rPr>
            <w:rFonts w:ascii="Times New Roman" w:hAnsi="Times New Roman" w:cs="Times New Roman"/>
            <w:noProof/>
            <w:sz w:val="24"/>
            <w:szCs w:val="24"/>
            <w:lang w:val="en-GB"/>
          </w:rPr>
          <w:t>15</w:t>
        </w:r>
      </w:hyperlink>
      <w:r w:rsidR="003416B6">
        <w:rPr>
          <w:rFonts w:ascii="Times New Roman" w:hAnsi="Times New Roman" w:cs="Times New Roman"/>
          <w:noProof/>
          <w:sz w:val="24"/>
          <w:szCs w:val="24"/>
          <w:lang w:val="en-GB"/>
        </w:rPr>
        <w:t xml:space="preserve">, </w:t>
      </w:r>
      <w:hyperlink w:anchor="_ENREF_88" w:tooltip="Hazza, 2004 #191" w:history="1">
        <w:r w:rsidR="003416B6">
          <w:rPr>
            <w:rFonts w:ascii="Times New Roman" w:hAnsi="Times New Roman" w:cs="Times New Roman"/>
            <w:noProof/>
            <w:sz w:val="24"/>
            <w:szCs w:val="24"/>
            <w:lang w:val="en-GB"/>
          </w:rPr>
          <w:t>88</w:t>
        </w:r>
      </w:hyperlink>
      <w:r w:rsidR="003416B6">
        <w:rPr>
          <w:rFonts w:ascii="Times New Roman" w:hAnsi="Times New Roman" w:cs="Times New Roman"/>
          <w:noProof/>
          <w:sz w:val="24"/>
          <w:szCs w:val="24"/>
          <w:lang w:val="en-GB"/>
        </w:rPr>
        <w:t xml:space="preserve">, </w:t>
      </w:r>
      <w:hyperlink w:anchor="_ENREF_94" w:tooltip="Adams, 1979 #190" w:history="1">
        <w:r w:rsidR="003416B6">
          <w:rPr>
            <w:rFonts w:ascii="Times New Roman" w:hAnsi="Times New Roman" w:cs="Times New Roman"/>
            <w:noProof/>
            <w:sz w:val="24"/>
            <w:szCs w:val="24"/>
            <w:lang w:val="en-GB"/>
          </w:rPr>
          <w:t>94</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several of these systems had been proposed before the all-organic systems described in Section 3.1. The inorganic active materials were selected to </w:t>
      </w:r>
      <w:r w:rsidR="00FC3E78" w:rsidRPr="00A6046B">
        <w:rPr>
          <w:rFonts w:ascii="Times New Roman" w:hAnsi="Times New Roman" w:cs="Times New Roman"/>
          <w:sz w:val="24"/>
          <w:szCs w:val="24"/>
          <w:lang w:val="en-GB"/>
        </w:rPr>
        <w:t xml:space="preserve">increase </w:t>
      </w:r>
      <w:r w:rsidRPr="00A6046B">
        <w:rPr>
          <w:rFonts w:ascii="Times New Roman" w:hAnsi="Times New Roman" w:cs="Times New Roman"/>
          <w:sz w:val="24"/>
          <w:szCs w:val="24"/>
          <w:lang w:val="en-GB"/>
        </w:rPr>
        <w:t xml:space="preserve">the </w:t>
      </w:r>
      <w:r w:rsidR="003E51B1" w:rsidRPr="00A6046B">
        <w:rPr>
          <w:rFonts w:ascii="Times New Roman" w:hAnsi="Times New Roman" w:cs="Times New Roman"/>
          <w:sz w:val="24"/>
          <w:szCs w:val="24"/>
          <w:lang w:val="en-GB"/>
        </w:rPr>
        <w:t>cell voltages</w:t>
      </w:r>
      <w:r w:rsidRPr="00A6046B">
        <w:rPr>
          <w:rFonts w:ascii="Times New Roman" w:hAnsi="Times New Roman" w:cs="Times New Roman"/>
          <w:sz w:val="24"/>
          <w:szCs w:val="24"/>
          <w:lang w:val="en-GB"/>
        </w:rPr>
        <w:t xml:space="preserve"> and</w:t>
      </w:r>
      <w:r w:rsidR="002B0FFA">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w:t>
      </w:r>
      <w:r w:rsidR="00050BD5" w:rsidRPr="00A6046B">
        <w:rPr>
          <w:rFonts w:ascii="Times New Roman" w:hAnsi="Times New Roman" w:cs="Times New Roman"/>
          <w:sz w:val="24"/>
          <w:szCs w:val="24"/>
          <w:lang w:val="en-GB"/>
        </w:rPr>
        <w:t>in some cases</w:t>
      </w:r>
      <w:r w:rsidR="002B0FFA">
        <w:rPr>
          <w:rFonts w:ascii="Times New Roman" w:hAnsi="Times New Roman" w:cs="Times New Roman"/>
          <w:sz w:val="24"/>
          <w:szCs w:val="24"/>
          <w:lang w:val="en-GB"/>
        </w:rPr>
        <w:t>,</w:t>
      </w:r>
      <w:r w:rsidR="00050BD5"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the reversibilies </w:t>
      </w:r>
      <w:r w:rsidR="00050BD5" w:rsidRPr="00A6046B">
        <w:rPr>
          <w:rFonts w:ascii="Times New Roman" w:hAnsi="Times New Roman" w:cs="Times New Roman"/>
          <w:sz w:val="24"/>
          <w:szCs w:val="24"/>
          <w:lang w:val="en-GB"/>
        </w:rPr>
        <w:t xml:space="preserve">were </w:t>
      </w:r>
      <w:r w:rsidRPr="00A6046B">
        <w:rPr>
          <w:rFonts w:ascii="Times New Roman" w:hAnsi="Times New Roman" w:cs="Times New Roman"/>
          <w:sz w:val="24"/>
          <w:szCs w:val="24"/>
          <w:lang w:val="en-GB"/>
        </w:rPr>
        <w:t>compar</w:t>
      </w:r>
      <w:r w:rsidR="00050BD5" w:rsidRPr="00A6046B">
        <w:rPr>
          <w:rFonts w:ascii="Times New Roman" w:hAnsi="Times New Roman" w:cs="Times New Roman"/>
          <w:sz w:val="24"/>
          <w:szCs w:val="24"/>
          <w:lang w:val="en-GB"/>
        </w:rPr>
        <w:t>able</w:t>
      </w:r>
      <w:r w:rsidRPr="00A6046B">
        <w:rPr>
          <w:rFonts w:ascii="Times New Roman" w:hAnsi="Times New Roman" w:cs="Times New Roman"/>
          <w:sz w:val="24"/>
          <w:szCs w:val="24"/>
          <w:lang w:val="en-GB"/>
        </w:rPr>
        <w:t xml:space="preserve"> to organic counterparts. Despite the</w:t>
      </w:r>
      <w:r w:rsidR="00627D30" w:rsidRPr="00A6046B">
        <w:rPr>
          <w:rFonts w:ascii="Times New Roman" w:hAnsi="Times New Roman" w:cs="Times New Roman"/>
          <w:sz w:val="24"/>
          <w:szCs w:val="24"/>
          <w:lang w:val="en-GB"/>
        </w:rPr>
        <w:t>se benefits</w:t>
      </w:r>
      <w:r w:rsidR="00F831EC" w:rsidRPr="00A6046B">
        <w:rPr>
          <w:rFonts w:ascii="Times New Roman" w:hAnsi="Times New Roman" w:cs="Times New Roman"/>
          <w:sz w:val="24"/>
          <w:szCs w:val="24"/>
          <w:lang w:val="en-GB"/>
        </w:rPr>
        <w:t>,</w:t>
      </w:r>
      <w:r w:rsidR="009B3175"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significant improvements in terms of cell performance (cell voltage, current densit</w:t>
      </w:r>
      <w:r w:rsidR="00810595" w:rsidRPr="00A6046B">
        <w:rPr>
          <w:rFonts w:ascii="Times New Roman" w:hAnsi="Times New Roman" w:cs="Times New Roman"/>
          <w:sz w:val="24"/>
          <w:szCs w:val="24"/>
          <w:lang w:val="en-GB"/>
        </w:rPr>
        <w:t>y</w:t>
      </w:r>
      <w:r w:rsidRPr="00A6046B">
        <w:rPr>
          <w:rFonts w:ascii="Times New Roman" w:hAnsi="Times New Roman" w:cs="Times New Roman"/>
          <w:sz w:val="24"/>
          <w:szCs w:val="24"/>
          <w:lang w:val="en-GB"/>
        </w:rPr>
        <w:t xml:space="preserve">, </w:t>
      </w:r>
      <w:r w:rsidR="00386E57" w:rsidRPr="00A6046B">
        <w:rPr>
          <w:rFonts w:ascii="Times New Roman" w:hAnsi="Times New Roman" w:cs="Times New Roman"/>
          <w:sz w:val="24"/>
          <w:szCs w:val="24"/>
          <w:lang w:val="en-GB"/>
        </w:rPr>
        <w:t>coulombic efficiency</w:t>
      </w:r>
      <w:r w:rsidRPr="00A6046B">
        <w:rPr>
          <w:rFonts w:ascii="Times New Roman" w:hAnsi="Times New Roman" w:cs="Times New Roman"/>
          <w:sz w:val="24"/>
          <w:szCs w:val="24"/>
          <w:lang w:val="en-GB"/>
        </w:rPr>
        <w:t xml:space="preserve">) and </w:t>
      </w:r>
      <w:r w:rsidR="00810595" w:rsidRPr="00A6046B">
        <w:rPr>
          <w:rFonts w:ascii="Times New Roman" w:hAnsi="Times New Roman" w:cs="Times New Roman"/>
          <w:sz w:val="24"/>
          <w:szCs w:val="24"/>
          <w:lang w:val="en-GB"/>
        </w:rPr>
        <w:t xml:space="preserve">tuning of </w:t>
      </w:r>
      <w:r w:rsidRPr="00A6046B">
        <w:rPr>
          <w:rFonts w:ascii="Times New Roman" w:hAnsi="Times New Roman" w:cs="Times New Roman"/>
          <w:sz w:val="24"/>
          <w:szCs w:val="24"/>
          <w:lang w:val="en-GB"/>
        </w:rPr>
        <w:t>physical</w:t>
      </w:r>
      <w:r w:rsidR="00E523ED" w:rsidRPr="00A6046B">
        <w:rPr>
          <w:rFonts w:ascii="Times New Roman" w:hAnsi="Times New Roman" w:cs="Times New Roman"/>
          <w:sz w:val="24"/>
          <w:szCs w:val="24"/>
          <w:lang w:val="en-GB"/>
        </w:rPr>
        <w:t>/electrochemical</w:t>
      </w:r>
      <w:r w:rsidRPr="00A6046B">
        <w:rPr>
          <w:rFonts w:ascii="Times New Roman" w:hAnsi="Times New Roman" w:cs="Times New Roman"/>
          <w:sz w:val="24"/>
          <w:szCs w:val="24"/>
          <w:lang w:val="en-GB"/>
        </w:rPr>
        <w:t xml:space="preserve"> properties (number of electron-transfers, solubili</w:t>
      </w:r>
      <w:r w:rsidR="00E523ED" w:rsidRPr="00A6046B">
        <w:rPr>
          <w:rFonts w:ascii="Times New Roman" w:hAnsi="Times New Roman" w:cs="Times New Roman"/>
          <w:sz w:val="24"/>
          <w:szCs w:val="24"/>
          <w:lang w:val="en-GB"/>
        </w:rPr>
        <w:t>ty</w:t>
      </w:r>
      <w:r w:rsidRPr="00A6046B">
        <w:rPr>
          <w:rFonts w:ascii="Times New Roman" w:hAnsi="Times New Roman" w:cs="Times New Roman"/>
          <w:sz w:val="24"/>
          <w:szCs w:val="24"/>
          <w:lang w:val="en-GB"/>
        </w:rPr>
        <w:t xml:space="preserve">, molar mass) </w:t>
      </w:r>
      <w:r w:rsidR="00810595" w:rsidRPr="00A6046B">
        <w:rPr>
          <w:rFonts w:ascii="Times New Roman" w:hAnsi="Times New Roman" w:cs="Times New Roman"/>
          <w:sz w:val="24"/>
          <w:szCs w:val="24"/>
          <w:lang w:val="en-GB"/>
        </w:rPr>
        <w:t xml:space="preserve">are </w:t>
      </w:r>
      <w:r w:rsidR="00810595" w:rsidRPr="00A6046B">
        <w:rPr>
          <w:rFonts w:ascii="Times New Roman" w:hAnsi="Times New Roman" w:cs="Times New Roman"/>
          <w:sz w:val="24"/>
          <w:szCs w:val="24"/>
          <w:lang w:val="en-GB"/>
        </w:rPr>
        <w:lastRenderedPageBreak/>
        <w:t>still required</w:t>
      </w:r>
      <w:r w:rsidRPr="00A6046B">
        <w:rPr>
          <w:rFonts w:ascii="Times New Roman" w:hAnsi="Times New Roman" w:cs="Times New Roman"/>
          <w:sz w:val="24"/>
          <w:szCs w:val="24"/>
          <w:lang w:val="en-GB"/>
        </w:rPr>
        <w:t xml:space="preserve"> </w:t>
      </w:r>
      <w:r w:rsidR="00810595" w:rsidRPr="00A6046B">
        <w:rPr>
          <w:rFonts w:ascii="Times New Roman" w:hAnsi="Times New Roman" w:cs="Times New Roman"/>
          <w:sz w:val="24"/>
          <w:szCs w:val="24"/>
          <w:lang w:val="en-GB"/>
        </w:rPr>
        <w:t>before these systems can</w:t>
      </w:r>
      <w:r w:rsidRPr="00A6046B">
        <w:rPr>
          <w:rFonts w:ascii="Times New Roman" w:hAnsi="Times New Roman" w:cs="Times New Roman"/>
          <w:sz w:val="24"/>
          <w:szCs w:val="24"/>
          <w:lang w:val="en-GB"/>
        </w:rPr>
        <w:t xml:space="preserve"> compete</w:t>
      </w:r>
      <w:r w:rsidR="00265005" w:rsidRPr="00A6046B">
        <w:rPr>
          <w:rFonts w:ascii="Times New Roman" w:hAnsi="Times New Roman" w:cs="Times New Roman"/>
          <w:sz w:val="24"/>
          <w:szCs w:val="24"/>
          <w:lang w:val="en-GB"/>
        </w:rPr>
        <w:t xml:space="preserve"> with</w:t>
      </w:r>
      <w:r w:rsidRPr="00A6046B">
        <w:rPr>
          <w:rFonts w:ascii="Times New Roman" w:hAnsi="Times New Roman" w:cs="Times New Roman"/>
          <w:sz w:val="24"/>
          <w:szCs w:val="24"/>
          <w:lang w:val="en-GB"/>
        </w:rPr>
        <w:t xml:space="preserve"> conventional all-vanadium </w:t>
      </w:r>
      <w:r w:rsidR="003632D8" w:rsidRPr="00A6046B">
        <w:rPr>
          <w:rFonts w:ascii="Times New Roman" w:hAnsi="Times New Roman" w:cs="Times New Roman"/>
          <w:sz w:val="24"/>
          <w:szCs w:val="24"/>
          <w:lang w:val="en-GB"/>
        </w:rPr>
        <w:t>systems</w:t>
      </w:r>
      <w:r w:rsidRPr="00A6046B">
        <w:rPr>
          <w:rFonts w:ascii="Times New Roman" w:hAnsi="Times New Roman" w:cs="Times New Roman"/>
          <w:sz w:val="24"/>
          <w:szCs w:val="24"/>
          <w:lang w:val="en-GB"/>
        </w:rPr>
        <w:t xml:space="preserve"> (</w:t>
      </w:r>
      <w:r w:rsidR="006106DF">
        <w:rPr>
          <w:rFonts w:ascii="Times New Roman" w:hAnsi="Times New Roman" w:cs="Times New Roman"/>
          <w:i/>
          <w:sz w:val="24"/>
          <w:szCs w:val="24"/>
          <w:lang w:val="en-GB"/>
        </w:rPr>
        <w:t>c</w:t>
      </w:r>
      <w:r w:rsidRPr="00A6046B">
        <w:rPr>
          <w:rFonts w:ascii="Times New Roman" w:hAnsi="Times New Roman" w:cs="Times New Roman"/>
          <w:i/>
          <w:sz w:val="24"/>
          <w:szCs w:val="24"/>
          <w:lang w:val="en-GB"/>
        </w:rPr>
        <w:t>a.</w:t>
      </w:r>
      <w:r w:rsidRPr="00A6046B">
        <w:rPr>
          <w:rFonts w:ascii="Times New Roman" w:hAnsi="Times New Roman" w:cs="Times New Roman"/>
          <w:sz w:val="24"/>
          <w:szCs w:val="24"/>
          <w:lang w:val="en-GB"/>
        </w:rPr>
        <w:t xml:space="preserve"> 35 W h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t>
      </w:r>
      <w:r w:rsidR="0084000F" w:rsidRPr="00A6046B">
        <w:rPr>
          <w:rFonts w:ascii="Times New Roman" w:hAnsi="Times New Roman" w:cs="Times New Roman"/>
          <w:sz w:val="24"/>
          <w:szCs w:val="24"/>
          <w:lang w:val="en-GB"/>
        </w:rPr>
        <w:t>which</w:t>
      </w:r>
      <w:r w:rsidRPr="00A6046B">
        <w:rPr>
          <w:rFonts w:ascii="Times New Roman" w:hAnsi="Times New Roman" w:cs="Times New Roman"/>
          <w:sz w:val="24"/>
          <w:szCs w:val="24"/>
          <w:lang w:val="en-GB"/>
        </w:rPr>
        <w:t xml:space="preserve"> have cell voltage</w:t>
      </w:r>
      <w:r w:rsidR="00540D84"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of </w:t>
      </w:r>
      <w:r w:rsidR="00540D84" w:rsidRPr="00A6046B">
        <w:rPr>
          <w:rFonts w:ascii="Times New Roman" w:hAnsi="Times New Roman" w:cs="Times New Roman"/>
          <w:sz w:val="24"/>
          <w:szCs w:val="24"/>
          <w:lang w:val="en-GB"/>
        </w:rPr>
        <w:t xml:space="preserve">around </w:t>
      </w:r>
      <w:r w:rsidRPr="00A6046B">
        <w:rPr>
          <w:rFonts w:ascii="Times New Roman" w:hAnsi="Times New Roman" w:cs="Times New Roman"/>
          <w:sz w:val="24"/>
          <w:szCs w:val="24"/>
          <w:lang w:val="en-GB"/>
        </w:rPr>
        <w:t xml:space="preserve">1.5 V, </w:t>
      </w:r>
      <w:r w:rsidR="00540D84" w:rsidRPr="00A6046B">
        <w:rPr>
          <w:rFonts w:ascii="Times New Roman" w:hAnsi="Times New Roman" w:cs="Times New Roman"/>
          <w:sz w:val="24"/>
          <w:szCs w:val="24"/>
          <w:lang w:val="en-GB"/>
        </w:rPr>
        <w:t xml:space="preserve">a </w:t>
      </w:r>
      <w:r w:rsidRPr="00A6046B">
        <w:rPr>
          <w:rFonts w:ascii="Times New Roman" w:hAnsi="Times New Roman" w:cs="Times New Roman"/>
          <w:sz w:val="24"/>
          <w:szCs w:val="24"/>
          <w:lang w:val="en-GB"/>
        </w:rPr>
        <w:t>solubility of up to 2.0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and high specific cap</w:t>
      </w:r>
      <w:r w:rsidR="00540D84" w:rsidRPr="00A6046B">
        <w:rPr>
          <w:rFonts w:ascii="Times New Roman" w:hAnsi="Times New Roman" w:cs="Times New Roman"/>
          <w:sz w:val="24"/>
          <w:szCs w:val="24"/>
          <w:lang w:val="en-GB"/>
        </w:rPr>
        <w:t>a</w:t>
      </w:r>
      <w:r w:rsidRPr="00A6046B">
        <w:rPr>
          <w:rFonts w:ascii="Times New Roman" w:hAnsi="Times New Roman" w:cs="Times New Roman"/>
          <w:sz w:val="24"/>
          <w:szCs w:val="24"/>
          <w:lang w:val="en-GB"/>
        </w:rPr>
        <w:t>city of active materials (vanadium: 526 A</w:t>
      </w:r>
      <w:r w:rsidR="00154CB7">
        <w:rPr>
          <w:rFonts w:ascii="Times New Roman" w:hAnsi="Times New Roman" w:cs="Times New Roman"/>
          <w:sz w:val="24"/>
          <w:szCs w:val="24"/>
          <w:lang w:val="en-GB"/>
        </w:rPr>
        <w:t xml:space="preserve"> h k</w:t>
      </w:r>
      <w:r w:rsidRPr="00A6046B">
        <w:rPr>
          <w:rFonts w:ascii="Times New Roman" w:hAnsi="Times New Roman" w:cs="Times New Roman"/>
          <w:sz w:val="24"/>
          <w:szCs w:val="24"/>
          <w:lang w:val="en-GB"/>
        </w:rPr>
        <w:t>g</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However, the </w:t>
      </w:r>
      <w:r w:rsidR="00274239">
        <w:rPr>
          <w:rFonts w:ascii="Times New Roman" w:hAnsi="Times New Roman" w:cs="Times New Roman"/>
          <w:sz w:val="24"/>
          <w:szCs w:val="24"/>
          <w:lang w:val="en-GB"/>
        </w:rPr>
        <w:t xml:space="preserve">near term </w:t>
      </w:r>
      <w:r w:rsidRPr="00A6046B">
        <w:rPr>
          <w:rFonts w:ascii="Times New Roman" w:hAnsi="Times New Roman" w:cs="Times New Roman"/>
          <w:sz w:val="24"/>
          <w:szCs w:val="24"/>
          <w:lang w:val="en-GB"/>
        </w:rPr>
        <w:t>cost</w:t>
      </w:r>
      <w:r w:rsidR="00275EA3"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of organic-inorganic systems are still likely to be lower than the</w:t>
      </w:r>
      <w:r w:rsidR="0023573D" w:rsidRPr="00A6046B">
        <w:rPr>
          <w:rFonts w:ascii="Times New Roman" w:hAnsi="Times New Roman" w:cs="Times New Roman"/>
          <w:sz w:val="24"/>
          <w:szCs w:val="24"/>
          <w:lang w:val="en-GB"/>
        </w:rPr>
        <w:t>ir</w:t>
      </w:r>
      <w:r w:rsidRPr="00A6046B">
        <w:rPr>
          <w:rFonts w:ascii="Times New Roman" w:hAnsi="Times New Roman" w:cs="Times New Roman"/>
          <w:sz w:val="24"/>
          <w:szCs w:val="24"/>
          <w:lang w:val="en-GB"/>
        </w:rPr>
        <w:t xml:space="preserve"> all-vanadium </w:t>
      </w:r>
      <w:r w:rsidR="00274239">
        <w:rPr>
          <w:rFonts w:ascii="Times New Roman" w:hAnsi="Times New Roman" w:cs="Times New Roman"/>
          <w:sz w:val="24"/>
          <w:szCs w:val="24"/>
          <w:lang w:val="en-GB"/>
        </w:rPr>
        <w:t>counterparts</w:t>
      </w:r>
      <w:r w:rsidRPr="00A6046B">
        <w:rPr>
          <w:rFonts w:ascii="Times New Roman" w:hAnsi="Times New Roman" w:cs="Times New Roman"/>
          <w:sz w:val="24"/>
          <w:szCs w:val="24"/>
          <w:lang w:val="en-GB"/>
        </w:rPr>
        <w:t>.</w:t>
      </w:r>
    </w:p>
    <w:p w14:paraId="0C893EBC" w14:textId="77777777" w:rsidR="00C607A0" w:rsidRDefault="00C607A0" w:rsidP="009E6AE5">
      <w:pPr>
        <w:spacing w:afterLines="100" w:after="240" w:line="480" w:lineRule="auto"/>
        <w:jc w:val="both"/>
        <w:rPr>
          <w:rFonts w:ascii="Times New Roman" w:hAnsi="Times New Roman" w:cs="Times New Roman"/>
          <w:sz w:val="24"/>
          <w:szCs w:val="24"/>
          <w:lang w:val="en-GB"/>
        </w:rPr>
        <w:sectPr w:rsidR="00C607A0" w:rsidSect="00F164C3">
          <w:pgSz w:w="11906" w:h="16838"/>
          <w:pgMar w:top="1418" w:right="1701" w:bottom="1418" w:left="1701" w:header="709" w:footer="709" w:gutter="0"/>
          <w:cols w:space="708"/>
          <w:docGrid w:linePitch="360"/>
        </w:sectPr>
      </w:pPr>
    </w:p>
    <w:tbl>
      <w:tblPr>
        <w:tblStyle w:val="TableGrid"/>
        <w:tblpPr w:leftFromText="180" w:rightFromText="180" w:vertAnchor="text" w:tblpY="-214"/>
        <w:tblW w:w="14384" w:type="dxa"/>
        <w:tblLayout w:type="fixed"/>
        <w:tblLook w:val="04A0" w:firstRow="1" w:lastRow="0" w:firstColumn="1" w:lastColumn="0" w:noHBand="0" w:noVBand="1"/>
      </w:tblPr>
      <w:tblGrid>
        <w:gridCol w:w="1707"/>
        <w:gridCol w:w="1832"/>
        <w:gridCol w:w="1477"/>
        <w:gridCol w:w="1652"/>
        <w:gridCol w:w="1276"/>
        <w:gridCol w:w="1407"/>
        <w:gridCol w:w="1984"/>
        <w:gridCol w:w="1134"/>
        <w:gridCol w:w="993"/>
        <w:gridCol w:w="922"/>
      </w:tblGrid>
      <w:tr w:rsidR="00B57BF3" w:rsidRPr="00876C83" w14:paraId="10EE3139" w14:textId="77777777" w:rsidTr="006E5A7B">
        <w:tc>
          <w:tcPr>
            <w:tcW w:w="14384" w:type="dxa"/>
            <w:gridSpan w:val="10"/>
          </w:tcPr>
          <w:p w14:paraId="5741C34C" w14:textId="3791DD5F" w:rsidR="00B57BF3" w:rsidRPr="00855500" w:rsidRDefault="00B57BF3" w:rsidP="006E5A7B">
            <w:pPr>
              <w:rPr>
                <w:rFonts w:ascii="Times New Roman" w:hAnsi="Times New Roman" w:cs="Times New Roman"/>
                <w:b/>
                <w:sz w:val="20"/>
                <w:szCs w:val="20"/>
                <w:lang w:val="en-GB"/>
              </w:rPr>
            </w:pPr>
            <w:r w:rsidRPr="00855500">
              <w:rPr>
                <w:rFonts w:ascii="Times New Roman" w:hAnsi="Times New Roman" w:cs="Times New Roman"/>
                <w:b/>
                <w:sz w:val="20"/>
                <w:szCs w:val="20"/>
                <w:lang w:val="en-GB"/>
              </w:rPr>
              <w:lastRenderedPageBreak/>
              <w:t>Organic-inorganic redox flow batteries</w:t>
            </w:r>
          </w:p>
        </w:tc>
      </w:tr>
      <w:tr w:rsidR="00B57BF3" w:rsidRPr="007455F6" w14:paraId="5EA892AE" w14:textId="77777777" w:rsidTr="006E5A7B">
        <w:tc>
          <w:tcPr>
            <w:tcW w:w="1707" w:type="dxa"/>
          </w:tcPr>
          <w:p w14:paraId="1CE31FCA" w14:textId="77777777" w:rsidR="00B57BF3" w:rsidRPr="00C66BA8" w:rsidRDefault="00B57BF3" w:rsidP="006E5A7B">
            <w:pPr>
              <w:jc w:val="center"/>
              <w:rPr>
                <w:rFonts w:ascii="Times New Roman" w:hAnsi="Times New Roman" w:cs="Times New Roman"/>
                <w:b/>
                <w:sz w:val="20"/>
                <w:szCs w:val="20"/>
              </w:rPr>
            </w:pPr>
            <w:r w:rsidRPr="00C66BA8">
              <w:rPr>
                <w:rFonts w:ascii="Times New Roman" w:hAnsi="Times New Roman" w:cs="Times New Roman"/>
                <w:b/>
                <w:sz w:val="20"/>
                <w:szCs w:val="20"/>
              </w:rPr>
              <w:t>Chemistries</w:t>
            </w:r>
          </w:p>
        </w:tc>
        <w:tc>
          <w:tcPr>
            <w:tcW w:w="1832" w:type="dxa"/>
          </w:tcPr>
          <w:p w14:paraId="62432834" w14:textId="1570D18A" w:rsidR="00616629" w:rsidRDefault="00B57BF3" w:rsidP="006E5A7B">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Negative active</w:t>
            </w:r>
            <w:r w:rsidR="00616629">
              <w:rPr>
                <w:rFonts w:ascii="Times New Roman" w:hAnsi="Times New Roman" w:cs="Times New Roman"/>
                <w:b/>
                <w:sz w:val="20"/>
                <w:szCs w:val="20"/>
                <w:lang w:val="en-GB"/>
              </w:rPr>
              <w:t xml:space="preserve"> material</w:t>
            </w:r>
            <w:r w:rsidRPr="00855500">
              <w:rPr>
                <w:rFonts w:ascii="Times New Roman" w:hAnsi="Times New Roman" w:cs="Times New Roman"/>
                <w:b/>
                <w:sz w:val="20"/>
                <w:szCs w:val="20"/>
                <w:lang w:val="en-GB"/>
              </w:rPr>
              <w:t xml:space="preserve"> </w:t>
            </w:r>
          </w:p>
          <w:p w14:paraId="5047582E" w14:textId="456A2DEE" w:rsidR="00B57BF3" w:rsidRPr="00855500" w:rsidRDefault="00B57BF3" w:rsidP="006E5A7B">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(in discharged state)</w:t>
            </w:r>
          </w:p>
        </w:tc>
        <w:tc>
          <w:tcPr>
            <w:tcW w:w="1477" w:type="dxa"/>
          </w:tcPr>
          <w:p w14:paraId="5C0EC7B5" w14:textId="77777777" w:rsidR="00B57BF3" w:rsidRPr="00855500" w:rsidRDefault="00B57BF3" w:rsidP="006E5A7B">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Positive active material</w:t>
            </w:r>
          </w:p>
          <w:p w14:paraId="3E105348" w14:textId="77777777" w:rsidR="00B57BF3" w:rsidRPr="00855500" w:rsidRDefault="00B57BF3" w:rsidP="006E5A7B">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(in discharged state)</w:t>
            </w:r>
          </w:p>
        </w:tc>
        <w:tc>
          <w:tcPr>
            <w:tcW w:w="1652" w:type="dxa"/>
          </w:tcPr>
          <w:p w14:paraId="1357B38C" w14:textId="74830AD3" w:rsidR="00B57BF3" w:rsidRPr="00C66BA8" w:rsidRDefault="00B57BF3" w:rsidP="006E5A7B">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Electrolyte &amp; </w:t>
            </w:r>
            <w:r w:rsidR="00616629">
              <w:rPr>
                <w:rFonts w:ascii="Times New Roman" w:hAnsi="Times New Roman" w:cs="Times New Roman"/>
                <w:b/>
                <w:sz w:val="20"/>
                <w:szCs w:val="20"/>
              </w:rPr>
              <w:t>flow</w:t>
            </w:r>
            <w:r>
              <w:rPr>
                <w:rFonts w:ascii="Times New Roman" w:hAnsi="Times New Roman" w:cs="Times New Roman"/>
                <w:b/>
                <w:sz w:val="20"/>
                <w:szCs w:val="20"/>
              </w:rPr>
              <w:t xml:space="preserve"> </w:t>
            </w:r>
            <w:r w:rsidRPr="00C66BA8">
              <w:rPr>
                <w:rFonts w:ascii="Times New Roman" w:hAnsi="Times New Roman" w:cs="Times New Roman"/>
                <w:b/>
                <w:sz w:val="20"/>
                <w:szCs w:val="20"/>
              </w:rPr>
              <w:t>condition</w:t>
            </w:r>
            <w:r w:rsidR="00616629">
              <w:rPr>
                <w:rFonts w:ascii="Times New Roman" w:hAnsi="Times New Roman" w:cs="Times New Roman"/>
                <w:b/>
                <w:sz w:val="20"/>
                <w:szCs w:val="20"/>
              </w:rPr>
              <w:t>s</w:t>
            </w:r>
          </w:p>
        </w:tc>
        <w:tc>
          <w:tcPr>
            <w:tcW w:w="1276" w:type="dxa"/>
          </w:tcPr>
          <w:p w14:paraId="268FB2CA" w14:textId="77777777" w:rsidR="00B57BF3" w:rsidRPr="00C66BA8" w:rsidRDefault="00B57BF3" w:rsidP="006E5A7B">
            <w:pPr>
              <w:jc w:val="center"/>
              <w:rPr>
                <w:rFonts w:ascii="Times New Roman" w:hAnsi="Times New Roman" w:cs="Times New Roman"/>
                <w:b/>
                <w:sz w:val="20"/>
                <w:szCs w:val="20"/>
              </w:rPr>
            </w:pPr>
            <w:r w:rsidRPr="00C66BA8">
              <w:rPr>
                <w:rFonts w:ascii="Times New Roman" w:hAnsi="Times New Roman" w:cs="Times New Roman"/>
                <w:b/>
                <w:sz w:val="20"/>
                <w:szCs w:val="20"/>
              </w:rPr>
              <w:t>Cell components</w:t>
            </w:r>
          </w:p>
        </w:tc>
        <w:tc>
          <w:tcPr>
            <w:tcW w:w="1407" w:type="dxa"/>
          </w:tcPr>
          <w:p w14:paraId="06870885" w14:textId="77777777" w:rsidR="002C27A1" w:rsidRDefault="002C27A1" w:rsidP="006E5A7B">
            <w:pPr>
              <w:jc w:val="center"/>
              <w:rPr>
                <w:rFonts w:ascii="Times New Roman" w:hAnsi="Times New Roman" w:cs="Times New Roman"/>
                <w:b/>
                <w:sz w:val="20"/>
                <w:szCs w:val="20"/>
              </w:rPr>
            </w:pPr>
            <w:r>
              <w:rPr>
                <w:rFonts w:ascii="Times New Roman" w:hAnsi="Times New Roman" w:cs="Times New Roman"/>
                <w:b/>
                <w:sz w:val="20"/>
                <w:szCs w:val="20"/>
              </w:rPr>
              <w:t>Approx.</w:t>
            </w:r>
          </w:p>
          <w:p w14:paraId="71CABA4F" w14:textId="51495D24" w:rsidR="00B57BF3" w:rsidRDefault="00B57BF3" w:rsidP="006E5A7B">
            <w:pPr>
              <w:jc w:val="center"/>
              <w:rPr>
                <w:rFonts w:ascii="Times New Roman" w:hAnsi="Times New Roman" w:cs="Times New Roman"/>
                <w:b/>
                <w:sz w:val="20"/>
                <w:szCs w:val="20"/>
              </w:rPr>
            </w:pPr>
            <w:r w:rsidRPr="00C66BA8">
              <w:rPr>
                <w:rFonts w:ascii="Times New Roman" w:hAnsi="Times New Roman" w:cs="Times New Roman"/>
                <w:b/>
                <w:sz w:val="20"/>
                <w:szCs w:val="20"/>
              </w:rPr>
              <w:t>Exp</w:t>
            </w:r>
            <w:r>
              <w:rPr>
                <w:rFonts w:ascii="Times New Roman" w:hAnsi="Times New Roman" w:cs="Times New Roman"/>
                <w:b/>
                <w:sz w:val="20"/>
                <w:szCs w:val="20"/>
              </w:rPr>
              <w:t>erimental</w:t>
            </w:r>
            <w:r w:rsidRPr="00C66BA8">
              <w:rPr>
                <w:rFonts w:ascii="Times New Roman" w:hAnsi="Times New Roman" w:cs="Times New Roman"/>
                <w:b/>
                <w:sz w:val="20"/>
                <w:szCs w:val="20"/>
              </w:rPr>
              <w:t xml:space="preserve"> OCV  / </w:t>
            </w:r>
          </w:p>
          <w:p w14:paraId="095A5B1E" w14:textId="77777777" w:rsidR="00B57BF3" w:rsidRPr="00C66BA8" w:rsidRDefault="00B57BF3" w:rsidP="006E5A7B">
            <w:pPr>
              <w:jc w:val="center"/>
              <w:rPr>
                <w:rFonts w:ascii="Times New Roman" w:hAnsi="Times New Roman" w:cs="Times New Roman"/>
                <w:b/>
                <w:sz w:val="20"/>
                <w:szCs w:val="20"/>
              </w:rPr>
            </w:pPr>
            <w:r w:rsidRPr="00C66BA8">
              <w:rPr>
                <w:rFonts w:ascii="Times New Roman" w:hAnsi="Times New Roman" w:cs="Times New Roman"/>
                <w:b/>
                <w:sz w:val="20"/>
                <w:szCs w:val="20"/>
              </w:rPr>
              <w:t>V</w:t>
            </w:r>
          </w:p>
        </w:tc>
        <w:tc>
          <w:tcPr>
            <w:tcW w:w="1984" w:type="dxa"/>
          </w:tcPr>
          <w:p w14:paraId="6A664F75" w14:textId="77777777" w:rsidR="00B57BF3" w:rsidRPr="007455F6" w:rsidRDefault="00B57BF3" w:rsidP="006E5A7B">
            <w:pPr>
              <w:jc w:val="center"/>
              <w:rPr>
                <w:rFonts w:ascii="Times New Roman" w:hAnsi="Times New Roman" w:cs="Times New Roman"/>
                <w:b/>
                <w:sz w:val="20"/>
                <w:szCs w:val="20"/>
                <w:lang w:val="en-GB"/>
              </w:rPr>
            </w:pPr>
            <w:r w:rsidRPr="007455F6">
              <w:rPr>
                <w:rFonts w:ascii="Times New Roman" w:hAnsi="Times New Roman" w:cs="Times New Roman"/>
                <w:b/>
                <w:sz w:val="20"/>
                <w:szCs w:val="20"/>
                <w:lang w:val="en-GB"/>
              </w:rPr>
              <w:t>Approx.</w:t>
            </w:r>
            <w:r>
              <w:rPr>
                <w:rFonts w:ascii="Times New Roman" w:hAnsi="Times New Roman" w:cs="Times New Roman"/>
                <w:b/>
                <w:sz w:val="20"/>
                <w:szCs w:val="20"/>
                <w:lang w:val="en-GB"/>
              </w:rPr>
              <w:t xml:space="preserve"> </w:t>
            </w:r>
            <w:r w:rsidRPr="007455F6">
              <w:rPr>
                <w:rFonts w:ascii="Times New Roman" w:hAnsi="Times New Roman" w:cs="Times New Roman"/>
                <w:b/>
                <w:sz w:val="20"/>
                <w:szCs w:val="20"/>
                <w:lang w:val="en-GB"/>
              </w:rPr>
              <w:t xml:space="preserve">% System efficiencies </w:t>
            </w:r>
          </w:p>
        </w:tc>
        <w:tc>
          <w:tcPr>
            <w:tcW w:w="1134" w:type="dxa"/>
          </w:tcPr>
          <w:p w14:paraId="7203393B" w14:textId="77777777" w:rsidR="00B57BF3" w:rsidRPr="00855500" w:rsidRDefault="00B57BF3" w:rsidP="006E5A7B">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 xml:space="preserve">Energy density </w:t>
            </w:r>
          </w:p>
          <w:p w14:paraId="00B784B3" w14:textId="77777777" w:rsidR="00B57BF3" w:rsidRPr="00855500" w:rsidRDefault="00B57BF3" w:rsidP="006E5A7B">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/W h dm</w:t>
            </w:r>
            <w:r w:rsidRPr="00855500">
              <w:rPr>
                <w:rFonts w:ascii="Times New Roman" w:hAnsi="Times New Roman" w:cs="Times New Roman"/>
                <w:b/>
                <w:sz w:val="20"/>
                <w:szCs w:val="20"/>
                <w:vertAlign w:val="superscript"/>
                <w:lang w:val="en-GB"/>
              </w:rPr>
              <w:t>-3</w:t>
            </w:r>
          </w:p>
        </w:tc>
        <w:tc>
          <w:tcPr>
            <w:tcW w:w="993" w:type="dxa"/>
          </w:tcPr>
          <w:p w14:paraId="1B6A68AC" w14:textId="77777777" w:rsidR="00B57BF3" w:rsidRPr="007455F6" w:rsidRDefault="00B57BF3" w:rsidP="006E5A7B">
            <w:pPr>
              <w:jc w:val="center"/>
              <w:rPr>
                <w:rFonts w:ascii="Times New Roman" w:hAnsi="Times New Roman" w:cs="Times New Roman"/>
                <w:b/>
                <w:sz w:val="20"/>
                <w:szCs w:val="20"/>
                <w:lang w:val="en-GB"/>
              </w:rPr>
            </w:pPr>
            <w:r w:rsidRPr="007455F6">
              <w:rPr>
                <w:rFonts w:ascii="Times New Roman" w:hAnsi="Times New Roman" w:cs="Times New Roman"/>
                <w:b/>
                <w:sz w:val="20"/>
                <w:szCs w:val="20"/>
                <w:lang w:val="en-GB"/>
              </w:rPr>
              <w:t>Number of cycles</w:t>
            </w:r>
          </w:p>
        </w:tc>
        <w:tc>
          <w:tcPr>
            <w:tcW w:w="922" w:type="dxa"/>
          </w:tcPr>
          <w:p w14:paraId="5C3E5750" w14:textId="77777777" w:rsidR="00B57BF3" w:rsidRPr="007455F6" w:rsidRDefault="00B57BF3" w:rsidP="006E5A7B">
            <w:pPr>
              <w:jc w:val="center"/>
              <w:rPr>
                <w:rFonts w:ascii="Times New Roman" w:hAnsi="Times New Roman" w:cs="Times New Roman"/>
                <w:b/>
                <w:sz w:val="20"/>
                <w:szCs w:val="20"/>
                <w:lang w:val="en-GB"/>
              </w:rPr>
            </w:pPr>
            <w:r w:rsidRPr="007455F6">
              <w:rPr>
                <w:rFonts w:ascii="Times New Roman" w:hAnsi="Times New Roman" w:cs="Times New Roman"/>
                <w:b/>
                <w:sz w:val="20"/>
                <w:szCs w:val="20"/>
                <w:lang w:val="en-GB"/>
              </w:rPr>
              <w:t>Year [Ref]</w:t>
            </w:r>
          </w:p>
        </w:tc>
      </w:tr>
      <w:tr w:rsidR="00B57BF3" w:rsidRPr="00653139" w14:paraId="23AF2D94" w14:textId="77777777" w:rsidTr="006E5A7B">
        <w:tc>
          <w:tcPr>
            <w:tcW w:w="1707" w:type="dxa"/>
          </w:tcPr>
          <w:p w14:paraId="0410140D" w14:textId="055E9303" w:rsidR="00B57BF3" w:rsidRPr="007455F6" w:rsidRDefault="00B57BF3" w:rsidP="006E5A7B">
            <w:pPr>
              <w:jc w:val="center"/>
              <w:rPr>
                <w:rFonts w:ascii="Times New Roman" w:hAnsi="Times New Roman" w:cs="Times New Roman"/>
                <w:sz w:val="20"/>
                <w:szCs w:val="20"/>
                <w:lang w:val="en-GB"/>
              </w:rPr>
            </w:pPr>
            <w:r w:rsidRPr="007455F6">
              <w:rPr>
                <w:rFonts w:ascii="Times New Roman" w:hAnsi="Times New Roman" w:cs="Times New Roman"/>
                <w:sz w:val="20"/>
                <w:szCs w:val="20"/>
                <w:lang w:val="en-GB"/>
              </w:rPr>
              <w:t>Cadmium / chloro-benzoquinone</w:t>
            </w:r>
          </w:p>
          <w:p w14:paraId="77DDED58" w14:textId="77777777" w:rsidR="00B57BF3" w:rsidRPr="007455F6" w:rsidRDefault="00B57BF3" w:rsidP="006E5A7B">
            <w:pPr>
              <w:jc w:val="center"/>
              <w:rPr>
                <w:rFonts w:ascii="Times New Roman" w:hAnsi="Times New Roman" w:cs="Times New Roman"/>
                <w:sz w:val="20"/>
                <w:szCs w:val="20"/>
                <w:lang w:val="en-GB"/>
              </w:rPr>
            </w:pPr>
            <w:r w:rsidRPr="007455F6">
              <w:rPr>
                <w:rFonts w:ascii="Times New Roman" w:hAnsi="Times New Roman" w:cs="Times New Roman"/>
                <w:sz w:val="20"/>
                <w:szCs w:val="20"/>
                <w:lang w:val="en-GB"/>
              </w:rPr>
              <w:t>(acid)</w:t>
            </w:r>
          </w:p>
        </w:tc>
        <w:tc>
          <w:tcPr>
            <w:tcW w:w="1832" w:type="dxa"/>
          </w:tcPr>
          <w:p w14:paraId="17E732C5" w14:textId="77777777" w:rsidR="00B57BF3" w:rsidRPr="007455F6" w:rsidRDefault="00B57BF3" w:rsidP="006E5A7B">
            <w:pPr>
              <w:jc w:val="center"/>
              <w:rPr>
                <w:rFonts w:ascii="Times New Roman" w:hAnsi="Times New Roman" w:cs="Times New Roman"/>
                <w:sz w:val="20"/>
                <w:szCs w:val="20"/>
                <w:lang w:val="en-GB"/>
              </w:rPr>
            </w:pPr>
            <w:r w:rsidRPr="007455F6">
              <w:rPr>
                <w:rFonts w:ascii="Times New Roman" w:hAnsi="Times New Roman" w:cs="Times New Roman"/>
                <w:sz w:val="20"/>
                <w:szCs w:val="20"/>
                <w:lang w:val="en-GB"/>
              </w:rPr>
              <w:t>Cd</w:t>
            </w:r>
            <w:r w:rsidRPr="007455F6">
              <w:rPr>
                <w:rFonts w:ascii="Times New Roman" w:hAnsi="Times New Roman" w:cs="Times New Roman"/>
                <w:sz w:val="20"/>
                <w:szCs w:val="20"/>
                <w:vertAlign w:val="superscript"/>
                <w:lang w:val="en-GB"/>
              </w:rPr>
              <w:t>2+</w:t>
            </w:r>
          </w:p>
        </w:tc>
        <w:tc>
          <w:tcPr>
            <w:tcW w:w="1477" w:type="dxa"/>
          </w:tcPr>
          <w:p w14:paraId="1B937554"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rPr>
              <w:object w:dxaOrig="3555" w:dyaOrig="3855" w14:anchorId="135AF4C0">
                <v:shape id="_x0000_i1032" type="#_x0000_t75" style="width:66pt;height:66pt" o:ole="">
                  <v:imagedata r:id="rId49" o:title=""/>
                </v:shape>
                <o:OLEObject Type="Embed" ProgID="PBrush" ShapeID="_x0000_i1032" DrawAspect="Content" ObjectID="_1559731808" r:id="rId50"/>
              </w:object>
            </w:r>
          </w:p>
        </w:tc>
        <w:tc>
          <w:tcPr>
            <w:tcW w:w="1652" w:type="dxa"/>
          </w:tcPr>
          <w:p w14:paraId="0308CF1E" w14:textId="77777777" w:rsidR="00B57BF3" w:rsidRPr="00653139" w:rsidRDefault="00B57BF3" w:rsidP="006E5A7B">
            <w:pPr>
              <w:jc w:val="center"/>
              <w:rPr>
                <w:rFonts w:ascii="Times New Roman" w:hAnsi="Times New Roman" w:cs="Times New Roman"/>
                <w:sz w:val="20"/>
                <w:szCs w:val="20"/>
                <w:bdr w:val="none" w:sz="0" w:space="0" w:color="auto" w:frame="1"/>
                <w:shd w:val="clear" w:color="auto" w:fill="FFFFFF"/>
                <w:vertAlign w:val="subscript"/>
                <w:lang w:val="en-GB"/>
              </w:rPr>
            </w:pPr>
            <w:r w:rsidRPr="00653139">
              <w:rPr>
                <w:rFonts w:ascii="Times New Roman" w:hAnsi="Times New Roman" w:cs="Times New Roman"/>
                <w:sz w:val="20"/>
                <w:szCs w:val="20"/>
                <w:shd w:val="clear" w:color="auto" w:fill="FFFFFF"/>
                <w:lang w:val="en-GB"/>
              </w:rPr>
              <w:t>1 M (NH</w:t>
            </w:r>
            <w:r w:rsidRPr="00653139">
              <w:rPr>
                <w:rFonts w:ascii="Times New Roman" w:hAnsi="Times New Roman" w:cs="Times New Roman"/>
                <w:sz w:val="20"/>
                <w:szCs w:val="20"/>
                <w:bdr w:val="none" w:sz="0" w:space="0" w:color="auto" w:frame="1"/>
                <w:shd w:val="clear" w:color="auto" w:fill="FFFFFF"/>
                <w:vertAlign w:val="subscript"/>
                <w:lang w:val="en-GB"/>
              </w:rPr>
              <w:t>4</w:t>
            </w:r>
            <w:r w:rsidRPr="00653139">
              <w:rPr>
                <w:rFonts w:ascii="Times New Roman" w:hAnsi="Times New Roman" w:cs="Times New Roman"/>
                <w:sz w:val="20"/>
                <w:szCs w:val="20"/>
                <w:shd w:val="clear" w:color="auto" w:fill="FFFFFF"/>
                <w:lang w:val="en-GB"/>
              </w:rPr>
              <w:t>)</w:t>
            </w:r>
            <w:r w:rsidRPr="00653139">
              <w:rPr>
                <w:rFonts w:ascii="Times New Roman" w:hAnsi="Times New Roman" w:cs="Times New Roman"/>
                <w:sz w:val="20"/>
                <w:szCs w:val="20"/>
                <w:bdr w:val="none" w:sz="0" w:space="0" w:color="auto" w:frame="1"/>
                <w:shd w:val="clear" w:color="auto" w:fill="FFFFFF"/>
                <w:vertAlign w:val="subscript"/>
                <w:lang w:val="en-GB"/>
              </w:rPr>
              <w:t>2</w:t>
            </w:r>
            <w:r w:rsidRPr="00653139">
              <w:rPr>
                <w:rFonts w:ascii="Times New Roman" w:hAnsi="Times New Roman" w:cs="Times New Roman"/>
                <w:sz w:val="20"/>
                <w:szCs w:val="20"/>
                <w:shd w:val="clear" w:color="auto" w:fill="FFFFFF"/>
                <w:lang w:val="en-GB"/>
              </w:rPr>
              <w:t>SO</w:t>
            </w:r>
            <w:r w:rsidRPr="00653139">
              <w:rPr>
                <w:rFonts w:ascii="Times New Roman" w:hAnsi="Times New Roman" w:cs="Times New Roman"/>
                <w:sz w:val="20"/>
                <w:szCs w:val="20"/>
                <w:bdr w:val="none" w:sz="0" w:space="0" w:color="auto" w:frame="1"/>
                <w:shd w:val="clear" w:color="auto" w:fill="FFFFFF"/>
                <w:vertAlign w:val="subscript"/>
                <w:lang w:val="en-GB"/>
              </w:rPr>
              <w:t>4</w:t>
            </w:r>
          </w:p>
          <w:p w14:paraId="03FE5CD6"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shd w:val="clear" w:color="auto" w:fill="FFFFFF"/>
                <w:lang w:val="en-GB"/>
              </w:rPr>
              <w:t>+ 0.5 M H</w:t>
            </w:r>
            <w:r w:rsidRPr="00653139">
              <w:rPr>
                <w:rFonts w:ascii="Times New Roman" w:hAnsi="Times New Roman" w:cs="Times New Roman"/>
                <w:sz w:val="20"/>
                <w:szCs w:val="20"/>
                <w:bdr w:val="none" w:sz="0" w:space="0" w:color="auto" w:frame="1"/>
                <w:shd w:val="clear" w:color="auto" w:fill="FFFFFF"/>
                <w:vertAlign w:val="subscript"/>
                <w:lang w:val="en-GB"/>
              </w:rPr>
              <w:t>2</w:t>
            </w:r>
            <w:r w:rsidRPr="00653139">
              <w:rPr>
                <w:rFonts w:ascii="Times New Roman" w:hAnsi="Times New Roman" w:cs="Times New Roman"/>
                <w:sz w:val="20"/>
                <w:szCs w:val="20"/>
                <w:shd w:val="clear" w:color="auto" w:fill="FFFFFF"/>
                <w:lang w:val="en-GB"/>
              </w:rPr>
              <w:t>SO</w:t>
            </w:r>
            <w:r w:rsidRPr="00653139">
              <w:rPr>
                <w:rFonts w:ascii="Times New Roman" w:hAnsi="Times New Roman" w:cs="Times New Roman"/>
                <w:sz w:val="20"/>
                <w:szCs w:val="20"/>
                <w:bdr w:val="none" w:sz="0" w:space="0" w:color="auto" w:frame="1"/>
                <w:shd w:val="clear" w:color="auto" w:fill="FFFFFF"/>
                <w:vertAlign w:val="subscript"/>
                <w:lang w:val="en-GB"/>
              </w:rPr>
              <w:t>4</w:t>
            </w:r>
            <w:r w:rsidRPr="00653139">
              <w:rPr>
                <w:rFonts w:ascii="Times New Roman" w:hAnsi="Times New Roman" w:cs="Times New Roman"/>
                <w:sz w:val="20"/>
                <w:szCs w:val="20"/>
                <w:lang w:val="en-GB"/>
              </w:rPr>
              <w:t xml:space="preserve">; </w:t>
            </w:r>
          </w:p>
          <w:p w14:paraId="503C344B"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0.5 M negative active materials; flowing</w:t>
            </w:r>
          </w:p>
        </w:tc>
        <w:tc>
          <w:tcPr>
            <w:tcW w:w="1276" w:type="dxa"/>
          </w:tcPr>
          <w:p w14:paraId="30AEF4B5"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Cadmium, chloranil/ No separator</w:t>
            </w:r>
          </w:p>
        </w:tc>
        <w:tc>
          <w:tcPr>
            <w:tcW w:w="1407" w:type="dxa"/>
          </w:tcPr>
          <w:p w14:paraId="42EE9BA5" w14:textId="7DD760DF"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1.2</w:t>
            </w:r>
          </w:p>
        </w:tc>
        <w:tc>
          <w:tcPr>
            <w:tcW w:w="1984" w:type="dxa"/>
          </w:tcPr>
          <w:p w14:paraId="56D5E541"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Coulombic: 99</w:t>
            </w:r>
          </w:p>
          <w:p w14:paraId="66C8C00F"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Energy: 82</w:t>
            </w:r>
          </w:p>
          <w:p w14:paraId="3E7CEA4C"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(10 mA cm</w:t>
            </w:r>
            <w:r w:rsidRPr="00653139">
              <w:rPr>
                <w:rFonts w:ascii="Times New Roman" w:hAnsi="Times New Roman" w:cs="Times New Roman"/>
                <w:sz w:val="20"/>
                <w:szCs w:val="20"/>
                <w:vertAlign w:val="superscript"/>
              </w:rPr>
              <w:t>-2</w:t>
            </w:r>
            <w:r w:rsidRPr="00653139">
              <w:rPr>
                <w:rFonts w:ascii="Times New Roman" w:hAnsi="Times New Roman" w:cs="Times New Roman"/>
                <w:sz w:val="20"/>
                <w:szCs w:val="20"/>
              </w:rPr>
              <w:t>)</w:t>
            </w:r>
          </w:p>
          <w:p w14:paraId="59354032" w14:textId="77777777" w:rsidR="00B57BF3" w:rsidRPr="00653139" w:rsidRDefault="00B57BF3" w:rsidP="006E5A7B">
            <w:pPr>
              <w:jc w:val="center"/>
              <w:rPr>
                <w:rFonts w:ascii="Times New Roman" w:hAnsi="Times New Roman" w:cs="Times New Roman"/>
                <w:sz w:val="20"/>
                <w:szCs w:val="20"/>
              </w:rPr>
            </w:pPr>
          </w:p>
        </w:tc>
        <w:tc>
          <w:tcPr>
            <w:tcW w:w="1134" w:type="dxa"/>
          </w:tcPr>
          <w:p w14:paraId="6AECAF27"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N.G.</w:t>
            </w:r>
          </w:p>
        </w:tc>
        <w:tc>
          <w:tcPr>
            <w:tcW w:w="993" w:type="dxa"/>
          </w:tcPr>
          <w:p w14:paraId="15086814"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100</w:t>
            </w:r>
          </w:p>
        </w:tc>
        <w:tc>
          <w:tcPr>
            <w:tcW w:w="922" w:type="dxa"/>
          </w:tcPr>
          <w:p w14:paraId="7E8D72F2"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2009</w:t>
            </w:r>
          </w:p>
          <w:p w14:paraId="137FAA26" w14:textId="521F8289" w:rsidR="00B57BF3" w:rsidRPr="00653139" w:rsidRDefault="00B57BF3" w:rsidP="003416B6">
            <w:pPr>
              <w:jc w:val="center"/>
              <w:rPr>
                <w:rFonts w:ascii="Times New Roman" w:hAnsi="Times New Roman" w:cs="Times New Roman"/>
                <w:sz w:val="20"/>
                <w:szCs w:val="20"/>
              </w:rPr>
            </w:pPr>
            <w:r w:rsidRPr="00653139">
              <w:rPr>
                <w:rFonts w:ascii="Times New Roman" w:hAnsi="Times New Roman" w:cs="Times New Roman"/>
                <w:sz w:val="20"/>
                <w:szCs w:val="20"/>
              </w:rPr>
              <w:fldChar w:fldCharType="begin"/>
            </w:r>
            <w:r w:rsidR="003416B6" w:rsidRPr="00653139">
              <w:rPr>
                <w:rFonts w:ascii="Times New Roman" w:hAnsi="Times New Roman" w:cs="Times New Roman"/>
                <w:sz w:val="20"/>
                <w:szCs w:val="20"/>
              </w:rPr>
              <w:instrText xml:space="preserve"> ADDIN EN.CITE &lt;EndNote&gt;&lt;Cite&gt;&lt;Author&gt;Xu&lt;/Author&gt;&lt;Year&gt;2009&lt;/Year&gt;&lt;RecNum&gt;155&lt;/RecNum&gt;&lt;DisplayText&gt;[72]&lt;/DisplayText&gt;&lt;record&gt;&lt;rec-number&gt;155&lt;/rec-number&gt;&lt;foreign-keys&gt;&lt;key app="EN" db-id="rptvvpsr8r0wsaeff0350w0xexe0dzs9vvxv" timestamp="1469627249"&gt;155&lt;/key&gt;&lt;/foreign-keys&gt;&lt;ref-type name="Journal Article"&gt;17&lt;/ref-type&gt;&lt;contributors&gt;&lt;authors&gt;&lt;author&gt;Y. Xu&lt;/author&gt;&lt;author&gt;Y. Wen&lt;/author&gt;&lt;author&gt;Jie Cheng&lt;/author&gt;&lt;author&gt;G. Gao&amp;#xD;Y. Yang&lt;/author&gt;&lt;/authors&gt;&lt;/contributors&gt;&lt;titles&gt;&lt;title&gt;Study on a single flow acid Cd-chloranil battery&lt;/title&gt;&lt;secondary-title&gt;Electrochemistry Communications&lt;/secondary-title&gt;&lt;/titles&gt;&lt;periodical&gt;&lt;full-title&gt;Electrochemistry Communications&lt;/full-title&gt;&lt;/periodical&gt;&lt;pages&gt;1422-1424&lt;/pages&gt;&lt;volume&gt;11&lt;/volume&gt;&lt;dates&gt;&lt;year&gt;2009&lt;/year&gt;&lt;/dates&gt;&lt;urls&gt;&lt;/urls&gt;&lt;/record&gt;&lt;/Cite&gt;&lt;/EndNote&gt;</w:instrText>
            </w:r>
            <w:r w:rsidRPr="00653139">
              <w:rPr>
                <w:rFonts w:ascii="Times New Roman" w:hAnsi="Times New Roman" w:cs="Times New Roman"/>
                <w:sz w:val="20"/>
                <w:szCs w:val="20"/>
              </w:rPr>
              <w:fldChar w:fldCharType="separate"/>
            </w:r>
            <w:r w:rsidR="003416B6" w:rsidRPr="00653139">
              <w:rPr>
                <w:rFonts w:ascii="Times New Roman" w:hAnsi="Times New Roman" w:cs="Times New Roman"/>
                <w:noProof/>
                <w:sz w:val="20"/>
                <w:szCs w:val="20"/>
              </w:rPr>
              <w:t>[</w:t>
            </w:r>
            <w:hyperlink w:anchor="_ENREF_72" w:tooltip="Xu, 2009 #155" w:history="1">
              <w:r w:rsidR="003416B6" w:rsidRPr="00653139">
                <w:rPr>
                  <w:rFonts w:ascii="Times New Roman" w:hAnsi="Times New Roman" w:cs="Times New Roman"/>
                  <w:noProof/>
                  <w:sz w:val="20"/>
                  <w:szCs w:val="20"/>
                </w:rPr>
                <w:t>72</w:t>
              </w:r>
            </w:hyperlink>
            <w:r w:rsidR="003416B6" w:rsidRPr="00653139">
              <w:rPr>
                <w:rFonts w:ascii="Times New Roman" w:hAnsi="Times New Roman" w:cs="Times New Roman"/>
                <w:noProof/>
                <w:sz w:val="20"/>
                <w:szCs w:val="20"/>
              </w:rPr>
              <w:t>]</w:t>
            </w:r>
            <w:r w:rsidRPr="00653139">
              <w:rPr>
                <w:rFonts w:ascii="Times New Roman" w:hAnsi="Times New Roman" w:cs="Times New Roman"/>
                <w:sz w:val="20"/>
                <w:szCs w:val="20"/>
              </w:rPr>
              <w:fldChar w:fldCharType="end"/>
            </w:r>
          </w:p>
        </w:tc>
      </w:tr>
      <w:tr w:rsidR="00B57BF3" w:rsidRPr="00653139" w14:paraId="5E70CA7C" w14:textId="77777777" w:rsidTr="00DD0E4F">
        <w:trPr>
          <w:trHeight w:val="1417"/>
        </w:trPr>
        <w:tc>
          <w:tcPr>
            <w:tcW w:w="1707" w:type="dxa"/>
          </w:tcPr>
          <w:p w14:paraId="12743BF8" w14:textId="77777777" w:rsidR="00B57BF3" w:rsidRPr="00BC68E9" w:rsidRDefault="00B57BF3" w:rsidP="006E5A7B">
            <w:pPr>
              <w:jc w:val="center"/>
              <w:rPr>
                <w:rFonts w:ascii="Times New Roman" w:hAnsi="Times New Roman" w:cs="Times New Roman"/>
                <w:sz w:val="20"/>
                <w:szCs w:val="20"/>
              </w:rPr>
            </w:pPr>
            <w:r w:rsidRPr="00BC68E9">
              <w:rPr>
                <w:rFonts w:ascii="Times New Roman" w:hAnsi="Times New Roman" w:cs="Times New Roman"/>
                <w:sz w:val="20"/>
                <w:szCs w:val="20"/>
              </w:rPr>
              <w:t>Lead/ benzoquinone</w:t>
            </w:r>
          </w:p>
          <w:p w14:paraId="102D4B39" w14:textId="77777777" w:rsidR="00B57BF3" w:rsidRPr="00BC68E9" w:rsidRDefault="00B57BF3" w:rsidP="006E5A7B">
            <w:pPr>
              <w:jc w:val="center"/>
              <w:rPr>
                <w:rFonts w:ascii="Times New Roman" w:hAnsi="Times New Roman" w:cs="Times New Roman"/>
                <w:sz w:val="20"/>
                <w:szCs w:val="20"/>
              </w:rPr>
            </w:pPr>
            <w:r w:rsidRPr="00BC68E9">
              <w:rPr>
                <w:rFonts w:ascii="Times New Roman" w:hAnsi="Times New Roman" w:cs="Times New Roman"/>
                <w:sz w:val="20"/>
                <w:szCs w:val="20"/>
              </w:rPr>
              <w:t>(acid)</w:t>
            </w:r>
          </w:p>
        </w:tc>
        <w:tc>
          <w:tcPr>
            <w:tcW w:w="1832" w:type="dxa"/>
          </w:tcPr>
          <w:p w14:paraId="34AB910A" w14:textId="77777777" w:rsidR="00B57BF3" w:rsidRPr="00BC68E9" w:rsidRDefault="00B57BF3" w:rsidP="006E5A7B">
            <w:pPr>
              <w:jc w:val="center"/>
              <w:rPr>
                <w:rFonts w:ascii="Times New Roman" w:hAnsi="Times New Roman" w:cs="Times New Roman"/>
                <w:sz w:val="20"/>
                <w:szCs w:val="20"/>
              </w:rPr>
            </w:pPr>
            <w:r w:rsidRPr="00BC68E9">
              <w:rPr>
                <w:rFonts w:ascii="Times New Roman" w:hAnsi="Times New Roman" w:cs="Times New Roman"/>
                <w:sz w:val="20"/>
                <w:szCs w:val="20"/>
              </w:rPr>
              <w:t>PbSO</w:t>
            </w:r>
            <w:r w:rsidRPr="00BC68E9">
              <w:rPr>
                <w:rFonts w:ascii="Times New Roman" w:hAnsi="Times New Roman" w:cs="Times New Roman"/>
                <w:sz w:val="20"/>
                <w:szCs w:val="20"/>
                <w:vertAlign w:val="subscript"/>
              </w:rPr>
              <w:t>4</w:t>
            </w:r>
          </w:p>
        </w:tc>
        <w:tc>
          <w:tcPr>
            <w:tcW w:w="1477" w:type="dxa"/>
          </w:tcPr>
          <w:p w14:paraId="34E8037A"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object w:dxaOrig="3945" w:dyaOrig="3045" w14:anchorId="236C1A15">
                <v:shape id="_x0000_i1033" type="#_x0000_t75" style="width:78pt;height:60pt" o:ole="">
                  <v:imagedata r:id="rId16" o:title=""/>
                </v:shape>
                <o:OLEObject Type="Embed" ProgID="PBrush" ShapeID="_x0000_i1033" DrawAspect="Content" ObjectID="_1559731809" r:id="rId51"/>
              </w:object>
            </w:r>
          </w:p>
        </w:tc>
        <w:tc>
          <w:tcPr>
            <w:tcW w:w="1652" w:type="dxa"/>
          </w:tcPr>
          <w:p w14:paraId="43DA26CD"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1 M H</w:t>
            </w:r>
            <w:r w:rsidRPr="00653139">
              <w:rPr>
                <w:rFonts w:ascii="Times New Roman" w:hAnsi="Times New Roman" w:cs="Times New Roman"/>
                <w:sz w:val="20"/>
                <w:szCs w:val="20"/>
                <w:vertAlign w:val="subscript"/>
                <w:lang w:val="en-GB"/>
              </w:rPr>
              <w:t>2</w:t>
            </w:r>
            <w:r w:rsidRPr="00653139">
              <w:rPr>
                <w:rFonts w:ascii="Times New Roman" w:hAnsi="Times New Roman" w:cs="Times New Roman"/>
                <w:sz w:val="20"/>
                <w:szCs w:val="20"/>
                <w:lang w:val="en-GB"/>
              </w:rPr>
              <w:t>SO</w:t>
            </w:r>
            <w:r w:rsidRPr="00653139">
              <w:rPr>
                <w:rFonts w:ascii="Times New Roman" w:hAnsi="Times New Roman" w:cs="Times New Roman"/>
                <w:sz w:val="20"/>
                <w:szCs w:val="20"/>
                <w:vertAlign w:val="subscript"/>
                <w:lang w:val="en-GB"/>
              </w:rPr>
              <w:t>4</w:t>
            </w:r>
            <w:r w:rsidRPr="00653139">
              <w:rPr>
                <w:rFonts w:ascii="Times New Roman" w:hAnsi="Times New Roman" w:cs="Times New Roman"/>
                <w:sz w:val="20"/>
                <w:szCs w:val="20"/>
                <w:lang w:val="en-GB"/>
              </w:rPr>
              <w:t>;</w:t>
            </w:r>
          </w:p>
          <w:p w14:paraId="230F6B41" w14:textId="77777777" w:rsidR="00B57BF3" w:rsidRPr="00653139" w:rsidRDefault="00B57BF3" w:rsidP="006E5A7B">
            <w:pPr>
              <w:jc w:val="center"/>
              <w:rPr>
                <w:rFonts w:ascii="Times New Roman" w:hAnsi="Times New Roman" w:cs="Times New Roman"/>
                <w:sz w:val="20"/>
                <w:szCs w:val="20"/>
                <w:shd w:val="clear" w:color="auto" w:fill="FFFFFF"/>
                <w:lang w:val="en-GB"/>
              </w:rPr>
            </w:pPr>
            <w:r w:rsidRPr="00653139">
              <w:rPr>
                <w:rFonts w:ascii="Times New Roman" w:hAnsi="Times New Roman" w:cs="Times New Roman"/>
                <w:sz w:val="20"/>
                <w:szCs w:val="20"/>
                <w:lang w:val="en-GB"/>
              </w:rPr>
              <w:t xml:space="preserve"> 0.25 M positive active materials; flowing</w:t>
            </w:r>
          </w:p>
        </w:tc>
        <w:tc>
          <w:tcPr>
            <w:tcW w:w="1276" w:type="dxa"/>
          </w:tcPr>
          <w:p w14:paraId="21925BDB"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Carbon felts/</w:t>
            </w:r>
          </w:p>
          <w:p w14:paraId="06DA9FBA"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Nafion 115</w:t>
            </w:r>
          </w:p>
        </w:tc>
        <w:tc>
          <w:tcPr>
            <w:tcW w:w="1407" w:type="dxa"/>
          </w:tcPr>
          <w:p w14:paraId="0C2E5AC5" w14:textId="4E0AD785"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1.1</w:t>
            </w:r>
          </w:p>
        </w:tc>
        <w:tc>
          <w:tcPr>
            <w:tcW w:w="1984" w:type="dxa"/>
          </w:tcPr>
          <w:p w14:paraId="695CF3E2"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Coulombic:</w:t>
            </w:r>
            <w:r w:rsidRPr="00653139">
              <w:rPr>
                <w:rFonts w:ascii="Times New Roman" w:hAnsi="Times New Roman" w:cs="Times New Roman"/>
                <w:i/>
                <w:sz w:val="20"/>
                <w:szCs w:val="20"/>
              </w:rPr>
              <w:t xml:space="preserve"> </w:t>
            </w:r>
            <w:r w:rsidRPr="00653139">
              <w:rPr>
                <w:rFonts w:ascii="Times New Roman" w:hAnsi="Times New Roman" w:cs="Times New Roman"/>
                <w:sz w:val="20"/>
                <w:szCs w:val="20"/>
              </w:rPr>
              <w:t>&gt; 99</w:t>
            </w:r>
          </w:p>
          <w:p w14:paraId="2E050769"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Energy: &gt; 80</w:t>
            </w:r>
          </w:p>
          <w:p w14:paraId="11FA069D"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(10 mA cm</w:t>
            </w:r>
            <w:r w:rsidRPr="00653139">
              <w:rPr>
                <w:rFonts w:ascii="Times New Roman" w:hAnsi="Times New Roman" w:cs="Times New Roman"/>
                <w:sz w:val="20"/>
                <w:szCs w:val="20"/>
                <w:vertAlign w:val="superscript"/>
              </w:rPr>
              <w:t>-2</w:t>
            </w:r>
            <w:r w:rsidRPr="00653139">
              <w:rPr>
                <w:rFonts w:ascii="Times New Roman" w:hAnsi="Times New Roman" w:cs="Times New Roman"/>
                <w:sz w:val="20"/>
                <w:szCs w:val="20"/>
              </w:rPr>
              <w:t>)</w:t>
            </w:r>
          </w:p>
          <w:p w14:paraId="3FDC62BE" w14:textId="77777777" w:rsidR="00B57BF3" w:rsidRPr="00653139" w:rsidRDefault="00B57BF3" w:rsidP="006E5A7B">
            <w:pPr>
              <w:jc w:val="center"/>
              <w:rPr>
                <w:rFonts w:ascii="Times New Roman" w:hAnsi="Times New Roman" w:cs="Times New Roman"/>
                <w:sz w:val="20"/>
                <w:szCs w:val="20"/>
              </w:rPr>
            </w:pPr>
          </w:p>
        </w:tc>
        <w:tc>
          <w:tcPr>
            <w:tcW w:w="1134" w:type="dxa"/>
          </w:tcPr>
          <w:p w14:paraId="04C4E539"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7.2</w:t>
            </w:r>
          </w:p>
        </w:tc>
        <w:tc>
          <w:tcPr>
            <w:tcW w:w="993" w:type="dxa"/>
          </w:tcPr>
          <w:p w14:paraId="109A7927"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10</w:t>
            </w:r>
          </w:p>
        </w:tc>
        <w:tc>
          <w:tcPr>
            <w:tcW w:w="922" w:type="dxa"/>
          </w:tcPr>
          <w:p w14:paraId="11267E8D"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2010</w:t>
            </w:r>
          </w:p>
          <w:p w14:paraId="0CD18F3D" w14:textId="7DF41888" w:rsidR="00B57BF3" w:rsidRPr="00653139" w:rsidRDefault="00D30C1D" w:rsidP="003416B6">
            <w:pPr>
              <w:jc w:val="center"/>
              <w:rPr>
                <w:rFonts w:ascii="Times New Roman" w:hAnsi="Times New Roman" w:cs="Times New Roman"/>
                <w:sz w:val="20"/>
                <w:szCs w:val="20"/>
              </w:rPr>
            </w:pPr>
            <w:r w:rsidRPr="00653139">
              <w:rPr>
                <w:rFonts w:ascii="Times New Roman" w:hAnsi="Times New Roman" w:cs="Times New Roman"/>
                <w:sz w:val="20"/>
                <w:szCs w:val="20"/>
                <w:lang w:val="en-GB"/>
              </w:rPr>
              <w:fldChar w:fldCharType="begin"/>
            </w:r>
            <w:r w:rsidR="003416B6" w:rsidRPr="00653139">
              <w:rPr>
                <w:rFonts w:ascii="Times New Roman" w:hAnsi="Times New Roman" w:cs="Times New Roman"/>
                <w:sz w:val="20"/>
                <w:szCs w:val="20"/>
                <w:lang w:val="en-GB"/>
              </w:rPr>
              <w:instrText xml:space="preserve"> ADDIN EN.CITE &lt;EndNote&gt;&lt;Cite&gt;&lt;Author&gt;Xu&lt;/Author&gt;&lt;Year&gt;2010&lt;/Year&gt;&lt;RecNum&gt;194&lt;/RecNum&gt;&lt;DisplayText&gt;[148]&lt;/DisplayText&gt;&lt;record&gt;&lt;rec-number&gt;194&lt;/rec-number&gt;&lt;foreign-keys&gt;&lt;key app="EN" db-id="rptvvpsr8r0wsaeff0350w0xexe0dzs9vvxv" timestamp="1469633170"&gt;194&lt;/key&gt;&lt;/foreign-keys&gt;&lt;ref-type name="Journal Article"&gt;17&lt;/ref-type&gt;&lt;contributors&gt;&lt;authors&gt;&lt;author&gt;Y. Xu&lt;/author&gt;&lt;author&gt;Y. H. Wen&lt;/author&gt;&lt;author&gt;J. Cheng&lt;/author&gt;&lt;author&gt;G. P. Cao&lt;/author&gt;&lt;author&gt;Y. S. Yang&lt;/author&gt;&lt;/authors&gt;&lt;/contributors&gt;&lt;titles&gt;&lt;title&gt;A study of tiron in aqueous solutions for redox flow battery application&lt;/title&gt;&lt;secondary-title&gt;Electrochim. Acta&lt;/secondary-title&gt;&lt;/titles&gt;&lt;periodical&gt;&lt;full-title&gt;Electrochim. Acta&lt;/full-title&gt;&lt;/periodical&gt;&lt;pages&gt;715-720&lt;/pages&gt;&lt;volume&gt;55&lt;/volume&gt;&lt;dates&gt;&lt;year&gt;2010&lt;/year&gt;&lt;/dates&gt;&lt;urls&gt;&lt;/urls&gt;&lt;/record&gt;&lt;/Cite&gt;&lt;/EndNote&gt;</w:instrText>
            </w:r>
            <w:r w:rsidRPr="00653139">
              <w:rPr>
                <w:rFonts w:ascii="Times New Roman" w:hAnsi="Times New Roman" w:cs="Times New Roman"/>
                <w:sz w:val="20"/>
                <w:szCs w:val="20"/>
                <w:lang w:val="en-GB"/>
              </w:rPr>
              <w:fldChar w:fldCharType="separate"/>
            </w:r>
            <w:r w:rsidR="003416B6" w:rsidRPr="00653139">
              <w:rPr>
                <w:rFonts w:ascii="Times New Roman" w:hAnsi="Times New Roman" w:cs="Times New Roman"/>
                <w:noProof/>
                <w:sz w:val="20"/>
                <w:szCs w:val="20"/>
                <w:lang w:val="en-GB"/>
              </w:rPr>
              <w:t>[</w:t>
            </w:r>
            <w:hyperlink w:anchor="_ENREF_148" w:tooltip="Xu, 2010 #194" w:history="1">
              <w:r w:rsidR="003416B6" w:rsidRPr="00653139">
                <w:rPr>
                  <w:rFonts w:ascii="Times New Roman" w:hAnsi="Times New Roman" w:cs="Times New Roman"/>
                  <w:noProof/>
                  <w:sz w:val="20"/>
                  <w:szCs w:val="20"/>
                  <w:lang w:val="en-GB"/>
                </w:rPr>
                <w:t>148</w:t>
              </w:r>
            </w:hyperlink>
            <w:r w:rsidR="003416B6" w:rsidRPr="00653139">
              <w:rPr>
                <w:rFonts w:ascii="Times New Roman" w:hAnsi="Times New Roman" w:cs="Times New Roman"/>
                <w:noProof/>
                <w:sz w:val="20"/>
                <w:szCs w:val="20"/>
                <w:lang w:val="en-GB"/>
              </w:rPr>
              <w:t>]</w:t>
            </w:r>
            <w:r w:rsidRPr="00653139">
              <w:rPr>
                <w:rFonts w:ascii="Times New Roman" w:hAnsi="Times New Roman" w:cs="Times New Roman"/>
                <w:sz w:val="20"/>
                <w:szCs w:val="20"/>
                <w:lang w:val="en-GB"/>
              </w:rPr>
              <w:fldChar w:fldCharType="end"/>
            </w:r>
            <w:r w:rsidR="00B57BF3" w:rsidRPr="00653139">
              <w:rPr>
                <w:rFonts w:ascii="Times New Roman" w:hAnsi="Times New Roman" w:cs="Times New Roman"/>
                <w:sz w:val="20"/>
                <w:szCs w:val="20"/>
              </w:rPr>
              <w:t xml:space="preserve"> </w:t>
            </w:r>
          </w:p>
        </w:tc>
      </w:tr>
      <w:tr w:rsidR="00B57BF3" w:rsidRPr="00653139" w14:paraId="3DDCCC19" w14:textId="77777777" w:rsidTr="006E5A7B">
        <w:tc>
          <w:tcPr>
            <w:tcW w:w="1707" w:type="dxa"/>
          </w:tcPr>
          <w:p w14:paraId="2814E126" w14:textId="77777777" w:rsidR="00B57BF3" w:rsidRDefault="00B57BF3" w:rsidP="006E5A7B">
            <w:pPr>
              <w:jc w:val="center"/>
              <w:rPr>
                <w:rFonts w:ascii="Times New Roman" w:hAnsi="Times New Roman" w:cs="Times New Roman"/>
                <w:sz w:val="20"/>
                <w:szCs w:val="20"/>
              </w:rPr>
            </w:pPr>
            <w:r>
              <w:rPr>
                <w:rFonts w:ascii="Times New Roman" w:hAnsi="Times New Roman" w:cs="Times New Roman"/>
                <w:sz w:val="20"/>
                <w:szCs w:val="20"/>
              </w:rPr>
              <w:t>Anthraquinone-bromide</w:t>
            </w:r>
          </w:p>
          <w:p w14:paraId="440E2A13" w14:textId="77777777" w:rsidR="00B57BF3" w:rsidRPr="00BC68E9" w:rsidRDefault="00B57BF3" w:rsidP="006E5A7B">
            <w:pPr>
              <w:jc w:val="center"/>
              <w:rPr>
                <w:rFonts w:ascii="Times New Roman" w:hAnsi="Times New Roman" w:cs="Times New Roman"/>
                <w:sz w:val="20"/>
                <w:szCs w:val="20"/>
              </w:rPr>
            </w:pPr>
            <w:r>
              <w:rPr>
                <w:rFonts w:ascii="Times New Roman" w:hAnsi="Times New Roman" w:cs="Times New Roman"/>
                <w:sz w:val="20"/>
                <w:szCs w:val="20"/>
              </w:rPr>
              <w:t>(acid)</w:t>
            </w:r>
          </w:p>
        </w:tc>
        <w:tc>
          <w:tcPr>
            <w:tcW w:w="1832" w:type="dxa"/>
          </w:tcPr>
          <w:p w14:paraId="6E70E860" w14:textId="77777777" w:rsidR="00B57BF3" w:rsidRPr="00BC68E9" w:rsidRDefault="00B57BF3" w:rsidP="006E5A7B">
            <w:pPr>
              <w:jc w:val="center"/>
              <w:rPr>
                <w:rFonts w:ascii="Times New Roman" w:hAnsi="Times New Roman" w:cs="Times New Roman"/>
                <w:sz w:val="20"/>
                <w:szCs w:val="20"/>
              </w:rPr>
            </w:pPr>
            <w:r>
              <w:object w:dxaOrig="5865" w:dyaOrig="3495" w14:anchorId="0531512E">
                <v:shape id="_x0000_i1034" type="#_x0000_t75" style="width:1in;height:48pt" o:ole="">
                  <v:imagedata r:id="rId52" o:title=""/>
                </v:shape>
                <o:OLEObject Type="Embed" ProgID="PBrush" ShapeID="_x0000_i1034" DrawAspect="Content" ObjectID="_1559731810" r:id="rId53"/>
              </w:object>
            </w:r>
          </w:p>
        </w:tc>
        <w:tc>
          <w:tcPr>
            <w:tcW w:w="1477" w:type="dxa"/>
          </w:tcPr>
          <w:p w14:paraId="7C8FA408" w14:textId="77777777" w:rsidR="00B57BF3" w:rsidRPr="00653139" w:rsidRDefault="00DD0E4F" w:rsidP="006E5A7B">
            <w:pPr>
              <w:jc w:val="center"/>
              <w:rPr>
                <w:rFonts w:ascii="Times New Roman" w:hAnsi="Times New Roman" w:cs="Times New Roman"/>
                <w:sz w:val="20"/>
                <w:szCs w:val="20"/>
              </w:rPr>
            </w:pPr>
            <w:r w:rsidRPr="00653139">
              <w:rPr>
                <w:rFonts w:ascii="Times New Roman" w:hAnsi="Times New Roman" w:cs="Times New Roman"/>
                <w:sz w:val="20"/>
                <w:szCs w:val="20"/>
              </w:rPr>
              <w:t>H</w:t>
            </w:r>
            <w:r w:rsidR="00B57BF3" w:rsidRPr="00653139">
              <w:rPr>
                <w:rFonts w:ascii="Times New Roman" w:hAnsi="Times New Roman" w:cs="Times New Roman"/>
                <w:sz w:val="20"/>
                <w:szCs w:val="20"/>
              </w:rPr>
              <w:t>Br</w:t>
            </w:r>
          </w:p>
        </w:tc>
        <w:tc>
          <w:tcPr>
            <w:tcW w:w="1652" w:type="dxa"/>
          </w:tcPr>
          <w:p w14:paraId="2D94BC2C" w14:textId="77777777" w:rsidR="00DD0E4F"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1 M H</w:t>
            </w:r>
            <w:r w:rsidRPr="00653139">
              <w:rPr>
                <w:rFonts w:ascii="Times New Roman" w:hAnsi="Times New Roman" w:cs="Times New Roman"/>
                <w:sz w:val="20"/>
                <w:szCs w:val="20"/>
                <w:vertAlign w:val="subscript"/>
                <w:lang w:val="en-GB"/>
              </w:rPr>
              <w:t>2</w:t>
            </w:r>
            <w:r w:rsidRPr="00653139">
              <w:rPr>
                <w:rFonts w:ascii="Times New Roman" w:hAnsi="Times New Roman" w:cs="Times New Roman"/>
                <w:sz w:val="20"/>
                <w:szCs w:val="20"/>
                <w:lang w:val="en-GB"/>
              </w:rPr>
              <w:t>SO</w:t>
            </w:r>
            <w:r w:rsidRPr="00653139">
              <w:rPr>
                <w:rFonts w:ascii="Times New Roman" w:hAnsi="Times New Roman" w:cs="Times New Roman"/>
                <w:sz w:val="20"/>
                <w:szCs w:val="20"/>
                <w:vertAlign w:val="subscript"/>
                <w:lang w:val="en-GB"/>
              </w:rPr>
              <w:t>4</w:t>
            </w:r>
            <w:r w:rsidRPr="00653139">
              <w:rPr>
                <w:rFonts w:ascii="Times New Roman" w:hAnsi="Times New Roman" w:cs="Times New Roman"/>
                <w:sz w:val="20"/>
                <w:szCs w:val="20"/>
                <w:lang w:val="en-GB"/>
              </w:rPr>
              <w:t>;</w:t>
            </w:r>
          </w:p>
          <w:p w14:paraId="3E03A1CD"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 xml:space="preserve"> 0.1 – 1 M negative active material; 0.5</w:t>
            </w:r>
            <w:r w:rsidR="00D36875" w:rsidRPr="00653139">
              <w:rPr>
                <w:rFonts w:ascii="Times New Roman" w:hAnsi="Times New Roman" w:cs="Times New Roman"/>
                <w:sz w:val="20"/>
                <w:szCs w:val="20"/>
                <w:lang w:val="en-GB"/>
              </w:rPr>
              <w:t xml:space="preserve"> – 2.5</w:t>
            </w:r>
            <w:r w:rsidRPr="00653139">
              <w:rPr>
                <w:rFonts w:ascii="Times New Roman" w:hAnsi="Times New Roman" w:cs="Times New Roman"/>
                <w:sz w:val="20"/>
                <w:szCs w:val="20"/>
                <w:lang w:val="en-GB"/>
              </w:rPr>
              <w:t xml:space="preserve"> M positive active material; </w:t>
            </w:r>
          </w:p>
          <w:p w14:paraId="2C6309B2"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flowing</w:t>
            </w:r>
          </w:p>
        </w:tc>
        <w:tc>
          <w:tcPr>
            <w:tcW w:w="1276" w:type="dxa"/>
          </w:tcPr>
          <w:p w14:paraId="6E77AB6E"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Carbon papers/</w:t>
            </w:r>
          </w:p>
          <w:p w14:paraId="7FF89CE2"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Nafion 212</w:t>
            </w:r>
          </w:p>
        </w:tc>
        <w:tc>
          <w:tcPr>
            <w:tcW w:w="1407" w:type="dxa"/>
          </w:tcPr>
          <w:p w14:paraId="7FA7891A" w14:textId="06A3C7C8"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0.86</w:t>
            </w:r>
          </w:p>
        </w:tc>
        <w:tc>
          <w:tcPr>
            <w:tcW w:w="1984" w:type="dxa"/>
          </w:tcPr>
          <w:p w14:paraId="5943A627"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Coulombic:</w:t>
            </w:r>
            <w:r w:rsidRPr="00653139">
              <w:rPr>
                <w:rFonts w:ascii="Times New Roman" w:hAnsi="Times New Roman" w:cs="Times New Roman"/>
                <w:i/>
                <w:sz w:val="20"/>
                <w:szCs w:val="20"/>
                <w:lang w:val="en-GB"/>
              </w:rPr>
              <w:t xml:space="preserve"> </w:t>
            </w:r>
            <w:r w:rsidRPr="00653139">
              <w:rPr>
                <w:rFonts w:ascii="Times New Roman" w:hAnsi="Times New Roman" w:cs="Times New Roman"/>
                <w:sz w:val="20"/>
                <w:szCs w:val="20"/>
                <w:lang w:val="en-GB"/>
              </w:rPr>
              <w:t>99</w:t>
            </w:r>
          </w:p>
          <w:p w14:paraId="1349FBD0"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(200 – 500 mA cm</w:t>
            </w:r>
            <w:r w:rsidRPr="00653139">
              <w:rPr>
                <w:rFonts w:ascii="Times New Roman" w:hAnsi="Times New Roman" w:cs="Times New Roman"/>
                <w:sz w:val="20"/>
                <w:szCs w:val="20"/>
                <w:vertAlign w:val="superscript"/>
                <w:lang w:val="en-GB"/>
              </w:rPr>
              <w:t>-2</w:t>
            </w:r>
            <w:r w:rsidRPr="00653139">
              <w:rPr>
                <w:rFonts w:ascii="Times New Roman" w:hAnsi="Times New Roman" w:cs="Times New Roman"/>
                <w:sz w:val="20"/>
                <w:szCs w:val="20"/>
                <w:lang w:val="en-GB"/>
              </w:rPr>
              <w:t>)</w:t>
            </w:r>
          </w:p>
        </w:tc>
        <w:tc>
          <w:tcPr>
            <w:tcW w:w="1134" w:type="dxa"/>
          </w:tcPr>
          <w:p w14:paraId="184E25A5"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 xml:space="preserve">12 - 16 </w:t>
            </w:r>
          </w:p>
        </w:tc>
        <w:tc>
          <w:tcPr>
            <w:tcW w:w="993" w:type="dxa"/>
          </w:tcPr>
          <w:p w14:paraId="0906DE92"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&gt; 10</w:t>
            </w:r>
          </w:p>
        </w:tc>
        <w:tc>
          <w:tcPr>
            <w:tcW w:w="922" w:type="dxa"/>
          </w:tcPr>
          <w:p w14:paraId="67954048"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2014</w:t>
            </w:r>
          </w:p>
          <w:p w14:paraId="63D001AA" w14:textId="621AB992" w:rsidR="00B57BF3" w:rsidRPr="00653139" w:rsidRDefault="00B57BF3" w:rsidP="003416B6">
            <w:pPr>
              <w:jc w:val="center"/>
              <w:rPr>
                <w:rFonts w:ascii="Times New Roman" w:hAnsi="Times New Roman" w:cs="Times New Roman"/>
                <w:sz w:val="20"/>
                <w:szCs w:val="20"/>
              </w:rPr>
            </w:pPr>
            <w:r w:rsidRPr="00653139">
              <w:rPr>
                <w:rFonts w:ascii="Times New Roman" w:hAnsi="Times New Roman" w:cs="Times New Roman"/>
                <w:sz w:val="20"/>
                <w:szCs w:val="20"/>
              </w:rPr>
              <w:fldChar w:fldCharType="begin"/>
            </w:r>
            <w:r w:rsidR="003416B6" w:rsidRPr="00653139">
              <w:rPr>
                <w:rFonts w:ascii="Times New Roman" w:hAnsi="Times New Roman" w:cs="Times New Roman"/>
                <w:sz w:val="20"/>
                <w:szCs w:val="20"/>
              </w:rPr>
              <w:instrText xml:space="preserve"> ADDIN EN.CITE &lt;EndNote&gt;&lt;Cite&gt;&lt;Author&gt;Huskinson&lt;/Author&gt;&lt;Year&gt;2014&lt;/Year&gt;&lt;RecNum&gt;46&lt;/RecNum&gt;&lt;DisplayText&gt;[40]&lt;/DisplayText&gt;&lt;record&gt;&lt;rec-number&gt;46&lt;/rec-number&gt;&lt;foreign-keys&gt;&lt;key app="EN" db-id="rptvvpsr8r0wsaeff0350w0xexe0dzs9vvxv" timestamp="1449030244"&gt;46&lt;/key&gt;&lt;/foreign-keys&gt;&lt;ref-type name="Journal Article"&gt;17&lt;/ref-type&gt;&lt;contributors&gt;&lt;authors&gt;&lt;author&gt;Brian Huskinson&lt;/author&gt;&lt;author&gt;Michael P. Marshak&lt;/author&gt;&lt;author&gt;Chang Won Suh&lt;/author&gt;&lt;author&gt;Suleyman Er&lt;/author&gt;&lt;author&gt;Michael R. Gerhardt&lt;/author&gt;&lt;author&gt;Cooper J. Galvin&lt;/author&gt;&lt;author&gt;Xu Dong Chen&lt;/author&gt;&lt;author&gt;Alan Aspuru-Guzik&lt;/author&gt;&lt;author&gt;Roy G. Gordon&lt;/author&gt;&lt;author&gt;Michael J. Aziz&lt;/author&gt;&lt;/authors&gt;&lt;/contributors&gt;&lt;titles&gt;&lt;title&gt;A metal-free organic-inorganic aqueous flow battery&lt;/title&gt;&lt;secondary-title&gt;Nature&lt;/secondary-title&gt;&lt;/titles&gt;&lt;periodical&gt;&lt;full-title&gt;Nature&lt;/full-title&gt;&lt;/periodical&gt;&lt;pages&gt;195-198&lt;/pages&gt;&lt;volume&gt;505&lt;/volume&gt;&lt;dates&gt;&lt;year&gt;2014&lt;/year&gt;&lt;/dates&gt;&lt;urls&gt;&lt;/urls&gt;&lt;/record&gt;&lt;/Cite&gt;&lt;/EndNote&gt;</w:instrText>
            </w:r>
            <w:r w:rsidRPr="00653139">
              <w:rPr>
                <w:rFonts w:ascii="Times New Roman" w:hAnsi="Times New Roman" w:cs="Times New Roman"/>
                <w:sz w:val="20"/>
                <w:szCs w:val="20"/>
              </w:rPr>
              <w:fldChar w:fldCharType="separate"/>
            </w:r>
            <w:r w:rsidR="003416B6" w:rsidRPr="00653139">
              <w:rPr>
                <w:rFonts w:ascii="Times New Roman" w:hAnsi="Times New Roman" w:cs="Times New Roman"/>
                <w:noProof/>
                <w:sz w:val="20"/>
                <w:szCs w:val="20"/>
              </w:rPr>
              <w:t>[</w:t>
            </w:r>
            <w:hyperlink w:anchor="_ENREF_40" w:tooltip="Huskinson, 2014 #46" w:history="1">
              <w:r w:rsidR="003416B6" w:rsidRPr="00653139">
                <w:rPr>
                  <w:rFonts w:ascii="Times New Roman" w:hAnsi="Times New Roman" w:cs="Times New Roman"/>
                  <w:noProof/>
                  <w:sz w:val="20"/>
                  <w:szCs w:val="20"/>
                </w:rPr>
                <w:t>40</w:t>
              </w:r>
            </w:hyperlink>
            <w:r w:rsidR="003416B6" w:rsidRPr="00653139">
              <w:rPr>
                <w:rFonts w:ascii="Times New Roman" w:hAnsi="Times New Roman" w:cs="Times New Roman"/>
                <w:noProof/>
                <w:sz w:val="20"/>
                <w:szCs w:val="20"/>
              </w:rPr>
              <w:t>]</w:t>
            </w:r>
            <w:r w:rsidRPr="00653139">
              <w:rPr>
                <w:rFonts w:ascii="Times New Roman" w:hAnsi="Times New Roman" w:cs="Times New Roman"/>
                <w:sz w:val="20"/>
                <w:szCs w:val="20"/>
              </w:rPr>
              <w:fldChar w:fldCharType="end"/>
            </w:r>
          </w:p>
        </w:tc>
      </w:tr>
      <w:tr w:rsidR="00B57BF3" w:rsidRPr="00653139" w14:paraId="339DB989" w14:textId="77777777" w:rsidTr="006E5A7B">
        <w:tc>
          <w:tcPr>
            <w:tcW w:w="1707" w:type="dxa"/>
          </w:tcPr>
          <w:p w14:paraId="5A8E9FCA"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Anthraquinone-ferricyanide</w:t>
            </w:r>
          </w:p>
          <w:p w14:paraId="2C94F7E1"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(alkaline)</w:t>
            </w:r>
          </w:p>
        </w:tc>
        <w:tc>
          <w:tcPr>
            <w:tcW w:w="1832" w:type="dxa"/>
          </w:tcPr>
          <w:p w14:paraId="69F63100" w14:textId="77777777" w:rsidR="00B57BF3" w:rsidRDefault="00B57BF3" w:rsidP="006E5A7B">
            <w:pPr>
              <w:jc w:val="center"/>
            </w:pPr>
            <w:r>
              <w:object w:dxaOrig="5595" w:dyaOrig="3630" w14:anchorId="5003F201">
                <v:shape id="_x0000_i1035" type="#_x0000_t75" style="width:1in;height:48pt" o:ole="">
                  <v:imagedata r:id="rId54" o:title=""/>
                </v:shape>
                <o:OLEObject Type="Embed" ProgID="PBrush" ShapeID="_x0000_i1035" DrawAspect="Content" ObjectID="_1559731811" r:id="rId55"/>
              </w:object>
            </w:r>
          </w:p>
        </w:tc>
        <w:tc>
          <w:tcPr>
            <w:tcW w:w="1477" w:type="dxa"/>
          </w:tcPr>
          <w:p w14:paraId="24C2CB08"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Fe(CN)</w:t>
            </w:r>
            <w:r w:rsidRPr="00653139">
              <w:rPr>
                <w:rFonts w:ascii="Times New Roman" w:hAnsi="Times New Roman" w:cs="Times New Roman"/>
                <w:sz w:val="20"/>
                <w:szCs w:val="20"/>
                <w:vertAlign w:val="subscript"/>
              </w:rPr>
              <w:t>6</w:t>
            </w:r>
            <w:r w:rsidRPr="00653139">
              <w:rPr>
                <w:rFonts w:ascii="Times New Roman" w:hAnsi="Times New Roman" w:cs="Times New Roman"/>
                <w:sz w:val="20"/>
                <w:szCs w:val="20"/>
                <w:vertAlign w:val="superscript"/>
              </w:rPr>
              <w:t>4-</w:t>
            </w:r>
          </w:p>
        </w:tc>
        <w:tc>
          <w:tcPr>
            <w:tcW w:w="1652" w:type="dxa"/>
          </w:tcPr>
          <w:p w14:paraId="5FF3B950"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 xml:space="preserve">1 M KOH; </w:t>
            </w:r>
          </w:p>
          <w:p w14:paraId="24190FE0" w14:textId="77777777" w:rsidR="00B57BF3" w:rsidRPr="00653139" w:rsidRDefault="00B57BF3" w:rsidP="006E5A7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0.5 M negative active material; 0.4 M positive active material; flowing.</w:t>
            </w:r>
          </w:p>
        </w:tc>
        <w:tc>
          <w:tcPr>
            <w:tcW w:w="1276" w:type="dxa"/>
          </w:tcPr>
          <w:p w14:paraId="7082C7BC"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Carbon papers/</w:t>
            </w:r>
          </w:p>
          <w:p w14:paraId="64355C73"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Nafion 212</w:t>
            </w:r>
          </w:p>
        </w:tc>
        <w:tc>
          <w:tcPr>
            <w:tcW w:w="1407" w:type="dxa"/>
          </w:tcPr>
          <w:p w14:paraId="6E288A01" w14:textId="67F30CA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1.2</w:t>
            </w:r>
          </w:p>
        </w:tc>
        <w:tc>
          <w:tcPr>
            <w:tcW w:w="1984" w:type="dxa"/>
          </w:tcPr>
          <w:p w14:paraId="24434D96"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Coulombic:</w:t>
            </w:r>
            <w:r w:rsidRPr="00653139">
              <w:rPr>
                <w:rFonts w:ascii="Times New Roman" w:hAnsi="Times New Roman" w:cs="Times New Roman"/>
                <w:i/>
                <w:sz w:val="20"/>
                <w:szCs w:val="20"/>
              </w:rPr>
              <w:t xml:space="preserve"> </w:t>
            </w:r>
            <w:r w:rsidRPr="00653139">
              <w:rPr>
                <w:rFonts w:ascii="Times New Roman" w:hAnsi="Times New Roman" w:cs="Times New Roman"/>
                <w:sz w:val="20"/>
                <w:szCs w:val="20"/>
              </w:rPr>
              <w:t>&gt; 99</w:t>
            </w:r>
          </w:p>
          <w:p w14:paraId="45044BD5" w14:textId="02C322C3"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Energy:   84</w:t>
            </w:r>
          </w:p>
          <w:p w14:paraId="50DE0A23"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(100 mA cm</w:t>
            </w:r>
            <w:r w:rsidRPr="00653139">
              <w:rPr>
                <w:rFonts w:ascii="Times New Roman" w:hAnsi="Times New Roman" w:cs="Times New Roman"/>
                <w:sz w:val="20"/>
                <w:szCs w:val="20"/>
                <w:vertAlign w:val="superscript"/>
              </w:rPr>
              <w:t>-2</w:t>
            </w:r>
            <w:r w:rsidRPr="00653139">
              <w:rPr>
                <w:rFonts w:ascii="Times New Roman" w:hAnsi="Times New Roman" w:cs="Times New Roman"/>
                <w:sz w:val="20"/>
                <w:szCs w:val="20"/>
              </w:rPr>
              <w:t>)</w:t>
            </w:r>
          </w:p>
        </w:tc>
        <w:tc>
          <w:tcPr>
            <w:tcW w:w="1134" w:type="dxa"/>
          </w:tcPr>
          <w:p w14:paraId="7137BFCC"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6.8</w:t>
            </w:r>
          </w:p>
        </w:tc>
        <w:tc>
          <w:tcPr>
            <w:tcW w:w="993" w:type="dxa"/>
          </w:tcPr>
          <w:p w14:paraId="02C5E236"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100</w:t>
            </w:r>
          </w:p>
        </w:tc>
        <w:tc>
          <w:tcPr>
            <w:tcW w:w="922" w:type="dxa"/>
          </w:tcPr>
          <w:p w14:paraId="7C83D0B6" w14:textId="77777777" w:rsidR="00B57BF3" w:rsidRPr="00653139" w:rsidRDefault="00B57BF3" w:rsidP="006E5A7B">
            <w:pPr>
              <w:jc w:val="center"/>
              <w:rPr>
                <w:rFonts w:ascii="Times New Roman" w:hAnsi="Times New Roman" w:cs="Times New Roman"/>
                <w:sz w:val="20"/>
                <w:szCs w:val="20"/>
              </w:rPr>
            </w:pPr>
            <w:r w:rsidRPr="00653139">
              <w:rPr>
                <w:rFonts w:ascii="Times New Roman" w:hAnsi="Times New Roman" w:cs="Times New Roman"/>
                <w:sz w:val="20"/>
                <w:szCs w:val="20"/>
              </w:rPr>
              <w:t>2015</w:t>
            </w:r>
          </w:p>
          <w:p w14:paraId="67EABE91" w14:textId="1C1C6FC7" w:rsidR="00B57BF3" w:rsidRPr="00653139" w:rsidRDefault="00B57BF3" w:rsidP="003416B6">
            <w:pPr>
              <w:jc w:val="center"/>
              <w:rPr>
                <w:rFonts w:ascii="Times New Roman" w:hAnsi="Times New Roman" w:cs="Times New Roman"/>
                <w:sz w:val="20"/>
                <w:szCs w:val="20"/>
              </w:rPr>
            </w:pPr>
            <w:r w:rsidRPr="00653139">
              <w:rPr>
                <w:rFonts w:ascii="Times New Roman" w:hAnsi="Times New Roman" w:cs="Times New Roman"/>
                <w:sz w:val="20"/>
                <w:szCs w:val="20"/>
              </w:rPr>
              <w:fldChar w:fldCharType="begin"/>
            </w:r>
            <w:r w:rsidR="003416B6" w:rsidRPr="00653139">
              <w:rPr>
                <w:rFonts w:ascii="Times New Roman" w:hAnsi="Times New Roman" w:cs="Times New Roman"/>
                <w:sz w:val="20"/>
                <w:szCs w:val="20"/>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653139">
              <w:rPr>
                <w:rFonts w:ascii="Times New Roman" w:hAnsi="Times New Roman" w:cs="Times New Roman"/>
                <w:sz w:val="20"/>
                <w:szCs w:val="20"/>
              </w:rPr>
              <w:fldChar w:fldCharType="separate"/>
            </w:r>
            <w:r w:rsidR="003416B6" w:rsidRPr="00653139">
              <w:rPr>
                <w:rFonts w:ascii="Times New Roman" w:hAnsi="Times New Roman" w:cs="Times New Roman"/>
                <w:noProof/>
                <w:sz w:val="20"/>
                <w:szCs w:val="20"/>
              </w:rPr>
              <w:t>[</w:t>
            </w:r>
            <w:hyperlink w:anchor="_ENREF_75" w:tooltip="Lin, 2015 #41" w:history="1">
              <w:r w:rsidR="003416B6" w:rsidRPr="00653139">
                <w:rPr>
                  <w:rFonts w:ascii="Times New Roman" w:hAnsi="Times New Roman" w:cs="Times New Roman"/>
                  <w:noProof/>
                  <w:sz w:val="20"/>
                  <w:szCs w:val="20"/>
                </w:rPr>
                <w:t>75</w:t>
              </w:r>
            </w:hyperlink>
            <w:r w:rsidR="003416B6" w:rsidRPr="00653139">
              <w:rPr>
                <w:rFonts w:ascii="Times New Roman" w:hAnsi="Times New Roman" w:cs="Times New Roman"/>
                <w:noProof/>
                <w:sz w:val="20"/>
                <w:szCs w:val="20"/>
              </w:rPr>
              <w:t>]</w:t>
            </w:r>
            <w:r w:rsidRPr="00653139">
              <w:rPr>
                <w:rFonts w:ascii="Times New Roman" w:hAnsi="Times New Roman" w:cs="Times New Roman"/>
                <w:sz w:val="20"/>
                <w:szCs w:val="20"/>
              </w:rPr>
              <w:fldChar w:fldCharType="end"/>
            </w:r>
          </w:p>
        </w:tc>
      </w:tr>
      <w:tr w:rsidR="00064604" w:rsidRPr="00653139" w14:paraId="66B83AD2" w14:textId="77777777" w:rsidTr="006E5A7B">
        <w:tc>
          <w:tcPr>
            <w:tcW w:w="1707" w:type="dxa"/>
          </w:tcPr>
          <w:p w14:paraId="0BBCA7B9" w14:textId="1311B896"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lastRenderedPageBreak/>
              <w:t>Flavin mononucleotide/</w:t>
            </w:r>
          </w:p>
          <w:p w14:paraId="5F7B0E8A" w14:textId="77777777"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ferricyanide</w:t>
            </w:r>
          </w:p>
          <w:p w14:paraId="740337F2" w14:textId="0EE9B607"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(alkaline)</w:t>
            </w:r>
          </w:p>
        </w:tc>
        <w:tc>
          <w:tcPr>
            <w:tcW w:w="1832" w:type="dxa"/>
          </w:tcPr>
          <w:p w14:paraId="3A863AD9" w14:textId="7AC71B88" w:rsidR="00064604" w:rsidRPr="00A6046B" w:rsidRDefault="00064604" w:rsidP="00064604">
            <w:pPr>
              <w:jc w:val="center"/>
              <w:rPr>
                <w:highlight w:val="yellow"/>
              </w:rPr>
            </w:pPr>
            <w:r w:rsidRPr="00A6046B">
              <w:rPr>
                <w:highlight w:val="yellow"/>
              </w:rPr>
              <w:object w:dxaOrig="3915" w:dyaOrig="3315" w14:anchorId="5878BA35">
                <v:shape id="_x0000_i1036" type="#_x0000_t75" style="width:78pt;height:66pt" o:ole="">
                  <v:imagedata r:id="rId56" o:title=""/>
                </v:shape>
                <o:OLEObject Type="Embed" ProgID="PBrush" ShapeID="_x0000_i1036" DrawAspect="Content" ObjectID="_1559731812" r:id="rId57"/>
              </w:object>
            </w:r>
          </w:p>
        </w:tc>
        <w:tc>
          <w:tcPr>
            <w:tcW w:w="1477" w:type="dxa"/>
          </w:tcPr>
          <w:p w14:paraId="4A8C5B17" w14:textId="79936F4E"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Fe(CN)</w:t>
            </w:r>
            <w:r w:rsidRPr="00653139">
              <w:rPr>
                <w:rFonts w:ascii="Times New Roman" w:hAnsi="Times New Roman" w:cs="Times New Roman"/>
                <w:sz w:val="20"/>
                <w:szCs w:val="20"/>
                <w:vertAlign w:val="subscript"/>
              </w:rPr>
              <w:t>6</w:t>
            </w:r>
            <w:r w:rsidRPr="00653139">
              <w:rPr>
                <w:rFonts w:ascii="Times New Roman" w:hAnsi="Times New Roman" w:cs="Times New Roman"/>
                <w:sz w:val="20"/>
                <w:szCs w:val="20"/>
                <w:vertAlign w:val="superscript"/>
              </w:rPr>
              <w:t>4-</w:t>
            </w:r>
          </w:p>
        </w:tc>
        <w:tc>
          <w:tcPr>
            <w:tcW w:w="1652" w:type="dxa"/>
          </w:tcPr>
          <w:p w14:paraId="64B6AFAF" w14:textId="7C39A3DB" w:rsidR="00064604" w:rsidRPr="00653139" w:rsidRDefault="00064604" w:rsidP="00064604">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 xml:space="preserve">1 M KOH &amp; 1 M nicotinamide; </w:t>
            </w:r>
          </w:p>
          <w:p w14:paraId="058F6D68" w14:textId="26792D37" w:rsidR="00064604" w:rsidRPr="00653139" w:rsidRDefault="00064604" w:rsidP="00A6046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0.24 M negative active material; 0.4 M positive active material; flowing</w:t>
            </w:r>
          </w:p>
        </w:tc>
        <w:tc>
          <w:tcPr>
            <w:tcW w:w="1276" w:type="dxa"/>
          </w:tcPr>
          <w:p w14:paraId="2BAB3C12" w14:textId="223DE963"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Carbon felts/</w:t>
            </w:r>
          </w:p>
          <w:p w14:paraId="6A64DF68" w14:textId="632C4E1C"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Nafion 212</w:t>
            </w:r>
          </w:p>
        </w:tc>
        <w:tc>
          <w:tcPr>
            <w:tcW w:w="1407" w:type="dxa"/>
          </w:tcPr>
          <w:p w14:paraId="3ADB9490" w14:textId="1AB3234E" w:rsidR="00064604" w:rsidRPr="00653139" w:rsidRDefault="00064604" w:rsidP="00A6046B">
            <w:pPr>
              <w:jc w:val="center"/>
              <w:rPr>
                <w:rFonts w:ascii="Times New Roman" w:hAnsi="Times New Roman" w:cs="Times New Roman"/>
                <w:i/>
                <w:sz w:val="20"/>
                <w:szCs w:val="20"/>
              </w:rPr>
            </w:pPr>
            <w:r w:rsidRPr="00653139">
              <w:rPr>
                <w:rFonts w:ascii="Times New Roman" w:hAnsi="Times New Roman" w:cs="Times New Roman"/>
                <w:sz w:val="20"/>
                <w:szCs w:val="20"/>
              </w:rPr>
              <w:t>1.3</w:t>
            </w:r>
          </w:p>
        </w:tc>
        <w:tc>
          <w:tcPr>
            <w:tcW w:w="1984" w:type="dxa"/>
          </w:tcPr>
          <w:p w14:paraId="6BA9CC22" w14:textId="77777777"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Coulombic:</w:t>
            </w:r>
            <w:r w:rsidRPr="00653139">
              <w:rPr>
                <w:rFonts w:ascii="Times New Roman" w:hAnsi="Times New Roman" w:cs="Times New Roman"/>
                <w:i/>
                <w:sz w:val="20"/>
                <w:szCs w:val="20"/>
              </w:rPr>
              <w:t xml:space="preserve"> </w:t>
            </w:r>
            <w:r w:rsidRPr="00653139">
              <w:rPr>
                <w:rFonts w:ascii="Times New Roman" w:hAnsi="Times New Roman" w:cs="Times New Roman"/>
                <w:sz w:val="20"/>
                <w:szCs w:val="20"/>
              </w:rPr>
              <w:t>&gt; 99</w:t>
            </w:r>
          </w:p>
          <w:p w14:paraId="14DF34DA" w14:textId="62536AE3" w:rsidR="00064604" w:rsidRPr="00653139" w:rsidRDefault="00064604" w:rsidP="00A6046B">
            <w:pPr>
              <w:jc w:val="center"/>
              <w:rPr>
                <w:rFonts w:ascii="Times New Roman" w:hAnsi="Times New Roman" w:cs="Times New Roman"/>
                <w:sz w:val="20"/>
                <w:szCs w:val="20"/>
              </w:rPr>
            </w:pPr>
            <w:r w:rsidRPr="00653139">
              <w:rPr>
                <w:rFonts w:ascii="Times New Roman" w:hAnsi="Times New Roman" w:cs="Times New Roman"/>
                <w:sz w:val="20"/>
                <w:szCs w:val="20"/>
              </w:rPr>
              <w:t xml:space="preserve"> (80 mA cm</w:t>
            </w:r>
            <w:r w:rsidRPr="00653139">
              <w:rPr>
                <w:rFonts w:ascii="Times New Roman" w:hAnsi="Times New Roman" w:cs="Times New Roman"/>
                <w:sz w:val="20"/>
                <w:szCs w:val="20"/>
                <w:vertAlign w:val="superscript"/>
              </w:rPr>
              <w:t>-2</w:t>
            </w:r>
            <w:r w:rsidRPr="00653139">
              <w:rPr>
                <w:rFonts w:ascii="Times New Roman" w:hAnsi="Times New Roman" w:cs="Times New Roman"/>
                <w:sz w:val="20"/>
                <w:szCs w:val="20"/>
              </w:rPr>
              <w:t>)</w:t>
            </w:r>
          </w:p>
        </w:tc>
        <w:tc>
          <w:tcPr>
            <w:tcW w:w="1134" w:type="dxa"/>
          </w:tcPr>
          <w:p w14:paraId="51FB4F2F" w14:textId="16006026"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4.8</w:t>
            </w:r>
          </w:p>
        </w:tc>
        <w:tc>
          <w:tcPr>
            <w:tcW w:w="993" w:type="dxa"/>
          </w:tcPr>
          <w:p w14:paraId="31199C8F" w14:textId="6759FA83"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200</w:t>
            </w:r>
          </w:p>
        </w:tc>
        <w:tc>
          <w:tcPr>
            <w:tcW w:w="922" w:type="dxa"/>
          </w:tcPr>
          <w:p w14:paraId="6F05323A" w14:textId="77777777" w:rsidR="00064604" w:rsidRPr="00653139" w:rsidRDefault="00064604" w:rsidP="00064604">
            <w:pPr>
              <w:jc w:val="center"/>
              <w:rPr>
                <w:rFonts w:ascii="Times New Roman" w:hAnsi="Times New Roman" w:cs="Times New Roman"/>
                <w:sz w:val="20"/>
                <w:szCs w:val="20"/>
              </w:rPr>
            </w:pPr>
            <w:r w:rsidRPr="00653139">
              <w:rPr>
                <w:rFonts w:ascii="Times New Roman" w:hAnsi="Times New Roman" w:cs="Times New Roman"/>
                <w:sz w:val="20"/>
                <w:szCs w:val="20"/>
              </w:rPr>
              <w:t>2016</w:t>
            </w:r>
          </w:p>
          <w:p w14:paraId="3E97F5A9" w14:textId="1158D683" w:rsidR="00064604" w:rsidRPr="00653139" w:rsidRDefault="00064604" w:rsidP="003416B6">
            <w:pPr>
              <w:jc w:val="center"/>
              <w:rPr>
                <w:rFonts w:ascii="Times New Roman" w:hAnsi="Times New Roman" w:cs="Times New Roman"/>
                <w:sz w:val="20"/>
                <w:szCs w:val="20"/>
              </w:rPr>
            </w:pPr>
            <w:r w:rsidRPr="00653139">
              <w:rPr>
                <w:rFonts w:ascii="Times New Roman" w:hAnsi="Times New Roman" w:cs="Times New Roman"/>
                <w:sz w:val="20"/>
                <w:szCs w:val="20"/>
                <w:lang w:val="en-GB"/>
              </w:rPr>
              <w:fldChar w:fldCharType="begin"/>
            </w:r>
            <w:r w:rsidR="003416B6" w:rsidRPr="00653139">
              <w:rPr>
                <w:rFonts w:ascii="Times New Roman" w:hAnsi="Times New Roman" w:cs="Times New Roman"/>
                <w:sz w:val="20"/>
                <w:szCs w:val="20"/>
                <w:lang w:val="en-GB"/>
              </w:rPr>
              <w:instrText xml:space="preserve"> ADDIN EN.CITE &lt;EndNote&gt;&lt;Cite&gt;&lt;Author&gt;Orita&lt;/Author&gt;&lt;Year&gt;2016&lt;/Year&gt;&lt;RecNum&gt;317&lt;/RecNum&gt;&lt;DisplayText&gt;[149]&lt;/DisplayText&gt;&lt;record&gt;&lt;rec-number&gt;317&lt;/rec-number&gt;&lt;foreign-keys&gt;&lt;key app="EN" db-id="rptvvpsr8r0wsaeff0350w0xexe0dzs9vvxv" timestamp="1493387354"&gt;317&lt;/key&gt;&lt;key app="ENWeb" db-id=""&gt;0&lt;/key&gt;&lt;/foreign-keys&gt;&lt;ref-type name="Journal Article"&gt;17&lt;/ref-type&gt;&lt;contributors&gt;&lt;authors&gt;&lt;author&gt;Akihiro Orita&lt;/author&gt;&lt;author&gt;Michael G. Verde&lt;/author&gt;&lt;author&gt;Masanori Sakai&lt;/author&gt;&lt;author&gt;Ying Shirley Meng&lt;/author&gt;&lt;/authors&gt;&lt;/contributors&gt;&lt;titles&gt;&lt;title&gt;A biomimetic redox flow battery based on flavin mononucleotide&lt;/title&gt;&lt;secondary-title&gt;Nat. Comm.&lt;/secondary-title&gt;&lt;/titles&gt;&lt;periodical&gt;&lt;full-title&gt;Nat. Comm.&lt;/full-title&gt;&lt;/periodical&gt;&lt;pages&gt;13230&lt;/pages&gt;&lt;volume&gt;7&lt;/volume&gt;&lt;dates&gt;&lt;year&gt;2016&lt;/year&gt;&lt;/dates&gt;&lt;urls&gt;&lt;related-urls&gt;&lt;url&gt;https://www.nature.com/articles/ncomms13230&lt;/url&gt;&lt;/related-urls&gt;&lt;/urls&gt;&lt;/record&gt;&lt;/Cite&gt;&lt;/EndNote&gt;</w:instrText>
            </w:r>
            <w:r w:rsidRPr="00653139">
              <w:rPr>
                <w:rFonts w:ascii="Times New Roman" w:hAnsi="Times New Roman" w:cs="Times New Roman"/>
                <w:sz w:val="20"/>
                <w:szCs w:val="20"/>
                <w:lang w:val="en-GB"/>
              </w:rPr>
              <w:fldChar w:fldCharType="separate"/>
            </w:r>
            <w:r w:rsidR="003416B6" w:rsidRPr="00653139">
              <w:rPr>
                <w:rFonts w:ascii="Times New Roman" w:hAnsi="Times New Roman" w:cs="Times New Roman"/>
                <w:noProof/>
                <w:sz w:val="20"/>
                <w:szCs w:val="20"/>
                <w:lang w:val="en-GB"/>
              </w:rPr>
              <w:t>[</w:t>
            </w:r>
            <w:hyperlink w:anchor="_ENREF_149" w:tooltip="Orita, 2016 #317" w:history="1">
              <w:r w:rsidR="003416B6" w:rsidRPr="00653139">
                <w:rPr>
                  <w:rFonts w:ascii="Times New Roman" w:hAnsi="Times New Roman" w:cs="Times New Roman"/>
                  <w:noProof/>
                  <w:sz w:val="20"/>
                  <w:szCs w:val="20"/>
                  <w:lang w:val="en-GB"/>
                </w:rPr>
                <w:t>149</w:t>
              </w:r>
            </w:hyperlink>
            <w:r w:rsidR="003416B6" w:rsidRPr="00653139">
              <w:rPr>
                <w:rFonts w:ascii="Times New Roman" w:hAnsi="Times New Roman" w:cs="Times New Roman"/>
                <w:noProof/>
                <w:sz w:val="20"/>
                <w:szCs w:val="20"/>
                <w:lang w:val="en-GB"/>
              </w:rPr>
              <w:t>]</w:t>
            </w:r>
            <w:r w:rsidRPr="00653139">
              <w:rPr>
                <w:rFonts w:ascii="Times New Roman" w:hAnsi="Times New Roman" w:cs="Times New Roman"/>
                <w:sz w:val="20"/>
                <w:szCs w:val="20"/>
                <w:lang w:val="en-GB"/>
              </w:rPr>
              <w:fldChar w:fldCharType="end"/>
            </w:r>
          </w:p>
        </w:tc>
      </w:tr>
      <w:tr w:rsidR="00064604" w:rsidRPr="00C66BA8" w14:paraId="704C84BF" w14:textId="77777777" w:rsidTr="006E5A7B">
        <w:tc>
          <w:tcPr>
            <w:tcW w:w="1707" w:type="dxa"/>
          </w:tcPr>
          <w:p w14:paraId="44E39616" w14:textId="77777777" w:rsidR="00064604" w:rsidRPr="00FF1B93" w:rsidRDefault="00064604" w:rsidP="00064604">
            <w:pPr>
              <w:jc w:val="center"/>
              <w:rPr>
                <w:rFonts w:ascii="Times New Roman" w:hAnsi="Times New Roman" w:cs="Times New Roman"/>
                <w:sz w:val="20"/>
                <w:szCs w:val="20"/>
              </w:rPr>
            </w:pPr>
            <w:r w:rsidRPr="00FF1B93">
              <w:rPr>
                <w:rFonts w:ascii="Times New Roman" w:hAnsi="Times New Roman" w:cs="Times New Roman"/>
                <w:sz w:val="20"/>
                <w:szCs w:val="20"/>
              </w:rPr>
              <w:t>Quinoxaline/</w:t>
            </w:r>
          </w:p>
          <w:p w14:paraId="6A01913F" w14:textId="77777777" w:rsidR="00064604" w:rsidRPr="00FF1B93" w:rsidRDefault="00064604" w:rsidP="00064604">
            <w:pPr>
              <w:jc w:val="center"/>
              <w:rPr>
                <w:rFonts w:ascii="Times New Roman" w:hAnsi="Times New Roman" w:cs="Times New Roman"/>
                <w:sz w:val="20"/>
                <w:szCs w:val="20"/>
              </w:rPr>
            </w:pPr>
            <w:r>
              <w:rPr>
                <w:rFonts w:ascii="Times New Roman" w:hAnsi="Times New Roman" w:cs="Times New Roman"/>
                <w:sz w:val="20"/>
                <w:szCs w:val="20"/>
              </w:rPr>
              <w:t>ferricyanide</w:t>
            </w:r>
          </w:p>
          <w:p w14:paraId="592E141F" w14:textId="77777777" w:rsidR="00064604" w:rsidRDefault="00064604" w:rsidP="00064604">
            <w:pPr>
              <w:jc w:val="center"/>
              <w:rPr>
                <w:rFonts w:ascii="Times New Roman" w:hAnsi="Times New Roman" w:cs="Times New Roman"/>
                <w:sz w:val="20"/>
                <w:szCs w:val="20"/>
              </w:rPr>
            </w:pPr>
            <w:r w:rsidRPr="00FF1B93">
              <w:rPr>
                <w:rFonts w:ascii="Times New Roman" w:hAnsi="Times New Roman" w:cs="Times New Roman"/>
                <w:sz w:val="20"/>
                <w:szCs w:val="20"/>
              </w:rPr>
              <w:t>(alkaline)</w:t>
            </w:r>
          </w:p>
        </w:tc>
        <w:tc>
          <w:tcPr>
            <w:tcW w:w="1832" w:type="dxa"/>
          </w:tcPr>
          <w:p w14:paraId="57C6DB3A" w14:textId="77777777" w:rsidR="00064604" w:rsidRDefault="00064604" w:rsidP="00064604">
            <w:pPr>
              <w:jc w:val="center"/>
              <w:rPr>
                <w:rFonts w:ascii="Times New Roman" w:hAnsi="Times New Roman" w:cs="Times New Roman"/>
                <w:b/>
                <w:sz w:val="20"/>
                <w:szCs w:val="20"/>
              </w:rPr>
            </w:pPr>
            <w:r w:rsidRPr="00FF1B93">
              <w:rPr>
                <w:rFonts w:ascii="Times New Roman" w:hAnsi="Times New Roman" w:cs="Times New Roman"/>
                <w:sz w:val="20"/>
                <w:szCs w:val="20"/>
              </w:rPr>
              <w:object w:dxaOrig="3285" w:dyaOrig="2085" w14:anchorId="4267F538">
                <v:shape id="_x0000_i1037" type="#_x0000_t75" style="width:1in;height:42pt" o:ole="">
                  <v:imagedata r:id="rId19" o:title=""/>
                </v:shape>
                <o:OLEObject Type="Embed" ProgID="PBrush" ShapeID="_x0000_i1037" DrawAspect="Content" ObjectID="_1559731813" r:id="rId58"/>
              </w:object>
            </w:r>
          </w:p>
        </w:tc>
        <w:tc>
          <w:tcPr>
            <w:tcW w:w="1477" w:type="dxa"/>
          </w:tcPr>
          <w:p w14:paraId="02D5247A" w14:textId="77777777" w:rsidR="00064604" w:rsidRPr="00177FAA" w:rsidRDefault="00064604" w:rsidP="00064604">
            <w:pPr>
              <w:jc w:val="center"/>
              <w:rPr>
                <w:sz w:val="20"/>
                <w:szCs w:val="20"/>
              </w:rPr>
            </w:pPr>
            <w:r w:rsidRPr="00177FAA">
              <w:rPr>
                <w:rFonts w:ascii="Times New Roman" w:hAnsi="Times New Roman" w:cs="Times New Roman"/>
                <w:sz w:val="20"/>
                <w:szCs w:val="20"/>
              </w:rPr>
              <w:t>Fe(CN)</w:t>
            </w:r>
            <w:r w:rsidRPr="00177FAA">
              <w:rPr>
                <w:rFonts w:ascii="Times New Roman" w:hAnsi="Times New Roman" w:cs="Times New Roman"/>
                <w:sz w:val="20"/>
                <w:szCs w:val="20"/>
                <w:vertAlign w:val="subscript"/>
              </w:rPr>
              <w:t>6</w:t>
            </w:r>
            <w:r w:rsidRPr="00177FAA">
              <w:rPr>
                <w:rFonts w:ascii="Times New Roman" w:hAnsi="Times New Roman" w:cs="Times New Roman"/>
                <w:sz w:val="20"/>
                <w:szCs w:val="20"/>
                <w:vertAlign w:val="superscript"/>
              </w:rPr>
              <w:t>4-</w:t>
            </w:r>
          </w:p>
        </w:tc>
        <w:tc>
          <w:tcPr>
            <w:tcW w:w="1652" w:type="dxa"/>
          </w:tcPr>
          <w:p w14:paraId="45E51F15" w14:textId="77777777" w:rsidR="00064604" w:rsidRPr="007B5FA5" w:rsidRDefault="00064604" w:rsidP="00064604">
            <w:pPr>
              <w:jc w:val="center"/>
              <w:rPr>
                <w:rFonts w:ascii="Times New Roman" w:hAnsi="Times New Roman" w:cs="Times New Roman"/>
                <w:sz w:val="20"/>
                <w:szCs w:val="20"/>
                <w:lang w:val="de-DE"/>
              </w:rPr>
            </w:pPr>
            <w:r w:rsidRPr="007B5FA5">
              <w:rPr>
                <w:rFonts w:ascii="Times New Roman" w:hAnsi="Times New Roman" w:cs="Times New Roman"/>
                <w:sz w:val="20"/>
                <w:szCs w:val="20"/>
                <w:lang w:val="de-DE"/>
              </w:rPr>
              <w:t>0.2 M</w:t>
            </w:r>
            <w:r w:rsidRPr="007B5FA5">
              <w:rPr>
                <w:rFonts w:ascii="Times New Roman" w:hAnsi="Times New Roman" w:cs="Times New Roman"/>
                <w:sz w:val="20"/>
                <w:szCs w:val="20"/>
                <w:vertAlign w:val="superscript"/>
                <w:lang w:val="de-DE"/>
              </w:rPr>
              <w:t xml:space="preserve"> </w:t>
            </w:r>
            <w:r w:rsidRPr="007B5FA5">
              <w:rPr>
                <w:rFonts w:ascii="Times New Roman" w:hAnsi="Times New Roman" w:cs="Times New Roman"/>
                <w:sz w:val="20"/>
                <w:szCs w:val="20"/>
                <w:lang w:val="de-DE"/>
              </w:rPr>
              <w:t>KOH + 0.067 M KCl + 0.5 M K</w:t>
            </w:r>
            <w:r w:rsidRPr="007B5FA5">
              <w:rPr>
                <w:rFonts w:ascii="Times New Roman" w:hAnsi="Times New Roman" w:cs="Times New Roman"/>
                <w:sz w:val="20"/>
                <w:szCs w:val="20"/>
                <w:vertAlign w:val="subscript"/>
                <w:lang w:val="de-DE"/>
              </w:rPr>
              <w:t>2</w:t>
            </w:r>
            <w:r w:rsidRPr="007B5FA5">
              <w:rPr>
                <w:rFonts w:ascii="Times New Roman" w:hAnsi="Times New Roman" w:cs="Times New Roman"/>
                <w:sz w:val="20"/>
                <w:szCs w:val="20"/>
                <w:lang w:val="de-DE"/>
              </w:rPr>
              <w:t>SO</w:t>
            </w:r>
            <w:r w:rsidRPr="007B5FA5">
              <w:rPr>
                <w:rFonts w:ascii="Times New Roman" w:hAnsi="Times New Roman" w:cs="Times New Roman"/>
                <w:sz w:val="20"/>
                <w:szCs w:val="20"/>
                <w:vertAlign w:val="subscript"/>
                <w:lang w:val="de-DE"/>
              </w:rPr>
              <w:t>4</w:t>
            </w:r>
            <w:r w:rsidRPr="007B5FA5">
              <w:rPr>
                <w:rFonts w:ascii="Times New Roman" w:hAnsi="Times New Roman" w:cs="Times New Roman"/>
                <w:sz w:val="20"/>
                <w:szCs w:val="20"/>
                <w:lang w:val="de-DE"/>
              </w:rPr>
              <w:t xml:space="preserve"> ; 0.2 M</w:t>
            </w:r>
            <w:r w:rsidRPr="007B5FA5">
              <w:rPr>
                <w:rFonts w:ascii="Times New Roman" w:hAnsi="Times New Roman" w:cs="Times New Roman"/>
                <w:sz w:val="20"/>
                <w:szCs w:val="20"/>
                <w:vertAlign w:val="superscript"/>
                <w:lang w:val="de-DE"/>
              </w:rPr>
              <w:t xml:space="preserve"> </w:t>
            </w:r>
            <w:r w:rsidRPr="007B5FA5">
              <w:rPr>
                <w:rFonts w:ascii="Times New Roman" w:hAnsi="Times New Roman" w:cs="Times New Roman"/>
                <w:sz w:val="20"/>
                <w:szCs w:val="20"/>
                <w:lang w:val="de-DE"/>
              </w:rPr>
              <w:t>KOH +</w:t>
            </w:r>
          </w:p>
          <w:p w14:paraId="01E63C68"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0.5 M K</w:t>
            </w:r>
            <w:r w:rsidRPr="00254993">
              <w:rPr>
                <w:rFonts w:ascii="Times New Roman" w:hAnsi="Times New Roman" w:cs="Times New Roman"/>
                <w:sz w:val="20"/>
                <w:szCs w:val="20"/>
                <w:vertAlign w:val="subscript"/>
                <w:lang w:val="en-GB"/>
              </w:rPr>
              <w:t>2</w:t>
            </w:r>
            <w:r w:rsidRPr="00254993">
              <w:rPr>
                <w:rFonts w:ascii="Times New Roman" w:hAnsi="Times New Roman" w:cs="Times New Roman"/>
                <w:sz w:val="20"/>
                <w:szCs w:val="20"/>
                <w:lang w:val="en-GB"/>
              </w:rPr>
              <w:t>SO</w:t>
            </w:r>
            <w:r w:rsidRPr="00254993">
              <w:rPr>
                <w:rFonts w:ascii="Times New Roman" w:hAnsi="Times New Roman" w:cs="Times New Roman"/>
                <w:sz w:val="20"/>
                <w:szCs w:val="20"/>
                <w:vertAlign w:val="subscript"/>
                <w:lang w:val="en-GB"/>
              </w:rPr>
              <w:t>4</w:t>
            </w:r>
            <w:r w:rsidRPr="00254993">
              <w:rPr>
                <w:rFonts w:ascii="Times New Roman" w:hAnsi="Times New Roman" w:cs="Times New Roman"/>
                <w:sz w:val="20"/>
                <w:szCs w:val="20"/>
                <w:lang w:val="en-GB"/>
              </w:rPr>
              <w:t xml:space="preserve">; </w:t>
            </w:r>
          </w:p>
          <w:p w14:paraId="78A808BE" w14:textId="77777777" w:rsidR="00064604" w:rsidRPr="00254993" w:rsidRDefault="00064604" w:rsidP="00064604">
            <w:pPr>
              <w:jc w:val="center"/>
              <w:rPr>
                <w:rFonts w:ascii="Times New Roman" w:hAnsi="Times New Roman" w:cs="Times New Roman"/>
                <w:sz w:val="20"/>
                <w:szCs w:val="20"/>
                <w:shd w:val="clear" w:color="auto" w:fill="FFFFFF"/>
                <w:lang w:val="en-GB"/>
              </w:rPr>
            </w:pPr>
            <w:r w:rsidRPr="00254993">
              <w:rPr>
                <w:rFonts w:ascii="Times New Roman" w:hAnsi="Times New Roman" w:cs="Times New Roman"/>
                <w:sz w:val="20"/>
                <w:szCs w:val="20"/>
                <w:lang w:val="en-GB"/>
              </w:rPr>
              <w:t>0.1 M negative active material; 0.08 M positive active material; flowing.</w:t>
            </w:r>
          </w:p>
        </w:tc>
        <w:tc>
          <w:tcPr>
            <w:tcW w:w="1276" w:type="dxa"/>
          </w:tcPr>
          <w:p w14:paraId="61644C3F" w14:textId="77777777" w:rsidR="00064604" w:rsidRDefault="00064604" w:rsidP="00064604">
            <w:pPr>
              <w:jc w:val="center"/>
              <w:rPr>
                <w:rFonts w:ascii="Times New Roman" w:hAnsi="Times New Roman" w:cs="Times New Roman"/>
                <w:b/>
                <w:sz w:val="20"/>
                <w:szCs w:val="20"/>
              </w:rPr>
            </w:pPr>
            <w:r w:rsidRPr="00FF1B93">
              <w:rPr>
                <w:rFonts w:ascii="Times New Roman" w:hAnsi="Times New Roman" w:cs="Times New Roman"/>
                <w:sz w:val="20"/>
                <w:szCs w:val="20"/>
              </w:rPr>
              <w:t>Carbon felts / lithiated Nafion 117</w:t>
            </w:r>
          </w:p>
        </w:tc>
        <w:tc>
          <w:tcPr>
            <w:tcW w:w="1407" w:type="dxa"/>
          </w:tcPr>
          <w:p w14:paraId="5FCDFAF4" w14:textId="66822BDF" w:rsidR="00064604" w:rsidRDefault="00064604" w:rsidP="00064604">
            <w:pPr>
              <w:jc w:val="center"/>
              <w:rPr>
                <w:rFonts w:ascii="Times New Roman" w:hAnsi="Times New Roman" w:cs="Times New Roman"/>
                <w:b/>
                <w:sz w:val="20"/>
                <w:szCs w:val="20"/>
              </w:rPr>
            </w:pPr>
            <w:r>
              <w:rPr>
                <w:rFonts w:ascii="Times New Roman" w:hAnsi="Times New Roman" w:cs="Times New Roman"/>
                <w:sz w:val="20"/>
                <w:szCs w:val="20"/>
              </w:rPr>
              <w:t>1.4</w:t>
            </w:r>
          </w:p>
        </w:tc>
        <w:tc>
          <w:tcPr>
            <w:tcW w:w="1984" w:type="dxa"/>
          </w:tcPr>
          <w:p w14:paraId="7C215C52" w14:textId="77777777" w:rsidR="00064604" w:rsidRPr="00BC68E9" w:rsidRDefault="00064604" w:rsidP="00064604">
            <w:pPr>
              <w:jc w:val="center"/>
              <w:rPr>
                <w:rFonts w:ascii="Times New Roman" w:hAnsi="Times New Roman" w:cs="Times New Roman"/>
                <w:sz w:val="20"/>
                <w:szCs w:val="20"/>
              </w:rPr>
            </w:pPr>
            <w:r>
              <w:rPr>
                <w:rFonts w:ascii="Times New Roman" w:hAnsi="Times New Roman" w:cs="Times New Roman"/>
                <w:sz w:val="20"/>
                <w:szCs w:val="20"/>
              </w:rPr>
              <w:t>Coulombic</w:t>
            </w:r>
            <w:r w:rsidRPr="00BC68E9">
              <w:rPr>
                <w:rFonts w:ascii="Times New Roman" w:hAnsi="Times New Roman" w:cs="Times New Roman"/>
                <w:sz w:val="20"/>
                <w:szCs w:val="20"/>
              </w:rPr>
              <w:t>:</w:t>
            </w:r>
            <w:r w:rsidRPr="00BC68E9">
              <w:rPr>
                <w:rFonts w:ascii="Times New Roman" w:hAnsi="Times New Roman" w:cs="Times New Roman"/>
                <w:i/>
                <w:sz w:val="20"/>
                <w:szCs w:val="20"/>
              </w:rPr>
              <w:t xml:space="preserve"> </w:t>
            </w:r>
            <w:r>
              <w:rPr>
                <w:rFonts w:ascii="Times New Roman" w:hAnsi="Times New Roman" w:cs="Times New Roman"/>
                <w:sz w:val="20"/>
                <w:szCs w:val="20"/>
              </w:rPr>
              <w:t xml:space="preserve">&gt; </w:t>
            </w:r>
            <w:r w:rsidRPr="00BC68E9">
              <w:rPr>
                <w:rFonts w:ascii="Times New Roman" w:hAnsi="Times New Roman" w:cs="Times New Roman"/>
                <w:sz w:val="20"/>
                <w:szCs w:val="20"/>
              </w:rPr>
              <w:t>9</w:t>
            </w:r>
            <w:r>
              <w:rPr>
                <w:rFonts w:ascii="Times New Roman" w:hAnsi="Times New Roman" w:cs="Times New Roman"/>
                <w:sz w:val="20"/>
                <w:szCs w:val="20"/>
              </w:rPr>
              <w:t>2</w:t>
            </w:r>
          </w:p>
          <w:p w14:paraId="26DFB565" w14:textId="77777777" w:rsidR="00064604" w:rsidRPr="00BC68E9" w:rsidRDefault="00064604" w:rsidP="00064604">
            <w:pPr>
              <w:jc w:val="center"/>
              <w:rPr>
                <w:rFonts w:ascii="Times New Roman" w:hAnsi="Times New Roman" w:cs="Times New Roman"/>
                <w:sz w:val="20"/>
                <w:szCs w:val="20"/>
              </w:rPr>
            </w:pPr>
            <w:r w:rsidRPr="00BC68E9">
              <w:rPr>
                <w:rFonts w:ascii="Times New Roman" w:hAnsi="Times New Roman" w:cs="Times New Roman"/>
                <w:sz w:val="20"/>
                <w:szCs w:val="20"/>
              </w:rPr>
              <w:t xml:space="preserve">Energy: </w:t>
            </w:r>
            <w:r>
              <w:rPr>
                <w:rFonts w:ascii="Times New Roman" w:hAnsi="Times New Roman" w:cs="Times New Roman"/>
                <w:sz w:val="20"/>
                <w:szCs w:val="20"/>
              </w:rPr>
              <w:t xml:space="preserve">&gt; </w:t>
            </w:r>
            <w:r w:rsidRPr="00BC68E9">
              <w:rPr>
                <w:rFonts w:ascii="Times New Roman" w:hAnsi="Times New Roman" w:cs="Times New Roman"/>
                <w:sz w:val="20"/>
                <w:szCs w:val="20"/>
              </w:rPr>
              <w:t>8</w:t>
            </w:r>
            <w:r>
              <w:rPr>
                <w:rFonts w:ascii="Times New Roman" w:hAnsi="Times New Roman" w:cs="Times New Roman"/>
                <w:sz w:val="20"/>
                <w:szCs w:val="20"/>
              </w:rPr>
              <w:t>3</w:t>
            </w:r>
          </w:p>
          <w:p w14:paraId="6F3EA40D" w14:textId="77777777" w:rsidR="00064604" w:rsidRPr="00BC68E9" w:rsidRDefault="00064604" w:rsidP="00064604">
            <w:pPr>
              <w:jc w:val="center"/>
              <w:rPr>
                <w:rFonts w:ascii="Times New Roman" w:hAnsi="Times New Roman" w:cs="Times New Roman"/>
                <w:sz w:val="20"/>
                <w:szCs w:val="20"/>
              </w:rPr>
            </w:pPr>
            <w:r w:rsidRPr="00BC68E9">
              <w:rPr>
                <w:rFonts w:ascii="Times New Roman" w:hAnsi="Times New Roman" w:cs="Times New Roman"/>
                <w:sz w:val="20"/>
                <w:szCs w:val="20"/>
              </w:rPr>
              <w:t>(</w:t>
            </w:r>
            <w:r>
              <w:rPr>
                <w:rFonts w:ascii="Times New Roman" w:hAnsi="Times New Roman" w:cs="Times New Roman"/>
                <w:sz w:val="20"/>
                <w:szCs w:val="20"/>
              </w:rPr>
              <w:t>1.76</w:t>
            </w:r>
            <w:r w:rsidRPr="00BC68E9">
              <w:rPr>
                <w:rFonts w:ascii="Times New Roman" w:hAnsi="Times New Roman" w:cs="Times New Roman"/>
                <w:sz w:val="20"/>
                <w:szCs w:val="20"/>
              </w:rPr>
              <w:t xml:space="preserve"> mA cm</w:t>
            </w:r>
            <w:r w:rsidRPr="00BC68E9">
              <w:rPr>
                <w:rFonts w:ascii="Times New Roman" w:hAnsi="Times New Roman" w:cs="Times New Roman"/>
                <w:sz w:val="20"/>
                <w:szCs w:val="20"/>
                <w:vertAlign w:val="superscript"/>
              </w:rPr>
              <w:t>-2</w:t>
            </w:r>
            <w:r w:rsidRPr="00BC68E9">
              <w:rPr>
                <w:rFonts w:ascii="Times New Roman" w:hAnsi="Times New Roman" w:cs="Times New Roman"/>
                <w:sz w:val="20"/>
                <w:szCs w:val="20"/>
              </w:rPr>
              <w:t>)</w:t>
            </w:r>
          </w:p>
          <w:p w14:paraId="5128880C" w14:textId="77777777" w:rsidR="00064604" w:rsidRPr="00FF1B93" w:rsidRDefault="00064604" w:rsidP="00064604">
            <w:pPr>
              <w:jc w:val="center"/>
              <w:rPr>
                <w:rFonts w:ascii="Times New Roman" w:hAnsi="Times New Roman" w:cs="Times New Roman"/>
                <w:sz w:val="20"/>
                <w:szCs w:val="20"/>
              </w:rPr>
            </w:pPr>
          </w:p>
        </w:tc>
        <w:tc>
          <w:tcPr>
            <w:tcW w:w="1134" w:type="dxa"/>
          </w:tcPr>
          <w:p w14:paraId="1AF821FB" w14:textId="77777777" w:rsidR="00064604" w:rsidRPr="00CF1C79" w:rsidRDefault="00064604" w:rsidP="00064604">
            <w:pPr>
              <w:jc w:val="center"/>
              <w:rPr>
                <w:rFonts w:ascii="Times New Roman" w:hAnsi="Times New Roman" w:cs="Times New Roman"/>
                <w:sz w:val="20"/>
                <w:szCs w:val="20"/>
              </w:rPr>
            </w:pPr>
            <w:r w:rsidRPr="00CF1C79">
              <w:rPr>
                <w:rFonts w:ascii="Times New Roman" w:hAnsi="Times New Roman" w:cs="Times New Roman"/>
                <w:sz w:val="20"/>
                <w:szCs w:val="20"/>
              </w:rPr>
              <w:t>N.G.</w:t>
            </w:r>
          </w:p>
        </w:tc>
        <w:tc>
          <w:tcPr>
            <w:tcW w:w="993" w:type="dxa"/>
          </w:tcPr>
          <w:p w14:paraId="3C3C6A0F" w14:textId="77777777" w:rsidR="00064604" w:rsidRDefault="00064604" w:rsidP="00064604">
            <w:pPr>
              <w:jc w:val="center"/>
              <w:rPr>
                <w:rFonts w:ascii="Times New Roman" w:hAnsi="Times New Roman" w:cs="Times New Roman"/>
                <w:b/>
                <w:sz w:val="20"/>
                <w:szCs w:val="20"/>
              </w:rPr>
            </w:pPr>
            <w:r>
              <w:rPr>
                <w:rFonts w:ascii="Times New Roman" w:hAnsi="Times New Roman" w:cs="Times New Roman"/>
                <w:sz w:val="20"/>
                <w:szCs w:val="20"/>
              </w:rPr>
              <w:t>2</w:t>
            </w:r>
            <w:r w:rsidRPr="00BC68E9">
              <w:rPr>
                <w:rFonts w:ascii="Times New Roman" w:hAnsi="Times New Roman" w:cs="Times New Roman"/>
                <w:sz w:val="20"/>
                <w:szCs w:val="20"/>
              </w:rPr>
              <w:t>00</w:t>
            </w:r>
          </w:p>
        </w:tc>
        <w:tc>
          <w:tcPr>
            <w:tcW w:w="922" w:type="dxa"/>
          </w:tcPr>
          <w:p w14:paraId="74BD8D0D" w14:textId="523920EA" w:rsidR="00064604" w:rsidRDefault="00064604" w:rsidP="00064604">
            <w:pPr>
              <w:jc w:val="center"/>
              <w:rPr>
                <w:rFonts w:ascii="Times New Roman" w:hAnsi="Times New Roman" w:cs="Times New Roman"/>
                <w:b/>
                <w:sz w:val="20"/>
                <w:szCs w:val="20"/>
              </w:rPr>
            </w:pPr>
            <w:r w:rsidRPr="00FF1B93">
              <w:rPr>
                <w:rFonts w:ascii="Times New Roman" w:hAnsi="Times New Roman" w:cs="Times New Roman"/>
                <w:sz w:val="20"/>
                <w:szCs w:val="20"/>
              </w:rPr>
              <w:t xml:space="preserve">2015 </w:t>
            </w:r>
            <w:r>
              <w:rPr>
                <w:rFonts w:ascii="Times New Roman" w:hAnsi="Times New Roman" w:cs="Times New Roman"/>
                <w:sz w:val="20"/>
                <w:szCs w:val="20"/>
              </w:rPr>
              <w:fldChar w:fldCharType="begin"/>
            </w:r>
            <w:r w:rsidR="003416B6">
              <w:rPr>
                <w:rFonts w:ascii="Times New Roman" w:hAnsi="Times New Roman" w:cs="Times New Roman"/>
                <w:sz w:val="20"/>
                <w:szCs w:val="20"/>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Pr>
                <w:rFonts w:ascii="Times New Roman" w:hAnsi="Times New Roman" w:cs="Times New Roman"/>
                <w:sz w:val="20"/>
                <w:szCs w:val="20"/>
              </w:rPr>
              <w:fldChar w:fldCharType="separate"/>
            </w:r>
            <w:r w:rsidR="003416B6">
              <w:rPr>
                <w:rFonts w:ascii="Times New Roman" w:hAnsi="Times New Roman" w:cs="Times New Roman"/>
                <w:noProof/>
                <w:sz w:val="20"/>
                <w:szCs w:val="20"/>
              </w:rPr>
              <w:t>[</w:t>
            </w:r>
            <w:hyperlink w:anchor="_ENREF_126" w:tooltip="Brushett,  #170" w:history="1">
              <w:r w:rsidR="003416B6">
                <w:rPr>
                  <w:rFonts w:ascii="Times New Roman" w:hAnsi="Times New Roman" w:cs="Times New Roman"/>
                  <w:noProof/>
                  <w:sz w:val="20"/>
                  <w:szCs w:val="20"/>
                </w:rPr>
                <w:t>126</w:t>
              </w:r>
            </w:hyperlink>
            <w:r w:rsidR="003416B6">
              <w:rPr>
                <w:rFonts w:ascii="Times New Roman" w:hAnsi="Times New Roman" w:cs="Times New Roman"/>
                <w:noProof/>
                <w:sz w:val="20"/>
                <w:szCs w:val="20"/>
              </w:rPr>
              <w:t>]</w:t>
            </w:r>
            <w:r>
              <w:rPr>
                <w:rFonts w:ascii="Times New Roman" w:hAnsi="Times New Roman" w:cs="Times New Roman"/>
                <w:sz w:val="20"/>
                <w:szCs w:val="20"/>
              </w:rPr>
              <w:fldChar w:fldCharType="end"/>
            </w:r>
          </w:p>
          <w:p w14:paraId="26D91021" w14:textId="77777777" w:rsidR="00064604" w:rsidRPr="00535320" w:rsidRDefault="00064604" w:rsidP="00064604">
            <w:pPr>
              <w:rPr>
                <w:rFonts w:ascii="Times New Roman" w:hAnsi="Times New Roman" w:cs="Times New Roman"/>
                <w:sz w:val="20"/>
                <w:szCs w:val="20"/>
              </w:rPr>
            </w:pPr>
          </w:p>
        </w:tc>
      </w:tr>
      <w:tr w:rsidR="00064604" w:rsidRPr="00C66BA8" w14:paraId="4D815833" w14:textId="77777777" w:rsidTr="006E5A7B">
        <w:tc>
          <w:tcPr>
            <w:tcW w:w="1707" w:type="dxa"/>
          </w:tcPr>
          <w:p w14:paraId="428D8D85" w14:textId="77777777" w:rsidR="00064604" w:rsidRDefault="00064604" w:rsidP="00064604">
            <w:pPr>
              <w:jc w:val="center"/>
              <w:rPr>
                <w:rFonts w:ascii="Times New Roman" w:hAnsi="Times New Roman" w:cs="Times New Roman"/>
                <w:sz w:val="20"/>
                <w:szCs w:val="20"/>
              </w:rPr>
            </w:pPr>
            <w:r>
              <w:rPr>
                <w:rFonts w:ascii="Times New Roman" w:hAnsi="Times New Roman" w:cs="Times New Roman"/>
                <w:sz w:val="20"/>
                <w:szCs w:val="20"/>
              </w:rPr>
              <w:t>Alloxazine/ ferricyanide</w:t>
            </w:r>
          </w:p>
          <w:p w14:paraId="4B7B0427" w14:textId="77777777" w:rsidR="00064604" w:rsidRPr="00FF1B93" w:rsidRDefault="00064604" w:rsidP="00064604">
            <w:pPr>
              <w:jc w:val="center"/>
              <w:rPr>
                <w:rFonts w:ascii="Times New Roman" w:hAnsi="Times New Roman" w:cs="Times New Roman"/>
                <w:sz w:val="20"/>
                <w:szCs w:val="20"/>
              </w:rPr>
            </w:pPr>
            <w:r>
              <w:rPr>
                <w:rFonts w:ascii="Times New Roman" w:hAnsi="Times New Roman" w:cs="Times New Roman"/>
                <w:sz w:val="20"/>
                <w:szCs w:val="20"/>
              </w:rPr>
              <w:t>(alkaline)</w:t>
            </w:r>
          </w:p>
        </w:tc>
        <w:tc>
          <w:tcPr>
            <w:tcW w:w="1832" w:type="dxa"/>
          </w:tcPr>
          <w:p w14:paraId="495B2808" w14:textId="77777777" w:rsidR="00064604" w:rsidRPr="00FF1B93" w:rsidRDefault="00064604" w:rsidP="00064604">
            <w:pPr>
              <w:jc w:val="center"/>
              <w:rPr>
                <w:rFonts w:ascii="Times New Roman" w:hAnsi="Times New Roman" w:cs="Times New Roman"/>
                <w:sz w:val="20"/>
                <w:szCs w:val="20"/>
              </w:rPr>
            </w:pPr>
            <w:r>
              <w:object w:dxaOrig="5775" w:dyaOrig="3375" w14:anchorId="29372B8E">
                <v:shape id="_x0000_i1038" type="#_x0000_t75" style="width:78pt;height:48pt" o:ole="">
                  <v:imagedata r:id="rId59" o:title=""/>
                </v:shape>
                <o:OLEObject Type="Embed" ProgID="PBrush" ShapeID="_x0000_i1038" DrawAspect="Content" ObjectID="_1559731814" r:id="rId60"/>
              </w:object>
            </w:r>
          </w:p>
        </w:tc>
        <w:tc>
          <w:tcPr>
            <w:tcW w:w="1477" w:type="dxa"/>
          </w:tcPr>
          <w:p w14:paraId="491B88E8" w14:textId="77777777" w:rsidR="00064604" w:rsidRDefault="00064604" w:rsidP="00064604">
            <w:pPr>
              <w:jc w:val="center"/>
              <w:rPr>
                <w:rFonts w:ascii="Times New Roman" w:hAnsi="Times New Roman" w:cs="Times New Roman"/>
                <w:sz w:val="16"/>
                <w:szCs w:val="16"/>
              </w:rPr>
            </w:pPr>
            <w:r w:rsidRPr="00177FAA">
              <w:rPr>
                <w:rFonts w:ascii="Times New Roman" w:hAnsi="Times New Roman" w:cs="Times New Roman"/>
                <w:sz w:val="20"/>
                <w:szCs w:val="20"/>
              </w:rPr>
              <w:t>Fe(CN)</w:t>
            </w:r>
            <w:r w:rsidRPr="00177FAA">
              <w:rPr>
                <w:rFonts w:ascii="Times New Roman" w:hAnsi="Times New Roman" w:cs="Times New Roman"/>
                <w:sz w:val="20"/>
                <w:szCs w:val="20"/>
                <w:vertAlign w:val="subscript"/>
              </w:rPr>
              <w:t>6</w:t>
            </w:r>
            <w:r w:rsidRPr="00177FAA">
              <w:rPr>
                <w:rFonts w:ascii="Times New Roman" w:hAnsi="Times New Roman" w:cs="Times New Roman"/>
                <w:sz w:val="20"/>
                <w:szCs w:val="20"/>
                <w:vertAlign w:val="superscript"/>
              </w:rPr>
              <w:t>4-</w:t>
            </w:r>
          </w:p>
        </w:tc>
        <w:tc>
          <w:tcPr>
            <w:tcW w:w="1652" w:type="dxa"/>
          </w:tcPr>
          <w:p w14:paraId="4060097E" w14:textId="77777777" w:rsidR="00064604" w:rsidRDefault="00064604" w:rsidP="00064604">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t>pH 14 adjuested by KOH;</w:t>
            </w:r>
          </w:p>
          <w:p w14:paraId="3F58FF1D" w14:textId="77777777" w:rsidR="00064604" w:rsidRPr="00855500" w:rsidRDefault="00064604" w:rsidP="00064604">
            <w:pPr>
              <w:jc w:val="center"/>
              <w:rPr>
                <w:rFonts w:ascii="Times New Roman" w:hAnsi="Times New Roman" w:cs="Times New Roman"/>
                <w:sz w:val="20"/>
                <w:szCs w:val="20"/>
                <w:lang w:val="en-GB"/>
              </w:rPr>
            </w:pPr>
            <w:r>
              <w:rPr>
                <w:rFonts w:ascii="Times New Roman" w:hAnsi="Times New Roman" w:cs="Times New Roman"/>
                <w:sz w:val="20"/>
                <w:szCs w:val="20"/>
                <w:lang w:val="en-GB"/>
              </w:rPr>
              <w:t>0.5 M negative active material; 0.08 M positive active material;</w:t>
            </w:r>
            <w:r w:rsidRPr="00855500">
              <w:rPr>
                <w:rFonts w:ascii="Times New Roman" w:hAnsi="Times New Roman" w:cs="Times New Roman"/>
                <w:sz w:val="20"/>
                <w:szCs w:val="20"/>
                <w:lang w:val="en-GB"/>
              </w:rPr>
              <w:t xml:space="preserve"> flowing.</w:t>
            </w:r>
          </w:p>
        </w:tc>
        <w:tc>
          <w:tcPr>
            <w:tcW w:w="1276" w:type="dxa"/>
          </w:tcPr>
          <w:p w14:paraId="543FDB4B"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Carbon papers/</w:t>
            </w:r>
          </w:p>
          <w:p w14:paraId="30CCAB55"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Nafion 212</w:t>
            </w:r>
          </w:p>
        </w:tc>
        <w:tc>
          <w:tcPr>
            <w:tcW w:w="1407" w:type="dxa"/>
          </w:tcPr>
          <w:p w14:paraId="36D5A29D" w14:textId="55878BE3" w:rsidR="00064604" w:rsidRPr="00254993" w:rsidRDefault="00064604" w:rsidP="00064604">
            <w:pPr>
              <w:jc w:val="center"/>
              <w:rPr>
                <w:rFonts w:ascii="Times New Roman" w:hAnsi="Times New Roman" w:cs="Times New Roman"/>
                <w:i/>
                <w:sz w:val="20"/>
                <w:szCs w:val="20"/>
                <w:lang w:val="en-GB"/>
              </w:rPr>
            </w:pPr>
            <w:r w:rsidRPr="00254993">
              <w:rPr>
                <w:rFonts w:ascii="Times New Roman" w:hAnsi="Times New Roman" w:cs="Times New Roman"/>
                <w:sz w:val="20"/>
                <w:szCs w:val="20"/>
                <w:lang w:val="en-GB"/>
              </w:rPr>
              <w:t xml:space="preserve">1.1 – 1.2 </w:t>
            </w:r>
          </w:p>
        </w:tc>
        <w:tc>
          <w:tcPr>
            <w:tcW w:w="1984" w:type="dxa"/>
          </w:tcPr>
          <w:p w14:paraId="3CCC267F"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Coulombic:</w:t>
            </w:r>
            <w:r w:rsidRPr="00254993">
              <w:rPr>
                <w:rFonts w:ascii="Times New Roman" w:hAnsi="Times New Roman" w:cs="Times New Roman"/>
                <w:i/>
                <w:sz w:val="20"/>
                <w:szCs w:val="20"/>
                <w:lang w:val="en-GB"/>
              </w:rPr>
              <w:t xml:space="preserve"> </w:t>
            </w:r>
            <w:r w:rsidRPr="00254993">
              <w:rPr>
                <w:rFonts w:ascii="Times New Roman" w:hAnsi="Times New Roman" w:cs="Times New Roman"/>
                <w:sz w:val="20"/>
                <w:szCs w:val="20"/>
                <w:lang w:val="en-GB"/>
              </w:rPr>
              <w:t>&gt; 99</w:t>
            </w:r>
          </w:p>
          <w:p w14:paraId="7EED9838"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Energy: &gt; 60</w:t>
            </w:r>
          </w:p>
          <w:p w14:paraId="7BF5A47C"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(100 mA cm</w:t>
            </w:r>
            <w:r w:rsidRPr="00254993">
              <w:rPr>
                <w:rFonts w:ascii="Times New Roman" w:hAnsi="Times New Roman" w:cs="Times New Roman"/>
                <w:sz w:val="20"/>
                <w:szCs w:val="20"/>
                <w:vertAlign w:val="superscript"/>
                <w:lang w:val="en-GB"/>
              </w:rPr>
              <w:t>-2</w:t>
            </w:r>
            <w:r w:rsidRPr="00254993">
              <w:rPr>
                <w:rFonts w:ascii="Times New Roman" w:hAnsi="Times New Roman" w:cs="Times New Roman"/>
                <w:sz w:val="20"/>
                <w:szCs w:val="20"/>
                <w:lang w:val="en-GB"/>
              </w:rPr>
              <w:t>)</w:t>
            </w:r>
          </w:p>
        </w:tc>
        <w:tc>
          <w:tcPr>
            <w:tcW w:w="1134" w:type="dxa"/>
          </w:tcPr>
          <w:p w14:paraId="19B42AE6"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N.G.</w:t>
            </w:r>
          </w:p>
        </w:tc>
        <w:tc>
          <w:tcPr>
            <w:tcW w:w="993" w:type="dxa"/>
          </w:tcPr>
          <w:p w14:paraId="2FDE8B27" w14:textId="77777777" w:rsidR="00064604" w:rsidRPr="00254993" w:rsidRDefault="00064604" w:rsidP="00064604">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400</w:t>
            </w:r>
          </w:p>
        </w:tc>
        <w:tc>
          <w:tcPr>
            <w:tcW w:w="922" w:type="dxa"/>
          </w:tcPr>
          <w:p w14:paraId="078D2998" w14:textId="1C70924D" w:rsidR="00064604" w:rsidRPr="00FF1B93" w:rsidRDefault="00064604" w:rsidP="003416B6">
            <w:pPr>
              <w:jc w:val="center"/>
              <w:rPr>
                <w:rFonts w:ascii="Times New Roman" w:hAnsi="Times New Roman" w:cs="Times New Roman"/>
                <w:sz w:val="20"/>
                <w:szCs w:val="20"/>
              </w:rPr>
            </w:pPr>
            <w:r w:rsidRPr="00254993">
              <w:rPr>
                <w:rFonts w:ascii="Times New Roman" w:hAnsi="Times New Roman" w:cs="Times New Roman"/>
                <w:sz w:val="20"/>
                <w:szCs w:val="20"/>
                <w:lang w:val="en-GB"/>
              </w:rPr>
              <w:t xml:space="preserve">2016 </w:t>
            </w:r>
            <w:r w:rsidRPr="00535320">
              <w:rPr>
                <w:rFonts w:ascii="Times New Roman" w:hAnsi="Times New Roman" w:cs="Times New Roman"/>
                <w:sz w:val="20"/>
                <w:szCs w:val="20"/>
                <w:lang w:val="en-GB"/>
              </w:rPr>
              <w:fldChar w:fldCharType="begin"/>
            </w:r>
            <w:r w:rsidR="003416B6">
              <w:rPr>
                <w:rFonts w:ascii="Times New Roman" w:hAnsi="Times New Roman" w:cs="Times New Roman"/>
                <w:sz w:val="20"/>
                <w:szCs w:val="20"/>
                <w:lang w:val="en-GB"/>
              </w:rPr>
              <w:instrText xml:space="preserve"> ADDIN EN.CITE &lt;EndNote&gt;&lt;Cite&gt;&lt;Author&gt;Lin&lt;/Author&gt;&lt;Year&gt;2016&lt;/Year&gt;&lt;RecNum&gt;262&lt;/RecNum&gt;&lt;DisplayText&gt;[150]&lt;/DisplayText&gt;&lt;record&gt;&lt;rec-number&gt;262&lt;/rec-number&gt;&lt;foreign-keys&gt;&lt;key app="EN" db-id="rptvvpsr8r0wsaeff0350w0xexe0dzs9vvxv" timestamp="1472250932"&gt;262&lt;/key&gt;&lt;/foreign-keys&gt;&lt;ref-type name="Journal Article"&gt;17&lt;/ref-type&gt;&lt;contributors&gt;&lt;authors&gt;&lt;author&gt;Kai Xiang Lin&lt;/author&gt;&lt;author&gt;Rafael Gómez-Bombarelli&lt;/author&gt;&lt;author&gt;Eugene S. Beh&lt;/author&gt;&lt;author&gt;Liu Chuan Tong&lt;/author&gt;&lt;author&gt;Qing Chen&lt;/author&gt;&lt;author&gt;Alvaro Valle&lt;/author&gt;&lt;author&gt;Alán Aspuru-Guzik&lt;/author&gt;&lt;author&gt;Michael J. Aziz&lt;/author&gt;&lt;author&gt;Roy G. Gordon&lt;/author&gt;&lt;/authors&gt;&lt;/contributors&gt;&lt;titles&gt;&lt;title&gt;A redox-flow battery with an alloxazine-based organic electrolyte&lt;/title&gt;&lt;secondary-title&gt;Nature Energy&lt;/secondary-title&gt;&lt;/titles&gt;&lt;periodical&gt;&lt;full-title&gt;Nature Energy&lt;/full-title&gt;&lt;/periodical&gt;&lt;pages&gt;1-8&lt;/pages&gt;&lt;volume&gt;Article No.: 16102, DOI: 10.1038/NENERGY.2016.102&lt;/volume&gt;&lt;dates&gt;&lt;year&gt;2016&lt;/year&gt;&lt;/dates&gt;&lt;urls&gt;&lt;/urls&gt;&lt;/record&gt;&lt;/Cite&gt;&lt;/EndNote&gt;</w:instrText>
            </w:r>
            <w:r w:rsidRPr="00535320">
              <w:rPr>
                <w:rFonts w:ascii="Times New Roman" w:hAnsi="Times New Roman" w:cs="Times New Roman"/>
                <w:sz w:val="20"/>
                <w:szCs w:val="20"/>
                <w:lang w:val="en-GB"/>
              </w:rPr>
              <w:fldChar w:fldCharType="separate"/>
            </w:r>
            <w:r w:rsidR="003416B6">
              <w:rPr>
                <w:rFonts w:ascii="Times New Roman" w:hAnsi="Times New Roman" w:cs="Times New Roman"/>
                <w:noProof/>
                <w:sz w:val="20"/>
                <w:szCs w:val="20"/>
                <w:lang w:val="en-GB"/>
              </w:rPr>
              <w:t>[</w:t>
            </w:r>
            <w:hyperlink w:anchor="_ENREF_150" w:tooltip="Lin, 2016 #262" w:history="1">
              <w:r w:rsidR="003416B6">
                <w:rPr>
                  <w:rFonts w:ascii="Times New Roman" w:hAnsi="Times New Roman" w:cs="Times New Roman"/>
                  <w:noProof/>
                  <w:sz w:val="20"/>
                  <w:szCs w:val="20"/>
                  <w:lang w:val="en-GB"/>
                </w:rPr>
                <w:t>150</w:t>
              </w:r>
            </w:hyperlink>
            <w:r w:rsidR="003416B6">
              <w:rPr>
                <w:rFonts w:ascii="Times New Roman" w:hAnsi="Times New Roman" w:cs="Times New Roman"/>
                <w:noProof/>
                <w:sz w:val="20"/>
                <w:szCs w:val="20"/>
                <w:lang w:val="en-GB"/>
              </w:rPr>
              <w:t>]</w:t>
            </w:r>
            <w:r w:rsidRPr="00535320">
              <w:rPr>
                <w:rFonts w:ascii="Times New Roman" w:hAnsi="Times New Roman" w:cs="Times New Roman"/>
                <w:sz w:val="20"/>
                <w:szCs w:val="20"/>
                <w:lang w:val="en-GB"/>
              </w:rPr>
              <w:fldChar w:fldCharType="end"/>
            </w:r>
          </w:p>
        </w:tc>
      </w:tr>
      <w:tr w:rsidR="00EF1E30" w:rsidRPr="00C66BA8" w14:paraId="0C28DE40" w14:textId="77777777" w:rsidTr="006E5A7B">
        <w:tc>
          <w:tcPr>
            <w:tcW w:w="1707" w:type="dxa"/>
          </w:tcPr>
          <w:p w14:paraId="06D2620F" w14:textId="05725C37" w:rsidR="00EF1E30" w:rsidRPr="00653139" w:rsidRDefault="00EF1E30" w:rsidP="00EF1E30">
            <w:pPr>
              <w:jc w:val="center"/>
              <w:rPr>
                <w:rFonts w:ascii="Times New Roman" w:hAnsi="Times New Roman" w:cs="Times New Roman"/>
                <w:sz w:val="20"/>
                <w:szCs w:val="20"/>
              </w:rPr>
            </w:pPr>
            <w:r w:rsidRPr="00653139">
              <w:rPr>
                <w:rFonts w:ascii="Times New Roman" w:hAnsi="Times New Roman" w:cs="Times New Roman"/>
                <w:sz w:val="20"/>
                <w:szCs w:val="20"/>
              </w:rPr>
              <w:lastRenderedPageBreak/>
              <w:t>Zinc/ polymeric-TEMPO</w:t>
            </w:r>
          </w:p>
        </w:tc>
        <w:tc>
          <w:tcPr>
            <w:tcW w:w="1832" w:type="dxa"/>
          </w:tcPr>
          <w:p w14:paraId="50088163" w14:textId="246068A9" w:rsidR="00EF1E30" w:rsidRPr="00653139" w:rsidRDefault="00EF1E30" w:rsidP="00EF1E30">
            <w:pPr>
              <w:jc w:val="center"/>
            </w:pPr>
            <w:r w:rsidRPr="00653139">
              <w:rPr>
                <w:rFonts w:ascii="Times New Roman" w:hAnsi="Times New Roman" w:cs="Times New Roman"/>
                <w:sz w:val="20"/>
                <w:szCs w:val="20"/>
              </w:rPr>
              <w:t>Zn</w:t>
            </w:r>
            <w:r w:rsidRPr="00653139">
              <w:rPr>
                <w:rFonts w:ascii="Times New Roman" w:hAnsi="Times New Roman" w:cs="Times New Roman"/>
                <w:sz w:val="20"/>
                <w:szCs w:val="20"/>
                <w:vertAlign w:val="superscript"/>
              </w:rPr>
              <w:t>2+</w:t>
            </w:r>
          </w:p>
        </w:tc>
        <w:tc>
          <w:tcPr>
            <w:tcW w:w="1477" w:type="dxa"/>
          </w:tcPr>
          <w:p w14:paraId="715885AF" w14:textId="75AABDC2" w:rsidR="00EF1E30" w:rsidRPr="00653139" w:rsidRDefault="00EF1E30" w:rsidP="00EF1E30">
            <w:pPr>
              <w:jc w:val="center"/>
              <w:rPr>
                <w:rFonts w:ascii="Times New Roman" w:hAnsi="Times New Roman" w:cs="Times New Roman"/>
                <w:sz w:val="20"/>
                <w:szCs w:val="20"/>
              </w:rPr>
            </w:pPr>
            <w:r w:rsidRPr="00653139">
              <w:rPr>
                <w:rFonts w:ascii="Times New Roman" w:hAnsi="Times New Roman" w:cs="Times New Roman"/>
                <w:sz w:val="20"/>
                <w:szCs w:val="20"/>
              </w:rPr>
              <w:object w:dxaOrig="2565" w:dyaOrig="3765" w14:anchorId="5386CE72">
                <v:shape id="_x0000_i1039" type="#_x0000_t75" style="width:48pt;height:1in" o:ole="">
                  <v:imagedata r:id="rId24" o:title=""/>
                </v:shape>
                <o:OLEObject Type="Embed" ProgID="PBrush" ShapeID="_x0000_i1039" DrawAspect="Content" ObjectID="_1559731815" r:id="rId61"/>
              </w:object>
            </w:r>
          </w:p>
        </w:tc>
        <w:tc>
          <w:tcPr>
            <w:tcW w:w="1652" w:type="dxa"/>
          </w:tcPr>
          <w:p w14:paraId="6C0D78CB" w14:textId="47A42BA4" w:rsidR="00EF1E30" w:rsidRPr="00653139" w:rsidRDefault="00EF1E30" w:rsidP="00EF1E30">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1 M ZnCl</w:t>
            </w:r>
            <w:r w:rsidRPr="00653139">
              <w:rPr>
                <w:rFonts w:ascii="Times New Roman" w:hAnsi="Times New Roman" w:cs="Times New Roman"/>
                <w:sz w:val="20"/>
                <w:szCs w:val="20"/>
                <w:vertAlign w:val="subscript"/>
                <w:lang w:val="en-GB"/>
              </w:rPr>
              <w:t>2</w:t>
            </w:r>
            <w:r w:rsidRPr="00653139">
              <w:rPr>
                <w:rFonts w:ascii="Times New Roman" w:hAnsi="Times New Roman" w:cs="Times New Roman"/>
                <w:sz w:val="20"/>
                <w:szCs w:val="20"/>
                <w:lang w:val="en-GB"/>
              </w:rPr>
              <w:t>, 1 M NH</w:t>
            </w:r>
            <w:r w:rsidRPr="00653139">
              <w:rPr>
                <w:rFonts w:ascii="Times New Roman" w:hAnsi="Times New Roman" w:cs="Times New Roman"/>
                <w:sz w:val="20"/>
                <w:szCs w:val="20"/>
                <w:vertAlign w:val="subscript"/>
                <w:lang w:val="en-GB"/>
              </w:rPr>
              <w:t>4</w:t>
            </w:r>
            <w:r w:rsidRPr="00653139">
              <w:rPr>
                <w:rFonts w:ascii="Times New Roman" w:hAnsi="Times New Roman" w:cs="Times New Roman"/>
                <w:sz w:val="20"/>
                <w:szCs w:val="20"/>
                <w:lang w:val="en-GB"/>
              </w:rPr>
              <w:t>Cl; flowing</w:t>
            </w:r>
          </w:p>
        </w:tc>
        <w:tc>
          <w:tcPr>
            <w:tcW w:w="1276" w:type="dxa"/>
          </w:tcPr>
          <w:p w14:paraId="5BDFE514" w14:textId="0A170898" w:rsidR="00EF1E30" w:rsidRPr="00653139" w:rsidRDefault="00EF1E30" w:rsidP="00A6046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Carbon paper, carbon felt/ cellulose-based dialysis membrane</w:t>
            </w:r>
          </w:p>
        </w:tc>
        <w:tc>
          <w:tcPr>
            <w:tcW w:w="1407" w:type="dxa"/>
          </w:tcPr>
          <w:p w14:paraId="3764084F" w14:textId="052666F0" w:rsidR="00EF1E30" w:rsidRPr="00653139" w:rsidRDefault="00EF1E30" w:rsidP="00A6046B">
            <w:pPr>
              <w:jc w:val="center"/>
              <w:rPr>
                <w:rFonts w:ascii="Times New Roman" w:hAnsi="Times New Roman" w:cs="Times New Roman"/>
                <w:sz w:val="20"/>
                <w:szCs w:val="20"/>
                <w:lang w:val="en-GB"/>
              </w:rPr>
            </w:pPr>
            <w:r w:rsidRPr="00653139">
              <w:rPr>
                <w:rFonts w:ascii="Times New Roman" w:hAnsi="Times New Roman" w:cs="Times New Roman"/>
                <w:sz w:val="20"/>
                <w:szCs w:val="20"/>
              </w:rPr>
              <w:t>1.7</w:t>
            </w:r>
          </w:p>
        </w:tc>
        <w:tc>
          <w:tcPr>
            <w:tcW w:w="1984" w:type="dxa"/>
          </w:tcPr>
          <w:p w14:paraId="28F016E3" w14:textId="1DABDBE1" w:rsidR="00EF1E30" w:rsidRPr="00653139" w:rsidRDefault="00EF1E30" w:rsidP="00EF1E30">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Coulombic:</w:t>
            </w:r>
            <w:r w:rsidRPr="00653139">
              <w:rPr>
                <w:rFonts w:ascii="Times New Roman" w:hAnsi="Times New Roman" w:cs="Times New Roman"/>
                <w:i/>
                <w:sz w:val="20"/>
                <w:szCs w:val="20"/>
                <w:lang w:val="en-GB"/>
              </w:rPr>
              <w:t xml:space="preserve"> </w:t>
            </w:r>
            <w:r w:rsidRPr="00653139">
              <w:rPr>
                <w:rFonts w:ascii="Times New Roman" w:hAnsi="Times New Roman" w:cs="Times New Roman"/>
                <w:sz w:val="20"/>
                <w:szCs w:val="20"/>
                <w:lang w:val="en-GB"/>
              </w:rPr>
              <w:t>&gt; 80</w:t>
            </w:r>
          </w:p>
          <w:p w14:paraId="31620347" w14:textId="6985A5A3" w:rsidR="00EF1E30" w:rsidRPr="00653139" w:rsidRDefault="00EF1E30" w:rsidP="00EF1E30">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 xml:space="preserve">Energy: &gt; 50 </w:t>
            </w:r>
          </w:p>
          <w:p w14:paraId="139F8296" w14:textId="61EEDB00" w:rsidR="00EF1E30" w:rsidRPr="00653139" w:rsidRDefault="00EF1E30" w:rsidP="00A6046B">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(5 – 20 mA cm</w:t>
            </w:r>
            <w:r w:rsidRPr="00653139">
              <w:rPr>
                <w:rFonts w:ascii="Times New Roman" w:hAnsi="Times New Roman" w:cs="Times New Roman"/>
                <w:sz w:val="20"/>
                <w:szCs w:val="20"/>
                <w:vertAlign w:val="superscript"/>
                <w:lang w:val="en-GB"/>
              </w:rPr>
              <w:t>-2</w:t>
            </w:r>
            <w:r w:rsidRPr="00653139">
              <w:rPr>
                <w:rFonts w:ascii="Times New Roman" w:hAnsi="Times New Roman" w:cs="Times New Roman"/>
                <w:sz w:val="20"/>
                <w:szCs w:val="20"/>
                <w:lang w:val="en-GB"/>
              </w:rPr>
              <w:t>)</w:t>
            </w:r>
          </w:p>
        </w:tc>
        <w:tc>
          <w:tcPr>
            <w:tcW w:w="1134" w:type="dxa"/>
          </w:tcPr>
          <w:p w14:paraId="77D44C4F" w14:textId="4429224A" w:rsidR="00EF1E30" w:rsidRPr="00653139" w:rsidRDefault="00EF1E30" w:rsidP="00EF1E30">
            <w:pPr>
              <w:jc w:val="center"/>
              <w:rPr>
                <w:rFonts w:ascii="Times New Roman" w:hAnsi="Times New Roman" w:cs="Times New Roman"/>
                <w:sz w:val="20"/>
                <w:szCs w:val="20"/>
              </w:rPr>
            </w:pPr>
            <w:r w:rsidRPr="00653139">
              <w:rPr>
                <w:rFonts w:ascii="Times New Roman" w:hAnsi="Times New Roman" w:cs="Times New Roman"/>
                <w:sz w:val="20"/>
                <w:szCs w:val="20"/>
              </w:rPr>
              <w:t>&gt; 3</w:t>
            </w:r>
          </w:p>
          <w:p w14:paraId="69617DB2" w14:textId="77777777" w:rsidR="00EF1E30" w:rsidRPr="00653139" w:rsidRDefault="00EF1E30" w:rsidP="00EF1E30">
            <w:pPr>
              <w:jc w:val="center"/>
              <w:rPr>
                <w:rFonts w:ascii="Times New Roman" w:hAnsi="Times New Roman" w:cs="Times New Roman"/>
                <w:sz w:val="20"/>
                <w:szCs w:val="20"/>
                <w:lang w:val="en-GB"/>
              </w:rPr>
            </w:pPr>
          </w:p>
        </w:tc>
        <w:tc>
          <w:tcPr>
            <w:tcW w:w="993" w:type="dxa"/>
          </w:tcPr>
          <w:p w14:paraId="34106030" w14:textId="16A279CC" w:rsidR="00EF1E30" w:rsidRPr="00653139" w:rsidRDefault="00EF1E30" w:rsidP="00EF1E30">
            <w:pPr>
              <w:jc w:val="center"/>
              <w:rPr>
                <w:rFonts w:ascii="Times New Roman" w:hAnsi="Times New Roman" w:cs="Times New Roman"/>
                <w:sz w:val="20"/>
                <w:szCs w:val="20"/>
              </w:rPr>
            </w:pPr>
            <w:r w:rsidRPr="00653139">
              <w:rPr>
                <w:rFonts w:ascii="Times New Roman" w:hAnsi="Times New Roman" w:cs="Times New Roman"/>
                <w:sz w:val="20"/>
                <w:szCs w:val="20"/>
              </w:rPr>
              <w:t>50</w:t>
            </w:r>
          </w:p>
          <w:p w14:paraId="5C200142" w14:textId="7346EECC" w:rsidR="00EF1E30" w:rsidRPr="00653139" w:rsidRDefault="00EF1E30" w:rsidP="00EF1E30">
            <w:pPr>
              <w:jc w:val="center"/>
              <w:rPr>
                <w:rFonts w:ascii="Times New Roman" w:hAnsi="Times New Roman" w:cs="Times New Roman"/>
                <w:sz w:val="20"/>
                <w:szCs w:val="20"/>
                <w:lang w:val="en-GB"/>
              </w:rPr>
            </w:pPr>
            <w:r w:rsidRPr="00653139">
              <w:rPr>
                <w:rFonts w:ascii="Times New Roman" w:hAnsi="Times New Roman" w:cs="Times New Roman"/>
                <w:sz w:val="20"/>
                <w:szCs w:val="20"/>
              </w:rPr>
              <w:t>(static cell)</w:t>
            </w:r>
          </w:p>
        </w:tc>
        <w:tc>
          <w:tcPr>
            <w:tcW w:w="922" w:type="dxa"/>
          </w:tcPr>
          <w:p w14:paraId="3F309CAC" w14:textId="77777777" w:rsidR="00EF1E30" w:rsidRPr="00653139" w:rsidRDefault="00EF1E30" w:rsidP="00A6046B">
            <w:pPr>
              <w:jc w:val="center"/>
              <w:rPr>
                <w:rFonts w:ascii="Times New Roman" w:hAnsi="Times New Roman" w:cs="Times New Roman"/>
                <w:sz w:val="20"/>
                <w:szCs w:val="20"/>
              </w:rPr>
            </w:pPr>
            <w:r w:rsidRPr="00653139">
              <w:rPr>
                <w:rFonts w:ascii="Times New Roman" w:hAnsi="Times New Roman" w:cs="Times New Roman"/>
                <w:sz w:val="20"/>
                <w:szCs w:val="20"/>
              </w:rPr>
              <w:t>2016</w:t>
            </w:r>
          </w:p>
          <w:p w14:paraId="52DD3AE2" w14:textId="50500909" w:rsidR="00EF1E30" w:rsidRPr="00653139" w:rsidRDefault="00223A9B" w:rsidP="003416B6">
            <w:pPr>
              <w:jc w:val="center"/>
              <w:rPr>
                <w:rFonts w:ascii="Times New Roman" w:hAnsi="Times New Roman" w:cs="Times New Roman"/>
                <w:sz w:val="20"/>
                <w:szCs w:val="20"/>
                <w:lang w:val="en-GB"/>
              </w:rPr>
            </w:pPr>
            <w:r w:rsidRPr="00653139">
              <w:rPr>
                <w:rFonts w:ascii="Times New Roman" w:hAnsi="Times New Roman" w:cs="Times New Roman"/>
                <w:sz w:val="20"/>
                <w:szCs w:val="20"/>
              </w:rPr>
              <w:fldChar w:fldCharType="begin"/>
            </w:r>
            <w:r w:rsidR="003416B6" w:rsidRPr="00653139">
              <w:rPr>
                <w:rFonts w:ascii="Times New Roman" w:hAnsi="Times New Roman" w:cs="Times New Roman"/>
                <w:sz w:val="20"/>
                <w:szCs w:val="20"/>
              </w:rPr>
              <w:instrText xml:space="preserve"> ADDIN EN.CITE &lt;EndNote&gt;&lt;Cite&gt;&lt;Author&gt;Winsberg&lt;/Author&gt;&lt;Year&gt;2016&lt;/Year&gt;&lt;RecNum&gt;331&lt;/RecNum&gt;&lt;DisplayText&gt;[151]&lt;/DisplayText&gt;&lt;record&gt;&lt;rec-number&gt;331&lt;/rec-number&gt;&lt;foreign-keys&gt;&lt;key app="EN" db-id="rptvvpsr8r0wsaeff0350w0xexe0dzs9vvxv" timestamp="1493896421"&gt;331&lt;/key&gt;&lt;/foreign-keys&gt;&lt;ref-type name="Journal Article"&gt;17&lt;/ref-type&gt;&lt;contributors&gt;&lt;authors&gt;&lt;author&gt;Jan Winsberg&lt;/author&gt;&lt;author&gt;Tobias Janoschka&lt;/author&gt;&lt;author&gt;Sabine Morgenstern&lt;/author&gt;&lt;author&gt;Tino Hagemann&lt;/author&gt;&lt;author&gt;Simon Muench&lt;/author&gt;&lt;author&gt;Guillaume Hauffman&lt;/author&gt;&lt;author&gt;JeanFrançois Gohy&lt;/author&gt;&lt;author&gt;Martin D. Hager&lt;/author&gt;&lt;author&gt;Ulrich S. Schubert&lt;/author&gt;&lt;/authors&gt;&lt;/contributors&gt;&lt;titles&gt;&lt;title&gt;&lt;style face="normal" font="default" size="100%"&gt;Poly(TEMPO)/Zinc Hybrid-Flow Battery: A Novel, &lt;/style&gt;&lt;style face="normal" font="default" charset="136" size="100%"&gt;“&lt;/style&gt;&lt;style face="normal" font="default" size="100%"&gt;Green,&lt;/style&gt;&lt;style face="normal" font="default" charset="136" size="100%"&gt;”&lt;/style&gt;&lt;style face="normal" font="default" size="100%"&gt; High Voltage, and Safe Energy Storage System&lt;/style&gt;&lt;/title&gt;&lt;secondary-title&gt;Adv. Mater.&lt;/secondary-title&gt;&lt;/titles&gt;&lt;periodical&gt;&lt;full-title&gt;Adv. Mater.&lt;/full-title&gt;&lt;/periodical&gt;&lt;pages&gt;2238-2243&lt;/pages&gt;&lt;volume&gt;28&lt;/volume&gt;&lt;number&gt;11&lt;/number&gt;&lt;dates&gt;&lt;year&gt;2016&lt;/year&gt;&lt;/dates&gt;&lt;urls&gt;&lt;/urls&gt;&lt;/record&gt;&lt;/Cite&gt;&lt;/EndNote&gt;</w:instrText>
            </w:r>
            <w:r w:rsidRPr="00653139">
              <w:rPr>
                <w:rFonts w:ascii="Times New Roman" w:hAnsi="Times New Roman" w:cs="Times New Roman"/>
                <w:sz w:val="20"/>
                <w:szCs w:val="20"/>
              </w:rPr>
              <w:fldChar w:fldCharType="separate"/>
            </w:r>
            <w:r w:rsidR="003416B6" w:rsidRPr="00653139">
              <w:rPr>
                <w:rFonts w:ascii="Times New Roman" w:hAnsi="Times New Roman" w:cs="Times New Roman"/>
                <w:noProof/>
                <w:sz w:val="20"/>
                <w:szCs w:val="20"/>
              </w:rPr>
              <w:t>[</w:t>
            </w:r>
            <w:hyperlink w:anchor="_ENREF_151" w:tooltip="Winsberg, 2016 #331" w:history="1">
              <w:r w:rsidR="003416B6" w:rsidRPr="00653139">
                <w:rPr>
                  <w:rFonts w:ascii="Times New Roman" w:hAnsi="Times New Roman" w:cs="Times New Roman"/>
                  <w:noProof/>
                  <w:sz w:val="20"/>
                  <w:szCs w:val="20"/>
                </w:rPr>
                <w:t>151</w:t>
              </w:r>
            </w:hyperlink>
            <w:r w:rsidR="003416B6" w:rsidRPr="00653139">
              <w:rPr>
                <w:rFonts w:ascii="Times New Roman" w:hAnsi="Times New Roman" w:cs="Times New Roman"/>
                <w:noProof/>
                <w:sz w:val="20"/>
                <w:szCs w:val="20"/>
              </w:rPr>
              <w:t>]</w:t>
            </w:r>
            <w:r w:rsidRPr="00653139">
              <w:rPr>
                <w:rFonts w:ascii="Times New Roman" w:hAnsi="Times New Roman" w:cs="Times New Roman"/>
                <w:sz w:val="20"/>
                <w:szCs w:val="20"/>
              </w:rPr>
              <w:fldChar w:fldCharType="end"/>
            </w:r>
          </w:p>
        </w:tc>
      </w:tr>
      <w:tr w:rsidR="00EF1E30" w:rsidRPr="001E0DFE" w14:paraId="3E49E5AE" w14:textId="77777777" w:rsidTr="006E5A7B">
        <w:tc>
          <w:tcPr>
            <w:tcW w:w="1707" w:type="dxa"/>
          </w:tcPr>
          <w:p w14:paraId="76218E44" w14:textId="77777777" w:rsidR="00EF1E30" w:rsidRPr="001E0DFE" w:rsidRDefault="00EF1E30" w:rsidP="00EF1E30">
            <w:pPr>
              <w:jc w:val="center"/>
              <w:rPr>
                <w:rFonts w:ascii="Times New Roman" w:hAnsi="Times New Roman" w:cs="Times New Roman"/>
                <w:sz w:val="20"/>
                <w:szCs w:val="20"/>
              </w:rPr>
            </w:pPr>
            <w:r w:rsidRPr="001E0DFE">
              <w:rPr>
                <w:rFonts w:ascii="Times New Roman" w:hAnsi="Times New Roman" w:cs="Times New Roman"/>
                <w:sz w:val="20"/>
                <w:szCs w:val="20"/>
              </w:rPr>
              <w:t>Zinc/</w:t>
            </w:r>
          </w:p>
          <w:p w14:paraId="005BBC92" w14:textId="77777777" w:rsidR="00EF1E30" w:rsidRPr="001E0DFE" w:rsidRDefault="00EF1E30" w:rsidP="00EF1E30">
            <w:pPr>
              <w:jc w:val="center"/>
              <w:rPr>
                <w:rFonts w:ascii="Times New Roman" w:hAnsi="Times New Roman" w:cs="Times New Roman"/>
                <w:sz w:val="20"/>
                <w:szCs w:val="20"/>
              </w:rPr>
            </w:pPr>
            <w:r w:rsidRPr="001E0DFE">
              <w:rPr>
                <w:rFonts w:ascii="Times New Roman" w:hAnsi="Times New Roman" w:cs="Times New Roman"/>
                <w:sz w:val="20"/>
                <w:szCs w:val="20"/>
              </w:rPr>
              <w:t>benzoquinone</w:t>
            </w:r>
          </w:p>
        </w:tc>
        <w:tc>
          <w:tcPr>
            <w:tcW w:w="1832" w:type="dxa"/>
          </w:tcPr>
          <w:p w14:paraId="5A5DD5E0" w14:textId="77777777" w:rsidR="00EF1E30" w:rsidRPr="001E0DFE" w:rsidRDefault="00EF1E30" w:rsidP="00EF1E30">
            <w:pPr>
              <w:jc w:val="center"/>
              <w:rPr>
                <w:rFonts w:ascii="Times New Roman" w:hAnsi="Times New Roman" w:cs="Times New Roman"/>
                <w:sz w:val="20"/>
                <w:szCs w:val="20"/>
              </w:rPr>
            </w:pPr>
            <w:r w:rsidRPr="001E0DFE">
              <w:rPr>
                <w:rFonts w:ascii="Times New Roman" w:hAnsi="Times New Roman" w:cs="Times New Roman"/>
                <w:sz w:val="20"/>
                <w:szCs w:val="20"/>
              </w:rPr>
              <w:t>Zn</w:t>
            </w:r>
            <w:r w:rsidRPr="001E0DFE">
              <w:rPr>
                <w:rFonts w:ascii="Times New Roman" w:hAnsi="Times New Roman" w:cs="Times New Roman"/>
                <w:sz w:val="20"/>
                <w:szCs w:val="20"/>
                <w:vertAlign w:val="superscript"/>
              </w:rPr>
              <w:t>2+</w:t>
            </w:r>
          </w:p>
        </w:tc>
        <w:tc>
          <w:tcPr>
            <w:tcW w:w="1477" w:type="dxa"/>
          </w:tcPr>
          <w:p w14:paraId="5CE2CBFD" w14:textId="77777777" w:rsidR="00EF1E30" w:rsidRPr="001E0DFE" w:rsidRDefault="00EF1E30" w:rsidP="00EF1E30">
            <w:pPr>
              <w:jc w:val="center"/>
              <w:rPr>
                <w:rFonts w:ascii="Times New Roman" w:hAnsi="Times New Roman" w:cs="Times New Roman"/>
                <w:sz w:val="20"/>
                <w:szCs w:val="20"/>
              </w:rPr>
            </w:pPr>
            <w:r w:rsidRPr="001E0DFE">
              <w:rPr>
                <w:rFonts w:ascii="Times New Roman" w:hAnsi="Times New Roman" w:cs="Times New Roman"/>
                <w:sz w:val="20"/>
                <w:szCs w:val="20"/>
              </w:rPr>
              <w:object w:dxaOrig="3945" w:dyaOrig="3045" w14:anchorId="448EA1A1">
                <v:shape id="_x0000_i1040" type="#_x0000_t75" style="width:1in;height:60pt" o:ole="">
                  <v:imagedata r:id="rId16" o:title=""/>
                </v:shape>
                <o:OLEObject Type="Embed" ProgID="PBrush" ShapeID="_x0000_i1040" DrawAspect="Content" ObjectID="_1559731816" r:id="rId62"/>
              </w:object>
            </w:r>
          </w:p>
        </w:tc>
        <w:tc>
          <w:tcPr>
            <w:tcW w:w="1652" w:type="dxa"/>
          </w:tcPr>
          <w:p w14:paraId="03B89A6E"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 xml:space="preserve">pH 7, </w:t>
            </w:r>
          </w:p>
          <w:p w14:paraId="5C09288E" w14:textId="77777777" w:rsidR="00EF1E30"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1.5 M ZnCl</w:t>
            </w:r>
            <w:r w:rsidRPr="001E0DFE">
              <w:rPr>
                <w:rFonts w:ascii="Times New Roman" w:hAnsi="Times New Roman" w:cs="Times New Roman"/>
                <w:sz w:val="20"/>
                <w:szCs w:val="20"/>
                <w:vertAlign w:val="subscript"/>
                <w:lang w:val="en-GB"/>
              </w:rPr>
              <w:t>2</w:t>
            </w:r>
            <w:r>
              <w:rPr>
                <w:rFonts w:ascii="Times New Roman" w:hAnsi="Times New Roman" w:cs="Times New Roman"/>
                <w:sz w:val="20"/>
                <w:szCs w:val="20"/>
                <w:lang w:val="en-GB"/>
              </w:rPr>
              <w:t>;</w:t>
            </w:r>
          </w:p>
          <w:p w14:paraId="6665AB12" w14:textId="77777777" w:rsidR="00EF1E30" w:rsidRPr="001E0DFE" w:rsidRDefault="00EF1E30" w:rsidP="00EF1E30">
            <w:pPr>
              <w:jc w:val="center"/>
              <w:rPr>
                <w:rFonts w:ascii="Times New Roman" w:hAnsi="Times New Roman" w:cs="Times New Roman"/>
                <w:sz w:val="20"/>
                <w:szCs w:val="20"/>
                <w:lang w:val="en-GB"/>
              </w:rPr>
            </w:pPr>
            <w:r>
              <w:rPr>
                <w:rFonts w:ascii="Times New Roman" w:hAnsi="Times New Roman" w:cs="Times New Roman"/>
                <w:sz w:val="20"/>
                <w:szCs w:val="20"/>
                <w:lang w:val="en-GB"/>
              </w:rPr>
              <w:t>1.5 M negative active material; 50 mM positive active material</w:t>
            </w:r>
          </w:p>
        </w:tc>
        <w:tc>
          <w:tcPr>
            <w:tcW w:w="1276" w:type="dxa"/>
          </w:tcPr>
          <w:p w14:paraId="0F0A6936" w14:textId="77777777" w:rsidR="00EF1E30"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Carbon, carbon felt</w:t>
            </w:r>
          </w:p>
          <w:p w14:paraId="6560C96C" w14:textId="35E959C0" w:rsidR="00EF1E30" w:rsidRPr="001E0DFE" w:rsidRDefault="00EF1E30" w:rsidP="00EF1E30">
            <w:pPr>
              <w:jc w:val="center"/>
              <w:rPr>
                <w:rFonts w:ascii="Times New Roman" w:hAnsi="Times New Roman" w:cs="Times New Roman"/>
                <w:sz w:val="20"/>
                <w:szCs w:val="20"/>
                <w:lang w:val="en-GB"/>
              </w:rPr>
            </w:pPr>
            <w:r>
              <w:rPr>
                <w:rFonts w:ascii="Times New Roman" w:hAnsi="Times New Roman" w:cs="Times New Roman"/>
                <w:sz w:val="20"/>
                <w:szCs w:val="20"/>
                <w:lang w:val="en-GB"/>
              </w:rPr>
              <w:t>(membrane-less)</w:t>
            </w:r>
          </w:p>
        </w:tc>
        <w:tc>
          <w:tcPr>
            <w:tcW w:w="1407" w:type="dxa"/>
          </w:tcPr>
          <w:p w14:paraId="4D1C260D" w14:textId="34EE5323"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1.52</w:t>
            </w:r>
          </w:p>
        </w:tc>
        <w:tc>
          <w:tcPr>
            <w:tcW w:w="1984" w:type="dxa"/>
          </w:tcPr>
          <w:p w14:paraId="4BEC9731"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Coulombic:</w:t>
            </w:r>
            <w:r w:rsidRPr="001E0DFE">
              <w:rPr>
                <w:rFonts w:ascii="Times New Roman" w:hAnsi="Times New Roman" w:cs="Times New Roman"/>
                <w:i/>
                <w:sz w:val="20"/>
                <w:szCs w:val="20"/>
                <w:lang w:val="en-GB"/>
              </w:rPr>
              <w:t xml:space="preserve"> </w:t>
            </w:r>
            <w:r w:rsidRPr="001E0DFE">
              <w:rPr>
                <w:rFonts w:ascii="Times New Roman" w:hAnsi="Times New Roman" w:cs="Times New Roman"/>
                <w:sz w:val="20"/>
                <w:szCs w:val="20"/>
                <w:lang w:val="en-GB"/>
              </w:rPr>
              <w:t>&gt; 78</w:t>
            </w:r>
          </w:p>
          <w:p w14:paraId="4E70FDCE"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Energy: &gt; 70</w:t>
            </w:r>
          </w:p>
          <w:p w14:paraId="5FC59ADB"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(30 mA cm</w:t>
            </w:r>
            <w:r w:rsidRPr="001E0DFE">
              <w:rPr>
                <w:rFonts w:ascii="Times New Roman" w:hAnsi="Times New Roman" w:cs="Times New Roman"/>
                <w:sz w:val="20"/>
                <w:szCs w:val="20"/>
                <w:vertAlign w:val="superscript"/>
                <w:lang w:val="en-GB"/>
              </w:rPr>
              <w:t>-2</w:t>
            </w:r>
            <w:r w:rsidRPr="001E0DFE">
              <w:rPr>
                <w:rFonts w:ascii="Times New Roman" w:hAnsi="Times New Roman" w:cs="Times New Roman"/>
                <w:sz w:val="20"/>
                <w:szCs w:val="20"/>
                <w:lang w:val="en-GB"/>
              </w:rPr>
              <w:t>)</w:t>
            </w:r>
          </w:p>
        </w:tc>
        <w:tc>
          <w:tcPr>
            <w:tcW w:w="1134" w:type="dxa"/>
          </w:tcPr>
          <w:p w14:paraId="3AD2A74A"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rPr>
              <w:t>N.G.</w:t>
            </w:r>
          </w:p>
        </w:tc>
        <w:tc>
          <w:tcPr>
            <w:tcW w:w="993" w:type="dxa"/>
          </w:tcPr>
          <w:p w14:paraId="3E6892A8"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12</w:t>
            </w:r>
          </w:p>
        </w:tc>
        <w:tc>
          <w:tcPr>
            <w:tcW w:w="922" w:type="dxa"/>
          </w:tcPr>
          <w:p w14:paraId="4CCF0987" w14:textId="77777777" w:rsidR="00EF1E30" w:rsidRPr="001E0DFE" w:rsidRDefault="00EF1E30" w:rsidP="00EF1E30">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t>2016</w:t>
            </w:r>
          </w:p>
          <w:p w14:paraId="3DAD595C" w14:textId="6DD68261" w:rsidR="00EF1E30" w:rsidRPr="001E0DFE" w:rsidRDefault="00EF1E30" w:rsidP="003416B6">
            <w:pPr>
              <w:jc w:val="center"/>
              <w:rPr>
                <w:rFonts w:ascii="Times New Roman" w:hAnsi="Times New Roman" w:cs="Times New Roman"/>
                <w:sz w:val="20"/>
                <w:szCs w:val="20"/>
                <w:lang w:val="en-GB"/>
              </w:rPr>
            </w:pPr>
            <w:r w:rsidRPr="001E0DFE">
              <w:rPr>
                <w:rFonts w:ascii="Times New Roman" w:hAnsi="Times New Roman" w:cs="Times New Roman"/>
                <w:sz w:val="20"/>
                <w:szCs w:val="20"/>
                <w:lang w:val="en-GB"/>
              </w:rPr>
              <w:fldChar w:fldCharType="begin"/>
            </w:r>
            <w:r w:rsidR="003416B6">
              <w:rPr>
                <w:rFonts w:ascii="Times New Roman" w:hAnsi="Times New Roman" w:cs="Times New Roman"/>
                <w:sz w:val="20"/>
                <w:szCs w:val="20"/>
                <w:lang w:val="en-GB"/>
              </w:rPr>
              <w:instrText xml:space="preserve"> ADDIN EN.CITE &lt;EndNote&gt;&lt;Cite&gt;&lt;Author&gt;Leung&lt;/Author&gt;&lt;Year&gt;2017&lt;/Year&gt;&lt;RecNum&gt;275&lt;/RecNum&gt;&lt;DisplayText&gt;[152]&lt;/DisplayText&gt;&lt;record&gt;&lt;rec-number&gt;275&lt;/rec-number&gt;&lt;foreign-keys&gt;&lt;key app="EN" db-id="rptvvpsr8r0wsaeff0350w0xexe0dzs9vvxv" timestamp="1480113102"&gt;275&lt;/key&gt;&lt;/foreign-keys&gt;&lt;ref-type name="Journal Article"&gt;17&lt;/ref-type&gt;&lt;contributors&gt;&lt;authors&gt;&lt;author&gt;P.K. Leung&lt;/author&gt;&lt;author&gt;T. Martin&lt;/author&gt;&lt;author&gt;A.A. Shah&lt;/author&gt;&lt;author&gt;M.A. Anderson&lt;/author&gt;&lt;author&gt;J. Palma&lt;/author&gt;&lt;/authors&gt;&lt;/contributors&gt;&lt;titles&gt;&lt;title&gt;Membrane-less organic-inorganic aqueous flow batteries with improved cell potential&lt;/title&gt;&lt;secondary-title&gt;Chem Comm.&lt;/secondary-title&gt;&lt;/titles&gt;&lt;periodical&gt;&lt;full-title&gt;Chem Comm.&lt;/full-title&gt;&lt;/periodical&gt;&lt;pages&gt;article in press&lt;/pages&gt;&lt;dates&gt;&lt;year&gt;2017&lt;/year&gt;&lt;/dates&gt;&lt;urls&gt;&lt;/urls&gt;&lt;/record&gt;&lt;/Cite&gt;&lt;/EndNote&gt;</w:instrText>
            </w:r>
            <w:r w:rsidRPr="001E0DFE">
              <w:rPr>
                <w:rFonts w:ascii="Times New Roman" w:hAnsi="Times New Roman" w:cs="Times New Roman"/>
                <w:sz w:val="20"/>
                <w:szCs w:val="20"/>
                <w:lang w:val="en-GB"/>
              </w:rPr>
              <w:fldChar w:fldCharType="separate"/>
            </w:r>
            <w:r w:rsidR="003416B6">
              <w:rPr>
                <w:rFonts w:ascii="Times New Roman" w:hAnsi="Times New Roman" w:cs="Times New Roman"/>
                <w:noProof/>
                <w:sz w:val="20"/>
                <w:szCs w:val="20"/>
                <w:lang w:val="en-GB"/>
              </w:rPr>
              <w:t>[</w:t>
            </w:r>
            <w:hyperlink w:anchor="_ENREF_152" w:tooltip="Leung, 2017 #275" w:history="1">
              <w:r w:rsidR="003416B6">
                <w:rPr>
                  <w:rFonts w:ascii="Times New Roman" w:hAnsi="Times New Roman" w:cs="Times New Roman"/>
                  <w:noProof/>
                  <w:sz w:val="20"/>
                  <w:szCs w:val="20"/>
                  <w:lang w:val="en-GB"/>
                </w:rPr>
                <w:t>152</w:t>
              </w:r>
            </w:hyperlink>
            <w:r w:rsidR="003416B6">
              <w:rPr>
                <w:rFonts w:ascii="Times New Roman" w:hAnsi="Times New Roman" w:cs="Times New Roman"/>
                <w:noProof/>
                <w:sz w:val="20"/>
                <w:szCs w:val="20"/>
                <w:lang w:val="en-GB"/>
              </w:rPr>
              <w:t>]</w:t>
            </w:r>
            <w:r w:rsidRPr="001E0DFE">
              <w:rPr>
                <w:rFonts w:ascii="Times New Roman" w:hAnsi="Times New Roman" w:cs="Times New Roman"/>
                <w:sz w:val="20"/>
                <w:szCs w:val="20"/>
                <w:lang w:val="en-GB"/>
              </w:rPr>
              <w:fldChar w:fldCharType="end"/>
            </w:r>
          </w:p>
        </w:tc>
      </w:tr>
    </w:tbl>
    <w:tbl>
      <w:tblPr>
        <w:tblW w:w="12049" w:type="dxa"/>
        <w:tblLayout w:type="fixed"/>
        <w:tblLook w:val="04A0" w:firstRow="1" w:lastRow="0" w:firstColumn="1" w:lastColumn="0" w:noHBand="0" w:noVBand="1"/>
      </w:tblPr>
      <w:tblGrid>
        <w:gridCol w:w="1029"/>
        <w:gridCol w:w="11020"/>
      </w:tblGrid>
      <w:tr w:rsidR="00B57BF3" w:rsidRPr="00876C83" w14:paraId="43AA4EE3" w14:textId="77777777" w:rsidTr="006E5A7B">
        <w:trPr>
          <w:trHeight w:val="405"/>
        </w:trPr>
        <w:tc>
          <w:tcPr>
            <w:tcW w:w="1029" w:type="dxa"/>
          </w:tcPr>
          <w:p w14:paraId="09ACBEEE" w14:textId="77777777" w:rsidR="00177433" w:rsidRDefault="00177433" w:rsidP="006E5A7B">
            <w:pPr>
              <w:spacing w:line="240" w:lineRule="auto"/>
              <w:jc w:val="both"/>
              <w:rPr>
                <w:rFonts w:ascii="Times New Roman" w:hAnsi="Times New Roman" w:cs="Times New Roman"/>
                <w:sz w:val="24"/>
                <w:szCs w:val="24"/>
                <w:lang w:val="en-US"/>
              </w:rPr>
            </w:pPr>
          </w:p>
          <w:p w14:paraId="0EF85B99" w14:textId="77777777" w:rsidR="00B57BF3" w:rsidRPr="00B57BF3" w:rsidRDefault="00B57BF3" w:rsidP="006E5A7B">
            <w:pPr>
              <w:spacing w:line="240" w:lineRule="auto"/>
              <w:jc w:val="both"/>
              <w:rPr>
                <w:rFonts w:ascii="Times New Roman" w:hAnsi="Times New Roman" w:cs="Times New Roman"/>
                <w:sz w:val="24"/>
                <w:szCs w:val="24"/>
                <w:lang w:val="en-US"/>
              </w:rPr>
            </w:pPr>
            <w:r w:rsidRPr="00B57BF3">
              <w:rPr>
                <w:rFonts w:ascii="Times New Roman" w:hAnsi="Times New Roman" w:cs="Times New Roman"/>
                <w:sz w:val="24"/>
                <w:szCs w:val="24"/>
                <w:lang w:val="en-US"/>
              </w:rPr>
              <w:t>Table 4.</w:t>
            </w:r>
          </w:p>
        </w:tc>
        <w:tc>
          <w:tcPr>
            <w:tcW w:w="11020" w:type="dxa"/>
          </w:tcPr>
          <w:p w14:paraId="43256B6E" w14:textId="77777777" w:rsidR="00177433" w:rsidRDefault="00177433" w:rsidP="006E5A7B">
            <w:pPr>
              <w:spacing w:line="240" w:lineRule="auto"/>
              <w:jc w:val="both"/>
              <w:rPr>
                <w:rFonts w:ascii="Times New Roman" w:eastAsia="PMingLiU" w:hAnsi="Times New Roman" w:cs="Times New Roman"/>
                <w:color w:val="000000"/>
                <w:sz w:val="24"/>
                <w:szCs w:val="24"/>
                <w:lang w:val="en-GB"/>
              </w:rPr>
            </w:pPr>
          </w:p>
          <w:p w14:paraId="68DEBA9F" w14:textId="77777777" w:rsidR="00B57BF3" w:rsidRPr="00B57BF3" w:rsidRDefault="00B57BF3" w:rsidP="006E5A7B">
            <w:pPr>
              <w:spacing w:line="240" w:lineRule="auto"/>
              <w:jc w:val="both"/>
              <w:rPr>
                <w:rFonts w:ascii="Times New Roman" w:eastAsia="PMingLiU" w:hAnsi="Times New Roman" w:cs="Times New Roman"/>
                <w:color w:val="000000"/>
                <w:sz w:val="24"/>
                <w:szCs w:val="24"/>
                <w:lang w:val="en-US"/>
              </w:rPr>
            </w:pPr>
            <w:r w:rsidRPr="00B57BF3">
              <w:rPr>
                <w:rFonts w:ascii="Times New Roman" w:eastAsia="PMingLiU" w:hAnsi="Times New Roman" w:cs="Times New Roman"/>
                <w:color w:val="000000"/>
                <w:sz w:val="24"/>
                <w:szCs w:val="24"/>
                <w:lang w:val="en-GB"/>
              </w:rPr>
              <w:t>Operational parameters and performance of organic-inorganic redox flow battery systems in aqueous electrolytes.</w:t>
            </w:r>
          </w:p>
        </w:tc>
      </w:tr>
    </w:tbl>
    <w:p w14:paraId="0080C8C8" w14:textId="77777777" w:rsidR="00D30C1D" w:rsidRDefault="00D30C1D">
      <w:pPr>
        <w:spacing w:beforeLines="100" w:before="240" w:afterLines="100" w:after="240" w:line="480" w:lineRule="auto"/>
        <w:jc w:val="both"/>
        <w:rPr>
          <w:rFonts w:ascii="Times New Roman" w:hAnsi="Times New Roman" w:cs="Times New Roman"/>
          <w:b/>
          <w:color w:val="FF0000"/>
          <w:sz w:val="24"/>
          <w:szCs w:val="24"/>
          <w:lang w:val="en-GB"/>
        </w:rPr>
        <w:sectPr w:rsidR="00D30C1D" w:rsidSect="00C607A0">
          <w:pgSz w:w="16838" w:h="11906" w:orient="landscape" w:code="9"/>
          <w:pgMar w:top="1701" w:right="1418" w:bottom="1701" w:left="1418" w:header="709" w:footer="709" w:gutter="0"/>
          <w:cols w:space="708"/>
          <w:docGrid w:linePitch="360"/>
        </w:sectPr>
      </w:pPr>
    </w:p>
    <w:p w14:paraId="7D77907B" w14:textId="77777777" w:rsidR="00AF0F28" w:rsidRPr="00FE6A53" w:rsidRDefault="00AF0F28" w:rsidP="00A6046B">
      <w:pPr>
        <w:spacing w:beforeLines="100" w:before="240"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3.2.1. Acidic cadmium-chloro-benzoquinone hybrid flow battery</w:t>
      </w:r>
    </w:p>
    <w:p w14:paraId="6EEEB30B" w14:textId="3675DE64"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The first organic-inorganic hybrid flow battery was introduced by Xu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&lt;EndNote&gt;&lt;Cite&gt;&lt;Author&gt;Xu&lt;/Author&gt;&lt;Year&gt;2009&lt;/Year&gt;&lt;RecNum&gt;155&lt;/RecNum&gt;&lt;DisplayText&gt;[72]&lt;/DisplayText&gt;&lt;record&gt;&lt;rec-number&gt;155&lt;/rec-number&gt;&lt;foreign-keys&gt;&lt;key app="EN" db-id="rptvvpsr8r0wsaeff0350w0xexe0dzs9vvxv" timestamp="1469627249"&gt;155&lt;/key&gt;&lt;/foreign-keys&gt;&lt;ref-type name="Journal Article"&gt;17&lt;/ref-type&gt;&lt;contributors&gt;&lt;authors&gt;&lt;author&gt;Y. Xu&lt;/author&gt;&lt;author&gt;Y. Wen&lt;/author&gt;&lt;author&gt;Jie Cheng&lt;/author&gt;&lt;author&gt;G. Gao&amp;#xD;Y. Yang&lt;/author&gt;&lt;/authors&gt;&lt;/contributors&gt;&lt;titles&gt;&lt;title&gt;Study on a single flow acid Cd-chloranil battery&lt;/title&gt;&lt;secondary-title&gt;Electrochemistry Communications&lt;/secondary-title&gt;&lt;/titles&gt;&lt;periodical&gt;&lt;full-title&gt;Electrochemistry Communications&lt;/full-title&gt;&lt;/periodical&gt;&lt;pages&gt;1422-1424&lt;/pages&gt;&lt;volume&gt;11&lt;/volume&gt;&lt;dates&gt;&lt;year&gt;2009&lt;/year&gt;&lt;/dates&gt;&lt;urls&gt;&lt;/urls&gt;&lt;/record&gt;&lt;/Cite&gt;&lt;/EndNote&gt;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2" w:tooltip="Xu, 2009 #155" w:history="1">
        <w:r w:rsidR="003416B6">
          <w:rPr>
            <w:rFonts w:ascii="Times New Roman" w:hAnsi="Times New Roman" w:cs="Times New Roman"/>
            <w:noProof/>
            <w:sz w:val="24"/>
            <w:szCs w:val="24"/>
            <w:lang w:val="en-GB"/>
          </w:rPr>
          <w:t>72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It used cadmium and chloranil as the negative and positive active electrode </w:t>
      </w:r>
      <w:r w:rsidR="00AB2398">
        <w:rPr>
          <w:rFonts w:ascii="Times New Roman" w:hAnsi="Times New Roman" w:cs="Times New Roman"/>
          <w:sz w:val="24"/>
          <w:szCs w:val="24"/>
          <w:lang w:val="en-GB"/>
        </w:rPr>
        <w:t>species</w:t>
      </w:r>
      <w:r w:rsidRPr="00FE6A53">
        <w:rPr>
          <w:rFonts w:ascii="Times New Roman" w:hAnsi="Times New Roman" w:cs="Times New Roman"/>
          <w:sz w:val="24"/>
          <w:szCs w:val="24"/>
          <w:lang w:val="en-GB"/>
        </w:rPr>
        <w:t>, respectively. This system was also the first organic-based system proposed for flow battery applications</w:t>
      </w:r>
      <w:r w:rsidR="00966DF4">
        <w:rPr>
          <w:rFonts w:ascii="Times New Roman" w:hAnsi="Times New Roman" w:cs="Times New Roman"/>
          <w:sz w:val="24"/>
          <w:szCs w:val="24"/>
          <w:lang w:val="en-GB"/>
        </w:rPr>
        <w:t>, and arose from</w:t>
      </w:r>
      <w:r w:rsidRPr="00FE6A53">
        <w:rPr>
          <w:rFonts w:ascii="Times New Roman" w:hAnsi="Times New Roman" w:cs="Times New Roman"/>
          <w:sz w:val="24"/>
          <w:szCs w:val="24"/>
          <w:lang w:val="en-GB"/>
        </w:rPr>
        <w:t xml:space="preserve"> early investigations in the 1970s using soluble tetrachloro-1,4-benzoquinone (chloranil) as the cathode </w:t>
      </w:r>
      <w:r w:rsidR="00317F00">
        <w:rPr>
          <w:rFonts w:ascii="Times New Roman" w:hAnsi="Times New Roman" w:cs="Times New Roman"/>
          <w:sz w:val="24"/>
          <w:szCs w:val="24"/>
          <w:lang w:val="en-GB"/>
        </w:rPr>
        <w:t>species</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&lt;EndNote&gt;&lt;Cite&gt;&lt;Author&gt;Alt&lt;/Author&gt;&lt;Year&gt;1972&lt;/Year&gt;&lt;RecNum&gt;101&lt;/RecNum&gt;&lt;DisplayText&gt;[153]&lt;/DisplayText&gt;&lt;record&gt;&lt;rec-number&gt;101&lt;/rec-number&gt;&lt;foreign-keys&gt;&lt;key app="EN" db-id="rptvvpsr8r0wsaeff0350w0xexe0dzs9vvxv" timestamp="1449114522"&gt;101&lt;/key&gt;&lt;/foreign-keys&gt;&lt;ref-type name="Journal Article"&gt;17&lt;/ref-type&gt;&lt;contributors&gt;&lt;authors&gt;&lt;author&gt;H. Alt&lt;/author&gt;&lt;author&gt;H. Binder&lt;/author&gt;&lt;author&gt;A. Köhling&lt;/author&gt;&lt;author&gt;G. Sandstede&lt;/author&gt;&lt;/authors&gt;&lt;/contributors&gt;&lt;titles&gt;&lt;title&gt;Investigation into the use of quinone compounds-for battery cathodes&lt;/title&gt;&lt;secondary-title&gt;Electrochim. Acta&lt;/secondary-title&gt;&lt;/titles&gt;&lt;periodical&gt;&lt;full-title&gt;Electrochim. Acta&lt;/full-title&gt;&lt;/periodical&gt;&lt;pages&gt;873-887&lt;/pages&gt;&lt;volume&gt;17&lt;/volume&gt;&lt;dates&gt;&lt;year&gt;1972&lt;/year&gt;&lt;/dates&gt;&lt;urls&gt;&lt;/urls&gt;&lt;/record&gt;&lt;/Cite&gt;&lt;/EndNote&gt;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53" w:tooltip="Alt, 1972 #101" w:history="1">
        <w:r w:rsidR="003416B6">
          <w:rPr>
            <w:rFonts w:ascii="Times New Roman" w:hAnsi="Times New Roman" w:cs="Times New Roman"/>
            <w:noProof/>
            <w:sz w:val="24"/>
            <w:szCs w:val="24"/>
            <w:lang w:val="en-GB"/>
          </w:rPr>
          <w:t>153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 use of solid-state electrodes </w:t>
      </w:r>
      <w:r w:rsidR="00E52B18">
        <w:rPr>
          <w:rFonts w:ascii="Times New Roman" w:hAnsi="Times New Roman" w:cs="Times New Roman"/>
          <w:sz w:val="24"/>
          <w:szCs w:val="24"/>
          <w:lang w:val="en-GB"/>
        </w:rPr>
        <w:t xml:space="preserve">sets this system apart </w:t>
      </w:r>
      <w:r w:rsidR="00E52B18" w:rsidRPr="00A6046B">
        <w:rPr>
          <w:rFonts w:ascii="Times New Roman" w:hAnsi="Times New Roman" w:cs="Times New Roman"/>
          <w:sz w:val="24"/>
          <w:szCs w:val="24"/>
          <w:lang w:val="en-GB"/>
        </w:rPr>
        <w:t>from</w:t>
      </w:r>
      <w:r w:rsidRPr="00A6046B">
        <w:rPr>
          <w:rFonts w:ascii="Times New Roman" w:hAnsi="Times New Roman" w:cs="Times New Roman"/>
          <w:sz w:val="24"/>
          <w:szCs w:val="24"/>
          <w:lang w:val="en-GB"/>
        </w:rPr>
        <w:t xml:space="preserve"> other organic-based flow batteries using soluble organic active species</w:t>
      </w:r>
      <w:r w:rsidR="001C00C2"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xml:space="preserve"> and </w:t>
      </w:r>
      <w:r w:rsidR="001C00C2" w:rsidRPr="00A6046B">
        <w:rPr>
          <w:rFonts w:ascii="Times New Roman" w:hAnsi="Times New Roman" w:cs="Times New Roman"/>
          <w:sz w:val="24"/>
          <w:szCs w:val="24"/>
          <w:lang w:val="en-GB"/>
        </w:rPr>
        <w:t xml:space="preserve">it </w:t>
      </w:r>
      <w:r w:rsidRPr="00A6046B">
        <w:rPr>
          <w:rFonts w:ascii="Times New Roman" w:hAnsi="Times New Roman" w:cs="Times New Roman"/>
          <w:sz w:val="24"/>
          <w:szCs w:val="24"/>
          <w:lang w:val="en-GB"/>
        </w:rPr>
        <w:t xml:space="preserve">does not allow capacity to be increased by using concentrated electrolytes or higher electrolyte volumes. Using this configuration, the capacity of the battery was </w:t>
      </w:r>
      <w:r w:rsidRPr="00A6046B">
        <w:rPr>
          <w:rFonts w:ascii="Times New Roman" w:hAnsi="Times New Roman" w:cs="Times New Roman"/>
          <w:sz w:val="24"/>
          <w:szCs w:val="24"/>
          <w:lang w:val="en-GB"/>
        </w:rPr>
        <w:lastRenderedPageBreak/>
        <w:t>limited by insoluble chlorobenzoquinone at the positive electrode, in the form of</w:t>
      </w:r>
      <w:r w:rsidR="009F6281"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a flexible film of active carbon black and binders. The resulting reactions of these organic materials exhibit excellent electrochemical reversibility and positive electrode</w:t>
      </w:r>
      <w:r w:rsidRPr="00FE6A53">
        <w:rPr>
          <w:rFonts w:ascii="Times New Roman" w:hAnsi="Times New Roman" w:cs="Times New Roman"/>
          <w:sz w:val="24"/>
          <w:szCs w:val="24"/>
          <w:lang w:val="en-GB"/>
        </w:rPr>
        <w:t xml:space="preserve"> potentials (</w:t>
      </w:r>
      <w:r w:rsidRPr="00FE6A53">
        <w:rPr>
          <w:rFonts w:ascii="Times New Roman" w:hAnsi="Times New Roman" w:cs="Times New Roman"/>
          <w:i/>
          <w:sz w:val="24"/>
          <w:szCs w:val="24"/>
          <w:lang w:val="en-GB"/>
        </w:rPr>
        <w:t xml:space="preserve">ca. </w:t>
      </w:r>
      <w:r w:rsidRPr="00FE6A53">
        <w:rPr>
          <w:rFonts w:ascii="Times New Roman" w:hAnsi="Times New Roman" w:cs="Times New Roman"/>
          <w:sz w:val="24"/>
          <w:szCs w:val="24"/>
          <w:lang w:val="en-GB"/>
        </w:rPr>
        <w:t xml:space="preserve">0.7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 in highly acidic electrolytes. On the other hand, cadmium is used a</w:t>
      </w:r>
      <w:r w:rsidR="00F15E74">
        <w:rPr>
          <w:rFonts w:ascii="Times New Roman" w:hAnsi="Times New Roman" w:cs="Times New Roman"/>
          <w:sz w:val="24"/>
          <w:szCs w:val="24"/>
          <w:lang w:val="en-GB"/>
        </w:rPr>
        <w:t>t</w:t>
      </w:r>
      <w:r w:rsidRPr="00FE6A53">
        <w:rPr>
          <w:rFonts w:ascii="Times New Roman" w:hAnsi="Times New Roman" w:cs="Times New Roman"/>
          <w:sz w:val="24"/>
          <w:szCs w:val="24"/>
          <w:lang w:val="en-GB"/>
        </w:rPr>
        <w:t xml:space="preserve"> the negative electrode to minimize side reaction</w:t>
      </w:r>
      <w:r w:rsidR="00210BC2">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due to its relatively high hydrogen overpotential. Cadmium ions </w:t>
      </w:r>
      <w:r w:rsidR="00E7542D">
        <w:rPr>
          <w:rFonts w:ascii="Times New Roman" w:hAnsi="Times New Roman" w:cs="Times New Roman"/>
          <w:sz w:val="24"/>
          <w:szCs w:val="24"/>
          <w:lang w:val="en-GB"/>
        </w:rPr>
        <w:t>are</w:t>
      </w:r>
      <w:r w:rsidRPr="00FE6A53">
        <w:rPr>
          <w:rFonts w:ascii="Times New Roman" w:hAnsi="Times New Roman" w:cs="Times New Roman"/>
          <w:sz w:val="24"/>
          <w:szCs w:val="24"/>
          <w:lang w:val="en-GB"/>
        </w:rPr>
        <w:t xml:space="preserve"> used as an electrolyte additive in commercial batteries to suppress hydrogen evolution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&lt;EndNote&gt;&lt;Cite&gt;&lt;Author&gt;McLarnon&lt;/Author&gt;&lt;Year&gt;1991&lt;/Year&gt;&lt;RecNum&gt;192&lt;/RecNum&gt;&lt;DisplayText&gt;[154]&lt;/DisplayText&gt;&lt;record&gt;&lt;rec-number&gt;192&lt;/rec-number&gt;&lt;foreign-keys&gt;&lt;key app="EN" db-id="rptvvpsr8r0wsaeff0350w0xexe0dzs9vvxv" timestamp="1469632939"&gt;192&lt;/key&gt;&lt;/foreign-keys&gt;&lt;ref-type name="Journal Article"&gt;17&lt;/ref-type&gt;&lt;contributors&gt;&lt;authors&gt;&lt;author&gt;F.R. McLarnon&lt;/author&gt;&lt;/authors&gt;&lt;/contributors&gt;&lt;titles&gt;&lt;title&gt;The Secondary alkaline zinc electrode&lt;/title&gt;&lt;secondary-title&gt;J. Electrochem. Soc.&lt;/secondary-title&gt;&lt;/titles&gt;&lt;periodical&gt;&lt;full-title&gt;J. Electrochem. Soc.&lt;/full-title&gt;&lt;/periodical&gt;&lt;pages&gt;645-664&lt;/pages&gt;&lt;volume&gt;138&lt;/volume&gt;&lt;dates&gt;&lt;year&gt;1991&lt;/year&gt;&lt;/dates&gt;&lt;urls&gt;&lt;/urls&gt;&lt;/record&gt;&lt;/Cite&gt;&lt;/EndNote&gt;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54" w:tooltip="McLarnon, 1991 #192" w:history="1">
        <w:r w:rsidR="003416B6">
          <w:rPr>
            <w:rFonts w:ascii="Times New Roman" w:hAnsi="Times New Roman" w:cs="Times New Roman"/>
            <w:noProof/>
            <w:sz w:val="24"/>
            <w:szCs w:val="24"/>
            <w:lang w:val="en-GB"/>
          </w:rPr>
          <w:t>154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7D208952" w14:textId="1FA55578"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The main novelty of this system is the single electrolyte, i.e. no membrane or separator is required for the system. This is because the charged products are in the solid state on both </w:t>
      </w:r>
      <w:r w:rsidRPr="00FE6A53">
        <w:rPr>
          <w:rFonts w:ascii="Times New Roman" w:hAnsi="Times New Roman" w:cs="Times New Roman"/>
          <w:sz w:val="24"/>
          <w:szCs w:val="24"/>
          <w:lang w:val="en-GB"/>
        </w:rPr>
        <w:lastRenderedPageBreak/>
        <w:t>the negative and positive electrodes. Direct self-discharge reactions are not pos</w:t>
      </w:r>
      <w:r w:rsidR="00DD0E4F">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ible between the two charged products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&lt;EndNote&gt;&lt;Cite&gt;&lt;Author&gt;Leung&lt;/Author&gt;&lt;Year&gt;2012&lt;/Year&gt;&lt;RecNum&gt;119&lt;/RecNum&gt;&lt;DisplayText&gt;[3]&lt;/DisplayText&gt;&lt;record&gt;&lt;rec-number&gt;119&lt;/rec-number&gt;&lt;foreign-keys&gt;&lt;key app="EN" db-id="rptvvpsr8r0wsaeff0350w0xexe0dzs9vvxv" timestamp="1469596259"&gt;119&lt;/key&gt;&lt;/foreign-keys&gt;&lt;ref-type name="Journal Article"&gt;17&lt;/ref-type&gt;&lt;contributors&gt;&lt;authors&gt;&lt;author&gt;P. Leung&lt;/author&gt;&lt;author&gt;X. Li&lt;/author&gt;&lt;author&gt;Ponce de Leon, C.&lt;/author&gt;&lt;author&gt;L. Berlouis&lt;/author&gt;&lt;author&gt;C.T.J. Low&lt;/author&gt;&lt;author&gt;F.C. Walsh&lt;/author&gt;&lt;/authors&gt;&lt;/contributors&gt;&lt;titles&gt;&lt;title&gt;Progress in redox flow batteries, remaining challenges and their applications in energy storage&lt;/title&gt;&lt;secondary-title&gt;RSC Adv&lt;/secondary-title&gt;&lt;/titles&gt;&lt;periodical&gt;&lt;full-title&gt;RSC Adv&lt;/full-title&gt;&lt;/periodical&gt;&lt;pages&gt;10125-10156&lt;/pages&gt;&lt;volume&gt;2&lt;/volume&gt;&lt;dates&gt;&lt;year&gt;2012&lt;/year&gt;&lt;/dates&gt;&lt;urls&gt;&lt;/urls&gt;&lt;/record&gt;&lt;/Cite&gt;&lt;/EndNote&gt;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3" w:tooltip="Leung, 2012 #119" w:history="1">
        <w:r w:rsidR="003416B6">
          <w:rPr>
            <w:rFonts w:ascii="Times New Roman" w:hAnsi="Times New Roman" w:cs="Times New Roman"/>
            <w:noProof/>
            <w:sz w:val="24"/>
            <w:szCs w:val="24"/>
            <w:lang w:val="en-GB"/>
          </w:rPr>
          <w:t>3</w:t>
        </w:r>
      </w:hyperlink>
      <w:r w:rsidR="0008591B">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Since ion-exchange membranes are expensive, this configuration reduce</w:t>
      </w:r>
      <w:r w:rsidR="00F206B3">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the overall cost significantly </w:t>
      </w:r>
      <w:r w:rsidRPr="00FE6A53">
        <w:rPr>
          <w:rFonts w:ascii="Times New Roman" w:hAnsi="Times New Roman" w:cs="Times New Roman"/>
          <w:sz w:val="24"/>
          <w:szCs w:val="24"/>
          <w:lang w:val="en-GB"/>
        </w:rPr>
        <w:fldChar w:fldCharType="begin">
          <w:fldData xml:space="preserve">PEVuZE5vdGU+PENpdGU+PEF1dGhvcj5FY2tyb2FkPC9BdXRob3I+PFllYXI+MjAwMjwvWWVhcj48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PEVuZE5vdGU+PENpdGU+PEF1dGhvcj5FY2tyb2FkPC9BdXRob3I+PFllYXI+MjAwMjwvWWVhcj48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2" w:tooltip="Eckroad, 2002 #138" w:history="1">
        <w:r w:rsidR="003416B6">
          <w:rPr>
            <w:rFonts w:ascii="Times New Roman" w:hAnsi="Times New Roman" w:cs="Times New Roman"/>
            <w:noProof/>
            <w:sz w:val="24"/>
            <w:szCs w:val="24"/>
            <w:lang w:val="en-GB"/>
          </w:rPr>
          <w:t>32</w:t>
        </w:r>
      </w:hyperlink>
      <w:r w:rsidR="003416B6">
        <w:rPr>
          <w:rFonts w:ascii="Times New Roman" w:hAnsi="Times New Roman" w:cs="Times New Roman"/>
          <w:noProof/>
          <w:sz w:val="24"/>
          <w:szCs w:val="24"/>
          <w:lang w:val="en-GB"/>
        </w:rPr>
        <w:t xml:space="preserve">, </w:t>
      </w:r>
      <w:hyperlink w:anchor="_ENREF_33" w:tooltip="Joerissen, 2004 #139" w:history="1">
        <w:r w:rsidR="003416B6">
          <w:rPr>
            <w:rFonts w:ascii="Times New Roman" w:hAnsi="Times New Roman" w:cs="Times New Roman"/>
            <w:noProof/>
            <w:sz w:val="24"/>
            <w:szCs w:val="24"/>
            <w:lang w:val="en-GB"/>
          </w:rPr>
          <w:t>33</w:t>
        </w:r>
      </w:hyperlink>
      <w:r w:rsidR="003416B6">
        <w:rPr>
          <w:rFonts w:ascii="Times New Roman" w:hAnsi="Times New Roman" w:cs="Times New Roman"/>
          <w:noProof/>
          <w:sz w:val="24"/>
          <w:szCs w:val="24"/>
          <w:lang w:val="en-GB"/>
        </w:rPr>
        <w:t xml:space="preserve">, </w:t>
      </w:r>
      <w:hyperlink w:anchor="_ENREF_155" w:tooltip="Leung, 2011 #193" w:history="1">
        <w:r w:rsidR="003416B6">
          <w:rPr>
            <w:rFonts w:ascii="Times New Roman" w:hAnsi="Times New Roman" w:cs="Times New Roman"/>
            <w:noProof/>
            <w:sz w:val="24"/>
            <w:szCs w:val="24"/>
            <w:lang w:val="en-GB"/>
          </w:rPr>
          <w:t>155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Charge-discharge experiment</w:t>
      </w:r>
      <w:r w:rsidR="00500D5A">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w</w:t>
      </w:r>
      <w:r w:rsidR="00500D5A">
        <w:rPr>
          <w:rFonts w:ascii="Times New Roman" w:hAnsi="Times New Roman" w:cs="Times New Roman"/>
          <w:sz w:val="24"/>
          <w:szCs w:val="24"/>
          <w:lang w:val="en-GB"/>
        </w:rPr>
        <w:t>ere</w:t>
      </w:r>
      <w:r w:rsidRPr="00FE6A53">
        <w:rPr>
          <w:rFonts w:ascii="Times New Roman" w:hAnsi="Times New Roman" w:cs="Times New Roman"/>
          <w:sz w:val="24"/>
          <w:szCs w:val="24"/>
          <w:lang w:val="en-GB"/>
        </w:rPr>
        <w:t xml:space="preserve"> performed in a parallel flow cell. During charge, chlorobenzoquinone is reduced to its hydroquinone form, while cadmium is </w:t>
      </w:r>
      <w:r w:rsidR="00751798">
        <w:rPr>
          <w:rFonts w:ascii="Times New Roman" w:hAnsi="Times New Roman" w:cs="Times New Roman"/>
          <w:sz w:val="24"/>
          <w:szCs w:val="24"/>
          <w:lang w:val="en-GB"/>
        </w:rPr>
        <w:t>electro-</w:t>
      </w:r>
      <w:r w:rsidRPr="00A6046B">
        <w:rPr>
          <w:rFonts w:ascii="Times New Roman" w:hAnsi="Times New Roman" w:cs="Times New Roman"/>
          <w:sz w:val="24"/>
          <w:szCs w:val="24"/>
          <w:lang w:val="en-GB"/>
        </w:rPr>
        <w:t>deposited</w:t>
      </w:r>
      <w:r w:rsidR="009F6281" w:rsidRPr="00A6046B">
        <w:rPr>
          <w:rFonts w:ascii="Times New Roman" w:hAnsi="Times New Roman" w:cs="Times New Roman"/>
          <w:sz w:val="24"/>
          <w:szCs w:val="24"/>
          <w:lang w:val="en-GB"/>
        </w:rPr>
        <w:t xml:space="preserve">. The </w:t>
      </w:r>
      <w:r w:rsidRPr="00A6046B">
        <w:rPr>
          <w:rFonts w:ascii="Times New Roman" w:hAnsi="Times New Roman" w:cs="Times New Roman"/>
          <w:sz w:val="24"/>
          <w:szCs w:val="24"/>
          <w:lang w:val="en-GB"/>
        </w:rPr>
        <w:t>reverse reactions take</w:t>
      </w:r>
      <w:r w:rsidRPr="00FE6A53">
        <w:rPr>
          <w:rFonts w:ascii="Times New Roman" w:hAnsi="Times New Roman" w:cs="Times New Roman"/>
          <w:sz w:val="24"/>
          <w:szCs w:val="24"/>
          <w:lang w:val="en-GB"/>
        </w:rPr>
        <w:t xml:space="preserve"> place during discharge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&lt;EndNote&gt;&lt;Cite&gt;&lt;Author&gt;Xu&lt;/Author&gt;&lt;Year&gt;2009&lt;/Year&gt;&lt;RecNum&gt;155&lt;/RecNum&gt;&lt;DisplayText&gt;[72]&lt;/DisplayText&gt;&lt;record&gt;&lt;rec-number&gt;155&lt;/rec-number&gt;&lt;foreign-keys&gt;&lt;key app="EN" db-id="rptvvpsr8r0wsaeff0350w0xexe0dzs9vvxv" timestamp="1469627249"&gt;155&lt;/key&gt;&lt;/foreign-keys&gt;&lt;ref-type name="Journal Article"&gt;17&lt;/ref-type&gt;&lt;contributors&gt;&lt;authors&gt;&lt;author&gt;Y. Xu&lt;/author&gt;&lt;author&gt;Y. Wen&lt;/author&gt;&lt;author&gt;Jie Cheng&lt;/author&gt;&lt;author&gt;G. Gao&amp;#xD;Y. Yang&lt;/author&gt;&lt;/authors&gt;&lt;/contributors&gt;&lt;titles&gt;&lt;title&gt;Study on a single flow acid Cd-chloranil battery&lt;/title&gt;&lt;secondary-title&gt;Electrochemistry Communications&lt;/secondary-title&gt;&lt;/titles&gt;&lt;periodical&gt;&lt;full-title&gt;Electrochemistry Communications&lt;/full-title&gt;&lt;/periodical&gt;&lt;pages&gt;1422-1424&lt;/pages&gt;&lt;volume&gt;11&lt;/volume&gt;&lt;dates&gt;&lt;year&gt;2009&lt;/year&gt;&lt;/dates&gt;&lt;urls&gt;&lt;/urls&gt;&lt;/record&gt;&lt;/Cite&gt;&lt;/EndNote&gt;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2" w:tooltip="Xu, 2009 #155" w:history="1">
        <w:r w:rsidR="003416B6">
          <w:rPr>
            <w:rFonts w:ascii="Times New Roman" w:hAnsi="Times New Roman" w:cs="Times New Roman"/>
            <w:noProof/>
            <w:sz w:val="24"/>
            <w:szCs w:val="24"/>
            <w:lang w:val="en-GB"/>
          </w:rPr>
          <w:t>72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644117C2" w14:textId="4E881F6A" w:rsidR="00AF0F28" w:rsidRPr="00FE6A53" w:rsidRDefault="00AF0F28"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Cd – 2e</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 Cd</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t>
      </w:r>
      <w:r w:rsidR="00C02077">
        <w:rPr>
          <w:rFonts w:ascii="Times New Roman" w:hAnsi="Times New Roman" w:cs="Times New Roman"/>
          <w:sz w:val="24"/>
          <w:szCs w:val="24"/>
          <w:lang w:val="en-GB"/>
        </w:rPr>
        <w:t xml:space="preserve">        </w:t>
      </w:r>
      <w:r w:rsidR="00820BA5">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sz w:val="24"/>
          <w:szCs w:val="24"/>
          <w:lang w:val="en-GB"/>
        </w:rPr>
        <w:t xml:space="preserve">  –0.42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E55239">
        <w:rPr>
          <w:rFonts w:ascii="Times New Roman" w:hAnsi="Times New Roman" w:cs="Times New Roman"/>
          <w:sz w:val="24"/>
          <w:szCs w:val="24"/>
          <w:lang w:val="en-GB"/>
        </w:rPr>
        <w:t>19</w:t>
      </w:r>
      <w:r w:rsidRPr="00FE6A53">
        <w:rPr>
          <w:rFonts w:ascii="Times New Roman" w:hAnsi="Times New Roman" w:cs="Times New Roman"/>
          <w:sz w:val="24"/>
          <w:szCs w:val="24"/>
          <w:lang w:val="en-GB"/>
        </w:rPr>
        <w:t>)</w:t>
      </w:r>
    </w:p>
    <w:p w14:paraId="303948D1" w14:textId="030A55EE" w:rsidR="00AF0F28" w:rsidRPr="00FE6A53" w:rsidRDefault="00AF0F28"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lastRenderedPageBreak/>
        <w:drawing>
          <wp:inline distT="0" distB="0" distL="0" distR="0" wp14:anchorId="2EDB7C6C" wp14:editId="35411A65">
            <wp:extent cx="289758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15240" cy="843309"/>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C02077">
        <w:rPr>
          <w:rFonts w:ascii="Times New Roman" w:hAnsi="Times New Roman" w:cs="Times New Roman"/>
          <w:sz w:val="24"/>
          <w:szCs w:val="24"/>
          <w:lang w:val="en-GB"/>
        </w:rPr>
        <w:t xml:space="preserve">         </w:t>
      </w:r>
      <w:r w:rsidR="00820BA5">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  +0.71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2</w:t>
      </w:r>
      <w:r w:rsidR="00E55239">
        <w:rPr>
          <w:rFonts w:ascii="Times New Roman" w:hAnsi="Times New Roman" w:cs="Times New Roman"/>
          <w:sz w:val="24"/>
          <w:szCs w:val="24"/>
          <w:lang w:val="en-GB"/>
        </w:rPr>
        <w:t>0</w:t>
      </w:r>
      <w:r w:rsidRPr="00FE6A53">
        <w:rPr>
          <w:rFonts w:ascii="Times New Roman" w:hAnsi="Times New Roman" w:cs="Times New Roman"/>
          <w:sz w:val="24"/>
          <w:szCs w:val="24"/>
          <w:lang w:val="en-GB"/>
        </w:rPr>
        <w:t>)</w:t>
      </w:r>
    </w:p>
    <w:p w14:paraId="20AB3D83" w14:textId="47C0091E"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supporting electrolyte was based on sulphate electrolytes of cadmium, ammonium and acid. The battery was typically charge-discharge cycled at 10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for 100 cycles within a voltage window of 0.5 – 1.3 V. The open-circuit voltage was around 1.2 V with average charge and discharge voltages of 1.18 V and 0.97 V, respectively. In the first few cycles, the coulombic and energy efficiencies were relatively low, indicating a low utilization of the chlorobenzoquinone. Average coulombic and energy efficiencies of 99 % and 82% were obtained in the remaining cycles. Regarding the potential drop, the </w:t>
      </w:r>
      <w:r w:rsidR="00DD0E4F" w:rsidRPr="00FE6A53">
        <w:rPr>
          <w:rFonts w:ascii="Times New Roman" w:hAnsi="Times New Roman" w:cs="Times New Roman"/>
          <w:sz w:val="24"/>
          <w:szCs w:val="24"/>
          <w:lang w:val="en-GB"/>
        </w:rPr>
        <w:t>cadmium</w:t>
      </w:r>
      <w:r w:rsidRPr="00FE6A53">
        <w:rPr>
          <w:rFonts w:ascii="Times New Roman" w:hAnsi="Times New Roman" w:cs="Times New Roman"/>
          <w:sz w:val="24"/>
          <w:szCs w:val="24"/>
          <w:lang w:val="en-GB"/>
        </w:rPr>
        <w:t xml:space="preserve"> redox couple </w:t>
      </w:r>
      <w:r w:rsidRPr="00FE6A53">
        <w:rPr>
          <w:rFonts w:ascii="Times New Roman" w:hAnsi="Times New Roman" w:cs="Times New Roman"/>
          <w:sz w:val="24"/>
          <w:szCs w:val="24"/>
          <w:lang w:val="en-GB"/>
        </w:rPr>
        <w:lastRenderedPageBreak/>
        <w:t xml:space="preserve">exhibits reversible charge-discharge behaviour at low overpotential. The main polarization of the system is attributed to the chlorobenzoquinone electrode. Prolonged cycling </w:t>
      </w:r>
      <w:r w:rsidR="004D25D0">
        <w:rPr>
          <w:rFonts w:ascii="Times New Roman" w:hAnsi="Times New Roman" w:cs="Times New Roman"/>
          <w:sz w:val="24"/>
          <w:szCs w:val="24"/>
          <w:lang w:val="en-GB"/>
        </w:rPr>
        <w:t>had an</w:t>
      </w:r>
      <w:r w:rsidRPr="00FE6A53">
        <w:rPr>
          <w:rFonts w:ascii="Times New Roman" w:hAnsi="Times New Roman" w:cs="Times New Roman"/>
          <w:sz w:val="24"/>
          <w:szCs w:val="24"/>
          <w:lang w:val="en-GB"/>
        </w:rPr>
        <w:t xml:space="preserve"> insignificant effect on the capacities of both electrodes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&lt;EndNote&gt;&lt;Cite&gt;&lt;Author&gt;Xu&lt;/Author&gt;&lt;Year&gt;2009&lt;/Year&gt;&lt;RecNum&gt;155&lt;/RecNum&gt;&lt;DisplayText&gt;[72]&lt;/DisplayText&gt;&lt;record&gt;&lt;rec-number&gt;155&lt;/rec-number&gt;&lt;foreign-keys&gt;&lt;key app="EN" db-id="rptvvpsr8r0wsaeff0350w0xexe0dzs9vvxv" timestamp="1469627249"&gt;155&lt;/key&gt;&lt;/foreign-keys&gt;&lt;ref-type name="Journal Article"&gt;17&lt;/ref-type&gt;&lt;contributors&gt;&lt;authors&gt;&lt;author&gt;Y. Xu&lt;/author&gt;&lt;author&gt;Y. Wen&lt;/author&gt;&lt;author&gt;Jie Cheng&lt;/author&gt;&lt;author&gt;G. Gao&amp;#xD;Y. Yang&lt;/author&gt;&lt;/authors&gt;&lt;/contributors&gt;&lt;titles&gt;&lt;title&gt;Study on a single flow acid Cd-chloranil battery&lt;/title&gt;&lt;secondary-title&gt;Electrochemistry Communications&lt;/secondary-title&gt;&lt;/titles&gt;&lt;periodical&gt;&lt;full-title&gt;Electrochemistry Communications&lt;/full-title&gt;&lt;/periodical&gt;&lt;pages&gt;1422-1424&lt;/pages&gt;&lt;volume&gt;11&lt;/volume&gt;&lt;dates&gt;&lt;year&gt;2009&lt;/year&gt;&lt;/dates&gt;&lt;urls&gt;&lt;/urls&gt;&lt;/record&gt;&lt;/Cite&gt;&lt;/EndNote&gt;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2" w:tooltip="Xu, 2009 #155" w:history="1">
        <w:r w:rsidR="003416B6">
          <w:rPr>
            <w:rFonts w:ascii="Times New Roman" w:hAnsi="Times New Roman" w:cs="Times New Roman"/>
            <w:noProof/>
            <w:sz w:val="24"/>
            <w:szCs w:val="24"/>
            <w:lang w:val="en-GB"/>
          </w:rPr>
          <w:t>72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mai</w:t>
      </w:r>
      <w:r w:rsidR="00FB469D">
        <w:rPr>
          <w:rFonts w:ascii="Times New Roman" w:hAnsi="Times New Roman" w:cs="Times New Roman"/>
          <w:sz w:val="24"/>
          <w:szCs w:val="24"/>
          <w:lang w:val="en-GB"/>
        </w:rPr>
        <w:t xml:space="preserve">n drawback of this system </w:t>
      </w:r>
      <w:r w:rsidR="00FB469D" w:rsidRPr="00653139">
        <w:rPr>
          <w:rFonts w:ascii="Times New Roman" w:hAnsi="Times New Roman" w:cs="Times New Roman"/>
          <w:sz w:val="24"/>
          <w:szCs w:val="24"/>
          <w:lang w:val="en-GB"/>
        </w:rPr>
        <w:t>is the</w:t>
      </w:r>
      <w:r w:rsidRPr="00653139">
        <w:rPr>
          <w:rFonts w:ascii="Times New Roman" w:hAnsi="Times New Roman" w:cs="Times New Roman"/>
          <w:sz w:val="24"/>
          <w:szCs w:val="24"/>
          <w:lang w:val="en-GB"/>
        </w:rPr>
        <w:t xml:space="preserve"> limited</w:t>
      </w:r>
      <w:r w:rsidRPr="00FE6A53">
        <w:rPr>
          <w:rFonts w:ascii="Times New Roman" w:hAnsi="Times New Roman" w:cs="Times New Roman"/>
          <w:sz w:val="24"/>
          <w:szCs w:val="24"/>
          <w:lang w:val="en-GB"/>
        </w:rPr>
        <w:t xml:space="preserve"> capacity at the chlorobenzoquinone electrode, which may be replaced by solub</w:t>
      </w:r>
      <w:r w:rsidR="00FB469D">
        <w:rPr>
          <w:rFonts w:ascii="Times New Roman" w:hAnsi="Times New Roman" w:cs="Times New Roman"/>
          <w:sz w:val="24"/>
          <w:szCs w:val="24"/>
          <w:lang w:val="en-GB"/>
        </w:rPr>
        <w:t>le organic species while minimising</w:t>
      </w:r>
      <w:r w:rsidRPr="00FE6A53">
        <w:rPr>
          <w:rFonts w:ascii="Times New Roman" w:hAnsi="Times New Roman" w:cs="Times New Roman"/>
          <w:sz w:val="24"/>
          <w:szCs w:val="24"/>
          <w:lang w:val="en-GB"/>
        </w:rPr>
        <w:t xml:space="preserve"> direct reaction with the metallic electrodeposit at the negative electrode.</w:t>
      </w:r>
    </w:p>
    <w:p w14:paraId="64639E48" w14:textId="77777777" w:rsidR="00AF0F28" w:rsidRPr="00FE6A53" w:rsidRDefault="00AF0F28" w:rsidP="009E6AE5">
      <w:pPr>
        <w:tabs>
          <w:tab w:val="left" w:pos="1543"/>
        </w:tabs>
        <w:spacing w:afterLines="100" w:after="240" w:line="480" w:lineRule="auto"/>
        <w:ind w:left="708" w:hanging="708"/>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ab/>
      </w:r>
      <w:r w:rsidRPr="00FE6A53">
        <w:rPr>
          <w:rFonts w:ascii="Times New Roman" w:hAnsi="Times New Roman" w:cs="Times New Roman"/>
          <w:sz w:val="24"/>
          <w:szCs w:val="24"/>
          <w:lang w:val="en-GB"/>
        </w:rPr>
        <w:tab/>
      </w:r>
    </w:p>
    <w:p w14:paraId="5CBC2C3C" w14:textId="77777777"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3.2.2. Acidic lead-benzoquinone hybrid flow battery</w:t>
      </w:r>
    </w:p>
    <w:p w14:paraId="39F9F235" w14:textId="0D7E30ED" w:rsidR="00AF0F28" w:rsidRPr="00A6046B"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Following the introduction of the cadmium-chloro-benzoquinone hybrid flow battery, Xu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&lt;EndNote&gt;&lt;Cite&gt;&lt;Author&gt;Xu&lt;/Author&gt;&lt;Year&gt;2010&lt;/Year&gt;&lt;RecNum&gt;194&lt;/RecNum&gt;&lt;DisplayText&gt;[148]&lt;/DisplayText&gt;&lt;record&gt;&lt;rec-number&gt;194&lt;/rec-number&gt;&lt;foreign-keys&gt;&lt;key app="EN" db-id="rptvvpsr8r0wsaeff0350w0xexe0dzs9vvxv" timestamp="1469633170"&gt;194&lt;/key&gt;&lt;/foreign-keys&gt;&lt;ref-type name="Journal Article"&gt;17&lt;/ref-type&gt;&lt;contributors&gt;&lt;authors&gt;&lt;author&gt;Y. Xu&lt;/author&gt;&lt;author&gt;Y. H. Wen&lt;/author&gt;&lt;author&gt;J. Cheng&lt;/author&gt;&lt;author&gt;G. P. Cao&lt;/author&gt;&lt;author&gt;Y. S. Yang&lt;/author&gt;&lt;/authors&gt;&lt;/contributors&gt;&lt;titles&gt;&lt;title&gt;A study of tiron in aqueous solutions for redox flow battery application&lt;/title&gt;&lt;secondary-title&gt;Electrochim. Acta&lt;/secondary-title&gt;&lt;/titles&gt;&lt;periodical&gt;&lt;full-title&gt;Electrochim. Acta&lt;/full-title&gt;&lt;/periodical&gt;&lt;pages&gt;715-720&lt;/pages&gt;&lt;volume&gt;55&lt;/volume&gt;&lt;dates&gt;&lt;year&gt;2010&lt;/year&gt;&lt;/dates&gt;&lt;urls&gt;&lt;/urls&gt;&lt;/record&gt;&lt;/Cite&gt;&lt;/EndNote&gt;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8" w:tooltip="Xu, 2010 #194" w:history="1">
        <w:r w:rsidR="003416B6">
          <w:rPr>
            <w:rFonts w:ascii="Times New Roman" w:hAnsi="Times New Roman" w:cs="Times New Roman"/>
            <w:noProof/>
            <w:sz w:val="24"/>
            <w:szCs w:val="24"/>
            <w:lang w:val="en-GB"/>
          </w:rPr>
          <w:t>148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a similar system using soluble benzoquinone species as the positive electrode. The negative and positive active </w:t>
      </w:r>
      <w:r w:rsidR="00E77106">
        <w:rPr>
          <w:rFonts w:ascii="Times New Roman" w:hAnsi="Times New Roman" w:cs="Times New Roman"/>
          <w:sz w:val="24"/>
          <w:szCs w:val="24"/>
          <w:lang w:val="en-GB"/>
        </w:rPr>
        <w:t>species</w:t>
      </w:r>
      <w:r w:rsidRPr="00FE6A53">
        <w:rPr>
          <w:rFonts w:ascii="Times New Roman" w:hAnsi="Times New Roman" w:cs="Times New Roman"/>
          <w:sz w:val="24"/>
          <w:szCs w:val="24"/>
          <w:lang w:val="en-GB"/>
        </w:rPr>
        <w:t xml:space="preserve"> were lead and 1,2-benzoquinone-3,5-disulfonic acid (1,2-BQDS or Tiron), respectively. The proposed work was the first to use 1,2-benzoquinone-3,5-disulfonic acid as the positive redox couple for redox flow battery application</w:t>
      </w:r>
      <w:r w:rsidR="002E5DD7">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As </w:t>
      </w:r>
      <w:r w:rsidRPr="00A6046B">
        <w:rPr>
          <w:rFonts w:ascii="Times New Roman" w:hAnsi="Times New Roman" w:cs="Times New Roman"/>
          <w:sz w:val="24"/>
          <w:szCs w:val="24"/>
          <w:lang w:val="en-GB"/>
        </w:rPr>
        <w:t>described in Section 3.1, this type</w:t>
      </w:r>
      <w:r w:rsidRPr="00FE6A53">
        <w:rPr>
          <w:rFonts w:ascii="Times New Roman" w:hAnsi="Times New Roman" w:cs="Times New Roman"/>
          <w:sz w:val="24"/>
          <w:szCs w:val="24"/>
          <w:lang w:val="en-GB"/>
        </w:rPr>
        <w:t xml:space="preserve"> of benzoquinone is electropositive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w:t>
      </w:r>
      <w:r w:rsidRPr="00A6046B">
        <w:rPr>
          <w:rFonts w:ascii="Times New Roman" w:hAnsi="Times New Roman" w:cs="Times New Roman"/>
          <w:sz w:val="24"/>
          <w:szCs w:val="24"/>
          <w:lang w:val="en-GB"/>
        </w:rPr>
        <w:t xml:space="preserve">.85 V </w:t>
      </w:r>
      <w:r w:rsidRPr="00A6046B">
        <w:rPr>
          <w:rFonts w:ascii="Times New Roman" w:hAnsi="Times New Roman" w:cs="Times New Roman"/>
          <w:i/>
          <w:sz w:val="24"/>
          <w:szCs w:val="24"/>
          <w:lang w:val="en-GB"/>
        </w:rPr>
        <w:t xml:space="preserve">vs. </w:t>
      </w:r>
      <w:r w:rsidRPr="00A6046B">
        <w:rPr>
          <w:rFonts w:ascii="Times New Roman" w:hAnsi="Times New Roman" w:cs="Times New Roman"/>
          <w:sz w:val="24"/>
          <w:szCs w:val="24"/>
          <w:lang w:val="en-GB"/>
        </w:rPr>
        <w:t>SHE) and has an aqueous solubility of up to 1.0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The work evaluated the electrochemical behaviour of this active species in aqueous electrolytes </w:t>
      </w:r>
      <w:r w:rsidR="00904641" w:rsidRPr="00A6046B">
        <w:rPr>
          <w:rFonts w:ascii="Times New Roman" w:hAnsi="Times New Roman" w:cs="Times New Roman"/>
          <w:sz w:val="24"/>
          <w:szCs w:val="24"/>
          <w:lang w:val="en-GB"/>
        </w:rPr>
        <w:t xml:space="preserve">for </w:t>
      </w:r>
      <w:r w:rsidRPr="00A6046B">
        <w:rPr>
          <w:rFonts w:ascii="Times New Roman" w:hAnsi="Times New Roman" w:cs="Times New Roman"/>
          <w:sz w:val="24"/>
          <w:szCs w:val="24"/>
          <w:lang w:val="en-GB"/>
        </w:rPr>
        <w:t>a</w:t>
      </w:r>
      <w:r w:rsidR="009F6281"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lastRenderedPageBreak/>
        <w:t xml:space="preserve">wide range of pH values. Cyclic voltammetric data showed that the reactions are electropositive and highly reversible in acidic electrolytes (pH &lt; 4). The </w:t>
      </w:r>
      <w:r w:rsidRPr="00653139">
        <w:rPr>
          <w:rFonts w:ascii="Times New Roman" w:hAnsi="Times New Roman" w:cs="Times New Roman"/>
          <w:sz w:val="24"/>
          <w:szCs w:val="24"/>
          <w:lang w:val="en-GB"/>
        </w:rPr>
        <w:t xml:space="preserve">proposed </w:t>
      </w:r>
      <w:r w:rsidR="000B7626" w:rsidRPr="00653139">
        <w:rPr>
          <w:rFonts w:ascii="Times New Roman" w:hAnsi="Times New Roman" w:cs="Times New Roman"/>
          <w:sz w:val="24"/>
          <w:szCs w:val="24"/>
          <w:lang w:val="en-GB"/>
        </w:rPr>
        <w:t>electrode</w:t>
      </w:r>
      <w:r w:rsidRPr="00653139">
        <w:rPr>
          <w:rFonts w:ascii="Times New Roman" w:hAnsi="Times New Roman" w:cs="Times New Roman"/>
          <w:sz w:val="24"/>
          <w:szCs w:val="24"/>
          <w:lang w:val="en-GB"/>
        </w:rPr>
        <w:t xml:space="preserve"> reactions are</w:t>
      </w:r>
      <w:r w:rsidRPr="00A6046B">
        <w:rPr>
          <w:rFonts w:ascii="Times New Roman" w:hAnsi="Times New Roman" w:cs="Times New Roman"/>
          <w:sz w:val="24"/>
          <w:szCs w:val="24"/>
          <w:lang w:val="en-GB"/>
        </w:rPr>
        <w:t>:</w:t>
      </w:r>
    </w:p>
    <w:p w14:paraId="44CDB11F" w14:textId="0A9BED78" w:rsidR="00AF0F28" w:rsidRPr="00A6046B" w:rsidRDefault="00AF0F28" w:rsidP="00A6046B">
      <w:pPr>
        <w:wordWrap w:val="0"/>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sz w:val="24"/>
          <w:szCs w:val="24"/>
          <w:lang w:val="en-GB"/>
        </w:rPr>
        <w:t>Pb + SO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 2e</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 PbSO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 xml:space="preserve">                          </w:t>
      </w:r>
      <w:r w:rsidR="00C02077" w:rsidRPr="00A6046B">
        <w:rPr>
          <w:rFonts w:ascii="Times New Roman" w:hAnsi="Times New Roman" w:cs="Times New Roman"/>
          <w:sz w:val="24"/>
          <w:szCs w:val="24"/>
          <w:lang w:val="en-GB"/>
        </w:rPr>
        <w:t xml:space="preserve">        </w:t>
      </w:r>
      <w:r w:rsidR="005B46E3">
        <w:rPr>
          <w:rFonts w:ascii="Times New Roman" w:hAnsi="Times New Roman" w:cs="Times New Roman"/>
          <w:sz w:val="24"/>
          <w:szCs w:val="24"/>
          <w:lang w:val="en-GB"/>
        </w:rPr>
        <w:t xml:space="preserve">               </w:t>
      </w:r>
      <w:r w:rsidRPr="00A6046B">
        <w:rPr>
          <w:rFonts w:ascii="Times New Roman" w:hAnsi="Times New Roman" w:cs="Times New Roman"/>
          <w:i/>
          <w:sz w:val="24"/>
          <w:szCs w:val="24"/>
          <w:lang w:val="en-US"/>
        </w:rPr>
        <w:t>E</w:t>
      </w:r>
      <w:r w:rsidRPr="00A6046B">
        <w:rPr>
          <w:rFonts w:ascii="Times New Roman" w:hAnsi="Times New Roman" w:cs="Times New Roman"/>
          <w:i/>
          <w:sz w:val="24"/>
          <w:szCs w:val="24"/>
          <w:vertAlign w:val="superscript"/>
          <w:lang w:val="en-US"/>
        </w:rPr>
        <w:t>o</w:t>
      </w:r>
      <w:r w:rsidRPr="00A6046B">
        <w:rPr>
          <w:rFonts w:ascii="Times New Roman" w:hAnsi="Times New Roman" w:cs="Times New Roman"/>
          <w:sz w:val="24"/>
          <w:szCs w:val="24"/>
          <w:lang w:val="en-US"/>
        </w:rPr>
        <w:t xml:space="preserve"> = </w:t>
      </w:r>
      <w:r w:rsidRPr="00A6046B">
        <w:rPr>
          <w:rFonts w:ascii="Times New Roman" w:hAnsi="Times New Roman" w:cs="Times New Roman"/>
          <w:sz w:val="24"/>
          <w:szCs w:val="24"/>
          <w:lang w:val="en-GB"/>
        </w:rPr>
        <w:t xml:space="preserve">  –0.35 V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SHE</w:t>
      </w:r>
      <w:r w:rsidRPr="00A6046B">
        <w:rPr>
          <w:rFonts w:ascii="Times New Roman" w:hAnsi="Times New Roman" w:cs="Times New Roman"/>
          <w:sz w:val="24"/>
          <w:szCs w:val="24"/>
          <w:lang w:val="en-GB"/>
        </w:rPr>
        <w:tab/>
        <w:t>(</w:t>
      </w:r>
      <w:r w:rsidR="005F195B" w:rsidRPr="00A6046B">
        <w:rPr>
          <w:rFonts w:ascii="Times New Roman" w:hAnsi="Times New Roman" w:cs="Times New Roman"/>
          <w:sz w:val="24"/>
          <w:szCs w:val="24"/>
          <w:lang w:val="en-GB"/>
        </w:rPr>
        <w:t>2</w:t>
      </w:r>
      <w:r w:rsidR="00E55239" w:rsidRPr="00A6046B">
        <w:rPr>
          <w:rFonts w:ascii="Times New Roman" w:hAnsi="Times New Roman" w:cs="Times New Roman"/>
          <w:sz w:val="24"/>
          <w:szCs w:val="24"/>
          <w:lang w:val="en-GB"/>
        </w:rPr>
        <w:t>1</w:t>
      </w:r>
      <w:r w:rsidRPr="00A6046B">
        <w:rPr>
          <w:rFonts w:ascii="Times New Roman" w:hAnsi="Times New Roman" w:cs="Times New Roman"/>
          <w:sz w:val="24"/>
          <w:szCs w:val="24"/>
          <w:lang w:val="en-GB"/>
        </w:rPr>
        <w:t>)</w:t>
      </w:r>
    </w:p>
    <w:p w14:paraId="2210D23F" w14:textId="28DE6634" w:rsidR="00AF0F28" w:rsidRPr="00A6046B" w:rsidRDefault="00AF0F28" w:rsidP="00A6046B">
      <w:pPr>
        <w:wordWrap w:val="0"/>
        <w:spacing w:afterLines="100" w:after="240" w:line="480" w:lineRule="auto"/>
        <w:jc w:val="right"/>
        <w:rPr>
          <w:rFonts w:ascii="Times New Roman" w:hAnsi="Times New Roman" w:cs="Times New Roman"/>
          <w:sz w:val="24"/>
          <w:szCs w:val="24"/>
          <w:lang w:val="en-GB"/>
        </w:rPr>
      </w:pPr>
      <w:r w:rsidRPr="00A6046B">
        <w:rPr>
          <w:rFonts w:ascii="Times New Roman" w:hAnsi="Times New Roman" w:cs="Times New Roman"/>
          <w:noProof/>
          <w:sz w:val="24"/>
          <w:szCs w:val="24"/>
          <w:lang w:val="en-GB" w:eastAsia="en-GB"/>
        </w:rPr>
        <w:drawing>
          <wp:inline distT="0" distB="0" distL="0" distR="0" wp14:anchorId="1D9E6265" wp14:editId="60317E07">
            <wp:extent cx="3095567" cy="7315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08548" cy="734588"/>
                    </a:xfrm>
                    <a:prstGeom prst="rect">
                      <a:avLst/>
                    </a:prstGeom>
                    <a:noFill/>
                    <a:ln>
                      <a:noFill/>
                    </a:ln>
                  </pic:spPr>
                </pic:pic>
              </a:graphicData>
            </a:graphic>
          </wp:inline>
        </w:drawing>
      </w:r>
      <w:r w:rsidRPr="00A6046B">
        <w:rPr>
          <w:rFonts w:ascii="Times New Roman" w:hAnsi="Times New Roman" w:cs="Times New Roman"/>
          <w:sz w:val="24"/>
          <w:szCs w:val="24"/>
          <w:lang w:val="en-GB"/>
        </w:rPr>
        <w:t xml:space="preserve">    </w:t>
      </w:r>
      <w:r w:rsidR="005B46E3">
        <w:rPr>
          <w:rFonts w:ascii="Times New Roman" w:hAnsi="Times New Roman" w:cs="Times New Roman"/>
          <w:sz w:val="24"/>
          <w:szCs w:val="24"/>
          <w:lang w:val="en-GB"/>
        </w:rPr>
        <w:t xml:space="preserve">        </w:t>
      </w:r>
      <w:r w:rsidRPr="00A6046B">
        <w:rPr>
          <w:rFonts w:ascii="Times New Roman" w:hAnsi="Times New Roman" w:cs="Times New Roman"/>
          <w:i/>
          <w:sz w:val="24"/>
          <w:szCs w:val="24"/>
          <w:lang w:val="en-US"/>
        </w:rPr>
        <w:t>E</w:t>
      </w:r>
      <w:r w:rsidRPr="00A6046B">
        <w:rPr>
          <w:rFonts w:ascii="Times New Roman" w:hAnsi="Times New Roman" w:cs="Times New Roman"/>
          <w:i/>
          <w:sz w:val="24"/>
          <w:szCs w:val="24"/>
          <w:vertAlign w:val="superscript"/>
          <w:lang w:val="en-US"/>
        </w:rPr>
        <w:t>o</w:t>
      </w:r>
      <w:r w:rsidRPr="00A6046B">
        <w:rPr>
          <w:rFonts w:ascii="Times New Roman" w:hAnsi="Times New Roman" w:cs="Times New Roman"/>
          <w:sz w:val="24"/>
          <w:szCs w:val="24"/>
          <w:lang w:val="en-US"/>
        </w:rPr>
        <w:t xml:space="preserve"> = </w:t>
      </w:r>
      <w:r w:rsidRPr="00A6046B">
        <w:rPr>
          <w:rFonts w:ascii="Times New Roman" w:hAnsi="Times New Roman" w:cs="Times New Roman"/>
          <w:sz w:val="24"/>
          <w:szCs w:val="24"/>
          <w:lang w:val="en-GB"/>
        </w:rPr>
        <w:t xml:space="preserve"> +0.85 V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SHE</w:t>
      </w:r>
      <w:r w:rsidRPr="00A6046B">
        <w:rPr>
          <w:rFonts w:ascii="Times New Roman" w:hAnsi="Times New Roman" w:cs="Times New Roman"/>
          <w:sz w:val="24"/>
          <w:szCs w:val="24"/>
          <w:lang w:val="en-GB"/>
        </w:rPr>
        <w:tab/>
        <w:t>(</w:t>
      </w:r>
      <w:r w:rsidR="005F195B" w:rsidRPr="00A6046B">
        <w:rPr>
          <w:rFonts w:ascii="Times New Roman" w:hAnsi="Times New Roman" w:cs="Times New Roman"/>
          <w:sz w:val="24"/>
          <w:szCs w:val="24"/>
          <w:lang w:val="en-GB"/>
        </w:rPr>
        <w:t>2</w:t>
      </w:r>
      <w:r w:rsidR="00E55239" w:rsidRPr="00A6046B">
        <w:rPr>
          <w:rFonts w:ascii="Times New Roman" w:hAnsi="Times New Roman" w:cs="Times New Roman"/>
          <w:sz w:val="24"/>
          <w:szCs w:val="24"/>
          <w:lang w:val="en-GB"/>
        </w:rPr>
        <w:t>2</w:t>
      </w:r>
      <w:r w:rsidRPr="00A6046B">
        <w:rPr>
          <w:rFonts w:ascii="Times New Roman" w:hAnsi="Times New Roman" w:cs="Times New Roman"/>
          <w:sz w:val="24"/>
          <w:szCs w:val="24"/>
          <w:lang w:val="en-GB"/>
        </w:rPr>
        <w:t>)</w:t>
      </w:r>
    </w:p>
    <w:p w14:paraId="17A7EA53" w14:textId="0BDB093B" w:rsidR="00AF0F28" w:rsidRDefault="00AF0F28"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Experiments were carrie</w:t>
      </w:r>
      <w:r w:rsidR="009F6281" w:rsidRPr="00A6046B">
        <w:rPr>
          <w:rFonts w:ascii="Times New Roman" w:hAnsi="Times New Roman" w:cs="Times New Roman"/>
          <w:sz w:val="24"/>
          <w:szCs w:val="24"/>
          <w:lang w:val="en-GB"/>
        </w:rPr>
        <w:t xml:space="preserve">d out in a flow cell </w:t>
      </w:r>
      <w:r w:rsidR="00D520F4" w:rsidRPr="00A6046B">
        <w:rPr>
          <w:rFonts w:ascii="Times New Roman" w:hAnsi="Times New Roman" w:cs="Times New Roman"/>
          <w:sz w:val="24"/>
          <w:szCs w:val="24"/>
          <w:lang w:val="en-GB"/>
        </w:rPr>
        <w:t>at 10 mA cm</w:t>
      </w:r>
      <w:r w:rsidR="00D520F4" w:rsidRPr="00A6046B">
        <w:rPr>
          <w:rFonts w:ascii="Times New Roman" w:hAnsi="Times New Roman" w:cs="Times New Roman"/>
          <w:sz w:val="24"/>
          <w:szCs w:val="24"/>
          <w:vertAlign w:val="superscript"/>
          <w:lang w:val="en-GB"/>
        </w:rPr>
        <w:t xml:space="preserve">-2 </w:t>
      </w:r>
      <w:r w:rsidR="009F6281" w:rsidRPr="00A6046B">
        <w:rPr>
          <w:rFonts w:ascii="Times New Roman" w:hAnsi="Times New Roman" w:cs="Times New Roman"/>
          <w:sz w:val="24"/>
          <w:szCs w:val="24"/>
          <w:lang w:val="en-GB"/>
        </w:rPr>
        <w:t>using asymm</w:t>
      </w:r>
      <w:r w:rsidRPr="00A6046B">
        <w:rPr>
          <w:rFonts w:ascii="Times New Roman" w:hAnsi="Times New Roman" w:cs="Times New Roman"/>
          <w:sz w:val="24"/>
          <w:szCs w:val="24"/>
          <w:lang w:val="en-GB"/>
        </w:rPr>
        <w:t>etric electrodes. The negative electrode was metallic lead extracted from a co</w:t>
      </w:r>
      <w:r w:rsidR="009F6281" w:rsidRPr="00A6046B">
        <w:rPr>
          <w:rFonts w:ascii="Times New Roman" w:hAnsi="Times New Roman" w:cs="Times New Roman"/>
          <w:sz w:val="24"/>
          <w:szCs w:val="24"/>
          <w:lang w:val="en-GB"/>
        </w:rPr>
        <w:t>m</w:t>
      </w:r>
      <w:r w:rsidRPr="00A6046B">
        <w:rPr>
          <w:rFonts w:ascii="Times New Roman" w:hAnsi="Times New Roman" w:cs="Times New Roman"/>
          <w:sz w:val="24"/>
          <w:szCs w:val="24"/>
          <w:lang w:val="en-GB"/>
        </w:rPr>
        <w:t>mercial valve-regulated lead-</w:t>
      </w:r>
      <w:r w:rsidRPr="00A6046B">
        <w:rPr>
          <w:rFonts w:ascii="Times New Roman" w:hAnsi="Times New Roman" w:cs="Times New Roman"/>
          <w:sz w:val="24"/>
          <w:szCs w:val="24"/>
          <w:lang w:val="en-GB"/>
        </w:rPr>
        <w:lastRenderedPageBreak/>
        <w:t xml:space="preserve">acid battery, while the positive electrode was a conventional carbon felt electrode contacted against the graphite plate current collector. Unlike the single flow system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&lt;EndNote&gt;&lt;Cite&gt;&lt;Author&gt;Xu&lt;/Author&gt;&lt;Year&gt;2009&lt;/Year&gt;&lt;RecNum&gt;155&lt;/RecNum&gt;&lt;DisplayText&gt;[72]&lt;/DisplayText&gt;&lt;record&gt;&lt;rec-number&gt;155&lt;/rec-number&gt;&lt;foreign-keys&gt;&lt;key app="EN" db-id="rptvvpsr8r0wsaeff0350w0xexe0dzs9vvxv" timestamp="1469627249"&gt;155&lt;/key&gt;&lt;/foreign-keys&gt;&lt;ref-type name="Journal Article"&gt;17&lt;/ref-type&gt;&lt;contributors&gt;&lt;authors&gt;&lt;author&gt;Y. Xu&lt;/author&gt;&lt;author&gt;Y. Wen&lt;/author&gt;&lt;author&gt;Jie Cheng&lt;/author&gt;&lt;author&gt;G. Gao&amp;#xD;Y. Yang&lt;/author&gt;&lt;/authors&gt;&lt;/contributors&gt;&lt;titles&gt;&lt;title&gt;Study on a single flow acid Cd-chloranil battery&lt;/title&gt;&lt;secondary-title&gt;Electrochemistry Communications&lt;/secondary-title&gt;&lt;/titles&gt;&lt;periodical&gt;&lt;full-title&gt;Electrochemistry Communications&lt;/full-title&gt;&lt;/periodical&gt;&lt;pages&gt;1422-1424&lt;/pages&gt;&lt;volume&gt;11&lt;/volume&gt;&lt;dates&gt;&lt;year&gt;2009&lt;/year&gt;&lt;/dates&gt;&lt;urls&gt;&lt;/urls&gt;&lt;/record&gt;&lt;/Cite&gt;&lt;/EndNote&gt;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2" w:tooltip="Xu, 2009 #155" w:history="1">
        <w:r w:rsidR="003416B6">
          <w:rPr>
            <w:rFonts w:ascii="Times New Roman" w:hAnsi="Times New Roman" w:cs="Times New Roman"/>
            <w:noProof/>
            <w:sz w:val="24"/>
            <w:szCs w:val="24"/>
            <w:lang w:val="en-GB"/>
          </w:rPr>
          <w:t>72</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described in Section 3.2.1, this system employs</w:t>
      </w:r>
      <w:r w:rsidRPr="00FE6A53">
        <w:rPr>
          <w:rFonts w:ascii="Times New Roman" w:hAnsi="Times New Roman" w:cs="Times New Roman"/>
          <w:sz w:val="24"/>
          <w:szCs w:val="24"/>
          <w:lang w:val="en-GB"/>
        </w:rPr>
        <w:t xml:space="preserve"> a cation exchange membrane to avoid crossover of the negative and positive electrolytes. The negative electrolyte was solely 3.0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sulphuric acid since the active </w:t>
      </w:r>
      <w:r w:rsidR="00147C6A">
        <w:rPr>
          <w:rFonts w:ascii="Times New Roman" w:hAnsi="Times New Roman" w:cs="Times New Roman"/>
          <w:sz w:val="24"/>
          <w:szCs w:val="24"/>
          <w:lang w:val="en-GB"/>
        </w:rPr>
        <w:t>species</w:t>
      </w:r>
      <w:r w:rsidRPr="00FE6A53">
        <w:rPr>
          <w:rFonts w:ascii="Times New Roman" w:hAnsi="Times New Roman" w:cs="Times New Roman"/>
          <w:sz w:val="24"/>
          <w:szCs w:val="24"/>
          <w:lang w:val="en-GB"/>
        </w:rPr>
        <w:t xml:space="preserve"> undergo solid-state transformation at the electrode surface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&lt;EndNote&gt;&lt;Cite&gt;&lt;Author&gt;Hazza&lt;/Author&gt;&lt;Year&gt;2004&lt;/Year&gt;&lt;RecNum&gt;191&lt;/RecNum&gt;&lt;DisplayText&gt;[88]&lt;/DisplayText&gt;&lt;record&gt;&lt;rec-number&gt;191&lt;/rec-number&gt;&lt;foreign-keys&gt;&lt;key app="EN" db-id="rptvvpsr8r0wsaeff0350w0xexe0dzs9vvxv" timestamp="1469632833"&gt;191&lt;/key&gt;&lt;/foreign-keys&gt;&lt;ref-type name="Journal Article"&gt;17&lt;/ref-type&gt;&lt;contributors&gt;&lt;authors&gt;&lt;author&gt;A. Hazza&lt;/author&gt;&lt;author&gt;D. Pletcher&lt;/author&gt;&lt;author&gt;R. Wills&lt;/author&gt;&lt;/authors&gt;&lt;/contributors&gt;&lt;titles&gt;&lt;title&gt;A novel flow battery: A lead acid battery based on an electrolyte with soluble lead(II) Part I: Preliminary studies&lt;/title&gt;&lt;secondary-title&gt;Phys. Chem. Chem. Phys.&lt;/secondary-title&gt;&lt;/titles&gt;&lt;periodical&gt;&lt;full-title&gt;Phys. Chem. Chem. Phys.&lt;/full-title&gt;&lt;/periodical&gt;&lt;pages&gt;1773-1778&lt;/pages&gt;&lt;volume&gt;6&lt;/volume&gt;&lt;dates&gt;&lt;year&gt;2004&lt;/year&gt;&lt;/dates&gt;&lt;urls&gt;&lt;/urls&gt;&lt;/record&gt;&lt;/Cite&gt;&lt;/EndNote&gt;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88" w:tooltip="Hazza, 2004 #191" w:history="1">
        <w:r w:rsidR="003416B6">
          <w:rPr>
            <w:rFonts w:ascii="Times New Roman" w:hAnsi="Times New Roman" w:cs="Times New Roman"/>
            <w:noProof/>
            <w:sz w:val="24"/>
            <w:szCs w:val="24"/>
            <w:lang w:val="en-GB"/>
          </w:rPr>
          <w:t>88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while the positive electrolyte contained 0.25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1,2-benzoquinone-3,5-disulfonic acid dissolved in 3.0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sulphuric acid. In typical half-cell and full-cell experiments, the charge potential of the positive benzoquinone reaction in the first </w:t>
      </w:r>
      <w:r w:rsidR="00BE5EFE">
        <w:rPr>
          <w:rFonts w:ascii="Times New Roman" w:hAnsi="Times New Roman" w:cs="Times New Roman"/>
          <w:sz w:val="24"/>
          <w:szCs w:val="24"/>
          <w:lang w:val="en-GB"/>
        </w:rPr>
        <w:t xml:space="preserve">few </w:t>
      </w:r>
      <w:r w:rsidRPr="00FE6A53">
        <w:rPr>
          <w:rFonts w:ascii="Times New Roman" w:hAnsi="Times New Roman" w:cs="Times New Roman"/>
          <w:sz w:val="24"/>
          <w:szCs w:val="24"/>
          <w:lang w:val="en-GB"/>
        </w:rPr>
        <w:t xml:space="preserve">cycles was higher than in subsequent cycles. This suggested that the first electro-oxidation may be a four-electron reaction, while in subsequent cycles </w:t>
      </w:r>
      <w:r w:rsidR="00C455B5">
        <w:rPr>
          <w:rFonts w:ascii="Times New Roman" w:hAnsi="Times New Roman" w:cs="Times New Roman"/>
          <w:sz w:val="24"/>
          <w:szCs w:val="24"/>
          <w:lang w:val="en-GB"/>
        </w:rPr>
        <w:t xml:space="preserve">it </w:t>
      </w:r>
      <w:r w:rsidRPr="00FE6A53">
        <w:rPr>
          <w:rFonts w:ascii="Times New Roman" w:hAnsi="Times New Roman" w:cs="Times New Roman"/>
          <w:sz w:val="24"/>
          <w:szCs w:val="24"/>
          <w:lang w:val="en-GB"/>
        </w:rPr>
        <w:t xml:space="preserve">is a two-electron </w:t>
      </w:r>
      <w:r w:rsidR="00C455B5">
        <w:rPr>
          <w:rFonts w:ascii="Times New Roman" w:hAnsi="Times New Roman" w:cs="Times New Roman"/>
          <w:sz w:val="24"/>
          <w:szCs w:val="24"/>
          <w:lang w:val="en-GB"/>
        </w:rPr>
        <w:t>reaction</w:t>
      </w:r>
      <w:r w:rsidRPr="00FE6A53">
        <w:rPr>
          <w:rFonts w:ascii="Times New Roman" w:hAnsi="Times New Roman" w:cs="Times New Roman"/>
          <w:sz w:val="24"/>
          <w:szCs w:val="24"/>
          <w:lang w:val="en-GB"/>
        </w:rPr>
        <w:t xml:space="preserve">. A </w:t>
      </w:r>
      <w:r w:rsidRPr="00FE6A53">
        <w:rPr>
          <w:rFonts w:ascii="Times New Roman" w:hAnsi="Times New Roman" w:cs="Times New Roman"/>
          <w:sz w:val="24"/>
          <w:szCs w:val="24"/>
          <w:lang w:val="en-GB"/>
        </w:rPr>
        <w:lastRenderedPageBreak/>
        <w:t xml:space="preserve">possible explanation is that the first charge-transfer reaction is followed by a chemical reaction with water, which is followed by a secondary charge-transfer reaction (an ECE process)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&lt;EndNote&gt;&lt;Cite&gt;&lt;Author&gt;Yang&lt;/Author&gt;&lt;Year&gt;2016&lt;/Year&gt;&lt;RecNum&gt;168&lt;/RecNum&gt;&lt;DisplayText&gt;[122, 156]&lt;/DisplayText&gt;&lt;record&gt;&lt;rec-number&gt;168&lt;/rec-number&gt;&lt;foreign-keys&gt;&lt;key app="EN" db-id="rptvvpsr8r0wsaeff0350w0xexe0dzs9vvxv" timestamp="1469629506"&gt;168&lt;/key&gt;&lt;/foreign-keys&gt;&lt;ref-type name="Journal Article"&gt;17&lt;/ref-type&gt;&lt;contributors&gt;&lt;authors&gt;&lt;author&gt;B. Yang&lt;/author&gt;&lt;author&gt;L. Hoober-Burkhardt&lt;/author&gt;&lt;author&gt;S. Krishnamoorthy&lt;/author&gt;&lt;author&gt;A. Murali&lt;/author&gt;&lt;author&gt;Surya Prakash, G.K.&lt;/author&gt;&lt;author&gt;S.R. Narayanan&lt;/author&gt;&lt;/authors&gt;&lt;/contributors&gt;&lt;titles&gt;&lt;title&gt;High-Performance Aqueous Organic Flow Battery with Quinone-Based Redox Couples at Both Electrodes&lt;/title&gt;&lt;secondary-title&gt;J. Electrochem. Soc.&lt;/secondary-title&gt;&lt;/titles&gt;&lt;periodical&gt;&lt;full-title&gt;J. Electrochem. Soc.&lt;/full-title&gt;&lt;/periodical&gt;&lt;pages&gt;A1442-A1449&lt;/pages&gt;&lt;volume&gt;163&lt;/volume&gt;&lt;dates&gt;&lt;year&gt;2016&lt;/year&gt;&lt;/dates&gt;&lt;urls&gt;&lt;/urls&gt;&lt;/record&gt;&lt;/Cite&gt;&lt;Cite&gt;&lt;Author&gt;Papauchado&lt;/Author&gt;&lt;Year&gt;1972&lt;/Year&gt;&lt;RecNum&gt;196&lt;/RecNum&gt;&lt;record&gt;&lt;rec-number&gt;196&lt;/rec-number&gt;&lt;foreign-keys&gt;&lt;key app="EN" db-id="rptvvpsr8r0wsaeff0350w0xexe0dzs9vvxv" timestamp="1469633347"&gt;196&lt;/key&gt;&lt;/foreign-keys&gt;&lt;ref-type name="Journal Article"&gt;17&lt;/ref-type&gt;&lt;contributors&gt;&lt;authors&gt;&lt;author&gt;L.P. Papauchado&lt;/author&gt;&lt;/authors&gt;&lt;/contributors&gt;&lt;titles&gt;&lt;title&gt;Anodic oxidation pathways of phenolic compounds. Part I. Anodic hydroxylation reactions&lt;/title&gt;&lt;secondary-title&gt;J. Electroanal. Chem.&lt;/secondary-title&gt;&lt;/titles&gt;&lt;periodical&gt;&lt;full-title&gt;J. Electroanal. Chem.&lt;/full-title&gt;&lt;/periodical&gt;&lt;pages&gt;389-395&lt;/pages&gt;&lt;volume&gt;38&lt;/volume&gt;&lt;dates&gt;&lt;year&gt;1972&lt;/year&gt;&lt;/dates&gt;&lt;urls&gt;&lt;/urls&gt;&lt;/record&gt;&lt;/Cite&gt;&lt;/EndNote&gt;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2" w:tooltip="Yang, 2016 #168" w:history="1">
        <w:r w:rsidR="003416B6">
          <w:rPr>
            <w:rFonts w:ascii="Times New Roman" w:hAnsi="Times New Roman" w:cs="Times New Roman"/>
            <w:noProof/>
            <w:sz w:val="24"/>
            <w:szCs w:val="24"/>
            <w:lang w:val="en-GB"/>
          </w:rPr>
          <w:t>122</w:t>
        </w:r>
      </w:hyperlink>
      <w:r w:rsidR="003416B6">
        <w:rPr>
          <w:rFonts w:ascii="Times New Roman" w:hAnsi="Times New Roman" w:cs="Times New Roman"/>
          <w:noProof/>
          <w:sz w:val="24"/>
          <w:szCs w:val="24"/>
          <w:lang w:val="en-GB"/>
        </w:rPr>
        <w:t xml:space="preserve">, </w:t>
      </w:r>
      <w:hyperlink w:anchor="_ENREF_156" w:tooltip="Papauchado, 1972 #196" w:history="1">
        <w:r w:rsidR="003416B6">
          <w:rPr>
            <w:rFonts w:ascii="Times New Roman" w:hAnsi="Times New Roman" w:cs="Times New Roman"/>
            <w:noProof/>
            <w:sz w:val="24"/>
            <w:szCs w:val="24"/>
            <w:lang w:val="en-GB"/>
          </w:rPr>
          <w:t>156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As a result of these reactions, the structure of the organic compound was changed. The secondary oxidat</w:t>
      </w:r>
      <w:r w:rsidR="00D22325">
        <w:rPr>
          <w:rFonts w:ascii="Times New Roman" w:hAnsi="Times New Roman" w:cs="Times New Roman"/>
          <w:sz w:val="24"/>
          <w:szCs w:val="24"/>
          <w:lang w:val="en-GB"/>
        </w:rPr>
        <w:t>i</w:t>
      </w:r>
      <w:r w:rsidRPr="00FE6A53">
        <w:rPr>
          <w:rFonts w:ascii="Times New Roman" w:hAnsi="Times New Roman" w:cs="Times New Roman"/>
          <w:sz w:val="24"/>
          <w:szCs w:val="24"/>
          <w:lang w:val="en-GB"/>
        </w:rPr>
        <w:t>on/reduction reaction, involving two-protons and two-electrons, takes place only in the subsequent cycles.</w:t>
      </w:r>
    </w:p>
    <w:p w14:paraId="51F1420D" w14:textId="1623F6DD"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For these reasons, the coulombic efficiency of the first cycle was only 38%, showing that a p</w:t>
      </w:r>
      <w:r w:rsidR="008E6572">
        <w:rPr>
          <w:rFonts w:ascii="Times New Roman" w:hAnsi="Times New Roman" w:cs="Times New Roman"/>
          <w:sz w:val="24"/>
          <w:szCs w:val="24"/>
          <w:lang w:val="en-GB"/>
        </w:rPr>
        <w:t>ortion</w:t>
      </w:r>
      <w:r w:rsidRPr="00FE6A53">
        <w:rPr>
          <w:rFonts w:ascii="Times New Roman" w:hAnsi="Times New Roman" w:cs="Times New Roman"/>
          <w:sz w:val="24"/>
          <w:szCs w:val="24"/>
          <w:lang w:val="en-GB"/>
        </w:rPr>
        <w:t xml:space="preserve"> of </w:t>
      </w:r>
      <w:r w:rsidR="008E6572">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charge transfer is not reversible due to the positive benzoquinone reaction. The coulombic efficiencies of the subsequent cycles were over 90%. The resulting open-circuit voltage was around 1.10 V with an energy efficiency of up to 82%. Since the negative </w:t>
      </w:r>
      <w:r w:rsidRPr="00FE6A53">
        <w:rPr>
          <w:rFonts w:ascii="Times New Roman" w:hAnsi="Times New Roman" w:cs="Times New Roman"/>
          <w:sz w:val="24"/>
          <w:szCs w:val="24"/>
          <w:lang w:val="en-GB"/>
        </w:rPr>
        <w:lastRenderedPageBreak/>
        <w:t>electrode reaction does not involve metal deposition from soluble active species, the overall capacity is st</w:t>
      </w:r>
      <w:r w:rsidR="003B78C1">
        <w:rPr>
          <w:rFonts w:ascii="Times New Roman" w:hAnsi="Times New Roman" w:cs="Times New Roman"/>
          <w:sz w:val="24"/>
          <w:szCs w:val="24"/>
          <w:lang w:val="en-GB"/>
        </w:rPr>
        <w:t>i</w:t>
      </w:r>
      <w:r w:rsidRPr="00FE6A53">
        <w:rPr>
          <w:rFonts w:ascii="Times New Roman" w:hAnsi="Times New Roman" w:cs="Times New Roman"/>
          <w:sz w:val="24"/>
          <w:szCs w:val="24"/>
          <w:lang w:val="en-GB"/>
        </w:rPr>
        <w:t xml:space="preserve">ll limited by the mass of the active </w:t>
      </w:r>
      <w:r w:rsidR="003B78C1">
        <w:rPr>
          <w:rFonts w:ascii="Times New Roman" w:hAnsi="Times New Roman" w:cs="Times New Roman"/>
          <w:sz w:val="24"/>
          <w:szCs w:val="24"/>
          <w:lang w:val="en-GB"/>
        </w:rPr>
        <w:t>species</w:t>
      </w:r>
      <w:r w:rsidR="003B78C1"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within the negative electrodes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&lt;EndNote&gt;&lt;Cite&gt;&lt;Author&gt;Xu&lt;/Author&gt;&lt;Year&gt;2010&lt;/Year&gt;&lt;RecNum&gt;194&lt;/RecNum&gt;&lt;DisplayText&gt;[148]&lt;/DisplayText&gt;&lt;record&gt;&lt;rec-number&gt;194&lt;/rec-number&gt;&lt;foreign-keys&gt;&lt;key app="EN" db-id="rptvvpsr8r0wsaeff0350w0xexe0dzs9vvxv" timestamp="1469633170"&gt;194&lt;/key&gt;&lt;/foreign-keys&gt;&lt;ref-type name="Journal Article"&gt;17&lt;/ref-type&gt;&lt;contributors&gt;&lt;authors&gt;&lt;author&gt;Y. Xu&lt;/author&gt;&lt;author&gt;Y. H. Wen&lt;/author&gt;&lt;author&gt;J. Cheng&lt;/author&gt;&lt;author&gt;G. P. Cao&lt;/author&gt;&lt;author&gt;Y. S. Yang&lt;/author&gt;&lt;/authors&gt;&lt;/contributors&gt;&lt;titles&gt;&lt;title&gt;A study of tiron in aqueous solutions for redox flow battery application&lt;/title&gt;&lt;secondary-title&gt;Electrochim. Acta&lt;/secondary-title&gt;&lt;/titles&gt;&lt;periodical&gt;&lt;full-title&gt;Electrochim. Acta&lt;/full-title&gt;&lt;/periodical&gt;&lt;pages&gt;715-720&lt;/pages&gt;&lt;volume&gt;55&lt;/volume&gt;&lt;dates&gt;&lt;year&gt;2010&lt;/year&gt;&lt;/dates&gt;&lt;urls&gt;&lt;/urls&gt;&lt;/record&gt;&lt;/Cite&gt;&lt;/EndNote&gt;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8" w:tooltip="Xu, 2010 #194" w:history="1">
        <w:r w:rsidR="003416B6">
          <w:rPr>
            <w:rFonts w:ascii="Times New Roman" w:hAnsi="Times New Roman" w:cs="Times New Roman"/>
            <w:noProof/>
            <w:sz w:val="24"/>
            <w:szCs w:val="24"/>
            <w:lang w:val="en-GB"/>
          </w:rPr>
          <w:t>148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2F7FD94C"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56BFF3A7" w14:textId="77777777"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 xml:space="preserve">3.2.3. Acidic anthraquinone-bromide redox flow battery </w:t>
      </w:r>
    </w:p>
    <w:p w14:paraId="1CF32C9B" w14:textId="6B599E5D"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A metal-free redox flow battery based on anthraquinone and bromine was introduced by Aziz </w:t>
      </w:r>
      <w:r w:rsidRPr="00FE6A53">
        <w:rPr>
          <w:rFonts w:ascii="Times New Roman" w:hAnsi="Times New Roman" w:cs="Times New Roman"/>
          <w:i/>
          <w:sz w:val="24"/>
          <w:szCs w:val="24"/>
          <w:lang w:val="en-GB"/>
        </w:rPr>
        <w:t>et al.</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fldData xml:space="preserve">PEVuZE5vdGU+PENpdGU+PEF1dGhvcj5IdXNraW5zb248L0F1dGhvcj48WWVhcj4yMDE0PC9ZZWFy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PEVuZE5vdGU+PENpdGU+PEF1dGhvcj5IdXNraW5zb248L0F1dGhvcj48WWVhcj4yMDE0PC9ZZWFy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9" w:tooltip=",  #140" w:history="1">
        <w:r w:rsidR="003416B6">
          <w:rPr>
            <w:rFonts w:ascii="Times New Roman" w:hAnsi="Times New Roman" w:cs="Times New Roman"/>
            <w:noProof/>
            <w:sz w:val="24"/>
            <w:szCs w:val="24"/>
            <w:lang w:val="en-GB"/>
          </w:rPr>
          <w:t>39</w:t>
        </w:r>
      </w:hyperlink>
      <w:r w:rsidR="003416B6">
        <w:rPr>
          <w:rFonts w:ascii="Times New Roman" w:hAnsi="Times New Roman" w:cs="Times New Roman"/>
          <w:noProof/>
          <w:sz w:val="24"/>
          <w:szCs w:val="24"/>
          <w:lang w:val="en-GB"/>
        </w:rPr>
        <w:t xml:space="preserve">, </w:t>
      </w:r>
      <w:hyperlink w:anchor="_ENREF_40" w:tooltip="Huskinson, 2014 #46" w:history="1">
        <w:r w:rsidR="003416B6">
          <w:rPr>
            <w:rFonts w:ascii="Times New Roman" w:hAnsi="Times New Roman" w:cs="Times New Roman"/>
            <w:noProof/>
            <w:sz w:val="24"/>
            <w:szCs w:val="24"/>
            <w:lang w:val="en-GB"/>
          </w:rPr>
          <w:t>40</w:t>
        </w:r>
      </w:hyperlink>
      <w:r w:rsidR="003416B6">
        <w:rPr>
          <w:rFonts w:ascii="Times New Roman" w:hAnsi="Times New Roman" w:cs="Times New Roman"/>
          <w:noProof/>
          <w:sz w:val="24"/>
          <w:szCs w:val="24"/>
          <w:lang w:val="en-GB"/>
        </w:rPr>
        <w:t xml:space="preserve">, </w:t>
      </w:r>
      <w:hyperlink w:anchor="_ENREF_120" w:tooltip="Chen, 2016 #167" w:history="1">
        <w:r w:rsidR="003416B6">
          <w:rPr>
            <w:rFonts w:ascii="Times New Roman" w:hAnsi="Times New Roman" w:cs="Times New Roman"/>
            <w:noProof/>
            <w:sz w:val="24"/>
            <w:szCs w:val="24"/>
            <w:lang w:val="en-GB"/>
          </w:rPr>
          <w:t>120</w:t>
        </w:r>
      </w:hyperlink>
      <w:r w:rsidR="003416B6">
        <w:rPr>
          <w:rFonts w:ascii="Times New Roman" w:hAnsi="Times New Roman" w:cs="Times New Roman"/>
          <w:noProof/>
          <w:sz w:val="24"/>
          <w:szCs w:val="24"/>
          <w:lang w:val="en-GB"/>
        </w:rPr>
        <w:t xml:space="preserve">, </w:t>
      </w:r>
      <w:hyperlink w:anchor="_ENREF_157" w:tooltip="Huskinson,  #197" w:history="1">
        <w:r w:rsidR="003416B6">
          <w:rPr>
            <w:rFonts w:ascii="Times New Roman" w:hAnsi="Times New Roman" w:cs="Times New Roman"/>
            <w:noProof/>
            <w:sz w:val="24"/>
            <w:szCs w:val="24"/>
            <w:lang w:val="en-GB"/>
          </w:rPr>
          <w:t>157</w:t>
        </w:r>
      </w:hyperlink>
      <w:r w:rsidR="003416B6">
        <w:rPr>
          <w:rFonts w:ascii="Times New Roman" w:hAnsi="Times New Roman" w:cs="Times New Roman"/>
          <w:noProof/>
          <w:sz w:val="24"/>
          <w:szCs w:val="24"/>
          <w:lang w:val="en-GB"/>
        </w:rPr>
        <w:t xml:space="preserve">, </w:t>
      </w:r>
      <w:hyperlink w:anchor="_ENREF_158" w:tooltip="Huskinson,  #198" w:history="1">
        <w:r w:rsidR="003416B6">
          <w:rPr>
            <w:rFonts w:ascii="Times New Roman" w:hAnsi="Times New Roman" w:cs="Times New Roman"/>
            <w:noProof/>
            <w:sz w:val="24"/>
            <w:szCs w:val="24"/>
            <w:lang w:val="en-GB"/>
          </w:rPr>
          <w:t>158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Both redox species undergo rapid and reversible two-proton</w:t>
      </w:r>
      <w:r w:rsidR="00834A1E">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two-electron reduction on a glassy carbon electrode (without costly precious metal </w:t>
      </w:r>
      <w:r w:rsidRPr="00FE6A53">
        <w:rPr>
          <w:rFonts w:ascii="Times New Roman" w:hAnsi="Times New Roman" w:cs="Times New Roman"/>
          <w:sz w:val="24"/>
          <w:szCs w:val="24"/>
          <w:lang w:val="en-GB"/>
        </w:rPr>
        <w:lastRenderedPageBreak/>
        <w:t>catalysts) in sulfuric acid electrolytes. The Br</w:t>
      </w:r>
      <w:r w:rsidRPr="00FE6A53">
        <w:rPr>
          <w:rFonts w:ascii="Times New Roman" w:hAnsi="Times New Roman" w:cs="Times New Roman"/>
          <w:sz w:val="24"/>
          <w:szCs w:val="24"/>
          <w:vertAlign w:val="subscript"/>
          <w:lang w:val="en-GB"/>
        </w:rPr>
        <w:t>2</w:t>
      </w:r>
      <w:r w:rsidRPr="00FE6A53">
        <w:rPr>
          <w:rFonts w:ascii="Times New Roman" w:hAnsi="Times New Roman" w:cs="Times New Roman"/>
          <w:sz w:val="24"/>
          <w:szCs w:val="24"/>
          <w:lang w:val="en-GB"/>
        </w:rPr>
        <w:t>/Br</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redox couple has been used for the positive electrode reaction in commercial zinc-bromine hybrid flow batteries, which were </w:t>
      </w:r>
      <w:r w:rsidRPr="00653139">
        <w:rPr>
          <w:rFonts w:ascii="Times New Roman" w:hAnsi="Times New Roman" w:cs="Times New Roman"/>
          <w:sz w:val="24"/>
          <w:szCs w:val="24"/>
          <w:lang w:val="en-GB"/>
        </w:rPr>
        <w:t xml:space="preserve">developed in the 1970s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&lt;EndNote&gt;&lt;Cite&gt;&lt;Author&gt;Lim&lt;/Author&gt;&lt;Year&gt;2011&lt;/Year&gt;&lt;RecNum&gt;130&lt;/RecNum&gt;&lt;DisplayText&gt;[15]&lt;/DisplayText&gt;&lt;record&gt;&lt;rec-number&gt;130&lt;/rec-number&gt;&lt;foreign-keys&gt;&lt;key app="EN" db-id="rptvvpsr8r0wsaeff0350w0xexe0dzs9vvxv" timestamp="1469598154"&gt;130&lt;/key&gt;&lt;/foreign-keys&gt;&lt;ref-type name="Journal Article"&gt;17&lt;/ref-type&gt;&lt;contributors&gt;&lt;authors&gt;&lt;author&gt;H. S. Lim&lt;/author&gt;&lt;author&gt;A. M. Lackner&lt;/author&gt;&lt;author&gt;R.C. Knechtli&lt;/author&gt;&lt;/authors&gt;&lt;/contributors&gt;&lt;titles&gt;&lt;title&gt;Zinc-Bromine Secondary Battery&lt;/title&gt;&lt;secondary-title&gt;J. Electrochem. Soc.&lt;/secondary-title&gt;&lt;/titles&gt;&lt;periodical&gt;&lt;full-title&gt;J. Electrochem. Soc.&lt;/full-title&gt;&lt;/periodical&gt;&lt;pages&gt;R55-R79&lt;/pages&gt;&lt;volume&gt;158&lt;/volume&gt;&lt;dates&gt;&lt;year&gt;2011&lt;/year&gt;&lt;/dates&gt;&lt;urls&gt;&lt;/urls&gt;&lt;/record&gt;&lt;/Cite&gt;&lt;/EndNote&gt;</w:instrText>
      </w:r>
      <w:r w:rsidRPr="00653139">
        <w:rPr>
          <w:rFonts w:ascii="Times New Roman" w:hAnsi="Times New Roman" w:cs="Times New Roman"/>
          <w:sz w:val="24"/>
          <w:szCs w:val="24"/>
          <w:lang w:val="en-GB"/>
        </w:rPr>
        <w:fldChar w:fldCharType="separate"/>
      </w:r>
      <w:r w:rsidR="0008591B" w:rsidRPr="00653139">
        <w:rPr>
          <w:rFonts w:ascii="Times New Roman" w:hAnsi="Times New Roman" w:cs="Times New Roman"/>
          <w:noProof/>
          <w:sz w:val="24"/>
          <w:szCs w:val="24"/>
          <w:lang w:val="en-GB"/>
        </w:rPr>
        <w:t>[</w:t>
      </w:r>
      <w:hyperlink w:anchor="_ENREF_15" w:tooltip="Lim, 2011 #130" w:history="1">
        <w:r w:rsidR="003416B6" w:rsidRPr="00653139">
          <w:rPr>
            <w:rFonts w:ascii="Times New Roman" w:hAnsi="Times New Roman" w:cs="Times New Roman"/>
            <w:noProof/>
            <w:sz w:val="24"/>
            <w:szCs w:val="24"/>
            <w:lang w:val="en-GB"/>
          </w:rPr>
          <w:t>15</w:t>
        </w:r>
      </w:hyperlink>
      <w:r w:rsidR="0008591B"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The negative electrode reaction was based on the redox chemistry of 9,10-anthraquinone-2,7-disulphonic acid (AQDS)</w:t>
      </w:r>
      <w:r w:rsidR="00923762" w:rsidRPr="00653139">
        <w:rPr>
          <w:rFonts w:ascii="Times New Roman" w:hAnsi="Times New Roman" w:cs="Times New Roman"/>
          <w:sz w:val="24"/>
          <w:szCs w:val="24"/>
          <w:lang w:val="en-GB"/>
        </w:rPr>
        <w:t>.</w:t>
      </w:r>
      <w:r w:rsidR="001959ED"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 xml:space="preserve">The </w:t>
      </w:r>
      <w:r w:rsidR="00515E53" w:rsidRPr="00653139">
        <w:rPr>
          <w:rFonts w:ascii="Times New Roman" w:hAnsi="Times New Roman" w:cs="Times New Roman"/>
          <w:sz w:val="24"/>
          <w:szCs w:val="24"/>
          <w:lang w:val="en-GB"/>
        </w:rPr>
        <w:t xml:space="preserve">electrode </w:t>
      </w:r>
      <w:r w:rsidRPr="00653139">
        <w:rPr>
          <w:rFonts w:ascii="Times New Roman" w:hAnsi="Times New Roman" w:cs="Times New Roman"/>
          <w:sz w:val="24"/>
          <w:szCs w:val="24"/>
          <w:lang w:val="en-GB"/>
        </w:rPr>
        <w:t xml:space="preserve">reactions </w:t>
      </w:r>
      <w:r w:rsidR="00582794" w:rsidRPr="00653139">
        <w:rPr>
          <w:rFonts w:ascii="Times New Roman" w:hAnsi="Times New Roman" w:cs="Times New Roman"/>
          <w:sz w:val="24"/>
          <w:szCs w:val="24"/>
          <w:lang w:val="en-GB"/>
        </w:rPr>
        <w:t>are</w:t>
      </w:r>
      <w:r w:rsidRPr="00653139">
        <w:rPr>
          <w:rFonts w:ascii="Times New Roman" w:hAnsi="Times New Roman" w:cs="Times New Roman"/>
          <w:sz w:val="24"/>
          <w:szCs w:val="24"/>
          <w:lang w:val="en-GB"/>
        </w:rPr>
        <w:t>:</w:t>
      </w:r>
    </w:p>
    <w:p w14:paraId="3802EF1B" w14:textId="56089B59" w:rsidR="00AF0F28" w:rsidRPr="00FE6A53" w:rsidRDefault="00AF0F28"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65BCBB5E" wp14:editId="146CE369">
            <wp:extent cx="3038594" cy="69342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46009" cy="740753"/>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027AD8">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sz w:val="24"/>
          <w:szCs w:val="24"/>
          <w:lang w:val="en-GB"/>
        </w:rPr>
        <w:t xml:space="preserve"> + 0.09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2</w:t>
      </w:r>
      <w:r w:rsidR="00E55239">
        <w:rPr>
          <w:rFonts w:ascii="Times New Roman" w:hAnsi="Times New Roman" w:cs="Times New Roman"/>
          <w:sz w:val="24"/>
          <w:szCs w:val="24"/>
          <w:lang w:val="en-GB"/>
        </w:rPr>
        <w:t>3</w:t>
      </w:r>
      <w:r w:rsidRPr="00FE6A53">
        <w:rPr>
          <w:rFonts w:ascii="Times New Roman" w:hAnsi="Times New Roman" w:cs="Times New Roman"/>
          <w:sz w:val="24"/>
          <w:szCs w:val="24"/>
          <w:lang w:val="en-GB"/>
        </w:rPr>
        <w:t>)</w:t>
      </w:r>
    </w:p>
    <w:p w14:paraId="639BAC82" w14:textId="656B6FAF" w:rsidR="00AF0F28" w:rsidRPr="00FE6A53" w:rsidRDefault="00AF0F28"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Br</w:t>
      </w:r>
      <w:r w:rsidRPr="00FE6A53">
        <w:rPr>
          <w:rFonts w:ascii="Times New Roman" w:hAnsi="Times New Roman" w:cs="Times New Roman"/>
          <w:sz w:val="24"/>
          <w:szCs w:val="24"/>
          <w:vertAlign w:val="subscript"/>
          <w:lang w:val="en-GB"/>
        </w:rPr>
        <w:t>2</w:t>
      </w:r>
      <w:r w:rsidRPr="00FE6A53">
        <w:rPr>
          <w:rFonts w:ascii="Times New Roman" w:hAnsi="Times New Roman" w:cs="Times New Roman"/>
          <w:sz w:val="24"/>
          <w:szCs w:val="24"/>
          <w:lang w:val="en-GB"/>
        </w:rPr>
        <w:t xml:space="preserve"> + 2H</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vertAlign w:val="subscript"/>
          <w:lang w:val="en-GB"/>
        </w:rPr>
        <w:t xml:space="preserve"> </w:t>
      </w:r>
      <w:r w:rsidRPr="00FE6A53">
        <w:rPr>
          <w:rFonts w:ascii="Times New Roman" w:hAnsi="Times New Roman" w:cs="Times New Roman"/>
          <w:sz w:val="24"/>
          <w:szCs w:val="24"/>
          <w:lang w:val="en-GB"/>
        </w:rPr>
        <w:t>+ 2e</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 xml:space="preserve">↔ 2HBr                          </w:t>
      </w:r>
      <w:r w:rsidR="00C02077">
        <w:rPr>
          <w:rFonts w:ascii="Times New Roman" w:hAnsi="Times New Roman" w:cs="Times New Roman"/>
          <w:sz w:val="24"/>
          <w:szCs w:val="24"/>
          <w:lang w:val="en-GB"/>
        </w:rPr>
        <w:t xml:space="preserve">                     </w:t>
      </w:r>
      <w:r w:rsidR="00027AD8">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 </w:t>
      </w:r>
      <w:r w:rsidRPr="00FE6A53">
        <w:rPr>
          <w:rFonts w:ascii="Times New Roman" w:hAnsi="Times New Roman" w:cs="Times New Roman"/>
          <w:sz w:val="24"/>
          <w:szCs w:val="24"/>
          <w:lang w:val="en-GB"/>
        </w:rPr>
        <w:t xml:space="preserve"> + 1.09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2</w:t>
      </w:r>
      <w:r w:rsidR="00E55239">
        <w:rPr>
          <w:rFonts w:ascii="Times New Roman" w:hAnsi="Times New Roman" w:cs="Times New Roman"/>
          <w:sz w:val="24"/>
          <w:szCs w:val="24"/>
          <w:lang w:val="en-GB"/>
        </w:rPr>
        <w:t>4</w:t>
      </w:r>
      <w:r w:rsidRPr="00FE6A53">
        <w:rPr>
          <w:rFonts w:ascii="Times New Roman" w:hAnsi="Times New Roman" w:cs="Times New Roman"/>
          <w:sz w:val="24"/>
          <w:szCs w:val="24"/>
          <w:lang w:val="en-GB"/>
        </w:rPr>
        <w:t>)</w:t>
      </w:r>
    </w:p>
    <w:p w14:paraId="3BB612EC" w14:textId="6ED2C364"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The proposed AQDS can be synthesized from inexpensive commodity chemicals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&lt;EndNote&gt;&lt;Cite&gt;&lt;Author&gt;Gordon&lt;/Author&gt;&lt;RecNum&gt;199&lt;/RecNum&gt;&lt;DisplayText&gt;[159, 160]&lt;/DisplayText&gt;&lt;record&gt;&lt;rec-number&gt;199&lt;/rec-number&gt;&lt;foreign-keys&gt;&lt;key app="EN" db-id="rptvvpsr8r0wsaeff0350w0xexe0dzs9vvxv" timestamp="1469634206"&gt;199&lt;/key&gt;&lt;/foreign-keys&gt;&lt;ref-type name="Patent"&gt;25&lt;/ref-type&gt;&lt;contributors&gt;&lt;authors&gt;&lt;author&gt;W.O. Gordon&lt;/author&gt;&lt;author&gt;E. Plattner&lt;/author&gt;&lt;author&gt;F. Doppenberg&lt;/author&gt;&lt;/authors&gt;&lt;/contributors&gt;&lt;titles&gt;&lt;title&gt;Production of pulp by the soda-anthraquinone process (SAP) with recovery of the cooking chemicals&lt;/title&gt;&lt;/titles&gt;&lt;volume&gt;US Patent 5,595,628&lt;/volume&gt;&lt;dates&gt;&lt;pub-dates&gt;&lt;date&gt;21 Jan 1997&lt;/date&gt;&lt;/pub-dates&gt;&lt;/dates&gt;&lt;urls&gt;&lt;/urls&gt;&lt;/record&gt;&lt;/Cite&gt;&lt;Cite&gt;&lt;Author&gt;Crossley&lt;/Author&gt;&lt;Year&gt;1915&lt;/Year&gt;&lt;RecNum&gt;200&lt;/RecNum&gt;&lt;record&gt;&lt;rec-number&gt;200&lt;/rec-number&gt;&lt;foreign-keys&gt;&lt;key app="EN" db-id="rptvvpsr8r0wsaeff0350w0xexe0dzs9vvxv" timestamp="1469634316"&gt;200&lt;/key&gt;&lt;/foreign-keys&gt;&lt;ref-type name="Journal Article"&gt;17&lt;/ref-type&gt;&lt;contributors&gt;&lt;authors&gt;&lt;author&gt;M. L. Crossley&lt;/author&gt;&lt;/authors&gt;&lt;/contributors&gt;&lt;titles&gt;&lt;title&gt;&lt;style face="normal" font="default" size="100%"&gt;The separation of mono-&lt;/style&gt;&lt;style face="normal" font="default" charset="161" size="100%"&gt;β, 2,6- and 2,7-sulfonic acids of anthraquinone&lt;/style&gt;&lt;/title&gt;&lt;secondary-title&gt;&lt;style face="normal" font="default" charset="161" size="100%"&gt; J. Am. Chem. Soc.&lt;/style&gt;&lt;/secondary-title&gt;&lt;/titles&gt;&lt;pages&gt;&lt;style face="normal" font="default" charset="161" size="100%"&gt;2178&lt;/style&gt;&lt;style face="normal" font="default" charset="136" size="100%"&gt;-&lt;/style&gt;&lt;style face="normal" font="default" size="100%"&gt;2181&lt;/style&gt;&lt;/pages&gt;&lt;volume&gt;&lt;style face="normal" font="default" charset="161" size="100%"&gt;37&lt;/style&gt;&lt;/volume&gt;&lt;dates&gt;&lt;year&gt;&lt;style face="normal" font="default" charset="136" size="100%"&gt;1915&lt;/style&gt;&lt;/year&gt;&lt;/dates&gt;&lt;urls&gt;&lt;/urls&gt;&lt;/record&gt;&lt;/Cite&gt;&lt;/EndNote&gt;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59" w:tooltip="Gordon,  #199" w:history="1">
        <w:r w:rsidR="003416B6">
          <w:rPr>
            <w:rFonts w:ascii="Times New Roman" w:hAnsi="Times New Roman" w:cs="Times New Roman"/>
            <w:noProof/>
            <w:sz w:val="24"/>
            <w:szCs w:val="24"/>
            <w:lang w:val="en-GB"/>
          </w:rPr>
          <w:t>159</w:t>
        </w:r>
      </w:hyperlink>
      <w:r w:rsidR="003416B6">
        <w:rPr>
          <w:rFonts w:ascii="Times New Roman" w:hAnsi="Times New Roman" w:cs="Times New Roman"/>
          <w:noProof/>
          <w:sz w:val="24"/>
          <w:szCs w:val="24"/>
          <w:lang w:val="en-GB"/>
        </w:rPr>
        <w:t xml:space="preserve">, </w:t>
      </w:r>
      <w:hyperlink w:anchor="_ENREF_160" w:tooltip="Crossley, 1915 #200" w:history="1">
        <w:r w:rsidR="003416B6">
          <w:rPr>
            <w:rFonts w:ascii="Times New Roman" w:hAnsi="Times New Roman" w:cs="Times New Roman"/>
            <w:noProof/>
            <w:sz w:val="24"/>
            <w:szCs w:val="24"/>
            <w:lang w:val="en-GB"/>
          </w:rPr>
          <w:t>160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Its precursor molecule, anthracene, is abundant in crude oil and has been oxidized to anthraquinone at large scale in industrial processes.</w:t>
      </w:r>
      <w:r w:rsidR="003B059D">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The estimated costs of anthraquinone and bromine are $21 kW h</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&lt;EndNote&gt;&lt;Cite&gt;&lt;RecNum&gt;140&lt;/RecNum&gt;&lt;DisplayText&gt;[39]&lt;/DisplayText&gt;&lt;record&gt;&lt;rec-number&gt;140&lt;/rec-number&gt;&lt;foreign-keys&gt;&lt;key app="EN" db-id="rptvvpsr8r0wsaeff0350w0xexe0dzs9vvxv" timestamp="1469625143"&gt;140&lt;/key&gt;&lt;/foreign-keys&gt;&lt;ref-type name="Web Page"&gt;12&lt;/ref-type&gt;&lt;contributors&gt;&lt;authors&gt;&lt;/authors&gt;&lt;/contributors&gt;&lt;titles&gt;&lt;title&gt;Organic-Based Aqueous Flow Batteries for Massive Electrical Energy Storage&lt;/title&gt;&lt;/titles&gt;&lt;dates&gt;&lt;/dates&gt;&lt;publisher&gt;Presentation of M. Aziz at Princeton University, 20/10/2014&lt;/publisher&gt;&lt;urls&gt;&lt;related-urls&gt;&lt;url&gt;http://nuweb9.neu.edu/mres/wp-content/uploads/2014/11/Michael-Aziz-presentation.pdf&lt;/url&gt;&lt;/related-urls&gt;&lt;/urls&gt;&lt;/record&gt;&lt;/Cite&gt;&lt;/EndNote&gt;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9" w:tooltip=",  #140" w:history="1">
        <w:r w:rsidR="003416B6">
          <w:rPr>
            <w:rFonts w:ascii="Times New Roman" w:hAnsi="Times New Roman" w:cs="Times New Roman"/>
            <w:noProof/>
            <w:sz w:val="24"/>
            <w:szCs w:val="24"/>
            <w:lang w:val="en-GB"/>
          </w:rPr>
          <w:t>39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$6 kW h</w:t>
      </w:r>
      <w:r w:rsidRPr="00FE6A53">
        <w:rPr>
          <w:rFonts w:ascii="Times New Roman" w:hAnsi="Times New Roman" w:cs="Times New Roman"/>
          <w:sz w:val="24"/>
          <w:szCs w:val="24"/>
          <w:vertAlign w:val="superscript"/>
          <w:lang w:val="en-GB"/>
        </w:rPr>
        <w:t xml:space="preserve">-1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&lt;EndNote&gt;&lt;Cite&gt;&lt;Year&gt;2010&lt;/Year&gt;&lt;RecNum&gt;201&lt;/RecNum&gt;&lt;DisplayText&gt;[161]&lt;/DisplayText&gt;&lt;record&gt;&lt;rec-number&gt;201&lt;/rec-number&gt;&lt;foreign-keys&gt;&lt;key app="EN" db-id="rptvvpsr8r0wsaeff0350w0xexe0dzs9vvxv" timestamp="1469634407"&gt;201&lt;/key&gt;&lt;/foreign-keys&gt;&lt;ref-type name="Web Page"&gt;12&lt;/ref-type&gt;&lt;contributors&gt;&lt;/contributors&gt;&lt;titles&gt;&lt;title&gt;US Geological Survey 2010 Minerals Yearbook: Bromine&lt;/title&gt;&lt;/titles&gt;&lt;dates&gt;&lt;year&gt;&lt;style face="normal" font="default" charset="136" size="100%"&gt;2010&lt;/style&gt;&lt;/year&gt;&lt;/dates&gt;&lt;urls&gt;&lt;related-urls&gt;&lt;url&gt;&lt;style face="normal" font="default" charset="136" size="100%"&gt;http://minerals.usgs.gov/minerals/pubs/commodity/bromine/myb1-2010-bromi.pdf&lt;/style&gt;&lt;/url&gt;&lt;/related-urls&gt;&lt;/urls&gt;&lt;/record&gt;&lt;/Cite&gt;&lt;/EndNote&gt;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61" w:tooltip=", 2010 #201" w:history="1">
        <w:r w:rsidR="003416B6">
          <w:rPr>
            <w:rFonts w:ascii="Times New Roman" w:hAnsi="Times New Roman" w:cs="Times New Roman"/>
            <w:noProof/>
            <w:sz w:val="24"/>
            <w:szCs w:val="24"/>
            <w:lang w:val="en-GB"/>
          </w:rPr>
          <w:t>161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respectively.</w:t>
      </w:r>
    </w:p>
    <w:p w14:paraId="5FB88E71" w14:textId="1642748D"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Among the various quinones, anthraquinones have low electrode potentials and are more suitable as negative redox couples. However, these molecules are relatively large and exhibit limited aqueous solubilities. Tuning of the properties, such as the reduction potential and solubility, are possible by adding suitable </w:t>
      </w:r>
      <w:r w:rsidRPr="00A6046B">
        <w:rPr>
          <w:rFonts w:ascii="Times New Roman" w:hAnsi="Times New Roman" w:cs="Times New Roman"/>
          <w:sz w:val="24"/>
          <w:szCs w:val="24"/>
          <w:lang w:val="en-GB"/>
        </w:rPr>
        <w:t xml:space="preserve">functional groups as described in Section 3.1. The addition of hydroxyl groups is calculated to lower the redox potential by an average </w:t>
      </w:r>
      <w:r w:rsidRPr="00A6046B">
        <w:rPr>
          <w:rFonts w:ascii="Times New Roman" w:hAnsi="Times New Roman" w:cs="Times New Roman"/>
          <w:sz w:val="24"/>
          <w:szCs w:val="24"/>
          <w:lang w:val="en-GB"/>
        </w:rPr>
        <w:lastRenderedPageBreak/>
        <w:t>of –50 mV (per group) and enhance the solubility due to the hydrogen bonding. The two hydroxyl groups</w:t>
      </w:r>
      <w:r w:rsidRPr="00FE6A53">
        <w:rPr>
          <w:rFonts w:ascii="Times New Roman" w:hAnsi="Times New Roman" w:cs="Times New Roman"/>
          <w:sz w:val="24"/>
          <w:szCs w:val="24"/>
          <w:lang w:val="en-GB"/>
        </w:rPr>
        <w:t xml:space="preserve"> in AQDS increased the overall cell voltage by around 11% (118 mV) and yield an aqueous solubility of  &gt;1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at pH 0, resulting in relatively high energy density (&gt;50 W h kg</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&gt;50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compared to conventional all-vanadium redox flow batteries (10–20 W h kg</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15–40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&lt;EndNote&gt;&lt;Cite&gt;&lt;Author&gt;Huskinson&lt;/Author&gt;&lt;Year&gt;2014&lt;/Year&gt;&lt;RecNum&gt;46&lt;/RecNum&gt;&lt;DisplayText&gt;[40, 161]&lt;/DisplayText&gt;&lt;record&gt;&lt;rec-number&gt;46&lt;/rec-number&gt;&lt;foreign-keys&gt;&lt;key app="EN" db-id="rptvvpsr8r0wsaeff0350w0xexe0dzs9vvxv" timestamp="1449030244"&gt;46&lt;/key&gt;&lt;/foreign-keys&gt;&lt;ref-type name="Journal Article"&gt;17&lt;/ref-type&gt;&lt;contributors&gt;&lt;authors&gt;&lt;author&gt;Brian Huskinson&lt;/author&gt;&lt;author&gt;Michael P. Marshak&lt;/author&gt;&lt;author&gt;Chang Won Suh&lt;/author&gt;&lt;author&gt;Suleyman Er&lt;/author&gt;&lt;author&gt;Michael R. Gerhardt&lt;/author&gt;&lt;author&gt;Cooper J. Galvin&lt;/author&gt;&lt;author&gt;Xu Dong Chen&lt;/author&gt;&lt;author&gt;Alan Aspuru-Guzik&lt;/author&gt;&lt;author&gt;Roy G. Gordon&lt;/author&gt;&lt;author&gt;Michael J. Aziz&lt;/author&gt;&lt;/authors&gt;&lt;/contributors&gt;&lt;titles&gt;&lt;title&gt;A metal-free organic-inorganic aqueous flow battery&lt;/title&gt;&lt;secondary-title&gt;Nature&lt;/secondary-title&gt;&lt;/titles&gt;&lt;periodical&gt;&lt;full-title&gt;Nature&lt;/full-title&gt;&lt;/periodical&gt;&lt;pages&gt;195-198&lt;/pages&gt;&lt;volume&gt;505&lt;/volume&gt;&lt;dates&gt;&lt;year&gt;2014&lt;/year&gt;&lt;/dates&gt;&lt;urls&gt;&lt;/urls&gt;&lt;/record&gt;&lt;/Cite&gt;&lt;Cite&gt;&lt;Year&gt;2010&lt;/Year&gt;&lt;RecNum&gt;201&lt;/RecNum&gt;&lt;record&gt;&lt;rec-number&gt;201&lt;/rec-number&gt;&lt;foreign-keys&gt;&lt;key app="EN" db-id="rptvvpsr8r0wsaeff0350w0xexe0dzs9vvxv" timestamp="1469634407"&gt;201&lt;/key&gt;&lt;/foreign-keys&gt;&lt;ref-type name="Web Page"&gt;12&lt;/ref-type&gt;&lt;contributors&gt;&lt;/contributors&gt;&lt;titles&gt;&lt;title&gt;US Geological Survey 2010 Minerals Yearbook: Bromine&lt;/title&gt;&lt;/titles&gt;&lt;dates&gt;&lt;year&gt;&lt;style face="normal" font="default" charset="136" size="100%"&gt;2010&lt;/style&gt;&lt;/year&gt;&lt;/dates&gt;&lt;urls&gt;&lt;related-urls&gt;&lt;url&gt;&lt;style face="normal" font="default" charset="136" size="100%"&gt;http://minerals.usgs.gov/minerals/pubs/commodity/bromine/myb1-2010-bromi.pdf&lt;/style&gt;&lt;/url&gt;&lt;/related-urls&gt;&lt;/urls&gt;&lt;/record&gt;&lt;/Cite&gt;&lt;/EndNote&gt;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0" w:tooltip="Huskinson, 2014 #46" w:history="1">
        <w:r w:rsidR="003416B6">
          <w:rPr>
            <w:rFonts w:ascii="Times New Roman" w:hAnsi="Times New Roman" w:cs="Times New Roman"/>
            <w:noProof/>
            <w:sz w:val="24"/>
            <w:szCs w:val="24"/>
            <w:lang w:val="en-GB"/>
          </w:rPr>
          <w:t>40</w:t>
        </w:r>
      </w:hyperlink>
      <w:r w:rsidR="003416B6">
        <w:rPr>
          <w:rFonts w:ascii="Times New Roman" w:hAnsi="Times New Roman" w:cs="Times New Roman"/>
          <w:noProof/>
          <w:sz w:val="24"/>
          <w:szCs w:val="24"/>
          <w:lang w:val="en-GB"/>
        </w:rPr>
        <w:t xml:space="preserve">, </w:t>
      </w:r>
      <w:hyperlink w:anchor="_ENREF_161" w:tooltip=", 2010 #201" w:history="1">
        <w:r w:rsidR="003416B6">
          <w:rPr>
            <w:rFonts w:ascii="Times New Roman" w:hAnsi="Times New Roman" w:cs="Times New Roman"/>
            <w:noProof/>
            <w:sz w:val="24"/>
            <w:szCs w:val="24"/>
            <w:lang w:val="en-GB"/>
          </w:rPr>
          <w:t>161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3F2B576F" w14:textId="0043DD87" w:rsidR="00AF0F28"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anthraquinone-bromide redox flow battery was constructed using a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membrane sandwiched between carbon papers without any catalysts. The open-circuit voltage of the battery increased linearly from 0.69 V to 0.92 V </w:t>
      </w:r>
      <w:r w:rsidR="00D809ED">
        <w:rPr>
          <w:rFonts w:ascii="Times New Roman" w:hAnsi="Times New Roman" w:cs="Times New Roman"/>
          <w:sz w:val="24"/>
          <w:szCs w:val="24"/>
          <w:lang w:val="en-GB"/>
        </w:rPr>
        <w:t xml:space="preserve">going </w:t>
      </w:r>
      <w:r w:rsidRPr="00FE6A53">
        <w:rPr>
          <w:rFonts w:ascii="Times New Roman" w:hAnsi="Times New Roman" w:cs="Times New Roman"/>
          <w:sz w:val="24"/>
          <w:szCs w:val="24"/>
          <w:lang w:val="en-GB"/>
        </w:rPr>
        <w:t>from 10% to 90% state-of-charge. As shown in Figure 5a) and 5b), the battery was charge-discharge cycled at 200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lastRenderedPageBreak/>
        <w:t>and 500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respectively, for more than 10 cycles in each experiments (at 40 </w:t>
      </w:r>
      <w:r w:rsidRPr="00FE6A53">
        <w:rPr>
          <w:rFonts w:ascii="Times New Roman" w:hAnsi="Times New Roman" w:cs="Times New Roman"/>
          <w:sz w:val="24"/>
          <w:szCs w:val="24"/>
          <w:vertAlign w:val="superscript"/>
          <w:lang w:val="en-GB"/>
        </w:rPr>
        <w:t>o</w:t>
      </w:r>
      <w:r w:rsidRPr="00FE6A53">
        <w:rPr>
          <w:rFonts w:ascii="Times New Roman" w:hAnsi="Times New Roman" w:cs="Times New Roman"/>
          <w:sz w:val="24"/>
          <w:szCs w:val="24"/>
          <w:lang w:val="en-GB"/>
        </w:rPr>
        <w:t>C). The capacity retention was up to 99%, indicating minimal capacity fade and high coulombic efficienc</w:t>
      </w:r>
      <w:r w:rsidR="000D708B">
        <w:rPr>
          <w:rFonts w:ascii="Times New Roman" w:hAnsi="Times New Roman" w:cs="Times New Roman"/>
          <w:sz w:val="24"/>
          <w:szCs w:val="24"/>
          <w:lang w:val="en-GB"/>
        </w:rPr>
        <w:t>y</w:t>
      </w:r>
      <w:r w:rsidRPr="00FE6A53">
        <w:rPr>
          <w:rFonts w:ascii="Times New Roman" w:hAnsi="Times New Roman" w:cs="Times New Roman"/>
          <w:sz w:val="24"/>
          <w:szCs w:val="24"/>
          <w:lang w:val="en-GB"/>
        </w:rPr>
        <w:t xml:space="preserve">. This can be attributed to the fast reaction kinetics of the redox species in both the negative and positive electrode reactions and the minimal crossover of the active species across the membranes due to their relatively large size </w:t>
      </w:r>
      <w:r w:rsidR="00776B16">
        <w:rPr>
          <w:rFonts w:ascii="Times New Roman" w:hAnsi="Times New Roman" w:cs="Times New Roman"/>
          <w:sz w:val="24"/>
          <w:szCs w:val="24"/>
          <w:lang w:val="en-GB"/>
        </w:rPr>
        <w:t>as well as</w:t>
      </w:r>
      <w:r w:rsidR="00776B16"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charge in aqueous solution as a sulphonate anion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&lt;EndNote&gt;&lt;Cite&gt;&lt;Author&gt;Huskinson&lt;/Author&gt;&lt;Year&gt;2014&lt;/Year&gt;&lt;RecNum&gt;46&lt;/RecNum&gt;&lt;DisplayText&gt;[40]&lt;/DisplayText&gt;&lt;record&gt;&lt;rec-number&gt;46&lt;/rec-number&gt;&lt;foreign-keys&gt;&lt;key app="EN" db-id="rptvvpsr8r0wsaeff0350w0xexe0dzs9vvxv" timestamp="1449030244"&gt;46&lt;/key&gt;&lt;/foreign-keys&gt;&lt;ref-type name="Journal Article"&gt;17&lt;/ref-type&gt;&lt;contributors&gt;&lt;authors&gt;&lt;author&gt;Brian Huskinson&lt;/author&gt;&lt;author&gt;Michael P. Marshak&lt;/author&gt;&lt;author&gt;Chang Won Suh&lt;/author&gt;&lt;author&gt;Suleyman Er&lt;/author&gt;&lt;author&gt;Michael R. Gerhardt&lt;/author&gt;&lt;author&gt;Cooper J. Galvin&lt;/author&gt;&lt;author&gt;Xu Dong Chen&lt;/author&gt;&lt;author&gt;Alan Aspuru-Guzik&lt;/author&gt;&lt;author&gt;Roy G. Gordon&lt;/author&gt;&lt;author&gt;Michael J. Aziz&lt;/author&gt;&lt;/authors&gt;&lt;/contributors&gt;&lt;titles&gt;&lt;title&gt;A metal-free organic-inorganic aqueous flow battery&lt;/title&gt;&lt;secondary-title&gt;Nature&lt;/secondary-title&gt;&lt;/titles&gt;&lt;periodical&gt;&lt;full-title&gt;Nature&lt;/full-title&gt;&lt;/periodical&gt;&lt;pages&gt;195-198&lt;/pages&gt;&lt;volume&gt;505&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0" w:tooltip="Huskinson, 2014 #46" w:history="1">
        <w:r w:rsidR="003416B6">
          <w:rPr>
            <w:rFonts w:ascii="Times New Roman" w:hAnsi="Times New Roman" w:cs="Times New Roman"/>
            <w:noProof/>
            <w:sz w:val="24"/>
            <w:szCs w:val="24"/>
            <w:lang w:val="en-GB"/>
          </w:rPr>
          <w:t>40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By further optimizing the electrolyte composition, flow rate, operating temperature and cell components, it is possible to obtain a peak power density in the region of 1.0 W cm</w:t>
      </w:r>
      <w:r w:rsidRPr="00FE6A53">
        <w:rPr>
          <w:rFonts w:ascii="Times New Roman" w:hAnsi="Times New Roman" w:cs="Times New Roman"/>
          <w:sz w:val="24"/>
          <w:szCs w:val="24"/>
          <w:vertAlign w:val="superscript"/>
          <w:lang w:val="en-GB"/>
        </w:rPr>
        <w:t xml:space="preserve">-2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&lt;EndNote&gt;&lt;Cite&gt;&lt;Author&gt;Chen&lt;/Author&gt;&lt;Year&gt;2016&lt;/Year&gt;&lt;RecNum&gt;167&lt;/RecNum&gt;&lt;DisplayText&gt;[120]&lt;/DisplayText&gt;&lt;record&gt;&lt;rec-number&gt;167&lt;/rec-number&gt;&lt;foreign-keys&gt;&lt;key app="EN" db-id="rptvvpsr8r0wsaeff0350w0xexe0dzs9vvxv" timestamp="1469629349"&gt;167&lt;/key&gt;&lt;/foreign-keys&gt;&lt;ref-type name="Journal Article"&gt;17&lt;/ref-type&gt;&lt;contributors&gt;&lt;authors&gt;&lt;author&gt;Q. Chen&lt;/author&gt;&lt;author&gt;M.R. Gerhardt&lt;/author&gt;&lt;author&gt;L. Hartle&lt;/author&gt;&lt;author&gt;M.J. Aziz&lt;/author&gt;&lt;/authors&gt;&lt;/contributors&gt;&lt;titles&gt;&lt;title&gt;A Quinone-Bromide Flow Battery with 1 W cm-2 Power Density&lt;/title&gt;&lt;secondary-title&gt;J. Electrochem. Soc.&lt;/secondary-title&gt;&lt;/titles&gt;&lt;periodical&gt;&lt;full-title&gt;J. Electrochem. Soc.&lt;/full-title&gt;&lt;/periodical&gt;&lt;pages&gt;A5010-A5013&lt;/pages&gt;&lt;volume&gt;163&lt;/volume&gt;&lt;dates&gt;&lt;year&gt;2016&lt;/year&gt;&lt;/dates&gt;&lt;urls&gt;&lt;/urls&gt;&lt;/record&gt;&lt;/Cite&gt;&lt;/EndNote&gt;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0" w:tooltip="Chen, 2016 #167" w:history="1">
        <w:r w:rsidR="003416B6">
          <w:rPr>
            <w:rFonts w:ascii="Times New Roman" w:hAnsi="Times New Roman" w:cs="Times New Roman"/>
            <w:noProof/>
            <w:sz w:val="24"/>
            <w:szCs w:val="24"/>
            <w:lang w:val="en-GB"/>
          </w:rPr>
          <w:t>120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However, the major drawback of this system is the toxicity of the bromine species. Further improvements should be made by optimizing the cell design </w:t>
      </w:r>
      <w:r w:rsidRPr="00FE6A53">
        <w:rPr>
          <w:rFonts w:ascii="Times New Roman" w:hAnsi="Times New Roman" w:cs="Times New Roman"/>
          <w:sz w:val="24"/>
          <w:szCs w:val="24"/>
          <w:lang w:val="en-GB"/>
        </w:rPr>
        <w:lastRenderedPageBreak/>
        <w:t>and operating parameters, such as the flow</w:t>
      </w:r>
      <w:r w:rsidR="00A61620">
        <w:rPr>
          <w:rFonts w:ascii="Times New Roman" w:hAnsi="Times New Roman" w:cs="Times New Roman"/>
          <w:sz w:val="24"/>
          <w:szCs w:val="24"/>
          <w:lang w:val="en-GB"/>
        </w:rPr>
        <w:t>-</w:t>
      </w:r>
      <w:r w:rsidRPr="00FE6A53">
        <w:rPr>
          <w:rFonts w:ascii="Times New Roman" w:hAnsi="Times New Roman" w:cs="Times New Roman"/>
          <w:sz w:val="24"/>
          <w:szCs w:val="24"/>
          <w:lang w:val="en-GB"/>
        </w:rPr>
        <w:t>field geometry, electrode design, membrane</w:t>
      </w:r>
      <w:r w:rsidR="00ED021C">
        <w:rPr>
          <w:rFonts w:ascii="Times New Roman" w:hAnsi="Times New Roman" w:cs="Times New Roman"/>
          <w:sz w:val="24"/>
          <w:szCs w:val="24"/>
          <w:lang w:val="en-GB"/>
        </w:rPr>
        <w:t>/</w:t>
      </w:r>
      <w:r w:rsidRPr="00FE6A53">
        <w:rPr>
          <w:rFonts w:ascii="Times New Roman" w:hAnsi="Times New Roman" w:cs="Times New Roman"/>
          <w:sz w:val="24"/>
          <w:szCs w:val="24"/>
          <w:lang w:val="en-GB"/>
        </w:rPr>
        <w:t>separator and temperature.</w:t>
      </w:r>
    </w:p>
    <w:p w14:paraId="7CC61F7A" w14:textId="359041CB" w:rsidR="00C16A08" w:rsidRPr="00FE6A53" w:rsidRDefault="001536ED" w:rsidP="00C16A08">
      <w:pPr>
        <w:spacing w:afterLines="100" w:after="240" w:line="480" w:lineRule="auto"/>
        <w:jc w:val="center"/>
        <w:rPr>
          <w:rFonts w:ascii="Times New Roman" w:hAnsi="Times New Roman" w:cs="Times New Roman"/>
          <w:sz w:val="24"/>
          <w:szCs w:val="24"/>
          <w:lang w:val="en-GB"/>
        </w:rPr>
      </w:pPr>
      <w:r w:rsidRPr="001536ED">
        <w:rPr>
          <w:rFonts w:ascii="Times New Roman" w:hAnsi="Times New Roman" w:cs="Times New Roman"/>
          <w:sz w:val="24"/>
          <w:szCs w:val="24"/>
          <w:lang w:val="en-GB"/>
        </w:rPr>
        <w:lastRenderedPageBreak/>
        <w:t xml:space="preserve"> </w:t>
      </w:r>
      <w:r w:rsidRPr="001536ED">
        <w:rPr>
          <w:noProof/>
          <w:lang w:val="en-GB" w:eastAsia="en-GB"/>
        </w:rPr>
        <w:drawing>
          <wp:inline distT="0" distB="0" distL="0" distR="0" wp14:anchorId="7310A1A2" wp14:editId="5C06E658">
            <wp:extent cx="5400040" cy="4604970"/>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4604970"/>
                    </a:xfrm>
                    <a:prstGeom prst="rect">
                      <a:avLst/>
                    </a:prstGeom>
                    <a:noFill/>
                    <a:ln>
                      <a:noFill/>
                    </a:ln>
                  </pic:spPr>
                </pic:pic>
              </a:graphicData>
            </a:graphic>
          </wp:inline>
        </w:drawing>
      </w:r>
    </w:p>
    <w:p w14:paraId="57B28993" w14:textId="29750BD7" w:rsidR="00AF0F28" w:rsidRPr="00FE6A53"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5a</w:t>
      </w:r>
      <w:r w:rsidR="001D3933">
        <w:rPr>
          <w:rFonts w:ascii="Times New Roman" w:hAnsi="Times New Roman" w:cs="Times New Roman"/>
          <w:b/>
          <w:sz w:val="24"/>
          <w:szCs w:val="24"/>
          <w:lang w:val="en-GB"/>
        </w:rPr>
        <w:t>)</w:t>
      </w:r>
    </w:p>
    <w:p w14:paraId="7754A8C9" w14:textId="1E2FD6F7" w:rsidR="00AF0F28" w:rsidRPr="00145118" w:rsidRDefault="00857E1B" w:rsidP="009E6AE5">
      <w:pPr>
        <w:tabs>
          <w:tab w:val="left" w:pos="2072"/>
        </w:tabs>
        <w:spacing w:afterLines="100" w:after="240" w:line="480" w:lineRule="auto"/>
        <w:jc w:val="center"/>
        <w:rPr>
          <w:rFonts w:ascii="Times New Roman" w:eastAsia="PMingLiU" w:hAnsi="Times New Roman" w:cs="Times New Roman"/>
          <w:sz w:val="24"/>
          <w:szCs w:val="24"/>
          <w:lang w:val="en-GB" w:eastAsia="zh-TW"/>
        </w:rPr>
      </w:pPr>
      <w:r w:rsidRPr="00857E1B">
        <w:rPr>
          <w:noProof/>
          <w:lang w:val="en-GB" w:eastAsia="en-GB"/>
        </w:rPr>
        <w:lastRenderedPageBreak/>
        <w:drawing>
          <wp:inline distT="0" distB="0" distL="0" distR="0" wp14:anchorId="5FB76FB0" wp14:editId="492C7317">
            <wp:extent cx="5400040" cy="4534715"/>
            <wp:effectExtent l="0" t="0" r="0"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4534715"/>
                    </a:xfrm>
                    <a:prstGeom prst="rect">
                      <a:avLst/>
                    </a:prstGeom>
                    <a:noFill/>
                    <a:ln>
                      <a:noFill/>
                    </a:ln>
                  </pic:spPr>
                </pic:pic>
              </a:graphicData>
            </a:graphic>
          </wp:inline>
        </w:drawing>
      </w:r>
      <w:r w:rsidR="001536ED" w:rsidRPr="00A6046B" w:rsidDel="001536ED">
        <w:rPr>
          <w:lang w:val="en-GB"/>
        </w:rPr>
        <w:t xml:space="preserve"> </w:t>
      </w:r>
    </w:p>
    <w:p w14:paraId="05DC25CD" w14:textId="2C2BDAC9" w:rsidR="00AF0F28" w:rsidRPr="00FE6A53"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5b</w:t>
      </w:r>
      <w:r w:rsidR="001D3933">
        <w:rPr>
          <w:rFonts w:ascii="Times New Roman" w:hAnsi="Times New Roman" w:cs="Times New Roman"/>
          <w:b/>
          <w:sz w:val="24"/>
          <w:szCs w:val="24"/>
          <w:lang w:val="en-GB"/>
        </w:rPr>
        <w:t>)</w:t>
      </w:r>
    </w:p>
    <w:p w14:paraId="37F5A76D" w14:textId="77777777" w:rsidR="00DA782D" w:rsidRDefault="00DA782D" w:rsidP="00DA782D">
      <w:pPr>
        <w:spacing w:afterLines="100" w:after="240" w:line="480" w:lineRule="auto"/>
        <w:jc w:val="both"/>
        <w:rPr>
          <w:rFonts w:ascii="Times New Roman" w:hAnsi="Times New Roman" w:cs="Times New Roman"/>
          <w:sz w:val="24"/>
          <w:szCs w:val="24"/>
          <w:lang w:val="en-GB"/>
        </w:rPr>
      </w:pPr>
    </w:p>
    <w:p w14:paraId="6624C814" w14:textId="77777777" w:rsidR="00DA782D" w:rsidRPr="00FE6A53" w:rsidRDefault="00DA782D" w:rsidP="00DA782D">
      <w:pPr>
        <w:spacing w:afterLines="100" w:after="240" w:line="480" w:lineRule="auto"/>
        <w:jc w:val="center"/>
        <w:rPr>
          <w:rFonts w:ascii="Times New Roman" w:hAnsi="Times New Roman" w:cs="Times New Roman"/>
          <w:sz w:val="24"/>
          <w:szCs w:val="24"/>
          <w:lang w:val="en-GB"/>
        </w:rPr>
      </w:pPr>
      <w:r w:rsidRPr="001536ED">
        <w:rPr>
          <w:noProof/>
          <w:lang w:val="en-GB" w:eastAsia="en-GB"/>
        </w:rPr>
        <w:lastRenderedPageBreak/>
        <w:drawing>
          <wp:inline distT="0" distB="0" distL="0" distR="0" wp14:anchorId="065F96BC" wp14:editId="1C26669E">
            <wp:extent cx="5400040" cy="4507124"/>
            <wp:effectExtent l="0" t="0" r="0" b="0"/>
            <wp:docPr id="3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4507124"/>
                    </a:xfrm>
                    <a:prstGeom prst="rect">
                      <a:avLst/>
                    </a:prstGeom>
                    <a:noFill/>
                    <a:ln>
                      <a:noFill/>
                    </a:ln>
                  </pic:spPr>
                </pic:pic>
              </a:graphicData>
            </a:graphic>
          </wp:inline>
        </w:drawing>
      </w:r>
    </w:p>
    <w:p w14:paraId="2C1C8C0C" w14:textId="0C36C4E2" w:rsidR="00DA782D" w:rsidRDefault="00DA782D" w:rsidP="00DA782D">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5c</w:t>
      </w:r>
      <w:r w:rsidR="001D3933">
        <w:rPr>
          <w:rFonts w:ascii="Times New Roman" w:hAnsi="Times New Roman" w:cs="Times New Roman"/>
          <w:b/>
          <w:sz w:val="24"/>
          <w:szCs w:val="24"/>
          <w:lang w:val="en-GB"/>
        </w:rPr>
        <w:t>)</w:t>
      </w:r>
    </w:p>
    <w:p w14:paraId="5E356799" w14:textId="77777777" w:rsidR="00DA782D" w:rsidRPr="00FE6A53" w:rsidRDefault="00DA782D" w:rsidP="00DA782D">
      <w:pPr>
        <w:spacing w:afterLines="100" w:after="240" w:line="480" w:lineRule="auto"/>
        <w:jc w:val="center"/>
        <w:rPr>
          <w:rFonts w:ascii="Times New Roman" w:hAnsi="Times New Roman" w:cs="Times New Roman"/>
          <w:b/>
          <w:sz w:val="24"/>
          <w:szCs w:val="24"/>
          <w:lang w:val="en-GB"/>
        </w:rPr>
      </w:pPr>
      <w:r w:rsidRPr="001536ED">
        <w:rPr>
          <w:rFonts w:ascii="Times New Roman" w:hAnsi="Times New Roman" w:cs="Times New Roman"/>
          <w:b/>
          <w:sz w:val="24"/>
          <w:szCs w:val="24"/>
          <w:lang w:val="en-GB"/>
        </w:rPr>
        <w:lastRenderedPageBreak/>
        <w:t xml:space="preserve"> </w:t>
      </w:r>
      <w:r w:rsidRPr="001536ED">
        <w:rPr>
          <w:noProof/>
          <w:lang w:val="en-GB" w:eastAsia="en-GB"/>
        </w:rPr>
        <w:drawing>
          <wp:inline distT="0" distB="0" distL="0" distR="0" wp14:anchorId="083B7758" wp14:editId="6C5E2A6E">
            <wp:extent cx="5024749" cy="4954605"/>
            <wp:effectExtent l="0" t="0" r="0" b="0"/>
            <wp:docPr id="42"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5957" cy="4955796"/>
                    </a:xfrm>
                    <a:prstGeom prst="rect">
                      <a:avLst/>
                    </a:prstGeom>
                    <a:noFill/>
                    <a:ln>
                      <a:noFill/>
                    </a:ln>
                  </pic:spPr>
                </pic:pic>
              </a:graphicData>
            </a:graphic>
          </wp:inline>
        </w:drawing>
      </w:r>
    </w:p>
    <w:p w14:paraId="41D43E1C" w14:textId="27088082" w:rsidR="00DA782D" w:rsidRPr="00FE6A53" w:rsidRDefault="00DA782D" w:rsidP="00DA782D">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5d</w:t>
      </w:r>
      <w:r w:rsidR="001D3933">
        <w:rPr>
          <w:rFonts w:ascii="Times New Roman" w:hAnsi="Times New Roman" w:cs="Times New Roman"/>
          <w:b/>
          <w:sz w:val="24"/>
          <w:szCs w:val="24"/>
          <w:lang w:val="en-GB"/>
        </w:rPr>
        <w:t>)</w:t>
      </w:r>
    </w:p>
    <w:p w14:paraId="606CB480" w14:textId="77777777" w:rsidR="00DA782D" w:rsidRDefault="00DA782D" w:rsidP="00DA782D">
      <w:pPr>
        <w:spacing w:afterLines="100" w:after="240" w:line="480" w:lineRule="auto"/>
        <w:jc w:val="both"/>
        <w:rPr>
          <w:rFonts w:ascii="Times New Roman" w:hAnsi="Times New Roman" w:cs="Times New Roman"/>
          <w:sz w:val="24"/>
          <w:szCs w:val="24"/>
          <w:lang w:val="en-GB"/>
        </w:rPr>
      </w:pPr>
    </w:p>
    <w:p w14:paraId="455580A5" w14:textId="77777777" w:rsidR="00DA782D" w:rsidRPr="00FE6A53" w:rsidRDefault="00DA782D" w:rsidP="00DA782D">
      <w:pPr>
        <w:spacing w:afterLines="100" w:after="240" w:line="480" w:lineRule="auto"/>
        <w:jc w:val="center"/>
        <w:rPr>
          <w:rFonts w:ascii="Times New Roman" w:hAnsi="Times New Roman" w:cs="Times New Roman"/>
          <w:sz w:val="24"/>
          <w:szCs w:val="24"/>
          <w:lang w:val="en-GB"/>
        </w:rPr>
      </w:pPr>
      <w:r w:rsidRPr="004822AF">
        <w:rPr>
          <w:rFonts w:ascii="Times New Roman" w:hAnsi="Times New Roman" w:cs="Times New Roman"/>
          <w:noProof/>
          <w:sz w:val="24"/>
          <w:szCs w:val="24"/>
          <w:lang w:val="en-GB" w:eastAsia="en-GB"/>
        </w:rPr>
        <w:lastRenderedPageBreak/>
        <w:drawing>
          <wp:inline distT="0" distB="0" distL="0" distR="0" wp14:anchorId="0809FC3F" wp14:editId="021EA846">
            <wp:extent cx="4661692" cy="4029132"/>
            <wp:effectExtent l="0" t="0" r="5715" b="0"/>
            <wp:docPr id="43"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8442" cy="4034966"/>
                    </a:xfrm>
                    <a:prstGeom prst="rect">
                      <a:avLst/>
                    </a:prstGeom>
                    <a:noFill/>
                  </pic:spPr>
                </pic:pic>
              </a:graphicData>
            </a:graphic>
          </wp:inline>
        </w:drawing>
      </w:r>
    </w:p>
    <w:p w14:paraId="7C35143A" w14:textId="717B6CC4" w:rsidR="00DA782D" w:rsidRDefault="00DA782D" w:rsidP="00DA782D">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5e</w:t>
      </w:r>
      <w:r w:rsidR="001D3933">
        <w:rPr>
          <w:rFonts w:ascii="Times New Roman" w:hAnsi="Times New Roman" w:cs="Times New Roman"/>
          <w:b/>
          <w:sz w:val="24"/>
          <w:szCs w:val="24"/>
          <w:lang w:val="en-GB"/>
        </w:rPr>
        <w:t>)</w:t>
      </w:r>
    </w:p>
    <w:p w14:paraId="1B55F08E" w14:textId="77777777" w:rsidR="00DA782D" w:rsidRPr="00FE6A53" w:rsidRDefault="00DA782D" w:rsidP="00DA782D">
      <w:pPr>
        <w:spacing w:afterLines="100" w:after="240" w:line="480" w:lineRule="auto"/>
        <w:jc w:val="center"/>
        <w:rPr>
          <w:rFonts w:ascii="Times New Roman" w:hAnsi="Times New Roman" w:cs="Times New Roman"/>
          <w:b/>
          <w:sz w:val="24"/>
          <w:szCs w:val="24"/>
          <w:lang w:val="en-GB"/>
        </w:rPr>
      </w:pPr>
      <w:r w:rsidRPr="001536ED">
        <w:rPr>
          <w:noProof/>
          <w:lang w:val="en-GB" w:eastAsia="en-GB"/>
        </w:rPr>
        <w:lastRenderedPageBreak/>
        <w:drawing>
          <wp:inline distT="0" distB="0" distL="0" distR="0" wp14:anchorId="6D2A3F6C" wp14:editId="3FE0FD78">
            <wp:extent cx="5143855" cy="4152900"/>
            <wp:effectExtent l="0" t="0" r="0" b="0"/>
            <wp:docPr id="45"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5664" cy="4154361"/>
                    </a:xfrm>
                    <a:prstGeom prst="rect">
                      <a:avLst/>
                    </a:prstGeom>
                    <a:noFill/>
                    <a:ln>
                      <a:noFill/>
                    </a:ln>
                  </pic:spPr>
                </pic:pic>
              </a:graphicData>
            </a:graphic>
          </wp:inline>
        </w:drawing>
      </w:r>
    </w:p>
    <w:p w14:paraId="4AFA3840" w14:textId="22E2CA66" w:rsidR="00DA782D" w:rsidRPr="00FE6A53" w:rsidRDefault="00DA782D" w:rsidP="00DA782D">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5f</w:t>
      </w:r>
      <w:r w:rsidR="001D3933">
        <w:rPr>
          <w:rFonts w:ascii="Times New Roman" w:hAnsi="Times New Roman" w:cs="Times New Roman"/>
          <w:b/>
          <w:sz w:val="24"/>
          <w:szCs w:val="24"/>
          <w:lang w:val="en-GB"/>
        </w:rPr>
        <w: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234"/>
      </w:tblGrid>
      <w:tr w:rsidR="00DA782D" w:rsidRPr="00876C83" w14:paraId="767BD792" w14:textId="77777777" w:rsidTr="002D74EF">
        <w:tc>
          <w:tcPr>
            <w:tcW w:w="1271" w:type="dxa"/>
          </w:tcPr>
          <w:p w14:paraId="7C4CBFB8" w14:textId="77777777" w:rsidR="00DA782D" w:rsidRPr="00FE6A53" w:rsidRDefault="00DA782D" w:rsidP="00A6046B">
            <w:pPr>
              <w:spacing w:afterLines="100" w:after="240" w:line="36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5</w:t>
            </w:r>
          </w:p>
          <w:p w14:paraId="2763F932" w14:textId="77777777" w:rsidR="00DA782D" w:rsidRPr="00FE6A53" w:rsidRDefault="00DA782D" w:rsidP="00A6046B">
            <w:pPr>
              <w:spacing w:afterLines="100" w:after="240" w:line="360" w:lineRule="auto"/>
              <w:rPr>
                <w:rFonts w:ascii="Times New Roman" w:hAnsi="Times New Roman" w:cs="Times New Roman"/>
                <w:sz w:val="24"/>
                <w:szCs w:val="24"/>
                <w:lang w:val="en-GB"/>
              </w:rPr>
            </w:pPr>
          </w:p>
        </w:tc>
        <w:tc>
          <w:tcPr>
            <w:tcW w:w="7234" w:type="dxa"/>
          </w:tcPr>
          <w:p w14:paraId="415BB6AD" w14:textId="6EA5168B" w:rsidR="00DA782D" w:rsidRPr="00FE6A53" w:rsidRDefault="00DA782D" w:rsidP="00A6046B">
            <w:pPr>
              <w:spacing w:afterLines="100" w:after="240" w:line="360" w:lineRule="auto"/>
              <w:jc w:val="both"/>
              <w:rPr>
                <w:rFonts w:ascii="Times New Roman" w:hAnsi="Times New Roman" w:cs="Times New Roman"/>
                <w:sz w:val="24"/>
                <w:szCs w:val="24"/>
                <w:lang w:val="en-GB"/>
              </w:rPr>
            </w:pPr>
            <w:r w:rsidRPr="00FE6A53">
              <w:rPr>
                <w:rFonts w:ascii="Times New Roman" w:hAnsi="Times New Roman" w:cs="Times New Roman"/>
                <w:bCs/>
                <w:sz w:val="24"/>
                <w:szCs w:val="24"/>
                <w:lang w:val="en-GB"/>
              </w:rPr>
              <w:t>Electrochemical performance and charge-discharge cycling performance of organic-inorganic redox flow batteries: (1) anthraquin</w:t>
            </w:r>
            <w:r w:rsidR="00A9217A">
              <w:rPr>
                <w:rFonts w:ascii="Times New Roman" w:hAnsi="Times New Roman" w:cs="Times New Roman"/>
                <w:bCs/>
                <w:sz w:val="24"/>
                <w:szCs w:val="24"/>
                <w:lang w:val="en-GB"/>
              </w:rPr>
              <w:t xml:space="preserve">one-bromide redox flow battery at </w:t>
            </w:r>
            <w:r w:rsidRPr="00FE6A53">
              <w:rPr>
                <w:rFonts w:ascii="Times New Roman" w:hAnsi="Times New Roman" w:cs="Times New Roman"/>
                <w:bCs/>
                <w:sz w:val="24"/>
                <w:szCs w:val="24"/>
                <w:lang w:val="en-GB"/>
              </w:rPr>
              <w:t xml:space="preserve">40 </w:t>
            </w:r>
            <w:r w:rsidRPr="00FE6A53">
              <w:rPr>
                <w:rFonts w:ascii="Times New Roman" w:hAnsi="Times New Roman" w:cs="Times New Roman"/>
                <w:bCs/>
                <w:sz w:val="24"/>
                <w:szCs w:val="24"/>
                <w:vertAlign w:val="superscript"/>
                <w:lang w:val="en-GB"/>
              </w:rPr>
              <w:t>o</w:t>
            </w:r>
            <w:r w:rsidR="00A9217A">
              <w:rPr>
                <w:rFonts w:ascii="Times New Roman" w:hAnsi="Times New Roman" w:cs="Times New Roman"/>
                <w:bCs/>
                <w:sz w:val="24"/>
                <w:szCs w:val="24"/>
                <w:lang w:val="en-GB"/>
              </w:rPr>
              <w:t>C</w:t>
            </w:r>
            <w:r w:rsidRPr="00FE6A53">
              <w:rPr>
                <w:rFonts w:ascii="Times New Roman" w:hAnsi="Times New Roman" w:cs="Times New Roman"/>
                <w:bCs/>
                <w:sz w:val="24"/>
                <w:szCs w:val="24"/>
                <w:lang w:val="en-GB"/>
              </w:rPr>
              <w:t>: (a) charge-discharge profile at 200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xml:space="preserve"> using </w:t>
            </w:r>
            <w:r>
              <w:rPr>
                <w:rFonts w:ascii="Times New Roman" w:hAnsi="Times New Roman" w:cs="Times New Roman"/>
                <w:bCs/>
                <w:sz w:val="24"/>
                <w:szCs w:val="24"/>
                <w:lang w:val="en-GB"/>
              </w:rPr>
              <w:t xml:space="preserve">a </w:t>
            </w:r>
            <w:r w:rsidRPr="00FE6A53">
              <w:rPr>
                <w:rFonts w:ascii="Times New Roman" w:hAnsi="Times New Roman" w:cs="Times New Roman"/>
                <w:bCs/>
                <w:sz w:val="24"/>
                <w:szCs w:val="24"/>
                <w:lang w:val="en-GB"/>
              </w:rPr>
              <w:t>lower concentration of active</w:t>
            </w:r>
            <w:r>
              <w:rPr>
                <w:rFonts w:ascii="Times New Roman" w:hAnsi="Times New Roman" w:cs="Times New Roman"/>
                <w:bCs/>
                <w:sz w:val="24"/>
                <w:szCs w:val="24"/>
                <w:lang w:val="en-GB"/>
              </w:rPr>
              <w:t xml:space="preserve"> species</w:t>
            </w:r>
            <w:r w:rsidRPr="00FE6A53">
              <w:rPr>
                <w:rFonts w:ascii="Times New Roman" w:hAnsi="Times New Roman" w:cs="Times New Roman"/>
                <w:bCs/>
                <w:sz w:val="24"/>
                <w:szCs w:val="24"/>
                <w:lang w:val="en-GB"/>
              </w:rPr>
              <w:t>; (b) charge-discharge profile at 500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xml:space="preserve"> using </w:t>
            </w:r>
            <w:r>
              <w:rPr>
                <w:rFonts w:ascii="Times New Roman" w:hAnsi="Times New Roman" w:cs="Times New Roman"/>
                <w:bCs/>
                <w:sz w:val="24"/>
                <w:szCs w:val="24"/>
                <w:lang w:val="en-GB"/>
              </w:rPr>
              <w:t xml:space="preserve">a </w:t>
            </w:r>
            <w:r w:rsidRPr="00FE6A53">
              <w:rPr>
                <w:rFonts w:ascii="Times New Roman" w:hAnsi="Times New Roman" w:cs="Times New Roman"/>
                <w:bCs/>
                <w:sz w:val="24"/>
                <w:szCs w:val="24"/>
                <w:lang w:val="en-GB"/>
              </w:rPr>
              <w:t xml:space="preserve">higher concentration of active </w:t>
            </w:r>
            <w:r>
              <w:rPr>
                <w:rFonts w:ascii="Times New Roman" w:hAnsi="Times New Roman" w:cs="Times New Roman"/>
                <w:bCs/>
                <w:sz w:val="24"/>
                <w:szCs w:val="24"/>
                <w:lang w:val="en-GB"/>
              </w:rPr>
              <w:t>species</w:t>
            </w:r>
            <w:r w:rsidRPr="00FE6A53">
              <w:rPr>
                <w:rFonts w:ascii="Times New Roman" w:hAnsi="Times New Roman" w:cs="Times New Roman"/>
                <w:bCs/>
                <w:sz w:val="24"/>
                <w:szCs w:val="24"/>
                <w:lang w:val="en-GB"/>
              </w:rPr>
              <w:t>; (2) anthraquinone-f</w:t>
            </w:r>
            <w:r w:rsidR="00A9217A">
              <w:rPr>
                <w:rFonts w:ascii="Times New Roman" w:hAnsi="Times New Roman" w:cs="Times New Roman"/>
                <w:bCs/>
                <w:sz w:val="24"/>
                <w:szCs w:val="24"/>
                <w:lang w:val="en-GB"/>
              </w:rPr>
              <w:t xml:space="preserve">erricyanide redox flow battery at </w:t>
            </w:r>
            <w:r w:rsidRPr="00FE6A53">
              <w:rPr>
                <w:rFonts w:ascii="Times New Roman" w:hAnsi="Times New Roman" w:cs="Times New Roman"/>
                <w:bCs/>
                <w:sz w:val="24"/>
                <w:szCs w:val="24"/>
                <w:lang w:val="en-GB"/>
              </w:rPr>
              <w:t xml:space="preserve">20 </w:t>
            </w:r>
            <w:r w:rsidRPr="00FE6A53">
              <w:rPr>
                <w:rFonts w:ascii="Times New Roman" w:hAnsi="Times New Roman" w:cs="Times New Roman"/>
                <w:bCs/>
                <w:sz w:val="24"/>
                <w:szCs w:val="24"/>
                <w:vertAlign w:val="superscript"/>
                <w:lang w:val="en-GB"/>
              </w:rPr>
              <w:t>o</w:t>
            </w:r>
            <w:r w:rsidR="00A9217A">
              <w:rPr>
                <w:rFonts w:ascii="Times New Roman" w:hAnsi="Times New Roman" w:cs="Times New Roman"/>
                <w:bCs/>
                <w:sz w:val="24"/>
                <w:szCs w:val="24"/>
                <w:lang w:val="en-GB"/>
              </w:rPr>
              <w:t>C</w:t>
            </w:r>
            <w:r w:rsidRPr="00FE6A53">
              <w:rPr>
                <w:rFonts w:ascii="Times New Roman" w:hAnsi="Times New Roman" w:cs="Times New Roman"/>
                <w:bCs/>
                <w:sz w:val="24"/>
                <w:szCs w:val="24"/>
                <w:lang w:val="en-GB"/>
              </w:rPr>
              <w:t>: (c) cyclic voltammogram of 2 mmol dm</w:t>
            </w:r>
            <w:r w:rsidRPr="00FE6A53">
              <w:rPr>
                <w:rFonts w:ascii="Times New Roman" w:hAnsi="Times New Roman" w:cs="Times New Roman"/>
                <w:bCs/>
                <w:sz w:val="24"/>
                <w:szCs w:val="24"/>
                <w:vertAlign w:val="superscript"/>
                <w:lang w:val="en-GB"/>
              </w:rPr>
              <w:t>-3</w:t>
            </w:r>
            <w:r w:rsidRPr="00FE6A53">
              <w:rPr>
                <w:rFonts w:ascii="Times New Roman" w:hAnsi="Times New Roman" w:cs="Times New Roman"/>
                <w:bCs/>
                <w:sz w:val="24"/>
                <w:szCs w:val="24"/>
                <w:lang w:val="en-GB"/>
              </w:rPr>
              <w:t xml:space="preserve"> 2,6-dihydroxyl anthraquinone and ferrocyanide at 100 mV s</w:t>
            </w:r>
            <w:r w:rsidRPr="00FE6A53">
              <w:rPr>
                <w:rFonts w:ascii="Times New Roman" w:hAnsi="Times New Roman" w:cs="Times New Roman"/>
                <w:bCs/>
                <w:sz w:val="24"/>
                <w:szCs w:val="24"/>
                <w:vertAlign w:val="superscript"/>
                <w:lang w:val="en-GB"/>
              </w:rPr>
              <w:t>-1</w:t>
            </w:r>
            <w:r w:rsidRPr="00FE6A53">
              <w:rPr>
                <w:rFonts w:ascii="Times New Roman" w:hAnsi="Times New Roman" w:cs="Times New Roman"/>
                <w:bCs/>
                <w:sz w:val="24"/>
                <w:szCs w:val="24"/>
                <w:lang w:val="en-GB"/>
              </w:rPr>
              <w:t xml:space="preserve"> on glassy carbon electrode in 1.0 mol dm</w:t>
            </w:r>
            <w:r w:rsidRPr="00FE6A53">
              <w:rPr>
                <w:rFonts w:ascii="Times New Roman" w:hAnsi="Times New Roman" w:cs="Times New Roman"/>
                <w:bCs/>
                <w:sz w:val="24"/>
                <w:szCs w:val="24"/>
                <w:vertAlign w:val="superscript"/>
                <w:lang w:val="en-GB"/>
              </w:rPr>
              <w:t xml:space="preserve">-3 </w:t>
            </w:r>
            <w:r w:rsidRPr="00FE6A53">
              <w:rPr>
                <w:rFonts w:ascii="Times New Roman" w:hAnsi="Times New Roman" w:cs="Times New Roman"/>
                <w:bCs/>
                <w:sz w:val="24"/>
                <w:szCs w:val="24"/>
                <w:lang w:val="en-GB"/>
              </w:rPr>
              <w:t>KOH; (d) charge-discharge profile during 100 charge-discharge cycles at 100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(3) alloxazine-f</w:t>
            </w:r>
            <w:r w:rsidR="00A9217A">
              <w:rPr>
                <w:rFonts w:ascii="Times New Roman" w:hAnsi="Times New Roman" w:cs="Times New Roman"/>
                <w:bCs/>
                <w:sz w:val="24"/>
                <w:szCs w:val="24"/>
                <w:lang w:val="en-GB"/>
              </w:rPr>
              <w:t xml:space="preserve">erricyanide redox flow battery at </w:t>
            </w:r>
            <w:r w:rsidRPr="00FE6A53">
              <w:rPr>
                <w:rFonts w:ascii="Times New Roman" w:hAnsi="Times New Roman" w:cs="Times New Roman"/>
                <w:bCs/>
                <w:sz w:val="24"/>
                <w:szCs w:val="24"/>
                <w:lang w:val="en-GB"/>
              </w:rPr>
              <w:t xml:space="preserve">20 </w:t>
            </w:r>
            <w:r w:rsidRPr="00FE6A53">
              <w:rPr>
                <w:rFonts w:ascii="Times New Roman" w:hAnsi="Times New Roman" w:cs="Times New Roman"/>
                <w:bCs/>
                <w:sz w:val="24"/>
                <w:szCs w:val="24"/>
                <w:vertAlign w:val="superscript"/>
                <w:lang w:val="en-GB"/>
              </w:rPr>
              <w:t>o</w:t>
            </w:r>
            <w:r w:rsidR="00A9217A">
              <w:rPr>
                <w:rFonts w:ascii="Times New Roman" w:hAnsi="Times New Roman" w:cs="Times New Roman"/>
                <w:bCs/>
                <w:sz w:val="24"/>
                <w:szCs w:val="24"/>
                <w:lang w:val="en-GB"/>
              </w:rPr>
              <w:t>C</w:t>
            </w:r>
            <w:r w:rsidRPr="00FE6A53">
              <w:rPr>
                <w:rFonts w:ascii="Times New Roman" w:hAnsi="Times New Roman" w:cs="Times New Roman"/>
                <w:bCs/>
                <w:sz w:val="24"/>
                <w:szCs w:val="24"/>
                <w:lang w:val="en-GB"/>
              </w:rPr>
              <w:t>: (e) cyclic voltammogram of 2 mmol dm</w:t>
            </w:r>
            <w:r w:rsidRPr="00FE6A53">
              <w:rPr>
                <w:rFonts w:ascii="Times New Roman" w:hAnsi="Times New Roman" w:cs="Times New Roman"/>
                <w:bCs/>
                <w:sz w:val="24"/>
                <w:szCs w:val="24"/>
                <w:vertAlign w:val="superscript"/>
                <w:lang w:val="en-GB"/>
              </w:rPr>
              <w:t>-3</w:t>
            </w:r>
            <w:r w:rsidRPr="00FE6A53">
              <w:rPr>
                <w:rFonts w:ascii="Times New Roman" w:hAnsi="Times New Roman" w:cs="Times New Roman"/>
                <w:bCs/>
                <w:sz w:val="24"/>
                <w:szCs w:val="24"/>
                <w:lang w:val="en-GB"/>
              </w:rPr>
              <w:t xml:space="preserve"> </w:t>
            </w:r>
            <w:r w:rsidRPr="00FE6A53">
              <w:rPr>
                <w:rFonts w:ascii="Times New Roman" w:hAnsi="Times New Roman" w:cs="Times New Roman"/>
                <w:sz w:val="24"/>
                <w:szCs w:val="24"/>
                <w:lang w:val="en-GB"/>
              </w:rPr>
              <w:t xml:space="preserve">alloxazine 7/8-carboxylic acid and ferricyanide </w:t>
            </w:r>
            <w:r w:rsidRPr="00FE6A53">
              <w:rPr>
                <w:rFonts w:ascii="Times New Roman" w:hAnsi="Times New Roman" w:cs="Times New Roman"/>
                <w:bCs/>
                <w:sz w:val="24"/>
                <w:szCs w:val="24"/>
                <w:lang w:val="en-GB"/>
              </w:rPr>
              <w:t>at 100 mV s</w:t>
            </w:r>
            <w:r w:rsidRPr="00FE6A53">
              <w:rPr>
                <w:rFonts w:ascii="Times New Roman" w:hAnsi="Times New Roman" w:cs="Times New Roman"/>
                <w:bCs/>
                <w:sz w:val="24"/>
                <w:szCs w:val="24"/>
                <w:vertAlign w:val="superscript"/>
                <w:lang w:val="en-GB"/>
              </w:rPr>
              <w:t>-1</w:t>
            </w:r>
            <w:r w:rsidRPr="00FE6A53">
              <w:rPr>
                <w:rFonts w:ascii="Times New Roman" w:hAnsi="Times New Roman" w:cs="Times New Roman"/>
                <w:bCs/>
                <w:sz w:val="24"/>
                <w:szCs w:val="24"/>
                <w:lang w:val="en-GB"/>
              </w:rPr>
              <w:t xml:space="preserve"> on glassy carbon electrode in KOH solution </w:t>
            </w:r>
            <w:r w:rsidRPr="00FE6A53">
              <w:rPr>
                <w:rFonts w:ascii="Times New Roman" w:hAnsi="Times New Roman" w:cs="Times New Roman"/>
                <w:bCs/>
                <w:sz w:val="24"/>
                <w:szCs w:val="24"/>
                <w:lang w:val="en-GB"/>
              </w:rPr>
              <w:lastRenderedPageBreak/>
              <w:t>(pH 14); (f</w:t>
            </w:r>
            <w:r w:rsidRPr="00653139">
              <w:rPr>
                <w:rFonts w:ascii="Times New Roman" w:hAnsi="Times New Roman" w:cs="Times New Roman"/>
                <w:bCs/>
                <w:sz w:val="24"/>
                <w:szCs w:val="24"/>
                <w:lang w:val="en-GB"/>
              </w:rPr>
              <w:t xml:space="preserve">) </w:t>
            </w:r>
            <w:r w:rsidR="00D67021" w:rsidRPr="00653139">
              <w:rPr>
                <w:rFonts w:ascii="Times New Roman" w:hAnsi="Times New Roman" w:cs="Times New Roman"/>
                <w:bCs/>
                <w:sz w:val="24"/>
                <w:szCs w:val="24"/>
                <w:lang w:val="en-GB"/>
              </w:rPr>
              <w:t xml:space="preserve">charge </w:t>
            </w:r>
            <w:r w:rsidRPr="00653139">
              <w:rPr>
                <w:rFonts w:ascii="Times New Roman" w:hAnsi="Times New Roman" w:cs="Times New Roman"/>
                <w:bCs/>
                <w:sz w:val="24"/>
                <w:szCs w:val="24"/>
                <w:lang w:val="en-GB"/>
              </w:rPr>
              <w:t>capacity</w:t>
            </w:r>
            <w:r w:rsidRPr="00FE6A53">
              <w:rPr>
                <w:rFonts w:ascii="Times New Roman" w:hAnsi="Times New Roman" w:cs="Times New Roman"/>
                <w:bCs/>
                <w:sz w:val="24"/>
                <w:szCs w:val="24"/>
                <w:lang w:val="en-GB"/>
              </w:rPr>
              <w:t xml:space="preserve"> retention, current efficiency and energy efficiency values over 400 cycles at 100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w:t>
            </w:r>
          </w:p>
        </w:tc>
      </w:tr>
    </w:tbl>
    <w:p w14:paraId="29F191B5" w14:textId="77777777"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3.2.4. Alkaline anthraquinone-ferricyanide redox flow battery</w:t>
      </w:r>
    </w:p>
    <w:p w14:paraId="336F93DD" w14:textId="78BF08B6"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Lin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5" w:tooltip="Lin, 2015 #41" w:history="1">
        <w:r w:rsidR="003416B6">
          <w:rPr>
            <w:rFonts w:ascii="Times New Roman" w:hAnsi="Times New Roman" w:cs="Times New Roman"/>
            <w:noProof/>
            <w:sz w:val="24"/>
            <w:szCs w:val="24"/>
            <w:lang w:val="en-GB"/>
          </w:rPr>
          <w:t>75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another organic-inorganic system based on alkaline electrolytes. The selected redox couples were 2,6-dihydroxylanthraquinone and </w:t>
      </w:r>
      <w:r w:rsidRPr="00A6046B">
        <w:rPr>
          <w:rFonts w:ascii="Times New Roman" w:hAnsi="Times New Roman" w:cs="Times New Roman"/>
          <w:sz w:val="24"/>
          <w:szCs w:val="24"/>
          <w:lang w:val="en-GB"/>
        </w:rPr>
        <w:t>ferricyanide, both of whic</w:t>
      </w:r>
      <w:r w:rsidR="009F6281" w:rsidRPr="00A6046B">
        <w:rPr>
          <w:rFonts w:ascii="Times New Roman" w:hAnsi="Times New Roman" w:cs="Times New Roman"/>
          <w:sz w:val="24"/>
          <w:szCs w:val="24"/>
          <w:lang w:val="en-GB"/>
        </w:rPr>
        <w:t>h</w:t>
      </w:r>
      <w:r w:rsidRPr="00A6046B">
        <w:rPr>
          <w:rFonts w:ascii="Times New Roman" w:hAnsi="Times New Roman" w:cs="Times New Roman"/>
          <w:sz w:val="24"/>
          <w:szCs w:val="24"/>
          <w:lang w:val="en-GB"/>
        </w:rPr>
        <w:t xml:space="preserve"> are commercial</w:t>
      </w:r>
      <w:r w:rsidR="009F6281" w:rsidRPr="00A6046B">
        <w:rPr>
          <w:rFonts w:ascii="Times New Roman" w:hAnsi="Times New Roman" w:cs="Times New Roman"/>
          <w:sz w:val="24"/>
          <w:szCs w:val="24"/>
          <w:lang w:val="en-GB"/>
        </w:rPr>
        <w:t>ly</w:t>
      </w:r>
      <w:r w:rsidRPr="00A6046B">
        <w:rPr>
          <w:rFonts w:ascii="Times New Roman" w:hAnsi="Times New Roman" w:cs="Times New Roman"/>
          <w:sz w:val="24"/>
          <w:szCs w:val="24"/>
          <w:lang w:val="en-GB"/>
        </w:rPr>
        <w:t xml:space="preserve"> available. In alkaline</w:t>
      </w:r>
      <w:r w:rsidRPr="00FE6A53">
        <w:rPr>
          <w:rFonts w:ascii="Times New Roman" w:hAnsi="Times New Roman" w:cs="Times New Roman"/>
          <w:sz w:val="24"/>
          <w:szCs w:val="24"/>
          <w:lang w:val="en-GB"/>
        </w:rPr>
        <w:t xml:space="preserve"> electrolytes, both </w:t>
      </w:r>
      <w:r w:rsidR="00F71D5E">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reduced and oxidized species on both sides have reasonable solubilities (&gt;0.6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Inorganic ferricyanide as the positive electrode </w:t>
      </w:r>
      <w:r w:rsidR="00EC6FD4">
        <w:rPr>
          <w:rFonts w:ascii="Times New Roman" w:hAnsi="Times New Roman" w:cs="Times New Roman"/>
          <w:sz w:val="24"/>
          <w:szCs w:val="24"/>
          <w:lang w:val="en-GB"/>
        </w:rPr>
        <w:t>species</w:t>
      </w:r>
      <w:r w:rsidR="00EC6FD4"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is less hazardous than bromine </w:t>
      </w:r>
      <w:r w:rsidRPr="00FE6A53">
        <w:rPr>
          <w:rFonts w:ascii="Times New Roman" w:hAnsi="Times New Roman" w:cs="Times New Roman"/>
          <w:sz w:val="24"/>
          <w:szCs w:val="24"/>
          <w:lang w:val="en-GB"/>
        </w:rPr>
        <w:fldChar w:fldCharType="begin">
          <w:fldData xml:space="preserve">PEVuZE5vdGU+PENpdGU+PEF1dGhvcj5JSS4gSm9zZXBoPC9BdXRob3I+PFJlY051bT4yMDI8L1Jl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PEVuZE5vdGU+PENpdGU+PEF1dGhvcj5JSS4gSm9zZXBoPC9BdXRob3I+PFJlY051bT4yMDI8L1Jl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62" w:tooltip="II. Joseph,  #202" w:history="1">
        <w:r w:rsidR="003416B6">
          <w:rPr>
            <w:rFonts w:ascii="Times New Roman" w:hAnsi="Times New Roman" w:cs="Times New Roman"/>
            <w:noProof/>
            <w:sz w:val="24"/>
            <w:szCs w:val="24"/>
            <w:lang w:val="en-GB"/>
          </w:rPr>
          <w:t>162-164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Similar to most quinone-based systems in aqueous electrolytes, the hydroxyl groups of the anthraquinone molecules are shown to lower the reduction potential and enhance the solubility. </w:t>
      </w:r>
      <w:r w:rsidRPr="00FE6A53">
        <w:rPr>
          <w:rFonts w:ascii="Times New Roman" w:hAnsi="Times New Roman" w:cs="Times New Roman"/>
          <w:sz w:val="24"/>
          <w:szCs w:val="24"/>
          <w:lang w:val="en-GB"/>
        </w:rPr>
        <w:lastRenderedPageBreak/>
        <w:t>For the negative electrode reaction, the use of an alkaline electrolyte exploits the pH as a parameter to shift the thermodynamic potentials of proton-dependent reactions to more negative values. In acidic electrolytes, anthraquinone molecules undergo two-proton</w:t>
      </w:r>
      <w:r w:rsidR="00416580">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two-electron transfers, which shift to more negative potentials as the pH increases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5" w:tooltip="Lin, 2015 #41" w:history="1">
        <w:r w:rsidR="003416B6">
          <w:rPr>
            <w:rFonts w:ascii="Times New Roman" w:hAnsi="Times New Roman" w:cs="Times New Roman"/>
            <w:noProof/>
            <w:sz w:val="24"/>
            <w:szCs w:val="24"/>
            <w:lang w:val="en-GB"/>
          </w:rPr>
          <w:t>75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p>
    <w:p w14:paraId="3921298D" w14:textId="18CFF728"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In the proposed system, 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2,6-dihydroxyl anthraquinone and 0.4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ferrocyanide </w:t>
      </w:r>
      <w:r w:rsidR="0065429C">
        <w:rPr>
          <w:rFonts w:ascii="Times New Roman" w:hAnsi="Times New Roman" w:cs="Times New Roman"/>
          <w:sz w:val="24"/>
          <w:szCs w:val="24"/>
          <w:lang w:val="en-GB"/>
        </w:rPr>
        <w:t>we</w:t>
      </w:r>
      <w:r w:rsidRPr="00FE6A53">
        <w:rPr>
          <w:rFonts w:ascii="Times New Roman" w:hAnsi="Times New Roman" w:cs="Times New Roman"/>
          <w:sz w:val="24"/>
          <w:szCs w:val="24"/>
          <w:lang w:val="en-GB"/>
        </w:rPr>
        <w:t>re dissolved in 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potassium hydroxide as the negative and positive electrolytes, respectively. In such a high pH electrolyte (pH &gt; 12), the anthraquinone reaction no longer involves protons and the reduction potential becomes pH-independent. The </w:t>
      </w:r>
      <w:r w:rsidRPr="00FE6A53">
        <w:rPr>
          <w:rFonts w:ascii="Times New Roman" w:hAnsi="Times New Roman" w:cs="Times New Roman"/>
          <w:sz w:val="24"/>
          <w:szCs w:val="24"/>
          <w:lang w:val="en-GB"/>
        </w:rPr>
        <w:lastRenderedPageBreak/>
        <w:t xml:space="preserve">reduced species is in fully deprotonated form as negatively charged-radicals. The corresponding negative and positive electrode reactions are expressed 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5" w:tooltip="Lin, 2015 #41" w:history="1">
        <w:r w:rsidR="003416B6">
          <w:rPr>
            <w:rFonts w:ascii="Times New Roman" w:hAnsi="Times New Roman" w:cs="Times New Roman"/>
            <w:noProof/>
            <w:sz w:val="24"/>
            <w:szCs w:val="24"/>
            <w:lang w:val="en-GB"/>
          </w:rPr>
          <w:t>75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4843E9E1" w14:textId="43F06454" w:rsidR="00AF0F28" w:rsidRPr="00FE6A53" w:rsidRDefault="00AF0F28" w:rsidP="001235C5">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36727C94" wp14:editId="612211F4">
            <wp:extent cx="3099865" cy="748959"/>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7206" cy="799055"/>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C02077">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1235C5">
        <w:rPr>
          <w:rFonts w:ascii="Times New Roman" w:hAnsi="Times New Roman" w:cs="Times New Roman"/>
          <w:sz w:val="24"/>
          <w:szCs w:val="24"/>
          <w:lang w:val="en-US"/>
        </w:rPr>
        <w:sym w:font="Symbol" w:char="F0BB"/>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  – 0.65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2</w:t>
      </w:r>
      <w:r w:rsidR="00E55239">
        <w:rPr>
          <w:rFonts w:ascii="Times New Roman" w:hAnsi="Times New Roman" w:cs="Times New Roman"/>
          <w:sz w:val="24"/>
          <w:szCs w:val="24"/>
          <w:lang w:val="en-GB"/>
        </w:rPr>
        <w:t>5</w:t>
      </w:r>
      <w:r w:rsidRPr="00FE6A53">
        <w:rPr>
          <w:rFonts w:ascii="Times New Roman" w:hAnsi="Times New Roman" w:cs="Times New Roman"/>
          <w:sz w:val="24"/>
          <w:szCs w:val="24"/>
          <w:lang w:val="en-GB"/>
        </w:rPr>
        <w:t>)</w:t>
      </w:r>
    </w:p>
    <w:p w14:paraId="7070268A" w14:textId="05E7B248" w:rsidR="00AF0F28" w:rsidRPr="001235C5" w:rsidRDefault="00AF0F28" w:rsidP="001235C5">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   </w:t>
      </w:r>
      <w:r w:rsidR="00C02077">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1235C5">
        <w:rPr>
          <w:rFonts w:ascii="Times New Roman" w:hAnsi="Times New Roman" w:cs="Times New Roman"/>
          <w:sz w:val="24"/>
          <w:szCs w:val="24"/>
          <w:lang w:val="en-GB"/>
        </w:rPr>
        <w:t>Fe(CN)</w:t>
      </w:r>
      <w:r w:rsidRPr="001235C5">
        <w:rPr>
          <w:rFonts w:ascii="Times New Roman" w:hAnsi="Times New Roman" w:cs="Times New Roman"/>
          <w:sz w:val="24"/>
          <w:szCs w:val="24"/>
          <w:vertAlign w:val="subscript"/>
          <w:lang w:val="en-GB"/>
        </w:rPr>
        <w:t>6</w:t>
      </w:r>
      <w:r w:rsidRPr="001235C5">
        <w:rPr>
          <w:rFonts w:ascii="Times New Roman" w:hAnsi="Times New Roman" w:cs="Times New Roman"/>
          <w:sz w:val="24"/>
          <w:szCs w:val="24"/>
          <w:vertAlign w:val="superscript"/>
          <w:lang w:val="en-GB"/>
        </w:rPr>
        <w:t>3-</w:t>
      </w:r>
      <w:r w:rsidRPr="001235C5">
        <w:rPr>
          <w:rFonts w:ascii="Times New Roman" w:hAnsi="Times New Roman" w:cs="Times New Roman"/>
          <w:sz w:val="24"/>
          <w:szCs w:val="24"/>
          <w:lang w:val="en-GB"/>
        </w:rPr>
        <w:t xml:space="preserve"> + e</w:t>
      </w:r>
      <w:r w:rsidRPr="001235C5">
        <w:rPr>
          <w:rFonts w:ascii="Times New Roman" w:hAnsi="Times New Roman" w:cs="Times New Roman"/>
          <w:sz w:val="24"/>
          <w:szCs w:val="24"/>
          <w:vertAlign w:val="superscript"/>
          <w:lang w:val="en-GB"/>
        </w:rPr>
        <w:t xml:space="preserve">- </w:t>
      </w:r>
      <w:r w:rsidRPr="001235C5">
        <w:rPr>
          <w:rFonts w:ascii="Times New Roman" w:hAnsi="Times New Roman" w:cs="Times New Roman"/>
          <w:sz w:val="24"/>
          <w:szCs w:val="24"/>
          <w:lang w:val="en-GB"/>
        </w:rPr>
        <w:t>↔ Fe(CN)</w:t>
      </w:r>
      <w:r w:rsidRPr="001235C5">
        <w:rPr>
          <w:rFonts w:ascii="Times New Roman" w:hAnsi="Times New Roman" w:cs="Times New Roman"/>
          <w:sz w:val="24"/>
          <w:szCs w:val="24"/>
          <w:vertAlign w:val="subscript"/>
          <w:lang w:val="en-GB"/>
        </w:rPr>
        <w:t>6</w:t>
      </w:r>
      <w:r w:rsidRPr="001235C5">
        <w:rPr>
          <w:rFonts w:ascii="Times New Roman" w:hAnsi="Times New Roman" w:cs="Times New Roman"/>
          <w:sz w:val="24"/>
          <w:szCs w:val="24"/>
          <w:vertAlign w:val="superscript"/>
          <w:lang w:val="en-GB"/>
        </w:rPr>
        <w:t xml:space="preserve">4-      </w:t>
      </w:r>
      <w:r w:rsidR="00C02077" w:rsidRPr="001235C5">
        <w:rPr>
          <w:rFonts w:ascii="Times New Roman" w:hAnsi="Times New Roman" w:cs="Times New Roman"/>
          <w:sz w:val="24"/>
          <w:szCs w:val="24"/>
          <w:vertAlign w:val="superscript"/>
          <w:lang w:val="en-GB"/>
        </w:rPr>
        <w:t xml:space="preserve">             </w:t>
      </w:r>
      <w:r w:rsidR="009D72C4">
        <w:rPr>
          <w:rFonts w:ascii="Times New Roman" w:hAnsi="Times New Roman" w:cs="Times New Roman"/>
          <w:sz w:val="24"/>
          <w:szCs w:val="24"/>
          <w:vertAlign w:val="superscript"/>
          <w:lang w:val="en-GB"/>
        </w:rPr>
        <w:t xml:space="preserve">                     </w:t>
      </w:r>
      <w:r w:rsidR="00C02077" w:rsidRPr="001235C5">
        <w:rPr>
          <w:rFonts w:ascii="Times New Roman" w:hAnsi="Times New Roman" w:cs="Times New Roman"/>
          <w:sz w:val="24"/>
          <w:szCs w:val="24"/>
          <w:vertAlign w:val="superscript"/>
          <w:lang w:val="en-GB"/>
        </w:rPr>
        <w:t xml:space="preserve">  </w:t>
      </w:r>
      <w:r w:rsidRPr="001235C5">
        <w:rPr>
          <w:rFonts w:ascii="Times New Roman" w:hAnsi="Times New Roman" w:cs="Times New Roman"/>
          <w:i/>
          <w:sz w:val="24"/>
          <w:szCs w:val="24"/>
          <w:lang w:val="en-GB"/>
        </w:rPr>
        <w:t>E</w:t>
      </w:r>
      <w:r w:rsidRPr="001235C5">
        <w:rPr>
          <w:rFonts w:ascii="Times New Roman" w:hAnsi="Times New Roman" w:cs="Times New Roman"/>
          <w:i/>
          <w:sz w:val="24"/>
          <w:szCs w:val="24"/>
          <w:vertAlign w:val="superscript"/>
          <w:lang w:val="en-GB"/>
        </w:rPr>
        <w:t>o</w:t>
      </w:r>
      <w:r w:rsidRPr="001235C5">
        <w:rPr>
          <w:rFonts w:ascii="Times New Roman" w:hAnsi="Times New Roman" w:cs="Times New Roman"/>
          <w:sz w:val="24"/>
          <w:szCs w:val="24"/>
          <w:lang w:val="en-GB"/>
        </w:rPr>
        <w:t xml:space="preserve"> </w:t>
      </w:r>
      <w:r w:rsidR="001235C5">
        <w:rPr>
          <w:rFonts w:ascii="Times New Roman" w:hAnsi="Times New Roman" w:cs="Times New Roman"/>
          <w:sz w:val="24"/>
          <w:szCs w:val="24"/>
          <w:lang w:val="en-GB"/>
        </w:rPr>
        <w:sym w:font="Symbol" w:char="F0BB"/>
      </w:r>
      <w:r w:rsidRPr="001235C5">
        <w:rPr>
          <w:rFonts w:ascii="Times New Roman" w:hAnsi="Times New Roman" w:cs="Times New Roman"/>
          <w:sz w:val="24"/>
          <w:szCs w:val="24"/>
          <w:lang w:val="en-GB"/>
        </w:rPr>
        <w:t xml:space="preserve"> </w:t>
      </w:r>
      <w:r w:rsidRPr="001235C5">
        <w:rPr>
          <w:rFonts w:ascii="Times New Roman" w:hAnsi="Times New Roman" w:cs="Times New Roman"/>
          <w:sz w:val="24"/>
          <w:szCs w:val="24"/>
          <w:vertAlign w:val="superscript"/>
          <w:lang w:val="en-GB"/>
        </w:rPr>
        <w:t xml:space="preserve">  </w:t>
      </w:r>
      <w:r w:rsidRPr="001235C5">
        <w:rPr>
          <w:rFonts w:ascii="Times New Roman" w:hAnsi="Times New Roman" w:cs="Times New Roman"/>
          <w:sz w:val="24"/>
          <w:szCs w:val="24"/>
          <w:lang w:val="en-GB"/>
        </w:rPr>
        <w:t xml:space="preserve"> + 0.36 V </w:t>
      </w:r>
      <w:r w:rsidRPr="001235C5">
        <w:rPr>
          <w:rFonts w:ascii="Times New Roman" w:hAnsi="Times New Roman" w:cs="Times New Roman"/>
          <w:i/>
          <w:sz w:val="24"/>
          <w:szCs w:val="24"/>
          <w:lang w:val="en-GB"/>
        </w:rPr>
        <w:t>vs.</w:t>
      </w:r>
      <w:r w:rsidRPr="001235C5">
        <w:rPr>
          <w:rFonts w:ascii="Times New Roman" w:hAnsi="Times New Roman" w:cs="Times New Roman"/>
          <w:sz w:val="24"/>
          <w:szCs w:val="24"/>
          <w:lang w:val="en-GB"/>
        </w:rPr>
        <w:t xml:space="preserve"> SHE</w:t>
      </w:r>
      <w:r w:rsidRPr="001235C5">
        <w:rPr>
          <w:rFonts w:ascii="Times New Roman" w:hAnsi="Times New Roman" w:cs="Times New Roman"/>
          <w:sz w:val="24"/>
          <w:szCs w:val="24"/>
          <w:lang w:val="en-GB"/>
        </w:rPr>
        <w:tab/>
      </w:r>
      <w:r w:rsidRPr="001235C5">
        <w:rPr>
          <w:rFonts w:ascii="Times New Roman" w:hAnsi="Times New Roman" w:cs="Times New Roman"/>
          <w:sz w:val="24"/>
          <w:szCs w:val="24"/>
          <w:lang w:val="en-GB"/>
        </w:rPr>
        <w:tab/>
        <w:t>(</w:t>
      </w:r>
      <w:r w:rsidR="005F195B" w:rsidRPr="001235C5">
        <w:rPr>
          <w:rFonts w:ascii="Times New Roman" w:hAnsi="Times New Roman" w:cs="Times New Roman"/>
          <w:sz w:val="24"/>
          <w:szCs w:val="24"/>
          <w:lang w:val="en-GB"/>
        </w:rPr>
        <w:t>2</w:t>
      </w:r>
      <w:r w:rsidR="00E55239" w:rsidRPr="001235C5">
        <w:rPr>
          <w:rFonts w:ascii="Times New Roman" w:hAnsi="Times New Roman" w:cs="Times New Roman"/>
          <w:sz w:val="24"/>
          <w:szCs w:val="24"/>
          <w:lang w:val="en-GB"/>
        </w:rPr>
        <w:t>6</w:t>
      </w:r>
      <w:r w:rsidRPr="001235C5">
        <w:rPr>
          <w:rFonts w:ascii="Times New Roman" w:hAnsi="Times New Roman" w:cs="Times New Roman"/>
          <w:sz w:val="24"/>
          <w:szCs w:val="24"/>
          <w:lang w:val="en-GB"/>
        </w:rPr>
        <w:t>)</w:t>
      </w:r>
    </w:p>
    <w:p w14:paraId="63CA2679" w14:textId="0D87F143"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In contrast to the pH-dependent anthraquinone reactions, the positive ferro/ferricyanide redox couple has a pH-independent redox potential. The low-reduction potential of the anthraquinone molecule (more negative than </w:t>
      </w:r>
      <w:r w:rsidRPr="00FE6A53">
        <w:rPr>
          <w:rFonts w:ascii="Times New Roman" w:hAnsi="Times New Roman" w:cs="Times New Roman"/>
          <w:i/>
          <w:sz w:val="24"/>
          <w:szCs w:val="24"/>
          <w:lang w:val="en-GB"/>
        </w:rPr>
        <w:t>–</w:t>
      </w:r>
      <w:r w:rsidRPr="00FE6A53">
        <w:rPr>
          <w:rFonts w:ascii="Times New Roman" w:hAnsi="Times New Roman" w:cs="Times New Roman"/>
          <w:sz w:val="24"/>
          <w:szCs w:val="24"/>
          <w:lang w:val="en-GB"/>
        </w:rPr>
        <w:t>0.6 V</w:t>
      </w:r>
      <w:r w:rsidRPr="00FE6A53">
        <w:rPr>
          <w:rFonts w:ascii="Times New Roman" w:hAnsi="Times New Roman" w:cs="Times New Roman"/>
          <w:i/>
          <w:sz w:val="24"/>
          <w:szCs w:val="24"/>
          <w:lang w:val="en-GB"/>
        </w:rPr>
        <w:t xml:space="preserve"> vs.</w:t>
      </w:r>
      <w:r w:rsidRPr="00FE6A53">
        <w:rPr>
          <w:rFonts w:ascii="Times New Roman" w:hAnsi="Times New Roman" w:cs="Times New Roman"/>
          <w:sz w:val="24"/>
          <w:szCs w:val="24"/>
          <w:lang w:val="en-GB"/>
        </w:rPr>
        <w:t xml:space="preserve"> SHE) at high pH</w:t>
      </w:r>
      <w:r w:rsidR="004700B4">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result</w:t>
      </w:r>
      <w:r w:rsidR="004700B4">
        <w:rPr>
          <w:rFonts w:ascii="Times New Roman" w:hAnsi="Times New Roman" w:cs="Times New Roman"/>
          <w:sz w:val="24"/>
          <w:szCs w:val="24"/>
          <w:lang w:val="en-GB"/>
        </w:rPr>
        <w:t>s in</w:t>
      </w:r>
      <w:r w:rsidR="009E6309">
        <w:rPr>
          <w:rFonts w:ascii="Times New Roman" w:hAnsi="Times New Roman" w:cs="Times New Roman"/>
          <w:sz w:val="24"/>
          <w:szCs w:val="24"/>
          <w:lang w:val="en-GB"/>
        </w:rPr>
        <w:t xml:space="preserve"> an</w:t>
      </w:r>
      <w:r w:rsidRPr="00FE6A53">
        <w:rPr>
          <w:rFonts w:ascii="Times New Roman" w:hAnsi="Times New Roman" w:cs="Times New Roman"/>
          <w:sz w:val="24"/>
          <w:szCs w:val="24"/>
          <w:lang w:val="en-GB"/>
        </w:rPr>
        <w:t xml:space="preserve"> open-circuit voltage </w:t>
      </w:r>
      <w:r w:rsidR="001D5979">
        <w:rPr>
          <w:rFonts w:ascii="Times New Roman" w:hAnsi="Times New Roman" w:cs="Times New Roman"/>
          <w:sz w:val="24"/>
          <w:szCs w:val="24"/>
          <w:lang w:val="en-GB"/>
        </w:rPr>
        <w:t>of</w:t>
      </w:r>
      <w:r w:rsidRPr="00FE6A53">
        <w:rPr>
          <w:rFonts w:ascii="Times New Roman" w:hAnsi="Times New Roman" w:cs="Times New Roman"/>
          <w:sz w:val="24"/>
          <w:szCs w:val="24"/>
          <w:lang w:val="en-GB"/>
        </w:rPr>
        <w:t xml:space="preserve"> up to 1.2 V at 50% state-of-charge, which is comparable to the conventional vanadium redox flow battery (1.4 V) and is about 50% higher than the previous</w:t>
      </w:r>
      <w:r w:rsidR="009B5DE3">
        <w:rPr>
          <w:rFonts w:ascii="Times New Roman" w:hAnsi="Times New Roman" w:cs="Times New Roman"/>
          <w:sz w:val="24"/>
          <w:szCs w:val="24"/>
          <w:lang w:val="en-GB"/>
        </w:rPr>
        <w:t>-developed</w:t>
      </w:r>
      <w:r w:rsidRPr="00FE6A53">
        <w:rPr>
          <w:rFonts w:ascii="Times New Roman" w:hAnsi="Times New Roman" w:cs="Times New Roman"/>
          <w:sz w:val="24"/>
          <w:szCs w:val="24"/>
          <w:lang w:val="en-GB"/>
        </w:rPr>
        <w:t xml:space="preserve"> anthraqu</w:t>
      </w:r>
      <w:r w:rsidR="001235C5">
        <w:rPr>
          <w:rFonts w:ascii="Times New Roman" w:hAnsi="Times New Roman" w:cs="Times New Roman"/>
          <w:sz w:val="24"/>
          <w:szCs w:val="24"/>
          <w:lang w:val="en-GB"/>
        </w:rPr>
        <w:t xml:space="preserve">inone-bromine flow battery (0.8 </w:t>
      </w:r>
      <w:r w:rsidRPr="00FE6A53">
        <w:rPr>
          <w:rFonts w:ascii="Times New Roman" w:hAnsi="Times New Roman" w:cs="Times New Roman"/>
          <w:sz w:val="24"/>
          <w:szCs w:val="24"/>
          <w:lang w:val="en-GB"/>
        </w:rPr>
        <w:t>V). The</w:t>
      </w:r>
      <w:r w:rsidR="0061141C">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open-circuit voltage is consistent with the values observed in the cyclic voltammograms of Figure 5c). A preliminary study showed that a slight increase in cell potential is possible by using other hydroxyl-substituted anthraquinones, namely 2,3,6,7-tetrahydroxyanthraquinone (1.33 V) and 1,5-dimethyl-2,6-dihydroxyanthraquinone (1.34 V)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5" w:tooltip="Lin, 2015 #41" w:history="1">
        <w:r w:rsidR="003416B6">
          <w:rPr>
            <w:rFonts w:ascii="Times New Roman" w:hAnsi="Times New Roman" w:cs="Times New Roman"/>
            <w:noProof/>
            <w:sz w:val="24"/>
            <w:szCs w:val="24"/>
            <w:lang w:val="en-GB"/>
          </w:rPr>
          <w:t>75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5A75DEC4" w14:textId="7419FAAB" w:rsidR="00AF0F28" w:rsidRPr="00FE6A53" w:rsidRDefault="00AF0F28" w:rsidP="00A6046B">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sz w:val="24"/>
          <w:szCs w:val="24"/>
          <w:lang w:val="en-GB"/>
        </w:rPr>
        <w:lastRenderedPageBreak/>
        <w:t xml:space="preserve">Evaluation was performed at 20 </w:t>
      </w:r>
      <w:r w:rsidRPr="00FE6A53">
        <w:rPr>
          <w:rFonts w:ascii="Times New Roman" w:hAnsi="Times New Roman" w:cs="Times New Roman"/>
          <w:sz w:val="24"/>
          <w:szCs w:val="24"/>
          <w:vertAlign w:val="superscript"/>
          <w:lang w:val="en-GB"/>
        </w:rPr>
        <w:t>o</w:t>
      </w:r>
      <w:r w:rsidRPr="00FE6A53">
        <w:rPr>
          <w:rFonts w:ascii="Times New Roman" w:hAnsi="Times New Roman" w:cs="Times New Roman"/>
          <w:sz w:val="24"/>
          <w:szCs w:val="24"/>
          <w:lang w:val="en-GB"/>
        </w:rPr>
        <w:t>C in a parallel flow cell, in which carbon papers were used as the electrodes and a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membrane was used as the separator.  As shown in Figure 5d), the resulting battery was charge-discharge cycled at 100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for 100 cycles. During these cycles, the round-trip energy efficiency was 84% with a current efficiency of more than 99 %. The capacity loss was </w:t>
      </w:r>
      <w:r w:rsidR="00EF58AE" w:rsidRPr="00FE6A53">
        <w:rPr>
          <w:rFonts w:ascii="Times New Roman" w:hAnsi="Times New Roman" w:cs="Times New Roman"/>
          <w:sz w:val="24"/>
          <w:szCs w:val="24"/>
          <w:lang w:val="en-GB"/>
        </w:rPr>
        <w:t>a</w:t>
      </w:r>
      <w:r w:rsidR="00EF58AE">
        <w:rPr>
          <w:rFonts w:ascii="Times New Roman" w:hAnsi="Times New Roman" w:cs="Times New Roman"/>
          <w:sz w:val="24"/>
          <w:szCs w:val="24"/>
          <w:lang w:val="en-GB"/>
        </w:rPr>
        <w:t>round</w:t>
      </w:r>
      <w:r w:rsidR="00EF58A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0.1% for each cycle, typically attributed to the chemical decomposition, crossover of the active species across the separators and leakage from the pumping system. </w:t>
      </w:r>
      <w:r w:rsidR="009E5561">
        <w:rPr>
          <w:rFonts w:ascii="Times New Roman" w:hAnsi="Times New Roman" w:cs="Times New Roman"/>
          <w:sz w:val="24"/>
          <w:szCs w:val="24"/>
          <w:lang w:val="en-GB"/>
        </w:rPr>
        <w:t>T</w:t>
      </w:r>
      <w:r w:rsidRPr="00FE6A53">
        <w:rPr>
          <w:rFonts w:ascii="Times New Roman" w:hAnsi="Times New Roman" w:cs="Times New Roman"/>
          <w:sz w:val="24"/>
          <w:szCs w:val="24"/>
          <w:lang w:val="en-GB"/>
        </w:rPr>
        <w:t>he chemical stability of the cycled negative electrolytes</w:t>
      </w:r>
      <w:r w:rsidR="009E5561">
        <w:rPr>
          <w:rFonts w:ascii="Times New Roman" w:hAnsi="Times New Roman" w:cs="Times New Roman"/>
          <w:sz w:val="24"/>
          <w:szCs w:val="24"/>
          <w:lang w:val="en-GB"/>
        </w:rPr>
        <w:t>, h</w:t>
      </w:r>
      <w:r w:rsidR="009E5561" w:rsidRPr="00FE6A53">
        <w:rPr>
          <w:rFonts w:ascii="Times New Roman" w:hAnsi="Times New Roman" w:cs="Times New Roman"/>
          <w:sz w:val="24"/>
          <w:szCs w:val="24"/>
          <w:lang w:val="en-GB"/>
        </w:rPr>
        <w:t>owever,</w:t>
      </w:r>
      <w:r w:rsidRPr="00FE6A53">
        <w:rPr>
          <w:rFonts w:ascii="Times New Roman" w:hAnsi="Times New Roman" w:cs="Times New Roman"/>
          <w:sz w:val="24"/>
          <w:szCs w:val="24"/>
          <w:lang w:val="en-GB"/>
        </w:rPr>
        <w:t xml:space="preserve"> has been evaluated by heating at 100 </w:t>
      </w:r>
      <w:r w:rsidRPr="00FE6A53">
        <w:rPr>
          <w:rFonts w:ascii="Times New Roman" w:hAnsi="Times New Roman" w:cs="Times New Roman"/>
          <w:sz w:val="24"/>
          <w:szCs w:val="24"/>
          <w:vertAlign w:val="superscript"/>
          <w:lang w:val="en-GB"/>
        </w:rPr>
        <w:t>o</w:t>
      </w:r>
      <w:r w:rsidRPr="00FE6A53">
        <w:rPr>
          <w:rFonts w:ascii="Times New Roman" w:hAnsi="Times New Roman" w:cs="Times New Roman"/>
          <w:sz w:val="24"/>
          <w:szCs w:val="24"/>
          <w:lang w:val="en-GB"/>
        </w:rPr>
        <w:t xml:space="preserve">C for 30 days and no degradation product was detected by proton nuclear magnetic resonance (NMR). </w:t>
      </w:r>
      <w:r w:rsidR="004071D6">
        <w:rPr>
          <w:rFonts w:ascii="Times New Roman" w:hAnsi="Times New Roman" w:cs="Times New Roman"/>
          <w:sz w:val="24"/>
          <w:szCs w:val="24"/>
          <w:lang w:val="en-GB"/>
        </w:rPr>
        <w:t>T</w:t>
      </w:r>
      <w:r w:rsidRPr="00FE6A53">
        <w:rPr>
          <w:rFonts w:ascii="Times New Roman" w:hAnsi="Times New Roman" w:cs="Times New Roman"/>
          <w:sz w:val="24"/>
          <w:szCs w:val="24"/>
          <w:lang w:val="en-GB"/>
        </w:rPr>
        <w:t xml:space="preserve">he active species are all </w:t>
      </w:r>
      <w:r w:rsidRPr="00FE6A53">
        <w:rPr>
          <w:rFonts w:ascii="Times New Roman" w:hAnsi="Times New Roman" w:cs="Times New Roman"/>
          <w:sz w:val="24"/>
          <w:szCs w:val="24"/>
          <w:lang w:val="en-GB"/>
        </w:rPr>
        <w:lastRenderedPageBreak/>
        <w:t xml:space="preserve">negatively charged in the alkaline electrolytes and are electrostatically repulsed by the cation exchange membrane, leading to reduced crossover during cell cycling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&lt;EndNote&gt;&lt;Cite&gt;&lt;Author&gt;Lin&lt;/Author&gt;&lt;Year&gt;2015&lt;/Year&gt;&lt;RecNum&gt;41&lt;/RecNum&gt;&lt;DisplayText&gt;[75]&lt;/DisplayText&gt;&lt;record&gt;&lt;rec-number&gt;41&lt;/rec-number&gt;&lt;foreign-keys&gt;&lt;key app="EN" db-id="rptvvpsr8r0wsaeff0350w0xexe0dzs9vvxv" timestamp="1449028029"&gt;41&lt;/key&gt;&lt;/foreign-keys&gt;&lt;ref-type name="Journal Article"&gt;17&lt;/ref-type&gt;&lt;contributors&gt;&lt;authors&gt;&lt;author&gt;Kai Xiang Lin&lt;/author&gt;&lt;author&gt;Qjng Chen&lt;/author&gt;&lt;author&gt;Michael R. Gerhardt&lt;/author&gt;&lt;author&gt;Liu Chuan Tong&lt;/author&gt;&lt;author&gt;Sang Bok Kim&lt;/author&gt;&lt;author&gt;Louise Eisenach&lt;/author&gt;&lt;author&gt;Alvaro W. Valle&lt;/author&gt;&lt;author&gt;David Hardee&lt;/author&gt;&lt;author&gt;Roy G. Gordon&lt;/author&gt;&lt;author&gt;Michael J. Aziz&lt;/author&gt;&lt;author&gt;Michael P. Marshak&lt;/author&gt;&lt;/authors&gt;&lt;/contributors&gt;&lt;titles&gt;&lt;title&gt;Alkaline quinone flow battery&lt;/title&gt;&lt;secondary-title&gt;science&lt;/secondary-title&gt;&lt;/titles&gt;&lt;periodical&gt;&lt;full-title&gt;Science&lt;/full-title&gt;&lt;/periodical&gt;&lt;pages&gt;1529-1532&lt;/pages&gt;&lt;volume&gt;349&lt;/volume&gt;&lt;number&gt;6255&lt;/number&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5" w:tooltip="Lin, 2015 #41" w:history="1">
        <w:r w:rsidR="003416B6">
          <w:rPr>
            <w:rFonts w:ascii="Times New Roman" w:hAnsi="Times New Roman" w:cs="Times New Roman"/>
            <w:noProof/>
            <w:sz w:val="24"/>
            <w:szCs w:val="24"/>
            <w:lang w:val="en-GB"/>
          </w:rPr>
          <w:t>75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r w:rsidR="002F4540">
        <w:rPr>
          <w:rFonts w:ascii="Times New Roman" w:hAnsi="Times New Roman" w:cs="Times New Roman"/>
          <w:sz w:val="24"/>
          <w:szCs w:val="24"/>
          <w:lang w:val="en-GB"/>
        </w:rPr>
        <w:t>T</w:t>
      </w:r>
      <w:r w:rsidRPr="00FE6A53">
        <w:rPr>
          <w:rFonts w:ascii="Times New Roman" w:hAnsi="Times New Roman" w:cs="Times New Roman"/>
          <w:sz w:val="24"/>
          <w:szCs w:val="24"/>
          <w:lang w:val="en-GB"/>
        </w:rPr>
        <w:t>he chemical stability and ionic conductivity of the cation exchange membrane in alkaline electrolytes remains</w:t>
      </w:r>
      <w:r w:rsidR="002F4540">
        <w:rPr>
          <w:rFonts w:ascii="Times New Roman" w:hAnsi="Times New Roman" w:cs="Times New Roman"/>
          <w:sz w:val="24"/>
          <w:szCs w:val="24"/>
          <w:lang w:val="en-GB"/>
        </w:rPr>
        <w:t>, on the other hand,</w:t>
      </w:r>
      <w:r w:rsidRPr="00FE6A53">
        <w:rPr>
          <w:rFonts w:ascii="Times New Roman" w:hAnsi="Times New Roman" w:cs="Times New Roman"/>
          <w:sz w:val="24"/>
          <w:szCs w:val="24"/>
          <w:lang w:val="en-GB"/>
        </w:rPr>
        <w:t xml:space="preserve"> a majo</w:t>
      </w:r>
      <w:r w:rsidR="009F6281" w:rsidRPr="00FE6A53">
        <w:rPr>
          <w:rFonts w:ascii="Times New Roman" w:hAnsi="Times New Roman" w:cs="Times New Roman"/>
          <w:sz w:val="24"/>
          <w:szCs w:val="24"/>
          <w:lang w:val="en-GB"/>
        </w:rPr>
        <w:t>r challeng</w:t>
      </w:r>
      <w:r w:rsidR="00094EFE">
        <w:rPr>
          <w:rFonts w:ascii="Times New Roman" w:hAnsi="Times New Roman" w:cs="Times New Roman"/>
          <w:sz w:val="24"/>
          <w:szCs w:val="24"/>
          <w:lang w:val="en-GB"/>
        </w:rPr>
        <w:t>e</w:t>
      </w:r>
      <w:r w:rsidRPr="00FE6A53">
        <w:rPr>
          <w:rFonts w:ascii="Times New Roman" w:hAnsi="Times New Roman" w:cs="Times New Roman"/>
          <w:sz w:val="24"/>
          <w:szCs w:val="24"/>
          <w:lang w:val="en-GB"/>
        </w:rPr>
        <w:t xml:space="preserve">. A better understanding of the reaction mechanism and the long-term stability of these deprotonated molecules in alkaline electrolytes </w:t>
      </w:r>
      <w:r w:rsidR="00511906">
        <w:rPr>
          <w:rFonts w:ascii="Times New Roman" w:hAnsi="Times New Roman" w:cs="Times New Roman"/>
          <w:sz w:val="24"/>
          <w:szCs w:val="24"/>
          <w:lang w:val="en-GB"/>
        </w:rPr>
        <w:t>are</w:t>
      </w:r>
      <w:r w:rsidRPr="00FE6A53">
        <w:rPr>
          <w:rFonts w:ascii="Times New Roman" w:hAnsi="Times New Roman" w:cs="Times New Roman"/>
          <w:sz w:val="24"/>
          <w:szCs w:val="24"/>
          <w:lang w:val="en-GB"/>
        </w:rPr>
        <w:t xml:space="preserve"> essential.</w:t>
      </w:r>
    </w:p>
    <w:p w14:paraId="6D6EA218" w14:textId="1CB424E3"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 xml:space="preserve">3.2.5. </w:t>
      </w:r>
      <w:r w:rsidR="00357459">
        <w:rPr>
          <w:rFonts w:ascii="Times New Roman" w:hAnsi="Times New Roman" w:cs="Times New Roman"/>
          <w:b/>
          <w:sz w:val="24"/>
          <w:szCs w:val="24"/>
          <w:lang w:val="en-GB"/>
        </w:rPr>
        <w:t>Alkaline q</w:t>
      </w:r>
      <w:r w:rsidR="00357459" w:rsidRPr="00FE6A53">
        <w:rPr>
          <w:rFonts w:ascii="Times New Roman" w:hAnsi="Times New Roman" w:cs="Times New Roman"/>
          <w:b/>
          <w:sz w:val="24"/>
          <w:szCs w:val="24"/>
          <w:lang w:val="en-GB"/>
        </w:rPr>
        <w:t>uinoxaline</w:t>
      </w:r>
      <w:r w:rsidRPr="00FE6A53">
        <w:rPr>
          <w:rFonts w:ascii="Times New Roman" w:hAnsi="Times New Roman" w:cs="Times New Roman"/>
          <w:b/>
          <w:sz w:val="24"/>
          <w:szCs w:val="24"/>
          <w:lang w:val="en-GB"/>
        </w:rPr>
        <w:t>-ferricyanide redox flow battery</w:t>
      </w:r>
    </w:p>
    <w:p w14:paraId="484D62BD" w14:textId="3925F2B0"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Based on the introduction of quinoxaline as the negative electrode </w:t>
      </w:r>
      <w:r w:rsidR="005F1DC3">
        <w:rPr>
          <w:rFonts w:ascii="Times New Roman" w:hAnsi="Times New Roman" w:cs="Times New Roman"/>
          <w:sz w:val="24"/>
          <w:szCs w:val="24"/>
          <w:lang w:val="en-GB"/>
        </w:rPr>
        <w:t>species</w:t>
      </w:r>
      <w:r w:rsidR="005F1DC3"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in aqueous electrolytes, another organic-inorganic system has been proposed by Brushett and coworkers </w:t>
      </w:r>
      <w:r w:rsidRPr="00FE6A53">
        <w:rPr>
          <w:rFonts w:ascii="Times New Roman" w:hAnsi="Times New Roman" w:cs="Times New Roman"/>
          <w:sz w:val="24"/>
          <w:szCs w:val="24"/>
          <w:lang w:val="en-GB"/>
        </w:rPr>
        <w:lastRenderedPageBreak/>
        <w:t xml:space="preserve">involving the use of a positive ferricyanide redox couple </w:t>
      </w:r>
      <w:r w:rsidRPr="00FE6A53">
        <w:rPr>
          <w:rFonts w:ascii="Times New Roman" w:hAnsi="Times New Roman" w:cs="Times New Roman"/>
          <w:sz w:val="24"/>
          <w:szCs w:val="24"/>
          <w:lang w:val="en-GB"/>
        </w:rPr>
        <w:fldChar w:fldCharType="begin">
          <w:fldData xml:space="preserve">PEVuZE5vdGU+PENpdGU+PEF1dGhvcj5MaW48L0F1dGhvcj48WWVhcj4yMDE1PC9ZZWFyPjxSZWNO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PEVuZE5vdGU+PENpdGU+PEF1dGhvcj5MaW48L0F1dGhvcj48WWVhcj4yMDE1PC9ZZWFyPjxSZWNO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5" w:tooltip="Lin, 2015 #41" w:history="1">
        <w:r w:rsidR="003416B6">
          <w:rPr>
            <w:rFonts w:ascii="Times New Roman" w:hAnsi="Times New Roman" w:cs="Times New Roman"/>
            <w:noProof/>
            <w:sz w:val="24"/>
            <w:szCs w:val="24"/>
            <w:lang w:val="en-GB"/>
          </w:rPr>
          <w:t>75</w:t>
        </w:r>
      </w:hyperlink>
      <w:r w:rsidR="003416B6">
        <w:rPr>
          <w:rFonts w:ascii="Times New Roman" w:hAnsi="Times New Roman" w:cs="Times New Roman"/>
          <w:noProof/>
          <w:sz w:val="24"/>
          <w:szCs w:val="24"/>
          <w:lang w:val="en-GB"/>
        </w:rPr>
        <w:t xml:space="preserve">, </w:t>
      </w:r>
      <w:hyperlink w:anchor="_ENREF_94" w:tooltip="Adams, 1979 #190" w:history="1">
        <w:r w:rsidR="003416B6">
          <w:rPr>
            <w:rFonts w:ascii="Times New Roman" w:hAnsi="Times New Roman" w:cs="Times New Roman"/>
            <w:noProof/>
            <w:sz w:val="24"/>
            <w:szCs w:val="24"/>
            <w:lang w:val="en-GB"/>
          </w:rPr>
          <w:t>94</w:t>
        </w:r>
      </w:hyperlink>
      <w:r w:rsidR="003416B6">
        <w:rPr>
          <w:rFonts w:ascii="Times New Roman" w:hAnsi="Times New Roman" w:cs="Times New Roman"/>
          <w:noProof/>
          <w:sz w:val="24"/>
          <w:szCs w:val="24"/>
          <w:lang w:val="en-GB"/>
        </w:rPr>
        <w:t xml:space="preserve">, </w:t>
      </w:r>
      <w:hyperlink w:anchor="_ENREF_148" w:tooltip="Xu, 2010 #194" w:history="1">
        <w:r w:rsidR="003416B6">
          <w:rPr>
            <w:rFonts w:ascii="Times New Roman" w:hAnsi="Times New Roman" w:cs="Times New Roman"/>
            <w:noProof/>
            <w:sz w:val="24"/>
            <w:szCs w:val="24"/>
            <w:lang w:val="en-GB"/>
          </w:rPr>
          <w:t>148</w:t>
        </w:r>
      </w:hyperlink>
      <w:r w:rsidR="003416B6">
        <w:rPr>
          <w:rFonts w:ascii="Times New Roman" w:hAnsi="Times New Roman" w:cs="Times New Roman"/>
          <w:noProof/>
          <w:sz w:val="24"/>
          <w:szCs w:val="24"/>
          <w:lang w:val="en-GB"/>
        </w:rPr>
        <w:t xml:space="preserve">, </w:t>
      </w:r>
      <w:hyperlink w:anchor="_ENREF_155" w:tooltip="Leung, 2011 #193" w:history="1">
        <w:r w:rsidR="003416B6">
          <w:rPr>
            <w:rFonts w:ascii="Times New Roman" w:hAnsi="Times New Roman" w:cs="Times New Roman"/>
            <w:noProof/>
            <w:sz w:val="24"/>
            <w:szCs w:val="24"/>
            <w:lang w:val="en-GB"/>
          </w:rPr>
          <w:t>155-162</w:t>
        </w:r>
      </w:hyperlink>
      <w:r w:rsidR="003416B6">
        <w:rPr>
          <w:rFonts w:ascii="Times New Roman" w:hAnsi="Times New Roman" w:cs="Times New Roman"/>
          <w:noProof/>
          <w:sz w:val="24"/>
          <w:szCs w:val="24"/>
          <w:lang w:val="en-GB"/>
        </w:rPr>
        <w:t xml:space="preserve">, </w:t>
      </w:r>
      <w:hyperlink w:anchor="_ENREF_165" w:tooltip="Giacomelli, 2002 #195" w:history="1">
        <w:r w:rsidR="003416B6">
          <w:rPr>
            <w:rFonts w:ascii="Times New Roman" w:hAnsi="Times New Roman" w:cs="Times New Roman"/>
            <w:noProof/>
            <w:sz w:val="24"/>
            <w:szCs w:val="24"/>
            <w:lang w:val="en-GB"/>
          </w:rPr>
          <w:t>165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As discussed in Section </w:t>
      </w:r>
      <w:r w:rsidRPr="00A6046B">
        <w:rPr>
          <w:rFonts w:ascii="Times New Roman" w:hAnsi="Times New Roman" w:cs="Times New Roman"/>
          <w:sz w:val="24"/>
          <w:szCs w:val="24"/>
          <w:lang w:val="en-GB"/>
        </w:rPr>
        <w:t xml:space="preserve">3.1.2, quinoxaline tends to </w:t>
      </w:r>
      <w:r w:rsidR="003044E2" w:rsidRPr="00A6046B">
        <w:rPr>
          <w:rFonts w:ascii="Times New Roman" w:hAnsi="Times New Roman" w:cs="Times New Roman"/>
          <w:sz w:val="24"/>
          <w:szCs w:val="24"/>
          <w:lang w:val="en-GB"/>
        </w:rPr>
        <w:t xml:space="preserve">provide </w:t>
      </w:r>
      <w:r w:rsidRPr="00A6046B">
        <w:rPr>
          <w:rFonts w:ascii="Times New Roman" w:hAnsi="Times New Roman" w:cs="Times New Roman"/>
          <w:sz w:val="24"/>
          <w:szCs w:val="24"/>
          <w:lang w:val="en-GB"/>
        </w:rPr>
        <w:t>improved performance in terms of electrode potential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–0.5 V </w:t>
      </w:r>
      <w:r w:rsidRPr="00A6046B">
        <w:rPr>
          <w:rFonts w:ascii="Times New Roman" w:hAnsi="Times New Roman" w:cs="Times New Roman"/>
          <w:i/>
          <w:sz w:val="24"/>
          <w:szCs w:val="24"/>
          <w:lang w:val="en-GB"/>
        </w:rPr>
        <w:t>vs.</w:t>
      </w:r>
      <w:r w:rsidRPr="00A6046B">
        <w:rPr>
          <w:rFonts w:ascii="Times New Roman" w:hAnsi="Times New Roman" w:cs="Times New Roman"/>
          <w:sz w:val="24"/>
          <w:szCs w:val="24"/>
          <w:lang w:val="en-GB"/>
        </w:rPr>
        <w:t xml:space="preserve"> SHE) and the peak separations in cyclic voltammograms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&lt;EndNote&gt;&lt;Cite&gt;&lt;Author&gt;Brushett&lt;/Author&gt;&lt;RecNum&gt;170&lt;/RecNum&gt;&lt;DisplayText&gt;[54, 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Cite&gt;&lt;Author&gt;Milshtein&lt;/Author&gt;&lt;Year&gt;2015&lt;/Year&gt;&lt;RecNum&gt;148&lt;/RecNum&gt;&lt;record&gt;&lt;rec-number&gt;148&lt;/rec-number&gt;&lt;foreign-keys&gt;&lt;key app="EN" db-id="rptvvpsr8r0wsaeff0350w0xexe0dzs9vvxv" timestamp="1469626319"&gt;148&lt;/key&gt;&lt;/foreign-keys&gt;&lt;ref-type name="Journal Article"&gt;17&lt;/ref-type&gt;&lt;contributors&gt;&lt;authors&gt;&lt;author&gt;J. D. Milshtein&lt;/author&gt;&lt;author&gt;L. Su&lt;/author&gt;&lt;author&gt;C. Liou&lt;/author&gt;&lt;author&gt;A.F. Badel&lt;/author&gt;&lt;author&gt;F.R. Brushett&lt;/author&gt;&lt;/authors&gt;&lt;/contributors&gt;&lt;titles&gt;&lt;title&gt;Voltammetry study of quinoxaline in aqueous electrolyte&lt;/title&gt;&lt;secondary-title&gt;Electrochim. Acta&lt;/secondary-title&gt;&lt;/titles&gt;&lt;periodical&gt;&lt;full-title&gt;Electrochim. Acta&lt;/full-title&gt;&lt;/periodical&gt;&lt;pages&gt;695-704&lt;/pages&gt;&lt;volume&gt;180&lt;/volume&gt;&lt;dates&gt;&lt;year&gt;2015&lt;/year&gt;&lt;/dates&gt;&lt;urls&gt;&lt;/urls&gt;&lt;/record&gt;&lt;/Cite&gt;&lt;/EndNote&gt;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4" w:tooltip="Milshtein, 2015 #148" w:history="1">
        <w:r w:rsidR="003416B6">
          <w:rPr>
            <w:rFonts w:ascii="Times New Roman" w:hAnsi="Times New Roman" w:cs="Times New Roman"/>
            <w:noProof/>
            <w:sz w:val="24"/>
            <w:szCs w:val="24"/>
            <w:lang w:val="en-GB"/>
          </w:rPr>
          <w:t>54</w:t>
        </w:r>
      </w:hyperlink>
      <w:r w:rsidR="003416B6">
        <w:rPr>
          <w:rFonts w:ascii="Times New Roman" w:hAnsi="Times New Roman" w:cs="Times New Roman"/>
          <w:noProof/>
          <w:sz w:val="24"/>
          <w:szCs w:val="24"/>
          <w:lang w:val="en-GB"/>
        </w:rPr>
        <w:t xml:space="preserve">, </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More importantly, the electrochemical behaviour is much more stable in alkaline electrolytes than in acidic media. In contrast, voltammograms in neutral/acidic electrolytes exhibit significant decay in peak current and larger peak separations within 10 voltammetric cycles. The above features suggest that quinoxaline is mainly suitable for alkaline electrolytes, in which ferricyanide is known to be safe and highly reversible. In the case of the alkaline-acidic system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described in Section 3.1.2, the alkalinity and acidity of the two half-cell electrolytes are</w:t>
      </w:r>
      <w:r w:rsidRPr="00FE6A53">
        <w:rPr>
          <w:rFonts w:ascii="Times New Roman" w:hAnsi="Times New Roman" w:cs="Times New Roman"/>
          <w:sz w:val="24"/>
          <w:szCs w:val="24"/>
          <w:lang w:val="en-GB"/>
        </w:rPr>
        <w:t xml:space="preserve"> difficult to maintain and </w:t>
      </w:r>
      <w:r w:rsidR="00B87FF2">
        <w:rPr>
          <w:rFonts w:ascii="Times New Roman" w:hAnsi="Times New Roman" w:cs="Times New Roman"/>
          <w:sz w:val="24"/>
          <w:szCs w:val="24"/>
          <w:lang w:val="en-GB"/>
        </w:rPr>
        <w:t xml:space="preserve">both </w:t>
      </w:r>
      <w:r w:rsidRPr="00FE6A53">
        <w:rPr>
          <w:rFonts w:ascii="Times New Roman" w:hAnsi="Times New Roman" w:cs="Times New Roman"/>
          <w:sz w:val="24"/>
          <w:szCs w:val="24"/>
          <w:lang w:val="en-GB"/>
        </w:rPr>
        <w:t xml:space="preserve">become </w:t>
      </w:r>
      <w:r w:rsidRPr="00A6046B">
        <w:rPr>
          <w:rFonts w:ascii="Times New Roman" w:hAnsi="Times New Roman" w:cs="Times New Roman"/>
          <w:sz w:val="24"/>
          <w:szCs w:val="24"/>
          <w:lang w:val="en-GB"/>
        </w:rPr>
        <w:t>neutralized</w:t>
      </w:r>
      <w:r w:rsidRPr="00FE6A53">
        <w:rPr>
          <w:rFonts w:ascii="Times New Roman" w:hAnsi="Times New Roman" w:cs="Times New Roman"/>
          <w:sz w:val="24"/>
          <w:szCs w:val="24"/>
          <w:lang w:val="en-GB"/>
        </w:rPr>
        <w:t xml:space="preserve"> in the long-term, </w:t>
      </w:r>
      <w:r w:rsidRPr="00FE6A53">
        <w:rPr>
          <w:rFonts w:ascii="Times New Roman" w:hAnsi="Times New Roman" w:cs="Times New Roman"/>
          <w:sz w:val="24"/>
          <w:szCs w:val="24"/>
          <w:lang w:val="en-GB"/>
        </w:rPr>
        <w:lastRenderedPageBreak/>
        <w:t>especially when a proton-exchange membrane is used. In this proposed system, the supporting electrolytes (0.2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potassium hydroxide and 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potassium sulfate) are similar in both the negative and positive half-cell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17298BA9" w14:textId="57D2FC3E"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Similar to the alkaline-acidic system, the battery testing was conducted in a stainless-steel Swagelok cell, in which a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membrane was placed between two graphite felt electrodes. The charge-discharge reactions are </w:t>
      </w:r>
      <w:r w:rsidR="00183A25">
        <w:rPr>
          <w:rFonts w:ascii="Times New Roman" w:hAnsi="Times New Roman" w:cs="Times New Roman"/>
          <w:sz w:val="24"/>
          <w:szCs w:val="24"/>
          <w:lang w:val="en-GB"/>
        </w:rPr>
        <w:t>as</w:t>
      </w:r>
      <w:r w:rsidRPr="00FE6A53">
        <w:rPr>
          <w:rFonts w:ascii="Times New Roman" w:hAnsi="Times New Roman" w:cs="Times New Roman"/>
          <w:sz w:val="24"/>
          <w:szCs w:val="24"/>
          <w:lang w:val="en-GB"/>
        </w:rPr>
        <w:t xml:space="preserve"> follows</w:t>
      </w:r>
      <w:r w:rsidR="00183A25">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2FE2ADDF" w14:textId="09826E89" w:rsidR="00AF0F28" w:rsidRPr="00FE6A53" w:rsidRDefault="00AF0F28" w:rsidP="00B86753">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         </w:t>
      </w:r>
      <w:r w:rsidRPr="00FE6A53">
        <w:rPr>
          <w:rFonts w:ascii="Times New Roman" w:hAnsi="Times New Roman" w:cs="Times New Roman"/>
          <w:noProof/>
          <w:sz w:val="24"/>
          <w:szCs w:val="24"/>
          <w:lang w:val="en-GB" w:eastAsia="en-GB"/>
        </w:rPr>
        <w:drawing>
          <wp:inline distT="0" distB="0" distL="0" distR="0" wp14:anchorId="34277965" wp14:editId="6968F8F2">
            <wp:extent cx="2720340" cy="827955"/>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0995" cy="910331"/>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A10C4F">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B86753">
        <w:rPr>
          <w:rFonts w:ascii="Times New Roman" w:hAnsi="Times New Roman" w:cs="Times New Roman"/>
          <w:sz w:val="24"/>
          <w:szCs w:val="24"/>
          <w:lang w:val="en-US"/>
        </w:rPr>
        <w:sym w:font="Symbol" w:char="F0BB"/>
      </w:r>
      <w:r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GB"/>
        </w:rPr>
        <w:t xml:space="preserve">   –0.5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w:t>
      </w:r>
      <w:r w:rsidRPr="00FE6A53">
        <w:rPr>
          <w:rFonts w:ascii="Times New Roman" w:hAnsi="Times New Roman" w:cs="Times New Roman"/>
          <w:sz w:val="24"/>
          <w:szCs w:val="24"/>
          <w:lang w:val="en-GB"/>
        </w:rPr>
        <w:tab/>
        <w:t>(</w:t>
      </w:r>
      <w:r w:rsidR="005F195B">
        <w:rPr>
          <w:rFonts w:ascii="Times New Roman" w:hAnsi="Times New Roman" w:cs="Times New Roman"/>
          <w:sz w:val="24"/>
          <w:szCs w:val="24"/>
          <w:lang w:val="en-GB"/>
        </w:rPr>
        <w:t>2</w:t>
      </w:r>
      <w:r w:rsidR="00E55239">
        <w:rPr>
          <w:rFonts w:ascii="Times New Roman" w:hAnsi="Times New Roman" w:cs="Times New Roman"/>
          <w:sz w:val="24"/>
          <w:szCs w:val="24"/>
          <w:lang w:val="en-GB"/>
        </w:rPr>
        <w:t>7</w:t>
      </w:r>
      <w:r w:rsidRPr="00FE6A53">
        <w:rPr>
          <w:rFonts w:ascii="Times New Roman" w:hAnsi="Times New Roman" w:cs="Times New Roman"/>
          <w:sz w:val="24"/>
          <w:szCs w:val="24"/>
          <w:lang w:val="en-GB"/>
        </w:rPr>
        <w:t>)</w:t>
      </w:r>
    </w:p>
    <w:p w14:paraId="26350D12" w14:textId="4C211E1B" w:rsidR="00AF0F28" w:rsidRPr="00B86753" w:rsidRDefault="00A10C4F" w:rsidP="00B86753">
      <w:pPr>
        <w:tabs>
          <w:tab w:val="left" w:pos="3550"/>
        </w:tabs>
        <w:wordWrap w:val="0"/>
        <w:spacing w:afterLines="100" w:after="240" w:line="480" w:lineRule="auto"/>
        <w:jc w:val="right"/>
        <w:rPr>
          <w:rFonts w:ascii="Times New Roman" w:hAnsi="Times New Roman" w:cs="Times New Roman"/>
          <w:sz w:val="24"/>
          <w:szCs w:val="24"/>
          <w:vertAlign w:val="superscript"/>
          <w:lang w:val="en-GB"/>
        </w:rPr>
      </w:pPr>
      <w:r>
        <w:rPr>
          <w:rFonts w:ascii="Times New Roman" w:hAnsi="Times New Roman" w:cs="Times New Roman"/>
          <w:sz w:val="24"/>
          <w:szCs w:val="24"/>
          <w:lang w:val="en-GB"/>
        </w:rPr>
        <w:lastRenderedPageBreak/>
        <w:t xml:space="preserve">                   </w:t>
      </w:r>
      <w:r w:rsidR="00AF0F28" w:rsidRPr="00B86753">
        <w:rPr>
          <w:rFonts w:ascii="Times New Roman" w:hAnsi="Times New Roman" w:cs="Times New Roman"/>
          <w:sz w:val="24"/>
          <w:szCs w:val="24"/>
          <w:lang w:val="en-GB"/>
        </w:rPr>
        <w:t>Fe(CN)</w:t>
      </w:r>
      <w:r w:rsidR="00AF0F28" w:rsidRPr="00B86753">
        <w:rPr>
          <w:rFonts w:ascii="Times New Roman" w:hAnsi="Times New Roman" w:cs="Times New Roman"/>
          <w:sz w:val="24"/>
          <w:szCs w:val="24"/>
          <w:vertAlign w:val="subscript"/>
          <w:lang w:val="en-GB"/>
        </w:rPr>
        <w:t>6</w:t>
      </w:r>
      <w:r w:rsidR="00AF0F28" w:rsidRPr="00B86753">
        <w:rPr>
          <w:rFonts w:ascii="Times New Roman" w:hAnsi="Times New Roman" w:cs="Times New Roman"/>
          <w:sz w:val="24"/>
          <w:szCs w:val="24"/>
          <w:vertAlign w:val="superscript"/>
          <w:lang w:val="en-GB"/>
        </w:rPr>
        <w:t>3-</w:t>
      </w:r>
      <w:r w:rsidR="00AF0F28" w:rsidRPr="00B86753">
        <w:rPr>
          <w:rFonts w:ascii="Times New Roman" w:hAnsi="Times New Roman" w:cs="Times New Roman"/>
          <w:sz w:val="24"/>
          <w:szCs w:val="24"/>
          <w:lang w:val="en-GB"/>
        </w:rPr>
        <w:t xml:space="preserve"> + e</w:t>
      </w:r>
      <w:r w:rsidR="00AF0F28" w:rsidRPr="00B86753">
        <w:rPr>
          <w:rFonts w:ascii="Times New Roman" w:hAnsi="Times New Roman" w:cs="Times New Roman"/>
          <w:sz w:val="24"/>
          <w:szCs w:val="24"/>
          <w:vertAlign w:val="superscript"/>
          <w:lang w:val="en-GB"/>
        </w:rPr>
        <w:t xml:space="preserve">- </w:t>
      </w:r>
      <w:r w:rsidR="00AF0F28" w:rsidRPr="00B86753">
        <w:rPr>
          <w:rFonts w:ascii="Times New Roman" w:hAnsi="Times New Roman" w:cs="Times New Roman"/>
          <w:sz w:val="24"/>
          <w:szCs w:val="24"/>
          <w:lang w:val="en-GB"/>
        </w:rPr>
        <w:t>↔ Fe(CN)</w:t>
      </w:r>
      <w:r w:rsidR="00AF0F28" w:rsidRPr="00B86753">
        <w:rPr>
          <w:rFonts w:ascii="Times New Roman" w:hAnsi="Times New Roman" w:cs="Times New Roman"/>
          <w:sz w:val="24"/>
          <w:szCs w:val="24"/>
          <w:vertAlign w:val="subscript"/>
          <w:lang w:val="en-GB"/>
        </w:rPr>
        <w:t>6</w:t>
      </w:r>
      <w:r w:rsidR="00AF0F28" w:rsidRPr="00B86753">
        <w:rPr>
          <w:rFonts w:ascii="Times New Roman" w:hAnsi="Times New Roman" w:cs="Times New Roman"/>
          <w:sz w:val="24"/>
          <w:szCs w:val="24"/>
          <w:vertAlign w:val="superscript"/>
          <w:lang w:val="en-GB"/>
        </w:rPr>
        <w:t xml:space="preserve">4-                              </w:t>
      </w:r>
      <w:r w:rsidRPr="00B86753">
        <w:rPr>
          <w:rFonts w:ascii="Times New Roman" w:hAnsi="Times New Roman" w:cs="Times New Roman"/>
          <w:sz w:val="24"/>
          <w:szCs w:val="24"/>
          <w:vertAlign w:val="superscript"/>
          <w:lang w:val="en-GB"/>
        </w:rPr>
        <w:t xml:space="preserve">           </w:t>
      </w:r>
      <w:r w:rsidR="007D4DAC">
        <w:rPr>
          <w:rFonts w:ascii="Times New Roman" w:hAnsi="Times New Roman" w:cs="Times New Roman"/>
          <w:sz w:val="24"/>
          <w:szCs w:val="24"/>
          <w:vertAlign w:val="superscript"/>
          <w:lang w:val="en-GB"/>
        </w:rPr>
        <w:t xml:space="preserve"> </w:t>
      </w:r>
      <w:r w:rsidR="00AF0F28" w:rsidRPr="00B86753">
        <w:rPr>
          <w:rFonts w:ascii="Times New Roman" w:hAnsi="Times New Roman" w:cs="Times New Roman"/>
          <w:i/>
          <w:sz w:val="24"/>
          <w:szCs w:val="24"/>
          <w:lang w:val="en-GB"/>
        </w:rPr>
        <w:t>E</w:t>
      </w:r>
      <w:r w:rsidR="00AF0F28" w:rsidRPr="00B86753">
        <w:rPr>
          <w:rFonts w:ascii="Times New Roman" w:hAnsi="Times New Roman" w:cs="Times New Roman"/>
          <w:i/>
          <w:sz w:val="24"/>
          <w:szCs w:val="24"/>
          <w:vertAlign w:val="superscript"/>
          <w:lang w:val="en-GB"/>
        </w:rPr>
        <w:t>o</w:t>
      </w:r>
      <w:r w:rsidR="00AF0F28" w:rsidRPr="00B86753">
        <w:rPr>
          <w:rFonts w:ascii="Times New Roman" w:hAnsi="Times New Roman" w:cs="Times New Roman"/>
          <w:sz w:val="24"/>
          <w:szCs w:val="24"/>
          <w:lang w:val="en-GB"/>
        </w:rPr>
        <w:t xml:space="preserve"> </w:t>
      </w:r>
      <w:r w:rsidR="00B86753">
        <w:rPr>
          <w:rFonts w:ascii="Times New Roman" w:hAnsi="Times New Roman" w:cs="Times New Roman"/>
          <w:sz w:val="24"/>
          <w:szCs w:val="24"/>
          <w:lang w:val="it-IT"/>
        </w:rPr>
        <w:sym w:font="Symbol" w:char="F0BB"/>
      </w:r>
      <w:r w:rsidR="00AF0F28" w:rsidRPr="00B86753">
        <w:rPr>
          <w:rFonts w:ascii="Times New Roman" w:hAnsi="Times New Roman" w:cs="Times New Roman"/>
          <w:sz w:val="24"/>
          <w:szCs w:val="24"/>
          <w:lang w:val="en-GB"/>
        </w:rPr>
        <w:t xml:space="preserve"> </w:t>
      </w:r>
      <w:r w:rsidR="00AF0F28" w:rsidRPr="00B86753">
        <w:rPr>
          <w:rFonts w:ascii="Times New Roman" w:hAnsi="Times New Roman" w:cs="Times New Roman"/>
          <w:sz w:val="24"/>
          <w:szCs w:val="24"/>
          <w:vertAlign w:val="superscript"/>
          <w:lang w:val="en-GB"/>
        </w:rPr>
        <w:t xml:space="preserve">   </w:t>
      </w:r>
      <w:r w:rsidR="00AF0F28" w:rsidRPr="00B86753">
        <w:rPr>
          <w:rFonts w:ascii="Times New Roman" w:hAnsi="Times New Roman" w:cs="Times New Roman"/>
          <w:sz w:val="24"/>
          <w:szCs w:val="24"/>
          <w:lang w:val="en-GB"/>
        </w:rPr>
        <w:t xml:space="preserve"> +0.36 V </w:t>
      </w:r>
      <w:r w:rsidR="00AF0F28" w:rsidRPr="00B86753">
        <w:rPr>
          <w:rFonts w:ascii="Times New Roman" w:hAnsi="Times New Roman" w:cs="Times New Roman"/>
          <w:i/>
          <w:sz w:val="24"/>
          <w:szCs w:val="24"/>
          <w:lang w:val="en-GB"/>
        </w:rPr>
        <w:t>vs.</w:t>
      </w:r>
      <w:r w:rsidR="00AF0F28" w:rsidRPr="00B86753">
        <w:rPr>
          <w:rFonts w:ascii="Times New Roman" w:hAnsi="Times New Roman" w:cs="Times New Roman"/>
          <w:sz w:val="24"/>
          <w:szCs w:val="24"/>
          <w:lang w:val="en-GB"/>
        </w:rPr>
        <w:t xml:space="preserve"> SHE</w:t>
      </w:r>
      <w:r w:rsidR="00AF0F28" w:rsidRPr="00B86753">
        <w:rPr>
          <w:rFonts w:ascii="Times New Roman" w:hAnsi="Times New Roman" w:cs="Times New Roman"/>
          <w:sz w:val="24"/>
          <w:szCs w:val="24"/>
          <w:lang w:val="en-GB"/>
        </w:rPr>
        <w:tab/>
        <w:t>(</w:t>
      </w:r>
      <w:r w:rsidR="005F195B" w:rsidRPr="00B86753">
        <w:rPr>
          <w:rFonts w:ascii="Times New Roman" w:hAnsi="Times New Roman" w:cs="Times New Roman"/>
          <w:sz w:val="24"/>
          <w:szCs w:val="24"/>
          <w:lang w:val="en-GB"/>
        </w:rPr>
        <w:t>2</w:t>
      </w:r>
      <w:r w:rsidR="00E55239" w:rsidRPr="00B86753">
        <w:rPr>
          <w:rFonts w:ascii="Times New Roman" w:hAnsi="Times New Roman" w:cs="Times New Roman"/>
          <w:sz w:val="24"/>
          <w:szCs w:val="24"/>
          <w:lang w:val="en-GB"/>
        </w:rPr>
        <w:t>8</w:t>
      </w:r>
      <w:r w:rsidR="00AF0F28" w:rsidRPr="00B86753">
        <w:rPr>
          <w:rFonts w:ascii="Times New Roman" w:hAnsi="Times New Roman" w:cs="Times New Roman"/>
          <w:sz w:val="24"/>
          <w:szCs w:val="24"/>
          <w:lang w:val="en-GB"/>
        </w:rPr>
        <w:t>)</w:t>
      </w:r>
    </w:p>
    <w:p w14:paraId="169C4788" w14:textId="26F6B35E" w:rsidR="00AF0F28"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The battery was charge-discharge cycled in </w:t>
      </w:r>
      <w:r w:rsidR="00852F1F">
        <w:rPr>
          <w:rFonts w:ascii="Times New Roman" w:hAnsi="Times New Roman" w:cs="Times New Roman"/>
          <w:sz w:val="24"/>
          <w:szCs w:val="24"/>
          <w:lang w:val="en-GB"/>
        </w:rPr>
        <w:t>the</w:t>
      </w:r>
      <w:r w:rsidRPr="00FE6A53">
        <w:rPr>
          <w:rFonts w:ascii="Times New Roman" w:hAnsi="Times New Roman" w:cs="Times New Roman"/>
          <w:sz w:val="24"/>
          <w:szCs w:val="24"/>
          <w:lang w:val="en-GB"/>
        </w:rPr>
        <w:t xml:space="preserve"> static Swagelok cell between the voltage limits of 0.6 and 1.6 V</w:t>
      </w:r>
      <w:r w:rsidR="00F7210F">
        <w:rPr>
          <w:rFonts w:ascii="Times New Roman" w:hAnsi="Times New Roman" w:cs="Times New Roman"/>
          <w:sz w:val="24"/>
          <w:szCs w:val="24"/>
          <w:lang w:val="en-GB"/>
        </w:rPr>
        <w:t xml:space="preserve"> and</w:t>
      </w:r>
      <w:r w:rsidRPr="00FE6A53">
        <w:rPr>
          <w:rFonts w:ascii="Times New Roman" w:hAnsi="Times New Roman" w:cs="Times New Roman"/>
          <w:sz w:val="24"/>
          <w:szCs w:val="24"/>
          <w:lang w:val="en-GB"/>
        </w:rPr>
        <w:t xml:space="preserve"> 200 cycles were achieved within 170 minutes. The current density (1.76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was higher than that in the alkaline-acidic system (0.35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The coulombic and energy efficiencies remained steady at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95 and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82 %, respectively. Unlike the alkaline-acidic system, the capacity of each cycle appeared</w:t>
      </w:r>
      <w:r w:rsidR="00DD0E4F">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to be similar</w:t>
      </w:r>
      <w:r w:rsidR="00F728F4">
        <w:rPr>
          <w:rFonts w:ascii="Times New Roman" w:hAnsi="Times New Roman" w:cs="Times New Roman"/>
          <w:sz w:val="24"/>
          <w:szCs w:val="24"/>
          <w:lang w:val="en-GB"/>
        </w:rPr>
        <w:t>, which can be</w:t>
      </w:r>
      <w:r w:rsidRPr="00FE6A53">
        <w:rPr>
          <w:rFonts w:ascii="Times New Roman" w:hAnsi="Times New Roman" w:cs="Times New Roman"/>
          <w:sz w:val="24"/>
          <w:szCs w:val="24"/>
          <w:lang w:val="en-GB"/>
        </w:rPr>
        <w:t xml:space="preserve"> attributed to the similar supporting electrolyte content and the reduced crossover in the short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1 min) charge/discharge cycles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&lt;EndNote&gt;&lt;Cite&gt;&lt;Author&gt;Brushett&lt;/Author&gt;&lt;RecNum&gt;170&lt;/RecNum&gt;&lt;DisplayText&gt;[126]&lt;/DisplayText&gt;&lt;record&gt;&lt;rec-number&gt;170&lt;/rec-number&gt;&lt;foreign-keys&gt;&lt;key app="EN" db-id="rptvvpsr8r0wsaeff0350w0xexe0dzs9vvxv" timestamp="1469629773"&gt;170&lt;/key&gt;&lt;/foreign-keys&gt;&lt;ref-type name="Patent"&gt;25&lt;/ref-type&gt;&lt;contributors&gt;&lt;authors&gt;&lt;author&gt;F.R. Brushett&lt;/author&gt;&lt;author&gt;A.N. Jansen&lt;/author&gt;&lt;author&gt;J.T. Vaughey&lt;/author&gt;&lt;author&gt;L. Su&lt;/author&gt;&lt;author&gt;J.D. Milshtein&lt;/author&gt;&lt;/authors&gt;&lt;/contributors&gt;&lt;titles&gt;&lt;title&gt;Materials for use with aqueous redox flow batteries and related methods and systems&lt;/title&gt;&lt;/titles&gt;&lt;volume&gt;US Patent 2015/0236543 A1&lt;/volume&gt;&lt;dates&gt;&lt;pub-dates&gt;&lt;date&gt;20 Aug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6" w:tooltip="Brushett,  #170" w:history="1">
        <w:r w:rsidR="003416B6">
          <w:rPr>
            <w:rFonts w:ascii="Times New Roman" w:hAnsi="Times New Roman" w:cs="Times New Roman"/>
            <w:noProof/>
            <w:sz w:val="24"/>
            <w:szCs w:val="24"/>
            <w:lang w:val="en-GB"/>
          </w:rPr>
          <w:t>126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2E01246A" w14:textId="77777777" w:rsidR="00357459" w:rsidRPr="00FE6A53" w:rsidRDefault="00357459" w:rsidP="009E6AE5">
      <w:pPr>
        <w:spacing w:afterLines="100" w:after="240" w:line="480" w:lineRule="auto"/>
        <w:jc w:val="both"/>
        <w:rPr>
          <w:rFonts w:ascii="Times New Roman" w:hAnsi="Times New Roman" w:cs="Times New Roman"/>
          <w:sz w:val="24"/>
          <w:szCs w:val="24"/>
          <w:lang w:val="en-GB"/>
        </w:rPr>
      </w:pPr>
    </w:p>
    <w:p w14:paraId="4EF65EFC" w14:textId="77777777" w:rsidR="00357459" w:rsidRPr="00653139" w:rsidRDefault="00357459" w:rsidP="00A6046B">
      <w:pPr>
        <w:spacing w:afterLines="100" w:after="240" w:line="480" w:lineRule="auto"/>
        <w:rPr>
          <w:rFonts w:ascii="Times New Roman" w:hAnsi="Times New Roman" w:cs="Times New Roman"/>
          <w:b/>
          <w:sz w:val="24"/>
          <w:szCs w:val="24"/>
          <w:lang w:val="en-GB"/>
        </w:rPr>
      </w:pPr>
      <w:r w:rsidRPr="00653139">
        <w:rPr>
          <w:rFonts w:ascii="Times New Roman" w:hAnsi="Times New Roman" w:cs="Times New Roman"/>
          <w:b/>
          <w:sz w:val="24"/>
          <w:szCs w:val="24"/>
          <w:lang w:val="en-GB"/>
        </w:rPr>
        <w:t>3.2.6. Alkaline Flavin mononucleotide -ferricyanide redox flow battery</w:t>
      </w:r>
    </w:p>
    <w:p w14:paraId="6FA8E3C9" w14:textId="68C3B1BC" w:rsidR="00357459" w:rsidRPr="00653139" w:rsidRDefault="00357459" w:rsidP="00D7682C">
      <w:pPr>
        <w:spacing w:afterLines="100" w:after="240" w:line="480" w:lineRule="auto"/>
        <w:rPr>
          <w:rFonts w:ascii="Times New Roman" w:hAnsi="Times New Roman" w:cs="Times New Roman"/>
          <w:b/>
          <w:sz w:val="24"/>
          <w:szCs w:val="24"/>
          <w:lang w:val="en-GB"/>
        </w:rPr>
      </w:pPr>
      <w:r w:rsidRPr="00653139">
        <w:rPr>
          <w:rFonts w:ascii="Times New Roman" w:hAnsi="Times New Roman" w:cs="Times New Roman"/>
          <w:spacing w:val="3"/>
          <w:sz w:val="24"/>
          <w:szCs w:val="24"/>
          <w:shd w:val="clear" w:color="auto" w:fill="FFFFFF"/>
          <w:lang w:val="en-GB"/>
        </w:rPr>
        <w:t xml:space="preserve">Orita and co-workers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&lt;EndNote&gt;&lt;Cite&gt;&lt;Author&gt;Orita&lt;/Author&gt;&lt;Year&gt;2016&lt;/Year&gt;&lt;RecNum&gt;317&lt;/RecNum&gt;&lt;DisplayText&gt;[149]&lt;/DisplayText&gt;&lt;record&gt;&lt;rec-number&gt;317&lt;/rec-number&gt;&lt;foreign-keys&gt;&lt;key app="EN" db-id="rptvvpsr8r0wsaeff0350w0xexe0dzs9vvxv" timestamp="1493387354"&gt;317&lt;/key&gt;&lt;key app="ENWeb" db-id=""&gt;0&lt;/key&gt;&lt;/foreign-keys&gt;&lt;ref-type name="Journal Article"&gt;17&lt;/ref-type&gt;&lt;contributors&gt;&lt;authors&gt;&lt;author&gt;Akihiro Orita&lt;/author&gt;&lt;author&gt;Michael G. Verde&lt;/author&gt;&lt;author&gt;Masanori Sakai&lt;/author&gt;&lt;author&gt;Ying Shirley Meng&lt;/author&gt;&lt;/authors&gt;&lt;/contributors&gt;&lt;titles&gt;&lt;title&gt;A biomimetic redox flow battery based on flavin mononucleotide&lt;/title&gt;&lt;secondary-title&gt;Nat. Comm.&lt;/secondary-title&gt;&lt;/titles&gt;&lt;periodical&gt;&lt;full-title&gt;Nat. Comm.&lt;/full-title&gt;&lt;/periodical&gt;&lt;pages&gt;13230&lt;/pages&gt;&lt;volume&gt;7&lt;/volume&gt;&lt;dates&gt;&lt;year&gt;2016&lt;/year&gt;&lt;/dates&gt;&lt;urls&gt;&lt;related-urls&gt;&lt;url&gt;https://www.nature.com/articles/ncomms13230&lt;/url&gt;&lt;/related-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149" w:tooltip="Orita, 2016 #317" w:history="1">
        <w:r w:rsidR="003416B6" w:rsidRPr="00653139">
          <w:rPr>
            <w:rFonts w:ascii="Times New Roman" w:hAnsi="Times New Roman" w:cs="Times New Roman"/>
            <w:noProof/>
            <w:sz w:val="24"/>
            <w:szCs w:val="24"/>
            <w:lang w:val="en-GB"/>
          </w:rPr>
          <w:t>149</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xml:space="preserve"> </w:t>
      </w:r>
      <w:r w:rsidRPr="00653139">
        <w:rPr>
          <w:rFonts w:ascii="Times New Roman" w:hAnsi="Times New Roman" w:cs="Times New Roman"/>
          <w:spacing w:val="3"/>
          <w:sz w:val="24"/>
          <w:szCs w:val="24"/>
          <w:shd w:val="clear" w:color="auto" w:fill="FFFFFF"/>
          <w:lang w:val="en-GB"/>
        </w:rPr>
        <w:t>proposed the use of flavin mononucleotide (FMN-Na) as the nega</w:t>
      </w:r>
      <w:r w:rsidR="00B935DC" w:rsidRPr="00653139">
        <w:rPr>
          <w:rFonts w:ascii="Times New Roman" w:hAnsi="Times New Roman" w:cs="Times New Roman"/>
          <w:spacing w:val="3"/>
          <w:sz w:val="24"/>
          <w:szCs w:val="24"/>
          <w:shd w:val="clear" w:color="auto" w:fill="FFFFFF"/>
          <w:lang w:val="en-GB"/>
        </w:rPr>
        <w:t>tive electrode reaction coupling</w:t>
      </w:r>
      <w:r w:rsidRPr="00653139">
        <w:rPr>
          <w:rFonts w:ascii="Times New Roman" w:hAnsi="Times New Roman" w:cs="Times New Roman"/>
          <w:spacing w:val="3"/>
          <w:sz w:val="24"/>
          <w:szCs w:val="24"/>
          <w:shd w:val="clear" w:color="auto" w:fill="FFFFFF"/>
          <w:lang w:val="en-GB"/>
        </w:rPr>
        <w:t xml:space="preserve"> </w:t>
      </w:r>
      <w:r w:rsidR="00B935DC" w:rsidRPr="00653139">
        <w:rPr>
          <w:rFonts w:ascii="Times New Roman" w:hAnsi="Times New Roman" w:cs="Times New Roman"/>
          <w:spacing w:val="3"/>
          <w:sz w:val="24"/>
          <w:szCs w:val="24"/>
          <w:shd w:val="clear" w:color="auto" w:fill="FFFFFF"/>
          <w:lang w:val="en-GB"/>
        </w:rPr>
        <w:t xml:space="preserve">this </w:t>
      </w:r>
      <w:r w:rsidRPr="00653139">
        <w:rPr>
          <w:rFonts w:ascii="Times New Roman" w:hAnsi="Times New Roman" w:cs="Times New Roman"/>
          <w:spacing w:val="3"/>
          <w:sz w:val="24"/>
          <w:szCs w:val="24"/>
          <w:shd w:val="clear" w:color="auto" w:fill="FFFFFF"/>
          <w:lang w:val="en-GB"/>
        </w:rPr>
        <w:t>with ferro</w:t>
      </w:r>
      <w:r w:rsidR="00150AE6" w:rsidRPr="00653139">
        <w:rPr>
          <w:rFonts w:ascii="Times New Roman" w:hAnsi="Times New Roman" w:cs="Times New Roman"/>
          <w:spacing w:val="3"/>
          <w:sz w:val="24"/>
          <w:szCs w:val="24"/>
          <w:shd w:val="clear" w:color="auto" w:fill="FFFFFF"/>
          <w:lang w:val="en-GB"/>
        </w:rPr>
        <w:t>cyanide</w:t>
      </w:r>
      <w:r w:rsidR="00B935DC" w:rsidRPr="00653139">
        <w:rPr>
          <w:rFonts w:ascii="Times New Roman" w:hAnsi="Times New Roman" w:cs="Times New Roman"/>
          <w:spacing w:val="3"/>
          <w:sz w:val="24"/>
          <w:szCs w:val="24"/>
          <w:shd w:val="clear" w:color="auto" w:fill="FFFFFF"/>
          <w:lang w:val="en-GB"/>
        </w:rPr>
        <w:t>/ferri</w:t>
      </w:r>
      <w:r w:rsidRPr="00653139">
        <w:rPr>
          <w:rFonts w:ascii="Times New Roman" w:hAnsi="Times New Roman" w:cs="Times New Roman"/>
          <w:spacing w:val="3"/>
          <w:sz w:val="24"/>
          <w:szCs w:val="24"/>
          <w:shd w:val="clear" w:color="auto" w:fill="FFFFFF"/>
          <w:lang w:val="en-GB"/>
        </w:rPr>
        <w:t xml:space="preserve">cyanide in alkaline electrolytes. </w:t>
      </w:r>
      <w:r w:rsidR="00D7682C" w:rsidRPr="00653139">
        <w:rPr>
          <w:rFonts w:ascii="Times New Roman" w:hAnsi="Times New Roman" w:cs="Times New Roman"/>
          <w:spacing w:val="3"/>
          <w:sz w:val="24"/>
          <w:szCs w:val="24"/>
          <w:shd w:val="clear" w:color="auto" w:fill="FFFFFF"/>
          <w:lang w:val="en-GB"/>
        </w:rPr>
        <w:t>Such</w:t>
      </w:r>
      <w:r w:rsidRPr="00653139">
        <w:rPr>
          <w:rFonts w:ascii="Times New Roman" w:hAnsi="Times New Roman" w:cs="Times New Roman"/>
          <w:spacing w:val="3"/>
          <w:sz w:val="24"/>
          <w:szCs w:val="24"/>
          <w:shd w:val="clear" w:color="auto" w:fill="FFFFFF"/>
          <w:lang w:val="en-GB"/>
        </w:rPr>
        <w:t xml:space="preserve"> </w:t>
      </w:r>
      <w:r w:rsidR="00D7682C" w:rsidRPr="00653139">
        <w:rPr>
          <w:rFonts w:ascii="Times New Roman" w:hAnsi="Times New Roman" w:cs="Times New Roman"/>
          <w:spacing w:val="3"/>
          <w:sz w:val="24"/>
          <w:szCs w:val="24"/>
          <w:shd w:val="clear" w:color="auto" w:fill="FFFFFF"/>
          <w:lang w:val="en-GB"/>
        </w:rPr>
        <w:t xml:space="preserve">types of </w:t>
      </w:r>
      <w:r w:rsidRPr="00653139">
        <w:rPr>
          <w:rFonts w:ascii="Times New Roman" w:hAnsi="Times New Roman" w:cs="Times New Roman"/>
          <w:spacing w:val="3"/>
          <w:sz w:val="24"/>
          <w:szCs w:val="24"/>
          <w:shd w:val="clear" w:color="auto" w:fill="FFFFFF"/>
          <w:lang w:val="en-GB"/>
        </w:rPr>
        <w:t>organic materia</w:t>
      </w:r>
      <w:r w:rsidR="00D7682C" w:rsidRPr="00653139">
        <w:rPr>
          <w:rFonts w:ascii="Times New Roman" w:hAnsi="Times New Roman" w:cs="Times New Roman"/>
          <w:spacing w:val="3"/>
          <w:sz w:val="24"/>
          <w:szCs w:val="24"/>
          <w:shd w:val="clear" w:color="auto" w:fill="FFFFFF"/>
          <w:lang w:val="en-GB"/>
        </w:rPr>
        <w:t>l</w:t>
      </w:r>
      <w:r w:rsidRPr="00653139">
        <w:rPr>
          <w:rFonts w:ascii="Times New Roman" w:hAnsi="Times New Roman" w:cs="Times New Roman"/>
          <w:spacing w:val="3"/>
          <w:sz w:val="24"/>
          <w:szCs w:val="24"/>
          <w:shd w:val="clear" w:color="auto" w:fill="FFFFFF"/>
          <w:lang w:val="en-GB"/>
        </w:rPr>
        <w:t xml:space="preserve"> often act as a cofactor in enzymes and </w:t>
      </w:r>
      <w:r w:rsidR="00D7682C" w:rsidRPr="00653139">
        <w:rPr>
          <w:rFonts w:ascii="Times New Roman" w:hAnsi="Times New Roman" w:cs="Times New Roman"/>
          <w:spacing w:val="3"/>
          <w:sz w:val="24"/>
          <w:szCs w:val="24"/>
          <w:shd w:val="clear" w:color="auto" w:fill="FFFFFF"/>
          <w:lang w:val="en-GB"/>
        </w:rPr>
        <w:t>feature</w:t>
      </w:r>
      <w:r w:rsidRPr="00653139">
        <w:rPr>
          <w:rFonts w:ascii="Times New Roman" w:hAnsi="Times New Roman" w:cs="Times New Roman"/>
          <w:spacing w:val="3"/>
          <w:sz w:val="24"/>
          <w:szCs w:val="24"/>
          <w:shd w:val="clear" w:color="auto" w:fill="FFFFFF"/>
          <w:lang w:val="en-GB"/>
        </w:rPr>
        <w:t xml:space="preserve"> in a wide variety of biological reactions. Flavins, such as riboflavin and lumichrome, have also been used as active materials in solid-state lithium-organic batteries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&lt;EndNote&gt;&lt;Cite&gt;&lt;Author&gt;Lee&lt;/Author&gt;&lt;Year&gt;2013&lt;/Year&gt;&lt;RecNum&gt;321&lt;/RecNum&gt;&lt;DisplayText&gt;[166]&lt;/DisplayText&gt;&lt;record&gt;&lt;rec-number&gt;321&lt;/rec-number&gt;&lt;foreign-keys&gt;&lt;key app="EN" db-id="rptvvpsr8r0wsaeff0350w0xexe0dzs9vvxv" timestamp="1493756217"&gt;321&lt;/key&gt;&lt;/foreign-keys&gt;&lt;ref-type name="Journal Article"&gt;17&lt;/ref-type&gt;&lt;contributors&gt;&lt;authors&gt;&lt;author&gt;Minah Lee&lt;/author&gt;&lt;author&gt;Jihyun Hong&lt;/author&gt;&lt;author&gt;Dong Hwa Seo&lt;/author&gt;&lt;author&gt;Dong Heon Nam&lt;/author&gt;&lt;author&gt;Ki Tae Nam&lt;/author&gt;&lt;author&gt;Kisuk Kang&lt;/author&gt;&lt;author&gt;Chan Beum Park&lt;/author&gt;&lt;/authors&gt;&lt;/contributors&gt;&lt;titles&gt;&lt;title&gt;Redox Cofactor from Biological Energy Transduction as Molecularly Tunable Energy-Storage Compound&lt;/title&gt;&lt;secondary-title&gt;Angew. Chem. Int. Ed.&lt;/secondary-title&gt;&lt;/titles&gt;&lt;periodical&gt;&lt;full-title&gt;Angew. Chem. Int. Ed.&lt;/full-title&gt;&lt;/periodical&gt;&lt;pages&gt;8322-8328&lt;/pages&gt;&lt;volume&gt;52&lt;/volume&gt;&lt;number&gt;32&lt;/number&gt;&lt;dates&gt;&lt;year&gt;2013&lt;/year&gt;&lt;/dates&gt;&lt;urls&gt;&lt;/urls&gt;&lt;/record&gt;&lt;/Cite&gt;&lt;/EndNote&gt;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166" w:tooltip="Lee, 2013 #321" w:history="1">
        <w:r w:rsidR="003416B6" w:rsidRPr="00653139">
          <w:rPr>
            <w:rFonts w:ascii="Times New Roman" w:hAnsi="Times New Roman" w:cs="Times New Roman"/>
            <w:noProof/>
            <w:sz w:val="24"/>
            <w:szCs w:val="24"/>
            <w:lang w:val="en-GB"/>
          </w:rPr>
          <w:t>166</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w:t>
      </w:r>
    </w:p>
    <w:p w14:paraId="3D3783A4" w14:textId="0FB54793" w:rsidR="00357459" w:rsidRPr="00653139" w:rsidRDefault="00357459" w:rsidP="00AE18E5">
      <w:pPr>
        <w:spacing w:line="480" w:lineRule="auto"/>
        <w:jc w:val="both"/>
        <w:rPr>
          <w:rFonts w:ascii="Times New Roman" w:hAnsi="Times New Roman" w:cs="Times New Roman"/>
          <w:spacing w:val="3"/>
          <w:sz w:val="24"/>
          <w:szCs w:val="24"/>
          <w:shd w:val="clear" w:color="auto" w:fill="FFFFFF"/>
          <w:lang w:val="en-GB"/>
        </w:rPr>
      </w:pPr>
      <w:r w:rsidRPr="00653139">
        <w:rPr>
          <w:rFonts w:ascii="Times New Roman" w:hAnsi="Times New Roman" w:cs="Times New Roman"/>
          <w:spacing w:val="3"/>
          <w:sz w:val="24"/>
          <w:szCs w:val="24"/>
          <w:shd w:val="clear" w:color="auto" w:fill="FFFFFF"/>
          <w:lang w:val="en-GB"/>
        </w:rPr>
        <w:t xml:space="preserve">Compared with other flavins, such as riboflavin (vitamin B2) and lumiflavin, flavin mononucleotide has </w:t>
      </w:r>
      <w:r w:rsidR="0057227B" w:rsidRPr="00653139">
        <w:rPr>
          <w:rFonts w:ascii="Times New Roman" w:hAnsi="Times New Roman" w:cs="Times New Roman"/>
          <w:spacing w:val="3"/>
          <w:sz w:val="24"/>
          <w:szCs w:val="24"/>
          <w:shd w:val="clear" w:color="auto" w:fill="FFFFFF"/>
          <w:lang w:val="en-GB"/>
        </w:rPr>
        <w:t xml:space="preserve">a </w:t>
      </w:r>
      <w:r w:rsidRPr="00653139">
        <w:rPr>
          <w:rFonts w:ascii="Times New Roman" w:hAnsi="Times New Roman" w:cs="Times New Roman"/>
          <w:spacing w:val="3"/>
          <w:sz w:val="24"/>
          <w:szCs w:val="24"/>
          <w:shd w:val="clear" w:color="auto" w:fill="FFFFFF"/>
          <w:lang w:val="en-GB"/>
        </w:rPr>
        <w:t>relativel</w:t>
      </w:r>
      <w:r w:rsidR="0057227B" w:rsidRPr="00653139">
        <w:rPr>
          <w:rFonts w:ascii="Times New Roman" w:hAnsi="Times New Roman" w:cs="Times New Roman"/>
          <w:spacing w:val="3"/>
          <w:sz w:val="24"/>
          <w:szCs w:val="24"/>
          <w:shd w:val="clear" w:color="auto" w:fill="FFFFFF"/>
          <w:lang w:val="en-GB"/>
        </w:rPr>
        <w:t>y high</w:t>
      </w:r>
      <w:r w:rsidR="00FA7620" w:rsidRPr="00653139">
        <w:rPr>
          <w:rFonts w:ascii="Times New Roman" w:hAnsi="Times New Roman" w:cs="Times New Roman"/>
          <w:spacing w:val="3"/>
          <w:sz w:val="24"/>
          <w:szCs w:val="24"/>
          <w:shd w:val="clear" w:color="auto" w:fill="FFFFFF"/>
          <w:lang w:val="en-GB"/>
        </w:rPr>
        <w:t xml:space="preserve"> solubili</w:t>
      </w:r>
      <w:r w:rsidRPr="00653139">
        <w:rPr>
          <w:rFonts w:ascii="Times New Roman" w:hAnsi="Times New Roman" w:cs="Times New Roman"/>
          <w:spacing w:val="3"/>
          <w:sz w:val="24"/>
          <w:szCs w:val="24"/>
          <w:shd w:val="clear" w:color="auto" w:fill="FFFFFF"/>
          <w:lang w:val="en-GB"/>
        </w:rPr>
        <w:t xml:space="preserve">ty in water. With the addition of nicotinamide (NA, </w:t>
      </w:r>
      <w:r w:rsidRPr="00653139">
        <w:rPr>
          <w:rFonts w:ascii="Times New Roman" w:hAnsi="Times New Roman" w:cs="Times New Roman"/>
          <w:spacing w:val="3"/>
          <w:sz w:val="24"/>
          <w:szCs w:val="24"/>
          <w:shd w:val="clear" w:color="auto" w:fill="FFFFFF"/>
          <w:lang w:val="en-GB"/>
        </w:rPr>
        <w:lastRenderedPageBreak/>
        <w:t>also known as vitamin B3) as a hyd</w:t>
      </w:r>
      <w:r w:rsidR="0057227B" w:rsidRPr="00653139">
        <w:rPr>
          <w:rFonts w:ascii="Times New Roman" w:hAnsi="Times New Roman" w:cs="Times New Roman"/>
          <w:spacing w:val="3"/>
          <w:sz w:val="24"/>
          <w:szCs w:val="24"/>
          <w:shd w:val="clear" w:color="auto" w:fill="FFFFFF"/>
          <w:lang w:val="en-GB"/>
        </w:rPr>
        <w:t>rotropic agent, the solubility</w:t>
      </w:r>
      <w:r w:rsidRPr="00653139">
        <w:rPr>
          <w:rFonts w:ascii="Times New Roman" w:hAnsi="Times New Roman" w:cs="Times New Roman"/>
          <w:spacing w:val="3"/>
          <w:sz w:val="24"/>
          <w:szCs w:val="24"/>
          <w:shd w:val="clear" w:color="auto" w:fill="FFFFFF"/>
          <w:lang w:val="en-GB"/>
        </w:rPr>
        <w:t xml:space="preserve"> can reach up to 0.4 mol dm</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xml:space="preserve"> and 1.5 mol dm</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xml:space="preserve"> in neutral and alkaline electrolytes, respectively. The higher water solubility in alkaline electrolytes can be explained by the higher polarity of flavin mononucleotide </w:t>
      </w:r>
      <w:r w:rsidR="0057227B" w:rsidRPr="00653139">
        <w:rPr>
          <w:rFonts w:ascii="Times New Roman" w:hAnsi="Times New Roman" w:cs="Times New Roman"/>
          <w:spacing w:val="3"/>
          <w:sz w:val="24"/>
          <w:szCs w:val="24"/>
          <w:shd w:val="clear" w:color="auto" w:fill="FFFFFF"/>
          <w:lang w:val="en-GB"/>
        </w:rPr>
        <w:t>compared to</w:t>
      </w:r>
      <w:r w:rsidRPr="00653139">
        <w:rPr>
          <w:rFonts w:ascii="Times New Roman" w:hAnsi="Times New Roman" w:cs="Times New Roman"/>
          <w:spacing w:val="3"/>
          <w:sz w:val="24"/>
          <w:szCs w:val="24"/>
          <w:shd w:val="clear" w:color="auto" w:fill="FFFFFF"/>
          <w:lang w:val="en-GB"/>
        </w:rPr>
        <w:t xml:space="preserve"> acidic or neutral solution</w:t>
      </w:r>
      <w:r w:rsidR="0057227B" w:rsidRPr="00653139">
        <w:rPr>
          <w:rFonts w:ascii="Times New Roman" w:hAnsi="Times New Roman" w:cs="Times New Roman"/>
          <w:spacing w:val="3"/>
          <w:sz w:val="24"/>
          <w:szCs w:val="24"/>
          <w:shd w:val="clear" w:color="auto" w:fill="FFFFFF"/>
          <w:lang w:val="en-GB"/>
        </w:rPr>
        <w:t>,</w:t>
      </w:r>
      <w:r w:rsidRPr="00653139">
        <w:rPr>
          <w:rFonts w:ascii="Times New Roman" w:hAnsi="Times New Roman" w:cs="Times New Roman"/>
          <w:spacing w:val="3"/>
          <w:sz w:val="24"/>
          <w:szCs w:val="24"/>
          <w:shd w:val="clear" w:color="auto" w:fill="FFFFFF"/>
          <w:lang w:val="en-GB"/>
        </w:rPr>
        <w:t xml:space="preserve"> due to the large negative charge (FMN</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In alkaline electrolytes, the electrode potential is also more negative (&lt;</w:t>
      </w:r>
      <w:r w:rsidRPr="00653139">
        <w:rPr>
          <w:rFonts w:ascii="Times New Roman" w:hAnsi="Times New Roman" w:cs="Times New Roman"/>
          <w:sz w:val="24"/>
          <w:szCs w:val="24"/>
          <w:lang w:val="en-GB"/>
        </w:rPr>
        <w:t>−</w:t>
      </w:r>
      <w:r w:rsidRPr="00653139">
        <w:rPr>
          <w:rFonts w:ascii="Times New Roman" w:hAnsi="Times New Roman" w:cs="Times New Roman"/>
          <w:spacing w:val="3"/>
          <w:sz w:val="24"/>
          <w:szCs w:val="24"/>
          <w:shd w:val="clear" w:color="auto" w:fill="FFFFFF"/>
          <w:lang w:val="en-GB"/>
        </w:rPr>
        <w:t xml:space="preserve"> 0.726 V </w:t>
      </w:r>
      <w:r w:rsidRPr="006220AE">
        <w:rPr>
          <w:rFonts w:ascii="Times New Roman" w:hAnsi="Times New Roman" w:cs="Times New Roman"/>
          <w:i/>
          <w:spacing w:val="3"/>
          <w:sz w:val="24"/>
          <w:szCs w:val="24"/>
          <w:shd w:val="clear" w:color="auto" w:fill="FFFFFF"/>
          <w:lang w:val="en-GB"/>
        </w:rPr>
        <w:t>vs</w:t>
      </w:r>
      <w:r w:rsidRPr="00653139">
        <w:rPr>
          <w:rFonts w:ascii="Times New Roman" w:hAnsi="Times New Roman" w:cs="Times New Roman"/>
          <w:spacing w:val="3"/>
          <w:sz w:val="24"/>
          <w:szCs w:val="24"/>
          <w:shd w:val="clear" w:color="auto" w:fill="FFFFFF"/>
          <w:lang w:val="en-GB"/>
        </w:rPr>
        <w:t>. Ag|AgCl) than its neutral counterpart (</w:t>
      </w:r>
      <w:r w:rsidR="0057227B" w:rsidRPr="00653139">
        <w:rPr>
          <w:rFonts w:ascii="Times New Roman" w:hAnsi="Times New Roman" w:cs="Times New Roman"/>
          <w:i/>
          <w:spacing w:val="3"/>
          <w:sz w:val="24"/>
          <w:szCs w:val="24"/>
          <w:shd w:val="clear" w:color="auto" w:fill="FFFFFF"/>
          <w:lang w:val="en-GB"/>
        </w:rPr>
        <w:t>c</w:t>
      </w:r>
      <w:r w:rsidRPr="00653139">
        <w:rPr>
          <w:rFonts w:ascii="Times New Roman" w:hAnsi="Times New Roman" w:cs="Times New Roman"/>
          <w:i/>
          <w:spacing w:val="3"/>
          <w:sz w:val="24"/>
          <w:szCs w:val="24"/>
          <w:shd w:val="clear" w:color="auto" w:fill="FFFFFF"/>
          <w:lang w:val="en-GB"/>
        </w:rPr>
        <w:t>a.</w:t>
      </w:r>
      <w:r w:rsidRPr="00653139">
        <w:rPr>
          <w:rFonts w:ascii="Times New Roman" w:hAnsi="Times New Roman" w:cs="Times New Roman"/>
          <w:spacing w:val="3"/>
          <w:sz w:val="24"/>
          <w:szCs w:val="24"/>
          <w:shd w:val="clear" w:color="auto" w:fill="FFFFFF"/>
          <w:lang w:val="en-GB"/>
        </w:rPr>
        <w:t xml:space="preserve"> </w:t>
      </w:r>
      <w:r w:rsidRPr="00653139">
        <w:rPr>
          <w:rFonts w:ascii="Times New Roman" w:hAnsi="Times New Roman" w:cs="Times New Roman"/>
          <w:sz w:val="24"/>
          <w:szCs w:val="24"/>
          <w:lang w:val="en-GB"/>
        </w:rPr>
        <w:t>−</w:t>
      </w:r>
      <w:r w:rsidRPr="00653139">
        <w:rPr>
          <w:rFonts w:ascii="Times New Roman" w:hAnsi="Times New Roman" w:cs="Times New Roman"/>
          <w:spacing w:val="3"/>
          <w:sz w:val="24"/>
          <w:szCs w:val="24"/>
          <w:shd w:val="clear" w:color="auto" w:fill="FFFFFF"/>
          <w:lang w:val="en-GB"/>
        </w:rPr>
        <w:t xml:space="preserve"> 0.5 V </w:t>
      </w:r>
      <w:r w:rsidRPr="00653139">
        <w:rPr>
          <w:rFonts w:ascii="Times New Roman" w:hAnsi="Times New Roman" w:cs="Times New Roman"/>
          <w:i/>
          <w:iCs/>
          <w:spacing w:val="3"/>
          <w:sz w:val="24"/>
          <w:szCs w:val="24"/>
          <w:shd w:val="clear" w:color="auto" w:fill="FFFFFF"/>
          <w:lang w:val="en-GB"/>
        </w:rPr>
        <w:t>vs.</w:t>
      </w:r>
      <w:r w:rsidRPr="00653139">
        <w:rPr>
          <w:rFonts w:ascii="Times New Roman" w:hAnsi="Times New Roman" w:cs="Times New Roman"/>
          <w:spacing w:val="3"/>
          <w:sz w:val="24"/>
          <w:szCs w:val="24"/>
          <w:shd w:val="clear" w:color="auto" w:fill="FFFFFF"/>
          <w:lang w:val="en-GB"/>
        </w:rPr>
        <w:t xml:space="preserve"> Ag|AgCl). The resulting </w:t>
      </w:r>
      <w:r w:rsidR="00AE18E5" w:rsidRPr="00653139">
        <w:rPr>
          <w:rFonts w:ascii="Times New Roman" w:hAnsi="Times New Roman" w:cs="Times New Roman"/>
          <w:spacing w:val="3"/>
          <w:sz w:val="24"/>
          <w:szCs w:val="24"/>
          <w:shd w:val="clear" w:color="auto" w:fill="FFFFFF"/>
          <w:lang w:val="en-GB"/>
        </w:rPr>
        <w:t>cell</w:t>
      </w:r>
      <w:r w:rsidRPr="00653139">
        <w:rPr>
          <w:rFonts w:ascii="Times New Roman" w:hAnsi="Times New Roman" w:cs="Times New Roman"/>
          <w:spacing w:val="3"/>
          <w:sz w:val="24"/>
          <w:szCs w:val="24"/>
          <w:shd w:val="clear" w:color="auto" w:fill="FFFFFF"/>
          <w:lang w:val="en-GB"/>
        </w:rPr>
        <w:t xml:space="preserve"> reactions are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&lt;EndNote&gt;&lt;Cite&gt;&lt;Author&gt;Orita&lt;/Author&gt;&lt;Year&gt;2016&lt;/Year&gt;&lt;RecNum&gt;317&lt;/RecNum&gt;&lt;DisplayText&gt;[149]&lt;/DisplayText&gt;&lt;record&gt;&lt;rec-number&gt;317&lt;/rec-number&gt;&lt;foreign-keys&gt;&lt;key app="EN" db-id="rptvvpsr8r0wsaeff0350w0xexe0dzs9vvxv" timestamp="1493387354"&gt;317&lt;/key&gt;&lt;key app="ENWeb" db-id=""&gt;0&lt;/key&gt;&lt;/foreign-keys&gt;&lt;ref-type name="Journal Article"&gt;17&lt;/ref-type&gt;&lt;contributors&gt;&lt;authors&gt;&lt;author&gt;Akihiro Orita&lt;/author&gt;&lt;author&gt;Michael G. Verde&lt;/author&gt;&lt;author&gt;Masanori Sakai&lt;/author&gt;&lt;author&gt;Ying Shirley Meng&lt;/author&gt;&lt;/authors&gt;&lt;/contributors&gt;&lt;titles&gt;&lt;title&gt;A biomimetic redox flow battery based on flavin mononucleotide&lt;/title&gt;&lt;secondary-title&gt;Nat. Comm.&lt;/secondary-title&gt;&lt;/titles&gt;&lt;periodical&gt;&lt;full-title&gt;Nat. Comm.&lt;/full-title&gt;&lt;/periodical&gt;&lt;pages&gt;13230&lt;/pages&gt;&lt;volume&gt;7&lt;/volume&gt;&lt;dates&gt;&lt;year&gt;2016&lt;/year&gt;&lt;/dates&gt;&lt;urls&gt;&lt;related-urls&gt;&lt;url&gt;https://www.nature.com/articles/ncomms13230&lt;/url&gt;&lt;/related-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149" w:tooltip="Orita, 2016 #317" w:history="1">
        <w:r w:rsidR="003416B6" w:rsidRPr="00653139">
          <w:rPr>
            <w:rFonts w:ascii="Times New Roman" w:hAnsi="Times New Roman" w:cs="Times New Roman"/>
            <w:noProof/>
            <w:sz w:val="24"/>
            <w:szCs w:val="24"/>
            <w:lang w:val="en-GB"/>
          </w:rPr>
          <w:t>149</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pacing w:val="3"/>
          <w:sz w:val="24"/>
          <w:szCs w:val="24"/>
          <w:shd w:val="clear" w:color="auto" w:fill="FFFFFF"/>
          <w:lang w:val="en-GB"/>
        </w:rPr>
        <w:t>:</w:t>
      </w:r>
    </w:p>
    <w:p w14:paraId="15C1FA88" w14:textId="77777777" w:rsidR="00357459" w:rsidRPr="00653139" w:rsidRDefault="00357459" w:rsidP="00A6046B">
      <w:pPr>
        <w:spacing w:line="480" w:lineRule="auto"/>
        <w:jc w:val="both"/>
        <w:rPr>
          <w:rFonts w:ascii="Times New Roman" w:hAnsi="Times New Roman" w:cs="Times New Roman"/>
          <w:spacing w:val="3"/>
          <w:sz w:val="24"/>
          <w:szCs w:val="24"/>
          <w:shd w:val="clear" w:color="auto" w:fill="FFFFFF"/>
          <w:lang w:val="en-GB"/>
        </w:rPr>
      </w:pPr>
    </w:p>
    <w:p w14:paraId="4DB4DF9D" w14:textId="357037CC" w:rsidR="00357459" w:rsidRPr="00653139" w:rsidRDefault="00357459" w:rsidP="00BC5CF5">
      <w:pPr>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noProof/>
          <w:spacing w:val="3"/>
          <w:sz w:val="24"/>
          <w:szCs w:val="24"/>
          <w:shd w:val="clear" w:color="auto" w:fill="FFFFFF"/>
          <w:lang w:val="en-GB" w:eastAsia="en-GB"/>
        </w:rPr>
        <w:lastRenderedPageBreak/>
        <w:drawing>
          <wp:inline distT="0" distB="0" distL="0" distR="0" wp14:anchorId="3F165667" wp14:editId="56FD962B">
            <wp:extent cx="3036212" cy="914400"/>
            <wp:effectExtent l="0" t="0" r="0" b="0"/>
            <wp:docPr id="41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9902" cy="918523"/>
                    </a:xfrm>
                    <a:prstGeom prst="rect">
                      <a:avLst/>
                    </a:prstGeom>
                    <a:noFill/>
                    <a:ln>
                      <a:noFill/>
                    </a:ln>
                  </pic:spPr>
                </pic:pic>
              </a:graphicData>
            </a:graphic>
          </wp:inline>
        </w:drawing>
      </w:r>
      <w:r w:rsidRPr="00653139">
        <w:rPr>
          <w:rFonts w:ascii="Times New Roman" w:hAnsi="Times New Roman" w:cs="Times New Roman"/>
          <w:i/>
          <w:sz w:val="24"/>
          <w:szCs w:val="24"/>
          <w:lang w:val="en-GB"/>
        </w:rPr>
        <w:t>E</w:t>
      </w:r>
      <w:r w:rsidRPr="00653139">
        <w:rPr>
          <w:rFonts w:ascii="Times New Roman" w:hAnsi="Times New Roman" w:cs="Times New Roman"/>
          <w:i/>
          <w:sz w:val="24"/>
          <w:szCs w:val="24"/>
          <w:vertAlign w:val="superscript"/>
          <w:lang w:val="en-GB"/>
        </w:rPr>
        <w:t>o</w:t>
      </w:r>
      <w:r w:rsidRPr="00653139">
        <w:rPr>
          <w:rFonts w:ascii="Times New Roman" w:hAnsi="Times New Roman" w:cs="Times New Roman"/>
          <w:sz w:val="24"/>
          <w:szCs w:val="24"/>
          <w:lang w:val="en-GB"/>
        </w:rPr>
        <w:t xml:space="preserve"> </w:t>
      </w:r>
      <w:r w:rsidR="00BC5CF5" w:rsidRPr="00653139">
        <w:rPr>
          <w:rFonts w:ascii="Times New Roman" w:hAnsi="Times New Roman" w:cs="Times New Roman"/>
          <w:sz w:val="24"/>
          <w:szCs w:val="24"/>
          <w:lang w:val="en-GB"/>
        </w:rPr>
        <w:sym w:font="Symbol" w:char="F0BB"/>
      </w:r>
      <w:r w:rsidR="00BC5CF5"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 xml:space="preserve">− 0.5 to – 1.0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  (29)</w:t>
      </w:r>
    </w:p>
    <w:p w14:paraId="2EF36A52" w14:textId="77777777" w:rsidR="00357459" w:rsidRPr="00653139" w:rsidRDefault="00357459" w:rsidP="00A6046B">
      <w:pPr>
        <w:spacing w:line="480" w:lineRule="auto"/>
        <w:rPr>
          <w:rFonts w:ascii="Times New Roman" w:hAnsi="Times New Roman" w:cs="Times New Roman"/>
          <w:spacing w:val="3"/>
          <w:sz w:val="24"/>
          <w:szCs w:val="24"/>
          <w:shd w:val="clear" w:color="auto" w:fill="FFFFFF"/>
          <w:lang w:val="en-GB"/>
        </w:rPr>
      </w:pPr>
    </w:p>
    <w:p w14:paraId="4B428EED" w14:textId="355862FB" w:rsidR="00357459" w:rsidRPr="00653139" w:rsidRDefault="00357459" w:rsidP="00BC5CF5">
      <w:pPr>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s-MX"/>
        </w:rPr>
        <w:t>Fe(CN)</w:t>
      </w:r>
      <w:r w:rsidRPr="00653139">
        <w:rPr>
          <w:rFonts w:ascii="Times New Roman" w:hAnsi="Times New Roman" w:cs="Times New Roman"/>
          <w:sz w:val="24"/>
          <w:szCs w:val="24"/>
          <w:vertAlign w:val="subscript"/>
          <w:lang w:val="es-MX"/>
        </w:rPr>
        <w:t>6</w:t>
      </w:r>
      <w:r w:rsidRPr="00653139">
        <w:rPr>
          <w:rFonts w:ascii="Times New Roman" w:hAnsi="Times New Roman" w:cs="Times New Roman"/>
          <w:sz w:val="24"/>
          <w:szCs w:val="24"/>
          <w:vertAlign w:val="superscript"/>
          <w:lang w:val="es-MX"/>
        </w:rPr>
        <w:t>3-</w:t>
      </w:r>
      <w:r w:rsidRPr="00653139">
        <w:rPr>
          <w:rFonts w:ascii="Times New Roman" w:hAnsi="Times New Roman" w:cs="Times New Roman"/>
          <w:sz w:val="24"/>
          <w:szCs w:val="24"/>
          <w:lang w:val="es-MX"/>
        </w:rPr>
        <w:t xml:space="preserve"> + e</w:t>
      </w:r>
      <w:r w:rsidRPr="00653139">
        <w:rPr>
          <w:rFonts w:ascii="Times New Roman" w:hAnsi="Times New Roman" w:cs="Times New Roman"/>
          <w:sz w:val="24"/>
          <w:szCs w:val="24"/>
          <w:vertAlign w:val="superscript"/>
          <w:lang w:val="es-MX"/>
        </w:rPr>
        <w:t xml:space="preserve">- </w:t>
      </w:r>
      <w:r w:rsidRPr="00653139">
        <w:rPr>
          <w:rFonts w:ascii="Times New Roman" w:hAnsi="Times New Roman" w:cs="Times New Roman"/>
          <w:sz w:val="24"/>
          <w:szCs w:val="24"/>
          <w:lang w:val="es-MX"/>
        </w:rPr>
        <w:t>↔ Fe(CN)</w:t>
      </w:r>
      <w:r w:rsidRPr="00653139">
        <w:rPr>
          <w:rFonts w:ascii="Times New Roman" w:hAnsi="Times New Roman" w:cs="Times New Roman"/>
          <w:sz w:val="24"/>
          <w:szCs w:val="24"/>
          <w:vertAlign w:val="subscript"/>
          <w:lang w:val="es-MX"/>
        </w:rPr>
        <w:t>6</w:t>
      </w:r>
      <w:r w:rsidRPr="00653139">
        <w:rPr>
          <w:rFonts w:ascii="Times New Roman" w:hAnsi="Times New Roman" w:cs="Times New Roman"/>
          <w:sz w:val="24"/>
          <w:szCs w:val="24"/>
          <w:vertAlign w:val="superscript"/>
          <w:lang w:val="es-MX"/>
        </w:rPr>
        <w:t xml:space="preserve">4-      </w:t>
      </w:r>
      <w:r w:rsidRPr="00653139">
        <w:rPr>
          <w:rFonts w:ascii="Times New Roman" w:hAnsi="Times New Roman" w:cs="Times New Roman"/>
          <w:sz w:val="24"/>
          <w:szCs w:val="24"/>
          <w:vertAlign w:val="superscript"/>
          <w:lang w:val="es-MX"/>
        </w:rPr>
        <w:tab/>
      </w:r>
      <w:r w:rsidRPr="00653139">
        <w:rPr>
          <w:rFonts w:ascii="Times New Roman" w:hAnsi="Times New Roman" w:cs="Times New Roman"/>
          <w:sz w:val="24"/>
          <w:szCs w:val="24"/>
          <w:vertAlign w:val="superscript"/>
          <w:lang w:val="es-MX"/>
        </w:rPr>
        <w:tab/>
      </w:r>
      <w:r w:rsidRPr="00653139">
        <w:rPr>
          <w:rFonts w:ascii="Times New Roman" w:hAnsi="Times New Roman" w:cs="Times New Roman"/>
          <w:i/>
          <w:sz w:val="24"/>
          <w:szCs w:val="24"/>
          <w:lang w:val="es-MX"/>
        </w:rPr>
        <w:t>E</w:t>
      </w:r>
      <w:r w:rsidRPr="00653139">
        <w:rPr>
          <w:rFonts w:ascii="Times New Roman" w:hAnsi="Times New Roman" w:cs="Times New Roman"/>
          <w:i/>
          <w:sz w:val="24"/>
          <w:szCs w:val="24"/>
          <w:vertAlign w:val="superscript"/>
          <w:lang w:val="es-MX"/>
        </w:rPr>
        <w:t>o</w:t>
      </w:r>
      <w:r w:rsidRPr="00653139">
        <w:rPr>
          <w:rFonts w:ascii="Times New Roman" w:hAnsi="Times New Roman" w:cs="Times New Roman"/>
          <w:sz w:val="24"/>
          <w:szCs w:val="24"/>
          <w:lang w:val="es-MX"/>
        </w:rPr>
        <w:t xml:space="preserve"> </w:t>
      </w:r>
      <w:r w:rsidR="00BC5CF5" w:rsidRPr="00653139">
        <w:rPr>
          <w:rFonts w:ascii="Times New Roman" w:hAnsi="Times New Roman" w:cs="Times New Roman"/>
          <w:sz w:val="24"/>
          <w:szCs w:val="24"/>
          <w:lang w:val="it-IT"/>
        </w:rPr>
        <w:sym w:font="Symbol" w:char="F0BB"/>
      </w:r>
      <w:r w:rsidRPr="00653139">
        <w:rPr>
          <w:rFonts w:ascii="Times New Roman" w:hAnsi="Times New Roman" w:cs="Times New Roman"/>
          <w:i/>
          <w:sz w:val="24"/>
          <w:szCs w:val="24"/>
          <w:lang w:val="es-MX"/>
        </w:rPr>
        <w:t>.</w:t>
      </w:r>
      <w:r w:rsidRPr="00653139">
        <w:rPr>
          <w:rFonts w:ascii="Times New Roman" w:hAnsi="Times New Roman" w:cs="Times New Roman"/>
          <w:sz w:val="24"/>
          <w:szCs w:val="24"/>
          <w:lang w:val="es-MX"/>
        </w:rPr>
        <w:t xml:space="preserve"> </w:t>
      </w:r>
      <w:r w:rsidRPr="00653139">
        <w:rPr>
          <w:rFonts w:ascii="Times New Roman" w:hAnsi="Times New Roman" w:cs="Times New Roman"/>
          <w:sz w:val="24"/>
          <w:szCs w:val="24"/>
          <w:lang w:val="en-GB"/>
        </w:rPr>
        <w:t xml:space="preserve">+ 0.36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t>(30)</w:t>
      </w:r>
    </w:p>
    <w:p w14:paraId="5371EA58" w14:textId="1069C736" w:rsidR="00357459" w:rsidRPr="00653139" w:rsidRDefault="00357459" w:rsidP="00A6046B">
      <w:pPr>
        <w:spacing w:line="480" w:lineRule="auto"/>
        <w:jc w:val="both"/>
        <w:rPr>
          <w:rFonts w:ascii="Times New Roman" w:hAnsi="Times New Roman" w:cs="Times New Roman"/>
          <w:spacing w:val="3"/>
          <w:sz w:val="24"/>
          <w:szCs w:val="24"/>
          <w:shd w:val="clear" w:color="auto" w:fill="FFFFFF"/>
          <w:lang w:val="en-GB"/>
        </w:rPr>
      </w:pPr>
      <w:r w:rsidRPr="00653139">
        <w:rPr>
          <w:rFonts w:ascii="Times New Roman" w:hAnsi="Times New Roman" w:cs="Times New Roman"/>
          <w:spacing w:val="3"/>
          <w:sz w:val="24"/>
          <w:szCs w:val="24"/>
          <w:shd w:val="clear" w:color="auto" w:fill="FFFFFF"/>
          <w:lang w:val="en-GB"/>
        </w:rPr>
        <w:t>The battery was charge-discharged cycled at 10 – 80 mA cm</w:t>
      </w:r>
      <w:r w:rsidRPr="00653139">
        <w:rPr>
          <w:rFonts w:ascii="Times New Roman" w:hAnsi="Times New Roman" w:cs="Times New Roman"/>
          <w:spacing w:val="3"/>
          <w:sz w:val="24"/>
          <w:szCs w:val="24"/>
          <w:shd w:val="clear" w:color="auto" w:fill="FFFFFF"/>
          <w:vertAlign w:val="superscript"/>
          <w:lang w:val="en-GB"/>
        </w:rPr>
        <w:t>-2</w:t>
      </w:r>
      <w:r w:rsidRPr="00653139">
        <w:rPr>
          <w:rFonts w:ascii="Times New Roman" w:hAnsi="Times New Roman" w:cs="Times New Roman"/>
          <w:spacing w:val="3"/>
          <w:sz w:val="24"/>
          <w:szCs w:val="24"/>
          <w:shd w:val="clear" w:color="auto" w:fill="FFFFFF"/>
          <w:lang w:val="en-GB"/>
        </w:rPr>
        <w:t xml:space="preserve"> for 100 between 0 and 2.0 V in a parallel plate flow cell with flow fields. Low and high concentrations of flavin mononucleotide (0.06 and 0.24 mol dm</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were used in the electrolytes at 1 mol dm</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xml:space="preserve"> potassium </w:t>
      </w:r>
      <w:r w:rsidRPr="00653139">
        <w:rPr>
          <w:rFonts w:ascii="Times New Roman" w:hAnsi="Times New Roman" w:cs="Times New Roman"/>
          <w:spacing w:val="3"/>
          <w:sz w:val="24"/>
          <w:szCs w:val="24"/>
          <w:shd w:val="clear" w:color="auto" w:fill="FFFFFF"/>
          <w:lang w:val="en-GB"/>
        </w:rPr>
        <w:lastRenderedPageBreak/>
        <w:t>hydroxide. At low current density (10 – 25 mA cm</w:t>
      </w:r>
      <w:r w:rsidRPr="00653139">
        <w:rPr>
          <w:rFonts w:ascii="Times New Roman" w:hAnsi="Times New Roman" w:cs="Times New Roman"/>
          <w:spacing w:val="3"/>
          <w:sz w:val="24"/>
          <w:szCs w:val="24"/>
          <w:shd w:val="clear" w:color="auto" w:fill="FFFFFF"/>
          <w:vertAlign w:val="superscript"/>
          <w:lang w:val="en-GB"/>
        </w:rPr>
        <w:t>-2</w:t>
      </w:r>
      <w:r w:rsidR="00D74AB8" w:rsidRPr="00653139">
        <w:rPr>
          <w:rFonts w:ascii="Times New Roman" w:hAnsi="Times New Roman" w:cs="Times New Roman"/>
          <w:spacing w:val="3"/>
          <w:sz w:val="24"/>
          <w:szCs w:val="24"/>
          <w:shd w:val="clear" w:color="auto" w:fill="FFFFFF"/>
          <w:lang w:val="en-GB"/>
        </w:rPr>
        <w:t>), two charge plateaux</w:t>
      </w:r>
      <w:r w:rsidRPr="00653139">
        <w:rPr>
          <w:rFonts w:ascii="Times New Roman" w:hAnsi="Times New Roman" w:cs="Times New Roman"/>
          <w:spacing w:val="3"/>
          <w:sz w:val="24"/>
          <w:szCs w:val="24"/>
          <w:shd w:val="clear" w:color="auto" w:fill="FFFFFF"/>
          <w:lang w:val="en-GB"/>
        </w:rPr>
        <w:t xml:space="preserve"> were observed and correspond to the reduction of monomer and dimer flavin mononucleotide.</w:t>
      </w:r>
    </w:p>
    <w:p w14:paraId="5438206A" w14:textId="4E3F8142" w:rsidR="00357459" w:rsidRPr="00D114C4" w:rsidRDefault="00357459" w:rsidP="00A26812">
      <w:pPr>
        <w:spacing w:line="480" w:lineRule="auto"/>
        <w:jc w:val="both"/>
        <w:rPr>
          <w:rFonts w:ascii="Times New Roman" w:hAnsi="Times New Roman" w:cs="Times New Roman"/>
          <w:spacing w:val="3"/>
          <w:sz w:val="24"/>
          <w:szCs w:val="24"/>
          <w:shd w:val="clear" w:color="auto" w:fill="FFFFFF"/>
          <w:lang w:val="en-GB"/>
        </w:rPr>
      </w:pPr>
      <w:r w:rsidRPr="00653139">
        <w:rPr>
          <w:rFonts w:ascii="Times New Roman" w:hAnsi="Times New Roman" w:cs="Times New Roman"/>
          <w:spacing w:val="3"/>
          <w:sz w:val="24"/>
          <w:szCs w:val="24"/>
          <w:shd w:val="clear" w:color="auto" w:fill="FFFFFF"/>
          <w:lang w:val="en-GB"/>
        </w:rPr>
        <w:t>At 25 mA cm</w:t>
      </w:r>
      <w:r w:rsidRPr="00653139">
        <w:rPr>
          <w:rFonts w:ascii="Times New Roman" w:hAnsi="Times New Roman" w:cs="Times New Roman"/>
          <w:spacing w:val="3"/>
          <w:sz w:val="24"/>
          <w:szCs w:val="24"/>
          <w:shd w:val="clear" w:color="auto" w:fill="FFFFFF"/>
          <w:vertAlign w:val="superscript"/>
          <w:lang w:val="en-GB"/>
        </w:rPr>
        <w:t>-2</w:t>
      </w:r>
      <w:r w:rsidRPr="00653139">
        <w:rPr>
          <w:rFonts w:ascii="Times New Roman" w:hAnsi="Times New Roman" w:cs="Times New Roman"/>
          <w:spacing w:val="3"/>
          <w:sz w:val="24"/>
          <w:szCs w:val="24"/>
          <w:shd w:val="clear" w:color="auto" w:fill="FFFFFF"/>
          <w:lang w:val="en-GB"/>
        </w:rPr>
        <w:t>, the initial capacity was close to the theoretical capacity (5.03 A</w:t>
      </w:r>
      <w:r w:rsidR="00A6183A" w:rsidRPr="00653139">
        <w:rPr>
          <w:rFonts w:ascii="Times New Roman" w:hAnsi="Times New Roman" w:cs="Times New Roman"/>
          <w:spacing w:val="3"/>
          <w:sz w:val="24"/>
          <w:szCs w:val="24"/>
          <w:shd w:val="clear" w:color="auto" w:fill="FFFFFF"/>
          <w:lang w:val="en-GB"/>
        </w:rPr>
        <w:t xml:space="preserve"> </w:t>
      </w:r>
      <w:r w:rsidRPr="00653139">
        <w:rPr>
          <w:rFonts w:ascii="Times New Roman" w:hAnsi="Times New Roman" w:cs="Times New Roman"/>
          <w:spacing w:val="3"/>
          <w:sz w:val="24"/>
          <w:szCs w:val="24"/>
          <w:shd w:val="clear" w:color="auto" w:fill="FFFFFF"/>
          <w:lang w:val="en-GB"/>
        </w:rPr>
        <w:t>h dm</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xml:space="preserve"> </w:t>
      </w:r>
      <w:r w:rsidRPr="00653139">
        <w:rPr>
          <w:rFonts w:ascii="Times New Roman" w:hAnsi="Times New Roman" w:cs="Times New Roman"/>
          <w:i/>
          <w:spacing w:val="3"/>
          <w:sz w:val="24"/>
          <w:szCs w:val="24"/>
          <w:shd w:val="clear" w:color="auto" w:fill="FFFFFF"/>
          <w:lang w:val="en-GB"/>
        </w:rPr>
        <w:t>vs.</w:t>
      </w:r>
      <w:r w:rsidRPr="00653139">
        <w:rPr>
          <w:rFonts w:ascii="Times New Roman" w:hAnsi="Times New Roman" w:cs="Times New Roman"/>
          <w:spacing w:val="3"/>
          <w:sz w:val="24"/>
          <w:szCs w:val="24"/>
          <w:shd w:val="clear" w:color="auto" w:fill="FFFFFF"/>
          <w:lang w:val="en-GB"/>
        </w:rPr>
        <w:t xml:space="preserve"> 5.36 A</w:t>
      </w:r>
      <w:r w:rsidR="00A6183A" w:rsidRPr="00653139">
        <w:rPr>
          <w:rFonts w:ascii="Times New Roman" w:hAnsi="Times New Roman" w:cs="Times New Roman"/>
          <w:spacing w:val="3"/>
          <w:sz w:val="24"/>
          <w:szCs w:val="24"/>
          <w:shd w:val="clear" w:color="auto" w:fill="FFFFFF"/>
          <w:lang w:val="en-GB"/>
        </w:rPr>
        <w:t xml:space="preserve"> </w:t>
      </w:r>
      <w:r w:rsidRPr="00653139">
        <w:rPr>
          <w:rFonts w:ascii="Times New Roman" w:hAnsi="Times New Roman" w:cs="Times New Roman"/>
          <w:spacing w:val="3"/>
          <w:sz w:val="24"/>
          <w:szCs w:val="24"/>
          <w:shd w:val="clear" w:color="auto" w:fill="FFFFFF"/>
          <w:lang w:val="en-GB"/>
        </w:rPr>
        <w:t>h dm</w:t>
      </w:r>
      <w:r w:rsidRPr="00653139">
        <w:rPr>
          <w:rFonts w:ascii="Times New Roman" w:hAnsi="Times New Roman" w:cs="Times New Roman"/>
          <w:spacing w:val="3"/>
          <w:sz w:val="24"/>
          <w:szCs w:val="24"/>
          <w:shd w:val="clear" w:color="auto" w:fill="FFFFFF"/>
          <w:vertAlign w:val="superscript"/>
          <w:lang w:val="en-GB"/>
        </w:rPr>
        <w:t>-3</w:t>
      </w:r>
      <w:r w:rsidRPr="00653139">
        <w:rPr>
          <w:rFonts w:ascii="Times New Roman" w:hAnsi="Times New Roman" w:cs="Times New Roman"/>
          <w:spacing w:val="3"/>
          <w:sz w:val="24"/>
          <w:szCs w:val="24"/>
          <w:shd w:val="clear" w:color="auto" w:fill="FFFFFF"/>
          <w:lang w:val="en-GB"/>
        </w:rPr>
        <w:t>) and the average discharge voltage was 0.96 V. When the current densities was increased to higher than 50 mA cm</w:t>
      </w:r>
      <w:r w:rsidRPr="00653139">
        <w:rPr>
          <w:rFonts w:ascii="Times New Roman" w:hAnsi="Times New Roman" w:cs="Times New Roman"/>
          <w:spacing w:val="3"/>
          <w:sz w:val="24"/>
          <w:szCs w:val="24"/>
          <w:shd w:val="clear" w:color="auto" w:fill="FFFFFF"/>
          <w:vertAlign w:val="superscript"/>
          <w:lang w:val="en-GB"/>
        </w:rPr>
        <w:t>-2</w:t>
      </w:r>
      <w:r w:rsidRPr="00653139">
        <w:rPr>
          <w:rFonts w:ascii="Times New Roman" w:hAnsi="Times New Roman" w:cs="Times New Roman"/>
          <w:spacing w:val="3"/>
          <w:sz w:val="24"/>
          <w:szCs w:val="24"/>
          <w:shd w:val="clear" w:color="auto" w:fill="FFFFFF"/>
          <w:lang w:val="en-GB"/>
        </w:rPr>
        <w:t>, the coulombic efficiency was &gt; 99% and the discharge capacity retention was up to 99 % after 100 cycles. The peak power density was determined to be 0.16 W cm</w:t>
      </w:r>
      <w:r w:rsidRPr="00653139">
        <w:rPr>
          <w:rFonts w:ascii="Times New Roman" w:hAnsi="Times New Roman" w:cs="Times New Roman"/>
          <w:spacing w:val="3"/>
          <w:sz w:val="24"/>
          <w:szCs w:val="24"/>
          <w:shd w:val="clear" w:color="auto" w:fill="FFFFFF"/>
          <w:vertAlign w:val="superscript"/>
          <w:lang w:val="en-GB"/>
        </w:rPr>
        <w:t>-2</w:t>
      </w:r>
      <w:r w:rsidRPr="00653139">
        <w:rPr>
          <w:rFonts w:ascii="Times New Roman" w:hAnsi="Times New Roman" w:cs="Times New Roman"/>
          <w:spacing w:val="3"/>
          <w:sz w:val="24"/>
          <w:szCs w:val="24"/>
          <w:shd w:val="clear" w:color="auto" w:fill="FFFFFF"/>
          <w:lang w:val="en-GB"/>
        </w:rPr>
        <w:t xml:space="preserve"> at 300 mA cm</w:t>
      </w:r>
      <w:r w:rsidRPr="00653139">
        <w:rPr>
          <w:rFonts w:ascii="Times New Roman" w:hAnsi="Times New Roman" w:cs="Times New Roman"/>
          <w:spacing w:val="3"/>
          <w:sz w:val="24"/>
          <w:szCs w:val="24"/>
          <w:shd w:val="clear" w:color="auto" w:fill="FFFFFF"/>
          <w:vertAlign w:val="superscript"/>
          <w:lang w:val="en-GB"/>
        </w:rPr>
        <w:t>-2</w:t>
      </w:r>
      <w:r w:rsidRPr="00653139">
        <w:rPr>
          <w:rFonts w:ascii="Times New Roman" w:hAnsi="Times New Roman" w:cs="Times New Roman"/>
          <w:spacing w:val="3"/>
          <w:sz w:val="24"/>
          <w:szCs w:val="24"/>
          <w:shd w:val="clear" w:color="auto" w:fill="FFFFFF"/>
          <w:lang w:val="en-GB"/>
        </w:rPr>
        <w:t xml:space="preserve">. Considering that the maximum solubility of ferrocyanide is </w:t>
      </w:r>
      <w:r w:rsidR="00A26812" w:rsidRPr="00653139">
        <w:rPr>
          <w:rFonts w:ascii="Times New Roman" w:hAnsi="Times New Roman" w:cs="Times New Roman"/>
          <w:i/>
          <w:spacing w:val="3"/>
          <w:sz w:val="24"/>
          <w:szCs w:val="24"/>
          <w:shd w:val="clear" w:color="auto" w:fill="FFFFFF"/>
          <w:lang w:val="en-GB"/>
        </w:rPr>
        <w:t>c</w:t>
      </w:r>
      <w:r w:rsidRPr="00653139">
        <w:rPr>
          <w:rFonts w:ascii="Times New Roman" w:hAnsi="Times New Roman" w:cs="Times New Roman"/>
          <w:i/>
          <w:spacing w:val="3"/>
          <w:sz w:val="24"/>
          <w:szCs w:val="24"/>
          <w:shd w:val="clear" w:color="auto" w:fill="FFFFFF"/>
          <w:lang w:val="en-GB"/>
        </w:rPr>
        <w:t>a.</w:t>
      </w:r>
      <w:r w:rsidRPr="00653139">
        <w:rPr>
          <w:rFonts w:ascii="Times New Roman" w:hAnsi="Times New Roman" w:cs="Times New Roman"/>
          <w:spacing w:val="3"/>
          <w:sz w:val="24"/>
          <w:szCs w:val="24"/>
          <w:shd w:val="clear" w:color="auto" w:fill="FFFFFF"/>
          <w:lang w:val="en-GB"/>
        </w:rPr>
        <w:t xml:space="preserve"> 0.5 mol dm</w:t>
      </w:r>
      <w:r w:rsidRPr="00653139">
        <w:rPr>
          <w:rFonts w:ascii="Times New Roman" w:hAnsi="Times New Roman" w:cs="Times New Roman"/>
          <w:spacing w:val="3"/>
          <w:sz w:val="24"/>
          <w:szCs w:val="24"/>
          <w:shd w:val="clear" w:color="auto" w:fill="FFFFFF"/>
          <w:vertAlign w:val="superscript"/>
          <w:lang w:val="en-GB"/>
        </w:rPr>
        <w:t>-3</w:t>
      </w:r>
      <w:r w:rsidR="00A26812" w:rsidRPr="00653139">
        <w:rPr>
          <w:rFonts w:ascii="Times New Roman" w:hAnsi="Times New Roman" w:cs="Times New Roman"/>
          <w:spacing w:val="3"/>
          <w:sz w:val="24"/>
          <w:szCs w:val="24"/>
          <w:shd w:val="clear" w:color="auto" w:fill="FFFFFF"/>
          <w:lang w:val="en-GB"/>
        </w:rPr>
        <w:t xml:space="preserve">, alternative </w:t>
      </w:r>
      <w:r w:rsidRPr="00653139">
        <w:rPr>
          <w:rFonts w:ascii="Times New Roman" w:hAnsi="Times New Roman" w:cs="Times New Roman"/>
          <w:spacing w:val="3"/>
          <w:sz w:val="24"/>
          <w:szCs w:val="24"/>
          <w:shd w:val="clear" w:color="auto" w:fill="FFFFFF"/>
          <w:lang w:val="en-GB"/>
        </w:rPr>
        <w:t xml:space="preserve">positive active materials should be explored to enhance the energy and power densities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&lt;EndNote&gt;&lt;Cite&gt;&lt;Author&gt;Orita&lt;/Author&gt;&lt;Year&gt;2016&lt;/Year&gt;&lt;RecNum&gt;317&lt;/RecNum&gt;&lt;DisplayText&gt;[149]&lt;/DisplayText&gt;&lt;record&gt;&lt;rec-number&gt;317&lt;/rec-number&gt;&lt;foreign-keys&gt;&lt;key app="EN" db-id="rptvvpsr8r0wsaeff0350w0xexe0dzs9vvxv" timestamp="1493387354"&gt;317&lt;/key&gt;&lt;key app="ENWeb" db-id=""&gt;0&lt;/key&gt;&lt;/foreign-keys&gt;&lt;ref-type name="Journal Article"&gt;17&lt;/ref-type&gt;&lt;contributors&gt;&lt;authors&gt;&lt;author&gt;Akihiro Orita&lt;/author&gt;&lt;author&gt;Michael G. Verde&lt;/author&gt;&lt;author&gt;Masanori Sakai&lt;/author&gt;&lt;author&gt;Ying Shirley Meng&lt;/author&gt;&lt;/authors&gt;&lt;/contributors&gt;&lt;titles&gt;&lt;title&gt;A biomimetic redox flow battery based on flavin mononucleotide&lt;/title&gt;&lt;secondary-title&gt;Nat. Comm.&lt;/secondary-title&gt;&lt;/titles&gt;&lt;periodical&gt;&lt;full-title&gt;Nat. Comm.&lt;/full-title&gt;&lt;/periodical&gt;&lt;pages&gt;13230&lt;/pages&gt;&lt;volume&gt;7&lt;/volume&gt;&lt;dates&gt;&lt;year&gt;2016&lt;/year&gt;&lt;/dates&gt;&lt;urls&gt;&lt;related-urls&gt;&lt;url&gt;https://www.nature.com/articles/ncomms13230&lt;/url&gt;&lt;/related-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149" w:tooltip="Orita, 2016 #317" w:history="1">
        <w:r w:rsidR="003416B6" w:rsidRPr="00653139">
          <w:rPr>
            <w:rFonts w:ascii="Times New Roman" w:hAnsi="Times New Roman" w:cs="Times New Roman"/>
            <w:noProof/>
            <w:sz w:val="24"/>
            <w:szCs w:val="24"/>
            <w:lang w:val="en-GB"/>
          </w:rPr>
          <w:t>149</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pacing w:val="3"/>
          <w:sz w:val="24"/>
          <w:szCs w:val="24"/>
          <w:shd w:val="clear" w:color="auto" w:fill="FFFFFF"/>
          <w:lang w:val="en-GB"/>
        </w:rPr>
        <w:t>.</w:t>
      </w:r>
    </w:p>
    <w:p w14:paraId="76AB74A6" w14:textId="0F1A99F8" w:rsidR="00357459" w:rsidRDefault="00357459" w:rsidP="00357459">
      <w:pPr>
        <w:spacing w:afterLines="100" w:after="240" w:line="480" w:lineRule="auto"/>
        <w:jc w:val="both"/>
        <w:rPr>
          <w:rFonts w:ascii="Times New Roman" w:hAnsi="Times New Roman" w:cs="Times New Roman"/>
          <w:sz w:val="24"/>
          <w:szCs w:val="24"/>
          <w:lang w:val="en-GB"/>
        </w:rPr>
      </w:pPr>
    </w:p>
    <w:p w14:paraId="3EE90DAD" w14:textId="05644C9A" w:rsidR="00653139" w:rsidRDefault="00653139" w:rsidP="00357459">
      <w:pPr>
        <w:spacing w:afterLines="100" w:after="240" w:line="480" w:lineRule="auto"/>
        <w:jc w:val="both"/>
        <w:rPr>
          <w:rFonts w:ascii="Times New Roman" w:hAnsi="Times New Roman" w:cs="Times New Roman"/>
          <w:sz w:val="24"/>
          <w:szCs w:val="24"/>
          <w:lang w:val="en-GB"/>
        </w:rPr>
      </w:pPr>
    </w:p>
    <w:p w14:paraId="73A46930" w14:textId="77777777" w:rsidR="00653139" w:rsidRPr="00FE6A53" w:rsidRDefault="00653139" w:rsidP="00357459">
      <w:pPr>
        <w:spacing w:afterLines="100" w:after="240" w:line="480" w:lineRule="auto"/>
        <w:jc w:val="both"/>
        <w:rPr>
          <w:rFonts w:ascii="Times New Roman" w:hAnsi="Times New Roman" w:cs="Times New Roman"/>
          <w:sz w:val="24"/>
          <w:szCs w:val="24"/>
          <w:lang w:val="en-GB"/>
        </w:rPr>
      </w:pPr>
    </w:p>
    <w:p w14:paraId="7C37F104" w14:textId="6F9AD59C"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3.2.</w:t>
      </w:r>
      <w:r w:rsidR="00357459">
        <w:rPr>
          <w:rFonts w:ascii="Times New Roman" w:hAnsi="Times New Roman" w:cs="Times New Roman"/>
          <w:b/>
          <w:sz w:val="24"/>
          <w:szCs w:val="24"/>
          <w:lang w:val="en-GB"/>
        </w:rPr>
        <w:t>7</w:t>
      </w:r>
      <w:r w:rsidRPr="00FE6A53">
        <w:rPr>
          <w:rFonts w:ascii="Times New Roman" w:hAnsi="Times New Roman" w:cs="Times New Roman"/>
          <w:b/>
          <w:sz w:val="24"/>
          <w:szCs w:val="24"/>
          <w:lang w:val="en-GB"/>
        </w:rPr>
        <w:t>. Alkaline alloxazine -ferricyanide redox flow battery</w:t>
      </w:r>
    </w:p>
    <w:p w14:paraId="092624C9" w14:textId="5C3B8556" w:rsidR="00AF0F28" w:rsidRPr="00FE6A53" w:rsidRDefault="00064604" w:rsidP="009E6AE5">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A</w:t>
      </w:r>
      <w:r w:rsidR="00AF0F28" w:rsidRPr="00653139">
        <w:rPr>
          <w:rFonts w:ascii="Times New Roman" w:hAnsi="Times New Roman" w:cs="Times New Roman"/>
          <w:sz w:val="24"/>
          <w:szCs w:val="24"/>
          <w:lang w:val="en-GB"/>
        </w:rPr>
        <w:t>lloxazine-based molecules</w:t>
      </w:r>
      <w:r w:rsidR="00AF0F28" w:rsidRPr="00FE6A53">
        <w:rPr>
          <w:rFonts w:ascii="Times New Roman" w:hAnsi="Times New Roman" w:cs="Times New Roman"/>
          <w:sz w:val="24"/>
          <w:szCs w:val="24"/>
          <w:lang w:val="en-GB"/>
        </w:rPr>
        <w:t xml:space="preserve"> have been proposed by Lin and co-workers </w:t>
      </w:r>
      <w:r w:rsidR="00AF0F28"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&lt;EndNote&gt;&lt;Cite&gt;&lt;Author&gt;Lin&lt;/Author&gt;&lt;Year&gt;2016&lt;/Year&gt;&lt;RecNum&gt;262&lt;/RecNum&gt;&lt;DisplayText&gt;[150]&lt;/DisplayText&gt;&lt;record&gt;&lt;rec-number&gt;262&lt;/rec-number&gt;&lt;foreign-keys&gt;&lt;key app="EN" db-id="rptvvpsr8r0wsaeff0350w0xexe0dzs9vvxv" timestamp="1472250932"&gt;262&lt;/key&gt;&lt;/foreign-keys&gt;&lt;ref-type name="Journal Article"&gt;17&lt;/ref-type&gt;&lt;contributors&gt;&lt;authors&gt;&lt;author&gt;Kai Xiang Lin&lt;/author&gt;&lt;author&gt;Rafael Gómez-Bombarelli&lt;/author&gt;&lt;author&gt;Eugene S. Beh&lt;/author&gt;&lt;author&gt;Liu Chuan Tong&lt;/author&gt;&lt;author&gt;Qing Chen&lt;/author&gt;&lt;author&gt;Alvaro Valle&lt;/author&gt;&lt;author&gt;Alán Aspuru-Guzik&lt;/author&gt;&lt;author&gt;Michael J. Aziz&lt;/author&gt;&lt;author&gt;Roy G. Gordon&lt;/author&gt;&lt;/authors&gt;&lt;/contributors&gt;&lt;titles&gt;&lt;title&gt;A redox-flow battery with an alloxazine-based organic electrolyte&lt;/title&gt;&lt;secondary-title&gt;Nature Energy&lt;/secondary-title&gt;&lt;/titles&gt;&lt;periodical&gt;&lt;full-title&gt;Nature Energy&lt;/full-title&gt;&lt;/periodical&gt;&lt;pages&gt;1-8&lt;/pages&gt;&lt;volume&gt;Article No.: 16102, DOI: 10.1038/NENERGY.2016.102&lt;/volume&gt;&lt;dates&gt;&lt;year&gt;2016&lt;/year&gt;&lt;/dates&gt;&lt;urls&gt;&lt;/urls&gt;&lt;/record&gt;&lt;/Cite&gt;&lt;/EndNote&gt;</w:instrText>
      </w:r>
      <w:r w:rsidR="00AF0F28"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50" w:tooltip="Lin, 2016 #262" w:history="1">
        <w:r w:rsidR="003416B6">
          <w:rPr>
            <w:rFonts w:ascii="Times New Roman" w:hAnsi="Times New Roman" w:cs="Times New Roman"/>
            <w:noProof/>
            <w:sz w:val="24"/>
            <w:szCs w:val="24"/>
            <w:lang w:val="en-GB"/>
          </w:rPr>
          <w:t>150</w:t>
        </w:r>
      </w:hyperlink>
      <w:r w:rsidR="003416B6">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t xml:space="preserve"> for coupling with ferricyanide redox couples in alkaline electrolytes as a new flow battery chemistry. Similar to quinones and quinoxaline, alloxazine-based molecules are aromatic compoun</w:t>
      </w:r>
      <w:r w:rsidR="00DD0E4F">
        <w:rPr>
          <w:rFonts w:ascii="Times New Roman" w:hAnsi="Times New Roman" w:cs="Times New Roman"/>
          <w:sz w:val="24"/>
          <w:szCs w:val="24"/>
          <w:lang w:val="en-GB"/>
        </w:rPr>
        <w:t xml:space="preserve">ds, </w:t>
      </w:r>
      <w:r w:rsidR="00DD0E4F">
        <w:rPr>
          <w:rFonts w:ascii="Times New Roman" w:hAnsi="Times New Roman" w:cs="Times New Roman"/>
          <w:sz w:val="24"/>
          <w:szCs w:val="24"/>
          <w:lang w:val="en-GB"/>
        </w:rPr>
        <w:lastRenderedPageBreak/>
        <w:t xml:space="preserve">which can be </w:t>
      </w:r>
      <w:r w:rsidR="00DD0E4F" w:rsidRPr="00DD0E4F">
        <w:rPr>
          <w:rFonts w:ascii="Times New Roman" w:hAnsi="Times New Roman" w:cs="Times New Roman"/>
          <w:sz w:val="24"/>
          <w:szCs w:val="24"/>
          <w:lang w:val="en-GB"/>
        </w:rPr>
        <w:t xml:space="preserve">synthesized </w:t>
      </w:r>
      <w:r w:rsidR="00DD0E4F" w:rsidRPr="00A6046B">
        <w:rPr>
          <w:rFonts w:ascii="Times New Roman" w:hAnsi="Times New Roman" w:cs="Times New Roman"/>
          <w:i/>
          <w:sz w:val="24"/>
          <w:szCs w:val="24"/>
          <w:lang w:val="en-GB"/>
        </w:rPr>
        <w:t>via</w:t>
      </w:r>
      <w:r w:rsidR="00DD0E4F">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 xml:space="preserve">a simple and high-yield coupling reaction between </w:t>
      </w:r>
      <w:r w:rsidR="00AF0F28" w:rsidRPr="00FE6A53">
        <w:rPr>
          <w:rFonts w:ascii="Times New Roman" w:hAnsi="Times New Roman" w:cs="Times New Roman"/>
          <w:i/>
          <w:sz w:val="24"/>
          <w:szCs w:val="24"/>
          <w:lang w:val="en-GB"/>
        </w:rPr>
        <w:t>o</w:t>
      </w:r>
      <w:r w:rsidR="00AF0F28" w:rsidRPr="00FE6A53">
        <w:rPr>
          <w:rFonts w:ascii="Times New Roman" w:hAnsi="Times New Roman" w:cs="Times New Roman"/>
          <w:sz w:val="24"/>
          <w:szCs w:val="24"/>
          <w:lang w:val="en-GB"/>
        </w:rPr>
        <w:t xml:space="preserve">-phenylenediamine derivatives and alloxan in acetic and boric acid at room temperature and atmospheric pressure </w:t>
      </w:r>
      <w:r w:rsidR="00AF0F28" w:rsidRPr="00FE6A53">
        <w:rPr>
          <w:rFonts w:ascii="Times New Roman" w:hAnsi="Times New Roman" w:cs="Times New Roman"/>
          <w:sz w:val="24"/>
          <w:szCs w:val="24"/>
          <w:lang w:val="en-GB"/>
        </w:rPr>
        <w:fldChar w:fldCharType="begin">
          <w:fldData xml:space="preserve">PEVuZE5vdGU+PENpdGU+PEF1dGhvcj5DaGVuPC9BdXRob3I+PFllYXI+MjAxMjwvWWVhcj48UmVj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PEVuZE5vdGU+PENpdGU+PEF1dGhvcj5DaGVuPC9BdXRob3I+PFllYXI+MjAxMjwvWWVhcj48UmVj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r>
      <w:r w:rsidR="00AF0F28"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67" w:tooltip="Chen, 2012 #263" w:history="1">
        <w:r w:rsidR="003416B6">
          <w:rPr>
            <w:rFonts w:ascii="Times New Roman" w:hAnsi="Times New Roman" w:cs="Times New Roman"/>
            <w:noProof/>
            <w:sz w:val="24"/>
            <w:szCs w:val="24"/>
            <w:lang w:val="en-GB"/>
          </w:rPr>
          <w:t>167-169</w:t>
        </w:r>
      </w:hyperlink>
      <w:r w:rsidR="003416B6">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t xml:space="preserve">. This group of materials has been used as </w:t>
      </w:r>
      <w:r w:rsidR="00303E30">
        <w:rPr>
          <w:rFonts w:ascii="Times New Roman" w:hAnsi="Times New Roman" w:cs="Times New Roman"/>
          <w:sz w:val="24"/>
          <w:szCs w:val="24"/>
          <w:lang w:val="en-GB"/>
        </w:rPr>
        <w:t xml:space="preserve">the </w:t>
      </w:r>
      <w:r w:rsidR="00AF0F28" w:rsidRPr="00FE6A53">
        <w:rPr>
          <w:rFonts w:ascii="Times New Roman" w:hAnsi="Times New Roman" w:cs="Times New Roman"/>
          <w:sz w:val="24"/>
          <w:szCs w:val="24"/>
          <w:lang w:val="en-GB"/>
        </w:rPr>
        <w:t xml:space="preserve">negative electrode </w:t>
      </w:r>
      <w:r w:rsidR="005B0F81">
        <w:rPr>
          <w:rFonts w:ascii="Times New Roman" w:hAnsi="Times New Roman" w:cs="Times New Roman"/>
          <w:sz w:val="24"/>
          <w:szCs w:val="24"/>
          <w:lang w:val="en-GB"/>
        </w:rPr>
        <w:t>species</w:t>
      </w:r>
      <w:r w:rsidR="005B0F81" w:rsidRPr="00FE6A53">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for both lithium-ion and sodium-ion batteries.</w:t>
      </w:r>
      <w:r w:rsidR="00DD0E4F">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 xml:space="preserve">Functionalization of these molecules with carboxylic acid group can result in </w:t>
      </w:r>
      <w:r w:rsidR="00A91DC1">
        <w:rPr>
          <w:rFonts w:ascii="Times New Roman" w:hAnsi="Times New Roman" w:cs="Times New Roman"/>
          <w:sz w:val="24"/>
          <w:szCs w:val="24"/>
          <w:lang w:val="en-GB"/>
        </w:rPr>
        <w:t xml:space="preserve">a </w:t>
      </w:r>
      <w:r w:rsidR="00AF0F28" w:rsidRPr="00FE6A53">
        <w:rPr>
          <w:rFonts w:ascii="Times New Roman" w:hAnsi="Times New Roman" w:cs="Times New Roman"/>
          <w:sz w:val="24"/>
          <w:szCs w:val="24"/>
          <w:lang w:val="en-GB"/>
        </w:rPr>
        <w:t>solubility of up to 2 mol dm</w:t>
      </w:r>
      <w:r w:rsidR="00AF0F28" w:rsidRPr="00FE6A53">
        <w:rPr>
          <w:rFonts w:ascii="Times New Roman" w:hAnsi="Times New Roman" w:cs="Times New Roman"/>
          <w:sz w:val="24"/>
          <w:szCs w:val="24"/>
          <w:vertAlign w:val="superscript"/>
          <w:lang w:val="en-GB"/>
        </w:rPr>
        <w:t>-3</w:t>
      </w:r>
      <w:r w:rsidR="00AF0F28" w:rsidRPr="00FE6A53">
        <w:rPr>
          <w:rFonts w:ascii="Times New Roman" w:hAnsi="Times New Roman" w:cs="Times New Roman"/>
          <w:sz w:val="24"/>
          <w:szCs w:val="24"/>
          <w:lang w:val="en-GB"/>
        </w:rPr>
        <w:t xml:space="preserve"> in </w:t>
      </w:r>
      <w:r w:rsidR="00C23C44">
        <w:rPr>
          <w:rFonts w:ascii="Times New Roman" w:hAnsi="Times New Roman" w:cs="Times New Roman"/>
          <w:sz w:val="24"/>
          <w:szCs w:val="24"/>
          <w:lang w:val="en-GB"/>
        </w:rPr>
        <w:t xml:space="preserve">an </w:t>
      </w:r>
      <w:r w:rsidR="00AF0F28" w:rsidRPr="00FE6A53">
        <w:rPr>
          <w:rFonts w:ascii="Times New Roman" w:hAnsi="Times New Roman" w:cs="Times New Roman"/>
          <w:sz w:val="24"/>
          <w:szCs w:val="24"/>
          <w:lang w:val="en-GB"/>
        </w:rPr>
        <w:t>alkaline electrolyte (</w:t>
      </w:r>
      <w:r w:rsidR="00AE149A">
        <w:rPr>
          <w:rFonts w:ascii="Times New Roman" w:hAnsi="Times New Roman" w:cs="Times New Roman"/>
          <w:sz w:val="24"/>
          <w:szCs w:val="24"/>
          <w:lang w:val="en-GB"/>
        </w:rPr>
        <w:t>e.g.,</w:t>
      </w:r>
      <w:r w:rsidR="00AF0F28" w:rsidRPr="00FE6A53">
        <w:rPr>
          <w:rFonts w:ascii="Times New Roman" w:hAnsi="Times New Roman" w:cs="Times New Roman"/>
          <w:sz w:val="24"/>
          <w:szCs w:val="24"/>
          <w:lang w:val="en-GB"/>
        </w:rPr>
        <w:t xml:space="preserve"> pH 14, potassium hydroxide solutions). DFT suggested that replacement of </w:t>
      </w:r>
      <w:r w:rsidR="00022E3D">
        <w:rPr>
          <w:rFonts w:ascii="Times New Roman" w:hAnsi="Times New Roman" w:cs="Times New Roman"/>
          <w:sz w:val="24"/>
          <w:szCs w:val="24"/>
          <w:lang w:val="en-GB"/>
        </w:rPr>
        <w:t xml:space="preserve">the </w:t>
      </w:r>
      <w:r w:rsidR="00AF0F28" w:rsidRPr="00FE6A53">
        <w:rPr>
          <w:rFonts w:ascii="Times New Roman" w:hAnsi="Times New Roman" w:cs="Times New Roman"/>
          <w:sz w:val="24"/>
          <w:szCs w:val="24"/>
          <w:lang w:val="en-GB"/>
        </w:rPr>
        <w:t>carboxylic acid group</w:t>
      </w:r>
      <w:r w:rsidR="00031DE3">
        <w:rPr>
          <w:rFonts w:ascii="Times New Roman" w:hAnsi="Times New Roman" w:cs="Times New Roman"/>
          <w:sz w:val="24"/>
          <w:szCs w:val="24"/>
          <w:lang w:val="en-GB"/>
        </w:rPr>
        <w:t>s</w:t>
      </w:r>
      <w:r w:rsidR="00AF0F28" w:rsidRPr="00FE6A53">
        <w:rPr>
          <w:rFonts w:ascii="Times New Roman" w:hAnsi="Times New Roman" w:cs="Times New Roman"/>
          <w:sz w:val="24"/>
          <w:szCs w:val="24"/>
          <w:lang w:val="en-GB"/>
        </w:rPr>
        <w:t xml:space="preserve"> with solubility enhancing hydroxyl group</w:t>
      </w:r>
      <w:r w:rsidR="00031DE3">
        <w:rPr>
          <w:rFonts w:ascii="Times New Roman" w:hAnsi="Times New Roman" w:cs="Times New Roman"/>
          <w:sz w:val="24"/>
          <w:szCs w:val="24"/>
          <w:lang w:val="en-GB"/>
        </w:rPr>
        <w:t>s</w:t>
      </w:r>
      <w:r w:rsidR="00AF0F28" w:rsidRPr="00FE6A53">
        <w:rPr>
          <w:rFonts w:ascii="Times New Roman" w:hAnsi="Times New Roman" w:cs="Times New Roman"/>
          <w:sz w:val="24"/>
          <w:szCs w:val="24"/>
          <w:lang w:val="en-GB"/>
        </w:rPr>
        <w:t xml:space="preserve"> could further </w:t>
      </w:r>
      <w:r w:rsidR="009F6281" w:rsidRPr="00FE6A53">
        <w:rPr>
          <w:rFonts w:ascii="Times New Roman" w:hAnsi="Times New Roman" w:cs="Times New Roman"/>
          <w:sz w:val="24"/>
          <w:szCs w:val="24"/>
          <w:lang w:val="en-GB"/>
        </w:rPr>
        <w:t>increase</w:t>
      </w:r>
      <w:r w:rsidR="00AF0F28" w:rsidRPr="00FE6A53">
        <w:rPr>
          <w:rFonts w:ascii="Times New Roman" w:hAnsi="Times New Roman" w:cs="Times New Roman"/>
          <w:sz w:val="24"/>
          <w:szCs w:val="24"/>
          <w:lang w:val="en-GB"/>
        </w:rPr>
        <w:t xml:space="preserve"> the battery voltage by nearly 10%. This can be achieved by coupling </w:t>
      </w:r>
      <w:r w:rsidR="00AF0F28" w:rsidRPr="00FE6A53">
        <w:rPr>
          <w:rFonts w:ascii="Times New Roman" w:hAnsi="Times New Roman" w:cs="Times New Roman"/>
          <w:i/>
          <w:sz w:val="24"/>
          <w:szCs w:val="24"/>
          <w:lang w:val="en-GB"/>
        </w:rPr>
        <w:t>o</w:t>
      </w:r>
      <w:r w:rsidR="00AF0F28" w:rsidRPr="00FE6A53">
        <w:rPr>
          <w:rFonts w:ascii="Times New Roman" w:hAnsi="Times New Roman" w:cs="Times New Roman"/>
          <w:sz w:val="24"/>
          <w:szCs w:val="24"/>
          <w:lang w:val="en-GB"/>
        </w:rPr>
        <w:t xml:space="preserve">-phenylenediamine-4-carboxylic acid with alloxane to form an isomeric mixture of alloxazine 7/8-carboxylic acid (ACA) </w:t>
      </w:r>
      <w:r w:rsidR="00F3693F">
        <w:rPr>
          <w:rFonts w:ascii="Times New Roman" w:hAnsi="Times New Roman" w:cs="Times New Roman"/>
          <w:sz w:val="24"/>
          <w:szCs w:val="24"/>
          <w:lang w:val="en-GB"/>
        </w:rPr>
        <w:t>at</w:t>
      </w:r>
      <w:r w:rsidR="00AF0F28" w:rsidRPr="00FE6A53">
        <w:rPr>
          <w:rFonts w:ascii="Times New Roman" w:hAnsi="Times New Roman" w:cs="Times New Roman"/>
          <w:sz w:val="24"/>
          <w:szCs w:val="24"/>
          <w:lang w:val="en-GB"/>
        </w:rPr>
        <w:t xml:space="preserve"> almost 100% yield. As determined by voltammetric </w:t>
      </w:r>
      <w:r w:rsidR="00AF0F28" w:rsidRPr="00FE6A53">
        <w:rPr>
          <w:rFonts w:ascii="Times New Roman" w:hAnsi="Times New Roman" w:cs="Times New Roman"/>
          <w:sz w:val="24"/>
          <w:szCs w:val="24"/>
          <w:lang w:val="en-GB"/>
        </w:rPr>
        <w:lastRenderedPageBreak/>
        <w:t xml:space="preserve">techniques, the synthesized product (alloxazine 7/8-carboxylic acid) has a reduction potential of −0.62 V </w:t>
      </w:r>
      <w:r w:rsidR="00AF0F28" w:rsidRPr="00FE6A53">
        <w:rPr>
          <w:rFonts w:ascii="Times New Roman" w:hAnsi="Times New Roman" w:cs="Times New Roman"/>
          <w:i/>
          <w:sz w:val="24"/>
          <w:szCs w:val="24"/>
          <w:lang w:val="en-GB"/>
        </w:rPr>
        <w:t>vs.</w:t>
      </w:r>
      <w:r w:rsidR="00AF0F28" w:rsidRPr="00FE6A53">
        <w:rPr>
          <w:rFonts w:ascii="Times New Roman" w:hAnsi="Times New Roman" w:cs="Times New Roman"/>
          <w:sz w:val="24"/>
          <w:szCs w:val="24"/>
          <w:lang w:val="en-GB"/>
        </w:rPr>
        <w:t xml:space="preserve"> SHE with a rate constant of 1.2</w:t>
      </w:r>
      <w:r w:rsidR="006220AE">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w:t>
      </w:r>
      <w:r w:rsidR="006220AE">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0.2 × 10</w:t>
      </w:r>
      <w:r w:rsidR="00AF0F28" w:rsidRPr="00FE6A53">
        <w:rPr>
          <w:rFonts w:ascii="Times New Roman" w:hAnsi="Times New Roman" w:cs="Times New Roman"/>
          <w:sz w:val="24"/>
          <w:szCs w:val="24"/>
          <w:vertAlign w:val="superscript"/>
          <w:lang w:val="en-GB"/>
        </w:rPr>
        <w:t>-5</w:t>
      </w:r>
      <w:r w:rsidR="00AF0F28" w:rsidRPr="00FE6A53">
        <w:rPr>
          <w:rFonts w:ascii="Times New Roman" w:hAnsi="Times New Roman" w:cs="Times New Roman"/>
          <w:sz w:val="24"/>
          <w:szCs w:val="24"/>
          <w:lang w:val="en-GB"/>
        </w:rPr>
        <w:t xml:space="preserve"> cm s</w:t>
      </w:r>
      <w:r w:rsidR="00AF0F28" w:rsidRPr="00FE6A53">
        <w:rPr>
          <w:rFonts w:ascii="Times New Roman" w:hAnsi="Times New Roman" w:cs="Times New Roman"/>
          <w:sz w:val="24"/>
          <w:szCs w:val="24"/>
          <w:vertAlign w:val="superscript"/>
          <w:lang w:val="en-GB"/>
        </w:rPr>
        <w:t>-1</w:t>
      </w:r>
      <w:r w:rsidR="00AF0F28" w:rsidRPr="00FE6A53">
        <w:rPr>
          <w:rFonts w:ascii="Times New Roman" w:hAnsi="Times New Roman" w:cs="Times New Roman"/>
          <w:sz w:val="24"/>
          <w:szCs w:val="24"/>
          <w:lang w:val="en-GB"/>
        </w:rPr>
        <w:t xml:space="preserve"> (an order of magnitude higher than th</w:t>
      </w:r>
      <w:r w:rsidR="00521981">
        <w:rPr>
          <w:rFonts w:ascii="Times New Roman" w:hAnsi="Times New Roman" w:cs="Times New Roman"/>
          <w:sz w:val="24"/>
          <w:szCs w:val="24"/>
          <w:lang w:val="en-GB"/>
        </w:rPr>
        <w:t>at</w:t>
      </w:r>
      <w:r w:rsidR="00AF0F28" w:rsidRPr="00FE6A53">
        <w:rPr>
          <w:rFonts w:ascii="Times New Roman" w:hAnsi="Times New Roman" w:cs="Times New Roman"/>
          <w:sz w:val="24"/>
          <w:szCs w:val="24"/>
          <w:lang w:val="en-GB"/>
        </w:rPr>
        <w:t xml:space="preserve"> </w:t>
      </w:r>
      <w:r w:rsidR="00D6605C">
        <w:rPr>
          <w:rFonts w:ascii="Times New Roman" w:hAnsi="Times New Roman" w:cs="Times New Roman"/>
          <w:sz w:val="24"/>
          <w:szCs w:val="24"/>
          <w:lang w:val="en-GB"/>
        </w:rPr>
        <w:t>for</w:t>
      </w:r>
      <w:r w:rsidR="00AF0F28" w:rsidRPr="00FE6A53">
        <w:rPr>
          <w:rFonts w:ascii="Times New Roman" w:hAnsi="Times New Roman" w:cs="Times New Roman"/>
          <w:sz w:val="24"/>
          <w:szCs w:val="24"/>
          <w:lang w:val="en-GB"/>
        </w:rPr>
        <w:t xml:space="preserve"> vanadium) </w:t>
      </w:r>
      <w:r w:rsidR="00AF0F28"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&lt;EndNote&gt;&lt;Cite&gt;&lt;Author&gt;Weber&lt;/Author&gt;&lt;Year&gt;2011&lt;/Year&gt;&lt;RecNum&gt;118&lt;/RecNum&gt;&lt;DisplayText&gt;[2]&lt;/DisplayText&gt;&lt;record&gt;&lt;rec-number&gt;118&lt;/rec-number&gt;&lt;foreign-keys&gt;&lt;key app="EN" db-id="rptvvpsr8r0wsaeff0350w0xexe0dzs9vvxv" timestamp="1469596098"&gt;118&lt;/key&gt;&lt;/foreign-keys&gt;&lt;ref-type name="Journal Article"&gt;17&lt;/ref-type&gt;&lt;contributors&gt;&lt;authors&gt;&lt;author&gt;A. Z. Weber&lt;/author&gt;&lt;author&gt;M. M. Mench&lt;/author&gt;&lt;author&gt;J. P. Meyers&lt;/author&gt;&lt;author&gt;P.N. Ross&lt;/author&gt;&lt;author&gt;J.T. Gostick&lt;/author&gt;&lt;author&gt;Q. Liu&lt;/author&gt;&lt;/authors&gt;&lt;/contributors&gt;&lt;titles&gt;&lt;title&gt;Redox flow batteries: a review&lt;/title&gt;&lt;secondary-title&gt;J. Appl. Electrochem&lt;/secondary-title&gt;&lt;/titles&gt;&lt;periodical&gt;&lt;full-title&gt;J. Appl. Electrochem&lt;/full-title&gt;&lt;/periodical&gt;&lt;pages&gt;1137-1164&lt;/pages&gt;&lt;volume&gt;41&lt;/volume&gt;&lt;dates&gt;&lt;year&gt;2011&lt;/year&gt;&lt;/dates&gt;&lt;urls&gt;&lt;/urls&gt;&lt;/record&gt;&lt;/Cite&gt;&lt;/EndNote&gt;</w:instrText>
      </w:r>
      <w:r w:rsidR="00AF0F28"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2" w:tooltip="Weber, 2011 #118" w:history="1">
        <w:r w:rsidR="003416B6">
          <w:rPr>
            <w:rFonts w:ascii="Times New Roman" w:hAnsi="Times New Roman" w:cs="Times New Roman"/>
            <w:noProof/>
            <w:sz w:val="24"/>
            <w:szCs w:val="24"/>
            <w:lang w:val="en-GB"/>
          </w:rPr>
          <w:t>2</w:t>
        </w:r>
      </w:hyperlink>
      <w:r w:rsidR="0008591B">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t xml:space="preserve">. Furthermore, almost no </w:t>
      </w:r>
      <w:r w:rsidR="00CF1B0C" w:rsidRPr="00FE6A53">
        <w:rPr>
          <w:rFonts w:ascii="Times New Roman" w:hAnsi="Times New Roman" w:cs="Times New Roman"/>
          <w:sz w:val="24"/>
          <w:szCs w:val="24"/>
          <w:lang w:val="en-GB"/>
        </w:rPr>
        <w:t>de</w:t>
      </w:r>
      <w:r w:rsidR="00CF1B0C">
        <w:rPr>
          <w:rFonts w:ascii="Times New Roman" w:hAnsi="Times New Roman" w:cs="Times New Roman"/>
          <w:sz w:val="24"/>
          <w:szCs w:val="24"/>
          <w:lang w:val="en-GB"/>
        </w:rPr>
        <w:t>cline</w:t>
      </w:r>
      <w:r w:rsidR="00CF1B0C" w:rsidRPr="00FE6A53">
        <w:rPr>
          <w:rFonts w:ascii="Times New Roman" w:hAnsi="Times New Roman" w:cs="Times New Roman"/>
          <w:sz w:val="24"/>
          <w:szCs w:val="24"/>
          <w:lang w:val="en-GB"/>
        </w:rPr>
        <w:t xml:space="preserve"> </w:t>
      </w:r>
      <w:r w:rsidR="00CF1B0C">
        <w:rPr>
          <w:rFonts w:ascii="Times New Roman" w:hAnsi="Times New Roman" w:cs="Times New Roman"/>
          <w:sz w:val="24"/>
          <w:szCs w:val="24"/>
          <w:lang w:val="en-GB"/>
        </w:rPr>
        <w:t>in the</w:t>
      </w:r>
      <w:r w:rsidR="00AF0F28" w:rsidRPr="00FE6A53">
        <w:rPr>
          <w:rFonts w:ascii="Times New Roman" w:hAnsi="Times New Roman" w:cs="Times New Roman"/>
          <w:sz w:val="24"/>
          <w:szCs w:val="24"/>
          <w:lang w:val="en-GB"/>
        </w:rPr>
        <w:t xml:space="preserve"> voltammeric performance </w:t>
      </w:r>
      <w:r w:rsidR="009E7283">
        <w:rPr>
          <w:rFonts w:ascii="Times New Roman" w:hAnsi="Times New Roman" w:cs="Times New Roman"/>
          <w:sz w:val="24"/>
          <w:szCs w:val="24"/>
          <w:lang w:val="en-GB"/>
        </w:rPr>
        <w:t xml:space="preserve">was </w:t>
      </w:r>
      <w:r w:rsidR="00AF0F28" w:rsidRPr="00FE6A53">
        <w:rPr>
          <w:rFonts w:ascii="Times New Roman" w:hAnsi="Times New Roman" w:cs="Times New Roman"/>
          <w:sz w:val="24"/>
          <w:szCs w:val="24"/>
          <w:lang w:val="en-GB"/>
        </w:rPr>
        <w:t xml:space="preserve">observed </w:t>
      </w:r>
      <w:r w:rsidR="009E7283">
        <w:rPr>
          <w:rFonts w:ascii="Times New Roman" w:hAnsi="Times New Roman" w:cs="Times New Roman"/>
          <w:sz w:val="24"/>
          <w:szCs w:val="24"/>
          <w:lang w:val="en-GB"/>
        </w:rPr>
        <w:t>over a</w:t>
      </w:r>
      <w:r w:rsidR="009E7283" w:rsidRPr="00FE6A53">
        <w:rPr>
          <w:rFonts w:ascii="Times New Roman" w:hAnsi="Times New Roman" w:cs="Times New Roman"/>
          <w:sz w:val="24"/>
          <w:szCs w:val="24"/>
          <w:lang w:val="en-GB"/>
        </w:rPr>
        <w:t xml:space="preserve"> </w:t>
      </w:r>
      <w:r w:rsidR="000759B8">
        <w:rPr>
          <w:rFonts w:ascii="Times New Roman" w:hAnsi="Times New Roman" w:cs="Times New Roman"/>
          <w:sz w:val="24"/>
          <w:szCs w:val="24"/>
          <w:lang w:val="en-GB"/>
        </w:rPr>
        <w:t>two-</w:t>
      </w:r>
      <w:r w:rsidR="00AF0F28" w:rsidRPr="00FE6A53">
        <w:rPr>
          <w:rFonts w:ascii="Times New Roman" w:hAnsi="Times New Roman" w:cs="Times New Roman"/>
          <w:sz w:val="24"/>
          <w:szCs w:val="24"/>
          <w:lang w:val="en-GB"/>
        </w:rPr>
        <w:t>week experiment.</w:t>
      </w:r>
    </w:p>
    <w:p w14:paraId="09D05742" w14:textId="56097139"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As shown in Figure 5e), the combined cyclic voltammograms of alloxazine 7/8-carboxylic acid and ferricyanide showed that the estimated cell voltage c</w:t>
      </w:r>
      <w:r w:rsidR="000127C8">
        <w:rPr>
          <w:rFonts w:ascii="Times New Roman" w:hAnsi="Times New Roman" w:cs="Times New Roman"/>
          <w:sz w:val="24"/>
          <w:szCs w:val="24"/>
          <w:lang w:val="en-GB"/>
        </w:rPr>
        <w:t>ould</w:t>
      </w:r>
      <w:r w:rsidRPr="00FE6A53">
        <w:rPr>
          <w:rFonts w:ascii="Times New Roman" w:hAnsi="Times New Roman" w:cs="Times New Roman"/>
          <w:sz w:val="24"/>
          <w:szCs w:val="24"/>
          <w:lang w:val="en-GB"/>
        </w:rPr>
        <w:t xml:space="preserve"> be as high as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1.13 V. The resulting chemistry was further tested in a flow-cell to evaluate the charge-discharge cycling performance, </w:t>
      </w:r>
      <w:r w:rsidR="005D7075">
        <w:rPr>
          <w:rFonts w:ascii="Times New Roman" w:hAnsi="Times New Roman" w:cs="Times New Roman"/>
          <w:sz w:val="24"/>
          <w:szCs w:val="24"/>
          <w:lang w:val="en-GB"/>
        </w:rPr>
        <w:t>with the following</w:t>
      </w:r>
      <w:r w:rsidRPr="00FE6A53">
        <w:rPr>
          <w:rFonts w:ascii="Times New Roman" w:hAnsi="Times New Roman" w:cs="Times New Roman"/>
          <w:sz w:val="24"/>
          <w:szCs w:val="24"/>
          <w:lang w:val="en-GB"/>
        </w:rPr>
        <w:t xml:space="preserve"> discharge reactions:</w:t>
      </w:r>
    </w:p>
    <w:p w14:paraId="18B03B99" w14:textId="6E311193" w:rsidR="00AF0F28" w:rsidRPr="00653139" w:rsidRDefault="00AF0F28" w:rsidP="000F44E0">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lastRenderedPageBreak/>
        <w:drawing>
          <wp:inline distT="0" distB="0" distL="0" distR="0" wp14:anchorId="7B235346" wp14:editId="153E8BD5">
            <wp:extent cx="3185160" cy="67754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99696" cy="701909"/>
                    </a:xfrm>
                    <a:prstGeom prst="rect">
                      <a:avLst/>
                    </a:prstGeom>
                    <a:noFill/>
                    <a:ln>
                      <a:noFill/>
                    </a:ln>
                  </pic:spPr>
                </pic:pic>
              </a:graphicData>
            </a:graphic>
          </wp:inline>
        </w:drawing>
      </w:r>
      <w:r w:rsidR="00A10C4F">
        <w:rPr>
          <w:rFonts w:ascii="Times New Roman" w:hAnsi="Times New Roman" w:cs="Times New Roman"/>
          <w:i/>
          <w:sz w:val="24"/>
          <w:szCs w:val="24"/>
          <w:lang w:val="en-US"/>
        </w:rPr>
        <w:t xml:space="preserve">       </w:t>
      </w:r>
      <w:r w:rsidRPr="00FE6A53">
        <w:rPr>
          <w:rFonts w:ascii="Times New Roman" w:hAnsi="Times New Roman" w:cs="Times New Roman"/>
          <w:i/>
          <w:sz w:val="24"/>
          <w:szCs w:val="24"/>
          <w:lang w:val="en-US"/>
        </w:rPr>
        <w:t>E</w:t>
      </w:r>
      <w:r w:rsidRPr="00FE6A53">
        <w:rPr>
          <w:rFonts w:ascii="Times New Roman" w:hAnsi="Times New Roman" w:cs="Times New Roman"/>
          <w:i/>
          <w:sz w:val="24"/>
          <w:szCs w:val="24"/>
          <w:vertAlign w:val="superscript"/>
          <w:lang w:val="en-US"/>
        </w:rPr>
        <w:t>o</w:t>
      </w:r>
      <w:r w:rsidRPr="00FE6A53">
        <w:rPr>
          <w:rFonts w:ascii="Times New Roman" w:hAnsi="Times New Roman" w:cs="Times New Roman"/>
          <w:sz w:val="24"/>
          <w:szCs w:val="24"/>
          <w:lang w:val="en-US"/>
        </w:rPr>
        <w:t xml:space="preserve"> </w:t>
      </w:r>
      <w:r w:rsidR="000F44E0" w:rsidRPr="00653139">
        <w:rPr>
          <w:rFonts w:ascii="Times New Roman" w:hAnsi="Times New Roman" w:cs="Times New Roman"/>
          <w:sz w:val="24"/>
          <w:szCs w:val="24"/>
          <w:lang w:val="en-US"/>
        </w:rPr>
        <w:sym w:font="Symbol" w:char="F0BB"/>
      </w:r>
      <w:r w:rsidR="000F44E0" w:rsidRPr="00653139">
        <w:rPr>
          <w:rFonts w:ascii="Times New Roman" w:hAnsi="Times New Roman" w:cs="Times New Roman"/>
          <w:i/>
          <w:sz w:val="24"/>
          <w:szCs w:val="24"/>
          <w:lang w:val="en-GB"/>
        </w:rPr>
        <w:t xml:space="preserve"> </w:t>
      </w:r>
      <w:r w:rsidRPr="00653139">
        <w:rPr>
          <w:rFonts w:ascii="Times New Roman" w:hAnsi="Times New Roman" w:cs="Times New Roman"/>
          <w:sz w:val="24"/>
          <w:szCs w:val="24"/>
          <w:lang w:val="en-GB"/>
        </w:rPr>
        <w:t xml:space="preserve">– 0.62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t>(</w:t>
      </w:r>
      <w:r w:rsidR="00064604" w:rsidRPr="00653139">
        <w:rPr>
          <w:rFonts w:ascii="Times New Roman" w:hAnsi="Times New Roman" w:cs="Times New Roman"/>
          <w:sz w:val="24"/>
          <w:szCs w:val="24"/>
          <w:lang w:val="en-GB"/>
        </w:rPr>
        <w:t>31</w:t>
      </w:r>
      <w:r w:rsidRPr="00653139">
        <w:rPr>
          <w:rFonts w:ascii="Times New Roman" w:hAnsi="Times New Roman" w:cs="Times New Roman"/>
          <w:sz w:val="24"/>
          <w:szCs w:val="24"/>
          <w:lang w:val="en-GB"/>
        </w:rPr>
        <w:t>)</w:t>
      </w:r>
    </w:p>
    <w:p w14:paraId="3BEB0E09" w14:textId="1593A04D" w:rsidR="00AF0F28" w:rsidRPr="001D6D84" w:rsidRDefault="00AF0F28" w:rsidP="000F44E0">
      <w:pPr>
        <w:wordWrap w:val="0"/>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      Fe(CN)</w:t>
      </w:r>
      <w:r w:rsidRPr="00653139">
        <w:rPr>
          <w:rFonts w:ascii="Times New Roman" w:hAnsi="Times New Roman" w:cs="Times New Roman"/>
          <w:sz w:val="24"/>
          <w:szCs w:val="24"/>
          <w:vertAlign w:val="subscript"/>
          <w:lang w:val="en-GB"/>
        </w:rPr>
        <w:t>6</w:t>
      </w:r>
      <w:r w:rsidRPr="00653139">
        <w:rPr>
          <w:rFonts w:ascii="Times New Roman" w:hAnsi="Times New Roman" w:cs="Times New Roman"/>
          <w:sz w:val="24"/>
          <w:szCs w:val="24"/>
          <w:vertAlign w:val="superscript"/>
          <w:lang w:val="en-GB"/>
        </w:rPr>
        <w:t>3-</w:t>
      </w:r>
      <w:r w:rsidRPr="00653139">
        <w:rPr>
          <w:rFonts w:ascii="Times New Roman" w:hAnsi="Times New Roman" w:cs="Times New Roman"/>
          <w:sz w:val="24"/>
          <w:szCs w:val="24"/>
          <w:lang w:val="en-GB"/>
        </w:rPr>
        <w:t xml:space="preserve"> + e</w:t>
      </w:r>
      <w:r w:rsidRPr="00653139">
        <w:rPr>
          <w:rFonts w:ascii="Times New Roman" w:hAnsi="Times New Roman" w:cs="Times New Roman"/>
          <w:sz w:val="24"/>
          <w:szCs w:val="24"/>
          <w:vertAlign w:val="superscript"/>
          <w:lang w:val="en-GB"/>
        </w:rPr>
        <w:t xml:space="preserve">- </w:t>
      </w:r>
      <w:r w:rsidRPr="00653139">
        <w:rPr>
          <w:rFonts w:ascii="Times New Roman" w:hAnsi="Times New Roman" w:cs="Times New Roman"/>
          <w:sz w:val="24"/>
          <w:szCs w:val="24"/>
          <w:lang w:val="en-GB"/>
        </w:rPr>
        <w:t>↔ Fe(CN)</w:t>
      </w:r>
      <w:r w:rsidRPr="00653139">
        <w:rPr>
          <w:rFonts w:ascii="Times New Roman" w:hAnsi="Times New Roman" w:cs="Times New Roman"/>
          <w:sz w:val="24"/>
          <w:szCs w:val="24"/>
          <w:vertAlign w:val="subscript"/>
          <w:lang w:val="en-GB"/>
        </w:rPr>
        <w:t>6</w:t>
      </w:r>
      <w:r w:rsidRPr="00653139">
        <w:rPr>
          <w:rFonts w:ascii="Times New Roman" w:hAnsi="Times New Roman" w:cs="Times New Roman"/>
          <w:sz w:val="24"/>
          <w:szCs w:val="24"/>
          <w:vertAlign w:val="superscript"/>
          <w:lang w:val="en-GB"/>
        </w:rPr>
        <w:t xml:space="preserve">4-                                          </w:t>
      </w:r>
      <w:r w:rsidR="00A10C4F" w:rsidRPr="00653139">
        <w:rPr>
          <w:rFonts w:ascii="Times New Roman" w:hAnsi="Times New Roman" w:cs="Times New Roman"/>
          <w:sz w:val="24"/>
          <w:szCs w:val="24"/>
          <w:vertAlign w:val="superscript"/>
          <w:lang w:val="en-GB"/>
        </w:rPr>
        <w:t xml:space="preserve">          </w:t>
      </w:r>
      <w:r w:rsidRPr="00653139">
        <w:rPr>
          <w:rFonts w:ascii="Times New Roman" w:hAnsi="Times New Roman" w:cs="Times New Roman"/>
          <w:sz w:val="24"/>
          <w:szCs w:val="24"/>
          <w:vertAlign w:val="superscript"/>
          <w:lang w:val="en-GB"/>
        </w:rPr>
        <w:t xml:space="preserve">       </w:t>
      </w:r>
      <w:r w:rsidRPr="00653139">
        <w:rPr>
          <w:rFonts w:ascii="Times New Roman" w:hAnsi="Times New Roman" w:cs="Times New Roman"/>
          <w:i/>
          <w:sz w:val="24"/>
          <w:szCs w:val="24"/>
          <w:lang w:val="en-GB"/>
        </w:rPr>
        <w:t xml:space="preserve"> E</w:t>
      </w:r>
      <w:r w:rsidRPr="00653139">
        <w:rPr>
          <w:rFonts w:ascii="Times New Roman" w:hAnsi="Times New Roman" w:cs="Times New Roman"/>
          <w:i/>
          <w:sz w:val="24"/>
          <w:szCs w:val="24"/>
          <w:vertAlign w:val="superscript"/>
          <w:lang w:val="en-GB"/>
        </w:rPr>
        <w:t>o</w:t>
      </w:r>
      <w:r w:rsidRPr="00653139">
        <w:rPr>
          <w:rFonts w:ascii="Times New Roman" w:hAnsi="Times New Roman" w:cs="Times New Roman"/>
          <w:sz w:val="24"/>
          <w:szCs w:val="24"/>
          <w:lang w:val="en-GB"/>
        </w:rPr>
        <w:t xml:space="preserve"> </w:t>
      </w:r>
      <w:r w:rsidR="000F44E0" w:rsidRPr="00653139">
        <w:rPr>
          <w:rFonts w:ascii="Times New Roman" w:hAnsi="Times New Roman" w:cs="Times New Roman"/>
          <w:sz w:val="24"/>
          <w:szCs w:val="24"/>
          <w:lang w:val="it-IT"/>
        </w:rPr>
        <w:sym w:font="Symbol" w:char="F0BB"/>
      </w:r>
      <w:r w:rsidRPr="00653139">
        <w:rPr>
          <w:rFonts w:ascii="Times New Roman" w:hAnsi="Times New Roman" w:cs="Times New Roman"/>
          <w:sz w:val="24"/>
          <w:szCs w:val="24"/>
          <w:lang w:val="en-GB"/>
        </w:rPr>
        <w:t xml:space="preserve"> </w:t>
      </w:r>
      <w:r w:rsidR="000F44E0" w:rsidRPr="00653139">
        <w:rPr>
          <w:rFonts w:ascii="Times New Roman" w:hAnsi="Times New Roman" w:cs="Times New Roman"/>
          <w:i/>
          <w:sz w:val="24"/>
          <w:szCs w:val="24"/>
          <w:lang w:val="en-GB"/>
        </w:rPr>
        <w:t xml:space="preserve"> </w:t>
      </w:r>
      <w:r w:rsidRPr="00653139">
        <w:rPr>
          <w:rFonts w:ascii="Times New Roman" w:hAnsi="Times New Roman" w:cs="Times New Roman"/>
          <w:sz w:val="24"/>
          <w:szCs w:val="24"/>
          <w:lang w:val="en-GB"/>
        </w:rPr>
        <w:t xml:space="preserve">+ 0.36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t>(</w:t>
      </w:r>
      <w:r w:rsidR="00064604" w:rsidRPr="00653139">
        <w:rPr>
          <w:rFonts w:ascii="Times New Roman" w:hAnsi="Times New Roman" w:cs="Times New Roman"/>
          <w:sz w:val="24"/>
          <w:szCs w:val="24"/>
          <w:lang w:val="en-GB"/>
        </w:rPr>
        <w:t>32</w:t>
      </w:r>
      <w:r w:rsidRPr="00653139">
        <w:rPr>
          <w:rFonts w:ascii="Times New Roman" w:hAnsi="Times New Roman" w:cs="Times New Roman"/>
          <w:sz w:val="24"/>
          <w:szCs w:val="24"/>
          <w:lang w:val="en-GB"/>
        </w:rPr>
        <w:t>)</w:t>
      </w:r>
    </w:p>
    <w:p w14:paraId="4386449D" w14:textId="77777777" w:rsidR="00AF0F28" w:rsidRPr="001D6D84" w:rsidRDefault="00AF0F28" w:rsidP="009E6AE5">
      <w:pPr>
        <w:spacing w:afterLines="100" w:after="240" w:line="480" w:lineRule="auto"/>
        <w:jc w:val="right"/>
        <w:rPr>
          <w:rFonts w:ascii="Times New Roman" w:hAnsi="Times New Roman" w:cs="Times New Roman"/>
          <w:sz w:val="24"/>
          <w:szCs w:val="24"/>
          <w:lang w:val="en-GB"/>
        </w:rPr>
      </w:pPr>
    </w:p>
    <w:p w14:paraId="42B3FEF4" w14:textId="69F6FEC8" w:rsidR="00AF0F28" w:rsidRDefault="00AF0F28" w:rsidP="00A6046B">
      <w:pPr>
        <w:spacing w:afterLines="100" w:after="240" w:line="480" w:lineRule="auto"/>
        <w:jc w:val="both"/>
        <w:rPr>
          <w:rFonts w:ascii="Times New Roman" w:hAnsi="Times New Roman" w:cs="Times New Roman"/>
          <w:b/>
          <w:sz w:val="24"/>
          <w:szCs w:val="24"/>
          <w:lang w:val="en-GB"/>
        </w:rPr>
      </w:pPr>
      <w:r w:rsidRPr="00A6046B">
        <w:rPr>
          <w:rFonts w:ascii="Times New Roman" w:hAnsi="Times New Roman" w:cs="Times New Roman"/>
          <w:sz w:val="24"/>
          <w:szCs w:val="24"/>
          <w:lang w:val="en-GB"/>
        </w:rPr>
        <w:t xml:space="preserve">In a typical experiment, </w:t>
      </w:r>
      <w:r w:rsidR="00044DA2" w:rsidRPr="00A6046B">
        <w:rPr>
          <w:rFonts w:ascii="Times New Roman" w:hAnsi="Times New Roman" w:cs="Times New Roman"/>
          <w:sz w:val="24"/>
          <w:szCs w:val="24"/>
          <w:lang w:val="en-GB"/>
        </w:rPr>
        <w:t xml:space="preserve">the </w:t>
      </w:r>
      <w:r w:rsidRPr="00A6046B">
        <w:rPr>
          <w:rFonts w:ascii="Times New Roman" w:hAnsi="Times New Roman" w:cs="Times New Roman"/>
          <w:sz w:val="24"/>
          <w:szCs w:val="24"/>
          <w:lang w:val="en-GB"/>
        </w:rPr>
        <w:t>negative electrolyte was a solution of 0.5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alloxazine 7/8-carboxylic acid, while the positive electrolyte contained 0.4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ferrocyanide and 40 mmol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ferricyanide. Both electrolytes were adjusted to pH 14 by potassium hydroxide. The excess amounts of ferrocyanide and ferricyanide were used to ensure that the </w:t>
      </w:r>
      <w:r w:rsidRPr="00A6046B">
        <w:rPr>
          <w:rFonts w:ascii="Times New Roman" w:hAnsi="Times New Roman" w:cs="Times New Roman"/>
          <w:sz w:val="24"/>
          <w:szCs w:val="24"/>
          <w:lang w:val="en-GB"/>
        </w:rPr>
        <w:lastRenderedPageBreak/>
        <w:t>negative electrode reaction would be the capacity limiting factor of the battery. Carbon papers and Nafion</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membrane were used as the electrodes and separators, respectively. The battery </w:t>
      </w:r>
      <w:r w:rsidR="00FB0873" w:rsidRPr="00A6046B">
        <w:rPr>
          <w:rFonts w:ascii="Times New Roman" w:hAnsi="Times New Roman" w:cs="Times New Roman"/>
          <w:sz w:val="24"/>
          <w:szCs w:val="24"/>
          <w:lang w:val="en-GB"/>
        </w:rPr>
        <w:t>was</w:t>
      </w:r>
      <w:r w:rsidRPr="00A6046B">
        <w:rPr>
          <w:rFonts w:ascii="Times New Roman" w:hAnsi="Times New Roman" w:cs="Times New Roman"/>
          <w:sz w:val="24"/>
          <w:szCs w:val="24"/>
          <w:lang w:val="en-GB"/>
        </w:rPr>
        <w:t xml:space="preserve"> charge-discharge cycled </w:t>
      </w:r>
      <w:r w:rsidR="00FB0873" w:rsidRPr="00A6046B">
        <w:rPr>
          <w:rFonts w:ascii="Times New Roman" w:hAnsi="Times New Roman" w:cs="Times New Roman"/>
          <w:sz w:val="24"/>
          <w:szCs w:val="24"/>
          <w:lang w:val="en-GB"/>
        </w:rPr>
        <w:t xml:space="preserve">for </w:t>
      </w:r>
      <w:r w:rsidRPr="00A6046B">
        <w:rPr>
          <w:rFonts w:ascii="Times New Roman" w:hAnsi="Times New Roman" w:cs="Times New Roman"/>
          <w:sz w:val="24"/>
          <w:szCs w:val="24"/>
          <w:lang w:val="en-GB"/>
        </w:rPr>
        <w:t xml:space="preserve">more than 400 cycles with initial charge and discharge voltages of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1.4 V and </w:t>
      </w:r>
      <w:r w:rsidRPr="00A6046B">
        <w:rPr>
          <w:rFonts w:ascii="Times New Roman" w:hAnsi="Times New Roman" w:cs="Times New Roman"/>
          <w:i/>
          <w:sz w:val="24"/>
          <w:szCs w:val="24"/>
          <w:lang w:val="en-GB"/>
        </w:rPr>
        <w:t>ca.</w:t>
      </w:r>
      <w:r w:rsidRPr="00A6046B">
        <w:rPr>
          <w:rFonts w:ascii="Times New Roman" w:hAnsi="Times New Roman" w:cs="Times New Roman"/>
          <w:sz w:val="24"/>
          <w:szCs w:val="24"/>
          <w:lang w:val="en-GB"/>
        </w:rPr>
        <w:t xml:space="preserve"> 0.9 V, respectively. In this prolonged cycling, the coulombic efficiency w</w:t>
      </w:r>
      <w:r w:rsidR="00D70A5A" w:rsidRPr="00A6046B">
        <w:rPr>
          <w:rFonts w:ascii="Times New Roman" w:hAnsi="Times New Roman" w:cs="Times New Roman"/>
          <w:sz w:val="24"/>
          <w:szCs w:val="24"/>
          <w:lang w:val="en-GB"/>
        </w:rPr>
        <w:t>as</w:t>
      </w:r>
      <w:r w:rsidRPr="00A6046B">
        <w:rPr>
          <w:rFonts w:ascii="Times New Roman" w:hAnsi="Times New Roman" w:cs="Times New Roman"/>
          <w:sz w:val="24"/>
          <w:szCs w:val="24"/>
          <w:lang w:val="en-GB"/>
        </w:rPr>
        <w:t xml:space="preserve"> over 99.7% at 100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which is indicative of negligible side reactions and insignificant crossover of the active species across the membrane </w:t>
      </w:r>
      <w:r w:rsidR="00D1279B"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Figure 5f)</w:t>
      </w:r>
      <w:r w:rsidR="00D1279B" w:rsidRPr="00A6046B">
        <w:rPr>
          <w:rFonts w:ascii="Times New Roman" w:hAnsi="Times New Roman" w:cs="Times New Roman"/>
          <w:sz w:val="24"/>
          <w:szCs w:val="24"/>
          <w:lang w:val="en-GB"/>
        </w:rPr>
        <w:t>)</w:t>
      </w:r>
      <w:r w:rsidRPr="00A6046B">
        <w:rPr>
          <w:rFonts w:ascii="Times New Roman" w:hAnsi="Times New Roman" w:cs="Times New Roman"/>
          <w:sz w:val="24"/>
          <w:szCs w:val="24"/>
          <w:lang w:val="en-GB"/>
        </w:rPr>
        <w:t>.  The system ha</w:t>
      </w:r>
      <w:r w:rsidR="00AA37A3" w:rsidRPr="00A6046B">
        <w:rPr>
          <w:rFonts w:ascii="Times New Roman" w:hAnsi="Times New Roman" w:cs="Times New Roman"/>
          <w:sz w:val="24"/>
          <w:szCs w:val="24"/>
          <w:lang w:val="en-GB"/>
        </w:rPr>
        <w:t>d</w:t>
      </w:r>
      <w:r w:rsidRPr="00A6046B">
        <w:rPr>
          <w:rFonts w:ascii="Times New Roman" w:hAnsi="Times New Roman" w:cs="Times New Roman"/>
          <w:sz w:val="24"/>
          <w:szCs w:val="24"/>
          <w:lang w:val="en-GB"/>
        </w:rPr>
        <w:t xml:space="preserve"> an average energy efficiency of 63% and exhibited a capacity retention rate </w:t>
      </w:r>
      <w:r w:rsidR="00EC6313" w:rsidRPr="00A6046B">
        <w:rPr>
          <w:rFonts w:ascii="Times New Roman" w:hAnsi="Times New Roman" w:cs="Times New Roman"/>
          <w:sz w:val="24"/>
          <w:szCs w:val="24"/>
          <w:lang w:val="en-GB"/>
        </w:rPr>
        <w:t xml:space="preserve">of </w:t>
      </w:r>
      <w:r w:rsidRPr="00A6046B">
        <w:rPr>
          <w:rFonts w:ascii="Times New Roman" w:hAnsi="Times New Roman" w:cs="Times New Roman"/>
          <w:sz w:val="24"/>
          <w:szCs w:val="24"/>
          <w:lang w:val="en-GB"/>
        </w:rPr>
        <w:t xml:space="preserve">more than 91% over 400 cycles, </w:t>
      </w:r>
      <w:r w:rsidR="00EC6313" w:rsidRPr="00A6046B">
        <w:rPr>
          <w:rFonts w:ascii="Times New Roman" w:hAnsi="Times New Roman" w:cs="Times New Roman"/>
          <w:sz w:val="24"/>
          <w:szCs w:val="24"/>
          <w:lang w:val="en-GB"/>
        </w:rPr>
        <w:t xml:space="preserve">i.e., </w:t>
      </w:r>
      <w:r w:rsidRPr="00A6046B">
        <w:rPr>
          <w:rFonts w:ascii="Times New Roman" w:hAnsi="Times New Roman" w:cs="Times New Roman"/>
          <w:sz w:val="24"/>
          <w:szCs w:val="24"/>
          <w:lang w:val="en-GB"/>
        </w:rPr>
        <w:t xml:space="preserve">a capacity loss rate of 0.023% per cycle. Furthermore, </w:t>
      </w:r>
      <w:r w:rsidR="009F6281" w:rsidRPr="00A6046B">
        <w:rPr>
          <w:rFonts w:ascii="Times New Roman" w:hAnsi="Times New Roman" w:cs="Times New Roman"/>
          <w:sz w:val="24"/>
          <w:szCs w:val="24"/>
          <w:lang w:val="en-GB"/>
        </w:rPr>
        <w:t xml:space="preserve">another battery with adjusted cell compression </w:t>
      </w:r>
      <w:r w:rsidR="00767201" w:rsidRPr="00A6046B">
        <w:rPr>
          <w:rFonts w:ascii="Times New Roman" w:hAnsi="Times New Roman" w:cs="Times New Roman"/>
          <w:sz w:val="24"/>
          <w:szCs w:val="24"/>
          <w:lang w:val="en-GB"/>
        </w:rPr>
        <w:t>was</w:t>
      </w:r>
      <w:r w:rsidR="009F6281" w:rsidRPr="00A6046B">
        <w:rPr>
          <w:rFonts w:ascii="Times New Roman" w:hAnsi="Times New Roman" w:cs="Times New Roman"/>
          <w:sz w:val="24"/>
          <w:szCs w:val="24"/>
          <w:lang w:val="en-GB"/>
        </w:rPr>
        <w:t xml:space="preserve"> demonstrated at </w:t>
      </w:r>
      <w:r w:rsidRPr="00A6046B">
        <w:rPr>
          <w:rFonts w:ascii="Times New Roman" w:hAnsi="Times New Roman" w:cs="Times New Roman"/>
          <w:sz w:val="24"/>
          <w:szCs w:val="24"/>
          <w:lang w:val="en-GB"/>
        </w:rPr>
        <w:t>higher concentration</w:t>
      </w:r>
      <w:r w:rsidR="00972D38"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of up to 1.0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active species. The energy efficiency was further </w:t>
      </w:r>
      <w:r w:rsidRPr="00A6046B">
        <w:rPr>
          <w:rFonts w:ascii="Times New Roman" w:hAnsi="Times New Roman" w:cs="Times New Roman"/>
          <w:sz w:val="24"/>
          <w:szCs w:val="24"/>
          <w:lang w:val="en-GB"/>
        </w:rPr>
        <w:lastRenderedPageBreak/>
        <w:t>increased to 74%, while retaining the same level of current eff</w:t>
      </w:r>
      <w:r w:rsidR="00DD0E4F" w:rsidRPr="00A6046B">
        <w:rPr>
          <w:rFonts w:ascii="Times New Roman" w:hAnsi="Times New Roman" w:cs="Times New Roman"/>
          <w:sz w:val="24"/>
          <w:szCs w:val="24"/>
          <w:lang w:val="en-GB"/>
        </w:rPr>
        <w:t>iciency (99.7%) and capacity re</w:t>
      </w:r>
      <w:r w:rsidRPr="00A6046B">
        <w:rPr>
          <w:rFonts w:ascii="Times New Roman" w:hAnsi="Times New Roman" w:cs="Times New Roman"/>
          <w:sz w:val="24"/>
          <w:szCs w:val="24"/>
          <w:lang w:val="en-GB"/>
        </w:rPr>
        <w:t>tention per cycle (99.95%).</w:t>
      </w:r>
      <w:r w:rsidRPr="00FE6A53">
        <w:rPr>
          <w:rFonts w:ascii="Times New Roman" w:hAnsi="Times New Roman" w:cs="Times New Roman"/>
          <w:b/>
          <w:sz w:val="24"/>
          <w:szCs w:val="24"/>
          <w:lang w:val="en-GB"/>
        </w:rPr>
        <w:tab/>
      </w:r>
    </w:p>
    <w:p w14:paraId="402778BD" w14:textId="77777777" w:rsidR="00653139" w:rsidRDefault="00653139" w:rsidP="000554C8">
      <w:pPr>
        <w:spacing w:afterLines="100" w:after="240" w:line="480" w:lineRule="auto"/>
        <w:rPr>
          <w:rFonts w:ascii="Times New Roman" w:hAnsi="Times New Roman" w:cs="Times New Roman"/>
          <w:b/>
          <w:sz w:val="24"/>
          <w:szCs w:val="24"/>
          <w:highlight w:val="yellow"/>
          <w:lang w:val="en-GB"/>
        </w:rPr>
      </w:pPr>
    </w:p>
    <w:p w14:paraId="2B61DA08" w14:textId="77777777" w:rsidR="00653139" w:rsidRDefault="00653139" w:rsidP="000554C8">
      <w:pPr>
        <w:spacing w:afterLines="100" w:after="240" w:line="480" w:lineRule="auto"/>
        <w:rPr>
          <w:rFonts w:ascii="Times New Roman" w:hAnsi="Times New Roman" w:cs="Times New Roman"/>
          <w:b/>
          <w:sz w:val="24"/>
          <w:szCs w:val="24"/>
          <w:highlight w:val="yellow"/>
          <w:lang w:val="en-GB"/>
        </w:rPr>
      </w:pPr>
    </w:p>
    <w:p w14:paraId="4DE1BF3A" w14:textId="7D0BEC00" w:rsidR="000554C8" w:rsidRPr="00653139" w:rsidRDefault="000554C8" w:rsidP="000554C8">
      <w:pPr>
        <w:spacing w:afterLines="100" w:after="240" w:line="480" w:lineRule="auto"/>
        <w:rPr>
          <w:rFonts w:ascii="Times New Roman" w:hAnsi="Times New Roman" w:cs="Times New Roman"/>
          <w:b/>
          <w:sz w:val="24"/>
          <w:szCs w:val="24"/>
          <w:lang w:val="en-GB"/>
        </w:rPr>
      </w:pPr>
      <w:r w:rsidRPr="00653139">
        <w:rPr>
          <w:rFonts w:ascii="Times New Roman" w:hAnsi="Times New Roman" w:cs="Times New Roman"/>
          <w:b/>
          <w:sz w:val="24"/>
          <w:szCs w:val="24"/>
          <w:lang w:val="en-GB"/>
        </w:rPr>
        <w:t>3.2.</w:t>
      </w:r>
      <w:r w:rsidR="00843BD3" w:rsidRPr="00653139">
        <w:rPr>
          <w:rFonts w:ascii="Times New Roman" w:hAnsi="Times New Roman" w:cs="Times New Roman"/>
          <w:b/>
          <w:sz w:val="24"/>
          <w:szCs w:val="24"/>
          <w:lang w:val="en-GB"/>
        </w:rPr>
        <w:t>8</w:t>
      </w:r>
      <w:r w:rsidRPr="00653139">
        <w:rPr>
          <w:rFonts w:ascii="Times New Roman" w:hAnsi="Times New Roman" w:cs="Times New Roman"/>
          <w:b/>
          <w:sz w:val="24"/>
          <w:szCs w:val="24"/>
          <w:lang w:val="en-GB"/>
        </w:rPr>
        <w:t xml:space="preserve">. </w:t>
      </w:r>
      <w:r w:rsidR="00843BD3" w:rsidRPr="00653139">
        <w:rPr>
          <w:rFonts w:ascii="Times New Roman" w:hAnsi="Times New Roman" w:cs="Times New Roman"/>
          <w:b/>
          <w:sz w:val="24"/>
          <w:szCs w:val="24"/>
          <w:lang w:val="en-GB"/>
        </w:rPr>
        <w:t>Neutral</w:t>
      </w:r>
      <w:r w:rsidRPr="00653139">
        <w:rPr>
          <w:rFonts w:ascii="Times New Roman" w:hAnsi="Times New Roman" w:cs="Times New Roman"/>
          <w:b/>
          <w:sz w:val="24"/>
          <w:szCs w:val="24"/>
          <w:lang w:val="en-GB"/>
        </w:rPr>
        <w:t xml:space="preserve"> </w:t>
      </w:r>
      <w:r w:rsidR="00843BD3" w:rsidRPr="00653139">
        <w:rPr>
          <w:rFonts w:ascii="Times New Roman" w:hAnsi="Times New Roman" w:cs="Times New Roman"/>
          <w:b/>
          <w:sz w:val="24"/>
          <w:szCs w:val="24"/>
          <w:lang w:val="en-GB"/>
        </w:rPr>
        <w:t>zinc</w:t>
      </w:r>
      <w:r w:rsidRPr="00653139">
        <w:rPr>
          <w:rFonts w:ascii="Times New Roman" w:hAnsi="Times New Roman" w:cs="Times New Roman"/>
          <w:b/>
          <w:sz w:val="24"/>
          <w:szCs w:val="24"/>
          <w:lang w:val="en-GB"/>
        </w:rPr>
        <w:t xml:space="preserve"> </w:t>
      </w:r>
      <w:r w:rsidR="00843BD3" w:rsidRPr="00653139">
        <w:rPr>
          <w:rFonts w:ascii="Times New Roman" w:hAnsi="Times New Roman" w:cs="Times New Roman"/>
          <w:b/>
          <w:sz w:val="24"/>
          <w:szCs w:val="24"/>
          <w:lang w:val="en-GB"/>
        </w:rPr>
        <w:t>– polymeric TEMPO</w:t>
      </w:r>
      <w:r w:rsidRPr="00653139">
        <w:rPr>
          <w:rFonts w:ascii="Times New Roman" w:hAnsi="Times New Roman" w:cs="Times New Roman"/>
          <w:b/>
          <w:sz w:val="24"/>
          <w:szCs w:val="24"/>
          <w:lang w:val="en-GB"/>
        </w:rPr>
        <w:t xml:space="preserve"> </w:t>
      </w:r>
      <w:r w:rsidR="00843BD3" w:rsidRPr="00653139">
        <w:rPr>
          <w:rFonts w:ascii="Times New Roman" w:hAnsi="Times New Roman" w:cs="Times New Roman"/>
          <w:b/>
          <w:sz w:val="24"/>
          <w:szCs w:val="24"/>
          <w:lang w:val="en-GB"/>
        </w:rPr>
        <w:t>hybrid</w:t>
      </w:r>
      <w:r w:rsidRPr="00653139">
        <w:rPr>
          <w:rFonts w:ascii="Times New Roman" w:hAnsi="Times New Roman" w:cs="Times New Roman"/>
          <w:b/>
          <w:sz w:val="24"/>
          <w:szCs w:val="24"/>
          <w:lang w:val="en-GB"/>
        </w:rPr>
        <w:t xml:space="preserve"> flow battery</w:t>
      </w:r>
    </w:p>
    <w:p w14:paraId="63FEF965" w14:textId="737D68FC" w:rsidR="00CE31B4" w:rsidRPr="00653139" w:rsidRDefault="00843BD3" w:rsidP="00A6046B">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Following the polymer-based system introduced in Section 3.1.3,  the same research group</w:t>
      </w:r>
      <w:r w:rsidR="00415171" w:rsidRPr="00653139">
        <w:rPr>
          <w:rFonts w:ascii="Times New Roman" w:hAnsi="Times New Roman" w:cs="Times New Roman"/>
          <w:sz w:val="24"/>
          <w:szCs w:val="24"/>
          <w:lang w:val="en-GB"/>
        </w:rPr>
        <w:t xml:space="preserve"> </w:t>
      </w:r>
      <w:r w:rsidR="00223A9B" w:rsidRPr="00653139">
        <w:rPr>
          <w:rFonts w:ascii="Times New Roman" w:hAnsi="Times New Roman" w:cs="Times New Roman"/>
        </w:rPr>
        <w:fldChar w:fldCharType="begin"/>
      </w:r>
      <w:r w:rsidR="003416B6" w:rsidRPr="00653139">
        <w:rPr>
          <w:rFonts w:ascii="Times New Roman" w:hAnsi="Times New Roman" w:cs="Times New Roman"/>
          <w:lang w:val="en-GB"/>
        </w:rPr>
        <w:instrText xml:space="preserve"> ADDIN EN.CITE &lt;EndNote&gt;&lt;Cite&gt;&lt;Author&gt;Winsberg&lt;/Author&gt;&lt;Year&gt;2016&lt;/Year&gt;&lt;RecNum&gt;331&lt;/RecNum&gt;&lt;DisplayText&gt;[151]&lt;/DisplayText&gt;&lt;record&gt;&lt;rec-number&gt;331&lt;/rec-number&gt;&lt;foreign-keys&gt;&lt;key app="EN" db-id="rptvvpsr8r0wsaeff0350w0xexe0dzs9vvxv" timestamp="1493896421"&gt;331&lt;/key&gt;&lt;/foreign-keys&gt;&lt;ref-type name="Journal Article"&gt;17&lt;/ref-type&gt;&lt;contributors&gt;&lt;authors&gt;&lt;author&gt;Jan Winsberg&lt;/author&gt;&lt;author&gt;Tobias Janoschka&lt;/author&gt;&lt;author&gt;Sabine Morgenstern&lt;/author&gt;&lt;author&gt;Tino Hagemann&lt;/author&gt;&lt;author&gt;Simon Muench&lt;/author&gt;&lt;author&gt;Guillaume Hauffman&lt;/author&gt;&lt;author&gt;JeanFrançois Gohy&lt;/author&gt;&lt;author&gt;Martin D. Hager&lt;/author&gt;&lt;author&gt;Ulrich S. Schubert&lt;/author&gt;&lt;/authors&gt;&lt;/contributors&gt;&lt;titles&gt;&lt;title&gt;&lt;style face="normal" font="default" size="100%"&gt;Poly(TEMPO)/Zinc Hybrid-Flow Battery: A Novel, &lt;/style&gt;&lt;style face="normal" font="default" charset="136" size="100%"&gt;“&lt;/style&gt;&lt;style face="normal" font="default" size="100%"&gt;Green,&lt;/style&gt;&lt;style face="normal" font="default" charset="136" size="100%"&gt;”&lt;/style&gt;&lt;style face="normal" font="default" size="100%"&gt; High Voltage, and Safe Energy Storage System&lt;/style&gt;&lt;/title&gt;&lt;secondary-title&gt;Adv. Mater.&lt;/secondary-title&gt;&lt;/titles&gt;&lt;periodical&gt;&lt;full-title&gt;Adv. Mater.&lt;/full-title&gt;&lt;/periodical&gt;&lt;pages&gt;2238-2243&lt;/pages&gt;&lt;volume&gt;28&lt;/volume&gt;&lt;number&gt;11&lt;/number&gt;&lt;dates&gt;&lt;year&gt;2016&lt;/year&gt;&lt;/dates&gt;&lt;urls&gt;&lt;/urls&gt;&lt;/record&gt;&lt;/Cite&gt;&lt;/EndNote&gt;</w:instrText>
      </w:r>
      <w:r w:rsidR="00223A9B" w:rsidRPr="00653139">
        <w:rPr>
          <w:rFonts w:ascii="Times New Roman" w:hAnsi="Times New Roman" w:cs="Times New Roman"/>
        </w:rPr>
        <w:fldChar w:fldCharType="separate"/>
      </w:r>
      <w:r w:rsidR="003416B6" w:rsidRPr="00653139">
        <w:rPr>
          <w:rFonts w:ascii="Times New Roman" w:hAnsi="Times New Roman" w:cs="Times New Roman"/>
          <w:noProof/>
          <w:lang w:val="en-GB"/>
        </w:rPr>
        <w:t>[</w:t>
      </w:r>
      <w:hyperlink w:anchor="_ENREF_151" w:tooltip="Winsberg, 2016 #331" w:history="1">
        <w:r w:rsidR="003416B6" w:rsidRPr="00653139">
          <w:rPr>
            <w:rFonts w:ascii="Times New Roman" w:hAnsi="Times New Roman" w:cs="Times New Roman"/>
            <w:noProof/>
            <w:lang w:val="en-GB"/>
          </w:rPr>
          <w:t>151</w:t>
        </w:r>
      </w:hyperlink>
      <w:r w:rsidR="003416B6" w:rsidRPr="00653139">
        <w:rPr>
          <w:rFonts w:ascii="Times New Roman" w:hAnsi="Times New Roman" w:cs="Times New Roman"/>
          <w:noProof/>
          <w:lang w:val="en-GB"/>
        </w:rPr>
        <w:t>]</w:t>
      </w:r>
      <w:r w:rsidR="00223A9B" w:rsidRPr="00653139">
        <w:rPr>
          <w:rFonts w:ascii="Times New Roman" w:hAnsi="Times New Roman" w:cs="Times New Roman"/>
        </w:rPr>
        <w:fldChar w:fldCharType="end"/>
      </w:r>
      <w:r w:rsidR="00223A9B" w:rsidRPr="00653139">
        <w:rPr>
          <w:rFonts w:ascii="Times New Roman" w:hAnsi="Times New Roman" w:cs="Times New Roman"/>
          <w:lang w:val="en-GB"/>
        </w:rPr>
        <w:t xml:space="preserve"> </w:t>
      </w:r>
      <w:r w:rsidRPr="00653139">
        <w:rPr>
          <w:rFonts w:ascii="Times New Roman" w:hAnsi="Times New Roman" w:cs="Times New Roman"/>
          <w:sz w:val="24"/>
          <w:szCs w:val="24"/>
          <w:lang w:val="en-GB"/>
        </w:rPr>
        <w:t>proposed</w:t>
      </w:r>
      <w:r w:rsidR="00415171" w:rsidRPr="00653139">
        <w:rPr>
          <w:rFonts w:ascii="Times New Roman" w:hAnsi="Times New Roman" w:cs="Times New Roman"/>
          <w:sz w:val="24"/>
          <w:szCs w:val="24"/>
          <w:lang w:val="en-GB"/>
        </w:rPr>
        <w:t xml:space="preserve"> the use of electropositive polymer</w:t>
      </w:r>
      <w:r w:rsidR="00451C65" w:rsidRPr="00653139">
        <w:rPr>
          <w:rFonts w:ascii="Times New Roman" w:hAnsi="Times New Roman" w:cs="Times New Roman"/>
          <w:sz w:val="24"/>
          <w:szCs w:val="24"/>
          <w:lang w:val="en-GB"/>
        </w:rPr>
        <w:t>ic TEMPO (</w:t>
      </w:r>
      <w:r w:rsidR="00415171" w:rsidRPr="00653139">
        <w:rPr>
          <w:rFonts w:ascii="Times New Roman" w:hAnsi="Times New Roman" w:cs="Times New Roman"/>
          <w:sz w:val="24"/>
          <w:szCs w:val="24"/>
          <w:lang w:val="en-GB"/>
        </w:rPr>
        <w:t xml:space="preserve">up to +0.90 V </w:t>
      </w:r>
      <w:r w:rsidR="00415171" w:rsidRPr="00653139">
        <w:rPr>
          <w:rFonts w:ascii="Times New Roman" w:hAnsi="Times New Roman" w:cs="Times New Roman"/>
          <w:i/>
          <w:sz w:val="24"/>
          <w:szCs w:val="24"/>
          <w:lang w:val="en-GB"/>
        </w:rPr>
        <w:t>vs.</w:t>
      </w:r>
      <w:r w:rsidR="00415171" w:rsidRPr="00653139">
        <w:rPr>
          <w:rFonts w:ascii="Times New Roman" w:hAnsi="Times New Roman" w:cs="Times New Roman"/>
          <w:sz w:val="24"/>
          <w:szCs w:val="24"/>
          <w:lang w:val="en-GB"/>
        </w:rPr>
        <w:t xml:space="preserve"> SHE) coupling with electronegative zinc anode (</w:t>
      </w:r>
      <w:r w:rsidR="00EE1B01" w:rsidRPr="00653139">
        <w:rPr>
          <w:rFonts w:ascii="Times New Roman" w:hAnsi="Times New Roman" w:cs="Times New Roman"/>
          <w:sz w:val="24"/>
          <w:szCs w:val="24"/>
          <w:lang w:val="en-GB"/>
        </w:rPr>
        <w:t>–</w:t>
      </w:r>
      <w:r w:rsidR="00415171" w:rsidRPr="00653139">
        <w:rPr>
          <w:rFonts w:ascii="Times New Roman" w:hAnsi="Times New Roman" w:cs="Times New Roman"/>
          <w:sz w:val="24"/>
          <w:szCs w:val="24"/>
          <w:lang w:val="en-GB"/>
        </w:rPr>
        <w:t xml:space="preserve">0.76 V </w:t>
      </w:r>
      <w:r w:rsidR="00415171" w:rsidRPr="00653139">
        <w:rPr>
          <w:rFonts w:ascii="Times New Roman" w:hAnsi="Times New Roman" w:cs="Times New Roman"/>
          <w:i/>
          <w:sz w:val="24"/>
          <w:szCs w:val="24"/>
          <w:lang w:val="en-GB"/>
        </w:rPr>
        <w:t>vs.</w:t>
      </w:r>
      <w:r w:rsidR="00415171" w:rsidRPr="00653139">
        <w:rPr>
          <w:rFonts w:ascii="Times New Roman" w:hAnsi="Times New Roman" w:cs="Times New Roman"/>
          <w:sz w:val="24"/>
          <w:szCs w:val="24"/>
          <w:lang w:val="en-GB"/>
        </w:rPr>
        <w:t xml:space="preserve"> SHE) in neutral chloride electrolytes. </w:t>
      </w:r>
      <w:r w:rsidR="00415171" w:rsidRPr="00653139">
        <w:rPr>
          <w:rFonts w:ascii="Times New Roman" w:hAnsi="Times New Roman" w:cs="Times New Roman"/>
          <w:sz w:val="24"/>
          <w:szCs w:val="24"/>
          <w:lang w:val="en-GB"/>
        </w:rPr>
        <w:lastRenderedPageBreak/>
        <w:t>These active materials show lower toxicity compared with other ionic polymers (i.e. poly-L-lysine and poly(ethylene imine)) and other halogen cathodes (i.e. bromine and iodine).</w:t>
      </w:r>
      <w:r w:rsidR="00CE31B4" w:rsidRPr="00653139">
        <w:rPr>
          <w:rFonts w:ascii="Times New Roman" w:hAnsi="Times New Roman" w:cs="Times New Roman"/>
          <w:sz w:val="24"/>
          <w:szCs w:val="24"/>
          <w:lang w:val="en-GB"/>
        </w:rPr>
        <w:t xml:space="preserve">  In the electrolytes, the soluble salt of zinc not only acts as the active species but also </w:t>
      </w:r>
      <w:r w:rsidR="001F6B81" w:rsidRPr="00653139">
        <w:rPr>
          <w:rFonts w:ascii="Times New Roman" w:hAnsi="Times New Roman" w:cs="Times New Roman"/>
          <w:sz w:val="24"/>
          <w:szCs w:val="24"/>
          <w:lang w:val="en-GB"/>
        </w:rPr>
        <w:t xml:space="preserve">as the supporting electrolytes. </w:t>
      </w:r>
      <w:r w:rsidR="00CE31B4" w:rsidRPr="00653139">
        <w:rPr>
          <w:rFonts w:ascii="Times New Roman" w:hAnsi="Times New Roman" w:cs="Times New Roman"/>
          <w:sz w:val="24"/>
          <w:szCs w:val="24"/>
          <w:lang w:val="en-GB"/>
        </w:rPr>
        <w:t>Poly(ethylene glycol) methyl ether methacrylate (PEGMA) and [2-(methacryloyloxy)ethyl]trimethylammonium chloride (METAC) were used and compared as the copolymer</w:t>
      </w:r>
      <w:r w:rsidR="001F6B81" w:rsidRPr="00653139">
        <w:rPr>
          <w:rFonts w:ascii="Times New Roman" w:hAnsi="Times New Roman" w:cs="Times New Roman"/>
          <w:sz w:val="24"/>
          <w:szCs w:val="24"/>
          <w:lang w:val="en-GB"/>
        </w:rPr>
        <w:t>s with TEMPO as the positive active materials. The resulting battery has the following discharge reactions</w:t>
      </w:r>
      <w:r w:rsidR="00223A9B" w:rsidRPr="00653139">
        <w:rPr>
          <w:rFonts w:ascii="Times New Roman" w:hAnsi="Times New Roman" w:cs="Times New Roman"/>
          <w:sz w:val="24"/>
          <w:szCs w:val="24"/>
          <w:lang w:val="en-GB"/>
        </w:rPr>
        <w:t xml:space="preserve"> </w:t>
      </w:r>
      <w:r w:rsidR="00223A9B" w:rsidRPr="00653139">
        <w:rPr>
          <w:rFonts w:ascii="Times New Roman" w:hAnsi="Times New Roman" w:cs="Times New Roman"/>
        </w:rPr>
        <w:fldChar w:fldCharType="begin"/>
      </w:r>
      <w:r w:rsidR="003416B6" w:rsidRPr="00653139">
        <w:rPr>
          <w:rFonts w:ascii="Times New Roman" w:hAnsi="Times New Roman" w:cs="Times New Roman"/>
          <w:lang w:val="en-GB"/>
        </w:rPr>
        <w:instrText xml:space="preserve"> ADDIN EN.CITE &lt;EndNote&gt;&lt;Cite&gt;&lt;Author&gt;Winsberg&lt;/Author&gt;&lt;Year&gt;2016&lt;/Year&gt;&lt;RecNum&gt;331&lt;/RecNum&gt;&lt;DisplayText&gt;[151]&lt;/DisplayText&gt;&lt;record&gt;&lt;rec-number&gt;331&lt;/rec-number&gt;&lt;foreign-keys&gt;&lt;key app="EN" db-id="rptvvpsr8r0wsaeff0350w0xexe0dzs9vvxv" timestamp="1493896421"&gt;331&lt;/key&gt;&lt;/foreign-keys&gt;&lt;ref-type name="Journal Article"&gt;17&lt;/ref-type&gt;&lt;contributors&gt;&lt;authors&gt;&lt;author&gt;Jan Winsberg&lt;/author&gt;&lt;author&gt;Tobias Janoschka&lt;/author&gt;&lt;author&gt;Sabine Morgenstern&lt;/author&gt;&lt;author&gt;Tino Hagemann&lt;/author&gt;&lt;author&gt;Simon Muench&lt;/author&gt;&lt;author&gt;Guillaume Hauffman&lt;/author&gt;&lt;author&gt;JeanFrançois Gohy&lt;/author&gt;&lt;author&gt;Martin D. Hager&lt;/author&gt;&lt;author&gt;Ulrich S. Schubert&lt;/author&gt;&lt;/authors&gt;&lt;/contributors&gt;&lt;titles&gt;&lt;title&gt;&lt;style face="normal" font="default" size="100%"&gt;Poly(TEMPO)/Zinc Hybrid-Flow Battery: A Novel, &lt;/style&gt;&lt;style face="normal" font="default" charset="136" size="100%"&gt;“&lt;/style&gt;&lt;style face="normal" font="default" size="100%"&gt;Green,&lt;/style&gt;&lt;style face="normal" font="default" charset="136" size="100%"&gt;”&lt;/style&gt;&lt;style face="normal" font="default" size="100%"&gt; High Voltage, and Safe Energy Storage System&lt;/style&gt;&lt;/title&gt;&lt;secondary-title&gt;Adv. Mater.&lt;/secondary-title&gt;&lt;/titles&gt;&lt;periodical&gt;&lt;full-title&gt;Adv. Mater.&lt;/full-title&gt;&lt;/periodical&gt;&lt;pages&gt;2238-2243&lt;/pages&gt;&lt;volume&gt;28&lt;/volume&gt;&lt;number&gt;11&lt;/number&gt;&lt;dates&gt;&lt;year&gt;2016&lt;/year&gt;&lt;/dates&gt;&lt;urls&gt;&lt;/urls&gt;&lt;/record&gt;&lt;/Cite&gt;&lt;/EndNote&gt;</w:instrText>
      </w:r>
      <w:r w:rsidR="00223A9B" w:rsidRPr="00653139">
        <w:rPr>
          <w:rFonts w:ascii="Times New Roman" w:hAnsi="Times New Roman" w:cs="Times New Roman"/>
        </w:rPr>
        <w:fldChar w:fldCharType="separate"/>
      </w:r>
      <w:r w:rsidR="003416B6" w:rsidRPr="00653139">
        <w:rPr>
          <w:rFonts w:ascii="Times New Roman" w:hAnsi="Times New Roman" w:cs="Times New Roman"/>
          <w:noProof/>
          <w:lang w:val="en-GB"/>
        </w:rPr>
        <w:t>[</w:t>
      </w:r>
      <w:hyperlink w:anchor="_ENREF_151" w:tooltip="Winsberg, 2016 #331" w:history="1">
        <w:r w:rsidR="003416B6" w:rsidRPr="00653139">
          <w:rPr>
            <w:rFonts w:ascii="Times New Roman" w:hAnsi="Times New Roman" w:cs="Times New Roman"/>
            <w:noProof/>
            <w:lang w:val="en-GB"/>
          </w:rPr>
          <w:t>151</w:t>
        </w:r>
      </w:hyperlink>
      <w:r w:rsidR="003416B6" w:rsidRPr="00653139">
        <w:rPr>
          <w:rFonts w:ascii="Times New Roman" w:hAnsi="Times New Roman" w:cs="Times New Roman"/>
          <w:noProof/>
          <w:lang w:val="en-GB"/>
        </w:rPr>
        <w:t>]</w:t>
      </w:r>
      <w:r w:rsidR="00223A9B" w:rsidRPr="00653139">
        <w:rPr>
          <w:rFonts w:ascii="Times New Roman" w:hAnsi="Times New Roman" w:cs="Times New Roman"/>
        </w:rPr>
        <w:fldChar w:fldCharType="end"/>
      </w:r>
      <w:r w:rsidR="001F6B81" w:rsidRPr="00653139">
        <w:rPr>
          <w:rFonts w:ascii="Times New Roman" w:hAnsi="Times New Roman" w:cs="Times New Roman"/>
          <w:sz w:val="24"/>
          <w:szCs w:val="24"/>
          <w:lang w:val="en-GB"/>
        </w:rPr>
        <w:t>:</w:t>
      </w:r>
    </w:p>
    <w:p w14:paraId="09165E14" w14:textId="103190D5" w:rsidR="001F6B81" w:rsidRPr="00653139" w:rsidRDefault="001F6B81" w:rsidP="00451C65">
      <w:pPr>
        <w:wordWrap w:val="0"/>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sz w:val="24"/>
          <w:szCs w:val="24"/>
          <w:lang w:val="en-GB"/>
        </w:rPr>
        <w:t>Zn</w:t>
      </w:r>
      <w:r w:rsidRPr="00653139">
        <w:rPr>
          <w:rFonts w:ascii="Times New Roman" w:hAnsi="Times New Roman" w:cs="Times New Roman"/>
          <w:sz w:val="24"/>
          <w:szCs w:val="24"/>
          <w:vertAlign w:val="superscript"/>
          <w:lang w:val="en-GB"/>
        </w:rPr>
        <w:t xml:space="preserve"> </w:t>
      </w:r>
      <w:r w:rsidRPr="00653139">
        <w:rPr>
          <w:rFonts w:ascii="Times New Roman" w:hAnsi="Times New Roman" w:cs="Times New Roman"/>
          <w:sz w:val="24"/>
          <w:szCs w:val="24"/>
          <w:lang w:val="en-GB"/>
        </w:rPr>
        <w:t>– 2 e</w:t>
      </w:r>
      <w:r w:rsidRPr="00653139">
        <w:rPr>
          <w:rFonts w:ascii="Times New Roman" w:hAnsi="Times New Roman" w:cs="Times New Roman"/>
          <w:sz w:val="24"/>
          <w:szCs w:val="24"/>
          <w:vertAlign w:val="superscript"/>
          <w:lang w:val="en-GB"/>
        </w:rPr>
        <w:t>-</w:t>
      </w:r>
      <w:r w:rsidRPr="00653139">
        <w:rPr>
          <w:rFonts w:ascii="Times New Roman" w:hAnsi="Times New Roman" w:cs="Times New Roman"/>
          <w:sz w:val="24"/>
          <w:szCs w:val="24"/>
          <w:lang w:val="en-GB"/>
        </w:rPr>
        <w:t xml:space="preserve"> ↔ Zn</w:t>
      </w:r>
      <w:r w:rsidRPr="00653139">
        <w:rPr>
          <w:rFonts w:ascii="Times New Roman" w:hAnsi="Times New Roman" w:cs="Times New Roman"/>
          <w:sz w:val="24"/>
          <w:szCs w:val="24"/>
          <w:vertAlign w:val="superscript"/>
          <w:lang w:val="en-GB"/>
        </w:rPr>
        <w:t>2+</w:t>
      </w:r>
      <w:r w:rsidRPr="00653139">
        <w:rPr>
          <w:rFonts w:ascii="Times New Roman" w:hAnsi="Times New Roman" w:cs="Times New Roman"/>
          <w:sz w:val="24"/>
          <w:szCs w:val="24"/>
          <w:lang w:val="en-GB"/>
        </w:rPr>
        <w:t xml:space="preserve">                                                                  </w:t>
      </w:r>
      <w:r w:rsidRPr="00653139">
        <w:rPr>
          <w:rFonts w:ascii="Times New Roman" w:hAnsi="Times New Roman" w:cs="Times New Roman"/>
          <w:i/>
          <w:sz w:val="24"/>
          <w:szCs w:val="24"/>
          <w:lang w:val="en-GB"/>
        </w:rPr>
        <w:t>E</w:t>
      </w:r>
      <w:r w:rsidRPr="00653139">
        <w:rPr>
          <w:rFonts w:ascii="Times New Roman" w:hAnsi="Times New Roman" w:cs="Times New Roman"/>
          <w:i/>
          <w:sz w:val="24"/>
          <w:szCs w:val="24"/>
          <w:vertAlign w:val="superscript"/>
          <w:lang w:val="en-GB"/>
        </w:rPr>
        <w:t xml:space="preserve">o </w:t>
      </w:r>
      <w:r w:rsidR="00451C65" w:rsidRPr="00653139">
        <w:rPr>
          <w:rFonts w:ascii="Times New Roman" w:hAnsi="Times New Roman" w:cs="Times New Roman"/>
          <w:i/>
          <w:sz w:val="24"/>
          <w:szCs w:val="24"/>
          <w:lang w:val="en-GB"/>
        </w:rPr>
        <w:sym w:font="Symbol" w:char="F0BB"/>
      </w:r>
      <w:r w:rsidRPr="00653139">
        <w:rPr>
          <w:rFonts w:ascii="Times New Roman" w:hAnsi="Times New Roman" w:cs="Times New Roman"/>
          <w:i/>
          <w:sz w:val="24"/>
          <w:szCs w:val="24"/>
          <w:vertAlign w:val="superscript"/>
          <w:lang w:val="en-GB"/>
        </w:rPr>
        <w:t xml:space="preserve"> </w:t>
      </w:r>
      <w:r w:rsidRPr="00653139">
        <w:rPr>
          <w:rFonts w:ascii="Times New Roman" w:hAnsi="Times New Roman" w:cs="Times New Roman"/>
          <w:i/>
          <w:sz w:val="24"/>
          <w:szCs w:val="24"/>
          <w:lang w:val="en-GB"/>
        </w:rPr>
        <w:t xml:space="preserve">  </w:t>
      </w:r>
      <w:r w:rsidRPr="00653139">
        <w:rPr>
          <w:rFonts w:ascii="Times New Roman" w:hAnsi="Times New Roman" w:cs="Times New Roman"/>
          <w:sz w:val="24"/>
          <w:szCs w:val="24"/>
          <w:lang w:val="en-GB"/>
        </w:rPr>
        <w:t xml:space="preserve"> –0.76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t xml:space="preserve">  (</w:t>
      </w:r>
      <w:r w:rsidR="001F5C00" w:rsidRPr="00653139">
        <w:rPr>
          <w:rFonts w:ascii="Times New Roman" w:hAnsi="Times New Roman" w:cs="Times New Roman"/>
          <w:sz w:val="24"/>
          <w:szCs w:val="24"/>
          <w:lang w:val="en-GB"/>
        </w:rPr>
        <w:t>3</w:t>
      </w:r>
      <w:r w:rsidRPr="00653139">
        <w:rPr>
          <w:rFonts w:ascii="Times New Roman" w:hAnsi="Times New Roman" w:cs="Times New Roman"/>
          <w:sz w:val="24"/>
          <w:szCs w:val="24"/>
          <w:lang w:val="en-GB"/>
        </w:rPr>
        <w:t>3)</w:t>
      </w:r>
    </w:p>
    <w:p w14:paraId="3A23E627" w14:textId="738D8C7D" w:rsidR="001F6B81" w:rsidRPr="00653139" w:rsidRDefault="001F6B81" w:rsidP="00451C65">
      <w:pPr>
        <w:wordWrap w:val="0"/>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noProof/>
          <w:sz w:val="24"/>
          <w:szCs w:val="24"/>
          <w:lang w:val="en-GB" w:eastAsia="en-GB"/>
        </w:rPr>
        <w:lastRenderedPageBreak/>
        <w:drawing>
          <wp:inline distT="0" distB="0" distL="0" distR="0" wp14:anchorId="0E414B8D" wp14:editId="79FC0A7B">
            <wp:extent cx="1531204" cy="639850"/>
            <wp:effectExtent l="0" t="0" r="0" b="8255"/>
            <wp:docPr id="410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3129" cy="644833"/>
                    </a:xfrm>
                    <a:prstGeom prst="rect">
                      <a:avLst/>
                    </a:prstGeom>
                    <a:noFill/>
                    <a:ln>
                      <a:noFill/>
                    </a:ln>
                  </pic:spPr>
                </pic:pic>
              </a:graphicData>
            </a:graphic>
          </wp:inline>
        </w:drawing>
      </w:r>
      <w:r w:rsidRPr="00653139">
        <w:rPr>
          <w:rFonts w:ascii="Times New Roman" w:hAnsi="Times New Roman" w:cs="Times New Roman"/>
          <w:i/>
          <w:sz w:val="24"/>
          <w:szCs w:val="24"/>
          <w:lang w:val="en-GB"/>
        </w:rPr>
        <w:t xml:space="preserve">                        </w:t>
      </w:r>
      <w:r w:rsidR="00592EA5" w:rsidRPr="00653139">
        <w:rPr>
          <w:rFonts w:ascii="Times New Roman" w:hAnsi="Times New Roman" w:cs="Times New Roman"/>
          <w:i/>
          <w:sz w:val="24"/>
          <w:szCs w:val="24"/>
          <w:lang w:val="en-GB"/>
        </w:rPr>
        <w:t xml:space="preserve">                             </w:t>
      </w:r>
      <w:r w:rsidRPr="00653139">
        <w:rPr>
          <w:rFonts w:ascii="Times New Roman" w:hAnsi="Times New Roman" w:cs="Times New Roman"/>
          <w:i/>
          <w:sz w:val="24"/>
          <w:szCs w:val="24"/>
          <w:lang w:val="en-GB"/>
        </w:rPr>
        <w:t xml:space="preserve"> E</w:t>
      </w:r>
      <w:r w:rsidRPr="00653139">
        <w:rPr>
          <w:rFonts w:ascii="Times New Roman" w:hAnsi="Times New Roman" w:cs="Times New Roman"/>
          <w:i/>
          <w:sz w:val="24"/>
          <w:szCs w:val="24"/>
          <w:vertAlign w:val="superscript"/>
          <w:lang w:val="en-GB"/>
        </w:rPr>
        <w:t xml:space="preserve">o </w:t>
      </w:r>
      <w:r w:rsidR="00451C65" w:rsidRPr="00653139">
        <w:rPr>
          <w:rFonts w:ascii="Times New Roman" w:hAnsi="Times New Roman" w:cs="Times New Roman"/>
          <w:i/>
          <w:sz w:val="24"/>
          <w:szCs w:val="24"/>
          <w:lang w:val="en-GB"/>
        </w:rPr>
        <w:sym w:font="Symbol" w:char="F0BB"/>
      </w:r>
      <w:r w:rsidRPr="00653139">
        <w:rPr>
          <w:rFonts w:ascii="Times New Roman" w:hAnsi="Times New Roman" w:cs="Times New Roman"/>
          <w:i/>
          <w:sz w:val="24"/>
          <w:szCs w:val="24"/>
          <w:lang w:val="en-GB"/>
        </w:rPr>
        <w:t xml:space="preserve">   </w:t>
      </w:r>
      <w:r w:rsidRPr="00653139">
        <w:rPr>
          <w:rFonts w:ascii="Times New Roman" w:hAnsi="Times New Roman" w:cs="Times New Roman"/>
          <w:sz w:val="24"/>
          <w:szCs w:val="24"/>
          <w:lang w:val="en-GB"/>
        </w:rPr>
        <w:t xml:space="preserve">+0.90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r>
      <w:r w:rsidR="00592EA5"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w:t>
      </w:r>
      <w:r w:rsidR="001F5C00" w:rsidRPr="00653139">
        <w:rPr>
          <w:rFonts w:ascii="Times New Roman" w:hAnsi="Times New Roman" w:cs="Times New Roman"/>
          <w:sz w:val="24"/>
          <w:szCs w:val="24"/>
          <w:lang w:val="en-GB"/>
        </w:rPr>
        <w:t>3</w:t>
      </w:r>
      <w:r w:rsidRPr="00653139">
        <w:rPr>
          <w:rFonts w:ascii="Times New Roman" w:hAnsi="Times New Roman" w:cs="Times New Roman"/>
          <w:sz w:val="24"/>
          <w:szCs w:val="24"/>
          <w:lang w:val="en-GB"/>
        </w:rPr>
        <w:t>4)</w:t>
      </w:r>
    </w:p>
    <w:p w14:paraId="1AEE8237" w14:textId="77777777" w:rsidR="00293721" w:rsidRPr="00653139" w:rsidRDefault="001F6B81" w:rsidP="001F06D9">
      <w:pPr>
        <w:wordWrap w:val="0"/>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Between the two half-cells, dialysis membrane derive from regenerated cellulose was used as an effective separator, blocking the crossover of the large </w:t>
      </w:r>
      <w:r w:rsidR="00EE1B01" w:rsidRPr="00653139">
        <w:rPr>
          <w:rFonts w:ascii="Times New Roman" w:hAnsi="Times New Roman" w:cs="Times New Roman"/>
          <w:sz w:val="24"/>
          <w:szCs w:val="24"/>
          <w:lang w:val="en-GB"/>
        </w:rPr>
        <w:t>TEMPO containing polymers</w:t>
      </w:r>
      <w:r w:rsidRPr="00653139">
        <w:rPr>
          <w:rFonts w:ascii="Times New Roman" w:hAnsi="Times New Roman" w:cs="Times New Roman"/>
          <w:sz w:val="24"/>
          <w:szCs w:val="24"/>
          <w:lang w:val="en-GB"/>
        </w:rPr>
        <w:t>. In order to increase the surface area and allow higher current densities</w:t>
      </w:r>
      <w:r w:rsidR="00EE1B01" w:rsidRPr="00653139">
        <w:rPr>
          <w:rFonts w:ascii="Times New Roman" w:hAnsi="Times New Roman" w:cs="Times New Roman"/>
          <w:sz w:val="24"/>
          <w:szCs w:val="24"/>
          <w:lang w:val="en-GB"/>
        </w:rPr>
        <w:t>/ prevent the formation of dendrites, c</w:t>
      </w:r>
      <w:r w:rsidRPr="00653139">
        <w:rPr>
          <w:rFonts w:ascii="Times New Roman" w:hAnsi="Times New Roman" w:cs="Times New Roman"/>
          <w:sz w:val="24"/>
          <w:szCs w:val="24"/>
          <w:lang w:val="en-GB"/>
        </w:rPr>
        <w:t xml:space="preserve">arbon papers and carbon felts were used as the electrode </w:t>
      </w:r>
      <w:r w:rsidR="001F06D9" w:rsidRPr="00653139">
        <w:rPr>
          <w:rFonts w:ascii="Times New Roman" w:hAnsi="Times New Roman" w:cs="Times New Roman"/>
          <w:sz w:val="24"/>
          <w:szCs w:val="24"/>
          <w:lang w:val="en-GB"/>
        </w:rPr>
        <w:t>materi</w:t>
      </w:r>
      <w:r w:rsidRPr="00653139">
        <w:rPr>
          <w:rFonts w:ascii="Times New Roman" w:hAnsi="Times New Roman" w:cs="Times New Roman"/>
          <w:sz w:val="24"/>
          <w:szCs w:val="24"/>
          <w:lang w:val="en-GB"/>
        </w:rPr>
        <w:t>als.</w:t>
      </w:r>
      <w:r w:rsidR="00EE1B01" w:rsidRPr="00653139">
        <w:rPr>
          <w:rFonts w:ascii="Times New Roman" w:hAnsi="Times New Roman" w:cs="Times New Roman"/>
          <w:sz w:val="24"/>
          <w:szCs w:val="24"/>
          <w:lang w:val="en-GB"/>
        </w:rPr>
        <w:t xml:space="preserve"> The battery was charge-discharged cycled in a flow cell at a range of current densities (0.5 – 20 mA cm</w:t>
      </w:r>
      <w:r w:rsidR="00EE1B01" w:rsidRPr="00653139">
        <w:rPr>
          <w:rFonts w:ascii="Times New Roman" w:hAnsi="Times New Roman" w:cs="Times New Roman"/>
          <w:sz w:val="24"/>
          <w:szCs w:val="24"/>
          <w:vertAlign w:val="superscript"/>
          <w:lang w:val="en-GB"/>
        </w:rPr>
        <w:t>-2</w:t>
      </w:r>
      <w:r w:rsidR="00EE1B01" w:rsidRPr="00653139">
        <w:rPr>
          <w:rFonts w:ascii="Times New Roman" w:hAnsi="Times New Roman" w:cs="Times New Roman"/>
          <w:sz w:val="24"/>
          <w:szCs w:val="24"/>
          <w:lang w:val="en-GB"/>
        </w:rPr>
        <w:t xml:space="preserve">) between 1.2 and 2.0 V. </w:t>
      </w:r>
      <w:r w:rsidR="00A762EF" w:rsidRPr="00653139">
        <w:rPr>
          <w:rFonts w:ascii="Times New Roman" w:hAnsi="Times New Roman" w:cs="Times New Roman"/>
          <w:sz w:val="24"/>
          <w:szCs w:val="24"/>
          <w:lang w:val="en-GB"/>
        </w:rPr>
        <w:t xml:space="preserve">In aqueous systems, open-circuit voltages </w:t>
      </w:r>
      <w:r w:rsidR="0099779C" w:rsidRPr="00653139">
        <w:rPr>
          <w:rFonts w:ascii="Times New Roman" w:hAnsi="Times New Roman" w:cs="Times New Roman"/>
          <w:sz w:val="24"/>
          <w:szCs w:val="24"/>
          <w:lang w:val="en-GB"/>
        </w:rPr>
        <w:t xml:space="preserve">of </w:t>
      </w:r>
      <w:r w:rsidR="0099779C" w:rsidRPr="00653139">
        <w:rPr>
          <w:rFonts w:ascii="Times New Roman" w:hAnsi="Times New Roman" w:cs="Times New Roman"/>
          <w:i/>
          <w:iCs/>
          <w:sz w:val="24"/>
          <w:szCs w:val="24"/>
          <w:lang w:val="en-GB"/>
        </w:rPr>
        <w:t>c</w:t>
      </w:r>
      <w:r w:rsidR="00A762EF" w:rsidRPr="00653139">
        <w:rPr>
          <w:rFonts w:ascii="Times New Roman" w:hAnsi="Times New Roman" w:cs="Times New Roman"/>
          <w:i/>
          <w:iCs/>
          <w:sz w:val="24"/>
          <w:szCs w:val="24"/>
          <w:lang w:val="en-GB"/>
        </w:rPr>
        <w:t>a.</w:t>
      </w:r>
      <w:r w:rsidR="00A762EF" w:rsidRPr="00653139">
        <w:rPr>
          <w:rFonts w:ascii="Times New Roman" w:hAnsi="Times New Roman" w:cs="Times New Roman"/>
          <w:sz w:val="24"/>
          <w:szCs w:val="24"/>
          <w:lang w:val="en-GB"/>
        </w:rPr>
        <w:t xml:space="preserve"> 1.7 V were observed with two types of polymeric TEMPO.  </w:t>
      </w:r>
      <w:r w:rsidR="00EE1B01" w:rsidRPr="00653139">
        <w:rPr>
          <w:rFonts w:ascii="Times New Roman" w:hAnsi="Times New Roman" w:cs="Times New Roman"/>
          <w:sz w:val="24"/>
          <w:szCs w:val="24"/>
          <w:lang w:val="en-GB"/>
        </w:rPr>
        <w:t xml:space="preserve">Compared to PEGMA-based </w:t>
      </w:r>
      <w:r w:rsidR="00EE1B01" w:rsidRPr="00653139">
        <w:rPr>
          <w:rFonts w:ascii="Times New Roman" w:hAnsi="Times New Roman" w:cs="Times New Roman"/>
          <w:sz w:val="24"/>
          <w:szCs w:val="24"/>
          <w:lang w:val="en-GB"/>
        </w:rPr>
        <w:lastRenderedPageBreak/>
        <w:t>polymers, METAC-based polymeric TEMPO was observed to have low solubilities in concentrated zinc solutions regardless of anions.</w:t>
      </w:r>
      <w:r w:rsidR="00314F8A" w:rsidRPr="00653139">
        <w:rPr>
          <w:rFonts w:ascii="Times New Roman" w:hAnsi="Times New Roman" w:cs="Times New Roman"/>
          <w:sz w:val="24"/>
          <w:szCs w:val="24"/>
          <w:lang w:val="en-GB"/>
        </w:rPr>
        <w:t xml:space="preserve"> In contrast, PEGMA-based polymeric TEMPO has higher solubilities and does not precipitate in zinc chloride solutions of up to 1 mol dm</w:t>
      </w:r>
      <w:r w:rsidR="00314F8A" w:rsidRPr="00653139">
        <w:rPr>
          <w:rFonts w:ascii="Times New Roman" w:hAnsi="Times New Roman" w:cs="Times New Roman"/>
          <w:sz w:val="24"/>
          <w:szCs w:val="24"/>
          <w:vertAlign w:val="superscript"/>
          <w:lang w:val="en-GB"/>
        </w:rPr>
        <w:t>-3</w:t>
      </w:r>
      <w:r w:rsidR="00314F8A" w:rsidRPr="00653139">
        <w:rPr>
          <w:rFonts w:ascii="Times New Roman" w:hAnsi="Times New Roman" w:cs="Times New Roman"/>
          <w:sz w:val="24"/>
          <w:szCs w:val="24"/>
          <w:lang w:val="en-GB"/>
        </w:rPr>
        <w:t xml:space="preserve"> salt concentrations. For these reasons, zinc chloride can be used as </w:t>
      </w:r>
    </w:p>
    <w:p w14:paraId="179DC715" w14:textId="4B062982" w:rsidR="00314F8A" w:rsidRPr="00653139" w:rsidRDefault="00293721" w:rsidP="001F06D9">
      <w:pPr>
        <w:wordWrap w:val="0"/>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t</w:t>
      </w:r>
      <w:r w:rsidR="00314F8A" w:rsidRPr="00653139">
        <w:rPr>
          <w:rFonts w:ascii="Times New Roman" w:hAnsi="Times New Roman" w:cs="Times New Roman"/>
          <w:sz w:val="24"/>
          <w:szCs w:val="24"/>
          <w:lang w:val="en-GB"/>
        </w:rPr>
        <w:t>he supporting electrolytes and the capacity of up to 2.39 A h dm</w:t>
      </w:r>
      <w:r w:rsidR="00314F8A" w:rsidRPr="00653139">
        <w:rPr>
          <w:rFonts w:ascii="Times New Roman" w:hAnsi="Times New Roman" w:cs="Times New Roman"/>
          <w:sz w:val="24"/>
          <w:szCs w:val="24"/>
          <w:vertAlign w:val="superscript"/>
          <w:lang w:val="en-GB"/>
        </w:rPr>
        <w:t>-3</w:t>
      </w:r>
      <w:r w:rsidR="00314F8A" w:rsidRPr="00653139">
        <w:rPr>
          <w:rFonts w:ascii="Times New Roman" w:hAnsi="Times New Roman" w:cs="Times New Roman"/>
          <w:sz w:val="24"/>
          <w:szCs w:val="24"/>
          <w:lang w:val="en-GB"/>
        </w:rPr>
        <w:t xml:space="preserve"> was achieved. In general, the charge-discharge capacity tend to decrease linearly with the increasing current densities. </w:t>
      </w:r>
      <w:r w:rsidR="00F55D55" w:rsidRPr="00653139">
        <w:rPr>
          <w:rFonts w:ascii="Times New Roman" w:hAnsi="Times New Roman" w:cs="Times New Roman"/>
          <w:sz w:val="24"/>
          <w:szCs w:val="24"/>
          <w:lang w:val="en-GB"/>
        </w:rPr>
        <w:t xml:space="preserve">The capacity was up to </w:t>
      </w:r>
      <w:r w:rsidR="007162FA" w:rsidRPr="00653139">
        <w:rPr>
          <w:rFonts w:ascii="Times New Roman" w:hAnsi="Times New Roman" w:cs="Times New Roman"/>
          <w:i/>
          <w:sz w:val="24"/>
          <w:szCs w:val="24"/>
          <w:lang w:val="en-GB"/>
        </w:rPr>
        <w:t>c</w:t>
      </w:r>
      <w:r w:rsidR="00F55D55" w:rsidRPr="00653139">
        <w:rPr>
          <w:rFonts w:ascii="Times New Roman" w:hAnsi="Times New Roman" w:cs="Times New Roman"/>
          <w:i/>
          <w:sz w:val="24"/>
          <w:szCs w:val="24"/>
          <w:lang w:val="en-GB"/>
        </w:rPr>
        <w:t>a.</w:t>
      </w:r>
      <w:r w:rsidR="00F55D55" w:rsidRPr="00653139">
        <w:rPr>
          <w:rFonts w:ascii="Times New Roman" w:hAnsi="Times New Roman" w:cs="Times New Roman"/>
          <w:sz w:val="24"/>
          <w:szCs w:val="24"/>
          <w:lang w:val="en-GB"/>
        </w:rPr>
        <w:t>18 mA h at &lt; 2.5 mA cm</w:t>
      </w:r>
      <w:r w:rsidR="00F55D55" w:rsidRPr="00653139">
        <w:rPr>
          <w:rFonts w:ascii="Times New Roman" w:hAnsi="Times New Roman" w:cs="Times New Roman"/>
          <w:sz w:val="24"/>
          <w:szCs w:val="24"/>
          <w:vertAlign w:val="superscript"/>
          <w:lang w:val="en-GB"/>
        </w:rPr>
        <w:t>-2</w:t>
      </w:r>
      <w:r w:rsidR="00F55D55" w:rsidRPr="00653139">
        <w:rPr>
          <w:rFonts w:ascii="Times New Roman" w:hAnsi="Times New Roman" w:cs="Times New Roman"/>
          <w:sz w:val="24"/>
          <w:szCs w:val="24"/>
          <w:lang w:val="en-GB"/>
        </w:rPr>
        <w:t xml:space="preserve"> and decreased to </w:t>
      </w:r>
      <w:r w:rsidR="00566BD6" w:rsidRPr="00653139">
        <w:rPr>
          <w:rFonts w:ascii="Times New Roman" w:hAnsi="Times New Roman" w:cs="Times New Roman"/>
          <w:i/>
          <w:sz w:val="24"/>
          <w:szCs w:val="24"/>
          <w:lang w:val="en-GB"/>
        </w:rPr>
        <w:t>c</w:t>
      </w:r>
      <w:r w:rsidR="00F55D55" w:rsidRPr="00653139">
        <w:rPr>
          <w:rFonts w:ascii="Times New Roman" w:hAnsi="Times New Roman" w:cs="Times New Roman"/>
          <w:i/>
          <w:sz w:val="24"/>
          <w:szCs w:val="24"/>
          <w:lang w:val="en-GB"/>
        </w:rPr>
        <w:t>a.</w:t>
      </w:r>
      <w:r w:rsidR="00F55D55" w:rsidRPr="00653139">
        <w:rPr>
          <w:rFonts w:ascii="Times New Roman" w:hAnsi="Times New Roman" w:cs="Times New Roman"/>
          <w:sz w:val="24"/>
          <w:szCs w:val="24"/>
          <w:lang w:val="en-GB"/>
        </w:rPr>
        <w:t xml:space="preserve"> 1 mA h at 20 mA cm</w:t>
      </w:r>
      <w:r w:rsidR="00F55D55" w:rsidRPr="00653139">
        <w:rPr>
          <w:rFonts w:ascii="Times New Roman" w:hAnsi="Times New Roman" w:cs="Times New Roman"/>
          <w:sz w:val="24"/>
          <w:szCs w:val="24"/>
          <w:vertAlign w:val="superscript"/>
          <w:lang w:val="en-GB"/>
        </w:rPr>
        <w:t>-2</w:t>
      </w:r>
      <w:r w:rsidR="00F55D55" w:rsidRPr="00653139">
        <w:rPr>
          <w:rFonts w:ascii="Times New Roman" w:hAnsi="Times New Roman" w:cs="Times New Roman"/>
          <w:sz w:val="24"/>
          <w:szCs w:val="24"/>
          <w:lang w:val="en-GB"/>
        </w:rPr>
        <w:t>. However, the coulombic and energy efficiencies maintained over 80 % and 50 %, respectively</w:t>
      </w:r>
      <w:r w:rsidR="00223A9B" w:rsidRPr="00653139">
        <w:rPr>
          <w:rFonts w:ascii="Times New Roman" w:hAnsi="Times New Roman" w:cs="Times New Roman"/>
          <w:sz w:val="24"/>
          <w:szCs w:val="24"/>
          <w:lang w:val="en-GB"/>
        </w:rPr>
        <w:t xml:space="preserve"> </w:t>
      </w:r>
      <w:r w:rsidR="00223A9B" w:rsidRPr="00653139">
        <w:rPr>
          <w:rFonts w:ascii="Times New Roman" w:hAnsi="Times New Roman" w:cs="Times New Roman"/>
        </w:rPr>
        <w:fldChar w:fldCharType="begin"/>
      </w:r>
      <w:r w:rsidR="003416B6" w:rsidRPr="00653139">
        <w:rPr>
          <w:rFonts w:ascii="Times New Roman" w:hAnsi="Times New Roman" w:cs="Times New Roman"/>
          <w:lang w:val="en-GB"/>
        </w:rPr>
        <w:instrText xml:space="preserve"> ADDIN EN.CITE &lt;EndNote&gt;&lt;Cite&gt;&lt;Author&gt;Winsberg&lt;/Author&gt;&lt;Year&gt;2016&lt;/Year&gt;&lt;RecNum&gt;331&lt;/RecNum&gt;&lt;DisplayText&gt;[151]&lt;/DisplayText&gt;&lt;record&gt;&lt;rec-number&gt;331&lt;/rec-number&gt;&lt;foreign-keys&gt;&lt;key app="EN" db-id="rptvvpsr8r0wsaeff0350w0xexe0dzs9vvxv" timestamp="1493896421"&gt;331&lt;/key&gt;&lt;/foreign-keys&gt;&lt;ref-type name="Journal Article"&gt;17&lt;/ref-type&gt;&lt;contributors&gt;&lt;authors&gt;&lt;author&gt;Jan Winsberg&lt;/author&gt;&lt;author&gt;Tobias Janoschka&lt;/author&gt;&lt;author&gt;Sabine Morgenstern&lt;/author&gt;&lt;author&gt;Tino Hagemann&lt;/author&gt;&lt;author&gt;Simon Muench&lt;/author&gt;&lt;author&gt;Guillaume Hauffman&lt;/author&gt;&lt;author&gt;JeanFrançois Gohy&lt;/author&gt;&lt;author&gt;Martin D. Hager&lt;/author&gt;&lt;author&gt;Ulrich S. Schubert&lt;/author&gt;&lt;/authors&gt;&lt;/contributors&gt;&lt;titles&gt;&lt;title&gt;&lt;style face="normal" font="default" size="100%"&gt;Poly(TEMPO)/Zinc Hybrid-Flow Battery: A Novel, &lt;/style&gt;&lt;style face="normal" font="default" charset="136" size="100%"&gt;“&lt;/style&gt;&lt;style face="normal" font="default" size="100%"&gt;Green,&lt;/style&gt;&lt;style face="normal" font="default" charset="136" size="100%"&gt;”&lt;/style&gt;&lt;style face="normal" font="default" size="100%"&gt; High Voltage, and Safe Energy Storage System&lt;/style&gt;&lt;/title&gt;&lt;secondary-title&gt;Adv. Mater.&lt;/secondary-title&gt;&lt;/titles&gt;&lt;periodical&gt;&lt;full-title&gt;Adv. Mater.&lt;/full-title&gt;&lt;/periodical&gt;&lt;pages&gt;2238-2243&lt;/pages&gt;&lt;volume&gt;28&lt;/volume&gt;&lt;number&gt;11&lt;/number&gt;&lt;dates&gt;&lt;year&gt;2016&lt;/year&gt;&lt;/dates&gt;&lt;urls&gt;&lt;/urls&gt;&lt;/record&gt;&lt;/Cite&gt;&lt;/EndNote&gt;</w:instrText>
      </w:r>
      <w:r w:rsidR="00223A9B" w:rsidRPr="00653139">
        <w:rPr>
          <w:rFonts w:ascii="Times New Roman" w:hAnsi="Times New Roman" w:cs="Times New Roman"/>
        </w:rPr>
        <w:fldChar w:fldCharType="separate"/>
      </w:r>
      <w:r w:rsidR="003416B6" w:rsidRPr="00653139">
        <w:rPr>
          <w:rFonts w:ascii="Times New Roman" w:hAnsi="Times New Roman" w:cs="Times New Roman"/>
          <w:noProof/>
          <w:lang w:val="en-GB"/>
        </w:rPr>
        <w:t>[</w:t>
      </w:r>
      <w:hyperlink w:anchor="_ENREF_151" w:tooltip="Winsberg, 2016 #331" w:history="1">
        <w:r w:rsidR="003416B6" w:rsidRPr="00653139">
          <w:rPr>
            <w:rFonts w:ascii="Times New Roman" w:hAnsi="Times New Roman" w:cs="Times New Roman"/>
            <w:noProof/>
            <w:lang w:val="en-GB"/>
          </w:rPr>
          <w:t>151</w:t>
        </w:r>
      </w:hyperlink>
      <w:r w:rsidR="003416B6" w:rsidRPr="00653139">
        <w:rPr>
          <w:rFonts w:ascii="Times New Roman" w:hAnsi="Times New Roman" w:cs="Times New Roman"/>
          <w:noProof/>
          <w:lang w:val="en-GB"/>
        </w:rPr>
        <w:t>]</w:t>
      </w:r>
      <w:r w:rsidR="00223A9B" w:rsidRPr="00653139">
        <w:rPr>
          <w:rFonts w:ascii="Times New Roman" w:hAnsi="Times New Roman" w:cs="Times New Roman"/>
        </w:rPr>
        <w:fldChar w:fldCharType="end"/>
      </w:r>
      <w:r w:rsidR="001F5C00" w:rsidRPr="00653139">
        <w:rPr>
          <w:rFonts w:ascii="Times New Roman" w:hAnsi="Times New Roman" w:cs="Times New Roman"/>
          <w:sz w:val="24"/>
          <w:szCs w:val="24"/>
          <w:lang w:val="en-GB"/>
        </w:rPr>
        <w:t>.</w:t>
      </w:r>
    </w:p>
    <w:p w14:paraId="6FE2689A" w14:textId="77777777" w:rsidR="000554C8" w:rsidRPr="00653139" w:rsidRDefault="000554C8" w:rsidP="00A6046B">
      <w:pPr>
        <w:spacing w:afterLines="100" w:after="240" w:line="480" w:lineRule="auto"/>
        <w:jc w:val="both"/>
        <w:rPr>
          <w:rFonts w:ascii="Times New Roman" w:hAnsi="Times New Roman" w:cs="Times New Roman"/>
          <w:b/>
          <w:sz w:val="24"/>
          <w:szCs w:val="24"/>
          <w:lang w:val="en-GB"/>
        </w:rPr>
      </w:pPr>
    </w:p>
    <w:p w14:paraId="0E48A95D" w14:textId="515FBEFB" w:rsidR="00AF0F28" w:rsidRPr="00653139" w:rsidRDefault="00AF0F28" w:rsidP="009E6AE5">
      <w:pPr>
        <w:spacing w:afterLines="100" w:after="240" w:line="480" w:lineRule="auto"/>
        <w:rPr>
          <w:rFonts w:ascii="Times New Roman" w:hAnsi="Times New Roman" w:cs="Times New Roman"/>
          <w:b/>
          <w:sz w:val="24"/>
          <w:szCs w:val="24"/>
          <w:lang w:val="en-GB"/>
        </w:rPr>
      </w:pPr>
      <w:r w:rsidRPr="00653139">
        <w:rPr>
          <w:rFonts w:ascii="Times New Roman" w:hAnsi="Times New Roman" w:cs="Times New Roman"/>
          <w:b/>
          <w:sz w:val="24"/>
          <w:szCs w:val="24"/>
          <w:lang w:val="en-GB"/>
        </w:rPr>
        <w:t>3.2.</w:t>
      </w:r>
      <w:r w:rsidR="00843BD3" w:rsidRPr="00653139">
        <w:rPr>
          <w:rFonts w:ascii="Times New Roman" w:hAnsi="Times New Roman" w:cs="Times New Roman"/>
          <w:b/>
          <w:sz w:val="24"/>
          <w:szCs w:val="24"/>
          <w:lang w:val="en-GB"/>
        </w:rPr>
        <w:t>9</w:t>
      </w:r>
      <w:r w:rsidRPr="00653139">
        <w:rPr>
          <w:rFonts w:ascii="Times New Roman" w:hAnsi="Times New Roman" w:cs="Times New Roman"/>
          <w:b/>
          <w:sz w:val="24"/>
          <w:szCs w:val="24"/>
          <w:lang w:val="en-GB"/>
        </w:rPr>
        <w:t xml:space="preserve">. Membrane-less neutral zinc-benzoquinone </w:t>
      </w:r>
      <w:r w:rsidR="00843BD3" w:rsidRPr="00653139">
        <w:rPr>
          <w:rFonts w:ascii="Times New Roman" w:hAnsi="Times New Roman" w:cs="Times New Roman"/>
          <w:b/>
          <w:sz w:val="24"/>
          <w:szCs w:val="24"/>
          <w:lang w:val="en-GB"/>
        </w:rPr>
        <w:t xml:space="preserve">hybrid </w:t>
      </w:r>
      <w:r w:rsidRPr="00653139">
        <w:rPr>
          <w:rFonts w:ascii="Times New Roman" w:hAnsi="Times New Roman" w:cs="Times New Roman"/>
          <w:b/>
          <w:sz w:val="24"/>
          <w:szCs w:val="24"/>
          <w:lang w:val="en-GB"/>
        </w:rPr>
        <w:t>flow battery</w:t>
      </w:r>
    </w:p>
    <w:p w14:paraId="14961CA5" w14:textId="61835FD6" w:rsidR="00AF0F28" w:rsidRPr="00653139" w:rsidRDefault="00AF0F28" w:rsidP="009E6AE5">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 xml:space="preserve">The first membrane-less organic-inorganic redox flow battery was introduced by Leung and co-workers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&lt;EndNote&gt;&lt;Cite&gt;&lt;Author&gt;Leung&lt;/Author&gt;&lt;Year&gt;2017&lt;/Year&gt;&lt;RecNum&gt;275&lt;/RecNum&gt;&lt;DisplayText&gt;[42, 152]&lt;/DisplayText&gt;&lt;record&gt;&lt;rec-number&gt;275&lt;/rec-number&gt;&lt;foreign-keys&gt;&lt;key app="EN" db-id="rptvvpsr8r0wsaeff0350w0xexe0dzs9vvxv" timestamp="1480113102"&gt;275&lt;/key&gt;&lt;/foreign-keys&gt;&lt;ref-type name="Journal Article"&gt;17&lt;/ref-type&gt;&lt;contributors&gt;&lt;authors&gt;&lt;author&gt;P.K. Leung&lt;/author&gt;&lt;author&gt;T. Martin&lt;/author&gt;&lt;author&gt;A.A. Shah&lt;/author&gt;&lt;author&gt;M.A. Anderson&lt;/author&gt;&lt;author&gt;J. Palma&lt;/author&gt;&lt;/authors&gt;&lt;/contributors&gt;&lt;titles&gt;&lt;title&gt;Membrane-less organic-inorganic aqueous flow batteries with improved cell potential&lt;/title&gt;&lt;secondary-title&gt;Chem Comm.&lt;/secondary-title&gt;&lt;/titles&gt;&lt;periodical&gt;&lt;full-title&gt;Chem Comm.&lt;/full-title&gt;&lt;/periodical&gt;&lt;pages&gt;article in press&lt;/pages&gt;&lt;dates&gt;&lt;year&gt;2017&lt;/year&gt;&lt;/dates&gt;&lt;urls&gt;&lt;/urls&gt;&lt;/record&gt;&lt;/Cite&gt;&lt;Cite&gt;&lt;Author&gt;Leung&lt;/Author&gt;&lt;Year&gt;2017&lt;/Year&gt;&lt;RecNum&gt;276&lt;/RecNum&gt;&lt;record&gt;&lt;rec-number&gt;276&lt;/rec-number&gt;&lt;foreign-keys&gt;&lt;key app="EN" db-id="rptvvpsr8r0wsaeff0350w0xexe0dzs9vvxv" timestamp="1480113206"&gt;276&lt;/key&gt;&lt;/foreign-keys&gt;&lt;ref-type name="Journal Article"&gt;17&lt;/ref-type&gt;&lt;contributors&gt;&lt;authors&gt;&lt;author&gt;P.K. Leung&lt;/author&gt;&lt;author&gt;T. Martin&lt;/author&gt;&lt;author&gt;A.A. Shah&lt;/author&gt;&lt;author&gt;M.R. Mohamed&lt;/author&gt;&lt;author&gt;M.A. Anderson&lt;/author&gt;&lt;author&gt;J. Palma&lt;/author&gt;&lt;/authors&gt;&lt;/contributors&gt;&lt;titles&gt;&lt;title&gt;Membrane-less hybrid flow battery based on low-cost elements&lt;/title&gt;&lt;secondary-title&gt;J. Power Sources&lt;/secondary-title&gt;&lt;/titles&gt;&lt;periodical&gt;&lt;full-title&gt;J. Power Sources&lt;/full-title&gt;&lt;/periodical&gt;&lt;pages&gt;36-45&lt;/pages&gt;&lt;volume&gt;341&lt;/volume&gt;&lt;dates&gt;&lt;year&gt;2017&lt;/year&gt;&lt;/dates&gt;&lt;urls&gt;&lt;/urls&gt;&lt;/record&gt;&lt;/Cite&gt;&lt;/EndNote&gt;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42" w:tooltip="Leung, 2017 #276" w:history="1">
        <w:r w:rsidR="003416B6" w:rsidRPr="00653139">
          <w:rPr>
            <w:rFonts w:ascii="Times New Roman" w:hAnsi="Times New Roman" w:cs="Times New Roman"/>
            <w:noProof/>
            <w:sz w:val="24"/>
            <w:szCs w:val="24"/>
            <w:lang w:val="en-GB"/>
          </w:rPr>
          <w:t>42</w:t>
        </w:r>
      </w:hyperlink>
      <w:r w:rsidR="003416B6" w:rsidRPr="00653139">
        <w:rPr>
          <w:rFonts w:ascii="Times New Roman" w:hAnsi="Times New Roman" w:cs="Times New Roman"/>
          <w:noProof/>
          <w:sz w:val="24"/>
          <w:szCs w:val="24"/>
          <w:lang w:val="en-GB"/>
        </w:rPr>
        <w:t xml:space="preserve">, </w:t>
      </w:r>
      <w:hyperlink w:anchor="_ENREF_152" w:tooltip="Leung, 2017 #275" w:history="1">
        <w:r w:rsidR="003416B6" w:rsidRPr="00653139">
          <w:rPr>
            <w:rFonts w:ascii="Times New Roman" w:hAnsi="Times New Roman" w:cs="Times New Roman"/>
            <w:noProof/>
            <w:sz w:val="24"/>
            <w:szCs w:val="24"/>
            <w:lang w:val="en-GB"/>
          </w:rPr>
          <w:t>152</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xml:space="preserve">. The operating concept makes use of the slow dissolution of the deposited metal in the presence of the soluble active species in the common electrolytes, which has been used in previous inorganic systems </w:t>
      </w:r>
      <w:r w:rsidRPr="00653139">
        <w:rPr>
          <w:rFonts w:ascii="Times New Roman" w:hAnsi="Times New Roman" w:cs="Times New Roman"/>
          <w:sz w:val="24"/>
          <w:szCs w:val="24"/>
          <w:lang w:val="en-GB"/>
        </w:rPr>
        <w:fldChar w:fldCharType="begin"/>
      </w:r>
      <w:r w:rsidR="003416B6" w:rsidRPr="00653139">
        <w:rPr>
          <w:rFonts w:ascii="Times New Roman" w:hAnsi="Times New Roman" w:cs="Times New Roman"/>
          <w:sz w:val="24"/>
          <w:szCs w:val="24"/>
          <w:lang w:val="en-GB"/>
        </w:rPr>
        <w:instrText xml:space="preserve"> ADDIN EN.CITE &lt;EndNote&gt;&lt;Cite&gt;&lt;Author&gt;Leung&lt;/Author&gt;&lt;Year&gt;2011&lt;/Year&gt;&lt;RecNum&gt;193&lt;/RecNum&gt;&lt;DisplayText&gt;[88, 155]&lt;/DisplayText&gt;&lt;record&gt;&lt;rec-number&gt;193&lt;/rec-number&gt;&lt;foreign-keys&gt;&lt;key app="EN" db-id="rptvvpsr8r0wsaeff0350w0xexe0dzs9vvxv" timestamp="1469633060"&gt;193&lt;/key&gt;&lt;/foreign-keys&gt;&lt;ref-type name="Journal Article"&gt;17&lt;/ref-type&gt;&lt;contributors&gt;&lt;authors&gt;&lt;author&gt;P.K. Leung&lt;/author&gt;&lt;author&gt;Ponce de Leon, C.&lt;/author&gt;&lt;author&gt;F.C. Walsh&lt;/author&gt;&lt;/authors&gt;&lt;/contributors&gt;&lt;titles&gt;&lt;title&gt;An undivided zinc-cerium redox flow battery operating at room temperature (295 K)&lt;/title&gt;&lt;secondary-title&gt;Electrochemistry Communications&lt;/secondary-title&gt;&lt;/titles&gt;&lt;periodical&gt;&lt;full-title&gt;Electrochemistry Communications&lt;/full-title&gt;&lt;/periodical&gt;&lt;pages&gt;770-773&lt;/pages&gt;&lt;volume&gt;13&lt;/volume&gt;&lt;dates&gt;&lt;year&gt;2011&lt;/year&gt;&lt;/dates&gt;&lt;urls&gt;&lt;/urls&gt;&lt;/record&gt;&lt;/Cite&gt;&lt;Cite&gt;&lt;Author&gt;Hazza&lt;/Author&gt;&lt;Year&gt;2004&lt;/Year&gt;&lt;RecNum&gt;191&lt;/RecNum&gt;&lt;record&gt;&lt;rec-number&gt;191&lt;/rec-number&gt;&lt;foreign-keys&gt;&lt;key app="EN" db-id="rptvvpsr8r0wsaeff0350w0xexe0dzs9vvxv" timestamp="1469632833"&gt;191&lt;/key&gt;&lt;/foreign-keys&gt;&lt;ref-type name="Journal Article"&gt;17&lt;/ref-type&gt;&lt;contributors&gt;&lt;authors&gt;&lt;author&gt;A. Hazza&lt;/author&gt;&lt;author&gt;D. Pletcher&lt;/author&gt;&lt;author&gt;R. Wills&lt;/author&gt;&lt;/authors&gt;&lt;/contributors&gt;&lt;titles&gt;&lt;title&gt;A novel flow battery: A lead acid battery based on an electrolyte with soluble lead(II) Part I: Preliminary studies&lt;/title&gt;&lt;secondary-title&gt;Phys. Chem. Chem. Phys.&lt;/secondary-title&gt;&lt;/titles&gt;&lt;periodical&gt;&lt;full-title&gt;Phys. Chem. Chem. Phys.&lt;/full-title&gt;&lt;/periodical&gt;&lt;pages&gt;1773-1778&lt;/pages&gt;&lt;volume&gt;6&lt;/volume&gt;&lt;dates&gt;&lt;year&gt;2004&lt;/year&gt;&lt;/dates&gt;&lt;urls&gt;&lt;/urls&gt;&lt;/record&gt;&lt;/Cite&gt;&lt;/EndNote&gt;</w:instrText>
      </w:r>
      <w:r w:rsidRPr="00653139">
        <w:rPr>
          <w:rFonts w:ascii="Times New Roman" w:hAnsi="Times New Roman" w:cs="Times New Roman"/>
          <w:sz w:val="24"/>
          <w:szCs w:val="24"/>
          <w:lang w:val="en-GB"/>
        </w:rPr>
        <w:fldChar w:fldCharType="separate"/>
      </w:r>
      <w:r w:rsidR="003416B6" w:rsidRPr="00653139">
        <w:rPr>
          <w:rFonts w:ascii="Times New Roman" w:hAnsi="Times New Roman" w:cs="Times New Roman"/>
          <w:noProof/>
          <w:sz w:val="24"/>
          <w:szCs w:val="24"/>
          <w:lang w:val="en-GB"/>
        </w:rPr>
        <w:t>[</w:t>
      </w:r>
      <w:hyperlink w:anchor="_ENREF_88" w:tooltip="Hazza, 2004 #191" w:history="1">
        <w:r w:rsidR="003416B6" w:rsidRPr="00653139">
          <w:rPr>
            <w:rFonts w:ascii="Times New Roman" w:hAnsi="Times New Roman" w:cs="Times New Roman"/>
            <w:noProof/>
            <w:sz w:val="24"/>
            <w:szCs w:val="24"/>
            <w:lang w:val="en-GB"/>
          </w:rPr>
          <w:t>88</w:t>
        </w:r>
      </w:hyperlink>
      <w:r w:rsidR="003416B6" w:rsidRPr="00653139">
        <w:rPr>
          <w:rFonts w:ascii="Times New Roman" w:hAnsi="Times New Roman" w:cs="Times New Roman"/>
          <w:noProof/>
          <w:sz w:val="24"/>
          <w:szCs w:val="24"/>
          <w:lang w:val="en-GB"/>
        </w:rPr>
        <w:t xml:space="preserve">, </w:t>
      </w:r>
      <w:hyperlink w:anchor="_ENREF_155" w:tooltip="Leung, 2011 #193" w:history="1">
        <w:r w:rsidR="003416B6" w:rsidRPr="00653139">
          <w:rPr>
            <w:rFonts w:ascii="Times New Roman" w:hAnsi="Times New Roman" w:cs="Times New Roman"/>
            <w:noProof/>
            <w:sz w:val="24"/>
            <w:szCs w:val="24"/>
            <w:lang w:val="en-GB"/>
          </w:rPr>
          <w:t>155</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lang w:val="en-GB"/>
        </w:rPr>
        <w:fldChar w:fldCharType="end"/>
      </w:r>
      <w:r w:rsidRPr="00653139">
        <w:rPr>
          <w:rFonts w:ascii="Times New Roman" w:hAnsi="Times New Roman" w:cs="Times New Roman"/>
          <w:sz w:val="24"/>
          <w:szCs w:val="24"/>
          <w:lang w:val="en-GB"/>
        </w:rPr>
        <w:t>.  The negative and positive half-cell electrode reactions were based on zinc electrodeposition and the redox reactions of benzoquinone species:</w:t>
      </w:r>
    </w:p>
    <w:p w14:paraId="5DD5A0D5" w14:textId="68FE5216" w:rsidR="00AF0F28" w:rsidRPr="00653139" w:rsidRDefault="00AF0F28" w:rsidP="00A6046B">
      <w:pPr>
        <w:wordWrap w:val="0"/>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sz w:val="24"/>
          <w:szCs w:val="24"/>
          <w:lang w:val="en-GB"/>
        </w:rPr>
        <w:lastRenderedPageBreak/>
        <w:t>Zn – 2e- ↔ Zn</w:t>
      </w:r>
      <w:r w:rsidRPr="00653139">
        <w:rPr>
          <w:rFonts w:ascii="Times New Roman" w:hAnsi="Times New Roman" w:cs="Times New Roman"/>
          <w:sz w:val="24"/>
          <w:szCs w:val="24"/>
          <w:vertAlign w:val="superscript"/>
          <w:lang w:val="en-GB"/>
        </w:rPr>
        <w:t>2+</w:t>
      </w:r>
      <w:r w:rsidRPr="00653139">
        <w:rPr>
          <w:rFonts w:ascii="Times New Roman" w:hAnsi="Times New Roman" w:cs="Times New Roman"/>
          <w:sz w:val="24"/>
          <w:szCs w:val="24"/>
          <w:lang w:val="en-GB"/>
        </w:rPr>
        <w:t xml:space="preserve">                              </w:t>
      </w:r>
      <w:r w:rsidR="00A10C4F" w:rsidRPr="00653139">
        <w:rPr>
          <w:rFonts w:ascii="Times New Roman" w:hAnsi="Times New Roman" w:cs="Times New Roman"/>
          <w:sz w:val="24"/>
          <w:szCs w:val="24"/>
          <w:lang w:val="en-GB"/>
        </w:rPr>
        <w:t xml:space="preserve">   </w:t>
      </w:r>
      <w:r w:rsidR="000B49D5"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 xml:space="preserve"> </w:t>
      </w:r>
      <w:r w:rsidRPr="00653139">
        <w:rPr>
          <w:rFonts w:ascii="Times New Roman" w:hAnsi="Times New Roman" w:cs="Times New Roman"/>
          <w:i/>
          <w:sz w:val="24"/>
          <w:szCs w:val="24"/>
          <w:lang w:val="en-US"/>
        </w:rPr>
        <w:t>E</w:t>
      </w:r>
      <w:r w:rsidRPr="00653139">
        <w:rPr>
          <w:rFonts w:ascii="Times New Roman" w:hAnsi="Times New Roman" w:cs="Times New Roman"/>
          <w:i/>
          <w:sz w:val="24"/>
          <w:szCs w:val="24"/>
          <w:vertAlign w:val="superscript"/>
          <w:lang w:val="en-US"/>
        </w:rPr>
        <w:t>o</w:t>
      </w:r>
      <w:r w:rsidRPr="00653139">
        <w:rPr>
          <w:rFonts w:ascii="Times New Roman" w:hAnsi="Times New Roman" w:cs="Times New Roman"/>
          <w:sz w:val="24"/>
          <w:szCs w:val="24"/>
          <w:lang w:val="en-US"/>
        </w:rPr>
        <w:t xml:space="preserve"> = </w:t>
      </w:r>
      <w:r w:rsidRPr="00653139">
        <w:rPr>
          <w:rFonts w:ascii="Times New Roman" w:hAnsi="Times New Roman" w:cs="Times New Roman"/>
          <w:sz w:val="24"/>
          <w:szCs w:val="24"/>
          <w:lang w:val="en-GB"/>
        </w:rPr>
        <w:t xml:space="preserve">  – 0.76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t>(</w:t>
      </w:r>
      <w:r w:rsidR="00064604" w:rsidRPr="00653139">
        <w:rPr>
          <w:rFonts w:ascii="Times New Roman" w:hAnsi="Times New Roman" w:cs="Times New Roman"/>
          <w:sz w:val="24"/>
          <w:szCs w:val="24"/>
          <w:lang w:val="en-GB"/>
        </w:rPr>
        <w:t>3</w:t>
      </w:r>
      <w:r w:rsidR="001F5C00" w:rsidRPr="00653139">
        <w:rPr>
          <w:rFonts w:ascii="Times New Roman" w:hAnsi="Times New Roman" w:cs="Times New Roman"/>
          <w:sz w:val="24"/>
          <w:szCs w:val="24"/>
          <w:lang w:val="en-GB"/>
        </w:rPr>
        <w:t>5</w:t>
      </w:r>
      <w:r w:rsidRPr="00653139">
        <w:rPr>
          <w:rFonts w:ascii="Times New Roman" w:hAnsi="Times New Roman" w:cs="Times New Roman"/>
          <w:sz w:val="24"/>
          <w:szCs w:val="24"/>
          <w:lang w:val="en-GB"/>
        </w:rPr>
        <w:t>)</w:t>
      </w:r>
    </w:p>
    <w:p w14:paraId="678802BD" w14:textId="2F940110" w:rsidR="00AF0F28" w:rsidRPr="00653139" w:rsidRDefault="00AF0F28" w:rsidP="00A6046B">
      <w:pPr>
        <w:wordWrap w:val="0"/>
        <w:spacing w:afterLines="100" w:after="240" w:line="480" w:lineRule="auto"/>
        <w:jc w:val="right"/>
        <w:rPr>
          <w:rFonts w:ascii="Times New Roman" w:hAnsi="Times New Roman" w:cs="Times New Roman"/>
          <w:sz w:val="24"/>
          <w:szCs w:val="24"/>
          <w:lang w:val="en-GB"/>
        </w:rPr>
      </w:pPr>
      <w:r w:rsidRPr="00653139">
        <w:rPr>
          <w:rFonts w:ascii="Times New Roman" w:hAnsi="Times New Roman" w:cs="Times New Roman"/>
          <w:noProof/>
          <w:sz w:val="24"/>
          <w:szCs w:val="24"/>
          <w:lang w:val="en-GB" w:eastAsia="en-GB"/>
        </w:rPr>
        <w:drawing>
          <wp:inline distT="0" distB="0" distL="0" distR="0" wp14:anchorId="7524D4F2" wp14:editId="210A48F1">
            <wp:extent cx="2106254" cy="4977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9972" cy="503339"/>
                    </a:xfrm>
                    <a:prstGeom prst="rect">
                      <a:avLst/>
                    </a:prstGeom>
                    <a:noFill/>
                    <a:ln>
                      <a:noFill/>
                    </a:ln>
                  </pic:spPr>
                </pic:pic>
              </a:graphicData>
            </a:graphic>
          </wp:inline>
        </w:drawing>
      </w:r>
      <w:r w:rsidRPr="00653139">
        <w:rPr>
          <w:rFonts w:ascii="Times New Roman" w:hAnsi="Times New Roman" w:cs="Times New Roman"/>
          <w:sz w:val="24"/>
          <w:szCs w:val="24"/>
          <w:lang w:val="en-GB"/>
        </w:rPr>
        <w:t xml:space="preserve">                            </w:t>
      </w:r>
      <w:r w:rsidR="000B49D5" w:rsidRPr="00653139">
        <w:rPr>
          <w:rFonts w:ascii="Times New Roman" w:hAnsi="Times New Roman" w:cs="Times New Roman"/>
          <w:sz w:val="24"/>
          <w:szCs w:val="24"/>
          <w:lang w:val="en-GB"/>
        </w:rPr>
        <w:t xml:space="preserve">          </w:t>
      </w:r>
      <w:r w:rsidRPr="00653139">
        <w:rPr>
          <w:rFonts w:ascii="Times New Roman" w:hAnsi="Times New Roman" w:cs="Times New Roman"/>
          <w:i/>
          <w:sz w:val="24"/>
          <w:szCs w:val="24"/>
          <w:lang w:val="en-US"/>
        </w:rPr>
        <w:t>E</w:t>
      </w:r>
      <w:r w:rsidRPr="00653139">
        <w:rPr>
          <w:rFonts w:ascii="Times New Roman" w:hAnsi="Times New Roman" w:cs="Times New Roman"/>
          <w:i/>
          <w:sz w:val="24"/>
          <w:szCs w:val="24"/>
          <w:vertAlign w:val="superscript"/>
          <w:lang w:val="en-US"/>
        </w:rPr>
        <w:t>o</w:t>
      </w:r>
      <w:r w:rsidRPr="00653139">
        <w:rPr>
          <w:rFonts w:ascii="Times New Roman" w:hAnsi="Times New Roman" w:cs="Times New Roman"/>
          <w:sz w:val="24"/>
          <w:szCs w:val="24"/>
          <w:lang w:val="en-US"/>
        </w:rPr>
        <w:t xml:space="preserve"> = </w:t>
      </w:r>
      <w:r w:rsidRPr="00653139">
        <w:rPr>
          <w:rFonts w:ascii="Times New Roman" w:hAnsi="Times New Roman" w:cs="Times New Roman"/>
          <w:sz w:val="24"/>
          <w:szCs w:val="24"/>
          <w:lang w:val="en-GB"/>
        </w:rPr>
        <w:t xml:space="preserve"> + 0.85 V </w:t>
      </w:r>
      <w:r w:rsidRPr="00653139">
        <w:rPr>
          <w:rFonts w:ascii="Times New Roman" w:hAnsi="Times New Roman" w:cs="Times New Roman"/>
          <w:i/>
          <w:sz w:val="24"/>
          <w:szCs w:val="24"/>
          <w:lang w:val="en-GB"/>
        </w:rPr>
        <w:t>vs.</w:t>
      </w:r>
      <w:r w:rsidRPr="00653139">
        <w:rPr>
          <w:rFonts w:ascii="Times New Roman" w:hAnsi="Times New Roman" w:cs="Times New Roman"/>
          <w:sz w:val="24"/>
          <w:szCs w:val="24"/>
          <w:lang w:val="en-GB"/>
        </w:rPr>
        <w:t xml:space="preserve"> SHE</w:t>
      </w:r>
      <w:r w:rsidRPr="00653139">
        <w:rPr>
          <w:rFonts w:ascii="Times New Roman" w:hAnsi="Times New Roman" w:cs="Times New Roman"/>
          <w:sz w:val="24"/>
          <w:szCs w:val="24"/>
          <w:lang w:val="en-GB"/>
        </w:rPr>
        <w:tab/>
        <w:t>(</w:t>
      </w:r>
      <w:r w:rsidR="00064604" w:rsidRPr="00653139">
        <w:rPr>
          <w:rFonts w:ascii="Times New Roman" w:hAnsi="Times New Roman" w:cs="Times New Roman"/>
          <w:sz w:val="24"/>
          <w:szCs w:val="24"/>
          <w:lang w:val="en-GB"/>
        </w:rPr>
        <w:t>3</w:t>
      </w:r>
      <w:r w:rsidR="001F5C00" w:rsidRPr="00653139">
        <w:rPr>
          <w:rFonts w:ascii="Times New Roman" w:hAnsi="Times New Roman" w:cs="Times New Roman"/>
          <w:sz w:val="24"/>
          <w:szCs w:val="24"/>
          <w:lang w:val="en-GB"/>
        </w:rPr>
        <w:t>6</w:t>
      </w:r>
      <w:r w:rsidRPr="00653139">
        <w:rPr>
          <w:rFonts w:ascii="Times New Roman" w:hAnsi="Times New Roman" w:cs="Times New Roman"/>
          <w:sz w:val="24"/>
          <w:szCs w:val="24"/>
          <w:lang w:val="en-GB"/>
        </w:rPr>
        <w:t>)</w:t>
      </w:r>
    </w:p>
    <w:p w14:paraId="67DDF40F" w14:textId="44EF8C84"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653139">
        <w:rPr>
          <w:rFonts w:ascii="Times New Roman" w:hAnsi="Times New Roman" w:cs="Times New Roman"/>
          <w:sz w:val="24"/>
          <w:szCs w:val="24"/>
          <w:lang w:val="en-GB"/>
        </w:rPr>
        <w:t>These active materials are low-cost, abundant and show high electrode potentials in aqueous electrolytes.</w:t>
      </w:r>
      <w:r w:rsidR="00CE31B4" w:rsidRPr="00653139">
        <w:rPr>
          <w:rFonts w:ascii="Times New Roman" w:hAnsi="Times New Roman" w:cs="Times New Roman"/>
          <w:sz w:val="24"/>
          <w:szCs w:val="24"/>
          <w:lang w:val="en-GB"/>
        </w:rPr>
        <w:t xml:space="preserve"> It should be noted that both electrode reaction</w:t>
      </w:r>
      <w:r w:rsidR="00493007" w:rsidRPr="00653139">
        <w:rPr>
          <w:rFonts w:ascii="Times New Roman" w:hAnsi="Times New Roman" w:cs="Times New Roman"/>
          <w:sz w:val="24"/>
          <w:szCs w:val="24"/>
          <w:lang w:val="en-GB"/>
        </w:rPr>
        <w:t>s undergo two electron-transfer</w:t>
      </w:r>
      <w:r w:rsidR="00CE31B4" w:rsidRPr="00653139">
        <w:rPr>
          <w:rFonts w:ascii="Times New Roman" w:hAnsi="Times New Roman" w:cs="Times New Roman"/>
          <w:sz w:val="24"/>
          <w:szCs w:val="24"/>
          <w:lang w:val="en-GB"/>
        </w:rPr>
        <w:t xml:space="preserve"> processes.</w:t>
      </w:r>
      <w:r w:rsidRPr="00653139">
        <w:rPr>
          <w:rFonts w:ascii="Times New Roman" w:hAnsi="Times New Roman" w:cs="Times New Roman"/>
          <w:sz w:val="24"/>
          <w:szCs w:val="24"/>
          <w:lang w:val="en-GB"/>
        </w:rPr>
        <w:t xml:space="preserve"> Based on this architecture and the low</w:t>
      </w:r>
      <w:r w:rsidR="00EC516C" w:rsidRPr="00653139">
        <w:rPr>
          <w:rFonts w:ascii="Times New Roman" w:hAnsi="Times New Roman" w:cs="Times New Roman"/>
          <w:sz w:val="24"/>
          <w:szCs w:val="24"/>
          <w:lang w:val="en-GB"/>
        </w:rPr>
        <w:t xml:space="preserve"> </w:t>
      </w:r>
      <w:r w:rsidRPr="00653139">
        <w:rPr>
          <w:rFonts w:ascii="Times New Roman" w:hAnsi="Times New Roman" w:cs="Times New Roman"/>
          <w:sz w:val="24"/>
          <w:szCs w:val="24"/>
          <w:lang w:val="en-GB"/>
        </w:rPr>
        <w:t xml:space="preserve">cost of </w:t>
      </w:r>
      <w:r w:rsidR="00EC516C" w:rsidRPr="00653139">
        <w:rPr>
          <w:rFonts w:ascii="Times New Roman" w:hAnsi="Times New Roman" w:cs="Times New Roman"/>
          <w:sz w:val="24"/>
          <w:szCs w:val="24"/>
          <w:lang w:val="en-GB"/>
        </w:rPr>
        <w:t xml:space="preserve">the </w:t>
      </w:r>
      <w:r w:rsidRPr="00653139">
        <w:rPr>
          <w:rFonts w:ascii="Times New Roman" w:hAnsi="Times New Roman" w:cs="Times New Roman"/>
          <w:sz w:val="24"/>
          <w:szCs w:val="24"/>
          <w:lang w:val="en-GB"/>
        </w:rPr>
        <w:t>active materials, the capital cost of this system is estimated to be lower</w:t>
      </w:r>
      <w:r w:rsidRPr="00A6046B">
        <w:rPr>
          <w:rFonts w:ascii="Times New Roman" w:hAnsi="Times New Roman" w:cs="Times New Roman"/>
          <w:sz w:val="24"/>
          <w:szCs w:val="24"/>
          <w:lang w:val="en-GB"/>
        </w:rPr>
        <w:t xml:space="preserve"> than USD$150 (kW h)</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reaching the cost target set by the US Department of Energy in the long-term</w:t>
      </w:r>
      <w:r w:rsidR="009F6281" w:rsidRPr="00A6046B">
        <w:rPr>
          <w:rFonts w:ascii="Times New Roman" w:hAnsi="Times New Roman" w:cs="Times New Roman"/>
          <w:sz w:val="24"/>
          <w:szCs w:val="24"/>
          <w:lang w:val="en-GB"/>
        </w:rPr>
        <w:t>, the cost of th</w:t>
      </w:r>
      <w:r w:rsidR="00F94A95" w:rsidRPr="00A6046B">
        <w:rPr>
          <w:rFonts w:ascii="Times New Roman" w:hAnsi="Times New Roman" w:cs="Times New Roman"/>
          <w:sz w:val="24"/>
          <w:szCs w:val="24"/>
          <w:lang w:val="en-GB"/>
        </w:rPr>
        <w:t>e</w:t>
      </w:r>
      <w:r w:rsidR="00FC4F11" w:rsidRPr="00A6046B">
        <w:rPr>
          <w:rFonts w:ascii="Times New Roman" w:hAnsi="Times New Roman" w:cs="Times New Roman"/>
          <w:sz w:val="24"/>
          <w:szCs w:val="24"/>
          <w:lang w:val="en-GB"/>
        </w:rPr>
        <w:t xml:space="preserve"> </w:t>
      </w:r>
      <w:r w:rsidR="00883F9E" w:rsidRPr="00A6046B">
        <w:rPr>
          <w:rFonts w:ascii="Times New Roman" w:hAnsi="Times New Roman" w:cs="Times New Roman"/>
          <w:sz w:val="24"/>
          <w:szCs w:val="24"/>
          <w:lang w:val="en-GB"/>
        </w:rPr>
        <w:t xml:space="preserve">active materials in the </w:t>
      </w:r>
      <w:r w:rsidR="00883F9E" w:rsidRPr="00A6046B">
        <w:rPr>
          <w:rFonts w:ascii="Times New Roman" w:hAnsi="Times New Roman" w:cs="Times New Roman"/>
          <w:sz w:val="24"/>
          <w:szCs w:val="24"/>
          <w:lang w:val="en-GB"/>
        </w:rPr>
        <w:lastRenderedPageBreak/>
        <w:t>electrolytes</w:t>
      </w:r>
      <w:r w:rsidR="00F94A95" w:rsidRPr="00A6046B">
        <w:rPr>
          <w:rFonts w:ascii="Times New Roman" w:hAnsi="Times New Roman" w:cs="Times New Roman"/>
          <w:sz w:val="24"/>
          <w:szCs w:val="24"/>
          <w:lang w:val="en-GB"/>
        </w:rPr>
        <w:t xml:space="preserve"> </w:t>
      </w:r>
      <w:r w:rsidR="009F6281" w:rsidRPr="00A6046B">
        <w:rPr>
          <w:rFonts w:ascii="Times New Roman" w:hAnsi="Times New Roman" w:cs="Times New Roman"/>
          <w:sz w:val="24"/>
          <w:szCs w:val="24"/>
          <w:lang w:val="en-GB"/>
        </w:rPr>
        <w:t>is only USD$ 14 (kW</w:t>
      </w:r>
      <w:r w:rsidR="00C414D1" w:rsidRPr="00A6046B">
        <w:rPr>
          <w:rFonts w:ascii="Times New Roman" w:hAnsi="Times New Roman" w:cs="Times New Roman"/>
          <w:sz w:val="24"/>
          <w:szCs w:val="24"/>
          <w:lang w:val="en-GB"/>
        </w:rPr>
        <w:t xml:space="preserve"> </w:t>
      </w:r>
      <w:r w:rsidR="009F6281" w:rsidRPr="00A6046B">
        <w:rPr>
          <w:rFonts w:ascii="Times New Roman" w:hAnsi="Times New Roman" w:cs="Times New Roman"/>
          <w:sz w:val="24"/>
          <w:szCs w:val="24"/>
          <w:lang w:val="en-GB"/>
        </w:rPr>
        <w:t>h)</w:t>
      </w:r>
      <w:r w:rsidR="009F6281" w:rsidRPr="00A6046B">
        <w:rPr>
          <w:rFonts w:ascii="Times New Roman" w:hAnsi="Times New Roman" w:cs="Times New Roman"/>
          <w:sz w:val="24"/>
          <w:szCs w:val="24"/>
          <w:vertAlign w:val="superscript"/>
          <w:lang w:val="en-GB"/>
        </w:rPr>
        <w:t>-1</w:t>
      </w:r>
      <w:r w:rsidR="00883F9E"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In the absence of separator, the charged benzoquinone species are free to react with the metallic zinc anode as a self-discharge process. The corrosion current density has been </w:t>
      </w:r>
      <w:r w:rsidR="00152495" w:rsidRPr="00A6046B">
        <w:rPr>
          <w:rFonts w:ascii="Times New Roman" w:hAnsi="Times New Roman" w:cs="Times New Roman"/>
          <w:sz w:val="24"/>
          <w:szCs w:val="24"/>
          <w:lang w:val="en-GB"/>
        </w:rPr>
        <w:t xml:space="preserve">calculated to be </w:t>
      </w:r>
      <w:r w:rsidRPr="00A6046B">
        <w:rPr>
          <w:rFonts w:ascii="Times New Roman" w:hAnsi="Times New Roman" w:cs="Times New Roman"/>
          <w:sz w:val="24"/>
          <w:szCs w:val="24"/>
          <w:lang w:val="en-GB"/>
        </w:rPr>
        <w:t>between 1.1 and 9.4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depending on the quinone concentration (10 – 100 mmol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xml:space="preserve">), which </w:t>
      </w:r>
      <w:r w:rsidR="00152495" w:rsidRPr="00A6046B">
        <w:rPr>
          <w:rFonts w:ascii="Times New Roman" w:hAnsi="Times New Roman" w:cs="Times New Roman"/>
          <w:sz w:val="24"/>
          <w:szCs w:val="24"/>
          <w:lang w:val="en-GB"/>
        </w:rPr>
        <w:t xml:space="preserve">is </w:t>
      </w:r>
      <w:r w:rsidRPr="00A6046B">
        <w:rPr>
          <w:rFonts w:ascii="Times New Roman" w:hAnsi="Times New Roman" w:cs="Times New Roman"/>
          <w:sz w:val="24"/>
          <w:szCs w:val="24"/>
          <w:lang w:val="en-GB"/>
        </w:rPr>
        <w:t>still lower than the typical operating current densit</w:t>
      </w:r>
      <w:r w:rsidR="00152495" w:rsidRPr="00A6046B">
        <w:rPr>
          <w:rFonts w:ascii="Times New Roman" w:hAnsi="Times New Roman" w:cs="Times New Roman"/>
          <w:sz w:val="24"/>
          <w:szCs w:val="24"/>
          <w:lang w:val="en-GB"/>
        </w:rPr>
        <w:t>y</w:t>
      </w:r>
      <w:r w:rsidRPr="00A6046B">
        <w:rPr>
          <w:rFonts w:ascii="Times New Roman" w:hAnsi="Times New Roman" w:cs="Times New Roman"/>
          <w:sz w:val="24"/>
          <w:szCs w:val="24"/>
          <w:lang w:val="en-GB"/>
        </w:rPr>
        <w:t xml:space="preserve"> of 30 mA cm</w:t>
      </w:r>
      <w:r w:rsidRPr="00A6046B">
        <w:rPr>
          <w:rFonts w:ascii="Times New Roman" w:hAnsi="Times New Roman" w:cs="Times New Roman"/>
          <w:sz w:val="24"/>
          <w:szCs w:val="24"/>
          <w:vertAlign w:val="superscript"/>
          <w:lang w:val="en-GB"/>
        </w:rPr>
        <w:t xml:space="preserve">-2 </w:t>
      </w:r>
      <w:r w:rsidRPr="00A6046B">
        <w:rPr>
          <w:rFonts w:ascii="Times New Roman" w:hAnsi="Times New Roman" w:cs="Times New Roman"/>
          <w:sz w:val="24"/>
          <w:szCs w:val="24"/>
          <w:lang w:val="en-GB"/>
        </w:rPr>
        <w:t>used in hybrid redox flow batteries.</w:t>
      </w:r>
    </w:p>
    <w:p w14:paraId="2783E596" w14:textId="5B45FCA9"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proposed chemistry was further tested in a parallel-plate flow cell, in which carbon substrate and carbon felt were used as the negative and positive electrodes, respectively. The common electrolyte contained 1.5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zinc chloride and 50 mmol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benzoquinone species. The battery was charge-discharge cycled with </w:t>
      </w:r>
      <w:r w:rsidR="00AE1BD2">
        <w:rPr>
          <w:rFonts w:ascii="Times New Roman" w:hAnsi="Times New Roman" w:cs="Times New Roman"/>
          <w:sz w:val="24"/>
          <w:szCs w:val="24"/>
          <w:lang w:val="en-GB"/>
        </w:rPr>
        <w:t xml:space="preserve">an </w:t>
      </w:r>
      <w:r w:rsidRPr="00FE6A53">
        <w:rPr>
          <w:rFonts w:ascii="Times New Roman" w:hAnsi="Times New Roman" w:cs="Times New Roman"/>
          <w:sz w:val="24"/>
          <w:szCs w:val="24"/>
          <w:lang w:val="en-GB"/>
        </w:rPr>
        <w:t xml:space="preserve">average energy efficiency </w:t>
      </w:r>
      <w:r w:rsidRPr="00FE6A53">
        <w:rPr>
          <w:rFonts w:ascii="Times New Roman" w:hAnsi="Times New Roman" w:cs="Times New Roman"/>
          <w:sz w:val="24"/>
          <w:szCs w:val="24"/>
          <w:lang w:val="en-GB"/>
        </w:rPr>
        <w:lastRenderedPageBreak/>
        <w:t xml:space="preserve">of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73 % at 30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for more than 12 cycles. The charge and discharge voltages were a</w:t>
      </w:r>
      <w:r w:rsidR="00AE1BD2">
        <w:rPr>
          <w:rFonts w:ascii="Times New Roman" w:hAnsi="Times New Roman" w:cs="Times New Roman"/>
          <w:sz w:val="24"/>
          <w:szCs w:val="24"/>
          <w:lang w:val="en-GB"/>
        </w:rPr>
        <w:t>round</w:t>
      </w:r>
      <w:r w:rsidRPr="00FE6A53">
        <w:rPr>
          <w:rFonts w:ascii="Times New Roman" w:hAnsi="Times New Roman" w:cs="Times New Roman"/>
          <w:sz w:val="24"/>
          <w:szCs w:val="24"/>
          <w:lang w:val="en-GB"/>
        </w:rPr>
        <w:t xml:space="preserve"> 1.52 and 1.24 V, respectively. The low concentration of benzoquinone implies a relatively low specific energy compared to conventional systems. Future work should focus on the use of higher applied current densities, facilitated by improved mass transport and cell architecture. Higher specific energy can also be achieved with the use of separators, </w:t>
      </w:r>
      <w:r w:rsidR="00AE1BD2">
        <w:rPr>
          <w:rFonts w:ascii="Times New Roman" w:hAnsi="Times New Roman" w:cs="Times New Roman"/>
          <w:sz w:val="24"/>
          <w:szCs w:val="24"/>
          <w:lang w:val="en-GB"/>
        </w:rPr>
        <w:t>with</w:t>
      </w:r>
      <w:r w:rsidR="00AE1BD2"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which reversible reactions at high concentrations (</w:t>
      </w:r>
      <w:r w:rsidR="00AE1BD2">
        <w:rPr>
          <w:rFonts w:ascii="Times New Roman" w:hAnsi="Times New Roman" w:cs="Times New Roman"/>
          <w:sz w:val="24"/>
          <w:szCs w:val="24"/>
          <w:lang w:val="en-GB"/>
        </w:rPr>
        <w:t>e.g.,</w:t>
      </w:r>
      <w:r w:rsidRPr="00FE6A53">
        <w:rPr>
          <w:rFonts w:ascii="Times New Roman" w:hAnsi="Times New Roman" w:cs="Times New Roman"/>
          <w:sz w:val="24"/>
          <w:szCs w:val="24"/>
          <w:lang w:val="en-GB"/>
        </w:rPr>
        <w:t xml:space="preserve">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have been demonstrated in previous work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&lt;EndNote&gt;&lt;Cite&gt;&lt;Author&gt;Leung&lt;/Author&gt;&lt;Year&gt;2011&lt;/Year&gt;&lt;RecNum&gt;277&lt;/RecNum&gt;&lt;DisplayText&gt;[90, 121]&lt;/DisplayText&gt;&lt;record&gt;&lt;rec-number&gt;277&lt;/rec-number&gt;&lt;foreign-keys&gt;&lt;key app="EN" db-id="rptvvpsr8r0wsaeff0350w0xexe0dzs9vvxv" timestamp="1480113513"&gt;277&lt;/key&gt;&lt;/foreign-keys&gt;&lt;ref-type name="Journal Article"&gt;17&lt;/ref-type&gt;&lt;contributors&gt;&lt;authors&gt;&lt;author&gt;P.K. Leung&lt;/author&gt;&lt;author&gt;Ponce de Leon, C.&lt;/author&gt;&lt;author&gt;C.T.J. Low&lt;/author&gt;&lt;author&gt;F.C. Walsh&lt;/author&gt;&lt;/authors&gt;&lt;/contributors&gt;&lt;titles&gt;&lt;title&gt;Zinc deposition and dissolution in methanesulfonic acid onto a carbon composit electrode as the negative electrode reactions in a hybrid redox flow battery&lt;/title&gt;&lt;secondary-title&gt;Electrochim. Acta&lt;/secondary-title&gt;&lt;/titles&gt;&lt;periodical&gt;&lt;full-title&gt;Electrochim. Acta&lt;/full-title&gt;&lt;/periodical&gt;&lt;pages&gt;6536-6546&lt;/pages&gt;&lt;volume&gt;18&lt;/volume&gt;&lt;dates&gt;&lt;year&gt;2011&lt;/year&gt;&lt;/dates&gt;&lt;urls&gt;&lt;/urls&gt;&lt;/record&gt;&lt;/Cite&gt;&lt;Cite&gt;&lt;Author&gt;Yang&lt;/Author&gt;&lt;Year&gt;2014&lt;/Year&gt;&lt;RecNum&gt;20&lt;/RecNum&gt;&lt;record&gt;&lt;rec-number&gt;20&lt;/rec-number&gt;&lt;foreign-keys&gt;&lt;key app="EN" db-id="rptvvpsr8r0wsaeff0350w0xexe0dzs9vvxv" timestamp="1448977623"&gt;20&lt;/key&gt;&lt;/foreign-keys&gt;&lt;ref-type name="Journal Article"&gt;17&lt;/ref-type&gt;&lt;contributors&gt;&lt;authors&gt;&lt;author&gt;Bo Yang&lt;/author&gt;&lt;author&gt; Lena Hoober-Burkhardt&lt;/author&gt;&lt;author&gt; Fang Wang&lt;/author&gt;&lt;author&gt; Surya Prakash, G. K.&lt;/author&gt;&lt;author&gt; S. R. Narayanan &lt;/author&gt;&lt;/authors&gt;&lt;/contributors&gt;&lt;titles&gt;&lt;title&gt;An Inexpensive Aqueous Flow Battery for Large-Scale Electrical Energy Storage Based on Water-Soluble Organic Redox Couples&lt;/title&gt;&lt;secondary-title&gt;J. Electrochem. Soc.&lt;/secondary-title&gt;&lt;/titles&gt;&lt;periodical&gt;&lt;full-title&gt;J. Electrochem. Soc.&lt;/full-title&gt;&lt;/periodical&gt;&lt;pages&gt;A1371-A1380&lt;/pages&gt;&lt;volume&gt;161&lt;/volume&gt;&lt;number&gt;9&lt;/number&gt;&lt;dates&gt;&lt;year&gt;2014&lt;/year&gt;&lt;/dates&gt;&lt;urls&gt;&lt;/urls&gt;&lt;/record&gt;&lt;/Cite&gt;&lt;/EndNote&gt;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90" w:tooltip="Leung, 2011 #277" w:history="1">
        <w:r w:rsidR="003416B6">
          <w:rPr>
            <w:rFonts w:ascii="Times New Roman" w:hAnsi="Times New Roman" w:cs="Times New Roman"/>
            <w:noProof/>
            <w:sz w:val="24"/>
            <w:szCs w:val="24"/>
            <w:lang w:val="en-GB"/>
          </w:rPr>
          <w:t>90</w:t>
        </w:r>
      </w:hyperlink>
      <w:r w:rsidR="003416B6">
        <w:rPr>
          <w:rFonts w:ascii="Times New Roman" w:hAnsi="Times New Roman" w:cs="Times New Roman"/>
          <w:noProof/>
          <w:sz w:val="24"/>
          <w:szCs w:val="24"/>
          <w:lang w:val="en-GB"/>
        </w:rPr>
        <w:t xml:space="preserve">, </w:t>
      </w:r>
      <w:hyperlink w:anchor="_ENREF_121" w:tooltip="Yang, 2014 #20" w:history="1">
        <w:r w:rsidR="003416B6">
          <w:rPr>
            <w:rFonts w:ascii="Times New Roman" w:hAnsi="Times New Roman" w:cs="Times New Roman"/>
            <w:noProof/>
            <w:sz w:val="24"/>
            <w:szCs w:val="24"/>
            <w:lang w:val="en-GB"/>
          </w:rPr>
          <w:t>121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r w:rsidR="00AE1BD2">
        <w:rPr>
          <w:rFonts w:ascii="Times New Roman" w:hAnsi="Times New Roman" w:cs="Times New Roman"/>
          <w:sz w:val="24"/>
          <w:szCs w:val="24"/>
          <w:lang w:val="en-GB"/>
        </w:rPr>
        <w:t xml:space="preserve"> This, however, would add further cost to the system, although the low cost of the active species would still keep the overall cost to a low level.</w:t>
      </w:r>
    </w:p>
    <w:p w14:paraId="0A0B70CE"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73F342FC" w14:textId="77777777" w:rsidR="009C6FFC" w:rsidRPr="00FE6A53" w:rsidRDefault="009C6FFC"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 xml:space="preserve">4. Organic couples in non-aqueous electrolytes </w:t>
      </w:r>
    </w:p>
    <w:p w14:paraId="565DA792" w14:textId="24DED2E7" w:rsidR="0042392F" w:rsidRPr="00FE6A53" w:rsidRDefault="0042392F"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Non-aqueous electrolytes offer a wider window of electrochemical stability, which enables flow batteries to operate at higher cell voltages (&gt;2 V). For high voltage systems with reasonable solubilities (&gt;1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fewer unit cells and ancillary parts are required to achieve a given energy output. In the past few decades, a number of studies have focused on selecting suitable redox active species to obtain systems with higher energy densities and system efficiencies. The majority of the reported non-aqueous flow batteries are anion-</w:t>
      </w:r>
      <w:r w:rsidRPr="00FE6A53">
        <w:rPr>
          <w:rFonts w:ascii="Times New Roman" w:hAnsi="Times New Roman" w:cs="Times New Roman"/>
          <w:sz w:val="24"/>
          <w:szCs w:val="24"/>
          <w:lang w:val="en-GB"/>
        </w:rPr>
        <w:lastRenderedPageBreak/>
        <w:t xml:space="preserve">exchange systems using single electrolytes composed of metal-centred coordination complexes </w:t>
      </w:r>
      <w:r w:rsidRPr="00FE6A53">
        <w:rPr>
          <w:rFonts w:ascii="Times New Roman" w:hAnsi="Times New Roman" w:cs="Times New Roman"/>
          <w:sz w:val="24"/>
          <w:szCs w:val="24"/>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ZWFyPjwvZGF0ZXM+PHVybHM+PC91cmxzPjwvcmVjb3JkPjwvQ2l0ZT48Q2l0ZT48QXV0aG9yPlNo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PEVuZE5vdGU+PENpdGU+PEF1dGhvcj5NYXRzdWRhPC9BdXRob3I+PFllYXI+MTk4ODwvWWVhcj48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FE6A53">
        <w:rPr>
          <w:rFonts w:ascii="Times New Roman" w:hAnsi="Times New Roman" w:cs="Times New Roman"/>
          <w:sz w:val="24"/>
          <w:szCs w:val="24"/>
        </w:rPr>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8" w:tooltip="Matsuda, 1988 #85" w:history="1">
        <w:r w:rsidR="003416B6" w:rsidRPr="003416B6">
          <w:rPr>
            <w:rFonts w:ascii="Times New Roman" w:hAnsi="Times New Roman" w:cs="Times New Roman"/>
            <w:noProof/>
            <w:sz w:val="24"/>
            <w:szCs w:val="24"/>
            <w:lang w:val="en-GB"/>
          </w:rPr>
          <w:t>18-23</w:t>
        </w:r>
      </w:hyperlink>
      <w:r w:rsidR="003416B6" w:rsidRPr="003416B6">
        <w:rPr>
          <w:rFonts w:ascii="Times New Roman" w:hAnsi="Times New Roman" w:cs="Times New Roman"/>
          <w:noProof/>
          <w:sz w:val="24"/>
          <w:szCs w:val="24"/>
          <w:lang w:val="en-GB"/>
        </w:rPr>
        <w:t xml:space="preserve">, </w:t>
      </w:r>
      <w:hyperlink w:anchor="_ENREF_77" w:tooltip="Chakrabarti, 2011 #158" w:history="1">
        <w:r w:rsidR="003416B6" w:rsidRPr="003416B6">
          <w:rPr>
            <w:rFonts w:ascii="Times New Roman" w:hAnsi="Times New Roman" w:cs="Times New Roman"/>
            <w:noProof/>
            <w:sz w:val="24"/>
            <w:szCs w:val="24"/>
            <w:lang w:val="en-GB"/>
          </w:rPr>
          <w:t>77</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In 1988, Matsuda </w:t>
      </w:r>
      <w:r w:rsidRPr="00FE6A53">
        <w:rPr>
          <w:rFonts w:ascii="Times New Roman" w:hAnsi="Times New Roman" w:cs="Times New Roman"/>
          <w:i/>
          <w:sz w:val="24"/>
          <w:szCs w:val="24"/>
          <w:lang w:val="en-GB"/>
        </w:rPr>
        <w:t>et al.</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&lt;EndNote&gt;&lt;Cite&gt;&lt;Author&gt;Matsuda&lt;/Author&gt;&lt;Year&gt;1988&lt;/Year&gt;&lt;RecNum&gt;85&lt;/RecNum&gt;&lt;DisplayText&gt;[18]&lt;/DisplayText&gt;&lt;record&gt;&lt;rec-number&gt;85&lt;/rec-number&gt;&lt;foreign-keys&gt;&lt;key app="EN" db-id="rptvvpsr8r0wsaeff0350w0xexe0dzs9vvxv" timestamp="1449070920"&gt;85&lt;/key&gt;&lt;/foreign-keys&gt;&lt;ref-type name="Journal Article"&gt;17&lt;/ref-type&gt;&lt;contributors&gt;&lt;authors&gt;&lt;author&gt;Matsuda, Y.&lt;/author&gt;&lt;author&gt;Tanaka, K.&lt;/author&gt;&lt;author&gt;Okada, M.&lt;/author&gt;&lt;author&gt;Takasu, Y.&lt;/author&gt;&lt;author&gt;Morita, M.&lt;/author&gt;&lt;author&gt;Matsumura-Inoue, T.&lt;/author&gt;&lt;/authors&gt;&lt;/contributors&gt;&lt;titles&gt;&lt;title&gt;A rechargeable redox battery utilizing ruthenium complexes with non-aqueous organic electrolyte&lt;/title&gt;&lt;secondary-title&gt;J. Appl. Electrochem.&lt;/secondary-title&gt;&lt;/titles&gt;&lt;periodical&gt;&lt;full-title&gt;J. Appl. Electrochem.&lt;/full-title&gt;&lt;/periodical&gt;&lt;pages&gt;909-914&lt;/pages&gt;&lt;volume&gt;18&lt;/volume&gt;&lt;dates&gt;&lt;year&gt;1988&lt;/year&gt;&lt;/dates&gt;&lt;urls&gt;&lt;/urls&gt;&lt;/record&gt;&lt;/Cite&gt;&lt;/EndNote&gt;</w:instrText>
      </w:r>
      <w:r w:rsidRPr="00FE6A53">
        <w:rPr>
          <w:rFonts w:ascii="Times New Roman" w:hAnsi="Times New Roman" w:cs="Times New Roman"/>
          <w:sz w:val="24"/>
          <w:szCs w:val="24"/>
        </w:rPr>
        <w:fldChar w:fldCharType="separate"/>
      </w:r>
      <w:r w:rsidR="0008591B" w:rsidRPr="00D114C4">
        <w:rPr>
          <w:rFonts w:ascii="Times New Roman" w:hAnsi="Times New Roman" w:cs="Times New Roman"/>
          <w:noProof/>
          <w:sz w:val="24"/>
          <w:szCs w:val="24"/>
          <w:lang w:val="en-GB"/>
        </w:rPr>
        <w:t>[</w:t>
      </w:r>
      <w:hyperlink w:anchor="_ENREF_18" w:tooltip="Matsuda, 1988 #85" w:history="1">
        <w:r w:rsidR="003416B6" w:rsidRPr="00D114C4">
          <w:rPr>
            <w:rFonts w:ascii="Times New Roman" w:hAnsi="Times New Roman" w:cs="Times New Roman"/>
            <w:noProof/>
            <w:sz w:val="24"/>
            <w:szCs w:val="24"/>
            <w:lang w:val="en-GB"/>
          </w:rPr>
          <w:t>18</w:t>
        </w:r>
      </w:hyperlink>
      <w:r w:rsidR="0008591B" w:rsidRPr="00D114C4">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demonstrated the first non-aqueous redox flow battery based on a ruthenium bypyridine complex with an open-circuit cell voltage of 2.6 V. Following this, a number of non-aqueous systems (particularly anion-exchange systems) have been introduced, also using single electrolytes composed of metal coordination complexes </w:t>
      </w:r>
      <w:r w:rsidRPr="00FE6A53">
        <w:rPr>
          <w:rFonts w:ascii="Times New Roman" w:hAnsi="Times New Roman" w:cs="Times New Roman"/>
          <w:sz w:val="24"/>
          <w:szCs w:val="24"/>
        </w:rPr>
        <w:fldChar w:fldCharType="begin">
          <w:fldData xml:space="preserve">PEVuZE5vdGU+PENpdGU+PEF1dGhvcj5NYXRzdWRhPC9BdXRob3I+PFllYXI+MTk4ODwvWWVhcj48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==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PEVuZE5vdGU+PENpdGU+PEF1dGhvcj5NYXRzdWRhPC9BdXRob3I+PFllYXI+MTk4ODwvWWVhcj48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==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FE6A53">
        <w:rPr>
          <w:rFonts w:ascii="Times New Roman" w:hAnsi="Times New Roman" w:cs="Times New Roman"/>
          <w:sz w:val="24"/>
          <w:szCs w:val="24"/>
        </w:rPr>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8" w:tooltip="Matsuda, 1988 #85" w:history="1">
        <w:r w:rsidR="003416B6" w:rsidRPr="003416B6">
          <w:rPr>
            <w:rFonts w:ascii="Times New Roman" w:hAnsi="Times New Roman" w:cs="Times New Roman"/>
            <w:noProof/>
            <w:sz w:val="24"/>
            <w:szCs w:val="24"/>
            <w:lang w:val="en-GB"/>
          </w:rPr>
          <w:t>18-23</w:t>
        </w:r>
      </w:hyperlink>
      <w:r w:rsidR="003416B6" w:rsidRPr="003416B6">
        <w:rPr>
          <w:rFonts w:ascii="Times New Roman" w:hAnsi="Times New Roman" w:cs="Times New Roman"/>
          <w:noProof/>
          <w:sz w:val="24"/>
          <w:szCs w:val="24"/>
          <w:lang w:val="en-GB"/>
        </w:rPr>
        <w:t xml:space="preserve">, </w:t>
      </w:r>
      <w:hyperlink w:anchor="_ENREF_77" w:tooltip="Chakrabarti, 2011 #158" w:history="1">
        <w:r w:rsidR="003416B6" w:rsidRPr="003416B6">
          <w:rPr>
            <w:rFonts w:ascii="Times New Roman" w:hAnsi="Times New Roman" w:cs="Times New Roman"/>
            <w:noProof/>
            <w:sz w:val="24"/>
            <w:szCs w:val="24"/>
            <w:lang w:val="en-GB"/>
          </w:rPr>
          <w:t>77</w:t>
        </w:r>
      </w:hyperlink>
      <w:r w:rsidR="003416B6" w:rsidRPr="003416B6">
        <w:rPr>
          <w:rFonts w:ascii="Times New Roman" w:hAnsi="Times New Roman" w:cs="Times New Roman"/>
          <w:noProof/>
          <w:sz w:val="24"/>
          <w:szCs w:val="24"/>
          <w:lang w:val="en-GB"/>
        </w:rPr>
        <w:t xml:space="preserve">, </w:t>
      </w:r>
      <w:hyperlink w:anchor="_ENREF_85" w:tooltip="Chakrabarti, 2007 #93" w:history="1">
        <w:r w:rsidR="003416B6" w:rsidRPr="003416B6">
          <w:rPr>
            <w:rFonts w:ascii="Times New Roman" w:hAnsi="Times New Roman" w:cs="Times New Roman"/>
            <w:noProof/>
            <w:sz w:val="24"/>
            <w:szCs w:val="24"/>
            <w:lang w:val="en-GB"/>
          </w:rPr>
          <w:t>85</w:t>
        </w:r>
      </w:hyperlink>
      <w:r w:rsidR="003416B6" w:rsidRPr="003416B6">
        <w:rPr>
          <w:rFonts w:ascii="Times New Roman" w:hAnsi="Times New Roman" w:cs="Times New Roman"/>
          <w:noProof/>
          <w:sz w:val="24"/>
          <w:szCs w:val="24"/>
          <w:lang w:val="en-GB"/>
        </w:rPr>
        <w:t xml:space="preserve">, </w:t>
      </w:r>
      <w:hyperlink w:anchor="_ENREF_86" w:tooltip="Mun, 2012 #205" w:history="1">
        <w:r w:rsidR="003416B6" w:rsidRPr="003416B6">
          <w:rPr>
            <w:rFonts w:ascii="Times New Roman" w:hAnsi="Times New Roman" w:cs="Times New Roman"/>
            <w:noProof/>
            <w:sz w:val="24"/>
            <w:szCs w:val="24"/>
            <w:lang w:val="en-GB"/>
          </w:rPr>
          <w:t>86</w:t>
        </w:r>
      </w:hyperlink>
      <w:r w:rsidR="003416B6" w:rsidRPr="003416B6">
        <w:rPr>
          <w:rFonts w:ascii="Times New Roman" w:hAnsi="Times New Roman" w:cs="Times New Roman"/>
          <w:noProof/>
          <w:sz w:val="24"/>
          <w:szCs w:val="24"/>
          <w:lang w:val="en-GB"/>
        </w:rPr>
        <w:t xml:space="preserve">, </w:t>
      </w:r>
      <w:hyperlink w:anchor="_ENREF_170" w:tooltip="Yamamura, 2002 #206" w:history="1">
        <w:r w:rsidR="003416B6" w:rsidRPr="003416B6">
          <w:rPr>
            <w:rFonts w:ascii="Times New Roman" w:hAnsi="Times New Roman" w:cs="Times New Roman"/>
            <w:noProof/>
            <w:sz w:val="24"/>
            <w:szCs w:val="24"/>
            <w:lang w:val="en-GB"/>
          </w:rPr>
          <w:t>170</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Despite the relatively high cell potentials (&gt;2 V), many of these systems suffer from poor solubilities and low efficiencies of the metal complexes. Recent investigations </w:t>
      </w:r>
      <w:r w:rsidR="005700D6">
        <w:rPr>
          <w:rFonts w:ascii="Times New Roman" w:hAnsi="Times New Roman" w:cs="Times New Roman"/>
          <w:sz w:val="24"/>
          <w:szCs w:val="24"/>
          <w:lang w:val="en-GB"/>
        </w:rPr>
        <w:t>have focused on</w:t>
      </w:r>
      <w:r w:rsidRPr="00FE6A53">
        <w:rPr>
          <w:rFonts w:ascii="Times New Roman" w:hAnsi="Times New Roman" w:cs="Times New Roman"/>
          <w:sz w:val="24"/>
          <w:szCs w:val="24"/>
          <w:lang w:val="en-GB"/>
        </w:rPr>
        <w:t xml:space="preserve"> metal-centred ionic liquids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&lt;EndNote&gt;&lt;Cite&gt;&lt;Author&gt;Cappillino&lt;/Author&gt;&lt;Year&gt;2014&lt;/Year&gt;&lt;RecNum&gt;99&lt;/RecNum&gt;&lt;DisplayText&gt;[76]&lt;/DisplayText&gt;&lt;record&gt;&lt;rec-number&gt;99&lt;/rec-number&gt;&lt;foreign-keys&gt;&lt;key app="EN" db-id="rptvvpsr8r0wsaeff0350w0xexe0dzs9vvxv" timestamp="1449073704"&gt;99&lt;/key&gt;&lt;/foreign-keys&gt;&lt;ref-type name="Journal Article"&gt;17&lt;/ref-type&gt;&lt;contributors&gt;&lt;authors&gt;&lt;author&gt;Cappillino, P.J.&lt;/author&gt;&lt;author&gt;Pratt, H.D.&lt;/author&gt;&lt;author&gt;Hudak, N.S.&lt;/author&gt;&lt;author&gt;Tomson, N.C.&lt;/author&gt;&lt;author&gt;Anderson, T.M.&lt;/author&gt;&lt;author&gt;Anstey, M.R.&lt;/author&gt;&lt;/authors&gt;&lt;/contributors&gt;&lt;titles&gt;&lt;title&gt;Application of Redox Non-Innocent Ligands to Non-Aqueous Flow Battery Electrolytes&lt;/title&gt;&lt;secondary-title&gt;Adv. Energy Mater.&lt;/secondary-title&gt;&lt;/titles&gt;&lt;periodical&gt;&lt;full-title&gt;Adv. Energy Mater.&lt;/full-title&gt;&lt;/periodical&gt;&lt;pages&gt;1-4&lt;/pages&gt;&lt;volume&gt;4&lt;/volume&gt;&lt;number&gt;1&lt;/number&gt;&lt;dates&gt;&lt;year&gt;2014&lt;/year&gt;&lt;/dates&gt;&lt;urls&gt;&lt;/urls&gt;&lt;/record&gt;&lt;/Cite&gt;&lt;/EndNote&gt;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76" w:tooltip="Cappillino, 2014 #99" w:history="1">
        <w:r w:rsidR="003416B6" w:rsidRPr="003416B6">
          <w:rPr>
            <w:rFonts w:ascii="Times New Roman" w:hAnsi="Times New Roman" w:cs="Times New Roman"/>
            <w:noProof/>
            <w:sz w:val="24"/>
            <w:szCs w:val="24"/>
            <w:lang w:val="en-GB"/>
          </w:rPr>
          <w:t>76</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and hybrid chemistries with electronegative anodes </w:t>
      </w:r>
      <w:r w:rsidRPr="00FE6A53">
        <w:rPr>
          <w:rFonts w:ascii="Times New Roman" w:hAnsi="Times New Roman" w:cs="Times New Roman"/>
          <w:sz w:val="24"/>
          <w:szCs w:val="24"/>
        </w:rPr>
        <w:fldChar w:fldCharType="begin">
          <w:fldData xml:space="preserve">PEVuZE5vdGU+PENpdGU+PEF1dGhvcj5ZYW5nPC9BdXRob3I+PFllYXI+MjAxMzwvWWVhcj48UmVj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PEVuZE5vdGU+PENpdGU+PEF1dGhvcj5ZYW5nPC9BdXRob3I+PFllYXI+MjAxMzwvWWVhcj48UmVj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FE6A53">
        <w:rPr>
          <w:rFonts w:ascii="Times New Roman" w:hAnsi="Times New Roman" w:cs="Times New Roman"/>
          <w:sz w:val="24"/>
          <w:szCs w:val="24"/>
        </w:rPr>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97" w:tooltip="Wei, 2015 #98" w:history="1">
        <w:r w:rsidR="003416B6" w:rsidRPr="003416B6">
          <w:rPr>
            <w:rFonts w:ascii="Times New Roman" w:hAnsi="Times New Roman" w:cs="Times New Roman"/>
            <w:noProof/>
            <w:sz w:val="24"/>
            <w:szCs w:val="24"/>
            <w:lang w:val="en-GB"/>
          </w:rPr>
          <w:t>97</w:t>
        </w:r>
      </w:hyperlink>
      <w:r w:rsidR="003416B6" w:rsidRPr="003416B6">
        <w:rPr>
          <w:rFonts w:ascii="Times New Roman" w:hAnsi="Times New Roman" w:cs="Times New Roman"/>
          <w:noProof/>
          <w:sz w:val="24"/>
          <w:szCs w:val="24"/>
          <w:lang w:val="en-GB"/>
        </w:rPr>
        <w:t xml:space="preserve">, </w:t>
      </w:r>
      <w:hyperlink w:anchor="_ENREF_171" w:tooltip="Yang, 2013 #207" w:history="1">
        <w:r w:rsidR="003416B6" w:rsidRPr="003416B6">
          <w:rPr>
            <w:rFonts w:ascii="Times New Roman" w:hAnsi="Times New Roman" w:cs="Times New Roman"/>
            <w:noProof/>
            <w:sz w:val="24"/>
            <w:szCs w:val="24"/>
            <w:lang w:val="en-GB"/>
          </w:rPr>
          <w:t>171</w:t>
        </w:r>
      </w:hyperlink>
      <w:r w:rsidR="003416B6" w:rsidRPr="003416B6">
        <w:rPr>
          <w:rFonts w:ascii="Times New Roman" w:hAnsi="Times New Roman" w:cs="Times New Roman"/>
          <w:noProof/>
          <w:sz w:val="24"/>
          <w:szCs w:val="24"/>
          <w:lang w:val="en-GB"/>
        </w:rPr>
        <w:t xml:space="preserve">, </w:t>
      </w:r>
      <w:hyperlink w:anchor="_ENREF_172" w:tooltip="Fan, 2014 #208" w:history="1">
        <w:r w:rsidR="003416B6" w:rsidRPr="003416B6">
          <w:rPr>
            <w:rFonts w:ascii="Times New Roman" w:hAnsi="Times New Roman" w:cs="Times New Roman"/>
            <w:noProof/>
            <w:sz w:val="24"/>
            <w:szCs w:val="24"/>
            <w:lang w:val="en-GB"/>
          </w:rPr>
          <w:t>172</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Style w:val="supref"/>
          <w:rFonts w:ascii="Times New Roman" w:hAnsi="Times New Roman" w:cs="Times New Roman"/>
          <w:sz w:val="24"/>
          <w:szCs w:val="24"/>
          <w:u w:val="single"/>
          <w:vertAlign w:val="superscript"/>
          <w:lang w:val="en-GB"/>
        </w:rPr>
        <w:t xml:space="preserve"> </w:t>
      </w:r>
      <w:r w:rsidRPr="00FE6A53">
        <w:rPr>
          <w:rFonts w:ascii="Times New Roman" w:hAnsi="Times New Roman" w:cs="Times New Roman"/>
          <w:sz w:val="24"/>
          <w:szCs w:val="24"/>
          <w:lang w:val="en-GB"/>
        </w:rPr>
        <w:t>to respectively improve the solubilities and the energy densities of the non-aqueous systems.</w:t>
      </w:r>
    </w:p>
    <w:p w14:paraId="2B5DB8DC" w14:textId="26044BDA"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Among non-aqueous systems, the main research limitation is the low ionic conductivities (10</w:t>
      </w:r>
      <w:r w:rsidRPr="00FE6A53">
        <w:rPr>
          <w:rFonts w:ascii="Times New Roman" w:hAnsi="Times New Roman" w:cs="Times New Roman"/>
          <w:sz w:val="24"/>
          <w:szCs w:val="24"/>
          <w:vertAlign w:val="superscript"/>
          <w:lang w:val="en-GB"/>
        </w:rPr>
        <w:t>-8</w:t>
      </w:r>
      <w:r w:rsidRPr="00FE6A53">
        <w:rPr>
          <w:rFonts w:ascii="Times New Roman" w:hAnsi="Times New Roman" w:cs="Times New Roman"/>
          <w:sz w:val="24"/>
          <w:szCs w:val="24"/>
          <w:lang w:val="en-GB"/>
        </w:rPr>
        <w:t xml:space="preserve"> – 10</w:t>
      </w:r>
      <w:r w:rsidRPr="00FE6A53">
        <w:rPr>
          <w:rFonts w:ascii="Times New Roman" w:hAnsi="Times New Roman" w:cs="Times New Roman"/>
          <w:sz w:val="24"/>
          <w:szCs w:val="24"/>
          <w:vertAlign w:val="superscript"/>
          <w:lang w:val="en-GB"/>
        </w:rPr>
        <w:t>-10</w:t>
      </w:r>
      <w:r w:rsidRPr="00FE6A53">
        <w:rPr>
          <w:rFonts w:ascii="Times New Roman" w:hAnsi="Times New Roman" w:cs="Times New Roman"/>
          <w:sz w:val="24"/>
          <w:szCs w:val="24"/>
          <w:lang w:val="en-GB"/>
        </w:rPr>
        <w:t xml:space="preserve"> S cm</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of the pure electrolytes (without salts) compared to aqueous </w:t>
      </w:r>
      <w:r w:rsidRPr="00A6046B">
        <w:rPr>
          <w:rFonts w:ascii="Times New Roman" w:hAnsi="Times New Roman" w:cs="Times New Roman"/>
          <w:sz w:val="24"/>
          <w:szCs w:val="24"/>
          <w:lang w:val="en-GB"/>
        </w:rPr>
        <w:t>systems (6 × 10</w:t>
      </w:r>
      <w:r w:rsidRPr="00A6046B">
        <w:rPr>
          <w:rFonts w:ascii="Times New Roman" w:hAnsi="Times New Roman" w:cs="Times New Roman"/>
          <w:sz w:val="24"/>
          <w:szCs w:val="24"/>
          <w:vertAlign w:val="superscript"/>
          <w:lang w:val="en-GB"/>
        </w:rPr>
        <w:t>-8</w:t>
      </w:r>
      <w:r w:rsidRPr="00A6046B">
        <w:rPr>
          <w:rFonts w:ascii="Times New Roman" w:hAnsi="Times New Roman" w:cs="Times New Roman"/>
          <w:sz w:val="24"/>
          <w:szCs w:val="24"/>
          <w:lang w:val="en-GB"/>
        </w:rPr>
        <w:t xml:space="preserve"> S cm</w:t>
      </w:r>
      <w:r w:rsidRPr="00A6046B">
        <w:rPr>
          <w:rFonts w:ascii="Times New Roman" w:hAnsi="Times New Roman" w:cs="Times New Roman"/>
          <w:sz w:val="24"/>
          <w:szCs w:val="24"/>
          <w:vertAlign w:val="superscript"/>
          <w:lang w:val="en-GB"/>
        </w:rPr>
        <w:t xml:space="preserve">-1 </w:t>
      </w:r>
      <w:r w:rsidRPr="00A6046B">
        <w:rPr>
          <w:rFonts w:ascii="Times New Roman" w:hAnsi="Times New Roman" w:cs="Times New Roman"/>
          <w:sz w:val="24"/>
          <w:szCs w:val="24"/>
          <w:lang w:val="en-GB"/>
        </w:rPr>
        <w:t xml:space="preserve">for pure water)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&lt;EndNote&gt;&lt;Cite&gt;&lt;Author&gt;Matsuda&lt;/Author&gt;&lt;Year&gt;1988&lt;/Year&gt;&lt;RecNum&gt;85&lt;/RecNum&gt;&lt;DisplayText&gt;[18]&lt;/DisplayText&gt;&lt;record&gt;&lt;rec-number&gt;85&lt;/rec-number&gt;&lt;foreign-keys&gt;&lt;key app="EN" db-id="rptvvpsr8r0wsaeff0350w0xexe0dzs9vvxv" timestamp="1449070920"&gt;85&lt;/key&gt;&lt;/foreign-keys&gt;&lt;ref-type name="Journal Article"&gt;17&lt;/ref-type&gt;&lt;contributors&gt;&lt;authors&gt;&lt;author&gt;Matsuda, Y.&lt;/author&gt;&lt;author&gt;Tanaka, K.&lt;/author&gt;&lt;author&gt;Okada, M.&lt;/author&gt;&lt;author&gt;Takasu, Y.&lt;/author&gt;&lt;author&gt;Morita, M.&lt;/author&gt;&lt;author&gt;Matsumura-Inoue, T.&lt;/author&gt;&lt;/authors&gt;&lt;/contributors&gt;&lt;titles&gt;&lt;title&gt;A rechargeable redox battery utilizing ruthenium complexes with non-aqueous organic electrolyte&lt;/title&gt;&lt;secondary-title&gt;J. Appl. Electrochem.&lt;/secondary-title&gt;&lt;/titles&gt;&lt;periodical&gt;&lt;full-title&gt;J. Appl. Electrochem.&lt;/full-title&gt;&lt;/periodical&gt;&lt;pages&gt;909-914&lt;/pages&gt;&lt;volume&gt;18&lt;/volume&gt;&lt;dates&gt;&lt;year&gt;1988&lt;/year&gt;&lt;/dates&gt;&lt;urls&gt;&lt;/urls&gt;&lt;/record&gt;&lt;/Cite&gt;&lt;/EndNote&gt;</w:instrText>
      </w:r>
      <w:r w:rsidRPr="00A6046B">
        <w:rPr>
          <w:rFonts w:ascii="Times New Roman" w:hAnsi="Times New Roman" w:cs="Times New Roman"/>
          <w:sz w:val="24"/>
          <w:szCs w:val="24"/>
        </w:rPr>
        <w:fldChar w:fldCharType="separate"/>
      </w:r>
      <w:r w:rsidR="0008591B" w:rsidRPr="00D114C4">
        <w:rPr>
          <w:rFonts w:ascii="Times New Roman" w:hAnsi="Times New Roman" w:cs="Times New Roman"/>
          <w:noProof/>
          <w:sz w:val="24"/>
          <w:szCs w:val="24"/>
          <w:lang w:val="en-GB"/>
        </w:rPr>
        <w:t>[</w:t>
      </w:r>
      <w:hyperlink w:anchor="_ENREF_18" w:tooltip="Matsuda, 1988 #85" w:history="1">
        <w:r w:rsidR="003416B6" w:rsidRPr="00D114C4">
          <w:rPr>
            <w:rFonts w:ascii="Times New Roman" w:hAnsi="Times New Roman" w:cs="Times New Roman"/>
            <w:noProof/>
            <w:sz w:val="24"/>
            <w:szCs w:val="24"/>
            <w:lang w:val="en-GB"/>
          </w:rPr>
          <w:t>18</w:t>
        </w:r>
      </w:hyperlink>
      <w:r w:rsidR="0008591B" w:rsidRPr="00D114C4">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This can be attributed to the higher viscosity of organic solvents, as governed by Stokes’ law. With the addition of salts, the ionic conductivities can be increased up to 10</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S cm</w:t>
      </w:r>
      <w:r w:rsidRPr="00A6046B">
        <w:rPr>
          <w:rFonts w:ascii="Times New Roman" w:hAnsi="Times New Roman" w:cs="Times New Roman"/>
          <w:sz w:val="24"/>
          <w:szCs w:val="24"/>
          <w:vertAlign w:val="superscript"/>
          <w:lang w:val="en-GB"/>
        </w:rPr>
        <w:t xml:space="preserve">-1 </w:t>
      </w:r>
      <w:r w:rsidRPr="00A6046B">
        <w:rPr>
          <w:rFonts w:ascii="Times New Roman" w:hAnsi="Times New Roman" w:cs="Times New Roman"/>
          <w:sz w:val="24"/>
          <w:szCs w:val="24"/>
          <w:lang w:val="en-GB"/>
        </w:rPr>
        <w:t xml:space="preserve">with suitable combinations of salts and solvents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8" w:tooltip="Wei, 2015 #210" w:history="1">
        <w:r w:rsidR="003416B6" w:rsidRPr="003416B6">
          <w:rPr>
            <w:rFonts w:ascii="Times New Roman" w:hAnsi="Times New Roman" w:cs="Times New Roman"/>
            <w:noProof/>
            <w:sz w:val="24"/>
            <w:szCs w:val="24"/>
            <w:lang w:val="en-GB"/>
          </w:rPr>
          <w:t>58</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However, it is important to note that different solutes are found to compete with each other, which can be explained well by the theory of partial molar volume for solutes. The effect of competing solubility with the active </w:t>
      </w:r>
      <w:r w:rsidR="00B17DF1" w:rsidRPr="00A6046B">
        <w:rPr>
          <w:rFonts w:ascii="Times New Roman" w:hAnsi="Times New Roman" w:cs="Times New Roman"/>
          <w:sz w:val="24"/>
          <w:szCs w:val="24"/>
          <w:lang w:val="en-GB"/>
        </w:rPr>
        <w:t xml:space="preserve">species </w:t>
      </w:r>
      <w:r w:rsidRPr="00A6046B">
        <w:rPr>
          <w:rFonts w:ascii="Times New Roman" w:hAnsi="Times New Roman" w:cs="Times New Roman"/>
          <w:sz w:val="24"/>
          <w:szCs w:val="24"/>
          <w:lang w:val="en-GB"/>
        </w:rPr>
        <w:t>need</w:t>
      </w:r>
      <w:r w:rsidR="00714AB3"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to be considered when </w:t>
      </w:r>
      <w:r w:rsidR="00714AB3" w:rsidRPr="00A6046B">
        <w:rPr>
          <w:rFonts w:ascii="Times New Roman" w:hAnsi="Times New Roman" w:cs="Times New Roman"/>
          <w:sz w:val="24"/>
          <w:szCs w:val="24"/>
          <w:lang w:val="en-GB"/>
        </w:rPr>
        <w:t xml:space="preserve">selecting </w:t>
      </w:r>
      <w:r w:rsidRPr="00A6046B">
        <w:rPr>
          <w:rFonts w:ascii="Times New Roman" w:hAnsi="Times New Roman" w:cs="Times New Roman"/>
          <w:sz w:val="24"/>
          <w:szCs w:val="24"/>
          <w:lang w:val="en-GB"/>
        </w:rPr>
        <w:t>the concentration</w:t>
      </w:r>
      <w:r w:rsidR="00714AB3"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of supporting electrolytes. Several examples are </w:t>
      </w:r>
      <w:r w:rsidR="00714AB3" w:rsidRPr="00A6046B">
        <w:rPr>
          <w:rFonts w:ascii="Times New Roman" w:hAnsi="Times New Roman" w:cs="Times New Roman"/>
          <w:sz w:val="24"/>
          <w:szCs w:val="24"/>
          <w:lang w:val="en-GB"/>
        </w:rPr>
        <w:t xml:space="preserve">given </w:t>
      </w:r>
      <w:r w:rsidRPr="00A6046B">
        <w:rPr>
          <w:rFonts w:ascii="Times New Roman" w:hAnsi="Times New Roman" w:cs="Times New Roman"/>
          <w:sz w:val="24"/>
          <w:szCs w:val="24"/>
          <w:lang w:val="en-GB"/>
        </w:rPr>
        <w:t xml:space="preserve">in the work of Gong </w:t>
      </w:r>
      <w:r w:rsidRPr="00A6046B">
        <w:rPr>
          <w:rFonts w:ascii="Times New Roman" w:hAnsi="Times New Roman" w:cs="Times New Roman"/>
          <w:i/>
          <w:sz w:val="24"/>
          <w:szCs w:val="24"/>
          <w:lang w:val="en-GB"/>
        </w:rPr>
        <w:lastRenderedPageBreak/>
        <w:t>et al.</w:t>
      </w:r>
      <w:r w:rsidR="00714AB3" w:rsidRPr="00A6046B">
        <w:rPr>
          <w:rFonts w:ascii="Times New Roman" w:hAnsi="Times New Roman" w:cs="Times New Roman"/>
          <w:i/>
          <w:sz w:val="24"/>
          <w:szCs w:val="24"/>
          <w:lang w:val="en-GB"/>
        </w:rPr>
        <w:t xml:space="preserv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GB"/>
        </w:rPr>
        <w:t xml:space="preserve">, in which </w:t>
      </w:r>
      <w:r w:rsidR="00575A05" w:rsidRPr="00A6046B">
        <w:rPr>
          <w:rFonts w:ascii="Times New Roman" w:hAnsi="Times New Roman" w:cs="Times New Roman"/>
          <w:sz w:val="24"/>
          <w:szCs w:val="24"/>
          <w:lang w:val="en-GB"/>
        </w:rPr>
        <w:t xml:space="preserve">a </w:t>
      </w:r>
      <w:r w:rsidRPr="00A6046B">
        <w:rPr>
          <w:rFonts w:ascii="Times New Roman" w:hAnsi="Times New Roman" w:cs="Times New Roman"/>
          <w:sz w:val="24"/>
          <w:szCs w:val="24"/>
          <w:lang w:val="en-GB"/>
        </w:rPr>
        <w:t>higher concentration of supporting electrolyte often lead</w:t>
      </w:r>
      <w:r w:rsidR="00575A05"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to lower solubilit</w:t>
      </w:r>
      <w:r w:rsidR="00575A05" w:rsidRPr="00A6046B">
        <w:rPr>
          <w:rFonts w:ascii="Times New Roman" w:hAnsi="Times New Roman" w:cs="Times New Roman"/>
          <w:sz w:val="24"/>
          <w:szCs w:val="24"/>
          <w:lang w:val="en-GB"/>
        </w:rPr>
        <w:t>ies</w:t>
      </w:r>
      <w:r w:rsidRPr="00A6046B">
        <w:rPr>
          <w:rFonts w:ascii="Times New Roman" w:hAnsi="Times New Roman" w:cs="Times New Roman"/>
          <w:sz w:val="24"/>
          <w:szCs w:val="24"/>
          <w:lang w:val="en-GB"/>
        </w:rPr>
        <w:t xml:space="preserve"> of the active materials.</w:t>
      </w:r>
    </w:p>
    <w:p w14:paraId="75CAB86D" w14:textId="14F41570" w:rsidR="00C607A0" w:rsidRDefault="0042392F" w:rsidP="009E6AE5">
      <w:pPr>
        <w:spacing w:afterLines="100" w:after="240" w:line="480" w:lineRule="auto"/>
        <w:jc w:val="both"/>
        <w:rPr>
          <w:rFonts w:ascii="Times New Roman" w:hAnsi="Times New Roman" w:cs="Times New Roman"/>
          <w:sz w:val="24"/>
          <w:szCs w:val="24"/>
          <w:lang w:val="en-GB"/>
        </w:rPr>
        <w:sectPr w:rsidR="00C607A0" w:rsidSect="00C607A0">
          <w:pgSz w:w="11906" w:h="16838" w:code="9"/>
          <w:pgMar w:top="1418" w:right="1701" w:bottom="1418" w:left="1701" w:header="708" w:footer="708" w:gutter="0"/>
          <w:cols w:space="708"/>
          <w:docGrid w:linePitch="360"/>
        </w:sectPr>
      </w:pPr>
      <w:r w:rsidRPr="00A6046B">
        <w:rPr>
          <w:rFonts w:ascii="Times New Roman" w:hAnsi="Times New Roman" w:cs="Times New Roman"/>
          <w:sz w:val="24"/>
          <w:szCs w:val="24"/>
          <w:lang w:val="en-GB"/>
        </w:rPr>
        <w:t>Table 5 shows the ionic conductivities of a number of non-aqueous electrolytes with a salt concentration of 1 mol dm</w:t>
      </w:r>
      <w:r w:rsidRPr="00A6046B">
        <w:rPr>
          <w:rFonts w:ascii="Times New Roman" w:hAnsi="Times New Roman" w:cs="Times New Roman"/>
          <w:sz w:val="24"/>
          <w:szCs w:val="24"/>
          <w:vertAlign w:val="superscript"/>
          <w:lang w:val="en-GB"/>
        </w:rPr>
        <w:t>-3</w:t>
      </w:r>
      <w:r w:rsidRPr="00A6046B">
        <w:rPr>
          <w:rFonts w:ascii="Times New Roman" w:hAnsi="Times New Roman" w:cs="Times New Roman"/>
          <w:sz w:val="24"/>
          <w:szCs w:val="24"/>
          <w:lang w:val="en-GB"/>
        </w:rPr>
        <w:t>. Ionic conductivities increase in the order: acetonitrile (MeCN) &gt; dimethoxyethane (DME)</w:t>
      </w:r>
      <w:r w:rsidRPr="00FE6A53">
        <w:rPr>
          <w:rFonts w:ascii="Times New Roman" w:hAnsi="Times New Roman" w:cs="Times New Roman"/>
          <w:sz w:val="24"/>
          <w:szCs w:val="24"/>
          <w:lang w:val="en-GB"/>
        </w:rPr>
        <w:t xml:space="preserve"> &gt; dimethyl sulfoxide (DMSO) &gt; propylene carbonate (PC)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&lt;EndNote&gt;&lt;Cite&gt;&lt;Author&gt;Wei&lt;/Author&gt;&lt;Year&gt;2015&lt;/Year&gt;&lt;RecNum&gt;210&lt;/RecNum&gt;&lt;DisplayText&gt;[58, 173]&lt;/DisplayText&gt;&lt;record&gt;&lt;rec-number&gt;210&lt;/rec-number&gt;&lt;foreign-keys&gt;&lt;key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Cite&gt;&lt;Author&gt;Su&lt;/Author&gt;&lt;Year&gt;2014&lt;/Year&gt;&lt;RecNum&gt;57&lt;/RecNum&gt;&lt;record&gt;&lt;rec-number&gt;57&lt;/rec-number&gt;&lt;foreign-keys&gt;&lt;key app="EN" db-id="rptvvpsr8r0wsaeff0350w0xexe0dzs9vvxv" timestamp="1449035752"&gt;57&lt;/key&gt;&lt;/foreign-keys&gt;&lt;ref-type name="Journal Article"&gt;17&lt;/ref-type&gt;&lt;contributors&gt;&lt;authors&gt;&lt;author&gt;Liang Su&lt;/author&gt;&lt;author&gt;Magali Ferrandon&lt;/author&gt;&lt;author&gt;Jeffrey A. Kowalski&lt;/author&gt;&lt;author&gt;John T. Vaughey&lt;/author&gt;&lt;author&gt;Fikile R. Brushett&lt;/author&gt;&lt;/authors&gt;&lt;/contributors&gt;&lt;titles&gt;&lt;title&gt;Electrolyte Development for Non-Aqueous Redox Flow Batteries Using a High-Throughput Screening Platform&lt;/title&gt;&lt;secondary-title&gt;J. Electrochem. Soc.&lt;/secondary-title&gt;&lt;/titles&gt;&lt;periodical&gt;&lt;full-title&gt;J. Electrochem. Soc.&lt;/full-title&gt;&lt;/periodical&gt;&lt;pages&gt;A1905-A1914&lt;/pages&gt;&lt;volume&gt;161&lt;/volume&gt;&lt;number&gt;12&lt;/number&gt;&lt;dates&gt;&lt;year&gt;2014&lt;/year&gt;&lt;/dates&gt;&lt;urls&gt;&lt;/urls&gt;&lt;/record&gt;&lt;/Cite&gt;&lt;/EndNote&gt;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8" w:tooltip="Wei, 2015 #210" w:history="1">
        <w:r w:rsidR="003416B6" w:rsidRPr="003416B6">
          <w:rPr>
            <w:rFonts w:ascii="Times New Roman" w:hAnsi="Times New Roman" w:cs="Times New Roman"/>
            <w:noProof/>
            <w:sz w:val="24"/>
            <w:szCs w:val="24"/>
            <w:lang w:val="en-GB"/>
          </w:rPr>
          <w:t>58</w:t>
        </w:r>
      </w:hyperlink>
      <w:r w:rsidR="003416B6" w:rsidRPr="003416B6">
        <w:rPr>
          <w:rFonts w:ascii="Times New Roman" w:hAnsi="Times New Roman" w:cs="Times New Roman"/>
          <w:noProof/>
          <w:sz w:val="24"/>
          <w:szCs w:val="24"/>
          <w:lang w:val="en-GB"/>
        </w:rPr>
        <w:t xml:space="preserve">, </w:t>
      </w:r>
      <w:hyperlink w:anchor="_ENREF_173" w:tooltip="Su, 2014 #57" w:history="1">
        <w:r w:rsidR="003416B6" w:rsidRPr="003416B6">
          <w:rPr>
            <w:rFonts w:ascii="Times New Roman" w:hAnsi="Times New Roman" w:cs="Times New Roman"/>
            <w:noProof/>
            <w:sz w:val="24"/>
            <w:szCs w:val="24"/>
            <w:lang w:val="en-GB"/>
          </w:rPr>
          <w:t>173</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The addition of salts containing cations, e.g. tetraethylammonium (TEA</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8" w:tooltip="Wei, 2015 #210" w:history="1">
        <w:r w:rsidR="003416B6" w:rsidRPr="003416B6">
          <w:rPr>
            <w:rFonts w:ascii="Times New Roman" w:hAnsi="Times New Roman" w:cs="Times New Roman"/>
            <w:noProof/>
            <w:sz w:val="24"/>
            <w:szCs w:val="24"/>
            <w:lang w:val="en-GB"/>
          </w:rPr>
          <w:t>58</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and anions, e.g. hexafluorophosphate (PF</w:t>
      </w:r>
      <w:r w:rsidRPr="00FE6A53">
        <w:rPr>
          <w:rFonts w:ascii="Times New Roman" w:hAnsi="Times New Roman" w:cs="Times New Roman"/>
          <w:sz w:val="24"/>
          <w:szCs w:val="24"/>
          <w:vertAlign w:val="subscript"/>
          <w:lang w:val="en-GB"/>
        </w:rPr>
        <w:t>6</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perchlorate (ClO</w:t>
      </w:r>
      <w:r w:rsidRPr="00FE6A53">
        <w:rPr>
          <w:rFonts w:ascii="Times New Roman" w:hAnsi="Times New Roman" w:cs="Times New Roman"/>
          <w:sz w:val="24"/>
          <w:szCs w:val="24"/>
          <w:vertAlign w:val="subscript"/>
          <w:lang w:val="en-GB"/>
        </w:rPr>
        <w:t>4</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and trifluoromethane sulfonimide (TFSI</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tends to increase the ionic conductivities. In certain cases, mixtures of linear and cyclic carbonates (i.e. propylene, ethylene and diethyl carbonates) also increase </w:t>
      </w:r>
      <w:r w:rsidRPr="00FE6A53">
        <w:rPr>
          <w:rFonts w:ascii="Times New Roman" w:hAnsi="Times New Roman" w:cs="Times New Roman"/>
          <w:sz w:val="24"/>
          <w:szCs w:val="24"/>
          <w:lang w:val="en-GB"/>
        </w:rPr>
        <w:lastRenderedPageBreak/>
        <w:t xml:space="preserve">the ionic conductivity and the solubility of the active species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&lt;EndNote&gt;&lt;Cite&gt;&lt;Author&gt;Su&lt;/Author&gt;&lt;Year&gt;2014&lt;/Year&gt;&lt;RecNum&gt;57&lt;/RecNum&gt;&lt;DisplayText&gt;[173, 174]&lt;/DisplayText&gt;&lt;record&gt;&lt;rec-number&gt;57&lt;/rec-number&gt;&lt;foreign-keys&gt;&lt;key app="EN" db-id="rptvvpsr8r0wsaeff0350w0xexe0dzs9vvxv" timestamp="1449035752"&gt;57&lt;/key&gt;&lt;/foreign-keys&gt;&lt;ref-type name="Journal Article"&gt;17&lt;/ref-type&gt;&lt;contributors&gt;&lt;authors&gt;&lt;author&gt;Liang Su&lt;/author&gt;&lt;author&gt;Magali Ferrandon&lt;/author&gt;&lt;author&gt;Jeffrey A. Kowalski&lt;/author&gt;&lt;author&gt;John T. Vaughey&lt;/author&gt;&lt;author&gt;Fikile R. Brushett&lt;/author&gt;&lt;/authors&gt;&lt;/contributors&gt;&lt;titles&gt;&lt;title&gt;Electrolyte Development for Non-Aqueous Redox Flow Batteries Using a High-Throughput Screening Platform&lt;/title&gt;&lt;secondary-title&gt;J. Electrochem. Soc.&lt;/secondary-title&gt;&lt;/titles&gt;&lt;periodical&gt;&lt;full-title&gt;J. Electrochem. Soc.&lt;/full-title&gt;&lt;/periodical&gt;&lt;pages&gt;A1905-A1914&lt;/pages&gt;&lt;volume&gt;161&lt;/volume&gt;&lt;number&gt;12&lt;/number&gt;&lt;dates&gt;&lt;year&gt;2014&lt;/year&gt;&lt;/dates&gt;&lt;urls&gt;&lt;/urls&gt;&lt;/record&gt;&lt;/Cite&gt;&lt;Cite&gt;&lt;Author&gt;Hayashi&lt;/Author&gt;&lt;Year&gt;1997&lt;/Year&gt;&lt;RecNum&gt;211&lt;/RecNum&gt;&lt;record&gt;&lt;rec-number&gt;211&lt;/rec-number&gt;&lt;foreign-keys&gt;&lt;key app="EN" db-id="rptvvpsr8r0wsaeff0350w0xexe0dzs9vvxv" timestamp="1469685251"&gt;211&lt;/key&gt;&lt;/foreign-keys&gt;&lt;ref-type name="Journal Article"&gt;17&lt;/ref-type&gt;&lt;contributors&gt;&lt;authors&gt;&lt;author&gt;K. Hayashi&lt;/author&gt;&lt;author&gt;Y. Nemoto&lt;/author&gt;&lt;author&gt;S. I. Tobishima&lt;/author&gt;&lt;author&gt;J. I. Yamaki&lt;/author&gt;&lt;/authors&gt;&lt;/contributors&gt;&lt;titles&gt;&lt;title&gt;Electrolyte for high voltage Li/LiMn1.9Co0.1O4 cells&lt;/title&gt;&lt;secondary-title&gt;J. Power Sources&lt;/secondary-title&gt;&lt;/titles&gt;&lt;periodical&gt;&lt;full-title&gt;J. Power Sources&lt;/full-title&gt;&lt;/periodical&gt;&lt;pages&gt;316-319&lt;/pages&gt;&lt;volume&gt;68&lt;/volume&gt;&lt;dates&gt;&lt;year&gt;1997&lt;/year&gt;&lt;/dates&gt;&lt;urls&gt;&lt;/urls&gt;&lt;/record&gt;&lt;/Cite&gt;&lt;/EndNote&gt;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73" w:tooltip="Su, 2014 #57" w:history="1">
        <w:r w:rsidR="003416B6" w:rsidRPr="003416B6">
          <w:rPr>
            <w:rFonts w:ascii="Times New Roman" w:hAnsi="Times New Roman" w:cs="Times New Roman"/>
            <w:noProof/>
            <w:sz w:val="24"/>
            <w:szCs w:val="24"/>
            <w:lang w:val="en-GB"/>
          </w:rPr>
          <w:t>173</w:t>
        </w:r>
      </w:hyperlink>
      <w:r w:rsidR="003416B6" w:rsidRPr="003416B6">
        <w:rPr>
          <w:rFonts w:ascii="Times New Roman" w:hAnsi="Times New Roman" w:cs="Times New Roman"/>
          <w:noProof/>
          <w:sz w:val="24"/>
          <w:szCs w:val="24"/>
          <w:lang w:val="en-GB"/>
        </w:rPr>
        <w:t xml:space="preserve">, </w:t>
      </w:r>
      <w:hyperlink w:anchor="_ENREF_174" w:tooltip="Hayashi, 1997 #211" w:history="1">
        <w:r w:rsidR="003416B6" w:rsidRPr="003416B6">
          <w:rPr>
            <w:rFonts w:ascii="Times New Roman" w:hAnsi="Times New Roman" w:cs="Times New Roman"/>
            <w:noProof/>
            <w:sz w:val="24"/>
            <w:szCs w:val="24"/>
            <w:lang w:val="en-GB"/>
          </w:rPr>
          <w:t>174</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For instance, non-aqueous solvents containing 1.0 mol dm</w:t>
      </w:r>
      <w:r w:rsidRPr="00FE6A53">
        <w:rPr>
          <w:rFonts w:ascii="Times New Roman" w:hAnsi="Times New Roman" w:cs="Times New Roman"/>
          <w:sz w:val="24"/>
          <w:szCs w:val="24"/>
          <w:vertAlign w:val="superscript"/>
          <w:lang w:val="en-GB"/>
        </w:rPr>
        <w:t xml:space="preserve">-3 </w:t>
      </w:r>
      <w:r w:rsidRPr="00FE6A53">
        <w:rPr>
          <w:rFonts w:ascii="Times New Roman" w:hAnsi="Times New Roman" w:cs="Times New Roman"/>
          <w:sz w:val="24"/>
          <w:szCs w:val="24"/>
          <w:lang w:val="en-GB"/>
        </w:rPr>
        <w:t>tetraethylammonium salts in acetonitrile have ionic conductivities of more than 4× 10</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S cm</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which is comparable to that of salt water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10</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S cm</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&lt;EndNote&gt;&lt;Cite&gt;&lt;Author&gt;Poisson&lt;/Author&gt;&lt;Year&gt;1980&lt;/Year&gt;&lt;RecNum&gt;212&lt;/RecNum&gt;&lt;DisplayText&gt;[48, 175]&lt;/DisplayText&gt;&lt;record&gt;&lt;rec-number&gt;212&lt;/rec-number&gt;&lt;foreign-keys&gt;&lt;key app="EN" db-id="rptvvpsr8r0wsaeff0350w0xexe0dzs9vvxv" timestamp="1469685388"&gt;212&lt;/key&gt;&lt;/foreign-keys&gt;&lt;ref-type name="Journal Article"&gt;17&lt;/ref-type&gt;&lt;contributors&gt;&lt;authors&gt;&lt;author&gt;A. Poisson&lt;/author&gt;&lt;/authors&gt;&lt;/contributors&gt;&lt;titles&gt;&lt;title&gt;Conductivity/Salinity/Temperature Relationship of Diluted and Concentrated Standard Seawater&lt;/title&gt;&lt;secondary-title&gt;IEEE J. Ocean. Eng.&lt;/secondary-title&gt;&lt;/titles&gt;&lt;periodical&gt;&lt;full-title&gt;IEEE J. Ocean. Eng.&lt;/full-title&gt;&lt;/periodical&gt;&lt;pages&gt;41-50&lt;/pages&gt;&lt;volume&gt;5&lt;/volume&gt;&lt;dates&gt;&lt;year&gt;1980&lt;/year&gt;&lt;/dates&gt;&lt;urls&gt;&lt;/urls&gt;&lt;/record&gt;&lt;/Cite&gt;&lt;Cite&gt;&lt;Author&gt;Xu&lt;/Author&gt;&lt;Year&gt;2004&lt;/Year&gt;&lt;RecNum&gt;147&lt;/RecNum&gt;&lt;record&gt;&lt;rec-number&gt;147&lt;/rec-number&gt;&lt;foreign-keys&gt;&lt;key app="EN" db-id="rptvvpsr8r0wsaeff0350w0xexe0dzs9vvxv" timestamp="1469626194"&gt;147&lt;/key&gt;&lt;/foreign-keys&gt;&lt;ref-type name="Journal Article"&gt;17&lt;/ref-type&gt;&lt;contributors&gt;&lt;authors&gt;&lt;author&gt;K. Xu&lt;/author&gt;&lt;/authors&gt;&lt;/contributors&gt;&lt;titles&gt;&lt;title&gt;Nonaqueous Liquid Electrolytes for Lithium-Based Rechargeable Batteries&lt;/title&gt;&lt;secondary-title&gt;Chem. Rev.&lt;/secondary-title&gt;&lt;/titles&gt;&lt;periodical&gt;&lt;full-title&gt;Chem. Rev.&lt;/full-title&gt;&lt;/periodical&gt;&lt;pages&gt;4303-4418&lt;/pages&gt;&lt;volume&gt;104&lt;/volume&gt;&lt;dates&gt;&lt;year&gt;2004&lt;/year&gt;&lt;/dates&gt;&lt;urls&gt;&lt;/urls&gt;&lt;/record&gt;&lt;/Cite&gt;&lt;/EndNote&gt;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48" w:tooltip="Xu, 2004 #147" w:history="1">
        <w:r w:rsidR="003416B6" w:rsidRPr="003416B6">
          <w:rPr>
            <w:rFonts w:ascii="Times New Roman" w:hAnsi="Times New Roman" w:cs="Times New Roman"/>
            <w:noProof/>
            <w:sz w:val="24"/>
            <w:szCs w:val="24"/>
            <w:lang w:val="en-GB"/>
          </w:rPr>
          <w:t>48</w:t>
        </w:r>
      </w:hyperlink>
      <w:r w:rsidR="003416B6" w:rsidRPr="003416B6">
        <w:rPr>
          <w:rFonts w:ascii="Times New Roman" w:hAnsi="Times New Roman" w:cs="Times New Roman"/>
          <w:noProof/>
          <w:sz w:val="24"/>
          <w:szCs w:val="24"/>
          <w:lang w:val="en-GB"/>
        </w:rPr>
        <w:t xml:space="preserve">, </w:t>
      </w:r>
      <w:hyperlink w:anchor="_ENREF_175" w:tooltip="Poisson, 1980 #212" w:history="1">
        <w:r w:rsidR="003416B6" w:rsidRPr="003416B6">
          <w:rPr>
            <w:rFonts w:ascii="Times New Roman" w:hAnsi="Times New Roman" w:cs="Times New Roman"/>
            <w:noProof/>
            <w:sz w:val="24"/>
            <w:szCs w:val="24"/>
            <w:lang w:val="en-GB"/>
          </w:rPr>
          <w:t>175</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With this type of electrolyte, it was possible to charge-discharge cycle a battery at a current density up to 15 mA cm</w:t>
      </w:r>
      <w:r w:rsidRPr="00FE6A53">
        <w:rPr>
          <w:rFonts w:ascii="Times New Roman" w:hAnsi="Times New Roman" w:cs="Times New Roman"/>
          <w:sz w:val="24"/>
          <w:szCs w:val="24"/>
          <w:vertAlign w:val="superscript"/>
          <w:lang w:val="en-GB"/>
        </w:rPr>
        <w:t xml:space="preserve">-2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8" w:tooltip="Wei, 2015 #210" w:history="1">
        <w:r w:rsidR="003416B6" w:rsidRPr="003416B6">
          <w:rPr>
            <w:rFonts w:ascii="Times New Roman" w:hAnsi="Times New Roman" w:cs="Times New Roman"/>
            <w:noProof/>
            <w:sz w:val="24"/>
            <w:szCs w:val="24"/>
            <w:lang w:val="en-GB"/>
          </w:rPr>
          <w:t>58</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or even at 100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in recent work using interdigitated flow fields and carbon paper electrodes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&lt;EndNote&gt;&lt;Cite&gt;&lt;Author&gt;Milshtein&lt;/Author&gt;&lt;Year&gt;2016&lt;/Year&gt;&lt;RecNum&gt;281&lt;/RecNum&gt;&lt;DisplayText&gt;[176]&lt;/DisplayText&gt;&lt;record&gt;&lt;rec-number&gt;281&lt;/rec-number&gt;&lt;foreign-keys&gt;&lt;key app="EN" db-id="rptvvpsr8r0wsaeff0350w0xexe0dzs9vvxv" timestamp="1481033963"&gt;281&lt;/key&gt;&lt;/foreign-keys&gt;&lt;ref-type name="Journal Article"&gt;17&lt;/ref-type&gt;&lt;contributors&gt;&lt;authors&gt;&lt;author&gt;Jarrod D Milshtein&lt;/author&gt;&lt;author&gt;Aman Preet Kaur&lt;/author&gt;&lt;author&gt;Matthew D Casselman&lt;/author&gt;&lt;author&gt;Jeffrey A Kowalski&lt;/author&gt;&lt;author&gt;Subrahmanyam Modekrutti&lt;/author&gt;&lt;author&gt;Peter L Zhang&lt;/author&gt;&lt;author&gt;N Harsha Attanayake&lt;/author&gt;&lt;author&gt;Corrine F Elliott&lt;/author&gt;&lt;author&gt;Sean R Parkin&lt;/author&gt;&lt;author&gt;Chad Risko&lt;/author&gt;&lt;author&gt;Fikile R Brushett&lt;/author&gt;&lt;author&gt;Susan A Odom&lt;/author&gt;&lt;/authors&gt;&lt;/contributors&gt;&lt;titles&gt;&lt;title&gt;High current density, long duration cycling of soluble organic active species for non-aqueous redox flow batteries&lt;/title&gt;&lt;secondary-title&gt;Energy Environ. Sci.&lt;/secondary-title&gt;&lt;/titles&gt;&lt;periodical&gt;&lt;full-title&gt;Energy Environ. Sci.&lt;/full-title&gt;&lt;/periodical&gt;&lt;pages&gt;3531-3543&lt;/pages&gt;&lt;volume&gt;9&lt;/volume&gt;&lt;number&gt;11&lt;/number&gt;&lt;dates&gt;&lt;year&gt;2016&lt;/year&gt;&lt;/dates&gt;&lt;urls&gt;&lt;/urls&gt;&lt;/record&gt;&lt;/Cite&gt;&lt;/EndNote&gt;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76" w:tooltip="Milshtein, 2016 #281" w:history="1">
        <w:r w:rsidR="003416B6" w:rsidRPr="003416B6">
          <w:rPr>
            <w:rFonts w:ascii="Times New Roman" w:hAnsi="Times New Roman" w:cs="Times New Roman"/>
            <w:noProof/>
            <w:sz w:val="24"/>
            <w:szCs w:val="24"/>
            <w:lang w:val="en-GB"/>
          </w:rPr>
          <w:t>176</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The current density value can be higher than the typical current densities (0.01 – 0.5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used in non-aqueous electrolytes. This phenomenon is also associated with the use of different types of ion-exchange membranes in particular solvents.</w:t>
      </w:r>
    </w:p>
    <w:p w14:paraId="4B87C36D" w14:textId="08386015" w:rsidR="0042392F" w:rsidRPr="00FE6A53" w:rsidRDefault="0042392F" w:rsidP="009E6AE5">
      <w:pPr>
        <w:spacing w:afterLines="100" w:after="240" w:line="480" w:lineRule="auto"/>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569"/>
        <w:gridCol w:w="4953"/>
        <w:gridCol w:w="2972"/>
      </w:tblGrid>
      <w:tr w:rsidR="0050353B" w:rsidRPr="0050353B" w14:paraId="2E7F12F1" w14:textId="77777777" w:rsidTr="0050353B">
        <w:tc>
          <w:tcPr>
            <w:tcW w:w="569" w:type="dxa"/>
          </w:tcPr>
          <w:p w14:paraId="32611AD1" w14:textId="77777777" w:rsidR="0050353B" w:rsidRPr="0050353B" w:rsidRDefault="0050353B" w:rsidP="005F5001">
            <w:pPr>
              <w:jc w:val="center"/>
              <w:rPr>
                <w:rFonts w:ascii="Times New Roman" w:hAnsi="Times New Roman" w:cs="Times New Roman"/>
                <w:sz w:val="24"/>
                <w:szCs w:val="24"/>
                <w:lang w:val="en-GB"/>
              </w:rPr>
            </w:pPr>
          </w:p>
        </w:tc>
        <w:tc>
          <w:tcPr>
            <w:tcW w:w="4953" w:type="dxa"/>
          </w:tcPr>
          <w:p w14:paraId="524EA52F" w14:textId="77777777" w:rsidR="0050353B" w:rsidRPr="0050353B" w:rsidRDefault="0050353B" w:rsidP="005F5001">
            <w:pPr>
              <w:jc w:val="center"/>
              <w:rPr>
                <w:rFonts w:ascii="Times New Roman" w:hAnsi="Times New Roman" w:cs="Times New Roman"/>
                <w:b/>
                <w:sz w:val="24"/>
                <w:szCs w:val="24"/>
                <w:lang w:val="en-GB"/>
              </w:rPr>
            </w:pPr>
            <w:r w:rsidRPr="0050353B">
              <w:rPr>
                <w:rFonts w:ascii="Times New Roman" w:hAnsi="Times New Roman" w:cs="Times New Roman"/>
                <w:b/>
                <w:sz w:val="24"/>
                <w:szCs w:val="24"/>
                <w:lang w:val="en-GB"/>
              </w:rPr>
              <w:t>Electrolytes</w:t>
            </w:r>
          </w:p>
        </w:tc>
        <w:tc>
          <w:tcPr>
            <w:tcW w:w="2972" w:type="dxa"/>
          </w:tcPr>
          <w:p w14:paraId="065259F6" w14:textId="77777777" w:rsidR="00CA5264" w:rsidRDefault="00CA5264" w:rsidP="005F5001">
            <w:pPr>
              <w:jc w:val="center"/>
              <w:rPr>
                <w:rFonts w:ascii="Times New Roman" w:hAnsi="Times New Roman" w:cs="Times New Roman"/>
                <w:b/>
                <w:sz w:val="24"/>
                <w:szCs w:val="24"/>
                <w:lang w:val="en-GB"/>
              </w:rPr>
            </w:pPr>
            <w:r>
              <w:rPr>
                <w:rFonts w:ascii="Times New Roman" w:hAnsi="Times New Roman" w:cs="Times New Roman"/>
                <w:b/>
                <w:sz w:val="24"/>
                <w:szCs w:val="24"/>
                <w:lang w:val="en-GB"/>
              </w:rPr>
              <w:t>Ionic c</w:t>
            </w:r>
            <w:r w:rsidR="0050353B" w:rsidRPr="0050353B">
              <w:rPr>
                <w:rFonts w:ascii="Times New Roman" w:hAnsi="Times New Roman" w:cs="Times New Roman"/>
                <w:b/>
                <w:sz w:val="24"/>
                <w:szCs w:val="24"/>
                <w:lang w:val="en-GB"/>
              </w:rPr>
              <w:t xml:space="preserve">onductivity </w:t>
            </w:r>
          </w:p>
          <w:p w14:paraId="2E23CD13" w14:textId="2051D55C" w:rsidR="0050353B" w:rsidRPr="0050353B" w:rsidRDefault="0050353B" w:rsidP="005F5001">
            <w:pPr>
              <w:jc w:val="center"/>
              <w:rPr>
                <w:rFonts w:ascii="Times New Roman" w:hAnsi="Times New Roman" w:cs="Times New Roman"/>
                <w:b/>
                <w:sz w:val="24"/>
                <w:szCs w:val="24"/>
                <w:lang w:val="en-GB"/>
              </w:rPr>
            </w:pPr>
            <w:r w:rsidRPr="0050353B">
              <w:rPr>
                <w:rFonts w:ascii="Times New Roman" w:hAnsi="Times New Roman" w:cs="Times New Roman"/>
                <w:b/>
                <w:sz w:val="24"/>
                <w:szCs w:val="24"/>
                <w:lang w:val="en-GB"/>
              </w:rPr>
              <w:t>/ mS cm</w:t>
            </w:r>
            <w:r w:rsidRPr="0050353B">
              <w:rPr>
                <w:rFonts w:ascii="Times New Roman" w:hAnsi="Times New Roman" w:cs="Times New Roman"/>
                <w:b/>
                <w:sz w:val="24"/>
                <w:szCs w:val="24"/>
                <w:vertAlign w:val="superscript"/>
                <w:lang w:val="en-GB"/>
              </w:rPr>
              <w:t>-1</w:t>
            </w:r>
          </w:p>
        </w:tc>
      </w:tr>
      <w:tr w:rsidR="0050353B" w:rsidRPr="0050353B" w14:paraId="5589FFC0" w14:textId="77777777" w:rsidTr="0050353B">
        <w:tc>
          <w:tcPr>
            <w:tcW w:w="569" w:type="dxa"/>
          </w:tcPr>
          <w:p w14:paraId="5C067480"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w:t>
            </w:r>
          </w:p>
        </w:tc>
        <w:tc>
          <w:tcPr>
            <w:tcW w:w="4953" w:type="dxa"/>
          </w:tcPr>
          <w:p w14:paraId="7EB0413E"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TEA-BF</w:t>
            </w:r>
            <w:r w:rsidRPr="0050353B">
              <w:rPr>
                <w:rFonts w:ascii="Times New Roman" w:hAnsi="Times New Roman" w:cs="Times New Roman"/>
                <w:sz w:val="24"/>
                <w:szCs w:val="24"/>
                <w:vertAlign w:val="subscript"/>
                <w:lang w:val="en-GB"/>
              </w:rPr>
              <w:t>4</w:t>
            </w:r>
            <w:r w:rsidRPr="0050353B">
              <w:rPr>
                <w:rFonts w:ascii="Times New Roman" w:hAnsi="Times New Roman" w:cs="Times New Roman"/>
                <w:sz w:val="24"/>
                <w:szCs w:val="24"/>
                <w:lang w:val="en-GB"/>
              </w:rPr>
              <w:t>/ acetonitrile</w:t>
            </w:r>
          </w:p>
        </w:tc>
        <w:tc>
          <w:tcPr>
            <w:tcW w:w="2972" w:type="dxa"/>
          </w:tcPr>
          <w:p w14:paraId="4AC3D332"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56</w:t>
            </w:r>
          </w:p>
        </w:tc>
      </w:tr>
      <w:tr w:rsidR="0050353B" w:rsidRPr="0050353B" w14:paraId="367F4F5B" w14:textId="77777777" w:rsidTr="0050353B">
        <w:tc>
          <w:tcPr>
            <w:tcW w:w="569" w:type="dxa"/>
          </w:tcPr>
          <w:p w14:paraId="2A2559BE"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2</w:t>
            </w:r>
          </w:p>
        </w:tc>
        <w:tc>
          <w:tcPr>
            <w:tcW w:w="4953" w:type="dxa"/>
          </w:tcPr>
          <w:p w14:paraId="75F0A490"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1.5 M TEA-BF</w:t>
            </w:r>
            <w:r w:rsidRPr="0050353B">
              <w:rPr>
                <w:rFonts w:ascii="Times New Roman" w:hAnsi="Times New Roman" w:cs="Times New Roman"/>
                <w:sz w:val="24"/>
                <w:szCs w:val="24"/>
                <w:vertAlign w:val="subscript"/>
                <w:lang w:val="en-GB"/>
              </w:rPr>
              <w:t>4</w:t>
            </w:r>
            <w:r w:rsidRPr="0050353B">
              <w:rPr>
                <w:rFonts w:ascii="Times New Roman" w:hAnsi="Times New Roman" w:cs="Times New Roman"/>
                <w:sz w:val="24"/>
                <w:szCs w:val="24"/>
                <w:lang w:val="en-GB"/>
              </w:rPr>
              <w:t>/ acetonitrile</w:t>
            </w:r>
          </w:p>
        </w:tc>
        <w:tc>
          <w:tcPr>
            <w:tcW w:w="2972" w:type="dxa"/>
          </w:tcPr>
          <w:p w14:paraId="2BE620A6"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60</w:t>
            </w:r>
          </w:p>
        </w:tc>
      </w:tr>
      <w:tr w:rsidR="0050353B" w:rsidRPr="0050353B" w14:paraId="7038A4C4" w14:textId="77777777" w:rsidTr="0050353B">
        <w:tc>
          <w:tcPr>
            <w:tcW w:w="569" w:type="dxa"/>
          </w:tcPr>
          <w:p w14:paraId="4D1421BC"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3</w:t>
            </w:r>
          </w:p>
        </w:tc>
        <w:tc>
          <w:tcPr>
            <w:tcW w:w="4953" w:type="dxa"/>
          </w:tcPr>
          <w:p w14:paraId="185F14AC"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TEA-TFSI/ acetonitrile</w:t>
            </w:r>
          </w:p>
        </w:tc>
        <w:tc>
          <w:tcPr>
            <w:tcW w:w="2972" w:type="dxa"/>
          </w:tcPr>
          <w:p w14:paraId="12A8C921"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45</w:t>
            </w:r>
          </w:p>
        </w:tc>
      </w:tr>
      <w:tr w:rsidR="0050353B" w:rsidRPr="0050353B" w14:paraId="225A3E97" w14:textId="77777777" w:rsidTr="0050353B">
        <w:tc>
          <w:tcPr>
            <w:tcW w:w="569" w:type="dxa"/>
          </w:tcPr>
          <w:p w14:paraId="4815F2BB"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4</w:t>
            </w:r>
          </w:p>
        </w:tc>
        <w:tc>
          <w:tcPr>
            <w:tcW w:w="4953" w:type="dxa"/>
          </w:tcPr>
          <w:p w14:paraId="0D0DCFC5"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LiBF</w:t>
            </w:r>
            <w:r w:rsidRPr="0050353B">
              <w:rPr>
                <w:rFonts w:ascii="Times New Roman" w:hAnsi="Times New Roman" w:cs="Times New Roman"/>
                <w:sz w:val="24"/>
                <w:szCs w:val="24"/>
                <w:vertAlign w:val="subscript"/>
                <w:lang w:val="en-GB"/>
              </w:rPr>
              <w:t>4</w:t>
            </w:r>
            <w:r w:rsidRPr="0050353B">
              <w:rPr>
                <w:rFonts w:ascii="Times New Roman" w:hAnsi="Times New Roman" w:cs="Times New Roman"/>
                <w:sz w:val="24"/>
                <w:szCs w:val="24"/>
                <w:lang w:val="en-GB"/>
              </w:rPr>
              <w:t>/ acetonitrile</w:t>
            </w:r>
          </w:p>
        </w:tc>
        <w:tc>
          <w:tcPr>
            <w:tcW w:w="2972" w:type="dxa"/>
          </w:tcPr>
          <w:p w14:paraId="65E87841"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16</w:t>
            </w:r>
          </w:p>
        </w:tc>
      </w:tr>
      <w:tr w:rsidR="0050353B" w:rsidRPr="0050353B" w14:paraId="387988CF" w14:textId="77777777" w:rsidTr="0050353B">
        <w:tc>
          <w:tcPr>
            <w:tcW w:w="569" w:type="dxa"/>
          </w:tcPr>
          <w:p w14:paraId="7B1FECAF"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5</w:t>
            </w:r>
          </w:p>
        </w:tc>
        <w:tc>
          <w:tcPr>
            <w:tcW w:w="4953" w:type="dxa"/>
          </w:tcPr>
          <w:p w14:paraId="12C800DE"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LiClO/ acetonitrile</w:t>
            </w:r>
          </w:p>
        </w:tc>
        <w:tc>
          <w:tcPr>
            <w:tcW w:w="2972" w:type="dxa"/>
          </w:tcPr>
          <w:p w14:paraId="1DD611E7"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34</w:t>
            </w:r>
          </w:p>
        </w:tc>
      </w:tr>
      <w:tr w:rsidR="0050353B" w:rsidRPr="0050353B" w14:paraId="2DD41272" w14:textId="77777777" w:rsidTr="0050353B">
        <w:tc>
          <w:tcPr>
            <w:tcW w:w="569" w:type="dxa"/>
          </w:tcPr>
          <w:p w14:paraId="29824863"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6</w:t>
            </w:r>
          </w:p>
        </w:tc>
        <w:tc>
          <w:tcPr>
            <w:tcW w:w="4953" w:type="dxa"/>
          </w:tcPr>
          <w:p w14:paraId="061FD9FB"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LiPF</w:t>
            </w:r>
            <w:r w:rsidRPr="0050353B">
              <w:rPr>
                <w:rFonts w:ascii="Times New Roman" w:hAnsi="Times New Roman" w:cs="Times New Roman"/>
                <w:sz w:val="24"/>
                <w:szCs w:val="24"/>
                <w:vertAlign w:val="subscript"/>
                <w:lang w:val="en-GB"/>
              </w:rPr>
              <w:t>6</w:t>
            </w:r>
            <w:r w:rsidRPr="0050353B">
              <w:rPr>
                <w:rFonts w:ascii="Times New Roman" w:hAnsi="Times New Roman" w:cs="Times New Roman"/>
                <w:sz w:val="24"/>
                <w:szCs w:val="24"/>
                <w:lang w:val="en-GB"/>
              </w:rPr>
              <w:t>/ acetonitrile</w:t>
            </w:r>
          </w:p>
        </w:tc>
        <w:tc>
          <w:tcPr>
            <w:tcW w:w="2972" w:type="dxa"/>
          </w:tcPr>
          <w:p w14:paraId="0EFA27C3"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50</w:t>
            </w:r>
          </w:p>
        </w:tc>
      </w:tr>
      <w:tr w:rsidR="0050353B" w:rsidRPr="0050353B" w14:paraId="5BA63FD7" w14:textId="77777777" w:rsidTr="0050353B">
        <w:tc>
          <w:tcPr>
            <w:tcW w:w="569" w:type="dxa"/>
          </w:tcPr>
          <w:p w14:paraId="3BD47881"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7</w:t>
            </w:r>
          </w:p>
        </w:tc>
        <w:tc>
          <w:tcPr>
            <w:tcW w:w="4953" w:type="dxa"/>
          </w:tcPr>
          <w:p w14:paraId="611FC594"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LiTFSI/ acetonitrile</w:t>
            </w:r>
          </w:p>
        </w:tc>
        <w:tc>
          <w:tcPr>
            <w:tcW w:w="2972" w:type="dxa"/>
          </w:tcPr>
          <w:p w14:paraId="1AEB9B01"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36</w:t>
            </w:r>
          </w:p>
        </w:tc>
      </w:tr>
      <w:tr w:rsidR="0050353B" w:rsidRPr="0050353B" w14:paraId="6EAC6D81" w14:textId="77777777" w:rsidTr="0050353B">
        <w:tc>
          <w:tcPr>
            <w:tcW w:w="569" w:type="dxa"/>
          </w:tcPr>
          <w:p w14:paraId="13EC0A14"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8</w:t>
            </w:r>
          </w:p>
        </w:tc>
        <w:tc>
          <w:tcPr>
            <w:tcW w:w="4953" w:type="dxa"/>
          </w:tcPr>
          <w:p w14:paraId="614B551D"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LiTFSI/ diethylene glycol dimethyl ether</w:t>
            </w:r>
          </w:p>
        </w:tc>
        <w:tc>
          <w:tcPr>
            <w:tcW w:w="2972" w:type="dxa"/>
          </w:tcPr>
          <w:p w14:paraId="220D2E0D"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7</w:t>
            </w:r>
          </w:p>
        </w:tc>
      </w:tr>
      <w:tr w:rsidR="0050353B" w:rsidRPr="0050353B" w14:paraId="256CD977" w14:textId="77777777" w:rsidTr="0050353B">
        <w:tc>
          <w:tcPr>
            <w:tcW w:w="569" w:type="dxa"/>
          </w:tcPr>
          <w:p w14:paraId="67F1E453"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9</w:t>
            </w:r>
          </w:p>
        </w:tc>
        <w:tc>
          <w:tcPr>
            <w:tcW w:w="4953" w:type="dxa"/>
          </w:tcPr>
          <w:p w14:paraId="45D124BC"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LiTFSI/ 1,2-dimethoxyethane (DME)</w:t>
            </w:r>
          </w:p>
        </w:tc>
        <w:tc>
          <w:tcPr>
            <w:tcW w:w="2972" w:type="dxa"/>
          </w:tcPr>
          <w:p w14:paraId="037B1F4F"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14</w:t>
            </w:r>
          </w:p>
        </w:tc>
      </w:tr>
      <w:tr w:rsidR="0050353B" w:rsidRPr="0050353B" w14:paraId="27DEE3F4" w14:textId="77777777" w:rsidTr="0050353B">
        <w:tc>
          <w:tcPr>
            <w:tcW w:w="569" w:type="dxa"/>
          </w:tcPr>
          <w:p w14:paraId="5BDF73CF"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10</w:t>
            </w:r>
          </w:p>
        </w:tc>
        <w:tc>
          <w:tcPr>
            <w:tcW w:w="4953" w:type="dxa"/>
          </w:tcPr>
          <w:p w14:paraId="266AB447"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TEA-TFSI/ 1,2-dimethoxyethane (DME)</w:t>
            </w:r>
          </w:p>
        </w:tc>
        <w:tc>
          <w:tcPr>
            <w:tcW w:w="2972" w:type="dxa"/>
          </w:tcPr>
          <w:p w14:paraId="6692C6BB"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17</w:t>
            </w:r>
          </w:p>
        </w:tc>
      </w:tr>
      <w:tr w:rsidR="0050353B" w:rsidRPr="0050353B" w14:paraId="27BDFC92" w14:textId="77777777" w:rsidTr="0050353B">
        <w:tc>
          <w:tcPr>
            <w:tcW w:w="569" w:type="dxa"/>
          </w:tcPr>
          <w:p w14:paraId="2CDBD053"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11</w:t>
            </w:r>
          </w:p>
        </w:tc>
        <w:tc>
          <w:tcPr>
            <w:tcW w:w="4953" w:type="dxa"/>
          </w:tcPr>
          <w:p w14:paraId="07D3BAFA"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TEA-TFSI/ dimethyl sulfoxide (DMSO)</w:t>
            </w:r>
          </w:p>
        </w:tc>
        <w:tc>
          <w:tcPr>
            <w:tcW w:w="2972" w:type="dxa"/>
          </w:tcPr>
          <w:p w14:paraId="60B8AC7C"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9</w:t>
            </w:r>
          </w:p>
        </w:tc>
      </w:tr>
      <w:tr w:rsidR="0050353B" w:rsidRPr="0050353B" w14:paraId="2E08F21B" w14:textId="77777777" w:rsidTr="0050353B">
        <w:tc>
          <w:tcPr>
            <w:tcW w:w="569" w:type="dxa"/>
          </w:tcPr>
          <w:p w14:paraId="3E8F399E"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12</w:t>
            </w:r>
          </w:p>
        </w:tc>
        <w:tc>
          <w:tcPr>
            <w:tcW w:w="4953" w:type="dxa"/>
          </w:tcPr>
          <w:p w14:paraId="17A22E4E"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 M TEA-TFSI/ tetrahydrofuran (THF)</w:t>
            </w:r>
          </w:p>
        </w:tc>
        <w:tc>
          <w:tcPr>
            <w:tcW w:w="2972" w:type="dxa"/>
          </w:tcPr>
          <w:p w14:paraId="43D719E3" w14:textId="77777777" w:rsidR="0050353B" w:rsidRPr="0050353B" w:rsidRDefault="0050353B" w:rsidP="005F5001">
            <w:pPr>
              <w:jc w:val="center"/>
              <w:rPr>
                <w:rFonts w:ascii="Times New Roman" w:hAnsi="Times New Roman" w:cs="Times New Roman"/>
                <w:sz w:val="24"/>
                <w:szCs w:val="24"/>
                <w:lang w:val="en-GB"/>
              </w:rPr>
            </w:pPr>
            <w:r w:rsidRPr="0050353B">
              <w:rPr>
                <w:rFonts w:ascii="Times New Roman" w:hAnsi="Times New Roman" w:cs="Times New Roman"/>
                <w:sz w:val="24"/>
                <w:szCs w:val="24"/>
                <w:lang w:val="en-GB"/>
              </w:rPr>
              <w:t>10</w:t>
            </w:r>
          </w:p>
        </w:tc>
      </w:tr>
    </w:tbl>
    <w:p w14:paraId="283CCB14" w14:textId="77777777" w:rsidR="0050353B" w:rsidRPr="00131054" w:rsidRDefault="0050353B" w:rsidP="00F117BA">
      <w:pPr>
        <w:spacing w:beforeLines="100" w:before="240" w:afterLines="100" w:after="240" w:line="240" w:lineRule="auto"/>
        <w:rPr>
          <w:rFonts w:ascii="Times New Roman" w:hAnsi="Times New Roman" w:cs="Times New Roman"/>
          <w:b/>
          <w:color w:val="FF0000"/>
          <w:sz w:val="24"/>
          <w:szCs w:val="24"/>
          <w:lang w:val="en-GB"/>
        </w:rPr>
      </w:pPr>
      <w:r w:rsidRPr="0050353B">
        <w:rPr>
          <w:rFonts w:ascii="Times New Roman" w:hAnsi="Times New Roman" w:cs="Times New Roman"/>
          <w:sz w:val="24"/>
          <w:szCs w:val="24"/>
          <w:lang w:val="en-US"/>
        </w:rPr>
        <w:t>Table 5.</w:t>
      </w:r>
      <w:r w:rsidRPr="0050353B">
        <w:rPr>
          <w:rFonts w:ascii="Times New Roman" w:eastAsia="PMingLiU" w:hAnsi="Times New Roman" w:cs="Times New Roman"/>
          <w:color w:val="000000"/>
          <w:sz w:val="24"/>
          <w:szCs w:val="24"/>
          <w:lang w:val="en-GB"/>
        </w:rPr>
        <w:t xml:space="preserve"> Ionic conductivities of different supporting electrolytes and conducting salts used in non-aqueous systems.  </w:t>
      </w:r>
    </w:p>
    <w:p w14:paraId="3E541922" w14:textId="77777777" w:rsidR="00C607A0" w:rsidRDefault="00C607A0" w:rsidP="009E6AE5">
      <w:pPr>
        <w:spacing w:afterLines="100" w:after="240" w:line="480" w:lineRule="auto"/>
        <w:jc w:val="both"/>
        <w:rPr>
          <w:rFonts w:ascii="Times New Roman" w:hAnsi="Times New Roman" w:cs="Times New Roman"/>
          <w:b/>
          <w:color w:val="FF0000"/>
          <w:sz w:val="24"/>
          <w:szCs w:val="24"/>
          <w:lang w:val="en-GB"/>
        </w:rPr>
        <w:sectPr w:rsidR="00C607A0" w:rsidSect="00C607A0">
          <w:pgSz w:w="16838" w:h="11906" w:orient="landscape" w:code="9"/>
          <w:pgMar w:top="1701" w:right="1418" w:bottom="1701" w:left="1418" w:header="708" w:footer="708" w:gutter="0"/>
          <w:cols w:space="708"/>
          <w:docGrid w:linePitch="360"/>
        </w:sectPr>
      </w:pPr>
    </w:p>
    <w:p w14:paraId="234550D0" w14:textId="7D1233A4" w:rsidR="007402F9" w:rsidRDefault="007402F9" w:rsidP="009E6AE5">
      <w:pPr>
        <w:spacing w:afterLines="100" w:after="240" w:line="480" w:lineRule="auto"/>
        <w:jc w:val="both"/>
        <w:rPr>
          <w:rFonts w:ascii="Times New Roman" w:hAnsi="Times New Roman" w:cs="Times New Roman"/>
          <w:b/>
          <w:color w:val="FF0000"/>
          <w:sz w:val="24"/>
          <w:szCs w:val="24"/>
          <w:lang w:val="en-GB"/>
        </w:rPr>
      </w:pPr>
    </w:p>
    <w:p w14:paraId="1F6529C6" w14:textId="70F2ED2C" w:rsidR="0079490C" w:rsidRPr="00A6046B" w:rsidRDefault="0042392F"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In recent years, Shin </w:t>
      </w:r>
      <w:r w:rsidRPr="00FE6A53">
        <w:rPr>
          <w:rFonts w:ascii="Times New Roman" w:hAnsi="Times New Roman" w:cs="Times New Roman"/>
          <w:i/>
          <w:sz w:val="24"/>
          <w:szCs w:val="24"/>
          <w:lang w:val="en-GB"/>
        </w:rPr>
        <w:t xml:space="preserve">et al.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&lt;EndNote&gt;&lt;Cite&gt;&lt;Author&gt;Shin&lt;/Author&gt;&lt;Year&gt;2013&lt;/Year&gt;&lt;RecNum&gt;132&lt;/RecNum&gt;&lt;DisplayText&gt;[17]&lt;/DisplayText&gt;&lt;record&gt;&lt;rec-number&gt;132&lt;/rec-number&gt;&lt;foreign-keys&gt;&lt;key app="EN" db-id="rptvvpsr8r0wsaeff0350w0xexe0dzs9vvxv" timestamp="1469598359"&gt;132&lt;/key&gt;&lt;/foreign-keys&gt;&lt;ref-type name="Journal Article"&gt;17&lt;/ref-type&gt;&lt;contributors&gt;&lt;authors&gt;&lt;author&gt;S. H. Shin&lt;/author&gt;&lt;author&gt;S. H. Yun&lt;/author&gt;&lt;author&gt;S. H. Moon&lt;/author&gt;&lt;/authors&gt;&lt;/contributors&gt;&lt;titles&gt;&lt;title&gt;A review of current developments in non-aqueous redox flow batteries: characterization of their membranes for design perspectives&lt;/title&gt;&lt;secondary-title&gt;RSC Adv.&lt;/secondary-title&gt;&lt;/titles&gt;&lt;periodical&gt;&lt;full-title&gt;RSC Adv.&lt;/full-title&gt;&lt;/periodical&gt;&lt;pages&gt;9095-9116&lt;/pages&gt;&lt;volume&gt;3&lt;/volume&gt;&lt;dates&gt;&lt;year&gt;2013&lt;/year&gt;&lt;/dates&gt;&lt;urls&gt;&lt;/urls&gt;&lt;/record&gt;&lt;/Cite&gt;&lt;/EndNote&gt;</w:instrText>
      </w:r>
      <w:r w:rsidRPr="00FE6A53">
        <w:rPr>
          <w:rFonts w:ascii="Times New Roman" w:hAnsi="Times New Roman" w:cs="Times New Roman"/>
          <w:sz w:val="24"/>
          <w:szCs w:val="24"/>
        </w:rPr>
        <w:fldChar w:fldCharType="separate"/>
      </w:r>
      <w:r w:rsidR="0008591B" w:rsidRPr="00D114C4">
        <w:rPr>
          <w:rFonts w:ascii="Times New Roman" w:hAnsi="Times New Roman" w:cs="Times New Roman"/>
          <w:noProof/>
          <w:sz w:val="24"/>
          <w:szCs w:val="24"/>
          <w:lang w:val="en-GB"/>
        </w:rPr>
        <w:t>[</w:t>
      </w:r>
      <w:hyperlink w:anchor="_ENREF_17" w:tooltip="Shin, 2013 #132" w:history="1">
        <w:r w:rsidR="003416B6" w:rsidRPr="00D114C4">
          <w:rPr>
            <w:rFonts w:ascii="Times New Roman" w:hAnsi="Times New Roman" w:cs="Times New Roman"/>
            <w:noProof/>
            <w:sz w:val="24"/>
            <w:szCs w:val="24"/>
            <w:lang w:val="en-GB"/>
          </w:rPr>
          <w:t>17</w:t>
        </w:r>
      </w:hyperlink>
      <w:r w:rsidR="0008591B" w:rsidRPr="00D114C4">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have reviewed the status of separators for non-aqueous redox flow battery systems. The majority of the reported systems focused on positively charged redox species, and anion-exchange </w:t>
      </w:r>
      <w:r w:rsidRPr="00A6046B">
        <w:rPr>
          <w:rFonts w:ascii="Times New Roman" w:hAnsi="Times New Roman" w:cs="Times New Roman"/>
          <w:sz w:val="24"/>
          <w:szCs w:val="24"/>
          <w:lang w:val="en-GB"/>
        </w:rPr>
        <w:t xml:space="preserve">membranes have primarily been used to shuttle the counter ions between the electrodes </w:t>
      </w:r>
      <w:r w:rsidRPr="00A6046B">
        <w:rPr>
          <w:rFonts w:ascii="Times New Roman" w:hAnsi="Times New Roman" w:cs="Times New Roman"/>
          <w:sz w:val="24"/>
          <w:szCs w:val="24"/>
        </w:rPr>
        <w:fldChar w:fldCharType="begin">
          <w:fldData xml:space="preserve">PEVuZE5vdGU+PENpdGU+PEF1dGhvcj5TaGluPC9BdXRob3I+PFllYXI+MjAxMzwvWWVhcj48UmVj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PEVuZE5vdGU+PENpdGU+PEF1dGhvcj5TaGluPC9BdXRob3I+PFllYXI+MjAxMzwvWWVhcj48UmVj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A6046B">
        <w:rPr>
          <w:rFonts w:ascii="Times New Roman" w:hAnsi="Times New Roman" w:cs="Times New Roman"/>
          <w:sz w:val="24"/>
          <w:szCs w:val="24"/>
        </w:rPr>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7" w:tooltip="Shin, 2013 #132" w:history="1">
        <w:r w:rsidR="003416B6" w:rsidRPr="003416B6">
          <w:rPr>
            <w:rFonts w:ascii="Times New Roman" w:hAnsi="Times New Roman" w:cs="Times New Roman"/>
            <w:noProof/>
            <w:sz w:val="24"/>
            <w:szCs w:val="24"/>
            <w:lang w:val="en-GB"/>
          </w:rPr>
          <w:t>17</w:t>
        </w:r>
      </w:hyperlink>
      <w:r w:rsidR="00054995">
        <w:rPr>
          <w:rFonts w:ascii="Times New Roman" w:hAnsi="Times New Roman" w:cs="Times New Roman"/>
          <w:noProof/>
          <w:sz w:val="24"/>
          <w:szCs w:val="24"/>
          <w:lang w:val="en-GB"/>
        </w:rPr>
        <w:t xml:space="preserve">, </w:t>
      </w:r>
      <w:hyperlink w:anchor="_ENREF_177" w:tooltip="Darling, 2016 #213" w:history="1">
        <w:r w:rsidR="003416B6" w:rsidRPr="003416B6">
          <w:rPr>
            <w:rFonts w:ascii="Times New Roman" w:hAnsi="Times New Roman" w:cs="Times New Roman"/>
            <w:noProof/>
            <w:sz w:val="24"/>
            <w:szCs w:val="24"/>
            <w:lang w:val="en-GB"/>
          </w:rPr>
          <w:t>177</w:t>
        </w:r>
      </w:hyperlink>
      <w:r w:rsidR="00054995">
        <w:rPr>
          <w:rFonts w:ascii="Times New Roman" w:hAnsi="Times New Roman" w:cs="Times New Roman"/>
          <w:noProof/>
          <w:sz w:val="24"/>
          <w:szCs w:val="24"/>
          <w:lang w:val="en-GB"/>
        </w:rPr>
        <w:t>,</w:t>
      </w:r>
      <w:r w:rsidR="003416B6" w:rsidRPr="003416B6">
        <w:rPr>
          <w:rFonts w:ascii="Times New Roman" w:hAnsi="Times New Roman" w:cs="Times New Roman"/>
          <w:noProof/>
          <w:sz w:val="24"/>
          <w:szCs w:val="24"/>
          <w:lang w:val="en-GB"/>
        </w:rPr>
        <w:t xml:space="preserve"> </w:t>
      </w:r>
      <w:hyperlink w:anchor="_ENREF_178" w:tooltip="Su, 2016 #214" w:history="1">
        <w:r w:rsidR="003416B6" w:rsidRPr="003416B6">
          <w:rPr>
            <w:rFonts w:ascii="Times New Roman" w:hAnsi="Times New Roman" w:cs="Times New Roman"/>
            <w:noProof/>
            <w:sz w:val="24"/>
            <w:szCs w:val="24"/>
            <w:lang w:val="en-GB"/>
          </w:rPr>
          <w:t>178</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Typical ionic conductivities of commercial anion-exchange membrane ar</w:t>
      </w:r>
      <w:r w:rsidR="00E2341C" w:rsidRPr="00A6046B">
        <w:rPr>
          <w:rFonts w:ascii="Times New Roman" w:hAnsi="Times New Roman" w:cs="Times New Roman"/>
          <w:sz w:val="24"/>
          <w:szCs w:val="24"/>
          <w:lang w:val="en-GB"/>
        </w:rPr>
        <w:t>e</w:t>
      </w:r>
      <w:r w:rsidRPr="00A6046B">
        <w:rPr>
          <w:rFonts w:ascii="Times New Roman" w:hAnsi="Times New Roman" w:cs="Times New Roman"/>
          <w:sz w:val="24"/>
          <w:szCs w:val="24"/>
          <w:lang w:val="en-GB"/>
        </w:rPr>
        <w:t xml:space="preserve"> in the range 0.2 – 0.5 mS cm</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in non-aqueous electrolytes, significantly lower than those in aqueous electrolytes (&gt; 10 mS cm</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w:t>
      </w:r>
      <w:r w:rsidRPr="00A6046B">
        <w:rPr>
          <w:rFonts w:ascii="Times New Roman" w:hAnsi="Times New Roman" w:cs="Times New Roman"/>
          <w:sz w:val="24"/>
          <w:szCs w:val="24"/>
          <w:lang w:val="en-US"/>
        </w:rPr>
        <w:t xml:space="preserve">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Pr="00A6046B">
        <w:rPr>
          <w:rFonts w:ascii="Times New Roman" w:hAnsi="Times New Roman" w:cs="Times New Roman"/>
          <w:sz w:val="24"/>
          <w:szCs w:val="24"/>
          <w:lang w:val="en-GB"/>
        </w:rPr>
        <w:t xml:space="preserve">. With the use of these membranes, the overall resistance of </w:t>
      </w:r>
      <w:r w:rsidR="00085D52" w:rsidRPr="00A6046B">
        <w:rPr>
          <w:rFonts w:ascii="Times New Roman" w:hAnsi="Times New Roman" w:cs="Times New Roman"/>
          <w:sz w:val="24"/>
          <w:szCs w:val="24"/>
          <w:lang w:val="en-GB"/>
        </w:rPr>
        <w:t xml:space="preserve">incumbent </w:t>
      </w:r>
      <w:r w:rsidRPr="00A6046B">
        <w:rPr>
          <w:rFonts w:ascii="Times New Roman" w:hAnsi="Times New Roman" w:cs="Times New Roman"/>
          <w:sz w:val="24"/>
          <w:szCs w:val="24"/>
          <w:lang w:val="en-GB"/>
        </w:rPr>
        <w:t xml:space="preserve">systems is relatively </w:t>
      </w:r>
      <w:r w:rsidRPr="00A6046B">
        <w:rPr>
          <w:rFonts w:ascii="Times New Roman" w:hAnsi="Times New Roman" w:cs="Times New Roman"/>
          <w:sz w:val="24"/>
          <w:szCs w:val="24"/>
          <w:lang w:val="en-GB"/>
        </w:rPr>
        <w:lastRenderedPageBreak/>
        <w:t xml:space="preserve">high, ranging from a few tens to a few hundreds of </w:t>
      </w:r>
      <w:r w:rsidRPr="00A6046B">
        <w:rPr>
          <w:rFonts w:ascii="Times New Roman" w:hAnsi="Times New Roman" w:cs="Times New Roman"/>
          <w:sz w:val="24"/>
          <w:szCs w:val="24"/>
        </w:rPr>
        <w:t>Ω</w:t>
      </w:r>
      <w:r w:rsidRPr="00A6046B">
        <w:rPr>
          <w:rFonts w:ascii="Times New Roman" w:hAnsi="Times New Roman" w:cs="Times New Roman"/>
          <w:sz w:val="24"/>
          <w:szCs w:val="24"/>
          <w:lang w:val="en-GB"/>
        </w:rPr>
        <w:t xml:space="preserve">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restricting the discharge current density and power density to only a few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and a few mW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respectively </w:t>
      </w:r>
      <w:r w:rsidRPr="00A6046B">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A6046B">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Pr="00A6046B">
        <w:rPr>
          <w:rFonts w:ascii="Times New Roman" w:hAnsi="Times New Roman" w:cs="Times New Roman"/>
          <w:sz w:val="24"/>
          <w:szCs w:val="24"/>
          <w:lang w:val="en-US"/>
        </w:rPr>
        <w:fldChar w:fldCharType="end"/>
      </w:r>
      <w:r w:rsidR="0079490C" w:rsidRPr="00A6046B">
        <w:rPr>
          <w:rFonts w:ascii="Times New Roman" w:hAnsi="Times New Roman" w:cs="Times New Roman"/>
          <w:sz w:val="24"/>
          <w:szCs w:val="24"/>
          <w:lang w:val="en-GB"/>
        </w:rPr>
        <w:t>.</w:t>
      </w:r>
    </w:p>
    <w:p w14:paraId="36F3E8E1" w14:textId="0AA4FB81"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anions used in </w:t>
      </w:r>
      <w:r w:rsidR="009D6280">
        <w:rPr>
          <w:rFonts w:ascii="Times New Roman" w:hAnsi="Times New Roman" w:cs="Times New Roman"/>
          <w:sz w:val="24"/>
          <w:szCs w:val="24"/>
          <w:lang w:val="en-GB"/>
        </w:rPr>
        <w:t>non-aqueous</w:t>
      </w:r>
      <w:r w:rsidRPr="00FE6A53">
        <w:rPr>
          <w:rFonts w:ascii="Times New Roman" w:hAnsi="Times New Roman" w:cs="Times New Roman"/>
          <w:sz w:val="24"/>
          <w:szCs w:val="24"/>
          <w:lang w:val="en-GB"/>
        </w:rPr>
        <w:t xml:space="preserve"> electrolytes (e.g. PF</w:t>
      </w:r>
      <w:r w:rsidRPr="00FE6A53">
        <w:rPr>
          <w:rFonts w:ascii="Times New Roman" w:hAnsi="Times New Roman" w:cs="Times New Roman"/>
          <w:sz w:val="24"/>
          <w:szCs w:val="24"/>
          <w:vertAlign w:val="subscript"/>
          <w:lang w:val="en-GB"/>
        </w:rPr>
        <w:t>6</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or BF</w:t>
      </w:r>
      <w:r w:rsidRPr="00FE6A53">
        <w:rPr>
          <w:rFonts w:ascii="Times New Roman" w:hAnsi="Times New Roman" w:cs="Times New Roman"/>
          <w:sz w:val="24"/>
          <w:szCs w:val="24"/>
          <w:vertAlign w:val="subscript"/>
          <w:lang w:val="en-GB"/>
        </w:rPr>
        <w:t>4</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are also the major cost contributor</w:t>
      </w:r>
      <w:r w:rsidR="0079490C">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to the overall </w:t>
      </w:r>
      <w:r w:rsidR="0079490C">
        <w:rPr>
          <w:rFonts w:ascii="Times New Roman" w:hAnsi="Times New Roman" w:cs="Times New Roman"/>
          <w:sz w:val="24"/>
          <w:szCs w:val="24"/>
          <w:lang w:val="en-GB"/>
        </w:rPr>
        <w:t xml:space="preserve">costs of the </w:t>
      </w:r>
      <w:r w:rsidRPr="00FE6A53">
        <w:rPr>
          <w:rFonts w:ascii="Times New Roman" w:hAnsi="Times New Roman" w:cs="Times New Roman"/>
          <w:sz w:val="24"/>
          <w:szCs w:val="24"/>
          <w:lang w:val="en-GB"/>
        </w:rPr>
        <w:t>electrolytes. Therefore, negatively charged redox active species with inexpensive cations (i.e. Na</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and Li</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have been investigated in recent years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&lt;EndNote&gt;&lt;Cite&gt;&lt;Author&gt;Darling&lt;/Author&gt;&lt;Year&gt;2014&lt;/Year&gt;&lt;RecNum&gt;142&lt;/RecNum&gt;&lt;DisplayText&gt;[41]&lt;/DisplayText&gt;&lt;record&gt;&lt;rec-number&gt;142&lt;/rec-number&gt;&lt;foreign-keys&gt;&lt;key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41" w:tooltip="Darling, 2014 #142" w:history="1">
        <w:r w:rsidR="003416B6" w:rsidRPr="003416B6">
          <w:rPr>
            <w:rFonts w:ascii="Times New Roman" w:hAnsi="Times New Roman" w:cs="Times New Roman"/>
            <w:noProof/>
            <w:sz w:val="24"/>
            <w:szCs w:val="24"/>
            <w:lang w:val="en-GB"/>
          </w:rPr>
          <w:t>41</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For the case of lithiated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cation exchange membranes, a nearly lin</w:t>
      </w:r>
      <w:r w:rsidRPr="00A6046B">
        <w:rPr>
          <w:rFonts w:ascii="Times New Roman" w:hAnsi="Times New Roman" w:cs="Times New Roman"/>
          <w:sz w:val="24"/>
          <w:szCs w:val="24"/>
          <w:lang w:val="en-GB"/>
        </w:rPr>
        <w:t xml:space="preserve">ear relationship between diffusive crossover of neutral redox species and the ionic conductivity was observed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&lt;EndNote&gt;&lt;Cite&gt;&lt;Author&gt;Su&lt;/Author&gt;&lt;Year&gt;2016&lt;/Year&gt;&lt;RecNum&gt;214&lt;/RecNum&gt;&lt;DisplayText&gt;[178]&lt;/DisplayText&gt;&lt;record&gt;&lt;rec-number&gt;214&lt;/rec-number&gt;&lt;foreign-keys&gt;&lt;key app="EN" db-id="rptvvpsr8r0wsaeff0350w0xexe0dzs9vvxv" timestamp="1469685778"&gt;214&lt;/key&gt;&lt;/foreign-keys&gt;&lt;ref-type name="Journal Article"&gt;17&lt;/ref-type&gt;&lt;contributors&gt;&lt;authors&gt;&lt;author&gt;L. Su&lt;/author&gt;&lt;author&gt;R.M. Darling&lt;/author&gt;&lt;author&gt;K. G. Gallaher&lt;/author&gt;&lt;author&gt;W. Xie&lt;/author&gt;&lt;author&gt;J. L. Thelen&lt;/author&gt;&lt;author&gt;A. F. Badel&lt;/author&gt;&lt;author&gt;J. L. Badel&lt;/author&gt;&lt;author&gt;J. L. Barton&lt;/author&gt;&lt;author&gt;K. J. Cheng&lt;/author&gt;&lt;author&gt;N.P. Balsara&lt;/author&gt;&lt;author&gt;J. S. Moore&lt;/author&gt;&lt;author&gt;F.R. Brushett &lt;/author&gt;&lt;/authors&gt;&lt;/contributors&gt;&lt;titles&gt;&lt;title&gt;An investigation of the Ionic Conductivity and Species Crossover of Lithiated Nafion 117 in Nonaqueous Electrolyte&lt;/title&gt;&lt;secondary-title&gt;J. Electrochem. Soc.&lt;/secondary-title&gt;&lt;/titles&gt;&lt;periodical&gt;&lt;full-title&gt;J. Electrochem. Soc.&lt;/full-title&gt;&lt;/periodical&gt;&lt;pages&gt;A5253-A5262&lt;/pages&gt;&lt;volume&gt;163&lt;/volume&gt;&lt;dates&gt;&lt;year&gt;2016&lt;/year&gt;&lt;/dates&gt;&lt;urls&gt;&lt;/urls&gt;&lt;/record&gt;&lt;/Cite&gt;&lt;/EndNote&gt;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78" w:tooltip="Su, 2016 #214" w:history="1">
        <w:r w:rsidR="003416B6" w:rsidRPr="003416B6">
          <w:rPr>
            <w:rFonts w:ascii="Times New Roman" w:hAnsi="Times New Roman" w:cs="Times New Roman"/>
            <w:noProof/>
            <w:sz w:val="24"/>
            <w:szCs w:val="24"/>
            <w:lang w:val="en-GB"/>
          </w:rPr>
          <w:t>178</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xml:space="preserve">. This is due to the increased pore size and overall porosity, which </w:t>
      </w:r>
      <w:r w:rsidRPr="00A6046B">
        <w:rPr>
          <w:rFonts w:ascii="Times New Roman" w:hAnsi="Times New Roman" w:cs="Times New Roman"/>
          <w:sz w:val="24"/>
          <w:szCs w:val="24"/>
          <w:lang w:val="en-GB"/>
        </w:rPr>
        <w:lastRenderedPageBreak/>
        <w:t xml:space="preserve">facilitate the mass transfer of ions or molecules and, therefore, lead to increased conductivities and crossover rates. In comparison, the charge of the redox species is less important in terms of selectivity but still affects the crossover rate in accordance with Donnan exclusion </w:t>
      </w:r>
      <w:r w:rsidRPr="00653139">
        <w:rPr>
          <w:rFonts w:ascii="Times New Roman" w:hAnsi="Times New Roman" w:cs="Times New Roman"/>
          <w:sz w:val="24"/>
          <w:szCs w:val="24"/>
        </w:rPr>
        <w:fldChar w:fldCharType="begin"/>
      </w:r>
      <w:r w:rsidR="003416B6" w:rsidRPr="00653139">
        <w:rPr>
          <w:rFonts w:ascii="Times New Roman" w:hAnsi="Times New Roman" w:cs="Times New Roman"/>
          <w:sz w:val="24"/>
          <w:szCs w:val="24"/>
          <w:lang w:val="en-GB"/>
        </w:rPr>
        <w:instrText xml:space="preserve"> ADDIN EN.CITE &lt;EndNote&gt;&lt;Cite&gt;&lt;Author&gt;Su&lt;/Author&gt;&lt;Year&gt;2016&lt;/Year&gt;&lt;RecNum&gt;214&lt;/RecNum&gt;&lt;DisplayText&gt;[178]&lt;/DisplayText&gt;&lt;record&gt;&lt;rec-number&gt;214&lt;/rec-number&gt;&lt;foreign-keys&gt;&lt;key app="EN" db-id="rptvvpsr8r0wsaeff0350w0xexe0dzs9vvxv" timestamp="1469685778"&gt;214&lt;/key&gt;&lt;/foreign-keys&gt;&lt;ref-type name="Journal Article"&gt;17&lt;/ref-type&gt;&lt;contributors&gt;&lt;authors&gt;&lt;author&gt;L. Su&lt;/author&gt;&lt;author&gt;R.M. Darling&lt;/author&gt;&lt;author&gt;K. G. Gallaher&lt;/author&gt;&lt;author&gt;W. Xie&lt;/author&gt;&lt;author&gt;J. L. Thelen&lt;/author&gt;&lt;author&gt;A. F. Badel&lt;/author&gt;&lt;author&gt;J. L. Badel&lt;/author&gt;&lt;author&gt;J. L. Barton&lt;/author&gt;&lt;author&gt;K. J. Cheng&lt;/author&gt;&lt;author&gt;N.P. Balsara&lt;/author&gt;&lt;author&gt;J. S. Moore&lt;/author&gt;&lt;author&gt;F.R. Brushett &lt;/author&gt;&lt;/authors&gt;&lt;/contributors&gt;&lt;titles&gt;&lt;title&gt;An investigation of the Ionic Conductivity and Species Crossover of Lithiated Nafion 117 in Nonaqueous Electrolyte&lt;/title&gt;&lt;secondary-title&gt;J. Electrochem. Soc.&lt;/secondary-title&gt;&lt;/titles&gt;&lt;periodical&gt;&lt;full-title&gt;J. Electrochem. Soc.&lt;/full-title&gt;&lt;/periodical&gt;&lt;pages&gt;A5253-A5262&lt;/pages&gt;&lt;volume&gt;163&lt;/volume&gt;&lt;dates&gt;&lt;year&gt;2016&lt;/year&gt;&lt;/dates&gt;&lt;urls&gt;&lt;/urls&gt;&lt;/record&gt;&lt;/Cite&gt;&lt;/EndNote&gt;</w:instrText>
      </w:r>
      <w:r w:rsidRPr="00653139">
        <w:rPr>
          <w:rFonts w:ascii="Times New Roman" w:hAnsi="Times New Roman" w:cs="Times New Roman"/>
          <w:sz w:val="24"/>
          <w:szCs w:val="24"/>
        </w:rPr>
        <w:fldChar w:fldCharType="separate"/>
      </w:r>
      <w:r w:rsidR="003416B6" w:rsidRPr="00653139">
        <w:rPr>
          <w:rFonts w:ascii="Times New Roman" w:hAnsi="Times New Roman" w:cs="Times New Roman"/>
          <w:noProof/>
          <w:sz w:val="24"/>
          <w:szCs w:val="24"/>
          <w:lang w:val="en-GB"/>
        </w:rPr>
        <w:t>[</w:t>
      </w:r>
      <w:hyperlink w:anchor="_ENREF_178" w:tooltip="Su, 2016 #214" w:history="1">
        <w:r w:rsidR="003416B6" w:rsidRPr="00653139">
          <w:rPr>
            <w:rFonts w:ascii="Times New Roman" w:hAnsi="Times New Roman" w:cs="Times New Roman"/>
            <w:noProof/>
            <w:sz w:val="24"/>
            <w:szCs w:val="24"/>
            <w:lang w:val="en-GB"/>
          </w:rPr>
          <w:t>178</w:t>
        </w:r>
      </w:hyperlink>
      <w:r w:rsidR="003416B6" w:rsidRPr="00653139">
        <w:rPr>
          <w:rFonts w:ascii="Times New Roman" w:hAnsi="Times New Roman" w:cs="Times New Roman"/>
          <w:noProof/>
          <w:sz w:val="24"/>
          <w:szCs w:val="24"/>
          <w:lang w:val="en-GB"/>
        </w:rPr>
        <w:t>]</w:t>
      </w:r>
      <w:r w:rsidRPr="00653139">
        <w:rPr>
          <w:rFonts w:ascii="Times New Roman" w:hAnsi="Times New Roman" w:cs="Times New Roman"/>
          <w:sz w:val="24"/>
          <w:szCs w:val="24"/>
        </w:rPr>
        <w:fldChar w:fldCharType="end"/>
      </w:r>
      <w:r w:rsidRPr="00653139">
        <w:rPr>
          <w:rFonts w:ascii="Times New Roman" w:hAnsi="Times New Roman" w:cs="Times New Roman"/>
          <w:sz w:val="24"/>
          <w:szCs w:val="24"/>
          <w:lang w:val="en-GB"/>
        </w:rPr>
        <w:t xml:space="preserve">. </w:t>
      </w:r>
      <w:r w:rsidR="00EE1D4B" w:rsidRPr="00653139">
        <w:rPr>
          <w:rFonts w:ascii="Times New Roman" w:hAnsi="Times New Roman" w:cs="Times New Roman"/>
          <w:sz w:val="24"/>
          <w:szCs w:val="24"/>
          <w:lang w:val="en-GB"/>
        </w:rPr>
        <w:t>Although</w:t>
      </w:r>
      <w:r w:rsidRPr="00653139">
        <w:rPr>
          <w:rFonts w:ascii="Times New Roman" w:hAnsi="Times New Roman" w:cs="Times New Roman"/>
          <w:sz w:val="24"/>
          <w:szCs w:val="24"/>
          <w:lang w:val="en-GB"/>
        </w:rPr>
        <w:t xml:space="preserve"> the selectivity of the active species</w:t>
      </w:r>
      <w:r w:rsidR="00EE1D4B" w:rsidRPr="00653139">
        <w:rPr>
          <w:rFonts w:ascii="Times New Roman" w:hAnsi="Times New Roman" w:cs="Times New Roman"/>
          <w:sz w:val="24"/>
          <w:szCs w:val="24"/>
          <w:lang w:val="en-GB"/>
        </w:rPr>
        <w:t xml:space="preserve"> is sacrificed</w:t>
      </w:r>
      <w:r w:rsidRPr="00653139">
        <w:rPr>
          <w:rFonts w:ascii="Times New Roman" w:hAnsi="Times New Roman" w:cs="Times New Roman"/>
          <w:sz w:val="24"/>
          <w:szCs w:val="24"/>
          <w:lang w:val="en-GB"/>
        </w:rPr>
        <w:t>, porous separators, particularly Daramic</w:t>
      </w:r>
      <w:r w:rsidRPr="00653139">
        <w:rPr>
          <w:rFonts w:ascii="Times New Roman" w:hAnsi="Times New Roman" w:cs="Times New Roman"/>
          <w:sz w:val="24"/>
          <w:szCs w:val="24"/>
          <w:vertAlign w:val="superscript"/>
          <w:lang w:val="en-GB"/>
        </w:rPr>
        <w:t>®</w:t>
      </w:r>
      <w:r w:rsidRPr="00653139">
        <w:rPr>
          <w:rFonts w:ascii="Times New Roman" w:hAnsi="Times New Roman" w:cs="Times New Roman"/>
          <w:sz w:val="24"/>
          <w:szCs w:val="24"/>
          <w:lang w:val="en-GB"/>
        </w:rPr>
        <w:t xml:space="preserve">, have </w:t>
      </w:r>
      <w:r w:rsidR="00891C21" w:rsidRPr="00653139">
        <w:rPr>
          <w:rFonts w:ascii="Times New Roman" w:hAnsi="Times New Roman" w:cs="Times New Roman"/>
          <w:sz w:val="24"/>
          <w:szCs w:val="24"/>
          <w:lang w:val="en-GB"/>
        </w:rPr>
        <w:t xml:space="preserve">a </w:t>
      </w:r>
      <w:r w:rsidRPr="00653139">
        <w:rPr>
          <w:rFonts w:ascii="Times New Roman" w:hAnsi="Times New Roman" w:cs="Times New Roman"/>
          <w:sz w:val="24"/>
          <w:szCs w:val="24"/>
          <w:lang w:val="en-GB"/>
        </w:rPr>
        <w:t>relatively low area</w:t>
      </w:r>
      <w:r w:rsidRPr="00A6046B">
        <w:rPr>
          <w:rFonts w:ascii="Times New Roman" w:hAnsi="Times New Roman" w:cs="Times New Roman"/>
          <w:sz w:val="24"/>
          <w:szCs w:val="24"/>
          <w:lang w:val="en-GB"/>
        </w:rPr>
        <w:t xml:space="preserve"> resistances in non-aqueous electrolytes (e.g., Daramic-175: 3.8 </w:t>
      </w:r>
      <w:r w:rsidRPr="00A6046B">
        <w:rPr>
          <w:rFonts w:ascii="Times New Roman" w:hAnsi="Times New Roman" w:cs="Times New Roman"/>
          <w:sz w:val="24"/>
          <w:szCs w:val="24"/>
        </w:rPr>
        <w:t>Ω</w:t>
      </w:r>
      <w:r w:rsidRPr="00A6046B">
        <w:rPr>
          <w:rFonts w:ascii="Times New Roman" w:hAnsi="Times New Roman" w:cs="Times New Roman"/>
          <w:sz w:val="24"/>
          <w:szCs w:val="24"/>
          <w:lang w:val="en-GB"/>
        </w:rPr>
        <w:t xml:space="preserve"> cm</w:t>
      </w:r>
      <w:r w:rsidRPr="00A6046B">
        <w:rPr>
          <w:rFonts w:ascii="Times New Roman" w:hAnsi="Times New Roman" w:cs="Times New Roman"/>
          <w:sz w:val="24"/>
          <w:szCs w:val="24"/>
          <w:vertAlign w:val="superscript"/>
          <w:lang w:val="en-GB"/>
        </w:rPr>
        <w:t xml:space="preserve">2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&lt;EndNote&gt;&lt;Cite&gt;&lt;Author&gt;Wei&lt;/Author&gt;&lt;Year&gt;2016&lt;/Year&gt;&lt;RecNum&gt;267&lt;/RecNum&gt;&lt;DisplayText&gt;[179]&lt;/DisplayText&gt;&lt;record&gt;&lt;rec-number&gt;267&lt;/rec-number&gt;&lt;foreign-keys&gt;&lt;key app="EN" db-id="rptvvpsr8r0wsaeff0350w0xexe0dzs9vvxv" timestamp="1478820244"&gt;267&lt;/key&gt;&lt;/foreign-keys&gt;&lt;ref-type name="Journal Article"&gt;17&lt;/ref-type&gt;&lt;contributors&gt;&lt;authors&gt;&lt;author&gt;Xiao Liang Wei&lt;/author&gt;&lt;author&gt;Wen Tao Duan&lt;/author&gt;&lt;author&gt;Jin Hua Huang&lt;/author&gt;&lt;author&gt;Lu Zhang&lt;/author&gt;&lt;author&gt;Bin Li&lt;/author&gt;&lt;author&gt;David Reed&lt;/author&gt;&lt;author&gt;Wu Xu&lt;/author&gt;&lt;author&gt;Vincent Sprenkle&lt;/author&gt;&lt;author&gt;Wei Wang&lt;/author&gt;&lt;/authors&gt;&lt;/contributors&gt;&lt;titles&gt;&lt;title&gt;A High-Current, Stable Nonaqueous Organic Redox Flow Battery&lt;/title&gt;&lt;secondary-title&gt;ACS Energy Lett.&lt;/secondary-title&gt;&lt;/titles&gt;&lt;periodical&gt;&lt;full-title&gt;ACS Energy Lett.&lt;/full-title&gt;&lt;/periodical&gt;&lt;pages&gt;705-711&lt;/pages&gt;&lt;volume&gt;1&lt;/volume&gt;&lt;number&gt;4&lt;/number&gt;&lt;dates&gt;&lt;year&gt;2016&lt;/year&gt;&lt;/dates&gt;&lt;urls&gt;&lt;/urls&gt;&lt;/record&gt;&lt;/Cite&gt;&lt;/EndNote&gt;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79" w:tooltip="Wei, 2016 #267" w:history="1">
        <w:r w:rsidR="003416B6" w:rsidRPr="003416B6">
          <w:rPr>
            <w:rFonts w:ascii="Times New Roman" w:hAnsi="Times New Roman" w:cs="Times New Roman"/>
            <w:noProof/>
            <w:sz w:val="24"/>
            <w:szCs w:val="24"/>
            <w:lang w:val="en-GB"/>
          </w:rPr>
          <w:t>179</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 which allows charge-discharge cycling to take place at 15 – 100 mA cm</w:t>
      </w:r>
      <w:r w:rsidRPr="00A6046B">
        <w:rPr>
          <w:rFonts w:ascii="Times New Roman" w:hAnsi="Times New Roman" w:cs="Times New Roman"/>
          <w:sz w:val="24"/>
          <w:szCs w:val="24"/>
          <w:vertAlign w:val="superscript"/>
          <w:lang w:val="en-GB"/>
        </w:rPr>
        <w:t>-2</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rPr>
        <w:fldChar w:fldCharType="begin">
          <w:fldData xml:space="preserve">PEVuZE5vdGU+PENpdGU+PEF1dGhvcj5XZWk8L0F1dGhvcj48WWVhcj4yMDE2PC9ZZWFyPjxSZWNO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PEVuZE5vdGU+PENpdGU+PEF1dGhvcj5XZWk8L0F1dGhvcj48WWVhcj4yMDE2PC9ZZWFyPjxSZWNO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A6046B">
        <w:rPr>
          <w:rFonts w:ascii="Times New Roman" w:hAnsi="Times New Roman" w:cs="Times New Roman"/>
          <w:sz w:val="24"/>
          <w:szCs w:val="24"/>
        </w:rPr>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8" w:tooltip="Wei, 2015 #210" w:history="1">
        <w:r w:rsidR="003416B6" w:rsidRPr="003416B6">
          <w:rPr>
            <w:rFonts w:ascii="Times New Roman" w:hAnsi="Times New Roman" w:cs="Times New Roman"/>
            <w:noProof/>
            <w:sz w:val="24"/>
            <w:szCs w:val="24"/>
            <w:lang w:val="en-GB"/>
          </w:rPr>
          <w:t>58</w:t>
        </w:r>
      </w:hyperlink>
      <w:r w:rsidR="003416B6" w:rsidRPr="003416B6">
        <w:rPr>
          <w:rFonts w:ascii="Times New Roman" w:hAnsi="Times New Roman" w:cs="Times New Roman"/>
          <w:noProof/>
          <w:sz w:val="24"/>
          <w:szCs w:val="24"/>
          <w:lang w:val="en-GB"/>
        </w:rPr>
        <w:t xml:space="preserve">, </w:t>
      </w:r>
      <w:hyperlink w:anchor="_ENREF_176" w:tooltip="Milshtein, 2016 #281" w:history="1">
        <w:r w:rsidR="003416B6" w:rsidRPr="003416B6">
          <w:rPr>
            <w:rFonts w:ascii="Times New Roman" w:hAnsi="Times New Roman" w:cs="Times New Roman"/>
            <w:noProof/>
            <w:sz w:val="24"/>
            <w:szCs w:val="24"/>
            <w:lang w:val="en-GB"/>
          </w:rPr>
          <w:t>176</w:t>
        </w:r>
      </w:hyperlink>
      <w:r w:rsidR="003416B6" w:rsidRPr="003416B6">
        <w:rPr>
          <w:rFonts w:ascii="Times New Roman" w:hAnsi="Times New Roman" w:cs="Times New Roman"/>
          <w:noProof/>
          <w:sz w:val="24"/>
          <w:szCs w:val="24"/>
          <w:lang w:val="en-GB"/>
        </w:rPr>
        <w:t xml:space="preserve">, </w:t>
      </w:r>
      <w:hyperlink w:anchor="_ENREF_179" w:tooltip="Wei, 2016 #267" w:history="1">
        <w:r w:rsidR="003416B6" w:rsidRPr="003416B6">
          <w:rPr>
            <w:rFonts w:ascii="Times New Roman" w:hAnsi="Times New Roman" w:cs="Times New Roman"/>
            <w:noProof/>
            <w:sz w:val="24"/>
            <w:szCs w:val="24"/>
            <w:lang w:val="en-GB"/>
          </w:rPr>
          <w:t>179</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34F24DB7" w14:textId="0B3604E0" w:rsidR="0042392F" w:rsidRPr="00A6046B" w:rsidRDefault="0042392F"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t>For some non-aqueous organic-inorganic systems, particularly lithium-based flow batteries,</w:t>
      </w:r>
      <w:r w:rsidR="00DD0E4F" w:rsidRPr="00A6046B">
        <w:rPr>
          <w:rFonts w:ascii="Times New Roman" w:hAnsi="Times New Roman" w:cs="Times New Roman"/>
          <w:sz w:val="24"/>
          <w:szCs w:val="24"/>
          <w:lang w:val="en-GB"/>
        </w:rPr>
        <w:t xml:space="preserve"> glass ceramic separators (e.g</w:t>
      </w:r>
      <w:r w:rsidRPr="00A6046B">
        <w:rPr>
          <w:rFonts w:ascii="Times New Roman" w:hAnsi="Times New Roman" w:cs="Times New Roman"/>
          <w:sz w:val="24"/>
          <w:szCs w:val="24"/>
          <w:lang w:val="en-GB"/>
        </w:rPr>
        <w:t>. Ohara LiCGC or LATP (Li1+xAlxTi</w:t>
      </w:r>
      <w:r w:rsidRPr="00A6046B">
        <w:rPr>
          <w:rFonts w:ascii="Times New Roman" w:hAnsi="Times New Roman" w:cs="Times New Roman"/>
          <w:sz w:val="24"/>
          <w:szCs w:val="24"/>
          <w:vertAlign w:val="subscript"/>
          <w:lang w:val="en-GB"/>
        </w:rPr>
        <w:t>2-x</w:t>
      </w:r>
      <w:r w:rsidRPr="00A6046B">
        <w:rPr>
          <w:rFonts w:ascii="Times New Roman" w:hAnsi="Times New Roman" w:cs="Times New Roman"/>
          <w:sz w:val="24"/>
          <w:szCs w:val="24"/>
          <w:lang w:val="en-GB"/>
        </w:rPr>
        <w:t>(PO</w:t>
      </w:r>
      <w:r w:rsidRPr="00A6046B">
        <w:rPr>
          <w:rFonts w:ascii="Times New Roman" w:hAnsi="Times New Roman" w:cs="Times New Roman"/>
          <w:sz w:val="24"/>
          <w:szCs w:val="24"/>
          <w:vertAlign w:val="subscript"/>
          <w:lang w:val="en-GB"/>
        </w:rPr>
        <w:t>4</w:t>
      </w:r>
      <w:r w:rsidRPr="00A6046B">
        <w:rPr>
          <w:rFonts w:ascii="Times New Roman" w:hAnsi="Times New Roman" w:cs="Times New Roman"/>
          <w:sz w:val="24"/>
          <w:szCs w:val="24"/>
          <w:lang w:val="en-GB"/>
        </w:rPr>
        <w:t>)</w:t>
      </w:r>
      <w:r w:rsidRPr="00A6046B">
        <w:rPr>
          <w:rFonts w:ascii="Times New Roman" w:hAnsi="Times New Roman" w:cs="Times New Roman"/>
          <w:sz w:val="24"/>
          <w:szCs w:val="24"/>
          <w:vertAlign w:val="subscript"/>
          <w:lang w:val="en-GB"/>
        </w:rPr>
        <w:t>3</w:t>
      </w:r>
      <w:r w:rsidRPr="00A6046B">
        <w:rPr>
          <w:rFonts w:ascii="Times New Roman" w:hAnsi="Times New Roman" w:cs="Times New Roman"/>
          <w:sz w:val="24"/>
          <w:szCs w:val="24"/>
          <w:lang w:val="en-GB"/>
        </w:rPr>
        <w:t xml:space="preserve">)) are commonly </w:t>
      </w:r>
      <w:r w:rsidRPr="00A6046B">
        <w:rPr>
          <w:rFonts w:ascii="Times New Roman" w:hAnsi="Times New Roman" w:cs="Times New Roman"/>
          <w:sz w:val="24"/>
          <w:szCs w:val="24"/>
          <w:lang w:val="en-GB"/>
        </w:rPr>
        <w:lastRenderedPageBreak/>
        <w:t>used and effectively block the crossover of positive active species and aqueous electrolytes towards the lithium anode compartment. These separators may not, however, be chemically stable in the electronegative electrolyte and are prone to degradation due to their poor chemical stability. In contrast, polymeric separators, e.g., the cation-exchange Nafion</w:t>
      </w:r>
      <w:r w:rsidRPr="00A6046B">
        <w:rPr>
          <w:rFonts w:ascii="Times New Roman" w:hAnsi="Times New Roman" w:cs="Times New Roman"/>
          <w:sz w:val="24"/>
          <w:szCs w:val="24"/>
          <w:vertAlign w:val="superscript"/>
          <w:lang w:val="en-GB"/>
        </w:rPr>
        <w:t>®</w:t>
      </w:r>
      <w:r w:rsidRPr="00A6046B">
        <w:rPr>
          <w:rFonts w:ascii="Times New Roman" w:hAnsi="Times New Roman" w:cs="Times New Roman"/>
          <w:sz w:val="24"/>
          <w:szCs w:val="24"/>
          <w:lang w:val="en-GB"/>
        </w:rPr>
        <w:t xml:space="preserve">, appear to have </w:t>
      </w:r>
      <w:r w:rsidR="00B13F98" w:rsidRPr="00A6046B">
        <w:rPr>
          <w:rFonts w:ascii="Times New Roman" w:hAnsi="Times New Roman" w:cs="Times New Roman"/>
          <w:sz w:val="24"/>
          <w:szCs w:val="24"/>
          <w:lang w:val="en-GB"/>
        </w:rPr>
        <w:t xml:space="preserve">more </w:t>
      </w:r>
      <w:r w:rsidRPr="00A6046B">
        <w:rPr>
          <w:rFonts w:ascii="Times New Roman" w:hAnsi="Times New Roman" w:cs="Times New Roman"/>
          <w:sz w:val="24"/>
          <w:szCs w:val="24"/>
          <w:lang w:val="en-GB"/>
        </w:rPr>
        <w:t xml:space="preserve">flexibility and </w:t>
      </w:r>
      <w:r w:rsidR="00B13F98" w:rsidRPr="00A6046B">
        <w:rPr>
          <w:rFonts w:ascii="Times New Roman" w:hAnsi="Times New Roman" w:cs="Times New Roman"/>
          <w:sz w:val="24"/>
          <w:szCs w:val="24"/>
          <w:lang w:val="en-GB"/>
        </w:rPr>
        <w:t xml:space="preserve">better </w:t>
      </w:r>
      <w:r w:rsidRPr="00A6046B">
        <w:rPr>
          <w:rFonts w:ascii="Times New Roman" w:hAnsi="Times New Roman" w:cs="Times New Roman"/>
          <w:sz w:val="24"/>
          <w:szCs w:val="24"/>
          <w:lang w:val="en-GB"/>
        </w:rPr>
        <w:t xml:space="preserve">chemical stability. Modification of polymeric separators with chemically resistant polymers (e.g., polyvinylidene difluoride (PVDF)) has recently been demonstrated by Jia </w:t>
      </w:r>
      <w:r w:rsidRPr="00A6046B">
        <w:rPr>
          <w:rFonts w:ascii="Times New Roman" w:hAnsi="Times New Roman" w:cs="Times New Roman"/>
          <w:i/>
          <w:sz w:val="24"/>
          <w:szCs w:val="24"/>
          <w:lang w:val="en-GB"/>
        </w:rPr>
        <w:t>et al.</w:t>
      </w:r>
      <w:r w:rsidRPr="00A6046B">
        <w:rPr>
          <w:rFonts w:ascii="Times New Roman" w:hAnsi="Times New Roman" w:cs="Times New Roman"/>
          <w:sz w:val="24"/>
          <w:szCs w:val="24"/>
          <w:lang w:val="en-GB"/>
        </w:rPr>
        <w:t xml:space="preserve"> to yield significant improvements in a full-cell study </w:t>
      </w:r>
      <w:r w:rsidRPr="00A6046B">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&lt;EndNote&gt;&lt;Cite&gt;&lt;Author&gt;Huang&lt;/Author&gt;&lt;Year&gt;2016&lt;/Year&gt;&lt;RecNum&gt;299&lt;/RecNum&gt;&lt;DisplayText&gt;[102, 103]&lt;/DisplayText&gt;&lt;record&gt;&lt;rec-number&gt;299&lt;/rec-number&gt;&lt;foreign-keys&gt;&lt;key app="EN" db-id="rptvvpsr8r0wsaeff0350w0xexe0dzs9vvxv" timestamp="1490016835"&gt;299&lt;/key&gt;&lt;/foreign-keys&gt;&lt;ref-type name="Journal Article"&gt;17&lt;/ref-type&gt;&lt;contributors&gt;&lt;authors&gt;&lt;author&gt;Q. Huang&lt;/author&gt;&lt;author&gt;J. Yang&lt;/author&gt;&lt;author&gt;C.B. Ng&lt;/author&gt;&lt;author&gt;C. Jia&lt;/author&gt;&lt;author&gt;Q. Wang&lt;/author&gt;&lt;/authors&gt;&lt;/contributors&gt;&lt;titles&gt;&lt;title&gt;A redox flow lithium battery based on the redox targeting reactions between LiFePO4 and iodide&lt;/title&gt;&lt;secondary-title&gt;Energy Environ. Sci.&lt;/secondary-title&gt;&lt;/titles&gt;&lt;periodical&gt;&lt;full-title&gt;Energy Environ. Sci.&lt;/full-title&gt;&lt;/periodical&gt;&lt;pages&gt;917-921&lt;/pages&gt;&lt;volume&gt;9&lt;/volume&gt;&lt;dates&gt;&lt;year&gt;2016&lt;/year&gt;&lt;/dates&gt;&lt;urls&gt;&lt;/urls&gt;&lt;/record&gt;&lt;/Cite&gt;&lt;Cite&gt;&lt;Author&gt;Jia&lt;/Author&gt;&lt;Year&gt;2015&lt;/Year&gt;&lt;RecNum&gt;300&lt;/RecNum&gt;&lt;record&gt;&lt;rec-number&gt;300&lt;/rec-number&gt;&lt;foreign-keys&gt;&lt;key app="EN" db-id="rptvvpsr8r0wsaeff0350w0xexe0dzs9vvxv" timestamp="1490016962"&gt;300&lt;/key&gt;&lt;/foreign-keys&gt;&lt;ref-type name="Journal Article"&gt;17&lt;/ref-type&gt;&lt;contributors&gt;&lt;authors&gt;&lt;author&gt;C. Jia&lt;/author&gt;&lt;author&gt;F. Pan&lt;/author&gt;&lt;author&gt;Y.G. Zhu&lt;/author&gt;&lt;author&gt;Q. Huang&lt;/author&gt;&lt;author&gt;L. Lu&lt;/author&gt;&lt;author&gt;Q. Wang&lt;/author&gt;&lt;/authors&gt;&lt;/contributors&gt;&lt;titles&gt;&lt;title&gt;High-energy density nonaqueous all redox flow lithium battery enabled with a polymeric membrane&lt;/title&gt;&lt;secondary-title&gt;Sci. Adv.&lt;/secondary-title&gt;&lt;/titles&gt;&lt;periodical&gt;&lt;full-title&gt;Sci. Adv.&lt;/full-title&gt;&lt;/periodical&gt;&lt;pages&gt;e1500886&lt;/pages&gt;&lt;volume&gt;1&lt;/volume&gt;&lt;dates&gt;&lt;year&gt;2015&lt;/year&gt;&lt;/dates&gt;&lt;urls&gt;&lt;/urls&gt;&lt;/record&gt;&lt;/Cite&gt;&lt;/EndNote&gt;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102" w:tooltip="Huang, 2016 #299" w:history="1">
        <w:r w:rsidR="003416B6" w:rsidRPr="003416B6">
          <w:rPr>
            <w:rFonts w:ascii="Times New Roman" w:hAnsi="Times New Roman" w:cs="Times New Roman"/>
            <w:noProof/>
            <w:sz w:val="24"/>
            <w:szCs w:val="24"/>
            <w:lang w:val="en-GB"/>
          </w:rPr>
          <w:t>102</w:t>
        </w:r>
      </w:hyperlink>
      <w:r w:rsidR="003416B6" w:rsidRPr="003416B6">
        <w:rPr>
          <w:rFonts w:ascii="Times New Roman" w:hAnsi="Times New Roman" w:cs="Times New Roman"/>
          <w:noProof/>
          <w:sz w:val="24"/>
          <w:szCs w:val="24"/>
          <w:lang w:val="en-GB"/>
        </w:rPr>
        <w:t xml:space="preserve">, </w:t>
      </w:r>
      <w:hyperlink w:anchor="_ENREF_103" w:tooltip="Jia, 2015 #300" w:history="1">
        <w:r w:rsidR="003416B6" w:rsidRPr="003416B6">
          <w:rPr>
            <w:rFonts w:ascii="Times New Roman" w:hAnsi="Times New Roman" w:cs="Times New Roman"/>
            <w:noProof/>
            <w:sz w:val="24"/>
            <w:szCs w:val="24"/>
            <w:lang w:val="en-GB"/>
          </w:rPr>
          <w:t>103</w:t>
        </w:r>
      </w:hyperlink>
      <w:r w:rsidR="003416B6" w:rsidRPr="003416B6">
        <w:rPr>
          <w:rFonts w:ascii="Times New Roman" w:hAnsi="Times New Roman" w:cs="Times New Roman"/>
          <w:noProof/>
          <w:sz w:val="24"/>
          <w:szCs w:val="24"/>
          <w:lang w:val="en-GB"/>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57C66609" w14:textId="7575C3A2" w:rsidR="009C6FFC" w:rsidRPr="00FE6A53" w:rsidRDefault="009C6FFC" w:rsidP="009E6AE5">
      <w:pPr>
        <w:spacing w:afterLines="100" w:after="240" w:line="480" w:lineRule="auto"/>
        <w:jc w:val="both"/>
        <w:rPr>
          <w:rFonts w:ascii="Times New Roman" w:hAnsi="Times New Roman" w:cs="Times New Roman"/>
          <w:sz w:val="24"/>
          <w:szCs w:val="24"/>
          <w:lang w:val="en-GB"/>
        </w:rPr>
      </w:pPr>
      <w:r w:rsidRPr="00A6046B">
        <w:rPr>
          <w:rFonts w:ascii="Times New Roman" w:hAnsi="Times New Roman" w:cs="Times New Roman"/>
          <w:sz w:val="24"/>
          <w:szCs w:val="24"/>
          <w:lang w:val="en-GB"/>
        </w:rPr>
        <w:lastRenderedPageBreak/>
        <w:t xml:space="preserve">Since the ionic conductivity is lower in non-aqueous electrolytes, energy storage devices require active species with </w:t>
      </w:r>
      <w:r w:rsidR="0064167A" w:rsidRPr="00A6046B">
        <w:rPr>
          <w:rFonts w:ascii="Times New Roman" w:hAnsi="Times New Roman" w:cs="Times New Roman"/>
          <w:sz w:val="24"/>
          <w:szCs w:val="24"/>
          <w:lang w:val="en-GB"/>
        </w:rPr>
        <w:t xml:space="preserve">certain </w:t>
      </w:r>
      <w:r w:rsidRPr="00A6046B">
        <w:rPr>
          <w:rFonts w:ascii="Times New Roman" w:hAnsi="Times New Roman" w:cs="Times New Roman"/>
          <w:sz w:val="24"/>
          <w:szCs w:val="24"/>
          <w:lang w:val="en-GB"/>
        </w:rPr>
        <w:t>desirable properties (</w:t>
      </w:r>
      <w:r w:rsidR="0064167A" w:rsidRPr="00A6046B">
        <w:rPr>
          <w:rFonts w:ascii="Times New Roman" w:hAnsi="Times New Roman" w:cs="Times New Roman"/>
          <w:sz w:val="24"/>
          <w:szCs w:val="24"/>
          <w:lang w:val="en-GB"/>
        </w:rPr>
        <w:t>e.g.,</w:t>
      </w:r>
      <w:r w:rsidRPr="00A6046B">
        <w:rPr>
          <w:rFonts w:ascii="Times New Roman" w:hAnsi="Times New Roman" w:cs="Times New Roman"/>
          <w:sz w:val="24"/>
          <w:szCs w:val="24"/>
          <w:lang w:val="en-GB"/>
        </w:rPr>
        <w:t xml:space="preserve"> multi-electron transfers, increased solubility and wide redox windows) to provide a reasonable energy</w:t>
      </w:r>
      <w:r w:rsidR="0064167A" w:rsidRPr="00A6046B">
        <w:rPr>
          <w:rFonts w:ascii="Times New Roman" w:hAnsi="Times New Roman" w:cs="Times New Roman"/>
          <w:sz w:val="24"/>
          <w:szCs w:val="24"/>
          <w:lang w:val="en-GB"/>
        </w:rPr>
        <w:t xml:space="preserve"> density</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&lt;EndNote&gt;&lt;Cite&gt;&lt;Author&gt;Darling&lt;/Author&gt;&lt;Year&gt;2014&lt;/Year&gt;&lt;RecNum&gt;142&lt;/RecNum&gt;&lt;DisplayText&gt;[41, 43]&lt;/DisplayText&gt;&lt;record&gt;&lt;rec-number&gt;142&lt;/rec-number&gt;&lt;foreign-keys&gt;&lt;key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Cite&gt;&lt;Author&gt;Gong&lt;/Author&gt;&lt;Year&gt;2015&lt;/Year&gt;&lt;RecNum&gt;56&lt;/RecNum&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1" w:tooltip="Darling, 2014 #142" w:history="1">
        <w:r w:rsidR="003416B6">
          <w:rPr>
            <w:rFonts w:ascii="Times New Roman" w:hAnsi="Times New Roman" w:cs="Times New Roman"/>
            <w:noProof/>
            <w:sz w:val="24"/>
            <w:szCs w:val="24"/>
            <w:lang w:val="en-GB"/>
          </w:rPr>
          <w:t>41</w:t>
        </w:r>
      </w:hyperlink>
      <w:r w:rsidR="003416B6">
        <w:rPr>
          <w:rFonts w:ascii="Times New Roman" w:hAnsi="Times New Roman" w:cs="Times New Roman"/>
          <w:noProof/>
          <w:sz w:val="24"/>
          <w:szCs w:val="24"/>
          <w:lang w:val="en-GB"/>
        </w:rPr>
        <w:t xml:space="preserve">, </w:t>
      </w:r>
      <w:hyperlink w:anchor="_ENREF_43" w:tooltip="Gong, 2015 #56" w:history="1">
        <w:r w:rsidR="003416B6">
          <w:rPr>
            <w:rFonts w:ascii="Times New Roman" w:hAnsi="Times New Roman" w:cs="Times New Roman"/>
            <w:noProof/>
            <w:sz w:val="24"/>
            <w:szCs w:val="24"/>
            <w:lang w:val="en-GB"/>
          </w:rPr>
          <w:t>43</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Compared to their metallic counterparts, organic active species are attractive in these aspects. Similar to the aqueous systems, the selection of the organic active molecules has been facilitated by computational screening within the framework of DFT </w:t>
      </w:r>
      <w:r w:rsidRPr="00A6046B">
        <w:rPr>
          <w:rFonts w:ascii="Times New Roman" w:hAnsi="Times New Roman" w:cs="Times New Roman"/>
          <w:sz w:val="24"/>
          <w:szCs w:val="24"/>
          <w:lang w:val="en-GB"/>
        </w:rPr>
        <w:fldChar w:fldCharType="begin">
          <w:fldData xml:space="preserve">PEVuZE5vdGU+PENpdGU+PEF1dGhvcj5DaGVuZzwvQXV0aG9yPjxZZWFyPjIwMTU8L1llYXI+PFJl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PEVuZE5vdGU+PENpdGU+PEF1dGhvcj5DaGVuZzwvQXV0aG9yPjxZZWFyPjIwMTU8L1llYXI+PFJl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5" w:tooltip="Cheng, 2015 #1" w:history="1">
        <w:r w:rsidR="003416B6">
          <w:rPr>
            <w:rFonts w:ascii="Times New Roman" w:hAnsi="Times New Roman" w:cs="Times New Roman"/>
            <w:noProof/>
            <w:sz w:val="24"/>
            <w:szCs w:val="24"/>
            <w:lang w:val="en-GB"/>
          </w:rPr>
          <w:t>45-47</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Cheng </w:t>
      </w:r>
      <w:r w:rsidRPr="00A6046B">
        <w:rPr>
          <w:rFonts w:ascii="Times New Roman" w:hAnsi="Times New Roman" w:cs="Times New Roman"/>
          <w:i/>
          <w:sz w:val="24"/>
          <w:szCs w:val="24"/>
          <w:lang w:val="en-GB"/>
        </w:rPr>
        <w:t>et al.</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&lt;EndNote&gt;&lt;Cite&gt;&lt;Author&gt;Cheng&lt;/Author&gt;&lt;Year&gt;2015&lt;/Year&gt;&lt;RecNum&gt;1&lt;/RecNum&gt;&lt;DisplayText&gt;[45]&lt;/DisplayText&gt;&lt;record&gt;&lt;rec-number&gt;1&lt;/rec-number&gt;&lt;foreign-keys&gt;&lt;key app="EN" db-id="rptvvpsr8r0wsaeff0350w0xexe0dzs9vvxv" timestamp="1448938894"&gt;1&lt;/key&gt;&lt;/foreign-keys&gt;&lt;ref-type name="Journal Article"&gt;17&lt;/ref-type&gt;&lt;contributors&gt;&lt;authors&gt;&lt;author&gt;L. Cheng&lt;/author&gt;&lt;author&gt;R.S. Assary&lt;/author&gt;&lt;author&gt;X.H. Qu&lt;/author&gt;&lt;author&gt;A. Jain&lt;/author&gt;&lt;author&gt;S.P. Ong&lt;/author&gt;&lt;author&gt;N.N. Rajput&lt;/author&gt;&lt;author&gt;K. Persson&lt;/author&gt;&lt;author&gt;L.A. Curtiss&lt;/author&gt;&lt;/authors&gt;&lt;/contributors&gt;&lt;titles&gt;&lt;title&gt;Accelerating Electrolyte Discovery for Energy Storage with High-Throughput Screening&lt;/title&gt;&lt;secondary-title&gt;J. Phys. Chem. Lett.&lt;/secondary-title&gt;&lt;/titles&gt;&lt;periodical&gt;&lt;full-title&gt;J. Phys. Chem. Lett.&lt;/full-title&gt;&lt;/periodical&gt;&lt;pages&gt;283-291&lt;/pages&gt;&lt;volume&gt;6&lt;/volume&gt;&lt;dates&gt;&lt;year&gt;2015&lt;/year&gt;&lt;/dates&gt;&lt;urls&gt;&lt;/urls&gt;&lt;/record&gt;&lt;/Cite&gt;&lt;/EndNote&gt;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5" w:tooltip="Cheng, 2015 #1" w:history="1">
        <w:r w:rsidR="003416B6">
          <w:rPr>
            <w:rFonts w:ascii="Times New Roman" w:hAnsi="Times New Roman" w:cs="Times New Roman"/>
            <w:noProof/>
            <w:sz w:val="24"/>
            <w:szCs w:val="24"/>
            <w:lang w:val="en-GB"/>
          </w:rPr>
          <w:t>45</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down-selected a pool of candidates based on successive property evaluations. The main three criteria were redox potential, solubility and stability, which correspond to selections of molec</w:t>
      </w:r>
      <w:r w:rsidR="00DD0E4F" w:rsidRPr="00A6046B">
        <w:rPr>
          <w:rFonts w:ascii="Times New Roman" w:hAnsi="Times New Roman" w:cs="Times New Roman"/>
          <w:sz w:val="24"/>
          <w:szCs w:val="24"/>
          <w:lang w:val="en-GB"/>
        </w:rPr>
        <w:t xml:space="preserve">ules with oxidation potentials </w:t>
      </w:r>
      <w:r w:rsidRPr="00A6046B">
        <w:rPr>
          <w:rFonts w:ascii="Times New Roman" w:hAnsi="Times New Roman" w:cs="Times New Roman"/>
          <w:sz w:val="24"/>
          <w:szCs w:val="24"/>
          <w:lang w:val="en-GB"/>
        </w:rPr>
        <w:t>&gt;5.00 V, reduction potentials of &lt;1.43 V and solvation energies below – 4.2 kcal mol</w:t>
      </w:r>
      <w:r w:rsidRPr="00A6046B">
        <w:rPr>
          <w:rFonts w:ascii="Times New Roman" w:hAnsi="Times New Roman" w:cs="Times New Roman"/>
          <w:sz w:val="24"/>
          <w:szCs w:val="24"/>
          <w:vertAlign w:val="superscript"/>
          <w:lang w:val="en-GB"/>
        </w:rPr>
        <w:t>-1</w:t>
      </w:r>
      <w:r w:rsidR="009F6281" w:rsidRPr="00A6046B">
        <w:rPr>
          <w:rFonts w:ascii="Times New Roman" w:hAnsi="Times New Roman" w:cs="Times New Roman"/>
          <w:color w:val="FF0000"/>
          <w:sz w:val="24"/>
          <w:szCs w:val="24"/>
          <w:lang w:val="en-GB"/>
        </w:rPr>
        <w:t xml:space="preserve"> </w:t>
      </w:r>
      <w:r w:rsidR="009F6281" w:rsidRPr="00A6046B">
        <w:rPr>
          <w:rFonts w:ascii="Times New Roman" w:hAnsi="Times New Roman" w:cs="Times New Roman"/>
          <w:sz w:val="24"/>
          <w:szCs w:val="24"/>
          <w:lang w:val="en-GB"/>
        </w:rPr>
        <w:t>(– 17.58 kJ mol</w:t>
      </w:r>
      <w:r w:rsidR="009F6281" w:rsidRPr="00A6046B">
        <w:rPr>
          <w:rFonts w:ascii="Times New Roman" w:hAnsi="Times New Roman" w:cs="Times New Roman"/>
          <w:sz w:val="24"/>
          <w:szCs w:val="24"/>
          <w:vertAlign w:val="superscript"/>
          <w:lang w:val="en-GB"/>
        </w:rPr>
        <w:t>-1</w:t>
      </w:r>
      <w:r w:rsidR="009F6281"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The selection process </w:t>
      </w:r>
      <w:r w:rsidRPr="00A6046B">
        <w:rPr>
          <w:rFonts w:ascii="Times New Roman" w:hAnsi="Times New Roman" w:cs="Times New Roman"/>
          <w:sz w:val="24"/>
          <w:szCs w:val="24"/>
          <w:lang w:val="en-GB"/>
        </w:rPr>
        <w:lastRenderedPageBreak/>
        <w:t>considered thousands of derivatives of quinoxalines</w:t>
      </w:r>
      <w:r w:rsidRPr="00FE6A53">
        <w:rPr>
          <w:rFonts w:ascii="Times New Roman" w:hAnsi="Times New Roman" w:cs="Times New Roman"/>
          <w:sz w:val="24"/>
          <w:szCs w:val="24"/>
          <w:lang w:val="en-GB"/>
        </w:rPr>
        <w:t xml:space="preserve">, anthraquinone, thiane, thiophene and bipyridine. </w:t>
      </w:r>
    </w:p>
    <w:p w14:paraId="0810AA29" w14:textId="5F153998" w:rsidR="009C6FFC" w:rsidRDefault="009C6FFC"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In addition to computational screenings, electrochemical investigations of some of these organic active species, particularly the derivatives of quinoxaline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anthraquinone </w:t>
      </w:r>
      <w:r w:rsidRPr="00FE6A53">
        <w:rPr>
          <w:rFonts w:ascii="Times New Roman" w:hAnsi="Times New Roman" w:cs="Times New Roman"/>
          <w:sz w:val="24"/>
          <w:szCs w:val="24"/>
          <w:lang w:val="en-GB"/>
        </w:rPr>
        <w:fldChar w:fldCharType="begin">
          <w:fldData xml:space="preserve">PEVuZE5vdGU+PENpdGU+PEF1dGhvcj5Qb3Rhc2g8L0F1dGhvcj48WWVhcj4yMDE2PC9ZZWFyPjxS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PEVuZE5vdGU+PENpdGU+PEF1dGhvcj5Qb3Rhc2g8L0F1dGhvcj48WWVhcj4yMDE2PC9ZZWFyPjxS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4" w:tooltip="Wang, 2012 #53" w:history="1">
        <w:r w:rsidR="003416B6">
          <w:rPr>
            <w:rFonts w:ascii="Times New Roman" w:hAnsi="Times New Roman" w:cs="Times New Roman"/>
            <w:noProof/>
            <w:sz w:val="24"/>
            <w:szCs w:val="24"/>
            <w:lang w:val="en-GB"/>
          </w:rPr>
          <w:t>74</w:t>
        </w:r>
      </w:hyperlink>
      <w:r w:rsidR="003416B6">
        <w:rPr>
          <w:rFonts w:ascii="Times New Roman" w:hAnsi="Times New Roman" w:cs="Times New Roman"/>
          <w:noProof/>
          <w:sz w:val="24"/>
          <w:szCs w:val="24"/>
          <w:lang w:val="en-GB"/>
        </w:rPr>
        <w:t xml:space="preserve">, </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 xml:space="preserve">, </w:t>
      </w:r>
      <w:hyperlink w:anchor="_ENREF_182" w:tooltip="Potash, 2015 #58" w:history="1">
        <w:r w:rsidR="003416B6">
          <w:rPr>
            <w:rFonts w:ascii="Times New Roman" w:hAnsi="Times New Roman" w:cs="Times New Roman"/>
            <w:noProof/>
            <w:sz w:val="24"/>
            <w:szCs w:val="24"/>
            <w:lang w:val="en-GB"/>
          </w:rPr>
          <w:t>182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thiophene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&lt;EndNote&gt;&lt;Cite&gt;&lt;Author&gt;Oh&lt;/Author&gt;&lt;Year&gt;2014&lt;/Year&gt;&lt;RecNum&gt;60&lt;/RecNum&gt;&lt;DisplayText&gt;[183]&lt;/DisplayText&gt;&lt;record&gt;&lt;rec-number&gt;60&lt;/rec-number&gt;&lt;foreign-keys&gt;&lt;key app="EN" db-id="rptvvpsr8r0wsaeff0350w0xexe0dzs9vvxv" timestamp="1449037191"&gt;60&lt;/key&gt;&lt;/foreign-keys&gt;&lt;ref-type name="Journal Article"&gt;17&lt;/ref-type&gt;&lt;contributors&gt;&lt;authors&gt;&lt;author&gt;S.H. Oh&lt;/author&gt;&lt;author&gt;C.W. Lee&lt;/author&gt;&lt;author&gt;D.H. Chun&lt;/author&gt;&lt;author&gt;J.D. Jeon&lt;/author&gt;&lt;author&gt;J. Shim&lt;/author&gt;&lt;author&gt;K.H. Shin&lt;/author&gt;&lt;author&gt;J.H. Yang&lt;/author&gt;&lt;/authors&gt;&lt;/contributors&gt;&lt;titles&gt;&lt;title&gt;Metal-free and all-organic redox flow battery with polythiophene as the electroactive species&lt;/title&gt;&lt;secondary-title&gt;J. Mater. Chem. A&lt;/secondary-title&gt;&lt;/titles&gt;&lt;periodical&gt;&lt;full-title&gt;J. Mater. Chem. A&lt;/full-title&gt;&lt;/periodical&gt;&lt;pages&gt;19994-19998&lt;/pages&gt;&lt;volume&gt;2&lt;/volume&gt;&lt;number&gt;47&lt;/number&gt;&lt;dates&gt;&lt;year&gt;2014&lt;/year&gt;&lt;/dates&gt;&lt;urls&gt;&lt;/urls&gt;&lt;/record&gt;&lt;/Cite&gt;&lt;/EndNote&gt;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3" w:tooltip="Oh, 2014 #60" w:history="1">
        <w:r w:rsidR="003416B6">
          <w:rPr>
            <w:rFonts w:ascii="Times New Roman" w:hAnsi="Times New Roman" w:cs="Times New Roman"/>
            <w:noProof/>
            <w:sz w:val="24"/>
            <w:szCs w:val="24"/>
            <w:lang w:val="en-GB"/>
          </w:rPr>
          <w:t>183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have been carried out experimentally in a parallel flow cell or a static type cell, as shown in Table 6. The use of other redox active species, including 2,5-Di-tert-bityl-1,4-bis(2-methoxyethoxy)benzene (DBBB)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&lt;EndNote&gt;&lt;Cite&gt;&lt;Author&gt;Brushett&lt;/Author&gt;&lt;Year&gt;2012&lt;/Year&gt;&lt;RecNum&gt;55&lt;/RecNum&gt;&lt;DisplayText&gt;[78, 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Cite&gt;&lt;Author&gt;Huang&lt;/Author&gt;&lt;Year&gt;2015&lt;/Year&gt;&lt;RecNum&gt;74&lt;/RecNum&gt;&lt;record&gt;&lt;rec-number&gt;74&lt;/rec-number&gt;&lt;foreign-keys&gt;&lt;key app="EN" db-id="rptvvpsr8r0wsaeff0350w0xexe0dzs9vvxv" timestamp="1449068363"&gt;74&lt;/key&gt;&lt;/foreign-keys&gt;&lt;ref-type name="Journal Article"&gt;17&lt;/ref-type&gt;&lt;contributors&gt;&lt;authors&gt;&lt;author&gt;Huang, J.&lt;/author&gt;&lt;author&gt;Cheng, L.&lt;/author&gt;&lt;author&gt;Assary, R.S.&lt;/author&gt;&lt;author&gt;Wang, P.&lt;/author&gt;&lt;author&gt;Xue, Z.&lt;/author&gt;&lt;author&gt;Burrell, A.K.&lt;/author&gt;&lt;author&gt;Curtiss, L.A.&lt;/author&gt;&lt;author&gt;Zhang, L.&lt;/author&gt;&lt;/authors&gt;&lt;/contributors&gt;&lt;titles&gt;&lt;title&gt;Liquid Catholyte Molecules for Nonaqueous Redox Flow Batteries&lt;/title&gt;&lt;secondary-title&gt;Adv. Energy Mater.&lt;/secondary-title&gt;&lt;/titles&gt;&lt;periodical&gt;&lt;full-title&gt;Adv. Energy Mater.&lt;/full-title&gt;&lt;/periodical&gt;&lt;pages&gt;1-6&lt;/pages&gt;&lt;volume&gt;5&lt;/volume&gt;&lt;dates&gt;&lt;year&gt;2015&lt;/year&gt;&lt;/dates&gt;&lt;urls&gt;&lt;/urls&gt;&lt;/record&gt;&lt;/Cite&gt;&lt;/EndNote&gt;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8" w:tooltip="Huang, 2015 #74" w:history="1">
        <w:r w:rsidR="003416B6">
          <w:rPr>
            <w:rFonts w:ascii="Times New Roman" w:hAnsi="Times New Roman" w:cs="Times New Roman"/>
            <w:noProof/>
            <w:sz w:val="24"/>
            <w:szCs w:val="24"/>
            <w:lang w:val="en-GB"/>
          </w:rPr>
          <w:t>78</w:t>
        </w:r>
      </w:hyperlink>
      <w:r w:rsidR="003416B6">
        <w:rPr>
          <w:rFonts w:ascii="Times New Roman" w:hAnsi="Times New Roman" w:cs="Times New Roman"/>
          <w:noProof/>
          <w:sz w:val="24"/>
          <w:szCs w:val="24"/>
          <w:lang w:val="en-GB"/>
        </w:rPr>
        <w:t xml:space="preserve">, </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was inspired by their previous </w:t>
      </w:r>
      <w:r w:rsidR="008913D4">
        <w:rPr>
          <w:rFonts w:ascii="Times New Roman" w:hAnsi="Times New Roman" w:cs="Times New Roman"/>
          <w:sz w:val="24"/>
          <w:szCs w:val="24"/>
          <w:lang w:val="en-GB"/>
        </w:rPr>
        <w:t>use for</w:t>
      </w:r>
      <w:r w:rsidRPr="00FE6A53">
        <w:rPr>
          <w:rFonts w:ascii="Times New Roman" w:hAnsi="Times New Roman" w:cs="Times New Roman"/>
          <w:sz w:val="24"/>
          <w:szCs w:val="24"/>
          <w:lang w:val="en-GB"/>
        </w:rPr>
        <w:t xml:space="preserve"> overcharge protection </w:t>
      </w:r>
      <w:r w:rsidR="008913D4">
        <w:rPr>
          <w:rFonts w:ascii="Times New Roman" w:hAnsi="Times New Roman" w:cs="Times New Roman"/>
          <w:sz w:val="24"/>
          <w:szCs w:val="24"/>
          <w:lang w:val="en-GB"/>
        </w:rPr>
        <w:t>in</w:t>
      </w:r>
      <w:r w:rsidRPr="00FE6A53">
        <w:rPr>
          <w:rFonts w:ascii="Times New Roman" w:hAnsi="Times New Roman" w:cs="Times New Roman"/>
          <w:sz w:val="24"/>
          <w:szCs w:val="24"/>
          <w:lang w:val="en-GB"/>
        </w:rPr>
        <w:t xml:space="preserve"> lithium-ion batteries </w:t>
      </w:r>
      <w:r w:rsidRPr="00FE6A53">
        <w:rPr>
          <w:rFonts w:ascii="Times New Roman" w:hAnsi="Times New Roman" w:cs="Times New Roman"/>
          <w:sz w:val="24"/>
          <w:szCs w:val="24"/>
          <w:lang w:val="en-GB"/>
        </w:rPr>
        <w:fldChar w:fldCharType="begin">
          <w:fldData xml:space="preserve">PEVuZE5vdGU+PENpdGU+PEF1dGhvcj5DaGVuPC9BdXRob3I+PFllYXI+MjAwOTwvWWVhcj48UmVj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PEVuZE5vdGU+PENpdGU+PEF1dGhvcj5DaGVuPC9BdXRob3I+PFllYXI+MjAwOTwvWWVhcj48UmVj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4" w:tooltip="Chen, 2009 #216" w:history="1">
        <w:r w:rsidR="003416B6">
          <w:rPr>
            <w:rFonts w:ascii="Times New Roman" w:hAnsi="Times New Roman" w:cs="Times New Roman"/>
            <w:noProof/>
            <w:sz w:val="24"/>
            <w:szCs w:val="24"/>
            <w:lang w:val="en-GB"/>
          </w:rPr>
          <w:t>184-187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In aprotic electrolytes, proton-coupled electron-transfer is clearly not possible for the protonation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&lt;EndNote&gt;&lt;Cite&gt;&lt;Author&gt;Gong&lt;/Author&gt;&lt;Year&gt;2015&lt;/Year&gt;&lt;RecNum&gt;56&lt;/RecNum&gt;&lt;DisplayText&gt;[43, 128]&lt;/DisplayText&gt;&lt;record&gt;&lt;rec-number&gt;56&lt;/rec-number&gt;&lt;foreign-keys&gt;&lt;key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Cite&gt;&lt;Author&gt;Quan&lt;/Author&gt;&lt;Year&gt;2007&lt;/Year&gt;&lt;RecNum&gt;171&lt;/RecNum&gt;&lt;record&gt;&lt;rec-number&gt;171&lt;/rec-number&gt;&lt;foreign-keys&gt;&lt;key app="EN" db-id="rptvvpsr8r0wsaeff0350w0xexe0dzs9vvxv" timestamp="1469629908"&gt;171&lt;/key&gt;&lt;/foreign-keys&gt;&lt;ref-type name="Journal Article"&gt;17&lt;/ref-type&gt;&lt;contributors&gt;&lt;authors&gt;&lt;author&gt;M. Quan&lt;/author&gt;&lt;author&gt;D. Sanchez&lt;/author&gt;&lt;author&gt;M.F. Wasylkiw&lt;/author&gt;&lt;author&gt;D.K. Smith&lt;/author&gt;&lt;/authors&gt;&lt;/contributors&gt;&lt;titles&gt;&lt;title&gt;Voltammetry of Quinones in Unbuffered Aqueous Solution: Reassessing the Roles of Proton Transfer and Hydrogen Bonding in the Aqueous Electrochemistry of Quinones&lt;/title&gt;&lt;secondary-title&gt;J. Am. Chem. Soc.&lt;/secondary-title&gt;&lt;/titles&gt;&lt;periodical&gt;&lt;full-title&gt;J. Am. Chem. Soc.&lt;/full-title&gt;&lt;/periodical&gt;&lt;pages&gt;12847-12856&lt;/pages&gt;&lt;volume&gt;129&lt;/volume&gt;&lt;dates&gt;&lt;year&gt;2007&lt;/year&gt;&lt;/dates&gt;&lt;urls&gt;&lt;/urls&gt;&lt;/record&gt;&lt;/Cite&gt;&lt;/EndNote&gt;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3" w:tooltip="Gong, 2015 #56" w:history="1">
        <w:r w:rsidR="003416B6">
          <w:rPr>
            <w:rFonts w:ascii="Times New Roman" w:hAnsi="Times New Roman" w:cs="Times New Roman"/>
            <w:noProof/>
            <w:sz w:val="24"/>
            <w:szCs w:val="24"/>
            <w:lang w:val="en-GB"/>
          </w:rPr>
          <w:t>43</w:t>
        </w:r>
      </w:hyperlink>
      <w:r w:rsidR="003416B6">
        <w:rPr>
          <w:rFonts w:ascii="Times New Roman" w:hAnsi="Times New Roman" w:cs="Times New Roman"/>
          <w:noProof/>
          <w:sz w:val="24"/>
          <w:szCs w:val="24"/>
          <w:lang w:val="en-GB"/>
        </w:rPr>
        <w:t xml:space="preserve">, </w:t>
      </w:r>
      <w:hyperlink w:anchor="_ENREF_128" w:tooltip="Quan, 2007 #171" w:history="1">
        <w:r w:rsidR="003416B6">
          <w:rPr>
            <w:rFonts w:ascii="Times New Roman" w:hAnsi="Times New Roman" w:cs="Times New Roman"/>
            <w:noProof/>
            <w:sz w:val="24"/>
            <w:szCs w:val="24"/>
            <w:lang w:val="en-GB"/>
          </w:rPr>
          <w:t>128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Electron transfer for most organic active molecules involves the formation of stable radicals. Neutral species form radical anions or radical cations by gaining or losing electrons, respectively. Since no bond formation or breakage is involved, the reaction kinetics are highly facile, resulting in a high rate constant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3" w:tooltip="Gong, 2015 #56" w:history="1">
        <w:r w:rsidR="003416B6">
          <w:rPr>
            <w:rFonts w:ascii="Times New Roman" w:hAnsi="Times New Roman" w:cs="Times New Roman"/>
            <w:noProof/>
            <w:sz w:val="24"/>
            <w:szCs w:val="24"/>
            <w:lang w:val="en-GB"/>
          </w:rPr>
          <w:t>43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Unlike their metallic counterparts, some organic active molecules have high solubility. For instance, unsubstituted quinoxaline has a solubility limit of up to 7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propylene </w:t>
      </w:r>
      <w:r w:rsidRPr="00EE1D4B">
        <w:rPr>
          <w:rFonts w:ascii="Times New Roman" w:hAnsi="Times New Roman" w:cs="Times New Roman"/>
          <w:sz w:val="24"/>
          <w:szCs w:val="24"/>
          <w:lang w:val="en-GB"/>
        </w:rPr>
        <w:t xml:space="preserve">carbonate </w:t>
      </w:r>
      <w:r w:rsidRPr="00EE1D4B">
        <w:rPr>
          <w:rFonts w:ascii="Times New Roman" w:hAnsi="Times New Roman" w:cs="Times New Roman"/>
          <w:sz w:val="24"/>
          <w:szCs w:val="24"/>
          <w:lang w:val="en-GB"/>
        </w:rPr>
        <w:fldChar w:fldCharType="begin"/>
      </w:r>
      <w:r w:rsidR="003416B6" w:rsidRPr="00EE1D4B">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EE1D4B">
        <w:rPr>
          <w:rFonts w:ascii="Times New Roman" w:hAnsi="Times New Roman" w:cs="Times New Roman"/>
          <w:sz w:val="24"/>
          <w:szCs w:val="24"/>
          <w:lang w:val="en-GB"/>
        </w:rPr>
        <w:fldChar w:fldCharType="separate"/>
      </w:r>
      <w:r w:rsidR="003416B6" w:rsidRPr="00EE1D4B">
        <w:rPr>
          <w:rFonts w:ascii="Times New Roman" w:hAnsi="Times New Roman" w:cs="Times New Roman"/>
          <w:noProof/>
          <w:sz w:val="24"/>
          <w:szCs w:val="24"/>
          <w:lang w:val="en-GB"/>
        </w:rPr>
        <w:t>[</w:t>
      </w:r>
      <w:hyperlink w:anchor="_ENREF_180" w:tooltip="Brushett, 2012 #55" w:history="1">
        <w:r w:rsidR="003416B6" w:rsidRPr="00EE1D4B">
          <w:rPr>
            <w:rFonts w:ascii="Times New Roman" w:hAnsi="Times New Roman" w:cs="Times New Roman"/>
            <w:noProof/>
            <w:sz w:val="24"/>
            <w:szCs w:val="24"/>
            <w:lang w:val="en-GB"/>
          </w:rPr>
          <w:t>180</w:t>
        </w:r>
      </w:hyperlink>
      <w:r w:rsidR="003416B6" w:rsidRPr="00EE1D4B">
        <w:rPr>
          <w:rFonts w:ascii="Times New Roman" w:hAnsi="Times New Roman" w:cs="Times New Roman"/>
          <w:noProof/>
          <w:sz w:val="24"/>
          <w:szCs w:val="24"/>
          <w:lang w:val="en-GB"/>
        </w:rPr>
        <w:t>]</w:t>
      </w:r>
      <w:r w:rsidRPr="00EE1D4B">
        <w:rPr>
          <w:rFonts w:ascii="Times New Roman" w:hAnsi="Times New Roman" w:cs="Times New Roman"/>
          <w:sz w:val="24"/>
          <w:szCs w:val="24"/>
          <w:lang w:val="en-GB"/>
        </w:rPr>
        <w:fldChar w:fldCharType="end"/>
      </w:r>
      <w:r w:rsidRPr="00EE1D4B">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p>
    <w:p w14:paraId="46D1022E" w14:textId="77777777" w:rsidR="00C607A0" w:rsidRDefault="00C607A0" w:rsidP="009E6AE5">
      <w:pPr>
        <w:spacing w:afterLines="100" w:after="240" w:line="480" w:lineRule="auto"/>
        <w:jc w:val="both"/>
        <w:rPr>
          <w:rFonts w:ascii="Times New Roman" w:hAnsi="Times New Roman" w:cs="Times New Roman"/>
          <w:b/>
          <w:sz w:val="24"/>
          <w:szCs w:val="24"/>
          <w:lang w:val="en-GB"/>
        </w:rPr>
        <w:sectPr w:rsidR="00C607A0" w:rsidSect="00C607A0">
          <w:pgSz w:w="11906" w:h="16838" w:code="9"/>
          <w:pgMar w:top="1418" w:right="1701" w:bottom="1418" w:left="1701" w:header="708" w:footer="708" w:gutter="0"/>
          <w:cols w:space="708"/>
          <w:docGrid w:linePitch="360"/>
        </w:sectPr>
      </w:pPr>
    </w:p>
    <w:tbl>
      <w:tblPr>
        <w:tblStyle w:val="TableGrid"/>
        <w:tblpPr w:leftFromText="180" w:rightFromText="180" w:horzAnchor="margin" w:tblpY="-9915"/>
        <w:tblW w:w="12328" w:type="dxa"/>
        <w:tblLayout w:type="fixed"/>
        <w:tblLook w:val="04A0" w:firstRow="1" w:lastRow="0" w:firstColumn="1" w:lastColumn="0" w:noHBand="0" w:noVBand="1"/>
      </w:tblPr>
      <w:tblGrid>
        <w:gridCol w:w="1707"/>
        <w:gridCol w:w="1696"/>
        <w:gridCol w:w="1613"/>
        <w:gridCol w:w="1652"/>
        <w:gridCol w:w="1276"/>
        <w:gridCol w:w="1407"/>
        <w:gridCol w:w="1984"/>
        <w:gridCol w:w="993"/>
      </w:tblGrid>
      <w:tr w:rsidR="00D30C1D" w:rsidRPr="00876C83" w14:paraId="3408924A" w14:textId="578FE2C9" w:rsidTr="00A6046B">
        <w:tc>
          <w:tcPr>
            <w:tcW w:w="11335" w:type="dxa"/>
            <w:gridSpan w:val="7"/>
          </w:tcPr>
          <w:p w14:paraId="025C8FE2" w14:textId="77777777" w:rsidR="00D30C1D" w:rsidRPr="00855500" w:rsidRDefault="00D30C1D" w:rsidP="005F5001">
            <w:pPr>
              <w:rPr>
                <w:rFonts w:ascii="Times New Roman" w:hAnsi="Times New Roman" w:cs="Times New Roman"/>
                <w:sz w:val="20"/>
                <w:szCs w:val="20"/>
                <w:lang w:val="en-GB"/>
              </w:rPr>
            </w:pPr>
            <w:r w:rsidRPr="00855500">
              <w:rPr>
                <w:rFonts w:ascii="Times New Roman" w:hAnsi="Times New Roman" w:cs="Times New Roman"/>
                <w:b/>
                <w:sz w:val="20"/>
                <w:szCs w:val="20"/>
                <w:lang w:val="en-GB"/>
              </w:rPr>
              <w:lastRenderedPageBreak/>
              <w:t>Non-aqueous organic redox flow batteries</w:t>
            </w:r>
          </w:p>
        </w:tc>
        <w:tc>
          <w:tcPr>
            <w:tcW w:w="993" w:type="dxa"/>
          </w:tcPr>
          <w:p w14:paraId="45FC1209" w14:textId="77777777" w:rsidR="00D30C1D" w:rsidRPr="00855500" w:rsidRDefault="00D30C1D" w:rsidP="005F5001">
            <w:pPr>
              <w:rPr>
                <w:rFonts w:ascii="Times New Roman" w:hAnsi="Times New Roman" w:cs="Times New Roman"/>
                <w:b/>
                <w:sz w:val="20"/>
                <w:szCs w:val="20"/>
                <w:lang w:val="en-GB"/>
              </w:rPr>
            </w:pPr>
          </w:p>
        </w:tc>
      </w:tr>
      <w:tr w:rsidR="00D30C1D" w:rsidRPr="00D72658" w14:paraId="2EBD7029" w14:textId="724CB503" w:rsidTr="00A6046B">
        <w:tc>
          <w:tcPr>
            <w:tcW w:w="1707" w:type="dxa"/>
          </w:tcPr>
          <w:p w14:paraId="47E0FBC6" w14:textId="77777777" w:rsidR="00D30C1D" w:rsidRPr="00984FC0" w:rsidRDefault="00D30C1D" w:rsidP="005F5001">
            <w:pPr>
              <w:jc w:val="center"/>
              <w:rPr>
                <w:rFonts w:ascii="Times New Roman" w:hAnsi="Times New Roman" w:cs="Times New Roman"/>
                <w:b/>
                <w:sz w:val="20"/>
                <w:szCs w:val="20"/>
                <w:lang w:val="en-GB"/>
              </w:rPr>
            </w:pPr>
            <w:r w:rsidRPr="00984FC0">
              <w:rPr>
                <w:rFonts w:ascii="Times New Roman" w:hAnsi="Times New Roman" w:cs="Times New Roman"/>
                <w:b/>
                <w:sz w:val="20"/>
                <w:szCs w:val="20"/>
                <w:lang w:val="en-GB"/>
              </w:rPr>
              <w:t>Chemistries</w:t>
            </w:r>
          </w:p>
        </w:tc>
        <w:tc>
          <w:tcPr>
            <w:tcW w:w="1696" w:type="dxa"/>
          </w:tcPr>
          <w:p w14:paraId="1D27B213" w14:textId="77777777" w:rsidR="00D30C1D" w:rsidRPr="00855500" w:rsidRDefault="00D30C1D" w:rsidP="005F5001">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Negative active material</w:t>
            </w:r>
          </w:p>
          <w:p w14:paraId="16E73FE6" w14:textId="77777777" w:rsidR="00D30C1D" w:rsidRPr="00855500" w:rsidRDefault="00D30C1D" w:rsidP="005F5001">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(at disch. state)</w:t>
            </w:r>
          </w:p>
        </w:tc>
        <w:tc>
          <w:tcPr>
            <w:tcW w:w="1613" w:type="dxa"/>
          </w:tcPr>
          <w:p w14:paraId="408B087C" w14:textId="77777777" w:rsidR="00D30C1D" w:rsidRPr="00855500" w:rsidRDefault="00D30C1D" w:rsidP="005F5001">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Positive active material</w:t>
            </w:r>
          </w:p>
          <w:p w14:paraId="30D16426" w14:textId="77777777" w:rsidR="00D30C1D" w:rsidRPr="00855500" w:rsidRDefault="00D30C1D" w:rsidP="005F5001">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(at disch. state)</w:t>
            </w:r>
          </w:p>
        </w:tc>
        <w:tc>
          <w:tcPr>
            <w:tcW w:w="1652" w:type="dxa"/>
          </w:tcPr>
          <w:p w14:paraId="6BFBDD3E" w14:textId="77777777" w:rsidR="00D30C1D" w:rsidRPr="00C66BA8" w:rsidRDefault="00D30C1D" w:rsidP="005F5001">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Electrolyte &amp; </w:t>
            </w:r>
            <w:r>
              <w:rPr>
                <w:rFonts w:ascii="Times New Roman" w:hAnsi="Times New Roman" w:cs="Times New Roman"/>
                <w:b/>
                <w:sz w:val="20"/>
                <w:szCs w:val="20"/>
              </w:rPr>
              <w:t xml:space="preserve">flowing </w:t>
            </w:r>
            <w:r w:rsidRPr="00C66BA8">
              <w:rPr>
                <w:rFonts w:ascii="Times New Roman" w:hAnsi="Times New Roman" w:cs="Times New Roman"/>
                <w:b/>
                <w:sz w:val="20"/>
                <w:szCs w:val="20"/>
              </w:rPr>
              <w:t>condition</w:t>
            </w:r>
          </w:p>
        </w:tc>
        <w:tc>
          <w:tcPr>
            <w:tcW w:w="1276" w:type="dxa"/>
          </w:tcPr>
          <w:p w14:paraId="386392C1" w14:textId="77777777" w:rsidR="00D30C1D" w:rsidRPr="00C66BA8" w:rsidRDefault="00D30C1D" w:rsidP="005F5001">
            <w:pPr>
              <w:jc w:val="center"/>
              <w:rPr>
                <w:rFonts w:ascii="Times New Roman" w:hAnsi="Times New Roman" w:cs="Times New Roman"/>
                <w:b/>
                <w:sz w:val="20"/>
                <w:szCs w:val="20"/>
              </w:rPr>
            </w:pPr>
            <w:r w:rsidRPr="00C66BA8">
              <w:rPr>
                <w:rFonts w:ascii="Times New Roman" w:hAnsi="Times New Roman" w:cs="Times New Roman"/>
                <w:b/>
                <w:sz w:val="20"/>
                <w:szCs w:val="20"/>
              </w:rPr>
              <w:t>Cell components</w:t>
            </w:r>
          </w:p>
        </w:tc>
        <w:tc>
          <w:tcPr>
            <w:tcW w:w="1407" w:type="dxa"/>
          </w:tcPr>
          <w:p w14:paraId="5F01BA12" w14:textId="77777777" w:rsidR="00D30C1D" w:rsidRDefault="00D30C1D" w:rsidP="005F5001">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Exp.  OCV  / </w:t>
            </w:r>
          </w:p>
          <w:p w14:paraId="604C3B13" w14:textId="77777777" w:rsidR="00D30C1D" w:rsidRPr="00C66BA8" w:rsidRDefault="00D30C1D" w:rsidP="005F5001">
            <w:pPr>
              <w:jc w:val="center"/>
              <w:rPr>
                <w:rFonts w:ascii="Times New Roman" w:hAnsi="Times New Roman" w:cs="Times New Roman"/>
                <w:b/>
                <w:sz w:val="20"/>
                <w:szCs w:val="20"/>
              </w:rPr>
            </w:pPr>
            <w:r w:rsidRPr="00C66BA8">
              <w:rPr>
                <w:rFonts w:ascii="Times New Roman" w:hAnsi="Times New Roman" w:cs="Times New Roman"/>
                <w:b/>
                <w:sz w:val="20"/>
                <w:szCs w:val="20"/>
              </w:rPr>
              <w:t>V</w:t>
            </w:r>
          </w:p>
        </w:tc>
        <w:tc>
          <w:tcPr>
            <w:tcW w:w="1984" w:type="dxa"/>
          </w:tcPr>
          <w:p w14:paraId="67832F60" w14:textId="77777777" w:rsidR="00D30C1D" w:rsidRPr="00D72658" w:rsidRDefault="00D30C1D" w:rsidP="005F5001">
            <w:pPr>
              <w:jc w:val="center"/>
              <w:rPr>
                <w:rFonts w:ascii="Times New Roman" w:hAnsi="Times New Roman" w:cs="Times New Roman"/>
                <w:b/>
                <w:sz w:val="20"/>
                <w:szCs w:val="20"/>
                <w:lang w:val="en-GB"/>
              </w:rPr>
            </w:pPr>
            <w:r w:rsidRPr="00D72658">
              <w:rPr>
                <w:rFonts w:ascii="Times New Roman" w:hAnsi="Times New Roman" w:cs="Times New Roman"/>
                <w:b/>
                <w:sz w:val="20"/>
                <w:szCs w:val="20"/>
                <w:lang w:val="en-GB"/>
              </w:rPr>
              <w:t xml:space="preserve">Approx. </w:t>
            </w:r>
            <w:r>
              <w:rPr>
                <w:rFonts w:ascii="Times New Roman" w:hAnsi="Times New Roman" w:cs="Times New Roman"/>
                <w:b/>
                <w:sz w:val="20"/>
                <w:szCs w:val="20"/>
                <w:lang w:val="en-GB"/>
              </w:rPr>
              <w:t xml:space="preserve">% System Efficiencies </w:t>
            </w:r>
          </w:p>
        </w:tc>
        <w:tc>
          <w:tcPr>
            <w:tcW w:w="993" w:type="dxa"/>
          </w:tcPr>
          <w:p w14:paraId="03C93AD1" w14:textId="6B21DADC" w:rsidR="00D30C1D" w:rsidRPr="00D72658" w:rsidRDefault="00D30C1D" w:rsidP="005F5001">
            <w:pPr>
              <w:jc w:val="center"/>
              <w:rPr>
                <w:rFonts w:ascii="Times New Roman" w:hAnsi="Times New Roman" w:cs="Times New Roman"/>
                <w:b/>
                <w:sz w:val="20"/>
                <w:szCs w:val="20"/>
                <w:lang w:val="en-GB"/>
              </w:rPr>
            </w:pPr>
            <w:r w:rsidRPr="007455F6">
              <w:rPr>
                <w:rFonts w:ascii="Times New Roman" w:hAnsi="Times New Roman" w:cs="Times New Roman"/>
                <w:b/>
                <w:sz w:val="20"/>
                <w:szCs w:val="20"/>
                <w:lang w:val="en-GB"/>
              </w:rPr>
              <w:t>Year [Ref]</w:t>
            </w:r>
          </w:p>
        </w:tc>
      </w:tr>
      <w:tr w:rsidR="00D30C1D" w:rsidRPr="00254993" w14:paraId="3465D605" w14:textId="59E207D1" w:rsidTr="00A6046B">
        <w:tc>
          <w:tcPr>
            <w:tcW w:w="1707" w:type="dxa"/>
          </w:tcPr>
          <w:p w14:paraId="34849928" w14:textId="77777777" w:rsidR="00D30C1D" w:rsidRPr="00D72658" w:rsidRDefault="00D30C1D" w:rsidP="005F5001">
            <w:pPr>
              <w:jc w:val="center"/>
              <w:rPr>
                <w:rFonts w:ascii="Times New Roman" w:hAnsi="Times New Roman" w:cs="Times New Roman"/>
                <w:sz w:val="20"/>
                <w:szCs w:val="20"/>
                <w:lang w:val="en-GB"/>
              </w:rPr>
            </w:pPr>
            <w:r w:rsidRPr="00D72658">
              <w:rPr>
                <w:rFonts w:ascii="Times New Roman" w:hAnsi="Times New Roman" w:cs="Times New Roman"/>
                <w:i/>
                <w:sz w:val="20"/>
                <w:szCs w:val="20"/>
                <w:lang w:val="en-GB"/>
              </w:rPr>
              <w:t>N</w:t>
            </w:r>
            <w:r w:rsidRPr="00D72658">
              <w:rPr>
                <w:rFonts w:ascii="Times New Roman" w:hAnsi="Times New Roman" w:cs="Times New Roman"/>
                <w:sz w:val="20"/>
                <w:szCs w:val="20"/>
                <w:lang w:val="en-GB"/>
              </w:rPr>
              <w:t>-methyl-phtalimide / TEMPO</w:t>
            </w:r>
          </w:p>
        </w:tc>
        <w:tc>
          <w:tcPr>
            <w:tcW w:w="1696" w:type="dxa"/>
          </w:tcPr>
          <w:p w14:paraId="5DF45937" w14:textId="77777777" w:rsidR="00D30C1D" w:rsidRPr="00D72658" w:rsidRDefault="00D30C1D" w:rsidP="005F5001">
            <w:pPr>
              <w:jc w:val="center"/>
              <w:rPr>
                <w:rFonts w:ascii="Times New Roman" w:hAnsi="Times New Roman" w:cs="Times New Roman"/>
                <w:sz w:val="20"/>
                <w:szCs w:val="20"/>
                <w:lang w:val="en-GB"/>
              </w:rPr>
            </w:pPr>
            <w:r>
              <w:object w:dxaOrig="3555" w:dyaOrig="3165" w14:anchorId="229D174D">
                <v:shape id="_x0000_i1041" type="#_x0000_t75" style="width:1in;height:66pt" o:ole="">
                  <v:imagedata r:id="rId76" o:title=""/>
                </v:shape>
                <o:OLEObject Type="Embed" ProgID="PBrush" ShapeID="_x0000_i1041" DrawAspect="Content" ObjectID="_1559731817" r:id="rId77"/>
              </w:object>
            </w:r>
          </w:p>
        </w:tc>
        <w:tc>
          <w:tcPr>
            <w:tcW w:w="1613" w:type="dxa"/>
          </w:tcPr>
          <w:p w14:paraId="020F69FA" w14:textId="77777777" w:rsidR="00D30C1D" w:rsidRPr="00D72658" w:rsidRDefault="00D30C1D" w:rsidP="005F5001">
            <w:pPr>
              <w:jc w:val="center"/>
              <w:rPr>
                <w:rFonts w:ascii="Times New Roman" w:hAnsi="Times New Roman" w:cs="Times New Roman"/>
                <w:sz w:val="16"/>
                <w:szCs w:val="16"/>
                <w:lang w:val="en-GB"/>
              </w:rPr>
            </w:pPr>
            <w:r>
              <w:object w:dxaOrig="2865" w:dyaOrig="2655" w14:anchorId="7F939EF7">
                <v:shape id="_x0000_i1042" type="#_x0000_t75" style="width:1in;height:66pt" o:ole="">
                  <v:imagedata r:id="rId78" o:title=""/>
                </v:shape>
                <o:OLEObject Type="Embed" ProgID="PBrush" ShapeID="_x0000_i1042" DrawAspect="Content" ObjectID="_1559731818" r:id="rId79"/>
              </w:object>
            </w:r>
          </w:p>
        </w:tc>
        <w:tc>
          <w:tcPr>
            <w:tcW w:w="1652" w:type="dxa"/>
          </w:tcPr>
          <w:p w14:paraId="24614AE1" w14:textId="77777777" w:rsidR="00D30C1D" w:rsidRDefault="00D30C1D" w:rsidP="005F5001">
            <w:pPr>
              <w:jc w:val="center"/>
              <w:rPr>
                <w:rFonts w:ascii="Times New Roman" w:hAnsi="Times New Roman" w:cs="Times New Roman"/>
                <w:sz w:val="20"/>
                <w:szCs w:val="20"/>
                <w:lang w:val="it-IT"/>
              </w:rPr>
            </w:pPr>
            <w:r w:rsidRPr="00A2129E">
              <w:rPr>
                <w:rFonts w:ascii="Times New Roman" w:hAnsi="Times New Roman" w:cs="Times New Roman"/>
                <w:sz w:val="20"/>
                <w:szCs w:val="20"/>
                <w:shd w:val="clear" w:color="auto" w:fill="FFFFFF"/>
                <w:lang w:val="it-IT"/>
              </w:rPr>
              <w:t xml:space="preserve">1 </w:t>
            </w:r>
            <w:r w:rsidRPr="007B5FA5">
              <w:rPr>
                <w:rFonts w:ascii="Times New Roman" w:hAnsi="Times New Roman" w:cs="Times New Roman"/>
                <w:sz w:val="20"/>
                <w:szCs w:val="20"/>
                <w:shd w:val="clear" w:color="auto" w:fill="FFFFFF"/>
                <w:lang w:val="it-IT"/>
              </w:rPr>
              <w:t>M NaClO</w:t>
            </w:r>
            <w:r w:rsidRPr="007B5FA5">
              <w:rPr>
                <w:rFonts w:ascii="Times New Roman" w:hAnsi="Times New Roman" w:cs="Times New Roman"/>
                <w:sz w:val="20"/>
                <w:szCs w:val="20"/>
                <w:bdr w:val="none" w:sz="0" w:space="0" w:color="auto" w:frame="1"/>
                <w:shd w:val="clear" w:color="auto" w:fill="FFFFFF"/>
                <w:vertAlign w:val="subscript"/>
                <w:lang w:val="it-IT"/>
              </w:rPr>
              <w:t>4</w:t>
            </w:r>
            <w:r w:rsidRPr="007B5FA5">
              <w:rPr>
                <w:rFonts w:ascii="Times New Roman" w:hAnsi="Times New Roman" w:cs="Times New Roman"/>
                <w:sz w:val="20"/>
                <w:szCs w:val="20"/>
                <w:shd w:val="clear" w:color="auto" w:fill="FFFFFF"/>
                <w:lang w:val="it-IT"/>
              </w:rPr>
              <w:t xml:space="preserve"> in acetonitrile</w:t>
            </w:r>
            <w:r w:rsidRPr="007B5FA5">
              <w:rPr>
                <w:rFonts w:ascii="Times New Roman" w:hAnsi="Times New Roman" w:cs="Times New Roman"/>
                <w:sz w:val="20"/>
                <w:szCs w:val="20"/>
                <w:lang w:val="it-IT"/>
              </w:rPr>
              <w:t>;</w:t>
            </w:r>
            <w:r>
              <w:rPr>
                <w:rFonts w:ascii="Times New Roman" w:hAnsi="Times New Roman" w:cs="Times New Roman"/>
                <w:sz w:val="20"/>
                <w:szCs w:val="20"/>
                <w:lang w:val="it-IT"/>
              </w:rPr>
              <w:t xml:space="preserve"> </w:t>
            </w:r>
          </w:p>
          <w:p w14:paraId="43824FEA" w14:textId="77777777" w:rsidR="00D30C1D" w:rsidRDefault="00D30C1D" w:rsidP="005F5001">
            <w:pPr>
              <w:jc w:val="center"/>
              <w:rPr>
                <w:rFonts w:ascii="Times New Roman" w:hAnsi="Times New Roman" w:cs="Times New Roman"/>
                <w:sz w:val="20"/>
                <w:szCs w:val="20"/>
                <w:lang w:val="it-IT"/>
              </w:rPr>
            </w:pPr>
            <w:r>
              <w:rPr>
                <w:rFonts w:ascii="Times New Roman" w:hAnsi="Times New Roman" w:cs="Times New Roman"/>
                <w:sz w:val="20"/>
                <w:szCs w:val="20"/>
                <w:lang w:val="it-IT"/>
              </w:rPr>
              <w:t>0.1 M active materials;</w:t>
            </w:r>
          </w:p>
          <w:p w14:paraId="79409AFF" w14:textId="77777777" w:rsidR="00D30C1D" w:rsidRPr="007B5FA5" w:rsidRDefault="00D30C1D" w:rsidP="005F5001">
            <w:pPr>
              <w:jc w:val="center"/>
              <w:rPr>
                <w:rFonts w:ascii="Times New Roman" w:hAnsi="Times New Roman" w:cs="Times New Roman"/>
                <w:sz w:val="20"/>
                <w:szCs w:val="20"/>
                <w:lang w:val="it-IT"/>
              </w:rPr>
            </w:pPr>
            <w:r w:rsidRPr="007B5FA5">
              <w:rPr>
                <w:rFonts w:ascii="Times New Roman" w:hAnsi="Times New Roman" w:cs="Times New Roman"/>
                <w:sz w:val="20"/>
                <w:szCs w:val="20"/>
                <w:lang w:val="it-IT"/>
              </w:rPr>
              <w:t xml:space="preserve"> static.</w:t>
            </w:r>
          </w:p>
        </w:tc>
        <w:tc>
          <w:tcPr>
            <w:tcW w:w="1276" w:type="dxa"/>
          </w:tcPr>
          <w:p w14:paraId="3E87246B"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Carbon papers/</w:t>
            </w:r>
          </w:p>
          <w:p w14:paraId="618CF968"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Nepem-117</w:t>
            </w:r>
          </w:p>
        </w:tc>
        <w:tc>
          <w:tcPr>
            <w:tcW w:w="1407" w:type="dxa"/>
          </w:tcPr>
          <w:p w14:paraId="7848F121" w14:textId="77777777" w:rsidR="00D30C1D" w:rsidRPr="00254993" w:rsidRDefault="00D30C1D" w:rsidP="005F5001">
            <w:pPr>
              <w:jc w:val="center"/>
              <w:rPr>
                <w:rFonts w:ascii="Times New Roman" w:hAnsi="Times New Roman" w:cs="Times New Roman"/>
                <w:i/>
                <w:sz w:val="20"/>
                <w:szCs w:val="20"/>
                <w:lang w:val="en-GB"/>
              </w:rPr>
            </w:pPr>
            <w:r w:rsidRPr="00254993">
              <w:rPr>
                <w:rFonts w:ascii="Times New Roman" w:hAnsi="Times New Roman" w:cs="Times New Roman"/>
                <w:i/>
                <w:sz w:val="20"/>
                <w:szCs w:val="20"/>
                <w:lang w:val="en-GB"/>
              </w:rPr>
              <w:t xml:space="preserve">ca. </w:t>
            </w:r>
            <w:r w:rsidRPr="00254993">
              <w:rPr>
                <w:rFonts w:ascii="Times New Roman" w:hAnsi="Times New Roman" w:cs="Times New Roman"/>
                <w:sz w:val="20"/>
                <w:szCs w:val="20"/>
                <w:lang w:val="en-GB"/>
              </w:rPr>
              <w:t xml:space="preserve">2.0 </w:t>
            </w:r>
          </w:p>
        </w:tc>
        <w:tc>
          <w:tcPr>
            <w:tcW w:w="1984" w:type="dxa"/>
          </w:tcPr>
          <w:p w14:paraId="215783D7"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Coulombic:</w:t>
            </w:r>
            <w:r w:rsidRPr="00254993">
              <w:rPr>
                <w:rFonts w:ascii="Times New Roman" w:hAnsi="Times New Roman" w:cs="Times New Roman"/>
                <w:i/>
                <w:sz w:val="20"/>
                <w:szCs w:val="20"/>
                <w:lang w:val="en-GB"/>
              </w:rPr>
              <w:t xml:space="preserve"> </w:t>
            </w:r>
            <w:r w:rsidRPr="00254993">
              <w:rPr>
                <w:rFonts w:ascii="Times New Roman" w:hAnsi="Times New Roman" w:cs="Times New Roman"/>
                <w:sz w:val="20"/>
                <w:szCs w:val="20"/>
                <w:lang w:val="en-GB"/>
              </w:rPr>
              <w:t>&gt; 90</w:t>
            </w:r>
          </w:p>
          <w:p w14:paraId="35698488"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Energy: &gt; 60</w:t>
            </w:r>
          </w:p>
          <w:p w14:paraId="2C0E1C71"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(0.35 mA cm</w:t>
            </w:r>
            <w:r w:rsidRPr="00254993">
              <w:rPr>
                <w:rFonts w:ascii="Times New Roman" w:hAnsi="Times New Roman" w:cs="Times New Roman"/>
                <w:sz w:val="20"/>
                <w:szCs w:val="20"/>
                <w:vertAlign w:val="superscript"/>
                <w:lang w:val="en-GB"/>
              </w:rPr>
              <w:t>-2</w:t>
            </w:r>
            <w:r w:rsidRPr="00254993">
              <w:rPr>
                <w:rFonts w:ascii="Times New Roman" w:hAnsi="Times New Roman" w:cs="Times New Roman"/>
                <w:sz w:val="20"/>
                <w:szCs w:val="20"/>
                <w:lang w:val="en-GB"/>
              </w:rPr>
              <w:t>)</w:t>
            </w:r>
          </w:p>
        </w:tc>
        <w:tc>
          <w:tcPr>
            <w:tcW w:w="993" w:type="dxa"/>
          </w:tcPr>
          <w:p w14:paraId="76313030" w14:textId="77777777" w:rsidR="009142B3" w:rsidRPr="00653139" w:rsidRDefault="009142B3" w:rsidP="005F5001">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t>2011</w:t>
            </w:r>
          </w:p>
          <w:p w14:paraId="7F9B00D5" w14:textId="5C6DC355" w:rsidR="009142B3" w:rsidRPr="00653139" w:rsidRDefault="009142B3" w:rsidP="009142B3">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fldChar w:fldCharType="begin"/>
            </w:r>
            <w:r w:rsidR="003416B6" w:rsidRPr="00653139">
              <w:rPr>
                <w:rFonts w:ascii="Times New Roman" w:hAnsi="Times New Roman" w:cs="Times New Roman"/>
                <w:sz w:val="20"/>
                <w:szCs w:val="20"/>
                <w:lang w:val="en-GB"/>
              </w:rPr>
              <w:instrText xml:space="preserve"> ADDIN EN.CITE &lt;EndNote&gt;&lt;Cite&gt;&lt;Author&gt;Li&lt;/Author&gt;&lt;Year&gt;2011&lt;/Year&gt;&lt;RecNum&gt;61&lt;/RecNum&gt;&lt;DisplayText&gt;[188]&lt;/DisplayText&gt;&lt;record&gt;&lt;rec-number&gt;61&lt;/rec-number&gt;&lt;foreign-keys&gt;&lt;key app="EN" db-id="rptvvpsr8r0wsaeff0350w0xexe0dzs9vvxv" timestamp="1449037535"&gt;61&lt;/key&gt;&lt;/foreign-keys&gt;&lt;ref-type name="Journal Article"&gt;17&lt;/ref-type&gt;&lt;contributors&gt;&lt;authors&gt;&lt;author&gt;Zhen Li&lt;/author&gt;&lt;author&gt;Sha Li&lt;/author&gt;&lt;author&gt;Su Qin Liu&lt;/author&gt;&lt;author&gt;Ke Long Huang&lt;/author&gt;&lt;author&gt;Dong Fang&lt;/author&gt;&lt;author&gt;Feng Chao Wang&lt;/author&gt;&lt;author&gt;Sui Peng&lt;/author&gt;&lt;/authors&gt;&lt;/contributors&gt;&lt;titles&gt;&lt;title&gt;Electrochemical Properties of an All-Organic Redox Flow Battery Using 2,2,6,6-Tetramethyl-1-Piperidinyloxy and N-Methylphthalimide&lt;/title&gt;&lt;secondary-title&gt;Electrochem. Solid-State Lett.&lt;/secondary-title&gt;&lt;/titles&gt;&lt;periodical&gt;&lt;full-title&gt;Electrochem. Solid-State Lett.&lt;/full-title&gt;&lt;/periodical&gt;&lt;pages&gt;A171-A173&lt;/pages&gt;&lt;volume&gt;14&lt;/volume&gt;&lt;number&gt;12&lt;/number&gt;&lt;dates&gt;&lt;year&gt;2011&lt;/year&gt;&lt;/dates&gt;&lt;urls&gt;&lt;/urls&gt;&lt;/record&gt;&lt;/Cite&gt;&lt;/EndNote&gt;</w:instrText>
            </w:r>
            <w:r w:rsidRPr="00653139">
              <w:rPr>
                <w:rFonts w:ascii="Times New Roman" w:hAnsi="Times New Roman" w:cs="Times New Roman"/>
                <w:sz w:val="20"/>
                <w:szCs w:val="20"/>
                <w:lang w:val="en-GB"/>
              </w:rPr>
              <w:fldChar w:fldCharType="separate"/>
            </w:r>
            <w:r w:rsidR="003416B6" w:rsidRPr="00653139">
              <w:rPr>
                <w:rFonts w:ascii="Times New Roman" w:hAnsi="Times New Roman" w:cs="Times New Roman"/>
                <w:noProof/>
                <w:sz w:val="20"/>
                <w:szCs w:val="20"/>
                <w:lang w:val="en-GB"/>
              </w:rPr>
              <w:t>[</w:t>
            </w:r>
            <w:hyperlink w:anchor="_ENREF_188" w:tooltip="Li, 2011 #61" w:history="1">
              <w:r w:rsidR="003416B6" w:rsidRPr="00653139">
                <w:rPr>
                  <w:rFonts w:ascii="Times New Roman" w:hAnsi="Times New Roman" w:cs="Times New Roman"/>
                  <w:noProof/>
                  <w:sz w:val="20"/>
                  <w:szCs w:val="20"/>
                  <w:lang w:val="en-GB"/>
                </w:rPr>
                <w:t>188</w:t>
              </w:r>
            </w:hyperlink>
            <w:r w:rsidR="003416B6" w:rsidRPr="00653139">
              <w:rPr>
                <w:rFonts w:ascii="Times New Roman" w:hAnsi="Times New Roman" w:cs="Times New Roman"/>
                <w:noProof/>
                <w:sz w:val="20"/>
                <w:szCs w:val="20"/>
                <w:lang w:val="en-GB"/>
              </w:rPr>
              <w:t>]</w:t>
            </w:r>
            <w:r w:rsidRPr="00653139">
              <w:rPr>
                <w:rFonts w:ascii="Times New Roman" w:hAnsi="Times New Roman" w:cs="Times New Roman"/>
                <w:sz w:val="20"/>
                <w:szCs w:val="20"/>
                <w:lang w:val="en-GB"/>
              </w:rPr>
              <w:fldChar w:fldCharType="end"/>
            </w:r>
          </w:p>
          <w:p w14:paraId="4F52B6FD" w14:textId="6CA44D2A" w:rsidR="009142B3" w:rsidRPr="00653139" w:rsidRDefault="009142B3" w:rsidP="005F5001">
            <w:pPr>
              <w:jc w:val="center"/>
              <w:rPr>
                <w:rFonts w:ascii="Times New Roman" w:hAnsi="Times New Roman" w:cs="Times New Roman"/>
                <w:b/>
                <w:sz w:val="20"/>
                <w:szCs w:val="20"/>
                <w:lang w:val="en-GB"/>
              </w:rPr>
            </w:pPr>
          </w:p>
        </w:tc>
      </w:tr>
      <w:tr w:rsidR="00D30C1D" w:rsidRPr="00853552" w14:paraId="57F3B0C4" w14:textId="3342EE7D" w:rsidTr="00A6046B">
        <w:tc>
          <w:tcPr>
            <w:tcW w:w="1707" w:type="dxa"/>
          </w:tcPr>
          <w:p w14:paraId="41D055C8"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Camphoquinone/ oxo-TEMPO</w:t>
            </w:r>
          </w:p>
        </w:tc>
        <w:tc>
          <w:tcPr>
            <w:tcW w:w="1696" w:type="dxa"/>
          </w:tcPr>
          <w:p w14:paraId="7077BCEF" w14:textId="77777777" w:rsidR="00D30C1D" w:rsidRPr="00254993" w:rsidRDefault="00D30C1D" w:rsidP="005F5001">
            <w:pPr>
              <w:jc w:val="center"/>
              <w:rPr>
                <w:rFonts w:ascii="Times New Roman" w:hAnsi="Times New Roman" w:cs="Times New Roman"/>
                <w:sz w:val="20"/>
                <w:szCs w:val="20"/>
                <w:lang w:val="en-GB"/>
              </w:rPr>
            </w:pPr>
            <w:r>
              <w:object w:dxaOrig="3285" w:dyaOrig="3285" w14:anchorId="5D465A32">
                <v:shape id="_x0000_i1043" type="#_x0000_t75" style="width:1in;height:1in" o:ole="">
                  <v:imagedata r:id="rId80" o:title=""/>
                </v:shape>
                <o:OLEObject Type="Embed" ProgID="PBrush" ShapeID="_x0000_i1043" DrawAspect="Content" ObjectID="_1559731819" r:id="rId81"/>
              </w:object>
            </w:r>
          </w:p>
        </w:tc>
        <w:tc>
          <w:tcPr>
            <w:tcW w:w="1613" w:type="dxa"/>
          </w:tcPr>
          <w:p w14:paraId="3C981084" w14:textId="77777777" w:rsidR="00D30C1D" w:rsidRDefault="00D30C1D" w:rsidP="005F5001">
            <w:pPr>
              <w:jc w:val="center"/>
              <w:rPr>
                <w:rFonts w:ascii="Times New Roman" w:hAnsi="Times New Roman" w:cs="Times New Roman"/>
                <w:sz w:val="16"/>
                <w:szCs w:val="16"/>
              </w:rPr>
            </w:pPr>
            <w:r>
              <w:object w:dxaOrig="4425" w:dyaOrig="2745" w14:anchorId="6EFF22BA">
                <v:shape id="_x0000_i1044" type="#_x0000_t75" style="width:78pt;height:48pt" o:ole="">
                  <v:imagedata r:id="rId82" o:title=""/>
                </v:shape>
                <o:OLEObject Type="Embed" ProgID="PBrush" ShapeID="_x0000_i1044" DrawAspect="Content" ObjectID="_1559731820" r:id="rId83"/>
              </w:object>
            </w:r>
          </w:p>
        </w:tc>
        <w:tc>
          <w:tcPr>
            <w:tcW w:w="1652" w:type="dxa"/>
          </w:tcPr>
          <w:p w14:paraId="30BE5CD0" w14:textId="77777777" w:rsidR="00D30C1D" w:rsidRDefault="00D30C1D" w:rsidP="005F5001">
            <w:pPr>
              <w:jc w:val="center"/>
              <w:rPr>
                <w:rFonts w:ascii="Times New Roman" w:hAnsi="Times New Roman" w:cs="Times New Roman"/>
                <w:sz w:val="20"/>
                <w:szCs w:val="20"/>
                <w:shd w:val="clear" w:color="auto" w:fill="FFFFFF"/>
                <w:lang w:val="en-GB"/>
              </w:rPr>
            </w:pPr>
            <w:r w:rsidRPr="00855500">
              <w:rPr>
                <w:rFonts w:ascii="Times New Roman" w:hAnsi="Times New Roman" w:cs="Times New Roman"/>
                <w:sz w:val="20"/>
                <w:szCs w:val="20"/>
                <w:shd w:val="clear" w:color="auto" w:fill="FFFFFF"/>
                <w:lang w:val="en-GB"/>
              </w:rPr>
              <w:t>1.0 M TEABF</w:t>
            </w:r>
            <w:r w:rsidRPr="00855500">
              <w:rPr>
                <w:rFonts w:ascii="Times New Roman" w:hAnsi="Times New Roman" w:cs="Times New Roman"/>
                <w:sz w:val="20"/>
                <w:szCs w:val="20"/>
                <w:bdr w:val="none" w:sz="0" w:space="0" w:color="auto" w:frame="1"/>
                <w:shd w:val="clear" w:color="auto" w:fill="FFFFFF"/>
                <w:vertAlign w:val="subscript"/>
                <w:lang w:val="en-GB"/>
              </w:rPr>
              <w:t>4</w:t>
            </w:r>
            <w:r w:rsidRPr="00855500">
              <w:rPr>
                <w:rFonts w:ascii="Times New Roman" w:hAnsi="Times New Roman" w:cs="Times New Roman"/>
                <w:sz w:val="20"/>
                <w:szCs w:val="20"/>
                <w:shd w:val="clear" w:color="auto" w:fill="FFFFFF"/>
                <w:lang w:val="en-GB"/>
              </w:rPr>
              <w:t xml:space="preserve"> in propylene carbonate;</w:t>
            </w:r>
          </w:p>
          <w:p w14:paraId="11FB6EA2" w14:textId="77777777" w:rsidR="00D30C1D" w:rsidRPr="00D35AE3" w:rsidRDefault="00D30C1D" w:rsidP="005F5001">
            <w:pPr>
              <w:jc w:val="center"/>
              <w:rPr>
                <w:rFonts w:ascii="Times New Roman" w:hAnsi="Times New Roman" w:cs="Times New Roman"/>
                <w:sz w:val="20"/>
                <w:szCs w:val="20"/>
                <w:lang w:val="en-GB"/>
              </w:rPr>
            </w:pPr>
            <w:r w:rsidRPr="00855500">
              <w:rPr>
                <w:rFonts w:ascii="Times New Roman" w:hAnsi="Times New Roman" w:cs="Times New Roman"/>
                <w:sz w:val="20"/>
                <w:szCs w:val="20"/>
                <w:shd w:val="clear" w:color="auto" w:fill="FFFFFF"/>
                <w:lang w:val="en-GB"/>
              </w:rPr>
              <w:t xml:space="preserve"> </w:t>
            </w:r>
            <w:r w:rsidRPr="00D35AE3">
              <w:rPr>
                <w:rFonts w:ascii="Times New Roman" w:hAnsi="Times New Roman" w:cs="Times New Roman"/>
                <w:sz w:val="20"/>
                <w:szCs w:val="20"/>
                <w:lang w:val="en-GB"/>
              </w:rPr>
              <w:t>0.2 M active materials;</w:t>
            </w:r>
          </w:p>
          <w:p w14:paraId="75CFF2DF" w14:textId="77777777" w:rsidR="00D30C1D" w:rsidRPr="00D35AE3" w:rsidRDefault="00D30C1D" w:rsidP="005F5001">
            <w:pPr>
              <w:jc w:val="center"/>
              <w:rPr>
                <w:rFonts w:ascii="Times New Roman" w:hAnsi="Times New Roman" w:cs="Times New Roman"/>
                <w:b/>
                <w:sz w:val="20"/>
                <w:szCs w:val="20"/>
                <w:lang w:val="en-GB"/>
              </w:rPr>
            </w:pPr>
            <w:r w:rsidRPr="00D35AE3">
              <w:rPr>
                <w:rFonts w:ascii="Times New Roman" w:hAnsi="Times New Roman" w:cs="Times New Roman"/>
                <w:sz w:val="20"/>
                <w:szCs w:val="20"/>
                <w:shd w:val="clear" w:color="auto" w:fill="FFFFFF"/>
                <w:lang w:val="en-GB"/>
              </w:rPr>
              <w:t>static</w:t>
            </w:r>
          </w:p>
          <w:p w14:paraId="45A553CA" w14:textId="77777777" w:rsidR="00D30C1D" w:rsidRPr="00D35AE3" w:rsidRDefault="00D30C1D" w:rsidP="005F5001">
            <w:pPr>
              <w:jc w:val="center"/>
              <w:rPr>
                <w:rFonts w:ascii="Times New Roman" w:hAnsi="Times New Roman" w:cs="Times New Roman"/>
                <w:sz w:val="20"/>
                <w:szCs w:val="20"/>
                <w:lang w:val="en-GB"/>
              </w:rPr>
            </w:pPr>
          </w:p>
        </w:tc>
        <w:tc>
          <w:tcPr>
            <w:tcW w:w="1276" w:type="dxa"/>
          </w:tcPr>
          <w:p w14:paraId="728C531B" w14:textId="77777777" w:rsidR="00D30C1D" w:rsidRDefault="00D30C1D" w:rsidP="005F5001">
            <w:pPr>
              <w:jc w:val="center"/>
              <w:rPr>
                <w:rFonts w:ascii="Times New Roman" w:hAnsi="Times New Roman" w:cs="Times New Roman"/>
                <w:sz w:val="20"/>
                <w:szCs w:val="20"/>
              </w:rPr>
            </w:pPr>
            <w:r>
              <w:rPr>
                <w:rFonts w:ascii="Times New Roman" w:hAnsi="Times New Roman" w:cs="Times New Roman"/>
                <w:sz w:val="20"/>
                <w:szCs w:val="20"/>
              </w:rPr>
              <w:t>Carbon felts/</w:t>
            </w:r>
          </w:p>
          <w:p w14:paraId="0C5D3423" w14:textId="77777777" w:rsidR="00D30C1D" w:rsidRPr="00FF1B93" w:rsidRDefault="00D30C1D" w:rsidP="005F5001">
            <w:pPr>
              <w:jc w:val="center"/>
              <w:rPr>
                <w:rFonts w:ascii="Times New Roman" w:hAnsi="Times New Roman" w:cs="Times New Roman"/>
                <w:sz w:val="20"/>
                <w:szCs w:val="20"/>
              </w:rPr>
            </w:pPr>
            <w:r>
              <w:rPr>
                <w:rFonts w:ascii="Times New Roman" w:hAnsi="Times New Roman" w:cs="Times New Roman"/>
                <w:sz w:val="20"/>
                <w:szCs w:val="20"/>
              </w:rPr>
              <w:t>Fumasep FAP</w:t>
            </w:r>
          </w:p>
        </w:tc>
        <w:tc>
          <w:tcPr>
            <w:tcW w:w="1407" w:type="dxa"/>
          </w:tcPr>
          <w:p w14:paraId="6EA5E9F8" w14:textId="1CB9F3F9" w:rsidR="00D30C1D" w:rsidRPr="00CF1C79" w:rsidRDefault="00D30C1D" w:rsidP="005F5001">
            <w:pPr>
              <w:jc w:val="center"/>
              <w:rPr>
                <w:rFonts w:ascii="Times New Roman" w:hAnsi="Times New Roman" w:cs="Times New Roman"/>
                <w:i/>
                <w:sz w:val="20"/>
                <w:szCs w:val="20"/>
              </w:rPr>
            </w:pPr>
            <w:r>
              <w:rPr>
                <w:rFonts w:ascii="Times New Roman" w:hAnsi="Times New Roman" w:cs="Times New Roman"/>
                <w:i/>
                <w:sz w:val="20"/>
                <w:szCs w:val="20"/>
              </w:rPr>
              <w:t xml:space="preserve">ca. </w:t>
            </w:r>
            <w:r w:rsidRPr="00210167">
              <w:rPr>
                <w:rFonts w:ascii="Times New Roman" w:hAnsi="Times New Roman" w:cs="Times New Roman"/>
                <w:sz w:val="20"/>
                <w:szCs w:val="20"/>
              </w:rPr>
              <w:t>2.</w:t>
            </w:r>
            <w:r w:rsidR="000361DA">
              <w:rPr>
                <w:rFonts w:ascii="Times New Roman" w:hAnsi="Times New Roman" w:cs="Times New Roman"/>
                <w:sz w:val="20"/>
                <w:szCs w:val="20"/>
              </w:rPr>
              <w:t xml:space="preserve">1 – 2.3 </w:t>
            </w:r>
          </w:p>
        </w:tc>
        <w:tc>
          <w:tcPr>
            <w:tcW w:w="1984" w:type="dxa"/>
          </w:tcPr>
          <w:p w14:paraId="6E0DC554" w14:textId="77777777" w:rsidR="00D30C1D" w:rsidRPr="00853552" w:rsidRDefault="00D30C1D" w:rsidP="005F5001">
            <w:pPr>
              <w:jc w:val="center"/>
              <w:rPr>
                <w:rFonts w:ascii="Times New Roman" w:hAnsi="Times New Roman" w:cs="Times New Roman"/>
                <w:sz w:val="20"/>
                <w:szCs w:val="20"/>
              </w:rPr>
            </w:pPr>
            <w:r>
              <w:rPr>
                <w:rFonts w:ascii="Times New Roman" w:hAnsi="Times New Roman" w:cs="Times New Roman"/>
                <w:sz w:val="20"/>
                <w:szCs w:val="20"/>
              </w:rPr>
              <w:t>Coulombic</w:t>
            </w:r>
            <w:r w:rsidRPr="00853552">
              <w:rPr>
                <w:rFonts w:ascii="Times New Roman" w:hAnsi="Times New Roman" w:cs="Times New Roman"/>
                <w:sz w:val="20"/>
                <w:szCs w:val="20"/>
              </w:rPr>
              <w:t>:</w:t>
            </w:r>
            <w:r w:rsidRPr="00853552">
              <w:rPr>
                <w:rFonts w:ascii="Times New Roman" w:hAnsi="Times New Roman" w:cs="Times New Roman"/>
                <w:i/>
                <w:sz w:val="20"/>
                <w:szCs w:val="20"/>
              </w:rPr>
              <w:t xml:space="preserve"> </w:t>
            </w:r>
            <w:r>
              <w:rPr>
                <w:rFonts w:ascii="Times New Roman" w:hAnsi="Times New Roman" w:cs="Times New Roman"/>
                <w:sz w:val="20"/>
                <w:szCs w:val="20"/>
              </w:rPr>
              <w:t>&gt; 80</w:t>
            </w:r>
          </w:p>
          <w:p w14:paraId="215819A2" w14:textId="77777777" w:rsidR="00D30C1D" w:rsidRPr="00853552" w:rsidRDefault="00D30C1D" w:rsidP="005F5001">
            <w:pPr>
              <w:jc w:val="center"/>
              <w:rPr>
                <w:rFonts w:ascii="Times New Roman" w:hAnsi="Times New Roman" w:cs="Times New Roman"/>
                <w:sz w:val="20"/>
                <w:szCs w:val="20"/>
              </w:rPr>
            </w:pPr>
            <w:r>
              <w:rPr>
                <w:rFonts w:ascii="Times New Roman" w:hAnsi="Times New Roman" w:cs="Times New Roman"/>
                <w:sz w:val="20"/>
                <w:szCs w:val="20"/>
              </w:rPr>
              <w:t>Energy: &gt; 71</w:t>
            </w:r>
          </w:p>
          <w:p w14:paraId="4BDC27E7" w14:textId="77777777" w:rsidR="00D30C1D" w:rsidRPr="00853552" w:rsidRDefault="00D30C1D" w:rsidP="005F5001">
            <w:pPr>
              <w:jc w:val="center"/>
              <w:rPr>
                <w:rFonts w:ascii="Times New Roman" w:hAnsi="Times New Roman" w:cs="Times New Roman"/>
                <w:sz w:val="20"/>
                <w:szCs w:val="20"/>
              </w:rPr>
            </w:pPr>
            <w:r w:rsidRPr="00853552">
              <w:rPr>
                <w:rFonts w:ascii="Times New Roman" w:hAnsi="Times New Roman" w:cs="Times New Roman"/>
                <w:sz w:val="20"/>
                <w:szCs w:val="20"/>
              </w:rPr>
              <w:t>(</w:t>
            </w:r>
            <w:r>
              <w:rPr>
                <w:rFonts w:ascii="Times New Roman" w:hAnsi="Times New Roman" w:cs="Times New Roman"/>
                <w:sz w:val="20"/>
                <w:szCs w:val="20"/>
              </w:rPr>
              <w:t>1.0</w:t>
            </w:r>
            <w:r w:rsidRPr="00853552">
              <w:rPr>
                <w:rFonts w:ascii="Times New Roman" w:hAnsi="Times New Roman" w:cs="Times New Roman"/>
                <w:sz w:val="20"/>
                <w:szCs w:val="20"/>
              </w:rPr>
              <w:t xml:space="preserve"> mA cm</w:t>
            </w:r>
            <w:r w:rsidRPr="00853552">
              <w:rPr>
                <w:rFonts w:ascii="Times New Roman" w:hAnsi="Times New Roman" w:cs="Times New Roman"/>
                <w:sz w:val="20"/>
                <w:szCs w:val="20"/>
                <w:vertAlign w:val="superscript"/>
              </w:rPr>
              <w:t>-2</w:t>
            </w:r>
            <w:r w:rsidRPr="00853552">
              <w:rPr>
                <w:rFonts w:ascii="Times New Roman" w:hAnsi="Times New Roman" w:cs="Times New Roman"/>
                <w:sz w:val="20"/>
                <w:szCs w:val="20"/>
              </w:rPr>
              <w:t>)</w:t>
            </w:r>
          </w:p>
        </w:tc>
        <w:tc>
          <w:tcPr>
            <w:tcW w:w="993" w:type="dxa"/>
          </w:tcPr>
          <w:p w14:paraId="3D4D7BB0" w14:textId="7A0CA9B0" w:rsidR="00D30C1D" w:rsidRPr="00653139" w:rsidRDefault="009142B3" w:rsidP="005F5001">
            <w:pPr>
              <w:jc w:val="center"/>
              <w:rPr>
                <w:rFonts w:ascii="Times New Roman" w:hAnsi="Times New Roman" w:cs="Times New Roman"/>
                <w:sz w:val="20"/>
                <w:szCs w:val="20"/>
              </w:rPr>
            </w:pPr>
            <w:r w:rsidRPr="00653139">
              <w:rPr>
                <w:rFonts w:ascii="Times New Roman" w:hAnsi="Times New Roman" w:cs="Times New Roman"/>
                <w:sz w:val="20"/>
                <w:szCs w:val="20"/>
              </w:rPr>
              <w:t>2015</w:t>
            </w:r>
          </w:p>
          <w:p w14:paraId="29C3FE70" w14:textId="477322EA" w:rsidR="009142B3" w:rsidRPr="00653139" w:rsidRDefault="009142B3" w:rsidP="003416B6">
            <w:pPr>
              <w:jc w:val="center"/>
              <w:rPr>
                <w:rFonts w:ascii="Times New Roman" w:hAnsi="Times New Roman" w:cs="Times New Roman"/>
                <w:b/>
                <w:sz w:val="20"/>
                <w:szCs w:val="20"/>
              </w:rPr>
            </w:pPr>
            <w:r w:rsidRPr="00653139">
              <w:rPr>
                <w:rFonts w:ascii="Times New Roman" w:hAnsi="Times New Roman" w:cs="Times New Roman"/>
                <w:sz w:val="20"/>
                <w:szCs w:val="20"/>
                <w:lang w:val="en-GB"/>
              </w:rPr>
              <w:fldChar w:fldCharType="begin"/>
            </w:r>
            <w:r w:rsidR="003416B6" w:rsidRPr="00653139">
              <w:rPr>
                <w:rFonts w:ascii="Times New Roman" w:hAnsi="Times New Roman" w:cs="Times New Roman"/>
                <w:sz w:val="20"/>
                <w:szCs w:val="20"/>
                <w:lang w:val="en-GB"/>
              </w:rPr>
              <w:instrText xml:space="preserve"> ADDIN EN.CITE &lt;EndNote&gt;&lt;Cite&gt;&lt;Author&gt;Park&lt;/Author&gt;&lt;Year&gt; 2015&lt;/Year&gt;&lt;RecNum&gt;225&lt;/RecNum&gt;&lt;DisplayText&gt;[189]&lt;/DisplayText&gt;&lt;record&gt;&lt;rec-number&gt;225&lt;/rec-number&gt;&lt;foreign-keys&gt;&lt;key app="EN" db-id="rptvvpsr8r0wsaeff0350w0xexe0dzs9vvxv" timestamp="1469687823"&gt;225&lt;/key&gt;&lt;/foreign-keys&gt;&lt;ref-type name="Journal Article"&gt;17&lt;/ref-type&gt;&lt;contributors&gt;&lt;authors&gt;&lt;author&gt;S. K. Park&lt;/author&gt;&lt;author&gt;J. Shim&lt;/author&gt;&lt;author&gt;J. Yang&lt;/author&gt;&lt;author&gt;K.H. Shin&lt;/author&gt;&lt;author&gt;C. S. Jin&lt;/author&gt;&lt;author&gt;Y. S. Lee&lt;/author&gt;&lt;author&gt;J. D. Jeon&lt;/author&gt;&lt;/authors&gt;&lt;/contributors&gt;&lt;titles&gt;&lt;title&gt;Electrochemical properties of a non-aqueous redox battery with all-organic redox couples&lt;/title&gt;&lt;secondary-title&gt;Electrochemistry Communications&lt;/secondary-title&gt;&lt;/titles&gt;&lt;periodical&gt;&lt;full-title&gt;Electrochemistry Communications&lt;/full-title&gt;&lt;/periodical&gt;&lt;pages&gt;68-71&lt;/pages&gt;&lt;volume&gt;59&lt;/volume&gt;&lt;dates&gt;&lt;year&gt; 2015&lt;/year&gt;&lt;/dates&gt;&lt;urls&gt;&lt;/urls&gt;&lt;/record&gt;&lt;/Cite&gt;&lt;/EndNote&gt;</w:instrText>
            </w:r>
            <w:r w:rsidRPr="00653139">
              <w:rPr>
                <w:rFonts w:ascii="Times New Roman" w:hAnsi="Times New Roman" w:cs="Times New Roman"/>
                <w:sz w:val="20"/>
                <w:szCs w:val="20"/>
                <w:lang w:val="en-GB"/>
              </w:rPr>
              <w:fldChar w:fldCharType="separate"/>
            </w:r>
            <w:r w:rsidR="003416B6" w:rsidRPr="00653139">
              <w:rPr>
                <w:rFonts w:ascii="Times New Roman" w:hAnsi="Times New Roman" w:cs="Times New Roman"/>
                <w:noProof/>
                <w:sz w:val="20"/>
                <w:szCs w:val="20"/>
                <w:lang w:val="en-GB"/>
              </w:rPr>
              <w:t>[</w:t>
            </w:r>
            <w:hyperlink w:anchor="_ENREF_189" w:tooltip="Park,  2015 #225" w:history="1">
              <w:r w:rsidR="003416B6" w:rsidRPr="00653139">
                <w:rPr>
                  <w:rFonts w:ascii="Times New Roman" w:hAnsi="Times New Roman" w:cs="Times New Roman"/>
                  <w:noProof/>
                  <w:sz w:val="20"/>
                  <w:szCs w:val="20"/>
                  <w:lang w:val="en-GB"/>
                </w:rPr>
                <w:t>189</w:t>
              </w:r>
            </w:hyperlink>
            <w:r w:rsidR="003416B6" w:rsidRPr="00653139">
              <w:rPr>
                <w:rFonts w:ascii="Times New Roman" w:hAnsi="Times New Roman" w:cs="Times New Roman"/>
                <w:noProof/>
                <w:sz w:val="20"/>
                <w:szCs w:val="20"/>
                <w:lang w:val="en-GB"/>
              </w:rPr>
              <w:t>]</w:t>
            </w:r>
            <w:r w:rsidRPr="00653139">
              <w:rPr>
                <w:rFonts w:ascii="Times New Roman" w:hAnsi="Times New Roman" w:cs="Times New Roman"/>
                <w:sz w:val="20"/>
                <w:szCs w:val="20"/>
                <w:lang w:val="en-GB"/>
              </w:rPr>
              <w:fldChar w:fldCharType="end"/>
            </w:r>
          </w:p>
        </w:tc>
      </w:tr>
      <w:tr w:rsidR="00D30C1D" w:rsidRPr="00254993" w14:paraId="664D71C2" w14:textId="5F04DE09" w:rsidTr="00A6046B">
        <w:tc>
          <w:tcPr>
            <w:tcW w:w="1707" w:type="dxa"/>
          </w:tcPr>
          <w:p w14:paraId="3AD145F7" w14:textId="77777777" w:rsidR="00D30C1D" w:rsidRPr="00853552" w:rsidRDefault="00D30C1D" w:rsidP="005F5001">
            <w:pPr>
              <w:jc w:val="center"/>
              <w:rPr>
                <w:rFonts w:ascii="Times New Roman" w:hAnsi="Times New Roman" w:cs="Times New Roman"/>
                <w:sz w:val="20"/>
                <w:szCs w:val="20"/>
                <w:shd w:val="clear" w:color="auto" w:fill="FFFFFF"/>
              </w:rPr>
            </w:pPr>
            <w:r>
              <w:rPr>
                <w:rFonts w:ascii="Times New Roman" w:hAnsi="Times New Roman" w:cs="Times New Roman"/>
                <w:sz w:val="20"/>
                <w:szCs w:val="20"/>
              </w:rPr>
              <w:t xml:space="preserve">Trimethyl-quinoxaline/ </w:t>
            </w:r>
            <w:r w:rsidRPr="00853552">
              <w:rPr>
                <w:rFonts w:ascii="Times New Roman" w:hAnsi="Times New Roman" w:cs="Times New Roman"/>
                <w:sz w:val="20"/>
                <w:szCs w:val="20"/>
              </w:rPr>
              <w:t>DBBB</w:t>
            </w:r>
          </w:p>
          <w:p w14:paraId="0975EAC0" w14:textId="77777777" w:rsidR="00D30C1D" w:rsidRPr="00FF1B93" w:rsidRDefault="00D30C1D" w:rsidP="005F5001">
            <w:pPr>
              <w:jc w:val="center"/>
              <w:rPr>
                <w:rFonts w:ascii="Times New Roman" w:hAnsi="Times New Roman" w:cs="Times New Roman"/>
                <w:sz w:val="20"/>
                <w:szCs w:val="20"/>
              </w:rPr>
            </w:pPr>
          </w:p>
        </w:tc>
        <w:tc>
          <w:tcPr>
            <w:tcW w:w="1696" w:type="dxa"/>
          </w:tcPr>
          <w:p w14:paraId="0BBB8F4F" w14:textId="77777777" w:rsidR="00D30C1D" w:rsidRPr="00FF1B93" w:rsidRDefault="00D30C1D" w:rsidP="005F5001">
            <w:pPr>
              <w:jc w:val="center"/>
              <w:rPr>
                <w:rFonts w:ascii="Times New Roman" w:hAnsi="Times New Roman" w:cs="Times New Roman"/>
                <w:sz w:val="20"/>
                <w:szCs w:val="20"/>
              </w:rPr>
            </w:pPr>
            <w:r>
              <w:object w:dxaOrig="3495" w:dyaOrig="1785" w14:anchorId="4CE42F5B">
                <v:shape id="_x0000_i1045" type="#_x0000_t75" style="width:1in;height:36pt" o:ole="">
                  <v:imagedata r:id="rId84" o:title=""/>
                </v:shape>
                <o:OLEObject Type="Embed" ProgID="PBrush" ShapeID="_x0000_i1045" DrawAspect="Content" ObjectID="_1559731821" r:id="rId85"/>
              </w:object>
            </w:r>
          </w:p>
        </w:tc>
        <w:tc>
          <w:tcPr>
            <w:tcW w:w="1613" w:type="dxa"/>
          </w:tcPr>
          <w:p w14:paraId="35758F15" w14:textId="77777777" w:rsidR="00D30C1D" w:rsidRDefault="00D30C1D" w:rsidP="005F5001">
            <w:pPr>
              <w:jc w:val="center"/>
              <w:rPr>
                <w:rFonts w:ascii="Times New Roman" w:hAnsi="Times New Roman" w:cs="Times New Roman"/>
                <w:sz w:val="16"/>
                <w:szCs w:val="16"/>
              </w:rPr>
            </w:pPr>
            <w:r>
              <w:object w:dxaOrig="4065" w:dyaOrig="7245" w14:anchorId="68F9A493">
                <v:shape id="_x0000_i1046" type="#_x0000_t75" style="width:66pt;height:96pt" o:ole="">
                  <v:imagedata r:id="rId86" o:title=""/>
                </v:shape>
                <o:OLEObject Type="Embed" ProgID="PBrush" ShapeID="_x0000_i1046" DrawAspect="Content" ObjectID="_1559731822" r:id="rId87"/>
              </w:object>
            </w:r>
          </w:p>
        </w:tc>
        <w:tc>
          <w:tcPr>
            <w:tcW w:w="1652" w:type="dxa"/>
          </w:tcPr>
          <w:p w14:paraId="79FEFA1B" w14:textId="77777777" w:rsidR="00D30C1D" w:rsidRDefault="00D30C1D" w:rsidP="005F5001">
            <w:pPr>
              <w:jc w:val="center"/>
              <w:rPr>
                <w:rFonts w:ascii="Times New Roman" w:hAnsi="Times New Roman" w:cs="Times New Roman"/>
                <w:sz w:val="20"/>
                <w:szCs w:val="20"/>
                <w:shd w:val="clear" w:color="auto" w:fill="FFFFFF"/>
                <w:lang w:val="it-IT"/>
              </w:rPr>
            </w:pPr>
            <w:r w:rsidRPr="007B5FA5">
              <w:rPr>
                <w:rFonts w:ascii="Times New Roman" w:hAnsi="Times New Roman" w:cs="Times New Roman"/>
                <w:sz w:val="20"/>
                <w:szCs w:val="20"/>
                <w:shd w:val="clear" w:color="auto" w:fill="FFFFFF"/>
                <w:lang w:val="it-IT"/>
              </w:rPr>
              <w:t>0.2 </w:t>
            </w:r>
            <w:r w:rsidRPr="007B5FA5">
              <w:rPr>
                <w:rStyle w:val="smallcaps"/>
                <w:rFonts w:ascii="Times New Roman" w:hAnsi="Times New Roman" w:cs="Times New Roman"/>
                <w:smallCaps/>
                <w:sz w:val="20"/>
                <w:szCs w:val="20"/>
                <w:bdr w:val="none" w:sz="0" w:space="0" w:color="auto" w:frame="1"/>
                <w:shd w:val="clear" w:color="auto" w:fill="FFFFFF"/>
                <w:lang w:val="it-IT"/>
              </w:rPr>
              <w:t>M</w:t>
            </w:r>
            <w:r w:rsidRPr="007B5FA5">
              <w:rPr>
                <w:rStyle w:val="apple-converted-space"/>
                <w:rFonts w:ascii="Times New Roman" w:hAnsi="Times New Roman" w:cs="Times New Roman"/>
                <w:sz w:val="20"/>
                <w:szCs w:val="20"/>
                <w:shd w:val="clear" w:color="auto" w:fill="FFFFFF"/>
                <w:lang w:val="it-IT"/>
              </w:rPr>
              <w:t> </w:t>
            </w:r>
            <w:r w:rsidRPr="007B5FA5">
              <w:rPr>
                <w:rFonts w:ascii="Times New Roman" w:hAnsi="Times New Roman" w:cs="Times New Roman"/>
                <w:sz w:val="20"/>
                <w:szCs w:val="20"/>
                <w:shd w:val="clear" w:color="auto" w:fill="FFFFFF"/>
                <w:lang w:val="it-IT"/>
              </w:rPr>
              <w:t>LiBF</w:t>
            </w:r>
            <w:r w:rsidRPr="007B5FA5">
              <w:rPr>
                <w:rFonts w:ascii="Times New Roman" w:hAnsi="Times New Roman" w:cs="Times New Roman"/>
                <w:sz w:val="20"/>
                <w:szCs w:val="20"/>
                <w:bdr w:val="none" w:sz="0" w:space="0" w:color="auto" w:frame="1"/>
                <w:shd w:val="clear" w:color="auto" w:fill="FFFFFF"/>
                <w:vertAlign w:val="subscript"/>
                <w:lang w:val="it-IT"/>
              </w:rPr>
              <w:t>4</w:t>
            </w:r>
            <w:r w:rsidRPr="007B5FA5">
              <w:rPr>
                <w:rStyle w:val="apple-converted-space"/>
                <w:rFonts w:ascii="Times New Roman" w:hAnsi="Times New Roman" w:cs="Times New Roman"/>
                <w:sz w:val="20"/>
                <w:szCs w:val="20"/>
                <w:shd w:val="clear" w:color="auto" w:fill="FFFFFF"/>
                <w:lang w:val="it-IT"/>
              </w:rPr>
              <w:t> </w:t>
            </w:r>
            <w:r w:rsidRPr="007B5FA5">
              <w:rPr>
                <w:rFonts w:ascii="Times New Roman" w:hAnsi="Times New Roman" w:cs="Times New Roman"/>
                <w:sz w:val="20"/>
                <w:szCs w:val="20"/>
                <w:shd w:val="clear" w:color="auto" w:fill="FFFFFF"/>
                <w:lang w:val="it-IT"/>
              </w:rPr>
              <w:t>in propylene carbonate;</w:t>
            </w:r>
            <w:r>
              <w:rPr>
                <w:rFonts w:ascii="Times New Roman" w:hAnsi="Times New Roman" w:cs="Times New Roman"/>
                <w:sz w:val="20"/>
                <w:szCs w:val="20"/>
                <w:shd w:val="clear" w:color="auto" w:fill="FFFFFF"/>
                <w:lang w:val="it-IT"/>
              </w:rPr>
              <w:t xml:space="preserve"> </w:t>
            </w:r>
          </w:p>
          <w:p w14:paraId="45CDEA13" w14:textId="77777777" w:rsidR="00D30C1D" w:rsidRPr="007B5FA5" w:rsidRDefault="00D30C1D" w:rsidP="005F5001">
            <w:pPr>
              <w:jc w:val="center"/>
              <w:rPr>
                <w:rFonts w:ascii="Times New Roman" w:hAnsi="Times New Roman" w:cs="Times New Roman"/>
                <w:sz w:val="20"/>
                <w:szCs w:val="20"/>
                <w:shd w:val="clear" w:color="auto" w:fill="FFFFFF"/>
                <w:lang w:val="it-IT"/>
              </w:rPr>
            </w:pPr>
            <w:r>
              <w:rPr>
                <w:rFonts w:ascii="Times New Roman" w:hAnsi="Times New Roman" w:cs="Times New Roman"/>
                <w:sz w:val="20"/>
                <w:szCs w:val="20"/>
                <w:shd w:val="clear" w:color="auto" w:fill="FFFFFF"/>
                <w:lang w:val="it-IT"/>
              </w:rPr>
              <w:t>0.05 M active materials;</w:t>
            </w:r>
            <w:r w:rsidRPr="007B5FA5">
              <w:rPr>
                <w:rFonts w:ascii="Times New Roman" w:hAnsi="Times New Roman" w:cs="Times New Roman"/>
                <w:sz w:val="20"/>
                <w:szCs w:val="20"/>
                <w:shd w:val="clear" w:color="auto" w:fill="FFFFFF"/>
                <w:lang w:val="it-IT"/>
              </w:rPr>
              <w:t xml:space="preserve"> </w:t>
            </w:r>
          </w:p>
          <w:p w14:paraId="0799B5F2"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shd w:val="clear" w:color="auto" w:fill="FFFFFF"/>
                <w:lang w:val="en-GB"/>
              </w:rPr>
              <w:t>static</w:t>
            </w:r>
          </w:p>
          <w:p w14:paraId="2EE5ACA1" w14:textId="77777777" w:rsidR="00D30C1D" w:rsidRPr="00254993" w:rsidRDefault="00D30C1D" w:rsidP="005F5001">
            <w:pPr>
              <w:jc w:val="center"/>
              <w:rPr>
                <w:rFonts w:ascii="Times New Roman" w:hAnsi="Times New Roman" w:cs="Times New Roman"/>
                <w:sz w:val="20"/>
                <w:szCs w:val="20"/>
                <w:lang w:val="en-GB"/>
              </w:rPr>
            </w:pPr>
          </w:p>
        </w:tc>
        <w:tc>
          <w:tcPr>
            <w:tcW w:w="1276" w:type="dxa"/>
          </w:tcPr>
          <w:p w14:paraId="3C1C5A4E"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Carbon papers/ Nafion 117</w:t>
            </w:r>
          </w:p>
        </w:tc>
        <w:tc>
          <w:tcPr>
            <w:tcW w:w="1407" w:type="dxa"/>
          </w:tcPr>
          <w:p w14:paraId="26C1368F" w14:textId="77777777" w:rsidR="00D30C1D" w:rsidRPr="00254993" w:rsidRDefault="00D30C1D" w:rsidP="005F5001">
            <w:pPr>
              <w:jc w:val="center"/>
              <w:rPr>
                <w:rFonts w:ascii="Times New Roman" w:hAnsi="Times New Roman" w:cs="Times New Roman"/>
                <w:i/>
                <w:sz w:val="20"/>
                <w:szCs w:val="20"/>
                <w:lang w:val="en-GB"/>
              </w:rPr>
            </w:pPr>
            <w:r w:rsidRPr="00254993">
              <w:rPr>
                <w:rFonts w:ascii="Times New Roman" w:hAnsi="Times New Roman" w:cs="Times New Roman"/>
                <w:sz w:val="20"/>
                <w:szCs w:val="20"/>
                <w:lang w:val="en-GB"/>
              </w:rPr>
              <w:t>1.6 – 2.4</w:t>
            </w:r>
          </w:p>
        </w:tc>
        <w:tc>
          <w:tcPr>
            <w:tcW w:w="1984" w:type="dxa"/>
          </w:tcPr>
          <w:p w14:paraId="5D56C5B8" w14:textId="77777777" w:rsidR="00D30C1D" w:rsidRPr="00855500" w:rsidRDefault="00D30C1D" w:rsidP="005F5001">
            <w:pPr>
              <w:jc w:val="center"/>
              <w:rPr>
                <w:rFonts w:ascii="Times New Roman" w:hAnsi="Times New Roman" w:cs="Times New Roman"/>
                <w:sz w:val="20"/>
                <w:szCs w:val="20"/>
                <w:lang w:val="en-GB"/>
              </w:rPr>
            </w:pPr>
            <w:r>
              <w:rPr>
                <w:rFonts w:ascii="Times New Roman" w:hAnsi="Times New Roman" w:cs="Times New Roman"/>
                <w:sz w:val="20"/>
                <w:szCs w:val="20"/>
                <w:lang w:val="en-GB"/>
              </w:rPr>
              <w:t>Coulombic</w:t>
            </w:r>
            <w:r w:rsidRPr="00855500">
              <w:rPr>
                <w:rFonts w:ascii="Times New Roman" w:hAnsi="Times New Roman" w:cs="Times New Roman"/>
                <w:sz w:val="20"/>
                <w:szCs w:val="20"/>
                <w:lang w:val="en-GB"/>
              </w:rPr>
              <w:t>:</w:t>
            </w:r>
            <w:r>
              <w:rPr>
                <w:rFonts w:ascii="Times New Roman" w:hAnsi="Times New Roman" w:cs="Times New Roman"/>
                <w:i/>
                <w:sz w:val="20"/>
                <w:szCs w:val="20"/>
                <w:lang w:val="en-GB"/>
              </w:rPr>
              <w:t xml:space="preserve"> </w:t>
            </w:r>
            <w:r w:rsidRPr="00855500">
              <w:rPr>
                <w:rFonts w:ascii="Times New Roman" w:hAnsi="Times New Roman" w:cs="Times New Roman"/>
                <w:i/>
                <w:sz w:val="20"/>
                <w:szCs w:val="20"/>
                <w:lang w:val="en-GB"/>
              </w:rPr>
              <w:t xml:space="preserve"> </w:t>
            </w:r>
            <w:r w:rsidRPr="00855500">
              <w:rPr>
                <w:rFonts w:ascii="Times New Roman" w:hAnsi="Times New Roman" w:cs="Times New Roman"/>
                <w:sz w:val="20"/>
                <w:szCs w:val="20"/>
                <w:lang w:val="en-GB"/>
              </w:rPr>
              <w:t xml:space="preserve">70 </w:t>
            </w:r>
          </w:p>
          <w:p w14:paraId="64EBFF67" w14:textId="77777777" w:rsidR="00D30C1D" w:rsidRPr="00855500" w:rsidRDefault="00D30C1D" w:rsidP="005F5001">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t xml:space="preserve">Energy: </w:t>
            </w:r>
            <w:r>
              <w:rPr>
                <w:rFonts w:ascii="Times New Roman" w:hAnsi="Times New Roman" w:cs="Times New Roman"/>
                <w:sz w:val="20"/>
                <w:szCs w:val="20"/>
                <w:lang w:val="en-GB"/>
              </w:rPr>
              <w:t>37</w:t>
            </w:r>
          </w:p>
          <w:p w14:paraId="4CB21145" w14:textId="77777777" w:rsidR="00D30C1D" w:rsidRPr="00254993" w:rsidRDefault="00D30C1D" w:rsidP="005F5001">
            <w:pPr>
              <w:jc w:val="center"/>
              <w:rPr>
                <w:rFonts w:ascii="Times New Roman" w:hAnsi="Times New Roman" w:cs="Times New Roman"/>
                <w:sz w:val="20"/>
                <w:szCs w:val="20"/>
                <w:lang w:val="en-GB"/>
              </w:rPr>
            </w:pPr>
            <w:r w:rsidRPr="00254993">
              <w:rPr>
                <w:rFonts w:ascii="Times New Roman" w:hAnsi="Times New Roman" w:cs="Times New Roman"/>
                <w:sz w:val="20"/>
                <w:szCs w:val="20"/>
                <w:lang w:val="en-GB"/>
              </w:rPr>
              <w:t>(0.0625 mA cm</w:t>
            </w:r>
            <w:r w:rsidRPr="00254993">
              <w:rPr>
                <w:rFonts w:ascii="Times New Roman" w:hAnsi="Times New Roman" w:cs="Times New Roman"/>
                <w:sz w:val="20"/>
                <w:szCs w:val="20"/>
                <w:vertAlign w:val="superscript"/>
                <w:lang w:val="en-GB"/>
              </w:rPr>
              <w:t>-2</w:t>
            </w:r>
            <w:r w:rsidRPr="00254993">
              <w:rPr>
                <w:rFonts w:ascii="Times New Roman" w:hAnsi="Times New Roman" w:cs="Times New Roman"/>
                <w:sz w:val="20"/>
                <w:szCs w:val="20"/>
                <w:lang w:val="en-GB"/>
              </w:rPr>
              <w:t>)</w:t>
            </w:r>
          </w:p>
        </w:tc>
        <w:tc>
          <w:tcPr>
            <w:tcW w:w="993" w:type="dxa"/>
          </w:tcPr>
          <w:p w14:paraId="384AEBD8" w14:textId="4C8F271F" w:rsidR="009142B3" w:rsidRPr="00653139" w:rsidRDefault="009142B3" w:rsidP="009142B3">
            <w:pPr>
              <w:jc w:val="center"/>
              <w:rPr>
                <w:rFonts w:ascii="Times New Roman" w:hAnsi="Times New Roman" w:cs="Times New Roman"/>
                <w:sz w:val="20"/>
                <w:szCs w:val="20"/>
              </w:rPr>
            </w:pPr>
            <w:r w:rsidRPr="00653139">
              <w:rPr>
                <w:rFonts w:ascii="Times New Roman" w:hAnsi="Times New Roman" w:cs="Times New Roman"/>
                <w:sz w:val="20"/>
                <w:szCs w:val="20"/>
              </w:rPr>
              <w:t>2012</w:t>
            </w:r>
          </w:p>
          <w:p w14:paraId="58C6E6D2" w14:textId="69A81496" w:rsidR="00D30C1D" w:rsidRPr="00653139" w:rsidRDefault="009142B3" w:rsidP="003416B6">
            <w:pPr>
              <w:jc w:val="center"/>
              <w:rPr>
                <w:rFonts w:ascii="Times New Roman" w:hAnsi="Times New Roman" w:cs="Times New Roman"/>
                <w:sz w:val="20"/>
                <w:szCs w:val="20"/>
                <w:lang w:val="en-GB"/>
              </w:rPr>
            </w:pPr>
            <w:r w:rsidRPr="00653139">
              <w:rPr>
                <w:rFonts w:ascii="Times New Roman" w:hAnsi="Times New Roman" w:cs="Times New Roman"/>
                <w:sz w:val="20"/>
                <w:szCs w:val="20"/>
                <w:lang w:val="en-GB"/>
              </w:rPr>
              <w:fldChar w:fldCharType="begin"/>
            </w:r>
            <w:r w:rsidR="003416B6" w:rsidRPr="00653139">
              <w:rPr>
                <w:rFonts w:ascii="Times New Roman" w:hAnsi="Times New Roman" w:cs="Times New Roman"/>
                <w:sz w:val="20"/>
                <w:szCs w:val="20"/>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653139">
              <w:rPr>
                <w:rFonts w:ascii="Times New Roman" w:hAnsi="Times New Roman" w:cs="Times New Roman"/>
                <w:sz w:val="20"/>
                <w:szCs w:val="20"/>
                <w:lang w:val="en-GB"/>
              </w:rPr>
              <w:fldChar w:fldCharType="separate"/>
            </w:r>
            <w:r w:rsidR="003416B6" w:rsidRPr="00653139">
              <w:rPr>
                <w:rFonts w:ascii="Times New Roman" w:hAnsi="Times New Roman" w:cs="Times New Roman"/>
                <w:noProof/>
                <w:sz w:val="20"/>
                <w:szCs w:val="20"/>
                <w:lang w:val="en-GB"/>
              </w:rPr>
              <w:t>[</w:t>
            </w:r>
            <w:hyperlink w:anchor="_ENREF_180" w:tooltip="Brushett, 2012 #55" w:history="1">
              <w:r w:rsidR="003416B6" w:rsidRPr="00653139">
                <w:rPr>
                  <w:rFonts w:ascii="Times New Roman" w:hAnsi="Times New Roman" w:cs="Times New Roman"/>
                  <w:noProof/>
                  <w:sz w:val="20"/>
                  <w:szCs w:val="20"/>
                  <w:lang w:val="en-GB"/>
                </w:rPr>
                <w:t>180</w:t>
              </w:r>
            </w:hyperlink>
            <w:r w:rsidR="003416B6" w:rsidRPr="00653139">
              <w:rPr>
                <w:rFonts w:ascii="Times New Roman" w:hAnsi="Times New Roman" w:cs="Times New Roman"/>
                <w:noProof/>
                <w:sz w:val="20"/>
                <w:szCs w:val="20"/>
                <w:lang w:val="en-GB"/>
              </w:rPr>
              <w:t>]</w:t>
            </w:r>
            <w:r w:rsidRPr="00653139">
              <w:rPr>
                <w:rFonts w:ascii="Times New Roman" w:hAnsi="Times New Roman" w:cs="Times New Roman"/>
                <w:sz w:val="20"/>
                <w:szCs w:val="20"/>
                <w:lang w:val="en-GB"/>
              </w:rPr>
              <w:fldChar w:fldCharType="end"/>
            </w:r>
          </w:p>
        </w:tc>
      </w:tr>
      <w:tr w:rsidR="00D30C1D" w:rsidRPr="00A6046B" w14:paraId="6848351A" w14:textId="6191E12D" w:rsidTr="00A6046B">
        <w:tc>
          <w:tcPr>
            <w:tcW w:w="1707" w:type="dxa"/>
          </w:tcPr>
          <w:p w14:paraId="44121CAF" w14:textId="77777777" w:rsidR="00D30C1D" w:rsidRPr="00876C83" w:rsidRDefault="00D30C1D" w:rsidP="005F5001">
            <w:pPr>
              <w:jc w:val="center"/>
              <w:rPr>
                <w:rFonts w:ascii="Times New Roman" w:hAnsi="Times New Roman" w:cs="Times New Roman"/>
                <w:sz w:val="20"/>
                <w:szCs w:val="20"/>
                <w:lang w:val="en-GB"/>
              </w:rPr>
            </w:pPr>
            <w:r w:rsidRPr="00876C83">
              <w:rPr>
                <w:rFonts w:ascii="Times New Roman" w:hAnsi="Times New Roman" w:cs="Times New Roman"/>
                <w:sz w:val="20"/>
                <w:szCs w:val="20"/>
                <w:lang w:val="en-GB"/>
              </w:rPr>
              <w:t xml:space="preserve">Trimethyl-quinoxaline/ trifluoromethyl-ethyl-phenothiazine </w:t>
            </w:r>
          </w:p>
        </w:tc>
        <w:tc>
          <w:tcPr>
            <w:tcW w:w="1696" w:type="dxa"/>
          </w:tcPr>
          <w:p w14:paraId="05E32D0F" w14:textId="77777777" w:rsidR="00D30C1D" w:rsidRDefault="00D30C1D" w:rsidP="005F5001">
            <w:pPr>
              <w:jc w:val="center"/>
            </w:pPr>
            <w:r>
              <w:object w:dxaOrig="3495" w:dyaOrig="1785" w14:anchorId="4C2B9888">
                <v:shape id="_x0000_i1047" type="#_x0000_t75" style="width:1in;height:36pt" o:ole="">
                  <v:imagedata r:id="rId84" o:title=""/>
                </v:shape>
                <o:OLEObject Type="Embed" ProgID="PBrush" ShapeID="_x0000_i1047" DrawAspect="Content" ObjectID="_1559731823" r:id="rId88"/>
              </w:object>
            </w:r>
          </w:p>
        </w:tc>
        <w:tc>
          <w:tcPr>
            <w:tcW w:w="1613" w:type="dxa"/>
          </w:tcPr>
          <w:p w14:paraId="774456DD" w14:textId="77777777" w:rsidR="00D30C1D" w:rsidRDefault="00D30C1D" w:rsidP="005F5001">
            <w:pPr>
              <w:jc w:val="center"/>
            </w:pPr>
            <w:r>
              <w:object w:dxaOrig="5985" w:dyaOrig="2655" w14:anchorId="3F878048">
                <v:shape id="_x0000_i1048" type="#_x0000_t75" style="width:78pt;height:36pt" o:ole="">
                  <v:imagedata r:id="rId89" o:title=""/>
                </v:shape>
                <o:OLEObject Type="Embed" ProgID="PBrush" ShapeID="_x0000_i1048" DrawAspect="Content" ObjectID="_1559731824" r:id="rId90"/>
              </w:object>
            </w:r>
          </w:p>
        </w:tc>
        <w:tc>
          <w:tcPr>
            <w:tcW w:w="1652" w:type="dxa"/>
          </w:tcPr>
          <w:p w14:paraId="13C541E4" w14:textId="77777777" w:rsidR="00D30C1D" w:rsidRDefault="00D30C1D" w:rsidP="005F5001">
            <w:pPr>
              <w:jc w:val="center"/>
              <w:rPr>
                <w:rFonts w:ascii="Times New Roman" w:hAnsi="Times New Roman" w:cs="Times New Roman"/>
                <w:sz w:val="20"/>
                <w:szCs w:val="20"/>
                <w:shd w:val="clear" w:color="auto" w:fill="FFFFFF"/>
                <w:lang w:val="it-IT"/>
              </w:rPr>
            </w:pPr>
            <w:r w:rsidRPr="007B5FA5">
              <w:rPr>
                <w:rFonts w:ascii="Times New Roman" w:hAnsi="Times New Roman" w:cs="Times New Roman"/>
                <w:sz w:val="20"/>
                <w:szCs w:val="20"/>
                <w:shd w:val="clear" w:color="auto" w:fill="FFFFFF"/>
                <w:lang w:val="it-IT"/>
              </w:rPr>
              <w:t>0.2 </w:t>
            </w:r>
            <w:r w:rsidRPr="007B5FA5">
              <w:rPr>
                <w:rStyle w:val="smallcaps"/>
                <w:rFonts w:ascii="Times New Roman" w:hAnsi="Times New Roman" w:cs="Times New Roman"/>
                <w:smallCaps/>
                <w:sz w:val="20"/>
                <w:szCs w:val="20"/>
                <w:bdr w:val="none" w:sz="0" w:space="0" w:color="auto" w:frame="1"/>
                <w:shd w:val="clear" w:color="auto" w:fill="FFFFFF"/>
                <w:lang w:val="it-IT"/>
              </w:rPr>
              <w:t>M</w:t>
            </w:r>
            <w:r w:rsidRPr="007B5FA5">
              <w:rPr>
                <w:rStyle w:val="apple-converted-space"/>
                <w:rFonts w:ascii="Times New Roman" w:hAnsi="Times New Roman" w:cs="Times New Roman"/>
                <w:sz w:val="20"/>
                <w:szCs w:val="20"/>
                <w:shd w:val="clear" w:color="auto" w:fill="FFFFFF"/>
                <w:lang w:val="it-IT"/>
              </w:rPr>
              <w:t> </w:t>
            </w:r>
            <w:r w:rsidRPr="007B5FA5">
              <w:rPr>
                <w:rFonts w:ascii="Times New Roman" w:hAnsi="Times New Roman" w:cs="Times New Roman"/>
                <w:sz w:val="20"/>
                <w:szCs w:val="20"/>
                <w:shd w:val="clear" w:color="auto" w:fill="FFFFFF"/>
                <w:lang w:val="it-IT"/>
              </w:rPr>
              <w:t>LiBF</w:t>
            </w:r>
            <w:r w:rsidRPr="007B5FA5">
              <w:rPr>
                <w:rFonts w:ascii="Times New Roman" w:hAnsi="Times New Roman" w:cs="Times New Roman"/>
                <w:sz w:val="20"/>
                <w:szCs w:val="20"/>
                <w:bdr w:val="none" w:sz="0" w:space="0" w:color="auto" w:frame="1"/>
                <w:shd w:val="clear" w:color="auto" w:fill="FFFFFF"/>
                <w:vertAlign w:val="subscript"/>
                <w:lang w:val="it-IT"/>
              </w:rPr>
              <w:t>4</w:t>
            </w:r>
            <w:r w:rsidRPr="007B5FA5">
              <w:rPr>
                <w:rStyle w:val="apple-converted-space"/>
                <w:rFonts w:ascii="Times New Roman" w:hAnsi="Times New Roman" w:cs="Times New Roman"/>
                <w:sz w:val="20"/>
                <w:szCs w:val="20"/>
                <w:shd w:val="clear" w:color="auto" w:fill="FFFFFF"/>
                <w:lang w:val="it-IT"/>
              </w:rPr>
              <w:t> </w:t>
            </w:r>
            <w:r w:rsidRPr="007B5FA5">
              <w:rPr>
                <w:rFonts w:ascii="Times New Roman" w:hAnsi="Times New Roman" w:cs="Times New Roman"/>
                <w:sz w:val="20"/>
                <w:szCs w:val="20"/>
                <w:shd w:val="clear" w:color="auto" w:fill="FFFFFF"/>
                <w:lang w:val="it-IT"/>
              </w:rPr>
              <w:t xml:space="preserve">in propylene carbonate; </w:t>
            </w:r>
          </w:p>
          <w:p w14:paraId="117D86FF" w14:textId="77777777" w:rsidR="00D30C1D" w:rsidRPr="007B5FA5" w:rsidRDefault="00D30C1D" w:rsidP="005F5001">
            <w:pPr>
              <w:jc w:val="center"/>
              <w:rPr>
                <w:rFonts w:ascii="Times New Roman" w:hAnsi="Times New Roman" w:cs="Times New Roman"/>
                <w:sz w:val="20"/>
                <w:szCs w:val="20"/>
                <w:shd w:val="clear" w:color="auto" w:fill="FFFFFF"/>
                <w:lang w:val="it-IT"/>
              </w:rPr>
            </w:pPr>
            <w:r>
              <w:rPr>
                <w:rFonts w:ascii="Times New Roman" w:hAnsi="Times New Roman" w:cs="Times New Roman"/>
                <w:sz w:val="20"/>
                <w:szCs w:val="20"/>
                <w:shd w:val="clear" w:color="auto" w:fill="FFFFFF"/>
                <w:lang w:val="it-IT"/>
              </w:rPr>
              <w:t>0.05 – 0.35 M active materials;</w:t>
            </w:r>
          </w:p>
          <w:p w14:paraId="17B09CD6" w14:textId="77777777" w:rsidR="00D30C1D" w:rsidRPr="00E5362E" w:rsidRDefault="00D30C1D" w:rsidP="005F5001">
            <w:pPr>
              <w:jc w:val="center"/>
              <w:rPr>
                <w:rFonts w:ascii="Times New Roman" w:hAnsi="Times New Roman" w:cs="Times New Roman"/>
                <w:sz w:val="20"/>
                <w:szCs w:val="20"/>
              </w:rPr>
            </w:pPr>
            <w:r>
              <w:rPr>
                <w:rFonts w:ascii="Times New Roman" w:hAnsi="Times New Roman" w:cs="Times New Roman"/>
                <w:sz w:val="20"/>
                <w:szCs w:val="20"/>
                <w:shd w:val="clear" w:color="auto" w:fill="FFFFFF"/>
              </w:rPr>
              <w:t>static</w:t>
            </w:r>
          </w:p>
          <w:p w14:paraId="6D7D7A0F" w14:textId="77777777" w:rsidR="00D30C1D" w:rsidRPr="00E5362E" w:rsidRDefault="00D30C1D" w:rsidP="005F5001">
            <w:pPr>
              <w:jc w:val="center"/>
              <w:rPr>
                <w:rFonts w:ascii="Times New Roman" w:hAnsi="Times New Roman" w:cs="Times New Roman"/>
                <w:sz w:val="20"/>
                <w:szCs w:val="20"/>
                <w:shd w:val="clear" w:color="auto" w:fill="FFFFFF"/>
              </w:rPr>
            </w:pPr>
          </w:p>
        </w:tc>
        <w:tc>
          <w:tcPr>
            <w:tcW w:w="1276" w:type="dxa"/>
          </w:tcPr>
          <w:p w14:paraId="01C073C2" w14:textId="77777777" w:rsidR="00D30C1D" w:rsidRDefault="00D30C1D" w:rsidP="005F5001">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Carbon felts/ </w:t>
            </w:r>
            <w:r w:rsidRPr="00FF1B93">
              <w:rPr>
                <w:rFonts w:ascii="Times New Roman" w:hAnsi="Times New Roman" w:cs="Times New Roman"/>
                <w:sz w:val="20"/>
                <w:szCs w:val="20"/>
              </w:rPr>
              <w:t>Nafion</w:t>
            </w:r>
          </w:p>
        </w:tc>
        <w:tc>
          <w:tcPr>
            <w:tcW w:w="1407" w:type="dxa"/>
          </w:tcPr>
          <w:p w14:paraId="4F2598F1" w14:textId="77777777" w:rsidR="00D30C1D" w:rsidRDefault="00D30C1D" w:rsidP="005F5001">
            <w:pPr>
              <w:jc w:val="center"/>
              <w:rPr>
                <w:rFonts w:ascii="Times New Roman" w:hAnsi="Times New Roman" w:cs="Times New Roman"/>
                <w:sz w:val="20"/>
                <w:szCs w:val="20"/>
              </w:rPr>
            </w:pPr>
            <w:r>
              <w:rPr>
                <w:rFonts w:ascii="Times New Roman" w:hAnsi="Times New Roman" w:cs="Times New Roman"/>
                <w:sz w:val="20"/>
                <w:szCs w:val="20"/>
              </w:rPr>
              <w:t>1.5 – 2.4</w:t>
            </w:r>
          </w:p>
        </w:tc>
        <w:tc>
          <w:tcPr>
            <w:tcW w:w="1984" w:type="dxa"/>
          </w:tcPr>
          <w:p w14:paraId="7069299F" w14:textId="77777777" w:rsidR="00D30C1D" w:rsidRPr="00853552" w:rsidRDefault="00D30C1D" w:rsidP="005F5001">
            <w:pPr>
              <w:jc w:val="center"/>
              <w:rPr>
                <w:rFonts w:ascii="Times New Roman" w:hAnsi="Times New Roman" w:cs="Times New Roman"/>
                <w:sz w:val="20"/>
                <w:szCs w:val="20"/>
              </w:rPr>
            </w:pPr>
            <w:r>
              <w:rPr>
                <w:rFonts w:ascii="Times New Roman" w:hAnsi="Times New Roman" w:cs="Times New Roman"/>
                <w:sz w:val="20"/>
                <w:szCs w:val="20"/>
              </w:rPr>
              <w:t>Coulombic</w:t>
            </w:r>
            <w:r w:rsidRPr="00853552">
              <w:rPr>
                <w:rFonts w:ascii="Times New Roman" w:hAnsi="Times New Roman" w:cs="Times New Roman"/>
                <w:sz w:val="20"/>
                <w:szCs w:val="20"/>
              </w:rPr>
              <w:t>:</w:t>
            </w:r>
            <w:r w:rsidRPr="00853552">
              <w:rPr>
                <w:rFonts w:ascii="Times New Roman" w:hAnsi="Times New Roman" w:cs="Times New Roman"/>
                <w:i/>
                <w:sz w:val="20"/>
                <w:szCs w:val="20"/>
              </w:rPr>
              <w:t xml:space="preserve"> </w:t>
            </w:r>
            <w:r>
              <w:rPr>
                <w:rFonts w:ascii="Times New Roman" w:hAnsi="Times New Roman" w:cs="Times New Roman"/>
                <w:i/>
                <w:sz w:val="20"/>
                <w:szCs w:val="20"/>
              </w:rPr>
              <w:t xml:space="preserve">&gt; </w:t>
            </w:r>
            <w:r>
              <w:rPr>
                <w:rFonts w:ascii="Times New Roman" w:hAnsi="Times New Roman" w:cs="Times New Roman"/>
                <w:sz w:val="20"/>
                <w:szCs w:val="20"/>
              </w:rPr>
              <w:t>80</w:t>
            </w:r>
          </w:p>
          <w:p w14:paraId="0D6EA1F7" w14:textId="77777777" w:rsidR="00D30C1D" w:rsidRPr="00853552" w:rsidRDefault="00D30C1D" w:rsidP="005F5001">
            <w:pPr>
              <w:jc w:val="center"/>
              <w:rPr>
                <w:rFonts w:ascii="Times New Roman" w:hAnsi="Times New Roman" w:cs="Times New Roman"/>
                <w:sz w:val="20"/>
                <w:szCs w:val="20"/>
              </w:rPr>
            </w:pPr>
            <w:r w:rsidRPr="00853552">
              <w:rPr>
                <w:rFonts w:ascii="Times New Roman" w:hAnsi="Times New Roman" w:cs="Times New Roman"/>
                <w:sz w:val="20"/>
                <w:szCs w:val="20"/>
              </w:rPr>
              <w:t>(0.</w:t>
            </w:r>
            <w:r>
              <w:rPr>
                <w:rFonts w:ascii="Times New Roman" w:hAnsi="Times New Roman" w:cs="Times New Roman"/>
                <w:sz w:val="20"/>
                <w:szCs w:val="20"/>
              </w:rPr>
              <w:t>14</w:t>
            </w:r>
            <w:r w:rsidRPr="00853552">
              <w:rPr>
                <w:rFonts w:ascii="Times New Roman" w:hAnsi="Times New Roman" w:cs="Times New Roman"/>
                <w:sz w:val="20"/>
                <w:szCs w:val="20"/>
              </w:rPr>
              <w:t xml:space="preserve"> mA cm</w:t>
            </w:r>
            <w:r w:rsidRPr="00853552">
              <w:rPr>
                <w:rFonts w:ascii="Times New Roman" w:hAnsi="Times New Roman" w:cs="Times New Roman"/>
                <w:sz w:val="20"/>
                <w:szCs w:val="20"/>
                <w:vertAlign w:val="superscript"/>
              </w:rPr>
              <w:t>-2</w:t>
            </w:r>
            <w:r w:rsidRPr="00853552">
              <w:rPr>
                <w:rFonts w:ascii="Times New Roman" w:hAnsi="Times New Roman" w:cs="Times New Roman"/>
                <w:sz w:val="20"/>
                <w:szCs w:val="20"/>
              </w:rPr>
              <w:t>)</w:t>
            </w:r>
          </w:p>
        </w:tc>
        <w:tc>
          <w:tcPr>
            <w:tcW w:w="993" w:type="dxa"/>
          </w:tcPr>
          <w:p w14:paraId="223550D8" w14:textId="49EB0A7D" w:rsidR="009142B3" w:rsidRPr="00653139" w:rsidRDefault="009142B3" w:rsidP="005F5001">
            <w:pPr>
              <w:jc w:val="center"/>
              <w:rPr>
                <w:rStyle w:val="author"/>
                <w:rFonts w:ascii="Times New Roman" w:hAnsi="Times New Roman" w:cs="Times New Roman"/>
                <w:sz w:val="20"/>
                <w:szCs w:val="20"/>
                <w:bdr w:val="none" w:sz="0" w:space="0" w:color="auto" w:frame="1"/>
                <w:shd w:val="clear" w:color="auto" w:fill="FFFFFF"/>
                <w:lang w:val="en-GB"/>
              </w:rPr>
            </w:pPr>
            <w:r w:rsidRPr="00653139">
              <w:rPr>
                <w:rStyle w:val="author"/>
                <w:rFonts w:ascii="Times New Roman" w:hAnsi="Times New Roman" w:cs="Times New Roman"/>
                <w:sz w:val="20"/>
                <w:szCs w:val="20"/>
                <w:bdr w:val="none" w:sz="0" w:space="0" w:color="auto" w:frame="1"/>
                <w:shd w:val="clear" w:color="auto" w:fill="FFFFFF"/>
                <w:lang w:val="en-GB"/>
              </w:rPr>
              <w:t>2015</w:t>
            </w:r>
          </w:p>
          <w:p w14:paraId="347861DA" w14:textId="06F75F58" w:rsidR="00D30C1D" w:rsidRPr="00653139" w:rsidRDefault="009142B3" w:rsidP="003416B6">
            <w:pPr>
              <w:jc w:val="center"/>
              <w:rPr>
                <w:rFonts w:ascii="Times New Roman" w:hAnsi="Times New Roman" w:cs="Times New Roman"/>
                <w:sz w:val="20"/>
                <w:szCs w:val="20"/>
              </w:rPr>
            </w:pPr>
            <w:r w:rsidRPr="00653139">
              <w:rPr>
                <w:rStyle w:val="author"/>
                <w:rFonts w:ascii="Times New Roman" w:hAnsi="Times New Roman" w:cs="Times New Roman"/>
                <w:sz w:val="20"/>
                <w:szCs w:val="20"/>
                <w:bdr w:val="none" w:sz="0" w:space="0" w:color="auto" w:frame="1"/>
                <w:shd w:val="clear" w:color="auto" w:fill="FFFFFF"/>
                <w:lang w:val="en-GB"/>
              </w:rPr>
              <w:fldChar w:fldCharType="begin"/>
            </w:r>
            <w:r w:rsidR="003416B6" w:rsidRPr="00653139">
              <w:rPr>
                <w:rStyle w:val="author"/>
                <w:rFonts w:ascii="Times New Roman" w:hAnsi="Times New Roman" w:cs="Times New Roman"/>
                <w:sz w:val="20"/>
                <w:szCs w:val="20"/>
                <w:bdr w:val="none" w:sz="0" w:space="0" w:color="auto" w:frame="1"/>
                <w:shd w:val="clear" w:color="auto" w:fill="FFFFFF"/>
                <w:lang w:val="en-GB"/>
              </w:rPr>
              <w:instrText xml:space="preserve"> ADDIN EN.CITE &lt;EndNote&gt;&lt;Cite&gt;&lt;Author&gt;Kaur&lt;/Author&gt;&lt;Year&gt;2015&lt;/Year&gt;&lt;RecNum&gt;75&lt;/RecNum&gt;&lt;DisplayText&gt;[190]&lt;/DisplayText&gt;&lt;record&gt;&lt;rec-number&gt;75&lt;/rec-number&gt;&lt;foreign-keys&gt;&lt;key app="EN" db-id="rptvvpsr8r0wsaeff0350w0xexe0dzs9vvxv" timestamp="1449068883"&gt;75&lt;/key&gt;&lt;/foreign-keys&gt;&lt;ref-type name="Journal Article"&gt;17&lt;/ref-type&gt;&lt;contributors&gt;&lt;authors&gt;&lt;author&gt;Kaur, A.P.&lt;/author&gt;&lt;author&gt;Holubowitch, N.E.&lt;/author&gt;&lt;author&gt;Ergun, S.&lt;/author&gt;&lt;author&gt;Elliott, C.F.&lt;/author&gt;&lt;author&gt;Odom, S.A.&lt;/author&gt;&lt;/authors&gt;&lt;/contributors&gt;&lt;titles&gt;&lt;title&gt;A Highly Soluble Organic Catholyte for Non-Aqueous Redox Flow Batteries. Energy Technol&lt;/title&gt;&lt;/titles&gt;&lt;pages&gt;476-480&lt;/pages&gt;&lt;volume&gt;3&lt;/volume&gt;&lt;dates&gt;&lt;year&gt;2015&lt;/year&gt;&lt;/dates&gt;&lt;urls&gt;&lt;/urls&gt;&lt;/record&gt;&lt;/Cite&gt;&lt;/EndNote&gt;</w:instrText>
            </w:r>
            <w:r w:rsidRPr="00653139">
              <w:rPr>
                <w:rStyle w:val="author"/>
                <w:rFonts w:ascii="Times New Roman" w:hAnsi="Times New Roman" w:cs="Times New Roman"/>
                <w:sz w:val="20"/>
                <w:szCs w:val="20"/>
                <w:bdr w:val="none" w:sz="0" w:space="0" w:color="auto" w:frame="1"/>
                <w:shd w:val="clear" w:color="auto" w:fill="FFFFFF"/>
                <w:lang w:val="en-GB"/>
              </w:rPr>
              <w:fldChar w:fldCharType="separate"/>
            </w:r>
            <w:r w:rsidR="003416B6" w:rsidRPr="00653139">
              <w:rPr>
                <w:rStyle w:val="author"/>
                <w:rFonts w:ascii="Times New Roman" w:hAnsi="Times New Roman" w:cs="Times New Roman"/>
                <w:noProof/>
                <w:sz w:val="20"/>
                <w:szCs w:val="20"/>
                <w:bdr w:val="none" w:sz="0" w:space="0" w:color="auto" w:frame="1"/>
                <w:shd w:val="clear" w:color="auto" w:fill="FFFFFF"/>
                <w:lang w:val="en-GB"/>
              </w:rPr>
              <w:t>[</w:t>
            </w:r>
            <w:hyperlink w:anchor="_ENREF_190" w:tooltip="Kaur, 2015 #75" w:history="1">
              <w:r w:rsidR="003416B6" w:rsidRPr="00653139">
                <w:rPr>
                  <w:rStyle w:val="author"/>
                  <w:rFonts w:ascii="Times New Roman" w:hAnsi="Times New Roman" w:cs="Times New Roman"/>
                  <w:noProof/>
                  <w:sz w:val="20"/>
                  <w:szCs w:val="20"/>
                  <w:bdr w:val="none" w:sz="0" w:space="0" w:color="auto" w:frame="1"/>
                  <w:shd w:val="clear" w:color="auto" w:fill="FFFFFF"/>
                  <w:lang w:val="en-GB"/>
                </w:rPr>
                <w:t>190</w:t>
              </w:r>
            </w:hyperlink>
            <w:r w:rsidR="003416B6" w:rsidRPr="00653139">
              <w:rPr>
                <w:rStyle w:val="author"/>
                <w:rFonts w:ascii="Times New Roman" w:hAnsi="Times New Roman" w:cs="Times New Roman"/>
                <w:noProof/>
                <w:sz w:val="20"/>
                <w:szCs w:val="20"/>
                <w:bdr w:val="none" w:sz="0" w:space="0" w:color="auto" w:frame="1"/>
                <w:shd w:val="clear" w:color="auto" w:fill="FFFFFF"/>
                <w:lang w:val="en-GB"/>
              </w:rPr>
              <w:t>]</w:t>
            </w:r>
            <w:r w:rsidRPr="00653139">
              <w:rPr>
                <w:rStyle w:val="author"/>
                <w:rFonts w:ascii="Times New Roman" w:hAnsi="Times New Roman" w:cs="Times New Roman"/>
                <w:sz w:val="20"/>
                <w:szCs w:val="20"/>
                <w:bdr w:val="none" w:sz="0" w:space="0" w:color="auto" w:frame="1"/>
                <w:shd w:val="clear" w:color="auto" w:fill="FFFFFF"/>
                <w:lang w:val="en-GB"/>
              </w:rPr>
              <w:fldChar w:fldCharType="end"/>
            </w:r>
          </w:p>
        </w:tc>
      </w:tr>
      <w:tr w:rsidR="00D30C1D" w:rsidRPr="00853552" w14:paraId="50CB61DF" w14:textId="094EAE42" w:rsidTr="00A6046B">
        <w:tc>
          <w:tcPr>
            <w:tcW w:w="1707" w:type="dxa"/>
          </w:tcPr>
          <w:p w14:paraId="73369176" w14:textId="77777777" w:rsidR="009142B3"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Fluoren</w:t>
            </w:r>
            <w:r w:rsidR="009142B3" w:rsidRPr="001C7447">
              <w:rPr>
                <w:rFonts w:ascii="Times New Roman" w:hAnsi="Times New Roman" w:cs="Times New Roman"/>
                <w:sz w:val="20"/>
                <w:szCs w:val="20"/>
              </w:rPr>
              <w:t>on</w:t>
            </w:r>
            <w:r w:rsidRPr="001C7447">
              <w:rPr>
                <w:rFonts w:ascii="Times New Roman" w:hAnsi="Times New Roman" w:cs="Times New Roman"/>
                <w:sz w:val="20"/>
                <w:szCs w:val="20"/>
              </w:rPr>
              <w:t>e / DBMMB</w:t>
            </w:r>
          </w:p>
          <w:p w14:paraId="352A2560" w14:textId="2A41282F" w:rsidR="00D30C1D" w:rsidRPr="001C7447" w:rsidRDefault="00D30C1D" w:rsidP="005F5001">
            <w:pPr>
              <w:jc w:val="center"/>
              <w:rPr>
                <w:rFonts w:ascii="Times New Roman" w:hAnsi="Times New Roman" w:cs="Times New Roman"/>
                <w:sz w:val="20"/>
                <w:szCs w:val="20"/>
              </w:rPr>
            </w:pPr>
          </w:p>
        </w:tc>
        <w:tc>
          <w:tcPr>
            <w:tcW w:w="1696" w:type="dxa"/>
          </w:tcPr>
          <w:p w14:paraId="2CE8A22D" w14:textId="77777777" w:rsidR="00D30C1D" w:rsidRPr="001C7447" w:rsidRDefault="00D30C1D" w:rsidP="005F5001">
            <w:pPr>
              <w:jc w:val="center"/>
            </w:pPr>
            <w:r w:rsidRPr="001C7447">
              <w:object w:dxaOrig="3255" w:dyaOrig="2805" w14:anchorId="4C51330E">
                <v:shape id="_x0000_i1049" type="#_x0000_t75" style="width:60pt;height:48pt" o:ole="">
                  <v:imagedata r:id="rId91" o:title=""/>
                </v:shape>
                <o:OLEObject Type="Embed" ProgID="PBrush" ShapeID="_x0000_i1049" DrawAspect="Content" ObjectID="_1559731825" r:id="rId92"/>
              </w:object>
            </w:r>
          </w:p>
        </w:tc>
        <w:tc>
          <w:tcPr>
            <w:tcW w:w="1613" w:type="dxa"/>
          </w:tcPr>
          <w:p w14:paraId="73A26B11" w14:textId="77777777" w:rsidR="00D30C1D" w:rsidRPr="001C7447" w:rsidRDefault="00D30C1D" w:rsidP="005F5001">
            <w:pPr>
              <w:jc w:val="center"/>
            </w:pPr>
            <w:r w:rsidRPr="001C7447">
              <w:object w:dxaOrig="4905" w:dyaOrig="3795" w14:anchorId="62208550">
                <v:shape id="_x0000_i1050" type="#_x0000_t75" style="width:78pt;height:66pt" o:ole="">
                  <v:imagedata r:id="rId93" o:title=""/>
                </v:shape>
                <o:OLEObject Type="Embed" ProgID="PBrush" ShapeID="_x0000_i1050" DrawAspect="Content" ObjectID="_1559731826" r:id="rId94"/>
              </w:object>
            </w:r>
          </w:p>
        </w:tc>
        <w:tc>
          <w:tcPr>
            <w:tcW w:w="1652" w:type="dxa"/>
          </w:tcPr>
          <w:p w14:paraId="38F25965" w14:textId="77777777" w:rsidR="00D30C1D" w:rsidRPr="001C7447" w:rsidRDefault="00D30C1D" w:rsidP="005F5001">
            <w:pPr>
              <w:jc w:val="center"/>
              <w:rPr>
                <w:rFonts w:ascii="Times New Roman" w:hAnsi="Times New Roman" w:cs="Times New Roman"/>
                <w:sz w:val="20"/>
                <w:szCs w:val="20"/>
                <w:lang w:val="it-IT"/>
              </w:rPr>
            </w:pPr>
            <w:r w:rsidRPr="001C7447">
              <w:rPr>
                <w:rFonts w:ascii="Times New Roman" w:hAnsi="Times New Roman" w:cs="Times New Roman"/>
                <w:sz w:val="20"/>
                <w:szCs w:val="20"/>
                <w:shd w:val="clear" w:color="auto" w:fill="FFFFFF"/>
                <w:lang w:val="it-IT"/>
              </w:rPr>
              <w:t>1.0 M TEA-TFSI</w:t>
            </w:r>
            <w:r w:rsidRPr="001C7447">
              <w:rPr>
                <w:rFonts w:ascii="Times New Roman" w:hAnsi="Times New Roman" w:cs="Times New Roman"/>
                <w:sz w:val="20"/>
                <w:szCs w:val="20"/>
                <w:bdr w:val="none" w:sz="0" w:space="0" w:color="auto" w:frame="1"/>
                <w:shd w:val="clear" w:color="auto" w:fill="FFFFFF"/>
                <w:vertAlign w:val="subscript"/>
                <w:lang w:val="it-IT"/>
              </w:rPr>
              <w:t xml:space="preserve">  </w:t>
            </w:r>
            <w:r w:rsidRPr="001C7447">
              <w:rPr>
                <w:rFonts w:ascii="Times New Roman" w:hAnsi="Times New Roman" w:cs="Times New Roman"/>
                <w:sz w:val="20"/>
                <w:szCs w:val="20"/>
                <w:lang w:val="it-IT"/>
              </w:rPr>
              <w:t xml:space="preserve">in acetonitrile; </w:t>
            </w:r>
          </w:p>
          <w:p w14:paraId="445C5906" w14:textId="77777777" w:rsidR="00D30C1D" w:rsidRPr="001C7447" w:rsidRDefault="00D30C1D" w:rsidP="005F5001">
            <w:pPr>
              <w:jc w:val="center"/>
              <w:rPr>
                <w:rFonts w:ascii="Times New Roman" w:hAnsi="Times New Roman" w:cs="Times New Roman"/>
                <w:sz w:val="20"/>
                <w:szCs w:val="20"/>
                <w:shd w:val="clear" w:color="auto" w:fill="FFFFFF"/>
                <w:lang w:val="en-GB"/>
              </w:rPr>
            </w:pPr>
            <w:r w:rsidRPr="001C7447">
              <w:rPr>
                <w:rFonts w:ascii="Times New Roman" w:hAnsi="Times New Roman" w:cs="Times New Roman"/>
                <w:sz w:val="20"/>
                <w:szCs w:val="20"/>
                <w:lang w:val="en-GB"/>
              </w:rPr>
              <w:t>0.5 M active materials; flowing</w:t>
            </w:r>
          </w:p>
        </w:tc>
        <w:tc>
          <w:tcPr>
            <w:tcW w:w="1276" w:type="dxa"/>
          </w:tcPr>
          <w:p w14:paraId="25D01326"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Carbon felts/</w:t>
            </w:r>
          </w:p>
          <w:p w14:paraId="3A7B55B9"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Daramic microporous polyethylene/ silica separator</w:t>
            </w:r>
          </w:p>
        </w:tc>
        <w:tc>
          <w:tcPr>
            <w:tcW w:w="1407" w:type="dxa"/>
          </w:tcPr>
          <w:p w14:paraId="28946789"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2.2 – 2.7</w:t>
            </w:r>
          </w:p>
        </w:tc>
        <w:tc>
          <w:tcPr>
            <w:tcW w:w="1984" w:type="dxa"/>
          </w:tcPr>
          <w:p w14:paraId="6054B7A1"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Coulombic:</w:t>
            </w:r>
            <w:r w:rsidRPr="001C7447">
              <w:rPr>
                <w:rFonts w:ascii="Times New Roman" w:hAnsi="Times New Roman" w:cs="Times New Roman"/>
                <w:i/>
                <w:sz w:val="20"/>
                <w:szCs w:val="20"/>
                <w:lang w:val="en-GB"/>
              </w:rPr>
              <w:t>.</w:t>
            </w:r>
            <w:r w:rsidRPr="001C7447">
              <w:rPr>
                <w:rFonts w:ascii="Times New Roman" w:hAnsi="Times New Roman" w:cs="Times New Roman"/>
                <w:sz w:val="20"/>
                <w:szCs w:val="20"/>
                <w:lang w:val="en-GB"/>
              </w:rPr>
              <w:t xml:space="preserve"> 86</w:t>
            </w:r>
          </w:p>
          <w:p w14:paraId="2D15728E"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Energy: 71</w:t>
            </w:r>
          </w:p>
          <w:p w14:paraId="2AD88DF9"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(15 mA cm</w:t>
            </w:r>
            <w:r w:rsidRPr="001C7447">
              <w:rPr>
                <w:rFonts w:ascii="Times New Roman" w:hAnsi="Times New Roman" w:cs="Times New Roman"/>
                <w:sz w:val="20"/>
                <w:szCs w:val="20"/>
                <w:vertAlign w:val="superscript"/>
              </w:rPr>
              <w:t>-2</w:t>
            </w:r>
            <w:r w:rsidRPr="001C7447">
              <w:rPr>
                <w:rFonts w:ascii="Times New Roman" w:hAnsi="Times New Roman" w:cs="Times New Roman"/>
                <w:sz w:val="20"/>
                <w:szCs w:val="20"/>
              </w:rPr>
              <w:t>)</w:t>
            </w:r>
          </w:p>
        </w:tc>
        <w:tc>
          <w:tcPr>
            <w:tcW w:w="993" w:type="dxa"/>
          </w:tcPr>
          <w:p w14:paraId="4A8B0D01" w14:textId="77777777" w:rsidR="009142B3" w:rsidRPr="001C7447" w:rsidRDefault="009142B3"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2015</w:t>
            </w:r>
          </w:p>
          <w:p w14:paraId="2A7FC716" w14:textId="7660E642" w:rsidR="00D30C1D" w:rsidRPr="001C7447" w:rsidRDefault="009142B3" w:rsidP="003416B6">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58" w:tooltip="Wei, 2015 #210" w:history="1">
              <w:r w:rsidR="003416B6" w:rsidRPr="001C7447">
                <w:rPr>
                  <w:rFonts w:ascii="Times New Roman" w:hAnsi="Times New Roman" w:cs="Times New Roman"/>
                  <w:noProof/>
                  <w:sz w:val="20"/>
                  <w:szCs w:val="20"/>
                  <w:lang w:val="en-GB"/>
                </w:rPr>
                <w:t>58</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D30C1D" w:rsidRPr="00A6046B" w14:paraId="6EF7EEB8" w14:textId="030557CF" w:rsidTr="00A6046B">
        <w:tc>
          <w:tcPr>
            <w:tcW w:w="1707" w:type="dxa"/>
          </w:tcPr>
          <w:p w14:paraId="25768EBE" w14:textId="77777777" w:rsidR="00D30C1D" w:rsidRPr="001C7447" w:rsidRDefault="00D30C1D" w:rsidP="005F5001">
            <w:pPr>
              <w:spacing w:line="360" w:lineRule="auto"/>
              <w:jc w:val="center"/>
              <w:rPr>
                <w:rFonts w:ascii="Times New Roman" w:hAnsi="Times New Roman" w:cs="Times New Roman"/>
                <w:sz w:val="20"/>
                <w:szCs w:val="20"/>
              </w:rPr>
            </w:pPr>
            <w:r w:rsidRPr="001C7447">
              <w:rPr>
                <w:rFonts w:ascii="Times New Roman" w:hAnsi="Times New Roman" w:cs="Times New Roman"/>
                <w:i/>
                <w:sz w:val="20"/>
                <w:szCs w:val="20"/>
                <w:lang w:val="en-GB"/>
              </w:rPr>
              <w:t>N</w:t>
            </w:r>
            <w:r w:rsidRPr="001C7447">
              <w:rPr>
                <w:rFonts w:ascii="Times New Roman" w:hAnsi="Times New Roman" w:cs="Times New Roman"/>
                <w:sz w:val="20"/>
                <w:szCs w:val="20"/>
                <w:lang w:val="en-GB"/>
              </w:rPr>
              <w:t>-methyl-phthalimide/ DBMMB</w:t>
            </w:r>
          </w:p>
        </w:tc>
        <w:tc>
          <w:tcPr>
            <w:tcW w:w="1696" w:type="dxa"/>
          </w:tcPr>
          <w:p w14:paraId="504EC39F" w14:textId="77777777" w:rsidR="00D30C1D" w:rsidRPr="001C7447" w:rsidRDefault="00D30C1D" w:rsidP="005F5001">
            <w:pPr>
              <w:jc w:val="center"/>
            </w:pPr>
            <w:r w:rsidRPr="001C7447">
              <w:object w:dxaOrig="2745" w:dyaOrig="3345" w14:anchorId="14A7371D">
                <v:shape id="_x0000_i1051" type="#_x0000_t75" style="width:66pt;height:1in" o:ole="">
                  <v:imagedata r:id="rId95" o:title=""/>
                </v:shape>
                <o:OLEObject Type="Embed" ProgID="PBrush" ShapeID="_x0000_i1051" DrawAspect="Content" ObjectID="_1559731827" r:id="rId96"/>
              </w:object>
            </w:r>
          </w:p>
        </w:tc>
        <w:tc>
          <w:tcPr>
            <w:tcW w:w="1613" w:type="dxa"/>
          </w:tcPr>
          <w:p w14:paraId="78B3983B" w14:textId="77777777" w:rsidR="00D30C1D" w:rsidRPr="001C7447" w:rsidRDefault="00D30C1D" w:rsidP="005F5001">
            <w:pPr>
              <w:jc w:val="center"/>
            </w:pPr>
            <w:r w:rsidRPr="001C7447">
              <w:object w:dxaOrig="4905" w:dyaOrig="3795" w14:anchorId="6DFA2056">
                <v:shape id="_x0000_i1052" type="#_x0000_t75" style="width:78pt;height:66pt" o:ole="">
                  <v:imagedata r:id="rId93" o:title=""/>
                </v:shape>
                <o:OLEObject Type="Embed" ProgID="PBrush" ShapeID="_x0000_i1052" DrawAspect="Content" ObjectID="_1559731828" r:id="rId97"/>
              </w:object>
            </w:r>
          </w:p>
        </w:tc>
        <w:tc>
          <w:tcPr>
            <w:tcW w:w="1652" w:type="dxa"/>
          </w:tcPr>
          <w:p w14:paraId="1CE3F7BC"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 xml:space="preserve">1 M LiTFSI in DME; </w:t>
            </w:r>
          </w:p>
          <w:p w14:paraId="70A3BB24" w14:textId="77777777" w:rsidR="00D30C1D" w:rsidRPr="001C7447" w:rsidRDefault="00D30C1D" w:rsidP="005F5001">
            <w:pPr>
              <w:jc w:val="center"/>
              <w:rPr>
                <w:rFonts w:ascii="Times New Roman" w:hAnsi="Times New Roman" w:cs="Times New Roman"/>
                <w:sz w:val="20"/>
                <w:szCs w:val="20"/>
                <w:shd w:val="clear" w:color="auto" w:fill="FFFFFF"/>
                <w:lang w:val="en-GB"/>
              </w:rPr>
            </w:pPr>
            <w:r w:rsidRPr="001C7447">
              <w:rPr>
                <w:rFonts w:ascii="Times New Roman" w:hAnsi="Times New Roman" w:cs="Times New Roman"/>
                <w:sz w:val="20"/>
                <w:szCs w:val="20"/>
                <w:lang w:val="en-GB"/>
              </w:rPr>
              <w:t>0.3 M active materials;</w:t>
            </w:r>
          </w:p>
        </w:tc>
        <w:tc>
          <w:tcPr>
            <w:tcW w:w="1276" w:type="dxa"/>
          </w:tcPr>
          <w:p w14:paraId="544F37BB" w14:textId="02D2D720" w:rsidR="00D30C1D" w:rsidRPr="001C7447" w:rsidRDefault="001F5BAB"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 xml:space="preserve">Carbon </w:t>
            </w:r>
            <w:r w:rsidR="00D30C1D" w:rsidRPr="001C7447">
              <w:rPr>
                <w:rFonts w:ascii="Times New Roman" w:hAnsi="Times New Roman" w:cs="Times New Roman"/>
                <w:sz w:val="20"/>
                <w:szCs w:val="20"/>
                <w:lang w:val="en-GB"/>
              </w:rPr>
              <w:t>felts/</w:t>
            </w:r>
          </w:p>
          <w:p w14:paraId="7E19F13F"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Daramic</w:t>
            </w:r>
            <w:r w:rsidRPr="001C7447">
              <w:rPr>
                <w:rFonts w:ascii="Times New Roman" w:hAnsi="Times New Roman" w:cs="Times New Roman"/>
                <w:sz w:val="20"/>
                <w:szCs w:val="20"/>
                <w:vertAlign w:val="superscript"/>
                <w:lang w:val="en-GB"/>
              </w:rPr>
              <w:t xml:space="preserve">  </w:t>
            </w:r>
            <w:r w:rsidRPr="001C7447">
              <w:rPr>
                <w:rFonts w:ascii="Times New Roman" w:hAnsi="Times New Roman" w:cs="Times New Roman"/>
                <w:sz w:val="20"/>
                <w:szCs w:val="20"/>
                <w:lang w:val="en-GB"/>
              </w:rPr>
              <w:t>175</w:t>
            </w:r>
          </w:p>
        </w:tc>
        <w:tc>
          <w:tcPr>
            <w:tcW w:w="1407" w:type="dxa"/>
          </w:tcPr>
          <w:p w14:paraId="444908CE"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2.0 – 2.4</w:t>
            </w:r>
          </w:p>
        </w:tc>
        <w:tc>
          <w:tcPr>
            <w:tcW w:w="1984" w:type="dxa"/>
          </w:tcPr>
          <w:p w14:paraId="40E397AF"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Coulombic:</w:t>
            </w:r>
            <w:r w:rsidRPr="001C7447">
              <w:rPr>
                <w:rFonts w:ascii="Times New Roman" w:hAnsi="Times New Roman" w:cs="Times New Roman"/>
                <w:i/>
                <w:sz w:val="20"/>
                <w:szCs w:val="20"/>
                <w:lang w:val="en-GB"/>
              </w:rPr>
              <w:t xml:space="preserve"> </w:t>
            </w:r>
            <w:r w:rsidRPr="001C7447">
              <w:rPr>
                <w:rFonts w:ascii="Times New Roman" w:hAnsi="Times New Roman" w:cs="Times New Roman"/>
                <w:sz w:val="20"/>
                <w:szCs w:val="20"/>
                <w:lang w:val="en-GB"/>
              </w:rPr>
              <w:t xml:space="preserve"> 90</w:t>
            </w:r>
          </w:p>
          <w:p w14:paraId="763EEE09" w14:textId="77777777" w:rsidR="00D30C1D" w:rsidRPr="001C7447" w:rsidRDefault="00D30C1D" w:rsidP="005F5001">
            <w:pPr>
              <w:jc w:val="center"/>
              <w:rPr>
                <w:rFonts w:ascii="Times New Roman" w:hAnsi="Times New Roman" w:cs="Times New Roman"/>
                <w:sz w:val="20"/>
                <w:szCs w:val="20"/>
                <w:lang w:val="it-IT"/>
              </w:rPr>
            </w:pPr>
            <w:r w:rsidRPr="001C7447">
              <w:rPr>
                <w:rFonts w:ascii="Times New Roman" w:hAnsi="Times New Roman" w:cs="Times New Roman"/>
                <w:sz w:val="20"/>
                <w:szCs w:val="20"/>
                <w:lang w:val="it-IT"/>
              </w:rPr>
              <w:t>Energy: 69</w:t>
            </w:r>
          </w:p>
          <w:p w14:paraId="673ECAD3" w14:textId="77777777" w:rsidR="00D30C1D" w:rsidRPr="001C7447" w:rsidRDefault="00D30C1D" w:rsidP="005F5001">
            <w:pPr>
              <w:jc w:val="center"/>
              <w:rPr>
                <w:rFonts w:ascii="Times New Roman" w:hAnsi="Times New Roman" w:cs="Times New Roman"/>
                <w:sz w:val="20"/>
                <w:szCs w:val="20"/>
                <w:lang w:val="it-IT"/>
              </w:rPr>
            </w:pPr>
            <w:r w:rsidRPr="001C7447">
              <w:rPr>
                <w:rFonts w:ascii="Times New Roman" w:hAnsi="Times New Roman" w:cs="Times New Roman"/>
                <w:sz w:val="20"/>
                <w:szCs w:val="20"/>
                <w:lang w:val="it-IT"/>
              </w:rPr>
              <w:t>(35 mA cm</w:t>
            </w:r>
            <w:r w:rsidRPr="001C7447">
              <w:rPr>
                <w:rFonts w:ascii="Times New Roman" w:hAnsi="Times New Roman" w:cs="Times New Roman"/>
                <w:sz w:val="20"/>
                <w:szCs w:val="20"/>
                <w:vertAlign w:val="superscript"/>
                <w:lang w:val="it-IT"/>
              </w:rPr>
              <w:t>-2</w:t>
            </w:r>
            <w:r w:rsidRPr="001C7447">
              <w:rPr>
                <w:rFonts w:ascii="Times New Roman" w:hAnsi="Times New Roman" w:cs="Times New Roman"/>
                <w:sz w:val="20"/>
                <w:szCs w:val="20"/>
                <w:lang w:val="it-IT"/>
              </w:rPr>
              <w:t>)</w:t>
            </w:r>
          </w:p>
        </w:tc>
        <w:tc>
          <w:tcPr>
            <w:tcW w:w="993" w:type="dxa"/>
          </w:tcPr>
          <w:p w14:paraId="3F371B90" w14:textId="77777777" w:rsidR="001F5BAB" w:rsidRPr="001C7447" w:rsidRDefault="001F5BAB"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2016</w:t>
            </w:r>
          </w:p>
          <w:p w14:paraId="7F06583E" w14:textId="59DFE78B" w:rsidR="00D30C1D" w:rsidRPr="001C7447" w:rsidRDefault="001F5BAB" w:rsidP="003416B6">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&lt;EndNote&gt;&lt;Cite&gt;&lt;Author&gt;Wei&lt;/Author&gt;&lt;Year&gt;2016&lt;/Year&gt;&lt;RecNum&gt;267&lt;/RecNum&gt;&lt;DisplayText&gt;[179]&lt;/DisplayText&gt;&lt;record&gt;&lt;rec-number&gt;267&lt;/rec-number&gt;&lt;foreign-keys&gt;&lt;key app="EN" db-id="rptvvpsr8r0wsaeff0350w0xexe0dzs9vvxv" timestamp="1478820244"&gt;267&lt;/key&gt;&lt;/foreign-keys&gt;&lt;ref-type name="Journal Article"&gt;17&lt;/ref-type&gt;&lt;contributors&gt;&lt;authors&gt;&lt;author&gt;Xiao Liang Wei&lt;/author&gt;&lt;author&gt;Wen Tao Duan&lt;/author&gt;&lt;author&gt;Jin Hua Huang&lt;/author&gt;&lt;author&gt;Lu Zhang&lt;/author&gt;&lt;author&gt;Bin Li&lt;/author&gt;&lt;author&gt;David Reed&lt;/author&gt;&lt;author&gt;Wu Xu&lt;/author&gt;&lt;author&gt;Vincent Sprenkle&lt;/author&gt;&lt;author&gt;Wei Wang&lt;/author&gt;&lt;/authors&gt;&lt;/contributors&gt;&lt;titles&gt;&lt;title&gt;A High-Current, Stable Nonaqueous Organic Redox Flow Battery&lt;/title&gt;&lt;secondary-title&gt;ACS Energy Lett.&lt;/secondary-title&gt;&lt;/titles&gt;&lt;periodical&gt;&lt;full-title&gt;ACS Energy Lett.&lt;/full-title&gt;&lt;/periodical&gt;&lt;pages&gt;705-711&lt;/pages&gt;&lt;volume&gt;1&lt;/volume&gt;&lt;number&gt;4&lt;/number&gt;&lt;dates&gt;&lt;year&gt;2016&lt;/year&gt;&lt;/dates&gt;&lt;urls&gt;&lt;/urls&gt;&lt;/record&gt;&lt;/Cite&gt;&lt;/EndNote&gt;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179" w:tooltip="Wei, 2016 #267" w:history="1">
              <w:r w:rsidR="003416B6" w:rsidRPr="001C7447">
                <w:rPr>
                  <w:rFonts w:ascii="Times New Roman" w:hAnsi="Times New Roman" w:cs="Times New Roman"/>
                  <w:noProof/>
                  <w:sz w:val="20"/>
                  <w:szCs w:val="20"/>
                  <w:lang w:val="en-GB"/>
                </w:rPr>
                <w:t>179</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D30C1D" w:rsidRPr="00853552" w14:paraId="0BC095A2" w14:textId="31743DA2" w:rsidTr="00A6046B">
        <w:tc>
          <w:tcPr>
            <w:tcW w:w="1707" w:type="dxa"/>
          </w:tcPr>
          <w:p w14:paraId="388E0287"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Symmetric</w:t>
            </w:r>
          </w:p>
          <w:p w14:paraId="3B03CE48"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diamino-anthraquinone</w:t>
            </w:r>
          </w:p>
        </w:tc>
        <w:tc>
          <w:tcPr>
            <w:tcW w:w="1696" w:type="dxa"/>
          </w:tcPr>
          <w:p w14:paraId="1C0D86CF" w14:textId="77777777" w:rsidR="00D30C1D" w:rsidRPr="001C7447" w:rsidRDefault="00D30C1D" w:rsidP="005F5001">
            <w:pPr>
              <w:jc w:val="center"/>
            </w:pPr>
            <w:r w:rsidRPr="001C7447">
              <w:object w:dxaOrig="3915" w:dyaOrig="4215" w14:anchorId="2FB7640D">
                <v:shape id="_x0000_i1053" type="#_x0000_t75" style="width:1in;height:78pt" o:ole="">
                  <v:imagedata r:id="rId98" o:title=""/>
                </v:shape>
                <o:OLEObject Type="Embed" ProgID="PBrush" ShapeID="_x0000_i1053" DrawAspect="Content" ObjectID="_1559731829" r:id="rId99"/>
              </w:object>
            </w:r>
          </w:p>
        </w:tc>
        <w:tc>
          <w:tcPr>
            <w:tcW w:w="1613" w:type="dxa"/>
          </w:tcPr>
          <w:p w14:paraId="4DF98731" w14:textId="77777777" w:rsidR="00D30C1D" w:rsidRPr="001C7447" w:rsidRDefault="00D30C1D" w:rsidP="005F5001">
            <w:pPr>
              <w:jc w:val="center"/>
            </w:pPr>
            <w:r w:rsidRPr="001C7447">
              <w:object w:dxaOrig="3915" w:dyaOrig="4215" w14:anchorId="29861446">
                <v:shape id="_x0000_i1054" type="#_x0000_t75" style="width:1in;height:78pt" o:ole="">
                  <v:imagedata r:id="rId98" o:title=""/>
                </v:shape>
                <o:OLEObject Type="Embed" ProgID="PBrush" ShapeID="_x0000_i1054" DrawAspect="Content" ObjectID="_1559731830" r:id="rId100"/>
              </w:object>
            </w:r>
          </w:p>
        </w:tc>
        <w:tc>
          <w:tcPr>
            <w:tcW w:w="1652" w:type="dxa"/>
          </w:tcPr>
          <w:p w14:paraId="78C45464"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100 mM TBAP in acetronitrile</w:t>
            </w:r>
          </w:p>
          <w:p w14:paraId="1EE66842"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/toluene; 50 mM active materials;</w:t>
            </w:r>
          </w:p>
          <w:p w14:paraId="083A5D0F" w14:textId="77777777" w:rsidR="00D30C1D" w:rsidRPr="001C7447" w:rsidRDefault="00D30C1D" w:rsidP="005F5001">
            <w:pPr>
              <w:jc w:val="center"/>
              <w:rPr>
                <w:rFonts w:ascii="Times New Roman" w:hAnsi="Times New Roman" w:cs="Times New Roman"/>
                <w:sz w:val="20"/>
                <w:szCs w:val="20"/>
                <w:shd w:val="clear" w:color="auto" w:fill="FFFFFF"/>
                <w:lang w:val="en-GB"/>
              </w:rPr>
            </w:pPr>
            <w:r w:rsidRPr="001C7447">
              <w:rPr>
                <w:rFonts w:ascii="Times New Roman" w:hAnsi="Times New Roman" w:cs="Times New Roman"/>
                <w:sz w:val="20"/>
                <w:szCs w:val="20"/>
                <w:lang w:val="en-GB"/>
              </w:rPr>
              <w:t>static</w:t>
            </w:r>
          </w:p>
        </w:tc>
        <w:tc>
          <w:tcPr>
            <w:tcW w:w="1276" w:type="dxa"/>
          </w:tcPr>
          <w:p w14:paraId="4210BAF3"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Reticulated vitreous carbon / medium porosity glass frit</w:t>
            </w:r>
          </w:p>
        </w:tc>
        <w:tc>
          <w:tcPr>
            <w:tcW w:w="1407" w:type="dxa"/>
          </w:tcPr>
          <w:p w14:paraId="16E0E674"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&gt; 1.1</w:t>
            </w:r>
          </w:p>
        </w:tc>
        <w:tc>
          <w:tcPr>
            <w:tcW w:w="1984" w:type="dxa"/>
          </w:tcPr>
          <w:p w14:paraId="4CF5B260"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Coulombic:</w:t>
            </w:r>
            <w:r w:rsidRPr="001C7447">
              <w:rPr>
                <w:rFonts w:ascii="Times New Roman" w:hAnsi="Times New Roman" w:cs="Times New Roman"/>
                <w:i/>
                <w:sz w:val="20"/>
                <w:szCs w:val="20"/>
              </w:rPr>
              <w:t xml:space="preserve"> </w:t>
            </w:r>
            <w:r w:rsidRPr="001C7447">
              <w:rPr>
                <w:rFonts w:ascii="Times New Roman" w:hAnsi="Times New Roman" w:cs="Times New Roman"/>
                <w:sz w:val="20"/>
                <w:szCs w:val="20"/>
              </w:rPr>
              <w:t>60 – 80</w:t>
            </w:r>
          </w:p>
          <w:p w14:paraId="08C8FC99"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 xml:space="preserve">Energy: 28 – 40 </w:t>
            </w:r>
          </w:p>
          <w:p w14:paraId="218F2664"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(0.66 mA cm</w:t>
            </w:r>
            <w:r w:rsidRPr="001C7447">
              <w:rPr>
                <w:rFonts w:ascii="Times New Roman" w:hAnsi="Times New Roman" w:cs="Times New Roman"/>
                <w:sz w:val="20"/>
                <w:szCs w:val="20"/>
                <w:vertAlign w:val="superscript"/>
              </w:rPr>
              <w:t>-2</w:t>
            </w:r>
            <w:r w:rsidRPr="001C7447">
              <w:rPr>
                <w:rFonts w:ascii="Times New Roman" w:hAnsi="Times New Roman" w:cs="Times New Roman"/>
                <w:sz w:val="20"/>
                <w:szCs w:val="20"/>
              </w:rPr>
              <w:t>)</w:t>
            </w:r>
          </w:p>
        </w:tc>
        <w:tc>
          <w:tcPr>
            <w:tcW w:w="993" w:type="dxa"/>
          </w:tcPr>
          <w:p w14:paraId="0708F006" w14:textId="5752A3AE" w:rsidR="001F5BAB" w:rsidRPr="001C7447" w:rsidRDefault="001F5BAB"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2016</w:t>
            </w:r>
          </w:p>
          <w:p w14:paraId="536D4B0A" w14:textId="142A5729" w:rsidR="00D30C1D" w:rsidRPr="001C7447" w:rsidRDefault="001F5BAB" w:rsidP="003416B6">
            <w:pPr>
              <w:jc w:val="center"/>
              <w:rPr>
                <w:rFonts w:ascii="Times New Roman" w:hAnsi="Times New Roman" w:cs="Times New Roman"/>
                <w:sz w:val="20"/>
                <w:szCs w:val="20"/>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&lt;EndNote&gt;&lt;Cite&gt;&lt;Author&gt;Potash&lt;/Author&gt;&lt;Year&gt;2016&lt;/Year&gt;&lt;RecNum&gt;215&lt;/RecNum&gt;&lt;DisplayText&gt;[181]&lt;/DisplayText&gt;&lt;record&gt;&lt;rec-number&gt;215&lt;/rec-number&gt;&lt;foreign-keys&gt;&lt;key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181" w:tooltip="Potash, 2016 #215" w:history="1">
              <w:r w:rsidR="003416B6" w:rsidRPr="001C7447">
                <w:rPr>
                  <w:rFonts w:ascii="Times New Roman" w:hAnsi="Times New Roman" w:cs="Times New Roman"/>
                  <w:noProof/>
                  <w:sz w:val="20"/>
                  <w:szCs w:val="20"/>
                  <w:lang w:val="en-GB"/>
                </w:rPr>
                <w:t>181</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D30C1D" w:rsidRPr="00853552" w14:paraId="4BD44BB9" w14:textId="22E49AA6" w:rsidTr="00A6046B">
        <w:tc>
          <w:tcPr>
            <w:tcW w:w="1707" w:type="dxa"/>
          </w:tcPr>
          <w:p w14:paraId="76393061"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Symmetric</w:t>
            </w:r>
          </w:p>
          <w:p w14:paraId="0B01F2DA"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PTIO</w:t>
            </w:r>
          </w:p>
        </w:tc>
        <w:tc>
          <w:tcPr>
            <w:tcW w:w="1696" w:type="dxa"/>
          </w:tcPr>
          <w:p w14:paraId="64CE412D" w14:textId="77777777" w:rsidR="00D30C1D" w:rsidRPr="001C7447" w:rsidRDefault="00D30C1D" w:rsidP="005F5001">
            <w:pPr>
              <w:jc w:val="center"/>
            </w:pPr>
            <w:r w:rsidRPr="001C7447">
              <w:object w:dxaOrig="3825" w:dyaOrig="3495" w14:anchorId="17C49B32">
                <v:shape id="_x0000_i1055" type="#_x0000_t75" style="width:1in;height:66pt" o:ole="">
                  <v:imagedata r:id="rId101" o:title=""/>
                </v:shape>
                <o:OLEObject Type="Embed" ProgID="PBrush" ShapeID="_x0000_i1055" DrawAspect="Content" ObjectID="_1559731831" r:id="rId102"/>
              </w:object>
            </w:r>
          </w:p>
        </w:tc>
        <w:tc>
          <w:tcPr>
            <w:tcW w:w="1613" w:type="dxa"/>
          </w:tcPr>
          <w:p w14:paraId="57A74D16" w14:textId="77777777" w:rsidR="00D30C1D" w:rsidRPr="001C7447" w:rsidRDefault="00D30C1D" w:rsidP="005F5001">
            <w:pPr>
              <w:jc w:val="center"/>
            </w:pPr>
            <w:r w:rsidRPr="001C7447">
              <w:object w:dxaOrig="3825" w:dyaOrig="3495" w14:anchorId="6C8297DD">
                <v:shape id="_x0000_i1056" type="#_x0000_t75" style="width:1in;height:66pt" o:ole="">
                  <v:imagedata r:id="rId101" o:title=""/>
                </v:shape>
                <o:OLEObject Type="Embed" ProgID="PBrush" ShapeID="_x0000_i1056" DrawAspect="Content" ObjectID="_1559731832" r:id="rId103"/>
              </w:object>
            </w:r>
          </w:p>
        </w:tc>
        <w:tc>
          <w:tcPr>
            <w:tcW w:w="1652" w:type="dxa"/>
          </w:tcPr>
          <w:p w14:paraId="48453ADB"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color w:val="000000"/>
                <w:sz w:val="20"/>
                <w:szCs w:val="20"/>
                <w:lang w:val="en-GB"/>
              </w:rPr>
              <w:t>1 M TBAPF</w:t>
            </w:r>
            <w:r w:rsidRPr="001C7447">
              <w:rPr>
                <w:rFonts w:ascii="Times New Roman" w:hAnsi="Times New Roman" w:cs="Times New Roman"/>
                <w:color w:val="000000"/>
                <w:sz w:val="20"/>
                <w:szCs w:val="20"/>
                <w:vertAlign w:val="subscript"/>
                <w:lang w:val="en-GB"/>
              </w:rPr>
              <w:t xml:space="preserve">6 </w:t>
            </w:r>
            <w:r w:rsidRPr="001C7447">
              <w:rPr>
                <w:rFonts w:ascii="Times New Roman" w:hAnsi="Times New Roman" w:cs="Times New Roman"/>
                <w:sz w:val="20"/>
                <w:szCs w:val="20"/>
                <w:lang w:val="en-GB"/>
              </w:rPr>
              <w:t>in acetronitrile;</w:t>
            </w:r>
          </w:p>
          <w:p w14:paraId="22EFB2AF"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0.5 M active materials;</w:t>
            </w:r>
          </w:p>
          <w:p w14:paraId="60A6B638"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flowing</w:t>
            </w:r>
          </w:p>
        </w:tc>
        <w:tc>
          <w:tcPr>
            <w:tcW w:w="1276" w:type="dxa"/>
          </w:tcPr>
          <w:p w14:paraId="76A96998"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Carbon felts/</w:t>
            </w:r>
          </w:p>
          <w:p w14:paraId="5C44D198"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Daramic porous separator</w:t>
            </w:r>
          </w:p>
        </w:tc>
        <w:tc>
          <w:tcPr>
            <w:tcW w:w="1407" w:type="dxa"/>
          </w:tcPr>
          <w:p w14:paraId="5729AB47"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1.5 – 1.9</w:t>
            </w:r>
          </w:p>
        </w:tc>
        <w:tc>
          <w:tcPr>
            <w:tcW w:w="1984" w:type="dxa"/>
          </w:tcPr>
          <w:p w14:paraId="749CB4AE"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Coulombic:</w:t>
            </w:r>
            <w:r w:rsidRPr="001C7447">
              <w:rPr>
                <w:rFonts w:ascii="Times New Roman" w:hAnsi="Times New Roman" w:cs="Times New Roman"/>
                <w:i/>
                <w:sz w:val="20"/>
                <w:szCs w:val="20"/>
                <w:lang w:val="en-GB"/>
              </w:rPr>
              <w:t xml:space="preserve">  </w:t>
            </w:r>
            <w:r w:rsidRPr="001C7447">
              <w:rPr>
                <w:rFonts w:ascii="Times New Roman" w:hAnsi="Times New Roman" w:cs="Times New Roman"/>
                <w:sz w:val="20"/>
                <w:szCs w:val="20"/>
                <w:lang w:val="en-GB"/>
              </w:rPr>
              <w:t xml:space="preserve">90 </w:t>
            </w:r>
          </w:p>
          <w:p w14:paraId="3ACC7B03"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 xml:space="preserve">Energy: 60 </w:t>
            </w:r>
          </w:p>
          <w:p w14:paraId="5197E90C"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(20 mA cm</w:t>
            </w:r>
            <w:r w:rsidRPr="001C7447">
              <w:rPr>
                <w:rFonts w:ascii="Times New Roman" w:hAnsi="Times New Roman" w:cs="Times New Roman"/>
                <w:sz w:val="20"/>
                <w:szCs w:val="20"/>
                <w:vertAlign w:val="superscript"/>
              </w:rPr>
              <w:t>-2</w:t>
            </w:r>
            <w:r w:rsidRPr="001C7447">
              <w:rPr>
                <w:rFonts w:ascii="Times New Roman" w:hAnsi="Times New Roman" w:cs="Times New Roman"/>
                <w:sz w:val="20"/>
                <w:szCs w:val="20"/>
              </w:rPr>
              <w:t>)</w:t>
            </w:r>
          </w:p>
        </w:tc>
        <w:tc>
          <w:tcPr>
            <w:tcW w:w="993" w:type="dxa"/>
          </w:tcPr>
          <w:p w14:paraId="09F7E340" w14:textId="2B014064" w:rsidR="001F5BAB" w:rsidRPr="001C7447" w:rsidRDefault="001F5BAB"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2016</w:t>
            </w:r>
          </w:p>
          <w:p w14:paraId="370D87E1" w14:textId="668F2A9D" w:rsidR="00D30C1D" w:rsidRPr="001C7447" w:rsidRDefault="001F5BAB" w:rsidP="003416B6">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&lt;EndNote&gt;&lt;Cite&gt;&lt;Author&gt;Duan&lt;/Author&gt;&lt;Year&gt;2016&lt;/Year&gt;&lt;RecNum&gt;232&lt;/RecNum&gt;&lt;DisplayText&gt;[191]&lt;/DisplayText&gt;&lt;record&gt;&lt;rec-number&gt;232&lt;/rec-number&gt;&lt;foreign-keys&gt;&lt;key app="EN" db-id="rptvvpsr8r0wsaeff0350w0xexe0dzs9vvxv" timestamp="1469688747"&gt;232&lt;/key&gt;&lt;/foreign-keys&gt;&lt;ref-type name="Journal Article"&gt;17&lt;/ref-type&gt;&lt;contributors&gt;&lt;authors&gt;&lt;author&gt;W. Duan&lt;/author&gt;&lt;author&gt;R. Vemuri&lt;/author&gt;&lt;author&gt;J. D. Milshtein&lt;/author&gt;&lt;author&gt;S. Laramie&lt;/author&gt;&lt;author&gt;R. D. Dmello&lt;/author&gt;&lt;author&gt;J. Huang&lt;/author&gt;&lt;author&gt;L. Zhang&lt;/author&gt;&lt;author&gt;D. Hu&lt;/author&gt;&lt;author&gt;M. Vijayakumar&lt;/author&gt;&lt;author&gt;W. Wang&lt;/author&gt;&lt;author&gt;J. Liu&lt;/author&gt;&lt;author&gt;R.M. Darling&lt;/author&gt;&lt;author&gt;L. Thompson&lt;/author&gt;&lt;author&gt;K. Smith&lt;/author&gt;&lt;author&gt;K. Smith&lt;/author&gt;&lt;author&gt;J. S. Moore&lt;/author&gt;&lt;author&gt;F.R. Brushett&lt;/author&gt;&lt;author&gt;X. Wei&lt;/author&gt;&lt;/authors&gt;&lt;/contributors&gt;&lt;titles&gt;&lt;title&gt;A symmetric organic-based non-aqueous redox flow battery and its state of charge diagnostics by FTIR&lt;/title&gt;&lt;secondary-title&gt;J. Mater. Chem. A&lt;/secondary-title&gt;&lt;/titles&gt;&lt;periodical&gt;&lt;full-title&gt;J. Mater. Chem. A&lt;/full-title&gt;&lt;/periodical&gt;&lt;pages&gt;5448-5456&lt;/pages&gt;&lt;volume&gt;4&lt;/volume&gt;&lt;dates&gt;&lt;year&gt;2016&lt;/year&gt;&lt;/dates&gt;&lt;urls&gt;&lt;/urls&gt;&lt;/record&gt;&lt;/Cite&gt;&lt;/EndNote&gt;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191" w:tooltip="Duan, 2016 #232" w:history="1">
              <w:r w:rsidR="003416B6" w:rsidRPr="001C7447">
                <w:rPr>
                  <w:rFonts w:ascii="Times New Roman" w:hAnsi="Times New Roman" w:cs="Times New Roman"/>
                  <w:noProof/>
                  <w:sz w:val="20"/>
                  <w:szCs w:val="20"/>
                  <w:lang w:val="en-GB"/>
                </w:rPr>
                <w:t>191</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D30C1D" w:rsidRPr="00853552" w14:paraId="076DA0E3" w14:textId="1D2297B6" w:rsidTr="00A6046B">
        <w:tc>
          <w:tcPr>
            <w:tcW w:w="1707" w:type="dxa"/>
          </w:tcPr>
          <w:p w14:paraId="2A69D44C"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 xml:space="preserve">Symmetric polythiophene </w:t>
            </w:r>
          </w:p>
        </w:tc>
        <w:tc>
          <w:tcPr>
            <w:tcW w:w="1696" w:type="dxa"/>
          </w:tcPr>
          <w:p w14:paraId="39022427" w14:textId="77777777" w:rsidR="00D30C1D" w:rsidRPr="001C7447" w:rsidRDefault="00D30C1D" w:rsidP="005F5001">
            <w:pPr>
              <w:jc w:val="center"/>
            </w:pPr>
            <w:r w:rsidRPr="001C7447">
              <w:object w:dxaOrig="6885" w:dyaOrig="1575" w14:anchorId="6908FD28">
                <v:shape id="_x0000_i1057" type="#_x0000_t75" style="width:1in;height:36pt" o:ole="">
                  <v:imagedata r:id="rId104" o:title=""/>
                </v:shape>
                <o:OLEObject Type="Embed" ProgID="PBrush" ShapeID="_x0000_i1057" DrawAspect="Content" ObjectID="_1559731833" r:id="rId105"/>
              </w:object>
            </w:r>
          </w:p>
        </w:tc>
        <w:tc>
          <w:tcPr>
            <w:tcW w:w="1613" w:type="dxa"/>
          </w:tcPr>
          <w:p w14:paraId="2231BD05" w14:textId="77777777" w:rsidR="00D30C1D" w:rsidRPr="001C7447" w:rsidRDefault="00D30C1D" w:rsidP="005F5001">
            <w:pPr>
              <w:jc w:val="center"/>
            </w:pPr>
            <w:r w:rsidRPr="001C7447">
              <w:object w:dxaOrig="6885" w:dyaOrig="1575" w14:anchorId="18E4DBBF">
                <v:shape id="_x0000_i1058" type="#_x0000_t75" style="width:66pt;height:30pt" o:ole="">
                  <v:imagedata r:id="rId104" o:title=""/>
                </v:shape>
                <o:OLEObject Type="Embed" ProgID="PBrush" ShapeID="_x0000_i1058" DrawAspect="Content" ObjectID="_1559731834" r:id="rId106"/>
              </w:object>
            </w:r>
          </w:p>
        </w:tc>
        <w:tc>
          <w:tcPr>
            <w:tcW w:w="1652" w:type="dxa"/>
          </w:tcPr>
          <w:p w14:paraId="692D1BEA"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color w:val="000000"/>
                <w:sz w:val="20"/>
                <w:szCs w:val="20"/>
                <w:lang w:val="en-GB"/>
              </w:rPr>
              <w:t>1.0 M TEAPF</w:t>
            </w:r>
            <w:r w:rsidRPr="001C7447">
              <w:rPr>
                <w:rFonts w:ascii="Times New Roman" w:hAnsi="Times New Roman" w:cs="Times New Roman"/>
                <w:color w:val="000000"/>
                <w:sz w:val="20"/>
                <w:szCs w:val="20"/>
                <w:vertAlign w:val="subscript"/>
                <w:lang w:val="en-GB"/>
              </w:rPr>
              <w:t xml:space="preserve">6 </w:t>
            </w:r>
            <w:r w:rsidRPr="001C7447">
              <w:rPr>
                <w:rFonts w:ascii="Times New Roman" w:hAnsi="Times New Roman" w:cs="Times New Roman"/>
                <w:sz w:val="20"/>
                <w:szCs w:val="20"/>
                <w:lang w:val="en-GB"/>
              </w:rPr>
              <w:t xml:space="preserve">in </w:t>
            </w:r>
            <w:r w:rsidRPr="001C7447">
              <w:rPr>
                <w:rFonts w:ascii="Times New Roman" w:hAnsi="Times New Roman" w:cs="Times New Roman"/>
                <w:sz w:val="20"/>
                <w:szCs w:val="20"/>
                <w:shd w:val="clear" w:color="auto" w:fill="FFFFFF"/>
                <w:lang w:val="en-GB"/>
              </w:rPr>
              <w:t>propylene carbonate</w:t>
            </w:r>
            <w:r w:rsidRPr="001C7447">
              <w:rPr>
                <w:rFonts w:ascii="Times New Roman" w:hAnsi="Times New Roman" w:cs="Times New Roman"/>
                <w:sz w:val="20"/>
                <w:szCs w:val="20"/>
                <w:lang w:val="en-GB"/>
              </w:rPr>
              <w:t xml:space="preserve">; </w:t>
            </w:r>
          </w:p>
          <w:p w14:paraId="0294DB92"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8.41 g dm</w:t>
            </w:r>
            <w:r w:rsidRPr="001C7447">
              <w:rPr>
                <w:rFonts w:ascii="Times New Roman" w:hAnsi="Times New Roman" w:cs="Times New Roman"/>
                <w:sz w:val="20"/>
                <w:szCs w:val="20"/>
                <w:vertAlign w:val="superscript"/>
                <w:lang w:val="en-GB"/>
              </w:rPr>
              <w:t xml:space="preserve">-3 </w:t>
            </w:r>
            <w:r w:rsidRPr="001C7447">
              <w:rPr>
                <w:rFonts w:ascii="Times New Roman" w:hAnsi="Times New Roman" w:cs="Times New Roman"/>
                <w:sz w:val="20"/>
                <w:szCs w:val="20"/>
                <w:lang w:val="en-GB"/>
              </w:rPr>
              <w:t xml:space="preserve"> active materials;</w:t>
            </w:r>
          </w:p>
          <w:p w14:paraId="23B8114F" w14:textId="77777777" w:rsidR="00D30C1D" w:rsidRPr="001C7447" w:rsidRDefault="00D30C1D" w:rsidP="005F5001">
            <w:pPr>
              <w:jc w:val="center"/>
              <w:rPr>
                <w:rFonts w:ascii="Times New Roman" w:hAnsi="Times New Roman" w:cs="Times New Roman"/>
                <w:color w:val="000000"/>
                <w:sz w:val="20"/>
                <w:szCs w:val="20"/>
                <w:lang w:val="en-GB"/>
              </w:rPr>
            </w:pPr>
            <w:r w:rsidRPr="001C7447">
              <w:rPr>
                <w:rFonts w:ascii="Times New Roman" w:hAnsi="Times New Roman" w:cs="Times New Roman"/>
                <w:sz w:val="20"/>
                <w:szCs w:val="20"/>
                <w:lang w:val="en-GB"/>
              </w:rPr>
              <w:lastRenderedPageBreak/>
              <w:t>flowing</w:t>
            </w:r>
          </w:p>
        </w:tc>
        <w:tc>
          <w:tcPr>
            <w:tcW w:w="1276" w:type="dxa"/>
          </w:tcPr>
          <w:p w14:paraId="677CD00D"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lastRenderedPageBreak/>
              <w:t>Carbon &amp; Ketjen black / Fumasep</w:t>
            </w:r>
            <w:r w:rsidRPr="001C7447">
              <w:rPr>
                <w:rFonts w:ascii="Times New Roman" w:hAnsi="Times New Roman" w:cs="Times New Roman"/>
                <w:sz w:val="20"/>
                <w:szCs w:val="20"/>
                <w:vertAlign w:val="superscript"/>
                <w:lang w:val="en-GB"/>
              </w:rPr>
              <w:t xml:space="preserve"> </w:t>
            </w:r>
            <w:r w:rsidRPr="001C7447">
              <w:rPr>
                <w:rFonts w:ascii="Times New Roman" w:hAnsi="Times New Roman" w:cs="Times New Roman"/>
                <w:sz w:val="20"/>
                <w:szCs w:val="20"/>
                <w:lang w:val="en-GB"/>
              </w:rPr>
              <w:t>FAP</w:t>
            </w:r>
          </w:p>
        </w:tc>
        <w:tc>
          <w:tcPr>
            <w:tcW w:w="1407" w:type="dxa"/>
          </w:tcPr>
          <w:p w14:paraId="3A467716"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2.6 – 3.0</w:t>
            </w:r>
          </w:p>
        </w:tc>
        <w:tc>
          <w:tcPr>
            <w:tcW w:w="1984" w:type="dxa"/>
          </w:tcPr>
          <w:p w14:paraId="3C536434"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Coulombic:</w:t>
            </w:r>
            <w:r w:rsidRPr="001C7447">
              <w:rPr>
                <w:rFonts w:ascii="Times New Roman" w:hAnsi="Times New Roman" w:cs="Times New Roman"/>
                <w:i/>
                <w:sz w:val="20"/>
                <w:szCs w:val="20"/>
                <w:lang w:val="en-GB"/>
              </w:rPr>
              <w:t xml:space="preserve">  </w:t>
            </w:r>
            <w:r w:rsidRPr="001C7447">
              <w:rPr>
                <w:rFonts w:ascii="Times New Roman" w:hAnsi="Times New Roman" w:cs="Times New Roman"/>
                <w:sz w:val="20"/>
                <w:szCs w:val="20"/>
                <w:lang w:val="en-GB"/>
              </w:rPr>
              <w:t>78</w:t>
            </w:r>
          </w:p>
          <w:p w14:paraId="6637F73B"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Energy: 61</w:t>
            </w:r>
          </w:p>
          <w:p w14:paraId="0C147232"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(0.5 mA cm</w:t>
            </w:r>
            <w:r w:rsidRPr="001C7447">
              <w:rPr>
                <w:rFonts w:ascii="Times New Roman" w:hAnsi="Times New Roman" w:cs="Times New Roman"/>
                <w:sz w:val="20"/>
                <w:szCs w:val="20"/>
                <w:vertAlign w:val="superscript"/>
              </w:rPr>
              <w:t>-2</w:t>
            </w:r>
            <w:r w:rsidRPr="001C7447">
              <w:rPr>
                <w:rFonts w:ascii="Times New Roman" w:hAnsi="Times New Roman" w:cs="Times New Roman"/>
                <w:sz w:val="20"/>
                <w:szCs w:val="20"/>
              </w:rPr>
              <w:t>)</w:t>
            </w:r>
          </w:p>
        </w:tc>
        <w:tc>
          <w:tcPr>
            <w:tcW w:w="993" w:type="dxa"/>
          </w:tcPr>
          <w:p w14:paraId="24ECBE5B" w14:textId="4B5385C5" w:rsidR="001F5BAB" w:rsidRPr="001C7447" w:rsidRDefault="001F5BAB"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2014</w:t>
            </w:r>
          </w:p>
          <w:p w14:paraId="5322D3D8" w14:textId="0292BCCA" w:rsidR="00D30C1D" w:rsidRPr="001C7447" w:rsidRDefault="001F5BAB" w:rsidP="003416B6">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&lt;EndNote&gt;&lt;Cite&gt;&lt;Author&gt;Oh&lt;/Author&gt;&lt;Year&gt;2014&lt;/Year&gt;&lt;RecNum&gt;60&lt;/RecNum&gt;&lt;DisplayText&gt;[183]&lt;/DisplayText&gt;&lt;record&gt;&lt;rec-number&gt;60&lt;/rec-number&gt;&lt;foreign-keys&gt;&lt;key app="EN" db-id="rptvvpsr8r0wsaeff0350w0xexe0dzs9vvxv" timestamp="1449037191"&gt;60&lt;/key&gt;&lt;/foreign-keys&gt;&lt;ref-type name="Journal Article"&gt;17&lt;/ref-type&gt;&lt;contributors&gt;&lt;authors&gt;&lt;author&gt;S.H. Oh&lt;/author&gt;&lt;author&gt;C.W. Lee&lt;/author&gt;&lt;author&gt;D.H. Chun&lt;/author&gt;&lt;author&gt;J.D. Jeon&lt;/author&gt;&lt;author&gt;J. Shim&lt;/author&gt;&lt;author&gt;K.H. Shin&lt;/author&gt;&lt;author&gt;J.H. Yang&lt;/author&gt;&lt;/authors&gt;&lt;/contributors&gt;&lt;titles&gt;&lt;title&gt;Metal-free and all-organic redox flow battery with polythiophene as the electroactive species&lt;/title&gt;&lt;secondary-title&gt;J. Mater. Chem. A&lt;/secondary-title&gt;&lt;/titles&gt;&lt;periodical&gt;&lt;full-title&gt;J. Mater. Chem. A&lt;/full-title&gt;&lt;/periodical&gt;&lt;pages&gt;19994-19998&lt;/pages&gt;&lt;volume&gt;2&lt;/volume&gt;&lt;number&gt;47&lt;/number&gt;&lt;dates&gt;&lt;year&gt;2014&lt;/year&gt;&lt;/dates&gt;&lt;urls&gt;&lt;/urls&gt;&lt;/record&gt;&lt;/Cite&gt;&lt;/EndNote&gt;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183" w:tooltip="Oh, 2014 #60" w:history="1">
              <w:r w:rsidR="003416B6" w:rsidRPr="001C7447">
                <w:rPr>
                  <w:rFonts w:ascii="Times New Roman" w:hAnsi="Times New Roman" w:cs="Times New Roman"/>
                  <w:noProof/>
                  <w:sz w:val="20"/>
                  <w:szCs w:val="20"/>
                  <w:lang w:val="en-GB"/>
                </w:rPr>
                <w:t>183</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D30C1D" w:rsidRPr="00853552" w14:paraId="4AD7BA6B" w14:textId="7A25DE2E" w:rsidTr="0082180F">
        <w:tc>
          <w:tcPr>
            <w:tcW w:w="1707" w:type="dxa"/>
            <w:tcBorders>
              <w:bottom w:val="single" w:sz="4" w:space="0" w:color="auto"/>
            </w:tcBorders>
          </w:tcPr>
          <w:p w14:paraId="13C1EB33"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Zinc/ polymeric TEMPO</w:t>
            </w:r>
          </w:p>
        </w:tc>
        <w:tc>
          <w:tcPr>
            <w:tcW w:w="1696" w:type="dxa"/>
            <w:tcBorders>
              <w:bottom w:val="single" w:sz="4" w:space="0" w:color="auto"/>
            </w:tcBorders>
          </w:tcPr>
          <w:p w14:paraId="1168C8FD" w14:textId="77777777" w:rsidR="00D30C1D" w:rsidRPr="001C7447" w:rsidRDefault="00D30C1D" w:rsidP="005F5001">
            <w:pPr>
              <w:jc w:val="center"/>
            </w:pPr>
            <w:r w:rsidRPr="001C7447">
              <w:rPr>
                <w:rFonts w:ascii="Times New Roman" w:hAnsi="Times New Roman" w:cs="Times New Roman"/>
                <w:color w:val="000000"/>
                <w:sz w:val="20"/>
                <w:szCs w:val="20"/>
              </w:rPr>
              <w:t>Zn</w:t>
            </w:r>
          </w:p>
        </w:tc>
        <w:tc>
          <w:tcPr>
            <w:tcW w:w="1613" w:type="dxa"/>
            <w:tcBorders>
              <w:bottom w:val="single" w:sz="4" w:space="0" w:color="auto"/>
            </w:tcBorders>
          </w:tcPr>
          <w:p w14:paraId="7BF353FE" w14:textId="77777777" w:rsidR="00D30C1D" w:rsidRPr="001C7447" w:rsidRDefault="00D30C1D" w:rsidP="005F5001">
            <w:pPr>
              <w:jc w:val="center"/>
            </w:pPr>
            <w:r w:rsidRPr="001C7447">
              <w:object w:dxaOrig="2355" w:dyaOrig="3945" w14:anchorId="1ECEFDAA">
                <v:shape id="_x0000_i1059" type="#_x0000_t75" style="width:48pt;height:78pt" o:ole="">
                  <v:imagedata r:id="rId107" o:title=""/>
                </v:shape>
                <o:OLEObject Type="Embed" ProgID="PBrush" ShapeID="_x0000_i1059" DrawAspect="Content" ObjectID="_1559731835" r:id="rId108"/>
              </w:object>
            </w:r>
          </w:p>
        </w:tc>
        <w:tc>
          <w:tcPr>
            <w:tcW w:w="1652" w:type="dxa"/>
            <w:tcBorders>
              <w:bottom w:val="single" w:sz="4" w:space="0" w:color="auto"/>
            </w:tcBorders>
          </w:tcPr>
          <w:p w14:paraId="40EA3F6B" w14:textId="77777777" w:rsidR="00D30C1D" w:rsidRPr="001C7447" w:rsidRDefault="00D30C1D" w:rsidP="005F5001">
            <w:pPr>
              <w:jc w:val="center"/>
              <w:rPr>
                <w:rFonts w:ascii="Times New Roman" w:hAnsi="Times New Roman" w:cs="Times New Roman"/>
                <w:color w:val="000000"/>
                <w:sz w:val="20"/>
                <w:szCs w:val="20"/>
                <w:lang w:val="en-GB"/>
              </w:rPr>
            </w:pPr>
            <w:r w:rsidRPr="001C7447">
              <w:rPr>
                <w:rFonts w:ascii="Times New Roman" w:hAnsi="Times New Roman" w:cs="Times New Roman"/>
                <w:color w:val="000000"/>
                <w:sz w:val="20"/>
                <w:szCs w:val="20"/>
                <w:lang w:val="en-GB"/>
              </w:rPr>
              <w:t>0.5 M Zn(ClO</w:t>
            </w:r>
            <w:r w:rsidRPr="001C7447">
              <w:rPr>
                <w:rFonts w:ascii="Times New Roman" w:hAnsi="Times New Roman" w:cs="Times New Roman"/>
                <w:color w:val="000000"/>
                <w:sz w:val="20"/>
                <w:szCs w:val="20"/>
                <w:vertAlign w:val="subscript"/>
                <w:lang w:val="en-GB"/>
              </w:rPr>
              <w:t>4</w:t>
            </w:r>
            <w:r w:rsidRPr="001C7447">
              <w:rPr>
                <w:rFonts w:ascii="Times New Roman" w:hAnsi="Times New Roman" w:cs="Times New Roman"/>
                <w:color w:val="000000"/>
                <w:sz w:val="20"/>
                <w:szCs w:val="20"/>
                <w:lang w:val="en-GB"/>
              </w:rPr>
              <w:t>)</w:t>
            </w:r>
            <w:r w:rsidRPr="001C7447">
              <w:rPr>
                <w:rFonts w:ascii="Times New Roman" w:hAnsi="Times New Roman" w:cs="Times New Roman"/>
                <w:color w:val="000000"/>
                <w:sz w:val="20"/>
                <w:szCs w:val="20"/>
                <w:vertAlign w:val="subscript"/>
                <w:lang w:val="en-GB"/>
              </w:rPr>
              <w:t>2</w:t>
            </w:r>
            <w:r w:rsidRPr="001C7447">
              <w:rPr>
                <w:rFonts w:ascii="Times New Roman" w:hAnsi="Times New Roman" w:cs="Times New Roman"/>
                <w:color w:val="000000"/>
                <w:sz w:val="20"/>
                <w:szCs w:val="20"/>
                <w:lang w:val="en-GB"/>
              </w:rPr>
              <w:t xml:space="preserve"> in EC:DMC:DEC;</w:t>
            </w:r>
          </w:p>
          <w:p w14:paraId="758FC75B" w14:textId="77777777" w:rsidR="00D30C1D" w:rsidRPr="001C7447" w:rsidRDefault="00D30C1D" w:rsidP="005F5001">
            <w:pPr>
              <w:jc w:val="center"/>
              <w:rPr>
                <w:rFonts w:ascii="Times New Roman" w:hAnsi="Times New Roman" w:cs="Times New Roman"/>
                <w:color w:val="000000"/>
                <w:sz w:val="20"/>
                <w:szCs w:val="20"/>
                <w:lang w:val="en-GB"/>
              </w:rPr>
            </w:pPr>
            <w:r w:rsidRPr="001C7447">
              <w:rPr>
                <w:rFonts w:ascii="Times New Roman" w:hAnsi="Times New Roman" w:cs="Times New Roman"/>
                <w:color w:val="000000"/>
                <w:sz w:val="20"/>
                <w:szCs w:val="20"/>
                <w:lang w:val="en-GB"/>
              </w:rPr>
              <w:t xml:space="preserve"> flowing</w:t>
            </w:r>
          </w:p>
        </w:tc>
        <w:tc>
          <w:tcPr>
            <w:tcW w:w="1276" w:type="dxa"/>
            <w:tcBorders>
              <w:bottom w:val="single" w:sz="4" w:space="0" w:color="auto"/>
            </w:tcBorders>
          </w:tcPr>
          <w:p w14:paraId="27DFE5F2"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Zinc and carbon felt or paper / dialysis membrane</w:t>
            </w:r>
          </w:p>
        </w:tc>
        <w:tc>
          <w:tcPr>
            <w:tcW w:w="1407" w:type="dxa"/>
            <w:tcBorders>
              <w:bottom w:val="single" w:sz="4" w:space="0" w:color="auto"/>
            </w:tcBorders>
          </w:tcPr>
          <w:p w14:paraId="5385405E"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1.3 – 1.7</w:t>
            </w:r>
          </w:p>
        </w:tc>
        <w:tc>
          <w:tcPr>
            <w:tcW w:w="1984" w:type="dxa"/>
            <w:tcBorders>
              <w:bottom w:val="single" w:sz="4" w:space="0" w:color="auto"/>
            </w:tcBorders>
          </w:tcPr>
          <w:p w14:paraId="3A032C9E"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Coulombic:</w:t>
            </w:r>
            <w:r w:rsidRPr="001C7447">
              <w:rPr>
                <w:rFonts w:ascii="Times New Roman" w:hAnsi="Times New Roman" w:cs="Times New Roman"/>
                <w:i/>
                <w:sz w:val="20"/>
                <w:szCs w:val="20"/>
              </w:rPr>
              <w:t xml:space="preserve"> </w:t>
            </w:r>
            <w:r w:rsidRPr="001C7447">
              <w:rPr>
                <w:rFonts w:ascii="Times New Roman" w:hAnsi="Times New Roman" w:cs="Times New Roman"/>
                <w:sz w:val="20"/>
                <w:szCs w:val="20"/>
              </w:rPr>
              <w:t xml:space="preserve">&gt; 90 </w:t>
            </w:r>
          </w:p>
          <w:p w14:paraId="26D37467"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Energy: &gt; 70</w:t>
            </w:r>
          </w:p>
          <w:p w14:paraId="19256671"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(1.0 mA cm</w:t>
            </w:r>
            <w:r w:rsidRPr="001C7447">
              <w:rPr>
                <w:rFonts w:ascii="Times New Roman" w:hAnsi="Times New Roman" w:cs="Times New Roman"/>
                <w:sz w:val="20"/>
                <w:szCs w:val="20"/>
                <w:vertAlign w:val="superscript"/>
              </w:rPr>
              <w:t>-2</w:t>
            </w:r>
            <w:r w:rsidRPr="001C7447">
              <w:rPr>
                <w:rFonts w:ascii="Times New Roman" w:hAnsi="Times New Roman" w:cs="Times New Roman"/>
                <w:sz w:val="20"/>
                <w:szCs w:val="20"/>
              </w:rPr>
              <w:t>)</w:t>
            </w:r>
          </w:p>
        </w:tc>
        <w:tc>
          <w:tcPr>
            <w:tcW w:w="993" w:type="dxa"/>
            <w:tcBorders>
              <w:bottom w:val="single" w:sz="4" w:space="0" w:color="auto"/>
            </w:tcBorders>
          </w:tcPr>
          <w:p w14:paraId="45F9C766" w14:textId="7E3DD544" w:rsidR="000554C8" w:rsidRPr="001C7447" w:rsidRDefault="000554C8"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2016</w:t>
            </w:r>
          </w:p>
          <w:p w14:paraId="19C98D50" w14:textId="27CB11C3" w:rsidR="00D30C1D" w:rsidRPr="001C7447" w:rsidRDefault="000554C8" w:rsidP="003416B6">
            <w:pPr>
              <w:jc w:val="center"/>
              <w:rPr>
                <w:rFonts w:ascii="Times New Roman" w:hAnsi="Times New Roman" w:cs="Times New Roman"/>
                <w:sz w:val="20"/>
                <w:szCs w:val="20"/>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&lt;EndNote&gt;&lt;Cite&gt;&lt;Author&gt;Winsberg&lt;/Author&gt;&lt;Year&gt;2016&lt;/Year&gt;&lt;RecNum&gt;156&lt;/RecNum&gt;&lt;DisplayText&gt;[73]&lt;/DisplayText&gt;&lt;record&gt;&lt;rec-number&gt;156&lt;/rec-number&gt;&lt;foreign-keys&gt;&lt;key app="EN" db-id="rptvvpsr8r0wsaeff0350w0xexe0dzs9vvxv" timestamp="1469627398"&gt;156&lt;/key&gt;&lt;/foreign-keys&gt;&lt;ref-type name="Journal Article"&gt;17&lt;/ref-type&gt;&lt;contributors&gt;&lt;authors&gt;&lt;author&gt;J. Winsberg&lt;/author&gt;&lt;author&gt;S. Muench&lt;/author&gt;&lt;author&gt;T. Hagemann&lt;/author&gt;&lt;author&gt;S. Morgenstern&lt;/author&gt;&lt;author&gt;T. Janoschka&lt;/author&gt;&lt;author&gt;M. Billing&lt;/author&gt;&lt;author&gt;F. H. Schacher&lt;/author&gt;&lt;author&gt;G. Hauffman&lt;/author&gt;&lt;author&gt;J. F. Gohy&lt;/author&gt;&lt;author&gt;S. Hoeppener&lt;/author&gt;&lt;author&gt;M.D. Hager&lt;/author&gt;&lt;author&gt;U. S. Schubert&lt;/author&gt;&lt;/authors&gt;&lt;/contributors&gt;&lt;titles&gt;&lt;title&gt;Polymer/ zinc hybrid-flow battery using block copolymer micelles featuring a TEMPO corona as catholyte&lt;/title&gt;&lt;secondary-title&gt;Polym. Chem.&lt;/secondary-title&gt;&lt;/titles&gt;&lt;periodical&gt;&lt;full-title&gt;Polym. Chem.&lt;/full-title&gt;&lt;/periodical&gt;&lt;pages&gt;1711-1718&lt;/pages&gt;&lt;volume&gt;7&lt;/volume&gt;&lt;dates&gt;&lt;year&gt;2016&lt;/year&gt;&lt;/dates&gt;&lt;urls&gt;&lt;/urls&gt;&lt;/record&gt;&lt;/Cite&gt;&lt;/EndNote&gt;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73" w:tooltip="Winsberg, 2016 #156" w:history="1">
              <w:r w:rsidR="003416B6" w:rsidRPr="001C7447">
                <w:rPr>
                  <w:rFonts w:ascii="Times New Roman" w:hAnsi="Times New Roman" w:cs="Times New Roman"/>
                  <w:noProof/>
                  <w:sz w:val="20"/>
                  <w:szCs w:val="20"/>
                  <w:lang w:val="en-GB"/>
                </w:rPr>
                <w:t>73</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D30C1D" w:rsidRPr="00853552" w14:paraId="440F2444" w14:textId="643F009D" w:rsidTr="0082180F">
        <w:tc>
          <w:tcPr>
            <w:tcW w:w="1707" w:type="dxa"/>
            <w:tcBorders>
              <w:bottom w:val="single" w:sz="4" w:space="0" w:color="auto"/>
            </w:tcBorders>
          </w:tcPr>
          <w:p w14:paraId="51176BA5"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All-poly(boron-dipyrromethene)</w:t>
            </w:r>
          </w:p>
          <w:p w14:paraId="0A896B71" w14:textId="77777777" w:rsidR="00D30C1D" w:rsidRPr="001C7447" w:rsidRDefault="00D30C1D" w:rsidP="005F5001">
            <w:pPr>
              <w:tabs>
                <w:tab w:val="left" w:pos="1275"/>
              </w:tabs>
              <w:rPr>
                <w:rFonts w:ascii="Times New Roman" w:hAnsi="Times New Roman" w:cs="Times New Roman"/>
                <w:sz w:val="20"/>
                <w:szCs w:val="20"/>
              </w:rPr>
            </w:pPr>
            <w:r w:rsidRPr="001C7447">
              <w:rPr>
                <w:rFonts w:ascii="Times New Roman" w:hAnsi="Times New Roman" w:cs="Times New Roman"/>
                <w:sz w:val="20"/>
                <w:szCs w:val="20"/>
              </w:rPr>
              <w:tab/>
            </w:r>
          </w:p>
        </w:tc>
        <w:tc>
          <w:tcPr>
            <w:tcW w:w="1696" w:type="dxa"/>
            <w:tcBorders>
              <w:bottom w:val="single" w:sz="4" w:space="0" w:color="auto"/>
            </w:tcBorders>
          </w:tcPr>
          <w:p w14:paraId="54EB8100" w14:textId="77777777" w:rsidR="00D30C1D" w:rsidRPr="001C7447" w:rsidRDefault="00D30C1D" w:rsidP="005F5001">
            <w:pPr>
              <w:jc w:val="center"/>
            </w:pPr>
            <w:r w:rsidRPr="001C7447">
              <w:object w:dxaOrig="6525" w:dyaOrig="5925" w14:anchorId="05E61CFB">
                <v:shape id="_x0000_i1060" type="#_x0000_t75" style="width:1in;height:66pt" o:ole="">
                  <v:imagedata r:id="rId109" o:title=""/>
                </v:shape>
                <o:OLEObject Type="Embed" ProgID="PBrush" ShapeID="_x0000_i1060" DrawAspect="Content" ObjectID="_1559731836" r:id="rId110"/>
              </w:object>
            </w:r>
          </w:p>
        </w:tc>
        <w:tc>
          <w:tcPr>
            <w:tcW w:w="1613" w:type="dxa"/>
            <w:tcBorders>
              <w:bottom w:val="single" w:sz="4" w:space="0" w:color="auto"/>
            </w:tcBorders>
          </w:tcPr>
          <w:p w14:paraId="69C0CA9E" w14:textId="77777777" w:rsidR="00D30C1D" w:rsidRPr="001C7447" w:rsidRDefault="00D30C1D" w:rsidP="005F5001">
            <w:pPr>
              <w:jc w:val="center"/>
            </w:pPr>
            <w:r w:rsidRPr="001C7447">
              <w:object w:dxaOrig="6525" w:dyaOrig="5925" w14:anchorId="67F281D4">
                <v:shape id="_x0000_i1061" type="#_x0000_t75" style="width:1in;height:66pt" o:ole="">
                  <v:imagedata r:id="rId109" o:title=""/>
                </v:shape>
                <o:OLEObject Type="Embed" ProgID="PBrush" ShapeID="_x0000_i1061" DrawAspect="Content" ObjectID="_1559731837" r:id="rId111"/>
              </w:object>
            </w:r>
          </w:p>
        </w:tc>
        <w:tc>
          <w:tcPr>
            <w:tcW w:w="1652" w:type="dxa"/>
            <w:tcBorders>
              <w:bottom w:val="single" w:sz="4" w:space="0" w:color="auto"/>
            </w:tcBorders>
          </w:tcPr>
          <w:p w14:paraId="242A05A3" w14:textId="77777777" w:rsidR="00D30C1D" w:rsidRPr="001C7447" w:rsidRDefault="00D30C1D" w:rsidP="005F5001">
            <w:pPr>
              <w:jc w:val="center"/>
              <w:rPr>
                <w:rFonts w:ascii="Times New Roman" w:hAnsi="Times New Roman" w:cs="Times New Roman"/>
                <w:sz w:val="20"/>
                <w:szCs w:val="20"/>
                <w:lang w:val="it-IT"/>
              </w:rPr>
            </w:pPr>
            <w:r w:rsidRPr="001C7447">
              <w:rPr>
                <w:rFonts w:ascii="Times New Roman" w:hAnsi="Times New Roman" w:cs="Times New Roman"/>
                <w:color w:val="000000"/>
                <w:sz w:val="20"/>
                <w:szCs w:val="20"/>
                <w:lang w:val="it-IT"/>
              </w:rPr>
              <w:t>0.5 M Bu</w:t>
            </w:r>
            <w:r w:rsidRPr="001C7447">
              <w:rPr>
                <w:rFonts w:ascii="Times New Roman" w:hAnsi="Times New Roman" w:cs="Times New Roman"/>
                <w:color w:val="000000"/>
                <w:sz w:val="20"/>
                <w:szCs w:val="20"/>
                <w:vertAlign w:val="subscript"/>
                <w:lang w:val="it-IT"/>
              </w:rPr>
              <w:t>4</w:t>
            </w:r>
            <w:r w:rsidRPr="001C7447">
              <w:rPr>
                <w:rFonts w:ascii="Times New Roman" w:hAnsi="Times New Roman" w:cs="Times New Roman"/>
                <w:color w:val="000000"/>
                <w:sz w:val="20"/>
                <w:szCs w:val="20"/>
                <w:lang w:val="it-IT"/>
              </w:rPr>
              <w:t>NClO</w:t>
            </w:r>
            <w:r w:rsidRPr="001C7447">
              <w:rPr>
                <w:rFonts w:ascii="Times New Roman" w:hAnsi="Times New Roman" w:cs="Times New Roman"/>
                <w:color w:val="000000"/>
                <w:sz w:val="20"/>
                <w:szCs w:val="20"/>
                <w:vertAlign w:val="subscript"/>
                <w:lang w:val="it-IT"/>
              </w:rPr>
              <w:t>4</w:t>
            </w:r>
            <w:r w:rsidRPr="001C7447">
              <w:rPr>
                <w:rFonts w:ascii="Times New Roman" w:hAnsi="Times New Roman" w:cs="Times New Roman"/>
                <w:color w:val="000000"/>
                <w:sz w:val="20"/>
                <w:szCs w:val="20"/>
                <w:lang w:val="it-IT"/>
              </w:rPr>
              <w:t xml:space="preserve"> </w:t>
            </w:r>
            <w:r w:rsidRPr="001C7447">
              <w:rPr>
                <w:rFonts w:ascii="Times New Roman" w:hAnsi="Times New Roman" w:cs="Times New Roman"/>
                <w:sz w:val="20"/>
                <w:szCs w:val="20"/>
                <w:lang w:val="it-IT"/>
              </w:rPr>
              <w:t xml:space="preserve">in propylene carbonate; </w:t>
            </w:r>
          </w:p>
          <w:p w14:paraId="7B2709D0" w14:textId="77777777" w:rsidR="00D30C1D" w:rsidRPr="001C7447" w:rsidRDefault="00D30C1D" w:rsidP="005F5001">
            <w:pPr>
              <w:jc w:val="center"/>
              <w:rPr>
                <w:rFonts w:ascii="Times New Roman" w:hAnsi="Times New Roman" w:cs="Times New Roman"/>
                <w:color w:val="000000"/>
                <w:sz w:val="20"/>
                <w:szCs w:val="20"/>
              </w:rPr>
            </w:pPr>
            <w:r w:rsidRPr="001C7447">
              <w:rPr>
                <w:rFonts w:ascii="Times New Roman" w:hAnsi="Times New Roman" w:cs="Times New Roman"/>
                <w:sz w:val="20"/>
                <w:szCs w:val="20"/>
              </w:rPr>
              <w:t>static</w:t>
            </w:r>
          </w:p>
        </w:tc>
        <w:tc>
          <w:tcPr>
            <w:tcW w:w="1276" w:type="dxa"/>
            <w:tcBorders>
              <w:bottom w:val="single" w:sz="4" w:space="0" w:color="auto"/>
            </w:tcBorders>
          </w:tcPr>
          <w:p w14:paraId="23B07B55"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Carbon felts/ dialysis membrane</w:t>
            </w:r>
          </w:p>
        </w:tc>
        <w:tc>
          <w:tcPr>
            <w:tcW w:w="1407" w:type="dxa"/>
            <w:tcBorders>
              <w:bottom w:val="single" w:sz="4" w:space="0" w:color="auto"/>
            </w:tcBorders>
          </w:tcPr>
          <w:p w14:paraId="44782EA4"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&gt; 1.28</w:t>
            </w:r>
          </w:p>
        </w:tc>
        <w:tc>
          <w:tcPr>
            <w:tcW w:w="1984" w:type="dxa"/>
            <w:tcBorders>
              <w:bottom w:val="single" w:sz="4" w:space="0" w:color="auto"/>
            </w:tcBorders>
          </w:tcPr>
          <w:p w14:paraId="51A21D59"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Coulombic:</w:t>
            </w:r>
            <w:r w:rsidRPr="001C7447">
              <w:rPr>
                <w:rFonts w:ascii="Times New Roman" w:hAnsi="Times New Roman" w:cs="Times New Roman"/>
                <w:i/>
                <w:sz w:val="20"/>
                <w:szCs w:val="20"/>
                <w:lang w:val="en-GB"/>
              </w:rPr>
              <w:t xml:space="preserve">  </w:t>
            </w:r>
            <w:r w:rsidRPr="001C7447">
              <w:rPr>
                <w:rFonts w:ascii="Times New Roman" w:hAnsi="Times New Roman" w:cs="Times New Roman"/>
                <w:sz w:val="20"/>
                <w:szCs w:val="20"/>
                <w:lang w:val="en-GB"/>
              </w:rPr>
              <w:t>89</w:t>
            </w:r>
          </w:p>
          <w:p w14:paraId="534CBC04" w14:textId="77777777" w:rsidR="00D30C1D" w:rsidRPr="001C7447" w:rsidRDefault="00D30C1D"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Energy: 55</w:t>
            </w:r>
          </w:p>
          <w:p w14:paraId="41D5D9BE" w14:textId="77777777" w:rsidR="00D30C1D" w:rsidRPr="001C7447" w:rsidRDefault="00D30C1D" w:rsidP="005F5001">
            <w:pPr>
              <w:jc w:val="center"/>
              <w:rPr>
                <w:rFonts w:ascii="Times New Roman" w:hAnsi="Times New Roman" w:cs="Times New Roman"/>
                <w:sz w:val="20"/>
                <w:szCs w:val="20"/>
              </w:rPr>
            </w:pPr>
            <w:r w:rsidRPr="001C7447">
              <w:rPr>
                <w:rFonts w:ascii="Times New Roman" w:hAnsi="Times New Roman" w:cs="Times New Roman"/>
                <w:sz w:val="20"/>
                <w:szCs w:val="20"/>
              </w:rPr>
              <w:t>(0.1 mA cm</w:t>
            </w:r>
            <w:r w:rsidRPr="001C7447">
              <w:rPr>
                <w:rFonts w:ascii="Times New Roman" w:hAnsi="Times New Roman" w:cs="Times New Roman"/>
                <w:sz w:val="20"/>
                <w:szCs w:val="20"/>
                <w:vertAlign w:val="superscript"/>
              </w:rPr>
              <w:t>-2</w:t>
            </w:r>
            <w:r w:rsidRPr="001C7447">
              <w:rPr>
                <w:rFonts w:ascii="Times New Roman" w:hAnsi="Times New Roman" w:cs="Times New Roman"/>
                <w:sz w:val="20"/>
                <w:szCs w:val="20"/>
              </w:rPr>
              <w:t>)</w:t>
            </w:r>
          </w:p>
        </w:tc>
        <w:tc>
          <w:tcPr>
            <w:tcW w:w="993" w:type="dxa"/>
            <w:tcBorders>
              <w:bottom w:val="single" w:sz="4" w:space="0" w:color="auto"/>
            </w:tcBorders>
          </w:tcPr>
          <w:p w14:paraId="56E6A1AC" w14:textId="757B8AA5" w:rsidR="000554C8" w:rsidRPr="001C7447" w:rsidRDefault="000554C8" w:rsidP="005F5001">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t>2016</w:t>
            </w:r>
          </w:p>
          <w:p w14:paraId="60077CF8" w14:textId="2720B747" w:rsidR="00D30C1D" w:rsidRPr="001C7447" w:rsidRDefault="000554C8" w:rsidP="003416B6">
            <w:pPr>
              <w:jc w:val="center"/>
              <w:rPr>
                <w:rFonts w:ascii="Times New Roman" w:hAnsi="Times New Roman" w:cs="Times New Roman"/>
                <w:sz w:val="20"/>
                <w:szCs w:val="20"/>
                <w:lang w:val="en-GB"/>
              </w:rPr>
            </w:pPr>
            <w:r w:rsidRPr="001C7447">
              <w:rPr>
                <w:rFonts w:ascii="Times New Roman" w:hAnsi="Times New Roman" w:cs="Times New Roman"/>
                <w:sz w:val="20"/>
                <w:szCs w:val="20"/>
                <w:lang w:val="en-GB"/>
              </w:rPr>
              <w:fldChar w:fldCharType="begin"/>
            </w:r>
            <w:r w:rsidR="003416B6" w:rsidRPr="001C7447">
              <w:rPr>
                <w:rFonts w:ascii="Times New Roman" w:hAnsi="Times New Roman" w:cs="Times New Roman"/>
                <w:sz w:val="20"/>
                <w:szCs w:val="20"/>
                <w:lang w:val="en-GB"/>
              </w:rPr>
              <w:instrText xml:space="preserve"> ADDIN EN.CITE &lt;EndNote&gt;&lt;Cite&gt;&lt;Author&gt;Winsberg&lt;/Author&gt;&lt;Year&gt;2016&lt;/Year&gt;&lt;RecNum&gt;241&lt;/RecNum&gt;&lt;DisplayText&gt;[192]&lt;/DisplayText&gt;&lt;record&gt;&lt;rec-number&gt;241&lt;/rec-number&gt;&lt;foreign-keys&gt;&lt;key app="EN" db-id="rptvvpsr8r0wsaeff0350w0xexe0dzs9vvxv" timestamp="1469689898"&gt;241&lt;/key&gt;&lt;/foreign-keys&gt;&lt;ref-type name="Journal Article"&gt;17&lt;/ref-type&gt;&lt;contributors&gt;&lt;authors&gt;&lt;author&gt;J. Winsberg&lt;/author&gt;&lt;author&gt;T. Hagemann&lt;/author&gt;&lt;author&gt;S. Muench&lt;/author&gt;&lt;author&gt;C. Friebe&lt;/author&gt;&lt;author&gt;B. Haupler&lt;/author&gt;&lt;author&gt;T. Janoschka&lt;/author&gt;&lt;author&gt;S. Morgensterm&lt;/author&gt;&lt;author&gt;M. D. Hager&lt;/author&gt;&lt;author&gt;U.S. Schubert&lt;/author&gt;&lt;/authors&gt;&lt;/contributors&gt;&lt;titles&gt;&lt;title&gt;Poly(boron-dipyrromethene) - A Redox-Active Polymer Class for Polymer Redox-Flow Batteries&lt;/title&gt;&lt;secondary-title&gt;Chem. Mater.&lt;/secondary-title&gt;&lt;/titles&gt;&lt;periodical&gt;&lt;full-title&gt;Chem. Mater.&lt;/full-title&gt;&lt;/periodical&gt;&lt;pages&gt;3401-3405&lt;/pages&gt;&lt;volume&gt;28&lt;/volume&gt;&lt;dates&gt;&lt;year&gt;2016&lt;/year&gt;&lt;/dates&gt;&lt;urls&gt;&lt;/urls&gt;&lt;/record&gt;&lt;/Cite&gt;&lt;/EndNote&gt;</w:instrText>
            </w:r>
            <w:r w:rsidRPr="001C7447">
              <w:rPr>
                <w:rFonts w:ascii="Times New Roman" w:hAnsi="Times New Roman" w:cs="Times New Roman"/>
                <w:sz w:val="20"/>
                <w:szCs w:val="20"/>
                <w:lang w:val="en-GB"/>
              </w:rPr>
              <w:fldChar w:fldCharType="separate"/>
            </w:r>
            <w:r w:rsidR="003416B6" w:rsidRPr="001C7447">
              <w:rPr>
                <w:rFonts w:ascii="Times New Roman" w:hAnsi="Times New Roman" w:cs="Times New Roman"/>
                <w:noProof/>
                <w:sz w:val="20"/>
                <w:szCs w:val="20"/>
                <w:lang w:val="en-GB"/>
              </w:rPr>
              <w:t>[</w:t>
            </w:r>
            <w:hyperlink w:anchor="_ENREF_192" w:tooltip="Winsberg, 2016 #241" w:history="1">
              <w:r w:rsidR="003416B6" w:rsidRPr="001C7447">
                <w:rPr>
                  <w:rFonts w:ascii="Times New Roman" w:hAnsi="Times New Roman" w:cs="Times New Roman"/>
                  <w:noProof/>
                  <w:sz w:val="20"/>
                  <w:szCs w:val="20"/>
                  <w:lang w:val="en-GB"/>
                </w:rPr>
                <w:t>192</w:t>
              </w:r>
            </w:hyperlink>
            <w:r w:rsidR="003416B6" w:rsidRPr="001C7447">
              <w:rPr>
                <w:rFonts w:ascii="Times New Roman" w:hAnsi="Times New Roman" w:cs="Times New Roman"/>
                <w:noProof/>
                <w:sz w:val="20"/>
                <w:szCs w:val="20"/>
                <w:lang w:val="en-GB"/>
              </w:rPr>
              <w:t>]</w:t>
            </w:r>
            <w:r w:rsidRPr="001C7447">
              <w:rPr>
                <w:rFonts w:ascii="Times New Roman" w:hAnsi="Times New Roman" w:cs="Times New Roman"/>
                <w:sz w:val="20"/>
                <w:szCs w:val="20"/>
                <w:lang w:val="en-GB"/>
              </w:rPr>
              <w:fldChar w:fldCharType="end"/>
            </w:r>
          </w:p>
        </w:tc>
      </w:tr>
      <w:tr w:rsidR="0082180F" w:rsidRPr="00876C83" w14:paraId="25C95E6F" w14:textId="77777777" w:rsidTr="0082180F">
        <w:tc>
          <w:tcPr>
            <w:tcW w:w="1707" w:type="dxa"/>
            <w:tcBorders>
              <w:top w:val="single" w:sz="4" w:space="0" w:color="auto"/>
              <w:left w:val="nil"/>
              <w:bottom w:val="nil"/>
              <w:right w:val="nil"/>
            </w:tcBorders>
          </w:tcPr>
          <w:p w14:paraId="524EC6FD" w14:textId="77777777" w:rsidR="00E56628" w:rsidRPr="001C7447" w:rsidRDefault="00E56628" w:rsidP="0082180F">
            <w:pPr>
              <w:jc w:val="both"/>
              <w:rPr>
                <w:rFonts w:ascii="Times New Roman" w:hAnsi="Times New Roman" w:cs="Times New Roman"/>
                <w:sz w:val="24"/>
                <w:szCs w:val="24"/>
                <w:lang w:val="en-US"/>
              </w:rPr>
            </w:pPr>
          </w:p>
          <w:p w14:paraId="7DDD3979" w14:textId="3182DEDC" w:rsidR="0082180F" w:rsidRPr="001C7447" w:rsidRDefault="0082180F" w:rsidP="0082180F">
            <w:pPr>
              <w:jc w:val="both"/>
              <w:rPr>
                <w:rFonts w:ascii="Times New Roman" w:hAnsi="Times New Roman" w:cs="Times New Roman"/>
                <w:sz w:val="20"/>
                <w:szCs w:val="20"/>
              </w:rPr>
            </w:pPr>
            <w:r w:rsidRPr="001C7447">
              <w:rPr>
                <w:rFonts w:ascii="Times New Roman" w:hAnsi="Times New Roman" w:cs="Times New Roman"/>
                <w:sz w:val="24"/>
                <w:szCs w:val="24"/>
                <w:lang w:val="en-US"/>
              </w:rPr>
              <w:t>Table 6.</w:t>
            </w:r>
          </w:p>
        </w:tc>
        <w:tc>
          <w:tcPr>
            <w:tcW w:w="10621" w:type="dxa"/>
            <w:gridSpan w:val="7"/>
            <w:tcBorders>
              <w:top w:val="single" w:sz="4" w:space="0" w:color="auto"/>
              <w:left w:val="nil"/>
              <w:bottom w:val="nil"/>
              <w:right w:val="nil"/>
            </w:tcBorders>
          </w:tcPr>
          <w:p w14:paraId="3334AF81" w14:textId="77777777" w:rsidR="00E56628" w:rsidRPr="001C7447" w:rsidRDefault="00E56628" w:rsidP="0082180F">
            <w:pPr>
              <w:jc w:val="both"/>
              <w:rPr>
                <w:rFonts w:ascii="Times New Roman" w:eastAsia="PMingLiU" w:hAnsi="Times New Roman" w:cs="Times New Roman"/>
                <w:color w:val="000000"/>
                <w:sz w:val="24"/>
                <w:szCs w:val="24"/>
                <w:lang w:val="en-GB"/>
              </w:rPr>
            </w:pPr>
          </w:p>
          <w:p w14:paraId="24387ABD" w14:textId="04AC67CE" w:rsidR="0082180F" w:rsidRPr="001C7447" w:rsidRDefault="0082180F" w:rsidP="0082180F">
            <w:pPr>
              <w:jc w:val="both"/>
              <w:rPr>
                <w:rFonts w:ascii="Times New Roman" w:hAnsi="Times New Roman" w:cs="Times New Roman"/>
                <w:sz w:val="20"/>
                <w:szCs w:val="20"/>
                <w:lang w:val="en-GB"/>
              </w:rPr>
            </w:pPr>
            <w:r w:rsidRPr="001C7447">
              <w:rPr>
                <w:rFonts w:ascii="Times New Roman" w:eastAsia="PMingLiU" w:hAnsi="Times New Roman" w:cs="Times New Roman"/>
                <w:color w:val="000000"/>
                <w:sz w:val="24"/>
                <w:szCs w:val="24"/>
                <w:lang w:val="en-GB"/>
              </w:rPr>
              <w:t>Operational parameters and performance of organic redox flow battery systems in non-aqueous electrolytes (excluding lithium-based systems).</w:t>
            </w:r>
          </w:p>
        </w:tc>
      </w:tr>
    </w:tbl>
    <w:p w14:paraId="13EF212B" w14:textId="77777777" w:rsidR="00D275C9" w:rsidRDefault="00D275C9" w:rsidP="00D275C9">
      <w:pPr>
        <w:rPr>
          <w:lang w:val="en-GB"/>
        </w:rPr>
      </w:pPr>
    </w:p>
    <w:p w14:paraId="483E7210" w14:textId="77777777" w:rsidR="00C607A0" w:rsidRDefault="00C607A0" w:rsidP="009E6AE5">
      <w:pPr>
        <w:spacing w:afterLines="100" w:after="240" w:line="480" w:lineRule="auto"/>
        <w:jc w:val="both"/>
        <w:rPr>
          <w:rFonts w:ascii="Times New Roman" w:hAnsi="Times New Roman" w:cs="Times New Roman"/>
          <w:b/>
          <w:color w:val="FF0000"/>
          <w:sz w:val="24"/>
          <w:szCs w:val="24"/>
          <w:lang w:val="en-GB"/>
        </w:rPr>
        <w:sectPr w:rsidR="00C607A0" w:rsidSect="00C607A0">
          <w:pgSz w:w="16838" w:h="11906" w:orient="landscape" w:code="9"/>
          <w:pgMar w:top="1701" w:right="1418" w:bottom="1701" w:left="1418" w:header="708" w:footer="708" w:gutter="0"/>
          <w:cols w:space="708"/>
          <w:docGrid w:linePitch="360"/>
        </w:sectPr>
      </w:pPr>
    </w:p>
    <w:p w14:paraId="4700F6A0" w14:textId="5B4D86EF" w:rsidR="00D30C1D" w:rsidRDefault="00D30C1D" w:rsidP="009E6AE5">
      <w:pPr>
        <w:spacing w:afterLines="100" w:after="240" w:line="480" w:lineRule="auto"/>
        <w:jc w:val="both"/>
        <w:rPr>
          <w:rFonts w:ascii="Times New Roman" w:hAnsi="Times New Roman" w:cs="Times New Roman"/>
          <w:b/>
          <w:color w:val="FF0000"/>
          <w:sz w:val="24"/>
          <w:szCs w:val="24"/>
          <w:lang w:val="en-GB"/>
        </w:rPr>
      </w:pPr>
    </w:p>
    <w:p w14:paraId="5F9E7569" w14:textId="622CD8BF" w:rsidR="009C6FFC" w:rsidRPr="00FE6A53" w:rsidRDefault="00F40DCF" w:rsidP="009E6AE5">
      <w:pPr>
        <w:spacing w:afterLines="100"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w:t>
      </w:r>
      <w:r w:rsidR="009C6FFC" w:rsidRPr="00FE6A53">
        <w:rPr>
          <w:rFonts w:ascii="Times New Roman" w:hAnsi="Times New Roman" w:cs="Times New Roman"/>
          <w:sz w:val="24"/>
          <w:szCs w:val="24"/>
          <w:lang w:val="en-GB"/>
        </w:rPr>
        <w:t>ost of these radicals</w:t>
      </w:r>
      <w:r>
        <w:rPr>
          <w:rFonts w:ascii="Times New Roman" w:hAnsi="Times New Roman" w:cs="Times New Roman"/>
          <w:sz w:val="24"/>
          <w:szCs w:val="24"/>
          <w:lang w:val="en-GB"/>
        </w:rPr>
        <w:t>, however,</w:t>
      </w:r>
      <w:r w:rsidR="009C6FFC" w:rsidRPr="00FE6A53">
        <w:rPr>
          <w:rFonts w:ascii="Times New Roman" w:hAnsi="Times New Roman" w:cs="Times New Roman"/>
          <w:sz w:val="24"/>
          <w:szCs w:val="24"/>
          <w:lang w:val="en-GB"/>
        </w:rPr>
        <w:t xml:space="preserve"> are reactive and short-lived, implying challenges for long-</w:t>
      </w:r>
      <w:r w:rsidR="009C6FFC" w:rsidRPr="00A6046B">
        <w:rPr>
          <w:rFonts w:ascii="Times New Roman" w:hAnsi="Times New Roman" w:cs="Times New Roman"/>
          <w:sz w:val="24"/>
          <w:szCs w:val="24"/>
          <w:lang w:val="en-GB"/>
        </w:rPr>
        <w:t>ter</w:t>
      </w:r>
      <w:r w:rsidR="00983F82">
        <w:rPr>
          <w:rFonts w:ascii="Times New Roman" w:hAnsi="Times New Roman" w:cs="Times New Roman"/>
          <w:sz w:val="24"/>
          <w:szCs w:val="24"/>
          <w:lang w:val="en-GB"/>
        </w:rPr>
        <w:t xml:space="preserve">m cycling and </w:t>
      </w:r>
      <w:r w:rsidR="00983F82" w:rsidRPr="001C7447">
        <w:rPr>
          <w:rFonts w:ascii="Times New Roman" w:hAnsi="Times New Roman" w:cs="Times New Roman"/>
          <w:sz w:val="24"/>
          <w:szCs w:val="24"/>
          <w:lang w:val="en-GB"/>
        </w:rPr>
        <w:t>storage stability. This is</w:t>
      </w:r>
      <w:r w:rsidR="009C6FFC" w:rsidRPr="001C7447">
        <w:rPr>
          <w:rFonts w:ascii="Times New Roman" w:hAnsi="Times New Roman" w:cs="Times New Roman"/>
          <w:sz w:val="24"/>
          <w:szCs w:val="24"/>
          <w:lang w:val="en-GB"/>
        </w:rPr>
        <w:t xml:space="preserve"> a major technical</w:t>
      </w:r>
      <w:r w:rsidR="009C6FFC" w:rsidRPr="00A6046B">
        <w:rPr>
          <w:rFonts w:ascii="Times New Roman" w:hAnsi="Times New Roman" w:cs="Times New Roman"/>
          <w:sz w:val="24"/>
          <w:szCs w:val="24"/>
          <w:lang w:val="en-GB"/>
        </w:rPr>
        <w:t xml:space="preserve"> hurdle in the </w:t>
      </w:r>
      <w:r w:rsidR="00493007">
        <w:rPr>
          <w:rFonts w:ascii="Times New Roman" w:hAnsi="Times New Roman" w:cs="Times New Roman"/>
          <w:sz w:val="24"/>
          <w:szCs w:val="24"/>
          <w:lang w:val="en-GB"/>
        </w:rPr>
        <w:t>path</w:t>
      </w:r>
      <w:r w:rsidR="009C6FFC" w:rsidRPr="00A6046B">
        <w:rPr>
          <w:rFonts w:ascii="Times New Roman" w:hAnsi="Times New Roman" w:cs="Times New Roman"/>
          <w:sz w:val="24"/>
          <w:szCs w:val="24"/>
          <w:lang w:val="en-GB"/>
        </w:rPr>
        <w:t xml:space="preserve"> of exploiting the concentrations of active species in non-aqueous electrolyte</w:t>
      </w:r>
      <w:r w:rsidR="00A57974" w:rsidRPr="00A6046B">
        <w:rPr>
          <w:rFonts w:ascii="Times New Roman" w:hAnsi="Times New Roman" w:cs="Times New Roman"/>
          <w:sz w:val="24"/>
          <w:szCs w:val="24"/>
          <w:lang w:val="en-GB"/>
        </w:rPr>
        <w:t>s</w:t>
      </w:r>
      <w:r w:rsidR="009C6FFC" w:rsidRPr="00A6046B">
        <w:rPr>
          <w:rFonts w:ascii="Times New Roman" w:hAnsi="Times New Roman" w:cs="Times New Roman"/>
          <w:sz w:val="24"/>
          <w:szCs w:val="24"/>
          <w:lang w:val="en-GB"/>
        </w:rPr>
        <w:t>. Since low concentrations of the active species [22-27] and relatively small current densities (0.01 – 0.5 mA cm</w:t>
      </w:r>
      <w:r w:rsidR="009C6FFC" w:rsidRPr="00A6046B">
        <w:rPr>
          <w:rFonts w:ascii="Times New Roman" w:hAnsi="Times New Roman" w:cs="Times New Roman"/>
          <w:sz w:val="24"/>
          <w:szCs w:val="24"/>
          <w:vertAlign w:val="superscript"/>
          <w:lang w:val="en-GB"/>
        </w:rPr>
        <w:t>-2</w:t>
      </w:r>
      <w:r w:rsidR="009C6FFC" w:rsidRPr="00A6046B">
        <w:rPr>
          <w:rFonts w:ascii="Times New Roman" w:hAnsi="Times New Roman" w:cs="Times New Roman"/>
          <w:sz w:val="24"/>
          <w:szCs w:val="24"/>
          <w:lang w:val="en-GB"/>
        </w:rPr>
        <w:t>) [139, 148, 158] were used, many of the existing systems suffer from low power outputs and energy densities (&lt; 15 W h dm</w:t>
      </w:r>
      <w:r w:rsidR="009C6FFC" w:rsidRPr="00A6046B">
        <w:rPr>
          <w:rFonts w:ascii="Times New Roman" w:hAnsi="Times New Roman" w:cs="Times New Roman"/>
          <w:sz w:val="24"/>
          <w:szCs w:val="24"/>
          <w:vertAlign w:val="superscript"/>
          <w:lang w:val="en-GB"/>
        </w:rPr>
        <w:t>-3</w:t>
      </w:r>
      <w:r w:rsidR="009C6FFC" w:rsidRPr="00A6046B">
        <w:rPr>
          <w:rFonts w:ascii="Times New Roman" w:hAnsi="Times New Roman" w:cs="Times New Roman"/>
          <w:sz w:val="24"/>
          <w:szCs w:val="24"/>
          <w:lang w:val="en-GB"/>
        </w:rPr>
        <w:t xml:space="preserve">) </w:t>
      </w:r>
      <w:r w:rsidR="009C6FFC"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009C6FFC"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009C6FFC" w:rsidRPr="00A6046B">
        <w:rPr>
          <w:rFonts w:ascii="Times New Roman" w:hAnsi="Times New Roman" w:cs="Times New Roman"/>
          <w:sz w:val="24"/>
          <w:szCs w:val="24"/>
          <w:lang w:val="en-GB"/>
        </w:rPr>
        <w:fldChar w:fldCharType="end"/>
      </w:r>
      <w:r w:rsidR="009C6FFC" w:rsidRPr="00A6046B">
        <w:rPr>
          <w:rFonts w:ascii="Times New Roman" w:hAnsi="Times New Roman" w:cs="Times New Roman"/>
          <w:sz w:val="24"/>
          <w:szCs w:val="24"/>
          <w:lang w:val="en-GB"/>
        </w:rPr>
        <w:t xml:space="preserve">. </w:t>
      </w:r>
      <w:r w:rsidR="00A57974" w:rsidRPr="00A6046B">
        <w:rPr>
          <w:rFonts w:ascii="Times New Roman" w:hAnsi="Times New Roman" w:cs="Times New Roman"/>
          <w:sz w:val="24"/>
          <w:szCs w:val="24"/>
          <w:lang w:val="en-GB"/>
        </w:rPr>
        <w:t xml:space="preserve">Given that </w:t>
      </w:r>
      <w:r w:rsidR="009C6FFC" w:rsidRPr="00A6046B">
        <w:rPr>
          <w:rFonts w:ascii="Times New Roman" w:hAnsi="Times New Roman" w:cs="Times New Roman"/>
          <w:sz w:val="24"/>
          <w:szCs w:val="24"/>
          <w:lang w:val="en-GB"/>
        </w:rPr>
        <w:t xml:space="preserve">low power output also implies </w:t>
      </w:r>
      <w:r w:rsidR="00A57974" w:rsidRPr="00A6046B">
        <w:rPr>
          <w:rFonts w:ascii="Times New Roman" w:hAnsi="Times New Roman" w:cs="Times New Roman"/>
          <w:sz w:val="24"/>
          <w:szCs w:val="24"/>
          <w:lang w:val="en-GB"/>
        </w:rPr>
        <w:t xml:space="preserve">a higher </w:t>
      </w:r>
      <w:r w:rsidR="009C6FFC" w:rsidRPr="00A6046B">
        <w:rPr>
          <w:rFonts w:ascii="Times New Roman" w:hAnsi="Times New Roman" w:cs="Times New Roman"/>
          <w:sz w:val="24"/>
          <w:szCs w:val="24"/>
          <w:lang w:val="en-GB"/>
        </w:rPr>
        <w:t xml:space="preserve">number of cells and larger electrode areas, the overall costs of these systems are </w:t>
      </w:r>
      <w:r w:rsidR="00A57974" w:rsidRPr="00A6046B">
        <w:rPr>
          <w:rFonts w:ascii="Times New Roman" w:hAnsi="Times New Roman" w:cs="Times New Roman"/>
          <w:sz w:val="24"/>
          <w:szCs w:val="24"/>
          <w:lang w:val="en-GB"/>
        </w:rPr>
        <w:t>pro</w:t>
      </w:r>
      <w:r w:rsidR="009C6FFC" w:rsidRPr="00A6046B">
        <w:rPr>
          <w:rFonts w:ascii="Times New Roman" w:hAnsi="Times New Roman" w:cs="Times New Roman"/>
          <w:sz w:val="24"/>
          <w:szCs w:val="24"/>
          <w:lang w:val="en-GB"/>
        </w:rPr>
        <w:t xml:space="preserve">hibitively expensive for any practical applications. From a structural aspect, it is still </w:t>
      </w:r>
      <w:r w:rsidR="009C6FFC" w:rsidRPr="00A6046B">
        <w:rPr>
          <w:rFonts w:ascii="Times New Roman" w:hAnsi="Times New Roman" w:cs="Times New Roman"/>
          <w:sz w:val="24"/>
          <w:szCs w:val="24"/>
          <w:lang w:val="en-GB"/>
        </w:rPr>
        <w:lastRenderedPageBreak/>
        <w:t xml:space="preserve">possible to stabilize radicals through electronic resonance, steric crowding and/or dimer formation </w:t>
      </w:r>
      <w:r w:rsidR="009C6FFC"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&lt;EndNote&gt;&lt;Cite&gt;&lt;Author&gt;Forrester&lt;/Author&gt;&lt;Year&gt;1964&lt;/Year&gt;&lt;RecNum&gt;220&lt;/RecNum&gt;&lt;DisplayText&gt;[193]&lt;/DisplayText&gt;&lt;record&gt;&lt;rec-number&gt;220&lt;/rec-number&gt;&lt;foreign-keys&gt;&lt;key app="EN" db-id="rptvvpsr8r0wsaeff0350w0xexe0dzs9vvxv" timestamp="1469687081"&gt;220&lt;/key&gt;&lt;/foreign-keys&gt;&lt;ref-type name="Journal Article"&gt;17&lt;/ref-type&gt;&lt;contributors&gt;&lt;authors&gt;&lt;author&gt;A. R. Forrester&lt;/author&gt;&lt;author&gt;R.H. Thomson&lt;/author&gt;&lt;/authors&gt;&lt;/contributors&gt;&lt;titles&gt;&lt;title&gt;Stable Nitroxide Radicals&lt;/title&gt;&lt;secondary-title&gt;Nature&lt;/secondary-title&gt;&lt;/titles&gt;&lt;periodical&gt;&lt;full-title&gt;Nature&lt;/full-title&gt;&lt;/periodical&gt;&lt;pages&gt;74-75&lt;/pages&gt;&lt;volume&gt;203&lt;/volume&gt;&lt;dates&gt;&lt;year&gt;1964&lt;/year&gt;&lt;/dates&gt;&lt;urls&gt;&lt;/urls&gt;&lt;/record&gt;&lt;/Cite&gt;&lt;/EndNote&gt;</w:instrText>
      </w:r>
      <w:r w:rsidR="009C6FFC"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3" w:tooltip="Forrester, 1964 #220" w:history="1">
        <w:r w:rsidR="003416B6">
          <w:rPr>
            <w:rFonts w:ascii="Times New Roman" w:hAnsi="Times New Roman" w:cs="Times New Roman"/>
            <w:noProof/>
            <w:sz w:val="24"/>
            <w:szCs w:val="24"/>
            <w:lang w:val="en-GB"/>
          </w:rPr>
          <w:t>193</w:t>
        </w:r>
      </w:hyperlink>
      <w:r w:rsidR="003416B6">
        <w:rPr>
          <w:rFonts w:ascii="Times New Roman" w:hAnsi="Times New Roman" w:cs="Times New Roman"/>
          <w:noProof/>
          <w:sz w:val="24"/>
          <w:szCs w:val="24"/>
          <w:lang w:val="en-GB"/>
        </w:rPr>
        <w:t>]</w:t>
      </w:r>
      <w:r w:rsidR="009C6FFC" w:rsidRPr="00A6046B">
        <w:rPr>
          <w:rFonts w:ascii="Times New Roman" w:hAnsi="Times New Roman" w:cs="Times New Roman"/>
          <w:sz w:val="24"/>
          <w:szCs w:val="24"/>
          <w:lang w:val="en-GB"/>
        </w:rPr>
        <w:fldChar w:fldCharType="end"/>
      </w:r>
      <w:r w:rsidR="00493007">
        <w:rPr>
          <w:rFonts w:ascii="Times New Roman" w:hAnsi="Times New Roman" w:cs="Times New Roman"/>
          <w:sz w:val="24"/>
          <w:szCs w:val="24"/>
          <w:lang w:val="en-GB"/>
        </w:rPr>
        <w:t xml:space="preserve">. In certain cases, </w:t>
      </w:r>
      <w:r w:rsidR="009C6FFC" w:rsidRPr="00A6046B">
        <w:rPr>
          <w:rFonts w:ascii="Times New Roman" w:hAnsi="Times New Roman" w:cs="Times New Roman"/>
          <w:sz w:val="24"/>
          <w:szCs w:val="24"/>
          <w:lang w:val="en-GB"/>
        </w:rPr>
        <w:t xml:space="preserve">radicals are relatively stable and sometimes persistent. For instance, the TEMPO (2,2,6,6,-tetramethylpiperidinyloxyl) neutral radical is a persistent radical molecule, attributed to both steric crowding and electronic resonance </w:t>
      </w:r>
      <w:r w:rsidR="009C6FFC"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&lt;EndNote&gt;&lt;Cite&gt;&lt;Author&gt;Li&lt;/Author&gt;&lt;Year&gt;2011&lt;/Year&gt;&lt;RecNum&gt;61&lt;/RecNum&gt;&lt;DisplayText&gt;[188]&lt;/DisplayText&gt;&lt;record&gt;&lt;rec-number&gt;61&lt;/rec-number&gt;&lt;foreign-keys&gt;&lt;key app="EN" db-id="rptvvpsr8r0wsaeff0350w0xexe0dzs9vvxv" timestamp="1449037535"&gt;61&lt;/key&gt;&lt;/foreign-keys&gt;&lt;ref-type name="Journal Article"&gt;17&lt;/ref-type&gt;&lt;contributors&gt;&lt;authors&gt;&lt;author&gt;Zhen Li&lt;/author&gt;&lt;author&gt;Sha Li&lt;/author&gt;&lt;author&gt;Su Qin Liu&lt;/author&gt;&lt;author&gt;Ke Long Huang&lt;/author&gt;&lt;author&gt;Dong Fang&lt;/author&gt;&lt;author&gt;Feng Chao Wang&lt;/author&gt;&lt;author&gt;Sui Peng&lt;/author&gt;&lt;/authors&gt;&lt;/contributors&gt;&lt;titles&gt;&lt;title&gt;Electrochemical Properties of an All-Organic Redox Flow Battery Using 2,2,6,6-Tetramethyl-1-Piperidinyloxy and N-Methylphthalimide&lt;/title&gt;&lt;secondary-title&gt;Electrochem. Solid-State Lett.&lt;/secondary-title&gt;&lt;/titles&gt;&lt;periodical&gt;&lt;full-title&gt;Electrochem. Solid-State Lett.&lt;/full-title&gt;&lt;/periodical&gt;&lt;pages&gt;A171-A173&lt;/pages&gt;&lt;volume&gt;14&lt;/volume&gt;&lt;number&gt;12&lt;/number&gt;&lt;dates&gt;&lt;year&gt;2011&lt;/year&gt;&lt;/dates&gt;&lt;urls&gt;&lt;/urls&gt;&lt;/record&gt;&lt;/Cite&gt;&lt;/EndNote&gt;</w:instrText>
      </w:r>
      <w:r w:rsidR="009C6FFC"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w:t>
      </w:r>
      <w:r w:rsidR="009C6FFC" w:rsidRPr="00A6046B">
        <w:rPr>
          <w:rFonts w:ascii="Times New Roman" w:hAnsi="Times New Roman" w:cs="Times New Roman"/>
          <w:sz w:val="24"/>
          <w:szCs w:val="24"/>
          <w:lang w:val="en-GB"/>
        </w:rPr>
        <w:fldChar w:fldCharType="end"/>
      </w:r>
      <w:r w:rsidR="009C6FFC" w:rsidRPr="00A6046B">
        <w:rPr>
          <w:rFonts w:ascii="Times New Roman" w:hAnsi="Times New Roman" w:cs="Times New Roman"/>
          <w:sz w:val="24"/>
          <w:szCs w:val="24"/>
          <w:lang w:val="en-GB"/>
        </w:rPr>
        <w:t>. The chemical stability of these radicals can also be influenced by the selections of the salts and solvents. For instance, 9-fluorenone (FL</w:t>
      </w:r>
      <w:r w:rsidR="009C6FFC" w:rsidRPr="00A6046B">
        <w:rPr>
          <w:rFonts w:ascii="Times New Roman" w:hAnsi="Times New Roman" w:cs="Times New Roman"/>
          <w:sz w:val="24"/>
          <w:szCs w:val="24"/>
          <w:vertAlign w:val="superscript"/>
          <w:lang w:val="en-GB"/>
        </w:rPr>
        <w:t>-</w:t>
      </w:r>
      <w:r w:rsidR="009C6FFC" w:rsidRPr="00A6046B">
        <w:rPr>
          <w:rFonts w:ascii="Times New Roman" w:hAnsi="Times New Roman" w:cs="Times New Roman"/>
          <w:sz w:val="24"/>
          <w:szCs w:val="24"/>
          <w:lang w:val="en-GB"/>
        </w:rPr>
        <w:t xml:space="preserve">) was found to be more chemically stable in dimethoxyethane (DME) than in acetonitrile (MeCN) </w:t>
      </w:r>
      <w:r w:rsidR="009C6FFC"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009C6FFC"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009C6FFC" w:rsidRPr="00A6046B">
        <w:rPr>
          <w:rFonts w:ascii="Times New Roman" w:hAnsi="Times New Roman" w:cs="Times New Roman"/>
          <w:sz w:val="24"/>
          <w:szCs w:val="24"/>
          <w:lang w:val="en-GB"/>
        </w:rPr>
        <w:fldChar w:fldCharType="end"/>
      </w:r>
      <w:r w:rsidR="009C6FFC" w:rsidRPr="00A6046B">
        <w:rPr>
          <w:rFonts w:ascii="Times New Roman" w:hAnsi="Times New Roman" w:cs="Times New Roman"/>
          <w:sz w:val="24"/>
          <w:szCs w:val="24"/>
          <w:lang w:val="en-GB"/>
        </w:rPr>
        <w:t>. In terms of conductive salts, the tetraethylammonium (TEA</w:t>
      </w:r>
      <w:r w:rsidR="009C6FFC" w:rsidRPr="00A6046B">
        <w:rPr>
          <w:rFonts w:ascii="Times New Roman" w:hAnsi="Times New Roman" w:cs="Times New Roman"/>
          <w:sz w:val="24"/>
          <w:szCs w:val="24"/>
          <w:vertAlign w:val="superscript"/>
          <w:lang w:val="en-GB"/>
        </w:rPr>
        <w:t>+</w:t>
      </w:r>
      <w:r w:rsidR="009C6FFC" w:rsidRPr="00A6046B">
        <w:rPr>
          <w:rFonts w:ascii="Times New Roman" w:hAnsi="Times New Roman" w:cs="Times New Roman"/>
          <w:sz w:val="24"/>
          <w:szCs w:val="24"/>
          <w:lang w:val="en-GB"/>
        </w:rPr>
        <w:t>) cation and the trifluoromethane sulfonimide (TFSI</w:t>
      </w:r>
      <w:r w:rsidR="009C6FFC" w:rsidRPr="00A6046B">
        <w:rPr>
          <w:rFonts w:ascii="Times New Roman" w:hAnsi="Times New Roman" w:cs="Times New Roman"/>
          <w:sz w:val="24"/>
          <w:szCs w:val="24"/>
          <w:vertAlign w:val="superscript"/>
          <w:lang w:val="en-GB"/>
        </w:rPr>
        <w:t>-</w:t>
      </w:r>
      <w:r w:rsidR="009C6FFC" w:rsidRPr="00A6046B">
        <w:rPr>
          <w:rFonts w:ascii="Times New Roman" w:hAnsi="Times New Roman" w:cs="Times New Roman"/>
          <w:sz w:val="24"/>
          <w:szCs w:val="24"/>
          <w:lang w:val="en-GB"/>
        </w:rPr>
        <w:t>) anion provide better chemical stability than conventional ions, inclu</w:t>
      </w:r>
      <w:r w:rsidR="00627E82" w:rsidRPr="00A6046B">
        <w:rPr>
          <w:rFonts w:ascii="Times New Roman" w:hAnsi="Times New Roman" w:cs="Times New Roman"/>
          <w:sz w:val="24"/>
          <w:szCs w:val="24"/>
          <w:lang w:val="en-GB"/>
        </w:rPr>
        <w:t>d</w:t>
      </w:r>
      <w:r w:rsidR="009C6FFC" w:rsidRPr="00A6046B">
        <w:rPr>
          <w:rFonts w:ascii="Times New Roman" w:hAnsi="Times New Roman" w:cs="Times New Roman"/>
          <w:sz w:val="24"/>
          <w:szCs w:val="24"/>
          <w:lang w:val="en-GB"/>
        </w:rPr>
        <w:t>ing the lithium cation (Li</w:t>
      </w:r>
      <w:r w:rsidR="009C6FFC" w:rsidRPr="00A6046B">
        <w:rPr>
          <w:rFonts w:ascii="Times New Roman" w:hAnsi="Times New Roman" w:cs="Times New Roman"/>
          <w:sz w:val="24"/>
          <w:szCs w:val="24"/>
          <w:vertAlign w:val="superscript"/>
          <w:lang w:val="en-GB"/>
        </w:rPr>
        <w:t>+</w:t>
      </w:r>
      <w:r w:rsidR="009C6FFC" w:rsidRPr="00A6046B">
        <w:rPr>
          <w:rFonts w:ascii="Times New Roman" w:hAnsi="Times New Roman" w:cs="Times New Roman"/>
          <w:sz w:val="24"/>
          <w:szCs w:val="24"/>
          <w:lang w:val="en-GB"/>
        </w:rPr>
        <w:t>) and the tetrafluoroborate anion (BF</w:t>
      </w:r>
      <w:r w:rsidR="009C6FFC" w:rsidRPr="00A6046B">
        <w:rPr>
          <w:rFonts w:ascii="Times New Roman" w:hAnsi="Times New Roman" w:cs="Times New Roman"/>
          <w:sz w:val="24"/>
          <w:szCs w:val="24"/>
          <w:vertAlign w:val="subscript"/>
          <w:lang w:val="en-GB"/>
        </w:rPr>
        <w:t>4</w:t>
      </w:r>
      <w:r w:rsidR="009C6FFC" w:rsidRPr="00A6046B">
        <w:rPr>
          <w:rFonts w:ascii="Times New Roman" w:hAnsi="Times New Roman" w:cs="Times New Roman"/>
          <w:sz w:val="24"/>
          <w:szCs w:val="24"/>
          <w:vertAlign w:val="superscript"/>
          <w:lang w:val="en-GB"/>
        </w:rPr>
        <w:t>-</w:t>
      </w:r>
      <w:r w:rsidR="009C6FFC" w:rsidRPr="00A6046B">
        <w:rPr>
          <w:rFonts w:ascii="Times New Roman" w:hAnsi="Times New Roman" w:cs="Times New Roman"/>
          <w:sz w:val="24"/>
          <w:szCs w:val="24"/>
          <w:lang w:val="en-GB"/>
        </w:rPr>
        <w:t xml:space="preserve">). With suitable selections of radical active species and </w:t>
      </w:r>
      <w:r w:rsidR="009C6FFC" w:rsidRPr="00A6046B">
        <w:rPr>
          <w:rFonts w:ascii="Times New Roman" w:hAnsi="Times New Roman" w:cs="Times New Roman"/>
          <w:sz w:val="24"/>
          <w:szCs w:val="24"/>
          <w:lang w:val="en-GB"/>
        </w:rPr>
        <w:lastRenderedPageBreak/>
        <w:t xml:space="preserve">electrolyte compositions, it is possible to maintain 90 % of the initial capacity of the battery for over 50 cycles </w:t>
      </w:r>
      <w:r w:rsidR="009C6FFC"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009C6FFC"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009C6FFC" w:rsidRPr="00A6046B">
        <w:rPr>
          <w:rFonts w:ascii="Times New Roman" w:hAnsi="Times New Roman" w:cs="Times New Roman"/>
          <w:sz w:val="24"/>
          <w:szCs w:val="24"/>
          <w:lang w:val="en-GB"/>
        </w:rPr>
        <w:fldChar w:fldCharType="end"/>
      </w:r>
      <w:r w:rsidR="009C6FFC" w:rsidRPr="00A6046B">
        <w:rPr>
          <w:rFonts w:ascii="Times New Roman" w:hAnsi="Times New Roman" w:cs="Times New Roman"/>
          <w:sz w:val="24"/>
          <w:szCs w:val="24"/>
          <w:lang w:val="en-GB"/>
        </w:rPr>
        <w:t>, with round-trip energy efficiencies (&gt; 80 % at 10 mA cm</w:t>
      </w:r>
      <w:r w:rsidR="009C6FFC" w:rsidRPr="00A6046B">
        <w:rPr>
          <w:rFonts w:ascii="Times New Roman" w:hAnsi="Times New Roman" w:cs="Times New Roman"/>
          <w:sz w:val="24"/>
          <w:szCs w:val="24"/>
          <w:vertAlign w:val="superscript"/>
          <w:lang w:val="en-GB"/>
        </w:rPr>
        <w:t>-2</w:t>
      </w:r>
      <w:r w:rsidR="009D6280" w:rsidRPr="00A6046B">
        <w:rPr>
          <w:rFonts w:ascii="Times New Roman" w:hAnsi="Times New Roman" w:cs="Times New Roman"/>
          <w:sz w:val="24"/>
          <w:szCs w:val="24"/>
          <w:vertAlign w:val="superscript"/>
          <w:lang w:val="en-GB"/>
        </w:rPr>
        <w:t xml:space="preserve"> </w:t>
      </w:r>
      <w:r w:rsidR="009C6FFC"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009C6FFC"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009C6FFC" w:rsidRPr="00A6046B">
        <w:rPr>
          <w:rFonts w:ascii="Times New Roman" w:hAnsi="Times New Roman" w:cs="Times New Roman"/>
          <w:sz w:val="24"/>
          <w:szCs w:val="24"/>
          <w:lang w:val="en-GB"/>
        </w:rPr>
        <w:fldChar w:fldCharType="end"/>
      </w:r>
      <w:r w:rsidR="009C6FFC" w:rsidRPr="00A6046B">
        <w:rPr>
          <w:rFonts w:ascii="Times New Roman" w:hAnsi="Times New Roman" w:cs="Times New Roman"/>
          <w:sz w:val="24"/>
          <w:szCs w:val="24"/>
          <w:lang w:val="en-GB"/>
        </w:rPr>
        <w:t>) comparable to aqueous</w:t>
      </w:r>
      <w:r w:rsidR="009C6FFC" w:rsidRPr="00FE6A53">
        <w:rPr>
          <w:rFonts w:ascii="Times New Roman" w:hAnsi="Times New Roman" w:cs="Times New Roman"/>
          <w:sz w:val="24"/>
          <w:szCs w:val="24"/>
          <w:lang w:val="en-GB"/>
        </w:rPr>
        <w:t xml:space="preserve"> systems (&gt; 80% at &gt; 40 mA cm</w:t>
      </w:r>
      <w:r w:rsidR="009C6FFC" w:rsidRPr="00FE6A53">
        <w:rPr>
          <w:rFonts w:ascii="Times New Roman" w:hAnsi="Times New Roman" w:cs="Times New Roman"/>
          <w:sz w:val="24"/>
          <w:szCs w:val="24"/>
          <w:vertAlign w:val="superscript"/>
          <w:lang w:val="en-GB"/>
        </w:rPr>
        <w:t>-2</w:t>
      </w:r>
      <w:r w:rsidR="009C6FFC" w:rsidRPr="00FE6A53">
        <w:rPr>
          <w:rFonts w:ascii="Times New Roman" w:hAnsi="Times New Roman" w:cs="Times New Roman"/>
          <w:sz w:val="24"/>
          <w:szCs w:val="24"/>
          <w:lang w:val="en-GB"/>
        </w:rPr>
        <w:t>). The promise shown by such systems should be balanced against the challenges associated with non</w:t>
      </w:r>
      <w:r w:rsidR="009D6280">
        <w:rPr>
          <w:rFonts w:ascii="Times New Roman" w:hAnsi="Times New Roman" w:cs="Times New Roman"/>
          <w:sz w:val="24"/>
          <w:szCs w:val="24"/>
          <w:lang w:val="en-GB"/>
        </w:rPr>
        <w:t>-</w:t>
      </w:r>
      <w:r w:rsidR="009C6FFC" w:rsidRPr="00FE6A53">
        <w:rPr>
          <w:rFonts w:ascii="Times New Roman" w:hAnsi="Times New Roman" w:cs="Times New Roman"/>
          <w:sz w:val="24"/>
          <w:szCs w:val="24"/>
          <w:lang w:val="en-GB"/>
        </w:rPr>
        <w:t xml:space="preserve">aqueous electrolytes, such as higher cost, lower ionic conductivity, and other unfavourable physical properties, such as moisture sensitivity, flammability and toxicity </w:t>
      </w:r>
      <w:r w:rsidR="009C6FFC"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009C6FFC"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3" w:tooltip="Gong, 2015 #56" w:history="1">
        <w:r w:rsidR="003416B6">
          <w:rPr>
            <w:rFonts w:ascii="Times New Roman" w:hAnsi="Times New Roman" w:cs="Times New Roman"/>
            <w:noProof/>
            <w:sz w:val="24"/>
            <w:szCs w:val="24"/>
            <w:lang w:val="en-GB"/>
          </w:rPr>
          <w:t>43</w:t>
        </w:r>
      </w:hyperlink>
      <w:r w:rsidR="003416B6">
        <w:rPr>
          <w:rFonts w:ascii="Times New Roman" w:hAnsi="Times New Roman" w:cs="Times New Roman"/>
          <w:noProof/>
          <w:sz w:val="24"/>
          <w:szCs w:val="24"/>
          <w:lang w:val="en-GB"/>
        </w:rPr>
        <w:t>]</w:t>
      </w:r>
      <w:r w:rsidR="009C6FFC" w:rsidRPr="00FE6A53">
        <w:rPr>
          <w:rFonts w:ascii="Times New Roman" w:hAnsi="Times New Roman" w:cs="Times New Roman"/>
          <w:sz w:val="24"/>
          <w:szCs w:val="24"/>
          <w:lang w:val="en-GB"/>
        </w:rPr>
        <w:fldChar w:fldCharType="end"/>
      </w:r>
      <w:r w:rsidR="009C6FFC" w:rsidRPr="00FE6A53">
        <w:rPr>
          <w:rFonts w:ascii="Times New Roman" w:hAnsi="Times New Roman" w:cs="Times New Roman"/>
          <w:sz w:val="24"/>
          <w:szCs w:val="24"/>
          <w:lang w:val="en-GB"/>
        </w:rPr>
        <w:t>. Further understanding and progress towards these issues will be critical for the development of organic redox flow batteries in non</w:t>
      </w:r>
      <w:r w:rsidR="0092170D">
        <w:rPr>
          <w:rFonts w:ascii="Times New Roman" w:hAnsi="Times New Roman" w:cs="Times New Roman"/>
          <w:sz w:val="24"/>
          <w:szCs w:val="24"/>
          <w:lang w:val="en-GB"/>
        </w:rPr>
        <w:t>-</w:t>
      </w:r>
      <w:r w:rsidR="009C6FFC" w:rsidRPr="00FE6A53">
        <w:rPr>
          <w:rFonts w:ascii="Times New Roman" w:hAnsi="Times New Roman" w:cs="Times New Roman"/>
          <w:sz w:val="24"/>
          <w:szCs w:val="24"/>
          <w:lang w:val="en-GB"/>
        </w:rPr>
        <w:t>aqueous electrolytes.</w:t>
      </w:r>
    </w:p>
    <w:p w14:paraId="5D0B3939"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129F381F" w14:textId="77777777"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4.1. All-organic redox flow batteries</w:t>
      </w:r>
    </w:p>
    <w:p w14:paraId="0138ACC5" w14:textId="439ED6A1"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Non-aqueous all-organic redox flow batteries were introduced in 2011, even before their aqueous counterparts. These systems involve organic active species as soluble species for both the negative and positive electrode reactions. The active species were mainly based on derivatives of quinoxaline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anthraquinone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&lt;EndNote&gt;&lt;Cite&gt;&lt;Author&gt;Potash&lt;/Author&gt;&lt;Year&gt;2016&lt;/Year&gt;&lt;RecNum&gt;215&lt;/RecNum&gt;&lt;DisplayText&gt;[181, 182]&lt;/DisplayText&gt;&lt;record&gt;&lt;rec-number&gt;215&lt;/rec-number&gt;&lt;foreign-keys&gt;&lt;key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Cite&gt;&lt;Author&gt;Potash&lt;/Author&gt;&lt;Year&gt;2015&lt;/Year&gt;&lt;RecNum&gt;58&lt;/RecNum&gt;&lt;record&gt;&lt;rec-number&gt;58&lt;/rec-number&gt;&lt;foreign-keys&gt;&lt;key app="EN" db-id="rptvvpsr8r0wsaeff0350w0xexe0dzs9vvxv" timestamp="1449036443"&gt;58&lt;/key&gt;&lt;/foreign-keys&gt;&lt;ref-type name="Patent"&gt;25&lt;/ref-type&gt;&lt;contributors&gt;&lt;authors&gt;&lt;author&gt;Potash, Rebecca&lt;/author&gt;&lt;author&gt;Mckone, James R.&lt;/author&gt;&lt;author&gt;Abruna, Hector D.&lt;/author&gt;&lt;author&gt;Conte, Sean&lt;/author&gt;&lt;/authors&gt;&lt;/contributors&gt;&lt;titles&gt;&lt;title&gt;Symmetric Redox Flow Battery containing organic redox active molecule&lt;/title&gt;&lt;/titles&gt;&lt;volume&gt;WO 2015/148357 A1&lt;/volume&gt;&lt;dates&gt;&lt;year&gt;2015&lt;/year&gt;&lt;pub-dates&gt;&lt;date&gt;1 Oct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 xml:space="preserve">, </w:t>
      </w:r>
      <w:hyperlink w:anchor="_ENREF_182" w:tooltip="Potash, 2015 #58" w:history="1">
        <w:r w:rsidR="003416B6">
          <w:rPr>
            <w:rFonts w:ascii="Times New Roman" w:hAnsi="Times New Roman" w:cs="Times New Roman"/>
            <w:noProof/>
            <w:sz w:val="24"/>
            <w:szCs w:val="24"/>
            <w:lang w:val="en-GB"/>
          </w:rPr>
          <w:t>182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thiophene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&lt;EndNote&gt;&lt;Cite&gt;&lt;Author&gt;Oh&lt;/Author&gt;&lt;Year&gt;2014&lt;/Year&gt;&lt;RecNum&gt;60&lt;/RecNum&gt;&lt;DisplayText&gt;[183]&lt;/DisplayText&gt;&lt;record&gt;&lt;rec-number&gt;60&lt;/rec-number&gt;&lt;foreign-keys&gt;&lt;key app="EN" db-id="rptvvpsr8r0wsaeff0350w0xexe0dzs9vvxv" timestamp="1449037191"&gt;60&lt;/key&gt;&lt;/foreign-keys&gt;&lt;ref-type name="Journal Article"&gt;17&lt;/ref-type&gt;&lt;contributors&gt;&lt;authors&gt;&lt;author&gt;S.H. Oh&lt;/author&gt;&lt;author&gt;C.W. Lee&lt;/author&gt;&lt;author&gt;D.H. Chun&lt;/author&gt;&lt;author&gt;J.D. Jeon&lt;/author&gt;&lt;author&gt;J. Shim&lt;/author&gt;&lt;author&gt;K.H. Shin&lt;/author&gt;&lt;author&gt;J.H. Yang&lt;/author&gt;&lt;/authors&gt;&lt;/contributors&gt;&lt;titles&gt;&lt;title&gt;Metal-free and all-organic redox flow battery with polythiophene as the electroactive species&lt;/title&gt;&lt;secondary-title&gt;J. Mater. Chem. A&lt;/secondary-title&gt;&lt;/titles&gt;&lt;periodical&gt;&lt;full-title&gt;J. Mater. Chem. A&lt;/full-title&gt;&lt;/periodical&gt;&lt;pages&gt;19994-19998&lt;/pages&gt;&lt;volume&gt;2&lt;/volume&gt;&lt;number&gt;47&lt;/number&gt;&lt;dates&gt;&lt;year&gt;2014&lt;/year&gt;&lt;/dates&gt;&lt;urls&gt;&lt;/urls&gt;&lt;/record&gt;&lt;/Cite&gt;&lt;/EndNote&gt;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3" w:tooltip="Oh, 2014 #60" w:history="1">
        <w:r w:rsidR="003416B6">
          <w:rPr>
            <w:rFonts w:ascii="Times New Roman" w:hAnsi="Times New Roman" w:cs="Times New Roman"/>
            <w:noProof/>
            <w:sz w:val="24"/>
            <w:szCs w:val="24"/>
            <w:lang w:val="en-GB"/>
          </w:rPr>
          <w:t>183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TEMPO (2,2,6,6,-tetramethylpiperidinyloxyl)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&lt;EndNote&gt;&lt;Cite&gt;&lt;Author&gt;Li&lt;/Author&gt;&lt;Year&gt;2011&lt;/Year&gt;&lt;RecNum&gt;61&lt;/RecNum&gt;&lt;DisplayText&gt;[188]&lt;/DisplayText&gt;&lt;record&gt;&lt;rec-number&gt;61&lt;/rec-number&gt;&lt;foreign-keys&gt;&lt;key app="EN" db-id="rptvvpsr8r0wsaeff0350w0xexe0dzs9vvxv" timestamp="1449037535"&gt;61&lt;/key&gt;&lt;/foreign-keys&gt;&lt;ref-type name="Journal Article"&gt;17&lt;/ref-type&gt;&lt;contributors&gt;&lt;authors&gt;&lt;author&gt;Zhen Li&lt;/author&gt;&lt;author&gt;Sha Li&lt;/author&gt;&lt;author&gt;Su Qin Liu&lt;/author&gt;&lt;author&gt;Ke Long Huang&lt;/author&gt;&lt;author&gt;Dong Fang&lt;/author&gt;&lt;author&gt;Feng Chao Wang&lt;/author&gt;&lt;author&gt;Sui Peng&lt;/author&gt;&lt;/authors&gt;&lt;/contributors&gt;&lt;titles&gt;&lt;title&gt;Electrochemical Properties of an All-Organic Redox Flow Battery Using 2,2,6,6-Tetramethyl-1-Piperidinyloxy and N-Methylphthalimide&lt;/title&gt;&lt;secondary-title&gt;Electrochem. Solid-State Lett.&lt;/secondary-title&gt;&lt;/titles&gt;&lt;periodical&gt;&lt;full-title&gt;Electrochem. Solid-State Lett.&lt;/full-title&gt;&lt;/periodical&gt;&lt;pages&gt;A171-A173&lt;/pages&gt;&lt;volume&gt;14&lt;/volume&gt;&lt;number&gt;12&lt;/number&gt;&lt;dates&gt;&lt;year&gt;2011&lt;/year&gt;&lt;/dates&gt;&lt;urls&gt;&lt;/urls&gt;&lt;/record&gt;&lt;/Cite&gt;&lt;/EndNote&gt;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DBBB (2,5-Di-tert-bityl-1,4-bis(2-methoxyethoxy)benzene)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&lt;EndNote&gt;&lt;Cite&gt;&lt;Author&gt;Nishide&lt;/Author&gt;&lt;Year&gt;2004&lt;/Year&gt;&lt;RecNum&gt;221&lt;/RecNum&gt;&lt;DisplayText&gt;[194]&lt;/DisplayText&gt;&lt;record&gt;&lt;rec-number&gt;221&lt;/rec-number&gt;&lt;foreign-keys&gt;&lt;key app="EN" db-id="rptvvpsr8r0wsaeff0350w0xexe0dzs9vvxv" timestamp="1469687225"&gt;221&lt;/key&gt;&lt;/foreign-keys&gt;&lt;ref-type name="Journal Article"&gt;17&lt;/ref-type&gt;&lt;contributors&gt;&lt;authors&gt;&lt;author&gt;H. Nishide&lt;/author&gt;&lt;author&gt;S. Iwasa&lt;/author&gt;&lt;author&gt;J.Y. Pu&lt;/author&gt;&lt;author&gt;T. Suga&lt;/author&gt;&lt;author&gt;K. Nakahara&lt;/author&gt;&lt;author&gt;M. Satoh&lt;/author&gt;&lt;/authors&gt;&lt;/contributors&gt;&lt;titles&gt;&lt;title&gt;Organic radical battery: nitroxide polymers as a cathode-active material&lt;/title&gt;&lt;secondary-title&gt;Electrochim. Acta&lt;/secondary-title&gt;&lt;/titles&gt;&lt;periodical&gt;&lt;full-title&gt;Electrochim. Acta&lt;/full-title&gt;&lt;/periodical&gt;&lt;pages&gt;827-831&lt;/pages&gt;&lt;volume&gt;50&lt;/volume&gt;&lt;dates&gt;&lt;year&gt;2004&lt;/year&gt;&lt;/dates&gt;&lt;urls&gt;&lt;/urls&gt;&lt;/record&gt;&lt;/Cite&gt;&lt;/EndNote&gt;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4" w:tooltip="Nishide, 2004 #221" w:history="1">
        <w:r w:rsidR="003416B6">
          <w:rPr>
            <w:rFonts w:ascii="Times New Roman" w:hAnsi="Times New Roman" w:cs="Times New Roman"/>
            <w:noProof/>
            <w:sz w:val="24"/>
            <w:szCs w:val="24"/>
            <w:lang w:val="en-GB"/>
          </w:rPr>
          <w:t>194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Since the selected non-aqueous electrolytes are mainly aprotic, electron transfers </w:t>
      </w:r>
      <w:r w:rsidR="0092170D">
        <w:rPr>
          <w:rFonts w:ascii="Times New Roman" w:hAnsi="Times New Roman" w:cs="Times New Roman"/>
          <w:sz w:val="24"/>
          <w:szCs w:val="24"/>
          <w:lang w:val="en-GB"/>
        </w:rPr>
        <w:t>in</w:t>
      </w:r>
      <w:r w:rsidR="0092170D"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 reactions involve the formations of charged radicals, exhibiting facile reaction kinetics but </w:t>
      </w:r>
      <w:r w:rsidR="0092170D">
        <w:rPr>
          <w:rFonts w:ascii="Times New Roman" w:hAnsi="Times New Roman" w:cs="Times New Roman"/>
          <w:sz w:val="24"/>
          <w:szCs w:val="24"/>
          <w:lang w:val="en-GB"/>
        </w:rPr>
        <w:t xml:space="preserve">also </w:t>
      </w:r>
      <w:r w:rsidRPr="00FE6A53">
        <w:rPr>
          <w:rFonts w:ascii="Times New Roman" w:hAnsi="Times New Roman" w:cs="Times New Roman"/>
          <w:sz w:val="24"/>
          <w:szCs w:val="24"/>
          <w:lang w:val="en-GB"/>
        </w:rPr>
        <w:t xml:space="preserve">poorer chemical stability in the long-term. Other major </w:t>
      </w:r>
      <w:r w:rsidRPr="00FE6A53">
        <w:rPr>
          <w:rFonts w:ascii="Times New Roman" w:hAnsi="Times New Roman" w:cs="Times New Roman"/>
          <w:sz w:val="24"/>
          <w:szCs w:val="24"/>
          <w:lang w:val="en-GB"/>
        </w:rPr>
        <w:lastRenderedPageBreak/>
        <w:t xml:space="preserve">concerns are the cost, moisture sensitivity, flammability and toxicity of the non-aqueous electrolytes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3" w:tooltip="Gong, 2015 #56" w:history="1">
        <w:r w:rsidR="003416B6">
          <w:rPr>
            <w:rFonts w:ascii="Times New Roman" w:hAnsi="Times New Roman" w:cs="Times New Roman"/>
            <w:noProof/>
            <w:sz w:val="24"/>
            <w:szCs w:val="24"/>
            <w:lang w:val="en-GB"/>
          </w:rPr>
          <w:t>43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7648BB2F"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5F41EE10"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b/>
          <w:sz w:val="24"/>
          <w:szCs w:val="24"/>
          <w:lang w:val="en-GB"/>
        </w:rPr>
        <w:t>4.1.1. N-methylphtalimide-TEMPO redox flow battery</w:t>
      </w:r>
    </w:p>
    <w:p w14:paraId="7F56C815" w14:textId="6229E98A" w:rsidR="00AF0F28" w:rsidRPr="001C7447"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The first non-aqueous all-organic redox flow battery was proposed by Li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&lt;EndNote&gt;&lt;Cite&gt;&lt;Author&gt;Li&lt;/Author&gt;&lt;Year&gt;2011&lt;/Year&gt;&lt;RecNum&gt;61&lt;/RecNum&gt;&lt;DisplayText&gt;[188]&lt;/DisplayText&gt;&lt;record&gt;&lt;rec-number&gt;61&lt;/rec-number&gt;&lt;foreign-keys&gt;&lt;key app="EN" db-id="rptvvpsr8r0wsaeff0350w0xexe0dzs9vvxv" timestamp="1449037535"&gt;61&lt;/key&gt;&lt;/foreign-keys&gt;&lt;ref-type name="Journal Article"&gt;17&lt;/ref-type&gt;&lt;contributors&gt;&lt;authors&gt;&lt;author&gt;Zhen Li&lt;/author&gt;&lt;author&gt;Sha Li&lt;/author&gt;&lt;author&gt;Su Qin Liu&lt;/author&gt;&lt;author&gt;Ke Long Huang&lt;/author&gt;&lt;author&gt;Dong Fang&lt;/author&gt;&lt;author&gt;Feng Chao Wang&lt;/author&gt;&lt;author&gt;Sui Peng&lt;/author&gt;&lt;/authors&gt;&lt;/contributors&gt;&lt;titles&gt;&lt;title&gt;Electrochemical Properties of an All-Organic Redox Flow Battery Using 2,2,6,6-Tetramethyl-1-Piperidinyloxy and N-Methylphthalimide&lt;/title&gt;&lt;secondary-title&gt;Electrochem. Solid-State Lett.&lt;/secondary-title&gt;&lt;/titles&gt;&lt;periodical&gt;&lt;full-title&gt;Electrochem. Solid-State Lett.&lt;/full-title&gt;&lt;/periodical&gt;&lt;pages&gt;A171-A173&lt;/pages&gt;&lt;volume&gt;14&lt;/volume&gt;&lt;number&gt;12&lt;/number&gt;&lt;dates&gt;&lt;year&gt;2011&lt;/year&gt;&lt;/dates&gt;&lt;urls&gt;&lt;/urls&gt;&lt;/record&gt;&lt;/Cite&gt;&lt;/EndNote&gt;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using N-methylphtalimide and TEMPO for the negative and positive electrode reactions, respectively. These active species were known to form stable radical molecules during the charging process and have </w:t>
      </w:r>
      <w:r w:rsidR="003B734F">
        <w:rPr>
          <w:rFonts w:ascii="Times New Roman" w:hAnsi="Times New Roman" w:cs="Times New Roman"/>
          <w:sz w:val="24"/>
          <w:szCs w:val="24"/>
          <w:lang w:val="en-GB"/>
        </w:rPr>
        <w:t xml:space="preserve">also </w:t>
      </w:r>
      <w:r w:rsidRPr="00FE6A53">
        <w:rPr>
          <w:rFonts w:ascii="Times New Roman" w:hAnsi="Times New Roman" w:cs="Times New Roman"/>
          <w:sz w:val="24"/>
          <w:szCs w:val="24"/>
          <w:lang w:val="en-GB"/>
        </w:rPr>
        <w:t xml:space="preserve">been used in lithium-ion batteries to prevent overcharge, which can lead to thermal runaway and catastrophic failure </w:t>
      </w:r>
      <w:r w:rsidRPr="00FE6A53">
        <w:rPr>
          <w:rFonts w:ascii="Times New Roman" w:hAnsi="Times New Roman" w:cs="Times New Roman"/>
          <w:sz w:val="24"/>
          <w:szCs w:val="24"/>
          <w:lang w:val="en-GB"/>
        </w:rPr>
        <w:fldChar w:fldCharType="begin">
          <w:fldData xml:space="preserve">PEVuZE5vdGU+PENpdGU+PEF1dGhvcj5OaXNoaWRlPC9BdXRob3I+PFllYXI+MjAwNDwvWWVhcj48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==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PEVuZE5vdGU+PENpdGU+PEF1dGhvcj5OaXNoaWRlPC9BdXRob3I+PFllYXI+MjAwNDwvWWVhcj48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==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5" w:tooltip="Nishide, 2009 #182" w:history="1">
        <w:r w:rsidR="003416B6">
          <w:rPr>
            <w:rFonts w:ascii="Times New Roman" w:hAnsi="Times New Roman" w:cs="Times New Roman"/>
            <w:noProof/>
            <w:sz w:val="24"/>
            <w:szCs w:val="24"/>
            <w:lang w:val="en-GB"/>
          </w:rPr>
          <w:t>35</w:t>
        </w:r>
      </w:hyperlink>
      <w:r w:rsidR="003416B6">
        <w:rPr>
          <w:rFonts w:ascii="Times New Roman" w:hAnsi="Times New Roman" w:cs="Times New Roman"/>
          <w:noProof/>
          <w:sz w:val="24"/>
          <w:szCs w:val="24"/>
          <w:lang w:val="en-GB"/>
        </w:rPr>
        <w:t xml:space="preserve">, </w:t>
      </w:r>
      <w:hyperlink w:anchor="_ENREF_194" w:tooltip="Nishide, 2004 #221" w:history="1">
        <w:r w:rsidR="003416B6">
          <w:rPr>
            <w:rFonts w:ascii="Times New Roman" w:hAnsi="Times New Roman" w:cs="Times New Roman"/>
            <w:noProof/>
            <w:sz w:val="24"/>
            <w:szCs w:val="24"/>
            <w:lang w:val="en-GB"/>
          </w:rPr>
          <w:t>194</w:t>
        </w:r>
      </w:hyperlink>
      <w:r w:rsidR="003416B6">
        <w:rPr>
          <w:rFonts w:ascii="Times New Roman" w:hAnsi="Times New Roman" w:cs="Times New Roman"/>
          <w:noProof/>
          <w:sz w:val="24"/>
          <w:szCs w:val="24"/>
          <w:lang w:val="en-GB"/>
        </w:rPr>
        <w:t xml:space="preserve">, </w:t>
      </w:r>
      <w:hyperlink w:anchor="_ENREF_195" w:tooltip="Nakahara, 2002 #78" w:history="1">
        <w:r w:rsidR="003416B6">
          <w:rPr>
            <w:rFonts w:ascii="Times New Roman" w:hAnsi="Times New Roman" w:cs="Times New Roman"/>
            <w:noProof/>
            <w:sz w:val="24"/>
            <w:szCs w:val="24"/>
            <w:lang w:val="en-GB"/>
          </w:rPr>
          <w:t>195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N-</w:t>
      </w:r>
      <w:r w:rsidRPr="00FE6A53">
        <w:rPr>
          <w:rFonts w:ascii="Times New Roman" w:hAnsi="Times New Roman" w:cs="Times New Roman"/>
          <w:sz w:val="24"/>
          <w:szCs w:val="24"/>
          <w:lang w:val="en-GB"/>
        </w:rPr>
        <w:lastRenderedPageBreak/>
        <w:t xml:space="preserve">methylphtalimide has been used in electron-transfer studies </w:t>
      </w:r>
      <w:r w:rsidR="003B734F">
        <w:rPr>
          <w:rFonts w:ascii="Times New Roman" w:hAnsi="Times New Roman" w:cs="Times New Roman"/>
          <w:sz w:val="24"/>
          <w:szCs w:val="24"/>
          <w:lang w:val="en-GB"/>
        </w:rPr>
        <w:t>since</w:t>
      </w:r>
      <w:r w:rsidR="003B734F"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it undergoes stoichiometric reduction to the corresponding stable anion radicals localized on the electron deficient rings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&lt;EndNote&gt;&lt;Cite&gt;&lt;Author&gt;Leedy&lt;/Author&gt;&lt;Year&gt;1971&lt;/Year&gt;&lt;RecNum&gt;222&lt;/RecNum&gt;&lt;DisplayText&gt;[196]&lt;/DisplayText&gt;&lt;record&gt;&lt;rec-number&gt;222&lt;/rec-number&gt;&lt;foreign-keys&gt;&lt;key app="EN" db-id="rptvvpsr8r0wsaeff0350w0xexe0dzs9vvxv" timestamp="1469687348"&gt;222&lt;/key&gt;&lt;/foreign-keys&gt;&lt;ref-type name="Journal Article"&gt;17&lt;/ref-type&gt;&lt;contributors&gt;&lt;authors&gt;&lt;author&gt;D.W. Leedy&lt;/author&gt;&lt;author&gt;D.L. Muck&lt;/author&gt;&lt;/authors&gt;&lt;/contributors&gt;&lt;titles&gt;&lt;title&gt;Cathodic reduction of phthalimide systems in non-aqueous solutions&lt;/title&gt;&lt;secondary-title&gt;J. Am. Chem. Soc.&lt;/secondary-title&gt;&lt;/titles&gt;&lt;periodical&gt;&lt;full-title&gt;J. Am. Chem. Soc.&lt;/full-title&gt;&lt;/periodical&gt;&lt;pages&gt;4263-4270&lt;/pages&gt;&lt;volume&gt;93&lt;/volume&gt;&lt;dates&gt;&lt;year&gt;1971&lt;/year&gt;&lt;/dates&gt;&lt;urls&gt;&lt;/urls&gt;&lt;/record&gt;&lt;/Cite&gt;&lt;/EndNote&gt;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6" w:tooltip="Leedy, 1971 #222" w:history="1">
        <w:r w:rsidR="003416B6">
          <w:rPr>
            <w:rFonts w:ascii="Times New Roman" w:hAnsi="Times New Roman" w:cs="Times New Roman"/>
            <w:noProof/>
            <w:sz w:val="24"/>
            <w:szCs w:val="24"/>
            <w:lang w:val="en-GB"/>
          </w:rPr>
          <w:t>196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while the chemical stability of TEMPO is provided by the steric structures </w:t>
      </w:r>
      <w:r w:rsidRPr="001C7447">
        <w:rPr>
          <w:rFonts w:ascii="Times New Roman" w:hAnsi="Times New Roman" w:cs="Times New Roman"/>
          <w:sz w:val="24"/>
          <w:szCs w:val="24"/>
          <w:lang w:val="en-GB"/>
        </w:rPr>
        <w:t>around the radical cent</w:t>
      </w:r>
      <w:r w:rsidR="0017279B" w:rsidRPr="001C7447">
        <w:rPr>
          <w:rFonts w:ascii="Times New Roman" w:hAnsi="Times New Roman" w:cs="Times New Roman"/>
          <w:sz w:val="24"/>
          <w:szCs w:val="24"/>
          <w:lang w:val="en-GB"/>
        </w:rPr>
        <w:t>re</w:t>
      </w:r>
      <w:r w:rsidRPr="001C7447">
        <w:rPr>
          <w:rFonts w:ascii="Times New Roman" w:hAnsi="Times New Roman" w:cs="Times New Roman"/>
          <w:sz w:val="24"/>
          <w:szCs w:val="24"/>
          <w:lang w:val="en-GB"/>
        </w:rPr>
        <w:t xml:space="preserve"> and/or by resonance structures. During charge-discharge, the reaction mechanisms </w:t>
      </w:r>
      <w:r w:rsidR="0017279B" w:rsidRPr="001C7447">
        <w:rPr>
          <w:rFonts w:ascii="Times New Roman" w:hAnsi="Times New Roman" w:cs="Times New Roman"/>
          <w:sz w:val="24"/>
          <w:szCs w:val="24"/>
          <w:lang w:val="en-GB"/>
        </w:rPr>
        <w:t>at</w:t>
      </w:r>
      <w:r w:rsidRPr="001C7447">
        <w:rPr>
          <w:rFonts w:ascii="Times New Roman" w:hAnsi="Times New Roman" w:cs="Times New Roman"/>
          <w:sz w:val="24"/>
          <w:szCs w:val="24"/>
          <w:lang w:val="en-GB"/>
        </w:rPr>
        <w:t xml:space="preserve"> the negative and positive </w:t>
      </w:r>
      <w:r w:rsidR="0017279B" w:rsidRPr="001C7447">
        <w:rPr>
          <w:rFonts w:ascii="Times New Roman" w:hAnsi="Times New Roman" w:cs="Times New Roman"/>
          <w:sz w:val="24"/>
          <w:szCs w:val="24"/>
          <w:lang w:val="en-GB"/>
        </w:rPr>
        <w:t xml:space="preserve">electrodes </w:t>
      </w:r>
      <w:r w:rsidRPr="001C7447">
        <w:rPr>
          <w:rFonts w:ascii="Times New Roman" w:hAnsi="Times New Roman" w:cs="Times New Roman"/>
          <w:sz w:val="24"/>
          <w:szCs w:val="24"/>
          <w:lang w:val="en-GB"/>
        </w:rPr>
        <w:t>are as follows:</w:t>
      </w:r>
    </w:p>
    <w:p w14:paraId="3F46B987" w14:textId="6297C8AC" w:rsidR="00AF0F28" w:rsidRPr="001C7447" w:rsidRDefault="00AF0F28" w:rsidP="00804E5B">
      <w:pPr>
        <w:wordWrap w:val="0"/>
        <w:spacing w:afterLines="100" w:after="240" w:line="480" w:lineRule="auto"/>
        <w:jc w:val="right"/>
        <w:rPr>
          <w:rFonts w:ascii="Times New Roman" w:hAnsi="Times New Roman" w:cs="Times New Roman"/>
          <w:sz w:val="24"/>
          <w:szCs w:val="24"/>
          <w:lang w:val="de-DE"/>
        </w:rPr>
      </w:pPr>
      <w:r w:rsidRPr="001C7447">
        <w:rPr>
          <w:rFonts w:ascii="Times New Roman" w:hAnsi="Times New Roman" w:cs="Times New Roman"/>
          <w:i/>
          <w:noProof/>
          <w:sz w:val="24"/>
          <w:szCs w:val="24"/>
          <w:lang w:val="en-GB" w:eastAsia="en-GB"/>
        </w:rPr>
        <w:drawing>
          <wp:inline distT="0" distB="0" distL="0" distR="0" wp14:anchorId="5D6B8824" wp14:editId="0152BD06">
            <wp:extent cx="2513700" cy="72390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37973" cy="759688"/>
                    </a:xfrm>
                    <a:prstGeom prst="rect">
                      <a:avLst/>
                    </a:prstGeom>
                    <a:noFill/>
                    <a:ln>
                      <a:noFill/>
                    </a:ln>
                  </pic:spPr>
                </pic:pic>
              </a:graphicData>
            </a:graphic>
          </wp:inline>
        </w:drawing>
      </w:r>
      <w:r w:rsidRPr="001C7447">
        <w:rPr>
          <w:rFonts w:ascii="Times New Roman" w:hAnsi="Times New Roman" w:cs="Times New Roman"/>
          <w:i/>
          <w:sz w:val="24"/>
          <w:szCs w:val="24"/>
          <w:lang w:val="de-DE"/>
        </w:rPr>
        <w:t xml:space="preserve">                </w:t>
      </w:r>
      <w:r w:rsidR="004C1C85" w:rsidRPr="001C7447">
        <w:rPr>
          <w:rFonts w:ascii="Times New Roman" w:hAnsi="Times New Roman" w:cs="Times New Roman"/>
          <w:i/>
          <w:sz w:val="24"/>
          <w:szCs w:val="24"/>
          <w:lang w:val="de-DE"/>
        </w:rPr>
        <w:t xml:space="preserve">        </w:t>
      </w:r>
      <w:r w:rsidRPr="001C7447">
        <w:rPr>
          <w:rFonts w:ascii="Times New Roman" w:hAnsi="Times New Roman" w:cs="Times New Roman"/>
          <w:i/>
          <w:sz w:val="24"/>
          <w:szCs w:val="24"/>
          <w:lang w:val="de-DE"/>
        </w:rPr>
        <w:t>E</w:t>
      </w:r>
      <w:r w:rsidRPr="001C7447">
        <w:rPr>
          <w:rFonts w:ascii="Times New Roman" w:hAnsi="Times New Roman" w:cs="Times New Roman"/>
          <w:i/>
          <w:sz w:val="24"/>
          <w:szCs w:val="24"/>
          <w:vertAlign w:val="superscript"/>
          <w:lang w:val="de-DE"/>
        </w:rPr>
        <w:t>o</w:t>
      </w:r>
      <w:r w:rsidRPr="001C7447">
        <w:rPr>
          <w:rFonts w:ascii="Times New Roman" w:hAnsi="Times New Roman" w:cs="Times New Roman"/>
          <w:i/>
          <w:sz w:val="24"/>
          <w:szCs w:val="24"/>
          <w:lang w:val="de-DE"/>
        </w:rPr>
        <w:t xml:space="preserve"> </w:t>
      </w:r>
      <w:r w:rsidR="00804E5B" w:rsidRPr="001C7447">
        <w:rPr>
          <w:rFonts w:ascii="Times New Roman" w:hAnsi="Times New Roman" w:cs="Times New Roman"/>
          <w:i/>
          <w:sz w:val="24"/>
          <w:szCs w:val="24"/>
          <w:lang w:val="de-DE"/>
        </w:rPr>
        <w:sym w:font="Symbol" w:char="F0BB"/>
      </w:r>
      <w:r w:rsidRPr="001C7447">
        <w:rPr>
          <w:rFonts w:ascii="Times New Roman" w:hAnsi="Times New Roman" w:cs="Times New Roman"/>
          <w:i/>
          <w:sz w:val="24"/>
          <w:szCs w:val="24"/>
          <w:lang w:val="de-DE"/>
        </w:rPr>
        <w:t xml:space="preserve">   </w:t>
      </w:r>
      <w:r w:rsidRPr="001C7447">
        <w:rPr>
          <w:rFonts w:ascii="Times New Roman" w:hAnsi="Times New Roman" w:cs="Times New Roman"/>
          <w:sz w:val="24"/>
          <w:szCs w:val="24"/>
          <w:lang w:val="de-DE"/>
        </w:rPr>
        <w:t xml:space="preserve"> –1.3 V </w:t>
      </w:r>
      <w:r w:rsidRPr="001C7447">
        <w:rPr>
          <w:rFonts w:ascii="Times New Roman" w:hAnsi="Times New Roman" w:cs="Times New Roman"/>
          <w:i/>
          <w:sz w:val="24"/>
          <w:szCs w:val="24"/>
          <w:lang w:val="de-DE"/>
        </w:rPr>
        <w:t>vs.</w:t>
      </w:r>
      <w:r w:rsidRPr="001C7447">
        <w:rPr>
          <w:rFonts w:ascii="Times New Roman" w:hAnsi="Times New Roman" w:cs="Times New Roman"/>
          <w:sz w:val="24"/>
          <w:szCs w:val="24"/>
          <w:lang w:val="de-DE"/>
        </w:rPr>
        <w:t xml:space="preserve"> Ag</w:t>
      </w:r>
      <w:r w:rsidRPr="001C7447">
        <w:rPr>
          <w:rFonts w:ascii="Times New Roman" w:hAnsi="Times New Roman" w:cs="Times New Roman"/>
          <w:sz w:val="24"/>
          <w:szCs w:val="24"/>
          <w:lang w:val="de-DE"/>
        </w:rPr>
        <w:tab/>
        <w:t>(</w:t>
      </w:r>
      <w:r w:rsidR="00064604" w:rsidRPr="001C7447">
        <w:rPr>
          <w:rFonts w:ascii="Times New Roman" w:hAnsi="Times New Roman" w:cs="Times New Roman"/>
          <w:sz w:val="24"/>
          <w:szCs w:val="24"/>
          <w:lang w:val="de-DE"/>
        </w:rPr>
        <w:t>3</w:t>
      </w:r>
      <w:r w:rsidR="001F5C00" w:rsidRPr="001C7447">
        <w:rPr>
          <w:rFonts w:ascii="Times New Roman" w:hAnsi="Times New Roman" w:cs="Times New Roman"/>
          <w:sz w:val="24"/>
          <w:szCs w:val="24"/>
          <w:lang w:val="de-DE"/>
        </w:rPr>
        <w:t>7</w:t>
      </w:r>
      <w:r w:rsidRPr="001C7447">
        <w:rPr>
          <w:rFonts w:ascii="Times New Roman" w:hAnsi="Times New Roman" w:cs="Times New Roman"/>
          <w:sz w:val="24"/>
          <w:szCs w:val="24"/>
          <w:lang w:val="de-DE"/>
        </w:rPr>
        <w:t>)</w:t>
      </w:r>
    </w:p>
    <w:p w14:paraId="1748391A" w14:textId="655916F1" w:rsidR="00AF0F28" w:rsidRPr="001C7447" w:rsidRDefault="00AF0F28" w:rsidP="00804E5B">
      <w:pPr>
        <w:wordWrap w:val="0"/>
        <w:spacing w:afterLines="100" w:after="240" w:line="480" w:lineRule="auto"/>
        <w:jc w:val="right"/>
        <w:rPr>
          <w:rFonts w:ascii="Times New Roman" w:hAnsi="Times New Roman" w:cs="Times New Roman"/>
          <w:sz w:val="24"/>
          <w:szCs w:val="24"/>
          <w:lang w:val="de-DE"/>
        </w:rPr>
      </w:pPr>
      <w:r w:rsidRPr="001C7447">
        <w:rPr>
          <w:rFonts w:ascii="Times New Roman" w:hAnsi="Times New Roman" w:cs="Times New Roman"/>
          <w:i/>
          <w:noProof/>
          <w:sz w:val="24"/>
          <w:szCs w:val="24"/>
          <w:lang w:val="en-GB" w:eastAsia="en-GB"/>
        </w:rPr>
        <w:drawing>
          <wp:inline distT="0" distB="0" distL="0" distR="0" wp14:anchorId="5E2A50E4" wp14:editId="186E2023">
            <wp:extent cx="2304100" cy="624840"/>
            <wp:effectExtent l="0" t="0" r="127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23088" cy="657108"/>
                    </a:xfrm>
                    <a:prstGeom prst="rect">
                      <a:avLst/>
                    </a:prstGeom>
                    <a:noFill/>
                    <a:ln>
                      <a:noFill/>
                    </a:ln>
                  </pic:spPr>
                </pic:pic>
              </a:graphicData>
            </a:graphic>
          </wp:inline>
        </w:drawing>
      </w:r>
      <w:r w:rsidRPr="001C7447">
        <w:rPr>
          <w:rFonts w:ascii="Times New Roman" w:hAnsi="Times New Roman" w:cs="Times New Roman"/>
          <w:i/>
          <w:sz w:val="24"/>
          <w:szCs w:val="24"/>
          <w:lang w:val="de-DE"/>
        </w:rPr>
        <w:t xml:space="preserve">                     </w:t>
      </w:r>
      <w:r w:rsidR="004C1C85" w:rsidRPr="001C7447">
        <w:rPr>
          <w:rFonts w:ascii="Times New Roman" w:hAnsi="Times New Roman" w:cs="Times New Roman"/>
          <w:i/>
          <w:sz w:val="24"/>
          <w:szCs w:val="24"/>
          <w:lang w:val="de-DE"/>
        </w:rPr>
        <w:t xml:space="preserve">     </w:t>
      </w:r>
      <w:r w:rsidRPr="001C7447">
        <w:rPr>
          <w:rFonts w:ascii="Times New Roman" w:hAnsi="Times New Roman" w:cs="Times New Roman"/>
          <w:i/>
          <w:sz w:val="24"/>
          <w:szCs w:val="24"/>
          <w:lang w:val="de-DE"/>
        </w:rPr>
        <w:t xml:space="preserve"> E</w:t>
      </w:r>
      <w:r w:rsidRPr="001C7447">
        <w:rPr>
          <w:rFonts w:ascii="Times New Roman" w:hAnsi="Times New Roman" w:cs="Times New Roman"/>
          <w:i/>
          <w:sz w:val="24"/>
          <w:szCs w:val="24"/>
          <w:vertAlign w:val="superscript"/>
          <w:lang w:val="de-DE"/>
        </w:rPr>
        <w:t>o</w:t>
      </w:r>
      <w:r w:rsidRPr="001C7447">
        <w:rPr>
          <w:rFonts w:ascii="Times New Roman" w:hAnsi="Times New Roman" w:cs="Times New Roman"/>
          <w:i/>
          <w:sz w:val="24"/>
          <w:szCs w:val="24"/>
          <w:lang w:val="de-DE"/>
        </w:rPr>
        <w:t xml:space="preserve">    </w:t>
      </w:r>
      <w:r w:rsidR="00804E5B" w:rsidRPr="001C7447">
        <w:rPr>
          <w:rFonts w:ascii="Times New Roman" w:hAnsi="Times New Roman" w:cs="Times New Roman"/>
          <w:i/>
          <w:sz w:val="24"/>
          <w:szCs w:val="24"/>
          <w:lang w:val="de-DE"/>
        </w:rPr>
        <w:sym w:font="Symbol" w:char="F0BB"/>
      </w:r>
      <w:r w:rsidRPr="001C7447">
        <w:rPr>
          <w:rFonts w:ascii="Times New Roman" w:hAnsi="Times New Roman" w:cs="Times New Roman"/>
          <w:i/>
          <w:sz w:val="24"/>
          <w:szCs w:val="24"/>
          <w:lang w:val="de-DE"/>
        </w:rPr>
        <w:t xml:space="preserve">  </w:t>
      </w:r>
      <w:r w:rsidRPr="001C7447">
        <w:rPr>
          <w:rFonts w:ascii="Times New Roman" w:hAnsi="Times New Roman" w:cs="Times New Roman"/>
          <w:sz w:val="24"/>
          <w:szCs w:val="24"/>
          <w:lang w:val="de-DE"/>
        </w:rPr>
        <w:t xml:space="preserve">+0.3 V </w:t>
      </w:r>
      <w:r w:rsidRPr="001C7447">
        <w:rPr>
          <w:rFonts w:ascii="Times New Roman" w:hAnsi="Times New Roman" w:cs="Times New Roman"/>
          <w:i/>
          <w:sz w:val="24"/>
          <w:szCs w:val="24"/>
          <w:lang w:val="de-DE"/>
        </w:rPr>
        <w:t>vs.</w:t>
      </w:r>
      <w:r w:rsidRPr="001C7447">
        <w:rPr>
          <w:rFonts w:ascii="Times New Roman" w:hAnsi="Times New Roman" w:cs="Times New Roman"/>
          <w:sz w:val="24"/>
          <w:szCs w:val="24"/>
          <w:lang w:val="de-DE"/>
        </w:rPr>
        <w:t xml:space="preserve"> Ag</w:t>
      </w:r>
      <w:r w:rsidRPr="001C7447">
        <w:rPr>
          <w:rFonts w:ascii="Times New Roman" w:hAnsi="Times New Roman" w:cs="Times New Roman"/>
          <w:sz w:val="24"/>
          <w:szCs w:val="24"/>
          <w:lang w:val="de-DE"/>
        </w:rPr>
        <w:tab/>
        <w:t>(</w:t>
      </w:r>
      <w:r w:rsidR="00064604" w:rsidRPr="001C7447">
        <w:rPr>
          <w:rFonts w:ascii="Times New Roman" w:hAnsi="Times New Roman" w:cs="Times New Roman"/>
          <w:sz w:val="24"/>
          <w:szCs w:val="24"/>
          <w:lang w:val="de-DE"/>
        </w:rPr>
        <w:t>3</w:t>
      </w:r>
      <w:r w:rsidR="001F5C00" w:rsidRPr="001C7447">
        <w:rPr>
          <w:rFonts w:ascii="Times New Roman" w:hAnsi="Times New Roman" w:cs="Times New Roman"/>
          <w:sz w:val="24"/>
          <w:szCs w:val="24"/>
          <w:lang w:val="de-DE"/>
        </w:rPr>
        <w:t>8</w:t>
      </w:r>
      <w:r w:rsidRPr="001C7447">
        <w:rPr>
          <w:rFonts w:ascii="Times New Roman" w:hAnsi="Times New Roman" w:cs="Times New Roman"/>
          <w:sz w:val="24"/>
          <w:szCs w:val="24"/>
          <w:lang w:val="de-DE"/>
        </w:rPr>
        <w:t>)</w:t>
      </w:r>
    </w:p>
    <w:p w14:paraId="48C351BE" w14:textId="4C6E6509"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1C7447">
        <w:rPr>
          <w:rFonts w:ascii="Times New Roman" w:hAnsi="Times New Roman" w:cs="Times New Roman"/>
          <w:sz w:val="24"/>
          <w:szCs w:val="24"/>
          <w:lang w:val="en-GB"/>
        </w:rPr>
        <w:lastRenderedPageBreak/>
        <w:t>The redox reaction of TEMPO takes place between itself and the oxoammonium cation.</w:t>
      </w:r>
      <w:r w:rsidRPr="00FE6A53">
        <w:rPr>
          <w:rFonts w:ascii="Times New Roman" w:hAnsi="Times New Roman" w:cs="Times New Roman"/>
          <w:sz w:val="24"/>
          <w:szCs w:val="24"/>
          <w:lang w:val="en-GB"/>
        </w:rPr>
        <w:t xml:space="preserve"> In both cases, these act</w:t>
      </w:r>
      <w:r w:rsidR="009278BC" w:rsidRPr="00FE6A53">
        <w:rPr>
          <w:rFonts w:ascii="Times New Roman" w:hAnsi="Times New Roman" w:cs="Times New Roman"/>
          <w:sz w:val="24"/>
          <w:szCs w:val="24"/>
          <w:lang w:val="en-GB"/>
        </w:rPr>
        <w:t>i</w:t>
      </w:r>
      <w:r w:rsidRPr="00FE6A53">
        <w:rPr>
          <w:rFonts w:ascii="Times New Roman" w:hAnsi="Times New Roman" w:cs="Times New Roman"/>
          <w:sz w:val="24"/>
          <w:szCs w:val="24"/>
          <w:lang w:val="en-GB"/>
        </w:rPr>
        <w:t xml:space="preserve">ve materials exhibit quasi-reversible electrochemical behaviour in acetonitrile electrolytes. As suggested by cyclic voltammetry, the reversible peaks of the negative (N-methylphtalimide) and positive (TEMPO) active species are centred at –1.3 and +0.3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w:t>
      </w:r>
      <w:r w:rsidR="00985DFB">
        <w:rPr>
          <w:rFonts w:ascii="Times New Roman" w:hAnsi="Times New Roman" w:cs="Times New Roman"/>
          <w:sz w:val="24"/>
          <w:szCs w:val="24"/>
          <w:lang w:val="en-GB"/>
        </w:rPr>
        <w:t xml:space="preserve">respectively, </w:t>
      </w:r>
      <w:r w:rsidRPr="00FE6A53">
        <w:rPr>
          <w:rFonts w:ascii="Times New Roman" w:hAnsi="Times New Roman" w:cs="Times New Roman"/>
          <w:sz w:val="24"/>
          <w:szCs w:val="24"/>
          <w:lang w:val="en-GB"/>
        </w:rPr>
        <w:t xml:space="preserve">which results in an equivalent cell voltage of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1.6 V. The narrow peak separations (&lt;200 mV at 10 mV s</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of these voltammograms indicate that the polarizations of the elect</w:t>
      </w:r>
      <w:r w:rsidR="00046FAA">
        <w:rPr>
          <w:rFonts w:ascii="Times New Roman" w:hAnsi="Times New Roman" w:cs="Times New Roman"/>
          <w:sz w:val="24"/>
          <w:szCs w:val="24"/>
          <w:lang w:val="en-GB"/>
        </w:rPr>
        <w:t>r</w:t>
      </w:r>
      <w:r w:rsidRPr="00FE6A53">
        <w:rPr>
          <w:rFonts w:ascii="Times New Roman" w:hAnsi="Times New Roman" w:cs="Times New Roman"/>
          <w:sz w:val="24"/>
          <w:szCs w:val="24"/>
          <w:lang w:val="en-GB"/>
        </w:rPr>
        <w:t>ode reactions were extremely small, suggesting fast electrode reaction kinetics (N-methylphtalimide:</w:t>
      </w:r>
      <w:r w:rsidRPr="00FE6A53">
        <w:rPr>
          <w:rFonts w:ascii="Times New Roman" w:hAnsi="Times New Roman" w:cs="Times New Roman"/>
          <w:i/>
          <w:sz w:val="24"/>
          <w:szCs w:val="24"/>
          <w:lang w:val="en-GB"/>
        </w:rPr>
        <w:t xml:space="preserve"> k</w:t>
      </w:r>
      <w:r w:rsidRPr="00FE6A53">
        <w:rPr>
          <w:rFonts w:ascii="Times New Roman" w:hAnsi="Times New Roman" w:cs="Times New Roman"/>
          <w:i/>
          <w:sz w:val="24"/>
          <w:szCs w:val="24"/>
          <w:vertAlign w:val="subscript"/>
          <w:lang w:val="en-GB"/>
        </w:rPr>
        <w:t>0</w:t>
      </w:r>
      <w:r w:rsidRPr="00FE6A53">
        <w:rPr>
          <w:rFonts w:ascii="Times New Roman" w:hAnsi="Times New Roman" w:cs="Times New Roman"/>
          <w:sz w:val="24"/>
          <w:szCs w:val="24"/>
          <w:lang w:val="en-GB"/>
        </w:rPr>
        <w:t xml:space="preserve"> = 4.6 × 10</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cm s</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TEMPO: </w:t>
      </w:r>
      <w:r w:rsidRPr="00FE6A53">
        <w:rPr>
          <w:rFonts w:ascii="Times New Roman" w:hAnsi="Times New Roman" w:cs="Times New Roman"/>
          <w:i/>
          <w:sz w:val="24"/>
          <w:szCs w:val="24"/>
          <w:lang w:val="en-GB"/>
        </w:rPr>
        <w:t>k</w:t>
      </w:r>
      <w:r w:rsidRPr="00FE6A53">
        <w:rPr>
          <w:rFonts w:ascii="Times New Roman" w:hAnsi="Times New Roman" w:cs="Times New Roman"/>
          <w:i/>
          <w:sz w:val="24"/>
          <w:szCs w:val="24"/>
          <w:vertAlign w:val="subscript"/>
          <w:lang w:val="en-GB"/>
        </w:rPr>
        <w:t>0</w:t>
      </w:r>
      <w:r w:rsidRPr="00FE6A53">
        <w:rPr>
          <w:rFonts w:ascii="Times New Roman" w:hAnsi="Times New Roman" w:cs="Times New Roman"/>
          <w:sz w:val="24"/>
          <w:szCs w:val="24"/>
          <w:lang w:val="en-GB"/>
        </w:rPr>
        <w:t xml:space="preserve"> = 10</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cm s</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of up to several orders of magnitude higher than those of the V(II)/V(III) reaction (</w:t>
      </w:r>
      <w:r w:rsidRPr="00FE6A53">
        <w:rPr>
          <w:rFonts w:ascii="Times New Roman" w:hAnsi="Times New Roman" w:cs="Times New Roman"/>
          <w:i/>
          <w:sz w:val="24"/>
          <w:szCs w:val="24"/>
          <w:lang w:val="en-GB"/>
        </w:rPr>
        <w:t>k</w:t>
      </w:r>
      <w:r w:rsidRPr="00FE6A53">
        <w:rPr>
          <w:rFonts w:ascii="Times New Roman" w:hAnsi="Times New Roman" w:cs="Times New Roman"/>
          <w:i/>
          <w:sz w:val="24"/>
          <w:szCs w:val="24"/>
          <w:vertAlign w:val="subscript"/>
          <w:lang w:val="en-GB"/>
        </w:rPr>
        <w:t>0</w:t>
      </w:r>
      <w:r w:rsidRPr="00FE6A53">
        <w:rPr>
          <w:rFonts w:ascii="Times New Roman" w:hAnsi="Times New Roman" w:cs="Times New Roman"/>
          <w:sz w:val="24"/>
          <w:szCs w:val="24"/>
          <w:lang w:val="en-GB"/>
        </w:rPr>
        <w:t xml:space="preserve"> = 10</w:t>
      </w:r>
      <w:r w:rsidRPr="00FE6A53">
        <w:rPr>
          <w:rFonts w:ascii="Times New Roman" w:hAnsi="Times New Roman" w:cs="Times New Roman"/>
          <w:sz w:val="24"/>
          <w:szCs w:val="24"/>
          <w:vertAlign w:val="superscript"/>
          <w:lang w:val="en-GB"/>
        </w:rPr>
        <w:t>-5</w:t>
      </w:r>
      <w:r w:rsidRPr="00FE6A53">
        <w:rPr>
          <w:rFonts w:ascii="Times New Roman" w:hAnsi="Times New Roman" w:cs="Times New Roman"/>
          <w:sz w:val="24"/>
          <w:szCs w:val="24"/>
          <w:lang w:val="en-GB"/>
        </w:rPr>
        <w:t xml:space="preserve"> cm s</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fldData xml:space="preserve">PEVuZE5vdGU+PENpdGU+PEF1dGhvcj5MaTwvQXV0aG9yPjxZZWFyPjIwMTE8L1llYXI+PFJlY051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PEVuZE5vdGU+PENpdGU+PEF1dGhvcj5MaTwvQXV0aG9yPjxZZWFyPjIwMTE8L1llYXI+PFJlY051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 xml:space="preserve">, </w:t>
      </w:r>
      <w:hyperlink w:anchor="_ENREF_197" w:tooltip="Oyaizu, 2010 #223" w:history="1">
        <w:r w:rsidR="003416B6">
          <w:rPr>
            <w:rFonts w:ascii="Times New Roman" w:hAnsi="Times New Roman" w:cs="Times New Roman"/>
            <w:noProof/>
            <w:sz w:val="24"/>
            <w:szCs w:val="24"/>
            <w:lang w:val="en-GB"/>
          </w:rPr>
          <w:t>197</w:t>
        </w:r>
      </w:hyperlink>
      <w:r w:rsidR="003416B6">
        <w:rPr>
          <w:rFonts w:ascii="Times New Roman" w:hAnsi="Times New Roman" w:cs="Times New Roman"/>
          <w:noProof/>
          <w:sz w:val="24"/>
          <w:szCs w:val="24"/>
          <w:lang w:val="en-GB"/>
        </w:rPr>
        <w:t xml:space="preserve">, </w:t>
      </w:r>
      <w:hyperlink w:anchor="_ENREF_198" w:tooltip="Bourke, 2016 #224" w:history="1">
        <w:r w:rsidR="003416B6">
          <w:rPr>
            <w:rFonts w:ascii="Times New Roman" w:hAnsi="Times New Roman" w:cs="Times New Roman"/>
            <w:noProof/>
            <w:sz w:val="24"/>
            <w:szCs w:val="24"/>
            <w:lang w:val="en-GB"/>
          </w:rPr>
          <w:t>198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0823C1D0"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5ECF0F98" w14:textId="5A877B44"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Charge-discharge cycling tests were conducted in a static cell, which contained a Nepem-117 membrane (BEST, China) separat</w:t>
      </w:r>
      <w:r w:rsidR="003B4A50">
        <w:rPr>
          <w:rFonts w:ascii="Times New Roman" w:hAnsi="Times New Roman" w:cs="Times New Roman"/>
          <w:sz w:val="24"/>
          <w:szCs w:val="24"/>
          <w:lang w:val="en-GB"/>
        </w:rPr>
        <w:t>ing</w:t>
      </w:r>
      <w:r w:rsidRPr="00FE6A53">
        <w:rPr>
          <w:rFonts w:ascii="Times New Roman" w:hAnsi="Times New Roman" w:cs="Times New Roman"/>
          <w:sz w:val="24"/>
          <w:szCs w:val="24"/>
          <w:lang w:val="en-GB"/>
        </w:rPr>
        <w:t xml:space="preserve"> the two compartments. Carbon felts were used as electrodes and soaked in the corresponding electrolyte for &gt; 1 hour. The electrolyte contained 0.1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active species and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sodium perchlorate in acetonitrile electrolytes. The battery was charge-discharge cycled at 0.35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w:t>
      </w:r>
      <w:r w:rsidR="008503E1">
        <w:rPr>
          <w:rFonts w:ascii="Times New Roman" w:hAnsi="Times New Roman" w:cs="Times New Roman"/>
          <w:sz w:val="24"/>
          <w:szCs w:val="24"/>
          <w:lang w:val="en-GB"/>
        </w:rPr>
        <w:t xml:space="preserve">cell </w:t>
      </w:r>
      <w:r w:rsidRPr="00FE6A53">
        <w:rPr>
          <w:rFonts w:ascii="Times New Roman" w:hAnsi="Times New Roman" w:cs="Times New Roman"/>
          <w:sz w:val="24"/>
          <w:szCs w:val="24"/>
          <w:lang w:val="en-GB"/>
        </w:rPr>
        <w:t xml:space="preserve">voltages </w:t>
      </w:r>
      <w:r w:rsidR="008503E1">
        <w:rPr>
          <w:rFonts w:ascii="Times New Roman" w:hAnsi="Times New Roman" w:cs="Times New Roman"/>
          <w:sz w:val="24"/>
          <w:szCs w:val="24"/>
          <w:lang w:val="en-GB"/>
        </w:rPr>
        <w:t xml:space="preserve">limits </w:t>
      </w:r>
      <w:r w:rsidRPr="00FE6A53">
        <w:rPr>
          <w:rFonts w:ascii="Times New Roman" w:hAnsi="Times New Roman" w:cs="Times New Roman"/>
          <w:sz w:val="24"/>
          <w:szCs w:val="24"/>
          <w:lang w:val="en-GB"/>
        </w:rPr>
        <w:t xml:space="preserve">of 0.45 V and 2.20 V for 20 cycles. The average charge and discharge voltages were 1.65 V and 1.36 V, respectively, </w:t>
      </w:r>
      <w:r w:rsidR="008503E1">
        <w:rPr>
          <w:rFonts w:ascii="Times New Roman" w:hAnsi="Times New Roman" w:cs="Times New Roman"/>
          <w:sz w:val="24"/>
          <w:szCs w:val="24"/>
          <w:lang w:val="en-GB"/>
        </w:rPr>
        <w:t>and the</w:t>
      </w:r>
      <w:r w:rsidR="008503E1"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coulombic efficienc</w:t>
      </w:r>
      <w:r w:rsidR="008503E1">
        <w:rPr>
          <w:rFonts w:ascii="Times New Roman" w:hAnsi="Times New Roman" w:cs="Times New Roman"/>
          <w:sz w:val="24"/>
          <w:szCs w:val="24"/>
          <w:lang w:val="en-GB"/>
        </w:rPr>
        <w:t>y was</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90%. Despite </w:t>
      </w:r>
      <w:r w:rsidRPr="00FE6A53">
        <w:rPr>
          <w:rFonts w:ascii="Times New Roman" w:hAnsi="Times New Roman" w:cs="Times New Roman"/>
          <w:sz w:val="24"/>
          <w:szCs w:val="24"/>
          <w:lang w:val="en-GB"/>
        </w:rPr>
        <w:lastRenderedPageBreak/>
        <w:t xml:space="preserve">the promising cycling performance, the duration of each cycle was only 30 minutes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&lt;EndNote&gt;&lt;Cite&gt;&lt;Author&gt;Li&lt;/Author&gt;&lt;Year&gt;2011&lt;/Year&gt;&lt;RecNum&gt;61&lt;/RecNum&gt;&lt;DisplayText&gt;[188]&lt;/DisplayText&gt;&lt;record&gt;&lt;rec-number&gt;61&lt;/rec-number&gt;&lt;foreign-keys&gt;&lt;key app="EN" db-id="rptvvpsr8r0wsaeff0350w0xexe0dzs9vvxv" timestamp="1449037535"&gt;61&lt;/key&gt;&lt;/foreign-keys&gt;&lt;ref-type name="Journal Article"&gt;17&lt;/ref-type&gt;&lt;contributors&gt;&lt;authors&gt;&lt;author&gt;Zhen Li&lt;/author&gt;&lt;author&gt;Sha Li&lt;/author&gt;&lt;author&gt;Su Qin Liu&lt;/author&gt;&lt;author&gt;Ke Long Huang&lt;/author&gt;&lt;author&gt;Dong Fang&lt;/author&gt;&lt;author&gt;Feng Chao Wang&lt;/author&gt;&lt;author&gt;Sui Peng&lt;/author&gt;&lt;/authors&gt;&lt;/contributors&gt;&lt;titles&gt;&lt;title&gt;Electrochemical Properties of an All-Organic Redox Flow Battery Using 2,2,6,6-Tetramethyl-1-Piperidinyloxy and N-Methylphthalimide&lt;/title&gt;&lt;secondary-title&gt;Electrochem. Solid-State Lett.&lt;/secondary-title&gt;&lt;/titles&gt;&lt;periodical&gt;&lt;full-title&gt;Electrochem. Solid-State Lett.&lt;/full-title&gt;&lt;/periodical&gt;&lt;pages&gt;A171-A173&lt;/pages&gt;&lt;volume&gt;14&lt;/volume&gt;&lt;number&gt;12&lt;/number&gt;&lt;dates&gt;&lt;year&gt;2011&lt;/year&gt;&lt;/dates&gt;&lt;urls&gt;&lt;/urls&gt;&lt;/record&gt;&lt;/Cite&gt;&lt;/EndNote&gt;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00EE06B3">
        <w:rPr>
          <w:rFonts w:ascii="Times New Roman" w:hAnsi="Times New Roman" w:cs="Times New Roman"/>
          <w:sz w:val="24"/>
          <w:szCs w:val="24"/>
          <w:lang w:val="en-GB"/>
        </w:rPr>
        <w:t xml:space="preserve"> and h</w:t>
      </w:r>
      <w:r w:rsidRPr="00FE6A53">
        <w:rPr>
          <w:rFonts w:ascii="Times New Roman" w:hAnsi="Times New Roman" w:cs="Times New Roman"/>
          <w:sz w:val="24"/>
          <w:szCs w:val="24"/>
          <w:lang w:val="en-GB"/>
        </w:rPr>
        <w:t>igher cell voltages would be expected since non-aqueous electrolytes were used.</w:t>
      </w:r>
    </w:p>
    <w:p w14:paraId="48961B8D"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41ABC830" w14:textId="77777777"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4.1.2. Camphoquinone-oxo-TEMPO redox flow battery</w:t>
      </w:r>
    </w:p>
    <w:p w14:paraId="762BBCB7" w14:textId="146660F8"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As </w:t>
      </w:r>
      <w:r w:rsidRPr="00A6046B">
        <w:rPr>
          <w:rFonts w:ascii="Times New Roman" w:hAnsi="Times New Roman" w:cs="Times New Roman"/>
          <w:sz w:val="24"/>
          <w:szCs w:val="24"/>
          <w:lang w:val="en-GB"/>
        </w:rPr>
        <w:t>discussed in Section 4.1.1., TEMPO</w:t>
      </w:r>
      <w:r w:rsidRPr="00FE6A53">
        <w:rPr>
          <w:rFonts w:ascii="Times New Roman" w:hAnsi="Times New Roman" w:cs="Times New Roman"/>
          <w:sz w:val="24"/>
          <w:szCs w:val="24"/>
          <w:lang w:val="en-GB"/>
        </w:rPr>
        <w:t xml:space="preserve"> is an attractive active species in terms of electrode potential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+0.3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and </w:t>
      </w:r>
      <w:r w:rsidR="00DA6D40">
        <w:rPr>
          <w:rFonts w:ascii="Times New Roman" w:hAnsi="Times New Roman" w:cs="Times New Roman"/>
          <w:sz w:val="24"/>
          <w:szCs w:val="24"/>
          <w:lang w:val="en-GB"/>
        </w:rPr>
        <w:t xml:space="preserve">its </w:t>
      </w:r>
      <w:r w:rsidRPr="00FE6A53">
        <w:rPr>
          <w:rFonts w:ascii="Times New Roman" w:hAnsi="Times New Roman" w:cs="Times New Roman"/>
          <w:sz w:val="24"/>
          <w:szCs w:val="24"/>
          <w:lang w:val="en-GB"/>
        </w:rPr>
        <w:t xml:space="preserve">chemical stability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&lt;EndNote&gt;&lt;Cite&gt;&lt;Author&gt;Li&lt;/Author&gt;&lt;Year&gt;2011&lt;/Year&gt;&lt;RecNum&gt;61&lt;/RecNum&gt;&lt;DisplayText&gt;[188]&lt;/DisplayText&gt;&lt;record&gt;&lt;rec-number&gt;61&lt;/rec-number&gt;&lt;foreign-keys&gt;&lt;key app="EN" db-id="rptvvpsr8r0wsaeff0350w0xexe0dzs9vvxv" timestamp="1449037535"&gt;61&lt;/key&gt;&lt;/foreign-keys&gt;&lt;ref-type name="Journal Article"&gt;17&lt;/ref-type&gt;&lt;contributors&gt;&lt;authors&gt;&lt;author&gt;Zhen Li&lt;/author&gt;&lt;author&gt;Sha Li&lt;/author&gt;&lt;author&gt;Su Qin Liu&lt;/author&gt;&lt;author&gt;Ke Long Huang&lt;/author&gt;&lt;author&gt;Dong Fang&lt;/author&gt;&lt;author&gt;Feng Chao Wang&lt;/author&gt;&lt;author&gt;Sui Peng&lt;/author&gt;&lt;/authors&gt;&lt;/contributors&gt;&lt;titles&gt;&lt;title&gt;Electrochemical Properties of an All-Organic Redox Flow Battery Using 2,2,6,6-Tetramethyl-1-Piperidinyloxy and N-Methylphthalimide&lt;/title&gt;&lt;secondary-title&gt;Electrochem. Solid-State Lett.&lt;/secondary-title&gt;&lt;/titles&gt;&lt;periodical&gt;&lt;full-title&gt;Electrochem. Solid-State Lett.&lt;/full-title&gt;&lt;/periodical&gt;&lt;pages&gt;A171-A173&lt;/pages&gt;&lt;volume&gt;14&lt;/volume&gt;&lt;number&gt;12&lt;/number&gt;&lt;dates&gt;&lt;year&gt;2011&lt;/year&gt;&lt;/dates&gt;&lt;urls&gt;&lt;/urls&gt;&lt;/record&gt;&lt;/Cite&gt;&lt;/EndNote&gt;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For these reasons, another TEMPO-based non-aqueous system has been proposed by Park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&lt;EndNote&gt;&lt;Cite&gt;&lt;Author&gt;Park&lt;/Author&gt;&lt;Year&gt; 2015&lt;/Year&gt;&lt;RecNum&gt;225&lt;/RecNum&gt;&lt;DisplayText&gt;[189]&lt;/DisplayText&gt;&lt;record&gt;&lt;rec-number&gt;225&lt;/rec-number&gt;&lt;foreign-keys&gt;&lt;key app="EN" db-id="rptvvpsr8r0wsaeff0350w0xexe0dzs9vvxv" timestamp="1469687823"&gt;225&lt;/key&gt;&lt;/foreign-keys&gt;&lt;ref-type name="Journal Article"&gt;17&lt;/ref-type&gt;&lt;contributors&gt;&lt;authors&gt;&lt;author&gt;S. K. Park&lt;/author&gt;&lt;author&gt;J. Shim&lt;/author&gt;&lt;author&gt;J. Yang&lt;/author&gt;&lt;author&gt;K.H. Shin&lt;/author&gt;&lt;author&gt;C. S. Jin&lt;/author&gt;&lt;author&gt;Y. S. Lee&lt;/author&gt;&lt;author&gt;J. D. Jeon&lt;/author&gt;&lt;/authors&gt;&lt;/contributors&gt;&lt;titles&gt;&lt;title&gt;Electrochemical properties of a non-aqueous redox battery with all-organic redox couples&lt;/title&gt;&lt;secondary-title&gt;Electrochemistry Communications&lt;/secondary-title&gt;&lt;/titles&gt;&lt;periodical&gt;&lt;full-title&gt;Electrochemistry Communications&lt;/full-title&gt;&lt;/periodical&gt;&lt;pages&gt;68-71&lt;/pages&gt;&lt;volume&gt;59&lt;/volume&gt;&lt;dates&gt;&lt;year&gt; 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9" w:tooltip="Park,  2015 #225" w:history="1">
        <w:r w:rsidR="003416B6">
          <w:rPr>
            <w:rFonts w:ascii="Times New Roman" w:hAnsi="Times New Roman" w:cs="Times New Roman"/>
            <w:noProof/>
            <w:sz w:val="24"/>
            <w:szCs w:val="24"/>
            <w:lang w:val="en-GB"/>
          </w:rPr>
          <w:t>189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r w:rsidR="006C39F1">
        <w:rPr>
          <w:rFonts w:ascii="Times New Roman" w:hAnsi="Times New Roman" w:cs="Times New Roman"/>
          <w:sz w:val="24"/>
          <w:szCs w:val="24"/>
          <w:lang w:val="en-GB"/>
        </w:rPr>
        <w:t>In t</w:t>
      </w:r>
      <w:r w:rsidRPr="00FE6A53">
        <w:rPr>
          <w:rFonts w:ascii="Times New Roman" w:hAnsi="Times New Roman" w:cs="Times New Roman"/>
          <w:sz w:val="24"/>
          <w:szCs w:val="24"/>
          <w:lang w:val="en-GB"/>
        </w:rPr>
        <w:t>h</w:t>
      </w:r>
      <w:r w:rsidR="006C39F1">
        <w:rPr>
          <w:rFonts w:ascii="Times New Roman" w:hAnsi="Times New Roman" w:cs="Times New Roman"/>
          <w:sz w:val="24"/>
          <w:szCs w:val="24"/>
          <w:lang w:val="en-GB"/>
        </w:rPr>
        <w:t>is</w:t>
      </w:r>
      <w:r w:rsidRPr="00FE6A53">
        <w:rPr>
          <w:rFonts w:ascii="Times New Roman" w:hAnsi="Times New Roman" w:cs="Times New Roman"/>
          <w:sz w:val="24"/>
          <w:szCs w:val="24"/>
          <w:lang w:val="en-GB"/>
        </w:rPr>
        <w:t xml:space="preserve"> system camphoquinone and oxo-TEMPO </w:t>
      </w:r>
      <w:r w:rsidR="006C39F1">
        <w:rPr>
          <w:rFonts w:ascii="Times New Roman" w:hAnsi="Times New Roman" w:cs="Times New Roman"/>
          <w:sz w:val="24"/>
          <w:szCs w:val="24"/>
          <w:lang w:val="en-GB"/>
        </w:rPr>
        <w:t xml:space="preserve">were used </w:t>
      </w:r>
      <w:r w:rsidRPr="00FE6A53">
        <w:rPr>
          <w:rFonts w:ascii="Times New Roman" w:hAnsi="Times New Roman" w:cs="Times New Roman"/>
          <w:sz w:val="24"/>
          <w:szCs w:val="24"/>
          <w:lang w:val="en-GB"/>
        </w:rPr>
        <w:t>at the negative and positive electrodes, respectively, resulting in an open-circuit voltage of up to 2.12 V</w:t>
      </w:r>
      <w:r w:rsidR="006C39F1">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compared to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lastRenderedPageBreak/>
        <w:t xml:space="preserve">1.6 V of the aforementioned N-methylphtalimide-TEMPO batteries. In the case of the negative electrode reaction, camphoquinone exhibits properties </w:t>
      </w:r>
      <w:r w:rsidR="00FC14ED" w:rsidRPr="00FE6A53">
        <w:rPr>
          <w:rFonts w:ascii="Times New Roman" w:hAnsi="Times New Roman" w:cs="Times New Roman"/>
          <w:sz w:val="24"/>
          <w:szCs w:val="24"/>
          <w:lang w:val="en-GB"/>
        </w:rPr>
        <w:t xml:space="preserve">similar </w:t>
      </w:r>
      <w:r w:rsidRPr="00FE6A53">
        <w:rPr>
          <w:rFonts w:ascii="Times New Roman" w:hAnsi="Times New Roman" w:cs="Times New Roman"/>
          <w:sz w:val="24"/>
          <w:szCs w:val="24"/>
          <w:lang w:val="en-GB"/>
        </w:rPr>
        <w:t xml:space="preserve">to other quinones in non-aqueous electrolytes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&lt;EndNote&gt;&lt;Cite&gt;&lt;Author&gt;Quan&lt;/Author&gt;&lt;Year&gt;2007&lt;/Year&gt;&lt;RecNum&gt;171&lt;/RecNum&gt;&lt;DisplayText&gt;[128, 129]&lt;/DisplayText&gt;&lt;record&gt;&lt;rec-number&gt;171&lt;/rec-number&gt;&lt;foreign-keys&gt;&lt;key app="EN" db-id="rptvvpsr8r0wsaeff0350w0xexe0dzs9vvxv" timestamp="1469629908"&gt;171&lt;/key&gt;&lt;/foreign-keys&gt;&lt;ref-type name="Journal Article"&gt;17&lt;/ref-type&gt;&lt;contributors&gt;&lt;authors&gt;&lt;author&gt;M. Quan&lt;/author&gt;&lt;author&gt;D. Sanchez&lt;/author&gt;&lt;author&gt;M.F. Wasylkiw&lt;/author&gt;&lt;author&gt;D.K. Smith&lt;/author&gt;&lt;/authors&gt;&lt;/contributors&gt;&lt;titles&gt;&lt;title&gt;Voltammetry of Quinones in Unbuffered Aqueous Solution: Reassessing the Roles of Proton Transfer and Hydrogen Bonding in the Aqueous Electrochemistry of Quinones&lt;/title&gt;&lt;secondary-title&gt;J. Am. Chem. Soc.&lt;/secondary-title&gt;&lt;/titles&gt;&lt;periodical&gt;&lt;full-title&gt;J. Am. Chem. Soc.&lt;/full-title&gt;&lt;/periodical&gt;&lt;pages&gt;12847-12856&lt;/pages&gt;&lt;volume&gt;129&lt;/volume&gt;&lt;dates&gt;&lt;year&gt;2007&lt;/year&gt;&lt;/dates&gt;&lt;urls&gt;&lt;/urls&gt;&lt;/record&gt;&lt;/Cite&gt;&lt;Cite&gt;&lt;Author&gt;Chambers&lt;/Author&gt;&lt;Year&gt;1988&lt;/Year&gt;&lt;RecNum&gt;43&lt;/RecNum&gt;&lt;record&gt;&lt;rec-number&gt;43&lt;/rec-number&gt;&lt;foreign-keys&gt;&lt;key app="EN" db-id="rptvvpsr8r0wsaeff0350w0xexe0dzs9vvxv" timestamp="1449028718"&gt;43&lt;/key&gt;&lt;/foreign-keys&gt;&lt;ref-type name="Book"&gt;6&lt;/ref-type&gt;&lt;contributors&gt;&lt;authors&gt;&lt;author&gt;James Q. Chambers&lt;/author&gt;&lt;/authors&gt;&lt;tertiary-authors&gt;&lt;author&gt;S . Patai&lt;/author&gt;&lt;author&gt;Z . Rappoport&lt;/author&gt;&lt;/tertiary-authors&gt;&lt;/contributors&gt;&lt;titles&gt;&lt;title&gt;Electrochemistry of quinones&lt;/title&gt;&lt;secondary-title&gt;The Chemistry of Quinonoid Compounds. Vol . II&lt;/secondary-title&gt;&lt;/titles&gt;&lt;volume&gt;Chapter 12&lt;/volume&gt;&lt;section&gt;719-751&lt;/section&gt;&lt;dates&gt;&lt;year&gt;1988&lt;/year&gt;&lt;/dates&gt;&lt;publisher&gt;John Wiley &amp;amp; Sons Ltd&lt;/publisher&gt;&lt;urls&gt;&lt;/urls&gt;&lt;/record&gt;&lt;/Cite&gt;&lt;/EndNote&gt;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28" w:tooltip="Quan, 2007 #171" w:history="1">
        <w:r w:rsidR="003416B6">
          <w:rPr>
            <w:rFonts w:ascii="Times New Roman" w:hAnsi="Times New Roman" w:cs="Times New Roman"/>
            <w:noProof/>
            <w:sz w:val="24"/>
            <w:szCs w:val="24"/>
            <w:lang w:val="en-GB"/>
          </w:rPr>
          <w:t>128</w:t>
        </w:r>
      </w:hyperlink>
      <w:r w:rsidR="003416B6">
        <w:rPr>
          <w:rFonts w:ascii="Times New Roman" w:hAnsi="Times New Roman" w:cs="Times New Roman"/>
          <w:noProof/>
          <w:sz w:val="24"/>
          <w:szCs w:val="24"/>
          <w:lang w:val="en-GB"/>
        </w:rPr>
        <w:t xml:space="preserve">, </w:t>
      </w:r>
      <w:hyperlink w:anchor="_ENREF_129" w:tooltip="Chambers, 1988 #43" w:history="1">
        <w:r w:rsidR="003416B6">
          <w:rPr>
            <w:rFonts w:ascii="Times New Roman" w:hAnsi="Times New Roman" w:cs="Times New Roman"/>
            <w:noProof/>
            <w:sz w:val="24"/>
            <w:szCs w:val="24"/>
            <w:lang w:val="en-GB"/>
          </w:rPr>
          <w:t>129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In general, quinones form relatively stable radicals with highly electronegative potentials (&lt; –0.2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The use of camphoquinone leads to an exceptional electrode potential (–1.64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with relatively high solubility (&gt;1.1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Similar improvements in terms of the electrode potential were also observed with the use of oxo-TEMPO at the positive electrode. The redox potentials of oxo-TEMPO and TEMPO were </w:t>
      </w:r>
      <w:r w:rsidR="00F5732D">
        <w:rPr>
          <w:rFonts w:ascii="Times New Roman" w:hAnsi="Times New Roman" w:cs="Times New Roman"/>
          <w:sz w:val="24"/>
          <w:szCs w:val="24"/>
          <w:lang w:val="en-GB"/>
        </w:rPr>
        <w:t>estimated to be</w:t>
      </w:r>
      <w:r w:rsidRPr="00FE6A53">
        <w:rPr>
          <w:rFonts w:ascii="Times New Roman" w:hAnsi="Times New Roman" w:cs="Times New Roman"/>
          <w:sz w:val="24"/>
          <w:szCs w:val="24"/>
          <w:lang w:val="en-GB"/>
        </w:rPr>
        <w:t xml:space="preserve"> +0.48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and +0.3 V vs. Ag, respectively, by </w:t>
      </w:r>
      <w:r w:rsidRPr="00FE6A53">
        <w:rPr>
          <w:rFonts w:ascii="Times New Roman" w:hAnsi="Times New Roman" w:cs="Times New Roman"/>
          <w:sz w:val="24"/>
          <w:szCs w:val="24"/>
          <w:lang w:val="en-GB"/>
        </w:rPr>
        <w:lastRenderedPageBreak/>
        <w:t xml:space="preserve">cyclic voltammetry. For both the negative and positive electrode reactions, the peak separation was as narrow as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90 mV, indicating a highly reversible process. The charge-discharge processes are 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&lt;EndNote&gt;&lt;Cite&gt;&lt;Author&gt;Park&lt;/Author&gt;&lt;Year&gt; 2015&lt;/Year&gt;&lt;RecNum&gt;225&lt;/RecNum&gt;&lt;DisplayText&gt;[189]&lt;/DisplayText&gt;&lt;record&gt;&lt;rec-number&gt;225&lt;/rec-number&gt;&lt;foreign-keys&gt;&lt;key app="EN" db-id="rptvvpsr8r0wsaeff0350w0xexe0dzs9vvxv" timestamp="1469687823"&gt;225&lt;/key&gt;&lt;/foreign-keys&gt;&lt;ref-type name="Journal Article"&gt;17&lt;/ref-type&gt;&lt;contributors&gt;&lt;authors&gt;&lt;author&gt;S. K. Park&lt;/author&gt;&lt;author&gt;J. Shim&lt;/author&gt;&lt;author&gt;J. Yang&lt;/author&gt;&lt;author&gt;K.H. Shin&lt;/author&gt;&lt;author&gt;C. S. Jin&lt;/author&gt;&lt;author&gt;Y. S. Lee&lt;/author&gt;&lt;author&gt;J. D. Jeon&lt;/author&gt;&lt;/authors&gt;&lt;/contributors&gt;&lt;titles&gt;&lt;title&gt;Electrochemical properties of a non-aqueous redox battery with all-organic redox couples&lt;/title&gt;&lt;secondary-title&gt;Electrochemistry Communications&lt;/secondary-title&gt;&lt;/titles&gt;&lt;periodical&gt;&lt;full-title&gt;Electrochemistry Communications&lt;/full-title&gt;&lt;/periodical&gt;&lt;pages&gt;68-71&lt;/pages&gt;&lt;volume&gt;59&lt;/volume&gt;&lt;dates&gt;&lt;year&gt; 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9" w:tooltip="Park,  2015 #225" w:history="1">
        <w:r w:rsidR="003416B6">
          <w:rPr>
            <w:rFonts w:ascii="Times New Roman" w:hAnsi="Times New Roman" w:cs="Times New Roman"/>
            <w:noProof/>
            <w:sz w:val="24"/>
            <w:szCs w:val="24"/>
            <w:lang w:val="en-GB"/>
          </w:rPr>
          <w:t>189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06F3AC2C" w14:textId="77777777" w:rsidR="00AF0F28" w:rsidRPr="00FE6A53" w:rsidRDefault="00AF0F28" w:rsidP="009E6AE5">
      <w:pPr>
        <w:spacing w:afterLines="100" w:after="240" w:line="480" w:lineRule="auto"/>
        <w:jc w:val="center"/>
        <w:rPr>
          <w:rFonts w:ascii="Times New Roman" w:hAnsi="Times New Roman" w:cs="Times New Roman"/>
          <w:sz w:val="24"/>
          <w:szCs w:val="24"/>
          <w:lang w:val="en-GB"/>
        </w:rPr>
      </w:pPr>
    </w:p>
    <w:p w14:paraId="4D20D8D8" w14:textId="32708A9D" w:rsidR="00AF0F28" w:rsidRPr="001C7447" w:rsidRDefault="00AF0F28" w:rsidP="005D0EE9">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53D38D78" wp14:editId="75E71B9E">
            <wp:extent cx="3024672" cy="80772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06437" cy="856259"/>
                    </a:xfrm>
                    <a:prstGeom prst="rect">
                      <a:avLst/>
                    </a:prstGeom>
                    <a:noFill/>
                    <a:ln>
                      <a:noFill/>
                    </a:ln>
                  </pic:spPr>
                </pic:pic>
              </a:graphicData>
            </a:graphic>
          </wp:inline>
        </w:drawing>
      </w:r>
      <w:r w:rsidRPr="0082180F">
        <w:rPr>
          <w:rFonts w:ascii="Times New Roman" w:hAnsi="Times New Roman" w:cs="Times New Roman"/>
          <w:i/>
          <w:sz w:val="24"/>
          <w:szCs w:val="24"/>
          <w:lang w:val="en-GB"/>
        </w:rPr>
        <w:t xml:space="preserve">       </w:t>
      </w:r>
      <w:r w:rsidR="00A10C4F" w:rsidRPr="0082180F">
        <w:rPr>
          <w:rFonts w:ascii="Times New Roman" w:hAnsi="Times New Roman" w:cs="Times New Roman"/>
          <w:i/>
          <w:sz w:val="24"/>
          <w:szCs w:val="24"/>
          <w:lang w:val="en-GB"/>
        </w:rPr>
        <w:t xml:space="preserve">      </w:t>
      </w:r>
      <w:r w:rsidRPr="0082180F">
        <w:rPr>
          <w:rFonts w:ascii="Times New Roman" w:hAnsi="Times New Roman" w:cs="Times New Roman"/>
          <w:i/>
          <w:sz w:val="24"/>
          <w:szCs w:val="24"/>
          <w:lang w:val="en-GB"/>
        </w:rPr>
        <w:t>E</w:t>
      </w:r>
      <w:r w:rsidRPr="0082180F">
        <w:rPr>
          <w:rFonts w:ascii="Times New Roman" w:hAnsi="Times New Roman" w:cs="Times New Roman"/>
          <w:i/>
          <w:sz w:val="24"/>
          <w:szCs w:val="24"/>
          <w:vertAlign w:val="superscript"/>
          <w:lang w:val="en-GB"/>
        </w:rPr>
        <w:t xml:space="preserve">o </w:t>
      </w:r>
      <w:r w:rsidR="005D0EE9">
        <w:rPr>
          <w:rFonts w:ascii="Times New Roman" w:hAnsi="Times New Roman" w:cs="Times New Roman"/>
          <w:i/>
          <w:sz w:val="24"/>
          <w:szCs w:val="24"/>
          <w:lang w:val="en-GB"/>
        </w:rPr>
        <w:sym w:font="Symbol" w:char="F0BB"/>
      </w:r>
      <w:r w:rsidRPr="0082180F">
        <w:rPr>
          <w:rFonts w:ascii="Times New Roman" w:hAnsi="Times New Roman" w:cs="Times New Roman"/>
          <w:i/>
          <w:sz w:val="24"/>
          <w:szCs w:val="24"/>
          <w:lang w:val="en-GB"/>
        </w:rPr>
        <w:t xml:space="preserve">   </w:t>
      </w:r>
      <w:r w:rsidRPr="0082180F">
        <w:rPr>
          <w:rFonts w:ascii="Times New Roman" w:hAnsi="Times New Roman" w:cs="Times New Roman"/>
          <w:sz w:val="24"/>
          <w:szCs w:val="24"/>
          <w:lang w:val="en-GB"/>
        </w:rPr>
        <w:t xml:space="preserve">–1.64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064604" w:rsidRPr="001C7447">
        <w:rPr>
          <w:rFonts w:ascii="Times New Roman" w:hAnsi="Times New Roman" w:cs="Times New Roman"/>
          <w:sz w:val="24"/>
          <w:szCs w:val="24"/>
          <w:lang w:val="en-GB"/>
        </w:rPr>
        <w:t>3</w:t>
      </w:r>
      <w:r w:rsidR="001F5C00" w:rsidRPr="001C7447">
        <w:rPr>
          <w:rFonts w:ascii="Times New Roman" w:hAnsi="Times New Roman" w:cs="Times New Roman"/>
          <w:sz w:val="24"/>
          <w:szCs w:val="24"/>
          <w:lang w:val="en-GB"/>
        </w:rPr>
        <w:t>9</w:t>
      </w:r>
      <w:r w:rsidRPr="001C7447">
        <w:rPr>
          <w:rFonts w:ascii="Times New Roman" w:hAnsi="Times New Roman" w:cs="Times New Roman"/>
          <w:sz w:val="24"/>
          <w:szCs w:val="24"/>
          <w:lang w:val="en-GB"/>
        </w:rPr>
        <w:t>)</w:t>
      </w:r>
    </w:p>
    <w:p w14:paraId="002BAD8A" w14:textId="77777777" w:rsidR="00AF0F28" w:rsidRPr="001C7447" w:rsidRDefault="00AF0F28" w:rsidP="009E6AE5">
      <w:pPr>
        <w:spacing w:afterLines="100" w:after="240" w:line="480" w:lineRule="auto"/>
        <w:jc w:val="center"/>
        <w:rPr>
          <w:rFonts w:ascii="Times New Roman" w:hAnsi="Times New Roman" w:cs="Times New Roman"/>
          <w:sz w:val="24"/>
          <w:szCs w:val="24"/>
          <w:lang w:val="en-GB"/>
        </w:rPr>
      </w:pPr>
    </w:p>
    <w:p w14:paraId="26AD3D28" w14:textId="0BFEC73A" w:rsidR="00AF0F28" w:rsidRPr="00FE6A53" w:rsidRDefault="00AF0F28" w:rsidP="005D0EE9">
      <w:pPr>
        <w:wordWrap w:val="0"/>
        <w:spacing w:afterLines="100" w:after="240" w:line="480" w:lineRule="auto"/>
        <w:jc w:val="right"/>
        <w:rPr>
          <w:rFonts w:ascii="Times New Roman" w:hAnsi="Times New Roman" w:cs="Times New Roman"/>
          <w:sz w:val="24"/>
          <w:szCs w:val="24"/>
          <w:lang w:val="en-GB"/>
        </w:rPr>
      </w:pPr>
      <w:r w:rsidRPr="001C7447">
        <w:rPr>
          <w:rFonts w:ascii="Times New Roman" w:hAnsi="Times New Roman" w:cs="Times New Roman"/>
          <w:noProof/>
          <w:sz w:val="24"/>
          <w:szCs w:val="24"/>
          <w:lang w:val="en-GB" w:eastAsia="en-GB"/>
        </w:rPr>
        <w:lastRenderedPageBreak/>
        <w:drawing>
          <wp:inline distT="0" distB="0" distL="0" distR="0" wp14:anchorId="3E1B733C" wp14:editId="3E20A1EF">
            <wp:extent cx="3375660" cy="6546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45002" cy="706922"/>
                    </a:xfrm>
                    <a:prstGeom prst="rect">
                      <a:avLst/>
                    </a:prstGeom>
                    <a:noFill/>
                    <a:ln>
                      <a:noFill/>
                    </a:ln>
                  </pic:spPr>
                </pic:pic>
              </a:graphicData>
            </a:graphic>
          </wp:inline>
        </w:drawing>
      </w:r>
      <w:r w:rsidR="005D0EE9" w:rsidRPr="001C7447">
        <w:rPr>
          <w:rFonts w:ascii="Times New Roman" w:hAnsi="Times New Roman" w:cs="Times New Roman"/>
          <w:i/>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o</w:t>
      </w:r>
      <w:r w:rsidRPr="001C7447">
        <w:rPr>
          <w:rFonts w:ascii="Times New Roman" w:hAnsi="Times New Roman" w:cs="Times New Roman"/>
          <w:i/>
          <w:sz w:val="24"/>
          <w:szCs w:val="24"/>
          <w:lang w:val="en-GB"/>
        </w:rPr>
        <w:t xml:space="preserve"> </w:t>
      </w:r>
      <w:r w:rsidR="005D0EE9" w:rsidRPr="001C7447">
        <w:rPr>
          <w:rFonts w:ascii="Times New Roman" w:hAnsi="Times New Roman" w:cs="Times New Roman"/>
          <w:i/>
          <w:sz w:val="24"/>
          <w:szCs w:val="24"/>
          <w:lang w:val="en-GB"/>
        </w:rPr>
        <w:sym w:font="Symbol" w:char="F0BB"/>
      </w:r>
      <w:r w:rsidR="005D0EE9"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+0.48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40</w:t>
      </w:r>
      <w:r w:rsidRPr="001C7447">
        <w:rPr>
          <w:rFonts w:ascii="Times New Roman" w:hAnsi="Times New Roman" w:cs="Times New Roman"/>
          <w:sz w:val="24"/>
          <w:szCs w:val="24"/>
          <w:lang w:val="en-GB"/>
        </w:rPr>
        <w:t>)</w:t>
      </w:r>
    </w:p>
    <w:p w14:paraId="5F0FFFF2"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03DADC08" w14:textId="0150954B"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During charge, the nitroxyl radical of the oxo-TEMPO molecule undergoes oxidation to form a cation and joins the electrolyte anion to form oxoammonium salt. The reverse reaction take</w:t>
      </w:r>
      <w:r w:rsidR="002760F1">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place during the discharge process. The battery </w:t>
      </w:r>
      <w:r w:rsidR="00AB027E">
        <w:rPr>
          <w:rFonts w:ascii="Times New Roman" w:hAnsi="Times New Roman" w:cs="Times New Roman"/>
          <w:sz w:val="24"/>
          <w:szCs w:val="24"/>
          <w:lang w:val="en-GB"/>
        </w:rPr>
        <w:t>test</w:t>
      </w:r>
      <w:r w:rsidR="00AB027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was conducted in a static cell similar to </w:t>
      </w:r>
      <w:r w:rsidR="006D5EEE">
        <w:rPr>
          <w:rFonts w:ascii="Times New Roman" w:hAnsi="Times New Roman" w:cs="Times New Roman"/>
          <w:sz w:val="24"/>
          <w:szCs w:val="24"/>
          <w:lang w:val="en-GB"/>
        </w:rPr>
        <w:t>that of the</w:t>
      </w:r>
      <w:r w:rsidRPr="00FE6A53">
        <w:rPr>
          <w:rFonts w:ascii="Times New Roman" w:hAnsi="Times New Roman" w:cs="Times New Roman"/>
          <w:sz w:val="24"/>
          <w:szCs w:val="24"/>
          <w:lang w:val="en-GB"/>
        </w:rPr>
        <w:t xml:space="preserve"> N-methylphtalimide-TEMPO system, with a symmetric structure containing two carbon felt electrodes separated by a Fumasep</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-FAP membrane. The elec</w:t>
      </w:r>
      <w:r w:rsidRPr="00FE6A53">
        <w:rPr>
          <w:rFonts w:ascii="Times New Roman" w:hAnsi="Times New Roman" w:cs="Times New Roman"/>
          <w:sz w:val="24"/>
          <w:szCs w:val="24"/>
          <w:lang w:val="en-GB"/>
        </w:rPr>
        <w:lastRenderedPageBreak/>
        <w:t>trolytes contained 0.2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active species and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tetraethylammonium tetrafluoroborate salts in propylene carbonate. The battery was charge-discharge cycled at 1.0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1.3 V and 2.6 V at 30 </w:t>
      </w:r>
      <w:r w:rsidRPr="00FE6A53">
        <w:rPr>
          <w:rFonts w:ascii="Times New Roman" w:hAnsi="Times New Roman" w:cs="Times New Roman"/>
          <w:sz w:val="24"/>
          <w:szCs w:val="24"/>
          <w:vertAlign w:val="superscript"/>
          <w:lang w:val="en-GB"/>
        </w:rPr>
        <w:t>o</w:t>
      </w:r>
      <w:r w:rsidRPr="00FE6A53">
        <w:rPr>
          <w:rFonts w:ascii="Times New Roman" w:hAnsi="Times New Roman" w:cs="Times New Roman"/>
          <w:sz w:val="24"/>
          <w:szCs w:val="24"/>
          <w:lang w:val="en-GB"/>
        </w:rPr>
        <w:t>C. The charge and discharge plateau</w:t>
      </w:r>
      <w:r w:rsidR="00CA768E">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appeared at 2.3 V and 2.03 V, respectively. The overall system exhibited coulombic and energy efficiencies of 80.3% and 71.3% at the third cycle. The low coulombic efficiencies were attributed to the crossover of active species as well as poor mass transport within the static cell (zero flow rate)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&lt;EndNote&gt;&lt;Cite&gt;&lt;Author&gt;Park&lt;/Author&gt;&lt;Year&gt; 2015&lt;/Year&gt;&lt;RecNum&gt;225&lt;/RecNum&gt;&lt;DisplayText&gt;[189]&lt;/DisplayText&gt;&lt;record&gt;&lt;rec-number&gt;225&lt;/rec-number&gt;&lt;foreign-keys&gt;&lt;key app="EN" db-id="rptvvpsr8r0wsaeff0350w0xexe0dzs9vvxv" timestamp="1469687823"&gt;225&lt;/key&gt;&lt;/foreign-keys&gt;&lt;ref-type name="Journal Article"&gt;17&lt;/ref-type&gt;&lt;contributors&gt;&lt;authors&gt;&lt;author&gt;S. K. Park&lt;/author&gt;&lt;author&gt;J. Shim&lt;/author&gt;&lt;author&gt;J. Yang&lt;/author&gt;&lt;author&gt;K.H. Shin&lt;/author&gt;&lt;author&gt;C. S. Jin&lt;/author&gt;&lt;author&gt;Y. S. Lee&lt;/author&gt;&lt;author&gt;J. D. Jeon&lt;/author&gt;&lt;/authors&gt;&lt;/contributors&gt;&lt;titles&gt;&lt;title&gt;Electrochemical properties of a non-aqueous redox battery with all-organic redox couples&lt;/title&gt;&lt;secondary-title&gt;Electrochemistry Communications&lt;/secondary-title&gt;&lt;/titles&gt;&lt;periodical&gt;&lt;full-title&gt;Electrochemistry Communications&lt;/full-title&gt;&lt;/periodical&gt;&lt;pages&gt;68-71&lt;/pages&gt;&lt;volume&gt;59&lt;/volume&gt;&lt;dates&gt;&lt;year&gt; 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9" w:tooltip="Park,  2015 #225" w:history="1">
        <w:r w:rsidR="003416B6">
          <w:rPr>
            <w:rFonts w:ascii="Times New Roman" w:hAnsi="Times New Roman" w:cs="Times New Roman"/>
            <w:noProof/>
            <w:sz w:val="24"/>
            <w:szCs w:val="24"/>
            <w:lang w:val="en-GB"/>
          </w:rPr>
          <w:t>189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00311A33">
        <w:rPr>
          <w:rFonts w:ascii="Times New Roman" w:hAnsi="Times New Roman" w:cs="Times New Roman"/>
          <w:sz w:val="24"/>
          <w:szCs w:val="24"/>
          <w:lang w:val="en-GB"/>
        </w:rPr>
        <w:t>. Optimis</w:t>
      </w:r>
      <w:r w:rsidRPr="00FE6A53">
        <w:rPr>
          <w:rFonts w:ascii="Times New Roman" w:hAnsi="Times New Roman" w:cs="Times New Roman"/>
          <w:sz w:val="24"/>
          <w:szCs w:val="24"/>
          <w:lang w:val="en-GB"/>
        </w:rPr>
        <w:t>ation of these components and operating parameters would yield improvements.</w:t>
      </w:r>
    </w:p>
    <w:p w14:paraId="7E37CEB5"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3E01F19C" w14:textId="77777777" w:rsidR="00AF0F28" w:rsidRPr="00FE6A53" w:rsidRDefault="00AF0F28" w:rsidP="009E6AE5">
      <w:pPr>
        <w:spacing w:afterLines="100" w:after="240" w:line="480" w:lineRule="auto"/>
        <w:ind w:left="1416" w:hanging="1416"/>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 xml:space="preserve">4.1.3. Trimethylquinoxaline–DBBB redox flow battery </w:t>
      </w:r>
    </w:p>
    <w:p w14:paraId="6B9ED140" w14:textId="7311B5E8"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In addition to the TEMPO-based redox flow battery chemistries, one of the earliest organic redox flow battery system was proposed by Brushett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using quinoxaline and DBBB (2,5-di-tert-butyl-1,4-bis(2-methoxyethoxy)benzene) for the negative and positive electrode reactions, respectively. This system </w:t>
      </w:r>
      <w:r w:rsidR="00EB6E88">
        <w:rPr>
          <w:rFonts w:ascii="Times New Roman" w:hAnsi="Times New Roman" w:cs="Times New Roman"/>
          <w:sz w:val="24"/>
          <w:szCs w:val="24"/>
          <w:lang w:val="en-GB"/>
        </w:rPr>
        <w:t>was</w:t>
      </w:r>
      <w:r w:rsidR="00EB6E88"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 first </w:t>
      </w:r>
      <w:r w:rsidR="00EB6E88">
        <w:rPr>
          <w:rFonts w:ascii="Times New Roman" w:hAnsi="Times New Roman" w:cs="Times New Roman"/>
          <w:sz w:val="24"/>
          <w:szCs w:val="24"/>
          <w:lang w:val="en-GB"/>
        </w:rPr>
        <w:t>to introduce</w:t>
      </w:r>
      <w:r w:rsidRPr="00FE6A53">
        <w:rPr>
          <w:rFonts w:ascii="Times New Roman" w:hAnsi="Times New Roman" w:cs="Times New Roman"/>
          <w:sz w:val="24"/>
          <w:szCs w:val="24"/>
          <w:lang w:val="en-GB"/>
        </w:rPr>
        <w:t xml:space="preserve"> these active </w:t>
      </w:r>
      <w:r w:rsidR="00D77CFF">
        <w:rPr>
          <w:rFonts w:ascii="Times New Roman" w:hAnsi="Times New Roman" w:cs="Times New Roman"/>
          <w:sz w:val="24"/>
          <w:szCs w:val="24"/>
          <w:lang w:val="en-GB"/>
        </w:rPr>
        <w:t>m</w:t>
      </w:r>
      <w:r w:rsidRPr="00FE6A53">
        <w:rPr>
          <w:rFonts w:ascii="Times New Roman" w:hAnsi="Times New Roman" w:cs="Times New Roman"/>
          <w:sz w:val="24"/>
          <w:szCs w:val="24"/>
          <w:lang w:val="en-GB"/>
        </w:rPr>
        <w:t>aterials for redox flow battery applications. Quinoxaline-derivatives ha</w:t>
      </w:r>
      <w:r w:rsidR="00A44F3A">
        <w:rPr>
          <w:rFonts w:ascii="Times New Roman" w:hAnsi="Times New Roman" w:cs="Times New Roman"/>
          <w:sz w:val="24"/>
          <w:szCs w:val="24"/>
          <w:lang w:val="en-GB"/>
        </w:rPr>
        <w:t>d previously</w:t>
      </w:r>
      <w:r w:rsidRPr="00FE6A53">
        <w:rPr>
          <w:rFonts w:ascii="Times New Roman" w:hAnsi="Times New Roman" w:cs="Times New Roman"/>
          <w:sz w:val="24"/>
          <w:szCs w:val="24"/>
          <w:lang w:val="en-GB"/>
        </w:rPr>
        <w:t xml:space="preserve"> been used as component materials in organic sensitizers in solar cells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&lt;EndNote&gt;&lt;Cite&gt;&lt;Author&gt;Chang&lt;/Author&gt;&lt;Year&gt;2011&lt;/Year&gt;&lt;RecNum&gt;106&lt;/RecNum&gt;&lt;DisplayText&gt;[199]&lt;/DisplayText&gt;&lt;record&gt;&lt;rec-number&gt;106&lt;/rec-number&gt;&lt;foreign-keys&gt;&lt;key app="EN" db-id="rptvvpsr8r0wsaeff0350w0xexe0dzs9vvxv" timestamp="1449118966"&gt;106&lt;/key&gt;&lt;/foreign-keys&gt;&lt;ref-type name="Journal Article"&gt;17&lt;/ref-type&gt;&lt;contributors&gt;&lt;authors&gt;&lt;author&gt;D. W. Chang&lt;/author&gt;&lt;author&gt;H. J. Lee&lt;/author&gt;&lt;author&gt;J. H. Kim&lt;/author&gt;&lt;author&gt;S. Y. Park&lt;/author&gt;&lt;author&gt;S. M. Park&lt;/author&gt;&lt;author&gt;L. Dai&lt;/author&gt;&lt;author&gt;J. B. Baek&lt;/author&gt;&lt;/authors&gt;&lt;/contributors&gt;&lt;titles&gt;&lt;title&gt;Novel quinoxaline-based organic sensitizers for dye-sensitized solar cells&lt;/title&gt;&lt;secondary-title&gt;Org. Lett.&lt;/secondary-title&gt;&lt;/titles&gt;&lt;periodical&gt;&lt;full-title&gt;Org. Lett.&lt;/full-title&gt;&lt;/periodical&gt;&lt;pages&gt;3880-3883&lt;/pages&gt;&lt;volume&gt;13&lt;/volume&gt;&lt;number&gt;15&lt;/number&gt;&lt;dates&gt;&lt;year&gt;2011&lt;/year&gt;&lt;/dates&gt;&lt;urls&gt;&lt;/urls&gt;&lt;/record&gt;&lt;/Cite&gt;&lt;/EndNote&gt;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9" w:tooltip="Chang, 2011 #106" w:history="1">
        <w:r w:rsidR="003416B6">
          <w:rPr>
            <w:rFonts w:ascii="Times New Roman" w:hAnsi="Times New Roman" w:cs="Times New Roman"/>
            <w:noProof/>
            <w:sz w:val="24"/>
            <w:szCs w:val="24"/>
            <w:lang w:val="en-GB"/>
          </w:rPr>
          <w:t>199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w:t>
      </w:r>
      <w:r w:rsidRPr="001C7447">
        <w:rPr>
          <w:rFonts w:ascii="Times New Roman" w:hAnsi="Times New Roman" w:cs="Times New Roman"/>
          <w:sz w:val="24"/>
          <w:szCs w:val="24"/>
          <w:lang w:val="en-GB"/>
        </w:rPr>
        <w:t>organic photovolt</w:t>
      </w:r>
      <w:r w:rsidR="00EF109D" w:rsidRPr="001C7447">
        <w:rPr>
          <w:rFonts w:ascii="Times New Roman" w:hAnsi="Times New Roman" w:cs="Times New Roman"/>
          <w:sz w:val="24"/>
          <w:szCs w:val="24"/>
          <w:lang w:val="en-GB"/>
        </w:rPr>
        <w:t>aic</w:t>
      </w:r>
      <w:r w:rsidRPr="001C7447">
        <w:rPr>
          <w:rFonts w:ascii="Times New Roman" w:hAnsi="Times New Roman" w:cs="Times New Roman"/>
          <w:sz w:val="24"/>
          <w:szCs w:val="24"/>
          <w:lang w:val="en-GB"/>
        </w:rPr>
        <w:t xml:space="preserve"> systems </w:t>
      </w:r>
      <w:r w:rsidRPr="001C7447">
        <w:rPr>
          <w:rFonts w:ascii="Times New Roman" w:hAnsi="Times New Roman" w:cs="Times New Roman"/>
          <w:sz w:val="24"/>
          <w:szCs w:val="24"/>
          <w:lang w:val="en-GB"/>
        </w:rPr>
        <w:fldChar w:fldCharType="begin"/>
      </w:r>
      <w:r w:rsidR="003416B6" w:rsidRPr="001C7447">
        <w:rPr>
          <w:rFonts w:ascii="Times New Roman" w:hAnsi="Times New Roman" w:cs="Times New Roman"/>
          <w:sz w:val="24"/>
          <w:szCs w:val="24"/>
          <w:lang w:val="en-GB"/>
        </w:rPr>
        <w:instrText xml:space="preserve"> ADDIN EN.CITE &lt;EndNote&gt;&lt;Cite&gt;&lt;Author&gt;Lee&lt;/Author&gt;&lt;Year&gt;2009&lt;/Year&gt;&lt;RecNum&gt;108&lt;/RecNum&gt;&lt;DisplayText&gt;[200]&lt;/DisplayText&gt;&lt;record&gt;&lt;rec-number&gt;108&lt;/rec-number&gt;&lt;foreign-keys&gt;&lt;key app="EN" db-id="rptvvpsr8r0wsaeff0350w0xexe0dzs9vvxv" timestamp="1449119842"&gt;108&lt;/key&gt;&lt;/foreign-keys&gt;&lt;ref-type name="Journal Article"&gt;17&lt;/ref-type&gt;&lt;contributors&gt;&lt;authors&gt;&lt;author&gt;Lee, J. Y.&lt;/author&gt;&lt;author&gt;Shin, W. S.&lt;/author&gt;&lt;author&gt;Haw, J. R.&lt;/author&gt;&lt;author&gt;Moon, D. K.&lt;/author&gt;&lt;/authors&gt;&lt;/contributors&gt;&lt;titles&gt;&lt;title&gt;Low Band-gap Polymers Based on Quinoxaline Derivatives and Fused Thiophene as Donor Materials for High Efficiency Bulk-heterojunction Photovoltaic Cells&lt;/title&gt;&lt;secondary-title&gt; J. Mater. Chem.&lt;/secondary-title&gt;&lt;/titles&gt;&lt;pages&gt;4938-4945&lt;/pages&gt;&lt;volume&gt;19&lt;/volume&gt;&lt;dates&gt;&lt;year&gt;2009&lt;/year&gt;&lt;/dates&gt;&lt;urls&gt;&lt;/urls&gt;&lt;/record&gt;&lt;/Cite&gt;&lt;/EndNote&gt;</w:instrText>
      </w:r>
      <w:r w:rsidRPr="001C7447">
        <w:rPr>
          <w:rFonts w:ascii="Times New Roman" w:hAnsi="Times New Roman" w:cs="Times New Roman"/>
          <w:sz w:val="24"/>
          <w:szCs w:val="24"/>
          <w:lang w:val="en-GB"/>
        </w:rPr>
        <w:fldChar w:fldCharType="separate"/>
      </w:r>
      <w:r w:rsidR="003416B6" w:rsidRPr="001C7447">
        <w:rPr>
          <w:rFonts w:ascii="Times New Roman" w:hAnsi="Times New Roman" w:cs="Times New Roman"/>
          <w:noProof/>
          <w:sz w:val="24"/>
          <w:szCs w:val="24"/>
          <w:lang w:val="en-GB"/>
        </w:rPr>
        <w:t>[</w:t>
      </w:r>
      <w:hyperlink w:anchor="_ENREF_200" w:tooltip="Lee, 2009 #108" w:history="1">
        <w:r w:rsidR="003416B6" w:rsidRPr="001C7447">
          <w:rPr>
            <w:rFonts w:ascii="Times New Roman" w:hAnsi="Times New Roman" w:cs="Times New Roman"/>
            <w:noProof/>
            <w:sz w:val="24"/>
            <w:szCs w:val="24"/>
            <w:lang w:val="en-GB"/>
          </w:rPr>
          <w:t>200</w:t>
        </w:r>
      </w:hyperlink>
      <w:r w:rsidR="003416B6" w:rsidRPr="001C7447">
        <w:rPr>
          <w:rFonts w:ascii="Times New Roman" w:hAnsi="Times New Roman" w:cs="Times New Roman"/>
          <w:noProof/>
          <w:sz w:val="24"/>
          <w:szCs w:val="24"/>
          <w:lang w:val="en-GB"/>
        </w:rPr>
        <w:t>]</w:t>
      </w:r>
      <w:r w:rsidRPr="001C7447">
        <w:rPr>
          <w:rFonts w:ascii="Times New Roman" w:hAnsi="Times New Roman" w:cs="Times New Roman"/>
          <w:sz w:val="24"/>
          <w:szCs w:val="24"/>
          <w:lang w:val="en-GB"/>
        </w:rPr>
        <w:fldChar w:fldCharType="end"/>
      </w:r>
      <w:r w:rsidRPr="001C7447">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In non-aqueous electrolytes, quinoxaline </w:t>
      </w:r>
      <w:r w:rsidR="007B09C4">
        <w:rPr>
          <w:rFonts w:ascii="Times New Roman" w:hAnsi="Times New Roman" w:cs="Times New Roman"/>
          <w:sz w:val="24"/>
          <w:szCs w:val="24"/>
          <w:lang w:val="en-GB"/>
        </w:rPr>
        <w:t>shows promise</w:t>
      </w:r>
      <w:r w:rsidRPr="00FE6A53">
        <w:rPr>
          <w:rFonts w:ascii="Times New Roman" w:hAnsi="Times New Roman" w:cs="Times New Roman"/>
          <w:sz w:val="24"/>
          <w:szCs w:val="24"/>
          <w:lang w:val="en-GB"/>
        </w:rPr>
        <w:t xml:space="preserve"> due to its high solubility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7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propylene carbonate), its low molecular weight and its </w:t>
      </w:r>
      <w:r w:rsidRPr="00FE6A53">
        <w:rPr>
          <w:rFonts w:ascii="Times New Roman" w:hAnsi="Times New Roman" w:cs="Times New Roman"/>
          <w:sz w:val="24"/>
          <w:szCs w:val="24"/>
          <w:lang w:val="en-GB"/>
        </w:rPr>
        <w:lastRenderedPageBreak/>
        <w:t xml:space="preserve">ability to transfer two electrons for each molecule. DBBB is not sensitive to air and exhibits no side-reactions at any potential lower than the redox potential, which has been tested in lithium-ion batteries for 200 cycles of 100% overcharge </w:t>
      </w:r>
      <w:r w:rsidRPr="00FE6A53">
        <w:rPr>
          <w:rFonts w:ascii="Times New Roman" w:hAnsi="Times New Roman" w:cs="Times New Roman"/>
          <w:sz w:val="24"/>
          <w:szCs w:val="24"/>
          <w:lang w:val="en-GB"/>
        </w:rPr>
        <w:fldChar w:fldCharType="begin">
          <w:fldData xml:space="preserve">PEVuZE5vdGU+PENpdGU+PEF1dGhvcj5DaGVuPC9BdXRob3I+PFllYXI+MjAwOTwvWWVhcj48UmVj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PEVuZE5vdGU+PENpdGU+PEF1dGhvcj5DaGVuPC9BdXRob3I+PFllYXI+MjAwOTwvWWVhcj48UmVj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4" w:tooltip="Chen, 2009 #216" w:history="1">
        <w:r w:rsidR="003416B6">
          <w:rPr>
            <w:rFonts w:ascii="Times New Roman" w:hAnsi="Times New Roman" w:cs="Times New Roman"/>
            <w:noProof/>
            <w:sz w:val="24"/>
            <w:szCs w:val="24"/>
            <w:lang w:val="en-GB"/>
          </w:rPr>
          <w:t>184-187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Unmodified quinoxaline and DBBB exhibit reversible reactions with redox potentials of +2.6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and +3.9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respectively. </w:t>
      </w:r>
    </w:p>
    <w:p w14:paraId="7849AF83" w14:textId="78F8CB4C"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cell potential window is still low (</w:t>
      </w:r>
      <w:r w:rsidRPr="00FE6A53">
        <w:rPr>
          <w:rFonts w:ascii="Times New Roman" w:hAnsi="Times New Roman" w:cs="Times New Roman"/>
          <w:i/>
          <w:sz w:val="24"/>
          <w:szCs w:val="24"/>
          <w:lang w:val="en-GB"/>
        </w:rPr>
        <w:t xml:space="preserve">ca. </w:t>
      </w:r>
      <w:r w:rsidRPr="00FE6A53">
        <w:rPr>
          <w:rFonts w:ascii="Times New Roman" w:hAnsi="Times New Roman" w:cs="Times New Roman"/>
          <w:sz w:val="24"/>
          <w:szCs w:val="24"/>
          <w:lang w:val="en-GB"/>
        </w:rPr>
        <w:t xml:space="preserve">1.3 V) considering </w:t>
      </w:r>
      <w:r w:rsidR="00B06C75">
        <w:rPr>
          <w:rFonts w:ascii="Times New Roman" w:hAnsi="Times New Roman" w:cs="Times New Roman"/>
          <w:sz w:val="24"/>
          <w:szCs w:val="24"/>
          <w:lang w:val="en-GB"/>
        </w:rPr>
        <w:t xml:space="preserve">that </w:t>
      </w:r>
      <w:r w:rsidRPr="00FE6A53">
        <w:rPr>
          <w:rFonts w:ascii="Times New Roman" w:hAnsi="Times New Roman" w:cs="Times New Roman"/>
          <w:sz w:val="24"/>
          <w:szCs w:val="24"/>
          <w:lang w:val="en-GB"/>
        </w:rPr>
        <w:t xml:space="preserve">non-aqueous electrolytes enable cell voltages above 2 V. Substitutions of methyl groups onto quinoxaline molecules were used to decrease the redox potential (+2.48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and enhance the redox activity, </w:t>
      </w:r>
      <w:r w:rsidRPr="00FE6A53">
        <w:rPr>
          <w:rFonts w:ascii="Times New Roman" w:hAnsi="Times New Roman" w:cs="Times New Roman"/>
          <w:sz w:val="24"/>
          <w:szCs w:val="24"/>
          <w:lang w:val="en-GB"/>
        </w:rPr>
        <w:lastRenderedPageBreak/>
        <w:t>as a form of 2,3,6-trimethylquinoxaline. The solubility of this quinoxaline derivative is around 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propylene carbonate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36C843C4" w14:textId="0F6E2565" w:rsidR="00AF0F28" w:rsidRPr="00FE6A53" w:rsidRDefault="00AF0F28" w:rsidP="009E6AE5">
      <w:pPr>
        <w:spacing w:afterLines="100" w:after="240" w:line="480" w:lineRule="auto"/>
        <w:ind w:left="2124" w:hanging="2124"/>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The resulting charge-discharge reactions of this battery are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p>
    <w:p w14:paraId="3BDC96DC" w14:textId="44C0D66C" w:rsidR="00AF0F28" w:rsidRPr="001C7447" w:rsidRDefault="00AF0F28" w:rsidP="00F93D1A">
      <w:pPr>
        <w:wordWrap w:val="0"/>
        <w:spacing w:afterLines="100" w:after="240" w:line="480" w:lineRule="auto"/>
        <w:jc w:val="right"/>
        <w:rPr>
          <w:rFonts w:ascii="Times New Roman" w:hAnsi="Times New Roman" w:cs="Times New Roman"/>
          <w:sz w:val="24"/>
          <w:szCs w:val="24"/>
          <w:lang w:val="it-IT"/>
        </w:rPr>
      </w:pPr>
      <w:r w:rsidRPr="00FE6A53">
        <w:rPr>
          <w:rFonts w:ascii="Times New Roman" w:hAnsi="Times New Roman" w:cs="Times New Roman"/>
          <w:noProof/>
          <w:sz w:val="24"/>
          <w:szCs w:val="24"/>
          <w:lang w:val="en-GB" w:eastAsia="en-GB"/>
        </w:rPr>
        <w:drawing>
          <wp:inline distT="0" distB="0" distL="0" distR="0" wp14:anchorId="04F11F33" wp14:editId="3146A50B">
            <wp:extent cx="2855082" cy="548640"/>
            <wp:effectExtent l="0" t="0" r="254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22856" cy="580880"/>
                    </a:xfrm>
                    <a:prstGeom prst="rect">
                      <a:avLst/>
                    </a:prstGeom>
                    <a:noFill/>
                    <a:ln>
                      <a:noFill/>
                    </a:ln>
                  </pic:spPr>
                </pic:pic>
              </a:graphicData>
            </a:graphic>
          </wp:inline>
        </w:drawing>
      </w:r>
      <w:r w:rsidRPr="00D35AE3">
        <w:rPr>
          <w:rFonts w:ascii="Times New Roman" w:hAnsi="Times New Roman" w:cs="Times New Roman"/>
          <w:sz w:val="24"/>
          <w:szCs w:val="24"/>
          <w:lang w:val="it-IT"/>
        </w:rPr>
        <w:t xml:space="preserve">            </w:t>
      </w:r>
      <w:r w:rsidR="004D5FD5">
        <w:rPr>
          <w:rFonts w:ascii="Times New Roman" w:hAnsi="Times New Roman" w:cs="Times New Roman"/>
          <w:sz w:val="24"/>
          <w:szCs w:val="24"/>
          <w:lang w:val="it-IT"/>
        </w:rPr>
        <w:t xml:space="preserve">          </w:t>
      </w:r>
      <w:r w:rsidRPr="001C7447">
        <w:rPr>
          <w:rFonts w:ascii="Times New Roman" w:hAnsi="Times New Roman" w:cs="Times New Roman"/>
          <w:i/>
          <w:sz w:val="24"/>
          <w:szCs w:val="24"/>
          <w:lang w:val="it-IT"/>
        </w:rPr>
        <w:t>E</w:t>
      </w:r>
      <w:r w:rsidRPr="001C7447">
        <w:rPr>
          <w:rFonts w:ascii="Times New Roman" w:hAnsi="Times New Roman" w:cs="Times New Roman"/>
          <w:i/>
          <w:sz w:val="24"/>
          <w:szCs w:val="24"/>
          <w:vertAlign w:val="superscript"/>
          <w:lang w:val="it-IT"/>
        </w:rPr>
        <w:t xml:space="preserve">o </w:t>
      </w:r>
      <w:r w:rsidR="00F93D1A" w:rsidRPr="001C7447">
        <w:rPr>
          <w:rFonts w:ascii="Times New Roman" w:hAnsi="Times New Roman" w:cs="Times New Roman"/>
          <w:i/>
          <w:sz w:val="24"/>
          <w:szCs w:val="24"/>
          <w:lang w:val="it-IT"/>
        </w:rPr>
        <w:sym w:font="Symbol" w:char="F0BB"/>
      </w:r>
      <w:r w:rsidRPr="001C7447">
        <w:rPr>
          <w:rFonts w:ascii="Times New Roman" w:hAnsi="Times New Roman" w:cs="Times New Roman"/>
          <w:sz w:val="24"/>
          <w:szCs w:val="24"/>
          <w:lang w:val="it-IT"/>
        </w:rPr>
        <w:t xml:space="preserve">   +2.48 V </w:t>
      </w:r>
      <w:r w:rsidRPr="001C7447">
        <w:rPr>
          <w:rFonts w:ascii="Times New Roman" w:hAnsi="Times New Roman" w:cs="Times New Roman"/>
          <w:i/>
          <w:sz w:val="24"/>
          <w:szCs w:val="24"/>
          <w:lang w:val="it-IT"/>
        </w:rPr>
        <w:t>vs.</w:t>
      </w:r>
      <w:r w:rsidRPr="001C7447">
        <w:rPr>
          <w:rFonts w:ascii="Times New Roman" w:hAnsi="Times New Roman" w:cs="Times New Roman"/>
          <w:sz w:val="24"/>
          <w:szCs w:val="24"/>
          <w:lang w:val="it-IT"/>
        </w:rPr>
        <w:t xml:space="preserve"> Li</w:t>
      </w:r>
      <w:r w:rsidRPr="001C7447">
        <w:rPr>
          <w:rFonts w:ascii="Times New Roman" w:hAnsi="Times New Roman" w:cs="Times New Roman"/>
          <w:sz w:val="24"/>
          <w:szCs w:val="24"/>
          <w:lang w:val="it-IT"/>
        </w:rPr>
        <w:tab/>
        <w:t>(</w:t>
      </w:r>
      <w:r w:rsidR="001F5C00" w:rsidRPr="001C7447">
        <w:rPr>
          <w:rFonts w:ascii="Times New Roman" w:hAnsi="Times New Roman" w:cs="Times New Roman"/>
          <w:sz w:val="24"/>
          <w:szCs w:val="24"/>
          <w:lang w:val="it-IT"/>
        </w:rPr>
        <w:t>41</w:t>
      </w:r>
      <w:r w:rsidRPr="001C7447">
        <w:rPr>
          <w:rFonts w:ascii="Times New Roman" w:hAnsi="Times New Roman" w:cs="Times New Roman"/>
          <w:sz w:val="24"/>
          <w:szCs w:val="24"/>
          <w:lang w:val="it-IT"/>
        </w:rPr>
        <w:t>)</w:t>
      </w:r>
    </w:p>
    <w:p w14:paraId="18945BE7" w14:textId="59B2C171" w:rsidR="00AF0F28" w:rsidRPr="00876C83" w:rsidRDefault="00AF0F28" w:rsidP="00F93D1A">
      <w:pPr>
        <w:wordWrap w:val="0"/>
        <w:spacing w:afterLines="100" w:after="240" w:line="480" w:lineRule="auto"/>
        <w:jc w:val="right"/>
        <w:rPr>
          <w:rFonts w:ascii="Times New Roman" w:hAnsi="Times New Roman" w:cs="Times New Roman"/>
          <w:sz w:val="24"/>
          <w:szCs w:val="24"/>
          <w:lang w:val="es-MX"/>
        </w:rPr>
      </w:pPr>
      <w:r w:rsidRPr="001C7447">
        <w:rPr>
          <w:rFonts w:ascii="Times New Roman" w:hAnsi="Times New Roman" w:cs="Times New Roman"/>
          <w:noProof/>
          <w:sz w:val="24"/>
          <w:szCs w:val="24"/>
          <w:lang w:val="en-GB" w:eastAsia="en-GB"/>
        </w:rPr>
        <w:drawing>
          <wp:inline distT="0" distB="0" distL="0" distR="0" wp14:anchorId="7E3675B4" wp14:editId="0A4E6B03">
            <wp:extent cx="2583180" cy="1491465"/>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92065" cy="1554332"/>
                    </a:xfrm>
                    <a:prstGeom prst="rect">
                      <a:avLst/>
                    </a:prstGeom>
                    <a:noFill/>
                    <a:ln>
                      <a:noFill/>
                    </a:ln>
                  </pic:spPr>
                </pic:pic>
              </a:graphicData>
            </a:graphic>
          </wp:inline>
        </w:drawing>
      </w:r>
      <w:r w:rsidRPr="001C7447">
        <w:rPr>
          <w:rFonts w:ascii="Times New Roman" w:hAnsi="Times New Roman" w:cs="Times New Roman"/>
          <w:sz w:val="24"/>
          <w:szCs w:val="24"/>
          <w:lang w:val="it-IT"/>
        </w:rPr>
        <w:t xml:space="preserve">                     </w:t>
      </w:r>
      <w:r w:rsidR="004D5FD5" w:rsidRPr="001C7447">
        <w:rPr>
          <w:rFonts w:ascii="Times New Roman" w:hAnsi="Times New Roman" w:cs="Times New Roman"/>
          <w:sz w:val="24"/>
          <w:szCs w:val="24"/>
          <w:lang w:val="it-IT"/>
        </w:rPr>
        <w:t xml:space="preserve">          </w:t>
      </w:r>
      <w:r w:rsidRPr="001C7447">
        <w:rPr>
          <w:rFonts w:ascii="Times New Roman" w:hAnsi="Times New Roman" w:cs="Times New Roman"/>
          <w:i/>
          <w:sz w:val="24"/>
          <w:szCs w:val="24"/>
          <w:lang w:val="it-IT"/>
        </w:rPr>
        <w:t>E</w:t>
      </w:r>
      <w:r w:rsidRPr="001C7447">
        <w:rPr>
          <w:rFonts w:ascii="Times New Roman" w:hAnsi="Times New Roman" w:cs="Times New Roman"/>
          <w:i/>
          <w:sz w:val="24"/>
          <w:szCs w:val="24"/>
          <w:vertAlign w:val="superscript"/>
          <w:lang w:val="it-IT"/>
        </w:rPr>
        <w:t xml:space="preserve">o </w:t>
      </w:r>
      <w:r w:rsidR="00F93D1A" w:rsidRPr="001C7447">
        <w:rPr>
          <w:rFonts w:ascii="Times New Roman" w:hAnsi="Times New Roman" w:cs="Times New Roman"/>
          <w:i/>
          <w:sz w:val="24"/>
          <w:szCs w:val="24"/>
          <w:lang w:val="it-IT"/>
        </w:rPr>
        <w:sym w:font="Symbol" w:char="F0BB"/>
      </w:r>
      <w:r w:rsidRPr="001C7447">
        <w:rPr>
          <w:rFonts w:ascii="Times New Roman" w:hAnsi="Times New Roman" w:cs="Times New Roman"/>
          <w:sz w:val="24"/>
          <w:szCs w:val="24"/>
          <w:lang w:val="it-IT"/>
        </w:rPr>
        <w:t xml:space="preserve">  </w:t>
      </w:r>
      <w:r w:rsidRPr="001C7447">
        <w:rPr>
          <w:rFonts w:ascii="Times New Roman" w:hAnsi="Times New Roman" w:cs="Times New Roman"/>
          <w:sz w:val="24"/>
          <w:szCs w:val="24"/>
          <w:lang w:val="es-MX"/>
        </w:rPr>
        <w:t xml:space="preserve">+3.9  V </w:t>
      </w:r>
      <w:r w:rsidRPr="001C7447">
        <w:rPr>
          <w:rFonts w:ascii="Times New Roman" w:hAnsi="Times New Roman" w:cs="Times New Roman"/>
          <w:i/>
          <w:sz w:val="24"/>
          <w:szCs w:val="24"/>
          <w:lang w:val="es-MX"/>
        </w:rPr>
        <w:t>vs.</w:t>
      </w:r>
      <w:r w:rsidRPr="001C7447">
        <w:rPr>
          <w:rFonts w:ascii="Times New Roman" w:hAnsi="Times New Roman" w:cs="Times New Roman"/>
          <w:sz w:val="24"/>
          <w:szCs w:val="24"/>
          <w:lang w:val="es-MX"/>
        </w:rPr>
        <w:t xml:space="preserve"> Li</w:t>
      </w:r>
      <w:r w:rsidRPr="001C7447">
        <w:rPr>
          <w:rFonts w:ascii="Times New Roman" w:hAnsi="Times New Roman" w:cs="Times New Roman"/>
          <w:sz w:val="24"/>
          <w:szCs w:val="24"/>
          <w:lang w:val="es-MX"/>
        </w:rPr>
        <w:tab/>
        <w:t>(</w:t>
      </w:r>
      <w:r w:rsidR="00064604" w:rsidRPr="001C7447">
        <w:rPr>
          <w:rFonts w:ascii="Times New Roman" w:hAnsi="Times New Roman" w:cs="Times New Roman"/>
          <w:sz w:val="24"/>
          <w:szCs w:val="24"/>
          <w:lang w:val="es-MX"/>
        </w:rPr>
        <w:t>4</w:t>
      </w:r>
      <w:r w:rsidR="001F5C00" w:rsidRPr="001C7447">
        <w:rPr>
          <w:rFonts w:ascii="Times New Roman" w:hAnsi="Times New Roman" w:cs="Times New Roman"/>
          <w:sz w:val="24"/>
          <w:szCs w:val="24"/>
          <w:lang w:val="es-MX"/>
        </w:rPr>
        <w:t>2</w:t>
      </w:r>
      <w:r w:rsidRPr="001C7447">
        <w:rPr>
          <w:rFonts w:ascii="Times New Roman" w:hAnsi="Times New Roman" w:cs="Times New Roman"/>
          <w:sz w:val="24"/>
          <w:szCs w:val="24"/>
          <w:lang w:val="es-MX"/>
        </w:rPr>
        <w:t>)</w:t>
      </w:r>
    </w:p>
    <w:p w14:paraId="0E966890" w14:textId="77777777" w:rsidR="00AF0F28" w:rsidRPr="00876C83" w:rsidRDefault="00AF0F28" w:rsidP="009E6AE5">
      <w:pPr>
        <w:spacing w:afterLines="100" w:after="240" w:line="480" w:lineRule="auto"/>
        <w:jc w:val="both"/>
        <w:rPr>
          <w:rFonts w:ascii="Times New Roman" w:hAnsi="Times New Roman" w:cs="Times New Roman"/>
          <w:sz w:val="24"/>
          <w:szCs w:val="24"/>
          <w:lang w:val="es-MX"/>
        </w:rPr>
      </w:pPr>
    </w:p>
    <w:p w14:paraId="3B362644" w14:textId="6EC67BC6"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proof-of-concept system was then charge-discharge cycled in a static coin cell, in which two carbon paper electrodes were soaked in the corresponding electrolytes and separated by a Nafion</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117 membrane, as in the configuration for lithium-ion battery testing. A single electrolyte was used</w:t>
      </w:r>
      <w:r w:rsidR="004026CE">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consisting of 0.05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2,3,6-trimethylquinoxaline, 0.05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DBBB, 0.2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lithium tetrafluoroborate in propylene carbonate. The battery was charge-discharge cycled at 0.0625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0.1 V and 2.5 V for 30 cycles. The coulombic effi</w:t>
      </w:r>
      <w:r w:rsidR="00D77CFF">
        <w:rPr>
          <w:rFonts w:ascii="Times New Roman" w:hAnsi="Times New Roman" w:cs="Times New Roman"/>
          <w:sz w:val="24"/>
          <w:szCs w:val="24"/>
          <w:lang w:val="en-GB"/>
        </w:rPr>
        <w:t>ci</w:t>
      </w:r>
      <w:r w:rsidRPr="00FE6A53">
        <w:rPr>
          <w:rFonts w:ascii="Times New Roman" w:hAnsi="Times New Roman" w:cs="Times New Roman"/>
          <w:sz w:val="24"/>
          <w:szCs w:val="24"/>
          <w:lang w:val="en-GB"/>
        </w:rPr>
        <w:t xml:space="preserve">ency of the first cycle was as low as 43%, which increased and stabilized at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70% with a peak of 79%. The low coulombic efficiencies were attributed to the use </w:t>
      </w:r>
      <w:r w:rsidRPr="00FE6A53">
        <w:rPr>
          <w:rFonts w:ascii="Times New Roman" w:hAnsi="Times New Roman" w:cs="Times New Roman"/>
          <w:sz w:val="24"/>
          <w:szCs w:val="24"/>
          <w:lang w:val="en-GB"/>
        </w:rPr>
        <w:lastRenderedPageBreak/>
        <w:t xml:space="preserve">of a single electrolyte in the coin cell. Based on the experimental cell voltages and the solubilities of the active species, the theoretical energy density is </w:t>
      </w:r>
      <w:r w:rsidRPr="00FE6A53">
        <w:rPr>
          <w:rFonts w:ascii="Times New Roman" w:hAnsi="Times New Roman" w:cs="Times New Roman"/>
          <w:i/>
          <w:sz w:val="24"/>
          <w:szCs w:val="24"/>
          <w:lang w:val="en-GB"/>
        </w:rPr>
        <w:t xml:space="preserve">ca. </w:t>
      </w:r>
      <w:r w:rsidRPr="00FE6A53">
        <w:rPr>
          <w:rFonts w:ascii="Times New Roman" w:hAnsi="Times New Roman" w:cs="Times New Roman"/>
          <w:sz w:val="24"/>
          <w:szCs w:val="24"/>
          <w:lang w:val="en-GB"/>
        </w:rPr>
        <w:t>16 W h dm</w:t>
      </w:r>
      <w:r w:rsidRPr="00FE6A53">
        <w:rPr>
          <w:rFonts w:ascii="Times New Roman" w:hAnsi="Times New Roman" w:cs="Times New Roman"/>
          <w:sz w:val="24"/>
          <w:szCs w:val="24"/>
          <w:vertAlign w:val="superscript"/>
          <w:lang w:val="en-GB"/>
        </w:rPr>
        <w:t xml:space="preserve">-3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00842B98">
        <w:rPr>
          <w:rFonts w:ascii="Times New Roman" w:hAnsi="Times New Roman" w:cs="Times New Roman"/>
          <w:sz w:val="24"/>
          <w:szCs w:val="24"/>
          <w:lang w:val="en-GB"/>
        </w:rPr>
        <w:t>, which is</w:t>
      </w:r>
      <w:r w:rsidRPr="00FE6A53">
        <w:rPr>
          <w:rFonts w:ascii="Times New Roman" w:hAnsi="Times New Roman" w:cs="Times New Roman"/>
          <w:sz w:val="24"/>
          <w:szCs w:val="24"/>
          <w:lang w:val="en-GB"/>
        </w:rPr>
        <w:t xml:space="preserve"> still lower than state-of-the-art aqueous technologies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40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&lt;EndNote&gt;&lt;Cite&gt;&lt;Author&gt;Li&lt;/Author&gt;&lt;Year&gt;2011&lt;/Year&gt;&lt;RecNum&gt;109&lt;/RecNum&gt;&lt;DisplayText&gt;[201]&lt;/DisplayText&gt;&lt;record&gt;&lt;rec-number&gt;109&lt;/rec-number&gt;&lt;foreign-keys&gt;&lt;key app="EN" db-id="rptvvpsr8r0wsaeff0350w0xexe0dzs9vvxv" timestamp="1449120454"&gt;109&lt;/key&gt;&lt;/foreign-keys&gt;&lt;ref-type name="Journal Article"&gt;17&lt;/ref-type&gt;&lt;contributors&gt;&lt;authors&gt;&lt;author&gt;Liyu Li&lt;/author&gt;&lt;author&gt;Soowhan Kim&lt;/author&gt;&lt;author&gt;Wei Wang&lt;/author&gt;&lt;author&gt;M. Vijayakumar&lt;/author&gt;&lt;author&gt;Zimin Nie&lt;/author&gt;&lt;author&gt;Baowei Chen&lt;/author&gt;&lt;author&gt;Jianlu Zhang&lt;/author&gt;&lt;author&gt;Guanguang Xia&lt;/author&gt;&lt;author&gt;Jianzhi Hu&lt;/author&gt;&lt;author&gt;Gordon Graff&lt;/author&gt;&lt;author&gt;Jun Liu&lt;/author&gt;&lt;author&gt;Zhenguo Yang&lt;/author&gt;&lt;/authors&gt;&lt;/contributors&gt;&lt;titles&gt;&lt;title&gt;A Stable Vanadium Redox-Flow Battery with High Energy Density for Large-Scale Energy Storage&lt;/title&gt;&lt;secondary-title&gt;Adv. Energy Mater.&lt;/secondary-title&gt;&lt;/titles&gt;&lt;periodical&gt;&lt;full-title&gt;Adv. Energy Mater.&lt;/full-title&gt;&lt;/periodical&gt;&lt;pages&gt;394-400&lt;/pages&gt;&lt;volume&gt;1&lt;/volume&gt;&lt;number&gt;3&lt;/number&gt;&lt;dates&gt;&lt;year&gt;2011&lt;/year&gt;&lt;/dates&gt;&lt;urls&gt;&lt;/urls&gt;&lt;/record&gt;&lt;/Cite&gt;&lt;/EndNote&gt;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1" w:tooltip="Li, 2011 #109" w:history="1">
        <w:r w:rsidR="003416B6">
          <w:rPr>
            <w:rFonts w:ascii="Times New Roman" w:hAnsi="Times New Roman" w:cs="Times New Roman"/>
            <w:noProof/>
            <w:sz w:val="24"/>
            <w:szCs w:val="24"/>
            <w:lang w:val="en-GB"/>
          </w:rPr>
          <w:t>201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performance and operating lifetime should increase with improved cell designs using flowing electrolytes. Further improvements in the energy density can be achieved by increasing the DBBB solubility and the cell voltage through molecular design and electrolyte selection.</w:t>
      </w:r>
    </w:p>
    <w:p w14:paraId="2766E342" w14:textId="77777777" w:rsidR="00AF0F28" w:rsidRPr="00FE6A53" w:rsidRDefault="00AF0F28" w:rsidP="009E6AE5">
      <w:pPr>
        <w:shd w:val="clear" w:color="auto" w:fill="FFFFFF"/>
        <w:spacing w:afterLines="100" w:after="240" w:line="480" w:lineRule="auto"/>
        <w:rPr>
          <w:rFonts w:ascii="Times New Roman" w:eastAsia="Times New Roman" w:hAnsi="Times New Roman" w:cs="Times New Roman"/>
          <w:sz w:val="24"/>
          <w:szCs w:val="24"/>
          <w:lang w:val="en-GB" w:eastAsia="en-GB"/>
        </w:rPr>
      </w:pPr>
    </w:p>
    <w:p w14:paraId="31292BAD" w14:textId="77777777" w:rsidR="00AF0F28" w:rsidRPr="00FE6A53" w:rsidRDefault="00AF0F28" w:rsidP="009E6AE5">
      <w:pPr>
        <w:spacing w:afterLines="100" w:after="240" w:line="480" w:lineRule="auto"/>
        <w:ind w:left="1416" w:hanging="1416"/>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 xml:space="preserve">4.1.4. Trimethylquinoxaline–trifluoromethyl-ethylphenothiazine redox flow battery </w:t>
      </w:r>
    </w:p>
    <w:p w14:paraId="137D5761" w14:textId="5FC32713" w:rsidR="00AF0F28" w:rsidRDefault="00AF0F28" w:rsidP="009E6AE5">
      <w:pPr>
        <w:spacing w:afterLines="100" w:after="240" w:line="480" w:lineRule="auto"/>
        <w:jc w:val="both"/>
        <w:rPr>
          <w:rFonts w:ascii="Times New Roman" w:hAnsi="Times New Roman" w:cs="Times New Roman"/>
          <w:sz w:val="24"/>
          <w:szCs w:val="24"/>
          <w:lang w:val="en-GB"/>
        </w:rPr>
      </w:pPr>
      <w:r w:rsidRPr="00FE6A53">
        <w:rPr>
          <w:rStyle w:val="author"/>
          <w:rFonts w:ascii="Times New Roman" w:hAnsi="Times New Roman" w:cs="Times New Roman"/>
          <w:sz w:val="24"/>
          <w:szCs w:val="24"/>
          <w:bdr w:val="none" w:sz="0" w:space="0" w:color="auto" w:frame="1"/>
          <w:shd w:val="clear" w:color="auto" w:fill="FFFFFF"/>
          <w:lang w:val="en-GB"/>
        </w:rPr>
        <w:lastRenderedPageBreak/>
        <w:t xml:space="preserve">Kaur and co-workers </w:t>
      </w:r>
      <w:r w:rsidRPr="00FE6A53">
        <w:rPr>
          <w:rStyle w:val="author"/>
          <w:rFonts w:ascii="Times New Roman" w:hAnsi="Times New Roman" w:cs="Times New Roman"/>
          <w:sz w:val="24"/>
          <w:szCs w:val="24"/>
          <w:bdr w:val="none" w:sz="0" w:space="0" w:color="auto" w:frame="1"/>
          <w:shd w:val="clear" w:color="auto" w:fill="FFFFFF"/>
          <w:lang w:val="en-GB"/>
        </w:rPr>
        <w:fldChar w:fldCharType="begin"/>
      </w:r>
      <w:r w:rsidR="003416B6">
        <w:rPr>
          <w:rStyle w:val="author"/>
          <w:rFonts w:ascii="Times New Roman" w:hAnsi="Times New Roman" w:cs="Times New Roman"/>
          <w:sz w:val="24"/>
          <w:szCs w:val="24"/>
          <w:bdr w:val="none" w:sz="0" w:space="0" w:color="auto" w:frame="1"/>
          <w:shd w:val="clear" w:color="auto" w:fill="FFFFFF"/>
          <w:lang w:val="en-GB"/>
        </w:rPr>
        <w:instrText xml:space="preserve"> ADDIN EN.CITE &lt;EndNote&gt;&lt;Cite&gt;&lt;Author&gt;Kaur&lt;/Author&gt;&lt;Year&gt;2015&lt;/Year&gt;&lt;RecNum&gt;75&lt;/RecNum&gt;&lt;DisplayText&gt;[190]&lt;/DisplayText&gt;&lt;record&gt;&lt;rec-number&gt;75&lt;/rec-number&gt;&lt;foreign-keys&gt;&lt;key app="EN" db-id="rptvvpsr8r0wsaeff0350w0xexe0dzs9vvxv" timestamp="1449068883"&gt;75&lt;/key&gt;&lt;/foreign-keys&gt;&lt;ref-type name="Journal Article"&gt;17&lt;/ref-type&gt;&lt;contributors&gt;&lt;authors&gt;&lt;author&gt;Kaur, A.P.&lt;/author&gt;&lt;author&gt;Holubowitch, N.E.&lt;/author&gt;&lt;author&gt;Ergun, S.&lt;/author&gt;&lt;author&gt;Elliott, C.F.&lt;/author&gt;&lt;author&gt;Odom, S.A.&lt;/author&gt;&lt;/authors&gt;&lt;/contributors&gt;&lt;titles&gt;&lt;title&gt;A Highly Soluble Organic Catholyte for Non-Aqueous Redox Flow Batteries. Energy Technol&lt;/title&gt;&lt;/titles&gt;&lt;pages&gt;476-480&lt;/pages&gt;&lt;volume&gt;3&lt;/volume&gt;&lt;dates&gt;&lt;year&gt;2015&lt;/year&gt;&lt;/dates&gt;&lt;urls&gt;&lt;/urls&gt;&lt;/record&gt;&lt;/Cite&gt;&lt;/EndNote&gt;</w:instrText>
      </w:r>
      <w:r w:rsidRPr="00FE6A53">
        <w:rPr>
          <w:rStyle w:val="author"/>
          <w:rFonts w:ascii="Times New Roman" w:hAnsi="Times New Roman" w:cs="Times New Roman"/>
          <w:sz w:val="24"/>
          <w:szCs w:val="24"/>
          <w:bdr w:val="none" w:sz="0" w:space="0" w:color="auto" w:frame="1"/>
          <w:shd w:val="clear" w:color="auto" w:fill="FFFFFF"/>
          <w:lang w:val="en-GB"/>
        </w:rPr>
        <w:fldChar w:fldCharType="separate"/>
      </w:r>
      <w:r w:rsidR="003416B6">
        <w:rPr>
          <w:rStyle w:val="author"/>
          <w:rFonts w:ascii="Times New Roman" w:hAnsi="Times New Roman" w:cs="Times New Roman"/>
          <w:noProof/>
          <w:sz w:val="24"/>
          <w:szCs w:val="24"/>
          <w:bdr w:val="none" w:sz="0" w:space="0" w:color="auto" w:frame="1"/>
          <w:shd w:val="clear" w:color="auto" w:fill="FFFFFF"/>
          <w:lang w:val="en-GB"/>
        </w:rPr>
        <w:t>[</w:t>
      </w:r>
      <w:hyperlink w:anchor="_ENREF_190" w:tooltip="Kaur, 2015 #75" w:history="1">
        <w:r w:rsidR="003416B6">
          <w:rPr>
            <w:rStyle w:val="author"/>
            <w:rFonts w:ascii="Times New Roman" w:hAnsi="Times New Roman" w:cs="Times New Roman"/>
            <w:noProof/>
            <w:sz w:val="24"/>
            <w:szCs w:val="24"/>
            <w:bdr w:val="none" w:sz="0" w:space="0" w:color="auto" w:frame="1"/>
            <w:shd w:val="clear" w:color="auto" w:fill="FFFFFF"/>
            <w:lang w:val="en-GB"/>
          </w:rPr>
          <w:t>190</w:t>
        </w:r>
      </w:hyperlink>
      <w:r w:rsidR="003416B6">
        <w:rPr>
          <w:rStyle w:val="author"/>
          <w:rFonts w:ascii="Times New Roman" w:hAnsi="Times New Roman" w:cs="Times New Roman"/>
          <w:noProof/>
          <w:sz w:val="24"/>
          <w:szCs w:val="24"/>
          <w:bdr w:val="none" w:sz="0" w:space="0" w:color="auto" w:frame="1"/>
          <w:shd w:val="clear" w:color="auto" w:fill="FFFFFF"/>
          <w:lang w:val="en-GB"/>
        </w:rPr>
        <w:t>]</w:t>
      </w:r>
      <w:r w:rsidRPr="00FE6A53">
        <w:rPr>
          <w:rStyle w:val="author"/>
          <w:rFonts w:ascii="Times New Roman" w:hAnsi="Times New Roman" w:cs="Times New Roman"/>
          <w:sz w:val="24"/>
          <w:szCs w:val="24"/>
          <w:bdr w:val="none" w:sz="0" w:space="0" w:color="auto" w:frame="1"/>
          <w:shd w:val="clear" w:color="auto" w:fill="FFFFFF"/>
          <w:lang w:val="en-GB"/>
        </w:rPr>
        <w:fldChar w:fldCharType="end"/>
      </w:r>
      <w:r w:rsidRPr="00FE6A53">
        <w:rPr>
          <w:rFonts w:ascii="Times New Roman" w:hAnsi="Times New Roman" w:cs="Times New Roman"/>
          <w:sz w:val="24"/>
          <w:szCs w:val="24"/>
          <w:lang w:val="en-GB"/>
        </w:rPr>
        <w:t xml:space="preserve"> investigated the replacement of DBBB with 3,7-bis(trifluor omethyl)-N-ethylphenothiazine (BCF3EPT) in the trimethylquinoxaline-DBBB redox flow battery. BCF3EPT is highly electropositive with a reversible potential of 3.9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while that of DBBB is at 4.0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The main feature of this active species is its high solubility (1.2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compared to DBBB (0.18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and trimethylquinoxaline (0.37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in propylene carbonate electrolytes, which result</w:t>
      </w:r>
      <w:r w:rsidR="00324501">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in </w:t>
      </w:r>
      <w:r w:rsidR="00324501">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 xml:space="preserve">higher energy density. The reaction mechanism is considered to be </w:t>
      </w:r>
      <w:r w:rsidRPr="00FE6A53">
        <w:rPr>
          <w:rStyle w:val="author"/>
          <w:rFonts w:ascii="Times New Roman" w:hAnsi="Times New Roman" w:cs="Times New Roman"/>
          <w:sz w:val="24"/>
          <w:szCs w:val="24"/>
          <w:bdr w:val="none" w:sz="0" w:space="0" w:color="auto" w:frame="1"/>
          <w:shd w:val="clear" w:color="auto" w:fill="FFFFFF"/>
          <w:lang w:val="en-GB"/>
        </w:rPr>
        <w:fldChar w:fldCharType="begin"/>
      </w:r>
      <w:r w:rsidR="003416B6">
        <w:rPr>
          <w:rStyle w:val="author"/>
          <w:rFonts w:ascii="Times New Roman" w:hAnsi="Times New Roman" w:cs="Times New Roman"/>
          <w:sz w:val="24"/>
          <w:szCs w:val="24"/>
          <w:bdr w:val="none" w:sz="0" w:space="0" w:color="auto" w:frame="1"/>
          <w:shd w:val="clear" w:color="auto" w:fill="FFFFFF"/>
          <w:lang w:val="en-GB"/>
        </w:rPr>
        <w:instrText xml:space="preserve"> ADDIN EN.CITE &lt;EndNote&gt;&lt;Cite&gt;&lt;Author&gt;Kaur&lt;/Author&gt;&lt;Year&gt;2015&lt;/Year&gt;&lt;RecNum&gt;75&lt;/RecNum&gt;&lt;DisplayText&gt;[190]&lt;/DisplayText&gt;&lt;record&gt;&lt;rec-number&gt;75&lt;/rec-number&gt;&lt;foreign-keys&gt;&lt;key app="EN" db-id="rptvvpsr8r0wsaeff0350w0xexe0dzs9vvxv" timestamp="1449068883"&gt;75&lt;/key&gt;&lt;/foreign-keys&gt;&lt;ref-type name="Journal Article"&gt;17&lt;/ref-type&gt;&lt;contributors&gt;&lt;authors&gt;&lt;author&gt;Kaur, A.P.&lt;/author&gt;&lt;author&gt;Holubowitch, N.E.&lt;/author&gt;&lt;author&gt;Ergun, S.&lt;/author&gt;&lt;author&gt;Elliott, C.F.&lt;/author&gt;&lt;author&gt;Odom, S.A.&lt;/author&gt;&lt;/authors&gt;&lt;/contributors&gt;&lt;titles&gt;&lt;title&gt;A Highly Soluble Organic Catholyte for Non-Aqueous Redox Flow Batteries. Energy Technol&lt;/title&gt;&lt;/titles&gt;&lt;pages&gt;476-480&lt;/pages&gt;&lt;volume&gt;3&lt;/volume&gt;&lt;dates&gt;&lt;year&gt;2015&lt;/year&gt;&lt;/dates&gt;&lt;urls&gt;&lt;/urls&gt;&lt;/record&gt;&lt;/Cite&gt;&lt;/EndNote&gt;</w:instrText>
      </w:r>
      <w:r w:rsidRPr="00FE6A53">
        <w:rPr>
          <w:rStyle w:val="author"/>
          <w:rFonts w:ascii="Times New Roman" w:hAnsi="Times New Roman" w:cs="Times New Roman"/>
          <w:sz w:val="24"/>
          <w:szCs w:val="24"/>
          <w:bdr w:val="none" w:sz="0" w:space="0" w:color="auto" w:frame="1"/>
          <w:shd w:val="clear" w:color="auto" w:fill="FFFFFF"/>
          <w:lang w:val="en-GB"/>
        </w:rPr>
        <w:fldChar w:fldCharType="separate"/>
      </w:r>
      <w:r w:rsidR="003416B6">
        <w:rPr>
          <w:rStyle w:val="author"/>
          <w:rFonts w:ascii="Times New Roman" w:hAnsi="Times New Roman" w:cs="Times New Roman"/>
          <w:noProof/>
          <w:sz w:val="24"/>
          <w:szCs w:val="24"/>
          <w:bdr w:val="none" w:sz="0" w:space="0" w:color="auto" w:frame="1"/>
          <w:shd w:val="clear" w:color="auto" w:fill="FFFFFF"/>
          <w:lang w:val="en-GB"/>
        </w:rPr>
        <w:t>[</w:t>
      </w:r>
      <w:hyperlink w:anchor="_ENREF_190" w:tooltip="Kaur, 2015 #75" w:history="1">
        <w:r w:rsidR="003416B6">
          <w:rPr>
            <w:rStyle w:val="author"/>
            <w:rFonts w:ascii="Times New Roman" w:hAnsi="Times New Roman" w:cs="Times New Roman"/>
            <w:noProof/>
            <w:sz w:val="24"/>
            <w:szCs w:val="24"/>
            <w:bdr w:val="none" w:sz="0" w:space="0" w:color="auto" w:frame="1"/>
            <w:shd w:val="clear" w:color="auto" w:fill="FFFFFF"/>
            <w:lang w:val="en-GB"/>
          </w:rPr>
          <w:t>190</w:t>
        </w:r>
      </w:hyperlink>
      <w:r w:rsidR="003416B6">
        <w:rPr>
          <w:rStyle w:val="author"/>
          <w:rFonts w:ascii="Times New Roman" w:hAnsi="Times New Roman" w:cs="Times New Roman"/>
          <w:noProof/>
          <w:sz w:val="24"/>
          <w:szCs w:val="24"/>
          <w:bdr w:val="none" w:sz="0" w:space="0" w:color="auto" w:frame="1"/>
          <w:shd w:val="clear" w:color="auto" w:fill="FFFFFF"/>
          <w:lang w:val="en-GB"/>
        </w:rPr>
        <w:t>]</w:t>
      </w:r>
      <w:r w:rsidRPr="00FE6A53">
        <w:rPr>
          <w:rStyle w:val="author"/>
          <w:rFonts w:ascii="Times New Roman" w:hAnsi="Times New Roman" w:cs="Times New Roman"/>
          <w:sz w:val="24"/>
          <w:szCs w:val="24"/>
          <w:bdr w:val="none" w:sz="0" w:space="0" w:color="auto" w:frame="1"/>
          <w:shd w:val="clear" w:color="auto" w:fill="FFFFFF"/>
          <w:lang w:val="en-GB"/>
        </w:rPr>
        <w:fldChar w:fldCharType="end"/>
      </w:r>
      <w:r w:rsidRPr="00FE6A53">
        <w:rPr>
          <w:rFonts w:ascii="Times New Roman" w:hAnsi="Times New Roman" w:cs="Times New Roman"/>
          <w:sz w:val="24"/>
          <w:szCs w:val="24"/>
          <w:lang w:val="en-GB"/>
        </w:rPr>
        <w:t>:</w:t>
      </w:r>
    </w:p>
    <w:p w14:paraId="24C0BE72" w14:textId="77777777" w:rsidR="001C7447" w:rsidRPr="00FE6A53" w:rsidRDefault="001C7447" w:rsidP="009E6AE5">
      <w:pPr>
        <w:spacing w:afterLines="100" w:after="240" w:line="480" w:lineRule="auto"/>
        <w:jc w:val="both"/>
        <w:rPr>
          <w:rFonts w:ascii="Times New Roman" w:hAnsi="Times New Roman" w:cs="Times New Roman"/>
          <w:sz w:val="24"/>
          <w:szCs w:val="24"/>
          <w:lang w:val="en-GB"/>
        </w:rPr>
      </w:pPr>
    </w:p>
    <w:p w14:paraId="4A8DDB4F" w14:textId="491DEC0A" w:rsidR="00AF0F28" w:rsidRPr="001C7447" w:rsidRDefault="00AF0F28" w:rsidP="00D60723">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lastRenderedPageBreak/>
        <w:drawing>
          <wp:inline distT="0" distB="0" distL="0" distR="0" wp14:anchorId="7D6C05DD" wp14:editId="3429DCD5">
            <wp:extent cx="2983576" cy="5562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25145" cy="582654"/>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D6072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Pr="001C7447">
        <w:rPr>
          <w:rFonts w:ascii="Times New Roman" w:hAnsi="Times New Roman" w:cs="Times New Roman"/>
          <w:i/>
          <w:sz w:val="24"/>
          <w:szCs w:val="24"/>
          <w:lang w:val="en-GB"/>
        </w:rPr>
        <w:t>=</w:t>
      </w:r>
      <w:r w:rsidRPr="001C7447">
        <w:rPr>
          <w:rFonts w:ascii="Times New Roman" w:hAnsi="Times New Roman" w:cs="Times New Roman"/>
          <w:sz w:val="24"/>
          <w:szCs w:val="24"/>
          <w:lang w:val="en-GB"/>
        </w:rPr>
        <w:t xml:space="preserve"> +2.48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Li</w:t>
      </w:r>
      <w:r w:rsidRPr="001C7447">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43</w:t>
      </w:r>
      <w:r w:rsidRPr="001C7447">
        <w:rPr>
          <w:rFonts w:ascii="Times New Roman" w:hAnsi="Times New Roman" w:cs="Times New Roman"/>
          <w:sz w:val="24"/>
          <w:szCs w:val="24"/>
          <w:lang w:val="en-GB"/>
        </w:rPr>
        <w:t>)</w:t>
      </w:r>
    </w:p>
    <w:p w14:paraId="3F2352F2" w14:textId="697D836B" w:rsidR="00AF0F28" w:rsidRPr="00FE6A53" w:rsidRDefault="00AF0F28" w:rsidP="00D60723">
      <w:pPr>
        <w:wordWrap w:val="0"/>
        <w:spacing w:afterLines="100" w:after="240" w:line="480" w:lineRule="auto"/>
        <w:jc w:val="right"/>
        <w:rPr>
          <w:rFonts w:ascii="Times New Roman" w:hAnsi="Times New Roman" w:cs="Times New Roman"/>
          <w:sz w:val="24"/>
          <w:szCs w:val="24"/>
          <w:lang w:val="en-GB"/>
        </w:rPr>
      </w:pPr>
      <w:r w:rsidRPr="001C7447">
        <w:rPr>
          <w:rFonts w:ascii="Times New Roman" w:hAnsi="Times New Roman" w:cs="Times New Roman"/>
          <w:noProof/>
          <w:sz w:val="24"/>
          <w:szCs w:val="24"/>
          <w:lang w:val="en-GB" w:eastAsia="en-GB"/>
        </w:rPr>
        <w:drawing>
          <wp:inline distT="0" distB="0" distL="0" distR="0" wp14:anchorId="4509A06F" wp14:editId="1D5C9FFD">
            <wp:extent cx="3177540" cy="5937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95907" cy="634527"/>
                    </a:xfrm>
                    <a:prstGeom prst="rect">
                      <a:avLst/>
                    </a:prstGeom>
                    <a:noFill/>
                    <a:ln>
                      <a:noFill/>
                    </a:ln>
                  </pic:spPr>
                </pic:pic>
              </a:graphicData>
            </a:graphic>
          </wp:inline>
        </w:drawing>
      </w:r>
      <w:r w:rsidRPr="001C7447">
        <w:rPr>
          <w:rFonts w:ascii="Times New Roman" w:hAnsi="Times New Roman" w:cs="Times New Roman"/>
          <w:sz w:val="24"/>
          <w:szCs w:val="24"/>
          <w:lang w:val="en-GB"/>
        </w:rPr>
        <w:t xml:space="preserve">    </w:t>
      </w:r>
      <w:r w:rsidR="00D60723" w:rsidRPr="001C7447">
        <w:rPr>
          <w:rFonts w:ascii="Times New Roman" w:hAnsi="Times New Roman" w:cs="Times New Roman"/>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00D60723" w:rsidRPr="001C7447">
        <w:rPr>
          <w:rFonts w:ascii="Times New Roman" w:hAnsi="Times New Roman" w:cs="Times New Roman"/>
          <w:i/>
          <w:sz w:val="24"/>
          <w:szCs w:val="24"/>
          <w:lang w:val="en-GB"/>
        </w:rPr>
        <w:sym w:font="Symbol" w:char="F0BB"/>
      </w:r>
      <w:r w:rsidR="00D60723"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+3.9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Li</w:t>
      </w:r>
      <w:r w:rsidRPr="001C7447">
        <w:rPr>
          <w:rFonts w:ascii="Times New Roman" w:hAnsi="Times New Roman" w:cs="Times New Roman"/>
          <w:sz w:val="24"/>
          <w:szCs w:val="24"/>
          <w:lang w:val="en-GB"/>
        </w:rPr>
        <w:tab/>
        <w:t>(</w:t>
      </w:r>
      <w:r w:rsidR="00064604" w:rsidRPr="001C7447">
        <w:rPr>
          <w:rFonts w:ascii="Times New Roman" w:hAnsi="Times New Roman" w:cs="Times New Roman"/>
          <w:sz w:val="24"/>
          <w:szCs w:val="24"/>
          <w:lang w:val="en-GB"/>
        </w:rPr>
        <w:t>4</w:t>
      </w:r>
      <w:r w:rsidR="001F5C00" w:rsidRPr="001C7447">
        <w:rPr>
          <w:rFonts w:ascii="Times New Roman" w:hAnsi="Times New Roman" w:cs="Times New Roman"/>
          <w:sz w:val="24"/>
          <w:szCs w:val="24"/>
          <w:lang w:val="en-GB"/>
        </w:rPr>
        <w:t>4</w:t>
      </w:r>
      <w:r w:rsidRPr="001C7447">
        <w:rPr>
          <w:rFonts w:ascii="Times New Roman" w:hAnsi="Times New Roman" w:cs="Times New Roman"/>
          <w:sz w:val="24"/>
          <w:szCs w:val="24"/>
          <w:lang w:val="en-GB"/>
        </w:rPr>
        <w:t>)</w:t>
      </w:r>
    </w:p>
    <w:p w14:paraId="343F0765" w14:textId="77777777" w:rsidR="001C7447" w:rsidRDefault="001C7447" w:rsidP="009E6AE5">
      <w:pPr>
        <w:spacing w:afterLines="100" w:after="240" w:line="480" w:lineRule="auto"/>
        <w:jc w:val="both"/>
        <w:rPr>
          <w:rFonts w:ascii="Times New Roman" w:hAnsi="Times New Roman" w:cs="Times New Roman"/>
          <w:sz w:val="24"/>
          <w:szCs w:val="24"/>
          <w:lang w:val="en-GB"/>
        </w:rPr>
      </w:pPr>
    </w:p>
    <w:p w14:paraId="199D73E9" w14:textId="4B3E95DC"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In order to evaluate the stability of the radicals, UV-vis spectroscopy was c</w:t>
      </w:r>
      <w:r w:rsidR="003355AE">
        <w:rPr>
          <w:rFonts w:ascii="Times New Roman" w:hAnsi="Times New Roman" w:cs="Times New Roman"/>
          <w:sz w:val="24"/>
          <w:szCs w:val="24"/>
          <w:lang w:val="en-GB"/>
        </w:rPr>
        <w:t xml:space="preserve">onducted </w:t>
      </w:r>
      <w:r w:rsidRPr="00FE6A53">
        <w:rPr>
          <w:rFonts w:ascii="Times New Roman" w:hAnsi="Times New Roman" w:cs="Times New Roman"/>
          <w:sz w:val="24"/>
          <w:szCs w:val="24"/>
          <w:lang w:val="en-GB"/>
        </w:rPr>
        <w:t xml:space="preserve">for the oxidation states of both the BCF3EPT and DBBB molecules obtained through bulk electrolysis. The spectra collected at regular time intervals over a 5 h period indicated that the radical cation of BCF3FPT was much more stable than that of DBBB in propylene </w:t>
      </w:r>
      <w:r w:rsidRPr="00FE6A53">
        <w:rPr>
          <w:rFonts w:ascii="Times New Roman" w:hAnsi="Times New Roman" w:cs="Times New Roman"/>
          <w:sz w:val="24"/>
          <w:szCs w:val="24"/>
          <w:lang w:val="en-GB"/>
        </w:rPr>
        <w:lastRenderedPageBreak/>
        <w:t>carbonate electrolytes. In the case of BCF3FPT, 80% of the or</w:t>
      </w:r>
      <w:r w:rsidR="00DD382C">
        <w:rPr>
          <w:rFonts w:ascii="Times New Roman" w:hAnsi="Times New Roman" w:cs="Times New Roman"/>
          <w:sz w:val="24"/>
          <w:szCs w:val="24"/>
          <w:lang w:val="en-GB"/>
        </w:rPr>
        <w:t>i</w:t>
      </w:r>
      <w:r w:rsidRPr="00FE6A53">
        <w:rPr>
          <w:rFonts w:ascii="Times New Roman" w:hAnsi="Times New Roman" w:cs="Times New Roman"/>
          <w:sz w:val="24"/>
          <w:szCs w:val="24"/>
          <w:lang w:val="en-GB"/>
        </w:rPr>
        <w:t xml:space="preserve">ginal intensity was observed after 5 h, while for DBBBthe equivalent figure was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11%. This observation is consistent with other work using similar organic compounds (e.g. 1,4-bis(tertyl)-2,5-dimethoxybenzene (DDB)</w:t>
      </w:r>
      <w:r w:rsidR="00DD382C">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for lithium-ion batteries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&lt;EndNote&gt;&lt;Cite&gt;&lt;Author&gt;Kaur&lt;/Author&gt;&lt;Year&gt;2014&lt;/Year&gt;&lt;RecNum&gt;226&lt;/RecNum&gt;&lt;DisplayText&gt;[202]&lt;/DisplayText&gt;&lt;record&gt;&lt;rec-number&gt;226&lt;/rec-number&gt;&lt;foreign-keys&gt;&lt;key app="EN" db-id="rptvvpsr8r0wsaeff0350w0xexe0dzs9vvxv" timestamp="1469688007"&gt;226&lt;/key&gt;&lt;/foreign-keys&gt;&lt;ref-type name="Journal Article"&gt;17&lt;/ref-type&gt;&lt;contributors&gt;&lt;authors&gt;&lt;author&gt;A. P. Kaur&lt;/author&gt;&lt;author&gt;S. Ergun&lt;/author&gt;&lt;author&gt;C. F. Elliott&lt;/author&gt;&lt;author&gt;S. A. Odom&lt;/author&gt;&lt;/authors&gt;&lt;/contributors&gt;&lt;titles&gt;&lt;title&gt;3,7-Bis(trifluoromethyl)-N-ethylphenothiazine: a redox shuttle with extensive overcharge protection in lithium-ion batteries&lt;/title&gt;&lt;secondary-title&gt;J. Mater. Chem. A&lt;/secondary-title&gt;&lt;/titles&gt;&lt;periodical&gt;&lt;full-title&gt;J. Mater. Chem. A&lt;/full-title&gt;&lt;/periodical&gt;&lt;pages&gt;18190-18193&lt;/pages&gt;&lt;volume&gt;2&lt;/volume&gt;&lt;dates&gt;&lt;year&gt;2014&lt;/year&gt;&lt;/dates&gt;&lt;urls&gt;&lt;/urls&gt;&lt;/record&gt;&lt;/Cite&gt;&lt;/EndNote&gt;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2" w:tooltip="Kaur, 2014 #226" w:history="1">
        <w:r w:rsidR="003416B6">
          <w:rPr>
            <w:rFonts w:ascii="Times New Roman" w:hAnsi="Times New Roman" w:cs="Times New Roman"/>
            <w:noProof/>
            <w:sz w:val="24"/>
            <w:szCs w:val="24"/>
            <w:lang w:val="en-GB"/>
          </w:rPr>
          <w:t>202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p>
    <w:p w14:paraId="35A598EF" w14:textId="58C52331" w:rsidR="00AF0F28"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Charge-discharge cycling was conducted in a static Swagelok type cell using a single electrolyte, containing the same concentrations of both </w:t>
      </w:r>
      <w:r w:rsidR="00B51FF4">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negative and positive active species (0.05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0.15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0.35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with 0.2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lithium tetrafluoroborate in propylene carbonate. Unlike many previous studies on non-aqueous systems, the static cell was charge-discharged at higher concentrations of active species (from 0.05 to 0.35 </w:t>
      </w:r>
      <w:r w:rsidRPr="00FE6A53">
        <w:rPr>
          <w:rFonts w:ascii="Times New Roman" w:hAnsi="Times New Roman" w:cs="Times New Roman"/>
          <w:sz w:val="24"/>
          <w:szCs w:val="24"/>
          <w:lang w:val="en-GB"/>
        </w:rPr>
        <w:lastRenderedPageBreak/>
        <w:t>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under constant current density (0.14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0.71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0.2 V and 2.5 V </w:t>
      </w:r>
      <w:r w:rsidRPr="00FE6A53">
        <w:rPr>
          <w:rStyle w:val="author"/>
          <w:rFonts w:ascii="Times New Roman" w:hAnsi="Times New Roman" w:cs="Times New Roman"/>
          <w:sz w:val="24"/>
          <w:szCs w:val="24"/>
          <w:bdr w:val="none" w:sz="0" w:space="0" w:color="auto" w:frame="1"/>
          <w:shd w:val="clear" w:color="auto" w:fill="FFFFFF"/>
          <w:lang w:val="en-GB"/>
        </w:rPr>
        <w:fldChar w:fldCharType="begin"/>
      </w:r>
      <w:r w:rsidR="003416B6">
        <w:rPr>
          <w:rStyle w:val="author"/>
          <w:rFonts w:ascii="Times New Roman" w:hAnsi="Times New Roman" w:cs="Times New Roman"/>
          <w:sz w:val="24"/>
          <w:szCs w:val="24"/>
          <w:bdr w:val="none" w:sz="0" w:space="0" w:color="auto" w:frame="1"/>
          <w:shd w:val="clear" w:color="auto" w:fill="FFFFFF"/>
          <w:lang w:val="en-GB"/>
        </w:rPr>
        <w:instrText xml:space="preserve"> ADDIN EN.CITE &lt;EndNote&gt;&lt;Cite&gt;&lt;Author&gt;Kaur&lt;/Author&gt;&lt;Year&gt;2015&lt;/Year&gt;&lt;RecNum&gt;75&lt;/RecNum&gt;&lt;DisplayText&gt;[190]&lt;/DisplayText&gt;&lt;record&gt;&lt;rec-number&gt;75&lt;/rec-number&gt;&lt;foreign-keys&gt;&lt;key app="EN" db-id="rptvvpsr8r0wsaeff0350w0xexe0dzs9vvxv" timestamp="1449068883"&gt;75&lt;/key&gt;&lt;/foreign-keys&gt;&lt;ref-type name="Journal Article"&gt;17&lt;/ref-type&gt;&lt;contributors&gt;&lt;authors&gt;&lt;author&gt;Kaur, A.P.&lt;/author&gt;&lt;author&gt;Holubowitch, N.E.&lt;/author&gt;&lt;author&gt;Ergun, S.&lt;/author&gt;&lt;author&gt;Elliott, C.F.&lt;/author&gt;&lt;author&gt;Odom, S.A.&lt;/author&gt;&lt;/authors&gt;&lt;/contributors&gt;&lt;titles&gt;&lt;title&gt;A Highly Soluble Organic Catholyte for Non-Aqueous Redox Flow Batteries. Energy Technol&lt;/title&gt;&lt;/titles&gt;&lt;pages&gt;476-480&lt;/pages&gt;&lt;volume&gt;3&lt;/volume&gt;&lt;dates&gt;&lt;year&gt;2015&lt;/year&gt;&lt;/dates&gt;&lt;urls&gt;&lt;/urls&gt;&lt;/record&gt;&lt;/Cite&gt;&lt;/EndNote&gt;</w:instrText>
      </w:r>
      <w:r w:rsidRPr="00FE6A53">
        <w:rPr>
          <w:rStyle w:val="author"/>
          <w:rFonts w:ascii="Times New Roman" w:hAnsi="Times New Roman" w:cs="Times New Roman"/>
          <w:sz w:val="24"/>
          <w:szCs w:val="24"/>
          <w:bdr w:val="none" w:sz="0" w:space="0" w:color="auto" w:frame="1"/>
          <w:shd w:val="clear" w:color="auto" w:fill="FFFFFF"/>
          <w:lang w:val="en-GB"/>
        </w:rPr>
        <w:fldChar w:fldCharType="separate"/>
      </w:r>
      <w:r w:rsidR="003416B6">
        <w:rPr>
          <w:rStyle w:val="author"/>
          <w:rFonts w:ascii="Times New Roman" w:hAnsi="Times New Roman" w:cs="Times New Roman"/>
          <w:noProof/>
          <w:sz w:val="24"/>
          <w:szCs w:val="24"/>
          <w:bdr w:val="none" w:sz="0" w:space="0" w:color="auto" w:frame="1"/>
          <w:shd w:val="clear" w:color="auto" w:fill="FFFFFF"/>
          <w:lang w:val="en-GB"/>
        </w:rPr>
        <w:t>[</w:t>
      </w:r>
      <w:hyperlink w:anchor="_ENREF_190" w:tooltip="Kaur, 2015 #75" w:history="1">
        <w:r w:rsidR="003416B6">
          <w:rPr>
            <w:rStyle w:val="author"/>
            <w:rFonts w:ascii="Times New Roman" w:hAnsi="Times New Roman" w:cs="Times New Roman"/>
            <w:noProof/>
            <w:sz w:val="24"/>
            <w:szCs w:val="24"/>
            <w:bdr w:val="none" w:sz="0" w:space="0" w:color="auto" w:frame="1"/>
            <w:shd w:val="clear" w:color="auto" w:fill="FFFFFF"/>
            <w:lang w:val="en-GB"/>
          </w:rPr>
          <w:t>190</w:t>
        </w:r>
      </w:hyperlink>
      <w:r w:rsidR="003416B6">
        <w:rPr>
          <w:rStyle w:val="author"/>
          <w:rFonts w:ascii="Times New Roman" w:hAnsi="Times New Roman" w:cs="Times New Roman"/>
          <w:noProof/>
          <w:sz w:val="24"/>
          <w:szCs w:val="24"/>
          <w:bdr w:val="none" w:sz="0" w:space="0" w:color="auto" w:frame="1"/>
          <w:shd w:val="clear" w:color="auto" w:fill="FFFFFF"/>
          <w:lang w:val="en-GB"/>
        </w:rPr>
        <w:t>]</w:t>
      </w:r>
      <w:r w:rsidRPr="00FE6A53">
        <w:rPr>
          <w:rStyle w:val="author"/>
          <w:rFonts w:ascii="Times New Roman" w:hAnsi="Times New Roman" w:cs="Times New Roman"/>
          <w:sz w:val="24"/>
          <w:szCs w:val="24"/>
          <w:bdr w:val="none" w:sz="0" w:space="0" w:color="auto" w:frame="1"/>
          <w:shd w:val="clear" w:color="auto" w:fill="FFFFFF"/>
          <w:lang w:val="en-GB"/>
        </w:rPr>
        <w:fldChar w:fldCharType="end"/>
      </w:r>
      <w:r w:rsidRPr="00FE6A53">
        <w:rPr>
          <w:rFonts w:ascii="Times New Roman" w:hAnsi="Times New Roman" w:cs="Times New Roman"/>
          <w:sz w:val="24"/>
          <w:szCs w:val="24"/>
          <w:lang w:val="en-GB"/>
        </w:rPr>
        <w:t>.</w:t>
      </w:r>
    </w:p>
    <w:p w14:paraId="0BDF5728" w14:textId="77777777" w:rsidR="00107B40" w:rsidRPr="00FE6A53" w:rsidRDefault="00107B40" w:rsidP="009E6AE5">
      <w:pPr>
        <w:spacing w:afterLines="100" w:after="240" w:line="480" w:lineRule="auto"/>
        <w:jc w:val="both"/>
        <w:rPr>
          <w:rFonts w:ascii="Times New Roman" w:hAnsi="Times New Roman" w:cs="Times New Roman"/>
          <w:sz w:val="24"/>
          <w:szCs w:val="24"/>
          <w:lang w:val="en-GB"/>
        </w:rPr>
      </w:pPr>
    </w:p>
    <w:p w14:paraId="7A94C4B9" w14:textId="32311FAE"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When 0.05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of active species were used, there was a disparity between </w:t>
      </w:r>
      <w:r w:rsidR="00AF12CF">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plateau voltages during the first charge and discharge cycles. After the first few cycles, the battery </w:t>
      </w:r>
      <w:r w:rsidR="00D77CFF" w:rsidRPr="00FE6A53">
        <w:rPr>
          <w:rFonts w:ascii="Times New Roman" w:hAnsi="Times New Roman" w:cs="Times New Roman"/>
          <w:sz w:val="24"/>
          <w:szCs w:val="24"/>
          <w:lang w:val="en-GB"/>
        </w:rPr>
        <w:t>transitioned</w:t>
      </w:r>
      <w:r w:rsidRPr="00FE6A53">
        <w:rPr>
          <w:rFonts w:ascii="Times New Roman" w:hAnsi="Times New Roman" w:cs="Times New Roman"/>
          <w:sz w:val="24"/>
          <w:szCs w:val="24"/>
          <w:lang w:val="en-GB"/>
        </w:rPr>
        <w:t xml:space="preserve"> to consistent charging from 1.5 – 2.4 V and discharging from 1.5 – 1.3 V with similar charge and discharge capacities. The coulombic efficiencies stabilized at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92% but eventually decayed over subsequent cycles. The performance was superior to that of the previous trimethylquinoxaline</w:t>
      </w:r>
      <w:r w:rsidR="00D77CFF">
        <w:rPr>
          <w:rFonts w:ascii="Times New Roman" w:hAnsi="Times New Roman" w:cs="Times New Roman"/>
          <w:sz w:val="24"/>
          <w:szCs w:val="24"/>
          <w:lang w:val="en-GB"/>
        </w:rPr>
        <w:t>-DBBB system under the same ope</w:t>
      </w:r>
      <w:r w:rsidRPr="00FE6A53">
        <w:rPr>
          <w:rFonts w:ascii="Times New Roman" w:hAnsi="Times New Roman" w:cs="Times New Roman"/>
          <w:sz w:val="24"/>
          <w:szCs w:val="24"/>
          <w:lang w:val="en-GB"/>
        </w:rPr>
        <w:t xml:space="preserve">rating conditions; the </w:t>
      </w:r>
      <w:r w:rsidRPr="00FE6A53">
        <w:rPr>
          <w:rFonts w:ascii="Times New Roman" w:hAnsi="Times New Roman" w:cs="Times New Roman"/>
          <w:sz w:val="24"/>
          <w:szCs w:val="24"/>
          <w:lang w:val="en-GB"/>
        </w:rPr>
        <w:lastRenderedPageBreak/>
        <w:t>latter system showed a decline in capacity through the first 50 cycles. However, at 0.35</w:t>
      </w:r>
      <w:r w:rsidR="00394D35">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the capacity of the proposed system decayed rapidly</w:t>
      </w:r>
      <w:r w:rsidR="001344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reaching </w:t>
      </w:r>
      <w:r w:rsidR="005C4F7A">
        <w:rPr>
          <w:rFonts w:ascii="Times New Roman" w:hAnsi="Times New Roman" w:cs="Times New Roman"/>
          <w:sz w:val="24"/>
          <w:szCs w:val="24"/>
          <w:lang w:val="en-GB"/>
        </w:rPr>
        <w:t xml:space="preserve">almost </w:t>
      </w:r>
      <w:r w:rsidRPr="00FE6A53">
        <w:rPr>
          <w:rFonts w:ascii="Times New Roman" w:hAnsi="Times New Roman" w:cs="Times New Roman"/>
          <w:sz w:val="24"/>
          <w:szCs w:val="24"/>
          <w:lang w:val="en-GB"/>
        </w:rPr>
        <w:t xml:space="preserve">zero after 20 cycles. This is attributable to the increased rate of dimerization of the radicals at higher concentrations, resulting in </w:t>
      </w:r>
      <w:r w:rsidR="00BC7B2F">
        <w:rPr>
          <w:rFonts w:ascii="Times New Roman" w:hAnsi="Times New Roman" w:cs="Times New Roman"/>
          <w:sz w:val="24"/>
          <w:szCs w:val="24"/>
          <w:lang w:val="en-GB"/>
        </w:rPr>
        <w:t>fewer</w:t>
      </w:r>
      <w:r w:rsidRPr="00FE6A53">
        <w:rPr>
          <w:rFonts w:ascii="Times New Roman" w:hAnsi="Times New Roman" w:cs="Times New Roman"/>
          <w:sz w:val="24"/>
          <w:szCs w:val="24"/>
          <w:lang w:val="en-GB"/>
        </w:rPr>
        <w:t xml:space="preserve"> counter ions available to stabilize these charged species. The cation exchange membrane underwent </w:t>
      </w:r>
      <w:r w:rsidR="009F7404">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 xml:space="preserve">colour change during the process, implying reactions with one or both of the electroactive compounds in their neutral or charged form, leading to a reduced capacity and a higher membrane resistance. It is important to understand the influence of the irreversible second oxidation of both active species on the overall cycling performance </w:t>
      </w:r>
      <w:r w:rsidRPr="00FE6A53">
        <w:rPr>
          <w:rStyle w:val="author"/>
          <w:rFonts w:ascii="Times New Roman" w:hAnsi="Times New Roman" w:cs="Times New Roman"/>
          <w:sz w:val="24"/>
          <w:szCs w:val="24"/>
          <w:bdr w:val="none" w:sz="0" w:space="0" w:color="auto" w:frame="1"/>
          <w:shd w:val="clear" w:color="auto" w:fill="FFFFFF"/>
          <w:lang w:val="en-GB"/>
        </w:rPr>
        <w:fldChar w:fldCharType="begin"/>
      </w:r>
      <w:r w:rsidR="003416B6">
        <w:rPr>
          <w:rStyle w:val="author"/>
          <w:rFonts w:ascii="Times New Roman" w:hAnsi="Times New Roman" w:cs="Times New Roman"/>
          <w:sz w:val="24"/>
          <w:szCs w:val="24"/>
          <w:bdr w:val="none" w:sz="0" w:space="0" w:color="auto" w:frame="1"/>
          <w:shd w:val="clear" w:color="auto" w:fill="FFFFFF"/>
          <w:lang w:val="en-GB"/>
        </w:rPr>
        <w:instrText xml:space="preserve"> ADDIN EN.CITE &lt;EndNote&gt;&lt;Cite&gt;&lt;Author&gt;Kaur&lt;/Author&gt;&lt;Year&gt;2015&lt;/Year&gt;&lt;RecNum&gt;75&lt;/RecNum&gt;&lt;DisplayText&gt;[190]&lt;/DisplayText&gt;&lt;record&gt;&lt;rec-number&gt;75&lt;/rec-number&gt;&lt;foreign-keys&gt;&lt;key app="EN" db-id="rptvvpsr8r0wsaeff0350w0xexe0dzs9vvxv" timestamp="1449068883"&gt;75&lt;/key&gt;&lt;/foreign-keys&gt;&lt;ref-type name="Journal Article"&gt;17&lt;/ref-type&gt;&lt;contributors&gt;&lt;authors&gt;&lt;author&gt;Kaur, A.P.&lt;/author&gt;&lt;author&gt;Holubowitch, N.E.&lt;/author&gt;&lt;author&gt;Ergun, S.&lt;/author&gt;&lt;author&gt;Elliott, C.F.&lt;/author&gt;&lt;author&gt;Odom, S.A.&lt;/author&gt;&lt;/authors&gt;&lt;/contributors&gt;&lt;titles&gt;&lt;title&gt;A Highly Soluble Organic Catholyte for Non-Aqueous Redox Flow Batteries. Energy Technol&lt;/title&gt;&lt;/titles&gt;&lt;pages&gt;476-480&lt;/pages&gt;&lt;volume&gt;3&lt;/volume&gt;&lt;dates&gt;&lt;year&gt;2015&lt;/year&gt;&lt;/dates&gt;&lt;urls&gt;&lt;/urls&gt;&lt;/record&gt;&lt;/Cite&gt;&lt;/EndNote&gt;</w:instrText>
      </w:r>
      <w:r w:rsidRPr="00FE6A53">
        <w:rPr>
          <w:rStyle w:val="author"/>
          <w:rFonts w:ascii="Times New Roman" w:hAnsi="Times New Roman" w:cs="Times New Roman"/>
          <w:sz w:val="24"/>
          <w:szCs w:val="24"/>
          <w:bdr w:val="none" w:sz="0" w:space="0" w:color="auto" w:frame="1"/>
          <w:shd w:val="clear" w:color="auto" w:fill="FFFFFF"/>
          <w:lang w:val="en-GB"/>
        </w:rPr>
        <w:fldChar w:fldCharType="separate"/>
      </w:r>
      <w:r w:rsidR="003416B6">
        <w:rPr>
          <w:rStyle w:val="author"/>
          <w:rFonts w:ascii="Times New Roman" w:hAnsi="Times New Roman" w:cs="Times New Roman"/>
          <w:noProof/>
          <w:sz w:val="24"/>
          <w:szCs w:val="24"/>
          <w:bdr w:val="none" w:sz="0" w:space="0" w:color="auto" w:frame="1"/>
          <w:shd w:val="clear" w:color="auto" w:fill="FFFFFF"/>
          <w:lang w:val="en-GB"/>
        </w:rPr>
        <w:t>[</w:t>
      </w:r>
      <w:hyperlink w:anchor="_ENREF_190" w:tooltip="Kaur, 2015 #75" w:history="1">
        <w:r w:rsidR="003416B6">
          <w:rPr>
            <w:rStyle w:val="author"/>
            <w:rFonts w:ascii="Times New Roman" w:hAnsi="Times New Roman" w:cs="Times New Roman"/>
            <w:noProof/>
            <w:sz w:val="24"/>
            <w:szCs w:val="24"/>
            <w:bdr w:val="none" w:sz="0" w:space="0" w:color="auto" w:frame="1"/>
            <w:shd w:val="clear" w:color="auto" w:fill="FFFFFF"/>
            <w:lang w:val="en-GB"/>
          </w:rPr>
          <w:t>190</w:t>
        </w:r>
      </w:hyperlink>
      <w:r w:rsidR="003416B6">
        <w:rPr>
          <w:rStyle w:val="author"/>
          <w:rFonts w:ascii="Times New Roman" w:hAnsi="Times New Roman" w:cs="Times New Roman"/>
          <w:noProof/>
          <w:sz w:val="24"/>
          <w:szCs w:val="24"/>
          <w:bdr w:val="none" w:sz="0" w:space="0" w:color="auto" w:frame="1"/>
          <w:shd w:val="clear" w:color="auto" w:fill="FFFFFF"/>
          <w:lang w:val="en-GB"/>
        </w:rPr>
        <w:t>]</w:t>
      </w:r>
      <w:r w:rsidRPr="00FE6A53">
        <w:rPr>
          <w:rStyle w:val="author"/>
          <w:rFonts w:ascii="Times New Roman" w:hAnsi="Times New Roman" w:cs="Times New Roman"/>
          <w:sz w:val="24"/>
          <w:szCs w:val="24"/>
          <w:bdr w:val="none" w:sz="0" w:space="0" w:color="auto" w:frame="1"/>
          <w:shd w:val="clear" w:color="auto" w:fill="FFFFFF"/>
          <w:lang w:val="en-GB"/>
        </w:rPr>
        <w:fldChar w:fldCharType="end"/>
      </w:r>
      <w:r w:rsidRPr="00FE6A53">
        <w:rPr>
          <w:rFonts w:ascii="Times New Roman" w:hAnsi="Times New Roman" w:cs="Times New Roman"/>
          <w:sz w:val="24"/>
          <w:szCs w:val="24"/>
          <w:lang w:val="en-GB"/>
        </w:rPr>
        <w:t>.</w:t>
      </w:r>
    </w:p>
    <w:p w14:paraId="384BECD0"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53C8A7ED" w14:textId="77777777" w:rsidR="00AF0F28" w:rsidRPr="00FE6A53" w:rsidRDefault="00AF0F28" w:rsidP="009E6AE5">
      <w:pPr>
        <w:spacing w:afterLines="100" w:after="240" w:line="480" w:lineRule="auto"/>
        <w:ind w:left="1416" w:hanging="1416"/>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4.1.5. Fluoren</w:t>
      </w:r>
      <w:r w:rsidR="00D77CFF">
        <w:rPr>
          <w:rFonts w:ascii="Times New Roman" w:hAnsi="Times New Roman" w:cs="Times New Roman"/>
          <w:b/>
          <w:sz w:val="24"/>
          <w:szCs w:val="24"/>
          <w:lang w:val="en-GB"/>
        </w:rPr>
        <w:t>on</w:t>
      </w:r>
      <w:r w:rsidRPr="00FE6A53">
        <w:rPr>
          <w:rFonts w:ascii="Times New Roman" w:hAnsi="Times New Roman" w:cs="Times New Roman"/>
          <w:b/>
          <w:sz w:val="24"/>
          <w:szCs w:val="24"/>
          <w:lang w:val="en-GB"/>
        </w:rPr>
        <w:t xml:space="preserve">e–DBMMB redox flow battery </w:t>
      </w:r>
    </w:p>
    <w:p w14:paraId="53DF0A0F" w14:textId="451E8C0D" w:rsidR="00AF0F28" w:rsidRPr="00FE6A53" w:rsidRDefault="00AF0F28" w:rsidP="009E6AE5">
      <w:pPr>
        <w:tabs>
          <w:tab w:val="left" w:pos="4646"/>
        </w:tabs>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Based on studies conducted in the past few years, several technical challenges facing non-aqueous organic redox flow bat</w:t>
      </w:r>
      <w:r w:rsidR="00D77CFF">
        <w:rPr>
          <w:rFonts w:ascii="Times New Roman" w:hAnsi="Times New Roman" w:cs="Times New Roman"/>
          <w:sz w:val="24"/>
          <w:szCs w:val="24"/>
          <w:lang w:val="en-GB"/>
        </w:rPr>
        <w:t>tery systems have been identifi</w:t>
      </w:r>
      <w:r w:rsidRPr="00FE6A53">
        <w:rPr>
          <w:rFonts w:ascii="Times New Roman" w:hAnsi="Times New Roman" w:cs="Times New Roman"/>
          <w:sz w:val="24"/>
          <w:szCs w:val="24"/>
          <w:lang w:val="en-GB"/>
        </w:rPr>
        <w:t xml:space="preserve">ed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&lt;EndNote&gt;&lt;Cite&gt;&lt;Author&gt;Darling&lt;/Author&gt;&lt;Year&gt;2014&lt;/Year&gt;&lt;RecNum&gt;142&lt;/RecNum&gt;&lt;DisplayText&gt;[41, 43]&lt;/DisplayText&gt;&lt;record&gt;&lt;rec-number&gt;142&lt;/rec-number&gt;&lt;foreign-keys&gt;&lt;key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Cite&gt;&lt;Author&gt;Gong&lt;/Author&gt;&lt;Year&gt;2015&lt;/Year&gt;&lt;RecNum&gt;56&lt;/RecNum&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1" w:tooltip="Darling, 2014 #142" w:history="1">
        <w:r w:rsidR="003416B6">
          <w:rPr>
            <w:rFonts w:ascii="Times New Roman" w:hAnsi="Times New Roman" w:cs="Times New Roman"/>
            <w:noProof/>
            <w:sz w:val="24"/>
            <w:szCs w:val="24"/>
            <w:lang w:val="en-GB"/>
          </w:rPr>
          <w:t>41</w:t>
        </w:r>
      </w:hyperlink>
      <w:r w:rsidR="003416B6">
        <w:rPr>
          <w:rFonts w:ascii="Times New Roman" w:hAnsi="Times New Roman" w:cs="Times New Roman"/>
          <w:noProof/>
          <w:sz w:val="24"/>
          <w:szCs w:val="24"/>
          <w:lang w:val="en-GB"/>
        </w:rPr>
        <w:t xml:space="preserve">, </w:t>
      </w:r>
      <w:hyperlink w:anchor="_ENREF_43" w:tooltip="Gong, 2015 #56" w:history="1">
        <w:r w:rsidR="003416B6">
          <w:rPr>
            <w:rFonts w:ascii="Times New Roman" w:hAnsi="Times New Roman" w:cs="Times New Roman"/>
            <w:noProof/>
            <w:sz w:val="24"/>
            <w:szCs w:val="24"/>
            <w:lang w:val="en-GB"/>
          </w:rPr>
          <w:t>43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Many of these systems suffer from low energy densities and power outputs attributed to low concentrations of the active species </w:t>
      </w:r>
      <w:r w:rsidRPr="00FE6A53">
        <w:rPr>
          <w:rFonts w:ascii="Times New Roman" w:hAnsi="Times New Roman" w:cs="Times New Roman"/>
          <w:sz w:val="24"/>
          <w:szCs w:val="24"/>
          <w:lang w:val="en-GB"/>
        </w:rPr>
        <w:fldChar w:fldCharType="begin">
          <w:fldData xml:space="preserve">PEVuZE5vdGU+PENpdGU+PEF1dGhvcj5NYXRzdWRhPC9BdXRob3I+PFllYXI+MTk4ODwvWWVhcj48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PEVuZE5vdGU+PENpdGU+PEF1dGhvcj5NYXRzdWRhPC9BdXRob3I+PFllYXI+MTk4ODwvWWVhcj48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18" w:tooltip="Matsuda, 1988 #85" w:history="1">
        <w:r w:rsidR="003416B6">
          <w:rPr>
            <w:rFonts w:ascii="Times New Roman" w:hAnsi="Times New Roman" w:cs="Times New Roman"/>
            <w:noProof/>
            <w:sz w:val="24"/>
            <w:szCs w:val="24"/>
            <w:lang w:val="en-GB"/>
          </w:rPr>
          <w:t>18-23</w:t>
        </w:r>
      </w:hyperlink>
      <w:r w:rsidR="0008591B">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a relatively small current density (0.01 – 0.5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t>
      </w:r>
      <w:r w:rsidRPr="00FE6A53">
        <w:rPr>
          <w:rStyle w:val="author"/>
          <w:rFonts w:ascii="Times New Roman" w:hAnsi="Times New Roman" w:cs="Times New Roman"/>
          <w:sz w:val="24"/>
          <w:szCs w:val="24"/>
          <w:bdr w:val="none" w:sz="0" w:space="0" w:color="auto" w:frame="1"/>
          <w:shd w:val="clear" w:color="auto" w:fill="FFFFFF"/>
          <w:lang w:val="en-GB"/>
        </w:rPr>
        <w:fldChar w:fldCharType="begin">
          <w:fldData xml:space="preserve">PEVuZE5vdGU+PENpdGU+PEF1dGhvcj5LYXVyPC9BdXRob3I+PFllYXI+MjAxNTwvWWVhcj48UmVj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</w:fldData>
        </w:fldChar>
      </w:r>
      <w:r w:rsidR="003416B6">
        <w:rPr>
          <w:rStyle w:val="author"/>
          <w:rFonts w:ascii="Times New Roman" w:hAnsi="Times New Roman" w:cs="Times New Roman"/>
          <w:sz w:val="24"/>
          <w:szCs w:val="24"/>
          <w:bdr w:val="none" w:sz="0" w:space="0" w:color="auto" w:frame="1"/>
          <w:shd w:val="clear" w:color="auto" w:fill="FFFFFF"/>
          <w:lang w:val="en-GB"/>
        </w:rPr>
        <w:instrText xml:space="preserve"> ADDIN EN.CITE </w:instrText>
      </w:r>
      <w:r w:rsidR="003416B6">
        <w:rPr>
          <w:rStyle w:val="author"/>
          <w:rFonts w:ascii="Times New Roman" w:hAnsi="Times New Roman" w:cs="Times New Roman"/>
          <w:sz w:val="24"/>
          <w:szCs w:val="24"/>
          <w:bdr w:val="none" w:sz="0" w:space="0" w:color="auto" w:frame="1"/>
          <w:shd w:val="clear" w:color="auto" w:fill="FFFFFF"/>
          <w:lang w:val="en-GB"/>
        </w:rPr>
        <w:fldChar w:fldCharType="begin">
          <w:fldData xml:space="preserve">PEVuZE5vdGU+PENpdGU+PEF1dGhvcj5LYXVyPC9BdXRob3I+PFllYXI+MjAxNTwvWWVhcj48UmVj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</w:fldData>
        </w:fldChar>
      </w:r>
      <w:r w:rsidR="003416B6">
        <w:rPr>
          <w:rStyle w:val="author"/>
          <w:rFonts w:ascii="Times New Roman" w:hAnsi="Times New Roman" w:cs="Times New Roman"/>
          <w:sz w:val="24"/>
          <w:szCs w:val="24"/>
          <w:bdr w:val="none" w:sz="0" w:space="0" w:color="auto" w:frame="1"/>
          <w:shd w:val="clear" w:color="auto" w:fill="FFFFFF"/>
          <w:lang w:val="en-GB"/>
        </w:rPr>
        <w:instrText xml:space="preserve"> ADDIN EN.CITE.DATA </w:instrText>
      </w:r>
      <w:r w:rsidR="003416B6">
        <w:rPr>
          <w:rStyle w:val="author"/>
          <w:rFonts w:ascii="Times New Roman" w:hAnsi="Times New Roman" w:cs="Times New Roman"/>
          <w:sz w:val="24"/>
          <w:szCs w:val="24"/>
          <w:bdr w:val="none" w:sz="0" w:space="0" w:color="auto" w:frame="1"/>
          <w:shd w:val="clear" w:color="auto" w:fill="FFFFFF"/>
          <w:lang w:val="en-GB"/>
        </w:rPr>
      </w:r>
      <w:r w:rsidR="003416B6">
        <w:rPr>
          <w:rStyle w:val="author"/>
          <w:rFonts w:ascii="Times New Roman" w:hAnsi="Times New Roman" w:cs="Times New Roman"/>
          <w:sz w:val="24"/>
          <w:szCs w:val="24"/>
          <w:bdr w:val="none" w:sz="0" w:space="0" w:color="auto" w:frame="1"/>
          <w:shd w:val="clear" w:color="auto" w:fill="FFFFFF"/>
          <w:lang w:val="en-GB"/>
        </w:rPr>
        <w:fldChar w:fldCharType="end"/>
      </w:r>
      <w:r w:rsidRPr="00FE6A53">
        <w:rPr>
          <w:rStyle w:val="author"/>
          <w:rFonts w:ascii="Times New Roman" w:hAnsi="Times New Roman" w:cs="Times New Roman"/>
          <w:sz w:val="24"/>
          <w:szCs w:val="24"/>
          <w:bdr w:val="none" w:sz="0" w:space="0" w:color="auto" w:frame="1"/>
          <w:shd w:val="clear" w:color="auto" w:fill="FFFFFF"/>
          <w:lang w:val="en-GB"/>
        </w:rPr>
      </w:r>
      <w:r w:rsidRPr="00FE6A53">
        <w:rPr>
          <w:rStyle w:val="author"/>
          <w:rFonts w:ascii="Times New Roman" w:hAnsi="Times New Roman" w:cs="Times New Roman"/>
          <w:sz w:val="24"/>
          <w:szCs w:val="24"/>
          <w:bdr w:val="none" w:sz="0" w:space="0" w:color="auto" w:frame="1"/>
          <w:shd w:val="clear" w:color="auto" w:fill="FFFFFF"/>
          <w:lang w:val="en-GB"/>
        </w:rPr>
        <w:fldChar w:fldCharType="separate"/>
      </w:r>
      <w:r w:rsidR="003416B6">
        <w:rPr>
          <w:rStyle w:val="author"/>
          <w:rFonts w:ascii="Times New Roman" w:hAnsi="Times New Roman" w:cs="Times New Roman"/>
          <w:noProof/>
          <w:sz w:val="24"/>
          <w:szCs w:val="24"/>
          <w:bdr w:val="none" w:sz="0" w:space="0" w:color="auto" w:frame="1"/>
          <w:shd w:val="clear" w:color="auto" w:fill="FFFFFF"/>
          <w:lang w:val="en-GB"/>
        </w:rPr>
        <w:t>[</w:t>
      </w:r>
      <w:hyperlink w:anchor="_ENREF_180" w:tooltip="Brushett, 2012 #55" w:history="1">
        <w:r w:rsidR="003416B6">
          <w:rPr>
            <w:rStyle w:val="author"/>
            <w:rFonts w:ascii="Times New Roman" w:hAnsi="Times New Roman" w:cs="Times New Roman"/>
            <w:noProof/>
            <w:sz w:val="24"/>
            <w:szCs w:val="24"/>
            <w:bdr w:val="none" w:sz="0" w:space="0" w:color="auto" w:frame="1"/>
            <w:shd w:val="clear" w:color="auto" w:fill="FFFFFF"/>
            <w:lang w:val="en-GB"/>
          </w:rPr>
          <w:t>180</w:t>
        </w:r>
      </w:hyperlink>
      <w:r w:rsidR="003416B6">
        <w:rPr>
          <w:rStyle w:val="author"/>
          <w:rFonts w:ascii="Times New Roman" w:hAnsi="Times New Roman" w:cs="Times New Roman"/>
          <w:noProof/>
          <w:sz w:val="24"/>
          <w:szCs w:val="24"/>
          <w:bdr w:val="none" w:sz="0" w:space="0" w:color="auto" w:frame="1"/>
          <w:shd w:val="clear" w:color="auto" w:fill="FFFFFF"/>
          <w:lang w:val="en-GB"/>
        </w:rPr>
        <w:t xml:space="preserve">, </w:t>
      </w:r>
      <w:hyperlink w:anchor="_ENREF_188" w:tooltip="Li, 2011 #61" w:history="1">
        <w:r w:rsidR="003416B6">
          <w:rPr>
            <w:rStyle w:val="author"/>
            <w:rFonts w:ascii="Times New Roman" w:hAnsi="Times New Roman" w:cs="Times New Roman"/>
            <w:noProof/>
            <w:sz w:val="24"/>
            <w:szCs w:val="24"/>
            <w:bdr w:val="none" w:sz="0" w:space="0" w:color="auto" w:frame="1"/>
            <w:shd w:val="clear" w:color="auto" w:fill="FFFFFF"/>
            <w:lang w:val="en-GB"/>
          </w:rPr>
          <w:t>188</w:t>
        </w:r>
      </w:hyperlink>
      <w:r w:rsidR="003416B6">
        <w:rPr>
          <w:rStyle w:val="author"/>
          <w:rFonts w:ascii="Times New Roman" w:hAnsi="Times New Roman" w:cs="Times New Roman"/>
          <w:noProof/>
          <w:sz w:val="24"/>
          <w:szCs w:val="24"/>
          <w:bdr w:val="none" w:sz="0" w:space="0" w:color="auto" w:frame="1"/>
          <w:shd w:val="clear" w:color="auto" w:fill="FFFFFF"/>
          <w:lang w:val="en-GB"/>
        </w:rPr>
        <w:t xml:space="preserve">, </w:t>
      </w:r>
      <w:hyperlink w:anchor="_ENREF_190" w:tooltip="Kaur, 2015 #75" w:history="1">
        <w:r w:rsidR="003416B6">
          <w:rPr>
            <w:rStyle w:val="author"/>
            <w:rFonts w:ascii="Times New Roman" w:hAnsi="Times New Roman" w:cs="Times New Roman"/>
            <w:noProof/>
            <w:sz w:val="24"/>
            <w:szCs w:val="24"/>
            <w:bdr w:val="none" w:sz="0" w:space="0" w:color="auto" w:frame="1"/>
            <w:shd w:val="clear" w:color="auto" w:fill="FFFFFF"/>
            <w:lang w:val="en-GB"/>
          </w:rPr>
          <w:t>190</w:t>
        </w:r>
      </w:hyperlink>
      <w:r w:rsidR="003416B6">
        <w:rPr>
          <w:rStyle w:val="author"/>
          <w:rFonts w:ascii="Times New Roman" w:hAnsi="Times New Roman" w:cs="Times New Roman"/>
          <w:noProof/>
          <w:sz w:val="24"/>
          <w:szCs w:val="24"/>
          <w:bdr w:val="none" w:sz="0" w:space="0" w:color="auto" w:frame="1"/>
          <w:shd w:val="clear" w:color="auto" w:fill="FFFFFF"/>
          <w:lang w:val="en-GB"/>
        </w:rPr>
        <w:t>]</w:t>
      </w:r>
      <w:r w:rsidRPr="00FE6A53">
        <w:rPr>
          <w:rStyle w:val="author"/>
          <w:rFonts w:ascii="Times New Roman" w:hAnsi="Times New Roman" w:cs="Times New Roman"/>
          <w:sz w:val="24"/>
          <w:szCs w:val="24"/>
          <w:bdr w:val="none" w:sz="0" w:space="0" w:color="auto" w:frame="1"/>
          <w:shd w:val="clear" w:color="auto" w:fill="FFFFFF"/>
          <w:lang w:val="en-GB"/>
        </w:rPr>
        <w:fldChar w:fldCharType="end"/>
      </w:r>
      <w:r w:rsidRPr="00FE6A53">
        <w:rPr>
          <w:rFonts w:ascii="Times New Roman" w:hAnsi="Times New Roman" w:cs="Times New Roman"/>
          <w:sz w:val="24"/>
          <w:szCs w:val="24"/>
          <w:lang w:val="en-GB"/>
        </w:rPr>
        <w:t xml:space="preserve">. In addition to the natures of the non-aqueous electrolytes, conventional ion-exchange membranes are another significant factor leading to low current densities. Furthermore, the chemical stability of the charged radicals has been the main research </w:t>
      </w:r>
      <w:r w:rsidRPr="00FE6A53">
        <w:rPr>
          <w:rFonts w:ascii="Times New Roman" w:hAnsi="Times New Roman" w:cs="Times New Roman"/>
          <w:sz w:val="24"/>
          <w:szCs w:val="24"/>
          <w:lang w:val="en-GB"/>
        </w:rPr>
        <w:lastRenderedPageBreak/>
        <w:t xml:space="preserve">challenge for most non-aqueous systems in relation to reversible cycling in the long-term. Wei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introduced a new system, in which 9-fluorenone (FL) and 2,5-di-tert-butyl-1-methoxy-4-[2’methoxyethoxy]benzene (DBMMB) were used as the negative and positive electrode </w:t>
      </w:r>
      <w:r w:rsidR="00632051">
        <w:rPr>
          <w:rFonts w:ascii="Times New Roman" w:hAnsi="Times New Roman" w:cs="Times New Roman"/>
          <w:sz w:val="24"/>
          <w:szCs w:val="24"/>
          <w:lang w:val="en-GB"/>
        </w:rPr>
        <w:t>species</w:t>
      </w:r>
      <w:r w:rsidRPr="00FE6A53">
        <w:rPr>
          <w:rFonts w:ascii="Times New Roman" w:hAnsi="Times New Roman" w:cs="Times New Roman"/>
          <w:sz w:val="24"/>
          <w:szCs w:val="24"/>
          <w:lang w:val="en-GB"/>
        </w:rPr>
        <w:t xml:space="preserve">, respectively. Similarly </w:t>
      </w:r>
      <w:r w:rsidR="000C428D">
        <w:rPr>
          <w:rFonts w:ascii="Times New Roman" w:hAnsi="Times New Roman" w:cs="Times New Roman"/>
          <w:sz w:val="24"/>
          <w:szCs w:val="24"/>
          <w:lang w:val="en-GB"/>
        </w:rPr>
        <w:t xml:space="preserve">to </w:t>
      </w:r>
      <w:r w:rsidRPr="00FE6A53">
        <w:rPr>
          <w:rFonts w:ascii="Times New Roman" w:hAnsi="Times New Roman" w:cs="Times New Roman"/>
          <w:sz w:val="24"/>
          <w:szCs w:val="24"/>
          <w:lang w:val="en-GB"/>
        </w:rPr>
        <w:t>TEMPO and DBBB, DBMMB has been used for overcharge protection in lithium-ion batteries. As suggested by voltammetric studies, the redox potential</w:t>
      </w:r>
      <w:r w:rsidR="0038316F">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of </w:t>
      </w:r>
      <w:r w:rsidR="00D77CFF" w:rsidRPr="00FE6A53">
        <w:rPr>
          <w:rFonts w:ascii="Times New Roman" w:hAnsi="Times New Roman" w:cs="Times New Roman"/>
          <w:sz w:val="24"/>
          <w:szCs w:val="24"/>
          <w:lang w:val="en-GB"/>
        </w:rPr>
        <w:t xml:space="preserve">fluorenone </w:t>
      </w:r>
      <w:r w:rsidRPr="00FE6A53">
        <w:rPr>
          <w:rFonts w:ascii="Times New Roman" w:hAnsi="Times New Roman" w:cs="Times New Roman"/>
          <w:sz w:val="24"/>
          <w:szCs w:val="24"/>
          <w:lang w:val="en-GB"/>
        </w:rPr>
        <w:t xml:space="preserve">and DBMMB are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–1.64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and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+0.73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respectively, resulting in a cell voltage of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2.37 V. Considering that DBMMB is a liquid at r</w:t>
      </w:r>
      <w:r w:rsidR="00BC763C">
        <w:rPr>
          <w:rFonts w:ascii="Times New Roman" w:hAnsi="Times New Roman" w:cs="Times New Roman"/>
          <w:sz w:val="24"/>
          <w:szCs w:val="24"/>
          <w:lang w:val="en-GB"/>
        </w:rPr>
        <w:t>o</w:t>
      </w:r>
      <w:r w:rsidRPr="00FE6A53">
        <w:rPr>
          <w:rFonts w:ascii="Times New Roman" w:hAnsi="Times New Roman" w:cs="Times New Roman"/>
          <w:sz w:val="24"/>
          <w:szCs w:val="24"/>
          <w:lang w:val="en-GB"/>
        </w:rPr>
        <w:t>om temperature, fluorenone has a solubility of 2.0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the mixture of acetonitrile and DBMMB. In such </w:t>
      </w:r>
      <w:r w:rsidR="0038316F">
        <w:rPr>
          <w:rFonts w:ascii="Times New Roman" w:hAnsi="Times New Roman" w:cs="Times New Roman"/>
          <w:sz w:val="24"/>
          <w:szCs w:val="24"/>
          <w:lang w:val="en-GB"/>
        </w:rPr>
        <w:t xml:space="preserve">an </w:t>
      </w:r>
      <w:r w:rsidRPr="00FE6A53">
        <w:rPr>
          <w:rFonts w:ascii="Times New Roman" w:hAnsi="Times New Roman" w:cs="Times New Roman"/>
          <w:sz w:val="24"/>
          <w:szCs w:val="24"/>
          <w:lang w:val="en-GB"/>
        </w:rPr>
        <w:t xml:space="preserve">electrolyte, the solubility limit for both </w:t>
      </w:r>
      <w:r w:rsidRPr="00FE6A53">
        <w:rPr>
          <w:rFonts w:ascii="Times New Roman" w:hAnsi="Times New Roman" w:cs="Times New Roman"/>
          <w:sz w:val="24"/>
          <w:szCs w:val="24"/>
          <w:lang w:val="en-GB"/>
        </w:rPr>
        <w:lastRenderedPageBreak/>
        <w:t>redox materials is 0.9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1.2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tetraethylammonium trifluoromethane (TEA-TFSI) sulfonimide in acetonitrile. The resulting battery reactions are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00716F5B">
        <w:rPr>
          <w:rFonts w:ascii="Times New Roman" w:hAnsi="Times New Roman" w:cs="Times New Roman"/>
          <w:sz w:val="24"/>
          <w:szCs w:val="24"/>
          <w:lang w:val="en-GB"/>
        </w:rPr>
        <w:t>:</w:t>
      </w:r>
    </w:p>
    <w:p w14:paraId="2E91CEEC" w14:textId="1AF3A7E6" w:rsidR="00AF0F28" w:rsidRPr="001C7447" w:rsidRDefault="00AF0F28" w:rsidP="00BD25E6">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i/>
          <w:noProof/>
          <w:sz w:val="24"/>
          <w:szCs w:val="24"/>
          <w:lang w:val="en-GB" w:eastAsia="en-GB"/>
        </w:rPr>
        <w:drawing>
          <wp:inline distT="0" distB="0" distL="0" distR="0" wp14:anchorId="05726257" wp14:editId="10334447">
            <wp:extent cx="2472696" cy="754380"/>
            <wp:effectExtent l="0" t="0" r="381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05915" cy="764515"/>
                    </a:xfrm>
                    <a:prstGeom prst="rect">
                      <a:avLst/>
                    </a:prstGeom>
                    <a:noFill/>
                    <a:ln>
                      <a:noFill/>
                    </a:ln>
                  </pic:spPr>
                </pic:pic>
              </a:graphicData>
            </a:graphic>
          </wp:inline>
        </w:drawing>
      </w:r>
      <w:r w:rsidRPr="0082180F">
        <w:rPr>
          <w:rFonts w:ascii="Times New Roman" w:hAnsi="Times New Roman" w:cs="Times New Roman"/>
          <w:i/>
          <w:sz w:val="24"/>
          <w:szCs w:val="24"/>
          <w:lang w:val="en-GB"/>
        </w:rPr>
        <w:t xml:space="preserve">                  </w:t>
      </w:r>
      <w:r w:rsidR="00A10C4F" w:rsidRPr="0082180F">
        <w:rPr>
          <w:rFonts w:ascii="Times New Roman" w:hAnsi="Times New Roman" w:cs="Times New Roman"/>
          <w:i/>
          <w:sz w:val="24"/>
          <w:szCs w:val="24"/>
          <w:lang w:val="en-GB"/>
        </w:rPr>
        <w:t xml:space="preserve">       </w:t>
      </w:r>
      <w:r w:rsidRPr="0082180F">
        <w:rPr>
          <w:rFonts w:ascii="Times New Roman" w:hAnsi="Times New Roman" w:cs="Times New Roman"/>
          <w:i/>
          <w:sz w:val="24"/>
          <w:szCs w:val="24"/>
          <w:lang w:val="en-GB"/>
        </w:rPr>
        <w:t>E</w:t>
      </w:r>
      <w:r w:rsidRPr="0082180F">
        <w:rPr>
          <w:rFonts w:ascii="Times New Roman" w:hAnsi="Times New Roman" w:cs="Times New Roman"/>
          <w:i/>
          <w:sz w:val="24"/>
          <w:szCs w:val="24"/>
          <w:vertAlign w:val="superscript"/>
          <w:lang w:val="en-GB"/>
        </w:rPr>
        <w:t>o</w:t>
      </w:r>
      <w:r w:rsidR="00BD25E6">
        <w:rPr>
          <w:rFonts w:ascii="Times New Roman" w:hAnsi="Times New Roman" w:cs="Times New Roman"/>
          <w:i/>
          <w:sz w:val="24"/>
          <w:szCs w:val="24"/>
          <w:lang w:val="en-GB"/>
        </w:rPr>
        <w:t xml:space="preserve"> </w:t>
      </w:r>
      <w:r w:rsidR="00BD25E6">
        <w:rPr>
          <w:rFonts w:ascii="Times New Roman" w:hAnsi="Times New Roman" w:cs="Times New Roman"/>
          <w:i/>
          <w:sz w:val="24"/>
          <w:szCs w:val="24"/>
          <w:lang w:val="en-GB"/>
        </w:rPr>
        <w:sym w:font="Symbol" w:char="F0BB"/>
      </w:r>
      <w:r w:rsidR="00BD25E6">
        <w:rPr>
          <w:rFonts w:ascii="Times New Roman" w:hAnsi="Times New Roman" w:cs="Times New Roman"/>
          <w:i/>
          <w:sz w:val="24"/>
          <w:szCs w:val="24"/>
          <w:lang w:val="en-GB"/>
        </w:rPr>
        <w:t xml:space="preserve"> </w:t>
      </w:r>
      <w:r w:rsidRPr="0082180F">
        <w:rPr>
          <w:rFonts w:ascii="Times New Roman" w:hAnsi="Times New Roman" w:cs="Times New Roman"/>
          <w:sz w:val="24"/>
          <w:szCs w:val="24"/>
          <w:lang w:val="en-GB"/>
        </w:rPr>
        <w:t xml:space="preserve">–1.64 V </w:t>
      </w:r>
      <w:r w:rsidRPr="0082180F">
        <w:rPr>
          <w:rFonts w:ascii="Times New Roman" w:hAnsi="Times New Roman" w:cs="Times New Roman"/>
          <w:i/>
          <w:sz w:val="24"/>
          <w:szCs w:val="24"/>
          <w:lang w:val="en-GB"/>
        </w:rPr>
        <w:t>vs.</w:t>
      </w:r>
      <w:r w:rsidRPr="0082180F">
        <w:rPr>
          <w:rFonts w:ascii="Times New Roman" w:hAnsi="Times New Roman" w:cs="Times New Roman"/>
          <w:sz w:val="24"/>
          <w:szCs w:val="24"/>
          <w:lang w:val="en-GB"/>
        </w:rPr>
        <w:t xml:space="preserve"> Ag</w:t>
      </w:r>
      <w:r w:rsidRPr="0082180F">
        <w:rPr>
          <w:rFonts w:ascii="Times New Roman" w:hAnsi="Times New Roman" w:cs="Times New Roman"/>
          <w:sz w:val="24"/>
          <w:szCs w:val="24"/>
          <w:lang w:val="en-GB"/>
        </w:rPr>
        <w:tab/>
      </w:r>
      <w:r w:rsidRPr="001C7447">
        <w:rPr>
          <w:rFonts w:ascii="Times New Roman" w:hAnsi="Times New Roman" w:cs="Times New Roman"/>
          <w:sz w:val="24"/>
          <w:szCs w:val="24"/>
          <w:lang w:val="en-GB"/>
        </w:rPr>
        <w:t>(</w:t>
      </w:r>
      <w:r w:rsidR="00064604" w:rsidRPr="001C7447">
        <w:rPr>
          <w:rFonts w:ascii="Times New Roman" w:hAnsi="Times New Roman" w:cs="Times New Roman"/>
          <w:sz w:val="24"/>
          <w:szCs w:val="24"/>
          <w:lang w:val="en-GB"/>
        </w:rPr>
        <w:t>4</w:t>
      </w:r>
      <w:r w:rsidR="001F5C00" w:rsidRPr="001C7447">
        <w:rPr>
          <w:rFonts w:ascii="Times New Roman" w:hAnsi="Times New Roman" w:cs="Times New Roman"/>
          <w:sz w:val="24"/>
          <w:szCs w:val="24"/>
          <w:lang w:val="en-GB"/>
        </w:rPr>
        <w:t>5</w:t>
      </w:r>
      <w:r w:rsidRPr="001C7447">
        <w:rPr>
          <w:rFonts w:ascii="Times New Roman" w:hAnsi="Times New Roman" w:cs="Times New Roman"/>
          <w:sz w:val="24"/>
          <w:szCs w:val="24"/>
          <w:lang w:val="en-GB"/>
        </w:rPr>
        <w:t>)</w:t>
      </w:r>
    </w:p>
    <w:p w14:paraId="2ABBF5AC" w14:textId="526B4A13" w:rsidR="00AF0F28" w:rsidRPr="001C7447" w:rsidRDefault="00AF0F28" w:rsidP="00F84948">
      <w:pPr>
        <w:wordWrap w:val="0"/>
        <w:spacing w:afterLines="100" w:after="240" w:line="480" w:lineRule="auto"/>
        <w:jc w:val="right"/>
        <w:rPr>
          <w:rFonts w:ascii="Times New Roman" w:hAnsi="Times New Roman" w:cs="Times New Roman"/>
          <w:sz w:val="24"/>
          <w:szCs w:val="24"/>
          <w:lang w:val="en-GB"/>
        </w:rPr>
      </w:pPr>
      <w:r w:rsidRPr="001C7447">
        <w:rPr>
          <w:rFonts w:ascii="Times New Roman" w:hAnsi="Times New Roman" w:cs="Times New Roman"/>
          <w:i/>
          <w:noProof/>
          <w:sz w:val="24"/>
          <w:szCs w:val="24"/>
          <w:lang w:val="en-GB" w:eastAsia="en-GB"/>
        </w:rPr>
        <w:drawing>
          <wp:inline distT="0" distB="0" distL="0" distR="0" wp14:anchorId="19CF12C4" wp14:editId="380F9ACE">
            <wp:extent cx="3018613" cy="7162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04187" cy="760314"/>
                    </a:xfrm>
                    <a:prstGeom prst="rect">
                      <a:avLst/>
                    </a:prstGeom>
                    <a:noFill/>
                    <a:ln>
                      <a:noFill/>
                    </a:ln>
                  </pic:spPr>
                </pic:pic>
              </a:graphicData>
            </a:graphic>
          </wp:inline>
        </w:drawing>
      </w:r>
      <w:r w:rsidRPr="001C7447">
        <w:rPr>
          <w:rFonts w:ascii="Times New Roman" w:hAnsi="Times New Roman" w:cs="Times New Roman"/>
          <w:i/>
          <w:sz w:val="24"/>
          <w:szCs w:val="24"/>
          <w:lang w:val="en-GB"/>
        </w:rPr>
        <w:t xml:space="preserve">      </w:t>
      </w:r>
      <w:r w:rsidR="00F84948" w:rsidRPr="001C7447">
        <w:rPr>
          <w:rFonts w:ascii="Times New Roman" w:hAnsi="Times New Roman" w:cs="Times New Roman"/>
          <w:i/>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Pr="001C7447">
        <w:rPr>
          <w:rFonts w:ascii="Times New Roman" w:hAnsi="Times New Roman" w:cs="Times New Roman"/>
          <w:i/>
          <w:sz w:val="24"/>
          <w:szCs w:val="24"/>
          <w:lang w:val="en-GB"/>
        </w:rPr>
        <w:t>=</w:t>
      </w:r>
      <w:r w:rsidRPr="001C7447">
        <w:rPr>
          <w:rFonts w:ascii="Times New Roman" w:hAnsi="Times New Roman" w:cs="Times New Roman"/>
          <w:i/>
          <w:sz w:val="24"/>
          <w:szCs w:val="24"/>
          <w:vertAlign w:val="superscript"/>
          <w:lang w:val="en-GB"/>
        </w:rPr>
        <w:t xml:space="preserve"> </w:t>
      </w:r>
      <w:r w:rsidRPr="001C7447">
        <w:rPr>
          <w:rFonts w:ascii="Times New Roman" w:hAnsi="Times New Roman" w:cs="Times New Roman"/>
          <w:i/>
          <w:sz w:val="24"/>
          <w:szCs w:val="24"/>
          <w:lang w:val="en-GB"/>
        </w:rPr>
        <w:t xml:space="preserve"> </w:t>
      </w:r>
      <w:r w:rsidR="00F84948" w:rsidRPr="001C7447">
        <w:rPr>
          <w:rFonts w:ascii="Times New Roman" w:hAnsi="Times New Roman" w:cs="Times New Roman"/>
          <w:i/>
          <w:sz w:val="24"/>
          <w:szCs w:val="24"/>
          <w:lang w:val="en-GB"/>
        </w:rPr>
        <w:sym w:font="Symbol" w:char="F0BB"/>
      </w:r>
      <w:r w:rsidR="00F84948"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+0.73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064604" w:rsidRPr="001C7447">
        <w:rPr>
          <w:rFonts w:ascii="Times New Roman" w:hAnsi="Times New Roman" w:cs="Times New Roman"/>
          <w:sz w:val="24"/>
          <w:szCs w:val="24"/>
          <w:lang w:val="en-GB"/>
        </w:rPr>
        <w:t>4</w:t>
      </w:r>
      <w:r w:rsidR="001F5C00" w:rsidRPr="001C7447">
        <w:rPr>
          <w:rFonts w:ascii="Times New Roman" w:hAnsi="Times New Roman" w:cs="Times New Roman"/>
          <w:sz w:val="24"/>
          <w:szCs w:val="24"/>
          <w:lang w:val="en-GB"/>
        </w:rPr>
        <w:t>6</w:t>
      </w:r>
      <w:r w:rsidRPr="001C7447">
        <w:rPr>
          <w:rFonts w:ascii="Times New Roman" w:hAnsi="Times New Roman" w:cs="Times New Roman"/>
          <w:sz w:val="24"/>
          <w:szCs w:val="24"/>
          <w:lang w:val="en-GB"/>
        </w:rPr>
        <w:t>)</w:t>
      </w:r>
    </w:p>
    <w:p w14:paraId="4F6FC92B" w14:textId="2DDDA9AE" w:rsidR="00AF0F28" w:rsidRPr="00FE6A53" w:rsidRDefault="00AF0F28" w:rsidP="00A6046B">
      <w:pPr>
        <w:tabs>
          <w:tab w:val="left" w:pos="5055"/>
        </w:tabs>
        <w:spacing w:afterLines="100" w:after="240" w:line="480" w:lineRule="auto"/>
        <w:jc w:val="both"/>
        <w:rPr>
          <w:rFonts w:ascii="Times New Roman" w:hAnsi="Times New Roman" w:cs="Times New Roman"/>
          <w:sz w:val="24"/>
          <w:szCs w:val="24"/>
          <w:lang w:val="en-GB"/>
        </w:rPr>
      </w:pPr>
      <w:r w:rsidRPr="001C7447">
        <w:rPr>
          <w:rFonts w:ascii="Times New Roman" w:hAnsi="Times New Roman" w:cs="Times New Roman"/>
          <w:sz w:val="24"/>
          <w:szCs w:val="24"/>
          <w:lang w:val="en-GB"/>
        </w:rPr>
        <w:t>The battery was charged and discharge at 15 mA cm</w:t>
      </w:r>
      <w:r w:rsidRPr="001C7447">
        <w:rPr>
          <w:rFonts w:ascii="Times New Roman" w:hAnsi="Times New Roman" w:cs="Times New Roman"/>
          <w:sz w:val="24"/>
          <w:szCs w:val="24"/>
          <w:vertAlign w:val="superscript"/>
          <w:lang w:val="en-GB"/>
        </w:rPr>
        <w:t>-2</w:t>
      </w:r>
      <w:r w:rsidRPr="001C7447">
        <w:rPr>
          <w:rFonts w:ascii="Times New Roman" w:hAnsi="Times New Roman" w:cs="Times New Roman"/>
          <w:sz w:val="24"/>
          <w:szCs w:val="24"/>
          <w:lang w:val="en-GB"/>
        </w:rPr>
        <w:t xml:space="preserve"> for 100 cycles between 1.7 V and</w:t>
      </w:r>
      <w:r w:rsidRPr="00FE6A53">
        <w:rPr>
          <w:rFonts w:ascii="Times New Roman" w:hAnsi="Times New Roman" w:cs="Times New Roman"/>
          <w:sz w:val="24"/>
          <w:szCs w:val="24"/>
          <w:lang w:val="en-GB"/>
        </w:rPr>
        <w:t xml:space="preserve"> 2.7 V in a parallel plate flow cell, which was the first time such </w:t>
      </w:r>
      <w:r w:rsidR="00DA45B1">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 xml:space="preserve">configuration was used </w:t>
      </w:r>
      <w:r w:rsidRPr="00FE6A53">
        <w:rPr>
          <w:rFonts w:ascii="Times New Roman" w:hAnsi="Times New Roman" w:cs="Times New Roman"/>
          <w:sz w:val="24"/>
          <w:szCs w:val="24"/>
          <w:lang w:val="en-GB"/>
        </w:rPr>
        <w:lastRenderedPageBreak/>
        <w:t xml:space="preserve">to evaluate </w:t>
      </w:r>
      <w:r w:rsidR="00605466">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non-aqueous all-organic redox flow batter</w:t>
      </w:r>
      <w:r w:rsidR="00605466">
        <w:rPr>
          <w:rFonts w:ascii="Times New Roman" w:hAnsi="Times New Roman" w:cs="Times New Roman"/>
          <w:sz w:val="24"/>
          <w:szCs w:val="24"/>
          <w:lang w:val="en-GB"/>
        </w:rPr>
        <w:t>y</w:t>
      </w:r>
      <w:r w:rsidRPr="00FE6A53">
        <w:rPr>
          <w:rFonts w:ascii="Times New Roman" w:hAnsi="Times New Roman" w:cs="Times New Roman"/>
          <w:sz w:val="24"/>
          <w:szCs w:val="24"/>
          <w:lang w:val="en-GB"/>
        </w:rPr>
        <w:t>. The flow cel</w:t>
      </w:r>
      <w:r w:rsidR="00BC763C">
        <w:rPr>
          <w:rFonts w:ascii="Times New Roman" w:hAnsi="Times New Roman" w:cs="Times New Roman"/>
          <w:sz w:val="24"/>
          <w:szCs w:val="24"/>
          <w:lang w:val="en-GB"/>
        </w:rPr>
        <w:t>l</w:t>
      </w:r>
      <w:r w:rsidRPr="00FE6A53">
        <w:rPr>
          <w:rFonts w:ascii="Times New Roman" w:hAnsi="Times New Roman" w:cs="Times New Roman"/>
          <w:sz w:val="24"/>
          <w:szCs w:val="24"/>
          <w:lang w:val="en-GB"/>
        </w:rPr>
        <w:t xml:space="preserve"> was assembled with two graphite felts on both sides and separated by a Daramic</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microporous polyethylene/silica separator with a median pore size of 0.15 µm and a porosity of 57%. The electrolytes were based on 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active species with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tetraethylammonium trifluoromethane sulfonimide (TEA-TFSI) in acetonitrile. Under such high current operation, both the coulombic and energy efficiencies remained relatively high (86% and 71%, respectively)</w:t>
      </w:r>
      <w:r w:rsidR="00AC7CA8">
        <w:rPr>
          <w:rFonts w:ascii="Times New Roman" w:hAnsi="Times New Roman" w:cs="Times New Roman"/>
          <w:sz w:val="24"/>
          <w:szCs w:val="24"/>
          <w:lang w:val="en-GB"/>
        </w:rPr>
        <w:t xml:space="preserve">, even though the </w:t>
      </w:r>
      <w:r w:rsidRPr="00FE6A53">
        <w:rPr>
          <w:rFonts w:ascii="Times New Roman" w:hAnsi="Times New Roman" w:cs="Times New Roman"/>
          <w:sz w:val="24"/>
          <w:szCs w:val="24"/>
          <w:lang w:val="en-GB"/>
        </w:rPr>
        <w:t>highly porous separator tended to allow high crossover rates of the active species</w:t>
      </w:r>
      <w:r w:rsidR="00AC7CA8">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the </w:t>
      </w:r>
      <w:r w:rsidR="00AC7CA8">
        <w:rPr>
          <w:rFonts w:ascii="Times New Roman" w:hAnsi="Times New Roman" w:cs="Times New Roman"/>
          <w:sz w:val="24"/>
          <w:szCs w:val="24"/>
          <w:lang w:val="en-GB"/>
        </w:rPr>
        <w:t xml:space="preserve">high </w:t>
      </w:r>
      <w:r w:rsidRPr="00FE6A53">
        <w:rPr>
          <w:rFonts w:ascii="Times New Roman" w:hAnsi="Times New Roman" w:cs="Times New Roman"/>
          <w:sz w:val="24"/>
          <w:szCs w:val="24"/>
          <w:lang w:val="en-GB"/>
        </w:rPr>
        <w:t>coulombic efficiency can be attributed to the increased mass transport of the species under flowing conditions. The energy density of the resulting system was 11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significantly higher than th</w:t>
      </w:r>
      <w:r w:rsidR="007846F4">
        <w:rPr>
          <w:rFonts w:ascii="Times New Roman" w:hAnsi="Times New Roman" w:cs="Times New Roman"/>
          <w:sz w:val="24"/>
          <w:szCs w:val="24"/>
          <w:lang w:val="en-GB"/>
        </w:rPr>
        <w:t>at</w:t>
      </w:r>
      <w:r w:rsidRPr="00FE6A53">
        <w:rPr>
          <w:rFonts w:ascii="Times New Roman" w:hAnsi="Times New Roman" w:cs="Times New Roman"/>
          <w:sz w:val="24"/>
          <w:szCs w:val="24"/>
          <w:lang w:val="en-GB"/>
        </w:rPr>
        <w:t xml:space="preserve"> of </w:t>
      </w:r>
      <w:r w:rsidR="007846F4">
        <w:rPr>
          <w:rFonts w:ascii="Times New Roman" w:hAnsi="Times New Roman" w:cs="Times New Roman"/>
          <w:sz w:val="24"/>
          <w:szCs w:val="24"/>
          <w:lang w:val="en-GB"/>
        </w:rPr>
        <w:t xml:space="preserve">any </w:t>
      </w:r>
      <w:r w:rsidRPr="00FE6A53">
        <w:rPr>
          <w:rFonts w:ascii="Times New Roman" w:hAnsi="Times New Roman" w:cs="Times New Roman"/>
          <w:sz w:val="24"/>
          <w:szCs w:val="24"/>
          <w:lang w:val="en-GB"/>
        </w:rPr>
        <w:t xml:space="preserve">other non-aqueous all-organic system </w:t>
      </w:r>
      <w:r w:rsidRPr="00FE6A53">
        <w:rPr>
          <w:rFonts w:ascii="Times New Roman" w:hAnsi="Times New Roman" w:cs="Times New Roman"/>
          <w:sz w:val="24"/>
          <w:szCs w:val="24"/>
          <w:lang w:val="en-GB"/>
        </w:rPr>
        <w:lastRenderedPageBreak/>
        <w:t>(2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The battery suffered from capacity </w:t>
      </w:r>
      <w:r w:rsidR="00D21165">
        <w:rPr>
          <w:rFonts w:ascii="Times New Roman" w:hAnsi="Times New Roman" w:cs="Times New Roman"/>
          <w:sz w:val="24"/>
          <w:szCs w:val="24"/>
          <w:lang w:val="en-GB"/>
        </w:rPr>
        <w:t xml:space="preserve">fade, </w:t>
      </w:r>
      <w:r w:rsidRPr="00FE6A53">
        <w:rPr>
          <w:rFonts w:ascii="Times New Roman" w:hAnsi="Times New Roman" w:cs="Times New Roman"/>
          <w:sz w:val="24"/>
          <w:szCs w:val="24"/>
          <w:lang w:val="en-GB"/>
        </w:rPr>
        <w:t xml:space="preserve">losing 80% of its initial value over 100 cycles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&lt;EndNote&gt;&lt;Cite&gt;&lt;Author&gt;Wei&lt;/Author&gt;&lt;Year&gt;2015&lt;/Year&gt;&lt;RecNum&gt;210&lt;/RecNum&gt;&lt;DisplayText&gt;[58]&lt;/DisplayText&gt;&lt;record&gt;&lt;rec-number&gt;210&lt;/rec-number&gt;&lt;foreign-keys&gt;&lt;key app="EN" db-id="rptvvpsr8r0wsaeff0350w0xexe0dzs9vvxv" timestamp="1469685078"&gt;210&lt;/key&gt;&lt;/foreign-keys&gt;&lt;ref-type name="Journal Article"&gt;17&lt;/ref-type&gt;&lt;contributors&gt;&lt;authors&gt;&lt;author&gt;X. Wei&lt;/author&gt;&lt;author&gt;W. Xu&lt;/author&gt;&lt;author&gt;J. Huang&lt;/author&gt;&lt;author&gt;L. Zhang&lt;/author&gt;&lt;author&gt;E. Walter&lt;/author&gt;&lt;author&gt;C. Lawrence&lt;/author&gt;&lt;author&gt;M. Vijayakumar&lt;/author&gt;&lt;author&gt;WA. Henderson&lt;/author&gt;&lt;author&gt;T. Liu&lt;/author&gt;&lt;author&gt;L. Cosimbescu&lt;/author&gt;&lt;author&gt;B. Li&lt;/author&gt;&lt;author&gt;V. Sprenkle&lt;/author&gt;&lt;author&gt;W. Wang&lt;/author&gt;&lt;/authors&gt;&lt;/contributors&gt;&lt;titles&gt;&lt;title&gt;Radical Compatibility with Nonaqueous Electrolytes and Its Impact on an All-Organic Redox Flow Battery&lt;/title&gt;&lt;secondary-title&gt;Angew. Chem. Int. Ed.&lt;/secondary-title&gt;&lt;/titles&gt;&lt;periodical&gt;&lt;full-title&gt;Angew. Chem. Int. Ed.&lt;/full-title&gt;&lt;/periodical&gt;&lt;pages&gt;1-5&lt;/pages&gt;&lt;volume&gt;127&lt;/volume&gt;&lt;dates&gt;&lt;year&gt;2015&lt;/year&gt;&lt;/dates&gt;&lt;urls&gt;&lt;/urls&gt;&lt;/record&gt;&lt;/Cite&gt;&lt;/EndNote&gt;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8" w:tooltip="Wei, 2015 #210" w:history="1">
        <w:r w:rsidR="003416B6">
          <w:rPr>
            <w:rFonts w:ascii="Times New Roman" w:hAnsi="Times New Roman" w:cs="Times New Roman"/>
            <w:noProof/>
            <w:sz w:val="24"/>
            <w:szCs w:val="24"/>
            <w:lang w:val="en-GB"/>
          </w:rPr>
          <w:t>58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3330EC23" w14:textId="4D0BAF8D" w:rsidR="001F5BAB" w:rsidRDefault="00AF0F28" w:rsidP="001F5BAB">
      <w:pPr>
        <w:tabs>
          <w:tab w:val="left" w:pos="4646"/>
        </w:tabs>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In common with most non-aqueous systems, the capacity fad</w:t>
      </w:r>
      <w:r w:rsidR="00C70962">
        <w:rPr>
          <w:rFonts w:ascii="Times New Roman" w:hAnsi="Times New Roman" w:cs="Times New Roman"/>
          <w:sz w:val="24"/>
          <w:szCs w:val="24"/>
          <w:lang w:val="en-GB"/>
        </w:rPr>
        <w:t>e</w:t>
      </w:r>
      <w:r w:rsidRPr="00FE6A53">
        <w:rPr>
          <w:rFonts w:ascii="Times New Roman" w:hAnsi="Times New Roman" w:cs="Times New Roman"/>
          <w:sz w:val="24"/>
          <w:szCs w:val="24"/>
          <w:lang w:val="en-GB"/>
        </w:rPr>
        <w:t xml:space="preserve"> is attributed to the reactive free radicals of FL</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and DBMMB</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Electron spin resonance (ESR) was used to evaluate the chemical stability of these radicals in a number of electrolytes containing different solvents (dimethoxyethane and acetonitrile) and salts (tetraethylammonium trifluoromethane sulfonimide (TEA-TFSI), tetraethylammonium tetrafluoroborate (TEA-BF4) and lithium trifluoromethane sulfonimide (LiTFSI). The use of DME to test the solvent effect is due to its relatively high stability </w:t>
      </w:r>
      <w:r w:rsidR="00C70962">
        <w:rPr>
          <w:rFonts w:ascii="Times New Roman" w:hAnsi="Times New Roman" w:cs="Times New Roman"/>
          <w:sz w:val="24"/>
          <w:szCs w:val="24"/>
          <w:lang w:val="en-GB"/>
        </w:rPr>
        <w:t xml:space="preserve">in the presence of </w:t>
      </w:r>
      <w:r w:rsidRPr="00FE6A53">
        <w:rPr>
          <w:rFonts w:ascii="Times New Roman" w:hAnsi="Times New Roman" w:cs="Times New Roman"/>
          <w:sz w:val="24"/>
          <w:szCs w:val="24"/>
          <w:lang w:val="en-GB"/>
        </w:rPr>
        <w:t xml:space="preserve">radicals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&lt;EndNote&gt;&lt;Cite&gt;&lt;Author&gt;Schwenke&lt;/Author&gt;&lt;Year&gt;2013&lt;/Year&gt;&lt;RecNum&gt;227&lt;/RecNum&gt;&lt;DisplayText&gt;[203]&lt;/DisplayText&gt;&lt;record&gt;&lt;rec-number&gt;227&lt;/rec-number&gt;&lt;foreign-keys&gt;&lt;key app="EN" db-id="rptvvpsr8r0wsaeff0350w0xexe0dzs9vvxv" timestamp="1469688133"&gt;227&lt;/key&gt;&lt;/foreign-keys&gt;&lt;ref-type name="Journal Article"&gt;17&lt;/ref-type&gt;&lt;contributors&gt;&lt;authors&gt;&lt;author&gt;K. U. Schwenke&lt;/author&gt;&lt;author&gt;S. Meini&lt;/author&gt;&lt;author&gt;X. Wu&lt;/author&gt;&lt;author&gt;H.A. Gasteiger&lt;/author&gt;&lt;author&gt;M. Piana&lt;/author&gt;&lt;/authors&gt;&lt;/contributors&gt;&lt;titles&gt;&lt;title&gt;Stability of superoxide radicals in glyme solvents for non-aqueous Li-O2 battery electrolytes&lt;/title&gt;&lt;secondary-title&gt;Phys. Chem. Chem. Phys.&lt;/secondary-title&gt;&lt;/titles&gt;&lt;periodical&gt;&lt;full-title&gt;Phys. Chem. Chem. Phys.&lt;/full-title&gt;&lt;/periodical&gt;&lt;pages&gt;11830-11839&lt;/pages&gt;&lt;volume&gt;15&lt;/volume&gt;&lt;dates&gt;&lt;year&gt;2013&lt;/year&gt;&lt;/dates&gt;&lt;urls&gt;&lt;/urls&gt;&lt;/record&gt;&lt;/Cite&gt;&lt;/EndNote&gt;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3" w:tooltip="Schwenke, 2013 #227" w:history="1">
        <w:r w:rsidR="003416B6">
          <w:rPr>
            <w:rFonts w:ascii="Times New Roman" w:hAnsi="Times New Roman" w:cs="Times New Roman"/>
            <w:noProof/>
            <w:sz w:val="24"/>
            <w:szCs w:val="24"/>
            <w:lang w:val="en-GB"/>
          </w:rPr>
          <w:t>203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Figures 6a) and 6b) illustrate the </w:t>
      </w:r>
      <w:r w:rsidRPr="00FE6A53">
        <w:rPr>
          <w:rFonts w:ascii="Times New Roman" w:hAnsi="Times New Roman" w:cs="Times New Roman"/>
          <w:sz w:val="24"/>
          <w:szCs w:val="24"/>
          <w:lang w:val="en-GB"/>
        </w:rPr>
        <w:lastRenderedPageBreak/>
        <w:t>fading of the radical concentration as a function of storage time, indicating that DBMMB</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has much slower fading rates than FL</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in all supporting electrolytes. Moreover, FL</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is much more sensitive to the supporting electrolyte than DBMMB</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The results suggested that </w:t>
      </w:r>
      <w:r w:rsidR="00563FEF">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tetraethylammonium cation, </w:t>
      </w:r>
      <w:r w:rsidR="00563FEF">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trifluoromethane sulfonimide anion and dimethoxyethane solvents are more suitable for sustaining these two radicals </w:t>
      </w:r>
      <w:r w:rsidR="00120FA0">
        <w:rPr>
          <w:rFonts w:ascii="Times New Roman" w:hAnsi="Times New Roman" w:cs="Times New Roman"/>
          <w:sz w:val="24"/>
          <w:szCs w:val="24"/>
          <w:lang w:val="en-GB"/>
        </w:rPr>
        <w:t>over long</w:t>
      </w:r>
      <w:r w:rsidRPr="00FE6A53">
        <w:rPr>
          <w:rFonts w:ascii="Times New Roman" w:hAnsi="Times New Roman" w:cs="Times New Roman"/>
          <w:sz w:val="24"/>
          <w:szCs w:val="24"/>
          <w:lang w:val="en-GB"/>
        </w:rPr>
        <w:t xml:space="preserve"> periods of time (&gt;10 h)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&lt;EndNote&gt;&lt;Cite&gt;&lt;Author&gt;Kaur&lt;/Author&gt;&lt;Year&gt;2014&lt;/Year&gt;&lt;RecNum&gt;226&lt;/RecNum&gt;&lt;DisplayText&gt;[202, 204]&lt;/DisplayText&gt;&lt;record&gt;&lt;rec-number&gt;226&lt;/rec-number&gt;&lt;foreign-keys&gt;&lt;key app="EN" db-id="rptvvpsr8r0wsaeff0350w0xexe0dzs9vvxv" timestamp="1469688007"&gt;226&lt;/key&gt;&lt;/foreign-keys&gt;&lt;ref-type name="Journal Article"&gt;17&lt;/ref-type&gt;&lt;contributors&gt;&lt;authors&gt;&lt;author&gt;A. P. Kaur&lt;/author&gt;&lt;author&gt;S. Ergun&lt;/author&gt;&lt;author&gt;C. F. Elliott&lt;/author&gt;&lt;author&gt;S. A. Odom&lt;/author&gt;&lt;/authors&gt;&lt;/contributors&gt;&lt;titles&gt;&lt;title&gt;3,7-Bis(trifluoromethyl)-N-ethylphenothiazine: a redox shuttle with extensive overcharge protection in lithium-ion batteries&lt;/title&gt;&lt;secondary-title&gt;J. Mater. Chem. A&lt;/secondary-title&gt;&lt;/titles&gt;&lt;periodical&gt;&lt;full-title&gt;J. Mater. Chem. A&lt;/full-title&gt;&lt;/periodical&gt;&lt;pages&gt;18190-18193&lt;/pages&gt;&lt;volume&gt;2&lt;/volume&gt;&lt;dates&gt;&lt;year&gt;2014&lt;/year&gt;&lt;/dates&gt;&lt;urls&gt;&lt;/urls&gt;&lt;/record&gt;&lt;/Cite&gt;&lt;Cite&gt;&lt;Author&gt;Nasybulin&lt;/Author&gt;&lt;Year&gt;2013&lt;/Year&gt;&lt;RecNum&gt;228&lt;/RecNum&gt;&lt;record&gt;&lt;rec-number&gt;228&lt;/rec-number&gt;&lt;foreign-keys&gt;&lt;key app="EN" db-id="rptvvpsr8r0wsaeff0350w0xexe0dzs9vvxv" timestamp="1469688251"&gt;228&lt;/key&gt;&lt;/foreign-keys&gt;&lt;ref-type name="Journal Article"&gt;17&lt;/ref-type&gt;&lt;contributors&gt;&lt;authors&gt;&lt;author&gt;E. Nasybulin&lt;/author&gt;&lt;author&gt;W. Xu&lt;/author&gt;&lt;author&gt;M. H. Engelhard&lt;/author&gt;&lt;author&gt;Z. Nie&lt;/author&gt;&lt;author&gt;S. D. Burton&lt;/author&gt;&lt;author&gt;L. Cosimbescu&lt;/author&gt;&lt;author&gt;M. E. Gross&lt;/author&gt;&lt;author&gt;J. Zhang&lt;/author&gt;&lt;/authors&gt;&lt;/contributors&gt;&lt;titles&gt;&lt;title&gt;Effects of Electrolyte Salts on the Performance of Li- O2 Batteries&lt;/title&gt;&lt;secondary-title&gt;J. Phys. Chem. C,&lt;/secondary-title&gt;&lt;/titles&gt;&lt;periodical&gt;&lt;full-title&gt;J. Phys. Chem. C,&lt;/full-title&gt;&lt;/periodical&gt;&lt;pages&gt;2635-2645&lt;/pages&gt;&lt;volume&gt;117&lt;/volume&gt;&lt;dates&gt;&lt;year&gt;2013&lt;/year&gt;&lt;/dates&gt;&lt;urls&gt;&lt;/urls&gt;&lt;/record&gt;&lt;/Cite&gt;&lt;/EndNote&gt;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2" w:tooltip="Kaur, 2014 #226" w:history="1">
        <w:r w:rsidR="003416B6">
          <w:rPr>
            <w:rFonts w:ascii="Times New Roman" w:hAnsi="Times New Roman" w:cs="Times New Roman"/>
            <w:noProof/>
            <w:sz w:val="24"/>
            <w:szCs w:val="24"/>
            <w:lang w:val="en-GB"/>
          </w:rPr>
          <w:t>202</w:t>
        </w:r>
      </w:hyperlink>
      <w:r w:rsidR="003416B6">
        <w:rPr>
          <w:rFonts w:ascii="Times New Roman" w:hAnsi="Times New Roman" w:cs="Times New Roman"/>
          <w:noProof/>
          <w:sz w:val="24"/>
          <w:szCs w:val="24"/>
          <w:lang w:val="en-GB"/>
        </w:rPr>
        <w:t xml:space="preserve">, </w:t>
      </w:r>
      <w:hyperlink w:anchor="_ENREF_204" w:tooltip="Nasybulin, 2013 #228" w:history="1">
        <w:r w:rsidR="003416B6">
          <w:rPr>
            <w:rFonts w:ascii="Times New Roman" w:hAnsi="Times New Roman" w:cs="Times New Roman"/>
            <w:noProof/>
            <w:sz w:val="24"/>
            <w:szCs w:val="24"/>
            <w:lang w:val="en-GB"/>
          </w:rPr>
          <w:t>204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Since the degradation of radicals is closely associated with the solvents and salts, it is important to identify the degradation mechanisms and to improve the chemical stability by tailoring the structure of the active molecules.</w:t>
      </w:r>
      <w:r w:rsidR="00FE3600" w:rsidDel="00FE3600">
        <w:rPr>
          <w:rFonts w:ascii="Times New Roman" w:hAnsi="Times New Roman" w:cs="Times New Roman"/>
          <w:sz w:val="24"/>
          <w:szCs w:val="24"/>
          <w:lang w:val="en-GB"/>
        </w:rPr>
        <w:t xml:space="preserve"> </w:t>
      </w:r>
    </w:p>
    <w:p w14:paraId="76DFB947" w14:textId="77777777" w:rsidR="001F5BAB" w:rsidRPr="00FE6A53" w:rsidRDefault="001F5BAB" w:rsidP="001F5BAB">
      <w:pPr>
        <w:tabs>
          <w:tab w:val="left" w:pos="4646"/>
        </w:tabs>
        <w:spacing w:afterLines="100" w:after="240" w:line="480" w:lineRule="auto"/>
        <w:jc w:val="center"/>
        <w:rPr>
          <w:rFonts w:ascii="Times New Roman" w:hAnsi="Times New Roman" w:cs="Times New Roman"/>
          <w:sz w:val="24"/>
          <w:szCs w:val="24"/>
          <w:lang w:val="en-GB"/>
        </w:rPr>
      </w:pPr>
      <w:r w:rsidRPr="00EA715B">
        <w:rPr>
          <w:noProof/>
          <w:lang w:val="en-GB" w:eastAsia="en-GB"/>
        </w:rPr>
        <w:lastRenderedPageBreak/>
        <w:drawing>
          <wp:inline distT="0" distB="0" distL="0" distR="0" wp14:anchorId="4C27C20F" wp14:editId="2C4CA2E0">
            <wp:extent cx="5400040" cy="4506398"/>
            <wp:effectExtent l="0" t="0" r="0" b="0"/>
            <wp:docPr id="4101"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0040" cy="4506398"/>
                    </a:xfrm>
                    <a:prstGeom prst="rect">
                      <a:avLst/>
                    </a:prstGeom>
                    <a:noFill/>
                    <a:ln>
                      <a:noFill/>
                    </a:ln>
                  </pic:spPr>
                </pic:pic>
              </a:graphicData>
            </a:graphic>
          </wp:inline>
        </w:drawing>
      </w:r>
    </w:p>
    <w:p w14:paraId="7FD3CC54" w14:textId="010A352B" w:rsidR="001F5BAB" w:rsidRPr="00FE6A53" w:rsidRDefault="001F5BAB" w:rsidP="001F5BAB">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6a</w:t>
      </w:r>
      <w:r w:rsidR="0067519B">
        <w:rPr>
          <w:rFonts w:ascii="Times New Roman" w:hAnsi="Times New Roman" w:cs="Times New Roman"/>
          <w:b/>
          <w:sz w:val="24"/>
          <w:szCs w:val="24"/>
          <w:lang w:val="en-GB"/>
        </w:rPr>
        <w:t>)</w:t>
      </w:r>
    </w:p>
    <w:p w14:paraId="7B52B650" w14:textId="77777777" w:rsidR="001F5BAB" w:rsidRPr="00FE6A53" w:rsidRDefault="001F5BAB" w:rsidP="001F5BAB">
      <w:pPr>
        <w:spacing w:afterLines="100" w:after="240" w:line="480" w:lineRule="auto"/>
        <w:jc w:val="center"/>
        <w:rPr>
          <w:rFonts w:ascii="Times New Roman" w:hAnsi="Times New Roman" w:cs="Times New Roman"/>
          <w:sz w:val="24"/>
          <w:szCs w:val="24"/>
          <w:lang w:val="en-GB"/>
        </w:rPr>
      </w:pPr>
      <w:r w:rsidRPr="00EA715B">
        <w:rPr>
          <w:noProof/>
          <w:lang w:val="en-GB" w:eastAsia="en-GB"/>
        </w:rPr>
        <w:lastRenderedPageBreak/>
        <w:drawing>
          <wp:inline distT="0" distB="0" distL="0" distR="0" wp14:anchorId="131134A8" wp14:editId="161DDD3C">
            <wp:extent cx="5400040" cy="4493686"/>
            <wp:effectExtent l="0" t="0" r="0" b="0"/>
            <wp:docPr id="4102"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040" cy="4493686"/>
                    </a:xfrm>
                    <a:prstGeom prst="rect">
                      <a:avLst/>
                    </a:prstGeom>
                    <a:noFill/>
                    <a:ln>
                      <a:noFill/>
                    </a:ln>
                  </pic:spPr>
                </pic:pic>
              </a:graphicData>
            </a:graphic>
          </wp:inline>
        </w:drawing>
      </w:r>
    </w:p>
    <w:p w14:paraId="2F290862" w14:textId="7FA66F02" w:rsidR="001F5BAB" w:rsidRPr="00FE6A53" w:rsidRDefault="001F5BAB" w:rsidP="001F5BAB">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6b</w:t>
      </w:r>
      <w:r w:rsidR="0067519B">
        <w:rPr>
          <w:rFonts w:ascii="Times New Roman" w:hAnsi="Times New Roman" w:cs="Times New Roman"/>
          <w:b/>
          <w:sz w:val="24"/>
          <w:szCs w:val="24"/>
          <w:lang w:val="en-GB"/>
        </w:rPr>
        <w:t>)</w:t>
      </w:r>
    </w:p>
    <w:tbl>
      <w:tblPr>
        <w:tblStyle w:val="TableGrid"/>
        <w:tblpPr w:leftFromText="180" w:rightFromText="180" w:vertAnchor="text" w:horzAnchor="margin" w:tblpY="2"/>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7"/>
      </w:tblGrid>
      <w:tr w:rsidR="001F5BAB" w:rsidRPr="00876C83" w14:paraId="377B5AB9" w14:textId="77777777" w:rsidTr="00E87849">
        <w:trPr>
          <w:trHeight w:val="429"/>
        </w:trPr>
        <w:tc>
          <w:tcPr>
            <w:tcW w:w="1418" w:type="dxa"/>
          </w:tcPr>
          <w:p w14:paraId="5433720A" w14:textId="77777777" w:rsidR="001F5BAB" w:rsidRPr="00FE6A53" w:rsidRDefault="001F5BAB" w:rsidP="00E87849">
            <w:pPr>
              <w:autoSpaceDE w:val="0"/>
              <w:autoSpaceDN w:val="0"/>
              <w:adjustRightInd w:val="0"/>
              <w:spacing w:afterLines="100" w:after="240" w:line="360" w:lineRule="auto"/>
              <w:rPr>
                <w:rFonts w:ascii="Times New Roman" w:hAnsi="Times New Roman" w:cs="Times New Roman"/>
                <w:b/>
                <w:bCs/>
                <w:iCs/>
                <w:sz w:val="24"/>
                <w:szCs w:val="24"/>
                <w:lang w:val="en-GB"/>
              </w:rPr>
            </w:pPr>
            <w:r w:rsidRPr="00FE6A53">
              <w:rPr>
                <w:rFonts w:ascii="Times New Roman" w:hAnsi="Times New Roman" w:cs="Times New Roman"/>
                <w:b/>
                <w:bCs/>
                <w:iCs/>
                <w:sz w:val="24"/>
                <w:szCs w:val="24"/>
                <w:lang w:val="en-GB"/>
              </w:rPr>
              <w:t>Figure 6.</w:t>
            </w:r>
          </w:p>
        </w:tc>
        <w:tc>
          <w:tcPr>
            <w:tcW w:w="7087" w:type="dxa"/>
          </w:tcPr>
          <w:p w14:paraId="54AACCB0" w14:textId="77777777" w:rsidR="001F5BAB" w:rsidRPr="00FE6A53" w:rsidRDefault="001F5BAB" w:rsidP="00E87849">
            <w:pPr>
              <w:spacing w:afterLines="100" w:after="240" w:line="360" w:lineRule="auto"/>
              <w:jc w:val="both"/>
              <w:rPr>
                <w:rFonts w:ascii="Times New Roman" w:hAnsi="Times New Roman" w:cs="Times New Roman"/>
                <w:bCs/>
                <w:sz w:val="24"/>
                <w:szCs w:val="24"/>
                <w:lang w:val="en-GB"/>
              </w:rPr>
            </w:pPr>
            <w:r w:rsidRPr="00FE6A53">
              <w:rPr>
                <w:rFonts w:ascii="Times New Roman" w:hAnsi="Times New Roman" w:cs="Times New Roman"/>
                <w:bCs/>
                <w:sz w:val="24"/>
                <w:szCs w:val="24"/>
                <w:lang w:val="en-GB"/>
              </w:rPr>
              <w:t xml:space="preserve">Fading of the radical concentration as a function of storage time measured by </w:t>
            </w:r>
            <w:r w:rsidRPr="00FE6A53">
              <w:rPr>
                <w:rFonts w:ascii="Times New Roman" w:hAnsi="Times New Roman" w:cs="Times New Roman"/>
                <w:sz w:val="24"/>
                <w:szCs w:val="24"/>
                <w:lang w:val="en-GB"/>
              </w:rPr>
              <w:t>electron spin resonance (ESR) to evaluate the chemical stability/decay of these radicals in a number of electrolytes and salts: a) negative FL</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active radicals; b) positive DBMMB</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active radicals.</w:t>
            </w:r>
          </w:p>
        </w:tc>
      </w:tr>
    </w:tbl>
    <w:p w14:paraId="1EAAB797" w14:textId="77777777" w:rsidR="00C607A0" w:rsidRDefault="00C607A0" w:rsidP="009E6AE5">
      <w:pPr>
        <w:spacing w:afterLines="100" w:after="240" w:line="480" w:lineRule="auto"/>
        <w:jc w:val="both"/>
        <w:rPr>
          <w:rFonts w:ascii="Times New Roman" w:hAnsi="Times New Roman" w:cs="Times New Roman"/>
          <w:b/>
          <w:sz w:val="24"/>
          <w:szCs w:val="24"/>
          <w:lang w:val="en-GB"/>
        </w:rPr>
      </w:pPr>
    </w:p>
    <w:p w14:paraId="66ED2BF8" w14:textId="54E1AC47"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4.1.6.</w:t>
      </w:r>
      <w:r w:rsidRPr="00FE6A53">
        <w:rPr>
          <w:rFonts w:ascii="Times New Roman" w:hAnsi="Times New Roman" w:cs="Times New Roman"/>
          <w:b/>
          <w:i/>
          <w:sz w:val="24"/>
          <w:szCs w:val="24"/>
          <w:lang w:val="en-GB"/>
        </w:rPr>
        <w:t xml:space="preserve"> N</w:t>
      </w:r>
      <w:r w:rsidRPr="00FE6A53">
        <w:rPr>
          <w:rFonts w:ascii="Times New Roman" w:hAnsi="Times New Roman" w:cs="Times New Roman"/>
          <w:b/>
          <w:sz w:val="24"/>
          <w:szCs w:val="24"/>
          <w:lang w:val="en-GB"/>
        </w:rPr>
        <w:t>-methylphthalimide–DBMMB redox flow battery</w:t>
      </w:r>
    </w:p>
    <w:p w14:paraId="65811E2D" w14:textId="77FC01A3" w:rsidR="00FE3600"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Following the </w:t>
      </w:r>
      <w:r w:rsidR="00AF2175">
        <w:rPr>
          <w:rFonts w:ascii="Times New Roman" w:hAnsi="Times New Roman" w:cs="Times New Roman"/>
          <w:sz w:val="24"/>
          <w:szCs w:val="24"/>
          <w:lang w:val="en-GB"/>
        </w:rPr>
        <w:t xml:space="preserve">introduction of the </w:t>
      </w:r>
      <w:r w:rsidR="00D77CFF" w:rsidRPr="00FE6A53">
        <w:rPr>
          <w:rFonts w:ascii="Times New Roman" w:hAnsi="Times New Roman" w:cs="Times New Roman"/>
          <w:sz w:val="24"/>
          <w:szCs w:val="24"/>
          <w:lang w:val="en-GB"/>
        </w:rPr>
        <w:t xml:space="preserve">fluorenone </w:t>
      </w:r>
      <w:r w:rsidRPr="00FE6A53">
        <w:rPr>
          <w:rFonts w:ascii="Times New Roman" w:hAnsi="Times New Roman" w:cs="Times New Roman"/>
          <w:sz w:val="24"/>
          <w:szCs w:val="24"/>
          <w:lang w:val="en-GB"/>
        </w:rPr>
        <w:t>-DBMMB redox flow battery, the same research group developed another DBMMB-based system for even higher current density operation (35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t>
      </w:r>
      <w:r w:rsidR="00243897">
        <w:rPr>
          <w:rFonts w:ascii="Times New Roman" w:hAnsi="Times New Roman" w:cs="Times New Roman"/>
          <w:sz w:val="24"/>
          <w:szCs w:val="24"/>
          <w:lang w:val="en-GB"/>
        </w:rPr>
        <w:t>Rather than</w:t>
      </w:r>
      <w:r w:rsidRPr="00FE6A53">
        <w:rPr>
          <w:rFonts w:ascii="Times New Roman" w:hAnsi="Times New Roman" w:cs="Times New Roman"/>
          <w:sz w:val="24"/>
          <w:szCs w:val="24"/>
          <w:lang w:val="en-GB"/>
        </w:rPr>
        <w:t xml:space="preserve"> </w:t>
      </w:r>
      <w:r w:rsidR="00D77CFF" w:rsidRPr="00FE6A53">
        <w:rPr>
          <w:rFonts w:ascii="Times New Roman" w:hAnsi="Times New Roman" w:cs="Times New Roman"/>
          <w:sz w:val="24"/>
          <w:szCs w:val="24"/>
          <w:lang w:val="en-GB"/>
        </w:rPr>
        <w:t>fluorenone</w:t>
      </w:r>
      <w:r w:rsidRPr="00FE6A53">
        <w:rPr>
          <w:rFonts w:ascii="Times New Roman" w:hAnsi="Times New Roman" w:cs="Times New Roman"/>
          <w:sz w:val="24"/>
          <w:szCs w:val="24"/>
          <w:lang w:val="en-GB"/>
        </w:rPr>
        <w:t xml:space="preserve">, commercially available </w:t>
      </w:r>
      <w:r w:rsidRPr="00FE6A53">
        <w:rPr>
          <w:rFonts w:ascii="Times New Roman" w:hAnsi="Times New Roman" w:cs="Times New Roman"/>
          <w:i/>
          <w:sz w:val="24"/>
          <w:szCs w:val="24"/>
          <w:lang w:val="en-GB"/>
        </w:rPr>
        <w:t>N</w:t>
      </w:r>
      <w:r w:rsidRPr="00FE6A53">
        <w:rPr>
          <w:rFonts w:ascii="Times New Roman" w:hAnsi="Times New Roman" w:cs="Times New Roman"/>
          <w:sz w:val="24"/>
          <w:szCs w:val="24"/>
          <w:lang w:val="en-GB"/>
        </w:rPr>
        <w:t xml:space="preserve">-methylphthalimide was used as the negative redox active species in the proposed system </w:t>
      </w:r>
      <w:r w:rsidRPr="00FE6A53">
        <w:rPr>
          <w:rFonts w:ascii="Times New Roman" w:hAnsi="Times New Roman" w:cs="Times New Roman"/>
          <w:sz w:val="24"/>
          <w:szCs w:val="24"/>
          <w:lang w:val="en-GB"/>
        </w:rPr>
        <w:lastRenderedPageBreak/>
        <w:fldChar w:fldCharType="begin"/>
      </w:r>
      <w:r w:rsidR="003416B6">
        <w:rPr>
          <w:rFonts w:ascii="Times New Roman" w:hAnsi="Times New Roman" w:cs="Times New Roman"/>
          <w:sz w:val="24"/>
          <w:szCs w:val="24"/>
          <w:lang w:val="en-GB"/>
        </w:rPr>
        <w:instrText xml:space="preserve"> ADDIN EN.CITE &lt;EndNote&gt;&lt;Cite&gt;&lt;Author&gt;Wei&lt;/Author&gt;&lt;Year&gt;2016&lt;/Year&gt;&lt;RecNum&gt;267&lt;/RecNum&gt;&lt;DisplayText&gt;[179]&lt;/DisplayText&gt;&lt;record&gt;&lt;rec-number&gt;267&lt;/rec-number&gt;&lt;foreign-keys&gt;&lt;key app="EN" db-id="rptvvpsr8r0wsaeff0350w0xexe0dzs9vvxv" timestamp="1478820244"&gt;267&lt;/key&gt;&lt;/foreign-keys&gt;&lt;ref-type name="Journal Article"&gt;17&lt;/ref-type&gt;&lt;contributors&gt;&lt;authors&gt;&lt;author&gt;Xiao Liang Wei&lt;/author&gt;&lt;author&gt;Wen Tao Duan&lt;/author&gt;&lt;author&gt;Jin Hua Huang&lt;/author&gt;&lt;author&gt;Lu Zhang&lt;/author&gt;&lt;author&gt;Bin Li&lt;/author&gt;&lt;author&gt;David Reed&lt;/author&gt;&lt;author&gt;Wu Xu&lt;/author&gt;&lt;author&gt;Vincent Sprenkle&lt;/author&gt;&lt;author&gt;Wei Wang&lt;/author&gt;&lt;/authors&gt;&lt;/contributors&gt;&lt;titles&gt;&lt;title&gt;A High-Current, Stable Nonaqueous Organic Redox Flow Battery&lt;/title&gt;&lt;secondary-title&gt;ACS Energy Lett.&lt;/secondary-title&gt;&lt;/titles&gt;&lt;periodical&gt;&lt;full-title&gt;ACS Energy Lett.&lt;/full-title&gt;&lt;/periodical&gt;&lt;pages&gt;705-711&lt;/pages&gt;&lt;volume&gt;1&lt;/volume&gt;&lt;number&gt;4&lt;/number&gt;&lt;dates&gt;&lt;year&gt;2016&lt;/year&gt;&lt;/dates&gt;&lt;urls&gt;&lt;/urls&gt;&lt;/record&gt;&lt;/Cite&gt;&lt;/EndNote&gt;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79" w:tooltip="Wei, 2016 #267" w:history="1">
        <w:r w:rsidR="003416B6">
          <w:rPr>
            <w:rFonts w:ascii="Times New Roman" w:hAnsi="Times New Roman" w:cs="Times New Roman"/>
            <w:noProof/>
            <w:sz w:val="24"/>
            <w:szCs w:val="24"/>
            <w:lang w:val="en-GB"/>
          </w:rPr>
          <w:t>179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As suggested by voltammetric studies, the redox potentials of </w:t>
      </w:r>
      <w:r w:rsidRPr="00FE6A53">
        <w:rPr>
          <w:rFonts w:ascii="Times New Roman" w:hAnsi="Times New Roman" w:cs="Times New Roman"/>
          <w:i/>
          <w:sz w:val="24"/>
          <w:szCs w:val="24"/>
          <w:lang w:val="en-GB"/>
        </w:rPr>
        <w:t>N</w:t>
      </w:r>
      <w:r w:rsidRPr="00FE6A53">
        <w:rPr>
          <w:rFonts w:ascii="Times New Roman" w:hAnsi="Times New Roman" w:cs="Times New Roman"/>
          <w:sz w:val="24"/>
          <w:szCs w:val="24"/>
          <w:lang w:val="en-GB"/>
        </w:rPr>
        <w:t>-m</w:t>
      </w:r>
      <w:r w:rsidR="00BC763C">
        <w:rPr>
          <w:rFonts w:ascii="Times New Roman" w:hAnsi="Times New Roman" w:cs="Times New Roman"/>
          <w:sz w:val="24"/>
          <w:szCs w:val="24"/>
          <w:lang w:val="en-GB"/>
        </w:rPr>
        <w:t>ethylphthalimide and DBMMB were</w:t>
      </w:r>
      <w:r w:rsidRPr="00FE6A53">
        <w:rPr>
          <w:rFonts w:ascii="Times New Roman" w:hAnsi="Times New Roman" w:cs="Times New Roman"/>
          <w:sz w:val="24"/>
          <w:szCs w:val="24"/>
          <w:lang w:val="en-GB"/>
        </w:rPr>
        <w:t xml:space="preserve"> –1.79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and +0.51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respectively, </w:t>
      </w:r>
      <w:r w:rsidR="00976EBC">
        <w:rPr>
          <w:rFonts w:ascii="Times New Roman" w:hAnsi="Times New Roman" w:cs="Times New Roman"/>
          <w:sz w:val="24"/>
          <w:szCs w:val="24"/>
          <w:lang w:val="en-GB"/>
        </w:rPr>
        <w:t>suggesting</w:t>
      </w:r>
      <w:r w:rsidR="00976EBC"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a cell-voltage of up to 2.1 V.  Both reactions appear to be chemically stable</w:t>
      </w:r>
      <w:r w:rsidR="00E830E5">
        <w:rPr>
          <w:rFonts w:ascii="Times New Roman" w:hAnsi="Times New Roman" w:cs="Times New Roman"/>
          <w:sz w:val="24"/>
          <w:szCs w:val="24"/>
          <w:lang w:val="en-GB"/>
        </w:rPr>
        <w:t xml:space="preserve"> since</w:t>
      </w:r>
      <w:r w:rsidRPr="00FE6A53">
        <w:rPr>
          <w:rFonts w:ascii="Times New Roman" w:hAnsi="Times New Roman" w:cs="Times New Roman"/>
          <w:sz w:val="24"/>
          <w:szCs w:val="24"/>
          <w:lang w:val="en-GB"/>
        </w:rPr>
        <w:t xml:space="preserve"> the redox peaks for both reactions were well-defined even in a mixed-reactant electrolyte (1:1 molar ratio of </w:t>
      </w:r>
      <w:r w:rsidRPr="00FE6A53">
        <w:rPr>
          <w:rFonts w:ascii="Times New Roman" w:hAnsi="Times New Roman" w:cs="Times New Roman"/>
          <w:i/>
          <w:sz w:val="24"/>
          <w:szCs w:val="24"/>
          <w:lang w:val="en-GB"/>
        </w:rPr>
        <w:t>N</w:t>
      </w:r>
      <w:r w:rsidRPr="00FE6A53">
        <w:rPr>
          <w:rFonts w:ascii="Times New Roman" w:hAnsi="Times New Roman" w:cs="Times New Roman"/>
          <w:sz w:val="24"/>
          <w:szCs w:val="24"/>
          <w:lang w:val="en-GB"/>
        </w:rPr>
        <w:t xml:space="preserve">-methylphthalimide and DBMMB). The </w:t>
      </w:r>
      <w:r w:rsidR="00D23D42">
        <w:rPr>
          <w:rFonts w:ascii="Times New Roman" w:hAnsi="Times New Roman" w:cs="Times New Roman"/>
          <w:sz w:val="24"/>
          <w:szCs w:val="24"/>
          <w:lang w:val="en-GB"/>
        </w:rPr>
        <w:t>authors</w:t>
      </w:r>
      <w:r w:rsidRPr="00FE6A53">
        <w:rPr>
          <w:rFonts w:ascii="Times New Roman" w:hAnsi="Times New Roman" w:cs="Times New Roman"/>
          <w:sz w:val="24"/>
          <w:szCs w:val="24"/>
          <w:lang w:val="en-GB"/>
        </w:rPr>
        <w:t xml:space="preserve"> suggested that</w:t>
      </w:r>
      <w:r w:rsidR="00D23D42">
        <w:rPr>
          <w:rFonts w:ascii="Times New Roman" w:hAnsi="Times New Roman" w:cs="Times New Roman"/>
          <w:sz w:val="24"/>
          <w:szCs w:val="24"/>
          <w:lang w:val="en-GB"/>
        </w:rPr>
        <w:t xml:space="preserve"> the</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GB"/>
        </w:rPr>
        <w:t>N</w:t>
      </w:r>
      <w:r w:rsidR="00BC763C">
        <w:rPr>
          <w:rFonts w:ascii="Times New Roman" w:hAnsi="Times New Roman" w:cs="Times New Roman"/>
          <w:sz w:val="24"/>
          <w:szCs w:val="24"/>
          <w:lang w:val="en-GB"/>
        </w:rPr>
        <w:t xml:space="preserve">-methylphthalimide radical </w:t>
      </w:r>
      <w:r w:rsidRPr="00FE6A53">
        <w:rPr>
          <w:rFonts w:ascii="Times New Roman" w:hAnsi="Times New Roman" w:cs="Times New Roman"/>
          <w:sz w:val="24"/>
          <w:szCs w:val="24"/>
          <w:lang w:val="en-GB"/>
        </w:rPr>
        <w:t xml:space="preserve">anion is not likely to </w:t>
      </w:r>
      <w:r w:rsidR="00EC298C">
        <w:rPr>
          <w:rFonts w:ascii="Times New Roman" w:hAnsi="Times New Roman" w:cs="Times New Roman"/>
          <w:sz w:val="24"/>
          <w:szCs w:val="24"/>
          <w:lang w:val="en-GB"/>
        </w:rPr>
        <w:t>undergo</w:t>
      </w:r>
      <w:r w:rsidRPr="00FE6A53">
        <w:rPr>
          <w:rFonts w:ascii="Times New Roman" w:hAnsi="Times New Roman" w:cs="Times New Roman"/>
          <w:sz w:val="24"/>
          <w:szCs w:val="24"/>
          <w:lang w:val="en-GB"/>
        </w:rPr>
        <w:t xml:space="preserve"> any possible side reactions with </w:t>
      </w:r>
      <w:r w:rsidR="00EC298C">
        <w:rPr>
          <w:rFonts w:ascii="Times New Roman" w:hAnsi="Times New Roman" w:cs="Times New Roman"/>
          <w:sz w:val="24"/>
          <w:szCs w:val="24"/>
          <w:lang w:val="en-GB"/>
        </w:rPr>
        <w:t>the s</w:t>
      </w:r>
      <w:r w:rsidRPr="00FE6A53">
        <w:rPr>
          <w:rFonts w:ascii="Times New Roman" w:hAnsi="Times New Roman" w:cs="Times New Roman"/>
          <w:sz w:val="24"/>
          <w:szCs w:val="24"/>
          <w:lang w:val="en-GB"/>
        </w:rPr>
        <w:t xml:space="preserve">DME and TFSI salts. </w:t>
      </w:r>
    </w:p>
    <w:p w14:paraId="33BCBF1B" w14:textId="4E1EF896"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Furthermore, these active materials exhibit reasonable solubilities in the DME solvent, with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0.7 mol dm</w:t>
      </w:r>
      <w:r w:rsidRPr="00FE6A53">
        <w:rPr>
          <w:rFonts w:ascii="Times New Roman" w:hAnsi="Times New Roman" w:cs="Times New Roman"/>
          <w:sz w:val="24"/>
          <w:szCs w:val="24"/>
          <w:vertAlign w:val="superscript"/>
          <w:lang w:val="en-GB"/>
        </w:rPr>
        <w:t xml:space="preserve">-3 </w:t>
      </w:r>
      <w:r w:rsidRPr="00FE6A53">
        <w:rPr>
          <w:rFonts w:ascii="Times New Roman" w:hAnsi="Times New Roman" w:cs="Times New Roman"/>
          <w:sz w:val="24"/>
          <w:szCs w:val="24"/>
          <w:lang w:val="en-GB"/>
        </w:rPr>
        <w:t xml:space="preserve">for the </w:t>
      </w:r>
      <w:r w:rsidRPr="00FE6A53">
        <w:rPr>
          <w:rFonts w:ascii="Times New Roman" w:hAnsi="Times New Roman" w:cs="Times New Roman"/>
          <w:i/>
          <w:sz w:val="24"/>
          <w:szCs w:val="24"/>
          <w:lang w:val="en-GB"/>
        </w:rPr>
        <w:t>N</w:t>
      </w:r>
      <w:r w:rsidRPr="00FE6A53">
        <w:rPr>
          <w:rFonts w:ascii="Times New Roman" w:hAnsi="Times New Roman" w:cs="Times New Roman"/>
          <w:sz w:val="24"/>
          <w:szCs w:val="24"/>
          <w:lang w:val="en-GB"/>
        </w:rPr>
        <w:t>-methylphtalimide</w:t>
      </w:r>
      <w:r w:rsidR="0015085A">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and DBMMB liquid </w:t>
      </w:r>
      <w:r w:rsidR="00E84AFA">
        <w:rPr>
          <w:rFonts w:ascii="Times New Roman" w:hAnsi="Times New Roman" w:cs="Times New Roman"/>
          <w:sz w:val="24"/>
          <w:szCs w:val="24"/>
          <w:lang w:val="en-GB"/>
        </w:rPr>
        <w:t xml:space="preserve">has </w:t>
      </w:r>
      <w:r w:rsidR="00E84AFA" w:rsidRPr="00FE6A53">
        <w:rPr>
          <w:rFonts w:ascii="Times New Roman" w:hAnsi="Times New Roman" w:cs="Times New Roman"/>
          <w:sz w:val="24"/>
          <w:szCs w:val="24"/>
          <w:lang w:val="en-GB"/>
        </w:rPr>
        <w:t xml:space="preserve">high miscibility </w:t>
      </w:r>
      <w:r w:rsidRPr="00FE6A53">
        <w:rPr>
          <w:rFonts w:ascii="Times New Roman" w:hAnsi="Times New Roman" w:cs="Times New Roman"/>
          <w:sz w:val="24"/>
          <w:szCs w:val="24"/>
          <w:lang w:val="en-GB"/>
        </w:rPr>
        <w:t>at room temperature. The resulting battery reactions are as follows:</w:t>
      </w:r>
    </w:p>
    <w:p w14:paraId="6AFC4BDE" w14:textId="0D85707D" w:rsidR="00AF0F28" w:rsidRPr="001C7447" w:rsidRDefault="00AF0F28" w:rsidP="006C4259">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5527416E" wp14:editId="5E05F160">
            <wp:extent cx="2240280" cy="762564"/>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54377" cy="767363"/>
                    </a:xfrm>
                    <a:prstGeom prst="rect">
                      <a:avLst/>
                    </a:prstGeom>
                    <a:noFill/>
                    <a:ln>
                      <a:noFill/>
                    </a:ln>
                  </pic:spPr>
                </pic:pic>
              </a:graphicData>
            </a:graphic>
          </wp:inline>
        </w:drawing>
      </w:r>
      <w:r w:rsidRPr="0082180F">
        <w:rPr>
          <w:rFonts w:ascii="Times New Roman" w:hAnsi="Times New Roman" w:cs="Times New Roman"/>
          <w:i/>
          <w:sz w:val="24"/>
          <w:szCs w:val="24"/>
          <w:lang w:val="en-GB"/>
        </w:rPr>
        <w:t xml:space="preserve">                     </w:t>
      </w:r>
      <w:r w:rsidR="00A7334D" w:rsidRPr="0082180F">
        <w:rPr>
          <w:rFonts w:ascii="Times New Roman" w:hAnsi="Times New Roman" w:cs="Times New Roman"/>
          <w:i/>
          <w:sz w:val="24"/>
          <w:szCs w:val="24"/>
          <w:lang w:val="en-GB"/>
        </w:rPr>
        <w:t xml:space="preserve">        </w:t>
      </w:r>
      <w:r w:rsidR="006C4259">
        <w:rPr>
          <w:rFonts w:ascii="Times New Roman" w:hAnsi="Times New Roman" w:cs="Times New Roman"/>
          <w:i/>
          <w:sz w:val="24"/>
          <w:szCs w:val="24"/>
          <w:lang w:val="en-GB"/>
        </w:rPr>
        <w:t xml:space="preserve">   </w:t>
      </w:r>
      <w:r w:rsidRPr="0082180F">
        <w:rPr>
          <w:rFonts w:ascii="Times New Roman" w:hAnsi="Times New Roman" w:cs="Times New Roman"/>
          <w:i/>
          <w:sz w:val="24"/>
          <w:szCs w:val="24"/>
          <w:lang w:val="en-GB"/>
        </w:rPr>
        <w:t>E</w:t>
      </w:r>
      <w:r w:rsidRPr="0082180F">
        <w:rPr>
          <w:rFonts w:ascii="Times New Roman" w:hAnsi="Times New Roman" w:cs="Times New Roman"/>
          <w:i/>
          <w:sz w:val="24"/>
          <w:szCs w:val="24"/>
          <w:vertAlign w:val="superscript"/>
          <w:lang w:val="en-GB"/>
        </w:rPr>
        <w:t xml:space="preserve">o </w:t>
      </w:r>
      <w:r w:rsidR="006C4259">
        <w:rPr>
          <w:rFonts w:ascii="Times New Roman" w:hAnsi="Times New Roman" w:cs="Times New Roman"/>
          <w:i/>
          <w:sz w:val="24"/>
          <w:szCs w:val="24"/>
          <w:lang w:val="en-GB"/>
        </w:rPr>
        <w:sym w:font="Symbol" w:char="F0BB"/>
      </w:r>
      <w:r w:rsidRPr="0082180F">
        <w:rPr>
          <w:rFonts w:ascii="Times New Roman" w:hAnsi="Times New Roman" w:cs="Times New Roman"/>
          <w:i/>
          <w:sz w:val="24"/>
          <w:szCs w:val="24"/>
          <w:vertAlign w:val="superscript"/>
          <w:lang w:val="en-GB"/>
        </w:rPr>
        <w:t xml:space="preserve"> </w:t>
      </w:r>
      <w:r w:rsidRPr="0082180F">
        <w:rPr>
          <w:rFonts w:ascii="Times New Roman" w:hAnsi="Times New Roman" w:cs="Times New Roman"/>
          <w:i/>
          <w:sz w:val="24"/>
          <w:szCs w:val="24"/>
          <w:lang w:val="en-GB"/>
        </w:rPr>
        <w:t xml:space="preserve">  </w:t>
      </w:r>
      <w:r w:rsidRPr="0082180F">
        <w:rPr>
          <w:rFonts w:ascii="Times New Roman" w:hAnsi="Times New Roman" w:cs="Times New Roman"/>
          <w:sz w:val="24"/>
          <w:szCs w:val="24"/>
          <w:lang w:val="en-GB"/>
        </w:rPr>
        <w:t xml:space="preserve">–1.79 V </w:t>
      </w:r>
      <w:r w:rsidRPr="0082180F">
        <w:rPr>
          <w:rFonts w:ascii="Times New Roman" w:hAnsi="Times New Roman" w:cs="Times New Roman"/>
          <w:i/>
          <w:sz w:val="24"/>
          <w:szCs w:val="24"/>
          <w:lang w:val="en-GB"/>
        </w:rPr>
        <w:t>vs.</w:t>
      </w:r>
      <w:r w:rsidRPr="0082180F">
        <w:rPr>
          <w:rFonts w:ascii="Times New Roman" w:hAnsi="Times New Roman" w:cs="Times New Roman"/>
          <w:sz w:val="24"/>
          <w:szCs w:val="24"/>
          <w:lang w:val="en-GB"/>
        </w:rPr>
        <w:t xml:space="preserve"> Ag</w:t>
      </w:r>
      <w:r w:rsidRPr="0082180F">
        <w:rPr>
          <w:rFonts w:ascii="Times New Roman" w:hAnsi="Times New Roman" w:cs="Times New Roman"/>
          <w:sz w:val="24"/>
          <w:szCs w:val="24"/>
          <w:lang w:val="en-GB"/>
        </w:rPr>
        <w:tab/>
      </w:r>
      <w:r w:rsidRPr="001C7447">
        <w:rPr>
          <w:rFonts w:ascii="Times New Roman" w:hAnsi="Times New Roman" w:cs="Times New Roman"/>
          <w:sz w:val="24"/>
          <w:szCs w:val="24"/>
          <w:lang w:val="en-GB"/>
        </w:rPr>
        <w:t>(</w:t>
      </w:r>
      <w:r w:rsidR="00064604" w:rsidRPr="001C7447">
        <w:rPr>
          <w:rFonts w:ascii="Times New Roman" w:hAnsi="Times New Roman" w:cs="Times New Roman"/>
          <w:sz w:val="24"/>
          <w:szCs w:val="24"/>
          <w:lang w:val="en-GB"/>
        </w:rPr>
        <w:t>4</w:t>
      </w:r>
      <w:r w:rsidR="001F5C00" w:rsidRPr="001C7447">
        <w:rPr>
          <w:rFonts w:ascii="Times New Roman" w:hAnsi="Times New Roman" w:cs="Times New Roman"/>
          <w:sz w:val="24"/>
          <w:szCs w:val="24"/>
          <w:lang w:val="en-GB"/>
        </w:rPr>
        <w:t>7</w:t>
      </w:r>
      <w:r w:rsidRPr="001C7447">
        <w:rPr>
          <w:rFonts w:ascii="Times New Roman" w:hAnsi="Times New Roman" w:cs="Times New Roman"/>
          <w:sz w:val="24"/>
          <w:szCs w:val="24"/>
          <w:lang w:val="en-GB"/>
        </w:rPr>
        <w:t>)</w:t>
      </w:r>
    </w:p>
    <w:p w14:paraId="6BF7746A" w14:textId="2757DE1E" w:rsidR="00AF0F28" w:rsidRPr="001C7447" w:rsidRDefault="00AF0F28" w:rsidP="006C4259">
      <w:pPr>
        <w:wordWrap w:val="0"/>
        <w:spacing w:afterLines="100" w:after="240" w:line="480" w:lineRule="auto"/>
        <w:jc w:val="right"/>
        <w:rPr>
          <w:rFonts w:ascii="Times New Roman" w:hAnsi="Times New Roman" w:cs="Times New Roman"/>
          <w:sz w:val="24"/>
          <w:szCs w:val="24"/>
          <w:lang w:val="en-GB"/>
        </w:rPr>
      </w:pPr>
      <w:r w:rsidRPr="001C7447">
        <w:rPr>
          <w:rFonts w:ascii="Times New Roman" w:hAnsi="Times New Roman" w:cs="Times New Roman"/>
          <w:i/>
          <w:noProof/>
          <w:sz w:val="24"/>
          <w:szCs w:val="24"/>
          <w:lang w:val="en-GB" w:eastAsia="en-GB"/>
        </w:rPr>
        <w:drawing>
          <wp:inline distT="0" distB="0" distL="0" distR="0" wp14:anchorId="2509D69B" wp14:editId="057AACEA">
            <wp:extent cx="3114952" cy="739140"/>
            <wp:effectExtent l="0" t="0" r="952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302192" cy="783570"/>
                    </a:xfrm>
                    <a:prstGeom prst="rect">
                      <a:avLst/>
                    </a:prstGeom>
                    <a:noFill/>
                    <a:ln>
                      <a:noFill/>
                    </a:ln>
                  </pic:spPr>
                </pic:pic>
              </a:graphicData>
            </a:graphic>
          </wp:inline>
        </w:drawing>
      </w:r>
      <w:r w:rsidR="006C4259" w:rsidRPr="001C7447">
        <w:rPr>
          <w:rFonts w:ascii="Times New Roman" w:hAnsi="Times New Roman" w:cs="Times New Roman"/>
          <w:i/>
          <w:sz w:val="24"/>
          <w:szCs w:val="24"/>
          <w:lang w:val="en-GB"/>
        </w:rPr>
        <w:t xml:space="preserve">     </w:t>
      </w:r>
      <w:r w:rsidR="00A7334D" w:rsidRPr="001C7447">
        <w:rPr>
          <w:rFonts w:ascii="Times New Roman" w:hAnsi="Times New Roman" w:cs="Times New Roman"/>
          <w:i/>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006C4259" w:rsidRPr="001C7447">
        <w:rPr>
          <w:rFonts w:ascii="Times New Roman" w:hAnsi="Times New Roman" w:cs="Times New Roman"/>
          <w:i/>
          <w:sz w:val="24"/>
          <w:szCs w:val="24"/>
          <w:lang w:val="en-GB"/>
        </w:rPr>
        <w:sym w:font="Symbol" w:char="F0BB"/>
      </w:r>
      <w:r w:rsidRPr="001C7447">
        <w:rPr>
          <w:rFonts w:ascii="Times New Roman" w:hAnsi="Times New Roman" w:cs="Times New Roman"/>
          <w:i/>
          <w:sz w:val="24"/>
          <w:szCs w:val="24"/>
          <w:vertAlign w:val="superscript"/>
          <w:lang w:val="en-GB"/>
        </w:rPr>
        <w:t xml:space="preserve"> </w:t>
      </w:r>
      <w:r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+0.51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064604" w:rsidRPr="001C7447">
        <w:rPr>
          <w:rFonts w:ascii="Times New Roman" w:hAnsi="Times New Roman" w:cs="Times New Roman"/>
          <w:sz w:val="24"/>
          <w:szCs w:val="24"/>
          <w:lang w:val="en-GB"/>
        </w:rPr>
        <w:t>4</w:t>
      </w:r>
      <w:r w:rsidR="001F5C00" w:rsidRPr="001C7447">
        <w:rPr>
          <w:rFonts w:ascii="Times New Roman" w:hAnsi="Times New Roman" w:cs="Times New Roman"/>
          <w:sz w:val="24"/>
          <w:szCs w:val="24"/>
          <w:lang w:val="en-GB"/>
        </w:rPr>
        <w:t>8</w:t>
      </w:r>
      <w:r w:rsidRPr="001C7447">
        <w:rPr>
          <w:rFonts w:ascii="Times New Roman" w:hAnsi="Times New Roman" w:cs="Times New Roman"/>
          <w:sz w:val="24"/>
          <w:szCs w:val="24"/>
          <w:lang w:val="en-GB"/>
        </w:rPr>
        <w:t>)</w:t>
      </w:r>
    </w:p>
    <w:p w14:paraId="3C82AF82" w14:textId="347A7693"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1C7447">
        <w:rPr>
          <w:rFonts w:ascii="Times New Roman" w:hAnsi="Times New Roman" w:cs="Times New Roman"/>
          <w:sz w:val="24"/>
          <w:szCs w:val="24"/>
          <w:lang w:val="en-GB"/>
        </w:rPr>
        <w:lastRenderedPageBreak/>
        <w:t>Based on this chemistry, an assessment of different commercial separators (Daramic and</w:t>
      </w:r>
      <w:r w:rsidRPr="00FE6A53">
        <w:rPr>
          <w:rFonts w:ascii="Times New Roman" w:hAnsi="Times New Roman" w:cs="Times New Roman"/>
          <w:sz w:val="24"/>
          <w:szCs w:val="24"/>
          <w:lang w:val="en-GB"/>
        </w:rPr>
        <w:t xml:space="preserve"> Celgard) </w:t>
      </w:r>
      <w:r w:rsidR="002D3FA9">
        <w:rPr>
          <w:rFonts w:ascii="Times New Roman" w:hAnsi="Times New Roman" w:cs="Times New Roman"/>
          <w:sz w:val="24"/>
          <w:szCs w:val="24"/>
          <w:lang w:val="en-GB"/>
        </w:rPr>
        <w:t>was</w:t>
      </w:r>
      <w:r w:rsidRPr="00FE6A53">
        <w:rPr>
          <w:rFonts w:ascii="Times New Roman" w:hAnsi="Times New Roman" w:cs="Times New Roman"/>
          <w:sz w:val="24"/>
          <w:szCs w:val="24"/>
          <w:lang w:val="en-GB"/>
        </w:rPr>
        <w:t xml:space="preserve"> carried out in the charge-discharge experiments. </w:t>
      </w:r>
      <w:r w:rsidR="002D3FA9">
        <w:rPr>
          <w:rFonts w:ascii="Times New Roman" w:hAnsi="Times New Roman" w:cs="Times New Roman"/>
          <w:sz w:val="24"/>
          <w:szCs w:val="24"/>
          <w:lang w:val="en-GB"/>
        </w:rPr>
        <w:t>Given that</w:t>
      </w:r>
      <w:r w:rsidR="002D3FA9"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Celgard separators (25 µm) are much thinner than Daramic separators (175 – 800 µm), the</w:t>
      </w:r>
      <w:r w:rsidR="00860B60">
        <w:rPr>
          <w:rFonts w:ascii="Times New Roman" w:hAnsi="Times New Roman" w:cs="Times New Roman"/>
          <w:sz w:val="24"/>
          <w:szCs w:val="24"/>
          <w:lang w:val="en-GB"/>
        </w:rPr>
        <w:t>ir</w:t>
      </w:r>
      <w:r w:rsidRPr="00FE6A53">
        <w:rPr>
          <w:rFonts w:ascii="Times New Roman" w:hAnsi="Times New Roman" w:cs="Times New Roman"/>
          <w:sz w:val="24"/>
          <w:szCs w:val="24"/>
          <w:lang w:val="en-GB"/>
        </w:rPr>
        <w:t xml:space="preserve"> area specific resistance</w:t>
      </w:r>
      <w:r w:rsidR="00860B60">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tend to be relatively low. However, Daramic separators have larger pore size (0.15 mm, </w:t>
      </w:r>
      <w:r w:rsidRPr="00FE6A53">
        <w:rPr>
          <w:rFonts w:ascii="Times New Roman" w:hAnsi="Times New Roman" w:cs="Times New Roman"/>
          <w:i/>
          <w:sz w:val="24"/>
          <w:szCs w:val="24"/>
          <w:lang w:val="en-GB"/>
        </w:rPr>
        <w:t xml:space="preserve">vs. </w:t>
      </w:r>
      <w:r w:rsidRPr="00FE6A53">
        <w:rPr>
          <w:rFonts w:ascii="Times New Roman" w:hAnsi="Times New Roman" w:cs="Times New Roman"/>
          <w:sz w:val="24"/>
          <w:szCs w:val="24"/>
          <w:lang w:val="en-GB"/>
        </w:rPr>
        <w:t xml:space="preserve">28 – 64 nm of Celgard). It has been demonstrated that the thinner version of Daramic (3.8 </w:t>
      </w:r>
      <w:r w:rsidRPr="00FE6A53">
        <w:rPr>
          <w:rFonts w:ascii="Times New Roman" w:hAnsi="Times New Roman" w:cs="Times New Roman"/>
          <w:sz w:val="24"/>
          <w:szCs w:val="24"/>
        </w:rPr>
        <w:t>Ω</w:t>
      </w:r>
      <w:r w:rsidRPr="00FE6A53">
        <w:rPr>
          <w:rFonts w:ascii="Times New Roman" w:hAnsi="Times New Roman" w:cs="Times New Roman"/>
          <w:sz w:val="24"/>
          <w:szCs w:val="24"/>
          <w:lang w:val="en-GB"/>
        </w:rPr>
        <w:t xml:space="preserve"> cm</w:t>
      </w:r>
      <w:r w:rsidRPr="00FE6A53">
        <w:rPr>
          <w:rFonts w:ascii="Times New Roman" w:hAnsi="Times New Roman" w:cs="Times New Roman"/>
          <w:sz w:val="24"/>
          <w:szCs w:val="24"/>
          <w:vertAlign w:val="superscript"/>
          <w:lang w:val="en-GB"/>
        </w:rPr>
        <w:t>2</w:t>
      </w:r>
      <w:r w:rsidR="00D77CFF">
        <w:rPr>
          <w:rFonts w:ascii="Times New Roman" w:hAnsi="Times New Roman" w:cs="Times New Roman"/>
          <w:sz w:val="24"/>
          <w:szCs w:val="24"/>
          <w:lang w:val="en-GB"/>
        </w:rPr>
        <w:t xml:space="preserve"> for Daramic-175, 175 µm) has</w:t>
      </w:r>
      <w:r w:rsidRPr="00FE6A53">
        <w:rPr>
          <w:rFonts w:ascii="Times New Roman" w:hAnsi="Times New Roman" w:cs="Times New Roman"/>
          <w:sz w:val="24"/>
          <w:szCs w:val="24"/>
          <w:lang w:val="en-GB"/>
        </w:rPr>
        <w:t xml:space="preserve"> an </w:t>
      </w:r>
      <w:r w:rsidR="00860B60">
        <w:rPr>
          <w:rFonts w:ascii="Times New Roman" w:hAnsi="Times New Roman" w:cs="Times New Roman"/>
          <w:sz w:val="24"/>
          <w:szCs w:val="24"/>
          <w:lang w:val="en-GB"/>
        </w:rPr>
        <w:t xml:space="preserve">even lower </w:t>
      </w:r>
      <w:r w:rsidRPr="00FE6A53">
        <w:rPr>
          <w:rFonts w:ascii="Times New Roman" w:hAnsi="Times New Roman" w:cs="Times New Roman"/>
          <w:sz w:val="24"/>
          <w:szCs w:val="24"/>
          <w:lang w:val="en-GB"/>
        </w:rPr>
        <w:t xml:space="preserve">area resistance than that of Celgard 2325 (5.1 </w:t>
      </w:r>
      <w:r w:rsidRPr="00FE6A53">
        <w:rPr>
          <w:rFonts w:ascii="Times New Roman" w:hAnsi="Times New Roman" w:cs="Times New Roman"/>
          <w:sz w:val="24"/>
          <w:szCs w:val="24"/>
        </w:rPr>
        <w:t>Ω</w:t>
      </w:r>
      <w:r w:rsidRPr="00FE6A53">
        <w:rPr>
          <w:rFonts w:ascii="Times New Roman" w:hAnsi="Times New Roman" w:cs="Times New Roman"/>
          <w:sz w:val="24"/>
          <w:szCs w:val="24"/>
          <w:lang w:val="en-GB"/>
        </w:rPr>
        <w:t xml:space="preserve">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Therefore, a Daramic separator was selected for </w:t>
      </w:r>
      <w:r w:rsidR="006B261A">
        <w:rPr>
          <w:rFonts w:ascii="Times New Roman" w:hAnsi="Times New Roman" w:cs="Times New Roman"/>
          <w:sz w:val="24"/>
          <w:szCs w:val="24"/>
          <w:lang w:val="en-GB"/>
        </w:rPr>
        <w:t>the</w:t>
      </w:r>
      <w:r w:rsidRPr="00FE6A53">
        <w:rPr>
          <w:rFonts w:ascii="Times New Roman" w:hAnsi="Times New Roman" w:cs="Times New Roman"/>
          <w:sz w:val="24"/>
          <w:szCs w:val="24"/>
          <w:lang w:val="en-GB"/>
        </w:rPr>
        <w:t xml:space="preserve"> flow cell cycling experiment.</w:t>
      </w:r>
    </w:p>
    <w:p w14:paraId="4FD915C1" w14:textId="70CC0F2C"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In the main cycling test, the battery was charge-discharge cycled at 35 mA cm</w:t>
      </w:r>
      <w:r w:rsidRPr="00FE6A53">
        <w:rPr>
          <w:rFonts w:ascii="Times New Roman" w:hAnsi="Times New Roman" w:cs="Times New Roman"/>
          <w:sz w:val="24"/>
          <w:szCs w:val="24"/>
          <w:vertAlign w:val="superscript"/>
          <w:lang w:val="en-GB"/>
        </w:rPr>
        <w:t xml:space="preserve">-2 </w:t>
      </w:r>
      <w:r w:rsidRPr="00FE6A53">
        <w:rPr>
          <w:rFonts w:ascii="Times New Roman" w:hAnsi="Times New Roman" w:cs="Times New Roman"/>
          <w:sz w:val="24"/>
          <w:szCs w:val="24"/>
          <w:lang w:val="en-GB"/>
        </w:rPr>
        <w:t>for 50 cycles with the use of 0.3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active </w:t>
      </w:r>
      <w:r w:rsidR="00564BB1">
        <w:rPr>
          <w:rFonts w:ascii="Times New Roman" w:hAnsi="Times New Roman" w:cs="Times New Roman"/>
          <w:sz w:val="24"/>
          <w:szCs w:val="24"/>
          <w:lang w:val="en-GB"/>
        </w:rPr>
        <w:t>species</w:t>
      </w:r>
      <w:r w:rsidR="00564BB1"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on both sides. The flow cell maintained constant capacities and efficiencies (coulombic efficiencies</w:t>
      </w:r>
      <w:r w:rsidR="002D110E">
        <w:rPr>
          <w:rFonts w:ascii="Times New Roman" w:hAnsi="Times New Roman" w:cs="Times New Roman"/>
          <w:sz w:val="24"/>
          <w:szCs w:val="24"/>
          <w:lang w:val="en-GB"/>
        </w:rPr>
        <w:t xml:space="preserve"> of </w:t>
      </w:r>
      <w:r w:rsidR="002D110E" w:rsidRPr="00A6046B">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90% and energy efficiencies</w:t>
      </w:r>
      <w:r w:rsidR="002D110E">
        <w:rPr>
          <w:rFonts w:ascii="Times New Roman" w:hAnsi="Times New Roman" w:cs="Times New Roman"/>
          <w:sz w:val="24"/>
          <w:szCs w:val="24"/>
          <w:lang w:val="en-GB"/>
        </w:rPr>
        <w:t xml:space="preserve"> of </w:t>
      </w:r>
      <w:r w:rsidR="002D110E" w:rsidRPr="00A6046B">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69%) throughout the test. The average charge and discharge capacities reaches 85% and 77% of the theoretical capacity, indicating a high redox </w:t>
      </w:r>
      <w:r w:rsidR="002D110E">
        <w:rPr>
          <w:rFonts w:ascii="Times New Roman" w:hAnsi="Times New Roman" w:cs="Times New Roman"/>
          <w:sz w:val="24"/>
          <w:szCs w:val="24"/>
          <w:lang w:val="en-GB"/>
        </w:rPr>
        <w:t>species</w:t>
      </w:r>
      <w:r w:rsidR="002D110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utilization over prolonged cycling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&lt;EndNote&gt;&lt;Cite&gt;&lt;Author&gt;Wei&lt;/Author&gt;&lt;Year&gt;2016&lt;/Year&gt;&lt;RecNum&gt;267&lt;/RecNum&gt;&lt;DisplayText&gt;[179]&lt;/DisplayText&gt;&lt;record&gt;&lt;rec-number&gt;267&lt;/rec-number&gt;&lt;foreign-keys&gt;&lt;key app="EN" db-id="rptvvpsr8r0wsaeff0350w0xexe0dzs9vvxv" timestamp="1478820244"&gt;267&lt;/key&gt;&lt;/foreign-keys&gt;&lt;ref-type name="Journal Article"&gt;17&lt;/ref-type&gt;&lt;contributors&gt;&lt;authors&gt;&lt;author&gt;Xiao Liang Wei&lt;/author&gt;&lt;author&gt;Wen Tao Duan&lt;/author&gt;&lt;author&gt;Jin Hua Huang&lt;/author&gt;&lt;author&gt;Lu Zhang&lt;/author&gt;&lt;author&gt;Bin Li&lt;/author&gt;&lt;author&gt;David Reed&lt;/author&gt;&lt;author&gt;Wu Xu&lt;/author&gt;&lt;author&gt;Vincent Sprenkle&lt;/author&gt;&lt;author&gt;Wei Wang&lt;/author&gt;&lt;/authors&gt;&lt;/contributors&gt;&lt;titles&gt;&lt;title&gt;A High-Current, Stable Nonaqueous Organic Redox Flow Battery&lt;/title&gt;&lt;secondary-title&gt;ACS Energy Lett.&lt;/secondary-title&gt;&lt;/titles&gt;&lt;periodical&gt;&lt;full-title&gt;ACS Energy Lett.&lt;/full-title&gt;&lt;/periodical&gt;&lt;pages&gt;705-711&lt;/pages&gt;&lt;volume&gt;1&lt;/volume&gt;&lt;number&gt;4&lt;/number&gt;&lt;dates&gt;&lt;year&gt;2016&lt;/year&gt;&lt;/dates&gt;&lt;urls&gt;&lt;/urls&gt;&lt;/record&gt;&lt;/Cite&gt;&lt;/EndNote&gt;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79" w:tooltip="Wei, 2016 #267" w:history="1">
        <w:r w:rsidR="003416B6">
          <w:rPr>
            <w:rFonts w:ascii="Times New Roman" w:hAnsi="Times New Roman" w:cs="Times New Roman"/>
            <w:noProof/>
            <w:sz w:val="24"/>
            <w:szCs w:val="24"/>
            <w:lang w:val="en-GB"/>
          </w:rPr>
          <w:t>179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56246EBE" w14:textId="77777777" w:rsidR="00AF0F28" w:rsidRPr="00FE6A53" w:rsidRDefault="00AF0F28" w:rsidP="009E6AE5">
      <w:pPr>
        <w:spacing w:afterLines="100" w:after="240" w:line="480" w:lineRule="auto"/>
        <w:ind w:firstLine="709"/>
        <w:jc w:val="both"/>
        <w:rPr>
          <w:rFonts w:ascii="Times New Roman" w:hAnsi="Times New Roman" w:cs="Times New Roman"/>
          <w:sz w:val="24"/>
          <w:szCs w:val="24"/>
          <w:lang w:val="en-GB"/>
        </w:rPr>
      </w:pPr>
    </w:p>
    <w:p w14:paraId="4EB962DD" w14:textId="77777777"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4.1.7. Symmetric diaminoanthraquinone redox flow battery</w:t>
      </w:r>
    </w:p>
    <w:p w14:paraId="39128B15" w14:textId="5E0D033F"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In </w:t>
      </w:r>
      <w:r w:rsidR="00205D0E">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previous sections, all of the systems </w:t>
      </w:r>
      <w:r w:rsidRPr="001C7447">
        <w:rPr>
          <w:rFonts w:ascii="Times New Roman" w:hAnsi="Times New Roman" w:cs="Times New Roman"/>
          <w:sz w:val="24"/>
          <w:szCs w:val="24"/>
          <w:lang w:val="en-GB"/>
        </w:rPr>
        <w:t xml:space="preserve">were </w:t>
      </w:r>
      <w:r w:rsidR="00E47057" w:rsidRPr="001C7447">
        <w:rPr>
          <w:rFonts w:ascii="Times New Roman" w:hAnsi="Times New Roman" w:cs="Times New Roman"/>
          <w:sz w:val="24"/>
          <w:szCs w:val="24"/>
          <w:lang w:val="en-GB"/>
        </w:rPr>
        <w:t>asymmetric</w:t>
      </w:r>
      <w:r w:rsidR="00E35315" w:rsidRPr="001C7447">
        <w:rPr>
          <w:rFonts w:ascii="Times New Roman" w:hAnsi="Times New Roman" w:cs="Times New Roman"/>
          <w:sz w:val="24"/>
          <w:szCs w:val="24"/>
          <w:lang w:val="en-GB"/>
        </w:rPr>
        <w:t xml:space="preserve">, </w:t>
      </w:r>
      <w:r w:rsidRPr="001C7447">
        <w:rPr>
          <w:rFonts w:ascii="Times New Roman" w:hAnsi="Times New Roman" w:cs="Times New Roman"/>
          <w:sz w:val="24"/>
          <w:szCs w:val="24"/>
          <w:lang w:val="en-GB"/>
        </w:rPr>
        <w:t>using different</w:t>
      </w:r>
      <w:r w:rsidRPr="00FE6A53">
        <w:rPr>
          <w:rFonts w:ascii="Times New Roman" w:hAnsi="Times New Roman" w:cs="Times New Roman"/>
          <w:sz w:val="24"/>
          <w:szCs w:val="24"/>
          <w:lang w:val="en-GB"/>
        </w:rPr>
        <w:t xml:space="preserve"> active species for the negative and positive electrode reactions. In contrast, the most successful conventional system to date is the all-vanadium redox flow battery, which uses the same element (vanadium) as the active species for both electrode reactions </w:t>
      </w:r>
      <w:r w:rsidRPr="00FE6A53">
        <w:rPr>
          <w:rFonts w:ascii="Times New Roman" w:hAnsi="Times New Roman" w:cs="Times New Roman"/>
          <w:sz w:val="24"/>
          <w:szCs w:val="24"/>
          <w:lang w:val="en-GB"/>
        </w:rPr>
        <w:fldChar w:fldCharType="begin">
          <w:fldData xml:space="preserve">PEVuZE5vdGU+PENpdGU+PEF1dGhvcj5Ta3lsbGFzLUthemFjb3M8L0F1dGhvcj48WWVhcj4yMDEx
PC9ZZWFyPjxSZWNOdW0+MTE3PC9SZWNOdW0+PERpc3BsYXlUZXh0PlsxLTddPC9EaXNwbGF5VGV4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PjwvQ2l0ZT48L0VuZE5vdGU+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PEVuZE5vdGU+PENpdGU+PEF1dGhvcj5Ta3lsbGFzLUthemFjb3M8L0F1dGhvcj48WWVhcj4yMDEx
PC9ZZWFyPjxSZWNOdW0+MTE3PC9SZWNOdW0+PERpc3BsYXlUZXh0PlsxLTddPC9EaXNwbGF5VGV4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PjwvQ2l0ZT48L0VuZE5vdGU+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1" w:tooltip="Skyllas-Kazacos, 2011 #117" w:history="1">
        <w:r w:rsidR="003416B6">
          <w:rPr>
            <w:rFonts w:ascii="Times New Roman" w:hAnsi="Times New Roman" w:cs="Times New Roman"/>
            <w:noProof/>
            <w:sz w:val="24"/>
            <w:szCs w:val="24"/>
            <w:lang w:val="en-GB"/>
          </w:rPr>
          <w:t>1-7</w:t>
        </w:r>
      </w:hyperlink>
      <w:r w:rsidR="0008591B">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Use of the same element solves the issue of cross-contamination of the electrolytes, thus removing the risk of permanent damage </w:t>
      </w:r>
      <w:r w:rsidR="00171784">
        <w:rPr>
          <w:rFonts w:ascii="Times New Roman" w:hAnsi="Times New Roman" w:cs="Times New Roman"/>
          <w:sz w:val="24"/>
          <w:szCs w:val="24"/>
          <w:lang w:val="en-GB"/>
        </w:rPr>
        <w:t xml:space="preserve">to </w:t>
      </w:r>
      <w:r w:rsidRPr="00FE6A53">
        <w:rPr>
          <w:rFonts w:ascii="Times New Roman" w:hAnsi="Times New Roman" w:cs="Times New Roman"/>
          <w:sz w:val="24"/>
          <w:szCs w:val="24"/>
          <w:lang w:val="en-GB"/>
        </w:rPr>
        <w:t xml:space="preserve">the battery. No membrane can entirely eliminate the crossover of the species across the electrolyte compartments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&lt;EndNote&gt;&lt;Cite&gt;&lt;Author&gt;Li&lt;/Author&gt;&lt;Year&gt;2011&lt;/Year&gt;&lt;RecNum&gt;188&lt;/RecNum&gt;&lt;DisplayText&gt;[147]&lt;/DisplayText&gt;&lt;record&gt;&lt;rec-number&gt;188&lt;/rec-number&gt;&lt;foreign-keys&gt;&lt;key app="EN" db-id="rptvvpsr8r0wsaeff0350w0xexe0dzs9vvxv" timestamp="1469632204"&gt;188&lt;/key&gt;&lt;/foreign-keys&gt;&lt;ref-type name="Journal Article"&gt;17&lt;/ref-type&gt;&lt;contributors&gt;&lt;authors&gt;&lt;author&gt;Li, X.&lt;/author&gt;&lt;author&gt;Zhang, H.&lt;/author&gt;&lt;author&gt;Mai, Z.&lt;/author&gt;&lt;author&gt;Zhang, H.&lt;/author&gt;&lt;author&gt;Ivo Vankelecom&lt;/author&gt;&lt;/authors&gt;&lt;/contributors&gt;&lt;titles&gt;&lt;title&gt;Ion exchange membranes for vanadium redox flow battery (VRB) applications&lt;/title&gt;&lt;secondary-title&gt;Energy Environ. Sci.&lt;/secondary-title&gt;&lt;/titles&gt;&lt;periodical&gt;&lt;full-title&gt;Energy Environ. Sci.&lt;/full-title&gt;&lt;/periodical&gt;&lt;pages&gt;1147-1160&lt;/pages&gt;&lt;volume&gt;4&lt;/volume&gt;&lt;dates&gt;&lt;year&gt;2011&lt;/year&gt;&lt;/dates&gt;&lt;urls&gt;&lt;/urls&gt;&lt;/record&gt;&lt;/Cite&gt;&lt;/EndNote&gt;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47" w:tooltip="Li, 2011 #188" w:history="1">
        <w:r w:rsidR="003416B6">
          <w:rPr>
            <w:rFonts w:ascii="Times New Roman" w:hAnsi="Times New Roman" w:cs="Times New Roman"/>
            <w:noProof/>
            <w:sz w:val="24"/>
            <w:szCs w:val="24"/>
            <w:lang w:val="en-GB"/>
          </w:rPr>
          <w:t>147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Once crossover has take place, there is no straightforward approach to separate the active molecules or elements, which makes it difficult to recondition the electrolyte and return it to its initial state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&lt;EndNote&gt;&lt;Cite&gt;&lt;Author&gt;Lee&lt;/Author&gt;&lt;RecNum&gt;229&lt;/RecNum&gt;&lt;DisplayText&gt;[205, 206]&lt;/DisplayText&gt;&lt;record&gt;&lt;rec-number&gt;229&lt;/rec-number&gt;&lt;foreign-keys&gt;&lt;key app="EN" db-id="rptvvpsr8r0wsaeff0350w0xexe0dzs9vvxv" timestamp="1469688338"&gt;229&lt;/key&gt;&lt;/foreign-keys&gt;&lt;ref-type name="Patent"&gt;25&lt;/ref-type&gt;&lt;contributors&gt;&lt;authors&gt;&lt;author&gt;S.J. Lee&lt;/author&gt;&lt;author&gt;B.G. Kim&lt;/author&gt;&lt;/authors&gt;&lt;/contributors&gt;&lt;titles&gt;&lt;title&gt;Method for preparing electrolyte for vanadium redox flow battery using vanadium oxide&lt;/title&gt;&lt;/titles&gt;&lt;volume&gt;US Patent 20150056525 A1&lt;/volume&gt;&lt;dates&gt;&lt;pub-dates&gt;&lt;date&gt;26 Feb ,2015&lt;/date&gt;&lt;/pub-dates&gt;&lt;/dates&gt;&lt;urls&gt;&lt;/urls&gt;&lt;/record&gt;&lt;/Cite&gt;&lt;Cite&gt;&lt;Author&gt;Mohamed&lt;/Author&gt;&lt;Year&gt;2015&lt;/Year&gt;&lt;RecNum&gt;230&lt;/RecNum&gt;&lt;record&gt;&lt;rec-number&gt;230&lt;/rec-number&gt;&lt;foreign-keys&gt;&lt;key app="EN" db-id="rptvvpsr8r0wsaeff0350w0xexe0dzs9vvxv" timestamp="1469688425"&gt;230&lt;/key&gt;&lt;/foreign-keys&gt;&lt;ref-type name="Journal Article"&gt;17&lt;/ref-type&gt;&lt;contributors&gt;&lt;authors&gt;&lt;author&gt;M.R. Mohamed&lt;/author&gt;&lt;author&gt;P.K. Leung&lt;/author&gt;&lt;author&gt;M.H. Sulaiman&lt;/author&gt;&lt;/authors&gt;&lt;/contributors&gt;&lt;titles&gt;&lt;title&gt;Performance characterization of a vanadium redox flow battery at different operating parameters under a standardized test-bed system&lt;/title&gt;&lt;secondary-title&gt;Appl. Energy&lt;/secondary-title&gt;&lt;/titles&gt;&lt;periodical&gt;&lt;full-title&gt;Appl. Energy&lt;/full-title&gt;&lt;/periodical&gt;&lt;pages&gt;402-412&lt;/pages&gt;&lt;volume&gt;147&lt;/volume&gt;&lt;dates&gt;&lt;year&gt;2015&lt;/year&gt;&lt;/dates&gt;&lt;urls&gt;&lt;/urls&gt;&lt;/record&gt;&lt;/Cite&gt;&lt;/EndNote&gt;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5" w:tooltip="Lee,  #229" w:history="1">
        <w:r w:rsidR="003416B6">
          <w:rPr>
            <w:rFonts w:ascii="Times New Roman" w:hAnsi="Times New Roman" w:cs="Times New Roman"/>
            <w:noProof/>
            <w:sz w:val="24"/>
            <w:szCs w:val="24"/>
            <w:lang w:val="en-GB"/>
          </w:rPr>
          <w:t>205</w:t>
        </w:r>
      </w:hyperlink>
      <w:r w:rsidR="003416B6">
        <w:rPr>
          <w:rFonts w:ascii="Times New Roman" w:hAnsi="Times New Roman" w:cs="Times New Roman"/>
          <w:noProof/>
          <w:sz w:val="24"/>
          <w:szCs w:val="24"/>
          <w:lang w:val="en-GB"/>
        </w:rPr>
        <w:t xml:space="preserve">, </w:t>
      </w:r>
      <w:hyperlink w:anchor="_ENREF_206" w:tooltip="Mohamed, 2015 #230" w:history="1">
        <w:r w:rsidR="003416B6">
          <w:rPr>
            <w:rFonts w:ascii="Times New Roman" w:hAnsi="Times New Roman" w:cs="Times New Roman"/>
            <w:noProof/>
            <w:sz w:val="24"/>
            <w:szCs w:val="24"/>
            <w:lang w:val="en-GB"/>
          </w:rPr>
          <w:t>206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03500648" w14:textId="4C457937"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For these reasons, Potash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&lt;EndNote&gt;&lt;Cite&gt;&lt;Author&gt;Potash&lt;/Author&gt;&lt;Year&gt;2016&lt;/Year&gt;&lt;RecNum&gt;215&lt;/RecNum&gt;&lt;DisplayText&gt;[181, 182]&lt;/DisplayText&gt;&lt;record&gt;&lt;rec-number&gt;215&lt;/rec-number&gt;&lt;foreign-keys&gt;&lt;key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Cite&gt;&lt;Author&gt;Potash&lt;/Author&gt;&lt;Year&gt;2015&lt;/Year&gt;&lt;RecNum&gt;58&lt;/RecNum&gt;&lt;record&gt;&lt;rec-number&gt;58&lt;/rec-number&gt;&lt;foreign-keys&gt;&lt;key app="EN" db-id="rptvvpsr8r0wsaeff0350w0xexe0dzs9vvxv" timestamp="1449036443"&gt;58&lt;/key&gt;&lt;/foreign-keys&gt;&lt;ref-type name="Patent"&gt;25&lt;/ref-type&gt;&lt;contributors&gt;&lt;authors&gt;&lt;author&gt;Potash, Rebecca&lt;/author&gt;&lt;author&gt;Mckone, James R.&lt;/author&gt;&lt;author&gt;Abruna, Hector D.&lt;/author&gt;&lt;author&gt;Conte, Sean&lt;/author&gt;&lt;/authors&gt;&lt;/contributors&gt;&lt;titles&gt;&lt;title&gt;Symmetric Redox Flow Battery containing organic redox active molecule&lt;/title&gt;&lt;/titles&gt;&lt;volume&gt;WO 2015/148357 A1&lt;/volume&gt;&lt;dates&gt;&lt;year&gt;2015&lt;/year&gt;&lt;pub-dates&gt;&lt;date&gt;1 Oct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 xml:space="preserve">, </w:t>
      </w:r>
      <w:hyperlink w:anchor="_ENREF_182" w:tooltip="Potash, 2015 #58" w:history="1">
        <w:r w:rsidR="003416B6">
          <w:rPr>
            <w:rFonts w:ascii="Times New Roman" w:hAnsi="Times New Roman" w:cs="Times New Roman"/>
            <w:noProof/>
            <w:sz w:val="24"/>
            <w:szCs w:val="24"/>
            <w:lang w:val="en-GB"/>
          </w:rPr>
          <w:t>182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a symmetric system using diaminoanthraquinone derivatives (DAAQ) as the active molecules for both electrode reaction</w:t>
      </w:r>
      <w:r w:rsidR="00061FD1">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in the </w:t>
      </w:r>
      <w:r w:rsidR="00D77CFF" w:rsidRPr="00FE6A53">
        <w:rPr>
          <w:rFonts w:ascii="Times New Roman" w:hAnsi="Times New Roman" w:cs="Times New Roman"/>
          <w:sz w:val="24"/>
          <w:szCs w:val="24"/>
          <w:lang w:val="en-GB"/>
        </w:rPr>
        <w:t>initial</w:t>
      </w:r>
      <w:r w:rsidRPr="00FE6A53">
        <w:rPr>
          <w:rFonts w:ascii="Times New Roman" w:hAnsi="Times New Roman" w:cs="Times New Roman"/>
          <w:sz w:val="24"/>
          <w:szCs w:val="24"/>
          <w:lang w:val="en-GB"/>
        </w:rPr>
        <w:t xml:space="preserve"> condition (discharged state).  The selected molecule was commercial ‘DB134’, commonly used as a synthetic fabric dye and as a colourant in pyrotechnics and is produced inexpensively from coal residues</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 xml:space="preserve">on a large scale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&lt;EndNote&gt;&lt;Cite&gt;&lt;Author&gt;Conkling&lt;/Author&gt;&lt;Year&gt;1985&lt;/Year&gt;&lt;RecNum&gt;231&lt;/RecNum&gt;&lt;DisplayText&gt;[207]&lt;/DisplayText&gt;&lt;record&gt;&lt;rec-number&gt;231&lt;/rec-number&gt;&lt;foreign-keys&gt;&lt;key app="EN" db-id="rptvvpsr8r0wsaeff0350w0xexe0dzs9vvxv" timestamp="1469688546"&gt;231&lt;/key&gt;&lt;/foreign-keys&gt;&lt;ref-type name="Book"&gt;6&lt;/ref-type&gt;&lt;contributors&gt;&lt;authors&gt;&lt;author&gt;J.A. Conkling&lt;/author&gt;&lt;author&gt;C.J. Mocella&lt;/author&gt;&lt;/authors&gt;&lt;tertiary-authors&gt;&lt;author&gt;J.A. Conkling&lt;/author&gt;&lt;author&gt;C.J. Mocella&lt;/author&gt;&lt;/tertiary-authors&gt;&lt;/contributors&gt;&lt;titles&gt;&lt;title&gt;Chapter 7 - Chemistry of Pyrotechnics&lt;/title&gt;&lt;/titles&gt;&lt;section&gt;159-178&lt;/section&gt;&lt;dates&gt;&lt;year&gt;1985&lt;/year&gt;&lt;/dates&gt;&lt;publisher&gt;CRC Press Ltd. United States&lt;/publisher&gt;&lt;urls&gt;&lt;/urls&gt;&lt;/record&gt;&lt;/Cite&gt;&lt;/EndNote&gt;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7" w:tooltip="Conkling, 1985 #231" w:history="1">
        <w:r w:rsidR="003416B6">
          <w:rPr>
            <w:rFonts w:ascii="Times New Roman" w:hAnsi="Times New Roman" w:cs="Times New Roman"/>
            <w:noProof/>
            <w:sz w:val="24"/>
            <w:szCs w:val="24"/>
            <w:lang w:val="en-GB"/>
          </w:rPr>
          <w:t>207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p>
    <w:p w14:paraId="16396624" w14:textId="31BCEFFD"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In general, many of these diaminoanthraquinone derivatives have more than five discrete redox states over a wide range of potentials. During the charging process, the initial anthraquinone molecule, DAAQ, is reduced or oxidized by two electrons to form DAAQ</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 xml:space="preserve">and </w:t>
      </w:r>
      <w:r w:rsidRPr="00FE6A53">
        <w:rPr>
          <w:rFonts w:ascii="Times New Roman" w:hAnsi="Times New Roman" w:cs="Times New Roman"/>
          <w:sz w:val="24"/>
          <w:szCs w:val="24"/>
          <w:lang w:val="en-GB"/>
        </w:rPr>
        <w:lastRenderedPageBreak/>
        <w:t>DAAQ</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species in the negative and positive half-cells, respectively. The reverse reactions take place </w:t>
      </w:r>
      <w:r w:rsidR="00247F4C">
        <w:rPr>
          <w:rFonts w:ascii="Times New Roman" w:hAnsi="Times New Roman" w:cs="Times New Roman"/>
          <w:sz w:val="24"/>
          <w:szCs w:val="24"/>
          <w:lang w:val="en-GB"/>
        </w:rPr>
        <w:t>during</w:t>
      </w:r>
      <w:r w:rsidRPr="00FE6A53">
        <w:rPr>
          <w:rFonts w:ascii="Times New Roman" w:hAnsi="Times New Roman" w:cs="Times New Roman"/>
          <w:sz w:val="24"/>
          <w:szCs w:val="24"/>
          <w:lang w:val="en-GB"/>
        </w:rPr>
        <w:t xml:space="preserve"> the discharge process 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&lt;EndNote&gt;&lt;Cite&gt;&lt;Author&gt;Potash&lt;/Author&gt;&lt;Year&gt;2016&lt;/Year&gt;&lt;RecNum&gt;215&lt;/RecNum&gt;&lt;DisplayText&gt;[181]&lt;/DisplayText&gt;&lt;record&gt;&lt;rec-number&gt;215&lt;/rec-number&gt;&lt;foreign-keys&gt;&lt;key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3310426E" w14:textId="0E0846E2" w:rsidR="00AF0F28" w:rsidRPr="001C7447" w:rsidRDefault="00AF0F28" w:rsidP="00FE0DBD">
      <w:pPr>
        <w:wordWrap w:val="0"/>
        <w:spacing w:afterLines="100" w:after="240" w:line="480" w:lineRule="auto"/>
        <w:jc w:val="right"/>
        <w:rPr>
          <w:rFonts w:ascii="Times New Roman" w:hAnsi="Times New Roman" w:cs="Times New Roman"/>
          <w:sz w:val="24"/>
          <w:szCs w:val="24"/>
          <w:vertAlign w:val="superscript"/>
          <w:lang w:val="en-GB"/>
        </w:rPr>
      </w:pPr>
      <w:r w:rsidRPr="00FE6A53">
        <w:rPr>
          <w:rFonts w:ascii="Times New Roman" w:hAnsi="Times New Roman" w:cs="Times New Roman"/>
          <w:noProof/>
          <w:sz w:val="24"/>
          <w:szCs w:val="24"/>
          <w:lang w:val="en-GB" w:eastAsia="en-GB"/>
        </w:rPr>
        <w:drawing>
          <wp:inline distT="0" distB="0" distL="0" distR="0" wp14:anchorId="4E482DC0" wp14:editId="4210070D">
            <wp:extent cx="2678501" cy="9906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80034" cy="1028150"/>
                    </a:xfrm>
                    <a:prstGeom prst="rect">
                      <a:avLst/>
                    </a:prstGeom>
                    <a:noFill/>
                    <a:ln>
                      <a:noFill/>
                    </a:ln>
                  </pic:spPr>
                </pic:pic>
              </a:graphicData>
            </a:graphic>
          </wp:inline>
        </w:drawing>
      </w:r>
      <w:r w:rsidRPr="00FE6A53">
        <w:rPr>
          <w:rFonts w:ascii="Times New Roman" w:hAnsi="Times New Roman" w:cs="Times New Roman"/>
          <w:sz w:val="24"/>
          <w:szCs w:val="24"/>
          <w:vertAlign w:val="superscript"/>
          <w:lang w:val="en-GB"/>
        </w:rPr>
        <w:t xml:space="preserve">     </w:t>
      </w:r>
      <w:r w:rsidR="00A7334D">
        <w:rPr>
          <w:rFonts w:ascii="Times New Roman" w:hAnsi="Times New Roman" w:cs="Times New Roman"/>
          <w:sz w:val="24"/>
          <w:szCs w:val="24"/>
          <w:vertAlign w:val="superscript"/>
          <w:lang w:val="en-GB"/>
        </w:rPr>
        <w:t xml:space="preserve">    </w:t>
      </w:r>
      <w:r w:rsidR="00FE0DBD">
        <w:rPr>
          <w:rFonts w:ascii="Times New Roman" w:hAnsi="Times New Roman" w:cs="Times New Roman"/>
          <w:sz w:val="24"/>
          <w:szCs w:val="24"/>
          <w:vertAlign w:val="superscript"/>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00FE0DBD">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Pr="00FE6A53">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–1.51 to –1.98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w:t>
      </w:r>
      <w:r w:rsidRPr="00FE6A53">
        <w:rPr>
          <w:rFonts w:ascii="Times New Roman" w:hAnsi="Times New Roman" w:cs="Times New Roman"/>
          <w:sz w:val="24"/>
          <w:szCs w:val="24"/>
          <w:lang w:val="en-GB"/>
        </w:rPr>
        <w:tab/>
      </w:r>
      <w:r w:rsidRPr="001C7447">
        <w:rPr>
          <w:rFonts w:ascii="Times New Roman" w:hAnsi="Times New Roman" w:cs="Times New Roman"/>
          <w:sz w:val="24"/>
          <w:szCs w:val="24"/>
          <w:lang w:val="en-GB"/>
        </w:rPr>
        <w:t>(</w:t>
      </w:r>
      <w:r w:rsidR="00064604" w:rsidRPr="001C7447">
        <w:rPr>
          <w:rFonts w:ascii="Times New Roman" w:hAnsi="Times New Roman" w:cs="Times New Roman"/>
          <w:sz w:val="24"/>
          <w:szCs w:val="24"/>
          <w:lang w:val="en-GB"/>
        </w:rPr>
        <w:t>4</w:t>
      </w:r>
      <w:r w:rsidR="001F5C00" w:rsidRPr="001C7447">
        <w:rPr>
          <w:rFonts w:ascii="Times New Roman" w:hAnsi="Times New Roman" w:cs="Times New Roman"/>
          <w:sz w:val="24"/>
          <w:szCs w:val="24"/>
          <w:lang w:val="en-GB"/>
        </w:rPr>
        <w:t>9</w:t>
      </w:r>
      <w:r w:rsidRPr="001C7447">
        <w:rPr>
          <w:rFonts w:ascii="Times New Roman" w:hAnsi="Times New Roman" w:cs="Times New Roman"/>
          <w:sz w:val="24"/>
          <w:szCs w:val="24"/>
          <w:lang w:val="en-GB"/>
        </w:rPr>
        <w:t>)</w:t>
      </w:r>
    </w:p>
    <w:p w14:paraId="11D13727" w14:textId="54AAFB00" w:rsidR="00AF0F28" w:rsidRPr="00FE6A53" w:rsidRDefault="00AF0F28" w:rsidP="00FE0DBD">
      <w:pPr>
        <w:wordWrap w:val="0"/>
        <w:spacing w:afterLines="100" w:after="240" w:line="480" w:lineRule="auto"/>
        <w:jc w:val="right"/>
        <w:rPr>
          <w:rFonts w:ascii="Times New Roman" w:hAnsi="Times New Roman" w:cs="Times New Roman"/>
          <w:sz w:val="24"/>
          <w:szCs w:val="24"/>
          <w:vertAlign w:val="superscript"/>
          <w:lang w:val="en-GB"/>
        </w:rPr>
      </w:pPr>
      <w:r w:rsidRPr="001C7447">
        <w:rPr>
          <w:rFonts w:ascii="Times New Roman" w:hAnsi="Times New Roman" w:cs="Times New Roman"/>
          <w:noProof/>
          <w:sz w:val="24"/>
          <w:szCs w:val="24"/>
          <w:lang w:val="en-GB" w:eastAsia="en-GB"/>
        </w:rPr>
        <w:drawing>
          <wp:inline distT="0" distB="0" distL="0" distR="0" wp14:anchorId="7BEB5190" wp14:editId="0DA50B55">
            <wp:extent cx="2547292" cy="937260"/>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26613" cy="966445"/>
                    </a:xfrm>
                    <a:prstGeom prst="rect">
                      <a:avLst/>
                    </a:prstGeom>
                    <a:noFill/>
                    <a:ln>
                      <a:noFill/>
                    </a:ln>
                  </pic:spPr>
                </pic:pic>
              </a:graphicData>
            </a:graphic>
          </wp:inline>
        </w:drawing>
      </w:r>
      <w:r w:rsidRPr="001C7447">
        <w:rPr>
          <w:rFonts w:ascii="Times New Roman" w:hAnsi="Times New Roman" w:cs="Times New Roman"/>
          <w:sz w:val="24"/>
          <w:szCs w:val="24"/>
          <w:lang w:val="en-GB"/>
        </w:rPr>
        <w:t xml:space="preserve">    </w:t>
      </w:r>
      <w:r w:rsidR="00A7334D" w:rsidRPr="001C7447">
        <w:rPr>
          <w:rFonts w:ascii="Times New Roman" w:hAnsi="Times New Roman" w:cs="Times New Roman"/>
          <w:sz w:val="24"/>
          <w:szCs w:val="24"/>
          <w:lang w:val="en-GB"/>
        </w:rPr>
        <w:t xml:space="preserve">       </w:t>
      </w:r>
      <w:r w:rsidRPr="001C7447">
        <w:rPr>
          <w:rFonts w:ascii="Times New Roman" w:hAnsi="Times New Roman" w:cs="Times New Roman"/>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00FE0DBD" w:rsidRPr="001C7447">
        <w:rPr>
          <w:rFonts w:ascii="Times New Roman" w:hAnsi="Times New Roman" w:cs="Times New Roman"/>
          <w:i/>
          <w:sz w:val="24"/>
          <w:szCs w:val="24"/>
          <w:lang w:val="en-GB"/>
        </w:rPr>
        <w:sym w:font="Symbol" w:char="F0BB"/>
      </w:r>
      <w:r w:rsidR="00FE0DBD"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 +0.25  to +0.74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50</w:t>
      </w:r>
      <w:r w:rsidRPr="001C7447">
        <w:rPr>
          <w:rFonts w:ascii="Times New Roman" w:hAnsi="Times New Roman" w:cs="Times New Roman"/>
          <w:sz w:val="24"/>
          <w:szCs w:val="24"/>
          <w:lang w:val="en-GB"/>
        </w:rPr>
        <w:t>)</w:t>
      </w:r>
    </w:p>
    <w:p w14:paraId="223D87B2"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2D8B77CE" w14:textId="666CBC6F"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In acetonitrile electrolytes, DB-134 exhibits four reversible one-electron transfer reactions: two reductions occur at –1.51 to –1.98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and two oxidations occur at +0.25 to +0.74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respectively. The potential difference between the first and second respective oxidations and reductions are 1.76 V and 2.72 V. These features are superior to those of the conventional all-vanadium redox flow battery using vanadium cations (V</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V</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V</w:t>
      </w:r>
      <w:r w:rsidRPr="00FE6A53">
        <w:rPr>
          <w:rFonts w:ascii="Times New Roman" w:hAnsi="Times New Roman" w:cs="Times New Roman"/>
          <w:sz w:val="24"/>
          <w:szCs w:val="24"/>
          <w:vertAlign w:val="superscript"/>
          <w:lang w:val="en-GB"/>
        </w:rPr>
        <w:t>4+</w:t>
      </w:r>
      <w:r w:rsidRPr="00FE6A53">
        <w:rPr>
          <w:rFonts w:ascii="Times New Roman" w:hAnsi="Times New Roman" w:cs="Times New Roman"/>
          <w:sz w:val="24"/>
          <w:szCs w:val="24"/>
          <w:lang w:val="en-GB"/>
        </w:rPr>
        <w:t xml:space="preserve"> and V</w:t>
      </w:r>
      <w:r w:rsidRPr="00FE6A53">
        <w:rPr>
          <w:rFonts w:ascii="Times New Roman" w:hAnsi="Times New Roman" w:cs="Times New Roman"/>
          <w:sz w:val="24"/>
          <w:szCs w:val="24"/>
          <w:vertAlign w:val="superscript"/>
          <w:lang w:val="en-GB"/>
        </w:rPr>
        <w:t>5+</w:t>
      </w:r>
      <w:r w:rsidRPr="00FE6A53">
        <w:rPr>
          <w:rFonts w:ascii="Times New Roman" w:hAnsi="Times New Roman" w:cs="Times New Roman"/>
          <w:sz w:val="24"/>
          <w:szCs w:val="24"/>
          <w:lang w:val="en-GB"/>
        </w:rPr>
        <w:t xml:space="preserve">) </w:t>
      </w:r>
      <w:r w:rsidR="0074544F">
        <w:rPr>
          <w:rFonts w:ascii="Times New Roman" w:hAnsi="Times New Roman" w:cs="Times New Roman"/>
          <w:sz w:val="24"/>
          <w:szCs w:val="24"/>
          <w:lang w:val="en-GB"/>
        </w:rPr>
        <w:t>since</w:t>
      </w:r>
      <w:r w:rsidRPr="00FE6A53">
        <w:rPr>
          <w:rFonts w:ascii="Times New Roman" w:hAnsi="Times New Roman" w:cs="Times New Roman"/>
          <w:sz w:val="24"/>
          <w:szCs w:val="24"/>
          <w:lang w:val="en-GB"/>
        </w:rPr>
        <w:t xml:space="preserve"> the discharged forms of the electrolytes consist of V</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and V</w:t>
      </w:r>
      <w:r w:rsidRPr="00FE6A53">
        <w:rPr>
          <w:rFonts w:ascii="Times New Roman" w:hAnsi="Times New Roman" w:cs="Times New Roman"/>
          <w:sz w:val="24"/>
          <w:szCs w:val="24"/>
          <w:vertAlign w:val="superscript"/>
          <w:lang w:val="en-GB"/>
        </w:rPr>
        <w:t>4+</w:t>
      </w:r>
      <w:r w:rsidRPr="00FE6A53">
        <w:rPr>
          <w:rFonts w:ascii="Times New Roman" w:hAnsi="Times New Roman" w:cs="Times New Roman"/>
          <w:sz w:val="24"/>
          <w:szCs w:val="24"/>
          <w:lang w:val="en-GB"/>
        </w:rPr>
        <w:t xml:space="preserve"> species in the negative and positive electrode compartments, respectively </w:t>
      </w:r>
      <w:r w:rsidRPr="00FE6A53">
        <w:rPr>
          <w:rFonts w:ascii="Times New Roman" w:hAnsi="Times New Roman" w:cs="Times New Roman"/>
          <w:sz w:val="24"/>
          <w:szCs w:val="24"/>
          <w:lang w:val="en-GB"/>
        </w:rPr>
        <w:fldChar w:fldCharType="begin">
          <w:fldData xml:space="preserve">PEVuZE5vdGU+PENpdGU+PEF1dGhvcj5Ta3lsbGFzLUthemFjb3M8L0F1dGhvcj48WWVhcj4yMDEx
PC9ZZWFyPjxSZWNOdW0+MTE3PC9SZWNOdW0+PERpc3BsYXlUZXh0PlsxLTddPC9EaXNwbGF5VGV4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PjwvQ2l0ZT48L0VuZE5vdGU+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PEVuZE5vdGU+PENpdGU+PEF1dGhvcj5Ta3lsbGFzLUthemFjb3M8L0F1dGhvcj48WWVhcj4yMDEx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08591B">
        <w:rPr>
          <w:rFonts w:ascii="Times New Roman" w:hAnsi="Times New Roman" w:cs="Times New Roman"/>
          <w:noProof/>
          <w:sz w:val="24"/>
          <w:szCs w:val="24"/>
          <w:lang w:val="en-GB"/>
        </w:rPr>
        <w:t>[</w:t>
      </w:r>
      <w:hyperlink w:anchor="_ENREF_1" w:tooltip="Skyllas-Kazacos, 2011 #117" w:history="1">
        <w:r w:rsidR="003416B6">
          <w:rPr>
            <w:rFonts w:ascii="Times New Roman" w:hAnsi="Times New Roman" w:cs="Times New Roman"/>
            <w:noProof/>
            <w:sz w:val="24"/>
            <w:szCs w:val="24"/>
            <w:lang w:val="en-GB"/>
          </w:rPr>
          <w:t>1-7</w:t>
        </w:r>
      </w:hyperlink>
      <w:r w:rsidR="0008591B">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p>
    <w:p w14:paraId="5A7FDFE5" w14:textId="0C09275E"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Based on the aforementioned properties, the theoretical energy density of the resulting system is 120 W h mol</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which is significantly higher than that of all-vanadium electrolytes </w:t>
      </w:r>
      <w:r w:rsidRPr="00FE6A53">
        <w:rPr>
          <w:rFonts w:ascii="Times New Roman" w:hAnsi="Times New Roman" w:cs="Times New Roman"/>
          <w:sz w:val="24"/>
          <w:szCs w:val="24"/>
          <w:lang w:val="en-GB"/>
        </w:rPr>
        <w:lastRenderedPageBreak/>
        <w:t>(34 W h mol</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&lt;EndNote&gt;&lt;Cite&gt;&lt;Author&gt;Potash&lt;/Author&gt;&lt;Year&gt;2016&lt;/Year&gt;&lt;RecNum&gt;215&lt;/RecNum&gt;&lt;DisplayText&gt;[181]&lt;/DisplayText&gt;&lt;record&gt;&lt;rec-number&gt;215&lt;/rec-number&gt;&lt;foreign-keys&gt;&lt;key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main drawback of using DB-134 is the limited solubilities in various non-aqueous electrolytes (&lt;10 mmol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pure acetonitrile). However, a mixture of acetonitrile and toluene can lead to a solubility as high as 100 mmol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Charge-discharge of a battery was carried out in a static glass cell (H-cell) with agitation at 0.66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(2 mA ÷ 3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in an electrolyte containing 3:2 acetronitrile</w:t>
      </w:r>
      <w:r w:rsidR="00AF489E">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toluene. The two compartments were separated by a medium porosity glass frit and the electrodes were porous reticulated vitreous carbon. A few cycles were obtained by cycling between 0 and 3 V with charge and discharge voltages of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2.3 V and </w:t>
      </w:r>
      <w:r w:rsidRPr="00FE6A53">
        <w:rPr>
          <w:rFonts w:ascii="Times New Roman" w:hAnsi="Times New Roman" w:cs="Times New Roman"/>
          <w:i/>
          <w:sz w:val="24"/>
          <w:szCs w:val="24"/>
          <w:lang w:val="en-GB"/>
        </w:rPr>
        <w:t>ca.</w:t>
      </w:r>
      <w:r w:rsidR="00A262D5">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1.3 V, respectively. The coulombic and energy efficiencies need to be further improved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80% and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40%, respectively) with the use of optimized cell designs (reduced inter-electrode gap and low resistance </w:t>
      </w:r>
      <w:r w:rsidRPr="00FE6A53">
        <w:rPr>
          <w:rFonts w:ascii="Times New Roman" w:hAnsi="Times New Roman" w:cs="Times New Roman"/>
          <w:sz w:val="24"/>
          <w:szCs w:val="24"/>
          <w:lang w:val="en-GB"/>
        </w:rPr>
        <w:lastRenderedPageBreak/>
        <w:t xml:space="preserve">separator)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&lt;EndNote&gt;&lt;Cite&gt;&lt;Author&gt;Potash&lt;/Author&gt;&lt;Year&gt;2016&lt;/Year&gt;&lt;RecNum&gt;215&lt;/RecNum&gt;&lt;DisplayText&gt;[181]&lt;/DisplayText&gt;&lt;record&gt;&lt;rec-number&gt;215&lt;/rec-number&gt;&lt;foreign-keys&gt;&lt;key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In order to achieve an energy density comparable to existing aqueous systems (40 </w:t>
      </w:r>
      <w:r w:rsidRPr="00FE6A53">
        <w:rPr>
          <w:rFonts w:ascii="Times New Roman" w:hAnsi="Times New Roman" w:cs="Times New Roman"/>
          <w:sz w:val="24"/>
          <w:szCs w:val="24"/>
          <w:lang w:val="en-US"/>
        </w:rPr>
        <w:t>W h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GB"/>
        </w:rPr>
        <w:t>), the solubilities of the anthraquinone derivatives need to be increased by an order of magnitude.</w:t>
      </w:r>
    </w:p>
    <w:p w14:paraId="76BD27A9"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51A76592" w14:textId="77777777"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4.1.8. Symmetric PTIO redox flow battery</w:t>
      </w:r>
    </w:p>
    <w:p w14:paraId="1DF07087" w14:textId="7AF485D5"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In addition to the symmetric diaminoanthraquinone redox flow battery discussed in </w:t>
      </w:r>
      <w:r w:rsidRPr="001C7447">
        <w:rPr>
          <w:rFonts w:ascii="Times New Roman" w:hAnsi="Times New Roman" w:cs="Times New Roman"/>
          <w:sz w:val="24"/>
          <w:szCs w:val="24"/>
          <w:lang w:val="en-GB"/>
        </w:rPr>
        <w:t>Section 4.1.</w:t>
      </w:r>
      <w:r w:rsidR="00064604" w:rsidRPr="001C7447">
        <w:rPr>
          <w:rFonts w:ascii="Times New Roman" w:hAnsi="Times New Roman" w:cs="Times New Roman"/>
          <w:sz w:val="24"/>
          <w:szCs w:val="24"/>
          <w:lang w:val="en-GB"/>
        </w:rPr>
        <w:t xml:space="preserve">7 </w:t>
      </w:r>
      <w:r w:rsidRPr="001C7447">
        <w:rPr>
          <w:rFonts w:ascii="Times New Roman" w:hAnsi="Times New Roman" w:cs="Times New Roman"/>
          <w:sz w:val="24"/>
          <w:szCs w:val="24"/>
          <w:lang w:val="en-GB"/>
        </w:rPr>
        <w:fldChar w:fldCharType="begin"/>
      </w:r>
      <w:r w:rsidR="003416B6" w:rsidRPr="001C7447">
        <w:rPr>
          <w:rFonts w:ascii="Times New Roman" w:hAnsi="Times New Roman" w:cs="Times New Roman"/>
          <w:sz w:val="24"/>
          <w:szCs w:val="24"/>
          <w:lang w:val="en-GB"/>
        </w:rPr>
        <w:instrText xml:space="preserve"> ADDIN EN.CITE &lt;EndNote&gt;&lt;Cite&gt;&lt;Author&gt;Potash&lt;/Author&gt;&lt;Year&gt;2016&lt;/Year&gt;&lt;RecNum&gt;215&lt;/RecNum&gt;&lt;DisplayText&gt;[181]&lt;/DisplayText&gt;&lt;record&gt;&lt;rec-number&gt;215&lt;/rec-number&gt;&lt;foreign-keys&gt;&lt;key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Soc.&lt;/full-title&gt;&lt;/periodical&gt;&lt;pages&gt;A338-A344&lt;/pages&gt;&lt;volume&gt;163&lt;/volume&gt;&lt;dates&gt;&lt;year&gt;2016&lt;/year&gt;&lt;/dates&gt;&lt;urls&gt;&lt;/urls&gt;&lt;/record&gt;&lt;/Cite&gt;&lt;/EndNote&gt;</w:instrText>
      </w:r>
      <w:r w:rsidRPr="001C7447">
        <w:rPr>
          <w:rFonts w:ascii="Times New Roman" w:hAnsi="Times New Roman" w:cs="Times New Roman"/>
          <w:sz w:val="24"/>
          <w:szCs w:val="24"/>
          <w:lang w:val="en-GB"/>
        </w:rPr>
        <w:fldChar w:fldCharType="separate"/>
      </w:r>
      <w:r w:rsidR="003416B6" w:rsidRPr="001C7447">
        <w:rPr>
          <w:rFonts w:ascii="Times New Roman" w:hAnsi="Times New Roman" w:cs="Times New Roman"/>
          <w:noProof/>
          <w:sz w:val="24"/>
          <w:szCs w:val="24"/>
          <w:lang w:val="en-GB"/>
        </w:rPr>
        <w:t>[</w:t>
      </w:r>
      <w:hyperlink w:anchor="_ENREF_181" w:tooltip="Potash, 2016 #215" w:history="1">
        <w:r w:rsidR="003416B6" w:rsidRPr="001C7447">
          <w:rPr>
            <w:rFonts w:ascii="Times New Roman" w:hAnsi="Times New Roman" w:cs="Times New Roman"/>
            <w:noProof/>
            <w:sz w:val="24"/>
            <w:szCs w:val="24"/>
            <w:lang w:val="en-GB"/>
          </w:rPr>
          <w:t>181</w:t>
        </w:r>
      </w:hyperlink>
      <w:r w:rsidR="003416B6" w:rsidRPr="001C7447">
        <w:rPr>
          <w:rFonts w:ascii="Times New Roman" w:hAnsi="Times New Roman" w:cs="Times New Roman"/>
          <w:noProof/>
          <w:sz w:val="24"/>
          <w:szCs w:val="24"/>
          <w:lang w:val="en-GB"/>
        </w:rPr>
        <w:t>]</w:t>
      </w:r>
      <w:r w:rsidRPr="001C7447">
        <w:rPr>
          <w:rFonts w:ascii="Times New Roman" w:hAnsi="Times New Roman" w:cs="Times New Roman"/>
          <w:sz w:val="24"/>
          <w:szCs w:val="24"/>
          <w:lang w:val="en-GB"/>
        </w:rPr>
        <w:fldChar w:fldCharType="end"/>
      </w:r>
      <w:r w:rsidRPr="001C7447">
        <w:rPr>
          <w:rFonts w:ascii="Times New Roman" w:hAnsi="Times New Roman" w:cs="Times New Roman"/>
          <w:sz w:val="24"/>
          <w:szCs w:val="24"/>
          <w:lang w:val="en-GB"/>
        </w:rPr>
        <w:t>, another</w:t>
      </w:r>
      <w:r w:rsidRPr="00FE6A53">
        <w:rPr>
          <w:rFonts w:ascii="Times New Roman" w:hAnsi="Times New Roman" w:cs="Times New Roman"/>
          <w:sz w:val="24"/>
          <w:szCs w:val="24"/>
          <w:lang w:val="en-GB"/>
        </w:rPr>
        <w:t xml:space="preserve"> symmetric system has been proposed by Duan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&lt;EndNote&gt;&lt;Cite&gt;&lt;Author&gt;Duan&lt;/Author&gt;&lt;Year&gt;2016&lt;/Year&gt;&lt;RecNum&gt;232&lt;/RecNum&gt;&lt;DisplayText&gt;[191]&lt;/DisplayText&gt;&lt;record&gt;&lt;rec-number&gt;232&lt;/rec-number&gt;&lt;foreign-keys&gt;&lt;key app="EN" db-id="rptvvpsr8r0wsaeff0350w0xexe0dzs9vvxv" timestamp="1469688747"&gt;232&lt;/key&gt;&lt;/foreign-keys&gt;&lt;ref-type name="Journal Article"&gt;17&lt;/ref-type&gt;&lt;contributors&gt;&lt;authors&gt;&lt;author&gt;W. Duan&lt;/author&gt;&lt;author&gt;R. Vemuri&lt;/author&gt;&lt;author&gt;J. D. Milshtein&lt;/author&gt;&lt;author&gt;S. Laramie&lt;/author&gt;&lt;author&gt;R. D. Dmello&lt;/author&gt;&lt;author&gt;J. Huang&lt;/author&gt;&lt;author&gt;L. Zhang&lt;/author&gt;&lt;author&gt;D. Hu&lt;/author&gt;&lt;author&gt;M. Vijayakumar&lt;/author&gt;&lt;author&gt;W. Wang&lt;/author&gt;&lt;author&gt;J. Liu&lt;/author&gt;&lt;author&gt;R.M. Darling&lt;/author&gt;&lt;author&gt;L. Thompson&lt;/author&gt;&lt;author&gt;K. Smith&lt;/author&gt;&lt;author&gt;K. Smith&lt;/author&gt;&lt;author&gt;J. S. Moore&lt;/author&gt;&lt;author&gt;F.R. Brushett&lt;/author&gt;&lt;author&gt;X. Wei&lt;/author&gt;&lt;/authors&gt;&lt;/contributors&gt;&lt;titles&gt;&lt;title&gt;A symmetric organic-based non-aqueous redox flow battery and its state of charge diagnostics by FTIR&lt;/title&gt;&lt;secondary-title&gt;J. Mater. Chem. A&lt;/secondary-title&gt;&lt;/titles&gt;&lt;periodical&gt;&lt;full-title&gt;J. Mater. Chem. A&lt;/full-title&gt;&lt;/periodical&gt;&lt;pages&gt;5448-5456&lt;/pages&gt;&lt;volume&gt;4&lt;/volume&gt;&lt;dates&gt;&lt;year&gt;2016&lt;/year&gt;&lt;/dates&gt;&lt;urls&gt;&lt;/urls&gt;&lt;/record&gt;&lt;/Cite&gt;&lt;/EndNote&gt;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1" w:tooltip="Duan, 2016 #232" w:history="1">
        <w:r w:rsidR="003416B6">
          <w:rPr>
            <w:rFonts w:ascii="Times New Roman" w:hAnsi="Times New Roman" w:cs="Times New Roman"/>
            <w:noProof/>
            <w:sz w:val="24"/>
            <w:szCs w:val="24"/>
            <w:lang w:val="en-GB"/>
          </w:rPr>
          <w:t>191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 proposed system uses 2-phenyl-4,4,5,5-tetramethylimidazoline-1-oxyl-3-oxide (PTIO) as the starting molecule for both </w:t>
      </w:r>
      <w:r w:rsidR="00511C0F">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negative and positive electrode reactions. PTIO is a </w:t>
      </w:r>
      <w:r w:rsidRPr="00FE6A53">
        <w:rPr>
          <w:rFonts w:ascii="Times New Roman" w:hAnsi="Times New Roman" w:cs="Times New Roman"/>
          <w:sz w:val="24"/>
          <w:szCs w:val="24"/>
          <w:lang w:val="en-GB"/>
        </w:rPr>
        <w:lastRenderedPageBreak/>
        <w:t xml:space="preserve">nitronyl nitroxide molecule </w:t>
      </w:r>
      <w:r w:rsidR="00511C0F">
        <w:rPr>
          <w:rFonts w:ascii="Times New Roman" w:hAnsi="Times New Roman" w:cs="Times New Roman"/>
          <w:sz w:val="24"/>
          <w:szCs w:val="24"/>
          <w:lang w:val="en-GB"/>
        </w:rPr>
        <w:t>that</w:t>
      </w:r>
      <w:r w:rsidR="00511C0F"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has a solubilility of up to 2.6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acetonitrile. It has been used in several applications, including batteries, memory devices and molecular magnets </w:t>
      </w:r>
      <w:r w:rsidRPr="00FE6A53">
        <w:rPr>
          <w:rFonts w:ascii="Times New Roman" w:hAnsi="Times New Roman" w:cs="Times New Roman"/>
          <w:sz w:val="24"/>
          <w:szCs w:val="24"/>
          <w:lang w:val="en-GB"/>
        </w:rPr>
        <w:fldChar w:fldCharType="begin">
          <w:fldData xml:space="preserve">PEVuZE5vdGU+PENpdGU+PEF1dGhvcj5TdWdhPC9BdXRob3I+PFllYXI+MjAxMTwvWWVhcj48UmVj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PEVuZE5vdGU+PENpdGU+PEF1dGhvcj5TdWdhPC9BdXRob3I+PFllYXI+MjAxMTwvWWVhcj48UmVj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08" w:tooltip="Suga, 2011 #233" w:history="1">
        <w:r w:rsidR="003416B6">
          <w:rPr>
            <w:rFonts w:ascii="Times New Roman" w:hAnsi="Times New Roman" w:cs="Times New Roman"/>
            <w:noProof/>
            <w:sz w:val="24"/>
            <w:szCs w:val="24"/>
            <w:lang w:val="en-GB"/>
          </w:rPr>
          <w:t>208-211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During the charging process, the PTIO molecule is reduced and oxidized by one electron to form PTIO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and PTIO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species in the negative and positive half-cell</w:t>
      </w:r>
      <w:r w:rsidR="00511C0F">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respectively. The reverse reactions take place during the discharge process 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&lt;EndNote&gt;&lt;Cite&gt;&lt;Author&gt;Duan&lt;/Author&gt;&lt;Year&gt;2016&lt;/Year&gt;&lt;RecNum&gt;232&lt;/RecNum&gt;&lt;DisplayText&gt;[191]&lt;/DisplayText&gt;&lt;record&gt;&lt;rec-number&gt;232&lt;/rec-number&gt;&lt;foreign-keys&gt;&lt;key app="EN" db-id="rptvvpsr8r0wsaeff0350w0xexe0dzs9vvxv" timestamp="1469688747"&gt;232&lt;/key&gt;&lt;/foreign-keys&gt;&lt;ref-type name="Journal Article"&gt;17&lt;/ref-type&gt;&lt;contributors&gt;&lt;authors&gt;&lt;author&gt;W. Duan&lt;/author&gt;&lt;author&gt;R. Vemuri&lt;/author&gt;&lt;author&gt;J. D. Milshtein&lt;/author&gt;&lt;author&gt;S. Laramie&lt;/author&gt;&lt;author&gt;R. D. Dmello&lt;/author&gt;&lt;author&gt;J. Huang&lt;/author&gt;&lt;author&gt;L. Zhang&lt;/author&gt;&lt;author&gt;D. Hu&lt;/author&gt;&lt;author&gt;M. Vijayakumar&lt;/author&gt;&lt;author&gt;W. Wang&lt;/author&gt;&lt;author&gt;J. Liu&lt;/author&gt;&lt;author&gt;R.M. Darling&lt;/author&gt;&lt;author&gt;L. Thompson&lt;/author&gt;&lt;author&gt;K. Smith&lt;/author&gt;&lt;author&gt;K. Smith&lt;/author&gt;&lt;author&gt;J. S. Moore&lt;/author&gt;&lt;author&gt;F.R. Brushett&lt;/author&gt;&lt;author&gt;X. Wei&lt;/author&gt;&lt;/authors&gt;&lt;/contributors&gt;&lt;titles&gt;&lt;title&gt;A symmetric organic-based non-aqueous redox flow battery and its state of charge diagnostics by FTIR&lt;/title&gt;&lt;secondary-title&gt;J. Mater. Chem. A&lt;/secondary-title&gt;&lt;/titles&gt;&lt;periodical&gt;&lt;full-title&gt;J. Mater. Chem. A&lt;/full-title&gt;&lt;/periodical&gt;&lt;pages&gt;5448-5456&lt;/pages&gt;&lt;volume&gt;4&lt;/volume&gt;&lt;dates&gt;&lt;year&gt;2016&lt;/year&gt;&lt;/dates&gt;&lt;urls&gt;&lt;/urls&gt;&lt;/record&gt;&lt;/Cite&gt;&lt;/EndNote&gt;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1" w:tooltip="Duan, 2016 #232" w:history="1">
        <w:r w:rsidR="003416B6">
          <w:rPr>
            <w:rFonts w:ascii="Times New Roman" w:hAnsi="Times New Roman" w:cs="Times New Roman"/>
            <w:noProof/>
            <w:sz w:val="24"/>
            <w:szCs w:val="24"/>
            <w:lang w:val="en-GB"/>
          </w:rPr>
          <w:t>191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2C19A065" w14:textId="30CCD7FF" w:rsidR="00AF0F28" w:rsidRPr="001C7447" w:rsidRDefault="00AF0F28" w:rsidP="00F62435">
      <w:pPr>
        <w:wordWrap w:val="0"/>
        <w:spacing w:afterLines="100" w:after="240" w:line="480" w:lineRule="auto"/>
        <w:jc w:val="right"/>
        <w:rPr>
          <w:rFonts w:ascii="Times New Roman" w:hAnsi="Times New Roman" w:cs="Times New Roman"/>
          <w:sz w:val="24"/>
          <w:szCs w:val="24"/>
          <w:vertAlign w:val="superscript"/>
          <w:lang w:val="en-GB"/>
        </w:rPr>
      </w:pPr>
      <w:r w:rsidRPr="00FE6A53">
        <w:rPr>
          <w:rFonts w:ascii="Times New Roman" w:hAnsi="Times New Roman" w:cs="Times New Roman"/>
          <w:noProof/>
          <w:sz w:val="24"/>
          <w:szCs w:val="24"/>
          <w:lang w:val="en-GB" w:eastAsia="en-GB"/>
        </w:rPr>
        <w:drawing>
          <wp:inline distT="0" distB="0" distL="0" distR="0" wp14:anchorId="0FB085D6" wp14:editId="020B20F0">
            <wp:extent cx="2825812" cy="7772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58423" cy="813715"/>
                    </a:xfrm>
                    <a:prstGeom prst="rect">
                      <a:avLst/>
                    </a:prstGeom>
                    <a:noFill/>
                    <a:ln>
                      <a:noFill/>
                    </a:ln>
                  </pic:spPr>
                </pic:pic>
              </a:graphicData>
            </a:graphic>
          </wp:inline>
        </w:drawing>
      </w:r>
      <w:r w:rsidRPr="007A408F">
        <w:rPr>
          <w:rFonts w:ascii="Times New Roman" w:hAnsi="Times New Roman" w:cs="Times New Roman"/>
          <w:sz w:val="24"/>
          <w:szCs w:val="24"/>
          <w:vertAlign w:val="superscript"/>
          <w:lang w:val="en-GB"/>
        </w:rPr>
        <w:t xml:space="preserve">        </w:t>
      </w:r>
      <w:r w:rsidRPr="007A408F">
        <w:rPr>
          <w:rFonts w:ascii="Times New Roman" w:hAnsi="Times New Roman" w:cs="Times New Roman"/>
          <w:sz w:val="24"/>
          <w:szCs w:val="24"/>
          <w:lang w:val="en-GB"/>
        </w:rPr>
        <w:t xml:space="preserve">     </w:t>
      </w:r>
      <w:r w:rsidR="00A7334D" w:rsidRPr="007A408F">
        <w:rPr>
          <w:rFonts w:ascii="Times New Roman" w:hAnsi="Times New Roman" w:cs="Times New Roman"/>
          <w:sz w:val="24"/>
          <w:szCs w:val="24"/>
          <w:lang w:val="en-GB"/>
        </w:rPr>
        <w:t xml:space="preserve">      </w:t>
      </w:r>
      <w:r w:rsidRPr="007A408F">
        <w:rPr>
          <w:rFonts w:ascii="Times New Roman" w:hAnsi="Times New Roman" w:cs="Times New Roman"/>
          <w:sz w:val="24"/>
          <w:szCs w:val="24"/>
          <w:lang w:val="en-GB"/>
        </w:rPr>
        <w:t xml:space="preserve">  </w:t>
      </w:r>
      <w:r w:rsidRPr="007A408F">
        <w:rPr>
          <w:rFonts w:ascii="Times New Roman" w:hAnsi="Times New Roman" w:cs="Times New Roman"/>
          <w:i/>
          <w:sz w:val="24"/>
          <w:szCs w:val="24"/>
          <w:lang w:val="en-GB"/>
        </w:rPr>
        <w:t>E</w:t>
      </w:r>
      <w:r w:rsidRPr="007A408F">
        <w:rPr>
          <w:rFonts w:ascii="Times New Roman" w:hAnsi="Times New Roman" w:cs="Times New Roman"/>
          <w:i/>
          <w:sz w:val="24"/>
          <w:szCs w:val="24"/>
          <w:vertAlign w:val="superscript"/>
          <w:lang w:val="en-GB"/>
        </w:rPr>
        <w:t xml:space="preserve">o </w:t>
      </w:r>
      <w:r w:rsidR="00F62435" w:rsidRPr="001C7447">
        <w:rPr>
          <w:rFonts w:ascii="Times New Roman" w:hAnsi="Times New Roman" w:cs="Times New Roman"/>
          <w:i/>
          <w:sz w:val="24"/>
          <w:szCs w:val="24"/>
          <w:lang w:val="en-GB"/>
        </w:rPr>
        <w:sym w:font="Symbol" w:char="F0BB"/>
      </w:r>
      <w:r w:rsidRPr="001C7447">
        <w:rPr>
          <w:rFonts w:ascii="Times New Roman" w:hAnsi="Times New Roman" w:cs="Times New Roman"/>
          <w:i/>
          <w:sz w:val="24"/>
          <w:szCs w:val="24"/>
          <w:vertAlign w:val="superscript"/>
          <w:lang w:val="en-GB"/>
        </w:rPr>
        <w:t xml:space="preserve"> </w:t>
      </w:r>
      <w:r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 –1.27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51</w:t>
      </w:r>
      <w:r w:rsidRPr="001C7447">
        <w:rPr>
          <w:rFonts w:ascii="Times New Roman" w:hAnsi="Times New Roman" w:cs="Times New Roman"/>
          <w:sz w:val="24"/>
          <w:szCs w:val="24"/>
          <w:lang w:val="en-GB"/>
        </w:rPr>
        <w:t>)</w:t>
      </w:r>
    </w:p>
    <w:p w14:paraId="6E2B02C1" w14:textId="42427C4D" w:rsidR="00AF0F28" w:rsidRPr="007A408F" w:rsidRDefault="00AF0F28" w:rsidP="00F62435">
      <w:pPr>
        <w:wordWrap w:val="0"/>
        <w:spacing w:afterLines="100" w:after="240" w:line="480" w:lineRule="auto"/>
        <w:jc w:val="right"/>
        <w:rPr>
          <w:rFonts w:ascii="Times New Roman" w:hAnsi="Times New Roman" w:cs="Times New Roman"/>
          <w:sz w:val="24"/>
          <w:szCs w:val="24"/>
          <w:vertAlign w:val="superscript"/>
          <w:lang w:val="en-GB"/>
        </w:rPr>
      </w:pPr>
      <w:r w:rsidRPr="001C7447">
        <w:rPr>
          <w:rFonts w:ascii="Times New Roman" w:hAnsi="Times New Roman" w:cs="Times New Roman"/>
          <w:noProof/>
          <w:sz w:val="24"/>
          <w:szCs w:val="24"/>
          <w:lang w:val="en-GB" w:eastAsia="en-GB"/>
        </w:rPr>
        <w:lastRenderedPageBreak/>
        <w:drawing>
          <wp:inline distT="0" distB="0" distL="0" distR="0" wp14:anchorId="7FFB4185" wp14:editId="650D7D35">
            <wp:extent cx="2750376" cy="7924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98657" cy="835205"/>
                    </a:xfrm>
                    <a:prstGeom prst="rect">
                      <a:avLst/>
                    </a:prstGeom>
                    <a:noFill/>
                    <a:ln>
                      <a:noFill/>
                    </a:ln>
                  </pic:spPr>
                </pic:pic>
              </a:graphicData>
            </a:graphic>
          </wp:inline>
        </w:drawing>
      </w:r>
      <w:r w:rsidRPr="001C7447">
        <w:rPr>
          <w:rFonts w:ascii="Times New Roman" w:hAnsi="Times New Roman" w:cs="Times New Roman"/>
          <w:sz w:val="24"/>
          <w:szCs w:val="24"/>
          <w:lang w:val="en-GB"/>
        </w:rPr>
        <w:t xml:space="preserve">           </w:t>
      </w:r>
      <w:r w:rsidR="00A7334D" w:rsidRPr="001C7447">
        <w:rPr>
          <w:rFonts w:ascii="Times New Roman" w:hAnsi="Times New Roman" w:cs="Times New Roman"/>
          <w:sz w:val="24"/>
          <w:szCs w:val="24"/>
          <w:lang w:val="en-GB"/>
        </w:rPr>
        <w:t xml:space="preserve">       </w:t>
      </w:r>
      <w:r w:rsidRPr="001C7447">
        <w:rPr>
          <w:rFonts w:ascii="Times New Roman" w:hAnsi="Times New Roman" w:cs="Times New Roman"/>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00F62435" w:rsidRPr="001C7447">
        <w:rPr>
          <w:rFonts w:ascii="Times New Roman" w:hAnsi="Times New Roman" w:cs="Times New Roman"/>
          <w:i/>
          <w:sz w:val="24"/>
          <w:szCs w:val="24"/>
          <w:lang w:val="en-GB"/>
        </w:rPr>
        <w:sym w:font="Symbol" w:char="F0BB"/>
      </w:r>
      <w:r w:rsidRPr="001C7447">
        <w:rPr>
          <w:rFonts w:ascii="Times New Roman" w:hAnsi="Times New Roman" w:cs="Times New Roman"/>
          <w:sz w:val="24"/>
          <w:szCs w:val="24"/>
          <w:lang w:val="en-GB"/>
        </w:rPr>
        <w:t xml:space="preserve"> </w:t>
      </w:r>
      <w:r w:rsidR="00F62435"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 +0.46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52</w:t>
      </w:r>
      <w:r w:rsidRPr="001C7447">
        <w:rPr>
          <w:rFonts w:ascii="Times New Roman" w:hAnsi="Times New Roman" w:cs="Times New Roman"/>
          <w:sz w:val="24"/>
          <w:szCs w:val="24"/>
          <w:lang w:val="en-GB"/>
        </w:rPr>
        <w:t>)</w:t>
      </w:r>
    </w:p>
    <w:p w14:paraId="03158B92" w14:textId="77777777" w:rsidR="00AF0F28" w:rsidRPr="007A408F" w:rsidRDefault="00AF0F28" w:rsidP="009E6AE5">
      <w:pPr>
        <w:spacing w:afterLines="100" w:after="240" w:line="480" w:lineRule="auto"/>
        <w:jc w:val="both"/>
        <w:rPr>
          <w:rFonts w:ascii="Times New Roman" w:hAnsi="Times New Roman" w:cs="Times New Roman"/>
          <w:sz w:val="24"/>
          <w:szCs w:val="24"/>
          <w:lang w:val="en-GB"/>
        </w:rPr>
      </w:pPr>
    </w:p>
    <w:p w14:paraId="6C98116A" w14:textId="3A7193C8"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As suggested by voltammetric studies, both the negative and positive electrode reactions are highly reversible in the electrolytes containing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tetrabutylammonium hexafluorophosphate in acetonitrile. The voltammograms almost completely overlapped in the first 500 cycles. The active species involved in both electrodes (PTIO, PTIO</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and PTIO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occur at the same N-O bond. In the case of crossover of the species across the separator, the reaction between PTIO</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and PTIO</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 xml:space="preserve">regenerates the original PTIO as confirmed by ESR. </w:t>
      </w:r>
      <w:r w:rsidRPr="00FE6A53">
        <w:rPr>
          <w:rFonts w:ascii="Times New Roman" w:hAnsi="Times New Roman" w:cs="Times New Roman"/>
          <w:sz w:val="24"/>
          <w:szCs w:val="24"/>
          <w:lang w:val="en-GB"/>
        </w:rPr>
        <w:lastRenderedPageBreak/>
        <w:t>Charge-discharge cycling of the battery was conducted in a parallel flow cell at 20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0.9 V a</w:t>
      </w:r>
      <w:r w:rsidR="009F3D6A">
        <w:rPr>
          <w:rFonts w:ascii="Times New Roman" w:hAnsi="Times New Roman" w:cs="Times New Roman"/>
          <w:sz w:val="24"/>
          <w:szCs w:val="24"/>
          <w:lang w:val="en-GB"/>
        </w:rPr>
        <w:t>n</w:t>
      </w:r>
      <w:r w:rsidRPr="00FE6A53">
        <w:rPr>
          <w:rFonts w:ascii="Times New Roman" w:hAnsi="Times New Roman" w:cs="Times New Roman"/>
          <w:sz w:val="24"/>
          <w:szCs w:val="24"/>
          <w:lang w:val="en-GB"/>
        </w:rPr>
        <w:t xml:space="preserve">d 2.1 V for more than 15 cycles using a Daramic microporous separator. Fourier transform infrared spectroscopy (FTIR) </w:t>
      </w:r>
      <w:r w:rsidR="009F3D6A">
        <w:rPr>
          <w:rFonts w:ascii="Times New Roman" w:hAnsi="Times New Roman" w:cs="Times New Roman"/>
          <w:sz w:val="24"/>
          <w:szCs w:val="24"/>
          <w:lang w:val="en-GB"/>
        </w:rPr>
        <w:t xml:space="preserve">was used </w:t>
      </w:r>
      <w:r w:rsidRPr="00FE6A53">
        <w:rPr>
          <w:rFonts w:ascii="Times New Roman" w:hAnsi="Times New Roman" w:cs="Times New Roman"/>
          <w:sz w:val="24"/>
          <w:szCs w:val="24"/>
          <w:lang w:val="en-GB"/>
        </w:rPr>
        <w:t>to determine the state-of-charge of the system</w:t>
      </w:r>
      <w:r w:rsidR="009F3D6A">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cross-validated with ESR microscopy</w:t>
      </w:r>
      <w:r w:rsidR="009F3D6A">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&lt;EndNote&gt;&lt;Cite&gt;&lt;Author&gt;Duan&lt;/Author&gt;&lt;Year&gt;2016&lt;/Year&gt;&lt;RecNum&gt;232&lt;/RecNum&gt;&lt;DisplayText&gt;[191]&lt;/DisplayText&gt;&lt;record&gt;&lt;rec-number&gt;232&lt;/rec-number&gt;&lt;foreign-keys&gt;&lt;key app="EN" db-id="rptvvpsr8r0wsaeff0350w0xexe0dzs9vvxv" timestamp="1469688747"&gt;232&lt;/key&gt;&lt;/foreign-keys&gt;&lt;ref-type name="Journal Article"&gt;17&lt;/ref-type&gt;&lt;contributors&gt;&lt;authors&gt;&lt;author&gt;W. Duan&lt;/author&gt;&lt;author&gt;R. Vemuri&lt;/author&gt;&lt;author&gt;J. D. Milshtein&lt;/author&gt;&lt;author&gt;S. Laramie&lt;/author&gt;&lt;author&gt;R. D. Dmello&lt;/author&gt;&lt;author&gt;J. Huang&lt;/author&gt;&lt;author&gt;L. Zhang&lt;/author&gt;&lt;author&gt;D. Hu&lt;/author&gt;&lt;author&gt;M. Vijayakumar&lt;/author&gt;&lt;author&gt;W. Wang&lt;/author&gt;&lt;author&gt;J. Liu&lt;/author&gt;&lt;author&gt;R.M. Darling&lt;/author&gt;&lt;author&gt;L. Thompson&lt;/author&gt;&lt;author&gt;K. Smith&lt;/author&gt;&lt;author&gt;K. Smith&lt;/author&gt;&lt;author&gt;J. S. Moore&lt;/author&gt;&lt;author&gt;F.R. Brushett&lt;/author&gt;&lt;author&gt;X. Wei&lt;/author&gt;&lt;/authors&gt;&lt;/contributors&gt;&lt;titles&gt;&lt;title&gt;A symmetric organic-based non-aqueous redox flow battery and its state of charge diagnostics by FTIR&lt;/title&gt;&lt;secondary-title&gt;J. Mater. Chem. A&lt;/secondary-title&gt;&lt;/titles&gt;&lt;periodical&gt;&lt;full-title&gt;J. Mater. Chem. A&lt;/full-title&gt;&lt;/periodical&gt;&lt;pages&gt;5448-5456&lt;/pages&gt;&lt;volume&gt;4&lt;/volume&gt;&lt;dates&gt;&lt;year&gt;2016&lt;/year&gt;&lt;/dates&gt;&lt;urls&gt;&lt;/urls&gt;&lt;/record&gt;&lt;/Cite&gt;&lt;/EndNote&gt;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1" w:tooltip="Duan, 2016 #232" w:history="1">
        <w:r w:rsidR="003416B6">
          <w:rPr>
            <w:rFonts w:ascii="Times New Roman" w:hAnsi="Times New Roman" w:cs="Times New Roman"/>
            <w:noProof/>
            <w:sz w:val="24"/>
            <w:szCs w:val="24"/>
            <w:lang w:val="en-GB"/>
          </w:rPr>
          <w:t>191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736CD5A7" w14:textId="6CF987C3"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In the case of 0.1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the average coulombic and energy efficiencies were 96% and 72%, respectively</w:t>
      </w:r>
      <w:r w:rsidR="00E47057" w:rsidRPr="00FE6A53">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These efficiencies were higher than those at 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in which the average coulombic and energy efficiencies were 90% and 60%, respectively. The lower coulombic </w:t>
      </w:r>
      <w:r w:rsidR="005E651C" w:rsidRPr="00FE6A53">
        <w:rPr>
          <w:rFonts w:ascii="Times New Roman" w:hAnsi="Times New Roman" w:cs="Times New Roman"/>
          <w:sz w:val="24"/>
          <w:szCs w:val="24"/>
          <w:lang w:val="en-GB"/>
        </w:rPr>
        <w:t>efficienc</w:t>
      </w:r>
      <w:r w:rsidR="005E651C">
        <w:rPr>
          <w:rFonts w:ascii="Times New Roman" w:hAnsi="Times New Roman" w:cs="Times New Roman"/>
          <w:sz w:val="24"/>
          <w:szCs w:val="24"/>
          <w:lang w:val="en-GB"/>
        </w:rPr>
        <w:t>y</w:t>
      </w:r>
      <w:r w:rsidR="005E651C"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at </w:t>
      </w:r>
      <w:r w:rsidR="005E651C">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 xml:space="preserve">higher concentration </w:t>
      </w:r>
      <w:r w:rsidR="00D04F59">
        <w:rPr>
          <w:rFonts w:ascii="Times New Roman" w:hAnsi="Times New Roman" w:cs="Times New Roman"/>
          <w:sz w:val="24"/>
          <w:szCs w:val="24"/>
          <w:lang w:val="en-GB"/>
        </w:rPr>
        <w:t>was</w:t>
      </w:r>
      <w:r w:rsidR="00D04F59"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attributed to the increased crossover during longer charge-discharge times, while the lower voltage efficiency</w:t>
      </w:r>
      <w:r w:rsidR="00D04F59">
        <w:rPr>
          <w:rFonts w:ascii="Times New Roman" w:hAnsi="Times New Roman" w:cs="Times New Roman"/>
          <w:sz w:val="24"/>
          <w:szCs w:val="24"/>
          <w:lang w:val="en-GB"/>
        </w:rPr>
        <w:t xml:space="preserve"> was</w:t>
      </w:r>
      <w:r w:rsidRPr="00FE6A53">
        <w:rPr>
          <w:rFonts w:ascii="Times New Roman" w:hAnsi="Times New Roman" w:cs="Times New Roman"/>
          <w:sz w:val="24"/>
          <w:szCs w:val="24"/>
          <w:lang w:val="en-GB"/>
        </w:rPr>
        <w:t xml:space="preserve"> attributed to </w:t>
      </w:r>
      <w:r w:rsidRPr="00FE6A53">
        <w:rPr>
          <w:rFonts w:ascii="Times New Roman" w:hAnsi="Times New Roman" w:cs="Times New Roman"/>
          <w:sz w:val="24"/>
          <w:szCs w:val="24"/>
          <w:lang w:val="en-GB"/>
        </w:rPr>
        <w:lastRenderedPageBreak/>
        <w:t xml:space="preserve">the lower ionic conductivity </w:t>
      </w:r>
      <w:r w:rsidR="00AB43F8">
        <w:rPr>
          <w:rFonts w:ascii="Times New Roman" w:hAnsi="Times New Roman" w:cs="Times New Roman"/>
          <w:sz w:val="24"/>
          <w:szCs w:val="24"/>
          <w:lang w:val="en-GB"/>
        </w:rPr>
        <w:t>as a result of an</w:t>
      </w:r>
      <w:r w:rsidRPr="00FE6A53">
        <w:rPr>
          <w:rFonts w:ascii="Times New Roman" w:hAnsi="Times New Roman" w:cs="Times New Roman"/>
          <w:sz w:val="24"/>
          <w:szCs w:val="24"/>
          <w:lang w:val="en-GB"/>
        </w:rPr>
        <w:t xml:space="preserve"> increased viscosity. The resulting system at 0.5 mol dm</w:t>
      </w:r>
      <w:r w:rsidRPr="00FE6A53">
        <w:rPr>
          <w:rFonts w:ascii="Times New Roman" w:hAnsi="Times New Roman" w:cs="Times New Roman"/>
          <w:sz w:val="24"/>
          <w:szCs w:val="24"/>
          <w:vertAlign w:val="superscript"/>
          <w:lang w:val="en-GB"/>
        </w:rPr>
        <w:t xml:space="preserve">-3 </w:t>
      </w:r>
      <w:r w:rsidRPr="00FE6A53">
        <w:rPr>
          <w:rFonts w:ascii="Times New Roman" w:hAnsi="Times New Roman" w:cs="Times New Roman"/>
          <w:sz w:val="24"/>
          <w:szCs w:val="24"/>
          <w:lang w:val="en-GB"/>
        </w:rPr>
        <w:t>ha</w:t>
      </w:r>
      <w:r w:rsidR="00AB43F8">
        <w:rPr>
          <w:rFonts w:ascii="Times New Roman" w:hAnsi="Times New Roman" w:cs="Times New Roman"/>
          <w:sz w:val="24"/>
          <w:szCs w:val="24"/>
          <w:lang w:val="en-GB"/>
        </w:rPr>
        <w:t>d</w:t>
      </w:r>
      <w:r w:rsidRPr="00FE6A53">
        <w:rPr>
          <w:rFonts w:ascii="Times New Roman" w:hAnsi="Times New Roman" w:cs="Times New Roman"/>
          <w:sz w:val="24"/>
          <w:szCs w:val="24"/>
          <w:lang w:val="en-GB"/>
        </w:rPr>
        <w:t xml:space="preserve"> an energy density of 5.0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which is 43% of the theoretical value (11.6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&lt;EndNote&gt;&lt;Cite&gt;&lt;Author&gt;Duan&lt;/Author&gt;&lt;Year&gt;2016&lt;/Year&gt;&lt;RecNum&gt;232&lt;/RecNum&gt;&lt;DisplayText&gt;[191]&lt;/DisplayText&gt;&lt;record&gt;&lt;rec-number&gt;232&lt;/rec-number&gt;&lt;foreign-keys&gt;&lt;key app="EN" db-id="rptvvpsr8r0wsaeff0350w0xexe0dzs9vvxv" timestamp="1469688747"&gt;232&lt;/key&gt;&lt;/foreign-keys&gt;&lt;ref-type name="Journal Article"&gt;17&lt;/ref-type&gt;&lt;contributors&gt;&lt;authors&gt;&lt;author&gt;W. Duan&lt;/author&gt;&lt;author&gt;R. Vemuri&lt;/author&gt;&lt;author&gt;J. D. Milshtein&lt;/author&gt;&lt;author&gt;S. Laramie&lt;/author&gt;&lt;author&gt;R. D. Dmello&lt;/author&gt;&lt;author&gt;J. Huang&lt;/author&gt;&lt;author&gt;L. Zhang&lt;/author&gt;&lt;author&gt;D. Hu&lt;/author&gt;&lt;author&gt;M. Vijayakumar&lt;/author&gt;&lt;author&gt;W. Wang&lt;/author&gt;&lt;author&gt;J. Liu&lt;/author&gt;&lt;author&gt;R.M. Darling&lt;/author&gt;&lt;author&gt;L. Thompson&lt;/author&gt;&lt;author&gt;K. Smith&lt;/author&gt;&lt;author&gt;K. Smith&lt;/author&gt;&lt;author&gt;J. S. Moore&lt;/author&gt;&lt;author&gt;F.R. Brushett&lt;/author&gt;&lt;author&gt;X. Wei&lt;/author&gt;&lt;/authors&gt;&lt;/contributors&gt;&lt;titles&gt;&lt;title&gt;A symmetric organic-based non-aqueous redox flow battery and its state of charge diagnostics by FTIR&lt;/title&gt;&lt;secondary-title&gt;J. Mater. Chem. A&lt;/secondary-title&gt;&lt;/titles&gt;&lt;periodical&gt;&lt;full-title&gt;J. Mater. Chem. A&lt;/full-title&gt;&lt;/periodical&gt;&lt;pages&gt;5448-5456&lt;/pages&gt;&lt;volume&gt;4&lt;/volume&gt;&lt;dates&gt;&lt;year&gt;2016&lt;/year&gt;&lt;/dates&gt;&lt;urls&gt;&lt;/urls&gt;&lt;/record&gt;&lt;/Cite&gt;&lt;/EndNote&gt;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1" w:tooltip="Duan, 2016 #232" w:history="1">
        <w:r w:rsidR="003416B6">
          <w:rPr>
            <w:rFonts w:ascii="Times New Roman" w:hAnsi="Times New Roman" w:cs="Times New Roman"/>
            <w:noProof/>
            <w:sz w:val="24"/>
            <w:szCs w:val="24"/>
            <w:lang w:val="en-GB"/>
          </w:rPr>
          <w:t>191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p>
    <w:p w14:paraId="1ACE6536" w14:textId="77777777" w:rsidR="00A7334D" w:rsidRDefault="00A7334D" w:rsidP="009E6AE5">
      <w:pPr>
        <w:spacing w:afterLines="100" w:after="240" w:line="480" w:lineRule="auto"/>
        <w:jc w:val="both"/>
        <w:rPr>
          <w:rFonts w:ascii="Times New Roman" w:hAnsi="Times New Roman" w:cs="Times New Roman"/>
          <w:b/>
          <w:sz w:val="24"/>
          <w:szCs w:val="24"/>
          <w:lang w:val="en-GB"/>
        </w:rPr>
      </w:pPr>
    </w:p>
    <w:p w14:paraId="7DF63174" w14:textId="624D79E2"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4.2. Polymer organic flow batteries</w:t>
      </w:r>
    </w:p>
    <w:p w14:paraId="68D42347" w14:textId="70A5FB1F"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Polymerized organic active materials involving radicals </w:t>
      </w:r>
      <w:r w:rsidR="004E3B79">
        <w:rPr>
          <w:rFonts w:ascii="Times New Roman" w:hAnsi="Times New Roman" w:cs="Times New Roman"/>
          <w:sz w:val="24"/>
          <w:szCs w:val="24"/>
          <w:lang w:val="en-GB"/>
        </w:rPr>
        <w:t>were</w:t>
      </w:r>
      <w:r w:rsidRPr="00FE6A53">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introduced following the recent developments </w:t>
      </w:r>
      <w:r w:rsidR="00F40CA9" w:rsidRPr="00A6046B">
        <w:rPr>
          <w:rFonts w:ascii="Times New Roman" w:hAnsi="Times New Roman" w:cs="Times New Roman"/>
          <w:sz w:val="24"/>
          <w:szCs w:val="24"/>
          <w:lang w:val="en-GB"/>
        </w:rPr>
        <w:t xml:space="preserve">in </w:t>
      </w:r>
      <w:r w:rsidRPr="00A6046B">
        <w:rPr>
          <w:rFonts w:ascii="Times New Roman" w:hAnsi="Times New Roman" w:cs="Times New Roman"/>
          <w:sz w:val="24"/>
          <w:szCs w:val="24"/>
          <w:lang w:val="en-GB"/>
        </w:rPr>
        <w:t>non-aqueous systems. Prior to these developments, radical polymers ha</w:t>
      </w:r>
      <w:r w:rsidR="00A074FE" w:rsidRPr="00A6046B">
        <w:rPr>
          <w:rFonts w:ascii="Times New Roman" w:hAnsi="Times New Roman" w:cs="Times New Roman"/>
          <w:sz w:val="24"/>
          <w:szCs w:val="24"/>
          <w:lang w:val="en-GB"/>
        </w:rPr>
        <w:t>s</w:t>
      </w:r>
      <w:r w:rsidRPr="00A6046B">
        <w:rPr>
          <w:rFonts w:ascii="Times New Roman" w:hAnsi="Times New Roman" w:cs="Times New Roman"/>
          <w:sz w:val="24"/>
          <w:szCs w:val="24"/>
          <w:lang w:val="en-GB"/>
        </w:rPr>
        <w:t xml:space="preserve"> been used in other energy storage systems </w:t>
      </w:r>
      <w:r w:rsidR="00857E1B" w:rsidRPr="00A6046B">
        <w:rPr>
          <w:rFonts w:ascii="Times New Roman" w:hAnsi="Times New Roman" w:cs="Times New Roman"/>
          <w:sz w:val="24"/>
          <w:szCs w:val="24"/>
          <w:lang w:val="en-GB"/>
        </w:rPr>
        <w:t>(lithium-organic radical batteries)</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fldChar w:fldCharType="begin">
          <w:fldData xml:space="preserve">PEVuZE5vdGU+PENpdGU+PEF1dGhvcj5PeWFpenU8L0F1dGhvcj48WWVhcj4yMDEwPC9ZZWFyPjxS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PEVuZE5vdGU+PENpdGU+PEF1dGhvcj5PeWFpenU8L0F1dGhvcj48WWVhcj4yMDEwPC9ZZWFyPjxS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36" w:tooltip="Oyaizu, 2010 #237" w:history="1">
        <w:r w:rsidR="003416B6">
          <w:rPr>
            <w:rFonts w:ascii="Times New Roman" w:hAnsi="Times New Roman" w:cs="Times New Roman"/>
            <w:noProof/>
            <w:sz w:val="24"/>
            <w:szCs w:val="24"/>
            <w:lang w:val="en-GB"/>
          </w:rPr>
          <w:t>36-38</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and </w:t>
      </w:r>
      <w:r w:rsidR="00A074FE" w:rsidRPr="00A6046B">
        <w:rPr>
          <w:rFonts w:ascii="Times New Roman" w:hAnsi="Times New Roman" w:cs="Times New Roman"/>
          <w:sz w:val="24"/>
          <w:szCs w:val="24"/>
          <w:lang w:val="en-GB"/>
        </w:rPr>
        <w:t xml:space="preserve">exhibited </w:t>
      </w:r>
      <w:r w:rsidRPr="00A6046B">
        <w:rPr>
          <w:rFonts w:ascii="Times New Roman" w:hAnsi="Times New Roman" w:cs="Times New Roman"/>
          <w:sz w:val="24"/>
          <w:szCs w:val="24"/>
          <w:lang w:val="en-GB"/>
        </w:rPr>
        <w:t>attractive electrochemical properti</w:t>
      </w:r>
      <w:r w:rsidR="00D77CFF" w:rsidRPr="00A6046B">
        <w:rPr>
          <w:rFonts w:ascii="Times New Roman" w:hAnsi="Times New Roman" w:cs="Times New Roman"/>
          <w:sz w:val="24"/>
          <w:szCs w:val="24"/>
          <w:lang w:val="en-GB"/>
        </w:rPr>
        <w:t>e</w:t>
      </w:r>
      <w:r w:rsidRPr="00A6046B">
        <w:rPr>
          <w:rFonts w:ascii="Times New Roman" w:hAnsi="Times New Roman" w:cs="Times New Roman"/>
          <w:sz w:val="24"/>
          <w:szCs w:val="24"/>
          <w:lang w:val="en-GB"/>
        </w:rPr>
        <w:t xml:space="preserve">s, including high charge-discharge rates </w:t>
      </w:r>
      <w:r w:rsidRPr="00A6046B">
        <w:rPr>
          <w:rFonts w:ascii="Times New Roman" w:hAnsi="Times New Roman" w:cs="Times New Roman"/>
          <w:sz w:val="24"/>
          <w:szCs w:val="24"/>
          <w:lang w:val="en-GB"/>
        </w:rPr>
        <w:lastRenderedPageBreak/>
        <w:t xml:space="preserve">at 120 C, </w:t>
      </w:r>
      <w:r w:rsidR="00A074FE" w:rsidRPr="00A6046B">
        <w:rPr>
          <w:rFonts w:ascii="Times New Roman" w:hAnsi="Times New Roman" w:cs="Times New Roman"/>
          <w:sz w:val="24"/>
          <w:szCs w:val="24"/>
          <w:lang w:val="en-GB"/>
        </w:rPr>
        <w:t>e.g.</w:t>
      </w:r>
      <w:r w:rsidRPr="00A6046B">
        <w:rPr>
          <w:rFonts w:ascii="Times New Roman" w:hAnsi="Times New Roman" w:cs="Times New Roman"/>
          <w:sz w:val="24"/>
          <w:szCs w:val="24"/>
          <w:lang w:val="en-GB"/>
        </w:rPr>
        <w:t xml:space="preserve">. </w:t>
      </w:r>
      <w:r w:rsidR="00A074FE" w:rsidRPr="00A6046B">
        <w:rPr>
          <w:rFonts w:ascii="Times New Roman" w:hAnsi="Times New Roman" w:cs="Times New Roman"/>
          <w:sz w:val="24"/>
          <w:szCs w:val="24"/>
          <w:lang w:val="en-GB"/>
        </w:rPr>
        <w:t xml:space="preserve">a </w:t>
      </w:r>
      <w:r w:rsidRPr="00A6046B">
        <w:rPr>
          <w:rFonts w:ascii="Times New Roman" w:hAnsi="Times New Roman" w:cs="Times New Roman"/>
          <w:sz w:val="24"/>
          <w:szCs w:val="24"/>
          <w:lang w:val="en-GB"/>
        </w:rPr>
        <w:t>full charge-discharge cycle in</w:t>
      </w:r>
      <w:r w:rsidRPr="00FE6A53">
        <w:rPr>
          <w:rFonts w:ascii="Times New Roman" w:hAnsi="Times New Roman" w:cs="Times New Roman"/>
          <w:sz w:val="24"/>
          <w:szCs w:val="24"/>
          <w:lang w:val="en-GB"/>
        </w:rPr>
        <w:t xml:space="preserve"> 30 s, </w:t>
      </w:r>
      <w:r w:rsidR="00A074FE">
        <w:rPr>
          <w:rFonts w:ascii="Times New Roman" w:hAnsi="Times New Roman" w:cs="Times New Roman"/>
          <w:sz w:val="24"/>
          <w:szCs w:val="24"/>
          <w:lang w:val="en-GB"/>
        </w:rPr>
        <w:t>a</w:t>
      </w:r>
      <w:r w:rsidR="00A074F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high capacity (&gt; 140 mA h g</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and </w:t>
      </w:r>
      <w:r w:rsidR="00A074FE">
        <w:rPr>
          <w:rFonts w:ascii="Times New Roman" w:hAnsi="Times New Roman" w:cs="Times New Roman"/>
          <w:sz w:val="24"/>
          <w:szCs w:val="24"/>
          <w:lang w:val="en-GB"/>
        </w:rPr>
        <w:t>a</w:t>
      </w:r>
      <w:r w:rsidR="00A074F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long cycle life (&gt; 10,000 cycles)</w:t>
      </w:r>
      <w:r w:rsidR="002B1DEA">
        <w:rPr>
          <w:rFonts w:ascii="Times New Roman" w:hAnsi="Times New Roman" w:cs="Times New Roman"/>
          <w:sz w:val="24"/>
          <w:szCs w:val="24"/>
          <w:lang w:val="en-GB"/>
        </w:rPr>
        <w:t xml:space="preserve"> </w:t>
      </w:r>
      <w:r w:rsidR="00857E1B"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&lt;EndNote&gt;&lt;Cite&gt;&lt;Author&gt;Schon&lt;/Author&gt;&lt;Year&gt;2016&lt;/Year&gt;&lt;RecNum&gt;144&lt;/RecNum&gt;&lt;DisplayText&gt;[44]&lt;/DisplayText&gt;&lt;record&gt;&lt;rec-number&gt;144&lt;/rec-number&gt;&lt;foreign-keys&gt;&lt;key app="EN" db-id="rptvvpsr8r0wsaeff0350w0xexe0dzs9vvxv" timestamp="1469625723"&gt;144&lt;/key&gt;&lt;/foreign-keys&gt;&lt;ref-type name="Journal Article"&gt;17&lt;/ref-type&gt;&lt;contributors&gt;&lt;authors&gt;&lt;author&gt;T.B. Schon&lt;/author&gt;&lt;author&gt;B.T. McAllister&lt;/author&gt;&lt;author&gt;P-F. Li&lt;/author&gt;&lt;author&gt;D.S. Seferos&lt;/author&gt;&lt;/authors&gt;&lt;/contributors&gt;&lt;titles&gt;&lt;title&gt;The rise of organic electrode materials for energy storage&lt;/title&gt;&lt;secondary-title&gt;Chem. Soc. Rev.&lt;/secondary-title&gt;&lt;/titles&gt;&lt;periodical&gt;&lt;full-title&gt;Chem. Soc. Rev.&lt;/full-title&gt;&lt;/periodical&gt;&lt;pages&gt;6345-6404&lt;/pages&gt;&lt;volume&gt;45&lt;/volume&gt;&lt;dates&gt;&lt;year&gt;2016&lt;/year&gt;&lt;/dates&gt;&lt;urls&gt;&lt;/urls&gt;&lt;/record&gt;&lt;/Cite&gt;&lt;/EndNote&gt;</w:instrText>
      </w:r>
      <w:r w:rsidR="00857E1B"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4" w:tooltip="Schon, 2016 #144" w:history="1">
        <w:r w:rsidR="003416B6">
          <w:rPr>
            <w:rFonts w:ascii="Times New Roman" w:hAnsi="Times New Roman" w:cs="Times New Roman"/>
            <w:noProof/>
            <w:sz w:val="24"/>
            <w:szCs w:val="24"/>
            <w:lang w:val="en-US"/>
          </w:rPr>
          <w:t>44</w:t>
        </w:r>
      </w:hyperlink>
      <w:r w:rsidR="003416B6">
        <w:rPr>
          <w:rFonts w:ascii="Times New Roman" w:hAnsi="Times New Roman" w:cs="Times New Roman"/>
          <w:noProof/>
          <w:sz w:val="24"/>
          <w:szCs w:val="24"/>
          <w:lang w:val="en-US"/>
        </w:rPr>
        <w:t>]</w:t>
      </w:r>
      <w:r w:rsidR="00857E1B"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GB"/>
        </w:rPr>
        <w:t>. Unlike redox flow batteries, these systems used radical polymers as solid electrodes and swell in the electrolytes to allow redox reactions to take place. For flow battery application</w:t>
      </w:r>
      <w:r w:rsidR="00D43F6F">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a first attempt was made to evaluate TEMPO-crowded bottlebrush polymers </w:t>
      </w:r>
      <w:r w:rsidR="00D43F6F">
        <w:rPr>
          <w:rFonts w:ascii="Times New Roman" w:hAnsi="Times New Roman" w:cs="Times New Roman"/>
          <w:sz w:val="24"/>
          <w:szCs w:val="24"/>
          <w:lang w:val="en-GB"/>
        </w:rPr>
        <w:t>for</w:t>
      </w:r>
      <w:r w:rsidR="00D43F6F"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 half-cell reactions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&lt;EndNote&gt;&lt;Cite&gt;&lt;Author&gt;Sukegawa&lt;/Author&gt;&lt;Year&gt;2014,&lt;/Year&gt;&lt;RecNum&gt;240&lt;/RecNum&gt;&lt;DisplayText&gt;[212]&lt;/DisplayText&gt;&lt;record&gt;&lt;rec-number&gt;240&lt;/rec-number&gt;&lt;foreign-keys&gt;&lt;key app="EN" db-id="rptvvpsr8r0wsaeff0350w0xexe0dzs9vvxv" timestamp="1469689707"&gt;240&lt;/key&gt;&lt;/foreign-keys&gt;&lt;ref-type name="Journal Article"&gt;17&lt;/ref-type&gt;&lt;contributors&gt;&lt;authors&gt;&lt;author&gt;T. Sukegawa&lt;/author&gt;&lt;author&gt;I. Masuko&lt;/author&gt;&lt;author&gt;K. Oyaizu&lt;/author&gt;&lt;author&gt;H. Nishide&lt;/author&gt;&lt;/authors&gt;&lt;/contributors&gt;&lt;titles&gt;&lt;title&gt;Expanding the Dimensionality of Polymers Populated with Organic Robust Radicals toward Flow Cell Application: Synthesis of TEMPO-Crowded Bottlebrush Polymers Using Anionic Polymerization and ROMP, Macromolecules&lt;/title&gt;&lt;/titles&gt;&lt;pages&gt;8611-8617&lt;/pages&gt;&lt;volume&gt;47&lt;/volume&gt;&lt;dates&gt;&lt;year&gt;2014&lt;/year&gt;&lt;/dates&gt;&lt;urls&gt;&lt;/urls&gt;&lt;/record&gt;&lt;/Cite&gt;&lt;/EndNote&gt;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12" w:tooltip="Sukegawa, 2014 #240" w:history="1">
        <w:r w:rsidR="003416B6">
          <w:rPr>
            <w:rFonts w:ascii="Times New Roman" w:hAnsi="Times New Roman" w:cs="Times New Roman"/>
            <w:noProof/>
            <w:sz w:val="24"/>
            <w:szCs w:val="24"/>
            <w:lang w:val="en-GB"/>
          </w:rPr>
          <w:t>212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synthesized through anionic polymerization and ring-opening metathesis polymerization</w:t>
      </w:r>
      <w:r w:rsidR="0060072E">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r w:rsidR="0060072E">
        <w:rPr>
          <w:rFonts w:ascii="Times New Roman" w:hAnsi="Times New Roman" w:cs="Times New Roman"/>
          <w:sz w:val="24"/>
          <w:szCs w:val="24"/>
          <w:lang w:val="en-GB"/>
        </w:rPr>
        <w:t>the system had</w:t>
      </w:r>
      <w:r w:rsidRPr="00FE6A53">
        <w:rPr>
          <w:rFonts w:ascii="Times New Roman" w:hAnsi="Times New Roman" w:cs="Times New Roman"/>
          <w:sz w:val="24"/>
          <w:szCs w:val="24"/>
          <w:lang w:val="en-GB"/>
        </w:rPr>
        <w:t xml:space="preserve"> a plateau cell voltage at 1.0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(in ethylene carbonate/ diethyl carbonate) in a charge-discharge cycling test at </w:t>
      </w:r>
      <w:r w:rsidR="0060072E">
        <w:rPr>
          <w:rFonts w:ascii="Times New Roman" w:hAnsi="Times New Roman" w:cs="Times New Roman"/>
          <w:sz w:val="24"/>
          <w:szCs w:val="24"/>
          <w:lang w:val="en-GB"/>
        </w:rPr>
        <w:t>a</w:t>
      </w:r>
      <w:r w:rsidR="0060072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1 C rate. Other polymerized systems were also based on common stable radicals, such as TEMPO and thiophene </w:t>
      </w:r>
      <w:r w:rsidRPr="00FE6A53">
        <w:rPr>
          <w:rFonts w:ascii="Times New Roman" w:hAnsi="Times New Roman" w:cs="Times New Roman"/>
          <w:sz w:val="24"/>
          <w:szCs w:val="24"/>
          <w:lang w:val="en-GB"/>
        </w:rPr>
        <w:fldChar w:fldCharType="begin">
          <w:fldData xml:space="preserve">PEVuZE5vdGU+PENpdGU+PEF1dGhvcj5XaW5zYmVyZzwvQXV0aG9yPjxZZWFyPjIwMTY8L1llYXI+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PEVuZE5vdGU+PENpdGU+PEF1dGhvcj5XaW5zYmVyZzwvQXV0aG9yPjxZZWFyPjIwMTY8L1llYXI+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3" w:tooltip="Winsberg, 2016 #156" w:history="1">
        <w:r w:rsidR="003416B6">
          <w:rPr>
            <w:rFonts w:ascii="Times New Roman" w:hAnsi="Times New Roman" w:cs="Times New Roman"/>
            <w:noProof/>
            <w:sz w:val="24"/>
            <w:szCs w:val="24"/>
            <w:lang w:val="en-GB"/>
          </w:rPr>
          <w:t>73</w:t>
        </w:r>
      </w:hyperlink>
      <w:r w:rsidR="003416B6">
        <w:rPr>
          <w:rFonts w:ascii="Times New Roman" w:hAnsi="Times New Roman" w:cs="Times New Roman"/>
          <w:noProof/>
          <w:sz w:val="24"/>
          <w:szCs w:val="24"/>
          <w:lang w:val="en-GB"/>
        </w:rPr>
        <w:t xml:space="preserve">, </w:t>
      </w:r>
      <w:hyperlink w:anchor="_ENREF_183" w:tooltip="Oh, 2014 #60" w:history="1">
        <w:r w:rsidR="003416B6">
          <w:rPr>
            <w:rFonts w:ascii="Times New Roman" w:hAnsi="Times New Roman" w:cs="Times New Roman"/>
            <w:noProof/>
            <w:sz w:val="24"/>
            <w:szCs w:val="24"/>
            <w:lang w:val="en-GB"/>
          </w:rPr>
          <w:t>183</w:t>
        </w:r>
      </w:hyperlink>
      <w:r w:rsidR="003416B6">
        <w:rPr>
          <w:rFonts w:ascii="Times New Roman" w:hAnsi="Times New Roman" w:cs="Times New Roman"/>
          <w:noProof/>
          <w:sz w:val="24"/>
          <w:szCs w:val="24"/>
          <w:lang w:val="en-GB"/>
        </w:rPr>
        <w:t xml:space="preserve">, </w:t>
      </w:r>
      <w:hyperlink w:anchor="_ENREF_192" w:tooltip="Winsberg, 2016 #241" w:history="1">
        <w:r w:rsidR="003416B6">
          <w:rPr>
            <w:rFonts w:ascii="Times New Roman" w:hAnsi="Times New Roman" w:cs="Times New Roman"/>
            <w:noProof/>
            <w:sz w:val="24"/>
            <w:szCs w:val="24"/>
            <w:lang w:val="en-GB"/>
          </w:rPr>
          <w:t>192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 main challenges </w:t>
      </w:r>
      <w:r w:rsidR="008B06A5">
        <w:rPr>
          <w:rFonts w:ascii="Times New Roman" w:hAnsi="Times New Roman" w:cs="Times New Roman"/>
          <w:sz w:val="24"/>
          <w:szCs w:val="24"/>
          <w:lang w:val="en-GB"/>
        </w:rPr>
        <w:t>in relation to</w:t>
      </w:r>
      <w:r w:rsidR="008B06A5"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these systems are the high electrolyte viscosities due to the high molecular masses. </w:t>
      </w:r>
      <w:r w:rsidR="0038133C">
        <w:rPr>
          <w:rFonts w:ascii="Times New Roman" w:hAnsi="Times New Roman" w:cs="Times New Roman"/>
          <w:sz w:val="24"/>
          <w:szCs w:val="24"/>
          <w:lang w:val="en-GB"/>
        </w:rPr>
        <w:t>T</w:t>
      </w:r>
      <w:r w:rsidRPr="00FE6A53">
        <w:rPr>
          <w:rFonts w:ascii="Times New Roman" w:hAnsi="Times New Roman" w:cs="Times New Roman"/>
          <w:sz w:val="24"/>
          <w:szCs w:val="24"/>
          <w:lang w:val="en-GB"/>
        </w:rPr>
        <w:t xml:space="preserve">he </w:t>
      </w:r>
      <w:r w:rsidRPr="00FE6A53">
        <w:rPr>
          <w:rFonts w:ascii="Times New Roman" w:hAnsi="Times New Roman" w:cs="Times New Roman"/>
          <w:sz w:val="24"/>
          <w:szCs w:val="24"/>
          <w:lang w:val="en-GB"/>
        </w:rPr>
        <w:lastRenderedPageBreak/>
        <w:t xml:space="preserve">agglomerated particles and conjugated polymers may </w:t>
      </w:r>
      <w:r w:rsidR="0038133C">
        <w:rPr>
          <w:rFonts w:ascii="Times New Roman" w:hAnsi="Times New Roman" w:cs="Times New Roman"/>
          <w:sz w:val="24"/>
          <w:szCs w:val="24"/>
          <w:lang w:val="en-GB"/>
        </w:rPr>
        <w:t xml:space="preserve">partially </w:t>
      </w:r>
      <w:r w:rsidRPr="00FE6A53">
        <w:rPr>
          <w:rFonts w:ascii="Times New Roman" w:hAnsi="Times New Roman" w:cs="Times New Roman"/>
          <w:sz w:val="24"/>
          <w:szCs w:val="24"/>
          <w:lang w:val="en-GB"/>
        </w:rPr>
        <w:t>clog the flow channels in the stack</w:t>
      </w:r>
      <w:r w:rsidR="007C58AB">
        <w:rPr>
          <w:rFonts w:ascii="Times New Roman" w:hAnsi="Times New Roman" w:cs="Times New Roman"/>
          <w:sz w:val="24"/>
          <w:szCs w:val="24"/>
          <w:lang w:val="en-GB"/>
        </w:rPr>
        <w:t>, which leads</w:t>
      </w:r>
      <w:r w:rsidRPr="00FE6A53">
        <w:rPr>
          <w:rFonts w:ascii="Times New Roman" w:hAnsi="Times New Roman" w:cs="Times New Roman"/>
          <w:sz w:val="24"/>
          <w:szCs w:val="24"/>
          <w:lang w:val="en-GB"/>
        </w:rPr>
        <w:t xml:space="preserve"> to an unstable cell voltage. </w:t>
      </w:r>
    </w:p>
    <w:p w14:paraId="2D5A499D" w14:textId="77777777" w:rsidR="00AF0F28" w:rsidRPr="00FE6A53" w:rsidRDefault="00AF0F28" w:rsidP="009E6AE5">
      <w:pPr>
        <w:spacing w:afterLines="100" w:after="240" w:line="480" w:lineRule="auto"/>
        <w:jc w:val="both"/>
        <w:rPr>
          <w:rFonts w:ascii="Times New Roman" w:hAnsi="Times New Roman" w:cs="Times New Roman"/>
          <w:sz w:val="24"/>
          <w:szCs w:val="24"/>
          <w:lang w:val="en-GB"/>
        </w:rPr>
      </w:pPr>
    </w:p>
    <w:p w14:paraId="7BC6D84F" w14:textId="75017A72"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 xml:space="preserve">4.2.1.  Symmetric polythiophene redox flow </w:t>
      </w:r>
      <w:r w:rsidR="00843BD3" w:rsidRPr="00FE6A53">
        <w:rPr>
          <w:rFonts w:ascii="Times New Roman" w:hAnsi="Times New Roman" w:cs="Times New Roman"/>
          <w:b/>
          <w:sz w:val="24"/>
          <w:szCs w:val="24"/>
          <w:lang w:val="en-GB"/>
        </w:rPr>
        <w:t>batter</w:t>
      </w:r>
      <w:r w:rsidR="00843BD3">
        <w:rPr>
          <w:rFonts w:ascii="Times New Roman" w:hAnsi="Times New Roman" w:cs="Times New Roman"/>
          <w:b/>
          <w:sz w:val="24"/>
          <w:szCs w:val="24"/>
          <w:lang w:val="en-GB"/>
        </w:rPr>
        <w:t>y</w:t>
      </w:r>
    </w:p>
    <w:p w14:paraId="16654B75" w14:textId="6A47979D"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Following </w:t>
      </w:r>
      <w:r w:rsidR="006C70A1">
        <w:rPr>
          <w:rFonts w:ascii="Times New Roman" w:hAnsi="Times New Roman" w:cs="Times New Roman"/>
          <w:sz w:val="24"/>
          <w:szCs w:val="24"/>
          <w:lang w:val="en-GB"/>
        </w:rPr>
        <w:t>naturally</w:t>
      </w:r>
      <w:r w:rsidR="006358C4">
        <w:rPr>
          <w:rFonts w:ascii="Times New Roman" w:hAnsi="Times New Roman" w:cs="Times New Roman"/>
          <w:sz w:val="24"/>
          <w:szCs w:val="24"/>
          <w:lang w:val="en-GB"/>
        </w:rPr>
        <w:t xml:space="preserve"> from the use of</w:t>
      </w:r>
      <w:r w:rsidRPr="00FE6A53">
        <w:rPr>
          <w:rFonts w:ascii="Times New Roman" w:hAnsi="Times New Roman" w:cs="Times New Roman"/>
          <w:sz w:val="24"/>
          <w:szCs w:val="24"/>
          <w:lang w:val="en-GB"/>
        </w:rPr>
        <w:t xml:space="preserve"> polymeric TEMPO in non-aqueous electrolytes, Oh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&lt;EndNote&gt;&lt;Cite&gt;&lt;Author&gt;Oh&lt;/Author&gt;&lt;Year&gt;2014&lt;/Year&gt;&lt;RecNum&gt;60&lt;/RecNum&gt;&lt;DisplayText&gt;[183]&lt;/DisplayText&gt;&lt;record&gt;&lt;rec-number&gt;60&lt;/rec-number&gt;&lt;foreign-keys&gt;&lt;key app="EN" db-id="rptvvpsr8r0wsaeff0350w0xexe0dzs9vvxv" timestamp="1449037191"&gt;60&lt;/key&gt;&lt;/foreign-keys&gt;&lt;ref-type name="Journal Article"&gt;17&lt;/ref-type&gt;&lt;contributors&gt;&lt;authors&gt;&lt;author&gt;S.H. Oh&lt;/author&gt;&lt;author&gt;C.W. Lee&lt;/author&gt;&lt;author&gt;D.H. Chun&lt;/author&gt;&lt;author&gt;J.D. Jeon&lt;/author&gt;&lt;author&gt;J. Shim&lt;/author&gt;&lt;author&gt;K.H. Shin&lt;/author&gt;&lt;author&gt;J.H. Yang&lt;/author&gt;&lt;/authors&gt;&lt;/contributors&gt;&lt;titles&gt;&lt;title&gt;Metal-free and all-organic redox flow battery with polythiophene as the electroactive species&lt;/title&gt;&lt;secondary-title&gt;J. Mater. Chem. A&lt;/secondary-title&gt;&lt;/titles&gt;&lt;periodical&gt;&lt;full-title&gt;J. Mater. Chem. A&lt;/full-title&gt;&lt;/periodical&gt;&lt;pages&gt;19994-19998&lt;/pages&gt;&lt;volume&gt;2&lt;/volume&gt;&lt;number&gt;47&lt;/number&gt;&lt;dates&gt;&lt;year&gt;2014&lt;/year&gt;&lt;/dates&gt;&lt;urls&gt;&lt;/urls&gt;&lt;/record&gt;&lt;/Cite&gt;&lt;/EndNote&gt;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3" w:tooltip="Oh, 2014 #60" w:history="1">
        <w:r w:rsidR="003416B6">
          <w:rPr>
            <w:rFonts w:ascii="Times New Roman" w:hAnsi="Times New Roman" w:cs="Times New Roman"/>
            <w:noProof/>
            <w:sz w:val="24"/>
            <w:szCs w:val="24"/>
            <w:lang w:val="en-GB"/>
          </w:rPr>
          <w:t>183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r w:rsidR="002C48B4">
        <w:rPr>
          <w:rFonts w:ascii="Times New Roman" w:hAnsi="Times New Roman" w:cs="Times New Roman"/>
          <w:sz w:val="24"/>
          <w:szCs w:val="24"/>
          <w:lang w:val="en-GB"/>
        </w:rPr>
        <w:t xml:space="preserve">investigated </w:t>
      </w:r>
      <w:r w:rsidRPr="00FE6A53">
        <w:rPr>
          <w:rFonts w:ascii="Times New Roman" w:hAnsi="Times New Roman" w:cs="Times New Roman"/>
          <w:sz w:val="24"/>
          <w:szCs w:val="24"/>
          <w:lang w:val="en-GB"/>
        </w:rPr>
        <w:t>polythiophene as the redox couple</w:t>
      </w:r>
      <w:r w:rsidR="00D73C10">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Polythiophenes are polymerized thiophene, </w:t>
      </w:r>
      <w:r w:rsidR="007323CE">
        <w:rPr>
          <w:rFonts w:ascii="Times New Roman" w:hAnsi="Times New Roman" w:cs="Times New Roman"/>
          <w:sz w:val="24"/>
          <w:szCs w:val="24"/>
          <w:lang w:val="en-GB"/>
        </w:rPr>
        <w:t>whose</w:t>
      </w:r>
      <w:r w:rsidR="007323C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radical-bearing monomers (thiophenes) </w:t>
      </w:r>
      <w:r w:rsidR="007323CE">
        <w:rPr>
          <w:rFonts w:ascii="Times New Roman" w:hAnsi="Times New Roman" w:cs="Times New Roman"/>
          <w:sz w:val="24"/>
          <w:szCs w:val="24"/>
          <w:lang w:val="en-GB"/>
        </w:rPr>
        <w:t>were</w:t>
      </w:r>
      <w:r w:rsidRPr="00FE6A53">
        <w:rPr>
          <w:rFonts w:ascii="Times New Roman" w:hAnsi="Times New Roman" w:cs="Times New Roman"/>
          <w:sz w:val="24"/>
          <w:szCs w:val="24"/>
          <w:lang w:val="en-GB"/>
        </w:rPr>
        <w:t xml:space="preserve"> proposed </w:t>
      </w:r>
      <w:r w:rsidR="007323CE">
        <w:rPr>
          <w:rFonts w:ascii="Times New Roman" w:hAnsi="Times New Roman" w:cs="Times New Roman"/>
          <w:sz w:val="24"/>
          <w:szCs w:val="24"/>
          <w:lang w:val="en-GB"/>
        </w:rPr>
        <w:t>after</w:t>
      </w:r>
      <w:r w:rsidR="007323CE" w:rsidRPr="00FE6A53">
        <w:rPr>
          <w:rFonts w:ascii="Times New Roman" w:hAnsi="Times New Roman" w:cs="Times New Roman"/>
          <w:sz w:val="24"/>
          <w:szCs w:val="24"/>
          <w:lang w:val="en-GB"/>
        </w:rPr>
        <w:t xml:space="preserve"> </w:t>
      </w:r>
      <w:r w:rsidR="002731B9">
        <w:rPr>
          <w:rFonts w:ascii="Times New Roman" w:hAnsi="Times New Roman" w:cs="Times New Roman"/>
          <w:sz w:val="24"/>
          <w:szCs w:val="24"/>
          <w:lang w:val="en-GB"/>
        </w:rPr>
        <w:t>the</w:t>
      </w:r>
      <w:r w:rsidRPr="00FE6A53">
        <w:rPr>
          <w:rFonts w:ascii="Times New Roman" w:hAnsi="Times New Roman" w:cs="Times New Roman"/>
          <w:sz w:val="24"/>
          <w:szCs w:val="24"/>
          <w:lang w:val="en-GB"/>
        </w:rPr>
        <w:t xml:space="preserve"> high-throughput computational screening of Cheng </w:t>
      </w:r>
      <w:r w:rsidRPr="00FE6A53">
        <w:rPr>
          <w:rFonts w:ascii="Times New Roman" w:hAnsi="Times New Roman" w:cs="Times New Roman"/>
          <w:i/>
          <w:sz w:val="24"/>
          <w:szCs w:val="24"/>
          <w:lang w:val="en-GB"/>
        </w:rPr>
        <w:t>et al.</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&lt;EndNote&gt;&lt;Cite&gt;&lt;Author&gt;Cheng&lt;/Author&gt;&lt;Year&gt;2015&lt;/Year&gt;&lt;RecNum&gt;1&lt;/RecNum&gt;&lt;DisplayText&gt;[45]&lt;/DisplayText&gt;&lt;record&gt;&lt;rec-number&gt;1&lt;/rec-number&gt;&lt;foreign-keys&gt;&lt;key app="EN" db-id="rptvvpsr8r0wsaeff0350w0xexe0dzs9vvxv" timestamp="1448938894"&gt;1&lt;/key&gt;&lt;/foreign-keys&gt;&lt;ref-type name="Journal Article"&gt;17&lt;/ref-type&gt;&lt;contributors&gt;&lt;authors&gt;&lt;author&gt;L. Cheng&lt;/author&gt;&lt;author&gt;R.S. Assary&lt;/author&gt;&lt;author&gt;X.H. Qu&lt;/author&gt;&lt;author&gt;A. Jain&lt;/author&gt;&lt;author&gt;S.P. Ong&lt;/author&gt;&lt;author&gt;N.N. Rajput&lt;/author&gt;&lt;author&gt;K. Persson&lt;/author&gt;&lt;author&gt;L.A. Curtiss&lt;/author&gt;&lt;/authors&gt;&lt;/contributors&gt;&lt;titles&gt;&lt;title&gt;Accelerating Electrolyte Discovery for Energy Storage with High-Throughput Screening&lt;/title&gt;&lt;secondary-title&gt;J. Phys. Chem. Lett.&lt;/secondary-title&gt;&lt;/titles&gt;&lt;periodical&gt;&lt;full-title&gt;J. Phys. Chem. Lett.&lt;/full-title&gt;&lt;/periodical&gt;&lt;pages&gt;283-291&lt;/pages&gt;&lt;volume&gt;6&lt;/volume&gt;&lt;dates&gt;&lt;year&gt;2015&lt;/year&gt;&lt;/dates&gt;&lt;urls&gt;&lt;/urls&gt;&lt;/record&gt;&lt;/Cite&gt;&lt;/EndNote&gt;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45" w:tooltip="Cheng, 2015 #1" w:history="1">
        <w:r w:rsidR="003416B6">
          <w:rPr>
            <w:rFonts w:ascii="Times New Roman" w:hAnsi="Times New Roman" w:cs="Times New Roman"/>
            <w:noProof/>
            <w:sz w:val="24"/>
            <w:szCs w:val="24"/>
            <w:lang w:val="en-GB"/>
          </w:rPr>
          <w:t>45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These polymers can become conducting when electron(s) are added or removed from the conjugated π-orbitals via n- </w:t>
      </w:r>
      <w:r w:rsidRPr="00FE6A53">
        <w:rPr>
          <w:rFonts w:ascii="Times New Roman" w:hAnsi="Times New Roman" w:cs="Times New Roman"/>
          <w:sz w:val="24"/>
          <w:szCs w:val="24"/>
          <w:lang w:val="en-GB"/>
        </w:rPr>
        <w:lastRenderedPageBreak/>
        <w:t xml:space="preserve">and p- dopings. In the conductive polymers, each thiophene repeating unit can accommodate or lose electron(s) at electrode potentials of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–2.0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and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+0.45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respectively. The theoretical specific charge capacity of these materials can reach 319 mA h g</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w:t>
      </w:r>
      <w:r w:rsidR="0083741F">
        <w:rPr>
          <w:rFonts w:ascii="Times New Roman" w:hAnsi="Times New Roman" w:cs="Times New Roman"/>
          <w:sz w:val="24"/>
          <w:szCs w:val="24"/>
          <w:lang w:val="en-GB"/>
        </w:rPr>
        <w:t>The redox reactions are as follows:</w:t>
      </w:r>
    </w:p>
    <w:p w14:paraId="470C8B9D" w14:textId="70164989" w:rsidR="00AF0F28" w:rsidRPr="001C7447" w:rsidRDefault="00AF0F28" w:rsidP="00AA5033">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   </w:t>
      </w:r>
      <w:r w:rsidRPr="00FE6A53">
        <w:rPr>
          <w:rFonts w:ascii="Times New Roman" w:hAnsi="Times New Roman" w:cs="Times New Roman"/>
          <w:noProof/>
          <w:sz w:val="24"/>
          <w:szCs w:val="24"/>
          <w:lang w:val="en-GB" w:eastAsia="en-GB"/>
        </w:rPr>
        <w:drawing>
          <wp:inline distT="0" distB="0" distL="0" distR="0" wp14:anchorId="51894EC4" wp14:editId="1B9FA05A">
            <wp:extent cx="3322320" cy="338048"/>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29057" cy="389609"/>
                    </a:xfrm>
                    <a:prstGeom prst="rect">
                      <a:avLst/>
                    </a:prstGeom>
                    <a:noFill/>
                    <a:ln>
                      <a:noFill/>
                    </a:ln>
                  </pic:spPr>
                </pic:pic>
              </a:graphicData>
            </a:graphic>
          </wp:inline>
        </w:drawing>
      </w:r>
      <w:r w:rsidR="00AA5033">
        <w:rPr>
          <w:rFonts w:ascii="Times New Roman" w:hAnsi="Times New Roman" w:cs="Times New Roman"/>
          <w:sz w:val="24"/>
          <w:szCs w:val="24"/>
          <w:lang w:val="en-GB"/>
        </w:rPr>
        <w:t xml:space="preserve">   </w:t>
      </w:r>
      <w:r w:rsidRPr="007A408F">
        <w:rPr>
          <w:rFonts w:ascii="Times New Roman" w:hAnsi="Times New Roman" w:cs="Times New Roman"/>
          <w:i/>
          <w:sz w:val="24"/>
          <w:szCs w:val="24"/>
          <w:lang w:val="en-GB"/>
        </w:rPr>
        <w:t>E</w:t>
      </w:r>
      <w:r w:rsidRPr="007A408F">
        <w:rPr>
          <w:rFonts w:ascii="Times New Roman" w:hAnsi="Times New Roman" w:cs="Times New Roman"/>
          <w:i/>
          <w:sz w:val="24"/>
          <w:szCs w:val="24"/>
          <w:vertAlign w:val="superscript"/>
          <w:lang w:val="en-GB"/>
        </w:rPr>
        <w:t xml:space="preserve">o </w:t>
      </w:r>
      <w:r w:rsidR="00AA5033">
        <w:rPr>
          <w:rFonts w:ascii="Times New Roman" w:hAnsi="Times New Roman" w:cs="Times New Roman"/>
          <w:i/>
          <w:sz w:val="24"/>
          <w:szCs w:val="24"/>
          <w:lang w:val="en-GB"/>
        </w:rPr>
        <w:sym w:font="Symbol" w:char="F0BB"/>
      </w:r>
      <w:r w:rsidRPr="007A408F">
        <w:rPr>
          <w:rFonts w:ascii="Times New Roman" w:hAnsi="Times New Roman" w:cs="Times New Roman"/>
          <w:i/>
          <w:sz w:val="24"/>
          <w:szCs w:val="24"/>
          <w:vertAlign w:val="superscript"/>
          <w:lang w:val="en-GB"/>
        </w:rPr>
        <w:t xml:space="preserve"> </w:t>
      </w:r>
      <w:r w:rsidRPr="007A408F">
        <w:rPr>
          <w:rFonts w:ascii="Times New Roman" w:hAnsi="Times New Roman" w:cs="Times New Roman"/>
          <w:i/>
          <w:sz w:val="24"/>
          <w:szCs w:val="24"/>
          <w:lang w:val="en-GB"/>
        </w:rPr>
        <w:t xml:space="preserve"> </w:t>
      </w:r>
      <w:r w:rsidRPr="007A408F">
        <w:rPr>
          <w:rFonts w:ascii="Times New Roman" w:hAnsi="Times New Roman" w:cs="Times New Roman"/>
          <w:sz w:val="24"/>
          <w:szCs w:val="24"/>
          <w:lang w:val="en-GB"/>
        </w:rPr>
        <w:t xml:space="preserve">2.00 V </w:t>
      </w:r>
      <w:r w:rsidRPr="007A408F">
        <w:rPr>
          <w:rFonts w:ascii="Times New Roman" w:hAnsi="Times New Roman" w:cs="Times New Roman"/>
          <w:i/>
          <w:sz w:val="24"/>
          <w:szCs w:val="24"/>
          <w:lang w:val="en-GB"/>
        </w:rPr>
        <w:t>vs.</w:t>
      </w:r>
      <w:r w:rsidRPr="007A408F">
        <w:rPr>
          <w:rFonts w:ascii="Times New Roman" w:hAnsi="Times New Roman" w:cs="Times New Roman"/>
          <w:sz w:val="24"/>
          <w:szCs w:val="24"/>
          <w:lang w:val="en-GB"/>
        </w:rPr>
        <w:t xml:space="preserve"> Ag</w:t>
      </w:r>
      <w:r w:rsidRPr="007A408F">
        <w:rPr>
          <w:rFonts w:ascii="Times New Roman" w:hAnsi="Times New Roman" w:cs="Times New Roman"/>
          <w:sz w:val="24"/>
          <w:szCs w:val="24"/>
          <w:lang w:val="en-GB"/>
        </w:rPr>
        <w:tab/>
      </w:r>
      <w:r w:rsidRPr="001C7447">
        <w:rPr>
          <w:rFonts w:ascii="Times New Roman" w:hAnsi="Times New Roman" w:cs="Times New Roman"/>
          <w:sz w:val="24"/>
          <w:szCs w:val="24"/>
          <w:lang w:val="en-GB"/>
        </w:rPr>
        <w:t>(</w:t>
      </w:r>
      <w:r w:rsidR="00B53A03" w:rsidRPr="001C7447">
        <w:rPr>
          <w:rFonts w:ascii="Times New Roman" w:hAnsi="Times New Roman" w:cs="Times New Roman"/>
          <w:sz w:val="24"/>
          <w:szCs w:val="24"/>
          <w:lang w:val="en-GB"/>
        </w:rPr>
        <w:t>5</w:t>
      </w:r>
      <w:r w:rsidR="001F5C00" w:rsidRPr="001C7447">
        <w:rPr>
          <w:rFonts w:ascii="Times New Roman" w:hAnsi="Times New Roman" w:cs="Times New Roman"/>
          <w:sz w:val="24"/>
          <w:szCs w:val="24"/>
          <w:lang w:val="en-GB"/>
        </w:rPr>
        <w:t>3</w:t>
      </w:r>
      <w:r w:rsidRPr="001C7447">
        <w:rPr>
          <w:rFonts w:ascii="Times New Roman" w:hAnsi="Times New Roman" w:cs="Times New Roman"/>
          <w:sz w:val="24"/>
          <w:szCs w:val="24"/>
          <w:lang w:val="en-GB"/>
        </w:rPr>
        <w:t>)</w:t>
      </w:r>
    </w:p>
    <w:p w14:paraId="4754E425" w14:textId="4673B8A2" w:rsidR="00AF0F28" w:rsidRPr="007A408F" w:rsidRDefault="00AF0F28" w:rsidP="00AA5033">
      <w:pPr>
        <w:wordWrap w:val="0"/>
        <w:spacing w:afterLines="100" w:after="240" w:line="480" w:lineRule="auto"/>
        <w:jc w:val="right"/>
        <w:rPr>
          <w:rFonts w:ascii="Times New Roman" w:hAnsi="Times New Roman" w:cs="Times New Roman"/>
          <w:sz w:val="24"/>
          <w:szCs w:val="24"/>
          <w:lang w:val="en-GB"/>
        </w:rPr>
      </w:pPr>
      <w:r w:rsidRPr="001C7447">
        <w:rPr>
          <w:rFonts w:ascii="Times New Roman" w:hAnsi="Times New Roman" w:cs="Times New Roman"/>
          <w:noProof/>
          <w:sz w:val="24"/>
          <w:szCs w:val="24"/>
          <w:lang w:val="en-GB" w:eastAsia="en-GB"/>
        </w:rPr>
        <w:drawing>
          <wp:inline distT="0" distB="0" distL="0" distR="0" wp14:anchorId="55D76CCB" wp14:editId="44758841">
            <wp:extent cx="3390900" cy="30821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83479" cy="352989"/>
                    </a:xfrm>
                    <a:prstGeom prst="rect">
                      <a:avLst/>
                    </a:prstGeom>
                    <a:noFill/>
                    <a:ln>
                      <a:noFill/>
                    </a:ln>
                  </pic:spPr>
                </pic:pic>
              </a:graphicData>
            </a:graphic>
          </wp:inline>
        </w:drawing>
      </w:r>
      <w:r w:rsidRPr="001C7447">
        <w:rPr>
          <w:rFonts w:ascii="Times New Roman" w:hAnsi="Times New Roman" w:cs="Times New Roman"/>
          <w:sz w:val="24"/>
          <w:szCs w:val="24"/>
          <w:lang w:val="en-GB"/>
        </w:rPr>
        <w:t xml:space="preserve"> </w:t>
      </w:r>
      <w:r w:rsidR="00AA5033" w:rsidRPr="001C7447">
        <w:rPr>
          <w:rFonts w:ascii="Times New Roman" w:hAnsi="Times New Roman" w:cs="Times New Roman"/>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00AA5033" w:rsidRPr="001C7447">
        <w:rPr>
          <w:rFonts w:ascii="Times New Roman" w:hAnsi="Times New Roman" w:cs="Times New Roman"/>
          <w:i/>
          <w:sz w:val="24"/>
          <w:szCs w:val="24"/>
          <w:lang w:val="en-GB"/>
        </w:rPr>
        <w:sym w:font="Symbol" w:char="F0BB"/>
      </w:r>
      <w:r w:rsidRPr="001C7447">
        <w:rPr>
          <w:rFonts w:ascii="Times New Roman" w:hAnsi="Times New Roman" w:cs="Times New Roman"/>
          <w:sz w:val="24"/>
          <w:szCs w:val="24"/>
          <w:lang w:val="en-GB"/>
        </w:rPr>
        <w:t xml:space="preserve"> +0.45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B53A03" w:rsidRPr="001C7447">
        <w:rPr>
          <w:rFonts w:ascii="Times New Roman" w:hAnsi="Times New Roman" w:cs="Times New Roman"/>
          <w:sz w:val="24"/>
          <w:szCs w:val="24"/>
          <w:lang w:val="en-GB"/>
        </w:rPr>
        <w:t>5</w:t>
      </w:r>
      <w:r w:rsidR="001F5C00" w:rsidRPr="001C7447">
        <w:rPr>
          <w:rFonts w:ascii="Times New Roman" w:hAnsi="Times New Roman" w:cs="Times New Roman"/>
          <w:sz w:val="24"/>
          <w:szCs w:val="24"/>
          <w:lang w:val="en-GB"/>
        </w:rPr>
        <w:t>4</w:t>
      </w:r>
      <w:r w:rsidRPr="001C7447">
        <w:rPr>
          <w:rFonts w:ascii="Times New Roman" w:hAnsi="Times New Roman" w:cs="Times New Roman"/>
          <w:sz w:val="24"/>
          <w:szCs w:val="24"/>
          <w:lang w:val="en-GB"/>
        </w:rPr>
        <w:t>)</w:t>
      </w:r>
    </w:p>
    <w:p w14:paraId="1A4B9344" w14:textId="09C6E889" w:rsidR="00B14354"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Polythiophene can be synthes</w:t>
      </w:r>
      <w:r w:rsidR="007D59B0">
        <w:rPr>
          <w:rFonts w:ascii="Times New Roman" w:hAnsi="Times New Roman" w:cs="Times New Roman"/>
          <w:sz w:val="24"/>
          <w:szCs w:val="24"/>
          <w:lang w:val="en-GB"/>
        </w:rPr>
        <w:t>ised</w:t>
      </w:r>
      <w:r w:rsidRPr="00FE6A53">
        <w:rPr>
          <w:rFonts w:ascii="Times New Roman" w:hAnsi="Times New Roman" w:cs="Times New Roman"/>
          <w:sz w:val="24"/>
          <w:szCs w:val="24"/>
          <w:lang w:val="en-GB"/>
        </w:rPr>
        <w:t xml:space="preserve"> by both electrochemical and chemical polymerization. It was found that polythiophene prepared by </w:t>
      </w:r>
      <w:r w:rsidR="007D59B0">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electrochemical approach ha</w:t>
      </w:r>
      <w:r w:rsidR="007D59B0">
        <w:rPr>
          <w:rFonts w:ascii="Times New Roman" w:hAnsi="Times New Roman" w:cs="Times New Roman"/>
          <w:sz w:val="24"/>
          <w:szCs w:val="24"/>
          <w:lang w:val="en-GB"/>
        </w:rPr>
        <w:t>s a</w:t>
      </w:r>
      <w:r w:rsidRPr="00FE6A53">
        <w:rPr>
          <w:rFonts w:ascii="Times New Roman" w:hAnsi="Times New Roman" w:cs="Times New Roman"/>
          <w:sz w:val="24"/>
          <w:szCs w:val="24"/>
          <w:lang w:val="en-GB"/>
        </w:rPr>
        <w:t xml:space="preserve"> l</w:t>
      </w:r>
      <w:r w:rsidR="007D59B0">
        <w:rPr>
          <w:rFonts w:ascii="Times New Roman" w:hAnsi="Times New Roman" w:cs="Times New Roman"/>
          <w:sz w:val="24"/>
          <w:szCs w:val="24"/>
          <w:lang w:val="en-GB"/>
        </w:rPr>
        <w:t>ower</w:t>
      </w:r>
      <w:r w:rsidRPr="00FE6A53">
        <w:rPr>
          <w:rFonts w:ascii="Times New Roman" w:hAnsi="Times New Roman" w:cs="Times New Roman"/>
          <w:sz w:val="24"/>
          <w:szCs w:val="24"/>
          <w:lang w:val="en-GB"/>
        </w:rPr>
        <w:t xml:space="preserve"> overpotential and </w:t>
      </w:r>
      <w:r w:rsidR="007D59B0">
        <w:rPr>
          <w:rFonts w:ascii="Times New Roman" w:hAnsi="Times New Roman" w:cs="Times New Roman"/>
          <w:sz w:val="24"/>
          <w:szCs w:val="24"/>
          <w:lang w:val="en-GB"/>
        </w:rPr>
        <w:t>a higher</w:t>
      </w:r>
      <w:r w:rsidR="007D59B0"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peak current in typical cyclic voltammograms</w:t>
      </w:r>
      <w:r w:rsidR="00AE4E72">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attributed to the better contact between the pa</w:t>
      </w:r>
      <w:r w:rsidR="00BC763C">
        <w:rPr>
          <w:rFonts w:ascii="Times New Roman" w:hAnsi="Times New Roman" w:cs="Times New Roman"/>
          <w:sz w:val="24"/>
          <w:szCs w:val="24"/>
          <w:lang w:val="en-GB"/>
        </w:rPr>
        <w:t>rticles and the current collect</w:t>
      </w:r>
      <w:r w:rsidRPr="00FE6A53">
        <w:rPr>
          <w:rFonts w:ascii="Times New Roman" w:hAnsi="Times New Roman" w:cs="Times New Roman"/>
          <w:sz w:val="24"/>
          <w:szCs w:val="24"/>
          <w:lang w:val="en-GB"/>
        </w:rPr>
        <w:t>or surface. The current densities for both n- and p- doping polymers increased with the thickness of the layer. However, when the thickness is higher than 500 µm, drastic decreases in current densit</w:t>
      </w:r>
      <w:r w:rsidR="00AE4E72">
        <w:rPr>
          <w:rFonts w:ascii="Times New Roman" w:hAnsi="Times New Roman" w:cs="Times New Roman"/>
          <w:sz w:val="24"/>
          <w:szCs w:val="24"/>
          <w:lang w:val="en-GB"/>
        </w:rPr>
        <w:t>y</w:t>
      </w:r>
      <w:r w:rsidRPr="00FE6A53">
        <w:rPr>
          <w:rFonts w:ascii="Times New Roman" w:hAnsi="Times New Roman" w:cs="Times New Roman"/>
          <w:sz w:val="24"/>
          <w:szCs w:val="24"/>
          <w:lang w:val="en-GB"/>
        </w:rPr>
        <w:t xml:space="preserve"> were observed.</w:t>
      </w:r>
      <w:r w:rsidR="00E47057"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These polymers were used as a form of microparticles and acted as initial active </w:t>
      </w:r>
      <w:r w:rsidR="008B444E">
        <w:rPr>
          <w:rFonts w:ascii="Times New Roman" w:hAnsi="Times New Roman" w:cs="Times New Roman"/>
          <w:sz w:val="24"/>
          <w:szCs w:val="24"/>
          <w:lang w:val="en-GB"/>
        </w:rPr>
        <w:t>species</w:t>
      </w:r>
      <w:r w:rsidR="008B444E"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for both </w:t>
      </w:r>
      <w:r w:rsidR="008B444E">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negative and positive electrode reactions. Th</w:t>
      </w:r>
      <w:r w:rsidR="001A1990">
        <w:rPr>
          <w:rFonts w:ascii="Times New Roman" w:hAnsi="Times New Roman" w:cs="Times New Roman"/>
          <w:sz w:val="24"/>
          <w:szCs w:val="24"/>
          <w:lang w:val="en-GB"/>
        </w:rPr>
        <w:t>e</w:t>
      </w:r>
      <w:r w:rsidRPr="00FE6A53">
        <w:rPr>
          <w:rFonts w:ascii="Times New Roman" w:hAnsi="Times New Roman" w:cs="Times New Roman"/>
          <w:sz w:val="24"/>
          <w:szCs w:val="24"/>
          <w:lang w:val="en-GB"/>
        </w:rPr>
        <w:t xml:space="preserve"> charge-discharge cycling performance of this chemistry was further tested in both static and flow cells. In </w:t>
      </w:r>
      <w:r w:rsidR="00540409">
        <w:rPr>
          <w:rFonts w:ascii="Times New Roman" w:hAnsi="Times New Roman" w:cs="Times New Roman"/>
          <w:sz w:val="24"/>
          <w:szCs w:val="24"/>
          <w:lang w:val="en-GB"/>
        </w:rPr>
        <w:t>the</w:t>
      </w:r>
      <w:r w:rsidRPr="00FE6A53">
        <w:rPr>
          <w:rFonts w:ascii="Times New Roman" w:hAnsi="Times New Roman" w:cs="Times New Roman"/>
          <w:sz w:val="24"/>
          <w:szCs w:val="24"/>
          <w:lang w:val="en-GB"/>
        </w:rPr>
        <w:t xml:space="preserve"> flow cell, carbon felts electrodes were eliminated </w:t>
      </w:r>
      <w:r w:rsidR="00026ACD">
        <w:rPr>
          <w:rFonts w:ascii="Times New Roman" w:hAnsi="Times New Roman" w:cs="Times New Roman"/>
          <w:sz w:val="24"/>
          <w:szCs w:val="24"/>
          <w:lang w:val="en-GB"/>
        </w:rPr>
        <w:t>to prevent</w:t>
      </w:r>
      <w:r w:rsidRPr="00FE6A53">
        <w:rPr>
          <w:rFonts w:ascii="Times New Roman" w:hAnsi="Times New Roman" w:cs="Times New Roman"/>
          <w:sz w:val="24"/>
          <w:szCs w:val="24"/>
          <w:lang w:val="en-GB"/>
        </w:rPr>
        <w:t xml:space="preserve"> interruption of the electrolyte flow. </w:t>
      </w:r>
      <w:r w:rsidR="007921A7">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lastRenderedPageBreak/>
        <w:t>Fumasep</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anion-exchange membrane used as the separator </w:t>
      </w:r>
      <w:r w:rsidR="006F2227">
        <w:rPr>
          <w:rFonts w:ascii="Times New Roman" w:hAnsi="Times New Roman" w:cs="Times New Roman"/>
          <w:sz w:val="24"/>
          <w:szCs w:val="24"/>
          <w:lang w:val="en-GB"/>
        </w:rPr>
        <w:t>suffered from</w:t>
      </w:r>
      <w:r w:rsidR="006F2227"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negligible crossover of polythiophene over 20 h. Electrolytes consisted of 8.41 g dm</w:t>
      </w:r>
      <w:r w:rsidRPr="00FE6A53">
        <w:rPr>
          <w:rFonts w:ascii="Times New Roman" w:hAnsi="Times New Roman" w:cs="Times New Roman"/>
          <w:sz w:val="24"/>
          <w:szCs w:val="24"/>
          <w:vertAlign w:val="superscript"/>
          <w:lang w:val="en-GB"/>
        </w:rPr>
        <w:t xml:space="preserve">-3 </w:t>
      </w:r>
      <w:r w:rsidRPr="00FE6A53">
        <w:rPr>
          <w:rFonts w:ascii="Times New Roman" w:hAnsi="Times New Roman" w:cs="Times New Roman"/>
          <w:sz w:val="24"/>
          <w:szCs w:val="24"/>
          <w:lang w:val="en-GB"/>
        </w:rPr>
        <w:t>polythiophene, 2 g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of Ketjen black EC600JD in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tetraethylammonium tetrafluoroborate and propylene carbonate. </w:t>
      </w:r>
    </w:p>
    <w:p w14:paraId="688228AE" w14:textId="78BF09B1"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battery was charged to 3.0 V and then discharged to 1.0 V at current densities of 1.0, 0.5 and 0.2 mA cm</w:t>
      </w:r>
      <w:r w:rsidRPr="00FE6A53">
        <w:rPr>
          <w:rFonts w:ascii="Times New Roman" w:hAnsi="Times New Roman" w:cs="Times New Roman"/>
          <w:sz w:val="24"/>
          <w:szCs w:val="24"/>
          <w:vertAlign w:val="superscript"/>
          <w:lang w:val="en-GB"/>
        </w:rPr>
        <w:t xml:space="preserve">-2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&lt;EndNote&gt;&lt;Cite&gt;&lt;Author&gt;Oh&lt;/Author&gt;&lt;Year&gt;2014&lt;/Year&gt;&lt;RecNum&gt;60&lt;/RecNum&gt;&lt;DisplayText&gt;[183]&lt;/DisplayText&gt;&lt;record&gt;&lt;rec-number&gt;60&lt;/rec-number&gt;&lt;foreign-keys&gt;&lt;key app="EN" db-id="rptvvpsr8r0wsaeff0350w0xexe0dzs9vvxv" timestamp="1449037191"&gt;60&lt;/key&gt;&lt;/foreign-keys&gt;&lt;ref-type name="Journal Article"&gt;17&lt;/ref-type&gt;&lt;contributors&gt;&lt;authors&gt;&lt;author&gt;S.H. Oh&lt;/author&gt;&lt;author&gt;C.W. Lee&lt;/author&gt;&lt;author&gt;D.H. Chun&lt;/author&gt;&lt;author&gt;J.D. Jeon&lt;/author&gt;&lt;author&gt;J. Shim&lt;/author&gt;&lt;author&gt;K.H. Shin&lt;/author&gt;&lt;author&gt;J.H. Yang&lt;/author&gt;&lt;/authors&gt;&lt;/contributors&gt;&lt;titles&gt;&lt;title&gt;Metal-free and all-organic redox flow battery with polythiophene as the electroactive species&lt;/title&gt;&lt;secondary-title&gt;J. Mater. Chem. A&lt;/secondary-title&gt;&lt;/titles&gt;&lt;periodical&gt;&lt;full-title&gt;J. Mater. Chem. A&lt;/full-title&gt;&lt;/periodical&gt;&lt;pages&gt;19994-19998&lt;/pages&gt;&lt;volume&gt;2&lt;/volume&gt;&lt;number&gt;47&lt;/number&gt;&lt;dates&gt;&lt;year&gt;2014&lt;/year&gt;&lt;/dates&gt;&lt;urls&gt;&lt;/urls&gt;&lt;/record&gt;&lt;/Cite&gt;&lt;/EndNote&gt;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3" w:tooltip="Oh, 2014 #60" w:history="1">
        <w:r w:rsidR="003416B6">
          <w:rPr>
            <w:rFonts w:ascii="Times New Roman" w:hAnsi="Times New Roman" w:cs="Times New Roman"/>
            <w:noProof/>
            <w:sz w:val="24"/>
            <w:szCs w:val="24"/>
            <w:lang w:val="en-GB"/>
          </w:rPr>
          <w:t>183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As shown in Figure 7a), the charge-discharge cycling of this battery was performed for the first eight cycles at 0.5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utilizing 34.5% of the theoretical capacity. The low utilization can be explained by the low polythiophene conductivities</w:t>
      </w:r>
      <w:r w:rsidR="002878D8">
        <w:rPr>
          <w:rFonts w:ascii="Times New Roman" w:hAnsi="Times New Roman" w:cs="Times New Roman"/>
          <w:sz w:val="24"/>
          <w:szCs w:val="24"/>
          <w:lang w:val="en-GB"/>
        </w:rPr>
        <w:t xml:space="preserve">, which are </w:t>
      </w:r>
      <w:r w:rsidRPr="00FE6A53">
        <w:rPr>
          <w:rFonts w:ascii="Times New Roman" w:hAnsi="Times New Roman" w:cs="Times New Roman"/>
          <w:sz w:val="24"/>
          <w:szCs w:val="24"/>
          <w:lang w:val="en-GB"/>
        </w:rPr>
        <w:t>in the range 10</w:t>
      </w:r>
      <w:r w:rsidRPr="00FE6A53">
        <w:rPr>
          <w:rFonts w:ascii="Times New Roman" w:hAnsi="Times New Roman" w:cs="Times New Roman"/>
          <w:sz w:val="24"/>
          <w:szCs w:val="24"/>
          <w:vertAlign w:val="superscript"/>
          <w:lang w:val="en-GB"/>
        </w:rPr>
        <w:t>-10</w:t>
      </w:r>
      <w:r w:rsidRPr="00FE6A53">
        <w:rPr>
          <w:rFonts w:ascii="Times New Roman" w:hAnsi="Times New Roman" w:cs="Times New Roman"/>
          <w:sz w:val="24"/>
          <w:szCs w:val="24"/>
          <w:lang w:val="en-GB"/>
        </w:rPr>
        <w:t xml:space="preserve"> </w:t>
      </w:r>
      <w:r w:rsidR="002878D8">
        <w:rPr>
          <w:rFonts w:ascii="Times New Roman" w:hAnsi="Times New Roman" w:cs="Times New Roman"/>
          <w:sz w:val="24"/>
          <w:szCs w:val="24"/>
          <w:lang w:val="en-GB"/>
        </w:rPr>
        <w:t>to</w:t>
      </w:r>
      <w:r w:rsidR="002878D8"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10</w:t>
      </w:r>
      <w:r w:rsidRPr="00FE6A53">
        <w:rPr>
          <w:rFonts w:ascii="Times New Roman" w:hAnsi="Times New Roman" w:cs="Times New Roman"/>
          <w:sz w:val="24"/>
          <w:szCs w:val="24"/>
          <w:vertAlign w:val="superscript"/>
          <w:lang w:val="en-GB"/>
        </w:rPr>
        <w:t>-5</w:t>
      </w:r>
      <w:r w:rsidRPr="00FE6A53">
        <w:rPr>
          <w:rFonts w:ascii="Times New Roman" w:hAnsi="Times New Roman" w:cs="Times New Roman"/>
          <w:sz w:val="24"/>
          <w:szCs w:val="24"/>
          <w:lang w:val="en-GB"/>
        </w:rPr>
        <w:t xml:space="preserve"> S cm</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xml:space="preserve"> in their discharged states (compared </w:t>
      </w:r>
      <w:r w:rsidRPr="00A6046B">
        <w:rPr>
          <w:rFonts w:ascii="Times New Roman" w:hAnsi="Times New Roman" w:cs="Times New Roman"/>
          <w:sz w:val="24"/>
          <w:szCs w:val="24"/>
          <w:lang w:val="en-GB"/>
        </w:rPr>
        <w:lastRenderedPageBreak/>
        <w:t>up to</w:t>
      </w:r>
      <w:r w:rsidRPr="00A6046B">
        <w:rPr>
          <w:rFonts w:ascii="Times New Roman" w:hAnsi="Times New Roman" w:cs="Times New Roman"/>
          <w:color w:val="FF0000"/>
          <w:sz w:val="24"/>
          <w:szCs w:val="24"/>
          <w:lang w:val="en-GB"/>
        </w:rPr>
        <w:t xml:space="preserve"> </w:t>
      </w:r>
      <w:r w:rsidR="00E47057" w:rsidRPr="00A6046B">
        <w:rPr>
          <w:rFonts w:ascii="Times New Roman" w:hAnsi="Times New Roman" w:cs="Times New Roman"/>
          <w:sz w:val="24"/>
          <w:szCs w:val="24"/>
          <w:lang w:val="en-GB"/>
        </w:rPr>
        <w:t xml:space="preserve">1 to </w:t>
      </w:r>
      <w:r w:rsidRPr="00A6046B">
        <w:rPr>
          <w:rFonts w:ascii="Times New Roman" w:hAnsi="Times New Roman" w:cs="Times New Roman"/>
          <w:sz w:val="24"/>
          <w:szCs w:val="24"/>
          <w:lang w:val="en-GB"/>
        </w:rPr>
        <w:t>10</w:t>
      </w:r>
      <w:r w:rsidRPr="00A6046B">
        <w:rPr>
          <w:rFonts w:ascii="Times New Roman" w:hAnsi="Times New Roman" w:cs="Times New Roman"/>
          <w:sz w:val="24"/>
          <w:szCs w:val="24"/>
          <w:vertAlign w:val="superscript"/>
          <w:lang w:val="en-GB"/>
        </w:rPr>
        <w:t>4</w:t>
      </w:r>
      <w:r w:rsidRPr="00A6046B">
        <w:rPr>
          <w:rFonts w:ascii="Times New Roman" w:hAnsi="Times New Roman" w:cs="Times New Roman"/>
          <w:sz w:val="24"/>
          <w:szCs w:val="24"/>
          <w:lang w:val="en-GB"/>
        </w:rPr>
        <w:t xml:space="preserve"> S cm</w:t>
      </w:r>
      <w:r w:rsidRPr="00A6046B">
        <w:rPr>
          <w:rFonts w:ascii="Times New Roman" w:hAnsi="Times New Roman" w:cs="Times New Roman"/>
          <w:sz w:val="24"/>
          <w:szCs w:val="24"/>
          <w:vertAlign w:val="superscript"/>
          <w:lang w:val="en-GB"/>
        </w:rPr>
        <w:t>-1</w:t>
      </w:r>
      <w:r w:rsidRPr="00A6046B">
        <w:rPr>
          <w:rFonts w:ascii="Times New Roman" w:hAnsi="Times New Roman" w:cs="Times New Roman"/>
          <w:sz w:val="24"/>
          <w:szCs w:val="24"/>
          <w:lang w:val="en-GB"/>
        </w:rPr>
        <w:t xml:space="preserve"> in charged states</w:t>
      </w:r>
      <w:r w:rsidR="00E47057" w:rsidRPr="00A6046B">
        <w:rPr>
          <w:rFonts w:ascii="Times New Roman" w:hAnsi="Times New Roman" w:cs="Times New Roman"/>
          <w:sz w:val="24"/>
          <w:szCs w:val="24"/>
          <w:lang w:val="en-GB"/>
        </w:rPr>
        <w:t xml:space="preserve"> through n-doping or p-doping</w:t>
      </w:r>
      <w:r w:rsidRPr="00A6046B">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&lt;EndNote&gt;&lt;Cite&gt;&lt;Author&gt;Li&lt;/Author&gt;&lt;Year&gt;2009&lt;/Year&gt;&lt;RecNum&gt;242&lt;/RecNum&gt;&lt;DisplayText&gt;[213]&lt;/DisplayText&gt;&lt;record&gt;&lt;rec-number&gt;242&lt;/rec-number&gt;&lt;foreign-keys&gt;&lt;key app="EN" db-id="rptvvpsr8r0wsaeff0350w0xexe0dzs9vvxv" timestamp="1469689986"&gt;242&lt;/key&gt;&lt;/foreign-keys&gt;&lt;ref-type name="Journal Article"&gt;17&lt;/ref-type&gt;&lt;contributors&gt;&lt;authors&gt;&lt;author&gt;C. Li&lt;/author&gt;&lt;author&gt;H. Bai&lt;/author&gt;&lt;author&gt;G. Shi&lt;/author&gt;&lt;/authors&gt;&lt;/contributors&gt;&lt;titles&gt;&lt;title&gt;Conducting polymer nanomaterials: electrosynthesis and applications&lt;/title&gt;&lt;secondary-title&gt;Chem. Soc. Rev.&lt;/secondary-title&gt;&lt;/titles&gt;&lt;periodical&gt;&lt;full-title&gt;Chem. Soc. Rev.&lt;/full-title&gt;&lt;/periodical&gt;&lt;pages&gt;2397-2409&lt;/pages&gt;&lt;volume&gt;38&lt;/volume&gt;&lt;dates&gt;&lt;year&gt;2009&lt;/year&gt;&lt;/dates&gt;&lt;urls&gt;&lt;/urls&gt;&lt;/record&gt;&lt;/Cite&gt;&lt;/EndNote&gt;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13" w:tooltip="Li, 2009 #242" w:history="1">
        <w:r w:rsidR="003416B6">
          <w:rPr>
            <w:rFonts w:ascii="Times New Roman" w:hAnsi="Times New Roman" w:cs="Times New Roman"/>
            <w:noProof/>
            <w:sz w:val="24"/>
            <w:szCs w:val="24"/>
            <w:lang w:val="en-GB"/>
          </w:rPr>
          <w:t>213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This further hinders the discharge reactions of the </w:t>
      </w:r>
      <w:r w:rsidR="0011388B">
        <w:rPr>
          <w:rFonts w:ascii="Times New Roman" w:hAnsi="Times New Roman" w:cs="Times New Roman"/>
          <w:sz w:val="24"/>
          <w:szCs w:val="24"/>
          <w:lang w:val="en-GB"/>
        </w:rPr>
        <w:t xml:space="preserve">interior </w:t>
      </w:r>
      <w:r w:rsidRPr="00FE6A53">
        <w:rPr>
          <w:rFonts w:ascii="Times New Roman" w:hAnsi="Times New Roman" w:cs="Times New Roman"/>
          <w:sz w:val="24"/>
          <w:szCs w:val="24"/>
          <w:lang w:val="en-GB"/>
        </w:rPr>
        <w:t>particles</w:t>
      </w:r>
      <w:r w:rsidR="002711F2">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thickness is </w:t>
      </w:r>
      <w:r w:rsidR="00AA3D24">
        <w:rPr>
          <w:rFonts w:ascii="Times New Roman" w:hAnsi="Times New Roman" w:cs="Times New Roman"/>
          <w:sz w:val="24"/>
          <w:szCs w:val="24"/>
          <w:lang w:val="en-GB"/>
        </w:rPr>
        <w:t xml:space="preserve">especially </w:t>
      </w:r>
      <w:r w:rsidRPr="00FE6A53">
        <w:rPr>
          <w:rFonts w:ascii="Times New Roman" w:hAnsi="Times New Roman" w:cs="Times New Roman"/>
          <w:sz w:val="24"/>
          <w:szCs w:val="24"/>
          <w:lang w:val="en-GB"/>
        </w:rPr>
        <w:t>a limiting factor</w:t>
      </w:r>
      <w:r w:rsidR="00665262">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as determined in the voltammetric studies. The average coulombic and energy efficiencies were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77.5% and 60.9%, respectively, with a capacity retention of </w:t>
      </w:r>
      <w:r w:rsidRPr="00FE6A53">
        <w:rPr>
          <w:rFonts w:ascii="Times New Roman" w:hAnsi="Times New Roman" w:cs="Times New Roman"/>
          <w:i/>
          <w:sz w:val="24"/>
          <w:szCs w:val="24"/>
          <w:lang w:val="en-GB"/>
        </w:rPr>
        <w:t>ca.</w:t>
      </w:r>
      <w:r w:rsidR="00EB4570">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100 %. Figure 7b) shows the efficiencies of this battery at current densities between 1.0 and 0.2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Although no carbon felt </w:t>
      </w:r>
      <w:r w:rsidR="00C87F53">
        <w:rPr>
          <w:rFonts w:ascii="Times New Roman" w:hAnsi="Times New Roman" w:cs="Times New Roman"/>
          <w:sz w:val="24"/>
          <w:szCs w:val="24"/>
          <w:lang w:val="en-GB"/>
        </w:rPr>
        <w:t>was</w:t>
      </w:r>
      <w:r w:rsidR="00C87F53"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used, the voltage efficiencies remained relatively high (&gt;75%) over this range of current densities, while </w:t>
      </w:r>
      <w:r w:rsidR="00CF6867">
        <w:rPr>
          <w:rFonts w:ascii="Times New Roman" w:hAnsi="Times New Roman" w:cs="Times New Roman"/>
          <w:sz w:val="24"/>
          <w:szCs w:val="24"/>
          <w:lang w:val="en-GB"/>
        </w:rPr>
        <w:t xml:space="preserve">higher </w:t>
      </w:r>
      <w:r w:rsidRPr="00FE6A53">
        <w:rPr>
          <w:rFonts w:ascii="Times New Roman" w:hAnsi="Times New Roman" w:cs="Times New Roman"/>
          <w:sz w:val="24"/>
          <w:szCs w:val="24"/>
          <w:lang w:val="en-GB"/>
        </w:rPr>
        <w:t xml:space="preserve">coulombic efficiencies were observed at higher current densities due to reduced crossover rates of active species in </w:t>
      </w:r>
      <w:r w:rsidR="00F20789">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shorter charge-discharge cycles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&lt;EndNote&gt;&lt;Cite&gt;&lt;Author&gt;Oh&lt;/Author&gt;&lt;Year&gt;2014&lt;/Year&gt;&lt;RecNum&gt;60&lt;/RecNum&gt;&lt;DisplayText&gt;[183]&lt;/DisplayText&gt;&lt;record&gt;&lt;rec-number&gt;60&lt;/rec-number&gt;&lt;foreign-keys&gt;&lt;key app="EN" db-id="rptvvpsr8r0wsaeff0350w0xexe0dzs9vvxv" timestamp="1449037191"&gt;60&lt;/key&gt;&lt;/foreign-keys&gt;&lt;ref-type name="Journal Article"&gt;17&lt;/ref-type&gt;&lt;contributors&gt;&lt;authors&gt;&lt;author&gt;S.H. Oh&lt;/author&gt;&lt;author&gt;C.W. Lee&lt;/author&gt;&lt;author&gt;D.H. Chun&lt;/author&gt;&lt;author&gt;J.D. Jeon&lt;/author&gt;&lt;author&gt;J. Shim&lt;/author&gt;&lt;author&gt;K.H. Shin&lt;/author&gt;&lt;author&gt;J.H. Yang&lt;/author&gt;&lt;/authors&gt;&lt;/contributors&gt;&lt;titles&gt;&lt;title&gt;Metal-free and all-organic redox flow battery with polythiophene as the electroactive species&lt;/title&gt;&lt;secondary-title&gt;J. Mater. Chem. A&lt;/secondary-title&gt;&lt;/titles&gt;&lt;periodical&gt;&lt;full-title&gt;J. Mater. Chem. A&lt;/full-title&gt;&lt;/periodical&gt;&lt;pages&gt;19994-19998&lt;/pages&gt;&lt;volume&gt;2&lt;/volume&gt;&lt;number&gt;47&lt;/number&gt;&lt;dates&gt;&lt;year&gt;2014&lt;/year&gt;&lt;/dates&gt;&lt;urls&gt;&lt;/urls&gt;&lt;/record&gt;&lt;/Cite&gt;&lt;/EndNote&gt;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3" w:tooltip="Oh, 2014 #60" w:history="1">
        <w:r w:rsidR="003416B6">
          <w:rPr>
            <w:rFonts w:ascii="Times New Roman" w:hAnsi="Times New Roman" w:cs="Times New Roman"/>
            <w:noProof/>
            <w:sz w:val="24"/>
            <w:szCs w:val="24"/>
            <w:lang w:val="en-GB"/>
          </w:rPr>
          <w:t>183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Future improvement in terms of utilization of active </w:t>
      </w:r>
      <w:r w:rsidRPr="00FE6A53">
        <w:rPr>
          <w:rFonts w:ascii="Times New Roman" w:hAnsi="Times New Roman" w:cs="Times New Roman"/>
          <w:sz w:val="24"/>
          <w:szCs w:val="24"/>
          <w:lang w:val="en-GB"/>
        </w:rPr>
        <w:lastRenderedPageBreak/>
        <w:t>materials can b</w:t>
      </w:r>
      <w:r w:rsidR="00BB2F73">
        <w:rPr>
          <w:rFonts w:ascii="Times New Roman" w:hAnsi="Times New Roman" w:cs="Times New Roman"/>
          <w:sz w:val="24"/>
          <w:szCs w:val="24"/>
          <w:lang w:val="en-GB"/>
        </w:rPr>
        <w:t>e made with the use of nano</w:t>
      </w:r>
      <w:r w:rsidRPr="00FE6A53">
        <w:rPr>
          <w:rFonts w:ascii="Times New Roman" w:hAnsi="Times New Roman" w:cs="Times New Roman"/>
          <w:sz w:val="24"/>
          <w:szCs w:val="24"/>
          <w:lang w:val="en-GB"/>
        </w:rPr>
        <w:t xml:space="preserve">particles </w:t>
      </w:r>
      <w:r w:rsidR="006E4A38">
        <w:rPr>
          <w:rFonts w:ascii="Times New Roman" w:hAnsi="Times New Roman" w:cs="Times New Roman"/>
          <w:sz w:val="24"/>
          <w:szCs w:val="24"/>
          <w:lang w:val="en-GB"/>
        </w:rPr>
        <w:t>rather than</w:t>
      </w:r>
      <w:r w:rsidRPr="00FE6A53">
        <w:rPr>
          <w:rFonts w:ascii="Times New Roman" w:hAnsi="Times New Roman" w:cs="Times New Roman"/>
          <w:sz w:val="24"/>
          <w:szCs w:val="24"/>
          <w:lang w:val="en-GB"/>
        </w:rPr>
        <w:t xml:space="preserve"> microparticles as used in this work.</w:t>
      </w:r>
    </w:p>
    <w:p w14:paraId="645F7CEA" w14:textId="3B66E1EC" w:rsidR="00AF0F28" w:rsidRDefault="00923679" w:rsidP="00B4325B">
      <w:pPr>
        <w:spacing w:afterLines="100" w:after="240" w:line="480" w:lineRule="auto"/>
        <w:jc w:val="center"/>
        <w:rPr>
          <w:rFonts w:ascii="Times New Roman" w:hAnsi="Times New Roman" w:cs="Times New Roman"/>
          <w:sz w:val="24"/>
          <w:szCs w:val="24"/>
          <w:lang w:val="en-GB"/>
        </w:rPr>
      </w:pPr>
      <w:r w:rsidRPr="00923679">
        <w:rPr>
          <w:noProof/>
          <w:lang w:val="en-GB" w:eastAsia="en-GB"/>
        </w:rPr>
        <w:lastRenderedPageBreak/>
        <w:drawing>
          <wp:inline distT="0" distB="0" distL="0" distR="0" wp14:anchorId="11248D10" wp14:editId="07197F08">
            <wp:extent cx="4507173" cy="3945255"/>
            <wp:effectExtent l="0" t="0" r="0" b="0"/>
            <wp:docPr id="4329" name="Imagen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12058" cy="3949531"/>
                    </a:xfrm>
                    <a:prstGeom prst="rect">
                      <a:avLst/>
                    </a:prstGeom>
                    <a:noFill/>
                    <a:ln>
                      <a:noFill/>
                    </a:ln>
                  </pic:spPr>
                </pic:pic>
              </a:graphicData>
            </a:graphic>
          </wp:inline>
        </w:drawing>
      </w:r>
    </w:p>
    <w:p w14:paraId="3E4817D1" w14:textId="2EFDAF5E" w:rsidR="00AF0F28"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7a</w:t>
      </w:r>
      <w:r w:rsidR="0067519B">
        <w:rPr>
          <w:rFonts w:ascii="Times New Roman" w:hAnsi="Times New Roman" w:cs="Times New Roman"/>
          <w:b/>
          <w:sz w:val="24"/>
          <w:szCs w:val="24"/>
          <w:lang w:val="en-GB"/>
        </w:rPr>
        <w:t>)</w:t>
      </w:r>
    </w:p>
    <w:p w14:paraId="6EC67B99" w14:textId="3D71C117" w:rsidR="00474E61" w:rsidRDefault="00923679">
      <w:pPr>
        <w:spacing w:afterLines="100" w:after="240" w:line="480" w:lineRule="auto"/>
        <w:jc w:val="center"/>
        <w:rPr>
          <w:rFonts w:ascii="Times New Roman" w:hAnsi="Times New Roman" w:cs="Times New Roman"/>
          <w:b/>
          <w:sz w:val="24"/>
          <w:szCs w:val="24"/>
          <w:lang w:val="en-GB"/>
        </w:rPr>
      </w:pPr>
      <w:r w:rsidRPr="00923679">
        <w:rPr>
          <w:noProof/>
          <w:lang w:val="en-GB" w:eastAsia="en-GB"/>
        </w:rPr>
        <w:lastRenderedPageBreak/>
        <w:drawing>
          <wp:inline distT="0" distB="0" distL="0" distR="0" wp14:anchorId="5B5062CF" wp14:editId="21427197">
            <wp:extent cx="3859971" cy="3124200"/>
            <wp:effectExtent l="0" t="0" r="0" b="0"/>
            <wp:docPr id="4330" name="Imagen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4789" cy="3136193"/>
                    </a:xfrm>
                    <a:prstGeom prst="rect">
                      <a:avLst/>
                    </a:prstGeom>
                    <a:noFill/>
                    <a:ln>
                      <a:noFill/>
                    </a:ln>
                  </pic:spPr>
                </pic:pic>
              </a:graphicData>
            </a:graphic>
          </wp:inline>
        </w:drawing>
      </w:r>
    </w:p>
    <w:p w14:paraId="4F809225" w14:textId="553D701B" w:rsidR="00AF0F28" w:rsidRPr="00FE6A53" w:rsidRDefault="00AF0F28" w:rsidP="009E6AE5">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7b</w:t>
      </w:r>
      <w:r w:rsidR="0067519B">
        <w:rPr>
          <w:rFonts w:ascii="Times New Roman" w:hAnsi="Times New Roman" w:cs="Times New Roman"/>
          <w:b/>
          <w:sz w:val="24"/>
          <w:szCs w:val="24"/>
          <w:lang w:val="en-GB"/>
        </w:rPr>
        <w:t>)</w:t>
      </w:r>
    </w:p>
    <w:p w14:paraId="3A1AF63A" w14:textId="77777777" w:rsidR="00FE3600" w:rsidRPr="00FE6A53" w:rsidRDefault="00FE3600" w:rsidP="00FE3600">
      <w:pPr>
        <w:spacing w:afterLines="100" w:after="240" w:line="480" w:lineRule="auto"/>
        <w:jc w:val="both"/>
        <w:rPr>
          <w:rFonts w:ascii="Times New Roman" w:hAnsi="Times New Roman" w:cs="Times New Roman"/>
          <w:sz w:val="24"/>
          <w:szCs w:val="24"/>
          <w:lang w:val="en-GB"/>
        </w:rPr>
      </w:pPr>
    </w:p>
    <w:p w14:paraId="3764CFCF" w14:textId="77777777" w:rsidR="00FE3600" w:rsidRPr="00FE6A53" w:rsidRDefault="00FE3600" w:rsidP="00FE3600">
      <w:pPr>
        <w:spacing w:afterLines="100" w:after="240" w:line="480" w:lineRule="auto"/>
        <w:jc w:val="center"/>
        <w:rPr>
          <w:rFonts w:ascii="Times New Roman" w:hAnsi="Times New Roman" w:cs="Times New Roman"/>
          <w:b/>
          <w:sz w:val="24"/>
          <w:szCs w:val="24"/>
          <w:lang w:val="en-GB"/>
        </w:rPr>
      </w:pPr>
      <w:r w:rsidRPr="00923679">
        <w:rPr>
          <w:noProof/>
          <w:lang w:val="en-GB" w:eastAsia="en-GB"/>
        </w:rPr>
        <w:lastRenderedPageBreak/>
        <w:drawing>
          <wp:inline distT="0" distB="0" distL="0" distR="0" wp14:anchorId="30925F4F" wp14:editId="7A5F230D">
            <wp:extent cx="4538593" cy="3917315"/>
            <wp:effectExtent l="0" t="0" r="0" b="0"/>
            <wp:docPr id="61" name="Imagen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41433" cy="3919766"/>
                    </a:xfrm>
                    <a:prstGeom prst="rect">
                      <a:avLst/>
                    </a:prstGeom>
                    <a:noFill/>
                    <a:ln>
                      <a:noFill/>
                    </a:ln>
                  </pic:spPr>
                </pic:pic>
              </a:graphicData>
            </a:graphic>
          </wp:inline>
        </w:drawing>
      </w:r>
    </w:p>
    <w:p w14:paraId="31850FA4" w14:textId="54017A04" w:rsidR="00FE3600" w:rsidRDefault="00FE3600" w:rsidP="00FE3600">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7c</w:t>
      </w:r>
      <w:r w:rsidR="000072D3">
        <w:rPr>
          <w:rFonts w:ascii="Times New Roman" w:hAnsi="Times New Roman" w:cs="Times New Roman"/>
          <w:b/>
          <w:sz w:val="24"/>
          <w:szCs w:val="24"/>
          <w:lang w:val="en-GB"/>
        </w:rPr>
        <w:t>)</w:t>
      </w:r>
    </w:p>
    <w:p w14:paraId="58B5DF71" w14:textId="77777777" w:rsidR="00FE3600" w:rsidRPr="00FE6A53" w:rsidRDefault="00FE3600" w:rsidP="00FE3600">
      <w:pPr>
        <w:spacing w:afterLines="100" w:after="240" w:line="480" w:lineRule="auto"/>
        <w:jc w:val="center"/>
        <w:rPr>
          <w:rFonts w:ascii="Times New Roman" w:hAnsi="Times New Roman" w:cs="Times New Roman"/>
          <w:b/>
          <w:sz w:val="24"/>
          <w:szCs w:val="24"/>
          <w:lang w:val="en-GB"/>
        </w:rPr>
      </w:pPr>
      <w:r w:rsidRPr="00923679">
        <w:rPr>
          <w:noProof/>
          <w:lang w:val="en-GB" w:eastAsia="en-GB"/>
        </w:rPr>
        <w:lastRenderedPageBreak/>
        <w:drawing>
          <wp:inline distT="0" distB="0" distL="0" distR="0" wp14:anchorId="2ED0A342" wp14:editId="1513E66F">
            <wp:extent cx="4972203" cy="3766820"/>
            <wp:effectExtent l="0" t="0" r="0" b="0"/>
            <wp:docPr id="62" name="Imagen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75088" cy="3769006"/>
                    </a:xfrm>
                    <a:prstGeom prst="rect">
                      <a:avLst/>
                    </a:prstGeom>
                    <a:noFill/>
                    <a:ln>
                      <a:noFill/>
                    </a:ln>
                  </pic:spPr>
                </pic:pic>
              </a:graphicData>
            </a:graphic>
          </wp:inline>
        </w:drawing>
      </w:r>
    </w:p>
    <w:p w14:paraId="5449DC39" w14:textId="57B2BBB3" w:rsidR="00FE3600" w:rsidRPr="00FE6A53" w:rsidRDefault="00FE3600" w:rsidP="00FE3600">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7d</w:t>
      </w:r>
      <w:r w:rsidR="000072D3">
        <w:rPr>
          <w:rFonts w:ascii="Times New Roman" w:hAnsi="Times New Roman" w:cs="Times New Roman"/>
          <w:b/>
          <w:sz w:val="24"/>
          <w:szCs w:val="24"/>
          <w:lang w:val="en-GB"/>
        </w:rPr>
        <w:t>)</w:t>
      </w:r>
    </w:p>
    <w:p w14:paraId="5E4E40CB" w14:textId="77777777" w:rsidR="00FE3600" w:rsidRPr="00FE6A53" w:rsidRDefault="00FE3600" w:rsidP="00FE3600">
      <w:pPr>
        <w:spacing w:afterLines="100" w:after="240" w:line="480" w:lineRule="auto"/>
        <w:jc w:val="both"/>
        <w:rPr>
          <w:rFonts w:ascii="Times New Roman" w:hAnsi="Times New Roman" w:cs="Times New Roman"/>
          <w:sz w:val="24"/>
          <w:szCs w:val="24"/>
          <w:lang w:val="en-GB"/>
        </w:rPr>
      </w:pPr>
    </w:p>
    <w:p w14:paraId="7B18A2F4" w14:textId="77777777" w:rsidR="00FE3600" w:rsidRPr="00FE6A53" w:rsidRDefault="00FE3600" w:rsidP="00FE3600">
      <w:pPr>
        <w:spacing w:afterLines="100" w:after="240" w:line="480" w:lineRule="auto"/>
        <w:jc w:val="center"/>
        <w:rPr>
          <w:rFonts w:ascii="Times New Roman" w:hAnsi="Times New Roman" w:cs="Times New Roman"/>
          <w:sz w:val="24"/>
          <w:szCs w:val="24"/>
          <w:lang w:val="en-GB"/>
        </w:rPr>
      </w:pPr>
      <w:r w:rsidRPr="00923679">
        <w:rPr>
          <w:noProof/>
          <w:lang w:val="en-GB" w:eastAsia="en-GB"/>
        </w:rPr>
        <w:drawing>
          <wp:inline distT="0" distB="0" distL="0" distR="0" wp14:anchorId="5C9A93BF" wp14:editId="3122FBBA">
            <wp:extent cx="4630067" cy="3954145"/>
            <wp:effectExtent l="0" t="0" r="0" b="0"/>
            <wp:docPr id="63" name="Imagen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32773" cy="3956456"/>
                    </a:xfrm>
                    <a:prstGeom prst="rect">
                      <a:avLst/>
                    </a:prstGeom>
                    <a:noFill/>
                    <a:ln>
                      <a:noFill/>
                    </a:ln>
                  </pic:spPr>
                </pic:pic>
              </a:graphicData>
            </a:graphic>
          </wp:inline>
        </w:drawing>
      </w:r>
    </w:p>
    <w:p w14:paraId="7B306A77" w14:textId="32CD99B0" w:rsidR="00FE3600" w:rsidRDefault="00FE3600" w:rsidP="00FE3600">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7e</w:t>
      </w:r>
      <w:r w:rsidR="00265A70">
        <w:rPr>
          <w:rFonts w:ascii="Times New Roman" w:hAnsi="Times New Roman" w:cs="Times New Roman"/>
          <w:b/>
          <w:sz w:val="24"/>
          <w:szCs w:val="24"/>
          <w:lang w:val="en-GB"/>
        </w:rPr>
        <w:t>)</w:t>
      </w:r>
    </w:p>
    <w:p w14:paraId="0B7152F1" w14:textId="77777777" w:rsidR="00FE3600" w:rsidRPr="00FE6A53" w:rsidRDefault="00FE3600" w:rsidP="00FE3600">
      <w:pPr>
        <w:spacing w:afterLines="100" w:after="240" w:line="480" w:lineRule="auto"/>
        <w:jc w:val="center"/>
        <w:rPr>
          <w:rFonts w:ascii="Times New Roman" w:hAnsi="Times New Roman" w:cs="Times New Roman"/>
          <w:b/>
          <w:sz w:val="24"/>
          <w:szCs w:val="24"/>
          <w:lang w:val="en-GB"/>
        </w:rPr>
      </w:pPr>
      <w:r w:rsidRPr="00923679">
        <w:rPr>
          <w:noProof/>
          <w:lang w:val="en-GB" w:eastAsia="en-GB"/>
        </w:rPr>
        <w:lastRenderedPageBreak/>
        <w:drawing>
          <wp:inline distT="0" distB="0" distL="0" distR="0" wp14:anchorId="261FD348" wp14:editId="2DF93A4A">
            <wp:extent cx="5400040" cy="4222090"/>
            <wp:effectExtent l="0" t="0" r="0" b="0"/>
            <wp:docPr id="4096" name="Imagen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4222090"/>
                    </a:xfrm>
                    <a:prstGeom prst="rect">
                      <a:avLst/>
                    </a:prstGeom>
                    <a:noFill/>
                    <a:ln>
                      <a:noFill/>
                    </a:ln>
                  </pic:spPr>
                </pic:pic>
              </a:graphicData>
            </a:graphic>
          </wp:inline>
        </w:drawing>
      </w:r>
    </w:p>
    <w:p w14:paraId="158796D5" w14:textId="5DF3C439" w:rsidR="00FE3600" w:rsidRPr="00FE6A53" w:rsidRDefault="00FE3600" w:rsidP="00FE3600">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lastRenderedPageBreak/>
        <w:t>Figure 7f</w:t>
      </w:r>
      <w:r w:rsidR="00420EDD">
        <w:rPr>
          <w:rFonts w:ascii="Times New Roman" w:hAnsi="Times New Roman" w:cs="Times New Roman"/>
          <w:b/>
          <w:sz w:val="24"/>
          <w:szCs w:val="24"/>
          <w:lang w:val="en-GB"/>
        </w:rPr>
        <w:t>)</w:t>
      </w:r>
    </w:p>
    <w:tbl>
      <w:tblPr>
        <w:tblStyle w:val="TableGrid"/>
        <w:tblW w:w="8667"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
        <w:gridCol w:w="7523"/>
      </w:tblGrid>
      <w:tr w:rsidR="00FE3600" w:rsidRPr="00876C83" w14:paraId="15042F63" w14:textId="77777777" w:rsidTr="002D74EF">
        <w:trPr>
          <w:trHeight w:val="95"/>
        </w:trPr>
        <w:tc>
          <w:tcPr>
            <w:tcW w:w="1144" w:type="dxa"/>
          </w:tcPr>
          <w:p w14:paraId="0DB23476" w14:textId="77777777" w:rsidR="00FE3600" w:rsidRPr="00FE6A53" w:rsidRDefault="00FE3600" w:rsidP="00A6046B">
            <w:pPr>
              <w:autoSpaceDE w:val="0"/>
              <w:autoSpaceDN w:val="0"/>
              <w:adjustRightInd w:val="0"/>
              <w:spacing w:afterLines="100" w:after="240" w:line="360" w:lineRule="auto"/>
              <w:rPr>
                <w:rFonts w:ascii="Times New Roman" w:hAnsi="Times New Roman" w:cs="Times New Roman"/>
                <w:b/>
                <w:bCs/>
                <w:iCs/>
                <w:sz w:val="24"/>
                <w:szCs w:val="24"/>
                <w:lang w:val="en-GB"/>
              </w:rPr>
            </w:pPr>
            <w:r w:rsidRPr="00FE6A53">
              <w:rPr>
                <w:rFonts w:ascii="Times New Roman" w:hAnsi="Times New Roman" w:cs="Times New Roman"/>
                <w:b/>
                <w:bCs/>
                <w:iCs/>
                <w:sz w:val="24"/>
                <w:szCs w:val="24"/>
                <w:lang w:val="en-GB"/>
              </w:rPr>
              <w:t>Figure 7.</w:t>
            </w:r>
          </w:p>
        </w:tc>
        <w:tc>
          <w:tcPr>
            <w:tcW w:w="7523" w:type="dxa"/>
          </w:tcPr>
          <w:p w14:paraId="0893467F" w14:textId="0CFEB468" w:rsidR="00FE3600" w:rsidRPr="00FE6A53" w:rsidRDefault="00FE3600" w:rsidP="00A6046B">
            <w:pPr>
              <w:spacing w:afterLines="100" w:after="240" w:line="360" w:lineRule="auto"/>
              <w:jc w:val="both"/>
              <w:rPr>
                <w:rFonts w:ascii="Times New Roman" w:hAnsi="Times New Roman" w:cs="Times New Roman"/>
                <w:bCs/>
                <w:sz w:val="24"/>
                <w:szCs w:val="24"/>
                <w:lang w:val="en-GB"/>
              </w:rPr>
            </w:pPr>
            <w:r w:rsidRPr="00FE6A53">
              <w:rPr>
                <w:rFonts w:ascii="Times New Roman" w:hAnsi="Times New Roman" w:cs="Times New Roman"/>
                <w:bCs/>
                <w:sz w:val="24"/>
                <w:szCs w:val="24"/>
                <w:lang w:val="en-GB"/>
              </w:rPr>
              <w:t>Charge-discharge cycling performance of several types non-aqueous organic-based flow battery chemistries (flow &amp; static): (1) symmetric polythiophene redox flow battery: (a) charge-discharge cycling profile at 0.5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(b) system efficiencies at different current densities; (2) zinc-polymeric TEMPO hybrid flow battery: (c) charge-discharge cycling profile at 1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xml:space="preserve">; (d) capacities and system efficiencies at different current densities; (3) all-poly(boron-dipyrromethene) static battery: (e) charge-discharge cycling profiles (cycles 13 to 15) at </w:t>
            </w:r>
            <w:r w:rsidR="00786D4A">
              <w:rPr>
                <w:rFonts w:ascii="Times New Roman" w:hAnsi="Times New Roman" w:cs="Times New Roman"/>
                <w:bCs/>
                <w:i/>
                <w:sz w:val="24"/>
                <w:szCs w:val="24"/>
                <w:lang w:val="en-GB"/>
              </w:rPr>
              <w:t>c</w:t>
            </w:r>
            <w:r w:rsidRPr="00FE6A53">
              <w:rPr>
                <w:rFonts w:ascii="Times New Roman" w:hAnsi="Times New Roman" w:cs="Times New Roman"/>
                <w:bCs/>
                <w:i/>
                <w:sz w:val="24"/>
                <w:szCs w:val="24"/>
                <w:lang w:val="en-GB"/>
              </w:rPr>
              <w:t>a.</w:t>
            </w:r>
            <w:r w:rsidRPr="00FE6A53">
              <w:rPr>
                <w:rFonts w:ascii="Times New Roman" w:hAnsi="Times New Roman" w:cs="Times New Roman"/>
                <w:bCs/>
                <w:sz w:val="24"/>
                <w:szCs w:val="24"/>
                <w:lang w:val="en-GB"/>
              </w:rPr>
              <w:t xml:space="preserve"> 0.1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(f) capacities and coulombic efficiencies over 100 cycles.</w:t>
            </w:r>
          </w:p>
        </w:tc>
      </w:tr>
    </w:tbl>
    <w:p w14:paraId="12736F22" w14:textId="77777777" w:rsidR="00AF0F28" w:rsidRDefault="00AF0F28" w:rsidP="009E6AE5">
      <w:pPr>
        <w:spacing w:afterLines="100" w:after="240" w:line="480" w:lineRule="auto"/>
        <w:jc w:val="both"/>
        <w:rPr>
          <w:rFonts w:ascii="Times New Roman" w:hAnsi="Times New Roman" w:cs="Times New Roman"/>
          <w:sz w:val="24"/>
          <w:szCs w:val="24"/>
          <w:lang w:val="en-GB"/>
        </w:rPr>
      </w:pPr>
    </w:p>
    <w:p w14:paraId="53FA052D" w14:textId="7C323F02" w:rsidR="001C7447" w:rsidRDefault="001C7447" w:rsidP="009E6AE5">
      <w:pPr>
        <w:spacing w:afterLines="100" w:after="240" w:line="480" w:lineRule="auto"/>
        <w:jc w:val="both"/>
        <w:rPr>
          <w:rFonts w:ascii="Times New Roman" w:hAnsi="Times New Roman" w:cs="Times New Roman"/>
          <w:sz w:val="24"/>
          <w:szCs w:val="24"/>
          <w:lang w:val="en-GB"/>
        </w:rPr>
      </w:pPr>
    </w:p>
    <w:p w14:paraId="4399BE9C" w14:textId="77777777" w:rsidR="001C7447" w:rsidRPr="00D114C4" w:rsidRDefault="001C7447" w:rsidP="009E6AE5">
      <w:pPr>
        <w:spacing w:afterLines="100" w:after="240" w:line="480" w:lineRule="auto"/>
        <w:jc w:val="both"/>
        <w:rPr>
          <w:rFonts w:ascii="Times New Roman" w:hAnsi="Times New Roman" w:cs="Times New Roman"/>
          <w:sz w:val="24"/>
          <w:szCs w:val="24"/>
          <w:lang w:val="en-GB"/>
        </w:rPr>
      </w:pPr>
    </w:p>
    <w:p w14:paraId="717B2F16" w14:textId="3ABC0080"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 xml:space="preserve">4.2.2. Zinc-polymeric </w:t>
      </w:r>
      <w:r w:rsidRPr="001C7447">
        <w:rPr>
          <w:rFonts w:ascii="Times New Roman" w:hAnsi="Times New Roman" w:cs="Times New Roman"/>
          <w:b/>
          <w:sz w:val="24"/>
          <w:szCs w:val="24"/>
          <w:lang w:val="en-GB"/>
        </w:rPr>
        <w:t xml:space="preserve">TEMPO hybrid flow </w:t>
      </w:r>
      <w:r w:rsidR="00843BD3" w:rsidRPr="001C7447">
        <w:rPr>
          <w:rFonts w:ascii="Times New Roman" w:hAnsi="Times New Roman" w:cs="Times New Roman"/>
          <w:b/>
          <w:sz w:val="24"/>
          <w:szCs w:val="24"/>
          <w:lang w:val="en-GB"/>
        </w:rPr>
        <w:t>battery</w:t>
      </w:r>
    </w:p>
    <w:p w14:paraId="1DCA40A0" w14:textId="693858ED"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Polymeric TEMPO has been introduced as the positive active </w:t>
      </w:r>
      <w:r w:rsidR="00406ABA">
        <w:rPr>
          <w:rFonts w:ascii="Times New Roman" w:hAnsi="Times New Roman" w:cs="Times New Roman"/>
          <w:sz w:val="24"/>
          <w:szCs w:val="24"/>
          <w:lang w:val="en-GB"/>
        </w:rPr>
        <w:t>species</w:t>
      </w:r>
      <w:r w:rsidR="00406ABA"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in both aqueous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&lt;EndNote&gt;&lt;Cite&gt;&lt;Author&gt;Janoschka&lt;/Author&gt;&lt;Year&gt;2015&lt;/Year&gt;&lt;RecNum&gt;154&lt;/RecNum&gt;&lt;DisplayText&gt;[71]&lt;/DisplayText&gt;&lt;record&gt;&lt;rec-number&gt;154&lt;/rec-number&gt;&lt;foreign-keys&gt;&lt;key app="EN" db-id="rptvvpsr8r0wsaeff0350w0xexe0dzs9vvxv" timestamp="1469627107"&gt;154&lt;/key&gt;&lt;/foreign-keys&gt;&lt;ref-type name="Journal Article"&gt;17&lt;/ref-type&gt;&lt;contributors&gt;&lt;authors&gt;&lt;author&gt;T. Janoschka&lt;/author&gt;&lt;author&gt;N. Martin&lt;/author&gt;&lt;author&gt;U. Martin&lt;/author&gt;&lt;author&gt;C. Friebe&lt;/author&gt;&lt;author&gt;S. Morgenstern&lt;/author&gt;&lt;author&gt;H. Hiller&lt;/author&gt;&lt;author&gt;M. D. Hager&lt;/author&gt;&lt;author&gt;U.S. Schubert&lt;/author&gt;&lt;/authors&gt;&lt;/contributors&gt;&lt;titles&gt;&lt;title&gt;An aqueous, polymer-based redox-flow battery using non-corrosive, safe, and low-cost materials&lt;/title&gt;&lt;secondary-title&gt;Nature&lt;/secondary-title&gt;&lt;/titles&gt;&lt;periodical&gt;&lt;full-title&gt;Nature&lt;/full-title&gt;&lt;/periodical&gt;&lt;pages&gt;78-81&lt;/pages&gt;&lt;volume&gt;527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1" w:tooltip="Janoschka, 2015 #154" w:history="1">
        <w:r w:rsidR="003416B6">
          <w:rPr>
            <w:rFonts w:ascii="Times New Roman" w:hAnsi="Times New Roman" w:cs="Times New Roman"/>
            <w:noProof/>
            <w:sz w:val="24"/>
            <w:szCs w:val="24"/>
            <w:lang w:val="en-GB"/>
          </w:rPr>
          <w:t>71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non-aqueous systems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&lt;EndNote&gt;&lt;Cite&gt;&lt;Author&gt;Sukegawa&lt;/Author&gt;&lt;Year&gt;2014&lt;/Year&gt;&lt;RecNum&gt;240&lt;/RecNum&gt;&lt;DisplayText&gt;[212]&lt;/DisplayText&gt;&lt;record&gt;&lt;rec-number&gt;240&lt;/rec-number&gt;&lt;foreign-keys&gt;&lt;key app="EN" db-id="rptvvpsr8r0wsaeff0350w0xexe0dzs9vvxv" timestamp="1469689707"&gt;240&lt;/key&gt;&lt;/foreign-keys&gt;&lt;ref-type name="Journal Article"&gt;17&lt;/ref-type&gt;&lt;contributors&gt;&lt;authors&gt;&lt;author&gt;T. Sukegawa&lt;/author&gt;&lt;author&gt;I. Masuko&lt;/author&gt;&lt;author&gt;K. Oyaizu&lt;/author&gt;&lt;author&gt;H. Nishide&lt;/author&gt;&lt;/authors&gt;&lt;/contributors&gt;&lt;titles&gt;&lt;title&gt;Expanding the Dimensionality of Polymers Populated with Organic Robust Radicals toward Flow Cell Application: Synthesis of TEMPO-Crowded Bottlebrush Polymers Using Anionic Polymerization and ROMP, Macromolecules&lt;/title&gt;&lt;/titles&gt;&lt;pages&gt;8611-8617&lt;/pages&gt;&lt;volume&gt;47&lt;/volume&gt;&lt;dates&gt;&lt;year&gt;2014&lt;/year&gt;&lt;/dates&gt;&lt;urls&gt;&lt;/urls&gt;&lt;/record&gt;&lt;/Cite&gt;&lt;/EndNote&gt;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12" w:tooltip="Sukegawa, 2014 #240" w:history="1">
        <w:r w:rsidR="003416B6">
          <w:rPr>
            <w:rFonts w:ascii="Times New Roman" w:hAnsi="Times New Roman" w:cs="Times New Roman"/>
            <w:noProof/>
            <w:sz w:val="24"/>
            <w:szCs w:val="24"/>
            <w:lang w:val="en-GB"/>
          </w:rPr>
          <w:t>212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r w:rsidR="00406ABA">
        <w:rPr>
          <w:rFonts w:ascii="Times New Roman" w:hAnsi="Times New Roman" w:cs="Times New Roman"/>
          <w:sz w:val="24"/>
          <w:szCs w:val="24"/>
          <w:lang w:val="en-GB"/>
        </w:rPr>
        <w:t>by virtue of</w:t>
      </w:r>
      <w:r w:rsidRPr="00FE6A53">
        <w:rPr>
          <w:rFonts w:ascii="Times New Roman" w:hAnsi="Times New Roman" w:cs="Times New Roman"/>
          <w:sz w:val="24"/>
          <w:szCs w:val="24"/>
          <w:lang w:val="en-GB"/>
        </w:rPr>
        <w:t xml:space="preserve"> its high electrode potential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+ 0.4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in carbonate electroly</w:t>
      </w:r>
      <w:r w:rsidR="00BC763C">
        <w:rPr>
          <w:rFonts w:ascii="Times New Roman" w:hAnsi="Times New Roman" w:cs="Times New Roman"/>
          <w:sz w:val="24"/>
          <w:szCs w:val="24"/>
          <w:lang w:val="en-GB"/>
        </w:rPr>
        <w:t>t</w:t>
      </w:r>
      <w:r w:rsidRPr="00FE6A53">
        <w:rPr>
          <w:rFonts w:ascii="Times New Roman" w:hAnsi="Times New Roman" w:cs="Times New Roman"/>
          <w:sz w:val="24"/>
          <w:szCs w:val="24"/>
          <w:lang w:val="en-GB"/>
        </w:rPr>
        <w:t xml:space="preserve">es) and chemical stability in radical form. The same group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&lt;EndNote&gt;&lt;Cite&gt;&lt;Author&gt;Winsberg&lt;/Author&gt;&lt;Year&gt;2016&lt;/Year&gt;&lt;RecNum&gt;156&lt;/RecNum&gt;&lt;DisplayText&gt;[73]&lt;/DisplayText&gt;&lt;record&gt;&lt;rec-number&gt;156&lt;/rec-number&gt;&lt;foreign-keys&gt;&lt;key app="EN" db-id="rptvvpsr8r0wsaeff0350w0xexe0dzs9vvxv" timestamp="1469627398"&gt;156&lt;/key&gt;&lt;/foreign-keys&gt;&lt;ref-type name="Journal Article"&gt;17&lt;/ref-type&gt;&lt;contributors&gt;&lt;authors&gt;&lt;author&gt;J. Winsberg&lt;/author&gt;&lt;author&gt;S. Muench&lt;/author&gt;&lt;author&gt;T. Hagemann&lt;/author&gt;&lt;author&gt;S. Morgenstern&lt;/author&gt;&lt;author&gt;T. Janoschka&lt;/author&gt;&lt;author&gt;M. Billing&lt;/author&gt;&lt;author&gt;F. H. Schacher&lt;/author&gt;&lt;author&gt;G. Hauffman&lt;/author&gt;&lt;author&gt;J. F. Gohy&lt;/author&gt;&lt;author&gt;S. Hoeppener&lt;/author&gt;&lt;author&gt;M.D. Hager&lt;/author&gt;&lt;author&gt;U. S. Schubert&lt;/author&gt;&lt;/authors&gt;&lt;/contributors&gt;&lt;titles&gt;&lt;title&gt;Polymer/ zinc hybrid-flow battery using block copolymer micelles featuring a TEMPO corona as catholyte&lt;/title&gt;&lt;secondary-title&gt;Polym. Chem.&lt;/secondary-title&gt;&lt;/titles&gt;&lt;periodical&gt;&lt;full-title&gt;Polym. Chem.&lt;/full-title&gt;&lt;/periodical&gt;&lt;pages&gt;1711-1718&lt;/pages&gt;&lt;volume&gt;7&lt;/volume&gt;&lt;dates&gt;&lt;year&gt;2016&lt;/year&gt;&lt;/dates&gt;&lt;urls&gt;&lt;/urls&gt;&lt;/record&gt;&lt;/Cite&gt;&lt;/EndNote&gt;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3" w:tooltip="Winsberg, 2016 #156" w:history="1">
        <w:r w:rsidR="003416B6">
          <w:rPr>
            <w:rFonts w:ascii="Times New Roman" w:hAnsi="Times New Roman" w:cs="Times New Roman"/>
            <w:noProof/>
            <w:sz w:val="24"/>
            <w:szCs w:val="24"/>
            <w:lang w:val="en-GB"/>
          </w:rPr>
          <w:t>73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aqueous polymer-based viologen-TEMPO </w:t>
      </w:r>
      <w:r w:rsidR="000554C8">
        <w:rPr>
          <w:rFonts w:ascii="Times New Roman" w:hAnsi="Times New Roman" w:cs="Times New Roman"/>
          <w:sz w:val="24"/>
          <w:szCs w:val="24"/>
          <w:lang w:val="en-GB"/>
        </w:rPr>
        <w:t xml:space="preserve">and </w:t>
      </w:r>
      <w:r w:rsidRPr="00FE6A53">
        <w:rPr>
          <w:rFonts w:ascii="Times New Roman" w:hAnsi="Times New Roman" w:cs="Times New Roman"/>
          <w:sz w:val="24"/>
          <w:szCs w:val="24"/>
          <w:lang w:val="en-GB"/>
        </w:rPr>
        <w:t>redox flow batteries, introducing a hybrid system using inexpensive zinc metal a</w:t>
      </w:r>
      <w:r w:rsidR="0079408B">
        <w:rPr>
          <w:rFonts w:ascii="Times New Roman" w:hAnsi="Times New Roman" w:cs="Times New Roman"/>
          <w:sz w:val="24"/>
          <w:szCs w:val="24"/>
          <w:lang w:val="en-GB"/>
        </w:rPr>
        <w:t>t</w:t>
      </w:r>
      <w:r w:rsidRPr="00FE6A53">
        <w:rPr>
          <w:rFonts w:ascii="Times New Roman" w:hAnsi="Times New Roman" w:cs="Times New Roman"/>
          <w:sz w:val="24"/>
          <w:szCs w:val="24"/>
          <w:lang w:val="en-GB"/>
        </w:rPr>
        <w:t xml:space="preserve"> the negative electrode</w:t>
      </w:r>
      <w:r w:rsidR="0079408B">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coupl</w:t>
      </w:r>
      <w:r w:rsidR="0079408B">
        <w:rPr>
          <w:rFonts w:ascii="Times New Roman" w:hAnsi="Times New Roman" w:cs="Times New Roman"/>
          <w:sz w:val="24"/>
          <w:szCs w:val="24"/>
          <w:lang w:val="en-GB"/>
        </w:rPr>
        <w:t>ed</w:t>
      </w:r>
      <w:r w:rsidRPr="00FE6A53">
        <w:rPr>
          <w:rFonts w:ascii="Times New Roman" w:hAnsi="Times New Roman" w:cs="Times New Roman"/>
          <w:sz w:val="24"/>
          <w:szCs w:val="24"/>
          <w:lang w:val="en-GB"/>
        </w:rPr>
        <w:t xml:space="preserve"> with </w:t>
      </w:r>
      <w:r w:rsidR="0079408B">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polymeric TEMPO reaction</w:t>
      </w:r>
      <w:r w:rsidR="0079408B">
        <w:rPr>
          <w:rFonts w:ascii="Times New Roman" w:hAnsi="Times New Roman" w:cs="Times New Roman"/>
          <w:sz w:val="24"/>
          <w:szCs w:val="24"/>
          <w:lang w:val="en-GB"/>
        </w:rPr>
        <w:t xml:space="preserve"> at the </w:t>
      </w:r>
      <w:r w:rsidR="0079408B" w:rsidRPr="00FE6A53">
        <w:rPr>
          <w:rFonts w:ascii="Times New Roman" w:hAnsi="Times New Roman" w:cs="Times New Roman"/>
          <w:sz w:val="24"/>
          <w:szCs w:val="24"/>
          <w:lang w:val="en-GB"/>
        </w:rPr>
        <w:t>positive</w:t>
      </w:r>
      <w:r w:rsidR="0079408B">
        <w:rPr>
          <w:rFonts w:ascii="Times New Roman" w:hAnsi="Times New Roman" w:cs="Times New Roman"/>
          <w:sz w:val="24"/>
          <w:szCs w:val="24"/>
          <w:lang w:val="en-GB"/>
        </w:rPr>
        <w:t xml:space="preserve"> electrode</w:t>
      </w:r>
      <w:r w:rsidRPr="00FE6A53">
        <w:rPr>
          <w:rFonts w:ascii="Times New Roman" w:hAnsi="Times New Roman" w:cs="Times New Roman"/>
          <w:sz w:val="24"/>
          <w:szCs w:val="24"/>
          <w:lang w:val="en-GB"/>
        </w:rPr>
        <w:t xml:space="preserve">. During the charging process, metallic zinc is deposited on the negative electrode, while the TEMPO molecule is oxidized and </w:t>
      </w:r>
      <w:r w:rsidRPr="00FE6A53">
        <w:rPr>
          <w:rFonts w:ascii="Times New Roman" w:hAnsi="Times New Roman" w:cs="Times New Roman"/>
          <w:sz w:val="24"/>
          <w:szCs w:val="24"/>
          <w:lang w:val="en-GB"/>
        </w:rPr>
        <w:lastRenderedPageBreak/>
        <w:t>form</w:t>
      </w:r>
      <w:r w:rsidR="00E535BC">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an oxammonium cation (TEMPO</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in the positive electrode reaction. Reverse reactions take place during discharge </w:t>
      </w:r>
      <w:r w:rsidR="008B1410">
        <w:rPr>
          <w:rFonts w:ascii="Times New Roman" w:hAnsi="Times New Roman" w:cs="Times New Roman"/>
          <w:sz w:val="24"/>
          <w:szCs w:val="24"/>
          <w:lang w:val="en-GB"/>
        </w:rPr>
        <w:t xml:space="preserve">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&lt;EndNote&gt;&lt;Cite&gt;&lt;Author&gt;Winsberg&lt;/Author&gt;&lt;Year&gt;2016&lt;/Year&gt;&lt;RecNum&gt;156&lt;/RecNum&gt;&lt;DisplayText&gt;[73]&lt;/DisplayText&gt;&lt;record&gt;&lt;rec-number&gt;156&lt;/rec-number&gt;&lt;foreign-keys&gt;&lt;key app="EN" db-id="rptvvpsr8r0wsaeff0350w0xexe0dzs9vvxv" timestamp="1469627398"&gt;156&lt;/key&gt;&lt;/foreign-keys&gt;&lt;ref-type name="Journal Article"&gt;17&lt;/ref-type&gt;&lt;contributors&gt;&lt;authors&gt;&lt;author&gt;J. Winsberg&lt;/author&gt;&lt;author&gt;S. Muench&lt;/author&gt;&lt;author&gt;T. Hagemann&lt;/author&gt;&lt;author&gt;S. Morgenstern&lt;/author&gt;&lt;author&gt;T. Janoschka&lt;/author&gt;&lt;author&gt;M. Billing&lt;/author&gt;&lt;author&gt;F. H. Schacher&lt;/author&gt;&lt;author&gt;G. Hauffman&lt;/author&gt;&lt;author&gt;J. F. Gohy&lt;/author&gt;&lt;author&gt;S. Hoeppener&lt;/author&gt;&lt;author&gt;M.D. Hager&lt;/author&gt;&lt;author&gt;U. S. Schubert&lt;/author&gt;&lt;/authors&gt;&lt;/contributors&gt;&lt;titles&gt;&lt;title&gt;Polymer/ zinc hybrid-flow battery using block copolymer micelles featuring a TEMPO corona as catholyte&lt;/title&gt;&lt;secondary-title&gt;Polym. Chem.&lt;/secondary-title&gt;&lt;/titles&gt;&lt;periodical&gt;&lt;full-title&gt;Polym. Chem.&lt;/full-title&gt;&lt;/periodical&gt;&lt;pages&gt;1711-1718&lt;/pages&gt;&lt;volume&gt;7&lt;/volume&gt;&lt;dates&gt;&lt;year&gt;2016&lt;/year&gt;&lt;/dates&gt;&lt;urls&gt;&lt;/urls&gt;&lt;/record&gt;&lt;/Cite&gt;&lt;/EndNote&gt;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3" w:tooltip="Winsberg, 2016 #156" w:history="1">
        <w:r w:rsidR="003416B6">
          <w:rPr>
            <w:rFonts w:ascii="Times New Roman" w:hAnsi="Times New Roman" w:cs="Times New Roman"/>
            <w:noProof/>
            <w:sz w:val="24"/>
            <w:szCs w:val="24"/>
            <w:lang w:val="en-GB"/>
          </w:rPr>
          <w:t>73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731E07AC" w14:textId="49732340" w:rsidR="00AF0F28" w:rsidRPr="001C7447" w:rsidRDefault="00AF0F28" w:rsidP="00526857">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sz w:val="24"/>
          <w:szCs w:val="24"/>
          <w:lang w:val="en-GB"/>
        </w:rPr>
        <w:t>Zn</w:t>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 2 e</w:t>
      </w:r>
      <w:r w:rsidRPr="00FE6A53">
        <w:rPr>
          <w:rFonts w:ascii="Times New Roman" w:hAnsi="Times New Roman" w:cs="Times New Roman"/>
          <w:sz w:val="24"/>
          <w:szCs w:val="24"/>
          <w:vertAlign w:val="superscript"/>
          <w:lang w:val="en-GB"/>
        </w:rPr>
        <w:t>-</w:t>
      </w:r>
      <w:r w:rsidRPr="00FE6A53">
        <w:rPr>
          <w:rFonts w:ascii="Times New Roman" w:hAnsi="Times New Roman" w:cs="Times New Roman"/>
          <w:sz w:val="24"/>
          <w:szCs w:val="24"/>
          <w:lang w:val="en-GB"/>
        </w:rPr>
        <w:t xml:space="preserve"> ↔ Zn</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w:t>
      </w:r>
      <w:r w:rsidR="00A9530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00526857">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Pr="00FE6A53">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 –1.1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w:t>
      </w:r>
      <w:r w:rsidRPr="00FE6A53">
        <w:rPr>
          <w:rFonts w:ascii="Times New Roman" w:hAnsi="Times New Roman" w:cs="Times New Roman"/>
          <w:sz w:val="24"/>
          <w:szCs w:val="24"/>
          <w:lang w:val="en-GB"/>
        </w:rPr>
        <w:tab/>
      </w:r>
      <w:r w:rsidR="005F195B">
        <w:rPr>
          <w:rFonts w:ascii="Times New Roman" w:hAnsi="Times New Roman" w:cs="Times New Roman"/>
          <w:sz w:val="24"/>
          <w:szCs w:val="24"/>
          <w:lang w:val="en-GB"/>
        </w:rPr>
        <w:t xml:space="preserve">  </w:t>
      </w:r>
      <w:r w:rsidRPr="001C7447">
        <w:rPr>
          <w:rFonts w:ascii="Times New Roman" w:hAnsi="Times New Roman" w:cs="Times New Roman"/>
          <w:sz w:val="24"/>
          <w:szCs w:val="24"/>
          <w:lang w:val="en-GB"/>
        </w:rPr>
        <w:t>(</w:t>
      </w:r>
      <w:r w:rsidR="00B53A03" w:rsidRPr="001C7447">
        <w:rPr>
          <w:rFonts w:ascii="Times New Roman" w:hAnsi="Times New Roman" w:cs="Times New Roman"/>
          <w:sz w:val="24"/>
          <w:szCs w:val="24"/>
          <w:lang w:val="en-GB"/>
        </w:rPr>
        <w:t>5</w:t>
      </w:r>
      <w:r w:rsidR="001F5C00" w:rsidRPr="001C7447">
        <w:rPr>
          <w:rFonts w:ascii="Times New Roman" w:hAnsi="Times New Roman" w:cs="Times New Roman"/>
          <w:sz w:val="24"/>
          <w:szCs w:val="24"/>
          <w:lang w:val="en-GB"/>
        </w:rPr>
        <w:t>5</w:t>
      </w:r>
      <w:r w:rsidRPr="001C7447">
        <w:rPr>
          <w:rFonts w:ascii="Times New Roman" w:hAnsi="Times New Roman" w:cs="Times New Roman"/>
          <w:sz w:val="24"/>
          <w:szCs w:val="24"/>
          <w:lang w:val="en-GB"/>
        </w:rPr>
        <w:t>)</w:t>
      </w:r>
    </w:p>
    <w:p w14:paraId="6219519C" w14:textId="16466054" w:rsidR="00AF0F28" w:rsidRPr="001C7447" w:rsidRDefault="00AF0F28" w:rsidP="00526857">
      <w:pPr>
        <w:wordWrap w:val="0"/>
        <w:spacing w:afterLines="100" w:after="240" w:line="480" w:lineRule="auto"/>
        <w:jc w:val="right"/>
        <w:rPr>
          <w:rFonts w:ascii="Times New Roman" w:hAnsi="Times New Roman" w:cs="Times New Roman"/>
          <w:sz w:val="24"/>
          <w:szCs w:val="24"/>
          <w:vertAlign w:val="superscript"/>
          <w:lang w:val="en-GB"/>
        </w:rPr>
      </w:pPr>
      <w:r w:rsidRPr="001C7447">
        <w:rPr>
          <w:rFonts w:ascii="Times New Roman" w:hAnsi="Times New Roman" w:cs="Times New Roman"/>
          <w:i/>
          <w:noProof/>
          <w:sz w:val="24"/>
          <w:szCs w:val="24"/>
          <w:lang w:val="en-GB" w:eastAsia="en-GB"/>
        </w:rPr>
        <w:drawing>
          <wp:inline distT="0" distB="0" distL="0" distR="0" wp14:anchorId="3B5D2B7A" wp14:editId="0059BDCB">
            <wp:extent cx="2567940" cy="71237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22254" cy="727443"/>
                    </a:xfrm>
                    <a:prstGeom prst="rect">
                      <a:avLst/>
                    </a:prstGeom>
                    <a:noFill/>
                    <a:ln>
                      <a:noFill/>
                    </a:ln>
                  </pic:spPr>
                </pic:pic>
              </a:graphicData>
            </a:graphic>
          </wp:inline>
        </w:drawing>
      </w:r>
      <w:r w:rsidRPr="001C7447">
        <w:rPr>
          <w:rFonts w:ascii="Times New Roman" w:hAnsi="Times New Roman" w:cs="Times New Roman"/>
          <w:i/>
          <w:sz w:val="24"/>
          <w:szCs w:val="24"/>
          <w:lang w:val="en-GB"/>
        </w:rPr>
        <w:t xml:space="preserve">            </w:t>
      </w:r>
      <w:r w:rsidR="00A95303" w:rsidRPr="001C7447">
        <w:rPr>
          <w:rFonts w:ascii="Times New Roman" w:hAnsi="Times New Roman" w:cs="Times New Roman"/>
          <w:i/>
          <w:sz w:val="24"/>
          <w:szCs w:val="24"/>
          <w:lang w:val="en-GB"/>
        </w:rPr>
        <w:t xml:space="preserve">           </w:t>
      </w:r>
      <w:r w:rsidRPr="001C7447">
        <w:rPr>
          <w:rFonts w:ascii="Times New Roman" w:hAnsi="Times New Roman" w:cs="Times New Roman"/>
          <w:i/>
          <w:sz w:val="24"/>
          <w:szCs w:val="24"/>
          <w:lang w:val="en-GB"/>
        </w:rPr>
        <w:t>E</w:t>
      </w:r>
      <w:r w:rsidRPr="001C7447">
        <w:rPr>
          <w:rFonts w:ascii="Times New Roman" w:hAnsi="Times New Roman" w:cs="Times New Roman"/>
          <w:i/>
          <w:sz w:val="24"/>
          <w:szCs w:val="24"/>
          <w:vertAlign w:val="superscript"/>
          <w:lang w:val="en-GB"/>
        </w:rPr>
        <w:t xml:space="preserve">o </w:t>
      </w:r>
      <w:r w:rsidR="00526857" w:rsidRPr="001C7447">
        <w:rPr>
          <w:rFonts w:ascii="Times New Roman" w:hAnsi="Times New Roman" w:cs="Times New Roman"/>
          <w:i/>
          <w:sz w:val="24"/>
          <w:szCs w:val="24"/>
          <w:lang w:val="en-GB"/>
        </w:rPr>
        <w:sym w:font="Symbol" w:char="F0BB"/>
      </w:r>
      <w:r w:rsidRPr="001C7447">
        <w:rPr>
          <w:rFonts w:ascii="Times New Roman" w:hAnsi="Times New Roman" w:cs="Times New Roman"/>
          <w:i/>
          <w:sz w:val="24"/>
          <w:szCs w:val="24"/>
          <w:vertAlign w:val="superscript"/>
          <w:lang w:val="en-GB"/>
        </w:rPr>
        <w:t xml:space="preserve"> </w:t>
      </w:r>
      <w:r w:rsidRPr="001C7447">
        <w:rPr>
          <w:rFonts w:ascii="Times New Roman" w:hAnsi="Times New Roman" w:cs="Times New Roman"/>
          <w:i/>
          <w:sz w:val="24"/>
          <w:szCs w:val="24"/>
          <w:lang w:val="en-GB"/>
        </w:rPr>
        <w:t xml:space="preserve">   </w:t>
      </w:r>
      <w:r w:rsidRPr="001C7447">
        <w:rPr>
          <w:rFonts w:ascii="Times New Roman" w:hAnsi="Times New Roman" w:cs="Times New Roman"/>
          <w:sz w:val="24"/>
          <w:szCs w:val="24"/>
          <w:lang w:val="en-GB"/>
        </w:rPr>
        <w:t xml:space="preserve">+0.40 V </w:t>
      </w:r>
      <w:r w:rsidRPr="001C7447">
        <w:rPr>
          <w:rFonts w:ascii="Times New Roman" w:hAnsi="Times New Roman" w:cs="Times New Roman"/>
          <w:i/>
          <w:sz w:val="24"/>
          <w:szCs w:val="24"/>
          <w:lang w:val="en-GB"/>
        </w:rPr>
        <w:t>vs.</w:t>
      </w:r>
      <w:r w:rsidRPr="001C7447">
        <w:rPr>
          <w:rFonts w:ascii="Times New Roman" w:hAnsi="Times New Roman" w:cs="Times New Roman"/>
          <w:sz w:val="24"/>
          <w:szCs w:val="24"/>
          <w:lang w:val="en-GB"/>
        </w:rPr>
        <w:t xml:space="preserve"> Ag</w:t>
      </w:r>
      <w:r w:rsidRPr="001C7447">
        <w:rPr>
          <w:rFonts w:ascii="Times New Roman" w:hAnsi="Times New Roman" w:cs="Times New Roman"/>
          <w:sz w:val="24"/>
          <w:szCs w:val="24"/>
          <w:lang w:val="en-GB"/>
        </w:rPr>
        <w:tab/>
        <w:t>(</w:t>
      </w:r>
      <w:r w:rsidR="00B53A03" w:rsidRPr="001C7447">
        <w:rPr>
          <w:rFonts w:ascii="Times New Roman" w:hAnsi="Times New Roman" w:cs="Times New Roman"/>
          <w:sz w:val="24"/>
          <w:szCs w:val="24"/>
          <w:lang w:val="en-GB"/>
        </w:rPr>
        <w:t>5</w:t>
      </w:r>
      <w:r w:rsidR="001F5C00" w:rsidRPr="001C7447">
        <w:rPr>
          <w:rFonts w:ascii="Times New Roman" w:hAnsi="Times New Roman" w:cs="Times New Roman"/>
          <w:sz w:val="24"/>
          <w:szCs w:val="24"/>
          <w:lang w:val="en-GB"/>
        </w:rPr>
        <w:t>6</w:t>
      </w:r>
      <w:r w:rsidRPr="001C7447">
        <w:rPr>
          <w:rFonts w:ascii="Times New Roman" w:hAnsi="Times New Roman" w:cs="Times New Roman"/>
          <w:sz w:val="24"/>
          <w:szCs w:val="24"/>
          <w:lang w:val="en-GB"/>
        </w:rPr>
        <w:t>)</w:t>
      </w:r>
    </w:p>
    <w:p w14:paraId="0113F5EB" w14:textId="26A47A0C" w:rsidR="00AF0F28" w:rsidRPr="00FE6A53" w:rsidRDefault="00113541" w:rsidP="009E6AE5">
      <w:pPr>
        <w:spacing w:afterLines="100" w:after="240" w:line="480" w:lineRule="auto"/>
        <w:jc w:val="both"/>
        <w:rPr>
          <w:rFonts w:ascii="Times New Roman" w:hAnsi="Times New Roman" w:cs="Times New Roman"/>
          <w:sz w:val="24"/>
          <w:szCs w:val="24"/>
          <w:lang w:val="en-GB"/>
        </w:rPr>
      </w:pPr>
      <w:r w:rsidRPr="001C7447">
        <w:rPr>
          <w:rFonts w:ascii="Times New Roman" w:hAnsi="Times New Roman" w:cs="Times New Roman"/>
          <w:sz w:val="24"/>
          <w:szCs w:val="24"/>
          <w:lang w:val="en-GB"/>
        </w:rPr>
        <w:t>Rather than</w:t>
      </w:r>
      <w:r w:rsidR="00AF0F28" w:rsidRPr="001C7447">
        <w:rPr>
          <w:rFonts w:ascii="Times New Roman" w:hAnsi="Times New Roman" w:cs="Times New Roman"/>
          <w:sz w:val="24"/>
          <w:szCs w:val="24"/>
          <w:lang w:val="en-GB"/>
        </w:rPr>
        <w:t xml:space="preserve"> using regular, linear polymers, the resulting system used special</w:t>
      </w:r>
      <w:r w:rsidR="00CC4A82" w:rsidRPr="001C7447">
        <w:rPr>
          <w:rFonts w:ascii="Times New Roman" w:hAnsi="Times New Roman" w:cs="Times New Roman"/>
          <w:sz w:val="24"/>
          <w:szCs w:val="24"/>
          <w:lang w:val="en-GB"/>
        </w:rPr>
        <w:t>ly</w:t>
      </w:r>
      <w:r w:rsidR="00AF0F28" w:rsidRPr="001C7447">
        <w:rPr>
          <w:rFonts w:ascii="Times New Roman" w:hAnsi="Times New Roman" w:cs="Times New Roman"/>
          <w:sz w:val="24"/>
          <w:szCs w:val="24"/>
          <w:lang w:val="en-GB"/>
        </w:rPr>
        <w:t xml:space="preserve"> shaped</w:t>
      </w:r>
      <w:r w:rsidR="00AF0F28" w:rsidRPr="00FE6A53">
        <w:rPr>
          <w:rFonts w:ascii="Times New Roman" w:hAnsi="Times New Roman" w:cs="Times New Roman"/>
          <w:sz w:val="24"/>
          <w:szCs w:val="24"/>
          <w:lang w:val="en-GB"/>
        </w:rPr>
        <w:t xml:space="preserve"> polymers </w:t>
      </w:r>
      <w:r w:rsidR="00CC4A82">
        <w:rPr>
          <w:rFonts w:ascii="Times New Roman" w:hAnsi="Times New Roman" w:cs="Times New Roman"/>
          <w:sz w:val="24"/>
          <w:szCs w:val="24"/>
          <w:lang w:val="en-GB"/>
        </w:rPr>
        <w:t>with</w:t>
      </w:r>
      <w:r w:rsidR="00CC4A82" w:rsidRPr="00FE6A53">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dendrimeric or mi</w:t>
      </w:r>
      <w:r w:rsidR="00515673">
        <w:rPr>
          <w:rFonts w:ascii="Times New Roman" w:hAnsi="Times New Roman" w:cs="Times New Roman"/>
          <w:sz w:val="24"/>
          <w:szCs w:val="24"/>
          <w:lang w:val="en-GB"/>
        </w:rPr>
        <w:t>s</w:t>
      </w:r>
      <w:r w:rsidR="00AF0F28" w:rsidRPr="00FE6A53">
        <w:rPr>
          <w:rFonts w:ascii="Times New Roman" w:hAnsi="Times New Roman" w:cs="Times New Roman"/>
          <w:sz w:val="24"/>
          <w:szCs w:val="24"/>
          <w:lang w:val="en-GB"/>
        </w:rPr>
        <w:t xml:space="preserve">cellar structures to minimize the viscosity of the electrolytes. </w:t>
      </w:r>
      <w:r w:rsidR="00AF0F28" w:rsidRPr="00FE6A53">
        <w:rPr>
          <w:rFonts w:ascii="Times New Roman" w:hAnsi="Times New Roman" w:cs="Times New Roman"/>
          <w:sz w:val="24"/>
          <w:szCs w:val="24"/>
          <w:lang w:val="en-GB"/>
        </w:rPr>
        <w:lastRenderedPageBreak/>
        <w:t>Well-defined TEMPO-methacrylate/styrene block copolymers (PTMA-</w:t>
      </w:r>
      <w:r w:rsidR="00AF0F28" w:rsidRPr="00FE6A53">
        <w:rPr>
          <w:rFonts w:ascii="Times New Roman" w:hAnsi="Times New Roman" w:cs="Times New Roman"/>
          <w:i/>
          <w:sz w:val="24"/>
          <w:szCs w:val="24"/>
          <w:lang w:val="en-GB"/>
        </w:rPr>
        <w:t>b</w:t>
      </w:r>
      <w:r w:rsidR="00AF0F28" w:rsidRPr="00FE6A53">
        <w:rPr>
          <w:rFonts w:ascii="Times New Roman" w:hAnsi="Times New Roman" w:cs="Times New Roman"/>
          <w:sz w:val="24"/>
          <w:szCs w:val="24"/>
          <w:lang w:val="en-GB"/>
        </w:rPr>
        <w:t>-PS) were self-assembled into these mi</w:t>
      </w:r>
      <w:r w:rsidR="00515673">
        <w:rPr>
          <w:rFonts w:ascii="Times New Roman" w:hAnsi="Times New Roman" w:cs="Times New Roman"/>
          <w:sz w:val="24"/>
          <w:szCs w:val="24"/>
          <w:lang w:val="en-GB"/>
        </w:rPr>
        <w:t>s</w:t>
      </w:r>
      <w:r w:rsidR="00AF0F28" w:rsidRPr="00FE6A53">
        <w:rPr>
          <w:rFonts w:ascii="Times New Roman" w:hAnsi="Times New Roman" w:cs="Times New Roman"/>
          <w:sz w:val="24"/>
          <w:szCs w:val="24"/>
          <w:lang w:val="en-GB"/>
        </w:rPr>
        <w:t>cella</w:t>
      </w:r>
      <w:r w:rsidR="00BC763C">
        <w:rPr>
          <w:rFonts w:ascii="Times New Roman" w:hAnsi="Times New Roman" w:cs="Times New Roman"/>
          <w:sz w:val="24"/>
          <w:szCs w:val="24"/>
          <w:lang w:val="en-GB"/>
        </w:rPr>
        <w:t>r structures in the organic carb</w:t>
      </w:r>
      <w:r w:rsidR="00AF0F28" w:rsidRPr="00FE6A53">
        <w:rPr>
          <w:rFonts w:ascii="Times New Roman" w:hAnsi="Times New Roman" w:cs="Times New Roman"/>
          <w:sz w:val="24"/>
          <w:szCs w:val="24"/>
          <w:lang w:val="en-GB"/>
        </w:rPr>
        <w:t xml:space="preserve">onate-based electrolytes. Due to the fact that radical polymerization of TEMPO-methacrylate cannot be performed, 2,2,6,6-tetraethyl-4-piperidyl methacrylate (TEMPMA) is polymerised as </w:t>
      </w:r>
      <w:r w:rsidR="00CC4A82">
        <w:rPr>
          <w:rFonts w:ascii="Times New Roman" w:hAnsi="Times New Roman" w:cs="Times New Roman"/>
          <w:sz w:val="24"/>
          <w:szCs w:val="24"/>
          <w:lang w:val="en-GB"/>
        </w:rPr>
        <w:t xml:space="preserve">a </w:t>
      </w:r>
      <w:r w:rsidR="00AF0F28" w:rsidRPr="00FE6A53">
        <w:rPr>
          <w:rFonts w:ascii="Times New Roman" w:hAnsi="Times New Roman" w:cs="Times New Roman"/>
          <w:sz w:val="24"/>
          <w:szCs w:val="24"/>
          <w:lang w:val="en-GB"/>
        </w:rPr>
        <w:t xml:space="preserve">precursor and then oxidized to the TEMPO free-radical </w:t>
      </w:r>
      <w:r w:rsidR="00AF0F28"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&lt;EndNote&gt;&lt;Cite&gt;&lt;Author&gt;Hauffman&lt;/Author&gt;&lt;Year&gt;2014&lt;/Year&gt;&lt;RecNum&gt;243&lt;/RecNum&gt;&lt;DisplayText&gt;[214, 215]&lt;/DisplayText&gt;&lt;record&gt;&lt;rec-number&gt;243&lt;/rec-number&gt;&lt;foreign-keys&gt;&lt;key app="EN" db-id="rptvvpsr8r0wsaeff0350w0xexe0dzs9vvxv" timestamp="1469690096"&gt;243&lt;/key&gt;&lt;/foreign-keys&gt;&lt;ref-type name="Journal Article"&gt;17&lt;/ref-type&gt;&lt;contributors&gt;&lt;authors&gt;&lt;author&gt;G. Hauffman&lt;/author&gt;&lt;author&gt;Q. Maguin&lt;/author&gt;&lt;author&gt;J. P. Bourgeois&lt;/author&gt;&lt;author&gt;A. Vlad&lt;/author&gt;&lt;author&gt;J. F. Gohy&lt;/author&gt;&lt;/authors&gt;&lt;/contributors&gt;&lt;titles&gt;&lt;title&gt;Micellar Cathodes from Self-Assembled Nitroxide-Containing Block Copolymers in Battery Electrolytes&lt;/title&gt;&lt;secondary-title&gt;Macromol. Rapid Commun.&lt;/secondary-title&gt;&lt;/titles&gt;&lt;periodical&gt;&lt;full-title&gt;Macromol. Rapid Commun.&lt;/full-title&gt;&lt;/periodical&gt;&lt;pages&gt;228-233&lt;/pages&gt;&lt;volume&gt;35&lt;/volume&gt;&lt;dates&gt;&lt;year&gt;2014&lt;/year&gt;&lt;/dates&gt;&lt;urls&gt;&lt;/urls&gt;&lt;/record&gt;&lt;/Cite&gt;&lt;Cite&gt;&lt;Author&gt;Hauffman&lt;/Author&gt;&lt;Year&gt;2013&lt;/Year&gt;&lt;RecNum&gt;244&lt;/RecNum&gt;&lt;record&gt;&lt;rec-number&gt;244&lt;/rec-number&gt;&lt;foreign-keys&gt;&lt;key app="EN" db-id="rptvvpsr8r0wsaeff0350w0xexe0dzs9vvxv" timestamp="1469690193"&gt;244&lt;/key&gt;&lt;/foreign-keys&gt;&lt;ref-type name="Journal Article"&gt;17&lt;/ref-type&gt;&lt;contributors&gt;&lt;authors&gt;&lt;author&gt;G. Hauffman&lt;/author&gt;&lt;author&gt;J. Rolland&lt;/author&gt;&lt;author&gt;J. P. Bourgeois&lt;/author&gt;&lt;author&gt;A. Vlad&lt;/author&gt;&lt;author&gt;J. F. Gohy&lt;/author&gt;&lt;/authors&gt;&lt;/contributors&gt;&lt;titles&gt;&lt;title&gt;Synthesis of nitroxide-containing block copolymers for the formation of organic cathodes&lt;/title&gt;&lt;secondary-title&gt;J. Polym. Sci., Part A: Polym. Chem.&lt;/secondary-title&gt;&lt;/titles&gt;&lt;periodical&gt;&lt;full-title&gt;J. Polym. Sci., Part A: Polym. Chem.&lt;/full-title&gt;&lt;/periodical&gt;&lt;pages&gt;101-108&lt;/pages&gt;&lt;volume&gt;51&lt;/volume&gt;&lt;dates&gt;&lt;year&gt;2013&lt;/year&gt;&lt;/dates&gt;&lt;urls&gt;&lt;/urls&gt;&lt;/record&gt;&lt;/Cite&gt;&lt;/EndNote&gt;</w:instrText>
      </w:r>
      <w:r w:rsidR="00AF0F28"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14" w:tooltip="Hauffman, 2014 #243" w:history="1">
        <w:r w:rsidR="003416B6">
          <w:rPr>
            <w:rFonts w:ascii="Times New Roman" w:hAnsi="Times New Roman" w:cs="Times New Roman"/>
            <w:noProof/>
            <w:sz w:val="24"/>
            <w:szCs w:val="24"/>
            <w:lang w:val="en-GB"/>
          </w:rPr>
          <w:t>214</w:t>
        </w:r>
      </w:hyperlink>
      <w:r w:rsidR="003416B6">
        <w:rPr>
          <w:rFonts w:ascii="Times New Roman" w:hAnsi="Times New Roman" w:cs="Times New Roman"/>
          <w:noProof/>
          <w:sz w:val="24"/>
          <w:szCs w:val="24"/>
          <w:lang w:val="en-GB"/>
        </w:rPr>
        <w:t xml:space="preserve">, </w:t>
      </w:r>
      <w:hyperlink w:anchor="_ENREF_215" w:tooltip="Hauffman, 2013 #244" w:history="1">
        <w:r w:rsidR="003416B6">
          <w:rPr>
            <w:rFonts w:ascii="Times New Roman" w:hAnsi="Times New Roman" w:cs="Times New Roman"/>
            <w:noProof/>
            <w:sz w:val="24"/>
            <w:szCs w:val="24"/>
            <w:lang w:val="en-GB"/>
          </w:rPr>
          <w:t>215</w:t>
        </w:r>
      </w:hyperlink>
      <w:r w:rsidR="003416B6">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t>. PTMA</w:t>
      </w:r>
      <w:r w:rsidR="00AF0F28" w:rsidRPr="00FE6A53">
        <w:rPr>
          <w:rFonts w:ascii="Times New Roman" w:hAnsi="Times New Roman" w:cs="Times New Roman"/>
          <w:sz w:val="24"/>
          <w:szCs w:val="24"/>
          <w:vertAlign w:val="subscript"/>
          <w:lang w:val="en-GB"/>
        </w:rPr>
        <w:t>63</w:t>
      </w:r>
      <w:r w:rsidR="00AF0F28" w:rsidRPr="00FE6A53">
        <w:rPr>
          <w:rFonts w:ascii="Times New Roman" w:hAnsi="Times New Roman" w:cs="Times New Roman"/>
          <w:sz w:val="24"/>
          <w:szCs w:val="24"/>
          <w:lang w:val="en-GB"/>
        </w:rPr>
        <w:t>-</w:t>
      </w:r>
      <w:r w:rsidR="00AF0F28" w:rsidRPr="00FE6A53">
        <w:rPr>
          <w:rFonts w:ascii="Times New Roman" w:hAnsi="Times New Roman" w:cs="Times New Roman"/>
          <w:i/>
          <w:sz w:val="24"/>
          <w:szCs w:val="24"/>
          <w:lang w:val="en-GB"/>
        </w:rPr>
        <w:t>b</w:t>
      </w:r>
      <w:r w:rsidR="00AF0F28" w:rsidRPr="00FE6A53">
        <w:rPr>
          <w:rFonts w:ascii="Times New Roman" w:hAnsi="Times New Roman" w:cs="Times New Roman"/>
          <w:sz w:val="24"/>
          <w:szCs w:val="24"/>
          <w:lang w:val="en-GB"/>
        </w:rPr>
        <w:t>-PS</w:t>
      </w:r>
      <w:r w:rsidR="00AF0F28" w:rsidRPr="00FE6A53">
        <w:rPr>
          <w:rFonts w:ascii="Times New Roman" w:hAnsi="Times New Roman" w:cs="Times New Roman"/>
          <w:sz w:val="24"/>
          <w:szCs w:val="24"/>
          <w:vertAlign w:val="subscript"/>
          <w:lang w:val="en-GB"/>
        </w:rPr>
        <w:t>35</w:t>
      </w:r>
      <w:r w:rsidR="00AF0F28" w:rsidRPr="00FE6A53">
        <w:rPr>
          <w:rFonts w:ascii="Times New Roman" w:hAnsi="Times New Roman" w:cs="Times New Roman"/>
          <w:sz w:val="24"/>
          <w:szCs w:val="24"/>
          <w:lang w:val="en-GB"/>
        </w:rPr>
        <w:t xml:space="preserve"> was used for all tests, the number in the subscript refers to the average degree of polymerization of the respective block and was determined </w:t>
      </w:r>
      <w:r w:rsidR="00AF0F28" w:rsidRPr="00FE6A53">
        <w:rPr>
          <w:rFonts w:ascii="Times New Roman" w:hAnsi="Times New Roman" w:cs="Times New Roman"/>
          <w:i/>
          <w:sz w:val="24"/>
          <w:szCs w:val="24"/>
          <w:lang w:val="en-GB"/>
        </w:rPr>
        <w:t>via</w:t>
      </w:r>
      <w:r w:rsidR="00AF0F28" w:rsidRPr="00FE6A53">
        <w:rPr>
          <w:rFonts w:ascii="Times New Roman" w:hAnsi="Times New Roman" w:cs="Times New Roman"/>
          <w:sz w:val="24"/>
          <w:szCs w:val="24"/>
          <w:lang w:val="en-GB"/>
        </w:rPr>
        <w:t xml:space="preserve"> proton nuclear</w:t>
      </w:r>
      <w:r w:rsidR="00D5670C">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 xml:space="preserve">NMR prior to the oxidation </w:t>
      </w:r>
      <w:r w:rsidR="009F64BB">
        <w:rPr>
          <w:rFonts w:ascii="Times New Roman" w:hAnsi="Times New Roman" w:cs="Times New Roman"/>
          <w:sz w:val="24"/>
          <w:szCs w:val="24"/>
          <w:lang w:val="en-GB"/>
        </w:rPr>
        <w:t xml:space="preserve">leading </w:t>
      </w:r>
      <w:r w:rsidR="00AF0F28" w:rsidRPr="00FE6A53">
        <w:rPr>
          <w:rFonts w:ascii="Times New Roman" w:hAnsi="Times New Roman" w:cs="Times New Roman"/>
          <w:sz w:val="24"/>
          <w:szCs w:val="24"/>
          <w:lang w:val="en-GB"/>
        </w:rPr>
        <w:t>to the TEMPO free-radical. The resulting copolymer (PTMA</w:t>
      </w:r>
      <w:r w:rsidR="00AF0F28" w:rsidRPr="00FE6A53">
        <w:rPr>
          <w:rFonts w:ascii="Times New Roman" w:hAnsi="Times New Roman" w:cs="Times New Roman"/>
          <w:sz w:val="24"/>
          <w:szCs w:val="24"/>
          <w:vertAlign w:val="subscript"/>
          <w:lang w:val="en-GB"/>
        </w:rPr>
        <w:t>63</w:t>
      </w:r>
      <w:r w:rsidR="00AF0F28" w:rsidRPr="00FE6A53">
        <w:rPr>
          <w:rFonts w:ascii="Times New Roman" w:hAnsi="Times New Roman" w:cs="Times New Roman"/>
          <w:sz w:val="24"/>
          <w:szCs w:val="24"/>
          <w:lang w:val="en-GB"/>
        </w:rPr>
        <w:t>-</w:t>
      </w:r>
      <w:r w:rsidR="00AF0F28" w:rsidRPr="00FE6A53">
        <w:rPr>
          <w:rFonts w:ascii="Times New Roman" w:hAnsi="Times New Roman" w:cs="Times New Roman"/>
          <w:i/>
          <w:sz w:val="24"/>
          <w:szCs w:val="24"/>
          <w:lang w:val="en-GB"/>
        </w:rPr>
        <w:t>b</w:t>
      </w:r>
      <w:r w:rsidR="00AF0F28" w:rsidRPr="00FE6A53">
        <w:rPr>
          <w:rFonts w:ascii="Times New Roman" w:hAnsi="Times New Roman" w:cs="Times New Roman"/>
          <w:sz w:val="24"/>
          <w:szCs w:val="24"/>
          <w:lang w:val="en-GB"/>
        </w:rPr>
        <w:t>-PS</w:t>
      </w:r>
      <w:r w:rsidR="00AF0F28" w:rsidRPr="00FE6A53">
        <w:rPr>
          <w:rFonts w:ascii="Times New Roman" w:hAnsi="Times New Roman" w:cs="Times New Roman"/>
          <w:sz w:val="24"/>
          <w:szCs w:val="24"/>
          <w:vertAlign w:val="subscript"/>
          <w:lang w:val="en-GB"/>
        </w:rPr>
        <w:t>35</w:t>
      </w:r>
      <w:r w:rsidR="00AF0F28" w:rsidRPr="00FE6A53">
        <w:rPr>
          <w:rFonts w:ascii="Times New Roman" w:hAnsi="Times New Roman" w:cs="Times New Roman"/>
          <w:sz w:val="24"/>
          <w:szCs w:val="24"/>
          <w:lang w:val="en-GB"/>
        </w:rPr>
        <w:t>) contains a nonpolar styrene block and a polar TEMPO block, which allow the copolymer to aggregate into mi</w:t>
      </w:r>
      <w:r w:rsidR="00A245D3">
        <w:rPr>
          <w:rFonts w:ascii="Times New Roman" w:hAnsi="Times New Roman" w:cs="Times New Roman"/>
          <w:sz w:val="24"/>
          <w:szCs w:val="24"/>
          <w:lang w:val="en-GB"/>
        </w:rPr>
        <w:t>s</w:t>
      </w:r>
      <w:r w:rsidR="00AF0F28" w:rsidRPr="00FE6A53">
        <w:rPr>
          <w:rFonts w:ascii="Times New Roman" w:hAnsi="Times New Roman" w:cs="Times New Roman"/>
          <w:sz w:val="24"/>
          <w:szCs w:val="24"/>
          <w:lang w:val="en-GB"/>
        </w:rPr>
        <w:t xml:space="preserve">cellar </w:t>
      </w:r>
      <w:r w:rsidR="00AF0F28" w:rsidRPr="00FE6A53">
        <w:rPr>
          <w:rFonts w:ascii="Times New Roman" w:hAnsi="Times New Roman" w:cs="Times New Roman"/>
          <w:sz w:val="24"/>
          <w:szCs w:val="24"/>
          <w:lang w:val="en-GB"/>
        </w:rPr>
        <w:lastRenderedPageBreak/>
        <w:t>structure</w:t>
      </w:r>
      <w:r w:rsidR="00FF35C9">
        <w:rPr>
          <w:rFonts w:ascii="Times New Roman" w:hAnsi="Times New Roman" w:cs="Times New Roman"/>
          <w:sz w:val="24"/>
          <w:szCs w:val="24"/>
          <w:lang w:val="en-GB"/>
        </w:rPr>
        <w:t>s</w:t>
      </w:r>
      <w:r w:rsidR="00AF0F28" w:rsidRPr="00FE6A53">
        <w:rPr>
          <w:rFonts w:ascii="Times New Roman" w:hAnsi="Times New Roman" w:cs="Times New Roman"/>
          <w:sz w:val="24"/>
          <w:szCs w:val="24"/>
          <w:lang w:val="en-GB"/>
        </w:rPr>
        <w:t xml:space="preserve"> when dissolved in a mixture of ethylene carbonate, dimethyl carbonate and diethyl carbonate (1:1:1 volumetric ratio). The resulting </w:t>
      </w:r>
      <w:r w:rsidR="00A245D3">
        <w:rPr>
          <w:rFonts w:ascii="Times New Roman" w:hAnsi="Times New Roman" w:cs="Times New Roman"/>
          <w:sz w:val="24"/>
          <w:szCs w:val="24"/>
          <w:lang w:val="en-GB"/>
        </w:rPr>
        <w:t>misce</w:t>
      </w:r>
      <w:r w:rsidR="00AF0F28" w:rsidRPr="00FE6A53">
        <w:rPr>
          <w:rFonts w:ascii="Times New Roman" w:hAnsi="Times New Roman" w:cs="Times New Roman"/>
          <w:sz w:val="24"/>
          <w:szCs w:val="24"/>
          <w:lang w:val="en-GB"/>
        </w:rPr>
        <w:t xml:space="preserve">lles feature a polystyrene (PS) core and a poly-TEMPO-methacrylate (PMA) corona. Transmission electron microscopy (TEM) imaging revealed the presence of a large number of </w:t>
      </w:r>
      <w:r w:rsidR="00A245D3">
        <w:rPr>
          <w:rFonts w:ascii="Times New Roman" w:hAnsi="Times New Roman" w:cs="Times New Roman"/>
          <w:sz w:val="24"/>
          <w:szCs w:val="24"/>
          <w:lang w:val="en-GB"/>
        </w:rPr>
        <w:t>misce</w:t>
      </w:r>
      <w:r w:rsidR="00AF0F28" w:rsidRPr="00FE6A53">
        <w:rPr>
          <w:rFonts w:ascii="Times New Roman" w:hAnsi="Times New Roman" w:cs="Times New Roman"/>
          <w:sz w:val="24"/>
          <w:szCs w:val="24"/>
          <w:lang w:val="en-GB"/>
        </w:rPr>
        <w:t>lles with a diameter in the range of 50 and 75 nm</w:t>
      </w:r>
      <w:r w:rsidR="00FF35C9">
        <w:rPr>
          <w:rFonts w:ascii="Times New Roman" w:hAnsi="Times New Roman" w:cs="Times New Roman"/>
          <w:sz w:val="24"/>
          <w:szCs w:val="24"/>
          <w:lang w:val="en-GB"/>
        </w:rPr>
        <w:t>,</w:t>
      </w:r>
      <w:r w:rsidR="00AF0F28" w:rsidRPr="00FE6A53">
        <w:rPr>
          <w:rFonts w:ascii="Times New Roman" w:hAnsi="Times New Roman" w:cs="Times New Roman"/>
          <w:sz w:val="24"/>
          <w:szCs w:val="24"/>
          <w:lang w:val="en-GB"/>
        </w:rPr>
        <w:t xml:space="preserve"> and agglomerates </w:t>
      </w:r>
      <w:r w:rsidR="00FF35C9">
        <w:rPr>
          <w:rFonts w:ascii="Times New Roman" w:hAnsi="Times New Roman" w:cs="Times New Roman"/>
          <w:sz w:val="24"/>
          <w:szCs w:val="24"/>
          <w:lang w:val="en-GB"/>
        </w:rPr>
        <w:t xml:space="preserve">of </w:t>
      </w:r>
      <w:r w:rsidR="00AF0F28" w:rsidRPr="00FE6A53">
        <w:rPr>
          <w:rFonts w:ascii="Times New Roman" w:hAnsi="Times New Roman" w:cs="Times New Roman"/>
          <w:i/>
          <w:sz w:val="24"/>
          <w:szCs w:val="24"/>
          <w:lang w:val="en-GB"/>
        </w:rPr>
        <w:t>ca.</w:t>
      </w:r>
      <w:r w:rsidR="00AF0F28" w:rsidRPr="00FE6A53">
        <w:rPr>
          <w:rFonts w:ascii="Times New Roman" w:hAnsi="Times New Roman" w:cs="Times New Roman"/>
          <w:sz w:val="24"/>
          <w:szCs w:val="24"/>
          <w:lang w:val="en-GB"/>
        </w:rPr>
        <w:t xml:space="preserve"> 300 nm in size </w:t>
      </w:r>
      <w:r w:rsidR="00AF0F28"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&lt;EndNote&gt;&lt;Cite&gt;&lt;Author&gt;Winsberg&lt;/Author&gt;&lt;Year&gt;2016&lt;/Year&gt;&lt;RecNum&gt;156&lt;/RecNum&gt;&lt;DisplayText&gt;[73]&lt;/DisplayText&gt;&lt;record&gt;&lt;rec-number&gt;156&lt;/rec-number&gt;&lt;foreign-keys&gt;&lt;key app="EN" db-id="rptvvpsr8r0wsaeff0350w0xexe0dzs9vvxv" timestamp="1469627398"&gt;156&lt;/key&gt;&lt;/foreign-keys&gt;&lt;ref-type name="Journal Article"&gt;17&lt;/ref-type&gt;&lt;contributors&gt;&lt;authors&gt;&lt;author&gt;J. Winsberg&lt;/author&gt;&lt;author&gt;S. Muench&lt;/author&gt;&lt;author&gt;T. Hagemann&lt;/author&gt;&lt;author&gt;S. Morgenstern&lt;/author&gt;&lt;author&gt;T. Janoschka&lt;/author&gt;&lt;author&gt;M. Billing&lt;/author&gt;&lt;author&gt;F. H. Schacher&lt;/author&gt;&lt;author&gt;G. Hauffman&lt;/author&gt;&lt;author&gt;J. F. Gohy&lt;/author&gt;&lt;author&gt;S. Hoeppener&lt;/author&gt;&lt;author&gt;M.D. Hager&lt;/author&gt;&lt;author&gt;U. S. Schubert&lt;/author&gt;&lt;/authors&gt;&lt;/contributors&gt;&lt;titles&gt;&lt;title&gt;Polymer/ zinc hybrid-flow battery using block copolymer micelles featuring a TEMPO corona as catholyte&lt;/title&gt;&lt;secondary-title&gt;Polym. Chem.&lt;/secondary-title&gt;&lt;/titles&gt;&lt;periodical&gt;&lt;full-title&gt;Polym. Chem.&lt;/full-title&gt;&lt;/periodical&gt;&lt;pages&gt;1711-1718&lt;/pages&gt;&lt;volume&gt;7&lt;/volume&gt;&lt;dates&gt;&lt;year&gt;2016&lt;/year&gt;&lt;/dates&gt;&lt;urls&gt;&lt;/urls&gt;&lt;/record&gt;&lt;/Cite&gt;&lt;/EndNote&gt;</w:instrText>
      </w:r>
      <w:r w:rsidR="00AF0F28"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3" w:tooltip="Winsberg, 2016 #156" w:history="1">
        <w:r w:rsidR="003416B6">
          <w:rPr>
            <w:rFonts w:ascii="Times New Roman" w:hAnsi="Times New Roman" w:cs="Times New Roman"/>
            <w:noProof/>
            <w:sz w:val="24"/>
            <w:szCs w:val="24"/>
            <w:lang w:val="en-GB"/>
          </w:rPr>
          <w:t>73</w:t>
        </w:r>
      </w:hyperlink>
      <w:r w:rsidR="003416B6">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t>.</w:t>
      </w:r>
    </w:p>
    <w:p w14:paraId="5F25D308" w14:textId="0A4E0DBE" w:rsidR="00AF0F28" w:rsidRPr="00FE6A53" w:rsidRDefault="004E3E69" w:rsidP="00A6046B">
      <w:pPr>
        <w:spacing w:afterLines="100" w:after="240" w:line="48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A c</w:t>
      </w:r>
      <w:r w:rsidR="00AF0F28" w:rsidRPr="00FE6A53">
        <w:rPr>
          <w:rFonts w:ascii="Times New Roman" w:hAnsi="Times New Roman" w:cs="Times New Roman"/>
          <w:sz w:val="24"/>
          <w:szCs w:val="24"/>
          <w:lang w:val="en-GB"/>
        </w:rPr>
        <w:t>harge-discharge experiment was carried out in a flow cell using zinc foil and carbon felt (or paper) as the negative and positive electrode, respectively. The negative electrolyte was a solution containing 0.5 mol dm</w:t>
      </w:r>
      <w:r w:rsidR="00AF0F28" w:rsidRPr="00FE6A53">
        <w:rPr>
          <w:rFonts w:ascii="Times New Roman" w:hAnsi="Times New Roman" w:cs="Times New Roman"/>
          <w:sz w:val="24"/>
          <w:szCs w:val="24"/>
          <w:vertAlign w:val="superscript"/>
          <w:lang w:val="en-GB"/>
        </w:rPr>
        <w:t>-3</w:t>
      </w:r>
      <w:r w:rsidR="00AF0F28" w:rsidRPr="00FE6A53">
        <w:rPr>
          <w:rFonts w:ascii="Times New Roman" w:hAnsi="Times New Roman" w:cs="Times New Roman"/>
          <w:sz w:val="24"/>
          <w:szCs w:val="24"/>
          <w:lang w:val="en-GB"/>
        </w:rPr>
        <w:t xml:space="preserve"> zinc perchlorate in a mixture of organic carbonate electrolytes (1:1:1 volumetric ratio of EC:DMC:DEC), while the positive electrolyte contained </w:t>
      </w:r>
      <w:r w:rsidR="00AF0F28" w:rsidRPr="00FE6A53">
        <w:rPr>
          <w:rFonts w:ascii="Times New Roman" w:hAnsi="Times New Roman" w:cs="Times New Roman"/>
          <w:sz w:val="24"/>
          <w:szCs w:val="24"/>
          <w:lang w:val="en-GB"/>
        </w:rPr>
        <w:lastRenderedPageBreak/>
        <w:t xml:space="preserve">the block copolymer </w:t>
      </w:r>
      <w:r w:rsidR="00A245D3">
        <w:rPr>
          <w:rFonts w:ascii="Times New Roman" w:hAnsi="Times New Roman" w:cs="Times New Roman"/>
          <w:sz w:val="24"/>
          <w:szCs w:val="24"/>
          <w:lang w:val="en-GB"/>
        </w:rPr>
        <w:t>misce</w:t>
      </w:r>
      <w:r w:rsidR="00AF0F28" w:rsidRPr="00FE6A53">
        <w:rPr>
          <w:rFonts w:ascii="Times New Roman" w:hAnsi="Times New Roman" w:cs="Times New Roman"/>
          <w:sz w:val="24"/>
          <w:szCs w:val="24"/>
          <w:lang w:val="en-GB"/>
        </w:rPr>
        <w:t>lles with a maximum concentration of 13 mg cm</w:t>
      </w:r>
      <w:r w:rsidR="00AF0F28" w:rsidRPr="00FE6A53">
        <w:rPr>
          <w:rFonts w:ascii="Times New Roman" w:hAnsi="Times New Roman" w:cs="Times New Roman"/>
          <w:sz w:val="24"/>
          <w:szCs w:val="24"/>
          <w:vertAlign w:val="superscript"/>
          <w:lang w:val="en-GB"/>
        </w:rPr>
        <w:t xml:space="preserve">-3 </w:t>
      </w:r>
      <w:r w:rsidR="00AF0F28" w:rsidRPr="00FE6A53">
        <w:rPr>
          <w:rFonts w:ascii="Times New Roman" w:hAnsi="Times New Roman" w:cs="Times New Roman"/>
          <w:sz w:val="24"/>
          <w:szCs w:val="24"/>
          <w:lang w:val="en-GB"/>
        </w:rPr>
        <w:t xml:space="preserve">in a solution having the same composition as </w:t>
      </w:r>
      <w:r w:rsidR="00D12261">
        <w:rPr>
          <w:rFonts w:ascii="Times New Roman" w:hAnsi="Times New Roman" w:cs="Times New Roman"/>
          <w:sz w:val="24"/>
          <w:szCs w:val="24"/>
          <w:lang w:val="en-GB"/>
        </w:rPr>
        <w:t xml:space="preserve">that of </w:t>
      </w:r>
      <w:r w:rsidR="00AF0F28" w:rsidRPr="00FE6A53">
        <w:rPr>
          <w:rFonts w:ascii="Times New Roman" w:hAnsi="Times New Roman" w:cs="Times New Roman"/>
          <w:sz w:val="24"/>
          <w:szCs w:val="24"/>
          <w:lang w:val="en-GB"/>
        </w:rPr>
        <w:t>the negative electrolyte. As shown in Figure 7c) stable charge-discharge cycling was performed in a voltage range between 0.5 V and 2.0 V. At 1 mA cm</w:t>
      </w:r>
      <w:r w:rsidR="00AF0F28" w:rsidRPr="00FE6A53">
        <w:rPr>
          <w:rFonts w:ascii="Times New Roman" w:hAnsi="Times New Roman" w:cs="Times New Roman"/>
          <w:sz w:val="24"/>
          <w:szCs w:val="24"/>
          <w:vertAlign w:val="superscript"/>
          <w:lang w:val="en-GB"/>
        </w:rPr>
        <w:t>-2</w:t>
      </w:r>
      <w:r w:rsidR="00AF0F28" w:rsidRPr="00FE6A53">
        <w:rPr>
          <w:rFonts w:ascii="Times New Roman" w:hAnsi="Times New Roman" w:cs="Times New Roman"/>
          <w:sz w:val="24"/>
          <w:szCs w:val="24"/>
          <w:lang w:val="en-GB"/>
        </w:rPr>
        <w:t>, a voltage drop of 280 mV was observed between the charge and discharge plateaux. The resulting voltage efficiencies (</w:t>
      </w:r>
      <w:r w:rsidR="00AF0F28" w:rsidRPr="00FE6A53">
        <w:rPr>
          <w:rFonts w:ascii="Times New Roman" w:hAnsi="Times New Roman" w:cs="Times New Roman"/>
          <w:i/>
          <w:sz w:val="24"/>
          <w:szCs w:val="24"/>
          <w:lang w:val="en-GB"/>
        </w:rPr>
        <w:t>ca.</w:t>
      </w:r>
      <w:r w:rsidR="00AF0F28" w:rsidRPr="00FE6A53">
        <w:rPr>
          <w:rFonts w:ascii="Times New Roman" w:hAnsi="Times New Roman" w:cs="Times New Roman"/>
          <w:sz w:val="24"/>
          <w:szCs w:val="24"/>
          <w:lang w:val="en-GB"/>
        </w:rPr>
        <w:t xml:space="preserve"> 80%) decreased linearly with increasing current </w:t>
      </w:r>
      <w:r w:rsidR="00D46405" w:rsidRPr="00FE6A53">
        <w:rPr>
          <w:rFonts w:ascii="Times New Roman" w:hAnsi="Times New Roman" w:cs="Times New Roman"/>
          <w:sz w:val="24"/>
          <w:szCs w:val="24"/>
          <w:lang w:val="en-GB"/>
        </w:rPr>
        <w:t>densit</w:t>
      </w:r>
      <w:r w:rsidR="00D46405">
        <w:rPr>
          <w:rFonts w:ascii="Times New Roman" w:hAnsi="Times New Roman" w:cs="Times New Roman"/>
          <w:sz w:val="24"/>
          <w:szCs w:val="24"/>
          <w:lang w:val="en-GB"/>
        </w:rPr>
        <w:t>y</w:t>
      </w:r>
      <w:r w:rsidR="00D46405" w:rsidRPr="00FE6A53">
        <w:rPr>
          <w:rFonts w:ascii="Times New Roman" w:hAnsi="Times New Roman" w:cs="Times New Roman"/>
          <w:sz w:val="24"/>
          <w:szCs w:val="24"/>
          <w:lang w:val="en-GB"/>
        </w:rPr>
        <w:t xml:space="preserve"> </w:t>
      </w:r>
      <w:r w:rsidR="00AF0F28" w:rsidRPr="00FE6A53">
        <w:rPr>
          <w:rFonts w:ascii="Times New Roman" w:hAnsi="Times New Roman" w:cs="Times New Roman"/>
          <w:sz w:val="24"/>
          <w:szCs w:val="24"/>
          <w:lang w:val="en-GB"/>
        </w:rPr>
        <w:t xml:space="preserve">(i.e. </w:t>
      </w:r>
      <w:r w:rsidR="00AF0F28" w:rsidRPr="00FE6A53">
        <w:rPr>
          <w:rFonts w:ascii="Times New Roman" w:hAnsi="Times New Roman" w:cs="Times New Roman"/>
          <w:i/>
          <w:sz w:val="24"/>
          <w:szCs w:val="24"/>
          <w:lang w:val="en-GB"/>
        </w:rPr>
        <w:t>ca.</w:t>
      </w:r>
      <w:r w:rsidR="00AF0F28" w:rsidRPr="00FE6A53">
        <w:rPr>
          <w:rFonts w:ascii="Times New Roman" w:hAnsi="Times New Roman" w:cs="Times New Roman"/>
          <w:sz w:val="24"/>
          <w:szCs w:val="24"/>
          <w:lang w:val="en-GB"/>
        </w:rPr>
        <w:t xml:space="preserve"> 42% at 5 mA cm</w:t>
      </w:r>
      <w:r w:rsidR="00AF0F28" w:rsidRPr="00FE6A53">
        <w:rPr>
          <w:rFonts w:ascii="Times New Roman" w:hAnsi="Times New Roman" w:cs="Times New Roman"/>
          <w:sz w:val="24"/>
          <w:szCs w:val="24"/>
          <w:vertAlign w:val="superscript"/>
          <w:lang w:val="en-GB"/>
        </w:rPr>
        <w:t>-2</w:t>
      </w:r>
      <w:r w:rsidR="00AF0F28" w:rsidRPr="00FE6A53">
        <w:rPr>
          <w:rFonts w:ascii="Times New Roman" w:hAnsi="Times New Roman" w:cs="Times New Roman"/>
          <w:sz w:val="24"/>
          <w:szCs w:val="24"/>
          <w:lang w:val="en-GB"/>
        </w:rPr>
        <w:t>). However, the coulombic efficiencies were above 90% over a wide range of current densities (0.5 – 5.0 mA cm</w:t>
      </w:r>
      <w:r w:rsidR="00AF0F28" w:rsidRPr="00FE6A53">
        <w:rPr>
          <w:rFonts w:ascii="Times New Roman" w:hAnsi="Times New Roman" w:cs="Times New Roman"/>
          <w:sz w:val="24"/>
          <w:szCs w:val="24"/>
          <w:vertAlign w:val="superscript"/>
          <w:lang w:val="en-GB"/>
        </w:rPr>
        <w:t>-2</w:t>
      </w:r>
      <w:r w:rsidR="00AF0F28" w:rsidRPr="00FE6A53">
        <w:rPr>
          <w:rFonts w:ascii="Times New Roman" w:hAnsi="Times New Roman" w:cs="Times New Roman"/>
          <w:sz w:val="24"/>
          <w:szCs w:val="24"/>
          <w:lang w:val="en-GB"/>
        </w:rPr>
        <w:t>) with a maximum of 98% at 2 mA cm</w:t>
      </w:r>
      <w:r w:rsidR="00AF0F28" w:rsidRPr="00FE6A53">
        <w:rPr>
          <w:rFonts w:ascii="Times New Roman" w:hAnsi="Times New Roman" w:cs="Times New Roman"/>
          <w:sz w:val="24"/>
          <w:szCs w:val="24"/>
          <w:vertAlign w:val="superscript"/>
          <w:lang w:val="en-GB"/>
        </w:rPr>
        <w:t>-2</w:t>
      </w:r>
      <w:r w:rsidR="00AF0F28" w:rsidRPr="00FE6A53">
        <w:rPr>
          <w:rFonts w:ascii="Times New Roman" w:hAnsi="Times New Roman" w:cs="Times New Roman"/>
          <w:sz w:val="24"/>
          <w:szCs w:val="24"/>
          <w:lang w:val="en-GB"/>
        </w:rPr>
        <w:t xml:space="preserve"> </w:t>
      </w:r>
      <w:r w:rsidR="00D46405">
        <w:rPr>
          <w:rFonts w:ascii="Times New Roman" w:hAnsi="Times New Roman" w:cs="Times New Roman"/>
          <w:sz w:val="24"/>
          <w:szCs w:val="24"/>
          <w:lang w:val="en-GB"/>
        </w:rPr>
        <w:t>(</w:t>
      </w:r>
      <w:r w:rsidR="00AF0F28" w:rsidRPr="00FE6A53">
        <w:rPr>
          <w:rFonts w:ascii="Times New Roman" w:hAnsi="Times New Roman" w:cs="Times New Roman"/>
          <w:sz w:val="24"/>
          <w:szCs w:val="24"/>
          <w:lang w:val="en-GB"/>
        </w:rPr>
        <w:t>Figure 7d)</w:t>
      </w:r>
      <w:r w:rsidR="00A93F66">
        <w:rPr>
          <w:rFonts w:ascii="Times New Roman" w:hAnsi="Times New Roman" w:cs="Times New Roman"/>
          <w:sz w:val="24"/>
          <w:szCs w:val="24"/>
          <w:lang w:val="en-GB"/>
        </w:rPr>
        <w:t>)</w:t>
      </w:r>
      <w:r w:rsidR="00AF0F28" w:rsidRPr="00FE6A53">
        <w:rPr>
          <w:rFonts w:ascii="Times New Roman" w:hAnsi="Times New Roman" w:cs="Times New Roman"/>
          <w:sz w:val="24"/>
          <w:szCs w:val="24"/>
          <w:lang w:val="en-GB"/>
        </w:rPr>
        <w:t>, A maximum discharge capacity of 8.7 mA h was obtained at 0.2 mA cm</w:t>
      </w:r>
      <w:r w:rsidR="00AF0F28" w:rsidRPr="00FE6A53">
        <w:rPr>
          <w:rFonts w:ascii="Times New Roman" w:hAnsi="Times New Roman" w:cs="Times New Roman"/>
          <w:sz w:val="24"/>
          <w:szCs w:val="24"/>
          <w:vertAlign w:val="superscript"/>
          <w:lang w:val="en-GB"/>
        </w:rPr>
        <w:t>-2</w:t>
      </w:r>
      <w:r w:rsidR="00AF0F28" w:rsidRPr="00FE6A53">
        <w:rPr>
          <w:rFonts w:ascii="Times New Roman" w:hAnsi="Times New Roman" w:cs="Times New Roman"/>
          <w:sz w:val="24"/>
          <w:szCs w:val="24"/>
          <w:lang w:val="en-GB"/>
        </w:rPr>
        <w:t xml:space="preserve">, corresponding to a material utilization of 93%, while a constant charge capacity of 6.1 mA h was obtained </w:t>
      </w:r>
      <w:r w:rsidR="00A93F66">
        <w:rPr>
          <w:rFonts w:ascii="Times New Roman" w:hAnsi="Times New Roman" w:cs="Times New Roman"/>
          <w:sz w:val="24"/>
          <w:szCs w:val="24"/>
          <w:lang w:val="en-GB"/>
        </w:rPr>
        <w:t>in the</w:t>
      </w:r>
      <w:r w:rsidR="00AF0F28" w:rsidRPr="00FE6A53">
        <w:rPr>
          <w:rFonts w:ascii="Times New Roman" w:hAnsi="Times New Roman" w:cs="Times New Roman"/>
          <w:sz w:val="24"/>
          <w:szCs w:val="24"/>
          <w:lang w:val="en-GB"/>
        </w:rPr>
        <w:t xml:space="preserve"> current density range </w:t>
      </w:r>
      <w:r w:rsidR="00D50456">
        <w:rPr>
          <w:rFonts w:ascii="Times New Roman" w:hAnsi="Times New Roman" w:cs="Times New Roman"/>
          <w:sz w:val="24"/>
          <w:szCs w:val="24"/>
          <w:lang w:val="en-GB"/>
        </w:rPr>
        <w:t xml:space="preserve">of </w:t>
      </w:r>
      <w:r w:rsidR="00AF0F28" w:rsidRPr="00FE6A53">
        <w:rPr>
          <w:rFonts w:ascii="Times New Roman" w:hAnsi="Times New Roman" w:cs="Times New Roman"/>
          <w:sz w:val="24"/>
          <w:szCs w:val="24"/>
          <w:lang w:val="en-GB"/>
        </w:rPr>
        <w:t>1 to 3 mA cm</w:t>
      </w:r>
      <w:r w:rsidR="00AF0F28" w:rsidRPr="00FE6A53">
        <w:rPr>
          <w:rFonts w:ascii="Times New Roman" w:hAnsi="Times New Roman" w:cs="Times New Roman"/>
          <w:sz w:val="24"/>
          <w:szCs w:val="24"/>
          <w:vertAlign w:val="superscript"/>
          <w:lang w:val="en-GB"/>
        </w:rPr>
        <w:t xml:space="preserve">-2 </w:t>
      </w:r>
      <w:r w:rsidR="00AF0F28"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&lt;EndNote&gt;&lt;Cite&gt;&lt;Author&gt;Winsberg&lt;/Author&gt;&lt;Year&gt;2016&lt;/Year&gt;&lt;RecNum&gt;156&lt;/RecNum&gt;&lt;DisplayText&gt;[73]&lt;/DisplayText&gt;&lt;record&gt;&lt;rec-number&gt;156&lt;/rec-number&gt;&lt;foreign-keys&gt;&lt;key app="EN" db-id="rptvvpsr8r0wsaeff0350w0xexe0dzs9vvxv" timestamp="1469627398"&gt;156&lt;/key&gt;&lt;/foreign-keys&gt;&lt;ref-type name="Journal Article"&gt;17&lt;/ref-type&gt;&lt;contributors&gt;&lt;authors&gt;&lt;author&gt;J. Winsberg&lt;/author&gt;&lt;author&gt;S. Muench&lt;/author&gt;&lt;author&gt;T. Hagemann&lt;/author&gt;&lt;author&gt;S. Morgenstern&lt;/author&gt;&lt;author&gt;T. Janoschka&lt;/author&gt;&lt;author&gt;M. Billing&lt;/author&gt;&lt;author&gt;F. H. Schacher&lt;/author&gt;&lt;author&gt;G. Hauffman&lt;/author&gt;&lt;author&gt;J. F. Gohy&lt;/author&gt;&lt;author&gt;S. Hoeppener&lt;/author&gt;&lt;author&gt;M.D. Hager&lt;/author&gt;&lt;author&gt;U. S. Schubert&lt;/author&gt;&lt;/authors&gt;&lt;/contributors&gt;&lt;titles&gt;&lt;title&gt;Polymer/ zinc hybrid-flow battery using block copolymer micelles featuring a TEMPO corona as catholyte&lt;/title&gt;&lt;secondary-title&gt;Polym. Chem.&lt;/secondary-title&gt;&lt;/titles&gt;&lt;periodical&gt;&lt;full-title&gt;Polym. Chem.&lt;/full-title&gt;&lt;/periodical&gt;&lt;pages&gt;1711-1718&lt;/pages&gt;&lt;volume&gt;7&lt;/volume&gt;&lt;dates&gt;&lt;year&gt;2016&lt;/year&gt;&lt;/dates&gt;&lt;urls&gt;&lt;/urls&gt;&lt;/record&gt;&lt;/Cite&gt;&lt;/EndNote&gt;</w:instrText>
      </w:r>
      <w:r w:rsidR="00AF0F28"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3" w:tooltip="Winsberg, 2016 #156" w:history="1">
        <w:r w:rsidR="003416B6">
          <w:rPr>
            <w:rFonts w:ascii="Times New Roman" w:hAnsi="Times New Roman" w:cs="Times New Roman"/>
            <w:noProof/>
            <w:sz w:val="24"/>
            <w:szCs w:val="24"/>
            <w:lang w:val="en-GB"/>
          </w:rPr>
          <w:t>73</w:t>
        </w:r>
      </w:hyperlink>
      <w:r w:rsidR="003416B6">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GB"/>
        </w:rPr>
        <w:t xml:space="preserve">. </w:t>
      </w:r>
    </w:p>
    <w:p w14:paraId="491DCCD9" w14:textId="77777777" w:rsidR="00AF0F28" w:rsidRDefault="00AF0F28" w:rsidP="009E6AE5">
      <w:pPr>
        <w:spacing w:afterLines="100" w:after="240" w:line="480" w:lineRule="auto"/>
        <w:jc w:val="both"/>
        <w:rPr>
          <w:rFonts w:ascii="Times New Roman" w:hAnsi="Times New Roman" w:cs="Times New Roman"/>
          <w:b/>
          <w:sz w:val="24"/>
          <w:szCs w:val="24"/>
          <w:lang w:val="en-GB"/>
        </w:rPr>
      </w:pPr>
    </w:p>
    <w:p w14:paraId="2F2BAF0D" w14:textId="77777777" w:rsidR="001C7447" w:rsidRPr="00FE6A53" w:rsidRDefault="001C7447" w:rsidP="009E6AE5">
      <w:pPr>
        <w:spacing w:afterLines="100" w:after="240" w:line="480" w:lineRule="auto"/>
        <w:jc w:val="both"/>
        <w:rPr>
          <w:rFonts w:ascii="Times New Roman" w:hAnsi="Times New Roman" w:cs="Times New Roman"/>
          <w:b/>
          <w:sz w:val="24"/>
          <w:szCs w:val="24"/>
          <w:lang w:val="en-GB"/>
        </w:rPr>
      </w:pPr>
    </w:p>
    <w:p w14:paraId="17486CBD" w14:textId="630646C2"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1C7447">
        <w:rPr>
          <w:rFonts w:ascii="Times New Roman" w:hAnsi="Times New Roman" w:cs="Times New Roman"/>
          <w:b/>
          <w:sz w:val="24"/>
          <w:szCs w:val="24"/>
          <w:lang w:val="en-GB"/>
        </w:rPr>
        <w:t>4.2.3. All-poly(boron-dipyrromethene) redox flow batter</w:t>
      </w:r>
      <w:r w:rsidR="00843BD3" w:rsidRPr="001C7447">
        <w:rPr>
          <w:rFonts w:ascii="Times New Roman" w:hAnsi="Times New Roman" w:cs="Times New Roman"/>
          <w:b/>
          <w:sz w:val="24"/>
          <w:szCs w:val="24"/>
          <w:lang w:val="en-GB"/>
        </w:rPr>
        <w:t>y</w:t>
      </w:r>
      <w:r w:rsidRPr="001C7447">
        <w:rPr>
          <w:rFonts w:ascii="Times New Roman" w:hAnsi="Times New Roman" w:cs="Times New Roman"/>
          <w:b/>
          <w:sz w:val="24"/>
          <w:szCs w:val="24"/>
          <w:lang w:val="en-GB"/>
        </w:rPr>
        <w:t xml:space="preserve"> (</w:t>
      </w:r>
      <w:r w:rsidR="00BC763C" w:rsidRPr="001C7447">
        <w:rPr>
          <w:rFonts w:ascii="Times New Roman" w:hAnsi="Times New Roman" w:cs="Times New Roman"/>
          <w:b/>
          <w:sz w:val="24"/>
          <w:szCs w:val="24"/>
          <w:lang w:val="en-GB"/>
        </w:rPr>
        <w:t>asymmetric</w:t>
      </w:r>
      <w:r w:rsidRPr="001C7447">
        <w:rPr>
          <w:rFonts w:ascii="Times New Roman" w:hAnsi="Times New Roman" w:cs="Times New Roman"/>
          <w:b/>
          <w:sz w:val="24"/>
          <w:szCs w:val="24"/>
          <w:lang w:val="en-GB"/>
        </w:rPr>
        <w:t>)</w:t>
      </w:r>
    </w:p>
    <w:p w14:paraId="50804236" w14:textId="4205E4C9"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In addition to the radical molecules (</w:t>
      </w:r>
      <w:r w:rsidR="00CA0DAD">
        <w:rPr>
          <w:rFonts w:ascii="Times New Roman" w:hAnsi="Times New Roman" w:cs="Times New Roman"/>
          <w:sz w:val="24"/>
          <w:szCs w:val="24"/>
          <w:lang w:val="en-GB"/>
        </w:rPr>
        <w:t>e.g.,</w:t>
      </w:r>
      <w:r w:rsidRPr="00FE6A53">
        <w:rPr>
          <w:rFonts w:ascii="Times New Roman" w:hAnsi="Times New Roman" w:cs="Times New Roman"/>
          <w:sz w:val="24"/>
          <w:szCs w:val="24"/>
          <w:lang w:val="en-GB"/>
        </w:rPr>
        <w:t xml:space="preserve"> TEMPO and thiophene) used in non-aqueous redox flow batteries, the same research group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&lt;EndNote&gt;&lt;Cite&gt;&lt;Author&gt;Winsberg&lt;/Author&gt;&lt;Year&gt;2016&lt;/Year&gt;&lt;RecNum&gt;241&lt;/RecNum&gt;&lt;DisplayText&gt;[192]&lt;/DisplayText&gt;&lt;record&gt;&lt;rec-number&gt;241&lt;/rec-number&gt;&lt;foreign-keys&gt;&lt;key app="EN" db-id="rptvvpsr8r0wsaeff0350w0xexe0dzs9vvxv" timestamp="1469689898"&gt;241&lt;/key&gt;&lt;/foreign-keys&gt;&lt;ref-type name="Journal Article"&gt;17&lt;/ref-type&gt;&lt;contributors&gt;&lt;authors&gt;&lt;author&gt;J. Winsberg&lt;/author&gt;&lt;author&gt;T. Hagemann&lt;/author&gt;&lt;author&gt;S. Muench&lt;/author&gt;&lt;author&gt;C. Friebe&lt;/author&gt;&lt;author&gt;B. Haupler&lt;/author&gt;&lt;author&gt;T. Janoschka&lt;/author&gt;&lt;author&gt;S. Morgensterm&lt;/author&gt;&lt;author&gt;M. D. Hager&lt;/author&gt;&lt;author&gt;U.S. Schubert&lt;/author&gt;&lt;/authors&gt;&lt;/contributors&gt;&lt;titles&gt;&lt;title&gt;Poly(boron-dipyrromethene) - A Redox-Active Polymer Class for Polymer Redox-Flow Batteries&lt;/title&gt;&lt;secondary-title&gt;Chem. Mater.&lt;/secondary-title&gt;&lt;/titles&gt;&lt;periodical&gt;&lt;full-title&gt;Chem. Mater.&lt;/full-title&gt;&lt;/periodical&gt;&lt;pages&gt;3401-3405&lt;/pages&gt;&lt;volume&gt;28&lt;/volume&gt;&lt;dates&gt;&lt;year&gt;2016&lt;/year&gt;&lt;/dates&gt;&lt;urls&gt;&lt;/urls&gt;&lt;/record&gt;&lt;/Cite&gt;&lt;/EndNote&gt;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2" w:tooltip="Winsberg, 2016 #241" w:history="1">
        <w:r w:rsidR="003416B6">
          <w:rPr>
            <w:rFonts w:ascii="Times New Roman" w:hAnsi="Times New Roman" w:cs="Times New Roman"/>
            <w:noProof/>
            <w:sz w:val="24"/>
            <w:szCs w:val="24"/>
            <w:lang w:val="en-GB"/>
          </w:rPr>
          <w:t>192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the use of boron-dipyrromethenes (BODIDPYs)-containing polymers as both </w:t>
      </w:r>
      <w:r w:rsidR="00CA0DAD">
        <w:rPr>
          <w:rFonts w:ascii="Times New Roman" w:hAnsi="Times New Roman" w:cs="Times New Roman"/>
          <w:sz w:val="24"/>
          <w:szCs w:val="24"/>
          <w:lang w:val="en-GB"/>
        </w:rPr>
        <w:t xml:space="preserve">the </w:t>
      </w:r>
      <w:r w:rsidRPr="00FE6A53">
        <w:rPr>
          <w:rFonts w:ascii="Times New Roman" w:hAnsi="Times New Roman" w:cs="Times New Roman"/>
          <w:sz w:val="24"/>
          <w:szCs w:val="24"/>
          <w:lang w:val="en-GB"/>
        </w:rPr>
        <w:t xml:space="preserve">negative and positive active </w:t>
      </w:r>
      <w:r w:rsidR="00B275EC">
        <w:rPr>
          <w:rFonts w:ascii="Times New Roman" w:hAnsi="Times New Roman" w:cs="Times New Roman"/>
          <w:sz w:val="24"/>
          <w:szCs w:val="24"/>
          <w:lang w:val="en-GB"/>
        </w:rPr>
        <w:t>species</w:t>
      </w:r>
      <w:r w:rsidRPr="00FE6A53">
        <w:rPr>
          <w:rFonts w:ascii="Times New Roman" w:hAnsi="Times New Roman" w:cs="Times New Roman"/>
          <w:sz w:val="24"/>
          <w:szCs w:val="24"/>
          <w:lang w:val="en-GB"/>
        </w:rPr>
        <w:t>. The proposed materials are non</w:t>
      </w:r>
      <w:r w:rsidR="00371836">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conjugated polymers that aim to avoid the typical challenges of polymeric systems: (1) blockage of flow channels and (2) unstable cell voltages. </w:t>
      </w:r>
      <w:r w:rsidRPr="00FE6A53">
        <w:rPr>
          <w:rFonts w:ascii="Times New Roman" w:hAnsi="Times New Roman" w:cs="Times New Roman"/>
          <w:sz w:val="24"/>
          <w:szCs w:val="24"/>
          <w:lang w:val="en-GB"/>
        </w:rPr>
        <w:lastRenderedPageBreak/>
        <w:t xml:space="preserve">These materials, which are typically used as laser and fluorescent dyes </w:t>
      </w:r>
      <w:r w:rsidRPr="00FE6A53">
        <w:rPr>
          <w:rFonts w:ascii="Times New Roman" w:hAnsi="Times New Roman" w:cs="Times New Roman"/>
          <w:sz w:val="24"/>
          <w:szCs w:val="24"/>
          <w:lang w:val="en-GB"/>
        </w:rPr>
        <w:fldChar w:fldCharType="begin">
          <w:fldData xml:space="preserve">PEVuZE5vdGU+PENpdGU+PEF1dGhvcj5Cb2VuczwvQXV0aG9yPjxZZWFyPjIwMTU8L1llYXI+PFJl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PEVuZE5vdGU+PENpdGU+PEF1dGhvcj5Cb2VuczwvQXV0aG9yPjxZZWFyPjIwMTU8L1llYXI+PFJl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16" w:tooltip="Boens, 2015 #245" w:history="1">
        <w:r w:rsidR="003416B6">
          <w:rPr>
            <w:rFonts w:ascii="Times New Roman" w:hAnsi="Times New Roman" w:cs="Times New Roman"/>
            <w:noProof/>
            <w:sz w:val="24"/>
            <w:szCs w:val="24"/>
            <w:lang w:val="en-GB"/>
          </w:rPr>
          <w:t>216-218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are </w:t>
      </w:r>
      <w:r w:rsidR="009C0179">
        <w:rPr>
          <w:rFonts w:ascii="Times New Roman" w:hAnsi="Times New Roman" w:cs="Times New Roman"/>
          <w:sz w:val="24"/>
          <w:szCs w:val="24"/>
          <w:lang w:val="en-GB"/>
        </w:rPr>
        <w:t>suitable</w:t>
      </w:r>
      <w:r w:rsidRPr="00FE6A53">
        <w:rPr>
          <w:rFonts w:ascii="Times New Roman" w:hAnsi="Times New Roman" w:cs="Times New Roman"/>
          <w:sz w:val="24"/>
          <w:szCs w:val="24"/>
          <w:lang w:val="en-GB"/>
        </w:rPr>
        <w:t xml:space="preserve"> for redox flow battery applications due to the </w:t>
      </w:r>
      <w:r w:rsidR="00E51F0C">
        <w:rPr>
          <w:rFonts w:ascii="Times New Roman" w:hAnsi="Times New Roman" w:cs="Times New Roman"/>
          <w:sz w:val="24"/>
          <w:szCs w:val="24"/>
          <w:lang w:val="en-GB"/>
        </w:rPr>
        <w:t>high degree of</w:t>
      </w:r>
      <w:r w:rsidRPr="00FE6A53">
        <w:rPr>
          <w:rFonts w:ascii="Times New Roman" w:hAnsi="Times New Roman" w:cs="Times New Roman"/>
          <w:sz w:val="24"/>
          <w:szCs w:val="24"/>
          <w:lang w:val="en-GB"/>
        </w:rPr>
        <w:t xml:space="preserve"> </w:t>
      </w:r>
      <w:r w:rsidR="00BC763C" w:rsidRPr="00FE6A53">
        <w:rPr>
          <w:rFonts w:ascii="Times New Roman" w:hAnsi="Times New Roman" w:cs="Times New Roman"/>
          <w:sz w:val="24"/>
          <w:szCs w:val="24"/>
          <w:lang w:val="en-GB"/>
        </w:rPr>
        <w:t>reversibility</w:t>
      </w:r>
      <w:r w:rsidRPr="00FE6A53">
        <w:rPr>
          <w:rFonts w:ascii="Times New Roman" w:hAnsi="Times New Roman" w:cs="Times New Roman"/>
          <w:sz w:val="24"/>
          <w:szCs w:val="24"/>
          <w:lang w:val="en-GB"/>
        </w:rPr>
        <w:t xml:space="preserve"> of their redox reactions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&lt;EndNote&gt;&lt;Cite&gt;&lt;Author&gt;Harnisch&lt;/Author&gt;&lt;RecNum&gt;248&lt;/RecNum&gt;&lt;DisplayText&gt;[219]&lt;/DisplayText&gt;&lt;record&gt;&lt;rec-number&gt;248&lt;/rec-number&gt;&lt;foreign-keys&gt;&lt;key app="EN" db-id="rptvvpsr8r0wsaeff0350w0xexe0dzs9vvxv" timestamp="1469690529"&gt;248&lt;/key&gt;&lt;/foreign-keys&gt;&lt;ref-type name="Patent"&gt;25&lt;/ref-type&gt;&lt;contributors&gt;&lt;authors&gt;&lt;author&gt;F. Harnisch&lt;/author&gt;&lt;author&gt;U. P. D. Schroder&lt;/author&gt;&lt;author&gt;M.P.D. Broring&lt;/author&gt;&lt;/authors&gt;&lt;/contributors&gt;&lt;titles&gt;&lt;title&gt;Use of metal-free organonitrogen compound as redox-active Substance used in redox electrolyte for energy storage accumulator, fuel ell and redox flow battery, contains two five- or six- diatomic annealed rings&lt;/title&gt;&lt;/titles&gt;&lt;volume&gt;German Patent DE102012015176A1&lt;/volume&gt;&lt;dates&gt;&lt;pub-dates&gt;&lt;date&gt;6 Feb 2014&lt;/date&gt;&lt;/pub-dates&gt;&lt;/dates&gt;&lt;urls&gt;&lt;/urls&gt;&lt;/record&gt;&lt;/Cite&gt;&lt;/EndNote&gt;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19" w:tooltip="Harnisch,  #248" w:history="1">
        <w:r w:rsidR="003416B6">
          <w:rPr>
            <w:rFonts w:ascii="Times New Roman" w:hAnsi="Times New Roman" w:cs="Times New Roman"/>
            <w:noProof/>
            <w:sz w:val="24"/>
            <w:szCs w:val="24"/>
            <w:lang w:val="en-GB"/>
          </w:rPr>
          <w:t>219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The potential gap between the oxidized and reduced species as well as their electrochemical properties can be adjusted by the choice of the </w:t>
      </w:r>
      <w:r w:rsidR="00BC763C" w:rsidRPr="00FE6A53">
        <w:rPr>
          <w:rFonts w:ascii="Times New Roman" w:hAnsi="Times New Roman" w:cs="Times New Roman"/>
          <w:sz w:val="24"/>
          <w:szCs w:val="24"/>
          <w:lang w:val="en-GB"/>
        </w:rPr>
        <w:t>substituents</w:t>
      </w:r>
      <w:r w:rsidRPr="00FE6A53">
        <w:rPr>
          <w:rFonts w:ascii="Times New Roman" w:hAnsi="Times New Roman" w:cs="Times New Roman"/>
          <w:sz w:val="24"/>
          <w:szCs w:val="24"/>
          <w:lang w:val="en-GB"/>
        </w:rPr>
        <w:t xml:space="preserve"> decorating the molecul</w:t>
      </w:r>
      <w:r w:rsidR="00654234">
        <w:rPr>
          <w:rFonts w:ascii="Times New Roman" w:hAnsi="Times New Roman" w:cs="Times New Roman"/>
          <w:sz w:val="24"/>
          <w:szCs w:val="24"/>
          <w:lang w:val="en-GB"/>
        </w:rPr>
        <w:t>ar</w:t>
      </w:r>
      <w:r w:rsidRPr="00FE6A53">
        <w:rPr>
          <w:rFonts w:ascii="Times New Roman" w:hAnsi="Times New Roman" w:cs="Times New Roman"/>
          <w:sz w:val="24"/>
          <w:szCs w:val="24"/>
          <w:lang w:val="en-GB"/>
        </w:rPr>
        <w:t xml:space="preserve"> core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&lt;EndNote&gt;&lt;Cite&gt;&lt;Author&gt;Kim&lt;/Author&gt;&lt;Year&gt;2015&lt;/Year&gt;&lt;RecNum&gt;249&lt;/RecNum&gt;&lt;DisplayText&gt;[220, 221]&lt;/DisplayText&gt;&lt;record&gt;&lt;rec-number&gt;249&lt;/rec-number&gt;&lt;foreign-keys&gt;&lt;key app="EN" db-id="rptvvpsr8r0wsaeff0350w0xexe0dzs9vvxv" timestamp="1469690657"&gt;249&lt;/key&gt;&lt;/foreign-keys&gt;&lt;ref-type name="Journal Article"&gt;17&lt;/ref-type&gt;&lt;contributors&gt;&lt;authors&gt;&lt;author&gt;S. Kim&lt;/author&gt;&lt;author&gt;J. Bouffard&lt;/author&gt;&lt;author&gt;Y. Kim&lt;/author&gt;&lt;/authors&gt;&lt;/contributors&gt;&lt;titles&gt;&lt;title&gt;Tailoring the Solid-State Fluorescene Emission of BODIPY Dyes by meso Substitution&lt;/title&gt;&lt;secondary-title&gt;&lt;style face="normal" font="default" size="100%"&gt;Chem. &lt;/style&gt;&lt;style face="normal" font="default" charset="136" size="100%"&gt;-&lt;/style&gt;&lt;style face="normal" font="default" size="100%"&gt; Eur. J.&lt;/style&gt;&lt;/secondary-title&gt;&lt;/titles&gt;&lt;periodical&gt;&lt;full-title&gt;Chem. - Eur. J.&lt;/full-title&gt;&lt;/periodical&gt;&lt;pages&gt;17459-17465&lt;/pages&gt;&lt;volume&gt;21&lt;/volume&gt;&lt;dates&gt;&lt;year&gt;2015&lt;/year&gt;&lt;/dates&gt;&lt;urls&gt;&lt;/urls&gt;&lt;/record&gt;&lt;/Cite&gt;&lt;Cite&gt;&lt;Author&gt;Nepomnyashchii&lt;/Author&gt;&lt;Year&gt;2010&lt;/Year&gt;&lt;RecNum&gt;250&lt;/RecNum&gt;&lt;record&gt;&lt;rec-number&gt;250&lt;/rec-number&gt;&lt;foreign-keys&gt;&lt;key app="EN" db-id="rptvvpsr8r0wsaeff0350w0xexe0dzs9vvxv" timestamp="1469690746"&gt;250&lt;/key&gt;&lt;/foreign-keys&gt;&lt;ref-type name="Journal Article"&gt;17&lt;/ref-type&gt;&lt;contributors&gt;&lt;authors&gt;&lt;author&gt;A. B. Nepomnyashchii&lt;/author&gt;&lt;author&gt;S. Cho&lt;/author&gt;&lt;author&gt;P.J. Rossky&lt;/author&gt;&lt;author&gt;A.J. Bard&lt;/author&gt;&lt;/authors&gt;&lt;/contributors&gt;&lt;titles&gt;&lt;title&gt;Dependence of Electrochemical and Electrogenerated Chemiluminescene Properties on the Structure of BODIPY Dyes, Unusually Large Separation between Sequential Electron Transfers&lt;/title&gt;&lt;secondary-title&gt;J. Am. Chem. Soc.&lt;/secondary-title&gt;&lt;/titles&gt;&lt;periodical&gt;&lt;full-title&gt;J. Am. Chem. Soc.&lt;/full-title&gt;&lt;/periodical&gt;&lt;pages&gt;17550-17559&lt;/pages&gt;&lt;volume&gt;132&lt;/volume&gt;&lt;dates&gt;&lt;year&gt;2010&lt;/year&gt;&lt;/dates&gt;&lt;urls&gt;&lt;/urls&gt;&lt;/record&gt;&lt;/Cite&gt;&lt;/EndNote&gt;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0" w:tooltip="Kim, 2015 #249" w:history="1">
        <w:r w:rsidR="003416B6">
          <w:rPr>
            <w:rFonts w:ascii="Times New Roman" w:hAnsi="Times New Roman" w:cs="Times New Roman"/>
            <w:noProof/>
            <w:sz w:val="24"/>
            <w:szCs w:val="24"/>
            <w:lang w:val="en-GB"/>
          </w:rPr>
          <w:t>220</w:t>
        </w:r>
      </w:hyperlink>
      <w:r w:rsidR="003416B6">
        <w:rPr>
          <w:rFonts w:ascii="Times New Roman" w:hAnsi="Times New Roman" w:cs="Times New Roman"/>
          <w:noProof/>
          <w:sz w:val="24"/>
          <w:szCs w:val="24"/>
          <w:lang w:val="en-GB"/>
        </w:rPr>
        <w:t xml:space="preserve">, </w:t>
      </w:r>
      <w:hyperlink w:anchor="_ENREF_221" w:tooltip="Nepomnyashchii, 2010 #250" w:history="1">
        <w:r w:rsidR="003416B6">
          <w:rPr>
            <w:rFonts w:ascii="Times New Roman" w:hAnsi="Times New Roman" w:cs="Times New Roman"/>
            <w:noProof/>
            <w:sz w:val="24"/>
            <w:szCs w:val="24"/>
            <w:lang w:val="en-GB"/>
          </w:rPr>
          <w:t>221</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boron-dipyrromethenes containing polymers were synthesized from a sequence of procedures with the use of styrene-based, alkyl-functionalized derivatives as monomers. The monomer was then copolymerized with solubility enhancing comonomers by free radical polymerization procedures and initiated by 2, 2’-azo-bis-(2-methylpropionitrile) (AIBN). The resulting polymers (BODIPY-</w:t>
      </w:r>
      <w:r w:rsidRPr="00FE6A53">
        <w:rPr>
          <w:rFonts w:ascii="Times New Roman" w:hAnsi="Times New Roman" w:cs="Times New Roman"/>
          <w:i/>
          <w:sz w:val="24"/>
          <w:szCs w:val="24"/>
          <w:lang w:val="en-GB"/>
        </w:rPr>
        <w:t>co</w:t>
      </w:r>
      <w:r w:rsidRPr="00FE6A53">
        <w:rPr>
          <w:rFonts w:ascii="Times New Roman" w:hAnsi="Times New Roman" w:cs="Times New Roman"/>
          <w:sz w:val="24"/>
          <w:szCs w:val="24"/>
          <w:lang w:val="en-GB"/>
        </w:rPr>
        <w:t>-TASt and BODIPY-</w:t>
      </w:r>
      <w:r w:rsidRPr="00FE6A53">
        <w:rPr>
          <w:rFonts w:ascii="Times New Roman" w:hAnsi="Times New Roman" w:cs="Times New Roman"/>
          <w:i/>
          <w:sz w:val="24"/>
          <w:szCs w:val="24"/>
          <w:lang w:val="en-GB"/>
        </w:rPr>
        <w:t>co</w:t>
      </w:r>
      <w:r w:rsidRPr="00FE6A53">
        <w:rPr>
          <w:rFonts w:ascii="Times New Roman" w:hAnsi="Times New Roman" w:cs="Times New Roman"/>
          <w:sz w:val="24"/>
          <w:szCs w:val="24"/>
          <w:lang w:val="en-GB"/>
        </w:rPr>
        <w:t>-</w:t>
      </w:r>
      <w:r w:rsidRPr="00FE6A53">
        <w:rPr>
          <w:rFonts w:ascii="Times New Roman" w:hAnsi="Times New Roman" w:cs="Times New Roman"/>
          <w:sz w:val="24"/>
          <w:szCs w:val="24"/>
          <w:lang w:val="en-GB"/>
        </w:rPr>
        <w:lastRenderedPageBreak/>
        <w:t>TEGSt) synthesized from (vinylbenzyl)trimethylammonium perchlorate (TASt) and (vinylbenzyl)-triethylene glycol monomethyl ether (TEGSt) were used as the negative and positive electrode active materials, respectively.</w:t>
      </w:r>
    </w:p>
    <w:p w14:paraId="30BFBB3F" w14:textId="76A3A0A8"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These polymers were used as the starting molecules for the all-organic redox flow battery, which were then</w:t>
      </w:r>
      <w:r w:rsidR="00BC763C">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reduced or oxidized in the charging process in the negative and positive half-cells, respectively. </w:t>
      </w:r>
      <w:r w:rsidR="00182EA7">
        <w:rPr>
          <w:rFonts w:ascii="Times New Roman" w:hAnsi="Times New Roman" w:cs="Times New Roman"/>
          <w:sz w:val="24"/>
          <w:szCs w:val="24"/>
          <w:lang w:val="en-GB"/>
        </w:rPr>
        <w:t>The r</w:t>
      </w:r>
      <w:r w:rsidRPr="00FE6A53">
        <w:rPr>
          <w:rFonts w:ascii="Times New Roman" w:hAnsi="Times New Roman" w:cs="Times New Roman"/>
          <w:sz w:val="24"/>
          <w:szCs w:val="24"/>
          <w:lang w:val="en-GB"/>
        </w:rPr>
        <w:t xml:space="preserve">everse reactions take place in the discharge process as follows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&lt;EndNote&gt;&lt;Cite&gt;&lt;Author&gt;Winsberg&lt;/Author&gt;&lt;Year&gt;2016&lt;/Year&gt;&lt;RecNum&gt;241&lt;/RecNum&gt;&lt;DisplayText&gt;[192]&lt;/DisplayText&gt;&lt;record&gt;&lt;rec-number&gt;241&lt;/rec-number&gt;&lt;foreign-keys&gt;&lt;key app="EN" db-id="rptvvpsr8r0wsaeff0350w0xexe0dzs9vvxv" timestamp="1469689898"&gt;241&lt;/key&gt;&lt;/foreign-keys&gt;&lt;ref-type name="Journal Article"&gt;17&lt;/ref-type&gt;&lt;contributors&gt;&lt;authors&gt;&lt;author&gt;J. Winsberg&lt;/author&gt;&lt;author&gt;T. Hagemann&lt;/author&gt;&lt;author&gt;S. Muench&lt;/author&gt;&lt;author&gt;C. Friebe&lt;/author&gt;&lt;author&gt;B. Haupler&lt;/author&gt;&lt;author&gt;T. Janoschka&lt;/author&gt;&lt;author&gt;S. Morgensterm&lt;/author&gt;&lt;author&gt;M. D. Hager&lt;/author&gt;&lt;author&gt;U.S. Schubert&lt;/author&gt;&lt;/authors&gt;&lt;/contributors&gt;&lt;titles&gt;&lt;title&gt;Poly(boron-dipyrromethene) - A Redox-Active Polymer Class for Polymer Redox-Flow Batteries&lt;/title&gt;&lt;secondary-title&gt;Chem. Mater.&lt;/secondary-title&gt;&lt;/titles&gt;&lt;periodical&gt;&lt;full-title&gt;Chem. Mater.&lt;/full-title&gt;&lt;/periodical&gt;&lt;pages&gt;3401-3405&lt;/pages&gt;&lt;volume&gt;28&lt;/volume&gt;&lt;dates&gt;&lt;year&gt;2016&lt;/year&gt;&lt;/dates&gt;&lt;urls&gt;&lt;/urls&gt;&lt;/record&gt;&lt;/Cite&gt;&lt;/EndNote&gt;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2" w:tooltip="Winsberg, 2016 #241" w:history="1">
        <w:r w:rsidR="003416B6">
          <w:rPr>
            <w:rFonts w:ascii="Times New Roman" w:hAnsi="Times New Roman" w:cs="Times New Roman"/>
            <w:noProof/>
            <w:sz w:val="24"/>
            <w:szCs w:val="24"/>
            <w:lang w:val="en-GB"/>
          </w:rPr>
          <w:t>192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467F2E7D" w14:textId="55F86009" w:rsidR="00AF0F28" w:rsidRPr="001C7447" w:rsidRDefault="00AF0F28" w:rsidP="00A6046B">
      <w:pPr>
        <w:wordWrap w:val="0"/>
        <w:spacing w:afterLines="100" w:after="240" w:line="480" w:lineRule="auto"/>
        <w:jc w:val="right"/>
        <w:rPr>
          <w:rFonts w:ascii="Times New Roman" w:hAnsi="Times New Roman" w:cs="Times New Roman"/>
          <w:sz w:val="24"/>
          <w:szCs w:val="24"/>
          <w:lang w:val="de-DE"/>
        </w:rPr>
      </w:pPr>
      <w:r w:rsidRPr="00FE6A53">
        <w:rPr>
          <w:rFonts w:ascii="Times New Roman" w:hAnsi="Times New Roman" w:cs="Times New Roman"/>
          <w:noProof/>
          <w:sz w:val="24"/>
          <w:szCs w:val="24"/>
          <w:lang w:val="en-GB" w:eastAsia="en-GB"/>
        </w:rPr>
        <w:lastRenderedPageBreak/>
        <w:drawing>
          <wp:inline distT="0" distB="0" distL="0" distR="0" wp14:anchorId="2C70A9AE" wp14:editId="792A32BA">
            <wp:extent cx="3368040" cy="1141441"/>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96248" cy="1218781"/>
                    </a:xfrm>
                    <a:prstGeom prst="rect">
                      <a:avLst/>
                    </a:prstGeom>
                    <a:noFill/>
                    <a:ln>
                      <a:noFill/>
                    </a:ln>
                  </pic:spPr>
                </pic:pic>
              </a:graphicData>
            </a:graphic>
          </wp:inline>
        </w:drawing>
      </w:r>
      <w:r w:rsidR="00A7334D">
        <w:rPr>
          <w:rFonts w:ascii="Times New Roman" w:hAnsi="Times New Roman" w:cs="Times New Roman"/>
          <w:i/>
          <w:sz w:val="24"/>
          <w:szCs w:val="24"/>
          <w:lang w:val="de-DE"/>
        </w:rPr>
        <w:t xml:space="preserve">    </w:t>
      </w:r>
      <w:r w:rsidRPr="00FE6A53">
        <w:rPr>
          <w:rFonts w:ascii="Times New Roman" w:hAnsi="Times New Roman" w:cs="Times New Roman"/>
          <w:i/>
          <w:sz w:val="24"/>
          <w:szCs w:val="24"/>
          <w:lang w:val="de-DE"/>
        </w:rPr>
        <w:t>E</w:t>
      </w:r>
      <w:r w:rsidRPr="00FE6A53">
        <w:rPr>
          <w:rFonts w:ascii="Times New Roman" w:hAnsi="Times New Roman" w:cs="Times New Roman"/>
          <w:i/>
          <w:sz w:val="24"/>
          <w:szCs w:val="24"/>
          <w:vertAlign w:val="superscript"/>
          <w:lang w:val="de-DE"/>
        </w:rPr>
        <w:t xml:space="preserve">o </w:t>
      </w:r>
      <w:r w:rsidR="008C2C14">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de-DE"/>
        </w:rPr>
        <w:t xml:space="preserve"> </w:t>
      </w:r>
      <w:r w:rsidR="008C2C14">
        <w:rPr>
          <w:rFonts w:ascii="Times New Roman" w:hAnsi="Times New Roman" w:cs="Times New Roman"/>
          <w:i/>
          <w:sz w:val="24"/>
          <w:szCs w:val="24"/>
          <w:lang w:val="de-DE"/>
        </w:rPr>
        <w:t xml:space="preserve">  </w:t>
      </w:r>
      <w:r w:rsidRPr="00FE6A53">
        <w:rPr>
          <w:rFonts w:ascii="Times New Roman" w:hAnsi="Times New Roman" w:cs="Times New Roman"/>
          <w:sz w:val="24"/>
          <w:szCs w:val="24"/>
          <w:lang w:val="de-DE"/>
        </w:rPr>
        <w:t xml:space="preserve"> –1.51 V </w:t>
      </w:r>
      <w:r w:rsidRPr="00FE6A53">
        <w:rPr>
          <w:rFonts w:ascii="Times New Roman" w:hAnsi="Times New Roman" w:cs="Times New Roman"/>
          <w:i/>
          <w:sz w:val="24"/>
          <w:szCs w:val="24"/>
          <w:lang w:val="de-DE"/>
        </w:rPr>
        <w:t>vs</w:t>
      </w:r>
      <w:r w:rsidRPr="001C7447">
        <w:rPr>
          <w:rFonts w:ascii="Times New Roman" w:hAnsi="Times New Roman" w:cs="Times New Roman"/>
          <w:i/>
          <w:sz w:val="24"/>
          <w:szCs w:val="24"/>
          <w:lang w:val="de-DE"/>
        </w:rPr>
        <w:t>.</w:t>
      </w:r>
      <w:r w:rsidRPr="001C7447">
        <w:rPr>
          <w:rFonts w:ascii="Times New Roman" w:hAnsi="Times New Roman" w:cs="Times New Roman"/>
          <w:sz w:val="24"/>
          <w:szCs w:val="24"/>
          <w:lang w:val="de-DE"/>
        </w:rPr>
        <w:t xml:space="preserve"> Ag</w:t>
      </w:r>
      <w:r w:rsidRPr="001C7447">
        <w:rPr>
          <w:rFonts w:ascii="Times New Roman" w:hAnsi="Times New Roman" w:cs="Times New Roman"/>
          <w:sz w:val="24"/>
          <w:szCs w:val="24"/>
          <w:lang w:val="de-DE"/>
        </w:rPr>
        <w:tab/>
        <w:t>(</w:t>
      </w:r>
      <w:r w:rsidR="00B53A03" w:rsidRPr="001C7447">
        <w:rPr>
          <w:rFonts w:ascii="Times New Roman" w:hAnsi="Times New Roman" w:cs="Times New Roman"/>
          <w:sz w:val="24"/>
          <w:szCs w:val="24"/>
          <w:lang w:val="de-DE"/>
        </w:rPr>
        <w:t>5</w:t>
      </w:r>
      <w:r w:rsidR="001F5C00" w:rsidRPr="001C7447">
        <w:rPr>
          <w:rFonts w:ascii="Times New Roman" w:hAnsi="Times New Roman" w:cs="Times New Roman"/>
          <w:sz w:val="24"/>
          <w:szCs w:val="24"/>
          <w:lang w:val="de-DE"/>
        </w:rPr>
        <w:t>7</w:t>
      </w:r>
      <w:r w:rsidRPr="001C7447">
        <w:rPr>
          <w:rFonts w:ascii="Times New Roman" w:hAnsi="Times New Roman" w:cs="Times New Roman"/>
          <w:sz w:val="24"/>
          <w:szCs w:val="24"/>
          <w:lang w:val="de-DE"/>
        </w:rPr>
        <w:t>)</w:t>
      </w:r>
    </w:p>
    <w:p w14:paraId="182739A5" w14:textId="0B8655A3" w:rsidR="00AF0F28" w:rsidRPr="00FE6A53" w:rsidRDefault="00AF0F28" w:rsidP="00A6046B">
      <w:pPr>
        <w:wordWrap w:val="0"/>
        <w:spacing w:afterLines="100" w:after="240" w:line="480" w:lineRule="auto"/>
        <w:jc w:val="right"/>
        <w:rPr>
          <w:rFonts w:ascii="Times New Roman" w:hAnsi="Times New Roman" w:cs="Times New Roman"/>
          <w:sz w:val="24"/>
          <w:szCs w:val="24"/>
          <w:lang w:val="de-DE"/>
        </w:rPr>
      </w:pPr>
      <w:r w:rsidRPr="001C7447">
        <w:rPr>
          <w:rFonts w:ascii="Times New Roman" w:hAnsi="Times New Roman" w:cs="Times New Roman"/>
          <w:noProof/>
          <w:sz w:val="24"/>
          <w:szCs w:val="24"/>
          <w:lang w:val="en-GB" w:eastAsia="en-GB"/>
        </w:rPr>
        <w:drawing>
          <wp:inline distT="0" distB="0" distL="0" distR="0" wp14:anchorId="62E90473" wp14:editId="205CABC9">
            <wp:extent cx="2950934" cy="978898"/>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81784" cy="1022304"/>
                    </a:xfrm>
                    <a:prstGeom prst="rect">
                      <a:avLst/>
                    </a:prstGeom>
                    <a:noFill/>
                    <a:ln>
                      <a:noFill/>
                    </a:ln>
                  </pic:spPr>
                </pic:pic>
              </a:graphicData>
            </a:graphic>
          </wp:inline>
        </w:drawing>
      </w:r>
      <w:r w:rsidRPr="001C7447">
        <w:rPr>
          <w:rFonts w:ascii="Times New Roman" w:hAnsi="Times New Roman" w:cs="Times New Roman"/>
          <w:sz w:val="24"/>
          <w:szCs w:val="24"/>
          <w:lang w:val="de-DE"/>
        </w:rPr>
        <w:t xml:space="preserve">        </w:t>
      </w:r>
      <w:r w:rsidR="00A7334D" w:rsidRPr="001C7447">
        <w:rPr>
          <w:rFonts w:ascii="Times New Roman" w:hAnsi="Times New Roman" w:cs="Times New Roman"/>
          <w:sz w:val="24"/>
          <w:szCs w:val="24"/>
          <w:lang w:val="de-DE"/>
        </w:rPr>
        <w:t xml:space="preserve">      </w:t>
      </w:r>
      <w:r w:rsidRPr="001C7447">
        <w:rPr>
          <w:rFonts w:ascii="Times New Roman" w:hAnsi="Times New Roman" w:cs="Times New Roman"/>
          <w:sz w:val="24"/>
          <w:szCs w:val="24"/>
          <w:lang w:val="de-DE"/>
        </w:rPr>
        <w:t xml:space="preserve"> </w:t>
      </w:r>
      <w:r w:rsidRPr="001C7447">
        <w:rPr>
          <w:rFonts w:ascii="Times New Roman" w:hAnsi="Times New Roman" w:cs="Times New Roman"/>
          <w:i/>
          <w:sz w:val="24"/>
          <w:szCs w:val="24"/>
          <w:lang w:val="de-DE"/>
        </w:rPr>
        <w:t>E</w:t>
      </w:r>
      <w:r w:rsidRPr="001C7447">
        <w:rPr>
          <w:rFonts w:ascii="Times New Roman" w:hAnsi="Times New Roman" w:cs="Times New Roman"/>
          <w:i/>
          <w:sz w:val="24"/>
          <w:szCs w:val="24"/>
          <w:vertAlign w:val="superscript"/>
          <w:lang w:val="de-DE"/>
        </w:rPr>
        <w:t xml:space="preserve">o </w:t>
      </w:r>
      <w:r w:rsidR="008C2C14" w:rsidRPr="001C7447">
        <w:rPr>
          <w:rFonts w:ascii="Times New Roman" w:hAnsi="Times New Roman" w:cs="Times New Roman"/>
          <w:i/>
          <w:sz w:val="24"/>
          <w:szCs w:val="24"/>
          <w:lang w:val="en-GB"/>
        </w:rPr>
        <w:sym w:font="Symbol" w:char="F0BB"/>
      </w:r>
      <w:r w:rsidRPr="001C7447">
        <w:rPr>
          <w:rFonts w:ascii="Times New Roman" w:hAnsi="Times New Roman" w:cs="Times New Roman"/>
          <w:i/>
          <w:sz w:val="24"/>
          <w:szCs w:val="24"/>
          <w:vertAlign w:val="superscript"/>
          <w:lang w:val="de-DE"/>
        </w:rPr>
        <w:t xml:space="preserve"> </w:t>
      </w:r>
      <w:r w:rsidR="008C2C14" w:rsidRPr="001C7447">
        <w:rPr>
          <w:rFonts w:ascii="Times New Roman" w:hAnsi="Times New Roman" w:cs="Times New Roman"/>
          <w:i/>
          <w:sz w:val="24"/>
          <w:szCs w:val="24"/>
          <w:lang w:val="de-DE"/>
        </w:rPr>
        <w:t xml:space="preserve">  </w:t>
      </w:r>
      <w:r w:rsidRPr="001C7447">
        <w:rPr>
          <w:rFonts w:ascii="Times New Roman" w:hAnsi="Times New Roman" w:cs="Times New Roman"/>
          <w:sz w:val="24"/>
          <w:szCs w:val="24"/>
          <w:lang w:val="de-DE"/>
        </w:rPr>
        <w:t xml:space="preserve"> +0.69 V </w:t>
      </w:r>
      <w:r w:rsidRPr="001C7447">
        <w:rPr>
          <w:rFonts w:ascii="Times New Roman" w:hAnsi="Times New Roman" w:cs="Times New Roman"/>
          <w:i/>
          <w:sz w:val="24"/>
          <w:szCs w:val="24"/>
          <w:lang w:val="de-DE"/>
        </w:rPr>
        <w:t>vs.</w:t>
      </w:r>
      <w:r w:rsidRPr="001C7447">
        <w:rPr>
          <w:rFonts w:ascii="Times New Roman" w:hAnsi="Times New Roman" w:cs="Times New Roman"/>
          <w:sz w:val="24"/>
          <w:szCs w:val="24"/>
          <w:lang w:val="de-DE"/>
        </w:rPr>
        <w:t xml:space="preserve"> Ag</w:t>
      </w:r>
      <w:r w:rsidRPr="001C7447">
        <w:rPr>
          <w:rFonts w:ascii="Times New Roman" w:hAnsi="Times New Roman" w:cs="Times New Roman"/>
          <w:sz w:val="24"/>
          <w:szCs w:val="24"/>
          <w:lang w:val="de-DE"/>
        </w:rPr>
        <w:tab/>
        <w:t>(</w:t>
      </w:r>
      <w:r w:rsidR="00B53A03" w:rsidRPr="001C7447">
        <w:rPr>
          <w:rFonts w:ascii="Times New Roman" w:hAnsi="Times New Roman" w:cs="Times New Roman"/>
          <w:sz w:val="24"/>
          <w:szCs w:val="24"/>
          <w:lang w:val="de-DE"/>
        </w:rPr>
        <w:t>5</w:t>
      </w:r>
      <w:r w:rsidR="001F5C00" w:rsidRPr="001C7447">
        <w:rPr>
          <w:rFonts w:ascii="Times New Roman" w:hAnsi="Times New Roman" w:cs="Times New Roman"/>
          <w:sz w:val="24"/>
          <w:szCs w:val="24"/>
          <w:lang w:val="de-DE"/>
        </w:rPr>
        <w:t>8</w:t>
      </w:r>
      <w:r w:rsidRPr="001C7447">
        <w:rPr>
          <w:rFonts w:ascii="Times New Roman" w:hAnsi="Times New Roman" w:cs="Times New Roman"/>
          <w:sz w:val="24"/>
          <w:szCs w:val="24"/>
          <w:lang w:val="de-DE"/>
        </w:rPr>
        <w:t>)</w:t>
      </w:r>
    </w:p>
    <w:p w14:paraId="2EB82BD5" w14:textId="396A508A" w:rsidR="00AF0F28" w:rsidRDefault="00AF0F28">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As suggested by cyclic voltammetry, reversible reactions were observed at –1.51 and +0.69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Ag, respectively. The peak separations were less than 100 mV for both reactions, indicating relatively reversible processes. The charge-discharge performance of this battery </w:t>
      </w:r>
      <w:r w:rsidRPr="00FE6A53">
        <w:rPr>
          <w:rFonts w:ascii="Times New Roman" w:hAnsi="Times New Roman" w:cs="Times New Roman"/>
          <w:sz w:val="24"/>
          <w:szCs w:val="24"/>
          <w:lang w:val="en-GB"/>
        </w:rPr>
        <w:lastRenderedPageBreak/>
        <w:t>was evaluated in a static cell, in which carbon felts were used as the electrodes</w:t>
      </w:r>
      <w:r w:rsidR="00290CC9">
        <w:rPr>
          <w:rFonts w:ascii="Times New Roman" w:hAnsi="Times New Roman" w:cs="Times New Roman"/>
          <w:sz w:val="24"/>
          <w:szCs w:val="24"/>
          <w:lang w:val="en-GB"/>
        </w:rPr>
        <w:t xml:space="preserve">, together with </w:t>
      </w:r>
      <w:r w:rsidRPr="00FE6A53">
        <w:rPr>
          <w:rFonts w:ascii="Times New Roman" w:hAnsi="Times New Roman" w:cs="Times New Roman"/>
          <w:sz w:val="24"/>
          <w:szCs w:val="24"/>
          <w:lang w:val="en-GB"/>
        </w:rPr>
        <w:t>a size-exclusion membrane with a molecular weight cut</w:t>
      </w:r>
      <w:r w:rsidR="00290CC9">
        <w:rPr>
          <w:rFonts w:ascii="Times New Roman" w:hAnsi="Times New Roman" w:cs="Times New Roman"/>
          <w:sz w:val="24"/>
          <w:szCs w:val="24"/>
          <w:lang w:val="en-GB"/>
        </w:rPr>
        <w:t>-</w:t>
      </w:r>
      <w:r w:rsidRPr="00FE6A53">
        <w:rPr>
          <w:rFonts w:ascii="Times New Roman" w:hAnsi="Times New Roman" w:cs="Times New Roman"/>
          <w:sz w:val="24"/>
          <w:szCs w:val="24"/>
          <w:lang w:val="en-GB"/>
        </w:rPr>
        <w:t>off (MWCO) of 1,000 g mol</w:t>
      </w:r>
      <w:r w:rsidRPr="00FE6A53">
        <w:rPr>
          <w:rFonts w:ascii="Times New Roman" w:hAnsi="Times New Roman" w:cs="Times New Roman"/>
          <w:sz w:val="24"/>
          <w:szCs w:val="24"/>
          <w:vertAlign w:val="superscript"/>
          <w:lang w:val="en-GB"/>
        </w:rPr>
        <w:t>-1</w:t>
      </w:r>
      <w:r w:rsidRPr="00FE6A53">
        <w:rPr>
          <w:rFonts w:ascii="Times New Roman" w:hAnsi="Times New Roman" w:cs="Times New Roman"/>
          <w:sz w:val="24"/>
          <w:szCs w:val="24"/>
          <w:lang w:val="en-GB"/>
        </w:rPr>
        <w:t>. The electrolytes were prepared with 13 mg cm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of active polymer with 0.5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tetrabutylammonium perchlorate in propylene carbonate. These polymers were </w:t>
      </w:r>
      <w:r w:rsidR="008747AA">
        <w:rPr>
          <w:rFonts w:ascii="Times New Roman" w:hAnsi="Times New Roman" w:cs="Times New Roman"/>
          <w:sz w:val="24"/>
          <w:szCs w:val="24"/>
          <w:lang w:val="en-GB"/>
        </w:rPr>
        <w:t>first</w:t>
      </w:r>
      <w:r w:rsidR="008747AA"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dialyzed to remove the oli</w:t>
      </w:r>
      <w:r w:rsidR="00BC763C">
        <w:rPr>
          <w:rFonts w:ascii="Times New Roman" w:hAnsi="Times New Roman" w:cs="Times New Roman"/>
          <w:sz w:val="24"/>
          <w:szCs w:val="24"/>
          <w:lang w:val="en-GB"/>
        </w:rPr>
        <w:t>g</w:t>
      </w:r>
      <w:r w:rsidRPr="00FE6A53">
        <w:rPr>
          <w:rFonts w:ascii="Times New Roman" w:hAnsi="Times New Roman" w:cs="Times New Roman"/>
          <w:sz w:val="24"/>
          <w:szCs w:val="24"/>
          <w:lang w:val="en-GB"/>
        </w:rPr>
        <w:t>omeric species. As shown in Figure 7e), the resulting system exhibited flat charging plateaus at 2.06 V and a mean discharge voltage of 1.28 V at 0.1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The average coulombic and energy efficiencies were 89% and 55%, respectively </w:t>
      </w:r>
      <w:r w:rsidR="000E7220">
        <w:rPr>
          <w:rFonts w:ascii="Times New Roman" w:hAnsi="Times New Roman" w:cs="Times New Roman"/>
          <w:sz w:val="24"/>
          <w:szCs w:val="24"/>
          <w:lang w:val="en-GB"/>
        </w:rPr>
        <w:t>(</w:t>
      </w:r>
      <w:r w:rsidRPr="00FE6A53">
        <w:rPr>
          <w:rFonts w:ascii="Times New Roman" w:hAnsi="Times New Roman" w:cs="Times New Roman"/>
          <w:sz w:val="24"/>
          <w:szCs w:val="24"/>
          <w:lang w:val="en-GB"/>
        </w:rPr>
        <w:t>Figure 7f)</w:t>
      </w:r>
      <w:r w:rsidR="000E7220">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r w:rsidR="0044701C">
        <w:rPr>
          <w:rFonts w:ascii="Times New Roman" w:hAnsi="Times New Roman" w:cs="Times New Roman"/>
          <w:sz w:val="24"/>
          <w:szCs w:val="24"/>
          <w:lang w:val="en-GB"/>
        </w:rPr>
        <w:t>P</w:t>
      </w:r>
      <w:r w:rsidRPr="00FE6A53">
        <w:rPr>
          <w:rFonts w:ascii="Times New Roman" w:hAnsi="Times New Roman" w:cs="Times New Roman"/>
          <w:sz w:val="24"/>
          <w:szCs w:val="24"/>
          <w:lang w:val="en-GB"/>
        </w:rPr>
        <w:t>rolonged cycling</w:t>
      </w:r>
      <w:r w:rsidR="0044701C">
        <w:rPr>
          <w:rFonts w:ascii="Times New Roman" w:hAnsi="Times New Roman" w:cs="Times New Roman"/>
          <w:sz w:val="24"/>
          <w:szCs w:val="24"/>
          <w:lang w:val="en-GB"/>
        </w:rPr>
        <w:t xml:space="preserve"> led to</w:t>
      </w:r>
      <w:r w:rsidRPr="00FE6A53">
        <w:rPr>
          <w:rFonts w:ascii="Times New Roman" w:hAnsi="Times New Roman" w:cs="Times New Roman"/>
          <w:sz w:val="24"/>
          <w:szCs w:val="24"/>
          <w:lang w:val="en-GB"/>
        </w:rPr>
        <w:t xml:space="preserve"> a discharge capacity </w:t>
      </w:r>
      <w:r w:rsidR="00FD1D55">
        <w:rPr>
          <w:rFonts w:ascii="Times New Roman" w:hAnsi="Times New Roman" w:cs="Times New Roman"/>
          <w:sz w:val="24"/>
          <w:szCs w:val="24"/>
          <w:lang w:val="en-GB"/>
        </w:rPr>
        <w:t>fade</w:t>
      </w:r>
      <w:r w:rsidR="00FD1D55"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of 30% in the first 10 cycles, followed by a stable period over the next 90 cycles with steady capacity retention. Further </w:t>
      </w:r>
      <w:r w:rsidRPr="00FE6A53">
        <w:rPr>
          <w:rFonts w:ascii="Times New Roman" w:hAnsi="Times New Roman" w:cs="Times New Roman"/>
          <w:sz w:val="24"/>
          <w:szCs w:val="24"/>
          <w:lang w:val="en-GB"/>
        </w:rPr>
        <w:lastRenderedPageBreak/>
        <w:t xml:space="preserve">studies should include the development of bipolar copolymers and the </w:t>
      </w:r>
      <w:r w:rsidR="00BC763C" w:rsidRPr="00FE6A53">
        <w:rPr>
          <w:rFonts w:ascii="Times New Roman" w:hAnsi="Times New Roman" w:cs="Times New Roman"/>
          <w:sz w:val="24"/>
          <w:szCs w:val="24"/>
          <w:lang w:val="en-GB"/>
        </w:rPr>
        <w:t>utilization</w:t>
      </w:r>
      <w:r w:rsidRPr="00FE6A53">
        <w:rPr>
          <w:rFonts w:ascii="Times New Roman" w:hAnsi="Times New Roman" w:cs="Times New Roman"/>
          <w:sz w:val="24"/>
          <w:szCs w:val="24"/>
          <w:lang w:val="en-GB"/>
        </w:rPr>
        <w:t xml:space="preserve"> of flowing electrolytes to improve electrolyte solubility and overall </w:t>
      </w:r>
      <w:r w:rsidR="00765D0B">
        <w:rPr>
          <w:rFonts w:ascii="Times New Roman" w:hAnsi="Times New Roman" w:cs="Times New Roman"/>
          <w:sz w:val="24"/>
          <w:szCs w:val="24"/>
          <w:lang w:val="en-GB"/>
        </w:rPr>
        <w:t xml:space="preserve">cell </w:t>
      </w:r>
      <w:r w:rsidRPr="00FE6A53">
        <w:rPr>
          <w:rFonts w:ascii="Times New Roman" w:hAnsi="Times New Roman" w:cs="Times New Roman"/>
          <w:sz w:val="24"/>
          <w:szCs w:val="24"/>
          <w:lang w:val="en-GB"/>
        </w:rPr>
        <w:t xml:space="preserve">performance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&lt;EndNote&gt;&lt;Cite&gt;&lt;Author&gt;Winsberg&lt;/Author&gt;&lt;Year&gt;2016&lt;/Year&gt;&lt;RecNum&gt;241&lt;/RecNum&gt;&lt;DisplayText&gt;[192]&lt;/DisplayText&gt;&lt;record&gt;&lt;rec-number&gt;241&lt;/rec-number&gt;&lt;foreign-keys&gt;&lt;key app="EN" db-id="rptvvpsr8r0wsaeff0350w0xexe0dzs9vvxv" timestamp="1469689898"&gt;241&lt;/key&gt;&lt;/foreign-keys&gt;&lt;ref-type name="Journal Article"&gt;17&lt;/ref-type&gt;&lt;contributors&gt;&lt;authors&gt;&lt;author&gt;J. Winsberg&lt;/author&gt;&lt;author&gt;T. Hagemann&lt;/author&gt;&lt;author&gt;S. Muench&lt;/author&gt;&lt;author&gt;C. Friebe&lt;/author&gt;&lt;author&gt;B. Haupler&lt;/author&gt;&lt;author&gt;T. Janoschka&lt;/author&gt;&lt;author&gt;S. Morgensterm&lt;/author&gt;&lt;author&gt;M. D. Hager&lt;/author&gt;&lt;author&gt;U.S. Schubert&lt;/author&gt;&lt;/authors&gt;&lt;/contributors&gt;&lt;titles&gt;&lt;title&gt;Poly(boron-dipyrromethene) - A Redox-Active Polymer Class for Polymer Redox-Flow Batteries&lt;/title&gt;&lt;secondary-title&gt;Chem. Mater.&lt;/secondary-title&gt;&lt;/titles&gt;&lt;periodical&gt;&lt;full-title&gt;Chem. Mater.&lt;/full-title&gt;&lt;/periodical&gt;&lt;pages&gt;3401-3405&lt;/pages&gt;&lt;volume&gt;28&lt;/volume&gt;&lt;dates&gt;&lt;year&gt;2016&lt;/year&gt;&lt;/dates&gt;&lt;urls&gt;&lt;/urls&gt;&lt;/record&gt;&lt;/Cite&gt;&lt;/EndNote&gt;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92" w:tooltip="Winsberg, 2016 #241" w:history="1">
        <w:r w:rsidR="003416B6">
          <w:rPr>
            <w:rFonts w:ascii="Times New Roman" w:hAnsi="Times New Roman" w:cs="Times New Roman"/>
            <w:noProof/>
            <w:sz w:val="24"/>
            <w:szCs w:val="24"/>
            <w:lang w:val="en-GB"/>
          </w:rPr>
          <w:t>192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r w:rsidR="00FE3600" w:rsidRPr="00FE6A53" w:rsidDel="00FE3600">
        <w:rPr>
          <w:rFonts w:ascii="Times New Roman" w:hAnsi="Times New Roman" w:cs="Times New Roman"/>
          <w:sz w:val="24"/>
          <w:szCs w:val="24"/>
          <w:lang w:val="en-GB"/>
        </w:rPr>
        <w:t xml:space="preserve"> </w:t>
      </w:r>
    </w:p>
    <w:p w14:paraId="7C0AE880" w14:textId="77777777" w:rsidR="001C7447" w:rsidRPr="00FE6A53" w:rsidRDefault="001C7447">
      <w:pPr>
        <w:spacing w:afterLines="100" w:after="240" w:line="480" w:lineRule="auto"/>
        <w:jc w:val="both"/>
        <w:rPr>
          <w:rFonts w:ascii="Times New Roman" w:hAnsi="Times New Roman" w:cs="Times New Roman"/>
          <w:sz w:val="24"/>
          <w:szCs w:val="24"/>
          <w:lang w:val="en-GB"/>
        </w:rPr>
      </w:pPr>
    </w:p>
    <w:p w14:paraId="6A764AF7" w14:textId="77777777" w:rsidR="00AF0F28" w:rsidRPr="00FE6A53" w:rsidRDefault="00AF0F28" w:rsidP="009E6AE5">
      <w:pPr>
        <w:spacing w:afterLines="100" w:after="240" w:line="480" w:lineRule="auto"/>
        <w:jc w:val="both"/>
        <w:rPr>
          <w:rFonts w:ascii="Times New Roman" w:hAnsi="Times New Roman" w:cs="Times New Roman"/>
          <w:b/>
          <w:sz w:val="24"/>
          <w:szCs w:val="24"/>
          <w:lang w:val="en-GB"/>
        </w:rPr>
      </w:pPr>
      <w:r w:rsidRPr="00FE6A53">
        <w:rPr>
          <w:rFonts w:ascii="Times New Roman" w:hAnsi="Times New Roman" w:cs="Times New Roman"/>
          <w:b/>
          <w:sz w:val="24"/>
          <w:szCs w:val="24"/>
          <w:lang w:val="en-GB"/>
        </w:rPr>
        <w:t>4.3. Lithium-organic hybrid flow batteries</w:t>
      </w:r>
    </w:p>
    <w:p w14:paraId="07DD2FB1" w14:textId="2CB3C54F" w:rsidR="009C6FFC" w:rsidRDefault="009C6FFC"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The lithium based redox flow battery is a fast growing technology that combines the advantages of both the redox flow battery and the lithium-ion battery. This type of battery uses electronegative lithium at the negative electrode, while liquid phase redox reactions of active molecules are used for the positive electrode reaction.  Some systems also use </w:t>
      </w:r>
      <w:r w:rsidRPr="00FE6A53">
        <w:rPr>
          <w:rFonts w:ascii="Times New Roman" w:hAnsi="Times New Roman" w:cs="Times New Roman"/>
          <w:sz w:val="24"/>
          <w:szCs w:val="24"/>
          <w:lang w:val="en-GB"/>
        </w:rPr>
        <w:lastRenderedPageBreak/>
        <w:t>semi-solid inorganic suspensions containing ion-strong insertion ‘flowable electrode materials’</w:t>
      </w:r>
      <w:r w:rsidR="008579E4">
        <w:rPr>
          <w:rFonts w:ascii="Times New Roman" w:hAnsi="Times New Roman" w:cs="Times New Roman"/>
          <w:sz w:val="24"/>
          <w:szCs w:val="24"/>
          <w:lang w:val="en-GB"/>
        </w:rPr>
        <w:t>. T</w:t>
      </w:r>
      <w:r w:rsidRPr="00FE6A53">
        <w:rPr>
          <w:rFonts w:ascii="Times New Roman" w:hAnsi="Times New Roman" w:cs="Times New Roman"/>
          <w:sz w:val="24"/>
          <w:szCs w:val="24"/>
          <w:lang w:val="en-GB"/>
        </w:rPr>
        <w:t xml:space="preserve">he </w:t>
      </w:r>
      <w:r w:rsidRPr="00A6046B">
        <w:rPr>
          <w:rFonts w:ascii="Times New Roman" w:hAnsi="Times New Roman" w:cs="Times New Roman"/>
          <w:sz w:val="24"/>
          <w:szCs w:val="24"/>
          <w:lang w:val="en-GB"/>
        </w:rPr>
        <w:t xml:space="preserve">solid nature of the suspending flowable electrode materials result in an increase in the energy density per electrolyte </w:t>
      </w:r>
      <w:r w:rsidRPr="00A6046B">
        <w:rPr>
          <w:rFonts w:ascii="Times New Roman" w:hAnsi="Times New Roman" w:cs="Times New Roman"/>
          <w:sz w:val="24"/>
          <w:szCs w:val="24"/>
          <w:lang w:val="en-GB"/>
        </w:rPr>
        <w:fldChar w:fldCharType="begin">
          <w:fldData xml:space="preserve">PEVuZE5vdGU+PENpdGU+PEF1dGhvcj5aaGFvPC9BdXRob3I+PFllYXI+MjAxNTwvWWVhcj48UmVj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=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PEVuZE5vdGU+PENpdGU+PEF1dGhvcj5aaGFvPC9BdXRob3I+PFllYXI+MjAxNTwvWWVhcj48UmVj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=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56" w:tooltip="Zhao, 2015 #150" w:history="1">
        <w:r w:rsidR="003416B6">
          <w:rPr>
            <w:rFonts w:ascii="Times New Roman" w:hAnsi="Times New Roman" w:cs="Times New Roman"/>
            <w:noProof/>
            <w:sz w:val="24"/>
            <w:szCs w:val="24"/>
            <w:lang w:val="en-GB"/>
          </w:rPr>
          <w:t>56</w:t>
        </w:r>
      </w:hyperlink>
      <w:r w:rsidR="003416B6">
        <w:rPr>
          <w:rFonts w:ascii="Times New Roman" w:hAnsi="Times New Roman" w:cs="Times New Roman"/>
          <w:noProof/>
          <w:sz w:val="24"/>
          <w:szCs w:val="24"/>
          <w:lang w:val="en-GB"/>
        </w:rPr>
        <w:t xml:space="preserve">, </w:t>
      </w:r>
      <w:hyperlink w:anchor="_ENREF_61" w:tooltip="Duduta, 2011 #151" w:history="1">
        <w:r w:rsidR="003416B6">
          <w:rPr>
            <w:rFonts w:ascii="Times New Roman" w:hAnsi="Times New Roman" w:cs="Times New Roman"/>
            <w:noProof/>
            <w:sz w:val="24"/>
            <w:szCs w:val="24"/>
            <w:lang w:val="en-GB"/>
          </w:rPr>
          <w:t>61</w:t>
        </w:r>
      </w:hyperlink>
      <w:r w:rsidR="003416B6">
        <w:rPr>
          <w:rFonts w:ascii="Times New Roman" w:hAnsi="Times New Roman" w:cs="Times New Roman"/>
          <w:noProof/>
          <w:sz w:val="24"/>
          <w:szCs w:val="24"/>
          <w:lang w:val="en-GB"/>
        </w:rPr>
        <w:t xml:space="preserve">, </w:t>
      </w:r>
      <w:hyperlink w:anchor="_ENREF_171" w:tooltip="Yang, 2013 #207" w:history="1">
        <w:r w:rsidR="003416B6">
          <w:rPr>
            <w:rFonts w:ascii="Times New Roman" w:hAnsi="Times New Roman" w:cs="Times New Roman"/>
            <w:noProof/>
            <w:sz w:val="24"/>
            <w:szCs w:val="24"/>
            <w:lang w:val="en-GB"/>
          </w:rPr>
          <w:t>171</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In addition to semi-solid suspensions,</w:t>
      </w:r>
      <w:r w:rsidR="00AE227C"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t xml:space="preserve">organometallic or inorganic materials </w:t>
      </w:r>
      <w:r w:rsidR="00AE227C" w:rsidRPr="00A6046B">
        <w:rPr>
          <w:rFonts w:ascii="Times New Roman" w:hAnsi="Times New Roman" w:cs="Times New Roman"/>
          <w:sz w:val="24"/>
          <w:szCs w:val="24"/>
          <w:lang w:val="en-GB"/>
        </w:rPr>
        <w:t xml:space="preserve">have recently been used </w:t>
      </w:r>
      <w:r w:rsidR="006823F7" w:rsidRPr="00A6046B">
        <w:rPr>
          <w:rFonts w:ascii="Times New Roman" w:hAnsi="Times New Roman" w:cs="Times New Roman"/>
          <w:sz w:val="24"/>
          <w:szCs w:val="24"/>
          <w:lang w:val="en-GB"/>
        </w:rPr>
        <w:t>in</w:t>
      </w:r>
      <w:r w:rsidRPr="00A6046B">
        <w:rPr>
          <w:rFonts w:ascii="Times New Roman" w:hAnsi="Times New Roman" w:cs="Times New Roman"/>
          <w:sz w:val="24"/>
          <w:szCs w:val="24"/>
          <w:lang w:val="en-GB"/>
        </w:rPr>
        <w:t xml:space="preserve"> redox-mediated reaction</w:t>
      </w:r>
      <w:r w:rsidR="00AE227C" w:rsidRPr="00A6046B">
        <w:rPr>
          <w:rFonts w:ascii="Times New Roman" w:hAnsi="Times New Roman" w:cs="Times New Roman"/>
          <w:sz w:val="24"/>
          <w:szCs w:val="24"/>
          <w:lang w:val="en-GB"/>
        </w:rPr>
        <w:t>s</w:t>
      </w:r>
      <w:r w:rsidR="00EE5398" w:rsidRPr="00A6046B">
        <w:rPr>
          <w:rFonts w:ascii="Times New Roman" w:hAnsi="Times New Roman" w:cs="Times New Roman"/>
          <w:sz w:val="24"/>
          <w:szCs w:val="24"/>
          <w:lang w:val="en-GB"/>
        </w:rPr>
        <w:t xml:space="preserve">, initially </w:t>
      </w:r>
      <w:r w:rsidRPr="00A6046B">
        <w:rPr>
          <w:rFonts w:ascii="Times New Roman" w:hAnsi="Times New Roman" w:cs="Times New Roman"/>
          <w:sz w:val="24"/>
          <w:szCs w:val="24"/>
          <w:lang w:val="en-GB"/>
        </w:rPr>
        <w:t xml:space="preserve">introduced for lithium-based redox flow batteries and </w:t>
      </w:r>
      <w:r w:rsidR="006823F7" w:rsidRPr="00A6046B">
        <w:rPr>
          <w:rFonts w:ascii="Times New Roman" w:hAnsi="Times New Roman" w:cs="Times New Roman"/>
          <w:sz w:val="24"/>
          <w:szCs w:val="24"/>
          <w:lang w:val="en-GB"/>
        </w:rPr>
        <w:t xml:space="preserve">subsequently extended </w:t>
      </w:r>
      <w:r w:rsidRPr="00A6046B">
        <w:rPr>
          <w:rFonts w:ascii="Times New Roman" w:hAnsi="Times New Roman" w:cs="Times New Roman"/>
          <w:sz w:val="24"/>
          <w:szCs w:val="24"/>
          <w:lang w:val="en-GB"/>
        </w:rPr>
        <w:t xml:space="preserve">to a number of </w:t>
      </w:r>
      <w:r w:rsidR="00A86742" w:rsidRPr="00A6046B">
        <w:rPr>
          <w:rFonts w:ascii="Times New Roman" w:hAnsi="Times New Roman" w:cs="Times New Roman"/>
          <w:sz w:val="24"/>
          <w:szCs w:val="24"/>
          <w:lang w:val="en-GB"/>
        </w:rPr>
        <w:t xml:space="preserve">other </w:t>
      </w:r>
      <w:r w:rsidRPr="00A6046B">
        <w:rPr>
          <w:rFonts w:ascii="Times New Roman" w:hAnsi="Times New Roman" w:cs="Times New Roman"/>
          <w:sz w:val="24"/>
          <w:szCs w:val="24"/>
          <w:lang w:val="en-GB"/>
        </w:rPr>
        <w:t>chemistries (</w:t>
      </w:r>
      <w:r w:rsidR="00B529A5" w:rsidRPr="00A6046B">
        <w:rPr>
          <w:rFonts w:ascii="Times New Roman" w:hAnsi="Times New Roman" w:cs="Times New Roman"/>
          <w:sz w:val="24"/>
          <w:szCs w:val="24"/>
          <w:lang w:val="en-GB"/>
        </w:rPr>
        <w:t>e.g.,</w:t>
      </w:r>
      <w:r w:rsidRPr="00A6046B">
        <w:rPr>
          <w:rFonts w:ascii="Times New Roman" w:hAnsi="Times New Roman" w:cs="Times New Roman"/>
          <w:sz w:val="24"/>
          <w:szCs w:val="24"/>
          <w:lang w:val="en-GB"/>
        </w:rPr>
        <w:t xml:space="preserve">. lithium-ion, lithium-sulphur and lithium-air) by different research groups. Many of these systems have been reviewed by Zhao </w:t>
      </w:r>
      <w:r w:rsidRPr="00A6046B">
        <w:rPr>
          <w:rFonts w:ascii="Times New Roman" w:hAnsi="Times New Roman" w:cs="Times New Roman"/>
          <w:i/>
          <w:sz w:val="24"/>
          <w:szCs w:val="24"/>
          <w:lang w:val="en-GB"/>
        </w:rPr>
        <w:t>et al.</w:t>
      </w:r>
      <w:r w:rsidRPr="00A6046B">
        <w:rPr>
          <w:rFonts w:ascii="Times New Roman" w:hAnsi="Times New Roman" w:cs="Times New Roman"/>
          <w:sz w:val="24"/>
          <w:szCs w:val="24"/>
          <w:lang w:val="en-GB"/>
        </w:rPr>
        <w:t xml:space="preserve"> </w:t>
      </w:r>
      <w:r w:rsidRPr="00A6046B">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&lt;EndNote&gt;&lt;Cite&gt;&lt;Author&gt;Duduta&lt;/Author&gt;&lt;Year&gt;2011&lt;/Year&gt;&lt;RecNum&gt;151&lt;/RecNum&gt;&lt;DisplayText&gt;[61]&lt;/DisplayText&gt;&lt;record&gt;&lt;rec-number&gt;151&lt;/rec-number&gt;&lt;foreign-keys&gt;&lt;key app="EN" db-id="rptvvpsr8r0wsaeff0350w0xexe0dzs9vvxv" timestamp="1469626742"&gt;151&lt;/key&gt;&lt;/foreign-keys&gt;&lt;ref-type name="Journal Article"&gt;17&lt;/ref-type&gt;&lt;contributors&gt;&lt;authors&gt;&lt;author&gt;M. Duduta&lt;/author&gt;&lt;author&gt;B. Ho&lt;/author&gt;&lt;author&gt;V.C. Wood&lt;/author&gt;&lt;author&gt;P. Limthongkul&lt;/author&gt;&lt;author&gt;V.E. Brunini&lt;/author&gt;&lt;author&gt;W.C. Carter&lt;/author&gt;&lt;author&gt;Y.M. Chiang&lt;/author&gt;&lt;/authors&gt;&lt;/contributors&gt;&lt;titles&gt;&lt;title&gt;Semi-Solid Lithium Rechargeable Flow Battery&lt;/title&gt;&lt;secondary-title&gt;Adv. Energy Mater.&lt;/secondary-title&gt;&lt;/titles&gt;&lt;periodical&gt;&lt;full-title&gt;Adv. Energy Mater.&lt;/full-title&gt;&lt;/periodical&gt;&lt;pages&gt;511-516&lt;/pages&gt;&lt;volume&gt;1&lt;/volume&gt;&lt;dates&gt;&lt;year&gt;2011&lt;/year&gt;&lt;/dates&gt;&lt;urls&gt;&lt;/urls&gt;&lt;/record&gt;&lt;/Cite&gt;&lt;/EndNote&gt;</w:instrText>
      </w:r>
      <w:r w:rsidRPr="00A6046B">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61" w:tooltip="Duduta, 2011 #151" w:history="1">
        <w:r w:rsidR="003416B6">
          <w:rPr>
            <w:rFonts w:ascii="Times New Roman" w:hAnsi="Times New Roman" w:cs="Times New Roman"/>
            <w:noProof/>
            <w:sz w:val="24"/>
            <w:szCs w:val="24"/>
            <w:lang w:val="en-GB"/>
          </w:rPr>
          <w:t>61</w:t>
        </w:r>
      </w:hyperlink>
      <w:r w:rsidR="003416B6">
        <w:rPr>
          <w:rFonts w:ascii="Times New Roman" w:hAnsi="Times New Roman" w:cs="Times New Roman"/>
          <w:noProof/>
          <w:sz w:val="24"/>
          <w:szCs w:val="24"/>
          <w:lang w:val="en-GB"/>
        </w:rPr>
        <w:t>]</w:t>
      </w:r>
      <w:r w:rsidRPr="00A6046B">
        <w:rPr>
          <w:rFonts w:ascii="Times New Roman" w:hAnsi="Times New Roman" w:cs="Times New Roman"/>
          <w:sz w:val="24"/>
          <w:szCs w:val="24"/>
          <w:lang w:val="en-GB"/>
        </w:rPr>
        <w:fldChar w:fldCharType="end"/>
      </w:r>
      <w:r w:rsidRPr="00A6046B">
        <w:rPr>
          <w:rFonts w:ascii="Times New Roman" w:hAnsi="Times New Roman" w:cs="Times New Roman"/>
          <w:sz w:val="24"/>
          <w:szCs w:val="24"/>
          <w:lang w:val="en-GB"/>
        </w:rPr>
        <w:t xml:space="preserve"> and Wang </w:t>
      </w:r>
      <w:r w:rsidRPr="00A6046B">
        <w:rPr>
          <w:rFonts w:ascii="Times New Roman" w:hAnsi="Times New Roman" w:cs="Times New Roman"/>
          <w:i/>
          <w:sz w:val="24"/>
          <w:szCs w:val="24"/>
          <w:lang w:val="en-GB"/>
        </w:rPr>
        <w:t>et al.</w:t>
      </w:r>
      <w:r w:rsidR="009C16D2" w:rsidRPr="00A6046B">
        <w:rPr>
          <w:rFonts w:ascii="Times New Roman" w:hAnsi="Times New Roman" w:cs="Times New Roman"/>
          <w:i/>
          <w:sz w:val="24"/>
          <w:szCs w:val="24"/>
          <w:lang w:val="en-GB"/>
        </w:rPr>
        <w:t>.</w:t>
      </w:r>
      <w:r w:rsidRPr="00A6046B">
        <w:rPr>
          <w:rFonts w:ascii="Times New Roman" w:hAnsi="Times New Roman" w:cs="Times New Roman"/>
          <w:i/>
          <w:sz w:val="24"/>
          <w:szCs w:val="24"/>
          <w:lang w:val="en-GB"/>
        </w:rPr>
        <w:t xml:space="preserve"> </w:t>
      </w:r>
      <w:r w:rsidRPr="00A6046B">
        <w:rPr>
          <w:rFonts w:ascii="Times New Roman" w:hAnsi="Times New Roman" w:cs="Times New Roman"/>
          <w:sz w:val="24"/>
          <w:szCs w:val="24"/>
        </w:rPr>
        <w:fldChar w:fldCharType="begin"/>
      </w:r>
      <w:r w:rsidR="003416B6">
        <w:rPr>
          <w:rFonts w:ascii="Times New Roman" w:hAnsi="Times New Roman" w:cs="Times New Roman"/>
          <w:sz w:val="24"/>
          <w:szCs w:val="24"/>
        </w:rPr>
        <w:instrText xml:space="preserve"> ADDIN EN.CITE &lt;EndNote&gt;&lt;Cite&gt;&lt;Author&gt;Huang&lt;/Author&gt;&lt;Year&gt;2015&lt;/Year&gt;&lt;RecNum&gt;301&lt;/RecNum&gt;&lt;DisplayText&gt;[63]&lt;/DisplayText&gt;&lt;record&gt;&lt;rec-number&gt;301&lt;/rec-number&gt;&lt;foreign-keys&gt;&lt;key app="EN" db-id="rptvvpsr8r0wsaeff0350w0xexe0dzs9vvxv" timestamp="1490017064"&gt;301&lt;/key&gt;&lt;/foreign-keys&gt;&lt;ref-type name="Journal Article"&gt;17&lt;/ref-type&gt;&lt;contributors&gt;&lt;authors&gt;&lt;author&gt;Q. Huang&lt;/author&gt;&lt;author&gt;Q. Wang&lt;/author&gt;&lt;/authors&gt;&lt;/contributors&gt;&lt;titles&gt;&lt;title&gt;New-Generation, High-Energy-Density Redox Flow Batteries&lt;/title&gt;&lt;secondary-title&gt;ChemPlusChem&lt;/secondary-title&gt;&lt;/titles&gt;&lt;periodical&gt;&lt;full-title&gt;ChemPlusChem&lt;/full-title&gt;&lt;/periodical&gt;&lt;pages&gt;312-322&lt;/pages&gt;&lt;volume&gt;80&lt;/volume&gt;&lt;dates&gt;&lt;year&gt;2015&lt;/year&gt;&lt;/dates&gt;&lt;urls&gt;&lt;/urls&gt;&lt;/record&gt;&lt;/Cite&gt;&lt;/EndNote&gt;</w:instrText>
      </w:r>
      <w:r w:rsidRPr="00A6046B">
        <w:rPr>
          <w:rFonts w:ascii="Times New Roman" w:hAnsi="Times New Roman" w:cs="Times New Roman"/>
          <w:sz w:val="24"/>
          <w:szCs w:val="24"/>
        </w:rPr>
        <w:fldChar w:fldCharType="separate"/>
      </w:r>
      <w:r w:rsidR="003416B6">
        <w:rPr>
          <w:rFonts w:ascii="Times New Roman" w:hAnsi="Times New Roman" w:cs="Times New Roman"/>
          <w:noProof/>
          <w:sz w:val="24"/>
          <w:szCs w:val="24"/>
        </w:rPr>
        <w:t>[</w:t>
      </w:r>
      <w:hyperlink w:anchor="_ENREF_63" w:tooltip="Huang, 2015 #301" w:history="1">
        <w:r w:rsidR="003416B6">
          <w:rPr>
            <w:rFonts w:ascii="Times New Roman" w:hAnsi="Times New Roman" w:cs="Times New Roman"/>
            <w:noProof/>
            <w:sz w:val="24"/>
            <w:szCs w:val="24"/>
          </w:rPr>
          <w:t>63</w:t>
        </w:r>
      </w:hyperlink>
      <w:r w:rsidR="003416B6">
        <w:rPr>
          <w:rFonts w:ascii="Times New Roman" w:hAnsi="Times New Roman" w:cs="Times New Roman"/>
          <w:noProof/>
          <w:sz w:val="24"/>
          <w:szCs w:val="24"/>
        </w:rPr>
        <w:t>]</w:t>
      </w:r>
      <w:r w:rsidRPr="00A6046B">
        <w:rPr>
          <w:rFonts w:ascii="Times New Roman" w:hAnsi="Times New Roman" w:cs="Times New Roman"/>
          <w:sz w:val="24"/>
          <w:szCs w:val="24"/>
        </w:rPr>
        <w:fldChar w:fldCharType="end"/>
      </w:r>
      <w:r w:rsidRPr="00A6046B">
        <w:rPr>
          <w:rFonts w:ascii="Times New Roman" w:hAnsi="Times New Roman" w:cs="Times New Roman"/>
          <w:sz w:val="24"/>
          <w:szCs w:val="24"/>
          <w:lang w:val="en-GB"/>
        </w:rPr>
        <w:t>.</w:t>
      </w:r>
    </w:p>
    <w:p w14:paraId="52244993" w14:textId="77777777" w:rsidR="00C607A0" w:rsidRDefault="00C607A0" w:rsidP="009E6AE5">
      <w:pPr>
        <w:spacing w:afterLines="100" w:after="240" w:line="480" w:lineRule="auto"/>
        <w:jc w:val="both"/>
        <w:rPr>
          <w:rFonts w:ascii="Times New Roman" w:hAnsi="Times New Roman" w:cs="Times New Roman"/>
          <w:sz w:val="24"/>
          <w:szCs w:val="24"/>
          <w:lang w:val="en-GB"/>
        </w:rPr>
        <w:sectPr w:rsidR="00C607A0" w:rsidSect="00C607A0">
          <w:pgSz w:w="11906" w:h="16838" w:code="9"/>
          <w:pgMar w:top="1418" w:right="1701" w:bottom="1418" w:left="1701" w:header="708" w:footer="708" w:gutter="0"/>
          <w:cols w:space="708"/>
          <w:docGrid w:linePitch="360"/>
        </w:sectPr>
      </w:pPr>
    </w:p>
    <w:tbl>
      <w:tblPr>
        <w:tblStyle w:val="TableGrid"/>
        <w:tblpPr w:leftFromText="181" w:rightFromText="181" w:vertAnchor="text" w:horzAnchor="margin" w:tblpY="1"/>
        <w:tblW w:w="14384" w:type="dxa"/>
        <w:tblLayout w:type="fixed"/>
        <w:tblLook w:val="04A0" w:firstRow="1" w:lastRow="0" w:firstColumn="1" w:lastColumn="0" w:noHBand="0" w:noVBand="1"/>
      </w:tblPr>
      <w:tblGrid>
        <w:gridCol w:w="1707"/>
        <w:gridCol w:w="1549"/>
        <w:gridCol w:w="1559"/>
        <w:gridCol w:w="2268"/>
        <w:gridCol w:w="1417"/>
        <w:gridCol w:w="1134"/>
        <w:gridCol w:w="1843"/>
        <w:gridCol w:w="1134"/>
        <w:gridCol w:w="851"/>
        <w:gridCol w:w="922"/>
      </w:tblGrid>
      <w:tr w:rsidR="00D30C1D" w:rsidRPr="00876C83" w14:paraId="200F88F8" w14:textId="77777777" w:rsidTr="002A242D">
        <w:tc>
          <w:tcPr>
            <w:tcW w:w="14384" w:type="dxa"/>
            <w:gridSpan w:val="10"/>
          </w:tcPr>
          <w:p w14:paraId="2DEE0A57" w14:textId="77777777" w:rsidR="00D30C1D" w:rsidRPr="00855500" w:rsidRDefault="00D30C1D" w:rsidP="002A242D">
            <w:pPr>
              <w:rPr>
                <w:rFonts w:ascii="Times New Roman" w:hAnsi="Times New Roman" w:cs="Times New Roman"/>
                <w:b/>
                <w:sz w:val="20"/>
                <w:szCs w:val="20"/>
                <w:lang w:val="en-GB"/>
              </w:rPr>
            </w:pPr>
            <w:r w:rsidRPr="00855500">
              <w:rPr>
                <w:rFonts w:ascii="Times New Roman" w:hAnsi="Times New Roman" w:cs="Times New Roman"/>
                <w:b/>
                <w:sz w:val="20"/>
                <w:szCs w:val="20"/>
                <w:lang w:val="en-GB"/>
              </w:rPr>
              <w:lastRenderedPageBreak/>
              <w:t>Lithium-organic hybrid flow batteries</w:t>
            </w:r>
          </w:p>
        </w:tc>
      </w:tr>
      <w:tr w:rsidR="00D30C1D" w:rsidRPr="00C66BA8" w14:paraId="2F63D6A9" w14:textId="77777777" w:rsidTr="001C7447">
        <w:tc>
          <w:tcPr>
            <w:tcW w:w="1707" w:type="dxa"/>
          </w:tcPr>
          <w:p w14:paraId="0F065203"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Chemistries</w:t>
            </w:r>
          </w:p>
        </w:tc>
        <w:tc>
          <w:tcPr>
            <w:tcW w:w="1549" w:type="dxa"/>
          </w:tcPr>
          <w:p w14:paraId="0084EE3F" w14:textId="77777777" w:rsidR="00D30C1D" w:rsidRPr="00855500" w:rsidRDefault="00D30C1D" w:rsidP="002A242D">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Negative active material</w:t>
            </w:r>
          </w:p>
          <w:p w14:paraId="06B4A05C" w14:textId="77777777" w:rsidR="00D30C1D" w:rsidRPr="00855500" w:rsidRDefault="00D30C1D" w:rsidP="002A242D">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(at disch. state)</w:t>
            </w:r>
          </w:p>
        </w:tc>
        <w:tc>
          <w:tcPr>
            <w:tcW w:w="1559" w:type="dxa"/>
          </w:tcPr>
          <w:p w14:paraId="5A78A91C" w14:textId="77777777" w:rsidR="00D30C1D" w:rsidRPr="00855500" w:rsidRDefault="00D30C1D" w:rsidP="002A242D">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Positive active material</w:t>
            </w:r>
          </w:p>
          <w:p w14:paraId="61FC8BA5" w14:textId="77777777" w:rsidR="00D30C1D" w:rsidRPr="00855500" w:rsidRDefault="00D30C1D" w:rsidP="002A242D">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(at disch. state)</w:t>
            </w:r>
          </w:p>
        </w:tc>
        <w:tc>
          <w:tcPr>
            <w:tcW w:w="2268" w:type="dxa"/>
          </w:tcPr>
          <w:p w14:paraId="308633D3"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Electrolyte &amp; </w:t>
            </w:r>
            <w:r>
              <w:rPr>
                <w:rFonts w:ascii="Times New Roman" w:hAnsi="Times New Roman" w:cs="Times New Roman"/>
                <w:b/>
                <w:sz w:val="20"/>
                <w:szCs w:val="20"/>
              </w:rPr>
              <w:t xml:space="preserve">flowing </w:t>
            </w:r>
            <w:r w:rsidRPr="00C66BA8">
              <w:rPr>
                <w:rFonts w:ascii="Times New Roman" w:hAnsi="Times New Roman" w:cs="Times New Roman"/>
                <w:b/>
                <w:sz w:val="20"/>
                <w:szCs w:val="20"/>
              </w:rPr>
              <w:t>condition</w:t>
            </w:r>
          </w:p>
        </w:tc>
        <w:tc>
          <w:tcPr>
            <w:tcW w:w="1417" w:type="dxa"/>
          </w:tcPr>
          <w:p w14:paraId="277EFB4C"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Cell components</w:t>
            </w:r>
          </w:p>
        </w:tc>
        <w:tc>
          <w:tcPr>
            <w:tcW w:w="1134" w:type="dxa"/>
          </w:tcPr>
          <w:p w14:paraId="4D7B5DB0" w14:textId="77777777" w:rsidR="00D30C1D"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Exp.  OCV  / </w:t>
            </w:r>
          </w:p>
          <w:p w14:paraId="10C602EE"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V</w:t>
            </w:r>
          </w:p>
        </w:tc>
        <w:tc>
          <w:tcPr>
            <w:tcW w:w="1843" w:type="dxa"/>
          </w:tcPr>
          <w:p w14:paraId="176B1DB5" w14:textId="0FE3F4B0" w:rsidR="00D30C1D"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System </w:t>
            </w:r>
            <w:r w:rsidR="001C7447">
              <w:rPr>
                <w:rFonts w:ascii="Times New Roman" w:hAnsi="Times New Roman" w:cs="Times New Roman"/>
                <w:b/>
                <w:sz w:val="20"/>
                <w:szCs w:val="20"/>
              </w:rPr>
              <w:t>e</w:t>
            </w:r>
            <w:r w:rsidRPr="00C66BA8">
              <w:rPr>
                <w:rFonts w:ascii="Times New Roman" w:hAnsi="Times New Roman" w:cs="Times New Roman"/>
                <w:b/>
                <w:sz w:val="20"/>
                <w:szCs w:val="20"/>
              </w:rPr>
              <w:t>fficiencies /</w:t>
            </w:r>
          </w:p>
          <w:p w14:paraId="035F79E8"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 %</w:t>
            </w:r>
          </w:p>
        </w:tc>
        <w:tc>
          <w:tcPr>
            <w:tcW w:w="1134" w:type="dxa"/>
          </w:tcPr>
          <w:p w14:paraId="00D461E6" w14:textId="77777777" w:rsidR="00D30C1D" w:rsidRPr="00855500" w:rsidRDefault="00D30C1D" w:rsidP="002A242D">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Energy density /</w:t>
            </w:r>
          </w:p>
          <w:p w14:paraId="6EBC52E6" w14:textId="77777777" w:rsidR="00D30C1D" w:rsidRPr="00855500" w:rsidRDefault="00D30C1D" w:rsidP="002A242D">
            <w:pPr>
              <w:jc w:val="center"/>
              <w:rPr>
                <w:rFonts w:ascii="Times New Roman" w:hAnsi="Times New Roman" w:cs="Times New Roman"/>
                <w:b/>
                <w:sz w:val="20"/>
                <w:szCs w:val="20"/>
                <w:lang w:val="en-GB"/>
              </w:rPr>
            </w:pPr>
            <w:r w:rsidRPr="00855500">
              <w:rPr>
                <w:rFonts w:ascii="Times New Roman" w:hAnsi="Times New Roman" w:cs="Times New Roman"/>
                <w:b/>
                <w:sz w:val="20"/>
                <w:szCs w:val="20"/>
                <w:lang w:val="en-GB"/>
              </w:rPr>
              <w:t>W h dm</w:t>
            </w:r>
            <w:r w:rsidRPr="00855500">
              <w:rPr>
                <w:rFonts w:ascii="Times New Roman" w:hAnsi="Times New Roman" w:cs="Times New Roman"/>
                <w:b/>
                <w:sz w:val="20"/>
                <w:szCs w:val="20"/>
                <w:vertAlign w:val="superscript"/>
                <w:lang w:val="en-GB"/>
              </w:rPr>
              <w:t>-3</w:t>
            </w:r>
          </w:p>
        </w:tc>
        <w:tc>
          <w:tcPr>
            <w:tcW w:w="851" w:type="dxa"/>
          </w:tcPr>
          <w:p w14:paraId="49C5310D"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No. of cycles</w:t>
            </w:r>
          </w:p>
        </w:tc>
        <w:tc>
          <w:tcPr>
            <w:tcW w:w="922" w:type="dxa"/>
          </w:tcPr>
          <w:p w14:paraId="2CF78987" w14:textId="77777777" w:rsidR="00D30C1D" w:rsidRPr="00C66BA8" w:rsidRDefault="00D30C1D" w:rsidP="002A242D">
            <w:pPr>
              <w:jc w:val="center"/>
              <w:rPr>
                <w:rFonts w:ascii="Times New Roman" w:hAnsi="Times New Roman" w:cs="Times New Roman"/>
                <w:b/>
                <w:sz w:val="20"/>
                <w:szCs w:val="20"/>
              </w:rPr>
            </w:pPr>
            <w:r w:rsidRPr="00C66BA8">
              <w:rPr>
                <w:rFonts w:ascii="Times New Roman" w:hAnsi="Times New Roman" w:cs="Times New Roman"/>
                <w:b/>
                <w:sz w:val="20"/>
                <w:szCs w:val="20"/>
              </w:rPr>
              <w:t xml:space="preserve">Year </w:t>
            </w:r>
            <w:r>
              <w:rPr>
                <w:rFonts w:ascii="Times New Roman" w:hAnsi="Times New Roman" w:cs="Times New Roman"/>
                <w:b/>
                <w:sz w:val="20"/>
                <w:szCs w:val="20"/>
              </w:rPr>
              <w:t>[</w:t>
            </w:r>
            <w:r w:rsidRPr="00C66BA8">
              <w:rPr>
                <w:rFonts w:ascii="Times New Roman" w:hAnsi="Times New Roman" w:cs="Times New Roman"/>
                <w:b/>
                <w:sz w:val="20"/>
                <w:szCs w:val="20"/>
              </w:rPr>
              <w:t>Ref</w:t>
            </w:r>
            <w:r>
              <w:rPr>
                <w:rFonts w:ascii="Times New Roman" w:hAnsi="Times New Roman" w:cs="Times New Roman"/>
                <w:b/>
                <w:sz w:val="20"/>
                <w:szCs w:val="20"/>
              </w:rPr>
              <w:t>]</w:t>
            </w:r>
          </w:p>
        </w:tc>
      </w:tr>
      <w:tr w:rsidR="00D30C1D" w:rsidRPr="00814C86" w14:paraId="0331E185" w14:textId="77777777" w:rsidTr="001C7447">
        <w:tc>
          <w:tcPr>
            <w:tcW w:w="1707" w:type="dxa"/>
          </w:tcPr>
          <w:p w14:paraId="242EEA56"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Lithium/ dipropoxy-benzoquinone</w:t>
            </w:r>
          </w:p>
        </w:tc>
        <w:tc>
          <w:tcPr>
            <w:tcW w:w="1549" w:type="dxa"/>
          </w:tcPr>
          <w:p w14:paraId="36E0B006" w14:textId="77777777" w:rsidR="00D30C1D" w:rsidRPr="00814C86" w:rsidRDefault="00D30C1D" w:rsidP="002A242D">
            <w:pPr>
              <w:jc w:val="center"/>
              <w:rPr>
                <w:rFonts w:ascii="Times New Roman" w:hAnsi="Times New Roman" w:cs="Times New Roman"/>
                <w:sz w:val="20"/>
                <w:szCs w:val="20"/>
              </w:rPr>
            </w:pPr>
            <w:r w:rsidRPr="00814C86">
              <w:rPr>
                <w:rFonts w:ascii="Times New Roman" w:hAnsi="Times New Roman" w:cs="Times New Roman"/>
                <w:sz w:val="20"/>
                <w:szCs w:val="20"/>
              </w:rPr>
              <w:t>Li</w:t>
            </w:r>
          </w:p>
        </w:tc>
        <w:tc>
          <w:tcPr>
            <w:tcW w:w="1559" w:type="dxa"/>
          </w:tcPr>
          <w:p w14:paraId="64CD944B" w14:textId="77777777" w:rsidR="00D30C1D" w:rsidRDefault="00D30C1D" w:rsidP="002A242D">
            <w:pPr>
              <w:jc w:val="center"/>
            </w:pPr>
            <w:r>
              <w:object w:dxaOrig="5595" w:dyaOrig="3855" w14:anchorId="5EDD4858">
                <v:shape id="_x0000_i1062" type="#_x0000_t75" style="width:1in;height:48pt" o:ole="">
                  <v:imagedata r:id="rId140" o:title=""/>
                </v:shape>
                <o:OLEObject Type="Embed" ProgID="PBrush" ShapeID="_x0000_i1062" DrawAspect="Content" ObjectID="_1559731838" r:id="rId141"/>
              </w:object>
            </w:r>
          </w:p>
        </w:tc>
        <w:tc>
          <w:tcPr>
            <w:tcW w:w="2268" w:type="dxa"/>
          </w:tcPr>
          <w:p w14:paraId="3DBEF157" w14:textId="77777777" w:rsidR="00D30C1D" w:rsidRDefault="00D30C1D" w:rsidP="002A242D">
            <w:pPr>
              <w:jc w:val="center"/>
              <w:rPr>
                <w:rFonts w:ascii="Times New Roman" w:hAnsi="Times New Roman" w:cs="Times New Roman"/>
                <w:color w:val="000000"/>
                <w:sz w:val="20"/>
                <w:szCs w:val="20"/>
                <w:lang w:val="it-IT"/>
              </w:rPr>
            </w:pPr>
            <w:r w:rsidRPr="007B5FA5">
              <w:rPr>
                <w:rFonts w:ascii="Times New Roman" w:hAnsi="Times New Roman" w:cs="Times New Roman"/>
                <w:color w:val="000000"/>
                <w:sz w:val="20"/>
                <w:szCs w:val="20"/>
                <w:lang w:val="it-IT"/>
              </w:rPr>
              <w:t>1 M LiClO</w:t>
            </w:r>
            <w:r w:rsidRPr="007B5FA5">
              <w:rPr>
                <w:rFonts w:ascii="Times New Roman" w:hAnsi="Times New Roman" w:cs="Times New Roman"/>
                <w:color w:val="000000"/>
                <w:sz w:val="20"/>
                <w:szCs w:val="20"/>
                <w:vertAlign w:val="subscript"/>
                <w:lang w:val="it-IT"/>
              </w:rPr>
              <w:t>4</w:t>
            </w:r>
            <w:r>
              <w:rPr>
                <w:rFonts w:ascii="Times New Roman" w:hAnsi="Times New Roman" w:cs="Times New Roman"/>
                <w:color w:val="000000"/>
                <w:sz w:val="20"/>
                <w:szCs w:val="20"/>
                <w:vertAlign w:val="subscript"/>
                <w:lang w:val="it-IT"/>
              </w:rPr>
              <w:t xml:space="preserve"> </w:t>
            </w:r>
            <w:r w:rsidRPr="007B5FA5">
              <w:rPr>
                <w:rFonts w:ascii="Times New Roman" w:hAnsi="Times New Roman" w:cs="Times New Roman"/>
                <w:color w:val="000000"/>
                <w:sz w:val="20"/>
                <w:szCs w:val="20"/>
                <w:lang w:val="it-IT"/>
              </w:rPr>
              <w:t xml:space="preserve"> in </w:t>
            </w:r>
            <w:r w:rsidRPr="00814C86">
              <w:rPr>
                <w:rFonts w:ascii="Times New Roman" w:hAnsi="Times New Roman" w:cs="Times New Roman"/>
                <w:sz w:val="20"/>
                <w:szCs w:val="20"/>
                <w:shd w:val="clear" w:color="auto" w:fill="FFFFFF"/>
              </w:rPr>
              <w:t>γ</w:t>
            </w:r>
            <w:r w:rsidRPr="007B5FA5">
              <w:rPr>
                <w:rFonts w:ascii="Times New Roman" w:hAnsi="Times New Roman" w:cs="Times New Roman"/>
                <w:sz w:val="20"/>
                <w:szCs w:val="20"/>
                <w:shd w:val="clear" w:color="auto" w:fill="FFFFFF"/>
                <w:lang w:val="it-IT"/>
              </w:rPr>
              <w:t>-butyrolactone</w:t>
            </w:r>
            <w:r w:rsidRPr="007B5FA5">
              <w:rPr>
                <w:rFonts w:ascii="Times New Roman" w:hAnsi="Times New Roman" w:cs="Times New Roman"/>
                <w:color w:val="000000"/>
                <w:sz w:val="20"/>
                <w:szCs w:val="20"/>
                <w:lang w:val="it-IT"/>
              </w:rPr>
              <w:t xml:space="preserve">; </w:t>
            </w:r>
          </w:p>
          <w:p w14:paraId="613D6641" w14:textId="77777777" w:rsidR="00D30C1D" w:rsidRPr="007A408F" w:rsidRDefault="00D30C1D" w:rsidP="002A242D">
            <w:pPr>
              <w:jc w:val="center"/>
              <w:rPr>
                <w:rFonts w:ascii="Times New Roman" w:hAnsi="Times New Roman" w:cs="Times New Roman"/>
                <w:color w:val="000000"/>
                <w:sz w:val="20"/>
                <w:szCs w:val="20"/>
                <w:lang w:val="en-GB"/>
              </w:rPr>
            </w:pPr>
            <w:r w:rsidRPr="007A408F">
              <w:rPr>
                <w:rFonts w:ascii="Times New Roman" w:hAnsi="Times New Roman" w:cs="Times New Roman"/>
                <w:color w:val="000000"/>
                <w:sz w:val="20"/>
                <w:szCs w:val="20"/>
                <w:lang w:val="en-GB"/>
              </w:rPr>
              <w:t>0.01 M positive active material; static</w:t>
            </w:r>
          </w:p>
        </w:tc>
        <w:tc>
          <w:tcPr>
            <w:tcW w:w="1417" w:type="dxa"/>
          </w:tcPr>
          <w:p w14:paraId="0B88A8AE" w14:textId="77777777" w:rsidR="00D30C1D" w:rsidRPr="00855500" w:rsidRDefault="00D30C1D" w:rsidP="002A242D">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t>Li foil and carbon paper; LiCGC glsss ceramic</w:t>
            </w:r>
          </w:p>
        </w:tc>
        <w:tc>
          <w:tcPr>
            <w:tcW w:w="1134" w:type="dxa"/>
          </w:tcPr>
          <w:p w14:paraId="14BBBF41"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2.8 – 3.0</w:t>
            </w:r>
          </w:p>
        </w:tc>
        <w:tc>
          <w:tcPr>
            <w:tcW w:w="1843" w:type="dxa"/>
          </w:tcPr>
          <w:p w14:paraId="01A4E241" w14:textId="77777777" w:rsidR="00D30C1D" w:rsidRPr="00853552" w:rsidRDefault="00D30C1D" w:rsidP="002A242D">
            <w:pPr>
              <w:jc w:val="center"/>
              <w:rPr>
                <w:rFonts w:ascii="Times New Roman" w:hAnsi="Times New Roman" w:cs="Times New Roman"/>
                <w:sz w:val="20"/>
                <w:szCs w:val="20"/>
              </w:rPr>
            </w:pPr>
            <w:r>
              <w:rPr>
                <w:rFonts w:ascii="Times New Roman" w:hAnsi="Times New Roman" w:cs="Times New Roman"/>
                <w:sz w:val="20"/>
                <w:szCs w:val="20"/>
              </w:rPr>
              <w:t>NG</w:t>
            </w:r>
          </w:p>
        </w:tc>
        <w:tc>
          <w:tcPr>
            <w:tcW w:w="1134" w:type="dxa"/>
          </w:tcPr>
          <w:p w14:paraId="2D888F96"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NG</w:t>
            </w:r>
          </w:p>
        </w:tc>
        <w:tc>
          <w:tcPr>
            <w:tcW w:w="851" w:type="dxa"/>
          </w:tcPr>
          <w:p w14:paraId="6AF93B44"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25</w:t>
            </w:r>
          </w:p>
        </w:tc>
        <w:tc>
          <w:tcPr>
            <w:tcW w:w="922" w:type="dxa"/>
          </w:tcPr>
          <w:p w14:paraId="766399DF"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2011</w:t>
            </w:r>
          </w:p>
          <w:p w14:paraId="6612F379" w14:textId="4FF72275" w:rsidR="00D30C1D" w:rsidRDefault="00D30C1D" w:rsidP="002A242D">
            <w:pPr>
              <w:jc w:val="center"/>
              <w:rPr>
                <w:rFonts w:ascii="Times New Roman" w:hAnsi="Times New Roman" w:cs="Times New Roman"/>
                <w:sz w:val="20"/>
                <w:szCs w:val="20"/>
              </w:rPr>
            </w:pPr>
            <w:r w:rsidRPr="004E7F16">
              <w:rPr>
                <w:rFonts w:ascii="Times New Roman" w:hAnsi="Times New Roman" w:cs="Times New Roman"/>
                <w:sz w:val="20"/>
                <w:szCs w:val="20"/>
              </w:rPr>
              <w:fldChar w:fldCharType="begin"/>
            </w:r>
            <w:r w:rsidR="003416B6">
              <w:rPr>
                <w:rFonts w:ascii="Times New Roman" w:hAnsi="Times New Roman" w:cs="Times New Roman"/>
                <w:sz w:val="20"/>
                <w:szCs w:val="20"/>
              </w:rPr>
              <w:instrText xml:space="preserve"> ADDIN EN.CITE &lt;EndNote&gt;&lt;Cite&gt;&lt;Author&gt;Senoh&lt;/Author&gt;&lt;Year&gt;2011&lt;/Year&gt;&lt;RecNum&gt;67&lt;/RecNum&gt;&lt;DisplayText&gt;[222]&lt;/DisplayText&gt;&lt;record&gt;&lt;rec-number&gt;67&lt;/rec-number&gt;&lt;foreign-keys&gt;&lt;key app="EN" db-id="rptvvpsr8r0wsaeff0350w0xexe0dzs9vvxv" timestamp="1449066902"&gt;67&lt;/key&gt;&lt;/foreign-keys&gt;&lt;ref-type name="Journal Article"&gt;17&lt;/ref-type&gt;&lt;contributors&gt;&lt;authors&gt;&lt;author&gt;Senoh, H.&lt;/author&gt;&lt;author&gt;Yao, M.&lt;/author&gt;&lt;author&gt;Sakaebe, H.&lt;/author&gt;&lt;author&gt;Yasuda, K.&lt;/author&gt;&lt;author&gt;Siroma, Z.&lt;/author&gt;&lt;/authors&gt;&lt;/contributors&gt;&lt;titles&gt;&lt;title&gt;A two-compartment cell for using soluble benzoquinone derivatives as active materials in lithium secondary batteries&lt;/title&gt;&lt;secondary-title&gt;Electrochim. Acta&lt;/secondary-title&gt;&lt;/titles&gt;&lt;periodical&gt;&lt;full-title&gt;Electrochim. Acta&lt;/full-title&gt;&lt;/periodical&gt;&lt;pages&gt;10145-10150&lt;/pages&gt;&lt;volume&gt;56&lt;/volume&gt;&lt;dates&gt;&lt;year&gt;2011&lt;/year&gt;&lt;/dates&gt;&lt;urls&gt;&lt;/urls&gt;&lt;/record&gt;&lt;/Cite&gt;&lt;/EndNote&gt;</w:instrText>
            </w:r>
            <w:r w:rsidRPr="004E7F16">
              <w:rPr>
                <w:rFonts w:ascii="Times New Roman" w:hAnsi="Times New Roman" w:cs="Times New Roman"/>
                <w:sz w:val="20"/>
                <w:szCs w:val="20"/>
              </w:rPr>
              <w:fldChar w:fldCharType="separate"/>
            </w:r>
            <w:r w:rsidR="003416B6">
              <w:rPr>
                <w:rFonts w:ascii="Times New Roman" w:hAnsi="Times New Roman" w:cs="Times New Roman"/>
                <w:noProof/>
                <w:sz w:val="20"/>
                <w:szCs w:val="20"/>
              </w:rPr>
              <w:t>[</w:t>
            </w:r>
            <w:hyperlink w:anchor="_ENREF_222" w:tooltip="Senoh, 2011 #67" w:history="1">
              <w:r w:rsidR="003416B6">
                <w:rPr>
                  <w:rFonts w:ascii="Times New Roman" w:hAnsi="Times New Roman" w:cs="Times New Roman"/>
                  <w:noProof/>
                  <w:sz w:val="20"/>
                  <w:szCs w:val="20"/>
                </w:rPr>
                <w:t>222</w:t>
              </w:r>
            </w:hyperlink>
            <w:r w:rsidR="003416B6">
              <w:rPr>
                <w:rFonts w:ascii="Times New Roman" w:hAnsi="Times New Roman" w:cs="Times New Roman"/>
                <w:noProof/>
                <w:sz w:val="20"/>
                <w:szCs w:val="20"/>
              </w:rPr>
              <w:t>]</w:t>
            </w:r>
            <w:r w:rsidRPr="004E7F16">
              <w:rPr>
                <w:rFonts w:ascii="Times New Roman" w:hAnsi="Times New Roman" w:cs="Times New Roman"/>
                <w:sz w:val="20"/>
                <w:szCs w:val="20"/>
              </w:rPr>
              <w:fldChar w:fldCharType="end"/>
            </w:r>
          </w:p>
          <w:p w14:paraId="001365B8" w14:textId="77777777" w:rsidR="00D30C1D" w:rsidRPr="00814C86" w:rsidRDefault="00D30C1D" w:rsidP="002A242D">
            <w:pPr>
              <w:jc w:val="center"/>
              <w:rPr>
                <w:rFonts w:ascii="Times New Roman" w:hAnsi="Times New Roman" w:cs="Times New Roman"/>
                <w:sz w:val="20"/>
                <w:szCs w:val="20"/>
              </w:rPr>
            </w:pPr>
          </w:p>
        </w:tc>
      </w:tr>
      <w:tr w:rsidR="00D30C1D" w14:paraId="1B7ACC61" w14:textId="77777777" w:rsidTr="001C7447">
        <w:tc>
          <w:tcPr>
            <w:tcW w:w="1707" w:type="dxa"/>
          </w:tcPr>
          <w:p w14:paraId="2BA55C19"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Lithium/</w:t>
            </w:r>
          </w:p>
          <w:p w14:paraId="01CAF5BC"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MEAQ</w:t>
            </w:r>
          </w:p>
        </w:tc>
        <w:tc>
          <w:tcPr>
            <w:tcW w:w="1549" w:type="dxa"/>
          </w:tcPr>
          <w:p w14:paraId="6241D59B" w14:textId="77777777" w:rsidR="00D30C1D" w:rsidRDefault="00D30C1D" w:rsidP="002A242D">
            <w:pPr>
              <w:jc w:val="center"/>
            </w:pPr>
            <w:r w:rsidRPr="00814C86">
              <w:rPr>
                <w:rFonts w:ascii="Times New Roman" w:hAnsi="Times New Roman" w:cs="Times New Roman"/>
                <w:sz w:val="20"/>
                <w:szCs w:val="20"/>
              </w:rPr>
              <w:t>Li</w:t>
            </w:r>
          </w:p>
        </w:tc>
        <w:tc>
          <w:tcPr>
            <w:tcW w:w="1559" w:type="dxa"/>
          </w:tcPr>
          <w:p w14:paraId="12AC90E0" w14:textId="77777777" w:rsidR="00D30C1D" w:rsidRDefault="00D30C1D" w:rsidP="002A242D">
            <w:pPr>
              <w:jc w:val="center"/>
            </w:pPr>
            <w:r>
              <w:object w:dxaOrig="9975" w:dyaOrig="4095" w14:anchorId="6A2D4F2D">
                <v:shape id="_x0000_i1063" type="#_x0000_t75" style="width:1in;height:42pt" o:ole="">
                  <v:imagedata r:id="rId142" o:title=""/>
                </v:shape>
                <o:OLEObject Type="Embed" ProgID="PBrush" ShapeID="_x0000_i1063" DrawAspect="Content" ObjectID="_1559731839" r:id="rId143"/>
              </w:object>
            </w:r>
          </w:p>
        </w:tc>
        <w:tc>
          <w:tcPr>
            <w:tcW w:w="2268" w:type="dxa"/>
          </w:tcPr>
          <w:p w14:paraId="013EABA2" w14:textId="77777777" w:rsidR="00D30C1D" w:rsidRDefault="00D30C1D" w:rsidP="002A242D">
            <w:pPr>
              <w:jc w:val="center"/>
              <w:rPr>
                <w:rFonts w:ascii="Times New Roman" w:hAnsi="Times New Roman" w:cs="Times New Roman"/>
                <w:sz w:val="20"/>
                <w:szCs w:val="20"/>
                <w:lang w:val="en-GB"/>
              </w:rPr>
            </w:pPr>
            <w:r w:rsidRPr="00855500">
              <w:rPr>
                <w:rStyle w:val="apple-converted-space"/>
                <w:rFonts w:ascii="Times New Roman" w:hAnsi="Times New Roman" w:cs="Times New Roman"/>
                <w:color w:val="000000"/>
                <w:sz w:val="20"/>
                <w:szCs w:val="20"/>
                <w:lang w:val="en-GB"/>
              </w:rPr>
              <w:t> </w:t>
            </w:r>
            <w:r w:rsidRPr="00855500">
              <w:rPr>
                <w:rFonts w:ascii="Times New Roman" w:hAnsi="Times New Roman" w:cs="Times New Roman"/>
                <w:color w:val="000000"/>
                <w:sz w:val="20"/>
                <w:szCs w:val="20"/>
                <w:lang w:val="en-GB"/>
              </w:rPr>
              <w:t>1.0 M LiPF</w:t>
            </w:r>
            <w:r w:rsidRPr="00855500">
              <w:rPr>
                <w:rFonts w:ascii="Times New Roman" w:hAnsi="Times New Roman" w:cs="Times New Roman"/>
                <w:color w:val="000000"/>
                <w:sz w:val="20"/>
                <w:szCs w:val="20"/>
                <w:vertAlign w:val="subscript"/>
                <w:lang w:val="en-GB"/>
              </w:rPr>
              <w:t>6</w:t>
            </w:r>
            <w:r w:rsidRPr="00855500">
              <w:rPr>
                <w:rFonts w:ascii="Times New Roman" w:hAnsi="Times New Roman" w:cs="Times New Roman"/>
                <w:color w:val="000000"/>
                <w:sz w:val="20"/>
                <w:szCs w:val="20"/>
                <w:lang w:val="en-GB"/>
              </w:rPr>
              <w:t xml:space="preserve"> </w:t>
            </w:r>
            <w:r w:rsidRPr="00855500">
              <w:rPr>
                <w:rFonts w:ascii="Times New Roman" w:hAnsi="Times New Roman" w:cs="Times New Roman"/>
                <w:sz w:val="20"/>
                <w:szCs w:val="20"/>
                <w:lang w:val="en-GB"/>
              </w:rPr>
              <w:t xml:space="preserve">in </w:t>
            </w:r>
            <w:r w:rsidRPr="00855500">
              <w:rPr>
                <w:rFonts w:ascii="Times New Roman" w:hAnsi="Times New Roman" w:cs="Times New Roman"/>
                <w:sz w:val="20"/>
                <w:szCs w:val="20"/>
                <w:shd w:val="clear" w:color="auto" w:fill="FFFFFF"/>
                <w:lang w:val="en-GB"/>
              </w:rPr>
              <w:t>propylene carbonate</w:t>
            </w:r>
            <w:r w:rsidRPr="00855500">
              <w:rPr>
                <w:rFonts w:ascii="Times New Roman" w:hAnsi="Times New Roman" w:cs="Times New Roman"/>
                <w:sz w:val="20"/>
                <w:szCs w:val="20"/>
                <w:lang w:val="en-GB"/>
              </w:rPr>
              <w:t xml:space="preserve">; </w:t>
            </w:r>
          </w:p>
          <w:p w14:paraId="5C4B198D" w14:textId="77777777" w:rsidR="00D30C1D" w:rsidRPr="00855500" w:rsidRDefault="00D30C1D" w:rsidP="002A242D">
            <w:pPr>
              <w:jc w:val="center"/>
              <w:rPr>
                <w:rFonts w:ascii="Times New Roman" w:hAnsi="Times New Roman" w:cs="Times New Roman"/>
                <w:sz w:val="20"/>
                <w:szCs w:val="20"/>
                <w:lang w:val="en-GB"/>
              </w:rPr>
            </w:pPr>
            <w:r>
              <w:rPr>
                <w:rFonts w:ascii="Times New Roman" w:hAnsi="Times New Roman" w:cs="Times New Roman"/>
                <w:sz w:val="20"/>
                <w:szCs w:val="20"/>
                <w:lang w:val="en-GB"/>
              </w:rPr>
              <w:t>0.25 M positive active material;</w:t>
            </w:r>
          </w:p>
          <w:p w14:paraId="48201CCD" w14:textId="77777777" w:rsidR="00D30C1D" w:rsidRPr="007B5FA5" w:rsidRDefault="00D30C1D" w:rsidP="002A242D">
            <w:pPr>
              <w:jc w:val="center"/>
              <w:rPr>
                <w:rFonts w:ascii="Times New Roman" w:hAnsi="Times New Roman" w:cs="Times New Roman"/>
                <w:color w:val="000000"/>
                <w:sz w:val="20"/>
                <w:szCs w:val="20"/>
                <w:lang w:val="en-GB"/>
              </w:rPr>
            </w:pPr>
            <w:r w:rsidRPr="007B5FA5">
              <w:rPr>
                <w:rFonts w:ascii="Times New Roman" w:hAnsi="Times New Roman" w:cs="Times New Roman"/>
                <w:sz w:val="20"/>
                <w:szCs w:val="20"/>
                <w:lang w:val="en-GB"/>
              </w:rPr>
              <w:t>flow</w:t>
            </w:r>
            <w:r w:rsidRPr="007B5FA5">
              <w:rPr>
                <w:rStyle w:val="apple-converted-space"/>
                <w:rFonts w:ascii="Times New Roman" w:hAnsi="Times New Roman" w:cs="Times New Roman"/>
                <w:color w:val="000000"/>
                <w:sz w:val="20"/>
                <w:szCs w:val="20"/>
                <w:lang w:val="en-GB"/>
              </w:rPr>
              <w:t>ing</w:t>
            </w:r>
          </w:p>
        </w:tc>
        <w:tc>
          <w:tcPr>
            <w:tcW w:w="1417" w:type="dxa"/>
          </w:tcPr>
          <w:p w14:paraId="12FDBCF7" w14:textId="77777777" w:rsidR="00D30C1D" w:rsidRPr="00855500" w:rsidRDefault="00D30C1D" w:rsidP="002A242D">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t>Li foil and carbon felt; Celgard 3401</w:t>
            </w:r>
          </w:p>
        </w:tc>
        <w:tc>
          <w:tcPr>
            <w:tcW w:w="1134" w:type="dxa"/>
          </w:tcPr>
          <w:p w14:paraId="2B471710"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&gt; 2.4</w:t>
            </w:r>
          </w:p>
        </w:tc>
        <w:tc>
          <w:tcPr>
            <w:tcW w:w="1843" w:type="dxa"/>
          </w:tcPr>
          <w:p w14:paraId="614C97A7" w14:textId="77777777" w:rsidR="00D30C1D" w:rsidRPr="007B5FA5" w:rsidRDefault="00D30C1D" w:rsidP="002A242D">
            <w:pPr>
              <w:jc w:val="center"/>
              <w:rPr>
                <w:rFonts w:ascii="Times New Roman" w:hAnsi="Times New Roman" w:cs="Times New Roman"/>
                <w:sz w:val="20"/>
                <w:szCs w:val="20"/>
                <w:lang w:val="it-IT"/>
              </w:rPr>
            </w:pPr>
            <w:r w:rsidRPr="007B5FA5">
              <w:rPr>
                <w:rFonts w:ascii="Times New Roman" w:hAnsi="Times New Roman" w:cs="Times New Roman"/>
                <w:sz w:val="20"/>
                <w:szCs w:val="20"/>
                <w:lang w:val="it-IT"/>
              </w:rPr>
              <w:t>Energy: 82</w:t>
            </w:r>
          </w:p>
          <w:p w14:paraId="5262CF83" w14:textId="77777777" w:rsidR="00D30C1D" w:rsidRPr="007B5FA5" w:rsidRDefault="00D30C1D" w:rsidP="002A242D">
            <w:pPr>
              <w:jc w:val="center"/>
              <w:rPr>
                <w:rFonts w:ascii="Times New Roman" w:hAnsi="Times New Roman" w:cs="Times New Roman"/>
                <w:sz w:val="20"/>
                <w:szCs w:val="20"/>
                <w:lang w:val="it-IT"/>
              </w:rPr>
            </w:pPr>
            <w:r w:rsidRPr="007B5FA5">
              <w:rPr>
                <w:rFonts w:ascii="Times New Roman" w:hAnsi="Times New Roman" w:cs="Times New Roman"/>
                <w:sz w:val="20"/>
                <w:szCs w:val="20"/>
                <w:lang w:val="it-IT"/>
              </w:rPr>
              <w:t>(0.1 mA cm</w:t>
            </w:r>
            <w:r w:rsidRPr="007B5FA5">
              <w:rPr>
                <w:rFonts w:ascii="Times New Roman" w:hAnsi="Times New Roman" w:cs="Times New Roman"/>
                <w:sz w:val="20"/>
                <w:szCs w:val="20"/>
                <w:vertAlign w:val="superscript"/>
                <w:lang w:val="it-IT"/>
              </w:rPr>
              <w:t>-2</w:t>
            </w:r>
            <w:r w:rsidRPr="007B5FA5">
              <w:rPr>
                <w:rFonts w:ascii="Times New Roman" w:hAnsi="Times New Roman" w:cs="Times New Roman"/>
                <w:sz w:val="20"/>
                <w:szCs w:val="20"/>
                <w:lang w:val="it-IT"/>
              </w:rPr>
              <w:t>)</w:t>
            </w:r>
          </w:p>
        </w:tc>
        <w:tc>
          <w:tcPr>
            <w:tcW w:w="1134" w:type="dxa"/>
          </w:tcPr>
          <w:p w14:paraId="33BFB95F"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25</w:t>
            </w:r>
          </w:p>
        </w:tc>
        <w:tc>
          <w:tcPr>
            <w:tcW w:w="851" w:type="dxa"/>
          </w:tcPr>
          <w:p w14:paraId="5D3730C0"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9</w:t>
            </w:r>
          </w:p>
        </w:tc>
        <w:tc>
          <w:tcPr>
            <w:tcW w:w="922" w:type="dxa"/>
          </w:tcPr>
          <w:p w14:paraId="29561B48"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2012</w:t>
            </w:r>
          </w:p>
          <w:p w14:paraId="6761515A" w14:textId="520EE486" w:rsidR="00D30C1D" w:rsidRDefault="00D30C1D" w:rsidP="003416B6">
            <w:pPr>
              <w:jc w:val="center"/>
              <w:rPr>
                <w:rFonts w:ascii="Times New Roman" w:hAnsi="Times New Roman" w:cs="Times New Roman"/>
                <w:sz w:val="20"/>
                <w:szCs w:val="20"/>
              </w:rPr>
            </w:pPr>
            <w:r w:rsidRPr="004E7F16">
              <w:rPr>
                <w:rFonts w:ascii="Times New Roman" w:hAnsi="Times New Roman" w:cs="Times New Roman"/>
                <w:sz w:val="20"/>
                <w:szCs w:val="20"/>
              </w:rPr>
              <w:fldChar w:fldCharType="begin"/>
            </w:r>
            <w:r w:rsidR="003416B6">
              <w:rPr>
                <w:rFonts w:ascii="Times New Roman" w:hAnsi="Times New Roman" w:cs="Times New Roman"/>
                <w:sz w:val="20"/>
                <w:szCs w:val="20"/>
              </w:rPr>
              <w:instrText xml:space="preserve"> ADDIN EN.CITE &lt;EndNote&gt;&lt;Cite&gt;&lt;Author&gt;Wang&lt;/Author&gt;&lt;Year&gt;2012&lt;/Year&gt;&lt;RecNum&gt;53&lt;/RecNum&gt;&lt;DisplayText&gt;[74]&lt;/DisplayText&gt;&lt;record&gt;&lt;rec-number&gt;53&lt;/rec-number&gt;&lt;foreign-keys&gt;&lt;key app="EN" db-id="rptvvpsr8r0wsaeff0350w0xexe0dzs9vvxv" timestamp="1449034814"&gt;53&lt;/key&gt;&lt;/foreign-keys&gt;&lt;ref-type name="Journal Article"&gt;17&lt;/ref-type&gt;&lt;contributors&gt;&lt;authors&gt;&lt;author&gt;Wei Wang&lt;/author&gt;&lt;author&gt;Wu Xu&lt;/author&gt;&lt;author&gt;Lelia Cosimbescu&lt;/author&gt;&lt;author&gt;Dai Won Choi&lt;/author&gt;&lt;author&gt;Li Yu Lib&lt;/author&gt;&lt;author&gt;Zhen Guo Yang&lt;/author&gt;&lt;/authors&gt;&lt;/contributors&gt;&lt;titles&gt;&lt;title&gt;&lt;style face="normal" font="default" size="100%"&gt;Anthraquinone with tailored structure for a nonaqueous metal&lt;/style&gt;&lt;style face="normal" font="default" charset="136" size="100%"&gt;–&lt;/style&gt;&lt;style face="normal" font="default" size="100%"&gt;organic redox flow battery&lt;/style&gt;&lt;/title&gt;&lt;secondary-title&gt;Chem. Commun.&lt;/secondary-title&gt;&lt;/titles&gt;&lt;periodical&gt;&lt;full-title&gt;Chem. Commun.&lt;/full-title&gt;&lt;/periodical&gt;&lt;pages&gt;6669-6671&lt;/pages&gt;&lt;volume&gt;48&lt;/volume&gt;&lt;dates&gt;&lt;year&gt;2012&lt;/year&gt;&lt;/dates&gt;&lt;urls&gt;&lt;/urls&gt;&lt;/record&gt;&lt;/Cite&gt;&lt;/EndNote&gt;</w:instrText>
            </w:r>
            <w:r w:rsidRPr="004E7F16">
              <w:rPr>
                <w:rFonts w:ascii="Times New Roman" w:hAnsi="Times New Roman" w:cs="Times New Roman"/>
                <w:sz w:val="20"/>
                <w:szCs w:val="20"/>
              </w:rPr>
              <w:fldChar w:fldCharType="separate"/>
            </w:r>
            <w:r w:rsidR="003416B6">
              <w:rPr>
                <w:rFonts w:ascii="Times New Roman" w:hAnsi="Times New Roman" w:cs="Times New Roman"/>
                <w:noProof/>
                <w:sz w:val="20"/>
                <w:szCs w:val="20"/>
              </w:rPr>
              <w:t>[</w:t>
            </w:r>
            <w:hyperlink w:anchor="_ENREF_74" w:tooltip="Wang, 2012 #53" w:history="1">
              <w:r w:rsidR="003416B6">
                <w:rPr>
                  <w:rFonts w:ascii="Times New Roman" w:hAnsi="Times New Roman" w:cs="Times New Roman"/>
                  <w:noProof/>
                  <w:sz w:val="20"/>
                  <w:szCs w:val="20"/>
                </w:rPr>
                <w:t>74</w:t>
              </w:r>
            </w:hyperlink>
            <w:r w:rsidR="003416B6">
              <w:rPr>
                <w:rFonts w:ascii="Times New Roman" w:hAnsi="Times New Roman" w:cs="Times New Roman"/>
                <w:noProof/>
                <w:sz w:val="20"/>
                <w:szCs w:val="20"/>
              </w:rPr>
              <w:t>]</w:t>
            </w:r>
            <w:r w:rsidRPr="004E7F16">
              <w:rPr>
                <w:rFonts w:ascii="Times New Roman" w:hAnsi="Times New Roman" w:cs="Times New Roman"/>
                <w:sz w:val="20"/>
                <w:szCs w:val="20"/>
              </w:rPr>
              <w:fldChar w:fldCharType="end"/>
            </w:r>
          </w:p>
        </w:tc>
      </w:tr>
      <w:tr w:rsidR="00D30C1D" w14:paraId="6C63C50C" w14:textId="77777777" w:rsidTr="001C7447">
        <w:tc>
          <w:tcPr>
            <w:tcW w:w="1707" w:type="dxa"/>
          </w:tcPr>
          <w:p w14:paraId="50FF612E"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Lithium/</w:t>
            </w:r>
          </w:p>
          <w:p w14:paraId="70400789"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modified DBBB</w:t>
            </w:r>
          </w:p>
        </w:tc>
        <w:tc>
          <w:tcPr>
            <w:tcW w:w="1549" w:type="dxa"/>
          </w:tcPr>
          <w:p w14:paraId="636E0D33" w14:textId="77777777" w:rsidR="00D30C1D" w:rsidRDefault="00D30C1D" w:rsidP="002A242D">
            <w:pPr>
              <w:jc w:val="center"/>
            </w:pPr>
            <w:r w:rsidRPr="00814C86">
              <w:rPr>
                <w:rFonts w:ascii="Times New Roman" w:hAnsi="Times New Roman" w:cs="Times New Roman"/>
                <w:sz w:val="20"/>
                <w:szCs w:val="20"/>
              </w:rPr>
              <w:t>Li</w:t>
            </w:r>
          </w:p>
        </w:tc>
        <w:tc>
          <w:tcPr>
            <w:tcW w:w="1559" w:type="dxa"/>
          </w:tcPr>
          <w:p w14:paraId="0FFD563D" w14:textId="77777777" w:rsidR="00D30C1D" w:rsidRDefault="00D30C1D" w:rsidP="002A242D">
            <w:pPr>
              <w:jc w:val="center"/>
            </w:pPr>
            <w:r>
              <w:object w:dxaOrig="5235" w:dyaOrig="3255" w14:anchorId="6743712C">
                <v:shape id="_x0000_i1064" type="#_x0000_t75" style="width:1in;height:42pt" o:ole="">
                  <v:imagedata r:id="rId144" o:title=""/>
                </v:shape>
                <o:OLEObject Type="Embed" ProgID="PBrush" ShapeID="_x0000_i1064" DrawAspect="Content" ObjectID="_1559731840" r:id="rId145"/>
              </w:object>
            </w:r>
          </w:p>
        </w:tc>
        <w:tc>
          <w:tcPr>
            <w:tcW w:w="2268" w:type="dxa"/>
          </w:tcPr>
          <w:p w14:paraId="04E22D8B" w14:textId="77777777" w:rsidR="00D30C1D" w:rsidRDefault="00D30C1D" w:rsidP="002A242D">
            <w:pPr>
              <w:jc w:val="center"/>
              <w:rPr>
                <w:rFonts w:ascii="Times New Roman" w:hAnsi="Times New Roman" w:cs="Times New Roman"/>
                <w:sz w:val="20"/>
                <w:szCs w:val="20"/>
                <w:shd w:val="clear" w:color="auto" w:fill="FFFFFF"/>
                <w:lang w:val="it-IT"/>
              </w:rPr>
            </w:pPr>
            <w:r w:rsidRPr="007B5FA5">
              <w:rPr>
                <w:rFonts w:ascii="Times New Roman" w:hAnsi="Times New Roman" w:cs="Times New Roman"/>
                <w:color w:val="000000"/>
                <w:sz w:val="20"/>
                <w:szCs w:val="20"/>
                <w:lang w:val="it-IT"/>
              </w:rPr>
              <w:t>1.0 M LiBF</w:t>
            </w:r>
            <w:r w:rsidRPr="007B5FA5">
              <w:rPr>
                <w:rFonts w:ascii="Times New Roman" w:hAnsi="Times New Roman" w:cs="Times New Roman"/>
                <w:color w:val="000000"/>
                <w:sz w:val="20"/>
                <w:szCs w:val="20"/>
                <w:vertAlign w:val="subscript"/>
                <w:lang w:val="it-IT"/>
              </w:rPr>
              <w:t>4</w:t>
            </w:r>
            <w:r w:rsidRPr="007B5FA5">
              <w:rPr>
                <w:rFonts w:ascii="Times New Roman" w:hAnsi="Times New Roman" w:cs="Times New Roman"/>
                <w:color w:val="000000"/>
                <w:sz w:val="20"/>
                <w:szCs w:val="20"/>
                <w:lang w:val="it-IT"/>
              </w:rPr>
              <w:t xml:space="preserve"> </w:t>
            </w:r>
            <w:r w:rsidRPr="007B5FA5">
              <w:rPr>
                <w:rFonts w:ascii="Times New Roman" w:hAnsi="Times New Roman" w:cs="Times New Roman"/>
                <w:sz w:val="20"/>
                <w:szCs w:val="20"/>
                <w:lang w:val="it-IT"/>
              </w:rPr>
              <w:t xml:space="preserve">in </w:t>
            </w:r>
            <w:r w:rsidRPr="007B5FA5">
              <w:rPr>
                <w:rFonts w:ascii="Times New Roman" w:hAnsi="Times New Roman" w:cs="Times New Roman"/>
                <w:sz w:val="20"/>
                <w:szCs w:val="20"/>
                <w:shd w:val="clear" w:color="auto" w:fill="FFFFFF"/>
                <w:lang w:val="it-IT"/>
              </w:rPr>
              <w:t xml:space="preserve">propylene carbonate; </w:t>
            </w:r>
          </w:p>
          <w:p w14:paraId="73F9D6A1" w14:textId="77777777" w:rsidR="00D30C1D" w:rsidRPr="007A408F" w:rsidRDefault="00D30C1D" w:rsidP="002A242D">
            <w:pPr>
              <w:jc w:val="center"/>
              <w:rPr>
                <w:rFonts w:ascii="Times New Roman" w:hAnsi="Times New Roman" w:cs="Times New Roman"/>
                <w:sz w:val="20"/>
                <w:szCs w:val="20"/>
                <w:shd w:val="clear" w:color="auto" w:fill="FFFFFF"/>
                <w:lang w:val="en-GB"/>
              </w:rPr>
            </w:pPr>
            <w:r w:rsidRPr="007A408F">
              <w:rPr>
                <w:rFonts w:ascii="Times New Roman" w:hAnsi="Times New Roman" w:cs="Times New Roman"/>
                <w:sz w:val="20"/>
                <w:szCs w:val="20"/>
                <w:shd w:val="clear" w:color="auto" w:fill="FFFFFF"/>
                <w:lang w:val="en-GB"/>
              </w:rPr>
              <w:t>1 mM positive active material;</w:t>
            </w:r>
          </w:p>
          <w:p w14:paraId="52ABD3FA" w14:textId="77777777" w:rsidR="00D30C1D" w:rsidRPr="00131054" w:rsidRDefault="00D30C1D" w:rsidP="002A242D">
            <w:pPr>
              <w:jc w:val="center"/>
              <w:rPr>
                <w:rFonts w:ascii="Times New Roman" w:hAnsi="Times New Roman" w:cs="Times New Roman"/>
                <w:color w:val="000000"/>
                <w:sz w:val="20"/>
                <w:szCs w:val="20"/>
                <w:lang w:val="en-GB"/>
              </w:rPr>
            </w:pPr>
            <w:r w:rsidRPr="00131054">
              <w:rPr>
                <w:rFonts w:ascii="Times New Roman" w:hAnsi="Times New Roman" w:cs="Times New Roman"/>
                <w:sz w:val="20"/>
                <w:szCs w:val="20"/>
                <w:shd w:val="clear" w:color="auto" w:fill="FFFFFF"/>
                <w:lang w:val="en-GB"/>
              </w:rPr>
              <w:t>static</w:t>
            </w:r>
          </w:p>
        </w:tc>
        <w:tc>
          <w:tcPr>
            <w:tcW w:w="1417" w:type="dxa"/>
          </w:tcPr>
          <w:p w14:paraId="24EFF078" w14:textId="77777777" w:rsidR="00D30C1D" w:rsidRPr="00855500" w:rsidRDefault="00D30C1D" w:rsidP="002A242D">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t>Li metal strip and reticulated vitreous carbon; porous glass frit</w:t>
            </w:r>
          </w:p>
        </w:tc>
        <w:tc>
          <w:tcPr>
            <w:tcW w:w="1134" w:type="dxa"/>
          </w:tcPr>
          <w:p w14:paraId="23E8EC7C"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&gt; 3.9</w:t>
            </w:r>
          </w:p>
        </w:tc>
        <w:tc>
          <w:tcPr>
            <w:tcW w:w="1843" w:type="dxa"/>
          </w:tcPr>
          <w:p w14:paraId="39C51010" w14:textId="77777777" w:rsidR="00D30C1D" w:rsidRPr="007B5FA5" w:rsidRDefault="00D30C1D" w:rsidP="002A242D">
            <w:pPr>
              <w:jc w:val="center"/>
              <w:rPr>
                <w:rFonts w:ascii="Times New Roman" w:hAnsi="Times New Roman" w:cs="Times New Roman"/>
                <w:sz w:val="20"/>
                <w:szCs w:val="20"/>
                <w:lang w:val="it-IT"/>
              </w:rPr>
            </w:pPr>
            <w:r w:rsidRPr="007B5FA5">
              <w:rPr>
                <w:rFonts w:ascii="Times New Roman" w:hAnsi="Times New Roman" w:cs="Times New Roman"/>
                <w:sz w:val="20"/>
                <w:szCs w:val="20"/>
                <w:lang w:val="it-IT"/>
              </w:rPr>
              <w:t>Energy: 75</w:t>
            </w:r>
          </w:p>
          <w:p w14:paraId="5806066F" w14:textId="77777777" w:rsidR="00D30C1D" w:rsidRPr="007B5FA5" w:rsidRDefault="00D30C1D" w:rsidP="002A242D">
            <w:pPr>
              <w:jc w:val="center"/>
              <w:rPr>
                <w:rFonts w:ascii="Times New Roman" w:hAnsi="Times New Roman" w:cs="Times New Roman"/>
                <w:sz w:val="20"/>
                <w:szCs w:val="20"/>
                <w:lang w:val="it-IT"/>
              </w:rPr>
            </w:pPr>
            <w:r w:rsidRPr="007B5FA5">
              <w:rPr>
                <w:rFonts w:ascii="Times New Roman" w:hAnsi="Times New Roman" w:cs="Times New Roman"/>
                <w:sz w:val="20"/>
                <w:szCs w:val="20"/>
                <w:lang w:val="it-IT"/>
              </w:rPr>
              <w:t>(&gt; 0.1 mA cm</w:t>
            </w:r>
            <w:r w:rsidRPr="007B5FA5">
              <w:rPr>
                <w:rFonts w:ascii="Times New Roman" w:hAnsi="Times New Roman" w:cs="Times New Roman"/>
                <w:sz w:val="20"/>
                <w:szCs w:val="20"/>
                <w:vertAlign w:val="superscript"/>
                <w:lang w:val="it-IT"/>
              </w:rPr>
              <w:t>-2</w:t>
            </w:r>
            <w:r w:rsidRPr="007B5FA5">
              <w:rPr>
                <w:rFonts w:ascii="Times New Roman" w:hAnsi="Times New Roman" w:cs="Times New Roman"/>
                <w:sz w:val="20"/>
                <w:szCs w:val="20"/>
                <w:lang w:val="it-IT"/>
              </w:rPr>
              <w:t>)</w:t>
            </w:r>
          </w:p>
        </w:tc>
        <w:tc>
          <w:tcPr>
            <w:tcW w:w="1134" w:type="dxa"/>
          </w:tcPr>
          <w:p w14:paraId="7A31BB3E"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NG</w:t>
            </w:r>
          </w:p>
        </w:tc>
        <w:tc>
          <w:tcPr>
            <w:tcW w:w="851" w:type="dxa"/>
          </w:tcPr>
          <w:p w14:paraId="60E94171"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30</w:t>
            </w:r>
          </w:p>
        </w:tc>
        <w:tc>
          <w:tcPr>
            <w:tcW w:w="922" w:type="dxa"/>
          </w:tcPr>
          <w:p w14:paraId="6F807912"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2012</w:t>
            </w:r>
          </w:p>
          <w:p w14:paraId="2EB18C65" w14:textId="2B31C07E" w:rsidR="00D30C1D" w:rsidRDefault="00D30C1D" w:rsidP="003416B6">
            <w:pPr>
              <w:jc w:val="center"/>
              <w:rPr>
                <w:rFonts w:ascii="Times New Roman" w:hAnsi="Times New Roman" w:cs="Times New Roman"/>
                <w:sz w:val="20"/>
                <w:szCs w:val="20"/>
              </w:rPr>
            </w:pPr>
            <w:r w:rsidRPr="002F26B9">
              <w:rPr>
                <w:rFonts w:ascii="Times New Roman" w:hAnsi="Times New Roman" w:cs="Times New Roman"/>
                <w:noProof/>
                <w:sz w:val="20"/>
                <w:szCs w:val="20"/>
              </w:rPr>
              <w:fldChar w:fldCharType="begin"/>
            </w:r>
            <w:r w:rsidR="003416B6">
              <w:rPr>
                <w:rFonts w:ascii="Times New Roman" w:hAnsi="Times New Roman" w:cs="Times New Roman"/>
                <w:noProof/>
                <w:sz w:val="20"/>
                <w:szCs w:val="20"/>
              </w:rPr>
              <w:instrText xml:space="preserve"> ADDIN EN.CITE &lt;EndNote&gt;&lt;Cite&gt;&lt;Author&gt;Huang&lt;/Author&gt;&lt;Year&gt;2015&lt;/Year&gt;&lt;RecNum&gt;74&lt;/RecNum&gt;&lt;DisplayText&gt;[78]&lt;/DisplayText&gt;&lt;record&gt;&lt;rec-number&gt;74&lt;/rec-number&gt;&lt;foreign-keys&gt;&lt;key app="EN" db-id="rptvvpsr8r0wsaeff0350w0xexe0dzs9vvxv" timestamp="1449068363"&gt;74&lt;/key&gt;&lt;/foreign-keys&gt;&lt;ref-type name="Journal Article"&gt;17&lt;/ref-type&gt;&lt;contributors&gt;&lt;authors&gt;&lt;author&gt;Huang, J.&lt;/author&gt;&lt;author&gt;Cheng, L.&lt;/author&gt;&lt;author&gt;Assary, R.S.&lt;/author&gt;&lt;author&gt;Wang, P.&lt;/author&gt;&lt;author&gt;Xue, Z.&lt;/author&gt;&lt;author&gt;Burrell, A.K.&lt;/author&gt;&lt;author&gt;Curtiss, L.A.&lt;/author&gt;&lt;author&gt;Zhang, L.&lt;/author&gt;&lt;/authors&gt;&lt;/contributors&gt;&lt;titles&gt;&lt;title&gt;Liquid Catholyte Molecules for Nonaqueous Redox Flow Batteries&lt;/title&gt;&lt;secondary-title&gt;Adv. Energy Mater.&lt;/secondary-title&gt;&lt;/titles&gt;&lt;periodical&gt;&lt;full-title&gt;Adv. Energy Mater.&lt;/full-title&gt;&lt;/periodical&gt;&lt;pages&gt;1-6&lt;/pages&gt;&lt;volume&gt;5&lt;/volume&gt;&lt;dates&gt;&lt;year&gt;2015&lt;/year&gt;&lt;/dates&gt;&lt;urls&gt;&lt;/urls&gt;&lt;/record&gt;&lt;/Cite&gt;&lt;/EndNote&gt;</w:instrText>
            </w:r>
            <w:r w:rsidRPr="002F26B9">
              <w:rPr>
                <w:rFonts w:ascii="Times New Roman" w:hAnsi="Times New Roman" w:cs="Times New Roman"/>
                <w:noProof/>
                <w:sz w:val="20"/>
                <w:szCs w:val="20"/>
              </w:rPr>
              <w:fldChar w:fldCharType="separate"/>
            </w:r>
            <w:r w:rsidR="003416B6">
              <w:rPr>
                <w:rFonts w:ascii="Times New Roman" w:hAnsi="Times New Roman" w:cs="Times New Roman"/>
                <w:noProof/>
                <w:sz w:val="20"/>
                <w:szCs w:val="20"/>
              </w:rPr>
              <w:t>[</w:t>
            </w:r>
            <w:hyperlink w:anchor="_ENREF_78" w:tooltip="Huang, 2015 #74" w:history="1">
              <w:r w:rsidR="003416B6">
                <w:rPr>
                  <w:rFonts w:ascii="Times New Roman" w:hAnsi="Times New Roman" w:cs="Times New Roman"/>
                  <w:noProof/>
                  <w:sz w:val="20"/>
                  <w:szCs w:val="20"/>
                </w:rPr>
                <w:t>78</w:t>
              </w:r>
            </w:hyperlink>
            <w:r w:rsidR="003416B6">
              <w:rPr>
                <w:rFonts w:ascii="Times New Roman" w:hAnsi="Times New Roman" w:cs="Times New Roman"/>
                <w:noProof/>
                <w:sz w:val="20"/>
                <w:szCs w:val="20"/>
              </w:rPr>
              <w:t>]</w:t>
            </w:r>
            <w:r w:rsidRPr="002F26B9">
              <w:rPr>
                <w:rFonts w:ascii="Times New Roman" w:hAnsi="Times New Roman" w:cs="Times New Roman"/>
                <w:noProof/>
                <w:sz w:val="20"/>
                <w:szCs w:val="20"/>
              </w:rPr>
              <w:fldChar w:fldCharType="end"/>
            </w:r>
          </w:p>
        </w:tc>
      </w:tr>
      <w:tr w:rsidR="00D30C1D" w14:paraId="748317BA" w14:textId="77777777" w:rsidTr="001C7447">
        <w:tc>
          <w:tcPr>
            <w:tcW w:w="1707" w:type="dxa"/>
          </w:tcPr>
          <w:p w14:paraId="4A8B4CB4"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Lithium/</w:t>
            </w:r>
          </w:p>
          <w:p w14:paraId="5D0A6C3B"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TEMPO</w:t>
            </w:r>
          </w:p>
        </w:tc>
        <w:tc>
          <w:tcPr>
            <w:tcW w:w="1549" w:type="dxa"/>
          </w:tcPr>
          <w:p w14:paraId="73E70147" w14:textId="77777777" w:rsidR="00D30C1D" w:rsidRPr="00814C86" w:rsidRDefault="00D30C1D" w:rsidP="002A242D">
            <w:pPr>
              <w:jc w:val="center"/>
              <w:rPr>
                <w:rFonts w:ascii="Times New Roman" w:hAnsi="Times New Roman" w:cs="Times New Roman"/>
                <w:sz w:val="20"/>
                <w:szCs w:val="20"/>
              </w:rPr>
            </w:pPr>
            <w:r w:rsidRPr="00814C86">
              <w:rPr>
                <w:rFonts w:ascii="Times New Roman" w:hAnsi="Times New Roman" w:cs="Times New Roman"/>
                <w:sz w:val="20"/>
                <w:szCs w:val="20"/>
              </w:rPr>
              <w:t>Li</w:t>
            </w:r>
          </w:p>
        </w:tc>
        <w:tc>
          <w:tcPr>
            <w:tcW w:w="1559" w:type="dxa"/>
          </w:tcPr>
          <w:p w14:paraId="0028E593" w14:textId="77777777" w:rsidR="00D30C1D" w:rsidRDefault="00D30C1D" w:rsidP="002A242D">
            <w:pPr>
              <w:jc w:val="center"/>
            </w:pPr>
            <w:r>
              <w:object w:dxaOrig="2865" w:dyaOrig="2685" w14:anchorId="2159A08B">
                <v:shape id="_x0000_i1065" type="#_x0000_t75" style="width:60pt;height:48pt" o:ole="">
                  <v:imagedata r:id="rId146" o:title=""/>
                </v:shape>
                <o:OLEObject Type="Embed" ProgID="PBrush" ShapeID="_x0000_i1065" DrawAspect="Content" ObjectID="_1559731841" r:id="rId147"/>
              </w:object>
            </w:r>
          </w:p>
        </w:tc>
        <w:tc>
          <w:tcPr>
            <w:tcW w:w="2268" w:type="dxa"/>
          </w:tcPr>
          <w:p w14:paraId="3BFBF7B8" w14:textId="77777777" w:rsidR="00D30C1D" w:rsidRDefault="00D30C1D" w:rsidP="002A242D">
            <w:pPr>
              <w:jc w:val="center"/>
              <w:rPr>
                <w:rFonts w:ascii="Times New Roman" w:hAnsi="Times New Roman" w:cs="Times New Roman"/>
                <w:color w:val="000000"/>
                <w:sz w:val="20"/>
                <w:szCs w:val="20"/>
                <w:lang w:val="en-GB"/>
              </w:rPr>
            </w:pPr>
            <w:r w:rsidRPr="00855500">
              <w:rPr>
                <w:rFonts w:ascii="Times New Roman" w:hAnsi="Times New Roman" w:cs="Times New Roman"/>
                <w:color w:val="000000"/>
                <w:sz w:val="20"/>
                <w:szCs w:val="20"/>
                <w:lang w:val="en-GB"/>
              </w:rPr>
              <w:t>1.0M LiPF</w:t>
            </w:r>
            <w:r w:rsidRPr="00855500">
              <w:rPr>
                <w:rFonts w:ascii="Times New Roman" w:hAnsi="Times New Roman" w:cs="Times New Roman"/>
                <w:color w:val="000000"/>
                <w:sz w:val="20"/>
                <w:szCs w:val="20"/>
                <w:vertAlign w:val="subscript"/>
                <w:lang w:val="en-GB"/>
              </w:rPr>
              <w:t>6</w:t>
            </w:r>
            <w:r w:rsidRPr="00855500">
              <w:rPr>
                <w:rFonts w:ascii="Times New Roman" w:hAnsi="Times New Roman" w:cs="Times New Roman"/>
                <w:color w:val="000000"/>
                <w:sz w:val="20"/>
                <w:szCs w:val="20"/>
                <w:lang w:val="en-GB"/>
              </w:rPr>
              <w:t xml:space="preserve"> </w:t>
            </w:r>
            <w:r w:rsidRPr="00855500">
              <w:rPr>
                <w:rFonts w:ascii="Times New Roman" w:hAnsi="Times New Roman" w:cs="Times New Roman"/>
                <w:sz w:val="20"/>
                <w:szCs w:val="20"/>
                <w:lang w:val="en-GB"/>
              </w:rPr>
              <w:t xml:space="preserve">in </w:t>
            </w:r>
            <w:r w:rsidRPr="00855500">
              <w:rPr>
                <w:rFonts w:ascii="Times New Roman" w:hAnsi="Times New Roman" w:cs="Times New Roman"/>
                <w:sz w:val="20"/>
                <w:szCs w:val="20"/>
                <w:shd w:val="clear" w:color="auto" w:fill="FFFFFF"/>
                <w:lang w:val="en-GB"/>
              </w:rPr>
              <w:t xml:space="preserve">EC/PC/EM </w:t>
            </w:r>
            <w:r>
              <w:rPr>
                <w:rFonts w:ascii="Times New Roman" w:hAnsi="Times New Roman" w:cs="Times New Roman"/>
                <w:color w:val="000000"/>
                <w:sz w:val="20"/>
                <w:szCs w:val="20"/>
                <w:lang w:val="en-GB"/>
              </w:rPr>
              <w:t xml:space="preserve">with 15 </w:t>
            </w:r>
            <w:r w:rsidRPr="00855500">
              <w:rPr>
                <w:rFonts w:ascii="Times New Roman" w:hAnsi="Times New Roman" w:cs="Times New Roman"/>
                <w:color w:val="000000"/>
                <w:sz w:val="20"/>
                <w:szCs w:val="20"/>
                <w:lang w:val="en-GB"/>
              </w:rPr>
              <w:t xml:space="preserve">%  </w:t>
            </w:r>
            <w:r>
              <w:rPr>
                <w:rFonts w:ascii="Times New Roman" w:hAnsi="Times New Roman" w:cs="Times New Roman"/>
                <w:color w:val="000000"/>
                <w:sz w:val="20"/>
                <w:szCs w:val="20"/>
                <w:lang w:val="en-GB"/>
              </w:rPr>
              <w:t xml:space="preserve">wt. </w:t>
            </w:r>
            <w:r w:rsidRPr="00855500">
              <w:rPr>
                <w:rFonts w:ascii="Times New Roman" w:hAnsi="Times New Roman" w:cs="Times New Roman"/>
                <w:color w:val="000000"/>
                <w:sz w:val="20"/>
                <w:szCs w:val="20"/>
                <w:lang w:val="en-GB"/>
              </w:rPr>
              <w:t xml:space="preserve">FEC; </w:t>
            </w:r>
          </w:p>
          <w:p w14:paraId="4C5B13FA" w14:textId="77777777" w:rsidR="00D30C1D" w:rsidRPr="00855500" w:rsidRDefault="00D30C1D" w:rsidP="002A242D">
            <w:pPr>
              <w:jc w:val="center"/>
              <w:rPr>
                <w:rFonts w:ascii="Times New Roman" w:hAnsi="Times New Roman" w:cs="Times New Roman"/>
                <w:sz w:val="20"/>
                <w:szCs w:val="20"/>
                <w:shd w:val="clear" w:color="auto" w:fill="FFFFFF"/>
                <w:lang w:val="en-GB"/>
              </w:rPr>
            </w:pPr>
            <w:r>
              <w:rPr>
                <w:rFonts w:ascii="Times New Roman" w:hAnsi="Times New Roman" w:cs="Times New Roman"/>
                <w:color w:val="000000"/>
                <w:sz w:val="20"/>
                <w:szCs w:val="20"/>
                <w:lang w:val="en-GB"/>
              </w:rPr>
              <w:t xml:space="preserve">0.8 – 2 M active material; </w:t>
            </w:r>
            <w:r w:rsidRPr="00855500">
              <w:rPr>
                <w:rFonts w:ascii="Times New Roman" w:hAnsi="Times New Roman" w:cs="Times New Roman"/>
                <w:color w:val="000000"/>
                <w:sz w:val="20"/>
                <w:szCs w:val="20"/>
                <w:lang w:val="en-GB"/>
              </w:rPr>
              <w:t>flowing</w:t>
            </w:r>
          </w:p>
        </w:tc>
        <w:tc>
          <w:tcPr>
            <w:tcW w:w="1417" w:type="dxa"/>
          </w:tcPr>
          <w:p w14:paraId="5D1A46A5" w14:textId="77777777" w:rsidR="00D30C1D" w:rsidRPr="00855500" w:rsidRDefault="00D30C1D" w:rsidP="002A242D">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t>Li foil and carbon felt; polyethylene-based porous separatpr</w:t>
            </w:r>
          </w:p>
        </w:tc>
        <w:tc>
          <w:tcPr>
            <w:tcW w:w="1134" w:type="dxa"/>
          </w:tcPr>
          <w:p w14:paraId="54150633"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3.2 – 3.5</w:t>
            </w:r>
          </w:p>
        </w:tc>
        <w:tc>
          <w:tcPr>
            <w:tcW w:w="1843" w:type="dxa"/>
          </w:tcPr>
          <w:p w14:paraId="459BBFB3"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Coul.: 84 - 91</w:t>
            </w:r>
          </w:p>
          <w:p w14:paraId="03160275"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Energy: 68 - 76</w:t>
            </w:r>
          </w:p>
          <w:p w14:paraId="7E690077" w14:textId="77777777" w:rsidR="00D30C1D" w:rsidRPr="00853552" w:rsidRDefault="00D30C1D" w:rsidP="002A242D">
            <w:pPr>
              <w:jc w:val="center"/>
              <w:rPr>
                <w:rFonts w:ascii="Times New Roman" w:hAnsi="Times New Roman" w:cs="Times New Roman"/>
                <w:sz w:val="20"/>
                <w:szCs w:val="20"/>
              </w:rPr>
            </w:pPr>
            <w:r>
              <w:rPr>
                <w:rFonts w:ascii="Times New Roman" w:hAnsi="Times New Roman" w:cs="Times New Roman"/>
                <w:sz w:val="20"/>
                <w:szCs w:val="20"/>
              </w:rPr>
              <w:t xml:space="preserve"> (1.0 - 5.0</w:t>
            </w:r>
            <w:r w:rsidRPr="00853552">
              <w:rPr>
                <w:rFonts w:ascii="Times New Roman" w:hAnsi="Times New Roman" w:cs="Times New Roman"/>
                <w:sz w:val="20"/>
                <w:szCs w:val="20"/>
              </w:rPr>
              <w:t xml:space="preserve"> mA cm</w:t>
            </w:r>
            <w:r w:rsidRPr="00853552">
              <w:rPr>
                <w:rFonts w:ascii="Times New Roman" w:hAnsi="Times New Roman" w:cs="Times New Roman"/>
                <w:sz w:val="20"/>
                <w:szCs w:val="20"/>
                <w:vertAlign w:val="superscript"/>
              </w:rPr>
              <w:t>-2</w:t>
            </w:r>
            <w:r w:rsidRPr="00853552">
              <w:rPr>
                <w:rFonts w:ascii="Times New Roman" w:hAnsi="Times New Roman" w:cs="Times New Roman"/>
                <w:sz w:val="20"/>
                <w:szCs w:val="20"/>
              </w:rPr>
              <w:t>)</w:t>
            </w:r>
          </w:p>
        </w:tc>
        <w:tc>
          <w:tcPr>
            <w:tcW w:w="1134" w:type="dxa"/>
          </w:tcPr>
          <w:p w14:paraId="1D43DDC1"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64 – 126</w:t>
            </w:r>
          </w:p>
        </w:tc>
        <w:tc>
          <w:tcPr>
            <w:tcW w:w="851" w:type="dxa"/>
          </w:tcPr>
          <w:p w14:paraId="4F9EFDB8"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100</w:t>
            </w:r>
          </w:p>
        </w:tc>
        <w:tc>
          <w:tcPr>
            <w:tcW w:w="922" w:type="dxa"/>
          </w:tcPr>
          <w:p w14:paraId="2178560F"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2014</w:t>
            </w:r>
          </w:p>
          <w:p w14:paraId="208A4B9A" w14:textId="0EA28514" w:rsidR="00D30C1D" w:rsidRDefault="00D30C1D" w:rsidP="003416B6">
            <w:pPr>
              <w:jc w:val="center"/>
              <w:rPr>
                <w:rFonts w:ascii="Times New Roman" w:hAnsi="Times New Roman" w:cs="Times New Roman"/>
                <w:sz w:val="20"/>
                <w:szCs w:val="20"/>
              </w:rPr>
            </w:pPr>
            <w:r w:rsidRPr="004E7F16">
              <w:rPr>
                <w:rFonts w:ascii="Times New Roman" w:hAnsi="Times New Roman" w:cs="Times New Roman"/>
                <w:sz w:val="20"/>
                <w:szCs w:val="20"/>
              </w:rPr>
              <w:fldChar w:fldCharType="begin"/>
            </w:r>
            <w:r w:rsidR="003416B6">
              <w:rPr>
                <w:rFonts w:ascii="Times New Roman" w:hAnsi="Times New Roman" w:cs="Times New Roman"/>
                <w:sz w:val="20"/>
                <w:szCs w:val="20"/>
              </w:rPr>
              <w:instrText xml:space="preserve"> ADDIN EN.CITE &lt;EndNote&gt;&lt;Cite&gt;&lt;Author&gt;Wei&lt;/Author&gt;&lt;Year&gt;2014&lt;/Year&gt;&lt;RecNum&gt;83&lt;/RecNum&gt;&lt;DisplayText&gt;[223]&lt;/DisplayText&gt;&lt;record&gt;&lt;rec-number&gt;83&lt;/rec-number&gt;&lt;foreign-keys&gt;&lt;key app="EN" db-id="rptvvpsr8r0wsaeff0350w0xexe0dzs9vvxv" timestamp="1449070586"&gt;83&lt;/key&gt;&lt;/foreign-keys&gt;&lt;ref-type name="Journal Article"&gt;17&lt;/ref-type&gt;&lt;contributors&gt;&lt;authors&gt;&lt;author&gt;Wei, X.&lt;/author&gt;&lt;author&gt;Xu, W.&lt;/author&gt;&lt;author&gt;Vijayakumar, M.&lt;/author&gt;&lt;author&gt;Cosimbescu, L.&lt;/author&gt;&lt;author&gt;Liu, T.&lt;/author&gt;&lt;author&gt;Sprenkle, V.&lt;/author&gt;&lt;author&gt;Wang, W.&lt;/author&gt;&lt;/authors&gt;&lt;/contributors&gt;&lt;titles&gt;&lt;title&gt;TEMPO-Based Catholyte for High-Energy Density Nonaqueous Redox Flow Batteries&lt;/title&gt;&lt;secondary-title&gt;Adv. Mater.&lt;/secondary-title&gt;&lt;/titles&gt;&lt;periodical&gt;&lt;full-title&gt;Adv. Mater.&lt;/full-title&gt;&lt;/periodical&gt;&lt;pages&gt;7649-7653&lt;/pages&gt;&lt;volume&gt;26&lt;/volume&gt;&lt;dates&gt;&lt;year&gt;2014&lt;/year&gt;&lt;/dates&gt;&lt;urls&gt;&lt;/urls&gt;&lt;/record&gt;&lt;/Cite&gt;&lt;/EndNote&gt;</w:instrText>
            </w:r>
            <w:r w:rsidRPr="004E7F16">
              <w:rPr>
                <w:rFonts w:ascii="Times New Roman" w:hAnsi="Times New Roman" w:cs="Times New Roman"/>
                <w:sz w:val="20"/>
                <w:szCs w:val="20"/>
              </w:rPr>
              <w:fldChar w:fldCharType="separate"/>
            </w:r>
            <w:r w:rsidR="003416B6">
              <w:rPr>
                <w:rFonts w:ascii="Times New Roman" w:hAnsi="Times New Roman" w:cs="Times New Roman"/>
                <w:noProof/>
                <w:sz w:val="20"/>
                <w:szCs w:val="20"/>
              </w:rPr>
              <w:t>[</w:t>
            </w:r>
            <w:hyperlink w:anchor="_ENREF_223" w:tooltip="Wei, 2014 #83" w:history="1">
              <w:r w:rsidR="003416B6">
                <w:rPr>
                  <w:rFonts w:ascii="Times New Roman" w:hAnsi="Times New Roman" w:cs="Times New Roman"/>
                  <w:noProof/>
                  <w:sz w:val="20"/>
                  <w:szCs w:val="20"/>
                </w:rPr>
                <w:t>223</w:t>
              </w:r>
            </w:hyperlink>
            <w:r w:rsidR="003416B6">
              <w:rPr>
                <w:rFonts w:ascii="Times New Roman" w:hAnsi="Times New Roman" w:cs="Times New Roman"/>
                <w:noProof/>
                <w:sz w:val="20"/>
                <w:szCs w:val="20"/>
              </w:rPr>
              <w:t>]</w:t>
            </w:r>
            <w:r w:rsidRPr="004E7F16">
              <w:rPr>
                <w:rFonts w:ascii="Times New Roman" w:hAnsi="Times New Roman" w:cs="Times New Roman"/>
                <w:sz w:val="20"/>
                <w:szCs w:val="20"/>
              </w:rPr>
              <w:fldChar w:fldCharType="end"/>
            </w:r>
          </w:p>
        </w:tc>
      </w:tr>
      <w:tr w:rsidR="00D30C1D" w14:paraId="542DC3E0" w14:textId="77777777" w:rsidTr="001C7447">
        <w:tc>
          <w:tcPr>
            <w:tcW w:w="1707" w:type="dxa"/>
            <w:tcBorders>
              <w:bottom w:val="single" w:sz="4" w:space="0" w:color="auto"/>
            </w:tcBorders>
          </w:tcPr>
          <w:p w14:paraId="64323108"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Lithium/</w:t>
            </w:r>
          </w:p>
          <w:p w14:paraId="748FE07C"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MeO-TEMPO</w:t>
            </w:r>
          </w:p>
        </w:tc>
        <w:tc>
          <w:tcPr>
            <w:tcW w:w="1549" w:type="dxa"/>
            <w:tcBorders>
              <w:bottom w:val="single" w:sz="4" w:space="0" w:color="auto"/>
            </w:tcBorders>
          </w:tcPr>
          <w:p w14:paraId="4EA3FA6B" w14:textId="77777777" w:rsidR="00D30C1D" w:rsidRPr="00814C86" w:rsidRDefault="00D30C1D" w:rsidP="002A242D">
            <w:pPr>
              <w:jc w:val="center"/>
              <w:rPr>
                <w:rFonts w:ascii="Times New Roman" w:hAnsi="Times New Roman" w:cs="Times New Roman"/>
                <w:sz w:val="20"/>
                <w:szCs w:val="20"/>
              </w:rPr>
            </w:pPr>
            <w:r w:rsidRPr="00814C86">
              <w:rPr>
                <w:rFonts w:ascii="Times New Roman" w:hAnsi="Times New Roman" w:cs="Times New Roman"/>
                <w:sz w:val="20"/>
                <w:szCs w:val="20"/>
              </w:rPr>
              <w:t>Li</w:t>
            </w:r>
          </w:p>
        </w:tc>
        <w:tc>
          <w:tcPr>
            <w:tcW w:w="1559" w:type="dxa"/>
            <w:tcBorders>
              <w:bottom w:val="single" w:sz="4" w:space="0" w:color="auto"/>
            </w:tcBorders>
          </w:tcPr>
          <w:p w14:paraId="03CAC101" w14:textId="77777777" w:rsidR="00D30C1D" w:rsidRDefault="00D30C1D" w:rsidP="002A242D">
            <w:pPr>
              <w:jc w:val="center"/>
            </w:pPr>
            <w:r>
              <w:object w:dxaOrig="4125" w:dyaOrig="3825" w14:anchorId="0670BC22">
                <v:shape id="_x0000_i1066" type="#_x0000_t75" style="width:66pt;height:66pt" o:ole="">
                  <v:imagedata r:id="rId148" o:title=""/>
                </v:shape>
                <o:OLEObject Type="Embed" ProgID="PBrush" ShapeID="_x0000_i1066" DrawAspect="Content" ObjectID="_1559731842" r:id="rId149"/>
              </w:object>
            </w:r>
          </w:p>
        </w:tc>
        <w:tc>
          <w:tcPr>
            <w:tcW w:w="2268" w:type="dxa"/>
            <w:tcBorders>
              <w:bottom w:val="single" w:sz="4" w:space="0" w:color="auto"/>
            </w:tcBorders>
          </w:tcPr>
          <w:p w14:paraId="145AE695" w14:textId="77777777" w:rsidR="00D30C1D" w:rsidRPr="007B5FA5" w:rsidRDefault="00D30C1D" w:rsidP="002A242D">
            <w:pPr>
              <w:jc w:val="center"/>
              <w:rPr>
                <w:rFonts w:ascii="Times New Roman" w:hAnsi="Times New Roman" w:cs="Times New Roman"/>
                <w:color w:val="000000"/>
                <w:sz w:val="20"/>
                <w:szCs w:val="20"/>
                <w:lang w:val="it-IT"/>
              </w:rPr>
            </w:pPr>
            <w:r w:rsidRPr="007B5FA5">
              <w:rPr>
                <w:rFonts w:ascii="Times New Roman" w:hAnsi="Times New Roman" w:cs="Times New Roman"/>
                <w:color w:val="000000"/>
                <w:sz w:val="20"/>
                <w:szCs w:val="20"/>
                <w:lang w:val="it-IT"/>
              </w:rPr>
              <w:t>1M LiTFSI in propylene carbonate;</w:t>
            </w:r>
          </w:p>
          <w:p w14:paraId="7E4CA3D6" w14:textId="77777777" w:rsidR="00D30C1D" w:rsidRPr="00855500" w:rsidRDefault="00D30C1D" w:rsidP="002A242D">
            <w:pPr>
              <w:jc w:val="center"/>
              <w:rPr>
                <w:rFonts w:ascii="Times New Roman" w:hAnsi="Times New Roman" w:cs="Times New Roman"/>
                <w:color w:val="000000"/>
                <w:sz w:val="20"/>
                <w:szCs w:val="20"/>
                <w:lang w:val="en-GB"/>
              </w:rPr>
            </w:pPr>
            <w:r w:rsidRPr="00855500">
              <w:rPr>
                <w:rFonts w:ascii="Times New Roman" w:hAnsi="Times New Roman" w:cs="Times New Roman"/>
                <w:color w:val="000000"/>
                <w:sz w:val="20"/>
                <w:szCs w:val="20"/>
                <w:lang w:val="en-GB"/>
              </w:rPr>
              <w:t>1:1 molar ratio of MeO-TEMP</w:t>
            </w:r>
            <w:r>
              <w:rPr>
                <w:rFonts w:ascii="Times New Roman" w:hAnsi="Times New Roman" w:cs="Times New Roman"/>
                <w:color w:val="000000"/>
                <w:sz w:val="20"/>
                <w:szCs w:val="20"/>
                <w:lang w:val="en-GB"/>
              </w:rPr>
              <w:t xml:space="preserve">O and LiTFSI with 17%  wt. </w:t>
            </w:r>
            <w:r w:rsidRPr="00855500">
              <w:rPr>
                <w:rFonts w:ascii="Times New Roman" w:hAnsi="Times New Roman" w:cs="Times New Roman"/>
                <w:color w:val="000000"/>
                <w:sz w:val="20"/>
                <w:szCs w:val="20"/>
                <w:lang w:val="en-GB"/>
              </w:rPr>
              <w:t>water;</w:t>
            </w:r>
          </w:p>
          <w:p w14:paraId="5D365468" w14:textId="77777777" w:rsidR="00D30C1D" w:rsidRPr="00157EB4" w:rsidRDefault="00D30C1D" w:rsidP="002A242D">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flowing</w:t>
            </w:r>
          </w:p>
        </w:tc>
        <w:tc>
          <w:tcPr>
            <w:tcW w:w="1417" w:type="dxa"/>
            <w:tcBorders>
              <w:bottom w:val="single" w:sz="4" w:space="0" w:color="auto"/>
            </w:tcBorders>
          </w:tcPr>
          <w:p w14:paraId="085109CE" w14:textId="77777777" w:rsidR="00D30C1D" w:rsidRPr="00855500" w:rsidRDefault="00D30C1D" w:rsidP="002A242D">
            <w:pPr>
              <w:jc w:val="center"/>
              <w:rPr>
                <w:rFonts w:ascii="Times New Roman" w:hAnsi="Times New Roman" w:cs="Times New Roman"/>
                <w:sz w:val="20"/>
                <w:szCs w:val="20"/>
                <w:lang w:val="en-GB"/>
              </w:rPr>
            </w:pPr>
            <w:r w:rsidRPr="00855500">
              <w:rPr>
                <w:rFonts w:ascii="Times New Roman" w:hAnsi="Times New Roman" w:cs="Times New Roman"/>
                <w:sz w:val="20"/>
                <w:szCs w:val="20"/>
                <w:lang w:val="en-GB"/>
              </w:rPr>
              <w:lastRenderedPageBreak/>
              <w:t>Li foil and carbon felt or paper; LiCGC glsss ceramic</w:t>
            </w:r>
          </w:p>
        </w:tc>
        <w:tc>
          <w:tcPr>
            <w:tcW w:w="1134" w:type="dxa"/>
            <w:tcBorders>
              <w:bottom w:val="single" w:sz="4" w:space="0" w:color="auto"/>
            </w:tcBorders>
          </w:tcPr>
          <w:p w14:paraId="27F1C628"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&gt; 3.3</w:t>
            </w:r>
          </w:p>
        </w:tc>
        <w:tc>
          <w:tcPr>
            <w:tcW w:w="1843" w:type="dxa"/>
            <w:tcBorders>
              <w:bottom w:val="single" w:sz="4" w:space="0" w:color="auto"/>
            </w:tcBorders>
          </w:tcPr>
          <w:p w14:paraId="014BA75B"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Coul.: &gt; 90</w:t>
            </w:r>
          </w:p>
          <w:p w14:paraId="4E5FF1B9"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Energy: &gt; 80</w:t>
            </w:r>
          </w:p>
          <w:p w14:paraId="51C931BB" w14:textId="77777777" w:rsidR="00D30C1D" w:rsidRPr="00853552" w:rsidRDefault="00D30C1D" w:rsidP="002A242D">
            <w:pPr>
              <w:jc w:val="center"/>
              <w:rPr>
                <w:rFonts w:ascii="Times New Roman" w:hAnsi="Times New Roman" w:cs="Times New Roman"/>
                <w:sz w:val="20"/>
                <w:szCs w:val="20"/>
              </w:rPr>
            </w:pPr>
            <w:r>
              <w:rPr>
                <w:rFonts w:ascii="Times New Roman" w:hAnsi="Times New Roman" w:cs="Times New Roman"/>
                <w:sz w:val="20"/>
                <w:szCs w:val="20"/>
              </w:rPr>
              <w:t xml:space="preserve"> (0.1</w:t>
            </w:r>
            <w:r w:rsidRPr="00853552">
              <w:rPr>
                <w:rFonts w:ascii="Times New Roman" w:hAnsi="Times New Roman" w:cs="Times New Roman"/>
                <w:sz w:val="20"/>
                <w:szCs w:val="20"/>
              </w:rPr>
              <w:t xml:space="preserve"> mA cm</w:t>
            </w:r>
            <w:r w:rsidRPr="00853552">
              <w:rPr>
                <w:rFonts w:ascii="Times New Roman" w:hAnsi="Times New Roman" w:cs="Times New Roman"/>
                <w:sz w:val="20"/>
                <w:szCs w:val="20"/>
                <w:vertAlign w:val="superscript"/>
              </w:rPr>
              <w:t>-2</w:t>
            </w:r>
            <w:r w:rsidRPr="00853552">
              <w:rPr>
                <w:rFonts w:ascii="Times New Roman" w:hAnsi="Times New Roman" w:cs="Times New Roman"/>
                <w:sz w:val="20"/>
                <w:szCs w:val="20"/>
              </w:rPr>
              <w:t>)</w:t>
            </w:r>
          </w:p>
        </w:tc>
        <w:tc>
          <w:tcPr>
            <w:tcW w:w="1134" w:type="dxa"/>
            <w:tcBorders>
              <w:bottom w:val="single" w:sz="4" w:space="0" w:color="auto"/>
            </w:tcBorders>
          </w:tcPr>
          <w:p w14:paraId="2E85AAFA"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200</w:t>
            </w:r>
          </w:p>
          <w:p w14:paraId="58FCFCB4"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(static)</w:t>
            </w:r>
          </w:p>
        </w:tc>
        <w:tc>
          <w:tcPr>
            <w:tcW w:w="851" w:type="dxa"/>
            <w:tcBorders>
              <w:bottom w:val="single" w:sz="4" w:space="0" w:color="auto"/>
            </w:tcBorders>
          </w:tcPr>
          <w:p w14:paraId="7C7774F5"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w:t>
            </w:r>
          </w:p>
          <w:p w14:paraId="0DCEC69B"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(static)</w:t>
            </w:r>
          </w:p>
        </w:tc>
        <w:tc>
          <w:tcPr>
            <w:tcW w:w="922" w:type="dxa"/>
            <w:tcBorders>
              <w:bottom w:val="single" w:sz="4" w:space="0" w:color="auto"/>
            </w:tcBorders>
          </w:tcPr>
          <w:p w14:paraId="50A5D57D" w14:textId="77777777" w:rsidR="00D30C1D" w:rsidRDefault="00D30C1D" w:rsidP="002A242D">
            <w:pPr>
              <w:jc w:val="center"/>
              <w:rPr>
                <w:rFonts w:ascii="Times New Roman" w:hAnsi="Times New Roman" w:cs="Times New Roman"/>
                <w:sz w:val="20"/>
                <w:szCs w:val="20"/>
              </w:rPr>
            </w:pPr>
            <w:r>
              <w:rPr>
                <w:rFonts w:ascii="Times New Roman" w:hAnsi="Times New Roman" w:cs="Times New Roman"/>
                <w:sz w:val="20"/>
                <w:szCs w:val="20"/>
              </w:rPr>
              <w:t>2015</w:t>
            </w:r>
          </w:p>
          <w:p w14:paraId="04FC0A8F" w14:textId="09FC9CE5" w:rsidR="00D30C1D" w:rsidRDefault="00D30C1D" w:rsidP="003416B6">
            <w:pPr>
              <w:jc w:val="center"/>
              <w:rPr>
                <w:rFonts w:ascii="Times New Roman" w:hAnsi="Times New Roman" w:cs="Times New Roman"/>
                <w:sz w:val="20"/>
                <w:szCs w:val="20"/>
              </w:rPr>
            </w:pPr>
            <w:r w:rsidRPr="004E7F16">
              <w:rPr>
                <w:rFonts w:ascii="Times New Roman" w:hAnsi="Times New Roman" w:cs="Times New Roman"/>
                <w:sz w:val="20"/>
                <w:szCs w:val="20"/>
              </w:rPr>
              <w:fldChar w:fldCharType="begin"/>
            </w:r>
            <w:r w:rsidR="003416B6">
              <w:rPr>
                <w:rFonts w:ascii="Times New Roman" w:hAnsi="Times New Roman" w:cs="Times New Roman"/>
                <w:sz w:val="20"/>
                <w:szCs w:val="20"/>
              </w:rPr>
              <w:instrText xml:space="preserve"> ADDIN EN.CITE &lt;EndNote&gt;&lt;Cite&gt;&lt;Author&gt;Takechi&lt;/Author&gt;&lt;Year&gt;2015&lt;/Year&gt;&lt;RecNum&gt;84&lt;/RecNum&gt;&lt;DisplayText&gt;[60]&lt;/DisplayText&gt;&lt;record&gt;&lt;rec-number&gt;84&lt;/rec-number&gt;&lt;foreign-keys&gt;&lt;key app="EN" db-id="rptvvpsr8r0wsaeff0350w0xexe0dzs9vvxv" timestamp="1449070748"&gt;84&lt;/key&gt;&lt;/foreign-keys&gt;&lt;ref-type name="Journal Article"&gt;17&lt;/ref-type&gt;&lt;contributors&gt;&lt;authors&gt;&lt;author&gt;Takechi, K.&lt;/author&gt;&lt;author&gt;Kato, Y.&lt;/author&gt;&lt;author&gt;Hase, Y.&lt;/author&gt;&lt;/authors&gt;&lt;/contributors&gt;&lt;titles&gt;&lt;title&gt;A Highly Concentrated Catholyte Based on a Solvate Ionic Liquid for Rechargeable Flow Batteries&lt;/title&gt;&lt;secondary-title&gt;Adv. Mater.&lt;/secondary-title&gt;&lt;/titles&gt;&lt;periodical&gt;&lt;full-title&gt;Adv. Mater.&lt;/full-title&gt;&lt;/periodical&gt;&lt;pages&gt;2501-2506&lt;/pages&gt;&lt;volume&gt;27&lt;/volume&gt;&lt;dates&gt;&lt;year&gt;2015&lt;/year&gt;&lt;/dates&gt;&lt;urls&gt;&lt;/urls&gt;&lt;/record&gt;&lt;/Cite&gt;&lt;/EndNote&gt;</w:instrText>
            </w:r>
            <w:r w:rsidRPr="004E7F16">
              <w:rPr>
                <w:rFonts w:ascii="Times New Roman" w:hAnsi="Times New Roman" w:cs="Times New Roman"/>
                <w:sz w:val="20"/>
                <w:szCs w:val="20"/>
              </w:rPr>
              <w:fldChar w:fldCharType="separate"/>
            </w:r>
            <w:r w:rsidR="003416B6">
              <w:rPr>
                <w:rFonts w:ascii="Times New Roman" w:hAnsi="Times New Roman" w:cs="Times New Roman"/>
                <w:noProof/>
                <w:sz w:val="20"/>
                <w:szCs w:val="20"/>
              </w:rPr>
              <w:t>[</w:t>
            </w:r>
            <w:hyperlink w:anchor="_ENREF_60" w:tooltip="Takechi, 2015 #84" w:history="1">
              <w:r w:rsidR="003416B6">
                <w:rPr>
                  <w:rFonts w:ascii="Times New Roman" w:hAnsi="Times New Roman" w:cs="Times New Roman"/>
                  <w:noProof/>
                  <w:sz w:val="20"/>
                  <w:szCs w:val="20"/>
                </w:rPr>
                <w:t>60</w:t>
              </w:r>
            </w:hyperlink>
            <w:r w:rsidR="003416B6">
              <w:rPr>
                <w:rFonts w:ascii="Times New Roman" w:hAnsi="Times New Roman" w:cs="Times New Roman"/>
                <w:noProof/>
                <w:sz w:val="20"/>
                <w:szCs w:val="20"/>
              </w:rPr>
              <w:t>]</w:t>
            </w:r>
            <w:r w:rsidRPr="004E7F16">
              <w:rPr>
                <w:rFonts w:ascii="Times New Roman" w:hAnsi="Times New Roman" w:cs="Times New Roman"/>
                <w:sz w:val="20"/>
                <w:szCs w:val="20"/>
              </w:rPr>
              <w:fldChar w:fldCharType="end"/>
            </w:r>
          </w:p>
        </w:tc>
      </w:tr>
      <w:tr w:rsidR="00D30C1D" w:rsidRPr="00876C83" w14:paraId="4739A1C5" w14:textId="77777777" w:rsidTr="002A242D">
        <w:tc>
          <w:tcPr>
            <w:tcW w:w="14384" w:type="dxa"/>
            <w:gridSpan w:val="10"/>
            <w:tcBorders>
              <w:top w:val="single" w:sz="4" w:space="0" w:color="auto"/>
              <w:left w:val="nil"/>
              <w:bottom w:val="nil"/>
              <w:right w:val="nil"/>
            </w:tcBorders>
          </w:tcPr>
          <w:p w14:paraId="7AC03D7E" w14:textId="77777777" w:rsidR="00D30C1D" w:rsidRDefault="00D30C1D" w:rsidP="002A242D">
            <w:pPr>
              <w:jc w:val="both"/>
              <w:rPr>
                <w:rFonts w:ascii="Times New Roman" w:hAnsi="Times New Roman" w:cs="Times New Roman"/>
                <w:sz w:val="24"/>
                <w:szCs w:val="24"/>
                <w:lang w:val="en-GB"/>
              </w:rPr>
            </w:pPr>
          </w:p>
          <w:p w14:paraId="3C03F1CD" w14:textId="77777777" w:rsidR="00D30C1D" w:rsidRPr="00817AEA" w:rsidRDefault="00D30C1D" w:rsidP="002A242D">
            <w:pPr>
              <w:jc w:val="both"/>
              <w:rPr>
                <w:rFonts w:ascii="Times New Roman" w:eastAsia="PMingLiU" w:hAnsi="Times New Roman" w:cs="Times New Roman"/>
                <w:color w:val="000000"/>
                <w:sz w:val="24"/>
                <w:szCs w:val="24"/>
                <w:lang w:val="en-GB"/>
              </w:rPr>
            </w:pPr>
            <w:r w:rsidRPr="00817AEA">
              <w:rPr>
                <w:rFonts w:ascii="Times New Roman" w:hAnsi="Times New Roman" w:cs="Times New Roman"/>
                <w:sz w:val="24"/>
                <w:szCs w:val="24"/>
                <w:lang w:val="en-GB"/>
              </w:rPr>
              <w:t xml:space="preserve">Table 7. </w:t>
            </w:r>
            <w:r w:rsidRPr="00817AEA">
              <w:rPr>
                <w:rFonts w:ascii="Times New Roman" w:eastAsia="PMingLiU" w:hAnsi="Times New Roman" w:cs="Times New Roman"/>
                <w:color w:val="000000"/>
                <w:sz w:val="24"/>
                <w:szCs w:val="24"/>
                <w:lang w:val="en-GB"/>
              </w:rPr>
              <w:t>Operational parameters and performance of lithium-based organic redox flow battery systems in non-aqueous electrolytes.</w:t>
            </w:r>
          </w:p>
          <w:p w14:paraId="7E601604" w14:textId="77777777" w:rsidR="00D30C1D" w:rsidRPr="00535320" w:rsidRDefault="00D30C1D" w:rsidP="002A242D">
            <w:pPr>
              <w:rPr>
                <w:rFonts w:ascii="Times New Roman" w:hAnsi="Times New Roman" w:cs="Times New Roman"/>
                <w:sz w:val="20"/>
                <w:szCs w:val="20"/>
                <w:lang w:val="en-GB"/>
              </w:rPr>
            </w:pPr>
          </w:p>
        </w:tc>
      </w:tr>
    </w:tbl>
    <w:p w14:paraId="66C04535" w14:textId="77777777" w:rsidR="00C607A0" w:rsidRDefault="00C607A0" w:rsidP="009E6AE5">
      <w:pPr>
        <w:spacing w:afterLines="100" w:after="240" w:line="480" w:lineRule="auto"/>
        <w:jc w:val="center"/>
        <w:rPr>
          <w:rFonts w:ascii="Times New Roman" w:hAnsi="Times New Roman" w:cs="Times New Roman"/>
          <w:b/>
          <w:color w:val="FF0000"/>
          <w:sz w:val="24"/>
          <w:szCs w:val="24"/>
          <w:lang w:val="en-GB"/>
        </w:rPr>
        <w:sectPr w:rsidR="00C607A0" w:rsidSect="00C607A0">
          <w:pgSz w:w="16838" w:h="11906" w:orient="landscape" w:code="9"/>
          <w:pgMar w:top="1701" w:right="1418" w:bottom="1701" w:left="1418" w:header="708" w:footer="708" w:gutter="0"/>
          <w:cols w:space="708"/>
          <w:docGrid w:linePitch="360"/>
        </w:sectPr>
      </w:pPr>
    </w:p>
    <w:p w14:paraId="537B408F" w14:textId="55277BAB" w:rsidR="00681FF6" w:rsidRDefault="00681FF6" w:rsidP="009E6AE5">
      <w:pPr>
        <w:spacing w:afterLines="100" w:after="240" w:line="480" w:lineRule="auto"/>
        <w:jc w:val="center"/>
        <w:rPr>
          <w:rFonts w:ascii="Times New Roman" w:hAnsi="Times New Roman" w:cs="Times New Roman"/>
          <w:b/>
          <w:color w:val="FF0000"/>
          <w:sz w:val="24"/>
          <w:szCs w:val="24"/>
          <w:lang w:val="en-GB"/>
        </w:rPr>
      </w:pPr>
    </w:p>
    <w:p w14:paraId="5A6FBC8D" w14:textId="6D840FA5"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Due to the electronegative nature of lithium metal (–3.0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SHE), most systems have cell voltages of &gt; 2.0 V in non-aqueous electrolytes. In these lithium-organic </w:t>
      </w:r>
      <w:r w:rsidR="00BC763C">
        <w:rPr>
          <w:rFonts w:ascii="Times New Roman" w:hAnsi="Times New Roman" w:cs="Times New Roman"/>
          <w:sz w:val="24"/>
          <w:szCs w:val="24"/>
          <w:lang w:val="en-GB"/>
        </w:rPr>
        <w:t>hybrid flow batteries, the pos</w:t>
      </w:r>
      <w:r w:rsidRPr="00FE6A53">
        <w:rPr>
          <w:rFonts w:ascii="Times New Roman" w:hAnsi="Times New Roman" w:cs="Times New Roman"/>
          <w:sz w:val="24"/>
          <w:szCs w:val="24"/>
          <w:lang w:val="en-GB"/>
        </w:rPr>
        <w:t>i</w:t>
      </w:r>
      <w:r w:rsidR="00BC763C">
        <w:rPr>
          <w:rFonts w:ascii="Times New Roman" w:hAnsi="Times New Roman" w:cs="Times New Roman"/>
          <w:sz w:val="24"/>
          <w:szCs w:val="24"/>
          <w:lang w:val="en-GB"/>
        </w:rPr>
        <w:t>ti</w:t>
      </w:r>
      <w:r w:rsidRPr="00FE6A53">
        <w:rPr>
          <w:rFonts w:ascii="Times New Roman" w:hAnsi="Times New Roman" w:cs="Times New Roman"/>
          <w:sz w:val="24"/>
          <w:szCs w:val="24"/>
          <w:lang w:val="en-GB"/>
        </w:rPr>
        <w:t xml:space="preserve">ve electrode </w:t>
      </w:r>
      <w:r w:rsidR="003E0E69">
        <w:rPr>
          <w:rFonts w:ascii="Times New Roman" w:hAnsi="Times New Roman" w:cs="Times New Roman"/>
          <w:sz w:val="24"/>
          <w:szCs w:val="24"/>
          <w:lang w:val="en-GB"/>
        </w:rPr>
        <w:t>species</w:t>
      </w:r>
      <w:r w:rsidR="003E0E69"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are usually based on those with high concentrations and </w:t>
      </w:r>
      <w:r w:rsidR="00B94446">
        <w:rPr>
          <w:rFonts w:ascii="Times New Roman" w:hAnsi="Times New Roman" w:cs="Times New Roman"/>
          <w:sz w:val="24"/>
          <w:szCs w:val="24"/>
          <w:lang w:val="en-GB"/>
        </w:rPr>
        <w:t xml:space="preserve">high </w:t>
      </w:r>
      <w:r w:rsidRPr="00FE6A53">
        <w:rPr>
          <w:rFonts w:ascii="Times New Roman" w:hAnsi="Times New Roman" w:cs="Times New Roman"/>
          <w:sz w:val="24"/>
          <w:szCs w:val="24"/>
          <w:lang w:val="en-GB"/>
        </w:rPr>
        <w:t xml:space="preserve">redox potentials </w:t>
      </w:r>
      <w:r w:rsidR="000B00BB">
        <w:rPr>
          <w:rFonts w:ascii="Times New Roman" w:hAnsi="Times New Roman" w:cs="Times New Roman"/>
          <w:sz w:val="24"/>
          <w:szCs w:val="24"/>
          <w:lang w:val="en-GB"/>
        </w:rPr>
        <w:t>(</w:t>
      </w:r>
      <w:r w:rsidR="00DD4A56">
        <w:rPr>
          <w:rFonts w:ascii="Times New Roman" w:hAnsi="Times New Roman" w:cs="Times New Roman"/>
          <w:sz w:val="24"/>
          <w:szCs w:val="24"/>
          <w:lang w:val="en-GB"/>
        </w:rPr>
        <w:t xml:space="preserve">those </w:t>
      </w:r>
      <w:r w:rsidR="000B00BB">
        <w:rPr>
          <w:rFonts w:ascii="Times New Roman" w:hAnsi="Times New Roman" w:cs="Times New Roman"/>
          <w:sz w:val="24"/>
          <w:szCs w:val="24"/>
          <w:lang w:val="en-GB"/>
        </w:rPr>
        <w:t>previously used</w:t>
      </w:r>
      <w:r w:rsidRPr="00FE6A53">
        <w:rPr>
          <w:rFonts w:ascii="Times New Roman" w:hAnsi="Times New Roman" w:cs="Times New Roman"/>
          <w:sz w:val="24"/>
          <w:szCs w:val="24"/>
          <w:lang w:val="en-GB"/>
        </w:rPr>
        <w:t xml:space="preserve"> in other organic-based </w:t>
      </w:r>
      <w:r w:rsidRPr="00A6046B">
        <w:rPr>
          <w:rFonts w:ascii="Times New Roman" w:hAnsi="Times New Roman" w:cs="Times New Roman"/>
          <w:sz w:val="24"/>
          <w:szCs w:val="24"/>
          <w:lang w:val="en-GB"/>
        </w:rPr>
        <w:t>systems (Sections 3 and 4). Figure 1a</w:t>
      </w:r>
      <w:r w:rsidRPr="00FE6A53">
        <w:rPr>
          <w:rFonts w:ascii="Times New Roman" w:hAnsi="Times New Roman" w:cs="Times New Roman"/>
          <w:sz w:val="24"/>
          <w:szCs w:val="24"/>
          <w:lang w:val="en-GB"/>
        </w:rPr>
        <w:t xml:space="preserve">) shows an electrode assembly for this type of flow battery. Without the </w:t>
      </w:r>
      <w:r w:rsidR="00030FF8" w:rsidRPr="00FE6A53">
        <w:rPr>
          <w:rFonts w:ascii="Times New Roman" w:hAnsi="Times New Roman" w:cs="Times New Roman"/>
          <w:sz w:val="24"/>
          <w:szCs w:val="24"/>
          <w:lang w:val="en-GB"/>
        </w:rPr>
        <w:t>u</w:t>
      </w:r>
      <w:r w:rsidR="00030FF8">
        <w:rPr>
          <w:rFonts w:ascii="Times New Roman" w:hAnsi="Times New Roman" w:cs="Times New Roman"/>
          <w:sz w:val="24"/>
          <w:szCs w:val="24"/>
          <w:lang w:val="en-GB"/>
        </w:rPr>
        <w:t>se</w:t>
      </w:r>
      <w:r w:rsidR="00030FF8"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of </w:t>
      </w:r>
      <w:r w:rsidR="003C4AAD">
        <w:rPr>
          <w:rFonts w:ascii="Times New Roman" w:hAnsi="Times New Roman" w:cs="Times New Roman"/>
          <w:sz w:val="24"/>
          <w:szCs w:val="24"/>
          <w:lang w:val="en-GB"/>
        </w:rPr>
        <w:t>a</w:t>
      </w:r>
      <w:r w:rsidR="00030FF8"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lithium anode, most of the non-aqueous systems cannot reach the energy densities of aqueous redox flow battery systems</w:t>
      </w:r>
      <w:r w:rsidRPr="00A6046B">
        <w:rPr>
          <w:rFonts w:ascii="Times New Roman" w:hAnsi="Times New Roman" w:cs="Times New Roman"/>
          <w:sz w:val="24"/>
          <w:szCs w:val="24"/>
          <w:lang w:val="en-GB"/>
        </w:rPr>
        <w:t xml:space="preserve"> </w:t>
      </w:r>
      <w:r w:rsidR="00081A67">
        <w:rPr>
          <w:rFonts w:ascii="Times New Roman" w:hAnsi="Times New Roman" w:cs="Times New Roman"/>
          <w:sz w:val="24"/>
          <w:szCs w:val="24"/>
          <w:lang w:val="en-GB"/>
        </w:rPr>
        <w:t>in Figure 1b</w:t>
      </w:r>
      <w:r w:rsidR="008A0C7F">
        <w:rPr>
          <w:rFonts w:ascii="Times New Roman" w:hAnsi="Times New Roman" w:cs="Times New Roman"/>
          <w:sz w:val="24"/>
          <w:szCs w:val="24"/>
          <w:lang w:val="en-GB"/>
        </w:rPr>
        <w:t>)</w:t>
      </w:r>
      <w:r w:rsidRPr="00FE6A53">
        <w:rPr>
          <w:rFonts w:ascii="Times New Roman" w:hAnsi="Times New Roman" w:cs="Times New Roman"/>
          <w:sz w:val="24"/>
          <w:szCs w:val="24"/>
          <w:lang w:val="en-GB"/>
        </w:rPr>
        <w:t>. In practice, most of those non-aqueous systems ha</w:t>
      </w:r>
      <w:r w:rsidR="007E0C73">
        <w:rPr>
          <w:rFonts w:ascii="Times New Roman" w:hAnsi="Times New Roman" w:cs="Times New Roman"/>
          <w:sz w:val="24"/>
          <w:szCs w:val="24"/>
          <w:lang w:val="en-GB"/>
        </w:rPr>
        <w:t>ve</w:t>
      </w:r>
      <w:r w:rsidRPr="00FE6A53">
        <w:rPr>
          <w:rFonts w:ascii="Times New Roman" w:hAnsi="Times New Roman" w:cs="Times New Roman"/>
          <w:sz w:val="24"/>
          <w:szCs w:val="24"/>
          <w:lang w:val="en-GB"/>
        </w:rPr>
        <w:t xml:space="preserve"> active material concentration</w:t>
      </w:r>
      <w:r w:rsidR="007E0C73">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of less than 0.1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which corresponds </w:t>
      </w:r>
      <w:r w:rsidRPr="00FE6A53">
        <w:rPr>
          <w:rFonts w:ascii="Times New Roman" w:hAnsi="Times New Roman" w:cs="Times New Roman"/>
          <w:sz w:val="24"/>
          <w:szCs w:val="24"/>
          <w:lang w:val="en-GB"/>
        </w:rPr>
        <w:lastRenderedPageBreak/>
        <w:t>to an energy density of less than 10 W h dm</w:t>
      </w:r>
      <w:r w:rsidRPr="00FE6A53">
        <w:rPr>
          <w:rFonts w:ascii="Times New Roman" w:hAnsi="Times New Roman" w:cs="Times New Roman"/>
          <w:sz w:val="24"/>
          <w:szCs w:val="24"/>
          <w:vertAlign w:val="superscript"/>
          <w:lang w:val="en-GB"/>
        </w:rPr>
        <w:t>-3</w:t>
      </w:r>
      <w:r w:rsidR="007E0C7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even at </w:t>
      </w:r>
      <w:r w:rsidR="00D575A9">
        <w:rPr>
          <w:rFonts w:ascii="Times New Roman" w:hAnsi="Times New Roman" w:cs="Times New Roman"/>
          <w:sz w:val="24"/>
          <w:szCs w:val="24"/>
          <w:lang w:val="en-GB"/>
        </w:rPr>
        <w:t xml:space="preserve">a </w:t>
      </w:r>
      <w:r w:rsidRPr="00FE6A53">
        <w:rPr>
          <w:rFonts w:ascii="Times New Roman" w:hAnsi="Times New Roman" w:cs="Times New Roman"/>
          <w:sz w:val="24"/>
          <w:szCs w:val="24"/>
          <w:lang w:val="en-GB"/>
        </w:rPr>
        <w:t xml:space="preserve">high cell voltage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&lt;EndNote&gt;&lt;Cite&gt;&lt;Author&gt;Wei&lt;/Author&gt;&lt;Year&gt;2014&lt;/Year&gt;&lt;RecNum&gt;83&lt;/RecNum&gt;&lt;DisplayText&gt;[223]&lt;/DisplayText&gt;&lt;record&gt;&lt;rec-number&gt;83&lt;/rec-number&gt;&lt;foreign-keys&gt;&lt;key app="EN" db-id="rptvvpsr8r0wsaeff0350w0xexe0dzs9vvxv" timestamp="1449070586"&gt;83&lt;/key&gt;&lt;/foreign-keys&gt;&lt;ref-type name="Journal Article"&gt;17&lt;/ref-type&gt;&lt;contributors&gt;&lt;authors&gt;&lt;author&gt;Wei, X.&lt;/author&gt;&lt;author&gt;Xu, W.&lt;/author&gt;&lt;author&gt;Vijayakumar, M.&lt;/author&gt;&lt;author&gt;Cosimbescu, L.&lt;/author&gt;&lt;author&gt;Liu, T.&lt;/author&gt;&lt;author&gt;Sprenkle, V.&lt;/author&gt;&lt;author&gt;Wang, W.&lt;/author&gt;&lt;/authors&gt;&lt;/contributors&gt;&lt;titles&gt;&lt;title&gt;TEMPO-Based Catholyte for High-Energy Density Nonaqueous Redox Flow Batteries&lt;/title&gt;&lt;secondary-title&gt;Adv. Mater.&lt;/secondary-title&gt;&lt;/titles&gt;&lt;periodical&gt;&lt;full-title&gt;Adv. Mater.&lt;/full-title&gt;&lt;/periodical&gt;&lt;pages&gt;7649-7653&lt;/pages&gt;&lt;volume&gt;26&lt;/volume&gt;&lt;dates&gt;&lt;year&gt;2014&lt;/year&gt;&lt;/dates&gt;&lt;urls&gt;&lt;/urls&gt;&lt;/record&gt;&lt;/Cite&gt;&lt;/EndNote&gt;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3" w:tooltip="Wei, 2014 #83" w:history="1">
        <w:r w:rsidR="003416B6">
          <w:rPr>
            <w:rFonts w:ascii="Times New Roman" w:hAnsi="Times New Roman" w:cs="Times New Roman"/>
            <w:noProof/>
            <w:sz w:val="24"/>
            <w:szCs w:val="24"/>
            <w:lang w:val="en-GB"/>
          </w:rPr>
          <w:t>223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current densities used in such systems are relatively low (0.5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w:t>
      </w:r>
      <w:r w:rsidR="00BB7DCC">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with limited cycling performance </w:t>
      </w:r>
      <w:r w:rsidRPr="00FE6A53">
        <w:rPr>
          <w:rFonts w:ascii="Times New Roman" w:hAnsi="Times New Roman" w:cs="Times New Roman"/>
          <w:sz w:val="24"/>
          <w:szCs w:val="24"/>
          <w:lang w:val="en-GB"/>
        </w:rPr>
        <w:fldChar w:fldCharType="begin">
          <w:fldData xml:space="preserve">PEVuZE5vdGU+PENpdGU+PEF1dGhvcj5CcnVzaGV0dDwvQXV0aG9yPjxZZWFyPjIwMTI8L1llYXI+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</w:fldData>
        </w:fldChar>
      </w:r>
      <w:r w:rsidR="003416B6">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lang w:val="en-GB"/>
        </w:rPr>
        <w:fldChar w:fldCharType="begin">
          <w:fldData xml:space="preserve">PEVuZE5vdGU+PENpdGU+PEF1dGhvcj5CcnVzaGV0dDwvQXV0aG9yPjxZZWFyPjIwMTI8L1llYXI+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</w:fldData>
        </w:fldChar>
      </w:r>
      <w:r w:rsidR="003416B6">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lang w:val="en-GB"/>
        </w:rPr>
      </w:r>
      <w:r w:rsidR="003416B6">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0" w:tooltip="Brushett, 2012 #55" w:history="1">
        <w:r w:rsidR="003416B6">
          <w:rPr>
            <w:rFonts w:ascii="Times New Roman" w:hAnsi="Times New Roman" w:cs="Times New Roman"/>
            <w:noProof/>
            <w:sz w:val="24"/>
            <w:szCs w:val="24"/>
            <w:lang w:val="en-GB"/>
          </w:rPr>
          <w:t>180</w:t>
        </w:r>
      </w:hyperlink>
      <w:r w:rsidR="003416B6">
        <w:rPr>
          <w:rFonts w:ascii="Times New Roman" w:hAnsi="Times New Roman" w:cs="Times New Roman"/>
          <w:noProof/>
          <w:sz w:val="24"/>
          <w:szCs w:val="24"/>
          <w:lang w:val="en-GB"/>
        </w:rPr>
        <w:t xml:space="preserve">, </w:t>
      </w:r>
      <w:hyperlink w:anchor="_ENREF_188" w:tooltip="Li, 2011 #61" w:history="1">
        <w:r w:rsidR="003416B6">
          <w:rPr>
            <w:rFonts w:ascii="Times New Roman" w:hAnsi="Times New Roman" w:cs="Times New Roman"/>
            <w:noProof/>
            <w:sz w:val="24"/>
            <w:szCs w:val="24"/>
            <w:lang w:val="en-GB"/>
          </w:rPr>
          <w:t>188</w:t>
        </w:r>
      </w:hyperlink>
      <w:r w:rsidR="003416B6">
        <w:rPr>
          <w:rFonts w:ascii="Times New Roman" w:hAnsi="Times New Roman" w:cs="Times New Roman"/>
          <w:noProof/>
          <w:sz w:val="24"/>
          <w:szCs w:val="24"/>
          <w:lang w:val="en-GB"/>
        </w:rPr>
        <w:t xml:space="preserve">, </w:t>
      </w:r>
      <w:hyperlink w:anchor="_ENREF_190" w:tooltip="Kaur, 2015 #75" w:history="1">
        <w:r w:rsidR="003416B6">
          <w:rPr>
            <w:rFonts w:ascii="Times New Roman" w:hAnsi="Times New Roman" w:cs="Times New Roman"/>
            <w:noProof/>
            <w:sz w:val="24"/>
            <w:szCs w:val="24"/>
            <w:lang w:val="en-GB"/>
          </w:rPr>
          <w:t>190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introduction of lithium-organic hybrid f</w:t>
      </w:r>
      <w:r w:rsidR="00BC763C">
        <w:rPr>
          <w:rFonts w:ascii="Times New Roman" w:hAnsi="Times New Roman" w:cs="Times New Roman"/>
          <w:sz w:val="24"/>
          <w:szCs w:val="24"/>
          <w:lang w:val="en-GB"/>
        </w:rPr>
        <w:t>l</w:t>
      </w:r>
      <w:r w:rsidRPr="00FE6A53">
        <w:rPr>
          <w:rFonts w:ascii="Times New Roman" w:hAnsi="Times New Roman" w:cs="Times New Roman"/>
          <w:sz w:val="24"/>
          <w:szCs w:val="24"/>
          <w:lang w:val="en-GB"/>
        </w:rPr>
        <w:t xml:space="preserve">ow battery systems can be traced back to </w:t>
      </w:r>
      <w:r w:rsidR="00D01744">
        <w:rPr>
          <w:rFonts w:ascii="Times New Roman" w:hAnsi="Times New Roman" w:cs="Times New Roman"/>
          <w:sz w:val="24"/>
          <w:szCs w:val="24"/>
          <w:lang w:val="en-GB"/>
        </w:rPr>
        <w:t>the work of</w:t>
      </w:r>
      <w:r w:rsidRPr="00FE6A53">
        <w:rPr>
          <w:rFonts w:ascii="Times New Roman" w:hAnsi="Times New Roman" w:cs="Times New Roman"/>
          <w:sz w:val="24"/>
          <w:szCs w:val="24"/>
          <w:lang w:val="en-GB"/>
        </w:rPr>
        <w:t xml:space="preserve"> Senoh </w:t>
      </w:r>
      <w:r w:rsidRPr="00FE6A53">
        <w:rPr>
          <w:rFonts w:ascii="Times New Roman" w:hAnsi="Times New Roman" w:cs="Times New Roman"/>
          <w:i/>
          <w:sz w:val="24"/>
          <w:szCs w:val="24"/>
          <w:lang w:val="en-GB"/>
        </w:rPr>
        <w:t>et al.</w:t>
      </w:r>
      <w:r w:rsidR="00D01744">
        <w:rPr>
          <w:rFonts w:ascii="Times New Roman" w:hAnsi="Times New Roman" w:cs="Times New Roman"/>
          <w:sz w:val="24"/>
          <w:szCs w:val="24"/>
          <w:lang w:val="en-GB"/>
        </w:rPr>
        <w:t xml:space="preserve"> in </w:t>
      </w:r>
      <w:r w:rsidR="00D01744" w:rsidRPr="00FE6A53">
        <w:rPr>
          <w:rFonts w:ascii="Times New Roman" w:hAnsi="Times New Roman" w:cs="Times New Roman"/>
          <w:sz w:val="24"/>
          <w:szCs w:val="24"/>
          <w:lang w:val="en-GB"/>
        </w:rPr>
        <w:t>2011</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&lt;EndNote&gt;&lt;Cite&gt;&lt;Author&gt;Senoh&lt;/Author&gt;&lt;Year&gt;2011&lt;/Year&gt;&lt;RecNum&gt;67&lt;/RecNum&gt;&lt;DisplayText&gt;[222]&lt;/DisplayText&gt;&lt;record&gt;&lt;rec-number&gt;67&lt;/rec-number&gt;&lt;foreign-keys&gt;&lt;key app="EN" db-id="rptvvpsr8r0wsaeff0350w0xexe0dzs9vvxv" timestamp="1449066902"&gt;67&lt;/key&gt;&lt;/foreign-keys&gt;&lt;ref-type name="Journal Article"&gt;17&lt;/ref-type&gt;&lt;contributors&gt;&lt;authors&gt;&lt;author&gt;Senoh, H.&lt;/author&gt;&lt;author&gt;Yao, M.&lt;/author&gt;&lt;author&gt;Sakaebe, H.&lt;/author&gt;&lt;author&gt;Yasuda, K.&lt;/author&gt;&lt;author&gt;Siroma, Z.&lt;/author&gt;&lt;/authors&gt;&lt;/contributors&gt;&lt;titles&gt;&lt;title&gt;A two-compartment cell for using soluble benzoquinone derivatives as active materials in lithium secondary batteries&lt;/title&gt;&lt;secondary-title&gt;Electrochim. Acta&lt;/secondary-title&gt;&lt;/titles&gt;&lt;periodical&gt;&lt;full-title&gt;Electrochim. Acta&lt;/full-title&gt;&lt;/periodical&gt;&lt;pages&gt;10145-10150&lt;/pages&gt;&lt;volume&gt;56&lt;/volume&gt;&lt;dates&gt;&lt;year&gt;2011&lt;/year&gt;&lt;/dates&gt;&lt;urls&gt;&lt;/urls&gt;&lt;/record&gt;&lt;/Cite&gt;&lt;/EndNote&gt;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2" w:tooltip="Senoh, 2011 #67" w:history="1">
        <w:r w:rsidR="003416B6">
          <w:rPr>
            <w:rFonts w:ascii="Times New Roman" w:hAnsi="Times New Roman" w:cs="Times New Roman"/>
            <w:noProof/>
            <w:sz w:val="24"/>
            <w:szCs w:val="24"/>
            <w:lang w:val="en-GB"/>
          </w:rPr>
          <w:t>222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r w:rsidR="006F3E50">
        <w:rPr>
          <w:rFonts w:ascii="Times New Roman" w:hAnsi="Times New Roman" w:cs="Times New Roman"/>
          <w:sz w:val="24"/>
          <w:szCs w:val="24"/>
          <w:lang w:val="en-GB"/>
        </w:rPr>
        <w:t>based on</w:t>
      </w:r>
      <w:r w:rsidR="006F3E50"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the two-electron reactions of 1,4-benzoquinone and its derivatives for lithium secondary batteries. The reaction mechanisms in non-aqueous media are similar to those of anthraquinone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&lt;EndNote&gt;&lt;Cite&gt;&lt;Author&gt;Potash&lt;/Author&gt;&lt;Year&gt;2016&lt;/Year&gt;&lt;RecNum&gt;215&lt;/RecNum&gt;&lt;DisplayText&gt;[181, 182]&lt;/DisplayText&gt;&lt;record&gt;&lt;rec-number&gt;215&lt;/rec-number&gt;&lt;foreign-keys&gt;&lt;key app="EN" db-id="rptvvpsr8r0wsaeff0350w0xexe0dzs9vvxv" timestamp="1469685917"&gt;215&lt;/key&gt;&lt;/foreign-keys&gt;&lt;ref-type name="Journal Article"&gt;17&lt;/ref-type&gt;&lt;contributors&gt;&lt;authors&gt;&lt;author&gt;R. A. Potash&lt;/author&gt;&lt;author&gt;J. R. McKone&lt;/author&gt;&lt;author&gt;S. Conte&lt;/author&gt;&lt;author&gt;H. D. Abruna&lt;/author&gt;&lt;/authors&gt;&lt;/contributors&gt;&lt;titles&gt;&lt;title&gt;On the Benefits of a Symmetric Redox Flow Battery&lt;/title&gt;&lt;secondary-title&gt;J. Electrochem. Soc.&lt;/secondary-title&gt;&lt;/titles&gt;&lt;periodical&gt;&lt;full-title&gt;J. Electrochem. Soc.&lt;/full-title&gt;&lt;/periodical&gt;&lt;pages&gt;A338-A344&lt;/pages&gt;&lt;volume&gt;163&lt;/volume&gt;&lt;dates&gt;&lt;year&gt;2016&lt;/year&gt;&lt;/dates&gt;&lt;urls&gt;&lt;/urls&gt;&lt;/record&gt;&lt;/Cite&gt;&lt;Cite&gt;&lt;Author&gt;Potash&lt;/Author&gt;&lt;Year&gt;2015&lt;/Year&gt;&lt;RecNum&gt;58&lt;/RecNum&gt;&lt;record&gt;&lt;rec-number&gt;58&lt;/rec-number&gt;&lt;foreign-keys&gt;&lt;key app="EN" db-id="rptvvpsr8r0wsaeff0350w0xexe0dzs9vvxv" timestamp="1449036443"&gt;58&lt;/key&gt;&lt;/foreign-keys&gt;&lt;ref-type name="Patent"&gt;25&lt;/ref-type&gt;&lt;contributors&gt;&lt;authors&gt;&lt;author&gt;Potash, Rebecca&lt;/author&gt;&lt;author&gt;Mckone, James R.&lt;/author&gt;&lt;author&gt;Abruna, Hector D.&lt;/author&gt;&lt;author&gt;Conte, Sean&lt;/author&gt;&lt;/authors&gt;&lt;/contributors&gt;&lt;titles&gt;&lt;title&gt;Symmetric Redox Flow Battery containing organic redox active molecule&lt;/title&gt;&lt;/titles&gt;&lt;volume&gt;WO 2015/148357 A1&lt;/volume&gt;&lt;dates&gt;&lt;year&gt;2015&lt;/year&gt;&lt;pub-dates&gt;&lt;date&gt;1 Oct 2015&lt;/date&gt;&lt;/pub-dates&gt;&lt;/dates&gt;&lt;urls&gt;&lt;/urls&gt;&lt;/record&gt;&lt;/Cite&gt;&lt;/EndNote&gt;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181" w:tooltip="Potash, 2016 #215" w:history="1">
        <w:r w:rsidR="003416B6">
          <w:rPr>
            <w:rFonts w:ascii="Times New Roman" w:hAnsi="Times New Roman" w:cs="Times New Roman"/>
            <w:noProof/>
            <w:sz w:val="24"/>
            <w:szCs w:val="24"/>
            <w:lang w:val="en-GB"/>
          </w:rPr>
          <w:t>181</w:t>
        </w:r>
      </w:hyperlink>
      <w:r w:rsidR="003416B6">
        <w:rPr>
          <w:rFonts w:ascii="Times New Roman" w:hAnsi="Times New Roman" w:cs="Times New Roman"/>
          <w:noProof/>
          <w:sz w:val="24"/>
          <w:szCs w:val="24"/>
          <w:lang w:val="en-GB"/>
        </w:rPr>
        <w:t xml:space="preserve">, </w:t>
      </w:r>
      <w:hyperlink w:anchor="_ENREF_182" w:tooltip="Potash, 2015 #58" w:history="1">
        <w:r w:rsidR="003416B6">
          <w:rPr>
            <w:rFonts w:ascii="Times New Roman" w:hAnsi="Times New Roman" w:cs="Times New Roman"/>
            <w:noProof/>
            <w:sz w:val="24"/>
            <w:szCs w:val="24"/>
            <w:lang w:val="en-GB"/>
          </w:rPr>
          <w:t>182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00BC1A0F">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as described </w:t>
      </w:r>
      <w:r w:rsidRPr="00A6046B">
        <w:rPr>
          <w:rFonts w:ascii="Times New Roman" w:hAnsi="Times New Roman" w:cs="Times New Roman"/>
          <w:sz w:val="24"/>
          <w:szCs w:val="24"/>
          <w:lang w:val="en-GB"/>
        </w:rPr>
        <w:t>in Section 4.1.</w:t>
      </w:r>
      <w:r w:rsidR="00B53A03" w:rsidRPr="00A6046B">
        <w:rPr>
          <w:rFonts w:ascii="Times New Roman" w:hAnsi="Times New Roman" w:cs="Times New Roman"/>
          <w:sz w:val="24"/>
          <w:szCs w:val="24"/>
          <w:lang w:val="en-GB"/>
        </w:rPr>
        <w:t>7</w:t>
      </w:r>
      <w:r w:rsidRPr="00FE6A53">
        <w:rPr>
          <w:rFonts w:ascii="Times New Roman" w:hAnsi="Times New Roman" w:cs="Times New Roman"/>
          <w:sz w:val="24"/>
          <w:szCs w:val="24"/>
          <w:lang w:val="en-GB"/>
        </w:rPr>
        <w:t xml:space="preserve">. and in the literature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&lt;EndNote&gt;&lt;Cite&gt;&lt;Author&gt;Wang&lt;/Author&gt;&lt;Year&gt;2010&lt;/Year&gt;&lt;RecNum&gt;251&lt;/RecNum&gt;&lt;DisplayText&gt;[224]&lt;/DisplayText&gt;&lt;record&gt;&lt;rec-number&gt;251&lt;/rec-number&gt;&lt;foreign-keys&gt;&lt;key app="EN" db-id="rptvvpsr8r0wsaeff0350w0xexe0dzs9vvxv" timestamp="1469690895"&gt;251&lt;/key&gt;&lt;/foreign-keys&gt;&lt;ref-type name="Journal Article"&gt;17&lt;/ref-type&gt;&lt;contributors&gt;&lt;authors&gt;&lt;author&gt;Y. Wang&lt;/author&gt;&lt;author&gt;E. I. Rogers&lt;/author&gt;&lt;author&gt;S.R. Belding&lt;/author&gt;&lt;author&gt;R.G. Compton&lt;/author&gt;&lt;/authors&gt;&lt;/contributors&gt;&lt;titles&gt;&lt;title&gt;The electrochemical reduction of 1,4-benzoquinone in 1-ethyl-3-methylimidazolium bis(trifluoromethane-sulfonyl)-imide, [C2mim][NTf2]: A voltammetric study of the comproportionation between benzoquinone and the benzoquinone dianion&lt;/title&gt;&lt;secondary-title&gt;J. Electronal. Chem.&lt;/secondary-title&gt;&lt;/titles&gt;&lt;periodical&gt;&lt;full-title&gt;J. Electronal. Chem.&lt;/full-title&gt;&lt;/periodical&gt;&lt;pages&gt;134-142&lt;/pages&gt;&lt;volume&gt;648&lt;/volume&gt;&lt;dates&gt;&lt;year&gt;2010&lt;/year&gt;&lt;/dates&gt;&lt;urls&gt;&lt;/urls&gt;&lt;/record&gt;&lt;/Cite&gt;&lt;/EndNote&gt;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4" w:tooltip="Wang, 2010 #251" w:history="1">
        <w:r w:rsidR="003416B6">
          <w:rPr>
            <w:rFonts w:ascii="Times New Roman" w:hAnsi="Times New Roman" w:cs="Times New Roman"/>
            <w:noProof/>
            <w:sz w:val="24"/>
            <w:szCs w:val="24"/>
            <w:lang w:val="en-GB"/>
          </w:rPr>
          <w:t>224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0BA140C5" w14:textId="24D61296" w:rsidR="00AF0F28" w:rsidRPr="00FE6A53" w:rsidRDefault="00AF0F28" w:rsidP="00A6046B">
      <w:pPr>
        <w:wordWrap w:val="0"/>
        <w:spacing w:afterLines="100" w:after="240" w:line="480" w:lineRule="auto"/>
        <w:jc w:val="right"/>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drawing>
          <wp:inline distT="0" distB="0" distL="0" distR="0" wp14:anchorId="3CE58459" wp14:editId="4C132A04">
            <wp:extent cx="2697480" cy="602271"/>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67643" cy="684918"/>
                    </a:xfrm>
                    <a:prstGeom prst="rect">
                      <a:avLst/>
                    </a:prstGeom>
                    <a:noFill/>
                    <a:ln>
                      <a:noFill/>
                    </a:ln>
                  </pic:spPr>
                </pic:pic>
              </a:graphicData>
            </a:graphic>
          </wp:inline>
        </w:drawing>
      </w:r>
      <w:r w:rsidRPr="00FE6A53">
        <w:rPr>
          <w:rFonts w:ascii="Times New Roman" w:hAnsi="Times New Roman" w:cs="Times New Roman"/>
          <w:i/>
          <w:sz w:val="24"/>
          <w:szCs w:val="24"/>
          <w:lang w:val="en-GB"/>
        </w:rPr>
        <w:t xml:space="preserve">        </w:t>
      </w:r>
      <w:r w:rsidR="00A7334D">
        <w:rPr>
          <w:rFonts w:ascii="Times New Roman" w:hAnsi="Times New Roman" w:cs="Times New Roman"/>
          <w:i/>
          <w:sz w:val="24"/>
          <w:szCs w:val="24"/>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008C2C14">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008C2C14">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 2.5  to 2.8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w:t>
      </w:r>
      <w:r w:rsidRPr="00FE6A53">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59</w:t>
      </w:r>
      <w:r w:rsidRPr="001C7447">
        <w:rPr>
          <w:rFonts w:ascii="Times New Roman" w:hAnsi="Times New Roman" w:cs="Times New Roman"/>
          <w:sz w:val="24"/>
          <w:szCs w:val="24"/>
          <w:lang w:val="en-GB"/>
        </w:rPr>
        <w:t>)</w:t>
      </w:r>
    </w:p>
    <w:p w14:paraId="2EC1699F" w14:textId="133477A7"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The proposed work used a static two-compartment cell containing carbon paper electrodes and a ceramic solid-state electrolyte separator. Peripheral substituents, such as ethoxy and propoxy, were introduced into the benzoquinone molecules to prevent the sublimation of benzoquinone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&lt;EndNote&gt;&lt;Cite&gt;&lt;Author&gt;Xiang&lt;/Author&gt;&lt;Year&gt;2008&lt;/Year&gt;&lt;RecNum&gt;252&lt;/RecNum&gt;&lt;DisplayText&gt;[225]&lt;/DisplayText&gt;&lt;record&gt;&lt;rec-number&gt;252&lt;/rec-number&gt;&lt;foreign-keys&gt;&lt;key app="EN" db-id="rptvvpsr8r0wsaeff0350w0xexe0dzs9vvxv" timestamp="1469691025"&gt;252&lt;/key&gt;&lt;/foreign-keys&gt;&lt;ref-type name="Journal Article"&gt;17&lt;/ref-type&gt;&lt;contributors&gt;&lt;authors&gt;&lt;author&gt;J.F. Xiang&lt;/author&gt;&lt;author&gt;C.X. Chang&lt;/author&gt;&lt;author&gt;M. Li&lt;/author&gt;&lt;author&gt;S.M. Wu&lt;/author&gt;&lt;author&gt;L.J. Yuan&lt;/author&gt;&lt;author&gt;J.T. Sun&lt;/author&gt;&lt;/authors&gt;&lt;/contributors&gt;&lt;titles&gt;&lt;title&gt;A novel coordination polymer as positive electrode material for lithium ion battery&lt;/title&gt;&lt;secondary-title&gt;Cryst. Growth Des.&lt;/secondary-title&gt;&lt;/titles&gt;&lt;periodical&gt;&lt;full-title&gt;Cryst. Growth Des.&lt;/full-title&gt;&lt;/periodical&gt;&lt;pages&gt;280-282&lt;/pages&gt;&lt;volume&gt;8&lt;/volume&gt;&lt;dates&gt;&lt;year&gt;2008&lt;/year&gt;&lt;/dates&gt;&lt;urls&gt;&lt;/urls&gt;&lt;/record&gt;&lt;/Cite&gt;&lt;/EndNote&gt;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5" w:tooltip="Xiang, 2008 #252" w:history="1">
        <w:r w:rsidR="003416B6">
          <w:rPr>
            <w:rFonts w:ascii="Times New Roman" w:hAnsi="Times New Roman" w:cs="Times New Roman"/>
            <w:noProof/>
            <w:sz w:val="24"/>
            <w:szCs w:val="24"/>
            <w:lang w:val="en-GB"/>
          </w:rPr>
          <w:t>225</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instability of radical anions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&lt;EndNote&gt;&lt;Cite&gt;&lt;Author&gt;Nagaoka&lt;/Author&gt;&lt;Year&gt;1982&lt;/Year&gt;&lt;RecNum&gt;253&lt;/RecNum&gt;&lt;DisplayText&gt;[226]&lt;/DisplayText&gt;&lt;record&gt;&lt;rec-number&gt;253&lt;/rec-number&gt;&lt;foreign-keys&gt;&lt;key app="EN" db-id="rptvvpsr8r0wsaeff0350w0xexe0dzs9vvxv" timestamp="1469691135"&gt;253&lt;/key&gt;&lt;/foreign-keys&gt;&lt;ref-type name="Journal Article"&gt;17&lt;/ref-type&gt;&lt;contributors&gt;&lt;authors&gt;&lt;author&gt;T. Nagaoka&lt;/author&gt;&lt;author&gt;S. Okazaki&lt;/author&gt;&lt;author&gt;T. Fujinaga&lt;/author&gt;&lt;/authors&gt;&lt;/contributors&gt;&lt;titles&gt;&lt;title&gt;Ion-pair effects on the electroreduction of carbonyl compounds in N,-Dimethylformamide&lt;/title&gt;&lt;secondary-title&gt;J. Electroanal. Chem.&lt;/secondary-title&gt;&lt;/titles&gt;&lt;periodical&gt;&lt;full-title&gt;J. Electroanal. Chem.&lt;/full-title&gt;&lt;/periodical&gt;&lt;pages&gt;89-99&lt;/pages&gt;&lt;volume&gt;133&lt;/volume&gt;&lt;dates&gt;&lt;year&gt;1982&lt;/year&gt;&lt;/dates&gt;&lt;urls&gt;&lt;/urls&gt;&lt;/record&gt;&lt;/Cite&gt;&lt;/EndNote&gt;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6" w:tooltip="Nagaoka, 1982 #253" w:history="1">
        <w:r w:rsidR="003416B6">
          <w:rPr>
            <w:rFonts w:ascii="Times New Roman" w:hAnsi="Times New Roman" w:cs="Times New Roman"/>
            <w:noProof/>
            <w:sz w:val="24"/>
            <w:szCs w:val="24"/>
            <w:lang w:val="en-GB"/>
          </w:rPr>
          <w:t>226</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and low reactivity of the reduction products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&lt;EndNote&gt;&lt;Cite&gt;&lt;Author&gt;Stutts&lt;/Author&gt;&lt;Year&gt;1987&lt;/Year&gt;&lt;RecNum&gt;254&lt;/RecNum&gt;&lt;DisplayText&gt;[227]&lt;/DisplayText&gt;&lt;record&gt;&lt;rec-number&gt;254&lt;/rec-number&gt;&lt;foreign-keys&gt;&lt;key app="EN" db-id="rptvvpsr8r0wsaeff0350w0xexe0dzs9vvxv" timestamp="1469691222"&gt;254&lt;/key&gt;&lt;/foreign-keys&gt;&lt;ref-type name="Journal Article"&gt;17&lt;/ref-type&gt;&lt;contributors&gt;&lt;authors&gt;&lt;author&gt;K. J. Stutts&lt;/author&gt;&lt;author&gt;G.W. Eastland&lt;/author&gt;&lt;/authors&gt;&lt;/contributors&gt;&lt;titles&gt;&lt;title&gt;The lithium salt of benzoquinone radical anion and voltammetric anomalies&lt;/title&gt;&lt;secondary-title&gt;J. Electroanal. Chem.&lt;/secondary-title&gt;&lt;/titles&gt;&lt;periodical&gt;&lt;full-title&gt;J. Electroanal. Chem.&lt;/full-title&gt;&lt;/periodical&gt;&lt;pages&gt;357-359&lt;/pages&gt;&lt;volume&gt;234&lt;/volume&gt;&lt;dates&gt;&lt;year&gt;1987&lt;/year&gt;&lt;/dates&gt;&lt;urls&gt;&lt;/urls&gt;&lt;/record&gt;&lt;/Cite&gt;&lt;/EndNote&gt;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7" w:tooltip="Stutts, 1987 #254" w:history="1">
        <w:r w:rsidR="003416B6">
          <w:rPr>
            <w:rFonts w:ascii="Times New Roman" w:hAnsi="Times New Roman" w:cs="Times New Roman"/>
            <w:noProof/>
            <w:sz w:val="24"/>
            <w:szCs w:val="24"/>
            <w:lang w:val="en-GB"/>
          </w:rPr>
          <w:t>227</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main drawback is the drastic reduction in solubilities in the corresponding butyrolactone electrolyte (&lt;0.3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compared to 2.6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of unmodified benzoquinone). With a ceramic solid electrolyte separator, improvements in charge capacity were observed. At 50 µA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the capacity retention against the maximum discharge capacity </w:t>
      </w:r>
      <w:r w:rsidR="0088307B">
        <w:rPr>
          <w:rFonts w:ascii="Times New Roman" w:hAnsi="Times New Roman" w:cs="Times New Roman"/>
          <w:sz w:val="24"/>
          <w:szCs w:val="24"/>
          <w:lang w:val="en-GB"/>
        </w:rPr>
        <w:t>was</w:t>
      </w:r>
      <w:r w:rsidRPr="00FE6A53">
        <w:rPr>
          <w:rFonts w:ascii="Times New Roman" w:hAnsi="Times New Roman" w:cs="Times New Roman"/>
          <w:sz w:val="24"/>
          <w:szCs w:val="24"/>
          <w:lang w:val="en-GB"/>
        </w:rPr>
        <w:t xml:space="preserve"> over 98% for the two modified benzoquinone species over 25 cycles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&lt;EndNote&gt;&lt;Cite&gt;&lt;Author&gt;Senoh&lt;/Author&gt;&lt;Year&gt;2011&lt;/Year&gt;&lt;RecNum&gt;67&lt;/RecNum&gt;&lt;DisplayText&gt;[222]&lt;/DisplayText&gt;&lt;record&gt;&lt;rec-number&gt;67&lt;/rec-number&gt;&lt;foreign-keys&gt;&lt;key app="EN" db-id="rptvvpsr8r0wsaeff0350w0xexe0dzs9vvxv" timestamp="1449066902"&gt;67&lt;/key&gt;&lt;/foreign-keys&gt;&lt;ref-type name="Journal Article"&gt;17&lt;/ref-type&gt;&lt;contributors&gt;&lt;authors&gt;&lt;author&gt;Senoh, H.&lt;/author&gt;&lt;author&gt;Yao, M.&lt;/author&gt;&lt;author&gt;Sakaebe, H.&lt;/author&gt;&lt;author&gt;Yasuda, K.&lt;/author&gt;&lt;author&gt;Siroma, Z.&lt;/author&gt;&lt;/authors&gt;&lt;/contributors&gt;&lt;titles&gt;&lt;title&gt;A two-compartment cell for using soluble benzoquinone derivatives as active materials in lithium secondary batteries&lt;/title&gt;&lt;secondary-title&gt;Electrochim. Acta&lt;/secondary-title&gt;&lt;/titles&gt;&lt;periodical&gt;&lt;full-title&gt;Electrochim. Acta&lt;/full-title&gt;&lt;/periodical&gt;&lt;pages&gt;10145-10150&lt;/pages&gt;&lt;volume&gt;56&lt;/volume&gt;&lt;dates&gt;&lt;year&gt;2011&lt;/year&gt;&lt;/dates&gt;&lt;urls&gt;&lt;/urls&gt;&lt;/record&gt;&lt;/Cite&gt;&lt;/EndNote&gt;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2" w:tooltip="Senoh, 2011 #67" w:history="1">
        <w:r w:rsidR="003416B6">
          <w:rPr>
            <w:rFonts w:ascii="Times New Roman" w:hAnsi="Times New Roman" w:cs="Times New Roman"/>
            <w:noProof/>
            <w:sz w:val="24"/>
            <w:szCs w:val="24"/>
            <w:lang w:val="en-GB"/>
          </w:rPr>
          <w:t>222</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3FD017C4" w14:textId="528383EF" w:rsidR="00AF0F28" w:rsidRPr="00FE6A53" w:rsidRDefault="00AF0F28" w:rsidP="009E6AE5">
      <w:pPr>
        <w:spacing w:afterLines="100" w:after="240" w:line="480" w:lineRule="auto"/>
        <w:jc w:val="mediumKashida"/>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Wang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&lt;EndNote&gt;&lt;Cite&gt;&lt;Author&gt;Wang&lt;/Author&gt;&lt;Year&gt;2012&lt;/Year&gt;&lt;RecNum&gt;53&lt;/RecNum&gt;&lt;DisplayText&gt;[74]&lt;/DisplayText&gt;&lt;record&gt;&lt;rec-number&gt;53&lt;/rec-number&gt;&lt;foreign-keys&gt;&lt;key app="EN" db-id="rptvvpsr8r0wsaeff0350w0xexe0dzs9vvxv" timestamp="1449034814"&gt;53&lt;/key&gt;&lt;/foreign-keys&gt;&lt;ref-type name="Journal Article"&gt;17&lt;/ref-type&gt;&lt;contributors&gt;&lt;authors&gt;&lt;author&gt;Wei Wang&lt;/author&gt;&lt;author&gt;Wu Xu&lt;/author&gt;&lt;author&gt;Lelia Cosimbescu&lt;/author&gt;&lt;author&gt;Dai Won Choi&lt;/author&gt;&lt;author&gt;Li Yu Lib&lt;/author&gt;&lt;author&gt;Zhen Guo Yang&lt;/author&gt;&lt;/authors&gt;&lt;/contributors&gt;&lt;titles&gt;&lt;title&gt;&lt;style face="normal" font="default" size="100%"&gt;Anthraquinone with tailored structure for a nonaqueous metal&lt;/style&gt;&lt;style face="normal" font="default" charset="136" size="100%"&gt;–&lt;/style&gt;&lt;style face="normal" font="default" size="100%"&gt;organic redox flow battery&lt;/style&gt;&lt;/title&gt;&lt;secondary-title&gt;Chem. Commun.&lt;/secondary-title&gt;&lt;/titles&gt;&lt;periodical&gt;&lt;full-title&gt;Chem. Commun.&lt;/full-title&gt;&lt;/periodical&gt;&lt;pages&gt;6669-6671&lt;/pages&gt;&lt;volume&gt;48&lt;/volume&gt;&lt;dates&gt;&lt;year&gt;2012&lt;/year&gt;&lt;/dates&gt;&lt;urls&gt;&lt;/urls&gt;&lt;/record&gt;&lt;/Cite&gt;&lt;/EndNote&gt;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4" w:tooltip="Wang, 2012 #53" w:history="1">
        <w:r w:rsidR="003416B6">
          <w:rPr>
            <w:rFonts w:ascii="Times New Roman" w:hAnsi="Times New Roman" w:cs="Times New Roman"/>
            <w:noProof/>
            <w:sz w:val="24"/>
            <w:szCs w:val="24"/>
            <w:lang w:val="en-GB"/>
          </w:rPr>
          <w:t>74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proposed a lithium-organic hybrid flow battery using modified anthraquinone, 1,5-bis(2-(2-(2-methoxyethoxy)ethoxy)ethoxy)anthracene-9,10-dione (MEAQ). In general, unmodified anthraquinone molecules have very low solubilities (&lt;0.10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in various electrolytes.</w:t>
      </w:r>
      <w:r w:rsidR="00BC763C">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The introduction of two triethylene glycol monomethyl ether groups into the anthraquinone molecules improved the solubility (&gt;0.25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in non-aqueous electrolytes. The redox potential of th</w:t>
      </w:r>
      <w:r w:rsidR="00976B2A">
        <w:rPr>
          <w:rFonts w:ascii="Times New Roman" w:hAnsi="Times New Roman" w:cs="Times New Roman"/>
          <w:sz w:val="24"/>
          <w:szCs w:val="24"/>
          <w:lang w:val="en-GB"/>
        </w:rPr>
        <w:t>e modified</w:t>
      </w:r>
      <w:r w:rsidRPr="00FE6A53">
        <w:rPr>
          <w:rFonts w:ascii="Times New Roman" w:hAnsi="Times New Roman" w:cs="Times New Roman"/>
          <w:sz w:val="24"/>
          <w:szCs w:val="24"/>
          <w:lang w:val="en-GB"/>
        </w:rPr>
        <w:t xml:space="preserve"> molecule is similar to that of the aforementioned benzoquinone comp</w:t>
      </w:r>
      <w:r w:rsidR="00996472">
        <w:rPr>
          <w:rFonts w:ascii="Times New Roman" w:hAnsi="Times New Roman" w:cs="Times New Roman"/>
          <w:sz w:val="24"/>
          <w:szCs w:val="24"/>
          <w:lang w:val="en-GB"/>
        </w:rPr>
        <w:t>o</w:t>
      </w:r>
      <w:r w:rsidRPr="00FE6A53">
        <w:rPr>
          <w:rFonts w:ascii="Times New Roman" w:hAnsi="Times New Roman" w:cs="Times New Roman"/>
          <w:sz w:val="24"/>
          <w:szCs w:val="24"/>
          <w:lang w:val="en-GB"/>
        </w:rPr>
        <w:t>unds</w:t>
      </w:r>
      <w:r w:rsidR="00996472">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with the </w:t>
      </w:r>
      <w:r w:rsidR="00996472">
        <w:rPr>
          <w:rFonts w:ascii="Times New Roman" w:hAnsi="Times New Roman" w:cs="Times New Roman"/>
          <w:sz w:val="24"/>
          <w:szCs w:val="24"/>
          <w:lang w:val="en-GB"/>
        </w:rPr>
        <w:t xml:space="preserve">following </w:t>
      </w:r>
      <w:r w:rsidRPr="00FE6A53">
        <w:rPr>
          <w:rFonts w:ascii="Times New Roman" w:hAnsi="Times New Roman" w:cs="Times New Roman"/>
          <w:sz w:val="24"/>
          <w:szCs w:val="24"/>
          <w:lang w:val="en-GB"/>
        </w:rPr>
        <w:t xml:space="preserve">discharge reaction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&lt;EndNote&gt;&lt;Cite&gt;&lt;Author&gt;Wang&lt;/Author&gt;&lt;Year&gt;2012&lt;/Year&gt;&lt;RecNum&gt;53&lt;/RecNum&gt;&lt;DisplayText&gt;[74]&lt;/DisplayText&gt;&lt;record&gt;&lt;rec-number&gt;53&lt;/rec-number&gt;&lt;foreign-keys&gt;&lt;key app="EN" db-id="rptvvpsr8r0wsaeff0350w0xexe0dzs9vvxv" timestamp="1449034814"&gt;53&lt;/key&gt;&lt;/foreign-keys&gt;&lt;ref-type name="Journal Article"&gt;17&lt;/ref-type&gt;&lt;contributors&gt;&lt;authors&gt;&lt;author&gt;Wei Wang&lt;/author&gt;&lt;author&gt;Wu Xu&lt;/author&gt;&lt;author&gt;Lelia Cosimbescu&lt;/author&gt;&lt;author&gt;Dai Won Choi&lt;/author&gt;&lt;author&gt;Li Yu Lib&lt;/author&gt;&lt;author&gt;Zhen Guo Yang&lt;/author&gt;&lt;/authors&gt;&lt;/contributors&gt;&lt;titles&gt;&lt;title&gt;&lt;style face="normal" font="default" size="100%"&gt;Anthraquinone with tailored structure for a nonaqueous metal&lt;/style&gt;&lt;style face="normal" font="default" charset="136" size="100%"&gt;–&lt;/style&gt;&lt;style face="normal" font="default" size="100%"&gt;organic redox flow battery&lt;/style&gt;&lt;/title&gt;&lt;secondary-title&gt;Chem. Commun.&lt;/secondary-title&gt;&lt;/titles&gt;&lt;periodical&gt;&lt;full-title&gt;Chem. Commun.&lt;/full-title&gt;&lt;/periodical&gt;&lt;pages&gt;6669-6671&lt;/pages&gt;&lt;volume&gt;48&lt;/volume&gt;&lt;dates&gt;&lt;year&gt;2012&lt;/year&gt;&lt;/dates&gt;&lt;urls&gt;&lt;/urls&gt;&lt;/record&gt;&lt;/Cite&gt;&lt;/EndNote&gt;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4" w:tooltip="Wang, 2012 #53" w:history="1">
        <w:r w:rsidR="003416B6">
          <w:rPr>
            <w:rFonts w:ascii="Times New Roman" w:hAnsi="Times New Roman" w:cs="Times New Roman"/>
            <w:noProof/>
            <w:sz w:val="24"/>
            <w:szCs w:val="24"/>
            <w:lang w:val="en-GB"/>
          </w:rPr>
          <w:t>74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2D2C8AAD" w14:textId="212B73A9" w:rsidR="00AF0F28" w:rsidRPr="00FE6A53" w:rsidRDefault="00AF0F28" w:rsidP="00A6046B">
      <w:pPr>
        <w:wordWrap w:val="0"/>
        <w:spacing w:afterLines="100" w:after="240" w:line="480" w:lineRule="auto"/>
        <w:jc w:val="right"/>
        <w:rPr>
          <w:rFonts w:ascii="Times New Roman" w:hAnsi="Times New Roman" w:cs="Times New Roman"/>
          <w:sz w:val="24"/>
          <w:szCs w:val="24"/>
          <w:vertAlign w:val="superscript"/>
          <w:lang w:val="en-GB"/>
        </w:rPr>
      </w:pPr>
      <w:r w:rsidRPr="00FE6A53">
        <w:rPr>
          <w:rFonts w:ascii="Times New Roman" w:hAnsi="Times New Roman" w:cs="Times New Roman"/>
          <w:noProof/>
          <w:sz w:val="24"/>
          <w:szCs w:val="24"/>
          <w:lang w:val="en-GB" w:eastAsia="en-GB"/>
        </w:rPr>
        <w:lastRenderedPageBreak/>
        <w:drawing>
          <wp:inline distT="0" distB="0" distL="0" distR="0" wp14:anchorId="163FB392" wp14:editId="24D8B2E5">
            <wp:extent cx="3238500" cy="669102"/>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24759" cy="728246"/>
                    </a:xfrm>
                    <a:prstGeom prst="rect">
                      <a:avLst/>
                    </a:prstGeom>
                    <a:noFill/>
                    <a:ln>
                      <a:noFill/>
                    </a:ln>
                  </pic:spPr>
                </pic:pic>
              </a:graphicData>
            </a:graphic>
          </wp:inline>
        </w:drawing>
      </w:r>
      <w:r w:rsidR="00A7334D">
        <w:rPr>
          <w:rFonts w:ascii="Times New Roman" w:hAnsi="Times New Roman" w:cs="Times New Roman"/>
          <w:i/>
          <w:sz w:val="24"/>
          <w:szCs w:val="24"/>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008C2C14">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Pr="00FE6A53">
        <w:rPr>
          <w:rFonts w:ascii="Times New Roman" w:hAnsi="Times New Roman" w:cs="Times New Roman"/>
          <w:sz w:val="24"/>
          <w:szCs w:val="24"/>
          <w:lang w:val="en-GB"/>
        </w:rPr>
        <w:t xml:space="preserve"> 2.2 to 2.7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w:t>
      </w:r>
      <w:r w:rsidRPr="00FE6A53">
        <w:rPr>
          <w:rFonts w:ascii="Times New Roman" w:hAnsi="Times New Roman" w:cs="Times New Roman"/>
          <w:sz w:val="24"/>
          <w:szCs w:val="24"/>
          <w:lang w:val="en-GB"/>
        </w:rPr>
        <w:tab/>
        <w:t>(</w:t>
      </w:r>
      <w:r w:rsidR="001F5C00" w:rsidRPr="001C7447">
        <w:rPr>
          <w:rFonts w:ascii="Times New Roman" w:hAnsi="Times New Roman" w:cs="Times New Roman"/>
          <w:sz w:val="24"/>
          <w:szCs w:val="24"/>
          <w:lang w:val="en-GB"/>
        </w:rPr>
        <w:t>60</w:t>
      </w:r>
      <w:r w:rsidRPr="00FE6A53">
        <w:rPr>
          <w:rFonts w:ascii="Times New Roman" w:hAnsi="Times New Roman" w:cs="Times New Roman"/>
          <w:sz w:val="24"/>
          <w:szCs w:val="24"/>
          <w:lang w:val="en-GB"/>
        </w:rPr>
        <w:t>)</w:t>
      </w:r>
    </w:p>
    <w:p w14:paraId="09F4342E" w14:textId="3DE6FBD5" w:rsidR="00AF0F28"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The battery was cycled in a static cell with unspecified configuration at 0.1 mA cm</w:t>
      </w:r>
      <w:r w:rsidRPr="00FE6A53">
        <w:rPr>
          <w:rFonts w:ascii="Times New Roman" w:hAnsi="Times New Roman" w:cs="Times New Roman"/>
          <w:sz w:val="24"/>
          <w:szCs w:val="24"/>
          <w:vertAlign w:val="superscript"/>
          <w:lang w:val="en-GB"/>
        </w:rPr>
        <w:t>-2</w:t>
      </w:r>
      <w:r w:rsidRPr="00FE6A53">
        <w:rPr>
          <w:rFonts w:ascii="Times New Roman" w:hAnsi="Times New Roman" w:cs="Times New Roman"/>
          <w:sz w:val="24"/>
          <w:szCs w:val="24"/>
          <w:lang w:val="en-GB"/>
        </w:rPr>
        <w:t xml:space="preserve"> between 1.8 and 2.8 V for 8 cycles. The electrolytes contained 0.25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active species with 1.0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lithium hexafluorophosphate in </w:t>
      </w:r>
      <w:r w:rsidRPr="00FE6A53">
        <w:rPr>
          <w:rFonts w:ascii="Times New Roman" w:hAnsi="Times New Roman" w:cs="Times New Roman"/>
          <w:sz w:val="24"/>
          <w:szCs w:val="24"/>
          <w:lang w:val="en-US"/>
        </w:rPr>
        <w:t>propylene carbonate electrolytes. The charge and discharge voltage plateau</w:t>
      </w:r>
      <w:r w:rsidR="004259D6">
        <w:rPr>
          <w:rFonts w:ascii="Times New Roman" w:hAnsi="Times New Roman" w:cs="Times New Roman"/>
          <w:sz w:val="24"/>
          <w:szCs w:val="24"/>
          <w:lang w:val="en-US"/>
        </w:rPr>
        <w:t>x</w:t>
      </w:r>
      <w:r w:rsidRPr="00FE6A53">
        <w:rPr>
          <w:rFonts w:ascii="Times New Roman" w:hAnsi="Times New Roman" w:cs="Times New Roman"/>
          <w:sz w:val="24"/>
          <w:szCs w:val="24"/>
          <w:lang w:val="en-US"/>
        </w:rPr>
        <w:t xml:space="preserve"> were located at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2.45 V and </w:t>
      </w:r>
      <w:r w:rsidRPr="00FE6A53">
        <w:rPr>
          <w:rFonts w:ascii="Times New Roman" w:hAnsi="Times New Roman" w:cs="Times New Roman"/>
          <w:i/>
          <w:sz w:val="24"/>
          <w:szCs w:val="24"/>
          <w:lang w:val="en-US"/>
        </w:rPr>
        <w:t xml:space="preserve">ca. </w:t>
      </w:r>
      <w:r w:rsidRPr="00FE6A53">
        <w:rPr>
          <w:rFonts w:ascii="Times New Roman" w:hAnsi="Times New Roman" w:cs="Times New Roman"/>
          <w:sz w:val="24"/>
          <w:szCs w:val="24"/>
          <w:lang w:val="en-US"/>
        </w:rPr>
        <w:t xml:space="preserve">2.4 V, respectively, </w:t>
      </w:r>
      <w:r w:rsidR="004259D6">
        <w:rPr>
          <w:rFonts w:ascii="Times New Roman" w:hAnsi="Times New Roman" w:cs="Times New Roman"/>
          <w:sz w:val="24"/>
          <w:szCs w:val="24"/>
          <w:lang w:val="en-US"/>
        </w:rPr>
        <w:t>an</w:t>
      </w:r>
      <w:r w:rsidR="004259D6"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t>an energy efficiency of 82%</w:t>
      </w:r>
      <w:r w:rsidR="004259D6">
        <w:rPr>
          <w:rFonts w:ascii="Times New Roman" w:hAnsi="Times New Roman" w:cs="Times New Roman"/>
          <w:sz w:val="24"/>
          <w:szCs w:val="24"/>
          <w:lang w:val="en-US"/>
        </w:rPr>
        <w:t xml:space="preserve"> was recorded</w:t>
      </w:r>
      <w:r w:rsidRPr="00FE6A53">
        <w:rPr>
          <w:rFonts w:ascii="Times New Roman" w:hAnsi="Times New Roman" w:cs="Times New Roman"/>
          <w:sz w:val="24"/>
          <w:szCs w:val="24"/>
          <w:lang w:val="en-US"/>
        </w:rPr>
        <w:t xml:space="preserve">. Based on the volume of the positive electrolyte, the energy density was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25 W h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higher than that of many previous systems without lithium anodes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&lt;EndNote&gt;&lt;Cite&gt;&lt;Author&gt;Wang&lt;/Author&gt;&lt;Year&gt;2012&lt;/Year&gt;&lt;RecNum&gt;53&lt;/RecNum&gt;&lt;DisplayText&gt;[74]&lt;/DisplayText&gt;&lt;record&gt;&lt;rec-number&gt;53&lt;/rec-number&gt;&lt;foreign-keys&gt;&lt;key app="EN" db-id="rptvvpsr8r0wsaeff0350w0xexe0dzs9vvxv" timestamp="1449034814"&gt;53&lt;/key&gt;&lt;/foreign-keys&gt;&lt;ref-type name="Journal Article"&gt;17&lt;/ref-type&gt;&lt;contributors&gt;&lt;authors&gt;&lt;author&gt;Wei Wang&lt;/author&gt;&lt;author&gt;Wu Xu&lt;/author&gt;&lt;author&gt;Lelia Cosimbescu&lt;/author&gt;&lt;author&gt;Dai Won Choi&lt;/author&gt;&lt;author&gt;Li Yu Lib&lt;/author&gt;&lt;author&gt;Zhen Guo Yang&lt;/author&gt;&lt;/authors&gt;&lt;/contributors&gt;&lt;titles&gt;&lt;title&gt;&lt;style face="normal" font="default" size="100%"&gt;Anthraquinone with tailored structure for a nonaqueous metal&lt;/style&gt;&lt;style face="normal" font="default" charset="136" size="100%"&gt;–&lt;/style&gt;&lt;style face="normal" font="default" size="100%"&gt;organic redox flow battery&lt;/style&gt;&lt;/title&gt;&lt;secondary-title&gt;Chem. Commun.&lt;/secondary-title&gt;&lt;/titles&gt;&lt;periodical&gt;&lt;full-title&gt;Chem. Commun.&lt;/full-title&gt;&lt;/periodical&gt;&lt;pages&gt;6669-6671&lt;/pages&gt;&lt;volume&gt;48&lt;/volume&gt;&lt;dates&gt;&lt;year&gt;2012&lt;/year&gt;&lt;/dates&gt;&lt;urls&gt;&lt;/urls&gt;&lt;/record&gt;&lt;/Cite&gt;&lt;/EndNote&gt;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4" w:tooltip="Wang, 2012 #53" w:history="1">
        <w:r w:rsidR="003416B6">
          <w:rPr>
            <w:rFonts w:ascii="Times New Roman" w:hAnsi="Times New Roman" w:cs="Times New Roman"/>
            <w:noProof/>
            <w:sz w:val="24"/>
            <w:szCs w:val="24"/>
            <w:lang w:val="en-GB"/>
          </w:rPr>
          <w:t>74</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w:t>
      </w:r>
      <w:r w:rsidRPr="00FE6A53">
        <w:rPr>
          <w:rFonts w:ascii="Times New Roman" w:hAnsi="Times New Roman" w:cs="Times New Roman"/>
          <w:sz w:val="24"/>
          <w:szCs w:val="24"/>
          <w:lang w:val="en-GB"/>
        </w:rPr>
        <w:t xml:space="preserve"> </w:t>
      </w:r>
    </w:p>
    <w:p w14:paraId="43A06F8E" w14:textId="2B041585"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lastRenderedPageBreak/>
        <w:t xml:space="preserve">In addition, modified DBBB derivatives were proposed by Huang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&lt;EndNote&gt;&lt;Cite&gt;&lt;Author&gt;Huang&lt;/Author&gt;&lt;Year&gt;2015&lt;/Year&gt;&lt;RecNum&gt;74&lt;/RecNum&gt;&lt;DisplayText&gt;[78]&lt;/DisplayText&gt;&lt;record&gt;&lt;rec-number&gt;74&lt;/rec-number&gt;&lt;foreign-keys&gt;&lt;key app="EN" db-id="rptvvpsr8r0wsaeff0350w0xexe0dzs9vvxv" timestamp="1449068363"&gt;74&lt;/key&gt;&lt;/foreign-keys&gt;&lt;ref-type name="Journal Article"&gt;17&lt;/ref-type&gt;&lt;contributors&gt;&lt;authors&gt;&lt;author&gt;Huang, J.&lt;/author&gt;&lt;author&gt;Cheng, L.&lt;/author&gt;&lt;author&gt;Assary, R.S.&lt;/author&gt;&lt;author&gt;Wang, P.&lt;/author&gt;&lt;author&gt;Xue, Z.&lt;/author&gt;&lt;author&gt;Burrell, A.K.&lt;/author&gt;&lt;author&gt;Curtiss, L.A.&lt;/author&gt;&lt;author&gt;Zhang, L.&lt;/author&gt;&lt;/authors&gt;&lt;/contributors&gt;&lt;titles&gt;&lt;title&gt;Liquid Catholyte Molecules for Nonaqueous Redox Flow Batteries&lt;/title&gt;&lt;secondary-title&gt;Adv. Energy Mater.&lt;/secondary-title&gt;&lt;/titles&gt;&lt;periodical&gt;&lt;full-title&gt;Adv. Energy Mater.&lt;/full-title&gt;&lt;/periodical&gt;&lt;pages&gt;1-6&lt;/pages&gt;&lt;volume&gt;5&lt;/volume&gt;&lt;dates&gt;&lt;year&gt;2015&lt;/year&gt;&lt;/dates&gt;&lt;urls&gt;&lt;/urls&gt;&lt;/record&gt;&lt;/Cite&gt;&lt;/EndNote&gt;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8" w:tooltip="Huang, 2015 #74" w:history="1">
        <w:r w:rsidR="003416B6">
          <w:rPr>
            <w:rFonts w:ascii="Times New Roman" w:hAnsi="Times New Roman" w:cs="Times New Roman"/>
            <w:noProof/>
            <w:sz w:val="24"/>
            <w:szCs w:val="24"/>
            <w:lang w:val="en-GB"/>
          </w:rPr>
          <w:t>78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for use as positive active species, coupled with a lithium negative electrode. These materials are attractive in terms of electrode potential (4.0 V </w:t>
      </w:r>
      <w:r w:rsidRPr="00FE6A53">
        <w:rPr>
          <w:rFonts w:ascii="Times New Roman" w:hAnsi="Times New Roman" w:cs="Times New Roman"/>
          <w:i/>
          <w:sz w:val="24"/>
          <w:szCs w:val="24"/>
          <w:lang w:val="en-GB"/>
        </w:rPr>
        <w:t xml:space="preserve">vs. </w:t>
      </w:r>
      <w:r w:rsidRPr="00FE6A53">
        <w:rPr>
          <w:rFonts w:ascii="Times New Roman" w:hAnsi="Times New Roman" w:cs="Times New Roman"/>
          <w:sz w:val="24"/>
          <w:szCs w:val="24"/>
          <w:lang w:val="en-GB"/>
        </w:rPr>
        <w:t xml:space="preserve">Li), chemical stability and reversibility. In carbonate electrolytes, the solubility of DBBB is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0.4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which needs to be further improved</w:t>
      </w:r>
      <w:r w:rsidR="003355BB">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together with the electrochemical stability. The symmetric aromatic backbone of DBBB is important to maintain</w:t>
      </w:r>
      <w:r w:rsidR="000175AD">
        <w:rPr>
          <w:rFonts w:ascii="Times New Roman" w:hAnsi="Times New Roman" w:cs="Times New Roman"/>
          <w:sz w:val="24"/>
          <w:szCs w:val="24"/>
          <w:lang w:val="en-GB"/>
        </w:rPr>
        <w:t>ing</w:t>
      </w:r>
      <w:r w:rsidRPr="00FE6A53">
        <w:rPr>
          <w:rFonts w:ascii="Times New Roman" w:hAnsi="Times New Roman" w:cs="Times New Roman"/>
          <w:sz w:val="24"/>
          <w:szCs w:val="24"/>
          <w:lang w:val="en-GB"/>
        </w:rPr>
        <w:t xml:space="preserve"> the electrochemical behaviour and chemical stability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&lt;EndNote&gt;&lt;Cite&gt;&lt;Author&gt;Zhang&lt;/Author&gt;&lt;Year&gt;2010&lt;/Year&gt;&lt;RecNum&gt;255&lt;/RecNum&gt;&lt;DisplayText&gt;[228, 229]&lt;/DisplayText&gt;&lt;record&gt;&lt;rec-number&gt;255&lt;/rec-number&gt;&lt;foreign-keys&gt;&lt;key app="EN" db-id="rptvvpsr8r0wsaeff0350w0xexe0dzs9vvxv" timestamp="1469691334"&gt;255&lt;/key&gt;&lt;/foreign-keys&gt;&lt;ref-type name="Journal Article"&gt;17&lt;/ref-type&gt;&lt;contributors&gt;&lt;authors&gt;&lt;author&gt;Z. Zhang&lt;/author&gt;&lt;author&gt;L. Zhang&lt;/author&gt;&lt;author&gt;J.A. Schlueter&lt;/author&gt;&lt;author&gt;P.C. Redfern&lt;/author&gt;&lt;author&gt;L. Curtiss&lt;/author&gt;&lt;author&gt;K. Amine&lt;/author&gt;&lt;/authors&gt;&lt;/contributors&gt;&lt;titles&gt;&lt;title&gt;Understanding the redox shuttle stability of 3,5-di-tert-butyl-1,2-dimethoxybenzene for overcharge protection of lithium-ion batteries&lt;/title&gt;&lt;secondary-title&gt;J. Power Sources&lt;/secondary-title&gt;&lt;/titles&gt;&lt;periodical&gt;&lt;full-title&gt;J. Power Sources&lt;/full-title&gt;&lt;/periodical&gt;&lt;pages&gt;4857-4962&lt;/pages&gt;&lt;volume&gt;195&lt;/volume&gt;&lt;dates&gt;&lt;year&gt;2010&lt;/year&gt;&lt;/dates&gt;&lt;urls&gt;&lt;/urls&gt;&lt;/record&gt;&lt;/Cite&gt;&lt;Cite&gt;&lt;Author&gt;Zhang&lt;/Author&gt;&lt;Year&gt;2012&lt;/Year&gt;&lt;RecNum&gt;66&lt;/RecNum&gt;&lt;record&gt;&lt;rec-number&gt;66&lt;/rec-number&gt;&lt;foreign-keys&gt;&lt;key app="EN" db-id="rptvvpsr8r0wsaeff0350w0xexe0dzs9vvxv" timestamp="1449066805"&gt;66&lt;/key&gt;&lt;/foreign-keys&gt;&lt;ref-type name="Journal Article"&gt;17&lt;/ref-type&gt;&lt;contributors&gt;&lt;authors&gt;&lt;author&gt;Zhang, L.&lt;/author&gt;&lt;author&gt;Zhang, Z.&lt;/author&gt;&lt;author&gt;Redfern, P.C.&lt;/author&gt;&lt;author&gt;Curtiss, L.A.&lt;/author&gt;&lt;author&gt;Amine, K.&lt;/author&gt;&lt;/authors&gt;&lt;/contributors&gt;&lt;titles&gt;&lt;title&gt;Molecular engineering towards safer lithium-ion batteries: A highly stable and compatible redox shuttle for overcharge protection&lt;/title&gt;&lt;secondary-title&gt;Energy Environ. Sci.&lt;/secondary-title&gt;&lt;/titles&gt;&lt;periodical&gt;&lt;full-title&gt;Energy Environ. Sci.&lt;/full-title&gt;&lt;/periodical&gt;&lt;pages&gt;8204-8207&lt;/pages&gt;&lt;volume&gt;5&lt;/volume&gt;&lt;dates&gt;&lt;year&gt;2012&lt;/year&gt;&lt;/dates&gt;&lt;urls&gt;&lt;/urls&gt;&lt;/record&gt;&lt;/Cite&gt;&lt;/EndNote&gt;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8" w:tooltip="Zhang, 2010 #255" w:history="1">
        <w:r w:rsidR="003416B6">
          <w:rPr>
            <w:rFonts w:ascii="Times New Roman" w:hAnsi="Times New Roman" w:cs="Times New Roman"/>
            <w:noProof/>
            <w:sz w:val="24"/>
            <w:szCs w:val="24"/>
            <w:lang w:val="en-GB"/>
          </w:rPr>
          <w:t>228</w:t>
        </w:r>
      </w:hyperlink>
      <w:r w:rsidR="003416B6">
        <w:rPr>
          <w:rFonts w:ascii="Times New Roman" w:hAnsi="Times New Roman" w:cs="Times New Roman"/>
          <w:noProof/>
          <w:sz w:val="24"/>
          <w:szCs w:val="24"/>
          <w:lang w:val="en-GB"/>
        </w:rPr>
        <w:t xml:space="preserve">, </w:t>
      </w:r>
      <w:hyperlink w:anchor="_ENREF_229" w:tooltip="Zhang, 2012 #66" w:history="1">
        <w:r w:rsidR="003416B6">
          <w:rPr>
            <w:rFonts w:ascii="Times New Roman" w:hAnsi="Times New Roman" w:cs="Times New Roman"/>
            <w:noProof/>
            <w:sz w:val="24"/>
            <w:szCs w:val="24"/>
            <w:lang w:val="en-GB"/>
          </w:rPr>
          <w:t>229</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The redox centre symmetricity of the DBBB molecule needs to be maintained, while incorporating polyethylene oxide (PEO) to improve the solubility in carbonated</w:t>
      </w:r>
      <w:r w:rsidR="00A010EC">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based polar electrolyte solutions. The DBBB molecule with one PEO chain to the redox centre has the same voltammetric performance as its unmodified counterpart without </w:t>
      </w:r>
      <w:r w:rsidRPr="00FE6A53">
        <w:rPr>
          <w:rFonts w:ascii="Times New Roman" w:hAnsi="Times New Roman" w:cs="Times New Roman"/>
          <w:sz w:val="24"/>
          <w:szCs w:val="24"/>
          <w:lang w:val="en-GB"/>
        </w:rPr>
        <w:lastRenderedPageBreak/>
        <w:t xml:space="preserve">significant changes in molecular weight, diffusion coefficient and viscosity. This </w:t>
      </w:r>
      <w:r w:rsidR="006671A5">
        <w:rPr>
          <w:rFonts w:ascii="Times New Roman" w:hAnsi="Times New Roman" w:cs="Times New Roman"/>
          <w:sz w:val="24"/>
          <w:szCs w:val="24"/>
          <w:lang w:val="en-GB"/>
        </w:rPr>
        <w:t>molecule</w:t>
      </w:r>
      <w:r w:rsidR="006671A5"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was then used as the positive active species in the lithium-organic hybrid flow battery</w:t>
      </w:r>
      <w:r w:rsidR="009147E8">
        <w:rPr>
          <w:rFonts w:ascii="Times New Roman" w:hAnsi="Times New Roman" w:cs="Times New Roman"/>
          <w:sz w:val="24"/>
          <w:szCs w:val="24"/>
          <w:lang w:val="en-GB"/>
        </w:rPr>
        <w:t>:</w:t>
      </w:r>
    </w:p>
    <w:p w14:paraId="7CE46C08" w14:textId="7DFE484F" w:rsidR="00AF0F28" w:rsidRPr="00FE6A53" w:rsidRDefault="00AF0F28" w:rsidP="00617DC4">
      <w:pPr>
        <w:wordWrap w:val="0"/>
        <w:spacing w:afterLines="100" w:after="240" w:line="480" w:lineRule="auto"/>
        <w:jc w:val="right"/>
        <w:rPr>
          <w:rFonts w:ascii="Times New Roman" w:hAnsi="Times New Roman" w:cs="Times New Roman"/>
          <w:sz w:val="24"/>
          <w:szCs w:val="24"/>
          <w:vertAlign w:val="superscript"/>
          <w:lang w:val="en-GB"/>
        </w:rPr>
      </w:pPr>
      <w:r w:rsidRPr="00FE6A53">
        <w:rPr>
          <w:rFonts w:ascii="Times New Roman" w:hAnsi="Times New Roman" w:cs="Times New Roman"/>
          <w:noProof/>
          <w:sz w:val="24"/>
          <w:szCs w:val="24"/>
          <w:lang w:val="en-GB" w:eastAsia="en-GB"/>
        </w:rPr>
        <w:drawing>
          <wp:inline distT="0" distB="0" distL="0" distR="0" wp14:anchorId="2853C047" wp14:editId="30042967">
            <wp:extent cx="3078692" cy="73152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53236" cy="820514"/>
                    </a:xfrm>
                    <a:prstGeom prst="rect">
                      <a:avLst/>
                    </a:prstGeom>
                    <a:noFill/>
                    <a:ln>
                      <a:noFill/>
                    </a:ln>
                  </pic:spPr>
                </pic:pic>
              </a:graphicData>
            </a:graphic>
          </wp:inline>
        </w:drawing>
      </w:r>
      <w:r w:rsidRPr="00FE6A53">
        <w:rPr>
          <w:rFonts w:ascii="Times New Roman" w:hAnsi="Times New Roman" w:cs="Times New Roman"/>
          <w:sz w:val="24"/>
          <w:szCs w:val="24"/>
          <w:vertAlign w:val="superscript"/>
          <w:lang w:val="en-GB"/>
        </w:rPr>
        <w:t xml:space="preserve"> </w:t>
      </w:r>
      <w:r w:rsidRPr="00FE6A53">
        <w:rPr>
          <w:rFonts w:ascii="Times New Roman" w:hAnsi="Times New Roman" w:cs="Times New Roman"/>
          <w:sz w:val="24"/>
          <w:szCs w:val="24"/>
          <w:lang w:val="en-GB"/>
        </w:rPr>
        <w:t xml:space="preserve">        </w:t>
      </w:r>
      <w:r w:rsidR="00A7334D">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00A7334D">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008C2C14">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008C2C14">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4.0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w:t>
      </w:r>
      <w:r w:rsidRPr="001C7447">
        <w:rPr>
          <w:rFonts w:ascii="Times New Roman" w:hAnsi="Times New Roman" w:cs="Times New Roman"/>
          <w:sz w:val="24"/>
          <w:szCs w:val="24"/>
          <w:lang w:val="en-GB"/>
        </w:rPr>
        <w:t>Li</w:t>
      </w:r>
      <w:r w:rsidR="00617DC4" w:rsidRPr="001C7447">
        <w:rPr>
          <w:rFonts w:ascii="Times New Roman" w:hAnsi="Times New Roman" w:cs="Times New Roman"/>
          <w:sz w:val="24"/>
          <w:szCs w:val="24"/>
          <w:lang w:val="en-GB"/>
        </w:rPr>
        <w:t xml:space="preserve"> (</w:t>
      </w:r>
      <w:r w:rsidR="001F5C00" w:rsidRPr="001C7447">
        <w:rPr>
          <w:rFonts w:ascii="Times New Roman" w:hAnsi="Times New Roman" w:cs="Times New Roman"/>
          <w:sz w:val="24"/>
          <w:szCs w:val="24"/>
          <w:lang w:val="en-GB"/>
        </w:rPr>
        <w:t>61</w:t>
      </w:r>
      <w:r w:rsidR="00617DC4" w:rsidRPr="001C7447">
        <w:rPr>
          <w:rFonts w:ascii="Times New Roman" w:hAnsi="Times New Roman" w:cs="Times New Roman"/>
          <w:sz w:val="24"/>
          <w:szCs w:val="24"/>
          <w:lang w:val="en-GB"/>
        </w:rPr>
        <w:t>)</w:t>
      </w:r>
      <w:r w:rsidR="00617DC4">
        <w:rPr>
          <w:rFonts w:ascii="Times New Roman" w:hAnsi="Times New Roman" w:cs="Times New Roman"/>
          <w:sz w:val="24"/>
          <w:szCs w:val="24"/>
          <w:lang w:val="en-GB"/>
        </w:rPr>
        <w:t xml:space="preserve"> </w:t>
      </w:r>
    </w:p>
    <w:p w14:paraId="4EAD1BDA" w14:textId="42B37BF9"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Charge-discharge cycling was carried out in a three-electrode bulk electrolysis cell. Reticulated vitreous carbon was used as the working electrode, and lithium metal strips enclosed in glass tubes with porous glass or ceramic frits were used as reference and counter electrode</w:t>
      </w:r>
      <w:r w:rsidR="00BE2C69">
        <w:rPr>
          <w:rFonts w:ascii="Times New Roman" w:hAnsi="Times New Roman" w:cs="Times New Roman"/>
          <w:sz w:val="24"/>
          <w:szCs w:val="24"/>
          <w:lang w:val="en-GB"/>
        </w:rPr>
        <w:t>s</w:t>
      </w:r>
      <w:r w:rsidRPr="00FE6A53">
        <w:rPr>
          <w:rFonts w:ascii="Times New Roman" w:hAnsi="Times New Roman" w:cs="Times New Roman"/>
          <w:sz w:val="24"/>
          <w:szCs w:val="24"/>
          <w:lang w:val="en-GB"/>
        </w:rPr>
        <w:t xml:space="preserve">. The cell was charge-discharge cycled at 0.4 mA for 30 cycles from 3.8 V to 4.1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under agitation at 700 rpm. The electrolyte was 1 mmol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active species with 0.5 </w:t>
      </w:r>
      <w:r w:rsidRPr="00FE6A53">
        <w:rPr>
          <w:rFonts w:ascii="Times New Roman" w:hAnsi="Times New Roman" w:cs="Times New Roman"/>
          <w:sz w:val="24"/>
          <w:szCs w:val="24"/>
          <w:lang w:val="en-GB"/>
        </w:rPr>
        <w:lastRenderedPageBreak/>
        <w:t>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lithium hexafluorophosphate salts in propylene carbonate. The average charge and discharge voltage plateau</w:t>
      </w:r>
      <w:r w:rsidR="00CE14A1">
        <w:rPr>
          <w:rFonts w:ascii="Times New Roman" w:hAnsi="Times New Roman" w:cs="Times New Roman"/>
          <w:sz w:val="24"/>
          <w:szCs w:val="24"/>
          <w:lang w:val="en-GB"/>
        </w:rPr>
        <w:t>x</w:t>
      </w:r>
      <w:r w:rsidRPr="00FE6A53">
        <w:rPr>
          <w:rFonts w:ascii="Times New Roman" w:hAnsi="Times New Roman" w:cs="Times New Roman"/>
          <w:sz w:val="24"/>
          <w:szCs w:val="24"/>
          <w:lang w:val="en-GB"/>
        </w:rPr>
        <w:t xml:space="preserve"> were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4.05 V and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3.9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 respectively, </w:t>
      </w:r>
      <w:r w:rsidR="000438BF">
        <w:rPr>
          <w:rFonts w:ascii="Times New Roman" w:hAnsi="Times New Roman" w:cs="Times New Roman"/>
          <w:sz w:val="24"/>
          <w:szCs w:val="24"/>
          <w:lang w:val="en-GB"/>
        </w:rPr>
        <w:t>suggesting</w:t>
      </w:r>
      <w:r w:rsidR="000438BF"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reversible reduction of the radical cation. The energy efficiencies increased from 36.5% in the first cycle to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80.9% in subsequent cycles. The inefficiency of the first cycle could be related to the formation of a solid electrolyte interface (SEI)</w:t>
      </w:r>
      <w:r w:rsidR="00FE1182">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as observed in most lithium batteries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&lt;EndNote&gt;&lt;Cite&gt;&lt;Author&gt;Huang&lt;/Author&gt;&lt;Year&gt;2015&lt;/Year&gt;&lt;RecNum&gt;74&lt;/RecNum&gt;&lt;DisplayText&gt;[78]&lt;/DisplayText&gt;&lt;record&gt;&lt;rec-number&gt;74&lt;/rec-number&gt;&lt;foreign-keys&gt;&lt;key app="EN" db-id="rptvvpsr8r0wsaeff0350w0xexe0dzs9vvxv" timestamp="1449068363"&gt;74&lt;/key&gt;&lt;/foreign-keys&gt;&lt;ref-type name="Journal Article"&gt;17&lt;/ref-type&gt;&lt;contributors&gt;&lt;authors&gt;&lt;author&gt;Huang, J.&lt;/author&gt;&lt;author&gt;Cheng, L.&lt;/author&gt;&lt;author&gt;Assary, R.S.&lt;/author&gt;&lt;author&gt;Wang, P.&lt;/author&gt;&lt;author&gt;Xue, Z.&lt;/author&gt;&lt;author&gt;Burrell, A.K.&lt;/author&gt;&lt;author&gt;Curtiss, L.A.&lt;/author&gt;&lt;author&gt;Zhang, L.&lt;/author&gt;&lt;/authors&gt;&lt;/contributors&gt;&lt;titles&gt;&lt;title&gt;Liquid Catholyte Molecules for Nonaqueous Redox Flow Batteries&lt;/title&gt;&lt;secondary-title&gt;Adv. Energy Mater.&lt;/secondary-title&gt;&lt;/titles&gt;&lt;periodical&gt;&lt;full-title&gt;Adv. Energy Mater.&lt;/full-title&gt;&lt;/periodical&gt;&lt;pages&gt;1-6&lt;/pages&gt;&lt;volume&gt;5&lt;/volume&gt;&lt;dates&gt;&lt;year&gt;2015&lt;/year&gt;&lt;/dates&gt;&lt;urls&gt;&lt;/urls&gt;&lt;/record&gt;&lt;/Cite&gt;&lt;/EndNote&gt;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78" w:tooltip="Huang, 2015 #74" w:history="1">
        <w:r w:rsidR="003416B6">
          <w:rPr>
            <w:rFonts w:ascii="Times New Roman" w:hAnsi="Times New Roman" w:cs="Times New Roman"/>
            <w:noProof/>
            <w:sz w:val="24"/>
            <w:szCs w:val="24"/>
            <w:lang w:val="en-GB"/>
          </w:rPr>
          <w:t>78</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w:t>
      </w:r>
    </w:p>
    <w:p w14:paraId="73FDD123" w14:textId="6F816091"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GB"/>
        </w:rPr>
        <w:t xml:space="preserve">A similar strategy was adopted by Wei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&lt;EndNote&gt;&lt;Cite&gt;&lt;Author&gt;Wei&lt;/Author&gt;&lt;Year&gt;2014&lt;/Year&gt;&lt;RecNum&gt;83&lt;/RecNum&gt;&lt;DisplayText&gt;[223]&lt;/DisplayText&gt;&lt;record&gt;&lt;rec-number&gt;83&lt;/rec-number&gt;&lt;foreign-keys&gt;&lt;key app="EN" db-id="rptvvpsr8r0wsaeff0350w0xexe0dzs9vvxv" timestamp="1449070586"&gt;83&lt;/key&gt;&lt;/foreign-keys&gt;&lt;ref-type name="Journal Article"&gt;17&lt;/ref-type&gt;&lt;contributors&gt;&lt;authors&gt;&lt;author&gt;Wei, X.&lt;/author&gt;&lt;author&gt;Xu, W.&lt;/author&gt;&lt;author&gt;Vijayakumar, M.&lt;/author&gt;&lt;author&gt;Cosimbescu, L.&lt;/author&gt;&lt;author&gt;Liu, T.&lt;/author&gt;&lt;author&gt;Sprenkle, V.&lt;/author&gt;&lt;author&gt;Wang, W.&lt;/author&gt;&lt;/authors&gt;&lt;/contributors&gt;&lt;titles&gt;&lt;title&gt;TEMPO-Based Catholyte for High-Energy Density Nonaqueous Redox Flow Batteries&lt;/title&gt;&lt;secondary-title&gt;Adv. Mater.&lt;/secondary-title&gt;&lt;/titles&gt;&lt;periodical&gt;&lt;full-title&gt;Adv. Mater.&lt;/full-title&gt;&lt;/periodical&gt;&lt;pages&gt;7649-7653&lt;/pages&gt;&lt;volume&gt;26&lt;/volume&gt;&lt;dates&gt;&lt;year&gt;2014&lt;/year&gt;&lt;/dates&gt;&lt;urls&gt;&lt;/urls&gt;&lt;/record&gt;&lt;/Cite&gt;&lt;/EndNote&gt;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3" w:tooltip="Wei, 2014 #83" w:history="1">
        <w:r w:rsidR="003416B6">
          <w:rPr>
            <w:rFonts w:ascii="Times New Roman" w:hAnsi="Times New Roman" w:cs="Times New Roman"/>
            <w:noProof/>
            <w:sz w:val="24"/>
            <w:szCs w:val="24"/>
            <w:lang w:val="en-GB"/>
          </w:rPr>
          <w:t>223</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in their lithium-TEMPO battery. Despite a single electron transfer, the proposed system has a high concentration of active species (2.0 mol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resulting in a theoretical energy density of 188 W h dm</w:t>
      </w:r>
      <w:r w:rsidRPr="00FE6A53">
        <w:rPr>
          <w:rFonts w:ascii="Times New Roman" w:hAnsi="Times New Roman" w:cs="Times New Roman"/>
          <w:sz w:val="24"/>
          <w:szCs w:val="24"/>
          <w:vertAlign w:val="superscript"/>
          <w:lang w:val="en-GB"/>
        </w:rPr>
        <w:t>-3</w:t>
      </w:r>
      <w:r w:rsidRPr="00FE6A53">
        <w:rPr>
          <w:rFonts w:ascii="Times New Roman" w:hAnsi="Times New Roman" w:cs="Times New Roman"/>
          <w:sz w:val="24"/>
          <w:szCs w:val="24"/>
          <w:lang w:val="en-GB"/>
        </w:rPr>
        <w:t xml:space="preserve">.  The </w:t>
      </w:r>
      <w:r w:rsidRPr="00FE6A53">
        <w:rPr>
          <w:rFonts w:ascii="Times New Roman" w:hAnsi="Times New Roman" w:cs="Times New Roman"/>
          <w:sz w:val="24"/>
          <w:szCs w:val="24"/>
          <w:lang w:val="en-GB"/>
        </w:rPr>
        <w:lastRenderedPageBreak/>
        <w:t xml:space="preserve">discharge reaction of TEMPO is similar to those in all-organic redox flow batteries </w:t>
      </w:r>
      <w:r w:rsidR="00F27B10">
        <w:rPr>
          <w:rFonts w:ascii="Times New Roman" w:hAnsi="Times New Roman" w:cs="Times New Roman"/>
          <w:sz w:val="24"/>
          <w:szCs w:val="24"/>
          <w:lang w:val="en-GB"/>
        </w:rPr>
        <w:t xml:space="preserve">and </w:t>
      </w:r>
      <w:r w:rsidRPr="00FE6A53">
        <w:rPr>
          <w:rFonts w:ascii="Times New Roman" w:hAnsi="Times New Roman" w:cs="Times New Roman"/>
          <w:sz w:val="24"/>
          <w:szCs w:val="24"/>
          <w:lang w:val="en-GB"/>
        </w:rPr>
        <w:t>can be expressed as:</w:t>
      </w:r>
    </w:p>
    <w:p w14:paraId="6B4D24CC" w14:textId="2E60AA49" w:rsidR="00AF0F28" w:rsidRPr="00FE6A53" w:rsidRDefault="00AF0F28" w:rsidP="00A6046B">
      <w:pPr>
        <w:wordWrap w:val="0"/>
        <w:spacing w:afterLines="100" w:after="240" w:line="480" w:lineRule="auto"/>
        <w:jc w:val="right"/>
        <w:rPr>
          <w:rFonts w:ascii="Times New Roman" w:hAnsi="Times New Roman" w:cs="Times New Roman"/>
          <w:sz w:val="24"/>
          <w:szCs w:val="24"/>
          <w:vertAlign w:val="superscript"/>
          <w:lang w:val="en-GB"/>
        </w:rPr>
      </w:pPr>
      <w:r w:rsidRPr="00FE6A53">
        <w:rPr>
          <w:rFonts w:ascii="Times New Roman" w:hAnsi="Times New Roman" w:cs="Times New Roman"/>
          <w:noProof/>
          <w:sz w:val="24"/>
          <w:szCs w:val="24"/>
          <w:lang w:val="en-GB" w:eastAsia="en-GB"/>
        </w:rPr>
        <w:drawing>
          <wp:inline distT="0" distB="0" distL="0" distR="0" wp14:anchorId="2AB52471" wp14:editId="0243DC98">
            <wp:extent cx="2484907" cy="69342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97555" cy="780665"/>
                    </a:xfrm>
                    <a:prstGeom prst="rect">
                      <a:avLst/>
                    </a:prstGeom>
                    <a:noFill/>
                    <a:ln>
                      <a:noFill/>
                    </a:ln>
                  </pic:spPr>
                </pic:pic>
              </a:graphicData>
            </a:graphic>
          </wp:inline>
        </w:drawing>
      </w:r>
      <w:r w:rsidRPr="00FE6A53">
        <w:rPr>
          <w:rFonts w:ascii="Times New Roman" w:hAnsi="Times New Roman" w:cs="Times New Roman"/>
          <w:sz w:val="24"/>
          <w:szCs w:val="24"/>
          <w:lang w:val="en-GB"/>
        </w:rPr>
        <w:t xml:space="preserve">                    </w:t>
      </w:r>
      <w:r w:rsidR="00A7334D">
        <w:rPr>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 xml:space="preserve"> </w:t>
      </w:r>
      <w:r w:rsidRPr="00FE6A53">
        <w:rPr>
          <w:rFonts w:ascii="Times New Roman" w:hAnsi="Times New Roman" w:cs="Times New Roman"/>
          <w:i/>
          <w:sz w:val="24"/>
          <w:szCs w:val="24"/>
          <w:lang w:val="en-GB"/>
        </w:rPr>
        <w:t>E</w:t>
      </w:r>
      <w:r w:rsidRPr="00FE6A53">
        <w:rPr>
          <w:rFonts w:ascii="Times New Roman" w:hAnsi="Times New Roman" w:cs="Times New Roman"/>
          <w:i/>
          <w:sz w:val="24"/>
          <w:szCs w:val="24"/>
          <w:vertAlign w:val="superscript"/>
          <w:lang w:val="en-GB"/>
        </w:rPr>
        <w:t xml:space="preserve">o </w:t>
      </w:r>
      <w:r w:rsidR="00B23203">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00B23203">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+3.5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Li</w:t>
      </w:r>
      <w:r w:rsidRPr="00FE6A53">
        <w:rPr>
          <w:rFonts w:ascii="Times New Roman" w:hAnsi="Times New Roman" w:cs="Times New Roman"/>
          <w:sz w:val="24"/>
          <w:szCs w:val="24"/>
          <w:lang w:val="en-GB"/>
        </w:rPr>
        <w:tab/>
      </w:r>
      <w:r w:rsidRPr="001C7447">
        <w:rPr>
          <w:rFonts w:ascii="Times New Roman" w:hAnsi="Times New Roman" w:cs="Times New Roman"/>
          <w:sz w:val="24"/>
          <w:szCs w:val="24"/>
          <w:lang w:val="en-GB"/>
        </w:rPr>
        <w:t>(</w:t>
      </w:r>
      <w:r w:rsidR="001F5C00" w:rsidRPr="001C7447">
        <w:rPr>
          <w:rFonts w:ascii="Times New Roman" w:hAnsi="Times New Roman" w:cs="Times New Roman"/>
          <w:sz w:val="24"/>
          <w:szCs w:val="24"/>
          <w:lang w:val="en-GB"/>
        </w:rPr>
        <w:t>62</w:t>
      </w:r>
      <w:r w:rsidRPr="001C7447">
        <w:rPr>
          <w:rFonts w:ascii="Times New Roman" w:hAnsi="Times New Roman" w:cs="Times New Roman"/>
          <w:sz w:val="24"/>
          <w:szCs w:val="24"/>
          <w:lang w:val="en-GB"/>
        </w:rPr>
        <w:t>)</w:t>
      </w:r>
    </w:p>
    <w:p w14:paraId="7E0C3BD8" w14:textId="37C366FE" w:rsidR="00AF0F28" w:rsidRPr="00FE6A53" w:rsidRDefault="001927DB" w:rsidP="009E6AE5">
      <w:pPr>
        <w:spacing w:afterLines="100"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Again, in spite </w:t>
      </w:r>
      <w:r w:rsidR="00BE0BFB">
        <w:rPr>
          <w:rFonts w:ascii="Times New Roman" w:hAnsi="Times New Roman" w:cs="Times New Roman"/>
          <w:sz w:val="24"/>
          <w:szCs w:val="24"/>
          <w:lang w:val="en-GB"/>
        </w:rPr>
        <w:t>of the</w:t>
      </w:r>
      <w:r w:rsidR="00AF0F28" w:rsidRPr="00FE6A53">
        <w:rPr>
          <w:rFonts w:ascii="Times New Roman" w:hAnsi="Times New Roman" w:cs="Times New Roman"/>
          <w:sz w:val="24"/>
          <w:szCs w:val="24"/>
          <w:lang w:val="en-GB"/>
        </w:rPr>
        <w:t xml:space="preserve"> single electron transfer, the resulting system performance exceeded that of the others in terms of concentration (2.0 mol dm</w:t>
      </w:r>
      <w:r w:rsidR="00AF0F28" w:rsidRPr="00FE6A53">
        <w:rPr>
          <w:rFonts w:ascii="Times New Roman" w:hAnsi="Times New Roman" w:cs="Times New Roman"/>
          <w:sz w:val="24"/>
          <w:szCs w:val="24"/>
          <w:vertAlign w:val="superscript"/>
          <w:lang w:val="en-GB"/>
        </w:rPr>
        <w:t>-3</w:t>
      </w:r>
      <w:r w:rsidR="00AF0F28" w:rsidRPr="00FE6A53">
        <w:rPr>
          <w:rFonts w:ascii="Times New Roman" w:hAnsi="Times New Roman" w:cs="Times New Roman"/>
          <w:sz w:val="24"/>
          <w:szCs w:val="24"/>
          <w:lang w:val="en-GB"/>
        </w:rPr>
        <w:t xml:space="preserve">) and </w:t>
      </w:r>
      <w:r w:rsidR="000A73AC">
        <w:rPr>
          <w:rFonts w:ascii="Times New Roman" w:hAnsi="Times New Roman" w:cs="Times New Roman"/>
          <w:sz w:val="24"/>
          <w:szCs w:val="24"/>
          <w:lang w:val="en-GB"/>
        </w:rPr>
        <w:t xml:space="preserve">cell </w:t>
      </w:r>
      <w:r w:rsidR="00AF0F28" w:rsidRPr="00FE6A53">
        <w:rPr>
          <w:rFonts w:ascii="Times New Roman" w:hAnsi="Times New Roman" w:cs="Times New Roman"/>
          <w:sz w:val="24"/>
          <w:szCs w:val="24"/>
          <w:lang w:val="en-GB"/>
        </w:rPr>
        <w:t xml:space="preserve">voltage (3.5 V) in </w:t>
      </w:r>
      <w:r w:rsidR="00AF0F28" w:rsidRPr="00FE6A53">
        <w:rPr>
          <w:rFonts w:ascii="Times New Roman" w:hAnsi="Times New Roman" w:cs="Times New Roman"/>
          <w:sz w:val="24"/>
          <w:szCs w:val="24"/>
          <w:lang w:val="en-US"/>
        </w:rPr>
        <w:t xml:space="preserve">propylene/ethylene/diethyl carbonate electrolytes. Unlike the previous lithium-organic hybrid systems, a fluoroethylene carbonate additive was added to synergistically protect the lithium-metal electrode </w:t>
      </w:r>
      <w:r w:rsidR="00AF0F28"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&lt;EndNote&gt;&lt;Cite&gt;&lt;Author&gt;Wei&lt;/Author&gt;&lt;Year&gt;2015&lt;/Year&gt;&lt;RecNum&gt;98&lt;/RecNum&gt;&lt;DisplayText&gt;[97]&lt;/DisplayText&gt;&lt;record&gt;&lt;rec-number&gt;98&lt;/rec-number&gt;&lt;foreign-keys&gt;&lt;key app="EN" db-id="rptvvpsr8r0wsaeff0350w0xexe0dzs9vvxv" timestamp="1449073023"&gt;98&lt;/key&gt;&lt;/foreign-keys&gt;&lt;ref-type name="Journal Article"&gt;17&lt;/ref-type&gt;&lt;contributors&gt;&lt;authors&gt;&lt;author&gt;Wei, X.&lt;/author&gt;&lt;author&gt;Cosimbescu, L.&lt;/author&gt;&lt;author&gt;Xu,W.&lt;/author&gt;&lt;author&gt;Hu, J.Z.&lt;/author&gt;&lt;author&gt;Vijayakumar, M.&lt;/author&gt;&lt;author&gt;Feng, J.&lt;/author&gt;&lt;author&gt;Hu, M.Y.&lt;/author&gt;&lt;author&gt;Deng, X.&lt;/author&gt;&lt;author&gt;Xiao, J.&lt;/author&gt;&lt;author&gt;Liu, J.&lt;/author&gt;&lt;/authors&gt;&lt;/contributors&gt;&lt;titles&gt;&lt;title&gt;Towards High-Performance Nonaqueous Redox Flow Electrolyte via Ionic Modification of Active Species&lt;/title&gt;&lt;secondary-title&gt;Adv. Energy Mater.&lt;/secondary-title&gt;&lt;/titles&gt;&lt;periodical&gt;&lt;full-title&gt;Adv. Energy Mater.&lt;/full-title&gt;&lt;/periodical&gt;&lt;pages&gt;1400678&lt;/pages&gt;&lt;volume&gt;5&lt;/volume&gt;&lt;number&gt;1&lt;/number&gt;&lt;dates&gt;&lt;year&gt;2015&lt;/year&gt;&lt;/dates&gt;&lt;urls&gt;&lt;/urls&gt;&lt;/record&gt;&lt;/Cite&gt;&lt;/EndNote&gt;</w:instrText>
      </w:r>
      <w:r w:rsidR="00AF0F28"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97" w:tooltip="Wei, 2015 #98" w:history="1">
        <w:r w:rsidR="003416B6">
          <w:rPr>
            <w:rFonts w:ascii="Times New Roman" w:hAnsi="Times New Roman" w:cs="Times New Roman"/>
            <w:noProof/>
            <w:sz w:val="24"/>
            <w:szCs w:val="24"/>
            <w:lang w:val="en-US"/>
          </w:rPr>
          <w:t>97</w:t>
        </w:r>
      </w:hyperlink>
      <w:r w:rsidR="003416B6">
        <w:rPr>
          <w:rFonts w:ascii="Times New Roman" w:hAnsi="Times New Roman" w:cs="Times New Roman"/>
          <w:noProof/>
          <w:sz w:val="24"/>
          <w:szCs w:val="24"/>
          <w:lang w:val="en-US"/>
        </w:rPr>
        <w:t>]</w:t>
      </w:r>
      <w:r w:rsidR="00AF0F28" w:rsidRPr="00FE6A53">
        <w:rPr>
          <w:rFonts w:ascii="Times New Roman" w:hAnsi="Times New Roman" w:cs="Times New Roman"/>
          <w:sz w:val="24"/>
          <w:szCs w:val="24"/>
          <w:lang w:val="en-US"/>
        </w:rPr>
        <w:fldChar w:fldCharType="end"/>
      </w:r>
      <w:r w:rsidR="00AF0F28" w:rsidRPr="00FE6A53">
        <w:rPr>
          <w:rFonts w:ascii="Times New Roman" w:hAnsi="Times New Roman" w:cs="Times New Roman"/>
          <w:sz w:val="24"/>
          <w:szCs w:val="24"/>
          <w:lang w:val="en-US"/>
        </w:rPr>
        <w:t xml:space="preserve">. The battery was charge-discharge cycled in a flow cell, which </w:t>
      </w:r>
      <w:r w:rsidR="007633B2">
        <w:rPr>
          <w:rFonts w:ascii="Times New Roman" w:hAnsi="Times New Roman" w:cs="Times New Roman"/>
          <w:sz w:val="24"/>
          <w:szCs w:val="24"/>
          <w:lang w:val="en-US"/>
        </w:rPr>
        <w:lastRenderedPageBreak/>
        <w:t>comprised</w:t>
      </w:r>
      <w:r w:rsidR="00AF0F28" w:rsidRPr="00FE6A53">
        <w:rPr>
          <w:rFonts w:ascii="Times New Roman" w:hAnsi="Times New Roman" w:cs="Times New Roman"/>
          <w:sz w:val="24"/>
          <w:szCs w:val="24"/>
          <w:lang w:val="en-US"/>
        </w:rPr>
        <w:t xml:space="preserve"> </w:t>
      </w:r>
      <w:r w:rsidR="00303D89">
        <w:rPr>
          <w:rFonts w:ascii="Times New Roman" w:hAnsi="Times New Roman" w:cs="Times New Roman"/>
          <w:sz w:val="24"/>
          <w:szCs w:val="24"/>
          <w:lang w:val="en-US"/>
        </w:rPr>
        <w:t xml:space="preserve">a </w:t>
      </w:r>
      <w:r w:rsidR="00AF0F28" w:rsidRPr="00FE6A53">
        <w:rPr>
          <w:rFonts w:ascii="Times New Roman" w:hAnsi="Times New Roman" w:cs="Times New Roman"/>
          <w:sz w:val="24"/>
          <w:szCs w:val="24"/>
          <w:lang w:val="en-US"/>
        </w:rPr>
        <w:t xml:space="preserve">graphite felt as the positive electrode and a polyethylene-based porous separator. </w:t>
      </w:r>
      <w:r w:rsidR="00096637">
        <w:rPr>
          <w:rFonts w:ascii="Times New Roman" w:hAnsi="Times New Roman" w:cs="Times New Roman"/>
          <w:sz w:val="24"/>
          <w:szCs w:val="24"/>
          <w:lang w:val="en-US"/>
        </w:rPr>
        <w:t>T</w:t>
      </w:r>
      <w:r w:rsidR="00AF0F28" w:rsidRPr="00FE6A53">
        <w:rPr>
          <w:rFonts w:ascii="Times New Roman" w:hAnsi="Times New Roman" w:cs="Times New Roman"/>
          <w:sz w:val="24"/>
          <w:szCs w:val="24"/>
          <w:lang w:val="en-US"/>
        </w:rPr>
        <w:t>he electrolyte contained up to 2.0 mol dm</w:t>
      </w:r>
      <w:r w:rsidR="00AF0F28" w:rsidRPr="00FE6A53">
        <w:rPr>
          <w:rFonts w:ascii="Times New Roman" w:hAnsi="Times New Roman" w:cs="Times New Roman"/>
          <w:sz w:val="24"/>
          <w:szCs w:val="24"/>
          <w:vertAlign w:val="superscript"/>
          <w:lang w:val="en-US"/>
        </w:rPr>
        <w:t>-3</w:t>
      </w:r>
      <w:r w:rsidR="00AF0F28" w:rsidRPr="00FE6A53">
        <w:rPr>
          <w:rFonts w:ascii="Times New Roman" w:hAnsi="Times New Roman" w:cs="Times New Roman"/>
          <w:sz w:val="24"/>
          <w:szCs w:val="24"/>
          <w:lang w:val="en-US"/>
        </w:rPr>
        <w:t xml:space="preserve"> of TEMPO and the battery was charge-discharge cycled at low current density (1.0 mA cm</w:t>
      </w:r>
      <w:r w:rsidR="00AF0F28" w:rsidRPr="00FE6A53">
        <w:rPr>
          <w:rFonts w:ascii="Times New Roman" w:hAnsi="Times New Roman" w:cs="Times New Roman"/>
          <w:sz w:val="24"/>
          <w:szCs w:val="24"/>
          <w:vertAlign w:val="superscript"/>
          <w:lang w:val="en-US"/>
        </w:rPr>
        <w:t>-2</w:t>
      </w:r>
      <w:r w:rsidR="00AF0F28" w:rsidRPr="00FE6A53">
        <w:rPr>
          <w:rFonts w:ascii="Times New Roman" w:hAnsi="Times New Roman" w:cs="Times New Roman"/>
          <w:sz w:val="24"/>
          <w:szCs w:val="24"/>
          <w:lang w:val="en-US"/>
        </w:rPr>
        <w:t>) due to the high viscosities of the electrolytes. In such an extreme case, the coulombic and energy efficiencies were 84% and 69%, respectively. The energy density was 126 W h dm</w:t>
      </w:r>
      <w:r w:rsidR="00AF0F28" w:rsidRPr="00FE6A53">
        <w:rPr>
          <w:rFonts w:ascii="Times New Roman" w:hAnsi="Times New Roman" w:cs="Times New Roman"/>
          <w:sz w:val="24"/>
          <w:szCs w:val="24"/>
          <w:vertAlign w:val="superscript"/>
          <w:lang w:val="en-US"/>
        </w:rPr>
        <w:t>-3</w:t>
      </w:r>
      <w:r w:rsidR="00AF0F28" w:rsidRPr="00FE6A53">
        <w:rPr>
          <w:rFonts w:ascii="Times New Roman" w:hAnsi="Times New Roman" w:cs="Times New Roman"/>
          <w:sz w:val="24"/>
          <w:szCs w:val="24"/>
          <w:lang w:val="en-US"/>
        </w:rPr>
        <w:t xml:space="preserve">, which is </w:t>
      </w:r>
      <w:r w:rsidR="000829AF">
        <w:rPr>
          <w:rFonts w:ascii="Times New Roman" w:hAnsi="Times New Roman" w:cs="Times New Roman"/>
          <w:sz w:val="24"/>
          <w:szCs w:val="24"/>
          <w:lang w:val="en-US"/>
        </w:rPr>
        <w:t>67</w:t>
      </w:r>
      <w:r w:rsidR="003E3197">
        <w:rPr>
          <w:rFonts w:ascii="Times New Roman" w:hAnsi="Times New Roman" w:cs="Times New Roman"/>
          <w:sz w:val="24"/>
          <w:szCs w:val="24"/>
          <w:lang w:val="en-US"/>
        </w:rPr>
        <w:t>%</w:t>
      </w:r>
      <w:r w:rsidR="003E3197" w:rsidRPr="00FE6A53">
        <w:rPr>
          <w:rFonts w:ascii="Times New Roman" w:hAnsi="Times New Roman" w:cs="Times New Roman"/>
          <w:sz w:val="24"/>
          <w:szCs w:val="24"/>
          <w:lang w:val="en-US"/>
        </w:rPr>
        <w:t xml:space="preserve"> </w:t>
      </w:r>
      <w:r w:rsidR="003E3197">
        <w:rPr>
          <w:rFonts w:ascii="Times New Roman" w:hAnsi="Times New Roman" w:cs="Times New Roman"/>
          <w:sz w:val="24"/>
          <w:szCs w:val="24"/>
          <w:lang w:val="en-US"/>
        </w:rPr>
        <w:t>of</w:t>
      </w:r>
      <w:r w:rsidR="00AF0F28" w:rsidRPr="00FE6A53">
        <w:rPr>
          <w:rFonts w:ascii="Times New Roman" w:hAnsi="Times New Roman" w:cs="Times New Roman"/>
          <w:sz w:val="24"/>
          <w:szCs w:val="24"/>
          <w:lang w:val="en-US"/>
        </w:rPr>
        <w:t xml:space="preserve"> the theoretical value of </w:t>
      </w:r>
      <w:r w:rsidR="00AF0F28" w:rsidRPr="00FE6A53">
        <w:rPr>
          <w:rFonts w:ascii="Times New Roman" w:hAnsi="Times New Roman" w:cs="Times New Roman"/>
          <w:sz w:val="24"/>
          <w:szCs w:val="24"/>
          <w:lang w:val="en-GB"/>
        </w:rPr>
        <w:t>188 W h dm</w:t>
      </w:r>
      <w:r w:rsidR="00AF0F28" w:rsidRPr="00FE6A53">
        <w:rPr>
          <w:rFonts w:ascii="Times New Roman" w:hAnsi="Times New Roman" w:cs="Times New Roman"/>
          <w:sz w:val="24"/>
          <w:szCs w:val="24"/>
          <w:vertAlign w:val="superscript"/>
          <w:lang w:val="en-GB"/>
        </w:rPr>
        <w:t>-3</w:t>
      </w:r>
      <w:r w:rsidR="00AF0F28" w:rsidRPr="00FE6A53">
        <w:rPr>
          <w:rFonts w:ascii="Times New Roman" w:hAnsi="Times New Roman" w:cs="Times New Roman"/>
          <w:sz w:val="24"/>
          <w:szCs w:val="24"/>
          <w:lang w:val="en-US"/>
        </w:rPr>
        <w:t xml:space="preserve"> </w:t>
      </w:r>
      <w:r w:rsidR="00AF0F28"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&lt;EndNote&gt;&lt;Cite&gt;&lt;Author&gt;Wei&lt;/Author&gt;&lt;Year&gt;2014&lt;/Year&gt;&lt;RecNum&gt;83&lt;/RecNum&gt;&lt;DisplayText&gt;[223]&lt;/DisplayText&gt;&lt;record&gt;&lt;rec-number&gt;83&lt;/rec-number&gt;&lt;foreign-keys&gt;&lt;key app="EN" db-id="rptvvpsr8r0wsaeff0350w0xexe0dzs9vvxv" timestamp="1449070586"&gt;83&lt;/key&gt;&lt;/foreign-keys&gt;&lt;ref-type name="Journal Article"&gt;17&lt;/ref-type&gt;&lt;contributors&gt;&lt;authors&gt;&lt;author&gt;Wei, X.&lt;/author&gt;&lt;author&gt;Xu, W.&lt;/author&gt;&lt;author&gt;Vijayakumar, M.&lt;/author&gt;&lt;author&gt;Cosimbescu, L.&lt;/author&gt;&lt;author&gt;Liu, T.&lt;/author&gt;&lt;author&gt;Sprenkle, V.&lt;/author&gt;&lt;author&gt;Wang, W.&lt;/author&gt;&lt;/authors&gt;&lt;/contributors&gt;&lt;titles&gt;&lt;title&gt;TEMPO-Based Catholyte for High-Energy Density Nonaqueous Redox Flow Batteries&lt;/title&gt;&lt;secondary-title&gt;Adv. Mater.&lt;/secondary-title&gt;&lt;/titles&gt;&lt;periodical&gt;&lt;full-title&gt;Adv. Mater.&lt;/full-title&gt;&lt;/periodical&gt;&lt;pages&gt;7649-7653&lt;/pages&gt;&lt;volume&gt;26&lt;/volume&gt;&lt;dates&gt;&lt;year&gt;2014&lt;/year&gt;&lt;/dates&gt;&lt;urls&gt;&lt;/urls&gt;&lt;/record&gt;&lt;/Cite&gt;&lt;/EndNote&gt;</w:instrText>
      </w:r>
      <w:r w:rsidR="00AF0F28"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223" w:tooltip="Wei, 2014 #83" w:history="1">
        <w:r w:rsidR="003416B6">
          <w:rPr>
            <w:rFonts w:ascii="Times New Roman" w:hAnsi="Times New Roman" w:cs="Times New Roman"/>
            <w:noProof/>
            <w:sz w:val="24"/>
            <w:szCs w:val="24"/>
            <w:lang w:val="en-GB"/>
          </w:rPr>
          <w:t>223</w:t>
        </w:r>
      </w:hyperlink>
      <w:r w:rsidR="003416B6">
        <w:rPr>
          <w:rFonts w:ascii="Times New Roman" w:hAnsi="Times New Roman" w:cs="Times New Roman"/>
          <w:noProof/>
          <w:sz w:val="24"/>
          <w:szCs w:val="24"/>
          <w:lang w:val="en-GB"/>
        </w:rPr>
        <w:t>]</w:t>
      </w:r>
      <w:r w:rsidR="00AF0F28" w:rsidRPr="00FE6A53">
        <w:rPr>
          <w:rFonts w:ascii="Times New Roman" w:hAnsi="Times New Roman" w:cs="Times New Roman"/>
          <w:sz w:val="24"/>
          <w:szCs w:val="24"/>
          <w:lang w:val="en-GB"/>
        </w:rPr>
        <w:fldChar w:fldCharType="end"/>
      </w:r>
      <w:r w:rsidR="00AF0F28" w:rsidRPr="00FE6A53">
        <w:rPr>
          <w:rFonts w:ascii="Times New Roman" w:hAnsi="Times New Roman" w:cs="Times New Roman"/>
          <w:sz w:val="24"/>
          <w:szCs w:val="24"/>
          <w:lang w:val="en-US"/>
        </w:rPr>
        <w:t>.</w:t>
      </w:r>
    </w:p>
    <w:p w14:paraId="3A77348A" w14:textId="4C798201" w:rsidR="00AF0F28" w:rsidRPr="00FE6A53"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 xml:space="preserve">In the context of lithium-TEMPO redox chemistries, </w:t>
      </w:r>
      <w:r w:rsidRPr="00FE6A53">
        <w:rPr>
          <w:rFonts w:ascii="Times New Roman" w:hAnsi="Times New Roman" w:cs="Times New Roman"/>
          <w:sz w:val="24"/>
          <w:szCs w:val="24"/>
          <w:lang w:val="en-GB"/>
        </w:rPr>
        <w:t xml:space="preserve">Takechi and co-workers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&lt;EndNote&gt;&lt;Cite&gt;&lt;Author&gt;Takechi&lt;/Author&gt;&lt;Year&gt;2015&lt;/Year&gt;&lt;RecNum&gt;84&lt;/RecNum&gt;&lt;DisplayText&gt;[60]&lt;/DisplayText&gt;&lt;record&gt;&lt;rec-number&gt;84&lt;/rec-number&gt;&lt;foreign-keys&gt;&lt;key app="EN" db-id="rptvvpsr8r0wsaeff0350w0xexe0dzs9vvxv" timestamp="1449070748"&gt;84&lt;/key&gt;&lt;/foreign-keys&gt;&lt;ref-type name="Journal Article"&gt;17&lt;/ref-type&gt;&lt;contributors&gt;&lt;authors&gt;&lt;author&gt;Takechi, K.&lt;/author&gt;&lt;author&gt;Kato, Y.&lt;/author&gt;&lt;author&gt;Hase, Y.&lt;/author&gt;&lt;/authors&gt;&lt;/contributors&gt;&lt;titles&gt;&lt;title&gt;A Highly Concentrated Catholyte Based on a Solvate Ionic Liquid for Rechargeable Flow Batteries&lt;/title&gt;&lt;secondary-title&gt;Adv. Mater.&lt;/secondary-title&gt;&lt;/titles&gt;&lt;periodical&gt;&lt;full-title&gt;Adv. Mater.&lt;/full-title&gt;&lt;/periodical&gt;&lt;pages&gt;2501-2506&lt;/pages&gt;&lt;volume&gt;27&lt;/volume&gt;&lt;dates&gt;&lt;year&gt;2015&lt;/year&gt;&lt;/dates&gt;&lt;urls&gt;&lt;/urls&gt;&lt;/record&gt;&lt;/Cite&gt;&lt;/EndNote&gt;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60" w:tooltip="Takechi, 2015 #84" w:history="1">
        <w:r w:rsidR="003416B6">
          <w:rPr>
            <w:rFonts w:ascii="Times New Roman" w:hAnsi="Times New Roman" w:cs="Times New Roman"/>
            <w:noProof/>
            <w:sz w:val="24"/>
            <w:szCs w:val="24"/>
            <w:lang w:val="en-GB"/>
          </w:rPr>
          <w:t>60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lang w:val="en-US"/>
        </w:rPr>
        <w:t>introduced ionic liquid</w:t>
      </w:r>
      <w:r w:rsidR="008957FD">
        <w:rPr>
          <w:rFonts w:ascii="Times New Roman" w:hAnsi="Times New Roman" w:cs="Times New Roman"/>
          <w:sz w:val="24"/>
          <w:szCs w:val="24"/>
          <w:lang w:val="en-US"/>
        </w:rPr>
        <w:t>s</w:t>
      </w:r>
      <w:r w:rsidRPr="00FE6A53">
        <w:rPr>
          <w:rFonts w:ascii="Times New Roman" w:hAnsi="Times New Roman" w:cs="Times New Roman"/>
          <w:sz w:val="24"/>
          <w:szCs w:val="24"/>
          <w:lang w:val="en-US"/>
        </w:rPr>
        <w:t xml:space="preserve"> to reach even higher energy densities (200 W h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Rather than using </w:t>
      </w:r>
      <w:r w:rsidRPr="00FE6A53">
        <w:rPr>
          <w:rFonts w:ascii="Times New Roman" w:hAnsi="Times New Roman" w:cs="Times New Roman"/>
          <w:sz w:val="24"/>
          <w:szCs w:val="24"/>
          <w:lang w:val="en-US"/>
        </w:rPr>
        <w:lastRenderedPageBreak/>
        <w:t xml:space="preserve">unmodified TEMPO, methoxy-TEMPO (MeO-TEMPO) was mixed with </w:t>
      </w:r>
      <w:r w:rsidRPr="00FE6A53">
        <w:rPr>
          <w:rFonts w:ascii="Times New Roman" w:hAnsi="Times New Roman" w:cs="Times New Roman"/>
          <w:sz w:val="24"/>
          <w:szCs w:val="24"/>
          <w:lang w:val="en-GB"/>
        </w:rPr>
        <w:t>lithium trifluoromethane (LiTFSI) salt</w:t>
      </w:r>
      <w:r w:rsidRPr="00FE6A53">
        <w:rPr>
          <w:rFonts w:ascii="Times New Roman" w:hAnsi="Times New Roman" w:cs="Times New Roman"/>
          <w:sz w:val="24"/>
          <w:szCs w:val="24"/>
          <w:lang w:val="en-US"/>
        </w:rPr>
        <w:t xml:space="preserve"> to liquefy the active species. The redox potential of the resulting methoxy-TEMPO was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3.6 V vs. Li with a discharge reaction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&lt;EndNote&gt;&lt;Cite&gt;&lt;Author&gt;Takechi&lt;/Author&gt;&lt;Year&gt;2015&lt;/Year&gt;&lt;RecNum&gt;84&lt;/RecNum&gt;&lt;DisplayText&gt;[60]&lt;/DisplayText&gt;&lt;record&gt;&lt;rec-number&gt;84&lt;/rec-number&gt;&lt;foreign-keys&gt;&lt;key app="EN" db-id="rptvvpsr8r0wsaeff0350w0xexe0dzs9vvxv" timestamp="1449070748"&gt;84&lt;/key&gt;&lt;/foreign-keys&gt;&lt;ref-type name="Journal Article"&gt;17&lt;/ref-type&gt;&lt;contributors&gt;&lt;authors&gt;&lt;author&gt;Takechi, K.&lt;/author&gt;&lt;author&gt;Kato, Y.&lt;/author&gt;&lt;author&gt;Hase, Y.&lt;/author&gt;&lt;/authors&gt;&lt;/contributors&gt;&lt;titles&gt;&lt;title&gt;A Highly Concentrated Catholyte Based on a Solvate Ionic Liquid for Rechargeable Flow Batteries&lt;/title&gt;&lt;secondary-title&gt;Adv. Mater.&lt;/secondary-title&gt;&lt;/titles&gt;&lt;periodical&gt;&lt;full-title&gt;Adv. Mater.&lt;/full-title&gt;&lt;/periodical&gt;&lt;pages&gt;2501-2506&lt;/pages&gt;&lt;volume&gt;27&lt;/volume&gt;&lt;dates&gt;&lt;year&gt;2015&lt;/year&gt;&lt;/dates&gt;&lt;urls&gt;&lt;/urls&gt;&lt;/record&gt;&lt;/Cite&gt;&lt;/EndNote&gt;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60" w:tooltip="Takechi, 2015 #84" w:history="1">
        <w:r w:rsidR="003416B6">
          <w:rPr>
            <w:rFonts w:ascii="Times New Roman" w:hAnsi="Times New Roman" w:cs="Times New Roman"/>
            <w:noProof/>
            <w:sz w:val="24"/>
            <w:szCs w:val="24"/>
            <w:lang w:val="en-GB"/>
          </w:rPr>
          <w:t>60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w:t>
      </w:r>
    </w:p>
    <w:p w14:paraId="0A276D66" w14:textId="46D03AF8" w:rsidR="00AF0F28" w:rsidRPr="00FE6A53" w:rsidRDefault="00AF0F28" w:rsidP="00A6046B">
      <w:pPr>
        <w:wordWrap w:val="0"/>
        <w:spacing w:afterLines="100" w:after="240" w:line="480" w:lineRule="auto"/>
        <w:jc w:val="right"/>
        <w:rPr>
          <w:rFonts w:ascii="Times New Roman" w:hAnsi="Times New Roman" w:cs="Times New Roman"/>
          <w:sz w:val="24"/>
          <w:szCs w:val="24"/>
          <w:vertAlign w:val="superscript"/>
          <w:lang w:val="en-GB"/>
        </w:rPr>
      </w:pPr>
      <w:r w:rsidRPr="00FE6A53">
        <w:rPr>
          <w:rFonts w:ascii="Times New Roman" w:hAnsi="Times New Roman" w:cs="Times New Roman"/>
          <w:noProof/>
          <w:sz w:val="24"/>
          <w:szCs w:val="24"/>
          <w:lang w:val="en-GB" w:eastAsia="en-GB"/>
        </w:rPr>
        <w:drawing>
          <wp:inline distT="0" distB="0" distL="0" distR="0" wp14:anchorId="00726905" wp14:editId="4033A854">
            <wp:extent cx="3171215" cy="80772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92670" cy="864125"/>
                    </a:xfrm>
                    <a:prstGeom prst="rect">
                      <a:avLst/>
                    </a:prstGeom>
                    <a:noFill/>
                    <a:ln>
                      <a:noFill/>
                    </a:ln>
                  </pic:spPr>
                </pic:pic>
              </a:graphicData>
            </a:graphic>
          </wp:inline>
        </w:drawing>
      </w:r>
      <w:r w:rsidRPr="00FE6A53">
        <w:rPr>
          <w:rFonts w:ascii="Times New Roman" w:hAnsi="Times New Roman" w:cs="Times New Roman"/>
          <w:i/>
          <w:sz w:val="24"/>
          <w:szCs w:val="24"/>
          <w:lang w:val="en-GB"/>
        </w:rPr>
        <w:t xml:space="preserve">      </w:t>
      </w:r>
      <w:r w:rsidR="00A7334D">
        <w:rPr>
          <w:rFonts w:ascii="Times New Roman" w:hAnsi="Times New Roman" w:cs="Times New Roman"/>
          <w:i/>
          <w:sz w:val="24"/>
          <w:szCs w:val="24"/>
          <w:lang w:val="en-GB"/>
        </w:rPr>
        <w:t xml:space="preserve">      </w:t>
      </w:r>
      <w:r w:rsidRPr="00FE6A53">
        <w:rPr>
          <w:rFonts w:ascii="Times New Roman" w:hAnsi="Times New Roman" w:cs="Times New Roman"/>
          <w:i/>
          <w:sz w:val="24"/>
          <w:szCs w:val="24"/>
          <w:lang w:val="en-GB"/>
        </w:rPr>
        <w:t xml:space="preserve"> E</w:t>
      </w:r>
      <w:r w:rsidRPr="00FE6A53">
        <w:rPr>
          <w:rFonts w:ascii="Times New Roman" w:hAnsi="Times New Roman" w:cs="Times New Roman"/>
          <w:i/>
          <w:sz w:val="24"/>
          <w:szCs w:val="24"/>
          <w:vertAlign w:val="superscript"/>
          <w:lang w:val="en-GB"/>
        </w:rPr>
        <w:t xml:space="preserve">o </w:t>
      </w:r>
      <w:r w:rsidR="00C125F1">
        <w:rPr>
          <w:rFonts w:ascii="Times New Roman" w:hAnsi="Times New Roman" w:cs="Times New Roman"/>
          <w:i/>
          <w:sz w:val="24"/>
          <w:szCs w:val="24"/>
          <w:lang w:val="en-GB"/>
        </w:rPr>
        <w:sym w:font="Symbol" w:char="F0BB"/>
      </w:r>
      <w:r w:rsidRPr="00FE6A53">
        <w:rPr>
          <w:rFonts w:ascii="Times New Roman" w:hAnsi="Times New Roman" w:cs="Times New Roman"/>
          <w:i/>
          <w:sz w:val="24"/>
          <w:szCs w:val="24"/>
          <w:vertAlign w:val="superscript"/>
          <w:lang w:val="en-GB"/>
        </w:rPr>
        <w:t xml:space="preserve"> </w:t>
      </w:r>
      <w:r w:rsidRPr="00FE6A53">
        <w:rPr>
          <w:rFonts w:ascii="Times New Roman" w:hAnsi="Times New Roman" w:cs="Times New Roman"/>
          <w:i/>
          <w:sz w:val="24"/>
          <w:szCs w:val="24"/>
          <w:lang w:val="en-GB"/>
        </w:rPr>
        <w:t xml:space="preserve">  </w:t>
      </w:r>
      <w:r w:rsidRPr="00FE6A53">
        <w:rPr>
          <w:rFonts w:ascii="Times New Roman" w:hAnsi="Times New Roman" w:cs="Times New Roman"/>
          <w:sz w:val="24"/>
          <w:szCs w:val="24"/>
          <w:lang w:val="en-GB"/>
        </w:rPr>
        <w:t xml:space="preserve">+3.6 V </w:t>
      </w:r>
      <w:r w:rsidRPr="00FE6A53">
        <w:rPr>
          <w:rFonts w:ascii="Times New Roman" w:hAnsi="Times New Roman" w:cs="Times New Roman"/>
          <w:i/>
          <w:sz w:val="24"/>
          <w:szCs w:val="24"/>
          <w:lang w:val="en-GB"/>
        </w:rPr>
        <w:t>vs.</w:t>
      </w:r>
      <w:r w:rsidRPr="00FE6A53">
        <w:rPr>
          <w:rFonts w:ascii="Times New Roman" w:hAnsi="Times New Roman" w:cs="Times New Roman"/>
          <w:sz w:val="24"/>
          <w:szCs w:val="24"/>
          <w:lang w:val="en-GB"/>
        </w:rPr>
        <w:t xml:space="preserve"> </w:t>
      </w:r>
      <w:r w:rsidRPr="001C7447">
        <w:rPr>
          <w:rFonts w:ascii="Times New Roman" w:hAnsi="Times New Roman" w:cs="Times New Roman"/>
          <w:sz w:val="24"/>
          <w:szCs w:val="24"/>
          <w:lang w:val="en-GB"/>
        </w:rPr>
        <w:t>Li</w:t>
      </w:r>
      <w:r w:rsidRPr="001C7447">
        <w:rPr>
          <w:rFonts w:ascii="Times New Roman" w:hAnsi="Times New Roman" w:cs="Times New Roman"/>
          <w:sz w:val="24"/>
          <w:szCs w:val="24"/>
          <w:lang w:val="en-GB"/>
        </w:rPr>
        <w:tab/>
        <w:t>(</w:t>
      </w:r>
      <w:r w:rsidR="00B53A03" w:rsidRPr="001C7447">
        <w:rPr>
          <w:rFonts w:ascii="Times New Roman" w:hAnsi="Times New Roman" w:cs="Times New Roman"/>
          <w:sz w:val="24"/>
          <w:szCs w:val="24"/>
          <w:lang w:val="en-GB"/>
        </w:rPr>
        <w:t>6</w:t>
      </w:r>
      <w:r w:rsidR="001F5C00" w:rsidRPr="001C7447">
        <w:rPr>
          <w:rFonts w:ascii="Times New Roman" w:hAnsi="Times New Roman" w:cs="Times New Roman"/>
          <w:sz w:val="24"/>
          <w:szCs w:val="24"/>
          <w:lang w:val="en-GB"/>
        </w:rPr>
        <w:t>3</w:t>
      </w:r>
      <w:r w:rsidRPr="001C7447">
        <w:rPr>
          <w:rFonts w:ascii="Times New Roman" w:hAnsi="Times New Roman" w:cs="Times New Roman"/>
          <w:sz w:val="24"/>
          <w:szCs w:val="24"/>
          <w:lang w:val="en-GB"/>
        </w:rPr>
        <w:t>)</w:t>
      </w:r>
    </w:p>
    <w:p w14:paraId="0480044E" w14:textId="7A9AB3A8" w:rsidR="00AF0F28" w:rsidRPr="00FE6A53"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At a 1:1 molar ratio of MeO-TEMPO and LiTFSI, the mixture exhibited a self-melting behavior and form</w:t>
      </w:r>
      <w:r w:rsidR="001769DE">
        <w:rPr>
          <w:rFonts w:ascii="Times New Roman" w:hAnsi="Times New Roman" w:cs="Times New Roman"/>
          <w:sz w:val="24"/>
          <w:szCs w:val="24"/>
          <w:lang w:val="en-US"/>
        </w:rPr>
        <w:t>ed</w:t>
      </w:r>
      <w:r w:rsidRPr="00FE6A53">
        <w:rPr>
          <w:rFonts w:ascii="Times New Roman" w:hAnsi="Times New Roman" w:cs="Times New Roman"/>
          <w:sz w:val="24"/>
          <w:szCs w:val="24"/>
          <w:lang w:val="en-US"/>
        </w:rPr>
        <w:t xml:space="preserve"> a viscous liquid. By adding 17% wt. water, a highly concentrated (&gt; 2.0 mol dm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and less viscous electrolyte with </w:t>
      </w:r>
      <w:r w:rsidR="00953671">
        <w:rPr>
          <w:rFonts w:ascii="Times New Roman" w:hAnsi="Times New Roman" w:cs="Times New Roman"/>
          <w:sz w:val="24"/>
          <w:szCs w:val="24"/>
          <w:lang w:val="en-US"/>
        </w:rPr>
        <w:t xml:space="preserve">an </w:t>
      </w:r>
      <w:r w:rsidRPr="00FE6A53">
        <w:rPr>
          <w:rFonts w:ascii="Times New Roman" w:hAnsi="Times New Roman" w:cs="Times New Roman"/>
          <w:sz w:val="24"/>
          <w:szCs w:val="24"/>
          <w:lang w:val="en-US"/>
        </w:rPr>
        <w:t xml:space="preserve">orange colour was prepared. The phase diagram suggests the appropriate compositions and temperature range to prepare such a </w:t>
      </w:r>
      <w:r w:rsidRPr="00FE6A53">
        <w:rPr>
          <w:rFonts w:ascii="Times New Roman" w:hAnsi="Times New Roman" w:cs="Times New Roman"/>
          <w:sz w:val="24"/>
          <w:szCs w:val="24"/>
          <w:lang w:val="en-US"/>
        </w:rPr>
        <w:lastRenderedPageBreak/>
        <w:t xml:space="preserve">liquid and the potential of these active species for applications over a wide range of temperature. The battery was charge-discharge cycled for more than 20 cycles in a flow cell. Carbon papers were used as the active electrodes and a ceramic solid-state separator was used to separate the negative and positive electrolytes. The battery was charge-discharge cycled at </w:t>
      </w:r>
      <w:r w:rsidRPr="00FE6A53">
        <w:rPr>
          <w:rFonts w:ascii="Times New Roman" w:hAnsi="Times New Roman" w:cs="Times New Roman"/>
          <w:bCs/>
          <w:sz w:val="24"/>
          <w:szCs w:val="24"/>
          <w:lang w:val="en-GB"/>
        </w:rPr>
        <w:t>0.1 mA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xml:space="preserve"> (1 mA ÷ 9 cm</w:t>
      </w:r>
      <w:r w:rsidRPr="00FE6A53">
        <w:rPr>
          <w:rFonts w:ascii="Times New Roman" w:hAnsi="Times New Roman" w:cs="Times New Roman"/>
          <w:bCs/>
          <w:sz w:val="24"/>
          <w:szCs w:val="24"/>
          <w:vertAlign w:val="superscript"/>
          <w:lang w:val="en-GB"/>
        </w:rPr>
        <w:t>2</w:t>
      </w:r>
      <w:r w:rsidRPr="00FE6A53">
        <w:rPr>
          <w:rFonts w:ascii="Times New Roman" w:hAnsi="Times New Roman" w:cs="Times New Roman"/>
          <w:bCs/>
          <w:sz w:val="24"/>
          <w:szCs w:val="24"/>
          <w:lang w:val="en-GB"/>
        </w:rPr>
        <w:t>) for 2 h for several electrolyte flow rates</w:t>
      </w:r>
      <w:r w:rsidRPr="00FE6A53">
        <w:rPr>
          <w:rFonts w:ascii="Times New Roman" w:hAnsi="Times New Roman" w:cs="Times New Roman"/>
          <w:sz w:val="24"/>
          <w:szCs w:val="24"/>
          <w:lang w:val="en-US"/>
        </w:rPr>
        <w:t xml:space="preserve"> (5, 2, 1 cm</w:t>
      </w:r>
      <w:r w:rsidRPr="00FE6A53">
        <w:rPr>
          <w:rFonts w:ascii="Times New Roman" w:hAnsi="Times New Roman" w:cs="Times New Roman"/>
          <w:sz w:val="24"/>
          <w:szCs w:val="24"/>
          <w:vertAlign w:val="superscript"/>
          <w:lang w:val="en-US"/>
        </w:rPr>
        <w:t>-3</w:t>
      </w:r>
      <w:r w:rsidRPr="00FE6A53">
        <w:rPr>
          <w:rFonts w:ascii="Times New Roman" w:hAnsi="Times New Roman" w:cs="Times New Roman"/>
          <w:sz w:val="24"/>
          <w:szCs w:val="24"/>
          <w:lang w:val="en-US"/>
        </w:rPr>
        <w:t xml:space="preserve"> min</w:t>
      </w:r>
      <w:r w:rsidRPr="00FE6A53">
        <w:rPr>
          <w:rFonts w:ascii="Times New Roman" w:hAnsi="Times New Roman" w:cs="Times New Roman"/>
          <w:sz w:val="24"/>
          <w:szCs w:val="24"/>
          <w:vertAlign w:val="superscript"/>
          <w:lang w:val="en-US"/>
        </w:rPr>
        <w:t>-1</w:t>
      </w:r>
      <w:r w:rsidRPr="00FE6A53">
        <w:rPr>
          <w:rFonts w:ascii="Times New Roman" w:hAnsi="Times New Roman" w:cs="Times New Roman"/>
          <w:sz w:val="24"/>
          <w:szCs w:val="24"/>
          <w:lang w:val="en-US"/>
        </w:rPr>
        <w:t xml:space="preserve">). The coulombic and energy efficiencies were higher than 90% and 80%, respectively. </w:t>
      </w:r>
      <w:r w:rsidR="00C84A9B">
        <w:rPr>
          <w:rFonts w:ascii="Times New Roman" w:hAnsi="Times New Roman" w:cs="Times New Roman"/>
          <w:sz w:val="24"/>
          <w:szCs w:val="24"/>
          <w:lang w:val="en-US"/>
        </w:rPr>
        <w:t>Even in a</w:t>
      </w:r>
      <w:r w:rsidRPr="00FE6A53">
        <w:rPr>
          <w:rFonts w:ascii="Times New Roman" w:hAnsi="Times New Roman" w:cs="Times New Roman"/>
          <w:sz w:val="24"/>
          <w:szCs w:val="24"/>
          <w:lang w:val="en-US"/>
        </w:rPr>
        <w:t xml:space="preserve"> static cell, the energy density was </w:t>
      </w:r>
      <w:r w:rsidR="009D7B4E">
        <w:rPr>
          <w:rFonts w:ascii="Times New Roman" w:hAnsi="Times New Roman" w:cs="Times New Roman"/>
          <w:sz w:val="24"/>
          <w:szCs w:val="24"/>
          <w:lang w:val="en-US"/>
        </w:rPr>
        <w:t>as high as</w:t>
      </w:r>
      <w:r w:rsidRPr="00FE6A53">
        <w:rPr>
          <w:rFonts w:ascii="Times New Roman" w:hAnsi="Times New Roman" w:cs="Times New Roman"/>
          <w:sz w:val="24"/>
          <w:szCs w:val="24"/>
          <w:lang w:val="en-US"/>
        </w:rPr>
        <w:t xml:space="preserve"> 200 W h dm</w:t>
      </w:r>
      <w:r w:rsidRPr="00FE6A53">
        <w:rPr>
          <w:rFonts w:ascii="Times New Roman" w:hAnsi="Times New Roman" w:cs="Times New Roman"/>
          <w:sz w:val="24"/>
          <w:szCs w:val="24"/>
          <w:vertAlign w:val="superscript"/>
          <w:lang w:val="en-US"/>
        </w:rPr>
        <w:t>-3</w:t>
      </w:r>
      <w:r w:rsidR="00C84A9B">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t xml:space="preserve">with a capacity retention of </w:t>
      </w:r>
      <w:r w:rsidRPr="00FE6A53">
        <w:rPr>
          <w:rFonts w:ascii="Times New Roman" w:hAnsi="Times New Roman" w:cs="Times New Roman"/>
          <w:i/>
          <w:sz w:val="24"/>
          <w:szCs w:val="24"/>
          <w:lang w:val="en-US"/>
        </w:rPr>
        <w:t>ca.</w:t>
      </w:r>
      <w:r w:rsidRPr="00FE6A53">
        <w:rPr>
          <w:rFonts w:ascii="Times New Roman" w:hAnsi="Times New Roman" w:cs="Times New Roman"/>
          <w:sz w:val="24"/>
          <w:szCs w:val="24"/>
          <w:lang w:val="en-US"/>
        </w:rPr>
        <w:t xml:space="preserve"> 84% after 20 cycles. This value is among one of the highest of organic-based redox flow batteries. The main challenge of this system remains the safety of using </w:t>
      </w:r>
      <w:r w:rsidRPr="00FE6A53">
        <w:rPr>
          <w:rFonts w:ascii="Times New Roman" w:hAnsi="Times New Roman" w:cs="Times New Roman"/>
          <w:sz w:val="24"/>
          <w:szCs w:val="24"/>
          <w:lang w:val="en-US"/>
        </w:rPr>
        <w:lastRenderedPageBreak/>
        <w:t xml:space="preserve">metallic lithium, which may be addressed with proper design of the cell architecture and more durable </w:t>
      </w:r>
      <w:r w:rsidR="00394A8A">
        <w:rPr>
          <w:rFonts w:ascii="Times New Roman" w:hAnsi="Times New Roman" w:cs="Times New Roman"/>
          <w:sz w:val="24"/>
          <w:szCs w:val="24"/>
          <w:lang w:val="en-US"/>
        </w:rPr>
        <w:t xml:space="preserve">(possibly inorganic) </w:t>
      </w:r>
      <w:r w:rsidRPr="00FE6A53">
        <w:rPr>
          <w:rFonts w:ascii="Times New Roman" w:hAnsi="Times New Roman" w:cs="Times New Roman"/>
          <w:sz w:val="24"/>
          <w:szCs w:val="24"/>
          <w:lang w:val="en-US"/>
        </w:rPr>
        <w:t xml:space="preserve">separators between the two electrode compartments </w:t>
      </w:r>
      <w:r w:rsidRPr="00FE6A53">
        <w:rPr>
          <w:rFonts w:ascii="Times New Roman" w:hAnsi="Times New Roman" w:cs="Times New Roman"/>
          <w:sz w:val="24"/>
          <w:szCs w:val="24"/>
          <w:lang w:val="en-GB"/>
        </w:rPr>
        <w:fldChar w:fldCharType="begin"/>
      </w:r>
      <w:r w:rsidR="003416B6">
        <w:rPr>
          <w:rFonts w:ascii="Times New Roman" w:hAnsi="Times New Roman" w:cs="Times New Roman"/>
          <w:sz w:val="24"/>
          <w:szCs w:val="24"/>
          <w:lang w:val="en-GB"/>
        </w:rPr>
        <w:instrText xml:space="preserve"> ADDIN EN.CITE &lt;EndNote&gt;&lt;Cite&gt;&lt;Author&gt;Takechi&lt;/Author&gt;&lt;Year&gt;2015&lt;/Year&gt;&lt;RecNum&gt;84&lt;/RecNum&gt;&lt;DisplayText&gt;[60]&lt;/DisplayText&gt;&lt;record&gt;&lt;rec-number&gt;84&lt;/rec-number&gt;&lt;foreign-keys&gt;&lt;key app="EN" db-id="rptvvpsr8r0wsaeff0350w0xexe0dzs9vvxv" timestamp="1449070748"&gt;84&lt;/key&gt;&lt;/foreign-keys&gt;&lt;ref-type name="Journal Article"&gt;17&lt;/ref-type&gt;&lt;contributors&gt;&lt;authors&gt;&lt;author&gt;Takechi, K.&lt;/author&gt;&lt;author&gt;Kato, Y.&lt;/author&gt;&lt;author&gt;Hase, Y.&lt;/author&gt;&lt;/authors&gt;&lt;/contributors&gt;&lt;titles&gt;&lt;title&gt;A Highly Concentrated Catholyte Based on a Solvate Ionic Liquid for Rechargeable Flow Batteries&lt;/title&gt;&lt;secondary-title&gt;Adv. Mater.&lt;/secondary-title&gt;&lt;/titles&gt;&lt;periodical&gt;&lt;full-title&gt;Adv. Mater.&lt;/full-title&gt;&lt;/periodical&gt;&lt;pages&gt;2501-2506&lt;/pages&gt;&lt;volume&gt;27&lt;/volume&gt;&lt;dates&gt;&lt;year&gt;2015&lt;/year&gt;&lt;/dates&gt;&lt;urls&gt;&lt;/urls&gt;&lt;/record&gt;&lt;/Cite&gt;&lt;/EndNote&gt;</w:instrText>
      </w:r>
      <w:r w:rsidRPr="00FE6A53">
        <w:rPr>
          <w:rFonts w:ascii="Times New Roman" w:hAnsi="Times New Roman" w:cs="Times New Roman"/>
          <w:sz w:val="24"/>
          <w:szCs w:val="24"/>
          <w:lang w:val="en-GB"/>
        </w:rPr>
        <w:fldChar w:fldCharType="separate"/>
      </w:r>
      <w:r w:rsidR="003416B6">
        <w:rPr>
          <w:rFonts w:ascii="Times New Roman" w:hAnsi="Times New Roman" w:cs="Times New Roman"/>
          <w:noProof/>
          <w:sz w:val="24"/>
          <w:szCs w:val="24"/>
          <w:lang w:val="en-GB"/>
        </w:rPr>
        <w:t>[</w:t>
      </w:r>
      <w:hyperlink w:anchor="_ENREF_60" w:tooltip="Takechi, 2015 #84" w:history="1">
        <w:r w:rsidR="003416B6">
          <w:rPr>
            <w:rFonts w:ascii="Times New Roman" w:hAnsi="Times New Roman" w:cs="Times New Roman"/>
            <w:noProof/>
            <w:sz w:val="24"/>
            <w:szCs w:val="24"/>
            <w:lang w:val="en-GB"/>
          </w:rPr>
          <w:t>60</w:t>
        </w:r>
      </w:hyperlink>
      <w:r w:rsidR="003416B6">
        <w:rPr>
          <w:rFonts w:ascii="Times New Roman" w:hAnsi="Times New Roman" w:cs="Times New Roman"/>
          <w:noProof/>
          <w:sz w:val="24"/>
          <w:szCs w:val="24"/>
          <w:lang w:val="en-GB"/>
        </w:rPr>
        <w:t>]</w:t>
      </w:r>
      <w:r w:rsidRPr="00FE6A53">
        <w:rPr>
          <w:rFonts w:ascii="Times New Roman" w:hAnsi="Times New Roman" w:cs="Times New Roman"/>
          <w:sz w:val="24"/>
          <w:szCs w:val="24"/>
          <w:lang w:val="en-GB"/>
        </w:rPr>
        <w:fldChar w:fldCharType="end"/>
      </w:r>
      <w:r w:rsidRPr="00FE6A53">
        <w:rPr>
          <w:rFonts w:ascii="Times New Roman" w:hAnsi="Times New Roman" w:cs="Times New Roman"/>
          <w:sz w:val="24"/>
          <w:szCs w:val="24"/>
          <w:lang w:val="en-US"/>
        </w:rPr>
        <w:t>.</w:t>
      </w:r>
    </w:p>
    <w:p w14:paraId="3E31D351" w14:textId="77777777" w:rsidR="00AF0F28" w:rsidRDefault="00AF0F28" w:rsidP="009E6AE5">
      <w:pPr>
        <w:spacing w:afterLines="100" w:after="240" w:line="480" w:lineRule="auto"/>
        <w:jc w:val="both"/>
        <w:rPr>
          <w:rFonts w:ascii="Times New Roman" w:hAnsi="Times New Roman" w:cs="Times New Roman"/>
          <w:sz w:val="24"/>
          <w:szCs w:val="24"/>
          <w:lang w:val="en-US"/>
        </w:rPr>
      </w:pPr>
    </w:p>
    <w:p w14:paraId="14EF4877" w14:textId="77777777" w:rsidR="001C7447" w:rsidRPr="00FE6A53" w:rsidRDefault="001C7447" w:rsidP="009E6AE5">
      <w:pPr>
        <w:spacing w:afterLines="100" w:after="240" w:line="480" w:lineRule="auto"/>
        <w:jc w:val="both"/>
        <w:rPr>
          <w:rFonts w:ascii="Times New Roman" w:hAnsi="Times New Roman" w:cs="Times New Roman"/>
          <w:sz w:val="24"/>
          <w:szCs w:val="24"/>
          <w:lang w:val="en-US"/>
        </w:rPr>
      </w:pPr>
    </w:p>
    <w:p w14:paraId="18849FFF" w14:textId="77777777" w:rsidR="00AF0F28" w:rsidRPr="00FE6A53" w:rsidRDefault="00AF0F28" w:rsidP="009E6AE5">
      <w:pPr>
        <w:spacing w:afterLines="100" w:after="240" w:line="480" w:lineRule="auto"/>
        <w:rPr>
          <w:rFonts w:ascii="Times New Roman" w:hAnsi="Times New Roman" w:cs="Times New Roman"/>
          <w:b/>
          <w:sz w:val="24"/>
          <w:szCs w:val="24"/>
          <w:lang w:val="en-GB"/>
        </w:rPr>
      </w:pPr>
      <w:r w:rsidRPr="00FE6A53">
        <w:rPr>
          <w:rFonts w:ascii="Times New Roman" w:hAnsi="Times New Roman" w:cs="Times New Roman"/>
          <w:b/>
          <w:sz w:val="24"/>
          <w:szCs w:val="24"/>
          <w:lang w:val="en-GB"/>
        </w:rPr>
        <w:t>5. Conclusions and future outlook</w:t>
      </w:r>
    </w:p>
    <w:p w14:paraId="1D91308B" w14:textId="29A644FC" w:rsidR="00263D4F" w:rsidRDefault="005D1FA2" w:rsidP="00263D4F">
      <w:pPr>
        <w:spacing w:afterLines="100" w:after="240" w:line="480" w:lineRule="auto"/>
        <w:jc w:val="both"/>
        <w:rPr>
          <w:rFonts w:ascii="Times New Roman" w:hAnsi="Times New Roman" w:cs="Times New Roman"/>
          <w:color w:val="FF0000"/>
          <w:sz w:val="24"/>
          <w:szCs w:val="24"/>
          <w:lang w:val="en-US"/>
        </w:rPr>
      </w:pPr>
      <w:r w:rsidRPr="001C7447">
        <w:rPr>
          <w:rFonts w:ascii="Times New Roman" w:hAnsi="Times New Roman" w:cs="Times New Roman"/>
          <w:sz w:val="24"/>
          <w:szCs w:val="24"/>
          <w:lang w:val="en-US"/>
        </w:rPr>
        <w:t>Over the last decade, the introduction of classical and newer</w:t>
      </w:r>
      <w:r w:rsidR="00AF0F28" w:rsidRPr="001C7447">
        <w:rPr>
          <w:rFonts w:ascii="Times New Roman" w:hAnsi="Times New Roman" w:cs="Times New Roman"/>
          <w:sz w:val="24"/>
          <w:szCs w:val="24"/>
          <w:lang w:val="en-US"/>
        </w:rPr>
        <w:t xml:space="preserve"> organic-</w:t>
      </w:r>
      <w:r w:rsidRPr="001C7447">
        <w:rPr>
          <w:rFonts w:ascii="Times New Roman" w:hAnsi="Times New Roman" w:cs="Times New Roman"/>
          <w:sz w:val="24"/>
          <w:szCs w:val="24"/>
          <w:lang w:val="en-US"/>
        </w:rPr>
        <w:t>redox couples has extended the range of chemistries in redox flow batteries</w:t>
      </w:r>
      <w:r w:rsidR="00AF0F28" w:rsidRPr="001C7447">
        <w:rPr>
          <w:rFonts w:ascii="Times New Roman" w:hAnsi="Times New Roman" w:cs="Times New Roman"/>
          <w:sz w:val="24"/>
          <w:szCs w:val="24"/>
          <w:lang w:val="en-US"/>
        </w:rPr>
        <w:t xml:space="preserve"> </w:t>
      </w:r>
      <w:r w:rsidRPr="001C7447">
        <w:rPr>
          <w:rFonts w:ascii="Times New Roman" w:hAnsi="Times New Roman" w:cs="Times New Roman"/>
          <w:sz w:val="24"/>
          <w:szCs w:val="24"/>
          <w:lang w:val="en-US"/>
        </w:rPr>
        <w:t>u</w:t>
      </w:r>
      <w:r w:rsidR="00AF0F28" w:rsidRPr="001C7447">
        <w:rPr>
          <w:rFonts w:ascii="Times New Roman" w:hAnsi="Times New Roman" w:cs="Times New Roman"/>
          <w:sz w:val="24"/>
          <w:szCs w:val="24"/>
          <w:lang w:val="en-US"/>
        </w:rPr>
        <w:t xml:space="preserve">sing aqueous and non-aqueous </w:t>
      </w:r>
      <w:r w:rsidRPr="001C7447">
        <w:rPr>
          <w:rFonts w:ascii="Times New Roman" w:hAnsi="Times New Roman" w:cs="Times New Roman"/>
          <w:sz w:val="24"/>
          <w:szCs w:val="24"/>
          <w:lang w:val="en-US"/>
        </w:rPr>
        <w:t>electrolytes</w:t>
      </w:r>
      <w:r w:rsidR="00AF0F28" w:rsidRPr="001C7447">
        <w:rPr>
          <w:rFonts w:ascii="Times New Roman" w:hAnsi="Times New Roman" w:cs="Times New Roman"/>
          <w:sz w:val="24"/>
          <w:szCs w:val="24"/>
          <w:lang w:val="en-US"/>
        </w:rPr>
        <w:t xml:space="preserve">. These systems would benefit from tailored molecules with low equivalent </w:t>
      </w:r>
      <w:r w:rsidR="00AF0F28" w:rsidRPr="001C7447">
        <w:rPr>
          <w:rFonts w:ascii="Times New Roman" w:hAnsi="Times New Roman" w:cs="Times New Roman"/>
          <w:sz w:val="24"/>
          <w:szCs w:val="24"/>
          <w:lang w:val="en-US"/>
        </w:rPr>
        <w:lastRenderedPageBreak/>
        <w:t xml:space="preserve">weights, fast kinetics </w:t>
      </w:r>
      <w:r w:rsidR="0026429C" w:rsidRPr="001C7447">
        <w:rPr>
          <w:rFonts w:ascii="Times New Roman" w:hAnsi="Times New Roman" w:cs="Times New Roman"/>
          <w:sz w:val="24"/>
          <w:szCs w:val="24"/>
          <w:lang w:val="en-US"/>
        </w:rPr>
        <w:t xml:space="preserve">and a wide window of </w:t>
      </w:r>
      <w:r w:rsidR="00AF0F28" w:rsidRPr="001C7447">
        <w:rPr>
          <w:rFonts w:ascii="Times New Roman" w:hAnsi="Times New Roman" w:cs="Times New Roman"/>
          <w:sz w:val="24"/>
          <w:szCs w:val="24"/>
          <w:lang w:val="en-US"/>
        </w:rPr>
        <w:t>chemical stability</w:t>
      </w:r>
      <w:r w:rsidR="0026429C" w:rsidRPr="001C7447">
        <w:rPr>
          <w:rFonts w:ascii="Times New Roman" w:hAnsi="Times New Roman" w:cs="Times New Roman"/>
          <w:sz w:val="24"/>
          <w:szCs w:val="24"/>
          <w:lang w:val="en-US"/>
        </w:rPr>
        <w:t xml:space="preserve"> (apart from large corresponding cell voltages)</w:t>
      </w:r>
      <w:r w:rsidR="00AF0F28" w:rsidRPr="001C7447">
        <w:rPr>
          <w:rFonts w:ascii="Times New Roman" w:hAnsi="Times New Roman" w:cs="Times New Roman"/>
          <w:sz w:val="24"/>
          <w:szCs w:val="24"/>
          <w:lang w:val="en-US"/>
        </w:rPr>
        <w:t xml:space="preserve">. </w:t>
      </w:r>
      <w:r w:rsidR="004E602A" w:rsidRPr="001C7447">
        <w:rPr>
          <w:rFonts w:ascii="Times New Roman" w:hAnsi="Times New Roman" w:cs="Times New Roman"/>
          <w:sz w:val="24"/>
          <w:szCs w:val="24"/>
          <w:lang w:val="en-US"/>
        </w:rPr>
        <w:t xml:space="preserve">For aqueous systems, </w:t>
      </w:r>
      <w:r w:rsidR="008310C3" w:rsidRPr="001C7447">
        <w:rPr>
          <w:rFonts w:ascii="Times New Roman" w:hAnsi="Times New Roman" w:cs="Times New Roman"/>
          <w:sz w:val="24"/>
          <w:szCs w:val="24"/>
          <w:lang w:val="en-US"/>
        </w:rPr>
        <w:t>the concentration of the organic species used in the reported systems remain</w:t>
      </w:r>
      <w:r w:rsidR="001907A7" w:rsidRPr="001C7447">
        <w:rPr>
          <w:rFonts w:ascii="Times New Roman" w:hAnsi="Times New Roman" w:cs="Times New Roman"/>
          <w:sz w:val="24"/>
          <w:szCs w:val="24"/>
          <w:lang w:val="en-US"/>
        </w:rPr>
        <w:t>s</w:t>
      </w:r>
      <w:r w:rsidR="008310C3" w:rsidRPr="001C7447">
        <w:rPr>
          <w:rFonts w:ascii="Times New Roman" w:hAnsi="Times New Roman" w:cs="Times New Roman"/>
          <w:sz w:val="24"/>
          <w:szCs w:val="24"/>
          <w:lang w:val="en-US"/>
        </w:rPr>
        <w:t xml:space="preserve"> relatively low (&lt; 1 mol dm</w:t>
      </w:r>
      <w:r w:rsidR="008310C3" w:rsidRPr="001C7447">
        <w:rPr>
          <w:rFonts w:ascii="Times New Roman" w:hAnsi="Times New Roman" w:cs="Times New Roman"/>
          <w:sz w:val="24"/>
          <w:szCs w:val="24"/>
          <w:vertAlign w:val="superscript"/>
          <w:lang w:val="en-US"/>
        </w:rPr>
        <w:t>-3</w:t>
      </w:r>
      <w:r w:rsidR="006B5E47" w:rsidRPr="001C7447">
        <w:rPr>
          <w:rFonts w:ascii="Times New Roman" w:hAnsi="Times New Roman" w:cs="Times New Roman"/>
          <w:sz w:val="24"/>
          <w:szCs w:val="24"/>
          <w:lang w:val="en-US"/>
        </w:rPr>
        <w:t xml:space="preserve">, Tables 3 &amp; 4) and water electrolysis during charging, due to </w:t>
      </w:r>
      <w:r w:rsidR="00434DA5" w:rsidRPr="001C7447">
        <w:rPr>
          <w:rFonts w:ascii="Times New Roman" w:hAnsi="Times New Roman" w:cs="Times New Roman"/>
          <w:sz w:val="24"/>
          <w:szCs w:val="24"/>
          <w:lang w:val="en-US"/>
        </w:rPr>
        <w:t xml:space="preserve">the restricted potential window. </w:t>
      </w:r>
      <w:r w:rsidR="001907A7" w:rsidRPr="001C7447">
        <w:rPr>
          <w:rFonts w:ascii="Times New Roman" w:hAnsi="Times New Roman" w:cs="Times New Roman"/>
          <w:sz w:val="24"/>
          <w:szCs w:val="24"/>
          <w:lang w:val="en-US"/>
        </w:rPr>
        <w:t xml:space="preserve">An open challenge is to </w:t>
      </w:r>
      <w:r w:rsidR="008310C3" w:rsidRPr="001C7447">
        <w:rPr>
          <w:rFonts w:ascii="Times New Roman" w:hAnsi="Times New Roman" w:cs="Times New Roman"/>
          <w:sz w:val="24"/>
          <w:szCs w:val="24"/>
          <w:lang w:val="en-US"/>
        </w:rPr>
        <w:t>obtain high solubility and cell voltage simultaneously to obtain reasonable energy densities comparable to conventional redox flow battery systems.</w:t>
      </w:r>
      <w:r w:rsidR="00353C6B" w:rsidRPr="001C7447">
        <w:rPr>
          <w:rFonts w:ascii="Times New Roman" w:hAnsi="Times New Roman" w:cs="Times New Roman"/>
          <w:sz w:val="24"/>
          <w:szCs w:val="24"/>
          <w:lang w:val="en-US"/>
        </w:rPr>
        <w:t xml:space="preserve"> </w:t>
      </w:r>
      <w:r w:rsidR="004E602A" w:rsidRPr="001C7447">
        <w:rPr>
          <w:rFonts w:ascii="Times New Roman" w:hAnsi="Times New Roman" w:cs="Times New Roman"/>
          <w:sz w:val="24"/>
          <w:szCs w:val="24"/>
          <w:lang w:val="en-US"/>
        </w:rPr>
        <w:t>In contrast, non-aqueous systems often suffer from high electrolyte/separator resistances, low utilization, chemical instability and crossover of the active materials.</w:t>
      </w:r>
      <w:r w:rsidR="004E602A" w:rsidRPr="006F544F">
        <w:rPr>
          <w:rFonts w:ascii="Times New Roman" w:hAnsi="Times New Roman" w:cs="Times New Roman"/>
          <w:sz w:val="24"/>
          <w:szCs w:val="24"/>
          <w:lang w:val="en-US"/>
        </w:rPr>
        <w:t xml:space="preserve"> </w:t>
      </w:r>
    </w:p>
    <w:p w14:paraId="6260599F" w14:textId="7F5EFA85" w:rsidR="00263D4F" w:rsidRPr="001C7447" w:rsidRDefault="006D08A0" w:rsidP="00263D4F">
      <w:pPr>
        <w:spacing w:afterLines="100"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achieve an</w:t>
      </w:r>
      <w:r w:rsidR="00AF0F28" w:rsidRPr="00FE6A53">
        <w:rPr>
          <w:rFonts w:ascii="Times New Roman" w:hAnsi="Times New Roman" w:cs="Times New Roman"/>
          <w:sz w:val="24"/>
          <w:szCs w:val="24"/>
          <w:lang w:val="en-US"/>
        </w:rPr>
        <w:t xml:space="preserve"> extensive market penetration </w:t>
      </w:r>
      <w:r w:rsidR="00AF0F28"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&lt;EndNote&gt;&lt;Cite&gt;&lt;Author&gt;Service&lt;/Author&gt;&lt;Year&gt;2014&lt;/Year&gt;&lt;RecNum&gt;136&lt;/RecNum&gt;&lt;DisplayText&gt;[30, 31]&lt;/DisplayText&gt;&lt;record&gt;&lt;rec-number&gt;136&lt;/rec-number&gt;&lt;foreign-keys&gt;&lt;key app="EN" db-id="rptvvpsr8r0wsaeff0350w0xexe0dzs9vvxv" timestamp="1469624492"&gt;136&lt;/key&gt;&lt;/foreign-keys&gt;&lt;ref-type name="Journal Article"&gt;17&lt;/ref-type&gt;&lt;contributors&gt;&lt;authors&gt;&lt;author&gt;R.F. Service&lt;/author&gt;&lt;/authors&gt;&lt;/contributors&gt;&lt;titles&gt;&lt;title&gt;Tank for the Batteries&lt;/title&gt;&lt;secondary-title&gt;Science&lt;/secondary-title&gt;&lt;/titles&gt;&lt;periodical&gt;&lt;full-title&gt;Science&lt;/full-title&gt;&lt;/periodical&gt;&lt;pages&gt;352-354&lt;/pages&gt;&lt;volume&gt;344,&lt;/volume&gt;&lt;dates&gt;&lt;year&gt;2014&lt;/year&gt;&lt;/dates&gt;&lt;urls&gt;&lt;/urls&gt;&lt;/record&gt;&lt;/Cite&gt;&lt;Cite&gt;&lt;Author&gt;Kear&lt;/Author&gt;&lt;Year&gt;2012&lt;/Year&gt;&lt;RecNum&gt;137&lt;/RecNum&gt;&lt;record&gt;&lt;rec-number&gt;137&lt;/rec-number&gt;&lt;foreign-keys&gt;&lt;key app="EN" db-id="rptvvpsr8r0wsaeff0350w0xexe0dzs9vvxv" timestamp="1469624585"&gt;137&lt;/key&gt;&lt;/foreign-keys&gt;&lt;ref-type name="Journal Article"&gt;17&lt;/ref-type&gt;&lt;contributors&gt;&lt;authors&gt;&lt;author&gt;G. Kear&lt;/author&gt;&lt;author&gt;A.A. Shah&lt;/author&gt;&lt;author&gt;F.C. Walsh&lt;/author&gt;&lt;/authors&gt;&lt;/contributors&gt;&lt;titles&gt;&lt;title&gt;Development of the all-vanadium redox flow battery for energy storage: a review of technological, financial and policy aspects&lt;/title&gt;&lt;secondary-title&gt;Int. J. Energy Res.&lt;/secondary-title&gt;&lt;/titles&gt;&lt;periodical&gt;&lt;full-title&gt;Int. J. Energy Res.&lt;/full-title&gt;&lt;/periodical&gt;&lt;pages&gt;1105-1120&lt;/pages&gt;&lt;volume&gt;36&lt;/volume&gt;&lt;dates&gt;&lt;year&gt;2012&lt;/year&gt;&lt;/dates&gt;&lt;urls&gt;&lt;/urls&gt;&lt;/record&gt;&lt;/Cite&gt;&lt;/EndNote&gt;</w:instrText>
      </w:r>
      <w:r w:rsidR="00AF0F28"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30" w:tooltip="Service, 2014 #136" w:history="1">
        <w:r w:rsidR="003416B6">
          <w:rPr>
            <w:rFonts w:ascii="Times New Roman" w:hAnsi="Times New Roman" w:cs="Times New Roman"/>
            <w:noProof/>
            <w:sz w:val="24"/>
            <w:szCs w:val="24"/>
            <w:lang w:val="en-US"/>
          </w:rPr>
          <w:t>30</w:t>
        </w:r>
      </w:hyperlink>
      <w:r w:rsidR="003416B6">
        <w:rPr>
          <w:rFonts w:ascii="Times New Roman" w:hAnsi="Times New Roman" w:cs="Times New Roman"/>
          <w:noProof/>
          <w:sz w:val="24"/>
          <w:szCs w:val="24"/>
          <w:lang w:val="en-US"/>
        </w:rPr>
        <w:t xml:space="preserve">, </w:t>
      </w:r>
      <w:hyperlink w:anchor="_ENREF_31" w:tooltip="Kear, 2012 #137" w:history="1">
        <w:r w:rsidR="003416B6">
          <w:rPr>
            <w:rFonts w:ascii="Times New Roman" w:hAnsi="Times New Roman" w:cs="Times New Roman"/>
            <w:noProof/>
            <w:sz w:val="24"/>
            <w:szCs w:val="24"/>
            <w:lang w:val="en-US"/>
          </w:rPr>
          <w:t>31</w:t>
        </w:r>
      </w:hyperlink>
      <w:r w:rsidR="003416B6">
        <w:rPr>
          <w:rFonts w:ascii="Times New Roman" w:hAnsi="Times New Roman" w:cs="Times New Roman"/>
          <w:noProof/>
          <w:sz w:val="24"/>
          <w:szCs w:val="24"/>
          <w:lang w:val="en-US"/>
        </w:rPr>
        <w:t>]</w:t>
      </w:r>
      <w:r w:rsidR="00AF0F28" w:rsidRPr="00FE6A53">
        <w:rPr>
          <w:rFonts w:ascii="Times New Roman" w:hAnsi="Times New Roman" w:cs="Times New Roman"/>
          <w:sz w:val="24"/>
          <w:szCs w:val="24"/>
          <w:lang w:val="en-US"/>
        </w:rPr>
        <w:fldChar w:fldCharType="end"/>
      </w:r>
      <w:r w:rsidR="00AF0F28" w:rsidRPr="00FE6A53">
        <w:rPr>
          <w:rFonts w:ascii="Times New Roman" w:hAnsi="Times New Roman" w:cs="Times New Roman"/>
          <w:sz w:val="24"/>
          <w:szCs w:val="24"/>
          <w:lang w:val="en-US"/>
        </w:rPr>
        <w:t xml:space="preserve">, the capital cost </w:t>
      </w:r>
      <w:r>
        <w:rPr>
          <w:rFonts w:ascii="Times New Roman" w:hAnsi="Times New Roman" w:cs="Times New Roman"/>
          <w:sz w:val="24"/>
          <w:szCs w:val="24"/>
          <w:lang w:val="en-US"/>
        </w:rPr>
        <w:t xml:space="preserve">of RFBs </w:t>
      </w:r>
      <w:r w:rsidR="00AF0F28" w:rsidRPr="00FE6A53">
        <w:rPr>
          <w:rFonts w:ascii="Times New Roman" w:hAnsi="Times New Roman" w:cs="Times New Roman"/>
          <w:sz w:val="24"/>
          <w:szCs w:val="24"/>
          <w:lang w:val="en-US"/>
        </w:rPr>
        <w:t>should be less than USD$ 150 (kW h</w:t>
      </w:r>
      <w:r w:rsidR="00AF0F28" w:rsidRPr="00FE6A53">
        <w:rPr>
          <w:rFonts w:ascii="Times New Roman" w:hAnsi="Times New Roman" w:cs="Times New Roman"/>
          <w:sz w:val="24"/>
          <w:szCs w:val="24"/>
          <w:vertAlign w:val="superscript"/>
          <w:lang w:val="en-US"/>
        </w:rPr>
        <w:t>)-1</w:t>
      </w:r>
      <w:r w:rsidR="00AF0F28" w:rsidRPr="00FE6A53">
        <w:rPr>
          <w:rFonts w:ascii="Times New Roman" w:hAnsi="Times New Roman" w:cs="Times New Roman"/>
          <w:sz w:val="24"/>
          <w:szCs w:val="24"/>
          <w:lang w:val="en-US"/>
        </w:rPr>
        <w:t xml:space="preserve"> by 2023. T</w:t>
      </w:r>
      <w:r w:rsidR="006F3066">
        <w:rPr>
          <w:rFonts w:ascii="Times New Roman" w:hAnsi="Times New Roman" w:cs="Times New Roman"/>
          <w:sz w:val="24"/>
          <w:szCs w:val="24"/>
          <w:lang w:val="en-US"/>
        </w:rPr>
        <w:t>he t</w:t>
      </w:r>
      <w:r w:rsidR="00AF0F28" w:rsidRPr="00FE6A53">
        <w:rPr>
          <w:rFonts w:ascii="Times New Roman" w:hAnsi="Times New Roman" w:cs="Times New Roman"/>
          <w:sz w:val="24"/>
          <w:szCs w:val="24"/>
          <w:lang w:val="en-US"/>
        </w:rPr>
        <w:t xml:space="preserve">arget for the concentrations of active species </w:t>
      </w:r>
      <w:r w:rsidR="00AF0F28" w:rsidRPr="001C7447">
        <w:rPr>
          <w:rFonts w:ascii="Times New Roman" w:hAnsi="Times New Roman" w:cs="Times New Roman"/>
          <w:sz w:val="24"/>
          <w:szCs w:val="24"/>
          <w:lang w:val="en-US"/>
        </w:rPr>
        <w:t>should be 5 mol dm</w:t>
      </w:r>
      <w:r w:rsidR="00AF0F28" w:rsidRPr="001C7447">
        <w:rPr>
          <w:rFonts w:ascii="Times New Roman" w:hAnsi="Times New Roman" w:cs="Times New Roman"/>
          <w:sz w:val="24"/>
          <w:szCs w:val="24"/>
          <w:vertAlign w:val="superscript"/>
          <w:lang w:val="en-US"/>
        </w:rPr>
        <w:t>-3</w:t>
      </w:r>
      <w:r w:rsidR="00AF0F28" w:rsidRPr="001C7447">
        <w:rPr>
          <w:rFonts w:ascii="Times New Roman" w:hAnsi="Times New Roman" w:cs="Times New Roman"/>
          <w:sz w:val="24"/>
          <w:szCs w:val="24"/>
          <w:lang w:val="en-US"/>
        </w:rPr>
        <w:t xml:space="preserve"> and 2 mol dm</w:t>
      </w:r>
      <w:r w:rsidR="00AF0F28" w:rsidRPr="001C7447">
        <w:rPr>
          <w:rFonts w:ascii="Times New Roman" w:hAnsi="Times New Roman" w:cs="Times New Roman"/>
          <w:sz w:val="24"/>
          <w:szCs w:val="24"/>
          <w:vertAlign w:val="superscript"/>
          <w:lang w:val="en-US"/>
        </w:rPr>
        <w:t>-3</w:t>
      </w:r>
      <w:r w:rsidR="00AF0F28" w:rsidRPr="001C7447">
        <w:rPr>
          <w:rFonts w:ascii="Times New Roman" w:hAnsi="Times New Roman" w:cs="Times New Roman"/>
          <w:sz w:val="24"/>
          <w:szCs w:val="24"/>
          <w:lang w:val="en-US"/>
        </w:rPr>
        <w:t xml:space="preserve"> for non-aqueous and aqueous systems, respectively </w:t>
      </w:r>
      <w:r w:rsidR="00AF0F28" w:rsidRPr="001C7447">
        <w:rPr>
          <w:rFonts w:ascii="Times New Roman" w:hAnsi="Times New Roman" w:cs="Times New Roman"/>
          <w:sz w:val="24"/>
          <w:szCs w:val="24"/>
          <w:lang w:val="en-US"/>
        </w:rPr>
        <w:fldChar w:fldCharType="begin"/>
      </w:r>
      <w:r w:rsidR="003416B6" w:rsidRPr="001C7447">
        <w:rPr>
          <w:rFonts w:ascii="Times New Roman" w:hAnsi="Times New Roman" w:cs="Times New Roman"/>
          <w:sz w:val="24"/>
          <w:szCs w:val="24"/>
          <w:lang w:val="en-US"/>
        </w:rPr>
        <w:instrText xml:space="preserve"> ADDIN EN.CITE &lt;EndNote&gt;&lt;Cite&gt;&lt;Author&gt;Darling&lt;/Author&gt;&lt;Year&gt;2014&lt;/Year&gt;&lt;RecNum&gt;142&lt;/RecNum&gt;&lt;DisplayText&gt;[41]&lt;/DisplayText&gt;&lt;record&gt;&lt;rec-number&gt;142&lt;/rec-number&gt;&lt;foreign-keys&gt;&lt;key app="EN" db-id="rptvvpsr8r0wsaeff0350w0xexe0dzs9vvxv" timestamp="1469625500"&gt;142&lt;/key&gt;&lt;/foreign-keys&gt;&lt;ref-type name="Journal Article"&gt;17&lt;/ref-type&gt;&lt;contributors&gt;&lt;authors&gt;&lt;author&gt;R. M. Darling&lt;/author&gt;&lt;author&gt;K. G. Gallagher&lt;/author&gt;&lt;author&gt;J. A. Kowalski&lt;/author&gt;&lt;author&gt;S. Ha&lt;/author&gt;&lt;author&gt;F.R. Brushett&lt;/author&gt;&lt;/authors&gt;&lt;/contributors&gt;&lt;titles&gt;&lt;title&gt;Pathways to low-cost electrochemical energy storage: a comparison of aqueous and nonaqueous flow batteries&lt;/title&gt;&lt;secondary-title&gt;Energy Environ. Sci.&lt;/secondary-title&gt;&lt;/titles&gt;&lt;periodical&gt;&lt;full-title&gt;Energy Environ. Sci.&lt;/full-title&gt;&lt;/periodical&gt;&lt;pages&gt;3459-3477&lt;/pages&gt;&lt;volume&gt;7&lt;/volume&gt;&lt;dates&gt;&lt;year&gt;2014&lt;/year&gt;&lt;/dates&gt;&lt;urls&gt;&lt;/urls&gt;&lt;/record&gt;&lt;/Cite&gt;&lt;/EndNote&gt;</w:instrText>
      </w:r>
      <w:r w:rsidR="00AF0F28" w:rsidRPr="001C7447">
        <w:rPr>
          <w:rFonts w:ascii="Times New Roman" w:hAnsi="Times New Roman" w:cs="Times New Roman"/>
          <w:sz w:val="24"/>
          <w:szCs w:val="24"/>
          <w:lang w:val="en-US"/>
        </w:rPr>
        <w:fldChar w:fldCharType="separate"/>
      </w:r>
      <w:r w:rsidR="003416B6" w:rsidRPr="001C7447">
        <w:rPr>
          <w:rFonts w:ascii="Times New Roman" w:hAnsi="Times New Roman" w:cs="Times New Roman"/>
          <w:noProof/>
          <w:sz w:val="24"/>
          <w:szCs w:val="24"/>
          <w:lang w:val="en-US"/>
        </w:rPr>
        <w:t>[</w:t>
      </w:r>
      <w:hyperlink w:anchor="_ENREF_41" w:tooltip="Darling, 2014 #142" w:history="1">
        <w:r w:rsidR="003416B6" w:rsidRPr="001C7447">
          <w:rPr>
            <w:rFonts w:ascii="Times New Roman" w:hAnsi="Times New Roman" w:cs="Times New Roman"/>
            <w:noProof/>
            <w:sz w:val="24"/>
            <w:szCs w:val="24"/>
            <w:lang w:val="en-US"/>
          </w:rPr>
          <w:t>41</w:t>
        </w:r>
      </w:hyperlink>
      <w:r w:rsidR="003416B6" w:rsidRPr="001C7447">
        <w:rPr>
          <w:rFonts w:ascii="Times New Roman" w:hAnsi="Times New Roman" w:cs="Times New Roman"/>
          <w:noProof/>
          <w:sz w:val="24"/>
          <w:szCs w:val="24"/>
          <w:lang w:val="en-US"/>
        </w:rPr>
        <w:t>]</w:t>
      </w:r>
      <w:r w:rsidR="00AF0F28" w:rsidRPr="001C7447">
        <w:rPr>
          <w:rFonts w:ascii="Times New Roman" w:hAnsi="Times New Roman" w:cs="Times New Roman"/>
          <w:sz w:val="24"/>
          <w:szCs w:val="24"/>
          <w:lang w:val="en-US"/>
        </w:rPr>
        <w:fldChar w:fldCharType="end"/>
      </w:r>
      <w:r w:rsidR="00AF0F28" w:rsidRPr="001C7447">
        <w:rPr>
          <w:rFonts w:ascii="Times New Roman" w:hAnsi="Times New Roman" w:cs="Times New Roman"/>
          <w:sz w:val="24"/>
          <w:szCs w:val="24"/>
          <w:lang w:val="en-US"/>
        </w:rPr>
        <w:t xml:space="preserve">. </w:t>
      </w:r>
      <w:r w:rsidR="00947517" w:rsidRPr="001C7447">
        <w:rPr>
          <w:rFonts w:ascii="Times New Roman" w:hAnsi="Times New Roman" w:cs="Times New Roman"/>
          <w:sz w:val="24"/>
          <w:szCs w:val="24"/>
          <w:lang w:val="en-US"/>
        </w:rPr>
        <w:t>For aqueous systems, p</w:t>
      </w:r>
      <w:r w:rsidR="00263D4F" w:rsidRPr="001C7447">
        <w:rPr>
          <w:rFonts w:ascii="Times New Roman" w:hAnsi="Times New Roman" w:cs="Times New Roman"/>
          <w:sz w:val="24"/>
          <w:szCs w:val="24"/>
          <w:lang w:val="en-US"/>
        </w:rPr>
        <w:t>revious stud</w:t>
      </w:r>
      <w:r w:rsidR="001907A7" w:rsidRPr="001C7447">
        <w:rPr>
          <w:rFonts w:ascii="Times New Roman" w:hAnsi="Times New Roman" w:cs="Times New Roman"/>
          <w:sz w:val="24"/>
          <w:szCs w:val="24"/>
          <w:lang w:val="en-US"/>
        </w:rPr>
        <w:t>ies</w:t>
      </w:r>
      <w:r w:rsidR="00263D4F" w:rsidRPr="001C7447">
        <w:rPr>
          <w:rFonts w:ascii="Times New Roman" w:hAnsi="Times New Roman" w:cs="Times New Roman"/>
          <w:sz w:val="24"/>
          <w:szCs w:val="24"/>
          <w:lang w:val="en-US"/>
        </w:rPr>
        <w:t xml:space="preserve"> </w:t>
      </w:r>
      <w:r w:rsidR="00263D4F" w:rsidRPr="001C7447">
        <w:rPr>
          <w:rFonts w:ascii="Times New Roman" w:hAnsi="Times New Roman" w:cs="Times New Roman"/>
          <w:sz w:val="24"/>
          <w:szCs w:val="24"/>
        </w:rPr>
        <w:fldChar w:fldCharType="begin"/>
      </w:r>
      <w:r w:rsidR="003416B6" w:rsidRPr="001C7447">
        <w:rPr>
          <w:rFonts w:ascii="Times New Roman" w:hAnsi="Times New Roman" w:cs="Times New Roman"/>
          <w:sz w:val="24"/>
          <w:szCs w:val="24"/>
          <w:lang w:val="en-GB"/>
        </w:rPr>
        <w:instrText xml:space="preserve"> ADDIN EN.CITE &lt;EndNote&gt;&lt;Cite&gt;&lt;Author&gt;Dmello&lt;/Author&gt;&lt;Year&gt;2016&lt;/Year&gt;&lt;RecNum&gt;278&lt;/RecNum&gt;&lt;DisplayText&gt;[59]&lt;/DisplayText&gt;&lt;record&gt;&lt;rec-number&gt;278&lt;/rec-number&gt;&lt;foreign-keys&gt;&lt;key app="EN" db-id="rptvvpsr8r0wsaeff0350w0xexe0dzs9vvxv" timestamp="1481033062"&gt;278&lt;/key&gt;&lt;/foreign-keys&gt;&lt;ref-type name="Journal Article"&gt;17&lt;/ref-type&gt;&lt;contributors&gt;&lt;authors&gt;&lt;author&gt;Rylan Dmello&lt;/author&gt;&lt;author&gt;Jarrod D Milshtein&lt;/author&gt;&lt;author&gt;Fikile R Brushett&lt;/author&gt;&lt;author&gt;Kyle C Smith&lt;/author&gt;&lt;/authors&gt;&lt;/contributors&gt;&lt;titles&gt;&lt;title&gt;Cost-driven materials selection criteria for redox flow battery electrolytes&lt;/title&gt;&lt;secondary-title&gt;J. Power Sources&lt;/secondary-title&gt;&lt;/titles&gt;&lt;periodical&gt;&lt;full-title&gt;J. Power Sources&lt;/full-title&gt;&lt;/periodical&gt;&lt;pages&gt;261-272&lt;/pages&gt;&lt;volume&gt;330&lt;/volume&gt;&lt;dates&gt;&lt;year&gt;2016&lt;/year&gt;&lt;/dates&gt;&lt;urls&gt;&lt;/urls&gt;&lt;/record&gt;&lt;/Cite&gt;&lt;/EndNote&gt;</w:instrText>
      </w:r>
      <w:r w:rsidR="00263D4F" w:rsidRPr="001C7447">
        <w:rPr>
          <w:rFonts w:ascii="Times New Roman" w:hAnsi="Times New Roman" w:cs="Times New Roman"/>
          <w:sz w:val="24"/>
          <w:szCs w:val="24"/>
        </w:rPr>
        <w:fldChar w:fldCharType="separate"/>
      </w:r>
      <w:r w:rsidR="003416B6" w:rsidRPr="001C7447">
        <w:rPr>
          <w:rFonts w:ascii="Times New Roman" w:hAnsi="Times New Roman" w:cs="Times New Roman"/>
          <w:noProof/>
          <w:sz w:val="24"/>
          <w:szCs w:val="24"/>
          <w:lang w:val="en-GB"/>
        </w:rPr>
        <w:t>[</w:t>
      </w:r>
      <w:hyperlink w:anchor="_ENREF_59" w:tooltip="Dmello, 2016 #278" w:history="1">
        <w:r w:rsidR="003416B6" w:rsidRPr="001C7447">
          <w:rPr>
            <w:rFonts w:ascii="Times New Roman" w:hAnsi="Times New Roman" w:cs="Times New Roman"/>
            <w:noProof/>
            <w:sz w:val="24"/>
            <w:szCs w:val="24"/>
            <w:lang w:val="en-GB"/>
          </w:rPr>
          <w:t>59</w:t>
        </w:r>
      </w:hyperlink>
      <w:r w:rsidR="003416B6" w:rsidRPr="001C7447">
        <w:rPr>
          <w:rFonts w:ascii="Times New Roman" w:hAnsi="Times New Roman" w:cs="Times New Roman"/>
          <w:noProof/>
          <w:sz w:val="24"/>
          <w:szCs w:val="24"/>
          <w:lang w:val="en-GB"/>
        </w:rPr>
        <w:t>]</w:t>
      </w:r>
      <w:r w:rsidR="00263D4F" w:rsidRPr="001C7447">
        <w:rPr>
          <w:rFonts w:ascii="Times New Roman" w:hAnsi="Times New Roman" w:cs="Times New Roman"/>
          <w:sz w:val="24"/>
          <w:szCs w:val="24"/>
        </w:rPr>
        <w:fldChar w:fldCharType="end"/>
      </w:r>
      <w:r w:rsidR="00263D4F" w:rsidRPr="001C7447">
        <w:rPr>
          <w:rFonts w:ascii="Times New Roman" w:hAnsi="Times New Roman" w:cs="Times New Roman"/>
          <w:sz w:val="24"/>
          <w:szCs w:val="24"/>
          <w:lang w:val="en-GB"/>
        </w:rPr>
        <w:t xml:space="preserve"> </w:t>
      </w:r>
      <w:r w:rsidR="006F544F" w:rsidRPr="001C7447">
        <w:rPr>
          <w:rFonts w:ascii="Times New Roman" w:hAnsi="Times New Roman" w:cs="Times New Roman"/>
          <w:sz w:val="24"/>
          <w:szCs w:val="24"/>
          <w:lang w:val="en-US"/>
        </w:rPr>
        <w:t>suggest</w:t>
      </w:r>
      <w:r w:rsidR="00263D4F" w:rsidRPr="001C7447">
        <w:rPr>
          <w:rFonts w:ascii="Times New Roman" w:hAnsi="Times New Roman" w:cs="Times New Roman"/>
          <w:sz w:val="24"/>
          <w:szCs w:val="24"/>
          <w:lang w:val="en-US"/>
        </w:rPr>
        <w:t xml:space="preserve"> that a more ambitious cost target of USD$ 100 (kW h)</w:t>
      </w:r>
      <w:r w:rsidR="00263D4F" w:rsidRPr="001C7447">
        <w:rPr>
          <w:rFonts w:ascii="Times New Roman" w:hAnsi="Times New Roman" w:cs="Times New Roman"/>
          <w:sz w:val="24"/>
          <w:szCs w:val="24"/>
          <w:vertAlign w:val="superscript"/>
          <w:lang w:val="en-US"/>
        </w:rPr>
        <w:t>-1</w:t>
      </w:r>
      <w:r w:rsidR="00263D4F" w:rsidRPr="001C7447">
        <w:rPr>
          <w:rFonts w:ascii="Times New Roman" w:hAnsi="Times New Roman" w:cs="Times New Roman"/>
          <w:sz w:val="24"/>
          <w:szCs w:val="24"/>
          <w:lang w:val="en-US"/>
        </w:rPr>
        <w:t xml:space="preserve"> can be achieved </w:t>
      </w:r>
      <w:r w:rsidR="000A3E32" w:rsidRPr="001C7447">
        <w:rPr>
          <w:rFonts w:ascii="Times New Roman" w:hAnsi="Times New Roman" w:cs="Times New Roman"/>
          <w:sz w:val="24"/>
          <w:szCs w:val="24"/>
          <w:lang w:val="en-US"/>
        </w:rPr>
        <w:t>with the combination of USD$ 2 k</w:t>
      </w:r>
      <w:r w:rsidR="00263D4F" w:rsidRPr="001C7447">
        <w:rPr>
          <w:rFonts w:ascii="Times New Roman" w:hAnsi="Times New Roman" w:cs="Times New Roman"/>
          <w:sz w:val="24"/>
          <w:szCs w:val="24"/>
          <w:lang w:val="en-US"/>
        </w:rPr>
        <w:t>g</w:t>
      </w:r>
      <w:r w:rsidR="00263D4F" w:rsidRPr="001C7447">
        <w:rPr>
          <w:rFonts w:ascii="Times New Roman" w:hAnsi="Times New Roman" w:cs="Times New Roman"/>
          <w:sz w:val="24"/>
          <w:szCs w:val="24"/>
          <w:vertAlign w:val="superscript"/>
          <w:lang w:val="en-US"/>
        </w:rPr>
        <w:t>-1</w:t>
      </w:r>
      <w:r w:rsidR="00263D4F" w:rsidRPr="001C7447">
        <w:rPr>
          <w:rFonts w:ascii="Times New Roman" w:hAnsi="Times New Roman" w:cs="Times New Roman"/>
          <w:sz w:val="24"/>
          <w:szCs w:val="24"/>
          <w:lang w:val="en-US"/>
        </w:rPr>
        <w:t xml:space="preserve"> active material cost, 100 g mol</w:t>
      </w:r>
      <w:r w:rsidR="00263D4F" w:rsidRPr="001C7447">
        <w:rPr>
          <w:rFonts w:ascii="Times New Roman" w:hAnsi="Times New Roman" w:cs="Times New Roman"/>
          <w:sz w:val="24"/>
          <w:szCs w:val="24"/>
          <w:vertAlign w:val="superscript"/>
          <w:lang w:val="en-US"/>
        </w:rPr>
        <w:t>-1</w:t>
      </w:r>
      <w:r w:rsidR="00263D4F" w:rsidRPr="001C7447">
        <w:rPr>
          <w:rFonts w:ascii="Times New Roman" w:hAnsi="Times New Roman" w:cs="Times New Roman"/>
          <w:sz w:val="24"/>
          <w:szCs w:val="24"/>
          <w:lang w:val="en-US"/>
        </w:rPr>
        <w:t xml:space="preserve"> molar mass of active material, 0.5 </w:t>
      </w:r>
      <w:r w:rsidR="00263D4F" w:rsidRPr="001C7447">
        <w:rPr>
          <w:rFonts w:ascii="Times New Roman" w:hAnsi="Times New Roman" w:cs="Times New Roman"/>
          <w:sz w:val="24"/>
          <w:szCs w:val="24"/>
        </w:rPr>
        <w:t>Ω</w:t>
      </w:r>
      <w:r w:rsidR="00263D4F" w:rsidRPr="001C7447">
        <w:rPr>
          <w:rFonts w:ascii="Times New Roman" w:hAnsi="Times New Roman" w:cs="Times New Roman"/>
          <w:sz w:val="24"/>
          <w:szCs w:val="24"/>
          <w:lang w:val="en-GB"/>
        </w:rPr>
        <w:t xml:space="preserve"> </w:t>
      </w:r>
      <w:r w:rsidR="00263D4F" w:rsidRPr="001C7447">
        <w:rPr>
          <w:rFonts w:ascii="Times New Roman" w:hAnsi="Times New Roman" w:cs="Times New Roman"/>
          <w:sz w:val="24"/>
          <w:szCs w:val="24"/>
          <w:lang w:val="en-US"/>
        </w:rPr>
        <w:t>cm</w:t>
      </w:r>
      <w:r w:rsidR="00263D4F" w:rsidRPr="001C7447">
        <w:rPr>
          <w:rFonts w:ascii="Times New Roman" w:hAnsi="Times New Roman" w:cs="Times New Roman"/>
          <w:sz w:val="24"/>
          <w:szCs w:val="24"/>
          <w:vertAlign w:val="superscript"/>
          <w:lang w:val="en-US"/>
        </w:rPr>
        <w:t>2</w:t>
      </w:r>
      <w:r w:rsidR="00263D4F" w:rsidRPr="001C7447">
        <w:rPr>
          <w:rFonts w:ascii="Times New Roman" w:hAnsi="Times New Roman" w:cs="Times New Roman"/>
          <w:sz w:val="24"/>
          <w:szCs w:val="24"/>
          <w:lang w:val="en-US"/>
        </w:rPr>
        <w:t xml:space="preserve"> area specific resistance of the battery and 0.79 V cell voltage.</w:t>
      </w:r>
      <w:r w:rsidR="00947517" w:rsidRPr="001C7447">
        <w:rPr>
          <w:rFonts w:ascii="Times New Roman" w:hAnsi="Times New Roman" w:cs="Times New Roman"/>
          <w:sz w:val="24"/>
          <w:szCs w:val="24"/>
          <w:lang w:val="en-US"/>
        </w:rPr>
        <w:t xml:space="preserve"> For non-aqueous systems, the cost is not particularly sensitive to the active material cost (future-state cost: </w:t>
      </w:r>
      <w:r w:rsidR="004B00E0" w:rsidRPr="001C7447">
        <w:rPr>
          <w:rFonts w:ascii="Times New Roman" w:hAnsi="Times New Roman" w:cs="Times New Roman"/>
          <w:i/>
          <w:sz w:val="24"/>
          <w:szCs w:val="24"/>
          <w:lang w:val="en-US"/>
        </w:rPr>
        <w:t>c</w:t>
      </w:r>
      <w:r w:rsidR="00947517" w:rsidRPr="001C7447">
        <w:rPr>
          <w:rFonts w:ascii="Times New Roman" w:hAnsi="Times New Roman" w:cs="Times New Roman"/>
          <w:i/>
          <w:sz w:val="24"/>
          <w:szCs w:val="24"/>
          <w:lang w:val="en-US"/>
        </w:rPr>
        <w:t>a.</w:t>
      </w:r>
      <w:r w:rsidR="000A3E32" w:rsidRPr="001C7447">
        <w:rPr>
          <w:rFonts w:ascii="Times New Roman" w:hAnsi="Times New Roman" w:cs="Times New Roman"/>
          <w:sz w:val="24"/>
          <w:szCs w:val="24"/>
          <w:lang w:val="en-US"/>
        </w:rPr>
        <w:t xml:space="preserve"> USD$ 5 k</w:t>
      </w:r>
      <w:r w:rsidR="00947517" w:rsidRPr="001C7447">
        <w:rPr>
          <w:rFonts w:ascii="Times New Roman" w:hAnsi="Times New Roman" w:cs="Times New Roman"/>
          <w:sz w:val="24"/>
          <w:szCs w:val="24"/>
          <w:lang w:val="en-US"/>
        </w:rPr>
        <w:t>g</w:t>
      </w:r>
      <w:r w:rsidR="00947517" w:rsidRPr="001C7447">
        <w:rPr>
          <w:rFonts w:ascii="Times New Roman" w:hAnsi="Times New Roman" w:cs="Times New Roman"/>
          <w:sz w:val="24"/>
          <w:szCs w:val="24"/>
          <w:vertAlign w:val="superscript"/>
          <w:lang w:val="en-US"/>
        </w:rPr>
        <w:t>-1</w:t>
      </w:r>
      <w:r w:rsidR="00947517" w:rsidRPr="001C7447">
        <w:rPr>
          <w:rFonts w:ascii="Times New Roman" w:hAnsi="Times New Roman" w:cs="Times New Roman"/>
          <w:sz w:val="24"/>
          <w:szCs w:val="24"/>
          <w:lang w:val="en-US"/>
        </w:rPr>
        <w:t xml:space="preserve">), since they often use expensive solvents (e.g. nitriles, glymes, and carbonates, up to </w:t>
      </w:r>
      <w:r w:rsidR="000A3E32" w:rsidRPr="001C7447">
        <w:rPr>
          <w:rFonts w:ascii="Times New Roman" w:hAnsi="Times New Roman" w:cs="Times New Roman"/>
          <w:sz w:val="24"/>
          <w:szCs w:val="24"/>
          <w:lang w:val="en-US"/>
        </w:rPr>
        <w:t>USD$ 20 k</w:t>
      </w:r>
      <w:r w:rsidR="00947517" w:rsidRPr="001C7447">
        <w:rPr>
          <w:rFonts w:ascii="Times New Roman" w:hAnsi="Times New Roman" w:cs="Times New Roman"/>
          <w:sz w:val="24"/>
          <w:szCs w:val="24"/>
          <w:lang w:val="en-US"/>
        </w:rPr>
        <w:t>g</w:t>
      </w:r>
      <w:r w:rsidR="00947517" w:rsidRPr="001C7447">
        <w:rPr>
          <w:rFonts w:ascii="Times New Roman" w:hAnsi="Times New Roman" w:cs="Times New Roman"/>
          <w:sz w:val="24"/>
          <w:szCs w:val="24"/>
          <w:vertAlign w:val="superscript"/>
          <w:lang w:val="en-US"/>
        </w:rPr>
        <w:t>-1</w:t>
      </w:r>
      <w:r w:rsidR="00947517" w:rsidRPr="001C7447">
        <w:rPr>
          <w:rFonts w:ascii="Times New Roman" w:hAnsi="Times New Roman" w:cs="Times New Roman"/>
          <w:sz w:val="24"/>
          <w:szCs w:val="24"/>
          <w:lang w:val="en-US"/>
        </w:rPr>
        <w:t>) and fluori</w:t>
      </w:r>
      <w:r w:rsidR="00947517" w:rsidRPr="001C7447">
        <w:rPr>
          <w:rFonts w:ascii="Times New Roman" w:hAnsi="Times New Roman" w:cs="Times New Roman"/>
          <w:sz w:val="24"/>
          <w:szCs w:val="24"/>
          <w:lang w:val="en-US"/>
        </w:rPr>
        <w:lastRenderedPageBreak/>
        <w:t xml:space="preserve">nated salts (e.g. tetrafluoroborates, hexafluorophosphates and bis(tri-fluoromethylsulfonyl)imides, </w:t>
      </w:r>
      <w:r w:rsidR="00C627CC" w:rsidRPr="001C7447">
        <w:rPr>
          <w:rFonts w:ascii="Times New Roman" w:hAnsi="Times New Roman" w:cs="Times New Roman"/>
          <w:sz w:val="24"/>
          <w:szCs w:val="24"/>
          <w:lang w:val="en-US"/>
        </w:rPr>
        <w:t>USD$ 2 k</w:t>
      </w:r>
      <w:r w:rsidR="00947517" w:rsidRPr="001C7447">
        <w:rPr>
          <w:rFonts w:ascii="Times New Roman" w:hAnsi="Times New Roman" w:cs="Times New Roman"/>
          <w:sz w:val="24"/>
          <w:szCs w:val="24"/>
          <w:lang w:val="en-US"/>
        </w:rPr>
        <w:t>g</w:t>
      </w:r>
      <w:r w:rsidR="00947517" w:rsidRPr="001C7447">
        <w:rPr>
          <w:rFonts w:ascii="Times New Roman" w:hAnsi="Times New Roman" w:cs="Times New Roman"/>
          <w:sz w:val="24"/>
          <w:szCs w:val="24"/>
          <w:vertAlign w:val="superscript"/>
          <w:lang w:val="en-US"/>
        </w:rPr>
        <w:t>-1</w:t>
      </w:r>
      <w:r w:rsidR="00947517" w:rsidRPr="001C7447">
        <w:rPr>
          <w:rFonts w:ascii="Times New Roman" w:hAnsi="Times New Roman" w:cs="Times New Roman"/>
          <w:sz w:val="24"/>
          <w:szCs w:val="24"/>
          <w:lang w:val="en-US"/>
        </w:rPr>
        <w:t>). Therefore, increasing the cell voltage is the most effective approach to reduce the overall cost of non-aqueous batter</w:t>
      </w:r>
      <w:r w:rsidR="00236E91" w:rsidRPr="001C7447">
        <w:rPr>
          <w:rFonts w:ascii="Times New Roman" w:hAnsi="Times New Roman" w:cs="Times New Roman"/>
          <w:sz w:val="24"/>
          <w:szCs w:val="24"/>
          <w:lang w:val="en-US"/>
        </w:rPr>
        <w:t>ies. It is possible to achieve a cost target of USD$ 100 (kW h)</w:t>
      </w:r>
      <w:r w:rsidR="00236E91" w:rsidRPr="001C7447">
        <w:rPr>
          <w:rFonts w:ascii="Times New Roman" w:hAnsi="Times New Roman" w:cs="Times New Roman"/>
          <w:sz w:val="24"/>
          <w:szCs w:val="24"/>
          <w:vertAlign w:val="superscript"/>
          <w:lang w:val="en-US"/>
        </w:rPr>
        <w:t>-1</w:t>
      </w:r>
      <w:r w:rsidR="00236E91" w:rsidRPr="001C7447">
        <w:rPr>
          <w:rFonts w:ascii="Times New Roman" w:hAnsi="Times New Roman" w:cs="Times New Roman"/>
          <w:sz w:val="24"/>
          <w:szCs w:val="24"/>
          <w:lang w:val="en-US"/>
        </w:rPr>
        <w:t xml:space="preserve"> with a combination of  100 g mol</w:t>
      </w:r>
      <w:r w:rsidR="00236E91" w:rsidRPr="001C7447">
        <w:rPr>
          <w:rFonts w:ascii="Times New Roman" w:hAnsi="Times New Roman" w:cs="Times New Roman"/>
          <w:sz w:val="24"/>
          <w:szCs w:val="24"/>
          <w:vertAlign w:val="superscript"/>
          <w:lang w:val="en-US"/>
        </w:rPr>
        <w:t>-1</w:t>
      </w:r>
      <w:r w:rsidR="00236E91" w:rsidRPr="001C7447">
        <w:rPr>
          <w:rFonts w:ascii="Times New Roman" w:hAnsi="Times New Roman" w:cs="Times New Roman"/>
          <w:sz w:val="24"/>
          <w:szCs w:val="24"/>
          <w:lang w:val="en-US"/>
        </w:rPr>
        <w:t xml:space="preserve"> molar mass of active material, 2.5 </w:t>
      </w:r>
      <w:r w:rsidR="00236E91" w:rsidRPr="001C7447">
        <w:rPr>
          <w:rFonts w:ascii="Times New Roman" w:hAnsi="Times New Roman" w:cs="Times New Roman"/>
          <w:sz w:val="24"/>
          <w:szCs w:val="24"/>
        </w:rPr>
        <w:t>Ω</w:t>
      </w:r>
      <w:r w:rsidR="00236E91" w:rsidRPr="001C7447">
        <w:rPr>
          <w:rFonts w:ascii="Times New Roman" w:hAnsi="Times New Roman" w:cs="Times New Roman"/>
          <w:sz w:val="24"/>
          <w:szCs w:val="24"/>
          <w:lang w:val="en-US"/>
        </w:rPr>
        <w:t xml:space="preserve"> cm</w:t>
      </w:r>
      <w:r w:rsidR="00236E91" w:rsidRPr="001C7447">
        <w:rPr>
          <w:rFonts w:ascii="Times New Roman" w:hAnsi="Times New Roman" w:cs="Times New Roman"/>
          <w:sz w:val="24"/>
          <w:szCs w:val="24"/>
          <w:vertAlign w:val="superscript"/>
          <w:lang w:val="en-US"/>
        </w:rPr>
        <w:t>2</w:t>
      </w:r>
      <w:r w:rsidR="00236E91" w:rsidRPr="001C7447">
        <w:rPr>
          <w:rFonts w:ascii="Times New Roman" w:hAnsi="Times New Roman" w:cs="Times New Roman"/>
          <w:sz w:val="24"/>
          <w:szCs w:val="24"/>
          <w:lang w:val="en-US"/>
        </w:rPr>
        <w:t xml:space="preserve"> area specific resistance of the battery, 3.0 V cell voltage, a 0.2 salt ratio and a 3.3 mol kg</w:t>
      </w:r>
      <w:r w:rsidR="00236E91" w:rsidRPr="001C7447">
        <w:rPr>
          <w:rFonts w:ascii="Times New Roman" w:hAnsi="Times New Roman" w:cs="Times New Roman"/>
          <w:sz w:val="24"/>
          <w:szCs w:val="24"/>
          <w:vertAlign w:val="superscript"/>
          <w:lang w:val="en-US"/>
        </w:rPr>
        <w:t>-1</w:t>
      </w:r>
      <w:r w:rsidR="00236E91" w:rsidRPr="001C7447">
        <w:rPr>
          <w:rFonts w:ascii="Times New Roman" w:hAnsi="Times New Roman" w:cs="Times New Roman"/>
          <w:sz w:val="24"/>
          <w:szCs w:val="24"/>
          <w:lang w:val="en-US"/>
        </w:rPr>
        <w:t xml:space="preserve"> active molarity </w:t>
      </w:r>
      <w:r w:rsidR="00236E91" w:rsidRPr="001C7447">
        <w:rPr>
          <w:rFonts w:ascii="Times New Roman" w:hAnsi="Times New Roman" w:cs="Times New Roman"/>
          <w:sz w:val="24"/>
          <w:szCs w:val="24"/>
        </w:rPr>
        <w:fldChar w:fldCharType="begin"/>
      </w:r>
      <w:r w:rsidR="003416B6" w:rsidRPr="001C7447">
        <w:rPr>
          <w:rFonts w:ascii="Times New Roman" w:hAnsi="Times New Roman" w:cs="Times New Roman"/>
          <w:sz w:val="24"/>
          <w:szCs w:val="24"/>
          <w:lang w:val="en-GB"/>
        </w:rPr>
        <w:instrText xml:space="preserve"> ADDIN EN.CITE &lt;EndNote&gt;&lt;Cite&gt;&lt;Author&gt;Dmello&lt;/Author&gt;&lt;Year&gt;2016&lt;/Year&gt;&lt;RecNum&gt;278&lt;/RecNum&gt;&lt;DisplayText&gt;[59]&lt;/DisplayText&gt;&lt;record&gt;&lt;rec-number&gt;278&lt;/rec-number&gt;&lt;foreign-keys&gt;&lt;key app="EN" db-id="rptvvpsr8r0wsaeff0350w0xexe0dzs9vvxv" timestamp="1481033062"&gt;278&lt;/key&gt;&lt;/foreign-keys&gt;&lt;ref-type name="Journal Article"&gt;17&lt;/ref-type&gt;&lt;contributors&gt;&lt;authors&gt;&lt;author&gt;Rylan Dmello&lt;/author&gt;&lt;author&gt;Jarrod D Milshtein&lt;/author&gt;&lt;author&gt;Fikile R Brushett&lt;/author&gt;&lt;author&gt;Kyle C Smith&lt;/author&gt;&lt;/authors&gt;&lt;/contributors&gt;&lt;titles&gt;&lt;title&gt;Cost-driven materials selection criteria for redox flow battery electrolytes&lt;/title&gt;&lt;secondary-title&gt;J. Power Sources&lt;/secondary-title&gt;&lt;/titles&gt;&lt;periodical&gt;&lt;full-title&gt;J. Power Sources&lt;/full-title&gt;&lt;/periodical&gt;&lt;pages&gt;261-272&lt;/pages&gt;&lt;volume&gt;330&lt;/volume&gt;&lt;dates&gt;&lt;year&gt;2016&lt;/year&gt;&lt;/dates&gt;&lt;urls&gt;&lt;/urls&gt;&lt;/record&gt;&lt;/Cite&gt;&lt;/EndNote&gt;</w:instrText>
      </w:r>
      <w:r w:rsidR="00236E91" w:rsidRPr="001C7447">
        <w:rPr>
          <w:rFonts w:ascii="Times New Roman" w:hAnsi="Times New Roman" w:cs="Times New Roman"/>
          <w:sz w:val="24"/>
          <w:szCs w:val="24"/>
        </w:rPr>
        <w:fldChar w:fldCharType="separate"/>
      </w:r>
      <w:r w:rsidR="003416B6" w:rsidRPr="001C7447">
        <w:rPr>
          <w:rFonts w:ascii="Times New Roman" w:hAnsi="Times New Roman" w:cs="Times New Roman"/>
          <w:noProof/>
          <w:sz w:val="24"/>
          <w:szCs w:val="24"/>
          <w:lang w:val="en-GB"/>
        </w:rPr>
        <w:t>[</w:t>
      </w:r>
      <w:hyperlink w:anchor="_ENREF_59" w:tooltip="Dmello, 2016 #278" w:history="1">
        <w:r w:rsidR="003416B6" w:rsidRPr="001C7447">
          <w:rPr>
            <w:rFonts w:ascii="Times New Roman" w:hAnsi="Times New Roman" w:cs="Times New Roman"/>
            <w:noProof/>
            <w:sz w:val="24"/>
            <w:szCs w:val="24"/>
            <w:lang w:val="en-GB"/>
          </w:rPr>
          <w:t>59</w:t>
        </w:r>
      </w:hyperlink>
      <w:r w:rsidR="003416B6" w:rsidRPr="001C7447">
        <w:rPr>
          <w:rFonts w:ascii="Times New Roman" w:hAnsi="Times New Roman" w:cs="Times New Roman"/>
          <w:noProof/>
          <w:sz w:val="24"/>
          <w:szCs w:val="24"/>
          <w:lang w:val="en-GB"/>
        </w:rPr>
        <w:t>]</w:t>
      </w:r>
      <w:r w:rsidR="00236E91" w:rsidRPr="001C7447">
        <w:rPr>
          <w:rFonts w:ascii="Times New Roman" w:hAnsi="Times New Roman" w:cs="Times New Roman"/>
          <w:sz w:val="24"/>
          <w:szCs w:val="24"/>
        </w:rPr>
        <w:fldChar w:fldCharType="end"/>
      </w:r>
      <w:r w:rsidR="00236E91" w:rsidRPr="001C7447">
        <w:rPr>
          <w:rFonts w:ascii="Times New Roman" w:hAnsi="Times New Roman" w:cs="Times New Roman"/>
          <w:sz w:val="24"/>
          <w:szCs w:val="24"/>
          <w:lang w:val="en-US"/>
        </w:rPr>
        <w:t>.</w:t>
      </w:r>
    </w:p>
    <w:p w14:paraId="32FABDBF" w14:textId="4881C8FE" w:rsidR="00AF0F28" w:rsidRPr="00263D4F" w:rsidRDefault="00AF0F28" w:rsidP="00263D4F">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 xml:space="preserve">For both </w:t>
      </w:r>
      <w:r w:rsidR="00451E47" w:rsidRPr="001C7447">
        <w:rPr>
          <w:rFonts w:ascii="Times New Roman" w:hAnsi="Times New Roman" w:cs="Times New Roman"/>
          <w:sz w:val="24"/>
          <w:szCs w:val="24"/>
          <w:lang w:val="en-US"/>
        </w:rPr>
        <w:t xml:space="preserve">aqueous and non-aqueous electrolytes </w:t>
      </w:r>
      <w:r w:rsidRPr="001C7447">
        <w:rPr>
          <w:rFonts w:ascii="Times New Roman" w:hAnsi="Times New Roman" w:cs="Times New Roman"/>
          <w:sz w:val="24"/>
          <w:szCs w:val="24"/>
          <w:lang w:val="en-US"/>
        </w:rPr>
        <w:fldChar w:fldCharType="begin">
          <w:fldData xml:space="preserve">PEVuZE5vdGU+PENpdGU+PEF1dGhvcj5LYXVyPC9BdXRob3I+PFllYXI+MjAxNDwvWWVhcj48UmVj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</w:fldData>
        </w:fldChar>
      </w:r>
      <w:r w:rsidR="003416B6" w:rsidRPr="001C7447">
        <w:rPr>
          <w:rFonts w:ascii="Times New Roman" w:hAnsi="Times New Roman" w:cs="Times New Roman"/>
          <w:sz w:val="24"/>
          <w:szCs w:val="24"/>
          <w:lang w:val="en-US"/>
        </w:rPr>
        <w:instrText xml:space="preserve"> ADDIN EN.CITE </w:instrText>
      </w:r>
      <w:r w:rsidR="003416B6" w:rsidRPr="001C7447">
        <w:rPr>
          <w:rFonts w:ascii="Times New Roman" w:hAnsi="Times New Roman" w:cs="Times New Roman"/>
          <w:sz w:val="24"/>
          <w:szCs w:val="24"/>
          <w:lang w:val="en-US"/>
        </w:rPr>
        <w:fldChar w:fldCharType="begin">
          <w:fldData xml:space="preserve">PEVuZE5vdGU+PENpdGU+PEF1dGhvcj5LYXVyPC9BdXRob3I+PFllYXI+MjAxNDwvWWVhcj48UmVj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</w:fldData>
        </w:fldChar>
      </w:r>
      <w:r w:rsidR="003416B6" w:rsidRPr="001C7447">
        <w:rPr>
          <w:rFonts w:ascii="Times New Roman" w:hAnsi="Times New Roman" w:cs="Times New Roman"/>
          <w:sz w:val="24"/>
          <w:szCs w:val="24"/>
          <w:lang w:val="en-US"/>
        </w:rPr>
        <w:instrText xml:space="preserve"> ADDIN EN.CITE.DATA </w:instrText>
      </w:r>
      <w:r w:rsidR="003416B6" w:rsidRPr="001C7447">
        <w:rPr>
          <w:rFonts w:ascii="Times New Roman" w:hAnsi="Times New Roman" w:cs="Times New Roman"/>
          <w:sz w:val="24"/>
          <w:szCs w:val="24"/>
          <w:lang w:val="en-US"/>
        </w:rPr>
      </w:r>
      <w:r w:rsidR="003416B6" w:rsidRPr="001C7447">
        <w:rPr>
          <w:rFonts w:ascii="Times New Roman" w:hAnsi="Times New Roman" w:cs="Times New Roman"/>
          <w:sz w:val="24"/>
          <w:szCs w:val="24"/>
          <w:lang w:val="en-US"/>
        </w:rPr>
        <w:fldChar w:fldCharType="end"/>
      </w:r>
      <w:r w:rsidRPr="001C7447">
        <w:rPr>
          <w:rFonts w:ascii="Times New Roman" w:hAnsi="Times New Roman" w:cs="Times New Roman"/>
          <w:sz w:val="24"/>
          <w:szCs w:val="24"/>
          <w:lang w:val="en-US"/>
        </w:rPr>
      </w:r>
      <w:r w:rsidRPr="001C7447">
        <w:rPr>
          <w:rFonts w:ascii="Times New Roman" w:hAnsi="Times New Roman" w:cs="Times New Roman"/>
          <w:sz w:val="24"/>
          <w:szCs w:val="24"/>
          <w:lang w:val="en-US"/>
        </w:rPr>
        <w:fldChar w:fldCharType="separate"/>
      </w:r>
      <w:r w:rsidR="003416B6" w:rsidRPr="001C7447">
        <w:rPr>
          <w:rFonts w:ascii="Times New Roman" w:hAnsi="Times New Roman" w:cs="Times New Roman"/>
          <w:noProof/>
          <w:sz w:val="24"/>
          <w:szCs w:val="24"/>
          <w:lang w:val="en-US"/>
        </w:rPr>
        <w:t>[</w:t>
      </w:r>
      <w:hyperlink w:anchor="_ENREF_122" w:tooltip="Yang, 2016 #168" w:history="1">
        <w:r w:rsidR="003416B6" w:rsidRPr="001C7447">
          <w:rPr>
            <w:rFonts w:ascii="Times New Roman" w:hAnsi="Times New Roman" w:cs="Times New Roman"/>
            <w:noProof/>
            <w:sz w:val="24"/>
            <w:szCs w:val="24"/>
            <w:lang w:val="en-US"/>
          </w:rPr>
          <w:t>122</w:t>
        </w:r>
      </w:hyperlink>
      <w:r w:rsidR="003416B6" w:rsidRPr="001C7447">
        <w:rPr>
          <w:rFonts w:ascii="Times New Roman" w:hAnsi="Times New Roman" w:cs="Times New Roman"/>
          <w:noProof/>
          <w:sz w:val="24"/>
          <w:szCs w:val="24"/>
          <w:lang w:val="en-US"/>
        </w:rPr>
        <w:t xml:space="preserve">, </w:t>
      </w:r>
      <w:hyperlink w:anchor="_ENREF_148" w:tooltip="Xu, 2010 #194" w:history="1">
        <w:r w:rsidR="003416B6" w:rsidRPr="001C7447">
          <w:rPr>
            <w:rFonts w:ascii="Times New Roman" w:hAnsi="Times New Roman" w:cs="Times New Roman"/>
            <w:noProof/>
            <w:sz w:val="24"/>
            <w:szCs w:val="24"/>
            <w:lang w:val="en-US"/>
          </w:rPr>
          <w:t>148</w:t>
        </w:r>
      </w:hyperlink>
      <w:r w:rsidR="003416B6" w:rsidRPr="001C7447">
        <w:rPr>
          <w:rFonts w:ascii="Times New Roman" w:hAnsi="Times New Roman" w:cs="Times New Roman"/>
          <w:noProof/>
          <w:sz w:val="24"/>
          <w:szCs w:val="24"/>
          <w:lang w:val="en-US"/>
        </w:rPr>
        <w:t xml:space="preserve">, </w:t>
      </w:r>
      <w:hyperlink w:anchor="_ENREF_180" w:tooltip="Brushett, 2012 #55" w:history="1">
        <w:r w:rsidR="003416B6" w:rsidRPr="001C7447">
          <w:rPr>
            <w:rFonts w:ascii="Times New Roman" w:hAnsi="Times New Roman" w:cs="Times New Roman"/>
            <w:noProof/>
            <w:sz w:val="24"/>
            <w:szCs w:val="24"/>
            <w:lang w:val="en-US"/>
          </w:rPr>
          <w:t>180</w:t>
        </w:r>
      </w:hyperlink>
      <w:r w:rsidR="003416B6" w:rsidRPr="001C7447">
        <w:rPr>
          <w:rFonts w:ascii="Times New Roman" w:hAnsi="Times New Roman" w:cs="Times New Roman"/>
          <w:noProof/>
          <w:sz w:val="24"/>
          <w:szCs w:val="24"/>
          <w:lang w:val="en-US"/>
        </w:rPr>
        <w:t xml:space="preserve">, </w:t>
      </w:r>
      <w:hyperlink w:anchor="_ENREF_202" w:tooltip="Kaur, 2014 #226" w:history="1">
        <w:r w:rsidR="003416B6" w:rsidRPr="001C7447">
          <w:rPr>
            <w:rFonts w:ascii="Times New Roman" w:hAnsi="Times New Roman" w:cs="Times New Roman"/>
            <w:noProof/>
            <w:sz w:val="24"/>
            <w:szCs w:val="24"/>
            <w:lang w:val="en-US"/>
          </w:rPr>
          <w:t>202</w:t>
        </w:r>
      </w:hyperlink>
      <w:r w:rsidR="003416B6" w:rsidRPr="001C7447">
        <w:rPr>
          <w:rFonts w:ascii="Times New Roman" w:hAnsi="Times New Roman" w:cs="Times New Roman"/>
          <w:noProof/>
          <w:sz w:val="24"/>
          <w:szCs w:val="24"/>
          <w:lang w:val="en-US"/>
        </w:rPr>
        <w:t>]</w:t>
      </w:r>
      <w:r w:rsidRPr="001C7447">
        <w:rPr>
          <w:rFonts w:ascii="Times New Roman" w:hAnsi="Times New Roman" w:cs="Times New Roman"/>
          <w:sz w:val="24"/>
          <w:szCs w:val="24"/>
          <w:lang w:val="en-US"/>
        </w:rPr>
        <w:fldChar w:fldCharType="end"/>
      </w:r>
      <w:r w:rsidRPr="001C7447">
        <w:rPr>
          <w:rFonts w:ascii="Times New Roman" w:hAnsi="Times New Roman" w:cs="Times New Roman"/>
          <w:sz w:val="24"/>
          <w:szCs w:val="24"/>
          <w:lang w:val="en-US"/>
        </w:rPr>
        <w:t xml:space="preserve">, </w:t>
      </w:r>
      <w:r w:rsidR="003F233A" w:rsidRPr="001C7447">
        <w:rPr>
          <w:rFonts w:ascii="Times New Roman" w:hAnsi="Times New Roman" w:cs="Times New Roman"/>
          <w:sz w:val="24"/>
          <w:szCs w:val="24"/>
          <w:lang w:val="en-US"/>
        </w:rPr>
        <w:t xml:space="preserve">the </w:t>
      </w:r>
      <w:r w:rsidRPr="001C7447">
        <w:rPr>
          <w:rFonts w:ascii="Times New Roman" w:hAnsi="Times New Roman" w:cs="Times New Roman"/>
          <w:sz w:val="24"/>
          <w:szCs w:val="24"/>
          <w:lang w:val="en-US"/>
        </w:rPr>
        <w:t xml:space="preserve">chemical stabilities of the active </w:t>
      </w:r>
      <w:r w:rsidR="00BC763C" w:rsidRPr="001C7447">
        <w:rPr>
          <w:rFonts w:ascii="Times New Roman" w:hAnsi="Times New Roman" w:cs="Times New Roman"/>
          <w:sz w:val="24"/>
          <w:szCs w:val="24"/>
          <w:lang w:val="en-US"/>
        </w:rPr>
        <w:t>species and the charge-containi</w:t>
      </w:r>
      <w:r w:rsidRPr="001C7447">
        <w:rPr>
          <w:rFonts w:ascii="Times New Roman" w:hAnsi="Times New Roman" w:cs="Times New Roman"/>
          <w:sz w:val="24"/>
          <w:szCs w:val="24"/>
          <w:lang w:val="en-US"/>
        </w:rPr>
        <w:t xml:space="preserve">ng radicals </w:t>
      </w:r>
      <w:r w:rsidR="00E578BC" w:rsidRPr="001C7447">
        <w:rPr>
          <w:rFonts w:ascii="Times New Roman" w:hAnsi="Times New Roman" w:cs="Times New Roman"/>
          <w:sz w:val="24"/>
          <w:szCs w:val="24"/>
          <w:lang w:val="en-US"/>
        </w:rPr>
        <w:t>are still</w:t>
      </w:r>
      <w:r w:rsidRPr="001C7447">
        <w:rPr>
          <w:rFonts w:ascii="Times New Roman" w:hAnsi="Times New Roman" w:cs="Times New Roman"/>
          <w:sz w:val="24"/>
          <w:szCs w:val="24"/>
          <w:lang w:val="en-US"/>
        </w:rPr>
        <w:t xml:space="preserve"> the major challenges for long-term cycling and storage stability. </w:t>
      </w:r>
      <w:r w:rsidR="000A04E2" w:rsidRPr="001C7447">
        <w:rPr>
          <w:rFonts w:ascii="Times New Roman" w:hAnsi="Times New Roman" w:cs="Times New Roman"/>
          <w:sz w:val="24"/>
          <w:szCs w:val="24"/>
          <w:lang w:val="en-US"/>
        </w:rPr>
        <w:t>D</w:t>
      </w:r>
      <w:r w:rsidRPr="001C7447">
        <w:rPr>
          <w:rFonts w:ascii="Times New Roman" w:hAnsi="Times New Roman" w:cs="Times New Roman"/>
          <w:sz w:val="24"/>
          <w:szCs w:val="24"/>
          <w:lang w:val="en-US"/>
        </w:rPr>
        <w:t>egradation of these</w:t>
      </w:r>
      <w:r w:rsidRPr="00FE6A53">
        <w:rPr>
          <w:rFonts w:ascii="Times New Roman" w:hAnsi="Times New Roman" w:cs="Times New Roman"/>
          <w:sz w:val="24"/>
          <w:szCs w:val="24"/>
          <w:lang w:val="en-US"/>
        </w:rPr>
        <w:t xml:space="preserve"> active species, particularly </w:t>
      </w:r>
      <w:r w:rsidRPr="00FE6A53">
        <w:rPr>
          <w:rFonts w:ascii="Times New Roman" w:hAnsi="Times New Roman" w:cs="Times New Roman"/>
          <w:sz w:val="24"/>
          <w:szCs w:val="24"/>
          <w:lang w:val="en-US"/>
        </w:rPr>
        <w:lastRenderedPageBreak/>
        <w:t xml:space="preserve">radicals, are closely associated with the electrolytes and salts, which are considered as the main factors </w:t>
      </w:r>
      <w:r w:rsidR="00AB4409">
        <w:rPr>
          <w:rFonts w:ascii="Times New Roman" w:hAnsi="Times New Roman" w:cs="Times New Roman"/>
          <w:sz w:val="24"/>
          <w:szCs w:val="24"/>
          <w:lang w:val="en-US"/>
        </w:rPr>
        <w:t>for</w:t>
      </w:r>
      <w:r w:rsidR="00AB4409" w:rsidRPr="00FE6A53">
        <w:rPr>
          <w:rFonts w:ascii="Times New Roman" w:hAnsi="Times New Roman" w:cs="Times New Roman"/>
          <w:sz w:val="24"/>
          <w:szCs w:val="24"/>
          <w:lang w:val="en-US"/>
        </w:rPr>
        <w:t xml:space="preserve"> </w:t>
      </w:r>
      <w:r w:rsidRPr="00FE6A53">
        <w:rPr>
          <w:rFonts w:ascii="Times New Roman" w:hAnsi="Times New Roman" w:cs="Times New Roman"/>
          <w:sz w:val="24"/>
          <w:szCs w:val="24"/>
          <w:lang w:val="en-US"/>
        </w:rPr>
        <w:t xml:space="preserve">inefficiencies and low utilization of active species in the electrolytes. It is important to identify the degradation mechanisms and to improve the chemical stability by tailoring the structures of the active molecules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&lt;EndNote&gt;&lt;Cite&gt;&lt;Author&gt;Kaur&lt;/Author&gt;&lt;Year&gt;2014&lt;/Year&gt;&lt;RecNum&gt;226&lt;/RecNum&gt;&lt;DisplayText&gt;[202]&lt;/DisplayText&gt;&lt;record&gt;&lt;rec-number&gt;226&lt;/rec-number&gt;&lt;foreign-keys&gt;&lt;key app="EN" db-id="rptvvpsr8r0wsaeff0350w0xexe0dzs9vvxv" timestamp="1469688007"&gt;226&lt;/key&gt;&lt;/foreign-keys&gt;&lt;ref-type name="Journal Article"&gt;17&lt;/ref-type&gt;&lt;contributors&gt;&lt;authors&gt;&lt;author&gt;A. P. Kaur&lt;/author&gt;&lt;author&gt;S. Ergun&lt;/author&gt;&lt;author&gt;C. F. Elliott&lt;/author&gt;&lt;author&gt;S. A. Odom&lt;/author&gt;&lt;/authors&gt;&lt;/contributors&gt;&lt;titles&gt;&lt;title&gt;3,7-Bis(trifluoromethyl)-N-ethylphenothiazine: a redox shuttle with extensive overcharge protection in lithium-ion batteries&lt;/title&gt;&lt;secondary-title&gt;J. Mater. Chem. A&lt;/secondary-title&gt;&lt;/titles&gt;&lt;periodical&gt;&lt;full-title&gt;J. Mater. Chem. A&lt;/full-title&gt;&lt;/periodical&gt;&lt;pages&gt;18190-18193&lt;/pages&gt;&lt;volume&gt;2&lt;/volume&gt;&lt;dates&gt;&lt;year&gt;2014&lt;/year&gt;&lt;/dates&gt;&lt;urls&gt;&lt;/urls&gt;&lt;/record&gt;&lt;/Cite&gt;&lt;/EndNote&gt;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202" w:tooltip="Kaur, 2014 #226" w:history="1">
        <w:r w:rsidR="003416B6">
          <w:rPr>
            <w:rFonts w:ascii="Times New Roman" w:hAnsi="Times New Roman" w:cs="Times New Roman"/>
            <w:noProof/>
            <w:sz w:val="24"/>
            <w:szCs w:val="24"/>
            <w:lang w:val="en-US"/>
          </w:rPr>
          <w:t>202</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For non-aqueous chemistries, oxygen and water from ambient atmosphere have substantial impacts on overall performance. For instance, oxygen can passivate the electrode and water can deactivate redox pairs by forming oxo-metal compacts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&lt;EndNote&gt;&lt;Cite&gt;&lt;Author&gt;Gong&lt;/Author&gt;&lt;Year&gt;2015&lt;/Year&gt;&lt;RecNum&gt;56&lt;/RecNum&gt;&lt;DisplayText&gt;[43]&lt;/DisplayText&gt;&lt;record&gt;&lt;rec-number&gt;56&lt;/rec-number&gt;&lt;foreign-keys&gt;&lt;key app="EN" db-id="rptvvpsr8r0wsaeff0350w0xexe0dzs9vvxv" timestamp="1449035511"&gt;56&lt;/key&gt;&lt;/foreign-keys&gt;&lt;ref-type name="Journal Article"&gt;17&lt;/ref-type&gt;&lt;contributors&gt;&lt;authors&gt;&lt;author&gt;Ke Gong&lt;/author&gt;&lt;author&gt;Qian Rong Fang&lt;/author&gt;&lt;author&gt;Shuang Gu&lt;/author&gt;&lt;author&gt;Sam Fong Yau Li&lt;/author&gt;&lt;author&gt;Yu Shan Yan&lt;/author&gt;&lt;/authors&gt;&lt;/contributors&gt;&lt;titles&gt;&lt;title&gt;Nonaqueous Redox-Flow Batteries: Organic Solvents, Supporting Electrolytes, and Redox Pairs&lt;/title&gt;&lt;secondary-title&gt;Energy Environ. Sci.&lt;/secondary-title&gt;&lt;/titles&gt;&lt;periodical&gt;&lt;full-title&gt;Energy Environ. Sci.&lt;/full-title&gt;&lt;/periodical&gt;&lt;pages&gt;3515-3530&lt;/pages&gt;&lt;volume&gt;8&lt;/volume&gt;&lt;dates&gt;&lt;year&gt;2015&lt;/year&gt;&lt;/dates&gt;&lt;urls&gt;&lt;/urls&gt;&lt;electronic-resource-num&gt;10.1039/C5EE02341F&lt;/electronic-resource-num&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43" w:tooltip="Gong, 2015 #56" w:history="1">
        <w:r w:rsidR="003416B6">
          <w:rPr>
            <w:rFonts w:ascii="Times New Roman" w:hAnsi="Times New Roman" w:cs="Times New Roman"/>
            <w:noProof/>
            <w:sz w:val="24"/>
            <w:szCs w:val="24"/>
            <w:lang w:val="en-US"/>
          </w:rPr>
          <w:t>43</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w:t>
      </w:r>
    </w:p>
    <w:p w14:paraId="60A1C52B" w14:textId="77777777" w:rsidR="005E118D" w:rsidRPr="00FE6A53" w:rsidRDefault="005E118D" w:rsidP="005E118D">
      <w:pPr>
        <w:spacing w:afterLines="100" w:after="240" w:line="480" w:lineRule="auto"/>
        <w:jc w:val="center"/>
        <w:rPr>
          <w:rFonts w:ascii="Times New Roman" w:hAnsi="Times New Roman" w:cs="Times New Roman"/>
          <w:sz w:val="24"/>
          <w:szCs w:val="24"/>
          <w:lang w:val="en-GB"/>
        </w:rPr>
      </w:pPr>
      <w:r w:rsidRPr="00FE6A53">
        <w:rPr>
          <w:rFonts w:ascii="Times New Roman" w:hAnsi="Times New Roman" w:cs="Times New Roman"/>
          <w:noProof/>
          <w:sz w:val="24"/>
          <w:szCs w:val="24"/>
          <w:lang w:val="en-GB" w:eastAsia="en-GB"/>
        </w:rPr>
        <w:lastRenderedPageBreak/>
        <w:drawing>
          <wp:inline distT="0" distB="0" distL="0" distR="0" wp14:anchorId="7C30E4BF" wp14:editId="7AC45DB5">
            <wp:extent cx="2882900" cy="2635959"/>
            <wp:effectExtent l="0" t="0" r="0" b="0"/>
            <wp:docPr id="4097" name="Imagen 4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90039" cy="2642486"/>
                    </a:xfrm>
                    <a:prstGeom prst="rect">
                      <a:avLst/>
                    </a:prstGeom>
                    <a:noFill/>
                    <a:ln>
                      <a:noFill/>
                    </a:ln>
                  </pic:spPr>
                </pic:pic>
              </a:graphicData>
            </a:graphic>
          </wp:inline>
        </w:drawing>
      </w:r>
    </w:p>
    <w:p w14:paraId="3915F629" w14:textId="5E52E142" w:rsidR="005E118D" w:rsidRPr="00FE6A53" w:rsidRDefault="005E118D" w:rsidP="005E118D">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8</w:t>
      </w:r>
      <w:r>
        <w:rPr>
          <w:rFonts w:ascii="Times New Roman" w:hAnsi="Times New Roman" w:cs="Times New Roman"/>
          <w:b/>
          <w:sz w:val="24"/>
          <w:szCs w:val="24"/>
          <w:lang w:val="en-GB"/>
        </w:rPr>
        <w:t>a</w:t>
      </w:r>
      <w:r w:rsidR="000829AF">
        <w:rPr>
          <w:rFonts w:ascii="Times New Roman" w:hAnsi="Times New Roman" w:cs="Times New Roman"/>
          <w:b/>
          <w:sz w:val="24"/>
          <w:szCs w:val="24"/>
          <w:lang w:val="en-GB"/>
        </w:rPr>
        <w:t>)</w:t>
      </w:r>
    </w:p>
    <w:p w14:paraId="1A91602F" w14:textId="77777777" w:rsidR="005E118D" w:rsidRPr="00FE6A53" w:rsidRDefault="005E118D" w:rsidP="005E118D">
      <w:pPr>
        <w:spacing w:afterLines="100" w:after="240" w:line="480" w:lineRule="auto"/>
        <w:jc w:val="center"/>
        <w:rPr>
          <w:rFonts w:ascii="Times New Roman" w:eastAsia="Times New Roman" w:hAnsi="Times New Roman" w:cs="Times New Roman"/>
          <w:sz w:val="24"/>
          <w:szCs w:val="24"/>
          <w:lang w:val="en-GB" w:eastAsia="en-GB"/>
        </w:rPr>
      </w:pPr>
      <w:r w:rsidRPr="00FE6A53">
        <w:rPr>
          <w:rFonts w:ascii="Times New Roman" w:eastAsia="Times New Roman" w:hAnsi="Times New Roman" w:cs="Times New Roman"/>
          <w:noProof/>
          <w:sz w:val="24"/>
          <w:szCs w:val="24"/>
          <w:lang w:val="en-GB" w:eastAsia="en-GB"/>
        </w:rPr>
        <w:lastRenderedPageBreak/>
        <w:drawing>
          <wp:inline distT="0" distB="0" distL="0" distR="0" wp14:anchorId="5A4BDF5D" wp14:editId="2BC4E14E">
            <wp:extent cx="6010275" cy="2480432"/>
            <wp:effectExtent l="0" t="0" r="0" b="0"/>
            <wp:docPr id="4098" name="Imagen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39545" cy="2492512"/>
                    </a:xfrm>
                    <a:prstGeom prst="rect">
                      <a:avLst/>
                    </a:prstGeom>
                    <a:noFill/>
                    <a:ln>
                      <a:noFill/>
                    </a:ln>
                  </pic:spPr>
                </pic:pic>
              </a:graphicData>
            </a:graphic>
          </wp:inline>
        </w:drawing>
      </w:r>
    </w:p>
    <w:p w14:paraId="5623A405" w14:textId="5D23F974" w:rsidR="005E118D" w:rsidRPr="00FE6A53" w:rsidRDefault="005E118D" w:rsidP="005E118D">
      <w:pPr>
        <w:spacing w:afterLines="100" w:after="240" w:line="480" w:lineRule="auto"/>
        <w:jc w:val="center"/>
        <w:rPr>
          <w:rFonts w:ascii="Times New Roman" w:hAnsi="Times New Roman" w:cs="Times New Roman"/>
          <w:b/>
          <w:sz w:val="24"/>
          <w:szCs w:val="24"/>
          <w:lang w:val="en-GB"/>
        </w:rPr>
      </w:pPr>
      <w:r w:rsidRPr="00FE6A53">
        <w:rPr>
          <w:rFonts w:ascii="Times New Roman" w:hAnsi="Times New Roman" w:cs="Times New Roman"/>
          <w:b/>
          <w:sz w:val="24"/>
          <w:szCs w:val="24"/>
          <w:lang w:val="en-GB"/>
        </w:rPr>
        <w:t>Figure 8</w:t>
      </w:r>
      <w:r>
        <w:rPr>
          <w:rFonts w:ascii="Times New Roman" w:hAnsi="Times New Roman" w:cs="Times New Roman"/>
          <w:b/>
          <w:sz w:val="24"/>
          <w:szCs w:val="24"/>
          <w:lang w:val="en-GB"/>
        </w:rPr>
        <w:t>b</w:t>
      </w:r>
      <w:r w:rsidR="009B6906">
        <w:rPr>
          <w:rFonts w:ascii="Times New Roman" w:hAnsi="Times New Roman" w:cs="Times New Roman"/>
          <w:b/>
          <w:sz w:val="24"/>
          <w:szCs w:val="24"/>
          <w:lang w:val="en-GB"/>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222"/>
      </w:tblGrid>
      <w:tr w:rsidR="005E118D" w:rsidRPr="00876C83" w14:paraId="13B75B29" w14:textId="77777777" w:rsidTr="002D74EF">
        <w:trPr>
          <w:trHeight w:val="114"/>
        </w:trPr>
        <w:tc>
          <w:tcPr>
            <w:tcW w:w="1276" w:type="dxa"/>
          </w:tcPr>
          <w:p w14:paraId="30582F74" w14:textId="77777777" w:rsidR="005E118D" w:rsidRPr="00FE6A53" w:rsidRDefault="005E118D" w:rsidP="00A6046B">
            <w:pPr>
              <w:autoSpaceDE w:val="0"/>
              <w:autoSpaceDN w:val="0"/>
              <w:adjustRightInd w:val="0"/>
              <w:spacing w:afterLines="100" w:after="240" w:line="360" w:lineRule="auto"/>
              <w:rPr>
                <w:rFonts w:ascii="Times New Roman" w:hAnsi="Times New Roman" w:cs="Times New Roman"/>
                <w:b/>
                <w:bCs/>
                <w:iCs/>
                <w:sz w:val="24"/>
                <w:szCs w:val="24"/>
                <w:lang w:val="en-GB"/>
              </w:rPr>
            </w:pPr>
            <w:r w:rsidRPr="00FE6A53">
              <w:rPr>
                <w:rFonts w:ascii="Times New Roman" w:hAnsi="Times New Roman" w:cs="Times New Roman"/>
                <w:b/>
                <w:bCs/>
                <w:iCs/>
                <w:sz w:val="24"/>
                <w:szCs w:val="24"/>
                <w:lang w:val="en-GB"/>
              </w:rPr>
              <w:t>Figure 8.</w:t>
            </w:r>
          </w:p>
        </w:tc>
        <w:tc>
          <w:tcPr>
            <w:tcW w:w="8222" w:type="dxa"/>
          </w:tcPr>
          <w:p w14:paraId="42215499" w14:textId="77777777" w:rsidR="005E118D" w:rsidRPr="00FE6A53" w:rsidRDefault="005E118D" w:rsidP="00A6046B">
            <w:pPr>
              <w:spacing w:afterLines="100" w:after="240" w:line="360" w:lineRule="auto"/>
              <w:jc w:val="both"/>
              <w:rPr>
                <w:rFonts w:ascii="Times New Roman" w:hAnsi="Times New Roman" w:cs="Times New Roman"/>
                <w:sz w:val="24"/>
                <w:szCs w:val="24"/>
                <w:lang w:val="en-GB"/>
              </w:rPr>
            </w:pPr>
            <w:r w:rsidRPr="00FE6A53">
              <w:rPr>
                <w:rFonts w:ascii="Times New Roman" w:eastAsia="Times New Roman" w:hAnsi="Times New Roman" w:cs="Times New Roman"/>
                <w:sz w:val="24"/>
                <w:szCs w:val="24"/>
                <w:lang w:val="en-GB" w:eastAsia="en-GB"/>
              </w:rPr>
              <w:t xml:space="preserve">High-throughput electrolyte screening using (a) </w:t>
            </w:r>
            <w:r>
              <w:rPr>
                <w:rFonts w:ascii="Times New Roman" w:eastAsia="Times New Roman" w:hAnsi="Times New Roman" w:cs="Times New Roman"/>
                <w:sz w:val="24"/>
                <w:szCs w:val="24"/>
                <w:lang w:val="en-GB" w:eastAsia="en-GB"/>
              </w:rPr>
              <w:t xml:space="preserve">a </w:t>
            </w:r>
            <w:r w:rsidRPr="00FE6A53">
              <w:rPr>
                <w:rFonts w:ascii="Times New Roman" w:hAnsi="Times New Roman" w:cs="Times New Roman"/>
                <w:sz w:val="24"/>
                <w:szCs w:val="24"/>
                <w:lang w:val="en-GB"/>
              </w:rPr>
              <w:t>computational modelling using quantum chemical calculations of specific properties through down-selection of candidate molecules for electrical energy storage applications. (</w:t>
            </w:r>
            <w:r>
              <w:rPr>
                <w:rFonts w:ascii="Times New Roman" w:hAnsi="Times New Roman" w:cs="Times New Roman"/>
                <w:sz w:val="24"/>
                <w:szCs w:val="24"/>
                <w:lang w:val="en-GB"/>
              </w:rPr>
              <w:t>b</w:t>
            </w:r>
            <w:r w:rsidRPr="00FE6A53">
              <w:rPr>
                <w:rFonts w:ascii="Times New Roman" w:hAnsi="Times New Roman" w:cs="Times New Roman"/>
                <w:sz w:val="24"/>
                <w:szCs w:val="24"/>
                <w:lang w:val="en-GB"/>
              </w:rPr>
              <w:t xml:space="preserve">) Redox potential </w:t>
            </w:r>
            <w:r w:rsidRPr="00FE6A53">
              <w:rPr>
                <w:rFonts w:ascii="Times New Roman" w:eastAsia="Times New Roman" w:hAnsi="Times New Roman" w:cs="Times New Roman"/>
                <w:sz w:val="24"/>
                <w:szCs w:val="24"/>
                <w:lang w:val="en-GB" w:eastAsia="en-GB"/>
              </w:rPr>
              <w:lastRenderedPageBreak/>
              <w:t>of representative redox-active organic and organometallic compound</w:t>
            </w:r>
            <w:r>
              <w:rPr>
                <w:rFonts w:ascii="Times New Roman" w:eastAsia="Times New Roman" w:hAnsi="Times New Roman" w:cs="Times New Roman"/>
                <w:sz w:val="24"/>
                <w:szCs w:val="24"/>
                <w:lang w:val="en-GB" w:eastAsia="en-GB"/>
              </w:rPr>
              <w:t xml:space="preserve"> candidates for</w:t>
            </w:r>
            <w:r w:rsidRPr="00FE6A53">
              <w:rPr>
                <w:rFonts w:ascii="Times New Roman" w:eastAsia="Times New Roman" w:hAnsi="Times New Roman" w:cs="Times New Roman"/>
                <w:sz w:val="24"/>
                <w:szCs w:val="24"/>
                <w:lang w:val="en-GB" w:eastAsia="en-GB"/>
              </w:rPr>
              <w:t xml:space="preserve"> non-aqueous redox flow batteries.</w:t>
            </w:r>
          </w:p>
        </w:tc>
      </w:tr>
    </w:tbl>
    <w:p w14:paraId="6BF7CC3B" w14:textId="77777777" w:rsidR="00D30C1D" w:rsidRPr="00D114C4" w:rsidRDefault="00D30C1D" w:rsidP="009E6AE5">
      <w:pPr>
        <w:spacing w:afterLines="100" w:after="240" w:line="480" w:lineRule="auto"/>
        <w:jc w:val="both"/>
        <w:rPr>
          <w:rFonts w:ascii="Times New Roman" w:hAnsi="Times New Roman" w:cs="Times New Roman"/>
          <w:sz w:val="24"/>
          <w:szCs w:val="24"/>
          <w:lang w:val="en-GB"/>
        </w:rPr>
      </w:pPr>
    </w:p>
    <w:p w14:paraId="4927B55F" w14:textId="5F5700A2" w:rsidR="00AF0F28" w:rsidRPr="00FE6A53" w:rsidRDefault="00AF0F28" w:rsidP="009E6AE5">
      <w:pPr>
        <w:spacing w:afterLines="100" w:after="240" w:line="480" w:lineRule="auto"/>
        <w:jc w:val="both"/>
        <w:rPr>
          <w:rFonts w:ascii="Times New Roman" w:hAnsi="Times New Roman" w:cs="Times New Roman"/>
          <w:sz w:val="24"/>
          <w:szCs w:val="24"/>
          <w:lang w:val="en-US"/>
        </w:rPr>
      </w:pPr>
      <w:r w:rsidRPr="00FE6A53">
        <w:rPr>
          <w:rFonts w:ascii="Times New Roman" w:hAnsi="Times New Roman" w:cs="Times New Roman"/>
          <w:sz w:val="24"/>
          <w:szCs w:val="24"/>
          <w:lang w:val="en-US"/>
        </w:rPr>
        <w:t xml:space="preserve">Considering that the electrochemical behavior of organic molecules are different from those of their metallic counterparts, development of specific cell components, i.e. electrodes and separators, are necessary to obtain competitive </w:t>
      </w:r>
      <w:r w:rsidR="005C7F32">
        <w:rPr>
          <w:rFonts w:ascii="Times New Roman" w:hAnsi="Times New Roman" w:cs="Times New Roman"/>
          <w:sz w:val="24"/>
          <w:szCs w:val="24"/>
          <w:lang w:val="en-US"/>
        </w:rPr>
        <w:t xml:space="preserve">levels of </w:t>
      </w:r>
      <w:r w:rsidRPr="00FE6A53">
        <w:rPr>
          <w:rFonts w:ascii="Times New Roman" w:hAnsi="Times New Roman" w:cs="Times New Roman"/>
          <w:sz w:val="24"/>
          <w:szCs w:val="24"/>
          <w:lang w:val="en-US"/>
        </w:rPr>
        <w:t xml:space="preserve">performance. Most of the existing organic based flow batteries use conventional cell component materials, which require further optimization </w:t>
      </w:r>
      <w:r w:rsidR="00267AE5">
        <w:rPr>
          <w:rFonts w:ascii="Times New Roman" w:hAnsi="Times New Roman" w:cs="Times New Roman"/>
          <w:sz w:val="24"/>
          <w:szCs w:val="24"/>
          <w:lang w:val="en-US"/>
        </w:rPr>
        <w:t>as</w:t>
      </w:r>
      <w:r w:rsidR="00E40E2E">
        <w:rPr>
          <w:rFonts w:ascii="Times New Roman" w:hAnsi="Times New Roman" w:cs="Times New Roman"/>
          <w:sz w:val="24"/>
          <w:szCs w:val="24"/>
          <w:lang w:val="en-US"/>
        </w:rPr>
        <w:t xml:space="preserve"> well as fundamental characterization,</w:t>
      </w:r>
      <w:r w:rsidR="00267AE5">
        <w:rPr>
          <w:rFonts w:ascii="Times New Roman" w:hAnsi="Times New Roman" w:cs="Times New Roman"/>
          <w:sz w:val="24"/>
          <w:szCs w:val="24"/>
          <w:lang w:val="en-US"/>
        </w:rPr>
        <w:t xml:space="preserve"> in terms of their interactions with the organic species</w:t>
      </w:r>
      <w:r w:rsidRPr="00FE6A53">
        <w:rPr>
          <w:rFonts w:ascii="Times New Roman" w:hAnsi="Times New Roman" w:cs="Times New Roman"/>
          <w:sz w:val="24"/>
          <w:szCs w:val="24"/>
          <w:lang w:val="en-US"/>
        </w:rPr>
        <w:t xml:space="preserve">. Furthermore, a number of non-aqueous systems have used static electrolyte cells to evaluate the charge-discharge cycling performance. As in the case of coin </w:t>
      </w:r>
      <w:r w:rsidRPr="00FE6A53">
        <w:rPr>
          <w:rFonts w:ascii="Times New Roman" w:hAnsi="Times New Roman" w:cs="Times New Roman"/>
          <w:sz w:val="24"/>
          <w:szCs w:val="24"/>
          <w:lang w:val="en-US"/>
        </w:rPr>
        <w:lastRenderedPageBreak/>
        <w:t xml:space="preserve">cells, some of these cells are ineffective </w:t>
      </w:r>
      <w:r w:rsidR="00E1347E">
        <w:rPr>
          <w:rFonts w:ascii="Times New Roman" w:hAnsi="Times New Roman" w:cs="Times New Roman"/>
          <w:sz w:val="24"/>
          <w:szCs w:val="24"/>
          <w:lang w:val="en-US"/>
        </w:rPr>
        <w:t>at</w:t>
      </w:r>
      <w:r w:rsidRPr="00FE6A53">
        <w:rPr>
          <w:rFonts w:ascii="Times New Roman" w:hAnsi="Times New Roman" w:cs="Times New Roman"/>
          <w:sz w:val="24"/>
          <w:szCs w:val="24"/>
          <w:lang w:val="en-US"/>
        </w:rPr>
        <w:t xml:space="preserve"> preventing the crossover of the negative and positive active species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&lt;EndNote&gt;&lt;Cite&gt;&lt;Author&gt;Brushett&lt;/Author&gt;&lt;Year&gt;2012&lt;/Year&gt;&lt;RecNum&gt;55&lt;/RecNum&gt;&lt;DisplayText&gt;[180]&lt;/DisplayText&gt;&lt;record&gt;&lt;rec-number&gt;55&lt;/rec-number&gt;&lt;foreign-keys&gt;&lt;key app="EN" db-id="rptvvpsr8r0wsaeff0350w0xexe0dzs9vvxv" timestamp="1449035098"&gt;55&lt;/key&gt;&lt;/foreign-keys&gt;&lt;ref-type name="Journal Article"&gt;17&lt;/ref-type&gt;&lt;contributors&gt;&lt;authors&gt;&lt;author&gt;Fikile R. Brushett&lt;/author&gt;&lt;author&gt;John T. Vaughey&lt;/author&gt;&lt;author&gt;Andrew N. Jansen&lt;/author&gt;&lt;/authors&gt;&lt;/contributors&gt;&lt;titles&gt;&lt;title&gt;An All-Organic Non-aqueous Lithium-Ion Redox Flow Battery&lt;/title&gt;&lt;secondary-title&gt;Adv. Energy Mater.&lt;/secondary-title&gt;&lt;/titles&gt;&lt;periodical&gt;&lt;full-title&gt;Adv. Energy Mater.&lt;/full-title&gt;&lt;/periodical&gt;&lt;pages&gt;1390-1396&lt;/pages&gt;&lt;dates&gt;&lt;year&gt;2012&lt;/year&gt;&lt;/dates&gt;&lt;urls&gt;&lt;/urls&gt;&lt;/record&gt;&lt;/Cite&gt;&lt;/EndNote&gt;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80" w:tooltip="Brushett, 2012 #55" w:history="1">
        <w:r w:rsidR="003416B6">
          <w:rPr>
            <w:rFonts w:ascii="Times New Roman" w:hAnsi="Times New Roman" w:cs="Times New Roman"/>
            <w:noProof/>
            <w:sz w:val="24"/>
            <w:szCs w:val="24"/>
            <w:lang w:val="en-US"/>
          </w:rPr>
          <w:t>180</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US"/>
        </w:rPr>
        <w:t xml:space="preserve"> and </w:t>
      </w:r>
      <w:r w:rsidR="00865BFE">
        <w:rPr>
          <w:rFonts w:ascii="Times New Roman" w:hAnsi="Times New Roman" w:cs="Times New Roman"/>
          <w:sz w:val="24"/>
          <w:szCs w:val="24"/>
          <w:lang w:val="en-US"/>
        </w:rPr>
        <w:t>at utilis</w:t>
      </w:r>
      <w:r w:rsidR="00886B3D">
        <w:rPr>
          <w:rFonts w:ascii="Times New Roman" w:hAnsi="Times New Roman" w:cs="Times New Roman"/>
          <w:sz w:val="24"/>
          <w:szCs w:val="24"/>
          <w:lang w:val="en-US"/>
        </w:rPr>
        <w:t xml:space="preserve">ing </w:t>
      </w:r>
      <w:r w:rsidRPr="00FE6A53">
        <w:rPr>
          <w:rFonts w:ascii="Times New Roman" w:hAnsi="Times New Roman" w:cs="Times New Roman"/>
          <w:sz w:val="24"/>
          <w:szCs w:val="24"/>
          <w:lang w:val="en-US"/>
        </w:rPr>
        <w:t xml:space="preserve">fluid flow and mass transport </w:t>
      </w:r>
      <w:r w:rsidR="00750134">
        <w:rPr>
          <w:rFonts w:ascii="Times New Roman" w:hAnsi="Times New Roman" w:cs="Times New Roman"/>
          <w:sz w:val="24"/>
          <w:szCs w:val="24"/>
          <w:lang w:val="en-US"/>
        </w:rPr>
        <w:t>to create</w:t>
      </w:r>
      <w:r w:rsidR="00886B3D">
        <w:rPr>
          <w:rFonts w:ascii="Times New Roman" w:hAnsi="Times New Roman" w:cs="Times New Roman"/>
          <w:sz w:val="24"/>
          <w:szCs w:val="24"/>
          <w:lang w:val="en-US"/>
        </w:rPr>
        <w:t xml:space="preserve"> a</w:t>
      </w:r>
      <w:r w:rsidR="004E3950">
        <w:rPr>
          <w:rFonts w:ascii="Times New Roman" w:hAnsi="Times New Roman" w:cs="Times New Roman"/>
          <w:sz w:val="24"/>
          <w:szCs w:val="24"/>
          <w:lang w:val="en-US"/>
        </w:rPr>
        <w:t xml:space="preserve"> more favourable </w:t>
      </w:r>
      <w:r w:rsidRPr="00FE6A53">
        <w:rPr>
          <w:rFonts w:ascii="Times New Roman" w:hAnsi="Times New Roman" w:cs="Times New Roman"/>
          <w:sz w:val="24"/>
          <w:szCs w:val="24"/>
          <w:lang w:val="en-US"/>
        </w:rPr>
        <w:t>reaction environment.</w:t>
      </w:r>
    </w:p>
    <w:p w14:paraId="443D124A" w14:textId="3E1FC4D4" w:rsidR="00AF0F28" w:rsidRPr="00FE6A53" w:rsidRDefault="00AF0F28" w:rsidP="009E6AE5">
      <w:pPr>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sz w:val="24"/>
          <w:szCs w:val="24"/>
          <w:lang w:val="en-US"/>
        </w:rPr>
        <w:t xml:space="preserve"> It is also advisable to reduce the electrolyte resistance by advanced electrode design while controlling the crossover of active species across the separator. For instance, reducing the inter-electrode gap effectively reduces the electrolyte res</w:t>
      </w:r>
      <w:r w:rsidR="00BC763C">
        <w:rPr>
          <w:rFonts w:ascii="Times New Roman" w:hAnsi="Times New Roman" w:cs="Times New Roman"/>
          <w:sz w:val="24"/>
          <w:szCs w:val="24"/>
          <w:lang w:val="en-US"/>
        </w:rPr>
        <w:t>i</w:t>
      </w:r>
      <w:r w:rsidRPr="00FE6A53">
        <w:rPr>
          <w:rFonts w:ascii="Times New Roman" w:hAnsi="Times New Roman" w:cs="Times New Roman"/>
          <w:sz w:val="24"/>
          <w:szCs w:val="24"/>
          <w:lang w:val="en-US"/>
        </w:rPr>
        <w:t xml:space="preserve">stance within the electrode. Other strategies include further improvement of </w:t>
      </w:r>
      <w:r w:rsidR="00E77934">
        <w:rPr>
          <w:rFonts w:ascii="Times New Roman" w:hAnsi="Times New Roman" w:cs="Times New Roman"/>
          <w:sz w:val="24"/>
          <w:szCs w:val="24"/>
          <w:lang w:val="en-US"/>
        </w:rPr>
        <w:t xml:space="preserve">the </w:t>
      </w:r>
      <w:r w:rsidRPr="00FE6A53">
        <w:rPr>
          <w:rFonts w:ascii="Times New Roman" w:hAnsi="Times New Roman" w:cs="Times New Roman"/>
          <w:sz w:val="24"/>
          <w:szCs w:val="24"/>
          <w:lang w:val="en-US"/>
        </w:rPr>
        <w:t xml:space="preserve">mass transport </w:t>
      </w:r>
      <w:r w:rsidR="00E77934">
        <w:rPr>
          <w:rFonts w:ascii="Times New Roman" w:hAnsi="Times New Roman" w:cs="Times New Roman"/>
          <w:sz w:val="24"/>
          <w:szCs w:val="24"/>
          <w:lang w:val="en-US"/>
        </w:rPr>
        <w:t xml:space="preserve">of species to the electrodes </w:t>
      </w:r>
      <w:r w:rsidRPr="00FE6A53">
        <w:rPr>
          <w:rFonts w:ascii="Times New Roman" w:hAnsi="Times New Roman" w:cs="Times New Roman"/>
          <w:sz w:val="24"/>
          <w:szCs w:val="24"/>
          <w:lang w:val="en-US"/>
        </w:rPr>
        <w:t xml:space="preserve">and </w:t>
      </w:r>
      <w:r w:rsidR="00E77934">
        <w:rPr>
          <w:rFonts w:ascii="Times New Roman" w:hAnsi="Times New Roman" w:cs="Times New Roman"/>
          <w:sz w:val="24"/>
          <w:szCs w:val="24"/>
          <w:lang w:val="en-US"/>
        </w:rPr>
        <w:t>increased</w:t>
      </w:r>
      <w:r w:rsidRPr="00FE6A53">
        <w:rPr>
          <w:rFonts w:ascii="Times New Roman" w:hAnsi="Times New Roman" w:cs="Times New Roman"/>
          <w:sz w:val="24"/>
          <w:szCs w:val="24"/>
          <w:lang w:val="en-US"/>
        </w:rPr>
        <w:t xml:space="preserve"> effective surface areas, which can be obtained by flowing electrolytes, implementing flow-through electrodes as well as engineering of </w:t>
      </w:r>
      <w:r w:rsidR="00E77934">
        <w:rPr>
          <w:rFonts w:ascii="Times New Roman" w:hAnsi="Times New Roman" w:cs="Times New Roman"/>
          <w:sz w:val="24"/>
          <w:szCs w:val="24"/>
          <w:lang w:val="en-US"/>
        </w:rPr>
        <w:t xml:space="preserve">the </w:t>
      </w:r>
      <w:r w:rsidRPr="00FE6A53">
        <w:rPr>
          <w:rFonts w:ascii="Times New Roman" w:hAnsi="Times New Roman" w:cs="Times New Roman"/>
          <w:sz w:val="24"/>
          <w:szCs w:val="24"/>
          <w:lang w:val="en-US"/>
        </w:rPr>
        <w:t xml:space="preserve">electrode structures. It is </w:t>
      </w:r>
      <w:r w:rsidRPr="00FE6A53">
        <w:rPr>
          <w:rFonts w:ascii="Times New Roman" w:hAnsi="Times New Roman" w:cs="Times New Roman"/>
          <w:sz w:val="24"/>
          <w:szCs w:val="24"/>
          <w:lang w:val="en-US"/>
        </w:rPr>
        <w:lastRenderedPageBreak/>
        <w:t xml:space="preserve">also important to reduce the membrane resistance in </w:t>
      </w:r>
      <w:r w:rsidR="009D6280">
        <w:rPr>
          <w:rFonts w:ascii="Times New Roman" w:hAnsi="Times New Roman" w:cs="Times New Roman"/>
          <w:sz w:val="24"/>
          <w:szCs w:val="24"/>
          <w:lang w:val="en-US"/>
        </w:rPr>
        <w:t>non-aqueous</w:t>
      </w:r>
      <w:r w:rsidRPr="00FE6A53">
        <w:rPr>
          <w:rFonts w:ascii="Times New Roman" w:hAnsi="Times New Roman" w:cs="Times New Roman"/>
          <w:sz w:val="24"/>
          <w:szCs w:val="24"/>
          <w:lang w:val="en-US"/>
        </w:rPr>
        <w:t xml:space="preserve"> electrolytes through improving the ionic conductivity and reducing the membrane thickness, without compro</w:t>
      </w:r>
      <w:r w:rsidR="00BC763C">
        <w:rPr>
          <w:rFonts w:ascii="Times New Roman" w:hAnsi="Times New Roman" w:cs="Times New Roman"/>
          <w:sz w:val="24"/>
          <w:szCs w:val="24"/>
          <w:lang w:val="en-US"/>
        </w:rPr>
        <w:t>m</w:t>
      </w:r>
      <w:r w:rsidRPr="00FE6A53">
        <w:rPr>
          <w:rFonts w:ascii="Times New Roman" w:hAnsi="Times New Roman" w:cs="Times New Roman"/>
          <w:sz w:val="24"/>
          <w:szCs w:val="24"/>
          <w:lang w:val="en-US"/>
        </w:rPr>
        <w:t>ising ionic selectivity and other important properties. For non-aqueous systems, it is possible to reduce the viscosity and ionic resi</w:t>
      </w:r>
      <w:r w:rsidR="00BC763C">
        <w:rPr>
          <w:rFonts w:ascii="Times New Roman" w:hAnsi="Times New Roman" w:cs="Times New Roman"/>
          <w:sz w:val="24"/>
          <w:szCs w:val="24"/>
          <w:lang w:val="en-US"/>
        </w:rPr>
        <w:t>s</w:t>
      </w:r>
      <w:r w:rsidRPr="00FE6A53">
        <w:rPr>
          <w:rFonts w:ascii="Times New Roman" w:hAnsi="Times New Roman" w:cs="Times New Roman"/>
          <w:sz w:val="24"/>
          <w:szCs w:val="24"/>
          <w:lang w:val="en-US"/>
        </w:rPr>
        <w:t xml:space="preserve">tivity through a rational selection of electrolytes </w:t>
      </w:r>
      <w:r w:rsidRPr="00FE6A53">
        <w:rPr>
          <w:rFonts w:ascii="Times New Roman" w:hAnsi="Times New Roman" w:cs="Times New Roman"/>
          <w:sz w:val="24"/>
          <w:szCs w:val="24"/>
          <w:lang w:val="en-US"/>
        </w:rPr>
        <w:fldChar w:fldCharType="begin"/>
      </w:r>
      <w:r w:rsidR="003416B6">
        <w:rPr>
          <w:rFonts w:ascii="Times New Roman" w:hAnsi="Times New Roman" w:cs="Times New Roman"/>
          <w:sz w:val="24"/>
          <w:szCs w:val="24"/>
          <w:lang w:val="en-US"/>
        </w:rPr>
        <w:instrText xml:space="preserve"> ADDIN EN.CITE &lt;EndNote&gt;&lt;Cite&gt;&lt;Author&gt;Duan&lt;/Author&gt;&lt;Year&gt;2016&lt;/Year&gt;&lt;RecNum&gt;232&lt;/RecNum&gt;&lt;DisplayText&gt;[191]&lt;/DisplayText&gt;&lt;record&gt;&lt;rec-number&gt;232&lt;/rec-number&gt;&lt;foreign-keys&gt;&lt;key app="EN" db-id="rptvvpsr8r0wsaeff0350w0xexe0dzs9vvxv" timestamp="1469688747"&gt;232&lt;/key&gt;&lt;/foreign-keys&gt;&lt;ref-type name="Journal Article"&gt;17&lt;/ref-type&gt;&lt;contributors&gt;&lt;authors&gt;&lt;author&gt;W. Duan&lt;/author&gt;&lt;author&gt;R. Vemuri&lt;/author&gt;&lt;author&gt;J. D. Milshtein&lt;/author&gt;&lt;author&gt;S. Laramie&lt;/author&gt;&lt;author&gt;R. D. Dmello&lt;/author&gt;&lt;author&gt;J. Huang&lt;/author&gt;&lt;author&gt;L. Zhang&lt;/author&gt;&lt;author&gt;D. Hu&lt;/author&gt;&lt;author&gt;M. Vijayakumar&lt;/author&gt;&lt;author&gt;W. Wang&lt;/author&gt;&lt;author&gt;J. Liu&lt;/author&gt;&lt;author&gt;R.M. Darling&lt;/author&gt;&lt;author&gt;L. Thompson&lt;/author&gt;&lt;author&gt;K. Smith&lt;/author&gt;&lt;author&gt;K. Smith&lt;/author&gt;&lt;author&gt;J. S. Moore&lt;/author&gt;&lt;author&gt;F.R. Brushett&lt;/author&gt;&lt;author&gt;X. Wei&lt;/author&gt;&lt;/authors&gt;&lt;/contributors&gt;&lt;titles&gt;&lt;title&gt;A symmetric organic-based non-aqueous redox flow battery and its state of charge diagnostics by FTIR&lt;/title&gt;&lt;secondary-title&gt;J. Mater. Chem. A&lt;/secondary-title&gt;&lt;/titles&gt;&lt;periodical&gt;&lt;full-title&gt;J. Mater. Chem. A&lt;/full-title&gt;&lt;/periodical&gt;&lt;pages&gt;5448-5456&lt;/pages&gt;&lt;volume&gt;4&lt;/volume&gt;&lt;dates&gt;&lt;year&gt;2016&lt;/year&gt;&lt;/dates&gt;&lt;urls&gt;&lt;/urls&gt;&lt;/record&gt;&lt;/Cite&gt;&lt;/EndNote&gt;</w:instrText>
      </w:r>
      <w:r w:rsidRPr="00FE6A53">
        <w:rPr>
          <w:rFonts w:ascii="Times New Roman" w:hAnsi="Times New Roman" w:cs="Times New Roman"/>
          <w:sz w:val="24"/>
          <w:szCs w:val="24"/>
          <w:lang w:val="en-US"/>
        </w:rPr>
        <w:fldChar w:fldCharType="separate"/>
      </w:r>
      <w:r w:rsidR="003416B6">
        <w:rPr>
          <w:rFonts w:ascii="Times New Roman" w:hAnsi="Times New Roman" w:cs="Times New Roman"/>
          <w:noProof/>
          <w:sz w:val="24"/>
          <w:szCs w:val="24"/>
          <w:lang w:val="en-US"/>
        </w:rPr>
        <w:t>[</w:t>
      </w:r>
      <w:hyperlink w:anchor="_ENREF_191" w:tooltip="Duan, 2016 #232" w:history="1">
        <w:r w:rsidR="003416B6">
          <w:rPr>
            <w:rFonts w:ascii="Times New Roman" w:hAnsi="Times New Roman" w:cs="Times New Roman"/>
            <w:noProof/>
            <w:sz w:val="24"/>
            <w:szCs w:val="24"/>
            <w:lang w:val="en-US"/>
          </w:rPr>
          <w:t>191</w:t>
        </w:r>
      </w:hyperlink>
      <w:r w:rsidR="003416B6">
        <w:rPr>
          <w:rFonts w:ascii="Times New Roman" w:hAnsi="Times New Roman" w:cs="Times New Roman"/>
          <w:noProof/>
          <w:sz w:val="24"/>
          <w:szCs w:val="24"/>
          <w:lang w:val="en-US"/>
        </w:rPr>
        <w:t>]</w:t>
      </w:r>
      <w:r w:rsidRPr="00FE6A53">
        <w:rPr>
          <w:rFonts w:ascii="Times New Roman" w:hAnsi="Times New Roman" w:cs="Times New Roman"/>
          <w:sz w:val="24"/>
          <w:szCs w:val="24"/>
          <w:lang w:val="en-US"/>
        </w:rPr>
        <w:fldChar w:fldCharType="end"/>
      </w:r>
      <w:r w:rsidRPr="00FE6A53">
        <w:rPr>
          <w:rFonts w:ascii="Times New Roman" w:hAnsi="Times New Roman" w:cs="Times New Roman"/>
          <w:sz w:val="24"/>
          <w:szCs w:val="24"/>
          <w:lang w:val="en-GB"/>
        </w:rPr>
        <w:t>.</w:t>
      </w:r>
    </w:p>
    <w:p w14:paraId="5AA48364" w14:textId="02222C4C" w:rsidR="0034732A" w:rsidRPr="00FE6A53" w:rsidRDefault="0034732A" w:rsidP="009E6AE5">
      <w:pPr>
        <w:spacing w:afterLines="100" w:after="240" w:line="480" w:lineRule="auto"/>
        <w:jc w:val="both"/>
        <w:rPr>
          <w:rStyle w:val="italic"/>
          <w:rFonts w:ascii="Times New Roman" w:hAnsi="Times New Roman" w:cs="Times New Roman"/>
          <w:i/>
          <w:iCs/>
          <w:sz w:val="24"/>
          <w:szCs w:val="24"/>
          <w:lang w:val="en-GB"/>
        </w:rPr>
      </w:pPr>
      <w:r w:rsidRPr="00FE6A53">
        <w:rPr>
          <w:rFonts w:ascii="Times New Roman" w:hAnsi="Times New Roman" w:cs="Times New Roman"/>
          <w:sz w:val="24"/>
          <w:szCs w:val="24"/>
          <w:lang w:val="en-US"/>
        </w:rPr>
        <w:t xml:space="preserve">Over the following decades, </w:t>
      </w:r>
      <w:r w:rsidR="007A5898">
        <w:rPr>
          <w:rFonts w:ascii="Times New Roman" w:hAnsi="Times New Roman" w:cs="Times New Roman"/>
          <w:sz w:val="24"/>
          <w:szCs w:val="24"/>
          <w:lang w:val="en-GB"/>
        </w:rPr>
        <w:t>appropriate</w:t>
      </w:r>
      <w:r w:rsidRPr="00FE6A53">
        <w:rPr>
          <w:rFonts w:ascii="Times New Roman" w:hAnsi="Times New Roman" w:cs="Times New Roman"/>
          <w:sz w:val="24"/>
          <w:szCs w:val="24"/>
          <w:lang w:val="en-GB"/>
        </w:rPr>
        <w:t xml:space="preserve"> selections and modifications of organic molecules and</w:t>
      </w:r>
      <w:r w:rsidR="007A5898">
        <w:rPr>
          <w:rFonts w:ascii="Times New Roman" w:hAnsi="Times New Roman" w:cs="Times New Roman"/>
          <w:sz w:val="24"/>
          <w:szCs w:val="24"/>
          <w:lang w:val="en-GB"/>
        </w:rPr>
        <w:t xml:space="preserve"> </w:t>
      </w:r>
      <w:r w:rsidR="00865BFE">
        <w:rPr>
          <w:rFonts w:ascii="Times New Roman" w:hAnsi="Times New Roman" w:cs="Times New Roman"/>
          <w:sz w:val="24"/>
          <w:szCs w:val="24"/>
          <w:lang w:val="en-GB"/>
        </w:rPr>
        <w:t xml:space="preserve">corresponding </w:t>
      </w:r>
      <w:r w:rsidR="00865BFE" w:rsidRPr="001C7447">
        <w:rPr>
          <w:rFonts w:ascii="Times New Roman" w:hAnsi="Times New Roman" w:cs="Times New Roman"/>
          <w:sz w:val="24"/>
          <w:szCs w:val="24"/>
          <w:lang w:val="en-GB"/>
        </w:rPr>
        <w:t xml:space="preserve">electrolytes will </w:t>
      </w:r>
      <w:r w:rsidRPr="001C7447">
        <w:rPr>
          <w:rFonts w:ascii="Times New Roman" w:hAnsi="Times New Roman" w:cs="Times New Roman"/>
          <w:sz w:val="24"/>
          <w:szCs w:val="24"/>
          <w:lang w:val="en-GB"/>
        </w:rPr>
        <w:t xml:space="preserve">remain </w:t>
      </w:r>
      <w:r w:rsidR="00865BFE" w:rsidRPr="001C7447">
        <w:rPr>
          <w:rFonts w:ascii="Times New Roman" w:hAnsi="Times New Roman" w:cs="Times New Roman"/>
          <w:sz w:val="24"/>
          <w:szCs w:val="24"/>
          <w:lang w:val="en-GB"/>
        </w:rPr>
        <w:t>important</w:t>
      </w:r>
      <w:r w:rsidRPr="001C7447">
        <w:rPr>
          <w:rFonts w:ascii="Times New Roman" w:hAnsi="Times New Roman" w:cs="Times New Roman"/>
          <w:sz w:val="24"/>
          <w:szCs w:val="24"/>
          <w:lang w:val="en-GB"/>
        </w:rPr>
        <w:t>. The properties</w:t>
      </w:r>
      <w:r w:rsidRPr="00FE6A53">
        <w:rPr>
          <w:rFonts w:ascii="Times New Roman" w:hAnsi="Times New Roman" w:cs="Times New Roman"/>
          <w:sz w:val="24"/>
          <w:szCs w:val="24"/>
          <w:lang w:val="en-GB"/>
        </w:rPr>
        <w:t xml:space="preserve"> and electrochemical behaviour of organic materials can be evaluated </w:t>
      </w:r>
      <w:r w:rsidR="000C38EF">
        <w:rPr>
          <w:rFonts w:ascii="Times New Roman" w:hAnsi="Times New Roman" w:cs="Times New Roman"/>
          <w:sz w:val="24"/>
          <w:szCs w:val="24"/>
          <w:lang w:val="en-GB"/>
        </w:rPr>
        <w:t>via</w:t>
      </w:r>
      <w:r w:rsidRPr="00FE6A53">
        <w:rPr>
          <w:rFonts w:ascii="Times New Roman" w:hAnsi="Times New Roman" w:cs="Times New Roman"/>
          <w:sz w:val="24"/>
          <w:szCs w:val="24"/>
          <w:lang w:val="en-GB"/>
        </w:rPr>
        <w:t xml:space="preserve"> high-throughput screening using a modular robotic platform and computational screening to d</w:t>
      </w:r>
      <w:r w:rsidR="00637823">
        <w:rPr>
          <w:rFonts w:ascii="Times New Roman" w:hAnsi="Times New Roman" w:cs="Times New Roman"/>
          <w:sz w:val="24"/>
          <w:szCs w:val="24"/>
          <w:lang w:val="en-GB"/>
        </w:rPr>
        <w:t xml:space="preserve">own-select candidate molecules </w:t>
      </w:r>
      <w:r w:rsidR="00637823">
        <w:rPr>
          <w:rFonts w:ascii="Times New Roman" w:hAnsi="Times New Roman" w:cs="Times New Roman"/>
          <w:sz w:val="24"/>
          <w:szCs w:val="24"/>
          <w:lang w:val="en-GB"/>
        </w:rPr>
        <w:lastRenderedPageBreak/>
        <w:t>in Figure 8a</w:t>
      </w:r>
      <w:r w:rsidR="00E434B3">
        <w:rPr>
          <w:rFonts w:ascii="Times New Roman" w:hAnsi="Times New Roman" w:cs="Times New Roman"/>
          <w:sz w:val="24"/>
          <w:szCs w:val="24"/>
          <w:lang w:val="en-GB"/>
        </w:rPr>
        <w:t>)</w:t>
      </w:r>
      <w:r w:rsidRPr="00FE6A53">
        <w:rPr>
          <w:rFonts w:ascii="Times New Roman" w:hAnsi="Times New Roman" w:cs="Times New Roman"/>
          <w:sz w:val="24"/>
          <w:szCs w:val="24"/>
          <w:lang w:val="en-GB"/>
        </w:rPr>
        <w:t xml:space="preserve"> </w:t>
      </w:r>
      <w:r w:rsidRPr="00FE6A53">
        <w:rPr>
          <w:rFonts w:ascii="Times New Roman" w:hAnsi="Times New Roman" w:cs="Times New Roman"/>
          <w:sz w:val="24"/>
          <w:szCs w:val="24"/>
        </w:rPr>
        <w:fldChar w:fldCharType="begin">
          <w:fldData xml:space="preserve">PEVuZE5vdGU+PENpdGU+PEF1dGhvcj5DaGVuZzwvQXV0aG9yPjxZZWFyPjIwMTU8L1llYXI+PFJl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</w:fldData>
        </w:fldChar>
      </w:r>
      <w:r w:rsidR="003416B6" w:rsidRPr="0082180F">
        <w:rPr>
          <w:rFonts w:ascii="Times New Roman" w:hAnsi="Times New Roman" w:cs="Times New Roman"/>
          <w:sz w:val="24"/>
          <w:szCs w:val="24"/>
          <w:lang w:val="en-GB"/>
        </w:rPr>
        <w:instrText xml:space="preserve"> ADDIN EN.CITE </w:instrText>
      </w:r>
      <w:r w:rsidR="003416B6">
        <w:rPr>
          <w:rFonts w:ascii="Times New Roman" w:hAnsi="Times New Roman" w:cs="Times New Roman"/>
          <w:sz w:val="24"/>
          <w:szCs w:val="24"/>
        </w:rPr>
        <w:fldChar w:fldCharType="begin">
          <w:fldData xml:space="preserve">PEVuZE5vdGU+PENpdGU+PEF1dGhvcj5DaGVuZzwvQXV0aG9yPjxZZWFyPjIwMTU8L1llYXI+PFJl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</w:fldData>
        </w:fldChar>
      </w:r>
      <w:r w:rsidR="003416B6" w:rsidRPr="0082180F">
        <w:rPr>
          <w:rFonts w:ascii="Times New Roman" w:hAnsi="Times New Roman" w:cs="Times New Roman"/>
          <w:sz w:val="24"/>
          <w:szCs w:val="24"/>
          <w:lang w:val="en-GB"/>
        </w:rPr>
        <w:instrText xml:space="preserve"> ADDIN EN.CITE.DATA </w:instrText>
      </w:r>
      <w:r w:rsidR="003416B6">
        <w:rPr>
          <w:rFonts w:ascii="Times New Roman" w:hAnsi="Times New Roman" w:cs="Times New Roman"/>
          <w:sz w:val="24"/>
          <w:szCs w:val="24"/>
        </w:rPr>
      </w:r>
      <w:r w:rsidR="003416B6">
        <w:rPr>
          <w:rFonts w:ascii="Times New Roman" w:hAnsi="Times New Roman" w:cs="Times New Roman"/>
          <w:sz w:val="24"/>
          <w:szCs w:val="24"/>
        </w:rPr>
        <w:fldChar w:fldCharType="end"/>
      </w:r>
      <w:r w:rsidRPr="00FE6A53">
        <w:rPr>
          <w:rFonts w:ascii="Times New Roman" w:hAnsi="Times New Roman" w:cs="Times New Roman"/>
          <w:sz w:val="24"/>
          <w:szCs w:val="24"/>
        </w:rPr>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45" w:tooltip="Cheng, 2015 #1" w:history="1">
        <w:r w:rsidR="003416B6" w:rsidRPr="003416B6">
          <w:rPr>
            <w:rFonts w:ascii="Times New Roman" w:hAnsi="Times New Roman" w:cs="Times New Roman"/>
            <w:noProof/>
            <w:sz w:val="24"/>
            <w:szCs w:val="24"/>
            <w:lang w:val="en-GB"/>
          </w:rPr>
          <w:t>45</w:t>
        </w:r>
      </w:hyperlink>
      <w:r w:rsidR="003416B6" w:rsidRPr="003416B6">
        <w:rPr>
          <w:rFonts w:ascii="Times New Roman" w:hAnsi="Times New Roman" w:cs="Times New Roman"/>
          <w:noProof/>
          <w:sz w:val="24"/>
          <w:szCs w:val="24"/>
          <w:lang w:val="en-GB"/>
        </w:rPr>
        <w:t xml:space="preserve">, </w:t>
      </w:r>
      <w:hyperlink w:anchor="_ENREF_119" w:tooltip="Ding, 2016 #268" w:history="1">
        <w:r w:rsidR="003416B6" w:rsidRPr="003416B6">
          <w:rPr>
            <w:rFonts w:ascii="Times New Roman" w:hAnsi="Times New Roman" w:cs="Times New Roman"/>
            <w:noProof/>
            <w:sz w:val="24"/>
            <w:szCs w:val="24"/>
            <w:lang w:val="en-GB"/>
          </w:rPr>
          <w:t>119</w:t>
        </w:r>
      </w:hyperlink>
      <w:r w:rsidR="003416B6" w:rsidRPr="003416B6">
        <w:rPr>
          <w:rFonts w:ascii="Times New Roman" w:hAnsi="Times New Roman" w:cs="Times New Roman"/>
          <w:noProof/>
          <w:sz w:val="24"/>
          <w:szCs w:val="24"/>
          <w:lang w:val="en-GB"/>
        </w:rPr>
        <w:t xml:space="preserve">, </w:t>
      </w:r>
      <w:hyperlink w:anchor="_ENREF_173" w:tooltip="Su, 2014 #57" w:history="1">
        <w:r w:rsidR="003416B6" w:rsidRPr="003416B6">
          <w:rPr>
            <w:rFonts w:ascii="Times New Roman" w:hAnsi="Times New Roman" w:cs="Times New Roman"/>
            <w:noProof/>
            <w:sz w:val="24"/>
            <w:szCs w:val="24"/>
            <w:lang w:val="en-GB"/>
          </w:rPr>
          <w:t>173</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xml:space="preserve">. For non-aqueous systems, the selection of organic active species can be </w:t>
      </w:r>
      <w:r w:rsidR="004E669F">
        <w:rPr>
          <w:rFonts w:ascii="Times New Roman" w:hAnsi="Times New Roman" w:cs="Times New Roman"/>
          <w:sz w:val="24"/>
          <w:szCs w:val="24"/>
          <w:lang w:val="en-GB"/>
        </w:rPr>
        <w:t>guid</w:t>
      </w:r>
      <w:r w:rsidRPr="00FE6A53">
        <w:rPr>
          <w:rFonts w:ascii="Times New Roman" w:hAnsi="Times New Roman" w:cs="Times New Roman"/>
          <w:sz w:val="24"/>
          <w:szCs w:val="24"/>
          <w:lang w:val="en-GB"/>
        </w:rPr>
        <w:t xml:space="preserve">ed from previous research on organic and lithium-ion batteries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&lt;EndNote&gt;&lt;Cite&gt;&lt;Author&gt;Zhao&lt;/Author&gt;&lt;Year&gt;2015&lt;/Year&gt;&lt;RecNum&gt;150&lt;/RecNum&gt;&lt;DisplayText&gt;[56]&lt;/DisplayText&gt;&lt;record&gt;&lt;rec-number&gt;150&lt;/rec-number&gt;&lt;foreign-keys&gt;&lt;key app="EN" db-id="rptvvpsr8r0wsaeff0350w0xexe0dzs9vvxv" timestamp="1469626618"&gt;150&lt;/key&gt;&lt;/foreign-keys&gt;&lt;ref-type name="Journal Article"&gt;17&lt;/ref-type&gt;&lt;contributors&gt;&lt;authors&gt;&lt;author&gt;Y. Zhao&lt;/author&gt;&lt;author&gt;Y. Ding&lt;/author&gt;&lt;author&gt;Y. Li&lt;/author&gt;&lt;author&gt;L. Peng&lt;/author&gt;&lt;author&gt;H.R. Byon&lt;/author&gt;&lt;author&gt;J.B. Goodenough&lt;/author&gt;&lt;author&gt;G. Yu&lt;/author&gt;&lt;/authors&gt;&lt;/contributors&gt;&lt;titles&gt;&lt;title&gt;A chemistry and material perspective on lithium redox flow batteries towards high-density electrical energy storage&lt;/title&gt;&lt;secondary-title&gt;Chem. Sov. Rev.&lt;/secondary-title&gt;&lt;/titles&gt;&lt;periodical&gt;&lt;full-title&gt;Chem. Sov. Rev.&lt;/full-title&gt;&lt;/periodical&gt;&lt;pages&gt;7968-7996&lt;/pages&gt;&lt;volume&gt;44&lt;/volume&gt;&lt;dates&gt;&lt;year&gt;2015&lt;/year&gt;&lt;/dates&gt;&lt;urls&gt;&lt;/urls&gt;&lt;/record&gt;&lt;/Cite&gt;&lt;/EndNote&gt;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56" w:tooltip="Zhao, 2015 #150" w:history="1">
        <w:r w:rsidR="003416B6" w:rsidRPr="003416B6">
          <w:rPr>
            <w:rFonts w:ascii="Times New Roman" w:hAnsi="Times New Roman" w:cs="Times New Roman"/>
            <w:noProof/>
            <w:sz w:val="24"/>
            <w:szCs w:val="24"/>
            <w:lang w:val="en-GB"/>
          </w:rPr>
          <w:t>56</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Based on previous research on organic batteries, the following radicals have been evaluated in electrochemical tests: spirobisnitroxide (</w:t>
      </w:r>
      <w:r w:rsidRPr="00FE6A53">
        <w:rPr>
          <w:rFonts w:ascii="Times New Roman" w:hAnsi="Times New Roman" w:cs="Times New Roman"/>
          <w:i/>
          <w:sz w:val="24"/>
          <w:szCs w:val="24"/>
          <w:lang w:val="en-GB"/>
        </w:rPr>
        <w:t>ca.</w:t>
      </w:r>
      <w:r w:rsidRPr="00FE6A53">
        <w:rPr>
          <w:rFonts w:ascii="Times New Roman" w:hAnsi="Times New Roman" w:cs="Times New Roman"/>
          <w:sz w:val="24"/>
          <w:szCs w:val="24"/>
          <w:lang w:val="en-GB"/>
        </w:rPr>
        <w:t xml:space="preserve"> 0.8 V</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vs.</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 xml:space="preserve">Ag)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&lt;EndNote&gt;&lt;Cite&gt;&lt;Author&gt;Nesvadba&lt;/Author&gt;&lt;Year&gt;2010&lt;/Year&gt;&lt;RecNum&gt;239&lt;/RecNum&gt;&lt;DisplayText&gt;[38]&lt;/DisplayText&gt;&lt;record&gt;&lt;rec-number&gt;239&lt;/rec-number&gt;&lt;foreign-keys&gt;&lt;key app="EN" db-id="rptvvpsr8r0wsaeff0350w0xexe0dzs9vvxv" timestamp="1469689549"&gt;239&lt;/key&gt;&lt;/foreign-keys&gt;&lt;ref-type name="Journal Article"&gt;17&lt;/ref-type&gt;&lt;contributors&gt;&lt;authors&gt;&lt;author&gt;P. Nesvadba&lt;/author&gt;&lt;author&gt;L. Bugnon&lt;/author&gt;&lt;author&gt;P. Maire&lt;/author&gt;&lt;author&gt;P. Novak&lt;/author&gt;&lt;/authors&gt;&lt;/contributors&gt;&lt;titles&gt;&lt;title&gt;Synthesis of A Novel Spirobisnitroxide Polymer and its Evaluation in an Organic Radical Battery&lt;/title&gt;&lt;secondary-title&gt;Chem. Mater.&lt;/secondary-title&gt;&lt;/titles&gt;&lt;periodical&gt;&lt;full-title&gt;Chem. Mater.&lt;/full-title&gt;&lt;/periodical&gt;&lt;pages&gt;783-788&lt;/pages&gt;&lt;volume&gt;22&lt;/volume&gt;&lt;dates&gt;&lt;year&gt;2010&lt;/year&gt;&lt;/dates&gt;&lt;urls&gt;&lt;/urls&gt;&lt;/record&gt;&lt;/Cite&gt;&lt;/EndNote&gt;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38" w:tooltip="Nesvadba, 2010 #239" w:history="1">
        <w:r w:rsidR="003416B6" w:rsidRPr="003416B6">
          <w:rPr>
            <w:rFonts w:ascii="Times New Roman" w:hAnsi="Times New Roman" w:cs="Times New Roman"/>
            <w:noProof/>
            <w:sz w:val="24"/>
            <w:szCs w:val="24"/>
            <w:lang w:val="en-GB"/>
          </w:rPr>
          <w:t>38</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Style w:val="apple-converted-space"/>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arylnitroxide (</w:t>
      </w:r>
      <w:r w:rsidRPr="00FE6A53">
        <w:rPr>
          <w:rStyle w:val="italic"/>
          <w:rFonts w:ascii="Times New Roman" w:hAnsi="Times New Roman" w:cs="Times New Roman"/>
          <w:i/>
          <w:iCs/>
          <w:sz w:val="24"/>
          <w:szCs w:val="24"/>
          <w:lang w:val="en-GB"/>
        </w:rPr>
        <w:t>ca.</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0.7 V</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vs.</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 xml:space="preserve">Ag)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&lt;EndNote&gt;&lt;Cite&gt;&lt;Author&gt;Suga&lt;/Author&gt;&lt;Year&gt;2007&lt;/Year&gt;&lt;RecNum&gt;256&lt;/RecNum&gt;&lt;DisplayText&gt;[230]&lt;/DisplayText&gt;&lt;record&gt;&lt;rec-number&gt;256&lt;/rec-number&gt;&lt;foreign-keys&gt;&lt;key app="EN" db-id="rptvvpsr8r0wsaeff0350w0xexe0dzs9vvxv" timestamp="1469691556"&gt;256&lt;/key&gt;&lt;/foreign-keys&gt;&lt;ref-type name="Journal Article"&gt;17&lt;/ref-type&gt;&lt;contributors&gt;&lt;authors&gt;&lt;author&gt;T. Suga&lt;/author&gt;&lt;author&gt;Y. J. Pu&lt;/author&gt;&lt;author&gt;S. Kasatori&lt;/author&gt;&lt;author&gt;H. Nishide&lt;/author&gt;&lt;/authors&gt;&lt;/contributors&gt;&lt;titles&gt;&lt;title&gt;Cathode- and Anode-Active Poly(nitroxylstyrene)s for Rechargeable Batteries: p- and n-Type Redox Switching via Substituent Effects, Macromolecules&lt;/title&gt;&lt;secondary-title&gt;Macromolecules&lt;/secondary-title&gt;&lt;/titles&gt;&lt;periodical&gt;&lt;full-title&gt;Macromolecules&lt;/full-title&gt;&lt;/periodical&gt;&lt;pages&gt;3167-3173&lt;/pages&gt;&lt;volume&gt;40&lt;/volume&gt;&lt;dates&gt;&lt;year&gt;2007&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230" w:tooltip="Suga, 2007 #256" w:history="1">
        <w:r w:rsidR="003416B6" w:rsidRPr="003416B6">
          <w:rPr>
            <w:rFonts w:ascii="Times New Roman" w:hAnsi="Times New Roman" w:cs="Times New Roman"/>
            <w:noProof/>
            <w:sz w:val="24"/>
            <w:szCs w:val="24"/>
            <w:lang w:val="en-GB"/>
          </w:rPr>
          <w:t>230</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  nitronylnitroxyl (</w:t>
      </w:r>
      <w:r w:rsidRPr="00FE6A53">
        <w:rPr>
          <w:rStyle w:val="italic"/>
          <w:rFonts w:ascii="Times New Roman" w:hAnsi="Times New Roman" w:cs="Times New Roman"/>
          <w:i/>
          <w:iCs/>
          <w:sz w:val="24"/>
          <w:szCs w:val="24"/>
          <w:lang w:val="en-GB"/>
        </w:rPr>
        <w:t>ca.</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0.7 V</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vs.</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Ag upon oxidation,</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ca.</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−0.6 V</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vs.</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 xml:space="preserve">Ag upon reduction)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&lt;EndNote&gt;&lt;Cite&gt;&lt;Author&gt;Suga&lt;/Author&gt;&lt;Year&gt;2011&lt;/Year&gt;&lt;RecNum&gt;233&lt;/RecNum&gt;&lt;DisplayText&gt;[208]&lt;/DisplayText&gt;&lt;record&gt;&lt;rec-number&gt;233&lt;/rec-number&gt;&lt;foreign-keys&gt;&lt;key app="EN" db-id="rptvvpsr8r0wsaeff0350w0xexe0dzs9vvxv" timestamp="1469688839"&gt;233&lt;/key&gt;&lt;/foreign-keys&gt;&lt;ref-type name="Journal Article"&gt;17&lt;/ref-type&gt;&lt;contributors&gt;&lt;authors&gt;&lt;author&gt;T. Suga&lt;/author&gt;&lt;author&gt;S. Sugita&lt;/author&gt;&lt;author&gt;H. Ohshiro&lt;/author&gt;&lt;author&gt;K. Oyaizu&lt;/author&gt;&lt;author&gt;H. Nishide&lt;/author&gt;&lt;/authors&gt;&lt;/contributors&gt;&lt;titles&gt;&lt;title&gt;p- and n-Type Bipolar Redox-Active Radical Polymer: Toward Totally Organic Polymer-Based Rechargeable Devices with Variable Configuration&lt;/title&gt;&lt;secondary-title&gt;Adv. Mater.&lt;/secondary-title&gt;&lt;/titles&gt;&lt;periodical&gt;&lt;full-title&gt;Adv. Mater.&lt;/full-title&gt;&lt;/periodical&gt;&lt;pages&gt;751-754&lt;/pages&gt;&lt;volume&gt;23&lt;/volume&gt;&lt;dates&gt;&lt;year&gt;2011&lt;/year&gt;&lt;/dates&gt;&lt;urls&gt;&lt;/urls&gt;&lt;/record&gt;&lt;/Cite&gt;&lt;/EndNote&gt;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208" w:tooltip="Suga, 2011 #233" w:history="1">
        <w:r w:rsidR="003416B6" w:rsidRPr="003416B6">
          <w:rPr>
            <w:rFonts w:ascii="Times New Roman" w:hAnsi="Times New Roman" w:cs="Times New Roman"/>
            <w:noProof/>
            <w:sz w:val="24"/>
            <w:szCs w:val="24"/>
            <w:lang w:val="en-GB"/>
          </w:rPr>
          <w:t>208</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Style w:val="apple-converted-space"/>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galvinoxyl (</w:t>
      </w:r>
      <w:r w:rsidRPr="00FE6A53">
        <w:rPr>
          <w:rStyle w:val="italic"/>
          <w:rFonts w:ascii="Times New Roman" w:hAnsi="Times New Roman" w:cs="Times New Roman"/>
          <w:i/>
          <w:iCs/>
          <w:sz w:val="24"/>
          <w:szCs w:val="24"/>
          <w:lang w:val="en-GB"/>
        </w:rPr>
        <w:t>ca.</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0.06 V</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vs.</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 xml:space="preserve">Ag)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&lt;EndNote&gt;&lt;Cite&gt;&lt;Author&gt;Suga&lt;/Author&gt;&lt;Year&gt;2009&lt;/Year&gt;&lt;RecNum&gt;257&lt;/RecNum&gt;&lt;DisplayText&gt;[231]&lt;/DisplayText&gt;&lt;record&gt;&lt;rec-number&gt;257&lt;/rec-number&gt;&lt;foreign-keys&gt;&lt;key app="EN" db-id="rptvvpsr8r0wsaeff0350w0xexe0dzs9vvxv" timestamp="1469691649"&gt;257&lt;/key&gt;&lt;/foreign-keys&gt;&lt;ref-type name="Journal Article"&gt;17&lt;/ref-type&gt;&lt;contributors&gt;&lt;authors&gt;&lt;author&gt;T. Suga&lt;/author&gt;&lt;author&gt;H. Ohshiro&lt;/author&gt;&lt;author&gt;S. Sugita&lt;/author&gt;&lt;author&gt;K. Oyaizu&lt;/author&gt;&lt;author&gt;H. Nishide&lt;/author&gt;&lt;/authors&gt;&lt;/contributors&gt;&lt;titles&gt;&lt;title&gt;Emerging N-Type Redox-Active Radical Polymer for a Totally Organic Polymer-Based Rechargeable Battery&lt;/title&gt;&lt;secondary-title&gt;Adv. Mater.&lt;/secondary-title&gt;&lt;/titles&gt;&lt;periodical&gt;&lt;full-title&gt;Adv. Mater.&lt;/full-title&gt;&lt;/periodical&gt;&lt;pages&gt;1627-1630&lt;/pages&gt;&lt;volume&gt;21&lt;/volume&gt;&lt;dates&gt;&lt;year&gt;2009&lt;/year&gt;&lt;/dates&gt;&lt;urls&gt;&lt;/urls&gt;&lt;/record&gt;&lt;/Cite&gt;&lt;/EndNote&gt;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231" w:tooltip="Suga, 2009 #257" w:history="1">
        <w:r w:rsidR="003416B6" w:rsidRPr="003416B6">
          <w:rPr>
            <w:rFonts w:ascii="Times New Roman" w:hAnsi="Times New Roman" w:cs="Times New Roman"/>
            <w:noProof/>
            <w:sz w:val="24"/>
            <w:szCs w:val="24"/>
            <w:lang w:val="en-GB"/>
          </w:rPr>
          <w:t>231</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Fonts w:ascii="Times New Roman" w:hAnsi="Times New Roman" w:cs="Times New Roman"/>
          <w:sz w:val="24"/>
          <w:szCs w:val="24"/>
          <w:lang w:val="en-GB"/>
        </w:rPr>
        <w:t>,</w:t>
      </w:r>
      <w:r w:rsidRPr="00FE6A53">
        <w:rPr>
          <w:rStyle w:val="apple-converted-space"/>
          <w:rFonts w:ascii="Times New Roman" w:hAnsi="Times New Roman" w:cs="Times New Roman"/>
          <w:sz w:val="24"/>
          <w:szCs w:val="24"/>
          <w:lang w:val="en-GB"/>
        </w:rPr>
        <w:t xml:space="preserve"> </w:t>
      </w:r>
      <w:r w:rsidRPr="00FE6A53">
        <w:rPr>
          <w:rFonts w:ascii="Times New Roman" w:hAnsi="Times New Roman" w:cs="Times New Roman"/>
          <w:sz w:val="24"/>
          <w:szCs w:val="24"/>
          <w:lang w:val="en-GB"/>
        </w:rPr>
        <w:t>and PROXYL (2,2,5,5-tetramethyl-2,5-dihydro-1</w:t>
      </w:r>
      <w:r w:rsidRPr="00FE6A53">
        <w:rPr>
          <w:rStyle w:val="italic"/>
          <w:rFonts w:ascii="Times New Roman" w:hAnsi="Times New Roman" w:cs="Times New Roman"/>
          <w:i/>
          <w:iCs/>
          <w:sz w:val="24"/>
          <w:szCs w:val="24"/>
          <w:lang w:val="en-GB"/>
        </w:rPr>
        <w:t>H</w:t>
      </w:r>
      <w:r w:rsidRPr="00FE6A53">
        <w:rPr>
          <w:rFonts w:ascii="Times New Roman" w:hAnsi="Times New Roman" w:cs="Times New Roman"/>
          <w:sz w:val="24"/>
          <w:szCs w:val="24"/>
          <w:lang w:val="en-GB"/>
        </w:rPr>
        <w:t xml:space="preserve">-pyrrol-1-oxyl-3-yl, </w:t>
      </w:r>
      <w:r w:rsidRPr="00FE6A53">
        <w:rPr>
          <w:rStyle w:val="italic"/>
          <w:rFonts w:ascii="Times New Roman" w:hAnsi="Times New Roman" w:cs="Times New Roman"/>
          <w:i/>
          <w:iCs/>
          <w:sz w:val="24"/>
          <w:szCs w:val="24"/>
          <w:lang w:val="en-GB"/>
        </w:rPr>
        <w:t>ca.</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0.5 V</w:t>
      </w:r>
      <w:r w:rsidRPr="00FE6A53">
        <w:rPr>
          <w:rStyle w:val="apple-converted-space"/>
          <w:rFonts w:ascii="Times New Roman" w:hAnsi="Times New Roman" w:cs="Times New Roman"/>
          <w:sz w:val="24"/>
          <w:szCs w:val="24"/>
          <w:lang w:val="en-GB"/>
        </w:rPr>
        <w:t> </w:t>
      </w:r>
      <w:r w:rsidRPr="00FE6A53">
        <w:rPr>
          <w:rStyle w:val="italic"/>
          <w:rFonts w:ascii="Times New Roman" w:hAnsi="Times New Roman" w:cs="Times New Roman"/>
          <w:i/>
          <w:iCs/>
          <w:sz w:val="24"/>
          <w:szCs w:val="24"/>
          <w:lang w:val="en-GB"/>
        </w:rPr>
        <w:t>vs.</w:t>
      </w:r>
      <w:r w:rsidRPr="00FE6A53">
        <w:rPr>
          <w:rStyle w:val="apple-converted-space"/>
          <w:rFonts w:ascii="Times New Roman" w:hAnsi="Times New Roman" w:cs="Times New Roman"/>
          <w:sz w:val="24"/>
          <w:szCs w:val="24"/>
          <w:lang w:val="en-GB"/>
        </w:rPr>
        <w:t> </w:t>
      </w:r>
      <w:r w:rsidRPr="00FE6A53">
        <w:rPr>
          <w:rFonts w:ascii="Times New Roman" w:hAnsi="Times New Roman" w:cs="Times New Roman"/>
          <w:sz w:val="24"/>
          <w:szCs w:val="24"/>
          <w:lang w:val="en-GB"/>
        </w:rPr>
        <w:t xml:space="preserve">Ag) </w:t>
      </w:r>
      <w:r w:rsidRPr="00FE6A53">
        <w:rPr>
          <w:rFonts w:ascii="Times New Roman" w:hAnsi="Times New Roman" w:cs="Times New Roman"/>
          <w:sz w:val="24"/>
          <w:szCs w:val="24"/>
        </w:rPr>
        <w:fldChar w:fldCharType="begin"/>
      </w:r>
      <w:r w:rsidR="003416B6" w:rsidRPr="0082180F">
        <w:rPr>
          <w:rFonts w:ascii="Times New Roman" w:hAnsi="Times New Roman" w:cs="Times New Roman"/>
          <w:sz w:val="24"/>
          <w:szCs w:val="24"/>
          <w:lang w:val="en-GB"/>
        </w:rPr>
        <w:instrText xml:space="preserve"> ADDIN EN.CITE &lt;EndNote&gt;&lt;Cite&gt;&lt;Author&gt;Qu&lt;/Author&gt;&lt;Year&gt;2007&lt;/Year&gt;&lt;RecNum&gt;258&lt;/RecNum&gt;&lt;DisplayText&gt;[232]&lt;/DisplayText&gt;&lt;record&gt;&lt;rec-number&gt;258&lt;/rec-number&gt;&lt;foreign-keys&gt;&lt;key app="EN" db-id="rptvvpsr8r0wsaeff0350w0xexe0dzs9vvxv" timestamp="1469691768"&gt;258&lt;/key&gt;&lt;/foreign-keys&gt;&lt;ref-type name="Journal Article"&gt;17&lt;/ref-type&gt;&lt;contributors&gt;&lt;authors&gt;&lt;author&gt;J. Qu&lt;/author&gt;&lt;author&gt;T. Fujii&lt;/author&gt;&lt;author&gt;T. Katsumata&lt;/author&gt;&lt;author&gt;Y. Suzuki&lt;/author&gt;&lt;author&gt;M. Shiotsuki&lt;/author&gt;&lt;author&gt;F. Sanda&lt;/author&gt;&lt;author&gt;M. Satoh&lt;/author&gt;&lt;author&gt;J. Wada&lt;/author&gt;&lt;author&gt;T. Masuda&lt;/author&gt;&lt;/authors&gt;&lt;/contributors&gt;&lt;titles&gt;&lt;title&gt;Helical polyacetylenes carrying 2,2,6,6-tetramethyl-1-piperidinyloxy and 2,2,5,5-tetramethyl-1-pyrrolidinyloxy moieties: Their synthesis, properties, and function&lt;/title&gt;&lt;secondary-title&gt;J. Polym. Sci., Part A: Polym. Chem.&lt;/secondary-title&gt;&lt;/titles&gt;&lt;periodical&gt;&lt;full-title&gt;J. Polym. Sci., Part A: Polym. Chem.&lt;/full-title&gt;&lt;/periodical&gt;&lt;pages&gt;5431-5445&lt;/pages&gt;&lt;volume&gt;45&lt;/volume&gt;&lt;dates&gt;&lt;year&gt;2007&lt;/year&gt;&lt;/dates&gt;&lt;urls&gt;&lt;/urls&gt;&lt;/record&gt;&lt;/Cite&gt;&lt;/EndNote&gt;</w:instrText>
      </w:r>
      <w:r w:rsidRPr="00FE6A53">
        <w:rPr>
          <w:rFonts w:ascii="Times New Roman" w:hAnsi="Times New Roman" w:cs="Times New Roman"/>
          <w:sz w:val="24"/>
          <w:szCs w:val="24"/>
        </w:rPr>
        <w:fldChar w:fldCharType="separate"/>
      </w:r>
      <w:r w:rsidR="003416B6" w:rsidRPr="003416B6">
        <w:rPr>
          <w:rFonts w:ascii="Times New Roman" w:hAnsi="Times New Roman" w:cs="Times New Roman"/>
          <w:noProof/>
          <w:sz w:val="24"/>
          <w:szCs w:val="24"/>
          <w:lang w:val="en-GB"/>
        </w:rPr>
        <w:t>[</w:t>
      </w:r>
      <w:hyperlink w:anchor="_ENREF_232" w:tooltip="Qu, 2007 #258" w:history="1">
        <w:r w:rsidR="003416B6" w:rsidRPr="003416B6">
          <w:rPr>
            <w:rFonts w:ascii="Times New Roman" w:hAnsi="Times New Roman" w:cs="Times New Roman"/>
            <w:noProof/>
            <w:sz w:val="24"/>
            <w:szCs w:val="24"/>
            <w:lang w:val="en-GB"/>
          </w:rPr>
          <w:t>232</w:t>
        </w:r>
      </w:hyperlink>
      <w:r w:rsidR="003416B6" w:rsidRPr="003416B6">
        <w:rPr>
          <w:rFonts w:ascii="Times New Roman" w:hAnsi="Times New Roman" w:cs="Times New Roman"/>
          <w:noProof/>
          <w:sz w:val="24"/>
          <w:szCs w:val="24"/>
          <w:lang w:val="en-GB"/>
        </w:rPr>
        <w:t>]</w:t>
      </w:r>
      <w:r w:rsidRPr="00FE6A53">
        <w:rPr>
          <w:rFonts w:ascii="Times New Roman" w:hAnsi="Times New Roman" w:cs="Times New Roman"/>
          <w:sz w:val="24"/>
          <w:szCs w:val="24"/>
        </w:rPr>
        <w:fldChar w:fldCharType="end"/>
      </w:r>
      <w:r w:rsidRPr="00FE6A53">
        <w:rPr>
          <w:rStyle w:val="italic"/>
          <w:rFonts w:ascii="Times New Roman" w:hAnsi="Times New Roman" w:cs="Times New Roman"/>
          <w:i/>
          <w:iCs/>
          <w:sz w:val="24"/>
          <w:szCs w:val="24"/>
          <w:lang w:val="en-GB"/>
        </w:rPr>
        <w:t xml:space="preserve">. </w:t>
      </w:r>
    </w:p>
    <w:p w14:paraId="7206E59A" w14:textId="67CA1E27" w:rsidR="00AF0F28" w:rsidRPr="001C7447" w:rsidRDefault="00AF0F28" w:rsidP="009E6AE5">
      <w:pPr>
        <w:spacing w:afterLines="100" w:after="240" w:line="480" w:lineRule="auto"/>
        <w:jc w:val="both"/>
        <w:rPr>
          <w:rFonts w:ascii="Times New Roman" w:hAnsi="Times New Roman" w:cs="Times New Roman"/>
          <w:sz w:val="24"/>
          <w:szCs w:val="24"/>
          <w:lang w:val="en-US"/>
        </w:rPr>
      </w:pPr>
      <w:r w:rsidRPr="00FE6A53">
        <w:rPr>
          <w:rStyle w:val="italic"/>
          <w:rFonts w:ascii="Times New Roman" w:hAnsi="Times New Roman" w:cs="Times New Roman"/>
          <w:iCs/>
          <w:sz w:val="24"/>
          <w:szCs w:val="24"/>
          <w:lang w:val="en-GB"/>
        </w:rPr>
        <w:lastRenderedPageBreak/>
        <w:t xml:space="preserve">As summarised </w:t>
      </w:r>
      <w:r w:rsidRPr="00A6046B">
        <w:rPr>
          <w:rStyle w:val="italic"/>
          <w:rFonts w:ascii="Times New Roman" w:hAnsi="Times New Roman" w:cs="Times New Roman"/>
          <w:iCs/>
          <w:sz w:val="24"/>
          <w:szCs w:val="24"/>
          <w:lang w:val="en-GB"/>
        </w:rPr>
        <w:t>in Figure 8</w:t>
      </w:r>
      <w:r w:rsidR="0034732A" w:rsidRPr="00A6046B">
        <w:rPr>
          <w:rStyle w:val="italic"/>
          <w:rFonts w:ascii="Times New Roman" w:hAnsi="Times New Roman" w:cs="Times New Roman"/>
          <w:iCs/>
          <w:sz w:val="24"/>
          <w:szCs w:val="24"/>
          <w:lang w:val="en-GB"/>
        </w:rPr>
        <w:t>b</w:t>
      </w:r>
      <w:r w:rsidR="00583FBC" w:rsidRPr="00A6046B">
        <w:rPr>
          <w:rStyle w:val="italic"/>
          <w:rFonts w:ascii="Times New Roman" w:hAnsi="Times New Roman" w:cs="Times New Roman"/>
          <w:iCs/>
          <w:sz w:val="24"/>
          <w:szCs w:val="24"/>
          <w:lang w:val="en-GB"/>
        </w:rPr>
        <w:t>)</w:t>
      </w:r>
      <w:r w:rsidRPr="00A6046B">
        <w:rPr>
          <w:rStyle w:val="italic"/>
          <w:rFonts w:ascii="Times New Roman" w:hAnsi="Times New Roman" w:cs="Times New Roman"/>
          <w:iCs/>
          <w:sz w:val="24"/>
          <w:szCs w:val="24"/>
          <w:lang w:val="en-GB"/>
        </w:rPr>
        <w:t xml:space="preserve">, a number of organic molecules has been proposed </w:t>
      </w:r>
      <w:r w:rsidRPr="001C7447">
        <w:rPr>
          <w:rStyle w:val="italic"/>
          <w:rFonts w:ascii="Times New Roman" w:hAnsi="Times New Roman" w:cs="Times New Roman"/>
          <w:iCs/>
          <w:sz w:val="24"/>
          <w:szCs w:val="24"/>
          <w:lang w:val="en-GB"/>
        </w:rPr>
        <w:t xml:space="preserve">elsewhere </w:t>
      </w:r>
      <w:r w:rsidRPr="001C7447">
        <w:rPr>
          <w:rStyle w:val="italic"/>
          <w:rFonts w:ascii="Times New Roman" w:hAnsi="Times New Roman" w:cs="Times New Roman"/>
          <w:iCs/>
          <w:sz w:val="24"/>
          <w:szCs w:val="24"/>
          <w:lang w:val="en-GB"/>
        </w:rPr>
        <w:fldChar w:fldCharType="begin"/>
      </w:r>
      <w:r w:rsidR="003416B6" w:rsidRPr="001C7447">
        <w:rPr>
          <w:rStyle w:val="italic"/>
          <w:rFonts w:ascii="Times New Roman" w:hAnsi="Times New Roman" w:cs="Times New Roman"/>
          <w:iCs/>
          <w:sz w:val="24"/>
          <w:szCs w:val="24"/>
          <w:lang w:val="en-GB"/>
        </w:rPr>
        <w:instrText xml:space="preserve"> ADDIN EN.CITE &lt;EndNote&gt;&lt;Cite&gt;&lt;Author&gt;Zhao&lt;/Author&gt;&lt;Year&gt;2015&lt;/Year&gt;&lt;RecNum&gt;150&lt;/RecNum&gt;&lt;DisplayText&gt;[56]&lt;/DisplayText&gt;&lt;record&gt;&lt;rec-number&gt;150&lt;/rec-number&gt;&lt;foreign-keys&gt;&lt;key app="EN" db-id="rptvvpsr8r0wsaeff0350w0xexe0dzs9vvxv" timestamp="1469626618"&gt;150&lt;/key&gt;&lt;/foreign-keys&gt;&lt;ref-type name="Journal Article"&gt;17&lt;/ref-type&gt;&lt;contributors&gt;&lt;authors&gt;&lt;author&gt;Y. Zhao&lt;/author&gt;&lt;author&gt;Y. Ding&lt;/author&gt;&lt;author&gt;Y. Li&lt;/author&gt;&lt;author&gt;L. Peng&lt;/author&gt;&lt;author&gt;H.R. Byon&lt;/author&gt;&lt;author&gt;J.B. Goodenough&lt;/author&gt;&lt;author&gt;G. Yu&lt;/author&gt;&lt;/authors&gt;&lt;/contributors&gt;&lt;titles&gt;&lt;title&gt;A chemistry and material perspective on lithium redox flow batteries towards high-density electrical energy storage&lt;/title&gt;&lt;secondary-title&gt;Chem. Sov. Rev.&lt;/secondary-title&gt;&lt;/titles&gt;&lt;periodical&gt;&lt;full-title&gt;Chem. Sov. Rev.&lt;/full-title&gt;&lt;/periodical&gt;&lt;pages&gt;7968-7996&lt;/pages&gt;&lt;volume&gt;44&lt;/volume&gt;&lt;dates&gt;&lt;year&gt;2015&lt;/year&gt;&lt;/dates&gt;&lt;urls&gt;&lt;/urls&gt;&lt;/record&gt;&lt;/Cite&gt;&lt;/EndNote&gt;</w:instrText>
      </w:r>
      <w:r w:rsidRPr="001C7447">
        <w:rPr>
          <w:rStyle w:val="italic"/>
          <w:rFonts w:ascii="Times New Roman" w:hAnsi="Times New Roman" w:cs="Times New Roman"/>
          <w:iCs/>
          <w:sz w:val="24"/>
          <w:szCs w:val="24"/>
          <w:lang w:val="en-GB"/>
        </w:rPr>
        <w:fldChar w:fldCharType="separate"/>
      </w:r>
      <w:r w:rsidR="003416B6" w:rsidRPr="001C7447">
        <w:rPr>
          <w:rStyle w:val="italic"/>
          <w:rFonts w:ascii="Times New Roman" w:hAnsi="Times New Roman" w:cs="Times New Roman"/>
          <w:iCs/>
          <w:noProof/>
          <w:sz w:val="24"/>
          <w:szCs w:val="24"/>
          <w:lang w:val="en-GB"/>
        </w:rPr>
        <w:t>[</w:t>
      </w:r>
      <w:hyperlink w:anchor="_ENREF_56" w:tooltip="Zhao, 2015 #150" w:history="1">
        <w:r w:rsidR="003416B6" w:rsidRPr="001C7447">
          <w:rPr>
            <w:rStyle w:val="italic"/>
            <w:rFonts w:ascii="Times New Roman" w:hAnsi="Times New Roman" w:cs="Times New Roman"/>
            <w:iCs/>
            <w:noProof/>
            <w:sz w:val="24"/>
            <w:szCs w:val="24"/>
            <w:lang w:val="en-GB"/>
          </w:rPr>
          <w:t>56</w:t>
        </w:r>
      </w:hyperlink>
      <w:r w:rsidR="003416B6" w:rsidRPr="001C7447">
        <w:rPr>
          <w:rStyle w:val="italic"/>
          <w:rFonts w:ascii="Times New Roman" w:hAnsi="Times New Roman" w:cs="Times New Roman"/>
          <w:iCs/>
          <w:noProof/>
          <w:sz w:val="24"/>
          <w:szCs w:val="24"/>
          <w:lang w:val="en-GB"/>
        </w:rPr>
        <w:t>]</w:t>
      </w:r>
      <w:r w:rsidRPr="001C7447">
        <w:rPr>
          <w:rStyle w:val="italic"/>
          <w:rFonts w:ascii="Times New Roman" w:hAnsi="Times New Roman" w:cs="Times New Roman"/>
          <w:iCs/>
          <w:sz w:val="24"/>
          <w:szCs w:val="24"/>
          <w:lang w:val="en-GB"/>
        </w:rPr>
        <w:fldChar w:fldCharType="end"/>
      </w:r>
      <w:r w:rsidRPr="001C7447">
        <w:rPr>
          <w:rStyle w:val="italic"/>
          <w:rFonts w:ascii="Times New Roman" w:hAnsi="Times New Roman" w:cs="Times New Roman"/>
          <w:iCs/>
          <w:sz w:val="24"/>
          <w:szCs w:val="24"/>
          <w:lang w:val="en-GB"/>
        </w:rPr>
        <w:t xml:space="preserve"> for lithium-based organic hybrid flow batteries. With recent advances </w:t>
      </w:r>
      <w:r w:rsidR="00583FBC" w:rsidRPr="001C7447">
        <w:rPr>
          <w:rStyle w:val="italic"/>
          <w:rFonts w:ascii="Times New Roman" w:hAnsi="Times New Roman" w:cs="Times New Roman"/>
          <w:iCs/>
          <w:sz w:val="24"/>
          <w:szCs w:val="24"/>
          <w:lang w:val="en-GB"/>
        </w:rPr>
        <w:t xml:space="preserve">made in </w:t>
      </w:r>
      <w:r w:rsidRPr="001C7447">
        <w:rPr>
          <w:rStyle w:val="italic"/>
          <w:rFonts w:ascii="Times New Roman" w:hAnsi="Times New Roman" w:cs="Times New Roman"/>
          <w:iCs/>
          <w:sz w:val="24"/>
          <w:szCs w:val="24"/>
          <w:lang w:val="en-GB"/>
        </w:rPr>
        <w:t xml:space="preserve">computational modelling and </w:t>
      </w:r>
      <w:r w:rsidRPr="001C7447">
        <w:rPr>
          <w:rFonts w:ascii="Times New Roman" w:hAnsi="Times New Roman" w:cs="Times New Roman"/>
          <w:sz w:val="24"/>
          <w:szCs w:val="24"/>
          <w:lang w:val="en-US"/>
        </w:rPr>
        <w:t xml:space="preserve">synthetic techniques, organic redox flow batteries </w:t>
      </w:r>
      <w:r w:rsidR="000925D6" w:rsidRPr="001C7447">
        <w:rPr>
          <w:rFonts w:ascii="Times New Roman" w:hAnsi="Times New Roman" w:cs="Times New Roman"/>
          <w:sz w:val="24"/>
          <w:szCs w:val="24"/>
          <w:lang w:val="en-US"/>
        </w:rPr>
        <w:t xml:space="preserve">organic redox flow batteries </w:t>
      </w:r>
      <w:r w:rsidR="00BF1117" w:rsidRPr="001C7447">
        <w:rPr>
          <w:rFonts w:ascii="Times New Roman" w:hAnsi="Times New Roman" w:cs="Times New Roman"/>
          <w:sz w:val="24"/>
          <w:szCs w:val="24"/>
          <w:lang w:val="en-US"/>
        </w:rPr>
        <w:t>containing</w:t>
      </w:r>
      <w:r w:rsidR="000925D6" w:rsidRPr="001C7447">
        <w:rPr>
          <w:rFonts w:ascii="Times New Roman" w:hAnsi="Times New Roman" w:cs="Times New Roman"/>
          <w:sz w:val="24"/>
          <w:szCs w:val="24"/>
          <w:lang w:val="en-US"/>
        </w:rPr>
        <w:t xml:space="preserve"> active materials of high solubilities and multi-electron-transfers [233] </w:t>
      </w:r>
      <w:r w:rsidR="00583FBC" w:rsidRPr="001C7447">
        <w:rPr>
          <w:rFonts w:ascii="Times New Roman" w:hAnsi="Times New Roman" w:cs="Times New Roman"/>
          <w:sz w:val="24"/>
          <w:szCs w:val="24"/>
          <w:lang w:val="en-US"/>
        </w:rPr>
        <w:t xml:space="preserve">can </w:t>
      </w:r>
      <w:r w:rsidRPr="001C7447">
        <w:rPr>
          <w:rFonts w:ascii="Times New Roman" w:hAnsi="Times New Roman" w:cs="Times New Roman"/>
          <w:sz w:val="24"/>
          <w:szCs w:val="24"/>
          <w:lang w:val="en-US"/>
        </w:rPr>
        <w:t>eventually meet the proposed cost target of USD$150 (kW h)</w:t>
      </w:r>
      <w:r w:rsidRPr="001C7447">
        <w:rPr>
          <w:rFonts w:ascii="Times New Roman" w:hAnsi="Times New Roman" w:cs="Times New Roman"/>
          <w:sz w:val="24"/>
          <w:szCs w:val="24"/>
          <w:vertAlign w:val="superscript"/>
          <w:lang w:val="en-US"/>
        </w:rPr>
        <w:t xml:space="preserve"> -1</w:t>
      </w:r>
      <w:r w:rsidRPr="001C7447">
        <w:rPr>
          <w:rFonts w:ascii="Times New Roman" w:hAnsi="Times New Roman" w:cs="Times New Roman"/>
          <w:sz w:val="24"/>
          <w:szCs w:val="24"/>
          <w:lang w:val="en-US"/>
        </w:rPr>
        <w:t xml:space="preserve"> for practical applications</w:t>
      </w:r>
      <w:r w:rsidR="002A19B2" w:rsidRPr="001C7447">
        <w:rPr>
          <w:rFonts w:ascii="Times New Roman" w:hAnsi="Times New Roman" w:cs="Times New Roman"/>
          <w:sz w:val="24"/>
          <w:szCs w:val="24"/>
          <w:lang w:val="en-US"/>
        </w:rPr>
        <w:t xml:space="preserve"> at the grid scale and possibly in the automotive sector</w:t>
      </w:r>
      <w:r w:rsidRPr="001C7447">
        <w:rPr>
          <w:rFonts w:ascii="Times New Roman" w:hAnsi="Times New Roman" w:cs="Times New Roman"/>
          <w:sz w:val="24"/>
          <w:szCs w:val="24"/>
          <w:lang w:val="en-US"/>
        </w:rPr>
        <w:t xml:space="preserve">. </w:t>
      </w:r>
    </w:p>
    <w:p w14:paraId="133820C7" w14:textId="6DF18757" w:rsidR="006D1D60" w:rsidRPr="001C7447" w:rsidRDefault="006D1D60" w:rsidP="009E6AE5">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 xml:space="preserve">The attractions of some organic RFBs include </w:t>
      </w:r>
      <w:r w:rsidR="00A0183A" w:rsidRPr="001C7447">
        <w:rPr>
          <w:rFonts w:ascii="Times New Roman" w:hAnsi="Times New Roman" w:cs="Times New Roman"/>
          <w:sz w:val="24"/>
          <w:szCs w:val="24"/>
          <w:lang w:val="en-US"/>
        </w:rPr>
        <w:t>competitive</w:t>
      </w:r>
      <w:r w:rsidRPr="001C7447">
        <w:rPr>
          <w:rFonts w:ascii="Times New Roman" w:hAnsi="Times New Roman" w:cs="Times New Roman"/>
          <w:sz w:val="24"/>
          <w:szCs w:val="24"/>
          <w:lang w:val="en-US"/>
        </w:rPr>
        <w:t xml:space="preserve"> voltage-, coulombic- and energy efficiencies.</w:t>
      </w:r>
    </w:p>
    <w:p w14:paraId="6749650F" w14:textId="0FF48A44" w:rsidR="00AC203C" w:rsidRPr="001C7447" w:rsidRDefault="00AC203C"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Constraints on the realization of practical organic RFBs include:</w:t>
      </w:r>
    </w:p>
    <w:p w14:paraId="5A4E7BE9" w14:textId="50973E4F" w:rsidR="00AC203C" w:rsidRPr="001C7447" w:rsidRDefault="00AC203C"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lastRenderedPageBreak/>
        <w:t>a) restricted source of materials,</w:t>
      </w:r>
    </w:p>
    <w:p w14:paraId="33690668" w14:textId="2961CC0B" w:rsidR="00AC203C" w:rsidRPr="001C7447" w:rsidRDefault="00A86D5B"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 xml:space="preserve">b) </w:t>
      </w:r>
      <w:r w:rsidR="00AC203C" w:rsidRPr="001C7447">
        <w:rPr>
          <w:rFonts w:ascii="Times New Roman" w:hAnsi="Times New Roman" w:cs="Times New Roman"/>
          <w:sz w:val="24"/>
          <w:szCs w:val="24"/>
          <w:lang w:val="en-US"/>
        </w:rPr>
        <w:t>limitations on safe and environmentally acceptable cost, storage, transport and handling of electrolytes and redox couples,</w:t>
      </w:r>
    </w:p>
    <w:p w14:paraId="193A0258" w14:textId="26C8F092" w:rsidR="00A86D5B" w:rsidRPr="001C7447" w:rsidRDefault="00A86D5B"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 xml:space="preserve">c) </w:t>
      </w:r>
      <w:r w:rsidR="00D84E55" w:rsidRPr="001C7447">
        <w:rPr>
          <w:rFonts w:ascii="Times New Roman" w:hAnsi="Times New Roman" w:cs="Times New Roman"/>
          <w:sz w:val="24"/>
          <w:szCs w:val="24"/>
          <w:lang w:val="en-US"/>
        </w:rPr>
        <w:t xml:space="preserve">the need to compete with accepted RFB chemistries, which are mostly based on aqueous electrolytes and inorganic redox couples </w:t>
      </w:r>
      <w:r w:rsidR="00EF33AD" w:rsidRPr="001C7447">
        <w:rPr>
          <w:rFonts w:ascii="Times New Roman" w:hAnsi="Times New Roman" w:cs="Times New Roman"/>
          <w:sz w:val="24"/>
          <w:szCs w:val="24"/>
          <w:lang w:val="en-US"/>
        </w:rPr>
        <w:t>[1-6</w:t>
      </w:r>
      <w:r w:rsidR="0006603B" w:rsidRPr="001C7447">
        <w:rPr>
          <w:rFonts w:ascii="Times New Roman" w:hAnsi="Times New Roman" w:cs="Times New Roman"/>
          <w:sz w:val="24"/>
          <w:szCs w:val="24"/>
          <w:lang w:val="en-US"/>
        </w:rPr>
        <w:t>],</w:t>
      </w:r>
    </w:p>
    <w:p w14:paraId="0B49016F" w14:textId="0DDA2A24" w:rsidR="0006603B" w:rsidRPr="001C7447" w:rsidRDefault="0006603B"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 xml:space="preserve">d) the paucity of data available on </w:t>
      </w:r>
      <w:r w:rsidR="0053779C" w:rsidRPr="001C7447">
        <w:rPr>
          <w:rFonts w:ascii="Times New Roman" w:hAnsi="Times New Roman" w:cs="Times New Roman"/>
          <w:sz w:val="24"/>
          <w:szCs w:val="24"/>
          <w:lang w:val="en-US"/>
        </w:rPr>
        <w:t xml:space="preserve">more extensive electrode areas, </w:t>
      </w:r>
      <w:r w:rsidR="00D8063D" w:rsidRPr="001C7447">
        <w:rPr>
          <w:rFonts w:ascii="Times New Roman" w:hAnsi="Times New Roman" w:cs="Times New Roman"/>
          <w:sz w:val="24"/>
          <w:szCs w:val="24"/>
          <w:lang w:val="en-US"/>
        </w:rPr>
        <w:t xml:space="preserve">higher current densities, </w:t>
      </w:r>
      <w:r w:rsidR="0053779C" w:rsidRPr="001C7447">
        <w:rPr>
          <w:rFonts w:ascii="Times New Roman" w:hAnsi="Times New Roman" w:cs="Times New Roman"/>
          <w:sz w:val="24"/>
          <w:szCs w:val="24"/>
          <w:lang w:val="en-US"/>
        </w:rPr>
        <w:t>lar</w:t>
      </w:r>
      <w:r w:rsidRPr="001C7447">
        <w:rPr>
          <w:rFonts w:ascii="Times New Roman" w:hAnsi="Times New Roman" w:cs="Times New Roman"/>
          <w:sz w:val="24"/>
          <w:szCs w:val="24"/>
          <w:lang w:val="en-US"/>
        </w:rPr>
        <w:t>ger electrolyte volumes or practical cycling periods</w:t>
      </w:r>
      <w:r w:rsidR="00327067" w:rsidRPr="001C7447">
        <w:rPr>
          <w:rFonts w:ascii="Times New Roman" w:hAnsi="Times New Roman" w:cs="Times New Roman"/>
          <w:sz w:val="24"/>
          <w:szCs w:val="24"/>
          <w:lang w:val="en-US"/>
        </w:rPr>
        <w:t xml:space="preserve"> </w:t>
      </w:r>
      <w:r w:rsidR="00603FFD" w:rsidRPr="001C7447">
        <w:rPr>
          <w:rFonts w:ascii="Times New Roman" w:hAnsi="Times New Roman" w:cs="Times New Roman"/>
          <w:sz w:val="24"/>
          <w:szCs w:val="24"/>
          <w:lang w:val="en-US"/>
        </w:rPr>
        <w:t xml:space="preserve">at controlled electrolyte velocity </w:t>
      </w:r>
      <w:r w:rsidR="00327067" w:rsidRPr="001C7447">
        <w:rPr>
          <w:rFonts w:ascii="Times New Roman" w:hAnsi="Times New Roman" w:cs="Times New Roman"/>
          <w:sz w:val="24"/>
          <w:szCs w:val="24"/>
          <w:lang w:val="en-US"/>
        </w:rPr>
        <w:t xml:space="preserve">in </w:t>
      </w:r>
      <w:r w:rsidR="00370333" w:rsidRPr="001C7447">
        <w:rPr>
          <w:rFonts w:ascii="Times New Roman" w:hAnsi="Times New Roman" w:cs="Times New Roman"/>
          <w:sz w:val="24"/>
          <w:szCs w:val="24"/>
          <w:lang w:val="en-US"/>
        </w:rPr>
        <w:t>well-</w:t>
      </w:r>
      <w:r w:rsidR="00327067" w:rsidRPr="001C7447">
        <w:rPr>
          <w:rFonts w:ascii="Times New Roman" w:hAnsi="Times New Roman" w:cs="Times New Roman"/>
          <w:sz w:val="24"/>
          <w:szCs w:val="24"/>
          <w:lang w:val="en-US"/>
        </w:rPr>
        <w:t>defined flow cells capable of scale-up</w:t>
      </w:r>
      <w:r w:rsidRPr="001C7447">
        <w:rPr>
          <w:rFonts w:ascii="Times New Roman" w:hAnsi="Times New Roman" w:cs="Times New Roman"/>
          <w:sz w:val="24"/>
          <w:szCs w:val="24"/>
          <w:lang w:val="en-US"/>
        </w:rPr>
        <w:t>,</w:t>
      </w:r>
      <w:r w:rsidR="00F005D2" w:rsidRPr="001C7447">
        <w:rPr>
          <w:rFonts w:ascii="Times New Roman" w:hAnsi="Times New Roman" w:cs="Times New Roman"/>
          <w:sz w:val="24"/>
          <w:szCs w:val="24"/>
          <w:lang w:val="en-US"/>
        </w:rPr>
        <w:t xml:space="preserve"> since</w:t>
      </w:r>
      <w:r w:rsidRPr="001C7447">
        <w:rPr>
          <w:rFonts w:ascii="Times New Roman" w:hAnsi="Times New Roman" w:cs="Times New Roman"/>
          <w:sz w:val="24"/>
          <w:szCs w:val="24"/>
          <w:lang w:val="en-US"/>
        </w:rPr>
        <w:t xml:space="preserve"> most studies </w:t>
      </w:r>
      <w:r w:rsidR="00F005D2" w:rsidRPr="001C7447">
        <w:rPr>
          <w:rFonts w:ascii="Times New Roman" w:hAnsi="Times New Roman" w:cs="Times New Roman"/>
          <w:sz w:val="24"/>
          <w:szCs w:val="24"/>
          <w:lang w:val="en-US"/>
        </w:rPr>
        <w:t>have been restricted to</w:t>
      </w:r>
      <w:r w:rsidRPr="001C7447">
        <w:rPr>
          <w:rFonts w:ascii="Times New Roman" w:hAnsi="Times New Roman" w:cs="Times New Roman"/>
          <w:sz w:val="24"/>
          <w:szCs w:val="24"/>
          <w:lang w:val="en-US"/>
        </w:rPr>
        <w:t xml:space="preserve"> fundamental voltammetry</w:t>
      </w:r>
      <w:r w:rsidR="00F005D2" w:rsidRPr="001C7447">
        <w:rPr>
          <w:rFonts w:ascii="Times New Roman" w:hAnsi="Times New Roman" w:cs="Times New Roman"/>
          <w:sz w:val="24"/>
          <w:szCs w:val="24"/>
          <w:lang w:val="en-US"/>
        </w:rPr>
        <w:t xml:space="preserve"> in glass cells</w:t>
      </w:r>
      <w:r w:rsidRPr="001C7447">
        <w:rPr>
          <w:rFonts w:ascii="Times New Roman" w:hAnsi="Times New Roman" w:cs="Times New Roman"/>
          <w:sz w:val="24"/>
          <w:szCs w:val="24"/>
          <w:lang w:val="en-US"/>
        </w:rPr>
        <w:t xml:space="preserve"> or short term unit cell operation in the laboratory.</w:t>
      </w:r>
    </w:p>
    <w:p w14:paraId="2299AB24" w14:textId="77777777" w:rsidR="00A4674C" w:rsidRPr="001C7447" w:rsidRDefault="00A4674C" w:rsidP="00553109">
      <w:pPr>
        <w:spacing w:afterLines="100" w:after="240" w:line="480" w:lineRule="auto"/>
        <w:jc w:val="both"/>
        <w:rPr>
          <w:rFonts w:ascii="Times New Roman" w:hAnsi="Times New Roman" w:cs="Times New Roman"/>
          <w:sz w:val="24"/>
          <w:szCs w:val="24"/>
          <w:lang w:val="en-US"/>
        </w:rPr>
      </w:pPr>
    </w:p>
    <w:p w14:paraId="731FB143" w14:textId="19F45A97" w:rsidR="0006603B" w:rsidRPr="001C7447" w:rsidRDefault="0006603B"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The challenges to organic RFBs include:</w:t>
      </w:r>
    </w:p>
    <w:p w14:paraId="3291AF06" w14:textId="41E13495" w:rsidR="0006603B" w:rsidRPr="001C7447" w:rsidRDefault="0006603B"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a) establishing safe, sustainable, environmentally acceptable and cost effective electrolytes and redox couples,</w:t>
      </w:r>
    </w:p>
    <w:p w14:paraId="237733C2" w14:textId="0C250A04" w:rsidR="0006603B" w:rsidRPr="001C7447" w:rsidRDefault="0006603B"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b) demonstrating acceptable electrode materials and electrocatalyst coatings capable of production at a large scale,</w:t>
      </w:r>
    </w:p>
    <w:p w14:paraId="6B670792" w14:textId="287F60A6" w:rsidR="003F4C86" w:rsidRPr="001C7447" w:rsidRDefault="003F4C86"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 xml:space="preserve">c) the development of appropriate mathematical models to simulate and rationalise cell performance, </w:t>
      </w:r>
    </w:p>
    <w:p w14:paraId="4C1CE90A" w14:textId="2F502FCA" w:rsidR="0006603B" w:rsidRPr="001C7447" w:rsidRDefault="003F4C86"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lastRenderedPageBreak/>
        <w:t>d</w:t>
      </w:r>
      <w:r w:rsidR="0006603B" w:rsidRPr="001C7447">
        <w:rPr>
          <w:rFonts w:ascii="Times New Roman" w:hAnsi="Times New Roman" w:cs="Times New Roman"/>
          <w:sz w:val="24"/>
          <w:szCs w:val="24"/>
          <w:lang w:val="en-US"/>
        </w:rPr>
        <w:t>) the need to demonstrate reliabl</w:t>
      </w:r>
      <w:r w:rsidR="005B4082" w:rsidRPr="001C7447">
        <w:rPr>
          <w:rFonts w:ascii="Times New Roman" w:hAnsi="Times New Roman" w:cs="Times New Roman"/>
          <w:sz w:val="24"/>
          <w:szCs w:val="24"/>
          <w:lang w:val="en-US"/>
        </w:rPr>
        <w:t>e multi- and unsymmetrical cycle</w:t>
      </w:r>
      <w:r w:rsidR="0006603B" w:rsidRPr="001C7447">
        <w:rPr>
          <w:rFonts w:ascii="Times New Roman" w:hAnsi="Times New Roman" w:cs="Times New Roman"/>
          <w:sz w:val="24"/>
          <w:szCs w:val="24"/>
          <w:lang w:val="en-US"/>
        </w:rPr>
        <w:t xml:space="preserve"> performance at a large (up to grid-level) scale in modular stacks,</w:t>
      </w:r>
      <w:r w:rsidR="005B4082" w:rsidRPr="001C7447">
        <w:rPr>
          <w:rFonts w:ascii="Times New Roman" w:hAnsi="Times New Roman" w:cs="Times New Roman"/>
          <w:sz w:val="24"/>
          <w:szCs w:val="24"/>
          <w:lang w:val="en-US"/>
        </w:rPr>
        <w:t xml:space="preserve"> and</w:t>
      </w:r>
    </w:p>
    <w:p w14:paraId="5F57FB30" w14:textId="35F1646C" w:rsidR="0006603B" w:rsidRDefault="003F4C86" w:rsidP="00553109">
      <w:pPr>
        <w:spacing w:afterLines="100" w:after="240" w:line="480" w:lineRule="auto"/>
        <w:jc w:val="both"/>
        <w:rPr>
          <w:rFonts w:ascii="Times New Roman" w:hAnsi="Times New Roman" w:cs="Times New Roman"/>
          <w:sz w:val="24"/>
          <w:szCs w:val="24"/>
          <w:lang w:val="en-US"/>
        </w:rPr>
      </w:pPr>
      <w:r w:rsidRPr="001C7447">
        <w:rPr>
          <w:rFonts w:ascii="Times New Roman" w:hAnsi="Times New Roman" w:cs="Times New Roman"/>
          <w:sz w:val="24"/>
          <w:szCs w:val="24"/>
          <w:lang w:val="en-US"/>
        </w:rPr>
        <w:t>e</w:t>
      </w:r>
      <w:r w:rsidR="0006603B" w:rsidRPr="001C7447">
        <w:rPr>
          <w:rFonts w:ascii="Times New Roman" w:hAnsi="Times New Roman" w:cs="Times New Roman"/>
          <w:sz w:val="24"/>
          <w:szCs w:val="24"/>
          <w:lang w:val="en-US"/>
        </w:rPr>
        <w:t xml:space="preserve">) the implementation of adequate electrochemical engineering approaches </w:t>
      </w:r>
      <w:r w:rsidR="005B4082" w:rsidRPr="001C7447">
        <w:rPr>
          <w:rFonts w:ascii="Times New Roman" w:hAnsi="Times New Roman" w:cs="Times New Roman"/>
          <w:sz w:val="24"/>
          <w:szCs w:val="24"/>
          <w:lang w:val="en-US"/>
        </w:rPr>
        <w:t>[23</w:t>
      </w:r>
      <w:r w:rsidR="000925D6" w:rsidRPr="001C7447">
        <w:rPr>
          <w:rFonts w:ascii="Times New Roman" w:hAnsi="Times New Roman" w:cs="Times New Roman"/>
          <w:sz w:val="24"/>
          <w:szCs w:val="24"/>
          <w:lang w:val="en-US"/>
        </w:rPr>
        <w:t>4</w:t>
      </w:r>
      <w:r w:rsidR="0006603B" w:rsidRPr="001C7447">
        <w:rPr>
          <w:rFonts w:ascii="Times New Roman" w:hAnsi="Times New Roman" w:cs="Times New Roman"/>
          <w:sz w:val="24"/>
          <w:szCs w:val="24"/>
          <w:lang w:val="en-US"/>
        </w:rPr>
        <w:t>] to the design of modul</w:t>
      </w:r>
      <w:r w:rsidR="005B4082" w:rsidRPr="001C7447">
        <w:rPr>
          <w:rFonts w:ascii="Times New Roman" w:hAnsi="Times New Roman" w:cs="Times New Roman"/>
          <w:sz w:val="24"/>
          <w:szCs w:val="24"/>
          <w:lang w:val="en-US"/>
        </w:rPr>
        <w:t>ar cells, stacks and systems.</w:t>
      </w:r>
    </w:p>
    <w:p w14:paraId="4D13CF87" w14:textId="77777777" w:rsidR="0006603B" w:rsidRDefault="0006603B" w:rsidP="00553109">
      <w:pPr>
        <w:spacing w:afterLines="100" w:after="240" w:line="480" w:lineRule="auto"/>
        <w:jc w:val="both"/>
        <w:rPr>
          <w:rFonts w:ascii="Times New Roman" w:hAnsi="Times New Roman" w:cs="Times New Roman"/>
          <w:sz w:val="24"/>
          <w:szCs w:val="24"/>
          <w:lang w:val="en-US"/>
        </w:rPr>
      </w:pPr>
    </w:p>
    <w:p w14:paraId="0DA33AA9" w14:textId="77777777" w:rsidR="00230FC2" w:rsidRPr="00230FC2" w:rsidRDefault="00230FC2" w:rsidP="00230FC2">
      <w:pPr>
        <w:spacing w:afterLines="100" w:after="240" w:line="480" w:lineRule="auto"/>
        <w:jc w:val="both"/>
        <w:rPr>
          <w:rFonts w:ascii="Times New Roman" w:hAnsi="Times New Roman" w:cs="Times New Roman"/>
          <w:color w:val="FF0000"/>
          <w:sz w:val="24"/>
          <w:szCs w:val="24"/>
          <w:lang w:val="en-US"/>
        </w:rPr>
      </w:pPr>
    </w:p>
    <w:p w14:paraId="4A0E26A8" w14:textId="77777777" w:rsidR="00230FC2" w:rsidRPr="00230FC2" w:rsidRDefault="00230FC2" w:rsidP="00230FC2">
      <w:pPr>
        <w:spacing w:afterLines="100" w:after="240" w:line="480" w:lineRule="auto"/>
        <w:jc w:val="both"/>
        <w:rPr>
          <w:rFonts w:ascii="Times New Roman" w:hAnsi="Times New Roman" w:cs="Times New Roman"/>
          <w:color w:val="FF0000"/>
          <w:sz w:val="24"/>
          <w:szCs w:val="24"/>
          <w:lang w:val="en-US"/>
        </w:rPr>
      </w:pPr>
    </w:p>
    <w:p w14:paraId="1BEDDCE4" w14:textId="77777777" w:rsidR="00217BB5" w:rsidRDefault="00217BB5" w:rsidP="00230FC2">
      <w:pPr>
        <w:spacing w:afterLines="100" w:after="240" w:line="480" w:lineRule="auto"/>
        <w:jc w:val="both"/>
        <w:rPr>
          <w:rFonts w:ascii="Times New Roman" w:hAnsi="Times New Roman" w:cs="Times New Roman"/>
          <w:color w:val="FF0000"/>
          <w:sz w:val="24"/>
          <w:szCs w:val="24"/>
          <w:lang w:val="en-US"/>
        </w:rPr>
      </w:pPr>
    </w:p>
    <w:p w14:paraId="3272AA4C" w14:textId="77777777" w:rsidR="003F2A21" w:rsidRPr="003F2A21" w:rsidRDefault="003F2A21" w:rsidP="009E6AE5">
      <w:pPr>
        <w:spacing w:afterLines="100" w:after="240" w:line="480" w:lineRule="auto"/>
        <w:jc w:val="both"/>
        <w:rPr>
          <w:rFonts w:ascii="Times New Roman" w:hAnsi="Times New Roman" w:cs="Times New Roman"/>
          <w:sz w:val="24"/>
          <w:szCs w:val="24"/>
          <w:lang w:val="en-GB"/>
        </w:rPr>
        <w:sectPr w:rsidR="003F2A21" w:rsidRPr="003F2A21" w:rsidSect="00C607A0">
          <w:pgSz w:w="11906" w:h="16838" w:code="9"/>
          <w:pgMar w:top="1418" w:right="1701" w:bottom="1418" w:left="1701" w:header="708" w:footer="708" w:gutter="0"/>
          <w:cols w:space="708"/>
          <w:docGrid w:linePitch="360"/>
        </w:sectPr>
      </w:pPr>
    </w:p>
    <w:p w14:paraId="73FBFB8D" w14:textId="77777777" w:rsidR="00AF0F28" w:rsidRPr="00FE6A53" w:rsidRDefault="00AF0F28" w:rsidP="009E6AE5">
      <w:pPr>
        <w:tabs>
          <w:tab w:val="left" w:pos="1785"/>
        </w:tabs>
        <w:spacing w:afterLines="100" w:after="240" w:line="480" w:lineRule="auto"/>
        <w:jc w:val="both"/>
        <w:rPr>
          <w:rFonts w:ascii="Times New Roman" w:hAnsi="Times New Roman" w:cs="Times New Roman"/>
          <w:sz w:val="24"/>
          <w:szCs w:val="24"/>
          <w:lang w:val="en-GB"/>
        </w:rPr>
      </w:pPr>
      <w:r w:rsidRPr="00FE6A53">
        <w:rPr>
          <w:rFonts w:ascii="Times New Roman" w:hAnsi="Times New Roman" w:cs="Times New Roman"/>
          <w:b/>
          <w:sz w:val="24"/>
          <w:szCs w:val="24"/>
          <w:lang w:val="en-US"/>
        </w:rPr>
        <w:lastRenderedPageBreak/>
        <w:t>References</w:t>
      </w:r>
    </w:p>
    <w:p w14:paraId="0DC14933" w14:textId="295533D4" w:rsidR="003416B6" w:rsidRPr="001C7447" w:rsidRDefault="00AF0F28" w:rsidP="003416B6">
      <w:pPr>
        <w:pStyle w:val="EndNoteBibliographyTitle"/>
      </w:pPr>
      <w:r w:rsidRPr="001C7447">
        <w:fldChar w:fldCharType="begin"/>
      </w:r>
      <w:r w:rsidRPr="001C7447">
        <w:instrText xml:space="preserve"> ADDIN EN.REFLIST </w:instrText>
      </w:r>
      <w:r w:rsidRPr="001C7447">
        <w:fldChar w:fldCharType="separate"/>
      </w:r>
    </w:p>
    <w:p w14:paraId="45AB9AB6" w14:textId="77777777" w:rsidR="003416B6" w:rsidRPr="001C7447" w:rsidRDefault="003416B6" w:rsidP="003416B6">
      <w:pPr>
        <w:pStyle w:val="EndNoteBibliography"/>
        <w:spacing w:after="360"/>
        <w:ind w:left="720" w:hanging="720"/>
      </w:pPr>
      <w:bookmarkStart w:id="1" w:name="_ENREF_1"/>
      <w:r w:rsidRPr="001C7447">
        <w:t>1.</w:t>
      </w:r>
      <w:r w:rsidRPr="001C7447">
        <w:tab/>
        <w:t>M. Skyllas-Kazacos, M.H. Chakrabarti, S.A. Hajimolana, F.S. Mjalli, M. Saleem, 'Progress in Flow Battery Research and Development',</w:t>
      </w:r>
      <w:r w:rsidRPr="001C7447">
        <w:rPr>
          <w:i/>
        </w:rPr>
        <w:t xml:space="preserve"> J. Electrochem. Soc., </w:t>
      </w:r>
      <w:r w:rsidRPr="001C7447">
        <w:rPr>
          <w:b/>
        </w:rPr>
        <w:t>158</w:t>
      </w:r>
      <w:r w:rsidRPr="001C7447">
        <w:t xml:space="preserve"> (2011) R55-R79.</w:t>
      </w:r>
      <w:bookmarkEnd w:id="1"/>
    </w:p>
    <w:p w14:paraId="6697793D" w14:textId="77777777" w:rsidR="003416B6" w:rsidRPr="001C7447" w:rsidRDefault="003416B6" w:rsidP="003416B6">
      <w:pPr>
        <w:pStyle w:val="EndNoteBibliography"/>
        <w:spacing w:after="360"/>
        <w:ind w:left="720" w:hanging="720"/>
      </w:pPr>
      <w:bookmarkStart w:id="2" w:name="_ENREF_2"/>
      <w:r w:rsidRPr="001C7447">
        <w:t>2.</w:t>
      </w:r>
      <w:r w:rsidRPr="001C7447">
        <w:tab/>
        <w:t xml:space="preserve">A.Z. Weber, M.M. Mench, J.P. Meyers, P.N. Ross, J.T. Gostick, Q. Liu, 'Redox flow batteries: a review', </w:t>
      </w:r>
      <w:r w:rsidRPr="001C7447">
        <w:rPr>
          <w:i/>
        </w:rPr>
        <w:t xml:space="preserve">J. Appl. Electrochem, </w:t>
      </w:r>
      <w:r w:rsidRPr="001C7447">
        <w:rPr>
          <w:b/>
        </w:rPr>
        <w:t>41</w:t>
      </w:r>
      <w:r w:rsidRPr="001C7447">
        <w:t xml:space="preserve"> (2011) 1137-1164.</w:t>
      </w:r>
      <w:bookmarkEnd w:id="2"/>
    </w:p>
    <w:p w14:paraId="5682F4D8" w14:textId="05D95868" w:rsidR="003416B6" w:rsidRPr="001C7447" w:rsidRDefault="003416B6" w:rsidP="003416B6">
      <w:pPr>
        <w:pStyle w:val="EndNoteBibliography"/>
        <w:spacing w:after="360"/>
        <w:ind w:left="720" w:hanging="720"/>
      </w:pPr>
      <w:bookmarkStart w:id="3" w:name="_ENREF_3"/>
      <w:r w:rsidRPr="001C7447">
        <w:t>3.</w:t>
      </w:r>
      <w:r w:rsidRPr="001C7447">
        <w:tab/>
        <w:t>P.</w:t>
      </w:r>
      <w:r w:rsidR="00BF768C">
        <w:t>K.</w:t>
      </w:r>
      <w:r w:rsidRPr="001C7447">
        <w:t xml:space="preserve"> Leung, X. Li, C. Ponce de Leon, L. Berlouis, C.T.J. Low, F.C. Walsh, 'Progress in redox flow batteries, remaining challenges and their applications in energy storage', </w:t>
      </w:r>
      <w:r w:rsidRPr="001C7447">
        <w:rPr>
          <w:i/>
        </w:rPr>
        <w:t xml:space="preserve">RSC Adv, </w:t>
      </w:r>
      <w:r w:rsidRPr="001C7447">
        <w:rPr>
          <w:b/>
        </w:rPr>
        <w:t>2</w:t>
      </w:r>
      <w:r w:rsidRPr="001C7447">
        <w:t xml:space="preserve"> (2012) 10125-10156.</w:t>
      </w:r>
      <w:bookmarkEnd w:id="3"/>
    </w:p>
    <w:p w14:paraId="5A49B7A9" w14:textId="77777777" w:rsidR="003416B6" w:rsidRPr="001C7447" w:rsidRDefault="003416B6" w:rsidP="003416B6">
      <w:pPr>
        <w:pStyle w:val="EndNoteBibliography"/>
        <w:spacing w:after="360"/>
        <w:ind w:left="720" w:hanging="720"/>
      </w:pPr>
      <w:bookmarkStart w:id="4" w:name="_ENREF_4"/>
      <w:r w:rsidRPr="001C7447">
        <w:t>4.</w:t>
      </w:r>
      <w:r w:rsidRPr="001C7447">
        <w:tab/>
        <w:t xml:space="preserve">C. Ponce de Leon, A. Frias-Ferrer, J. Gonzalez-Garcia, D.A. Szanto, F.C. Walsh, 'Redox flow cells for energy conversion', </w:t>
      </w:r>
      <w:r w:rsidRPr="001C7447">
        <w:rPr>
          <w:i/>
        </w:rPr>
        <w:t xml:space="preserve">J. Power Sources, </w:t>
      </w:r>
      <w:r w:rsidRPr="001C7447">
        <w:rPr>
          <w:b/>
        </w:rPr>
        <w:t>160</w:t>
      </w:r>
      <w:r w:rsidRPr="001C7447">
        <w:t xml:space="preserve"> (2006) 716-732.</w:t>
      </w:r>
      <w:bookmarkEnd w:id="4"/>
    </w:p>
    <w:p w14:paraId="752DB81C" w14:textId="06FE1100" w:rsidR="003416B6" w:rsidRPr="001C7447" w:rsidRDefault="003416B6" w:rsidP="003416B6">
      <w:pPr>
        <w:pStyle w:val="EndNoteBibliography"/>
        <w:spacing w:after="360"/>
        <w:ind w:left="720" w:hanging="720"/>
      </w:pPr>
      <w:bookmarkStart w:id="5" w:name="_ENREF_5"/>
      <w:r w:rsidRPr="001C7447">
        <w:lastRenderedPageBreak/>
        <w:t>5.</w:t>
      </w:r>
      <w:r w:rsidRPr="001C7447">
        <w:tab/>
        <w:t>J. Noack, N. Roznyatovsk</w:t>
      </w:r>
      <w:r w:rsidR="00E11736" w:rsidRPr="001C7447">
        <w:t>aya, T. Herr, P. Fischer, 'The chemistry of redox-flow b</w:t>
      </w:r>
      <w:r w:rsidRPr="001C7447">
        <w:t xml:space="preserve">atteries', </w:t>
      </w:r>
      <w:r w:rsidRPr="001C7447">
        <w:rPr>
          <w:i/>
        </w:rPr>
        <w:t xml:space="preserve">Angew. Chem. Int. Ed., </w:t>
      </w:r>
      <w:r w:rsidRPr="001C7447">
        <w:rPr>
          <w:b/>
        </w:rPr>
        <w:t>54</w:t>
      </w:r>
      <w:r w:rsidRPr="001C7447">
        <w:t xml:space="preserve"> (2015) 9776-9809.</w:t>
      </w:r>
      <w:bookmarkEnd w:id="5"/>
    </w:p>
    <w:p w14:paraId="04143E33" w14:textId="1676C109" w:rsidR="003416B6" w:rsidRPr="001C7447" w:rsidRDefault="003416B6" w:rsidP="003416B6">
      <w:pPr>
        <w:pStyle w:val="EndNoteBibliography"/>
        <w:spacing w:after="360"/>
        <w:ind w:left="720" w:hanging="720"/>
      </w:pPr>
      <w:bookmarkStart w:id="6" w:name="_ENREF_6"/>
      <w:r w:rsidRPr="001C7447">
        <w:t>6.</w:t>
      </w:r>
      <w:r w:rsidRPr="001C7447">
        <w:tab/>
        <w:t>W. Wang, Q. Luo, B. Lin, X</w:t>
      </w:r>
      <w:r w:rsidR="00E11736" w:rsidRPr="001C7447">
        <w:t>. Wei, L. Li, Z. Yang, 'Recent progress in redox flow b</w:t>
      </w:r>
      <w:r w:rsidRPr="001C7447">
        <w:t xml:space="preserve">attery </w:t>
      </w:r>
      <w:r w:rsidR="00E11736" w:rsidRPr="001C7447">
        <w:t>research and d</w:t>
      </w:r>
      <w:r w:rsidRPr="001C7447">
        <w:t xml:space="preserve">evelopment', </w:t>
      </w:r>
      <w:r w:rsidRPr="001C7447">
        <w:rPr>
          <w:i/>
        </w:rPr>
        <w:t xml:space="preserve">Adv. Funct. Mater., </w:t>
      </w:r>
      <w:r w:rsidRPr="001C7447">
        <w:rPr>
          <w:b/>
        </w:rPr>
        <w:t>23</w:t>
      </w:r>
      <w:r w:rsidRPr="001C7447">
        <w:t xml:space="preserve"> (2013) 970-986.</w:t>
      </w:r>
      <w:bookmarkEnd w:id="6"/>
    </w:p>
    <w:p w14:paraId="4467B241" w14:textId="53ACC3CF" w:rsidR="003416B6" w:rsidRPr="001C7447" w:rsidRDefault="003416B6" w:rsidP="003416B6">
      <w:pPr>
        <w:pStyle w:val="EndNoteBibliography"/>
        <w:spacing w:after="360"/>
        <w:ind w:left="720" w:hanging="720"/>
      </w:pPr>
      <w:bookmarkStart w:id="7" w:name="_ENREF_7"/>
      <w:r w:rsidRPr="001C7447">
        <w:t>7.</w:t>
      </w:r>
      <w:r w:rsidRPr="001C7447">
        <w:tab/>
        <w:t xml:space="preserve">C. Ding, H. Zhang, X. </w:t>
      </w:r>
      <w:r w:rsidR="00E11736" w:rsidRPr="001C7447">
        <w:t>Li, T. Liu, F. Xing, 'Vanadium flow batteries for energy s</w:t>
      </w:r>
      <w:r w:rsidRPr="001C7447">
        <w:t xml:space="preserve">torage: Prospects and </w:t>
      </w:r>
      <w:r w:rsidR="00E11736" w:rsidRPr="001C7447">
        <w:t>c</w:t>
      </w:r>
      <w:r w:rsidRPr="001C7447">
        <w:t xml:space="preserve">hallenges', </w:t>
      </w:r>
      <w:r w:rsidRPr="001C7447">
        <w:rPr>
          <w:i/>
        </w:rPr>
        <w:t xml:space="preserve">J. Phys. Chem. Lett., </w:t>
      </w:r>
      <w:r w:rsidRPr="001C7447">
        <w:rPr>
          <w:b/>
        </w:rPr>
        <w:t>4</w:t>
      </w:r>
      <w:r w:rsidRPr="001C7447">
        <w:t xml:space="preserve"> (2013) 1281-1294.</w:t>
      </w:r>
      <w:bookmarkEnd w:id="7"/>
    </w:p>
    <w:p w14:paraId="5E1076A1" w14:textId="53E85372" w:rsidR="003416B6" w:rsidRPr="001C7447" w:rsidRDefault="00E11736" w:rsidP="003416B6">
      <w:pPr>
        <w:pStyle w:val="EndNoteBibliography"/>
        <w:spacing w:after="360"/>
        <w:ind w:left="720" w:hanging="720"/>
      </w:pPr>
      <w:bookmarkStart w:id="8" w:name="_ENREF_8"/>
      <w:r w:rsidRPr="001C7447">
        <w:t>8.</w:t>
      </w:r>
      <w:r w:rsidRPr="001C7447">
        <w:tab/>
        <w:t>G.L. Soloveichik, 'Flow b</w:t>
      </w:r>
      <w:r w:rsidR="003416B6" w:rsidRPr="001C7447">
        <w:t xml:space="preserve">atteries: Current </w:t>
      </w:r>
      <w:r w:rsidRPr="001C7447">
        <w:t>s</w:t>
      </w:r>
      <w:r w:rsidR="003416B6" w:rsidRPr="001C7447">
        <w:t>tatus and</w:t>
      </w:r>
      <w:r w:rsidRPr="001C7447">
        <w:t xml:space="preserve"> t</w:t>
      </w:r>
      <w:r w:rsidR="003416B6" w:rsidRPr="001C7447">
        <w:t xml:space="preserve">rends', </w:t>
      </w:r>
      <w:r w:rsidR="003416B6" w:rsidRPr="001C7447">
        <w:rPr>
          <w:i/>
        </w:rPr>
        <w:t xml:space="preserve">Chem. Rev., </w:t>
      </w:r>
      <w:r w:rsidR="003416B6" w:rsidRPr="001C7447">
        <w:rPr>
          <w:b/>
        </w:rPr>
        <w:t>115</w:t>
      </w:r>
      <w:r w:rsidR="003416B6" w:rsidRPr="001C7447">
        <w:t xml:space="preserve"> (2015) 11533-11558.</w:t>
      </w:r>
      <w:bookmarkEnd w:id="8"/>
    </w:p>
    <w:p w14:paraId="29A78ECC" w14:textId="6803AEE2" w:rsidR="003416B6" w:rsidRPr="001C7447" w:rsidRDefault="003416B6" w:rsidP="003416B6">
      <w:pPr>
        <w:pStyle w:val="EndNoteBibliography"/>
        <w:spacing w:after="360"/>
        <w:ind w:left="720" w:hanging="720"/>
      </w:pPr>
      <w:bookmarkStart w:id="9" w:name="_ENREF_9"/>
      <w:r w:rsidRPr="001C7447">
        <w:t>9.</w:t>
      </w:r>
      <w:r w:rsidRPr="001C7447">
        <w:tab/>
        <w:t xml:space="preserve">'Grid Energy Storage, U.S. Department of Energy, 2013'. </w:t>
      </w:r>
      <w:hyperlink r:id="rId157" w:history="1">
        <w:r w:rsidRPr="001C7447">
          <w:rPr>
            <w:rStyle w:val="Hyperlink"/>
            <w:color w:val="auto"/>
            <w:u w:val="none"/>
          </w:rPr>
          <w:t>http://energy.gov/oe/downloads/grid-energy-storage-december-2013</w:t>
        </w:r>
      </w:hyperlink>
      <w:r w:rsidRPr="001C7447">
        <w:t xml:space="preserve">. </w:t>
      </w:r>
      <w:bookmarkEnd w:id="9"/>
    </w:p>
    <w:p w14:paraId="0D2CF263" w14:textId="76A57048" w:rsidR="003416B6" w:rsidRPr="001C7447" w:rsidRDefault="003416B6" w:rsidP="003416B6">
      <w:pPr>
        <w:pStyle w:val="EndNoteBibliography"/>
        <w:spacing w:after="360"/>
        <w:ind w:left="720" w:hanging="720"/>
      </w:pPr>
      <w:bookmarkStart w:id="10" w:name="_ENREF_10"/>
      <w:r w:rsidRPr="001C7447">
        <w:t>10.</w:t>
      </w:r>
      <w:r w:rsidRPr="001C7447">
        <w:tab/>
        <w:t xml:space="preserve">'Joint EASE/EERA recommendations for a European Energy Storage Technology Development Roadmap towards 2030, The European Association for Storage of Energy (EASE)'. </w:t>
      </w:r>
      <w:hyperlink r:id="rId158" w:history="1">
        <w:r w:rsidRPr="001C7447">
          <w:rPr>
            <w:rStyle w:val="Hyperlink"/>
            <w:color w:val="auto"/>
            <w:u w:val="none"/>
          </w:rPr>
          <w:t>http://www.eera-set.eu/wp-content/uploads/148885-EASE-recommendations-Roadmap-04.pdf</w:t>
        </w:r>
      </w:hyperlink>
      <w:r w:rsidRPr="001C7447">
        <w:t xml:space="preserve">. </w:t>
      </w:r>
      <w:bookmarkEnd w:id="10"/>
    </w:p>
    <w:p w14:paraId="3D969A24" w14:textId="77777777" w:rsidR="003416B6" w:rsidRPr="001C7447" w:rsidRDefault="003416B6" w:rsidP="003416B6">
      <w:pPr>
        <w:pStyle w:val="EndNoteBibliography"/>
        <w:spacing w:after="360"/>
        <w:ind w:left="720" w:hanging="720"/>
      </w:pPr>
      <w:bookmarkStart w:id="11" w:name="_ENREF_11"/>
      <w:r w:rsidRPr="001C7447">
        <w:lastRenderedPageBreak/>
        <w:t>11.</w:t>
      </w:r>
      <w:r w:rsidRPr="001C7447">
        <w:tab/>
        <w:t xml:space="preserve">D. Pletcher, R. Wills, 'A novel flow battery: A lead acid battery based on an electrolyte with soluble lead(II) Part II. Flow cell studies', </w:t>
      </w:r>
      <w:r w:rsidRPr="001C7447">
        <w:rPr>
          <w:i/>
        </w:rPr>
        <w:t xml:space="preserve">Phys. Chem. Chem. Phys., </w:t>
      </w:r>
      <w:r w:rsidRPr="001C7447">
        <w:rPr>
          <w:b/>
        </w:rPr>
        <w:t>6</w:t>
      </w:r>
      <w:r w:rsidRPr="001C7447">
        <w:t xml:space="preserve"> ( 2004) 1779-1785.</w:t>
      </w:r>
      <w:bookmarkEnd w:id="11"/>
    </w:p>
    <w:p w14:paraId="138020E1" w14:textId="7FEBCCC8" w:rsidR="003416B6" w:rsidRPr="001C7447" w:rsidRDefault="003416B6" w:rsidP="003416B6">
      <w:pPr>
        <w:pStyle w:val="EndNoteBibliography"/>
        <w:spacing w:after="360"/>
        <w:ind w:left="720" w:hanging="720"/>
      </w:pPr>
      <w:bookmarkStart w:id="12" w:name="_ENREF_12"/>
      <w:r w:rsidRPr="001C7447">
        <w:t>12.</w:t>
      </w:r>
      <w:r w:rsidRPr="001C7447">
        <w:tab/>
        <w:t>N.H. Hagedorn, L.H. Thaller, 'Redox storage</w:t>
      </w:r>
      <w:r w:rsidR="00D35320" w:rsidRPr="001C7447">
        <w:t xml:space="preserve"> systems for solar applications</w:t>
      </w:r>
      <w:r w:rsidRPr="001C7447">
        <w:t xml:space="preserve">' </w:t>
      </w:r>
      <w:r w:rsidRPr="001C7447">
        <w:rPr>
          <w:i/>
        </w:rPr>
        <w:t xml:space="preserve">Power Sources: Research and Development in Non-Mechanical Electrical Power Sources, </w:t>
      </w:r>
      <w:r w:rsidRPr="001C7447">
        <w:t>(1981) 227-243.</w:t>
      </w:r>
      <w:bookmarkEnd w:id="12"/>
    </w:p>
    <w:p w14:paraId="3C6BADE7" w14:textId="77777777" w:rsidR="003416B6" w:rsidRPr="001C7447" w:rsidRDefault="003416B6" w:rsidP="003416B6">
      <w:pPr>
        <w:pStyle w:val="EndNoteBibliography"/>
        <w:spacing w:after="360"/>
        <w:ind w:left="720" w:hanging="720"/>
      </w:pPr>
      <w:bookmarkStart w:id="13" w:name="_ENREF_13"/>
      <w:r w:rsidRPr="001C7447">
        <w:t>13.</w:t>
      </w:r>
      <w:r w:rsidRPr="001C7447">
        <w:tab/>
        <w:t xml:space="preserve">E. Sum, M. Rychcik, M. Skyllas-Kazacos, 'Investigation of the V(V)/V(IV) system for use in the positive half-cell of a redox battery', </w:t>
      </w:r>
      <w:r w:rsidRPr="001C7447">
        <w:rPr>
          <w:i/>
        </w:rPr>
        <w:t xml:space="preserve">J. Power Sources, </w:t>
      </w:r>
      <w:r w:rsidRPr="001C7447">
        <w:rPr>
          <w:b/>
        </w:rPr>
        <w:t>16</w:t>
      </w:r>
      <w:r w:rsidRPr="001C7447">
        <w:t xml:space="preserve"> (1985) 85-95.</w:t>
      </w:r>
      <w:bookmarkEnd w:id="13"/>
    </w:p>
    <w:p w14:paraId="5524A95E" w14:textId="77777777" w:rsidR="003416B6" w:rsidRPr="001C7447" w:rsidRDefault="003416B6" w:rsidP="003416B6">
      <w:pPr>
        <w:pStyle w:val="EndNoteBibliography"/>
        <w:spacing w:after="360"/>
        <w:ind w:left="720" w:hanging="720"/>
      </w:pPr>
      <w:bookmarkStart w:id="14" w:name="_ENREF_14"/>
      <w:r w:rsidRPr="001C7447">
        <w:t>14.</w:t>
      </w:r>
      <w:r w:rsidRPr="001C7447">
        <w:tab/>
        <w:t xml:space="preserve">A. Price, S. Bartley, S. Male, G. Cooley, 'A novel approach to utility-scale energy storage', </w:t>
      </w:r>
      <w:r w:rsidRPr="001C7447">
        <w:rPr>
          <w:i/>
        </w:rPr>
        <w:t xml:space="preserve">Power Engineering Journal, </w:t>
      </w:r>
      <w:r w:rsidRPr="001C7447">
        <w:rPr>
          <w:b/>
        </w:rPr>
        <w:t>13</w:t>
      </w:r>
      <w:r w:rsidRPr="001C7447">
        <w:t xml:space="preserve"> (1999) 122-129.</w:t>
      </w:r>
      <w:bookmarkEnd w:id="14"/>
    </w:p>
    <w:p w14:paraId="753CBCFE" w14:textId="71B27476" w:rsidR="003416B6" w:rsidRPr="001C7447" w:rsidRDefault="003416B6" w:rsidP="003416B6">
      <w:pPr>
        <w:pStyle w:val="EndNoteBibliography"/>
        <w:spacing w:after="360"/>
        <w:ind w:left="720" w:hanging="720"/>
      </w:pPr>
      <w:bookmarkStart w:id="15" w:name="_ENREF_15"/>
      <w:r w:rsidRPr="001C7447">
        <w:t>15.</w:t>
      </w:r>
      <w:r w:rsidRPr="001C7447">
        <w:tab/>
        <w:t>H.S. Lim, A.M.</w:t>
      </w:r>
      <w:r w:rsidR="004D38D7" w:rsidRPr="001C7447">
        <w:t xml:space="preserve"> Lackner, R.C. Knechtli, 'Zinc-bromine secondary b</w:t>
      </w:r>
      <w:r w:rsidRPr="001C7447">
        <w:t xml:space="preserve">attery', </w:t>
      </w:r>
      <w:r w:rsidRPr="001C7447">
        <w:rPr>
          <w:i/>
        </w:rPr>
        <w:t xml:space="preserve">J. Electrochem. Soc., </w:t>
      </w:r>
      <w:r w:rsidRPr="001C7447">
        <w:rPr>
          <w:b/>
        </w:rPr>
        <w:t>158</w:t>
      </w:r>
      <w:r w:rsidRPr="001C7447">
        <w:t xml:space="preserve"> (2011) R55-R79.</w:t>
      </w:r>
      <w:bookmarkEnd w:id="15"/>
    </w:p>
    <w:p w14:paraId="4C2E0348" w14:textId="77777777" w:rsidR="003416B6" w:rsidRPr="001C7447" w:rsidRDefault="003416B6" w:rsidP="003416B6">
      <w:pPr>
        <w:pStyle w:val="EndNoteBibliography"/>
        <w:spacing w:after="360"/>
        <w:ind w:left="720" w:hanging="720"/>
      </w:pPr>
      <w:bookmarkStart w:id="16" w:name="_ENREF_16"/>
      <w:r w:rsidRPr="001C7447">
        <w:lastRenderedPageBreak/>
        <w:t>16.</w:t>
      </w:r>
      <w:r w:rsidRPr="001C7447">
        <w:tab/>
        <w:t xml:space="preserve">P.K. Leung, C. Ponce de Leon, C.T.J. Low, A.A. Shah, F.C. Walsh, 'Characterization of a zinc-cerium flow battery', </w:t>
      </w:r>
      <w:r w:rsidRPr="001C7447">
        <w:rPr>
          <w:i/>
        </w:rPr>
        <w:t xml:space="preserve">J. Power Sources, </w:t>
      </w:r>
      <w:r w:rsidRPr="001C7447">
        <w:rPr>
          <w:b/>
        </w:rPr>
        <w:t>196</w:t>
      </w:r>
      <w:r w:rsidRPr="001C7447">
        <w:t xml:space="preserve"> (2011) 5174-5186.</w:t>
      </w:r>
      <w:bookmarkEnd w:id="16"/>
    </w:p>
    <w:p w14:paraId="7938E6FB" w14:textId="77777777" w:rsidR="003416B6" w:rsidRPr="001C7447" w:rsidRDefault="003416B6" w:rsidP="003416B6">
      <w:pPr>
        <w:pStyle w:val="EndNoteBibliography"/>
        <w:spacing w:after="360"/>
        <w:ind w:left="720" w:hanging="720"/>
      </w:pPr>
      <w:bookmarkStart w:id="17" w:name="_ENREF_17"/>
      <w:r w:rsidRPr="001C7447">
        <w:t>17.</w:t>
      </w:r>
      <w:r w:rsidRPr="001C7447">
        <w:tab/>
        <w:t xml:space="preserve">S.H. Shin, S.H. Yun, S.H. Moon, 'A review of current developments in non-aqueous redox flow batteries: characterization of their membranes for design perspectives', </w:t>
      </w:r>
      <w:r w:rsidRPr="001C7447">
        <w:rPr>
          <w:i/>
        </w:rPr>
        <w:t xml:space="preserve">RSC Adv., </w:t>
      </w:r>
      <w:r w:rsidRPr="001C7447">
        <w:rPr>
          <w:b/>
        </w:rPr>
        <w:t>3</w:t>
      </w:r>
      <w:r w:rsidRPr="001C7447">
        <w:t xml:space="preserve"> (2013) 9095-9116.</w:t>
      </w:r>
      <w:bookmarkEnd w:id="17"/>
    </w:p>
    <w:p w14:paraId="7A39FF96" w14:textId="77777777" w:rsidR="003416B6" w:rsidRPr="001C7447" w:rsidRDefault="003416B6" w:rsidP="003416B6">
      <w:pPr>
        <w:pStyle w:val="EndNoteBibliography"/>
        <w:spacing w:after="360"/>
        <w:ind w:left="720" w:hanging="720"/>
      </w:pPr>
      <w:bookmarkStart w:id="18" w:name="_ENREF_18"/>
      <w:r w:rsidRPr="001C7447">
        <w:t>18.</w:t>
      </w:r>
      <w:r w:rsidRPr="001C7447">
        <w:tab/>
        <w:t xml:space="preserve">Y. Matsuda, K. Tanaka, M. Okada, Y. Takasu, M. Morita, T. Matsumura-Inoue, 'A rechargeable redox battery utilizing ruthenium complexes with non-aqueous organic electrolyte', </w:t>
      </w:r>
      <w:r w:rsidRPr="001C7447">
        <w:rPr>
          <w:i/>
        </w:rPr>
        <w:t xml:space="preserve">J. Appl. Electrochem., </w:t>
      </w:r>
      <w:r w:rsidRPr="001C7447">
        <w:rPr>
          <w:b/>
        </w:rPr>
        <w:t>18</w:t>
      </w:r>
      <w:r w:rsidRPr="001C7447">
        <w:t xml:space="preserve"> (1988) 909-914.</w:t>
      </w:r>
      <w:bookmarkEnd w:id="18"/>
    </w:p>
    <w:p w14:paraId="4617BA19" w14:textId="77777777" w:rsidR="003416B6" w:rsidRPr="001C7447" w:rsidRDefault="003416B6" w:rsidP="003416B6">
      <w:pPr>
        <w:pStyle w:val="EndNoteBibliography"/>
        <w:spacing w:after="360"/>
        <w:ind w:left="720" w:hanging="720"/>
      </w:pPr>
      <w:bookmarkStart w:id="19" w:name="_ENREF_19"/>
      <w:r w:rsidRPr="001C7447">
        <w:t>19.</w:t>
      </w:r>
      <w:r w:rsidRPr="001C7447">
        <w:tab/>
        <w:t xml:space="preserve">A.E.S. Sleightholme, A.A. Shinkle, Q. Liu, Y. Li, C.W. Monroe, L.T. Thompson, 'Non-aqueous manganese acetylacetonate electrolyte for redox flow batteries', </w:t>
      </w:r>
      <w:r w:rsidRPr="001C7447">
        <w:rPr>
          <w:i/>
        </w:rPr>
        <w:t xml:space="preserve">J. Power Sources, </w:t>
      </w:r>
      <w:r w:rsidRPr="001C7447">
        <w:rPr>
          <w:b/>
        </w:rPr>
        <w:t>196</w:t>
      </w:r>
      <w:r w:rsidRPr="001C7447">
        <w:t xml:space="preserve"> (2011) 5742-5745.</w:t>
      </w:r>
      <w:bookmarkEnd w:id="19"/>
    </w:p>
    <w:p w14:paraId="05207C1F" w14:textId="77777777" w:rsidR="003416B6" w:rsidRPr="001C7447" w:rsidRDefault="003416B6" w:rsidP="003416B6">
      <w:pPr>
        <w:pStyle w:val="EndNoteBibliography"/>
        <w:spacing w:after="360"/>
        <w:ind w:left="720" w:hanging="720"/>
      </w:pPr>
      <w:bookmarkStart w:id="20" w:name="_ENREF_20"/>
      <w:r w:rsidRPr="001C7447">
        <w:t>20.</w:t>
      </w:r>
      <w:r w:rsidRPr="001C7447">
        <w:tab/>
        <w:t xml:space="preserve">Q. Liu, A.E.S. Sleightholme, A.A. Shinkle, Y. Li, L.T. Thompson, 'Non-aqueous vanadium acetylacetonate electrolyte for redox flow batteries', </w:t>
      </w:r>
      <w:r w:rsidRPr="001C7447">
        <w:rPr>
          <w:i/>
        </w:rPr>
        <w:t xml:space="preserve">Electrochem. Commun., </w:t>
      </w:r>
      <w:r w:rsidRPr="001C7447">
        <w:rPr>
          <w:b/>
        </w:rPr>
        <w:t>11</w:t>
      </w:r>
      <w:r w:rsidRPr="001C7447">
        <w:t xml:space="preserve"> (2009) 2312-2315.</w:t>
      </w:r>
      <w:bookmarkEnd w:id="20"/>
    </w:p>
    <w:p w14:paraId="71C180E7" w14:textId="77777777" w:rsidR="003416B6" w:rsidRPr="001C7447" w:rsidRDefault="003416B6" w:rsidP="003416B6">
      <w:pPr>
        <w:pStyle w:val="EndNoteBibliography"/>
        <w:spacing w:after="360"/>
        <w:ind w:left="720" w:hanging="720"/>
      </w:pPr>
      <w:bookmarkStart w:id="21" w:name="_ENREF_21"/>
      <w:r w:rsidRPr="001C7447">
        <w:lastRenderedPageBreak/>
        <w:t>21.</w:t>
      </w:r>
      <w:r w:rsidRPr="001C7447">
        <w:tab/>
        <w:t xml:space="preserve">Q. Liu, A.A. Shinkle, Y. Li, C.W. Monroe, L.T. Thompson, A.E.S. Sleightholme, 'Non-aqueous chromium acetylacetonate electrolyte for redox flow batteries', </w:t>
      </w:r>
      <w:r w:rsidRPr="001C7447">
        <w:rPr>
          <w:i/>
        </w:rPr>
        <w:t xml:space="preserve">Electrochem. Commun., </w:t>
      </w:r>
      <w:r w:rsidRPr="001C7447">
        <w:rPr>
          <w:b/>
        </w:rPr>
        <w:t>12</w:t>
      </w:r>
      <w:r w:rsidRPr="001C7447">
        <w:t xml:space="preserve"> (2010) 1634-1637.</w:t>
      </w:r>
      <w:bookmarkEnd w:id="21"/>
    </w:p>
    <w:p w14:paraId="38D221EC" w14:textId="77777777" w:rsidR="003416B6" w:rsidRPr="001C7447" w:rsidRDefault="003416B6" w:rsidP="003416B6">
      <w:pPr>
        <w:pStyle w:val="EndNoteBibliography"/>
        <w:spacing w:after="360"/>
        <w:ind w:left="720" w:hanging="720"/>
      </w:pPr>
      <w:bookmarkStart w:id="22" w:name="_ENREF_22"/>
      <w:r w:rsidRPr="001C7447">
        <w:t>22.</w:t>
      </w:r>
      <w:r w:rsidRPr="001C7447">
        <w:tab/>
        <w:t xml:space="preserve">J.H. Kim, K.J. Kim, M.S. Park, N.J. Lee, U. Hwang, H. Kim, Y.-J. Kim, 'Development of metal-based electrodes for non-aqueous redox flow batteries', </w:t>
      </w:r>
      <w:r w:rsidRPr="001C7447">
        <w:rPr>
          <w:i/>
        </w:rPr>
        <w:t xml:space="preserve">Electrochem. Commun., </w:t>
      </w:r>
      <w:r w:rsidRPr="001C7447">
        <w:rPr>
          <w:b/>
        </w:rPr>
        <w:t>13</w:t>
      </w:r>
      <w:r w:rsidRPr="001C7447">
        <w:t xml:space="preserve"> (2011) 997-1000.</w:t>
      </w:r>
      <w:bookmarkEnd w:id="22"/>
    </w:p>
    <w:p w14:paraId="27C2B744" w14:textId="77777777" w:rsidR="003416B6" w:rsidRPr="001C7447" w:rsidRDefault="003416B6" w:rsidP="003416B6">
      <w:pPr>
        <w:pStyle w:val="EndNoteBibliography"/>
        <w:spacing w:after="360"/>
        <w:ind w:left="720" w:hanging="720"/>
      </w:pPr>
      <w:bookmarkStart w:id="23" w:name="_ENREF_23"/>
      <w:r w:rsidRPr="001C7447">
        <w:t>23.</w:t>
      </w:r>
      <w:r w:rsidRPr="001C7447">
        <w:tab/>
        <w:t xml:space="preserve">A.A. Shinkle, A.E.S. Sleightholme, L.T. Thompson, C.W. Monroe, 'Electrode kinetics in non-aqueous vanadium acetylacetonate redox flow batteries', </w:t>
      </w:r>
      <w:r w:rsidRPr="001C7447">
        <w:rPr>
          <w:i/>
        </w:rPr>
        <w:t xml:space="preserve">J. Appl. Electrochem., </w:t>
      </w:r>
      <w:r w:rsidRPr="001C7447">
        <w:rPr>
          <w:b/>
        </w:rPr>
        <w:t>41</w:t>
      </w:r>
      <w:r w:rsidRPr="001C7447">
        <w:t xml:space="preserve"> (2011) 1191-1199.</w:t>
      </w:r>
      <w:bookmarkEnd w:id="23"/>
    </w:p>
    <w:p w14:paraId="75E29C4D" w14:textId="7E213DF5" w:rsidR="003416B6" w:rsidRPr="001C7447" w:rsidRDefault="003416B6" w:rsidP="003416B6">
      <w:pPr>
        <w:pStyle w:val="EndNoteBibliography"/>
        <w:spacing w:after="360"/>
        <w:ind w:left="720" w:hanging="720"/>
      </w:pPr>
      <w:bookmarkStart w:id="24" w:name="_ENREF_24"/>
      <w:r w:rsidRPr="001C7447">
        <w:t>24.</w:t>
      </w:r>
      <w:r w:rsidRPr="001C7447">
        <w:tab/>
        <w:t>P.</w:t>
      </w:r>
      <w:r w:rsidR="00BF768C">
        <w:t>K.</w:t>
      </w:r>
      <w:r w:rsidRPr="001C7447">
        <w:t xml:space="preserve"> Leung, J. Palma, E. Garcia-Quismondo, L. Sanz, M.R. Mohamed, M. Anderson, 'Evaluation of electrode materials for all-copper hybrid flow batteries', </w:t>
      </w:r>
      <w:r w:rsidRPr="001C7447">
        <w:rPr>
          <w:i/>
        </w:rPr>
        <w:t xml:space="preserve">J. Power Sources, </w:t>
      </w:r>
      <w:r w:rsidRPr="001C7447">
        <w:rPr>
          <w:b/>
        </w:rPr>
        <w:t>310</w:t>
      </w:r>
      <w:r w:rsidRPr="001C7447">
        <w:t xml:space="preserve"> (2016) 1-11.</w:t>
      </w:r>
      <w:bookmarkEnd w:id="24"/>
    </w:p>
    <w:p w14:paraId="47BFB927" w14:textId="77777777" w:rsidR="003416B6" w:rsidRPr="001C7447" w:rsidRDefault="003416B6" w:rsidP="003416B6">
      <w:pPr>
        <w:pStyle w:val="EndNoteBibliography"/>
        <w:spacing w:after="360"/>
        <w:ind w:left="720" w:hanging="720"/>
      </w:pPr>
      <w:bookmarkStart w:id="25" w:name="_ENREF_25"/>
      <w:r w:rsidRPr="001C7447">
        <w:t>25.</w:t>
      </w:r>
      <w:r w:rsidRPr="001C7447">
        <w:tab/>
        <w:t xml:space="preserve">L. Wei, T.S. Zhao, L. Zeng, Y.K. Zeng, H.R. Jiang, 'Highly catalytic and stabilized titanium nitride nanowire array-decorated graphite felt electrodes for all vanadium redox flow atteries', </w:t>
      </w:r>
      <w:r w:rsidRPr="001C7447">
        <w:rPr>
          <w:i/>
        </w:rPr>
        <w:t xml:space="preserve">J. Power Sources, </w:t>
      </w:r>
      <w:r w:rsidRPr="001C7447">
        <w:rPr>
          <w:b/>
        </w:rPr>
        <w:t>341</w:t>
      </w:r>
      <w:r w:rsidRPr="001C7447">
        <w:t xml:space="preserve"> (2017) 318-326.</w:t>
      </w:r>
      <w:bookmarkEnd w:id="25"/>
    </w:p>
    <w:p w14:paraId="1CD766A1" w14:textId="77777777" w:rsidR="003416B6" w:rsidRPr="001C7447" w:rsidRDefault="003416B6" w:rsidP="003416B6">
      <w:pPr>
        <w:pStyle w:val="EndNoteBibliography"/>
        <w:spacing w:after="360"/>
        <w:ind w:left="720" w:hanging="720"/>
      </w:pPr>
      <w:bookmarkStart w:id="26" w:name="_ENREF_26"/>
      <w:r w:rsidRPr="001C7447">
        <w:lastRenderedPageBreak/>
        <w:t>26.</w:t>
      </w:r>
      <w:r w:rsidRPr="001C7447">
        <w:tab/>
        <w:t xml:space="preserve">Y. Zeng, T. Zhao, X. Zhou, L. Wei, H. Jiang, 'A low-cost iron-cadmium redox flow battery for large-scale energy storage', </w:t>
      </w:r>
      <w:r w:rsidRPr="001C7447">
        <w:rPr>
          <w:i/>
        </w:rPr>
        <w:t xml:space="preserve">J. Power Sources, </w:t>
      </w:r>
      <w:r w:rsidRPr="001C7447">
        <w:rPr>
          <w:b/>
        </w:rPr>
        <w:t>330</w:t>
      </w:r>
      <w:r w:rsidRPr="001C7447">
        <w:t xml:space="preserve"> (2016) 55-60.</w:t>
      </w:r>
      <w:bookmarkEnd w:id="26"/>
    </w:p>
    <w:p w14:paraId="4DD293F0" w14:textId="77777777" w:rsidR="003416B6" w:rsidRPr="001C7447" w:rsidRDefault="003416B6" w:rsidP="003416B6">
      <w:pPr>
        <w:pStyle w:val="EndNoteBibliography"/>
        <w:spacing w:after="360"/>
        <w:ind w:left="720" w:hanging="720"/>
      </w:pPr>
      <w:bookmarkStart w:id="27" w:name="_ENREF_27"/>
      <w:r w:rsidRPr="001C7447">
        <w:t>27.</w:t>
      </w:r>
      <w:r w:rsidRPr="001C7447">
        <w:tab/>
        <w:t xml:space="preserve">L. Wei, T.S. Zhao, Q. Xu, X.L. Zhou, Z.H. Zhang, 'In-situ investigation of hydrogen evolution behavior in vanadium redox flow batteries', </w:t>
      </w:r>
      <w:r w:rsidRPr="001C7447">
        <w:rPr>
          <w:i/>
        </w:rPr>
        <w:t xml:space="preserve">Appl. Energy, </w:t>
      </w:r>
      <w:r w:rsidRPr="001C7447">
        <w:rPr>
          <w:b/>
        </w:rPr>
        <w:t>190</w:t>
      </w:r>
      <w:r w:rsidRPr="001C7447">
        <w:t xml:space="preserve"> (2017) 1112-1118.</w:t>
      </w:r>
      <w:bookmarkEnd w:id="27"/>
    </w:p>
    <w:p w14:paraId="1B3C15F3" w14:textId="77777777" w:rsidR="003416B6" w:rsidRPr="001C7447" w:rsidRDefault="003416B6" w:rsidP="003416B6">
      <w:pPr>
        <w:pStyle w:val="EndNoteBibliography"/>
        <w:spacing w:after="360"/>
        <w:ind w:left="720" w:hanging="720"/>
      </w:pPr>
      <w:bookmarkStart w:id="28" w:name="_ENREF_28"/>
      <w:r w:rsidRPr="001C7447">
        <w:t>28.</w:t>
      </w:r>
      <w:r w:rsidRPr="001C7447">
        <w:tab/>
        <w:t xml:space="preserve">L. Wei, T.S. Zhao, L. Zeng, X.L. Zhou, Y.K. Zeng, 'Copper nanoparticle-deposited graphite felt electrodes for all vanadium redox flow batteries', </w:t>
      </w:r>
      <w:r w:rsidRPr="001C7447">
        <w:rPr>
          <w:i/>
        </w:rPr>
        <w:t xml:space="preserve">Appl. Energy, </w:t>
      </w:r>
      <w:r w:rsidRPr="001C7447">
        <w:rPr>
          <w:b/>
        </w:rPr>
        <w:t>180</w:t>
      </w:r>
      <w:r w:rsidRPr="001C7447">
        <w:t xml:space="preserve"> (2016) 386-391.</w:t>
      </w:r>
      <w:bookmarkEnd w:id="28"/>
    </w:p>
    <w:p w14:paraId="568F3133" w14:textId="77777777" w:rsidR="003416B6" w:rsidRPr="001C7447" w:rsidRDefault="003416B6" w:rsidP="003416B6">
      <w:pPr>
        <w:pStyle w:val="EndNoteBibliography"/>
        <w:spacing w:after="360"/>
        <w:ind w:left="720" w:hanging="720"/>
      </w:pPr>
      <w:bookmarkStart w:id="29" w:name="_ENREF_29"/>
      <w:r w:rsidRPr="001C7447">
        <w:t>29.</w:t>
      </w:r>
      <w:r w:rsidRPr="001C7447">
        <w:tab/>
        <w:t xml:space="preserve">M.C. Wu, T.S. Zhao, H.R. Jiang, Y.K. Zeng, Y.X. Ren, 'High-performance zinc bromine flow battery via improved design of electrolyte and electrode', </w:t>
      </w:r>
      <w:r w:rsidRPr="001C7447">
        <w:rPr>
          <w:i/>
        </w:rPr>
        <w:t xml:space="preserve">J. Power Sources, </w:t>
      </w:r>
      <w:r w:rsidRPr="001C7447">
        <w:rPr>
          <w:b/>
        </w:rPr>
        <w:t>355</w:t>
      </w:r>
      <w:r w:rsidRPr="001C7447">
        <w:t xml:space="preserve"> (2017) 62-68.</w:t>
      </w:r>
      <w:bookmarkEnd w:id="29"/>
    </w:p>
    <w:p w14:paraId="3A033980" w14:textId="77777777" w:rsidR="003416B6" w:rsidRPr="001C7447" w:rsidRDefault="003416B6" w:rsidP="003416B6">
      <w:pPr>
        <w:pStyle w:val="EndNoteBibliography"/>
        <w:spacing w:after="360"/>
        <w:ind w:left="720" w:hanging="720"/>
      </w:pPr>
      <w:bookmarkStart w:id="30" w:name="_ENREF_30"/>
      <w:r w:rsidRPr="001C7447">
        <w:t>30.</w:t>
      </w:r>
      <w:r w:rsidRPr="001C7447">
        <w:tab/>
        <w:t xml:space="preserve">R.F. Service, 'Tank for the Batteries', </w:t>
      </w:r>
      <w:r w:rsidRPr="001C7447">
        <w:rPr>
          <w:i/>
        </w:rPr>
        <w:t xml:space="preserve">Science, </w:t>
      </w:r>
      <w:r w:rsidRPr="001C7447">
        <w:rPr>
          <w:b/>
        </w:rPr>
        <w:t>344,</w:t>
      </w:r>
      <w:r w:rsidRPr="001C7447">
        <w:t xml:space="preserve"> (2014) 352-354.</w:t>
      </w:r>
      <w:bookmarkEnd w:id="30"/>
    </w:p>
    <w:p w14:paraId="08EA4F73" w14:textId="77777777" w:rsidR="003416B6" w:rsidRPr="001C7447" w:rsidRDefault="003416B6" w:rsidP="003416B6">
      <w:pPr>
        <w:pStyle w:val="EndNoteBibliography"/>
        <w:spacing w:after="360"/>
        <w:ind w:left="720" w:hanging="720"/>
      </w:pPr>
      <w:bookmarkStart w:id="31" w:name="_ENREF_31"/>
      <w:r w:rsidRPr="001C7447">
        <w:lastRenderedPageBreak/>
        <w:t>31.</w:t>
      </w:r>
      <w:r w:rsidRPr="001C7447">
        <w:tab/>
        <w:t xml:space="preserve">G. Kear, A.A. Shah, F.C. Walsh, 'Development of the all-vanadium redox flow battery for energy storage: a review of technological, financial and policy aspects', </w:t>
      </w:r>
      <w:r w:rsidRPr="001C7447">
        <w:rPr>
          <w:i/>
        </w:rPr>
        <w:t xml:space="preserve">Int. J. Energy Res., </w:t>
      </w:r>
      <w:r w:rsidRPr="001C7447">
        <w:rPr>
          <w:b/>
        </w:rPr>
        <w:t>36</w:t>
      </w:r>
      <w:r w:rsidRPr="001C7447">
        <w:t xml:space="preserve"> (2012) 1105-1120.</w:t>
      </w:r>
      <w:bookmarkEnd w:id="31"/>
    </w:p>
    <w:p w14:paraId="2051F133" w14:textId="0CA875E7" w:rsidR="003416B6" w:rsidRPr="001C7447" w:rsidRDefault="003416B6" w:rsidP="003416B6">
      <w:pPr>
        <w:pStyle w:val="EndNoteBibliography"/>
        <w:spacing w:after="360"/>
        <w:ind w:left="720" w:hanging="720"/>
      </w:pPr>
      <w:bookmarkStart w:id="32" w:name="_ENREF_32"/>
      <w:r w:rsidRPr="001C7447">
        <w:t>32.</w:t>
      </w:r>
      <w:r w:rsidRPr="001C7447">
        <w:tab/>
        <w:t>S. Eckroad, 'Handbook of Energy Storage for Transmission or Distribution Applications', Electric Power Research Institute Report,</w:t>
      </w:r>
      <w:r w:rsidRPr="001C7447">
        <w:rPr>
          <w:i/>
        </w:rPr>
        <w:t xml:space="preserve"> </w:t>
      </w:r>
      <w:r w:rsidRPr="001C7447">
        <w:t xml:space="preserve">(2002) </w:t>
      </w:r>
      <w:hyperlink r:id="rId159" w:history="1">
        <w:r w:rsidRPr="001C7447">
          <w:rPr>
            <w:rStyle w:val="Hyperlink"/>
            <w:color w:val="auto"/>
            <w:u w:val="none"/>
          </w:rPr>
          <w:t>http://www.sandia.gov/ess/publications/ESHB%201001834%20reduced%20size.pdf</w:t>
        </w:r>
      </w:hyperlink>
      <w:r w:rsidRPr="001C7447">
        <w:t>.</w:t>
      </w:r>
      <w:bookmarkEnd w:id="32"/>
    </w:p>
    <w:p w14:paraId="265F368B" w14:textId="77777777" w:rsidR="003416B6" w:rsidRPr="001C7447" w:rsidRDefault="003416B6" w:rsidP="003416B6">
      <w:pPr>
        <w:pStyle w:val="EndNoteBibliography"/>
        <w:spacing w:after="360"/>
        <w:ind w:left="720" w:hanging="720"/>
      </w:pPr>
      <w:bookmarkStart w:id="33" w:name="_ENREF_33"/>
      <w:r w:rsidRPr="001C7447">
        <w:rPr>
          <w:lang w:val="de-DE"/>
        </w:rPr>
        <w:t>33.</w:t>
      </w:r>
      <w:r w:rsidRPr="001C7447">
        <w:rPr>
          <w:lang w:val="de-DE"/>
        </w:rPr>
        <w:tab/>
        <w:t xml:space="preserve">L. Joerissen, J. Garche, Ch. </w:t>
      </w:r>
      <w:r w:rsidRPr="001C7447">
        <w:t xml:space="preserve">Fabjan, G. Tomazic, 'Possible use of vanadium redox flow batteries for energy storage in small grids and stand-alone photovoltaic systems', </w:t>
      </w:r>
      <w:r w:rsidRPr="001C7447">
        <w:rPr>
          <w:i/>
        </w:rPr>
        <w:t xml:space="preserve">J. Power Sources, </w:t>
      </w:r>
      <w:r w:rsidRPr="001C7447">
        <w:rPr>
          <w:b/>
        </w:rPr>
        <w:t>127</w:t>
      </w:r>
      <w:r w:rsidRPr="001C7447">
        <w:t xml:space="preserve"> (2004) 98-104.</w:t>
      </w:r>
      <w:bookmarkEnd w:id="33"/>
    </w:p>
    <w:p w14:paraId="221B7194" w14:textId="77777777" w:rsidR="003416B6" w:rsidRPr="001C7447" w:rsidRDefault="003416B6" w:rsidP="003416B6">
      <w:pPr>
        <w:pStyle w:val="EndNoteBibliography"/>
        <w:spacing w:after="360"/>
        <w:ind w:left="720" w:hanging="720"/>
      </w:pPr>
      <w:bookmarkStart w:id="34" w:name="_ENREF_34"/>
      <w:r w:rsidRPr="001C7447">
        <w:t>34.</w:t>
      </w:r>
      <w:r w:rsidRPr="001C7447">
        <w:tab/>
        <w:t xml:space="preserve">T. Janoschka, M.D. Hager, U.S. Schubert, 'Powering up the future: radical polymers for battery applications', </w:t>
      </w:r>
      <w:r w:rsidRPr="001C7447">
        <w:rPr>
          <w:i/>
        </w:rPr>
        <w:t xml:space="preserve">Adv. Mater., </w:t>
      </w:r>
      <w:r w:rsidRPr="001C7447">
        <w:rPr>
          <w:b/>
        </w:rPr>
        <w:t>24</w:t>
      </w:r>
      <w:r w:rsidRPr="001C7447">
        <w:t xml:space="preserve"> (2012) 6397-6409.</w:t>
      </w:r>
      <w:bookmarkEnd w:id="34"/>
    </w:p>
    <w:p w14:paraId="23C823C6" w14:textId="77777777" w:rsidR="003416B6" w:rsidRPr="001C7447" w:rsidRDefault="003416B6" w:rsidP="003416B6">
      <w:pPr>
        <w:pStyle w:val="EndNoteBibliography"/>
        <w:spacing w:after="360"/>
        <w:ind w:left="720" w:hanging="720"/>
      </w:pPr>
      <w:bookmarkStart w:id="35" w:name="_ENREF_35"/>
      <w:r w:rsidRPr="001C7447">
        <w:t>35.</w:t>
      </w:r>
      <w:r w:rsidRPr="001C7447">
        <w:tab/>
        <w:t xml:space="preserve">H. Nishide, K. Koshika, K. Oyaizu, 'Environmentally benign batteries based on organic radical polymers', </w:t>
      </w:r>
      <w:r w:rsidRPr="001C7447">
        <w:rPr>
          <w:i/>
        </w:rPr>
        <w:t xml:space="preserve">Pure Appl. Chem., </w:t>
      </w:r>
      <w:r w:rsidRPr="001C7447">
        <w:rPr>
          <w:b/>
        </w:rPr>
        <w:t>81</w:t>
      </w:r>
      <w:r w:rsidRPr="001C7447">
        <w:t xml:space="preserve"> (2009) 1960-1970.</w:t>
      </w:r>
      <w:bookmarkEnd w:id="35"/>
    </w:p>
    <w:p w14:paraId="40217C92" w14:textId="422388D9" w:rsidR="003416B6" w:rsidRPr="001C7447" w:rsidRDefault="003416B6" w:rsidP="003416B6">
      <w:pPr>
        <w:pStyle w:val="EndNoteBibliography"/>
        <w:spacing w:after="360"/>
        <w:ind w:left="720" w:hanging="720"/>
      </w:pPr>
      <w:bookmarkStart w:id="36" w:name="_ENREF_36"/>
      <w:r w:rsidRPr="001C7447">
        <w:lastRenderedPageBreak/>
        <w:t>36.</w:t>
      </w:r>
      <w:r w:rsidRPr="001C7447">
        <w:tab/>
        <w:t>K. Oyaizu, T. Kawamoto, T. Su</w:t>
      </w:r>
      <w:r w:rsidR="000D58AA" w:rsidRPr="001C7447">
        <w:t>ga, H. Nishide, 'Synthesis and charge transport properties of redox-a</w:t>
      </w:r>
      <w:r w:rsidRPr="001C7447">
        <w:t xml:space="preserve">ctive </w:t>
      </w:r>
      <w:r w:rsidR="000D58AA" w:rsidRPr="001C7447">
        <w:t>nitroxide polyethers with large site d</w:t>
      </w:r>
      <w:r w:rsidRPr="001C7447">
        <w:t xml:space="preserve">ensity', </w:t>
      </w:r>
      <w:r w:rsidRPr="001C7447">
        <w:rPr>
          <w:i/>
        </w:rPr>
        <w:t xml:space="preserve">Macromolecules, </w:t>
      </w:r>
      <w:r w:rsidRPr="001C7447">
        <w:rPr>
          <w:b/>
        </w:rPr>
        <w:t>43</w:t>
      </w:r>
      <w:r w:rsidRPr="001C7447">
        <w:t xml:space="preserve"> (2010) 10382-10389.</w:t>
      </w:r>
      <w:bookmarkEnd w:id="36"/>
    </w:p>
    <w:p w14:paraId="5E2F3823" w14:textId="77777777" w:rsidR="003416B6" w:rsidRPr="001C7447" w:rsidRDefault="003416B6" w:rsidP="003416B6">
      <w:pPr>
        <w:pStyle w:val="EndNoteBibliography"/>
        <w:spacing w:after="360"/>
        <w:ind w:left="720" w:hanging="720"/>
      </w:pPr>
      <w:bookmarkStart w:id="37" w:name="_ENREF_37"/>
      <w:r w:rsidRPr="001C7447">
        <w:t>37.</w:t>
      </w:r>
      <w:r w:rsidRPr="001C7447">
        <w:tab/>
        <w:t xml:space="preserve">K. Nakahara, J. Iriyama, S. Iwasa, M. Suguro, S. Masaharu, E.J. Cairns, 'High-rate capable organic radical cathodes for lithium rechargeable batteries', </w:t>
      </w:r>
      <w:r w:rsidRPr="001C7447">
        <w:rPr>
          <w:i/>
        </w:rPr>
        <w:t xml:space="preserve">J. Power Sources, </w:t>
      </w:r>
      <w:r w:rsidRPr="001C7447">
        <w:rPr>
          <w:b/>
        </w:rPr>
        <w:t>165</w:t>
      </w:r>
      <w:r w:rsidRPr="001C7447">
        <w:t xml:space="preserve"> (2007) 870-873.</w:t>
      </w:r>
      <w:bookmarkEnd w:id="37"/>
    </w:p>
    <w:p w14:paraId="7F633B5D" w14:textId="7DCF7D5A" w:rsidR="003416B6" w:rsidRPr="001C7447" w:rsidRDefault="003416B6" w:rsidP="003416B6">
      <w:pPr>
        <w:pStyle w:val="EndNoteBibliography"/>
        <w:spacing w:after="360"/>
        <w:ind w:left="720" w:hanging="720"/>
      </w:pPr>
      <w:bookmarkStart w:id="38" w:name="_ENREF_38"/>
      <w:r w:rsidRPr="001C7447">
        <w:t>38.</w:t>
      </w:r>
      <w:r w:rsidRPr="001C7447">
        <w:tab/>
        <w:t xml:space="preserve">P. Nesvadba, L. Bugnon, P. </w:t>
      </w:r>
      <w:r w:rsidR="004B2F99" w:rsidRPr="001C7447">
        <w:t>Maire, P. Novak, 'Synthesis of a novel spirobisnitroxide polymer and its evaluation in an o</w:t>
      </w:r>
      <w:r w:rsidRPr="001C7447">
        <w:t xml:space="preserve">rganic </w:t>
      </w:r>
      <w:r w:rsidR="004B2F99" w:rsidRPr="001C7447">
        <w:t>radical b</w:t>
      </w:r>
      <w:r w:rsidRPr="001C7447">
        <w:t xml:space="preserve">attery', </w:t>
      </w:r>
      <w:r w:rsidRPr="001C7447">
        <w:rPr>
          <w:i/>
        </w:rPr>
        <w:t xml:space="preserve">Chem. Mater., </w:t>
      </w:r>
      <w:r w:rsidRPr="001C7447">
        <w:rPr>
          <w:b/>
        </w:rPr>
        <w:t>22</w:t>
      </w:r>
      <w:r w:rsidRPr="001C7447">
        <w:t xml:space="preserve"> (2010) 783-788.</w:t>
      </w:r>
      <w:bookmarkEnd w:id="38"/>
    </w:p>
    <w:p w14:paraId="37562A7B" w14:textId="5EC333FD" w:rsidR="003416B6" w:rsidRPr="001C7447" w:rsidRDefault="000859EE" w:rsidP="003416B6">
      <w:pPr>
        <w:pStyle w:val="EndNoteBibliography"/>
        <w:spacing w:after="360"/>
        <w:ind w:left="720" w:hanging="720"/>
      </w:pPr>
      <w:bookmarkStart w:id="39" w:name="_ENREF_39"/>
      <w:r w:rsidRPr="001C7447">
        <w:t>39.</w:t>
      </w:r>
      <w:r w:rsidRPr="001C7447">
        <w:tab/>
        <w:t>'Organic-based aqueous flow batteries for massive e</w:t>
      </w:r>
      <w:r w:rsidR="003416B6" w:rsidRPr="001C7447">
        <w:t xml:space="preserve">lectrical </w:t>
      </w:r>
      <w:r w:rsidRPr="001C7447">
        <w:t>e</w:t>
      </w:r>
      <w:r w:rsidR="000528E1" w:rsidRPr="001C7447">
        <w:t xml:space="preserve">nergy </w:t>
      </w:r>
      <w:r w:rsidRPr="001C7447">
        <w:t>s</w:t>
      </w:r>
      <w:r w:rsidR="000528E1" w:rsidRPr="001C7447">
        <w:t>torage'. Presentation by</w:t>
      </w:r>
      <w:r w:rsidR="003416B6" w:rsidRPr="001C7447">
        <w:t xml:space="preserve"> M. Aziz at Princeton University, 20/10/2014, </w:t>
      </w:r>
      <w:hyperlink r:id="rId160" w:history="1">
        <w:r w:rsidR="003416B6" w:rsidRPr="001C7447">
          <w:rPr>
            <w:rStyle w:val="Hyperlink"/>
            <w:color w:val="auto"/>
            <w:u w:val="none"/>
          </w:rPr>
          <w:t>http://nuweb9.neu.edu/mres/wp-content/uploads/2014/11/Michael-Aziz-presentation.pdf</w:t>
        </w:r>
      </w:hyperlink>
      <w:r w:rsidR="003416B6" w:rsidRPr="001C7447">
        <w:t xml:space="preserve">. </w:t>
      </w:r>
      <w:bookmarkEnd w:id="39"/>
    </w:p>
    <w:p w14:paraId="7A09D0C9" w14:textId="77777777" w:rsidR="003416B6" w:rsidRPr="001C7447" w:rsidRDefault="003416B6" w:rsidP="003416B6">
      <w:pPr>
        <w:pStyle w:val="EndNoteBibliography"/>
        <w:spacing w:after="360"/>
        <w:ind w:left="720" w:hanging="720"/>
      </w:pPr>
      <w:bookmarkStart w:id="40" w:name="_ENREF_40"/>
      <w:r w:rsidRPr="001C7447">
        <w:lastRenderedPageBreak/>
        <w:t>40.</w:t>
      </w:r>
      <w:r w:rsidRPr="001C7447">
        <w:tab/>
        <w:t xml:space="preserve">B. Huskinson, M.P. Marshak, C.W. Suh, S. Er, M.R. Gerhardt, C.J. Galvin, X.D. Chen, A. Aspuru-Guzik, R.G. Gordon, M.J. Aziz, 'A metal-free organic-inorganic aqueous flow battery', </w:t>
      </w:r>
      <w:r w:rsidRPr="001C7447">
        <w:rPr>
          <w:i/>
        </w:rPr>
        <w:t xml:space="preserve">Nature, </w:t>
      </w:r>
      <w:r w:rsidRPr="001C7447">
        <w:rPr>
          <w:b/>
        </w:rPr>
        <w:t>505</w:t>
      </w:r>
      <w:r w:rsidRPr="001C7447">
        <w:t xml:space="preserve"> (2014) 195-198.</w:t>
      </w:r>
      <w:bookmarkEnd w:id="40"/>
    </w:p>
    <w:p w14:paraId="22025F6B" w14:textId="77777777" w:rsidR="003416B6" w:rsidRPr="001C7447" w:rsidRDefault="003416B6" w:rsidP="003416B6">
      <w:pPr>
        <w:pStyle w:val="EndNoteBibliography"/>
        <w:spacing w:after="360"/>
        <w:ind w:left="720" w:hanging="720"/>
      </w:pPr>
      <w:bookmarkStart w:id="41" w:name="_ENREF_41"/>
      <w:r w:rsidRPr="001C7447">
        <w:t>41.</w:t>
      </w:r>
      <w:r w:rsidRPr="001C7447">
        <w:tab/>
        <w:t xml:space="preserve">R.M. Darling, K.G. Gallagher, J.A. Kowalski, S. Ha, F.R. Brushett, 'Pathways to low-cost electrochemical energy storage: a comparison of aqueous and nonaqueous flow batteries', </w:t>
      </w:r>
      <w:r w:rsidRPr="001C7447">
        <w:rPr>
          <w:i/>
        </w:rPr>
        <w:t xml:space="preserve">Energy Environ. Sci., </w:t>
      </w:r>
      <w:r w:rsidRPr="001C7447">
        <w:rPr>
          <w:b/>
        </w:rPr>
        <w:t>7</w:t>
      </w:r>
      <w:r w:rsidRPr="001C7447">
        <w:t xml:space="preserve"> (2014) 3459-3477.</w:t>
      </w:r>
      <w:bookmarkEnd w:id="41"/>
    </w:p>
    <w:p w14:paraId="4CC2ED31" w14:textId="77777777" w:rsidR="003416B6" w:rsidRPr="001C7447" w:rsidRDefault="003416B6" w:rsidP="003416B6">
      <w:pPr>
        <w:pStyle w:val="EndNoteBibliography"/>
        <w:spacing w:after="360"/>
        <w:ind w:left="720" w:hanging="720"/>
      </w:pPr>
      <w:bookmarkStart w:id="42" w:name="_ENREF_42"/>
      <w:r w:rsidRPr="001C7447">
        <w:t>42.</w:t>
      </w:r>
      <w:r w:rsidRPr="001C7447">
        <w:tab/>
        <w:t xml:space="preserve">P.K. Leung, T. Martin, A.A. Shah, M.R. Mohamed, M.A. Anderson, J. Palma, 'Membrane-less hybrid flow battery based on low-cost elements', </w:t>
      </w:r>
      <w:r w:rsidRPr="001C7447">
        <w:rPr>
          <w:i/>
        </w:rPr>
        <w:t xml:space="preserve">J. Power Sources, </w:t>
      </w:r>
      <w:r w:rsidRPr="001C7447">
        <w:rPr>
          <w:b/>
        </w:rPr>
        <w:t>341</w:t>
      </w:r>
      <w:r w:rsidRPr="001C7447">
        <w:t xml:space="preserve"> (2017) 36-45.</w:t>
      </w:r>
      <w:bookmarkEnd w:id="42"/>
    </w:p>
    <w:p w14:paraId="4EF4A6DA" w14:textId="5D20B1D9" w:rsidR="003416B6" w:rsidRPr="001C7447" w:rsidRDefault="003416B6" w:rsidP="003416B6">
      <w:pPr>
        <w:pStyle w:val="EndNoteBibliography"/>
        <w:spacing w:after="360"/>
        <w:ind w:left="720" w:hanging="720"/>
      </w:pPr>
      <w:bookmarkStart w:id="43" w:name="_ENREF_43"/>
      <w:r w:rsidRPr="001C7447">
        <w:t>43.</w:t>
      </w:r>
      <w:r w:rsidRPr="001C7447">
        <w:tab/>
        <w:t>K. Gong, Q.R. Fang, S. Gu, S.</w:t>
      </w:r>
      <w:r w:rsidR="00C14047" w:rsidRPr="001C7447">
        <w:t>F.Y. Li, Y.S. Yan, 'Nonaqueous r</w:t>
      </w:r>
      <w:r w:rsidRPr="001C7447">
        <w:t>edox-</w:t>
      </w:r>
      <w:r w:rsidR="00C14047" w:rsidRPr="001C7447">
        <w:t>flow batteries: Organic solvents, supporting electrolytes, and redox p</w:t>
      </w:r>
      <w:r w:rsidRPr="001C7447">
        <w:t xml:space="preserve">airs', </w:t>
      </w:r>
      <w:r w:rsidRPr="001C7447">
        <w:rPr>
          <w:i/>
        </w:rPr>
        <w:t xml:space="preserve">Energy Environ. Sci., </w:t>
      </w:r>
      <w:r w:rsidRPr="001C7447">
        <w:rPr>
          <w:b/>
        </w:rPr>
        <w:t>8</w:t>
      </w:r>
      <w:r w:rsidRPr="001C7447">
        <w:t xml:space="preserve"> (2015) 3515-3530.</w:t>
      </w:r>
      <w:bookmarkEnd w:id="43"/>
    </w:p>
    <w:p w14:paraId="31C35FE9" w14:textId="77777777" w:rsidR="003416B6" w:rsidRPr="001C7447" w:rsidRDefault="003416B6" w:rsidP="003416B6">
      <w:pPr>
        <w:pStyle w:val="EndNoteBibliography"/>
        <w:spacing w:after="360"/>
        <w:ind w:left="720" w:hanging="720"/>
      </w:pPr>
      <w:bookmarkStart w:id="44" w:name="_ENREF_44"/>
      <w:r w:rsidRPr="001C7447">
        <w:t>44.</w:t>
      </w:r>
      <w:r w:rsidRPr="001C7447">
        <w:tab/>
        <w:t xml:space="preserve">T.B. Schon, B.T. McAllister, P.-F. Li, D.S. Seferos, 'The rise of organic electrode materials for energy storage', </w:t>
      </w:r>
      <w:r w:rsidRPr="001C7447">
        <w:rPr>
          <w:i/>
        </w:rPr>
        <w:t xml:space="preserve">Chem. Soc. Rev., </w:t>
      </w:r>
      <w:r w:rsidRPr="001C7447">
        <w:rPr>
          <w:b/>
        </w:rPr>
        <w:t>45</w:t>
      </w:r>
      <w:r w:rsidRPr="001C7447">
        <w:t xml:space="preserve"> (2016) 6345-6404.</w:t>
      </w:r>
      <w:bookmarkEnd w:id="44"/>
    </w:p>
    <w:p w14:paraId="692F5C31" w14:textId="7166287F" w:rsidR="003416B6" w:rsidRPr="001C7447" w:rsidRDefault="003416B6" w:rsidP="003416B6">
      <w:pPr>
        <w:pStyle w:val="EndNoteBibliography"/>
        <w:spacing w:after="360"/>
        <w:ind w:left="720" w:hanging="720"/>
      </w:pPr>
      <w:bookmarkStart w:id="45" w:name="_ENREF_45"/>
      <w:r w:rsidRPr="001C7447">
        <w:lastRenderedPageBreak/>
        <w:t>45.</w:t>
      </w:r>
      <w:r w:rsidRPr="001C7447">
        <w:tab/>
        <w:t>L. Cheng, R.S. Assary, X.H. Qu, A. Jain, S.P. Ong, N.N. Rajput, K. Persso</w:t>
      </w:r>
      <w:r w:rsidR="00B24FCF" w:rsidRPr="001C7447">
        <w:t>n, L.A. Curtiss, 'Accelerating electrolyte discovery for energy storage with high-throughput s</w:t>
      </w:r>
      <w:r w:rsidRPr="001C7447">
        <w:t xml:space="preserve">creening', </w:t>
      </w:r>
      <w:r w:rsidRPr="001C7447">
        <w:rPr>
          <w:i/>
        </w:rPr>
        <w:t xml:space="preserve">J. Phys. Chem. Lett., </w:t>
      </w:r>
      <w:r w:rsidRPr="001C7447">
        <w:rPr>
          <w:b/>
        </w:rPr>
        <w:t>6</w:t>
      </w:r>
      <w:r w:rsidRPr="001C7447">
        <w:t xml:space="preserve"> (2015) 283-291.</w:t>
      </w:r>
      <w:bookmarkEnd w:id="45"/>
    </w:p>
    <w:p w14:paraId="35895073" w14:textId="6BF821E2" w:rsidR="003416B6" w:rsidRPr="001C7447" w:rsidRDefault="003416B6" w:rsidP="003416B6">
      <w:pPr>
        <w:pStyle w:val="EndNoteBibliography"/>
        <w:spacing w:after="360"/>
        <w:ind w:left="720" w:hanging="720"/>
      </w:pPr>
      <w:bookmarkStart w:id="46" w:name="_ENREF_46"/>
      <w:r w:rsidRPr="001C7447">
        <w:t>46.</w:t>
      </w:r>
      <w:r w:rsidRPr="001C7447">
        <w:tab/>
        <w:t>S.D. Pineda Flores, G.C. Martin-Noble, R.L. Phill</w:t>
      </w:r>
      <w:r w:rsidR="00B24FCF" w:rsidRPr="001C7447">
        <w:t>ips, J. Schrier, 'Bio-Inspired e</w:t>
      </w:r>
      <w:r w:rsidRPr="001C7447">
        <w:t xml:space="preserve">lectroactive </w:t>
      </w:r>
      <w:r w:rsidR="00B24FCF" w:rsidRPr="001C7447">
        <w:t>organic molecules for a</w:t>
      </w:r>
      <w:r w:rsidRPr="001C7447">
        <w:t xml:space="preserve">queous </w:t>
      </w:r>
      <w:r w:rsidR="00B24FCF" w:rsidRPr="001C7447">
        <w:t>r</w:t>
      </w:r>
      <w:r w:rsidRPr="001C7447">
        <w:t xml:space="preserve">edox </w:t>
      </w:r>
      <w:r w:rsidR="00B24FCF" w:rsidRPr="001C7447">
        <w:t>f</w:t>
      </w:r>
      <w:r w:rsidRPr="001C7447">
        <w:t xml:space="preserve">low </w:t>
      </w:r>
      <w:r w:rsidR="00B24FCF" w:rsidRPr="001C7447">
        <w:t>b</w:t>
      </w:r>
      <w:r w:rsidRPr="001C7447">
        <w:t xml:space="preserve">atteries. 1. Thiophenoquinones', </w:t>
      </w:r>
      <w:r w:rsidRPr="001C7447">
        <w:rPr>
          <w:i/>
        </w:rPr>
        <w:t xml:space="preserve">J. Phys. Chem. C., </w:t>
      </w:r>
      <w:r w:rsidRPr="001C7447">
        <w:rPr>
          <w:b/>
        </w:rPr>
        <w:t>119</w:t>
      </w:r>
      <w:r w:rsidRPr="001C7447">
        <w:t xml:space="preserve"> (2015) 21800-21809.</w:t>
      </w:r>
      <w:bookmarkEnd w:id="46"/>
    </w:p>
    <w:p w14:paraId="4D92D804" w14:textId="77777777" w:rsidR="003416B6" w:rsidRPr="001C7447" w:rsidRDefault="003416B6" w:rsidP="003416B6">
      <w:pPr>
        <w:pStyle w:val="EndNoteBibliography"/>
        <w:spacing w:after="360"/>
        <w:ind w:left="720" w:hanging="720"/>
      </w:pPr>
      <w:bookmarkStart w:id="47" w:name="_ENREF_47"/>
      <w:r w:rsidRPr="001C7447">
        <w:t>47.</w:t>
      </w:r>
      <w:r w:rsidRPr="001C7447">
        <w:tab/>
        <w:t xml:space="preserve">Y. Moon, Y.K. Han, 'Computational screening of organic molecules as redox active species in redox flow batteries', </w:t>
      </w:r>
      <w:r w:rsidRPr="001C7447">
        <w:rPr>
          <w:i/>
        </w:rPr>
        <w:t xml:space="preserve">Current Applied Physics, </w:t>
      </w:r>
      <w:r w:rsidRPr="001C7447">
        <w:rPr>
          <w:b/>
        </w:rPr>
        <w:t>1</w:t>
      </w:r>
      <w:r w:rsidRPr="001C7447">
        <w:t xml:space="preserve"> (2016) 939-943.</w:t>
      </w:r>
      <w:bookmarkEnd w:id="47"/>
    </w:p>
    <w:p w14:paraId="6624212F" w14:textId="1B8778D3" w:rsidR="003416B6" w:rsidRPr="001C7447" w:rsidRDefault="00547EED" w:rsidP="003416B6">
      <w:pPr>
        <w:pStyle w:val="EndNoteBibliography"/>
        <w:spacing w:after="360"/>
        <w:ind w:left="720" w:hanging="720"/>
      </w:pPr>
      <w:bookmarkStart w:id="48" w:name="_ENREF_48"/>
      <w:r w:rsidRPr="001C7447">
        <w:t>48.</w:t>
      </w:r>
      <w:r w:rsidRPr="001C7447">
        <w:tab/>
        <w:t>K. Xu, 'Nonaqueous liquid electrolytes for lithium-based rechargeable b</w:t>
      </w:r>
      <w:r w:rsidR="003416B6" w:rsidRPr="001C7447">
        <w:t xml:space="preserve">atteries', </w:t>
      </w:r>
      <w:r w:rsidR="003416B6" w:rsidRPr="001C7447">
        <w:rPr>
          <w:i/>
        </w:rPr>
        <w:t xml:space="preserve">Chem. Rev., </w:t>
      </w:r>
      <w:r w:rsidR="003416B6" w:rsidRPr="001C7447">
        <w:rPr>
          <w:b/>
        </w:rPr>
        <w:t>104</w:t>
      </w:r>
      <w:r w:rsidR="003416B6" w:rsidRPr="001C7447">
        <w:t xml:space="preserve"> (2004) 4303-4418.</w:t>
      </w:r>
      <w:bookmarkEnd w:id="48"/>
    </w:p>
    <w:p w14:paraId="528739F2" w14:textId="77777777" w:rsidR="003416B6" w:rsidRPr="001C7447" w:rsidRDefault="003416B6" w:rsidP="003416B6">
      <w:pPr>
        <w:pStyle w:val="EndNoteBibliography"/>
        <w:spacing w:after="360"/>
        <w:ind w:left="720" w:hanging="720"/>
      </w:pPr>
      <w:bookmarkStart w:id="49" w:name="_ENREF_49"/>
      <w:r w:rsidRPr="001C7447">
        <w:t>49.</w:t>
      </w:r>
      <w:r w:rsidRPr="001C7447">
        <w:tab/>
        <w:t xml:space="preserve">W. Wang, V. Sprenkle, 'Energy storage: Redox flow batteries go organic', </w:t>
      </w:r>
      <w:r w:rsidRPr="001C7447">
        <w:rPr>
          <w:i/>
        </w:rPr>
        <w:t xml:space="preserve">Nature Chemistry, </w:t>
      </w:r>
      <w:r w:rsidRPr="001C7447">
        <w:rPr>
          <w:b/>
        </w:rPr>
        <w:t>8</w:t>
      </w:r>
      <w:r w:rsidRPr="001C7447">
        <w:t xml:space="preserve"> (2016) 204-206.</w:t>
      </w:r>
      <w:bookmarkEnd w:id="49"/>
    </w:p>
    <w:p w14:paraId="7898FA03" w14:textId="108B690B" w:rsidR="003416B6" w:rsidRPr="001C7447" w:rsidRDefault="003416B6" w:rsidP="003416B6">
      <w:pPr>
        <w:pStyle w:val="EndNoteBibliography"/>
        <w:spacing w:after="360"/>
        <w:ind w:left="720" w:hanging="720"/>
      </w:pPr>
      <w:bookmarkStart w:id="50" w:name="_ENREF_50"/>
      <w:r w:rsidRPr="001C7447">
        <w:t>50.</w:t>
      </w:r>
      <w:r w:rsidRPr="001C7447">
        <w:tab/>
        <w:t>C.S. Sevov, R.E.M. Brooner, E. Chenard, R.S. Assary, J.S. Moore, J. Rodriguez-Lope</w:t>
      </w:r>
      <w:r w:rsidR="00547EED" w:rsidRPr="001C7447">
        <w:t>z, M.S. Sanford, 'Evolutionary d</w:t>
      </w:r>
      <w:r w:rsidRPr="001C7447">
        <w:t>esign of</w:t>
      </w:r>
      <w:r w:rsidR="00547EED" w:rsidRPr="001C7447">
        <w:t xml:space="preserve"> l</w:t>
      </w:r>
      <w:r w:rsidRPr="001C7447">
        <w:t xml:space="preserve">ow </w:t>
      </w:r>
      <w:r w:rsidR="00547EED" w:rsidRPr="001C7447">
        <w:t>m</w:t>
      </w:r>
      <w:r w:rsidRPr="001C7447">
        <w:t xml:space="preserve">olecular </w:t>
      </w:r>
      <w:r w:rsidR="00547EED" w:rsidRPr="001C7447">
        <w:t xml:space="preserve">weight organic anolyte </w:t>
      </w:r>
      <w:r w:rsidR="00547EED" w:rsidRPr="001C7447">
        <w:lastRenderedPageBreak/>
        <w:t>materials for applications in nonaqueous r</w:t>
      </w:r>
      <w:r w:rsidRPr="001C7447">
        <w:t xml:space="preserve">edox </w:t>
      </w:r>
      <w:r w:rsidR="00547EED" w:rsidRPr="001C7447">
        <w:t>f</w:t>
      </w:r>
      <w:r w:rsidRPr="001C7447">
        <w:t xml:space="preserve">low </w:t>
      </w:r>
      <w:r w:rsidR="00547EED" w:rsidRPr="001C7447">
        <w:t>b</w:t>
      </w:r>
      <w:r w:rsidRPr="001C7447">
        <w:t xml:space="preserve">atteries', </w:t>
      </w:r>
      <w:r w:rsidRPr="001C7447">
        <w:rPr>
          <w:i/>
        </w:rPr>
        <w:t xml:space="preserve">J. Am. Chem. Soc., </w:t>
      </w:r>
      <w:r w:rsidRPr="001C7447">
        <w:rPr>
          <w:b/>
        </w:rPr>
        <w:t>137</w:t>
      </w:r>
      <w:r w:rsidRPr="001C7447">
        <w:t xml:space="preserve"> (2015) 14465-14472.</w:t>
      </w:r>
      <w:bookmarkEnd w:id="50"/>
    </w:p>
    <w:p w14:paraId="14F49D69" w14:textId="77777777" w:rsidR="003416B6" w:rsidRPr="001C7447" w:rsidRDefault="003416B6" w:rsidP="003416B6">
      <w:pPr>
        <w:pStyle w:val="EndNoteBibliography"/>
        <w:spacing w:after="360"/>
        <w:ind w:left="720" w:hanging="720"/>
      </w:pPr>
      <w:bookmarkStart w:id="51" w:name="_ENREF_51"/>
      <w:r w:rsidRPr="001C7447">
        <w:t>51.</w:t>
      </w:r>
      <w:r w:rsidRPr="001C7447">
        <w:tab/>
        <w:t>G.L. Soloveichik, 'System and method for electrochemical energy conversion and storage', US Patent 8338055 B2, 25 Dec 2012.</w:t>
      </w:r>
      <w:bookmarkEnd w:id="51"/>
    </w:p>
    <w:p w14:paraId="27A73183" w14:textId="5C52D856" w:rsidR="003416B6" w:rsidRPr="001C7447" w:rsidRDefault="003416B6" w:rsidP="003416B6">
      <w:pPr>
        <w:pStyle w:val="EndNoteBibliography"/>
        <w:spacing w:after="360"/>
        <w:ind w:left="720" w:hanging="720"/>
      </w:pPr>
      <w:bookmarkStart w:id="52" w:name="_ENREF_52"/>
      <w:r w:rsidRPr="001C7447">
        <w:t>52.</w:t>
      </w:r>
      <w:r w:rsidRPr="001C7447">
        <w:tab/>
        <w:t>Q. Xu, F. Zhang, L. Xu, P.</w:t>
      </w:r>
      <w:r w:rsidR="00BF768C">
        <w:t>K.</w:t>
      </w:r>
      <w:r w:rsidRPr="001C7447">
        <w:t xml:space="preserve"> Leung, C. Yang, H. Li, 'The applications and prospect of fuel cells in medical field: A review', </w:t>
      </w:r>
      <w:r w:rsidRPr="001C7447">
        <w:rPr>
          <w:i/>
        </w:rPr>
        <w:t xml:space="preserve">Renewable and Sustainable Energy Reviews,, </w:t>
      </w:r>
      <w:r w:rsidRPr="001C7447">
        <w:rPr>
          <w:b/>
        </w:rPr>
        <w:t>67</w:t>
      </w:r>
      <w:r w:rsidRPr="001C7447">
        <w:t xml:space="preserve"> (2017) 574-580.</w:t>
      </w:r>
      <w:bookmarkEnd w:id="52"/>
    </w:p>
    <w:p w14:paraId="0E92442E" w14:textId="77777777" w:rsidR="003416B6" w:rsidRPr="001C7447" w:rsidRDefault="003416B6" w:rsidP="003416B6">
      <w:pPr>
        <w:pStyle w:val="EndNoteBibliography"/>
        <w:spacing w:after="360"/>
        <w:ind w:left="720" w:hanging="720"/>
      </w:pPr>
      <w:bookmarkStart w:id="53" w:name="_ENREF_53"/>
      <w:r w:rsidRPr="001C7447">
        <w:t>53.</w:t>
      </w:r>
      <w:r w:rsidRPr="001C7447">
        <w:tab/>
        <w:t xml:space="preserve">M.H. Osman, A.A. Shah, F.C. Walsh, 'Recent progress and continuing challenges in bio-fuel cells. Part I: Enzymatic cells', </w:t>
      </w:r>
      <w:r w:rsidRPr="001C7447">
        <w:rPr>
          <w:i/>
        </w:rPr>
        <w:t xml:space="preserve">Biosensors and Bioelectronics, </w:t>
      </w:r>
      <w:r w:rsidRPr="001C7447">
        <w:rPr>
          <w:b/>
        </w:rPr>
        <w:t>26</w:t>
      </w:r>
      <w:r w:rsidRPr="001C7447">
        <w:t xml:space="preserve"> (2011) 3087-3102.</w:t>
      </w:r>
      <w:bookmarkEnd w:id="53"/>
    </w:p>
    <w:p w14:paraId="0132919B" w14:textId="77777777" w:rsidR="003416B6" w:rsidRPr="001C7447" w:rsidRDefault="003416B6" w:rsidP="003416B6">
      <w:pPr>
        <w:pStyle w:val="EndNoteBibliography"/>
        <w:spacing w:after="360"/>
        <w:ind w:left="720" w:hanging="720"/>
        <w:rPr>
          <w:lang w:val="es-ES"/>
        </w:rPr>
      </w:pPr>
      <w:bookmarkStart w:id="54" w:name="_ENREF_54"/>
      <w:r w:rsidRPr="001C7447">
        <w:t>54.</w:t>
      </w:r>
      <w:r w:rsidRPr="001C7447">
        <w:tab/>
        <w:t xml:space="preserve">J.D. Milshtein, L. Su, C. Liou, A.F. Badel, F.R. Brushett, 'Voltammetry study of quinoxaline in aqueous electrolyte', </w:t>
      </w:r>
      <w:r w:rsidRPr="001C7447">
        <w:rPr>
          <w:i/>
        </w:rPr>
        <w:t xml:space="preserve">Electrochim. </w:t>
      </w:r>
      <w:r w:rsidRPr="001C7447">
        <w:rPr>
          <w:i/>
          <w:lang w:val="es-ES"/>
        </w:rPr>
        <w:t xml:space="preserve">Acta, </w:t>
      </w:r>
      <w:r w:rsidRPr="001C7447">
        <w:rPr>
          <w:b/>
          <w:lang w:val="es-ES"/>
        </w:rPr>
        <w:t>180</w:t>
      </w:r>
      <w:r w:rsidRPr="001C7447">
        <w:rPr>
          <w:lang w:val="es-ES"/>
        </w:rPr>
        <w:t xml:space="preserve"> (2015) 695-704.</w:t>
      </w:r>
      <w:bookmarkEnd w:id="54"/>
    </w:p>
    <w:p w14:paraId="270F8F9F" w14:textId="77777777" w:rsidR="003416B6" w:rsidRPr="001C7447" w:rsidRDefault="003416B6" w:rsidP="003416B6">
      <w:pPr>
        <w:pStyle w:val="EndNoteBibliography"/>
        <w:spacing w:after="360"/>
        <w:ind w:left="720" w:hanging="720"/>
      </w:pPr>
      <w:bookmarkStart w:id="55" w:name="_ENREF_55"/>
      <w:r w:rsidRPr="001C7447">
        <w:rPr>
          <w:lang w:val="es-ES"/>
        </w:rPr>
        <w:t>55.</w:t>
      </w:r>
      <w:r w:rsidRPr="001C7447">
        <w:rPr>
          <w:lang w:val="es-ES"/>
        </w:rPr>
        <w:tab/>
        <w:t xml:space="preserve">D.R. García, P.G. Romero, P.L. Cabot. </w:t>
      </w:r>
      <w:r w:rsidRPr="001C7447">
        <w:t>'Design of new electroactive fluids for redox flow batteries based on quinones', Universitat de Barcelona, 2014.</w:t>
      </w:r>
      <w:bookmarkEnd w:id="55"/>
    </w:p>
    <w:p w14:paraId="333C8785" w14:textId="77777777" w:rsidR="003416B6" w:rsidRPr="001C7447" w:rsidRDefault="003416B6" w:rsidP="003416B6">
      <w:pPr>
        <w:pStyle w:val="EndNoteBibliography"/>
        <w:spacing w:after="360"/>
        <w:ind w:left="720" w:hanging="720"/>
      </w:pPr>
      <w:bookmarkStart w:id="56" w:name="_ENREF_56"/>
      <w:r w:rsidRPr="001C7447">
        <w:lastRenderedPageBreak/>
        <w:t>56.</w:t>
      </w:r>
      <w:r w:rsidRPr="001C7447">
        <w:tab/>
        <w:t xml:space="preserve">Y. Zhao, Y. Ding, Y. Li, L. Peng, H.R. Byon, J.B. Goodenough, G. Yu, 'A chemistry and material perspective on lithium redox flow batteries towards high-density electrical energy storage', </w:t>
      </w:r>
      <w:r w:rsidRPr="001C7447">
        <w:rPr>
          <w:i/>
        </w:rPr>
        <w:t xml:space="preserve">Chem. Sov. Rev., </w:t>
      </w:r>
      <w:r w:rsidRPr="001C7447">
        <w:rPr>
          <w:b/>
        </w:rPr>
        <w:t>44</w:t>
      </w:r>
      <w:r w:rsidRPr="001C7447">
        <w:t xml:space="preserve"> (2015) 7968-7996.</w:t>
      </w:r>
      <w:bookmarkEnd w:id="56"/>
    </w:p>
    <w:p w14:paraId="1AA178E8" w14:textId="5D971150" w:rsidR="003416B6" w:rsidRPr="001C7447" w:rsidRDefault="003416B6" w:rsidP="003416B6">
      <w:pPr>
        <w:pStyle w:val="EndNoteBibliography"/>
        <w:spacing w:after="360"/>
        <w:ind w:left="720" w:hanging="720"/>
      </w:pPr>
      <w:bookmarkStart w:id="57" w:name="_ENREF_57"/>
      <w:r w:rsidRPr="001C7447">
        <w:t>57.</w:t>
      </w:r>
      <w:r w:rsidRPr="001C7447">
        <w:tab/>
        <w:t>T. Liu, X. Wei, Z.</w:t>
      </w:r>
      <w:r w:rsidR="0058270A" w:rsidRPr="001C7447">
        <w:t xml:space="preserve"> Nie, V. Sprenkle, W. Wang, 'A total organic aqueous redox flow b</w:t>
      </w:r>
      <w:r w:rsidRPr="001C7447">
        <w:t xml:space="preserve">attery </w:t>
      </w:r>
      <w:r w:rsidR="0058270A" w:rsidRPr="001C7447">
        <w:t>employing a l</w:t>
      </w:r>
      <w:r w:rsidRPr="001C7447">
        <w:t>o</w:t>
      </w:r>
      <w:r w:rsidR="0058270A" w:rsidRPr="001C7447">
        <w:t xml:space="preserve">w cost and sustainable methyl viologen </w:t>
      </w:r>
      <w:r w:rsidRPr="001C7447">
        <w:t xml:space="preserve">anolyte and 4-HO-TEMPO catholyte', </w:t>
      </w:r>
      <w:r w:rsidRPr="001C7447">
        <w:rPr>
          <w:i/>
        </w:rPr>
        <w:t xml:space="preserve">Adv. Energy. Mater., </w:t>
      </w:r>
      <w:r w:rsidRPr="001C7447">
        <w:rPr>
          <w:b/>
        </w:rPr>
        <w:t>6</w:t>
      </w:r>
      <w:r w:rsidRPr="001C7447">
        <w:t xml:space="preserve"> (2016) 1501449-1501456.</w:t>
      </w:r>
      <w:bookmarkEnd w:id="57"/>
    </w:p>
    <w:p w14:paraId="1D9B3B2A" w14:textId="162528AC" w:rsidR="003416B6" w:rsidRPr="001C7447" w:rsidRDefault="003416B6" w:rsidP="003416B6">
      <w:pPr>
        <w:pStyle w:val="EndNoteBibliography"/>
        <w:spacing w:after="360"/>
        <w:ind w:left="720" w:hanging="720"/>
      </w:pPr>
      <w:bookmarkStart w:id="58" w:name="_ENREF_58"/>
      <w:r w:rsidRPr="001C7447">
        <w:t>58.</w:t>
      </w:r>
      <w:r w:rsidRPr="001C7447">
        <w:tab/>
        <w:t xml:space="preserve">X. Wei, W. Xu, J. Huang, L. Zhang, E. Walter, C. Lawrence, M. Vijayakumar, W. Henderson, T. Liu, L. Cosimbescu, B. Li, </w:t>
      </w:r>
      <w:r w:rsidR="0058270A" w:rsidRPr="001C7447">
        <w:t>V. Sprenkle, W. Wang, 'Radical c</w:t>
      </w:r>
      <w:r w:rsidRPr="001C7447">
        <w:t xml:space="preserve">ompatibility with </w:t>
      </w:r>
      <w:r w:rsidR="0058270A" w:rsidRPr="001C7447">
        <w:t>nonaqueous electrolytes and i</w:t>
      </w:r>
      <w:r w:rsidRPr="001C7447">
        <w:t xml:space="preserve">ts </w:t>
      </w:r>
      <w:r w:rsidR="0058270A" w:rsidRPr="001C7447">
        <w:t>i</w:t>
      </w:r>
      <w:r w:rsidRPr="001C7447">
        <w:t xml:space="preserve">mpact on an </w:t>
      </w:r>
      <w:r w:rsidR="0058270A" w:rsidRPr="001C7447">
        <w:t>a</w:t>
      </w:r>
      <w:r w:rsidRPr="001C7447">
        <w:t>ll-</w:t>
      </w:r>
      <w:r w:rsidR="0058270A" w:rsidRPr="001C7447">
        <w:t>organic redox f</w:t>
      </w:r>
      <w:r w:rsidRPr="001C7447">
        <w:t xml:space="preserve">low </w:t>
      </w:r>
      <w:r w:rsidR="0058270A" w:rsidRPr="001C7447">
        <w:t>b</w:t>
      </w:r>
      <w:r w:rsidRPr="001C7447">
        <w:t xml:space="preserve">attery', </w:t>
      </w:r>
      <w:r w:rsidRPr="001C7447">
        <w:rPr>
          <w:i/>
        </w:rPr>
        <w:t xml:space="preserve">Angew. Chem. Int. Ed., </w:t>
      </w:r>
      <w:r w:rsidRPr="001C7447">
        <w:rPr>
          <w:b/>
        </w:rPr>
        <w:t>127</w:t>
      </w:r>
      <w:r w:rsidRPr="001C7447">
        <w:t xml:space="preserve"> (2015) 1-5.</w:t>
      </w:r>
      <w:bookmarkEnd w:id="58"/>
    </w:p>
    <w:p w14:paraId="7E9F9546" w14:textId="77777777" w:rsidR="003416B6" w:rsidRPr="001C7447" w:rsidRDefault="003416B6" w:rsidP="003416B6">
      <w:pPr>
        <w:pStyle w:val="EndNoteBibliography"/>
        <w:spacing w:after="360"/>
        <w:ind w:left="720" w:hanging="720"/>
      </w:pPr>
      <w:bookmarkStart w:id="59" w:name="_ENREF_59"/>
      <w:r w:rsidRPr="001C7447">
        <w:t>59.</w:t>
      </w:r>
      <w:r w:rsidRPr="001C7447">
        <w:tab/>
        <w:t xml:space="preserve">R. Dmello, J.D. Milshtein, F.R. Brushett, K.C. Smith, 'Cost-driven materials selection criteria for redox flow battery electrolytes', </w:t>
      </w:r>
      <w:r w:rsidRPr="001C7447">
        <w:rPr>
          <w:i/>
        </w:rPr>
        <w:t xml:space="preserve">J. Power Sources, </w:t>
      </w:r>
      <w:r w:rsidRPr="001C7447">
        <w:rPr>
          <w:b/>
        </w:rPr>
        <w:t>330</w:t>
      </w:r>
      <w:r w:rsidRPr="001C7447">
        <w:t xml:space="preserve"> (2016) 261-272.</w:t>
      </w:r>
      <w:bookmarkEnd w:id="59"/>
    </w:p>
    <w:p w14:paraId="5790F2B3" w14:textId="46DF0E80" w:rsidR="003416B6" w:rsidRPr="001C7447" w:rsidRDefault="003416B6" w:rsidP="003416B6">
      <w:pPr>
        <w:pStyle w:val="EndNoteBibliography"/>
        <w:spacing w:after="360"/>
        <w:ind w:left="720" w:hanging="720"/>
      </w:pPr>
      <w:bookmarkStart w:id="60" w:name="_ENREF_60"/>
      <w:r w:rsidRPr="001C7447">
        <w:t>60.</w:t>
      </w:r>
      <w:r w:rsidRPr="001C7447">
        <w:tab/>
        <w:t>K. Takechi, Y. Kato, Y</w:t>
      </w:r>
      <w:r w:rsidR="00094343" w:rsidRPr="001C7447">
        <w:t>. Hase, 'A Highly c</w:t>
      </w:r>
      <w:r w:rsidR="0058270A" w:rsidRPr="001C7447">
        <w:t>oncentrated catholyte based on a solvate i</w:t>
      </w:r>
      <w:r w:rsidRPr="001C7447">
        <w:t xml:space="preserve">onic </w:t>
      </w:r>
      <w:r w:rsidR="0058270A" w:rsidRPr="001C7447">
        <w:t>liquid for rechargeable f</w:t>
      </w:r>
      <w:r w:rsidRPr="001C7447">
        <w:t xml:space="preserve">low </w:t>
      </w:r>
      <w:r w:rsidR="0058270A" w:rsidRPr="001C7447">
        <w:t>b</w:t>
      </w:r>
      <w:r w:rsidRPr="001C7447">
        <w:t xml:space="preserve">atteries', </w:t>
      </w:r>
      <w:r w:rsidRPr="001C7447">
        <w:rPr>
          <w:i/>
        </w:rPr>
        <w:t xml:space="preserve">Adv. Mater., </w:t>
      </w:r>
      <w:r w:rsidRPr="001C7447">
        <w:rPr>
          <w:b/>
        </w:rPr>
        <w:t>27</w:t>
      </w:r>
      <w:r w:rsidRPr="001C7447">
        <w:t xml:space="preserve"> (2015) 2501-2506.</w:t>
      </w:r>
      <w:bookmarkEnd w:id="60"/>
    </w:p>
    <w:p w14:paraId="7D90B52D" w14:textId="73FAC0C2" w:rsidR="003416B6" w:rsidRPr="001C7447" w:rsidRDefault="003416B6" w:rsidP="003416B6">
      <w:pPr>
        <w:pStyle w:val="EndNoteBibliography"/>
        <w:spacing w:after="360"/>
        <w:ind w:left="720" w:hanging="720"/>
      </w:pPr>
      <w:bookmarkStart w:id="61" w:name="_ENREF_61"/>
      <w:r w:rsidRPr="001C7447">
        <w:lastRenderedPageBreak/>
        <w:t>61.</w:t>
      </w:r>
      <w:r w:rsidRPr="001C7447">
        <w:tab/>
        <w:t>M. Duduta, B. Ho, V.C. Wood, P. Limthongkul, V.E. Brunini, W.C. Carter, Y.M. Chiang, 'Semi-</w:t>
      </w:r>
      <w:r w:rsidR="0058270A" w:rsidRPr="001C7447">
        <w:t>solid lithium rechargeable f</w:t>
      </w:r>
      <w:r w:rsidRPr="001C7447">
        <w:t xml:space="preserve">low </w:t>
      </w:r>
      <w:r w:rsidR="0058270A" w:rsidRPr="001C7447">
        <w:t>b</w:t>
      </w:r>
      <w:r w:rsidRPr="001C7447">
        <w:t xml:space="preserve">attery', </w:t>
      </w:r>
      <w:r w:rsidRPr="001C7447">
        <w:rPr>
          <w:i/>
        </w:rPr>
        <w:t xml:space="preserve">Adv. Energy Mater., </w:t>
      </w:r>
      <w:r w:rsidRPr="001C7447">
        <w:rPr>
          <w:b/>
        </w:rPr>
        <w:t>1</w:t>
      </w:r>
      <w:r w:rsidRPr="001C7447">
        <w:t xml:space="preserve"> (2011) 511-516.</w:t>
      </w:r>
      <w:bookmarkEnd w:id="61"/>
    </w:p>
    <w:p w14:paraId="588FE112" w14:textId="55A416D1" w:rsidR="003416B6" w:rsidRPr="001C7447" w:rsidRDefault="00A57111" w:rsidP="003416B6">
      <w:pPr>
        <w:pStyle w:val="EndNoteBibliography"/>
        <w:spacing w:after="360"/>
        <w:ind w:left="720" w:hanging="720"/>
      </w:pPr>
      <w:bookmarkStart w:id="62" w:name="_ENREF_62"/>
      <w:r w:rsidRPr="001C7447">
        <w:t>62.</w:t>
      </w:r>
      <w:r w:rsidRPr="001C7447">
        <w:tab/>
        <w:t>F. Pan, Q. Wang, 'Redox species of redox flow batteries: A r</w:t>
      </w:r>
      <w:r w:rsidR="003416B6" w:rsidRPr="001C7447">
        <w:t xml:space="preserve">eview', </w:t>
      </w:r>
      <w:r w:rsidR="003416B6" w:rsidRPr="001C7447">
        <w:rPr>
          <w:i/>
        </w:rPr>
        <w:t xml:space="preserve">Molecules, </w:t>
      </w:r>
      <w:r w:rsidR="003416B6" w:rsidRPr="001C7447">
        <w:rPr>
          <w:b/>
        </w:rPr>
        <w:t>20</w:t>
      </w:r>
      <w:r w:rsidR="003416B6" w:rsidRPr="001C7447">
        <w:t xml:space="preserve"> (2015) 20499-20517.</w:t>
      </w:r>
      <w:bookmarkEnd w:id="62"/>
    </w:p>
    <w:p w14:paraId="32489E38" w14:textId="32DBECEF" w:rsidR="003416B6" w:rsidRPr="001C7447" w:rsidRDefault="00A57111" w:rsidP="003416B6">
      <w:pPr>
        <w:pStyle w:val="EndNoteBibliography"/>
        <w:spacing w:after="360"/>
        <w:ind w:left="720" w:hanging="720"/>
      </w:pPr>
      <w:bookmarkStart w:id="63" w:name="_ENREF_63"/>
      <w:r w:rsidRPr="001C7447">
        <w:t>63.</w:t>
      </w:r>
      <w:r w:rsidRPr="001C7447">
        <w:tab/>
        <w:t>Q. Huang, Q. Wang, 'New-generation, high-energy-density redox flow b</w:t>
      </w:r>
      <w:r w:rsidR="003416B6" w:rsidRPr="001C7447">
        <w:t xml:space="preserve">atteries', </w:t>
      </w:r>
      <w:r w:rsidR="003416B6" w:rsidRPr="001C7447">
        <w:rPr>
          <w:i/>
        </w:rPr>
        <w:t xml:space="preserve">ChemPlusChem, </w:t>
      </w:r>
      <w:r w:rsidR="003416B6" w:rsidRPr="001C7447">
        <w:rPr>
          <w:b/>
        </w:rPr>
        <w:t>80</w:t>
      </w:r>
      <w:r w:rsidR="003416B6" w:rsidRPr="001C7447">
        <w:t xml:space="preserve"> (2015) 312-322.</w:t>
      </w:r>
      <w:bookmarkEnd w:id="63"/>
    </w:p>
    <w:p w14:paraId="3871E798" w14:textId="77777777" w:rsidR="003416B6" w:rsidRPr="001C7447" w:rsidRDefault="003416B6" w:rsidP="003416B6">
      <w:pPr>
        <w:pStyle w:val="EndNoteBibliography"/>
        <w:spacing w:after="360"/>
        <w:ind w:left="720" w:hanging="720"/>
      </w:pPr>
      <w:bookmarkStart w:id="64" w:name="_ENREF_64"/>
      <w:r w:rsidRPr="001C7447">
        <w:t>64.</w:t>
      </w:r>
      <w:r w:rsidRPr="001C7447">
        <w:tab/>
        <w:t xml:space="preserve">A. Parasuraman, T.M. Lim, C. Menictas, M. Skyllas-Kazacos, 'Review of material research and development for vanadium redox flow battery applications', </w:t>
      </w:r>
      <w:r w:rsidRPr="001C7447">
        <w:rPr>
          <w:i/>
        </w:rPr>
        <w:t xml:space="preserve">Electrochim. Acta, </w:t>
      </w:r>
      <w:r w:rsidRPr="001C7447">
        <w:rPr>
          <w:b/>
        </w:rPr>
        <w:t>101</w:t>
      </w:r>
      <w:r w:rsidRPr="001C7447">
        <w:t xml:space="preserve"> (2013) 27-40.</w:t>
      </w:r>
      <w:bookmarkEnd w:id="64"/>
    </w:p>
    <w:p w14:paraId="0019ED12" w14:textId="77777777" w:rsidR="003416B6" w:rsidRPr="001C7447" w:rsidRDefault="003416B6" w:rsidP="003416B6">
      <w:pPr>
        <w:pStyle w:val="EndNoteBibliography"/>
        <w:spacing w:after="360"/>
        <w:ind w:left="720" w:hanging="720"/>
      </w:pPr>
      <w:bookmarkStart w:id="65" w:name="_ENREF_65"/>
      <w:r w:rsidRPr="001C7447">
        <w:t>65.</w:t>
      </w:r>
      <w:r w:rsidRPr="001C7447">
        <w:tab/>
        <w:t xml:space="preserve">P. Alotto, M. Guarnieri, F. Moro, 'Redox flow batteries for the storage of renewable energy: A review', </w:t>
      </w:r>
      <w:r w:rsidRPr="001C7447">
        <w:rPr>
          <w:i/>
        </w:rPr>
        <w:t xml:space="preserve">Renewable and Sustainable Energy Reviews,, </w:t>
      </w:r>
      <w:r w:rsidRPr="001C7447">
        <w:rPr>
          <w:b/>
        </w:rPr>
        <w:t>29</w:t>
      </w:r>
      <w:r w:rsidRPr="001C7447">
        <w:t xml:space="preserve"> (2014) 325-335.</w:t>
      </w:r>
      <w:bookmarkEnd w:id="65"/>
    </w:p>
    <w:p w14:paraId="337EF184" w14:textId="77777777" w:rsidR="003416B6" w:rsidRPr="001C7447" w:rsidRDefault="003416B6" w:rsidP="003416B6">
      <w:pPr>
        <w:pStyle w:val="EndNoteBibliography"/>
        <w:spacing w:after="360"/>
        <w:ind w:left="720" w:hanging="720"/>
      </w:pPr>
      <w:bookmarkStart w:id="66" w:name="_ENREF_66"/>
      <w:r w:rsidRPr="001C7447">
        <w:t>66.</w:t>
      </w:r>
      <w:r w:rsidRPr="001C7447">
        <w:tab/>
        <w:t>Q. Xu, T.S. Zhao, 'Fundamental models for flow batteries',</w:t>
      </w:r>
      <w:r w:rsidRPr="001C7447">
        <w:rPr>
          <w:i/>
        </w:rPr>
        <w:t xml:space="preserve"> Prog. Energy Combust. Sci., </w:t>
      </w:r>
      <w:r w:rsidRPr="001C7447">
        <w:rPr>
          <w:b/>
        </w:rPr>
        <w:t>49</w:t>
      </w:r>
      <w:r w:rsidRPr="001C7447">
        <w:t xml:space="preserve"> (2015) 40-58.</w:t>
      </w:r>
      <w:bookmarkEnd w:id="66"/>
    </w:p>
    <w:p w14:paraId="5A07C8BC" w14:textId="77777777" w:rsidR="003416B6" w:rsidRPr="001C7447" w:rsidRDefault="003416B6" w:rsidP="003416B6">
      <w:pPr>
        <w:pStyle w:val="EndNoteBibliography"/>
        <w:spacing w:after="360"/>
        <w:ind w:left="720" w:hanging="720"/>
      </w:pPr>
      <w:bookmarkStart w:id="67" w:name="_ENREF_67"/>
      <w:r w:rsidRPr="001C7447">
        <w:lastRenderedPageBreak/>
        <w:t>67.</w:t>
      </w:r>
      <w:r w:rsidRPr="001C7447">
        <w:tab/>
        <w:t xml:space="preserve">S.M. Laramie, J.D. Milshtein, T.M. Breault, F.R. Brushett, L.T. Thompson, 'Performance and cost characteristics of multi-electron transfer, common ion exchange non-aqueous redox flow batteries', </w:t>
      </w:r>
      <w:r w:rsidRPr="001C7447">
        <w:rPr>
          <w:i/>
        </w:rPr>
        <w:t xml:space="preserve">J. Power Sources, </w:t>
      </w:r>
      <w:r w:rsidRPr="001C7447">
        <w:rPr>
          <w:b/>
        </w:rPr>
        <w:t>327</w:t>
      </w:r>
      <w:r w:rsidRPr="001C7447">
        <w:t xml:space="preserve"> (2016) 681-692.</w:t>
      </w:r>
      <w:bookmarkEnd w:id="67"/>
    </w:p>
    <w:p w14:paraId="390E2A74" w14:textId="77777777" w:rsidR="003416B6" w:rsidRPr="001C7447" w:rsidRDefault="003416B6" w:rsidP="003416B6">
      <w:pPr>
        <w:pStyle w:val="EndNoteBibliography"/>
        <w:spacing w:after="360"/>
        <w:ind w:left="720" w:hanging="720"/>
      </w:pPr>
      <w:bookmarkStart w:id="68" w:name="_ENREF_68"/>
      <w:r w:rsidRPr="001C7447">
        <w:t>68.</w:t>
      </w:r>
      <w:r w:rsidRPr="001C7447">
        <w:tab/>
        <w:t xml:space="preserve">J.A. Kowalski, L. Su, J.D. Milshtein, F.R. Brushett, 'Recent advances in molecular engineering of redox active organic molecules for nonaqueous flow batteries', </w:t>
      </w:r>
      <w:r w:rsidRPr="001C7447">
        <w:rPr>
          <w:i/>
        </w:rPr>
        <w:t xml:space="preserve">Current Opinion in Chemical Engineering, </w:t>
      </w:r>
      <w:r w:rsidRPr="001C7447">
        <w:rPr>
          <w:b/>
        </w:rPr>
        <w:t>13</w:t>
      </w:r>
      <w:r w:rsidRPr="001C7447">
        <w:t xml:space="preserve"> (2016) 45-52.</w:t>
      </w:r>
      <w:bookmarkEnd w:id="68"/>
    </w:p>
    <w:p w14:paraId="608119E8" w14:textId="606D6A47" w:rsidR="003416B6" w:rsidRPr="001C7447" w:rsidRDefault="003416B6" w:rsidP="003416B6">
      <w:pPr>
        <w:pStyle w:val="EndNoteBibliography"/>
        <w:spacing w:after="360"/>
        <w:ind w:left="720" w:hanging="720"/>
      </w:pPr>
      <w:bookmarkStart w:id="69" w:name="_ENREF_69"/>
      <w:r w:rsidRPr="001C7447">
        <w:t>69.</w:t>
      </w:r>
      <w:r w:rsidRPr="001C7447">
        <w:tab/>
        <w:t>J. Winsberg, T. Hagemann, T. Janoschka, M.D</w:t>
      </w:r>
      <w:r w:rsidR="00A57111" w:rsidRPr="001C7447">
        <w:t>. Hager, U.S. Schubert, 'Redox-flow batteries: From metals to organic redox-a</w:t>
      </w:r>
      <w:r w:rsidRPr="001C7447">
        <w:t xml:space="preserve">ctive </w:t>
      </w:r>
      <w:r w:rsidR="00A57111" w:rsidRPr="001C7447">
        <w:t>m</w:t>
      </w:r>
      <w:r w:rsidRPr="001C7447">
        <w:t xml:space="preserve">aterials', </w:t>
      </w:r>
      <w:r w:rsidRPr="001C7447">
        <w:rPr>
          <w:i/>
        </w:rPr>
        <w:t xml:space="preserve">Angew. Chem. Int. Ed., </w:t>
      </w:r>
      <w:r w:rsidRPr="001C7447">
        <w:rPr>
          <w:b/>
        </w:rPr>
        <w:t>56</w:t>
      </w:r>
      <w:r w:rsidRPr="001C7447">
        <w:t xml:space="preserve"> (2016) 686-711.</w:t>
      </w:r>
      <w:bookmarkEnd w:id="69"/>
    </w:p>
    <w:p w14:paraId="0DF650E4" w14:textId="77777777" w:rsidR="003416B6" w:rsidRPr="001C7447" w:rsidRDefault="003416B6" w:rsidP="003416B6">
      <w:pPr>
        <w:pStyle w:val="EndNoteBibliography"/>
        <w:spacing w:after="360"/>
        <w:ind w:left="720" w:hanging="720"/>
      </w:pPr>
      <w:bookmarkStart w:id="70" w:name="_ENREF_70"/>
      <w:r w:rsidRPr="001C7447">
        <w:t>70.</w:t>
      </w:r>
      <w:r w:rsidRPr="001C7447">
        <w:tab/>
        <w:t xml:space="preserve">M. Park, J. Ryu, W. Wang, J. Cho, 'Material design and engineering of next-generation flow battery technologies', </w:t>
      </w:r>
      <w:r w:rsidRPr="001C7447">
        <w:rPr>
          <w:i/>
        </w:rPr>
        <w:t xml:space="preserve">Nature Reviews, </w:t>
      </w:r>
      <w:r w:rsidRPr="001C7447">
        <w:t>article-in-press.</w:t>
      </w:r>
      <w:bookmarkEnd w:id="70"/>
    </w:p>
    <w:p w14:paraId="7FC0556B" w14:textId="77777777" w:rsidR="003416B6" w:rsidRPr="001C7447" w:rsidRDefault="003416B6" w:rsidP="003416B6">
      <w:pPr>
        <w:pStyle w:val="EndNoteBibliography"/>
        <w:spacing w:after="360"/>
        <w:ind w:left="720" w:hanging="720"/>
      </w:pPr>
      <w:bookmarkStart w:id="71" w:name="_ENREF_71"/>
      <w:r w:rsidRPr="001C7447">
        <w:t>71.</w:t>
      </w:r>
      <w:r w:rsidRPr="001C7447">
        <w:tab/>
        <w:t xml:space="preserve">T. Janoschka, N. Martin, U. Martin, C. Friebe, S. Morgenstern, H. Hiller, M.D. Hager, U.S. Schubert, 'An aqueous, polymer-based redox-flow battery using non-corrosive, safe, and low-cost materials', </w:t>
      </w:r>
      <w:r w:rsidRPr="001C7447">
        <w:rPr>
          <w:i/>
        </w:rPr>
        <w:t xml:space="preserve">Nature, </w:t>
      </w:r>
      <w:r w:rsidRPr="001C7447">
        <w:rPr>
          <w:b/>
        </w:rPr>
        <w:t>527</w:t>
      </w:r>
      <w:r w:rsidRPr="001C7447">
        <w:t xml:space="preserve"> (2015) 78-81.</w:t>
      </w:r>
      <w:bookmarkEnd w:id="71"/>
    </w:p>
    <w:p w14:paraId="7D9E56A9" w14:textId="77777777" w:rsidR="003416B6" w:rsidRPr="001C7447" w:rsidRDefault="003416B6" w:rsidP="003416B6">
      <w:pPr>
        <w:pStyle w:val="EndNoteBibliography"/>
        <w:spacing w:after="360"/>
        <w:ind w:left="720" w:hanging="720"/>
      </w:pPr>
      <w:bookmarkStart w:id="72" w:name="_ENREF_72"/>
      <w:r w:rsidRPr="001C7447">
        <w:lastRenderedPageBreak/>
        <w:t>72.</w:t>
      </w:r>
      <w:r w:rsidRPr="001C7447">
        <w:tab/>
        <w:t xml:space="preserve">Y. Xu, Y. Wen, J. Cheng, G.G.Y. Yang, 'Study on a single flow acid Cd-chloranil battery', </w:t>
      </w:r>
      <w:r w:rsidRPr="001C7447">
        <w:rPr>
          <w:i/>
        </w:rPr>
        <w:t xml:space="preserve">Electrochemistry Communications, </w:t>
      </w:r>
      <w:r w:rsidRPr="001C7447">
        <w:rPr>
          <w:b/>
        </w:rPr>
        <w:t>11</w:t>
      </w:r>
      <w:r w:rsidRPr="001C7447">
        <w:t xml:space="preserve"> (2009) 1422-1424.</w:t>
      </w:r>
      <w:bookmarkEnd w:id="72"/>
    </w:p>
    <w:p w14:paraId="19256225" w14:textId="77777777" w:rsidR="003416B6" w:rsidRPr="001C7447" w:rsidRDefault="003416B6" w:rsidP="003416B6">
      <w:pPr>
        <w:pStyle w:val="EndNoteBibliography"/>
        <w:spacing w:after="360"/>
        <w:ind w:left="720" w:hanging="720"/>
      </w:pPr>
      <w:bookmarkStart w:id="73" w:name="_ENREF_73"/>
      <w:r w:rsidRPr="001C7447">
        <w:t>73.</w:t>
      </w:r>
      <w:r w:rsidRPr="001C7447">
        <w:tab/>
        <w:t xml:space="preserve">J. Winsberg, S. Muench, T. Hagemann, S. Morgenstern, T. Janoschka, M. Billing, F.H. Schacher, G. Hauffman, J.F. Gohy, S. Hoeppener, M.D. Hager, U.S. Schubert, 'Polymer/ zinc hybrid-flow battery using block copolymer micelles featuring a TEMPO corona as catholyte', </w:t>
      </w:r>
      <w:r w:rsidRPr="001C7447">
        <w:rPr>
          <w:i/>
        </w:rPr>
        <w:t xml:space="preserve">Polym. Chem., </w:t>
      </w:r>
      <w:r w:rsidRPr="001C7447">
        <w:rPr>
          <w:b/>
        </w:rPr>
        <w:t>7</w:t>
      </w:r>
      <w:r w:rsidRPr="001C7447">
        <w:t xml:space="preserve"> (2016) 1711-1718.</w:t>
      </w:r>
      <w:bookmarkEnd w:id="73"/>
    </w:p>
    <w:p w14:paraId="1DC9D30D" w14:textId="77777777" w:rsidR="003416B6" w:rsidRPr="001C7447" w:rsidRDefault="003416B6" w:rsidP="003416B6">
      <w:pPr>
        <w:pStyle w:val="EndNoteBibliography"/>
        <w:spacing w:after="360"/>
        <w:ind w:left="720" w:hanging="720"/>
      </w:pPr>
      <w:bookmarkStart w:id="74" w:name="_ENREF_74"/>
      <w:r w:rsidRPr="001C7447">
        <w:t>74.</w:t>
      </w:r>
      <w:r w:rsidRPr="001C7447">
        <w:tab/>
        <w:t xml:space="preserve">W. Wang, W. Xu, L. Cosimbescu, D.W. Choi, L.Y. Lib, Z.G. Yang, 'Anthraquinone with tailored structure for a nonaqueous metal–organic redox flow battery', </w:t>
      </w:r>
      <w:r w:rsidRPr="001C7447">
        <w:rPr>
          <w:i/>
        </w:rPr>
        <w:t xml:space="preserve">Chem. Commun., </w:t>
      </w:r>
      <w:r w:rsidRPr="001C7447">
        <w:rPr>
          <w:b/>
        </w:rPr>
        <w:t>48</w:t>
      </w:r>
      <w:r w:rsidRPr="001C7447">
        <w:t xml:space="preserve"> (2012) 6669-6671.</w:t>
      </w:r>
      <w:bookmarkEnd w:id="74"/>
    </w:p>
    <w:p w14:paraId="01313D27" w14:textId="77777777" w:rsidR="003416B6" w:rsidRPr="001C7447" w:rsidRDefault="003416B6" w:rsidP="003416B6">
      <w:pPr>
        <w:pStyle w:val="EndNoteBibliography"/>
        <w:spacing w:after="360"/>
        <w:ind w:left="720" w:hanging="720"/>
      </w:pPr>
      <w:bookmarkStart w:id="75" w:name="_ENREF_75"/>
      <w:r w:rsidRPr="001C7447">
        <w:t>75.</w:t>
      </w:r>
      <w:r w:rsidRPr="001C7447">
        <w:tab/>
        <w:t xml:space="preserve">K.X. Lin, Q. Chen, M.R. Gerhardt, L.C. Tong, S.B. Kim, L. Eisenach, A.W. Valle, D. Hardee, R.G. Gordon, M.J. Aziz, M.P. Marshak, 'Alkaline quinone flow battery', </w:t>
      </w:r>
      <w:r w:rsidRPr="001C7447">
        <w:rPr>
          <w:i/>
        </w:rPr>
        <w:t xml:space="preserve">science, </w:t>
      </w:r>
      <w:r w:rsidRPr="001C7447">
        <w:rPr>
          <w:b/>
        </w:rPr>
        <w:t>349</w:t>
      </w:r>
      <w:r w:rsidRPr="001C7447">
        <w:t xml:space="preserve"> (2015) 1529-1532.</w:t>
      </w:r>
      <w:bookmarkEnd w:id="75"/>
    </w:p>
    <w:p w14:paraId="7A040703" w14:textId="02BBDD7C" w:rsidR="003416B6" w:rsidRPr="001C7447" w:rsidRDefault="003416B6" w:rsidP="003416B6">
      <w:pPr>
        <w:pStyle w:val="EndNoteBibliography"/>
        <w:spacing w:after="360"/>
        <w:ind w:left="720" w:hanging="720"/>
      </w:pPr>
      <w:bookmarkStart w:id="76" w:name="_ENREF_76"/>
      <w:r w:rsidRPr="001C7447">
        <w:t>76.</w:t>
      </w:r>
      <w:r w:rsidRPr="001C7447">
        <w:tab/>
        <w:t>P.J. Cappillino, H.D. Pratt, N.S. Hudak, N.C. Tomson, T.M. Anderson, M.R. Ans</w:t>
      </w:r>
      <w:r w:rsidR="00A114EA" w:rsidRPr="001C7447">
        <w:t>tey, 'Application of Redox Non-i</w:t>
      </w:r>
      <w:r w:rsidRPr="001C7447">
        <w:t xml:space="preserve">nnocent </w:t>
      </w:r>
      <w:r w:rsidR="00A114EA" w:rsidRPr="001C7447">
        <w:t>ligands to non-aqueous flow battery e</w:t>
      </w:r>
      <w:r w:rsidRPr="001C7447">
        <w:t xml:space="preserve">lectrolytes', </w:t>
      </w:r>
      <w:r w:rsidRPr="001C7447">
        <w:rPr>
          <w:i/>
        </w:rPr>
        <w:t xml:space="preserve">Adv. Energy Mater., </w:t>
      </w:r>
      <w:r w:rsidRPr="001C7447">
        <w:rPr>
          <w:b/>
        </w:rPr>
        <w:t>4</w:t>
      </w:r>
      <w:r w:rsidRPr="001C7447">
        <w:t xml:space="preserve"> (2014) 1-4.</w:t>
      </w:r>
      <w:bookmarkEnd w:id="76"/>
    </w:p>
    <w:p w14:paraId="6E80C80F" w14:textId="77777777" w:rsidR="003416B6" w:rsidRPr="001C7447" w:rsidRDefault="003416B6" w:rsidP="003416B6">
      <w:pPr>
        <w:pStyle w:val="EndNoteBibliography"/>
        <w:spacing w:after="360"/>
        <w:ind w:left="720" w:hanging="720"/>
      </w:pPr>
      <w:bookmarkStart w:id="77" w:name="_ENREF_77"/>
      <w:r w:rsidRPr="001C7447">
        <w:lastRenderedPageBreak/>
        <w:t>77.</w:t>
      </w:r>
      <w:r w:rsidRPr="001C7447">
        <w:tab/>
        <w:t xml:space="preserve">M.H. Chakrabarti, E.P.L. Roberts, C.B.M. Saleem, 'Ruthenium based redox flow battery for solar energy storage', </w:t>
      </w:r>
      <w:r w:rsidRPr="001C7447">
        <w:rPr>
          <w:i/>
        </w:rPr>
        <w:t xml:space="preserve">Energy Convers. Manage, </w:t>
      </w:r>
      <w:r w:rsidRPr="001C7447">
        <w:rPr>
          <w:b/>
        </w:rPr>
        <w:t>52</w:t>
      </w:r>
      <w:r w:rsidRPr="001C7447">
        <w:t xml:space="preserve"> (2011) 2501-2508.</w:t>
      </w:r>
      <w:bookmarkEnd w:id="77"/>
    </w:p>
    <w:p w14:paraId="7D9747C5" w14:textId="781BE4E0" w:rsidR="003416B6" w:rsidRPr="001C7447" w:rsidRDefault="003416B6" w:rsidP="003416B6">
      <w:pPr>
        <w:pStyle w:val="EndNoteBibliography"/>
        <w:spacing w:after="360"/>
        <w:ind w:left="720" w:hanging="720"/>
      </w:pPr>
      <w:bookmarkStart w:id="78" w:name="_ENREF_78"/>
      <w:r w:rsidRPr="001C7447">
        <w:t>78.</w:t>
      </w:r>
      <w:r w:rsidRPr="001C7447">
        <w:tab/>
        <w:t>J. Huang, L. Cheng, R.S. Assary, P. Wang, Z. Xue, A.K. Burrell, L</w:t>
      </w:r>
      <w:r w:rsidR="00692FB8" w:rsidRPr="001C7447">
        <w:t>.A. Curtiss, L. Zhang, 'Liquid catholyte molecules for nonaqueous redox flow b</w:t>
      </w:r>
      <w:r w:rsidRPr="001C7447">
        <w:t xml:space="preserve">atteries', </w:t>
      </w:r>
      <w:r w:rsidRPr="001C7447">
        <w:rPr>
          <w:i/>
        </w:rPr>
        <w:t xml:space="preserve">Adv. Energy Mater., </w:t>
      </w:r>
      <w:r w:rsidRPr="001C7447">
        <w:rPr>
          <w:b/>
        </w:rPr>
        <w:t>5</w:t>
      </w:r>
      <w:r w:rsidRPr="001C7447">
        <w:t xml:space="preserve"> (2015) 1-6.</w:t>
      </w:r>
      <w:bookmarkEnd w:id="78"/>
    </w:p>
    <w:p w14:paraId="4D0809A2" w14:textId="77777777" w:rsidR="003416B6" w:rsidRPr="001C7447" w:rsidRDefault="003416B6" w:rsidP="003416B6">
      <w:pPr>
        <w:pStyle w:val="EndNoteBibliography"/>
        <w:spacing w:after="360"/>
        <w:ind w:left="720" w:hanging="720"/>
      </w:pPr>
      <w:bookmarkStart w:id="79" w:name="_ENREF_79"/>
      <w:r w:rsidRPr="001C7447">
        <w:t>79.</w:t>
      </w:r>
      <w:r w:rsidRPr="001C7447">
        <w:tab/>
        <w:t xml:space="preserve">C.H. Bae, E.P.L. Roberts, R.A.W. Dryfe, 'Chromium redox couples for applicaton to redox flow batteries', </w:t>
      </w:r>
      <w:r w:rsidRPr="001C7447">
        <w:rPr>
          <w:i/>
        </w:rPr>
        <w:t xml:space="preserve">Electrochim. Acta, </w:t>
      </w:r>
      <w:r w:rsidRPr="001C7447">
        <w:rPr>
          <w:b/>
        </w:rPr>
        <w:t>48</w:t>
      </w:r>
      <w:r w:rsidRPr="001C7447">
        <w:t xml:space="preserve"> (2002) 279-287.</w:t>
      </w:r>
      <w:bookmarkEnd w:id="79"/>
    </w:p>
    <w:p w14:paraId="19979D26" w14:textId="77777777" w:rsidR="003416B6" w:rsidRPr="001C7447" w:rsidRDefault="003416B6" w:rsidP="003416B6">
      <w:pPr>
        <w:pStyle w:val="EndNoteBibliography"/>
        <w:spacing w:after="360"/>
        <w:ind w:left="720" w:hanging="720"/>
      </w:pPr>
      <w:bookmarkStart w:id="80" w:name="_ENREF_80"/>
      <w:r w:rsidRPr="001C7447">
        <w:t>80.</w:t>
      </w:r>
      <w:r w:rsidRPr="001C7447">
        <w:tab/>
        <w:t xml:space="preserve">J.G. Ibanez, C.S. Choi, R.S. Becker, 'Aqueous redox transition metal complexes for electrochemical applications as a function of pH', </w:t>
      </w:r>
      <w:r w:rsidRPr="001C7447">
        <w:rPr>
          <w:i/>
        </w:rPr>
        <w:t xml:space="preserve">J. Electrochem. Soc., </w:t>
      </w:r>
      <w:r w:rsidRPr="001C7447">
        <w:rPr>
          <w:b/>
        </w:rPr>
        <w:t>134</w:t>
      </w:r>
      <w:r w:rsidRPr="001C7447">
        <w:t xml:space="preserve"> (1987) 3083-3089.</w:t>
      </w:r>
      <w:bookmarkEnd w:id="80"/>
    </w:p>
    <w:p w14:paraId="0B744DA4" w14:textId="144AEA66" w:rsidR="003416B6" w:rsidRPr="001C7447" w:rsidRDefault="003416B6" w:rsidP="003416B6">
      <w:pPr>
        <w:pStyle w:val="EndNoteBibliography"/>
        <w:spacing w:after="360"/>
        <w:ind w:left="720" w:hanging="720"/>
      </w:pPr>
      <w:bookmarkStart w:id="81" w:name="_ENREF_81"/>
      <w:r w:rsidRPr="001C7447">
        <w:t>81.</w:t>
      </w:r>
      <w:r w:rsidRPr="001C7447">
        <w:tab/>
        <w:t>Y.W.D. Chen, K. S</w:t>
      </w:r>
      <w:r w:rsidR="00C411FB" w:rsidRPr="001C7447">
        <w:t>anthanam, A.J. Bard, 'Solution redox couples for electrochemical energy storage I. Iron(III)-Iron(II) complexes with O-phenanthroline and related l</w:t>
      </w:r>
      <w:r w:rsidRPr="001C7447">
        <w:t xml:space="preserve">igands', </w:t>
      </w:r>
      <w:r w:rsidRPr="001C7447">
        <w:rPr>
          <w:i/>
        </w:rPr>
        <w:t xml:space="preserve">J. Electrochem. Soc., </w:t>
      </w:r>
      <w:r w:rsidRPr="001C7447">
        <w:rPr>
          <w:b/>
        </w:rPr>
        <w:t>128</w:t>
      </w:r>
      <w:r w:rsidRPr="001C7447">
        <w:t xml:space="preserve"> (1981) 1460-1467.</w:t>
      </w:r>
      <w:bookmarkEnd w:id="81"/>
    </w:p>
    <w:p w14:paraId="57AAC3EC" w14:textId="77777777" w:rsidR="003416B6" w:rsidRPr="001C7447" w:rsidRDefault="003416B6" w:rsidP="003416B6">
      <w:pPr>
        <w:pStyle w:val="EndNoteBibliography"/>
        <w:spacing w:after="360"/>
        <w:ind w:left="720" w:hanging="720"/>
      </w:pPr>
      <w:bookmarkStart w:id="82" w:name="_ENREF_82"/>
      <w:r w:rsidRPr="001C7447">
        <w:lastRenderedPageBreak/>
        <w:t>82.</w:t>
      </w:r>
      <w:r w:rsidRPr="001C7447">
        <w:tab/>
        <w:t xml:space="preserve">Y.H. Wen, H.M. Zhang, P. Qian, H.T. Zhou, P. Zhao, B.L. Yi, Y.S. Yang, 'A study of the Fe(III)/Fe(II)-triethanolamine complex redox couple for redox flow battery application', </w:t>
      </w:r>
      <w:r w:rsidRPr="001C7447">
        <w:rPr>
          <w:i/>
        </w:rPr>
        <w:t xml:space="preserve">Electrochim. Acta, </w:t>
      </w:r>
      <w:r w:rsidRPr="001C7447">
        <w:rPr>
          <w:b/>
        </w:rPr>
        <w:t>94</w:t>
      </w:r>
      <w:r w:rsidRPr="001C7447">
        <w:t xml:space="preserve"> (2013) 336-343.</w:t>
      </w:r>
      <w:bookmarkEnd w:id="82"/>
    </w:p>
    <w:p w14:paraId="45F7C67A" w14:textId="77777777" w:rsidR="003416B6" w:rsidRPr="001C7447" w:rsidRDefault="003416B6" w:rsidP="003416B6">
      <w:pPr>
        <w:pStyle w:val="EndNoteBibliography"/>
        <w:spacing w:after="360"/>
        <w:ind w:left="720" w:hanging="720"/>
      </w:pPr>
      <w:bookmarkStart w:id="83" w:name="_ENREF_83"/>
      <w:r w:rsidRPr="001C7447">
        <w:t>83.</w:t>
      </w:r>
      <w:r w:rsidRPr="001C7447">
        <w:tab/>
        <w:t xml:space="preserve">A.S.N. Murthy, T. Srivastava, 'Fe(III)/Fe(II) - Ligand systems for use as negative half-cells in redox-flow cells', </w:t>
      </w:r>
      <w:r w:rsidRPr="001C7447">
        <w:rPr>
          <w:i/>
        </w:rPr>
        <w:t xml:space="preserve">J. Power Sources, </w:t>
      </w:r>
      <w:r w:rsidRPr="001C7447">
        <w:rPr>
          <w:b/>
        </w:rPr>
        <w:t>27</w:t>
      </w:r>
      <w:r w:rsidRPr="001C7447">
        <w:t xml:space="preserve"> (1989) 119-126.</w:t>
      </w:r>
      <w:bookmarkEnd w:id="83"/>
    </w:p>
    <w:p w14:paraId="664872F4" w14:textId="77777777" w:rsidR="003416B6" w:rsidRPr="001C7447" w:rsidRDefault="003416B6" w:rsidP="003416B6">
      <w:pPr>
        <w:pStyle w:val="EndNoteBibliography"/>
        <w:spacing w:after="360"/>
        <w:ind w:left="720" w:hanging="720"/>
      </w:pPr>
      <w:bookmarkStart w:id="84" w:name="_ENREF_84"/>
      <w:r w:rsidRPr="001C7447">
        <w:t>84.</w:t>
      </w:r>
      <w:r w:rsidRPr="001C7447">
        <w:tab/>
        <w:t xml:space="preserve">P. Modiba, M. Matoetoe, A.M. Crouch, 'Kinetics study of transition metal complexes (Ce-DTPA, Cr-DTPA and V-DTPA) for redox flow battery applications', </w:t>
      </w:r>
      <w:r w:rsidRPr="001C7447">
        <w:rPr>
          <w:i/>
        </w:rPr>
        <w:t xml:space="preserve">Electrochim. Acta, </w:t>
      </w:r>
      <w:r w:rsidRPr="001C7447">
        <w:rPr>
          <w:b/>
        </w:rPr>
        <w:t>94</w:t>
      </w:r>
      <w:r w:rsidRPr="001C7447">
        <w:t xml:space="preserve"> (2013) 336-343.</w:t>
      </w:r>
      <w:bookmarkEnd w:id="84"/>
    </w:p>
    <w:p w14:paraId="2B52FEED" w14:textId="77777777" w:rsidR="003416B6" w:rsidRPr="001C7447" w:rsidRDefault="003416B6" w:rsidP="003416B6">
      <w:pPr>
        <w:pStyle w:val="EndNoteBibliography"/>
        <w:spacing w:after="360"/>
        <w:ind w:left="720" w:hanging="720"/>
      </w:pPr>
      <w:bookmarkStart w:id="85" w:name="_ENREF_85"/>
      <w:r w:rsidRPr="001C7447">
        <w:t>85.</w:t>
      </w:r>
      <w:r w:rsidRPr="001C7447">
        <w:tab/>
        <w:t xml:space="preserve">M.H. Chakrabarti, R.A.W. Dryfe, E.P.L. Roberts, 'Evaluation of electrolytes for redox flow battery applications', </w:t>
      </w:r>
      <w:r w:rsidRPr="001C7447">
        <w:rPr>
          <w:i/>
        </w:rPr>
        <w:t xml:space="preserve">Electrochim. Acta, </w:t>
      </w:r>
      <w:r w:rsidRPr="001C7447">
        <w:rPr>
          <w:b/>
        </w:rPr>
        <w:t>52</w:t>
      </w:r>
      <w:r w:rsidRPr="001C7447">
        <w:t xml:space="preserve"> (2007) 2189-2195.</w:t>
      </w:r>
      <w:bookmarkEnd w:id="85"/>
    </w:p>
    <w:p w14:paraId="4190999D" w14:textId="72695341" w:rsidR="003416B6" w:rsidRPr="001C7447" w:rsidRDefault="003416B6" w:rsidP="003416B6">
      <w:pPr>
        <w:pStyle w:val="EndNoteBibliography"/>
        <w:spacing w:after="360"/>
        <w:ind w:left="720" w:hanging="720"/>
      </w:pPr>
      <w:bookmarkStart w:id="86" w:name="_ENREF_86"/>
      <w:r w:rsidRPr="001C7447">
        <w:t>86.</w:t>
      </w:r>
      <w:r w:rsidRPr="001C7447">
        <w:tab/>
        <w:t>J. Mun, M.J. Lee, J.W. Park, D.J.</w:t>
      </w:r>
      <w:r w:rsidR="00C411FB" w:rsidRPr="001C7447">
        <w:t xml:space="preserve"> Oh, D.Y. Lee, S.G. Doo, 'Non-aqueous redox flow batteries with nickel and iron tris(2,2'-bipyridine) complex e</w:t>
      </w:r>
      <w:r w:rsidRPr="001C7447">
        <w:t xml:space="preserve">lectrolyte', </w:t>
      </w:r>
      <w:r w:rsidRPr="001C7447">
        <w:rPr>
          <w:i/>
        </w:rPr>
        <w:t xml:space="preserve">Electrochem. Solid-State Lett., </w:t>
      </w:r>
      <w:r w:rsidRPr="001C7447">
        <w:rPr>
          <w:b/>
        </w:rPr>
        <w:t>15</w:t>
      </w:r>
      <w:r w:rsidRPr="001C7447">
        <w:t xml:space="preserve"> (2012) A80-A82.</w:t>
      </w:r>
      <w:bookmarkEnd w:id="86"/>
    </w:p>
    <w:p w14:paraId="19F25929" w14:textId="77777777" w:rsidR="003416B6" w:rsidRPr="001C7447" w:rsidRDefault="003416B6" w:rsidP="003416B6">
      <w:pPr>
        <w:pStyle w:val="EndNoteBibliography"/>
        <w:spacing w:after="360"/>
        <w:ind w:left="720" w:hanging="720"/>
      </w:pPr>
      <w:bookmarkStart w:id="87" w:name="_ENREF_87"/>
      <w:r w:rsidRPr="001C7447">
        <w:lastRenderedPageBreak/>
        <w:t>87.</w:t>
      </w:r>
      <w:r w:rsidRPr="001C7447">
        <w:tab/>
        <w:t xml:space="preserve">P.K. Leung, C. Ponce de Leon, C.T.J. Low, F.C. Walsh, 'Ce(III)/Ce(IV) in methanesulfonic acid as the positive half cell of a redox flow battery', </w:t>
      </w:r>
      <w:r w:rsidRPr="001C7447">
        <w:rPr>
          <w:i/>
        </w:rPr>
        <w:t xml:space="preserve">Electrochim. Acta, </w:t>
      </w:r>
      <w:r w:rsidRPr="001C7447">
        <w:rPr>
          <w:b/>
        </w:rPr>
        <w:t>56</w:t>
      </w:r>
      <w:r w:rsidRPr="001C7447">
        <w:t xml:space="preserve"> (2011) 2145-2153.</w:t>
      </w:r>
      <w:bookmarkEnd w:id="87"/>
    </w:p>
    <w:p w14:paraId="2EA40F74" w14:textId="77777777" w:rsidR="003416B6" w:rsidRPr="001C7447" w:rsidRDefault="003416B6" w:rsidP="003416B6">
      <w:pPr>
        <w:pStyle w:val="EndNoteBibliography"/>
        <w:spacing w:after="360"/>
        <w:ind w:left="720" w:hanging="720"/>
      </w:pPr>
      <w:bookmarkStart w:id="88" w:name="_ENREF_88"/>
      <w:r w:rsidRPr="001C7447">
        <w:t>88.</w:t>
      </w:r>
      <w:r w:rsidRPr="001C7447">
        <w:tab/>
        <w:t xml:space="preserve">A. Hazza, D. Pletcher, R. Wills, 'A novel flow battery: A lead acid battery based on an electrolyte with soluble lead(II) Part I: Preliminary studies', </w:t>
      </w:r>
      <w:r w:rsidRPr="001C7447">
        <w:rPr>
          <w:i/>
        </w:rPr>
        <w:t xml:space="preserve">Phys. Chem. Chem. Phys., </w:t>
      </w:r>
      <w:r w:rsidRPr="001C7447">
        <w:rPr>
          <w:b/>
        </w:rPr>
        <w:t>6</w:t>
      </w:r>
      <w:r w:rsidRPr="001C7447">
        <w:t xml:space="preserve"> (2004) 1773-1778.</w:t>
      </w:r>
      <w:bookmarkEnd w:id="88"/>
    </w:p>
    <w:p w14:paraId="5E2683A2" w14:textId="77777777" w:rsidR="003416B6" w:rsidRPr="001C7447" w:rsidRDefault="003416B6" w:rsidP="003416B6">
      <w:pPr>
        <w:pStyle w:val="EndNoteBibliography"/>
        <w:spacing w:after="360"/>
        <w:ind w:left="720" w:hanging="720"/>
      </w:pPr>
      <w:bookmarkStart w:id="89" w:name="_ENREF_89"/>
      <w:r w:rsidRPr="001C7447">
        <w:t>89.</w:t>
      </w:r>
      <w:r w:rsidRPr="001C7447">
        <w:tab/>
        <w:t xml:space="preserve">P.K. Leung, M.R. Mohamed, A.A. Shah, Q. Xu, M.B. Conde-Duran, 'A mixed acid based vanadium-cerium redox flow battery with a zero-gap serpentine architecture', </w:t>
      </w:r>
      <w:r w:rsidRPr="001C7447">
        <w:rPr>
          <w:i/>
        </w:rPr>
        <w:t xml:space="preserve">J. Power Sources, </w:t>
      </w:r>
      <w:r w:rsidRPr="001C7447">
        <w:rPr>
          <w:b/>
        </w:rPr>
        <w:t>274</w:t>
      </w:r>
      <w:r w:rsidRPr="001C7447">
        <w:t xml:space="preserve"> (2015) 651-658.</w:t>
      </w:r>
      <w:bookmarkEnd w:id="89"/>
    </w:p>
    <w:p w14:paraId="2462ECCC" w14:textId="77777777" w:rsidR="003416B6" w:rsidRPr="001C7447" w:rsidRDefault="003416B6" w:rsidP="003416B6">
      <w:pPr>
        <w:pStyle w:val="EndNoteBibliography"/>
        <w:spacing w:after="360"/>
        <w:ind w:left="720" w:hanging="720"/>
      </w:pPr>
      <w:bookmarkStart w:id="90" w:name="_ENREF_90"/>
      <w:r w:rsidRPr="001C7447">
        <w:t>90.</w:t>
      </w:r>
      <w:r w:rsidRPr="001C7447">
        <w:tab/>
        <w:t xml:space="preserve">P.K. Leung, C. Ponce de Leon, C.T.J. Low, F.C. Walsh, 'Zinc deposition and dissolution in methanesulfonic acid onto a carbon composit electrode as the negative electrode reactions in a hybrid redox flow battery', </w:t>
      </w:r>
      <w:r w:rsidRPr="001C7447">
        <w:rPr>
          <w:i/>
        </w:rPr>
        <w:t xml:space="preserve">Electrochim. Acta, </w:t>
      </w:r>
      <w:r w:rsidRPr="001C7447">
        <w:rPr>
          <w:b/>
        </w:rPr>
        <w:t>18</w:t>
      </w:r>
      <w:r w:rsidRPr="001C7447">
        <w:t xml:space="preserve"> (2011) 6536-6546.</w:t>
      </w:r>
      <w:bookmarkEnd w:id="90"/>
    </w:p>
    <w:p w14:paraId="48B0394D" w14:textId="7E0BE60C" w:rsidR="003416B6" w:rsidRPr="001C7447" w:rsidRDefault="003416B6" w:rsidP="003416B6">
      <w:pPr>
        <w:pStyle w:val="EndNoteBibliography"/>
        <w:spacing w:after="360"/>
        <w:ind w:left="720" w:hanging="720"/>
      </w:pPr>
      <w:bookmarkStart w:id="91" w:name="_ENREF_91"/>
      <w:r w:rsidRPr="001C7447">
        <w:lastRenderedPageBreak/>
        <w:t>91.</w:t>
      </w:r>
      <w:r w:rsidRPr="001C7447">
        <w:tab/>
        <w:t>G.P. Rajarat</w:t>
      </w:r>
      <w:r w:rsidR="00E42DEE" w:rsidRPr="001C7447">
        <w:t>hnam, A.M. Vassallo, 'The Zinc/bromine flow battery: Materials challenges and practical s</w:t>
      </w:r>
      <w:r w:rsidRPr="001C7447">
        <w:t xml:space="preserve">olutions for </w:t>
      </w:r>
      <w:r w:rsidR="00E42DEE" w:rsidRPr="001C7447">
        <w:t>technology a</w:t>
      </w:r>
      <w:r w:rsidRPr="001C7447">
        <w:t>dvancement', Springer, (2016) 1-97.</w:t>
      </w:r>
      <w:bookmarkEnd w:id="91"/>
    </w:p>
    <w:p w14:paraId="1D988DC3" w14:textId="37ECEEC8" w:rsidR="003416B6" w:rsidRPr="001C7447" w:rsidRDefault="003416B6" w:rsidP="003416B6">
      <w:pPr>
        <w:pStyle w:val="EndNoteBibliography"/>
        <w:spacing w:after="360"/>
        <w:ind w:left="720" w:hanging="720"/>
      </w:pPr>
      <w:bookmarkStart w:id="92" w:name="_ENREF_92"/>
      <w:r w:rsidRPr="001C7447">
        <w:t>92.</w:t>
      </w:r>
      <w:r w:rsidRPr="001C7447">
        <w:tab/>
        <w:t>G.P. Rajarathnam, M.E. Easton, M. Schneider, A.F. Masters, T. Maschmeyer, A.M. Vassall</w:t>
      </w:r>
      <w:r w:rsidR="001B00D1" w:rsidRPr="001C7447">
        <w:t>o, 'The influence of ionic liquid additives on z</w:t>
      </w:r>
      <w:r w:rsidRPr="001C7447">
        <w:t xml:space="preserve">inc </w:t>
      </w:r>
      <w:r w:rsidR="001B00D1" w:rsidRPr="001C7447">
        <w:t>half-cell electrochemical performance in zinc/bromine flow b</w:t>
      </w:r>
      <w:r w:rsidRPr="001C7447">
        <w:t xml:space="preserve">atteries', </w:t>
      </w:r>
      <w:r w:rsidRPr="001C7447">
        <w:rPr>
          <w:i/>
        </w:rPr>
        <w:t xml:space="preserve">RSC Adv., </w:t>
      </w:r>
      <w:r w:rsidRPr="001C7447">
        <w:rPr>
          <w:b/>
        </w:rPr>
        <w:t>6</w:t>
      </w:r>
      <w:r w:rsidRPr="001C7447">
        <w:t xml:space="preserve"> (2016) 27788-27797.</w:t>
      </w:r>
      <w:bookmarkEnd w:id="92"/>
    </w:p>
    <w:p w14:paraId="48A1E551" w14:textId="77777777" w:rsidR="003416B6" w:rsidRPr="001C7447" w:rsidRDefault="003416B6" w:rsidP="003416B6">
      <w:pPr>
        <w:pStyle w:val="EndNoteBibliography"/>
        <w:spacing w:after="360"/>
        <w:ind w:left="720" w:hanging="720"/>
      </w:pPr>
      <w:bookmarkStart w:id="93" w:name="_ENREF_93"/>
      <w:r w:rsidRPr="001C7447">
        <w:t>93.</w:t>
      </w:r>
      <w:r w:rsidRPr="001C7447">
        <w:tab/>
        <w:t xml:space="preserve">M.H. Chakrabarti, F.S. Mjalli, I.M. AlNashef, M.A. Hashim, M.A. Hussain, L. Bahadori, C.T.J. Low, 'Prospects of applying ionic liquids and deep eutectic solvents for renewable energy storage by means of redox flow batteries, Renewable &amp; Sustainable Energy Reviews', </w:t>
      </w:r>
      <w:r w:rsidRPr="001C7447">
        <w:rPr>
          <w:b/>
        </w:rPr>
        <w:t>30</w:t>
      </w:r>
      <w:r w:rsidRPr="001C7447">
        <w:t xml:space="preserve"> (2014) 254-270.</w:t>
      </w:r>
      <w:bookmarkEnd w:id="93"/>
    </w:p>
    <w:p w14:paraId="0F6B4973" w14:textId="77777777" w:rsidR="003416B6" w:rsidRPr="001C7447" w:rsidRDefault="003416B6" w:rsidP="003416B6">
      <w:pPr>
        <w:pStyle w:val="EndNoteBibliography"/>
        <w:spacing w:after="360"/>
        <w:ind w:left="720" w:hanging="720"/>
      </w:pPr>
      <w:bookmarkStart w:id="94" w:name="_ENREF_94"/>
      <w:r w:rsidRPr="001C7447">
        <w:t>94.</w:t>
      </w:r>
      <w:r w:rsidRPr="001C7447">
        <w:tab/>
        <w:t>G.B. Adams, 'Electrically rechargeable batteries', US Patent 4180623, 25 Dec 1979, (1979).</w:t>
      </w:r>
      <w:bookmarkEnd w:id="94"/>
    </w:p>
    <w:p w14:paraId="553F6381" w14:textId="5CE30E9A" w:rsidR="003416B6" w:rsidRPr="001C7447" w:rsidRDefault="003416B6" w:rsidP="003416B6">
      <w:pPr>
        <w:pStyle w:val="EndNoteBibliography"/>
        <w:spacing w:after="360"/>
        <w:ind w:left="720" w:hanging="720"/>
      </w:pPr>
      <w:bookmarkStart w:id="95" w:name="_ENREF_95"/>
      <w:r w:rsidRPr="001C7447">
        <w:t>95.</w:t>
      </w:r>
      <w:r w:rsidRPr="001C7447">
        <w:tab/>
        <w:t>L. Zha</w:t>
      </w:r>
      <w:r w:rsidR="00612C40" w:rsidRPr="001C7447">
        <w:t>ng, Z. Zhang, K. Amine, 'Redox shuttle additives for lithium-ion b</w:t>
      </w:r>
      <w:r w:rsidR="002D5C8E" w:rsidRPr="001C7447">
        <w:t>atteries</w:t>
      </w:r>
      <w:r w:rsidRPr="001C7447">
        <w:t xml:space="preserve">, </w:t>
      </w:r>
      <w:r w:rsidR="002D5C8E" w:rsidRPr="001C7447">
        <w:t xml:space="preserve"> - new d</w:t>
      </w:r>
      <w:r w:rsidRPr="001C7447">
        <w:t xml:space="preserve">evelopments', </w:t>
      </w:r>
      <w:r w:rsidRPr="001C7447">
        <w:rPr>
          <w:i/>
        </w:rPr>
        <w:t xml:space="preserve">Publ. InTech, </w:t>
      </w:r>
      <w:r w:rsidRPr="001C7447">
        <w:t>173-188.</w:t>
      </w:r>
      <w:bookmarkEnd w:id="95"/>
    </w:p>
    <w:p w14:paraId="7F18CB35" w14:textId="77777777" w:rsidR="003416B6" w:rsidRPr="001C7447" w:rsidRDefault="003416B6" w:rsidP="003416B6">
      <w:pPr>
        <w:pStyle w:val="EndNoteBibliography"/>
        <w:spacing w:after="360"/>
        <w:ind w:left="720" w:hanging="720"/>
      </w:pPr>
      <w:bookmarkStart w:id="96" w:name="_ENREF_96"/>
      <w:r w:rsidRPr="001C7447">
        <w:lastRenderedPageBreak/>
        <w:t>96.</w:t>
      </w:r>
      <w:r w:rsidRPr="001C7447">
        <w:tab/>
        <w:t xml:space="preserve">Y. Ding, Y. Zhao, Y. Li, J.B. Goodenough, G. Yu, 'A high-performance all-metallocene-based non-aqueous redox flow battery', </w:t>
      </w:r>
      <w:r w:rsidRPr="001C7447">
        <w:rPr>
          <w:i/>
        </w:rPr>
        <w:t xml:space="preserve">Energy Environ. Sci., </w:t>
      </w:r>
      <w:r w:rsidRPr="001C7447">
        <w:rPr>
          <w:b/>
        </w:rPr>
        <w:t>10</w:t>
      </w:r>
      <w:r w:rsidRPr="001C7447">
        <w:t xml:space="preserve"> (2017) 491-497.</w:t>
      </w:r>
      <w:bookmarkEnd w:id="96"/>
    </w:p>
    <w:p w14:paraId="1A923C32" w14:textId="141BB0C6" w:rsidR="003416B6" w:rsidRPr="001C7447" w:rsidRDefault="003416B6" w:rsidP="003416B6">
      <w:pPr>
        <w:pStyle w:val="EndNoteBibliography"/>
        <w:spacing w:after="360"/>
        <w:ind w:left="720" w:hanging="720"/>
      </w:pPr>
      <w:bookmarkStart w:id="97" w:name="_ENREF_97"/>
      <w:r w:rsidRPr="001C7447">
        <w:t>97.</w:t>
      </w:r>
      <w:r w:rsidRPr="001C7447">
        <w:tab/>
        <w:t>X. Wei, L. Cosimbescu, W. Xu, J.Z. Hu, M. Vijayakumar, J. Feng, M.Y. Hu, X. D</w:t>
      </w:r>
      <w:r w:rsidR="00536E81" w:rsidRPr="001C7447">
        <w:t>eng, J. Xiao, J. Liu, 'Towards high-performance nonaqueous redox flow e</w:t>
      </w:r>
      <w:r w:rsidRPr="001C7447">
        <w:t>lectrolyte via</w:t>
      </w:r>
      <w:r w:rsidR="00536E81" w:rsidRPr="001C7447">
        <w:t xml:space="preserve"> ionic modification of active s</w:t>
      </w:r>
      <w:r w:rsidRPr="001C7447">
        <w:t xml:space="preserve">pecies', </w:t>
      </w:r>
      <w:r w:rsidRPr="001C7447">
        <w:rPr>
          <w:i/>
        </w:rPr>
        <w:t xml:space="preserve">Adv. Energy Mater., </w:t>
      </w:r>
      <w:r w:rsidRPr="001C7447">
        <w:rPr>
          <w:b/>
        </w:rPr>
        <w:t>5</w:t>
      </w:r>
      <w:r w:rsidRPr="001C7447">
        <w:t xml:space="preserve"> (2015) 1400678.</w:t>
      </w:r>
      <w:bookmarkEnd w:id="97"/>
    </w:p>
    <w:p w14:paraId="1B2B4577" w14:textId="1FC9C335" w:rsidR="003416B6" w:rsidRPr="001C7447" w:rsidRDefault="003416B6" w:rsidP="003416B6">
      <w:pPr>
        <w:pStyle w:val="EndNoteBibliography"/>
        <w:spacing w:after="360"/>
        <w:ind w:left="720" w:hanging="720"/>
      </w:pPr>
      <w:bookmarkStart w:id="98" w:name="_ENREF_98"/>
      <w:r w:rsidRPr="001C7447">
        <w:t>98.</w:t>
      </w:r>
      <w:r w:rsidRPr="001C7447">
        <w:tab/>
        <w:t>Y. Zhao, Y. Ding, J. Song, G. Li, G. Dong, J.B. G</w:t>
      </w:r>
      <w:r w:rsidR="007C0947" w:rsidRPr="001C7447">
        <w:t>oodenough, G. Yu, 'Sustainable electrical energy storage through the ferrocene/ferrocenium redox reaction in aprotic e</w:t>
      </w:r>
      <w:r w:rsidRPr="001C7447">
        <w:t xml:space="preserve">lectrolyte', </w:t>
      </w:r>
      <w:r w:rsidRPr="001C7447">
        <w:rPr>
          <w:i/>
        </w:rPr>
        <w:t xml:space="preserve">Angew. Chem. Int. Ed., </w:t>
      </w:r>
      <w:r w:rsidRPr="001C7447">
        <w:rPr>
          <w:b/>
        </w:rPr>
        <w:t>53</w:t>
      </w:r>
      <w:r w:rsidRPr="001C7447">
        <w:t xml:space="preserve"> (2014) 11036-11040.</w:t>
      </w:r>
      <w:bookmarkEnd w:id="98"/>
    </w:p>
    <w:p w14:paraId="418FCCF3" w14:textId="77777777" w:rsidR="003416B6" w:rsidRPr="001C7447" w:rsidRDefault="003416B6" w:rsidP="003416B6">
      <w:pPr>
        <w:pStyle w:val="EndNoteBibliography"/>
        <w:spacing w:after="360"/>
        <w:ind w:left="720" w:hanging="720"/>
      </w:pPr>
      <w:bookmarkStart w:id="99" w:name="_ENREF_99"/>
      <w:r w:rsidRPr="001C7447">
        <w:t>99.</w:t>
      </w:r>
      <w:r w:rsidRPr="001C7447">
        <w:tab/>
        <w:t xml:space="preserve">Q. Huang, H. Li, M. Gratzel, Q. Wang, 'Reversible chemical delithiation/lithiation of LiFePO4: towards a redox flow lithium-ion battery', </w:t>
      </w:r>
      <w:r w:rsidRPr="001C7447">
        <w:rPr>
          <w:i/>
        </w:rPr>
        <w:t xml:space="preserve">Phys. Chem. Chem. Phys., </w:t>
      </w:r>
      <w:r w:rsidRPr="001C7447">
        <w:rPr>
          <w:b/>
        </w:rPr>
        <w:t>15</w:t>
      </w:r>
      <w:r w:rsidRPr="001C7447">
        <w:t xml:space="preserve"> (2013) 1793-1797.</w:t>
      </w:r>
      <w:bookmarkEnd w:id="99"/>
    </w:p>
    <w:p w14:paraId="63E35A28" w14:textId="5DBB5643" w:rsidR="003416B6" w:rsidRPr="001C7447" w:rsidRDefault="003416B6" w:rsidP="003416B6">
      <w:pPr>
        <w:pStyle w:val="EndNoteBibliography"/>
        <w:spacing w:after="360"/>
        <w:ind w:left="720" w:hanging="720"/>
      </w:pPr>
      <w:bookmarkStart w:id="100" w:name="_ENREF_100"/>
      <w:r w:rsidRPr="001C7447">
        <w:t>100.</w:t>
      </w:r>
      <w:r w:rsidRPr="001C7447">
        <w:tab/>
        <w:t>F. Pan, J. Yang, Q. Huang, X. W</w:t>
      </w:r>
      <w:r w:rsidR="00F57041" w:rsidRPr="001C7447">
        <w:t>ang, H. Huang, Q. Wang, 'Redox t</w:t>
      </w:r>
      <w:r w:rsidRPr="001C7447">
        <w:t>argeting of A</w:t>
      </w:r>
      <w:r w:rsidR="00F57041" w:rsidRPr="001C7447">
        <w:t>a</w:t>
      </w:r>
      <w:r w:rsidRPr="001C7447">
        <w:t>atase TiO</w:t>
      </w:r>
      <w:r w:rsidRPr="001C7447">
        <w:rPr>
          <w:vertAlign w:val="subscript"/>
        </w:rPr>
        <w:t>2</w:t>
      </w:r>
      <w:r w:rsidR="00F57041" w:rsidRPr="001C7447">
        <w:t xml:space="preserve"> for r</w:t>
      </w:r>
      <w:r w:rsidRPr="001C7447">
        <w:t xml:space="preserve">edox </w:t>
      </w:r>
      <w:r w:rsidR="00F57041" w:rsidRPr="001C7447">
        <w:t>flow lithium-i</w:t>
      </w:r>
      <w:r w:rsidRPr="001C7447">
        <w:t xml:space="preserve">on </w:t>
      </w:r>
      <w:r w:rsidR="00F57041" w:rsidRPr="001C7447">
        <w:t>b</w:t>
      </w:r>
      <w:r w:rsidRPr="001C7447">
        <w:t xml:space="preserve">atteries', </w:t>
      </w:r>
      <w:r w:rsidRPr="001C7447">
        <w:rPr>
          <w:i/>
        </w:rPr>
        <w:t xml:space="preserve">Adv. Energy Mater., </w:t>
      </w:r>
      <w:r w:rsidRPr="001C7447">
        <w:rPr>
          <w:b/>
        </w:rPr>
        <w:t>4</w:t>
      </w:r>
      <w:r w:rsidRPr="001C7447">
        <w:t xml:space="preserve"> (2014) 1400567.</w:t>
      </w:r>
      <w:bookmarkEnd w:id="100"/>
    </w:p>
    <w:p w14:paraId="2F9FB61B" w14:textId="5DFBF9D5" w:rsidR="003416B6" w:rsidRPr="001C7447" w:rsidRDefault="003416B6" w:rsidP="003416B6">
      <w:pPr>
        <w:pStyle w:val="EndNoteBibliography"/>
        <w:spacing w:after="360"/>
        <w:ind w:left="720" w:hanging="720"/>
      </w:pPr>
      <w:bookmarkStart w:id="101" w:name="_ENREF_101"/>
      <w:r w:rsidRPr="001C7447">
        <w:lastRenderedPageBreak/>
        <w:t>101.</w:t>
      </w:r>
      <w:r w:rsidRPr="001C7447">
        <w:tab/>
        <w:t>F. Pan, Q. H</w:t>
      </w:r>
      <w:r w:rsidR="00591491" w:rsidRPr="001C7447">
        <w:t>uang, H. Huang, Q. Wang, 'High-energy density redox flow lithium battery with unprecented voltage e</w:t>
      </w:r>
      <w:r w:rsidRPr="001C7447">
        <w:t xml:space="preserve">fficiency', </w:t>
      </w:r>
      <w:r w:rsidRPr="001C7447">
        <w:rPr>
          <w:i/>
        </w:rPr>
        <w:t xml:space="preserve">Chem. Mater., </w:t>
      </w:r>
      <w:r w:rsidRPr="001C7447">
        <w:rPr>
          <w:b/>
        </w:rPr>
        <w:t>28</w:t>
      </w:r>
      <w:r w:rsidRPr="001C7447">
        <w:t xml:space="preserve"> (2016) 2052-2057.</w:t>
      </w:r>
      <w:bookmarkEnd w:id="101"/>
    </w:p>
    <w:p w14:paraId="091C33B7" w14:textId="77777777" w:rsidR="003416B6" w:rsidRPr="001C7447" w:rsidRDefault="003416B6" w:rsidP="003416B6">
      <w:pPr>
        <w:pStyle w:val="EndNoteBibliography"/>
        <w:spacing w:after="360"/>
        <w:ind w:left="720" w:hanging="720"/>
      </w:pPr>
      <w:bookmarkStart w:id="102" w:name="_ENREF_102"/>
      <w:r w:rsidRPr="001C7447">
        <w:t>102.</w:t>
      </w:r>
      <w:r w:rsidRPr="001C7447">
        <w:tab/>
        <w:t xml:space="preserve">Q. Huang, J. Yang, C.B. Ng, C. Jia, Q. Wang, 'A redox flow lithium battery based on the redox targeting reactions between LiFePO4 and iodide', </w:t>
      </w:r>
      <w:r w:rsidRPr="001C7447">
        <w:rPr>
          <w:i/>
        </w:rPr>
        <w:t xml:space="preserve">Energy Environ. Sci., </w:t>
      </w:r>
      <w:r w:rsidRPr="001C7447">
        <w:rPr>
          <w:b/>
        </w:rPr>
        <w:t>9</w:t>
      </w:r>
      <w:r w:rsidRPr="001C7447">
        <w:t xml:space="preserve"> (2016) 917-921.</w:t>
      </w:r>
      <w:bookmarkEnd w:id="102"/>
    </w:p>
    <w:p w14:paraId="0BA33F99" w14:textId="77777777" w:rsidR="003416B6" w:rsidRPr="001C7447" w:rsidRDefault="003416B6" w:rsidP="003416B6">
      <w:pPr>
        <w:pStyle w:val="EndNoteBibliography"/>
        <w:spacing w:after="360"/>
        <w:ind w:left="720" w:hanging="720"/>
      </w:pPr>
      <w:bookmarkStart w:id="103" w:name="_ENREF_103"/>
      <w:r w:rsidRPr="001C7447">
        <w:t>103.</w:t>
      </w:r>
      <w:r w:rsidRPr="001C7447">
        <w:tab/>
        <w:t xml:space="preserve">C. Jia, F. Pan, Y.G. Zhu, Q. Huang, L. Lu, Q. Wang, 'High-energy density nonaqueous all redox flow lithium battery enabled with a polymeric membrane', </w:t>
      </w:r>
      <w:r w:rsidRPr="001C7447">
        <w:rPr>
          <w:i/>
        </w:rPr>
        <w:t xml:space="preserve">Sci. Adv., </w:t>
      </w:r>
      <w:r w:rsidRPr="001C7447">
        <w:rPr>
          <w:b/>
        </w:rPr>
        <w:t>1</w:t>
      </w:r>
      <w:r w:rsidRPr="001C7447">
        <w:t xml:space="preserve"> (2015) e1500886.</w:t>
      </w:r>
      <w:bookmarkEnd w:id="103"/>
    </w:p>
    <w:p w14:paraId="571DA368" w14:textId="72F9493B" w:rsidR="003416B6" w:rsidRPr="001C7447" w:rsidRDefault="003416B6" w:rsidP="003416B6">
      <w:pPr>
        <w:pStyle w:val="EndNoteBibliography"/>
        <w:spacing w:after="360"/>
        <w:ind w:left="720" w:hanging="720"/>
      </w:pPr>
      <w:bookmarkStart w:id="104" w:name="_ENREF_104"/>
      <w:r w:rsidRPr="001C7447">
        <w:t>104.</w:t>
      </w:r>
      <w:r w:rsidRPr="001C7447">
        <w:tab/>
        <w:t>Q. Wang, S.M. Zakeeruddin, D. Wang</w:t>
      </w:r>
      <w:r w:rsidR="00B92AF9" w:rsidRPr="001C7447">
        <w:t>, I. Exnar, M. Gratzel, 'Redix targeting of insulating electrode materials: A new approach to high-energy-density b</w:t>
      </w:r>
      <w:r w:rsidRPr="001C7447">
        <w:t xml:space="preserve">atteries', </w:t>
      </w:r>
      <w:r w:rsidRPr="001C7447">
        <w:rPr>
          <w:i/>
        </w:rPr>
        <w:t xml:space="preserve">Angew. Chem. Int. Ed., </w:t>
      </w:r>
      <w:r w:rsidRPr="001C7447">
        <w:rPr>
          <w:b/>
        </w:rPr>
        <w:t>118</w:t>
      </w:r>
      <w:r w:rsidRPr="001C7447">
        <w:t xml:space="preserve"> (2006) 8377-8380.</w:t>
      </w:r>
      <w:bookmarkEnd w:id="104"/>
    </w:p>
    <w:p w14:paraId="0AF5EA4F" w14:textId="4A6261D6" w:rsidR="003416B6" w:rsidRPr="001C7447" w:rsidRDefault="003416B6" w:rsidP="003416B6">
      <w:pPr>
        <w:pStyle w:val="EndNoteBibliography"/>
        <w:spacing w:after="360"/>
        <w:ind w:left="720" w:hanging="720"/>
      </w:pPr>
      <w:bookmarkStart w:id="105" w:name="_ENREF_105"/>
      <w:r w:rsidRPr="001C7447">
        <w:t>105.</w:t>
      </w:r>
      <w:r w:rsidRPr="001C7447">
        <w:tab/>
        <w:t xml:space="preserve">Y.G. Zhu, C. Jia, J. Yang, F. Pan, Q. Huang, Q. Wang, 'Dual </w:t>
      </w:r>
      <w:r w:rsidR="00B92AF9" w:rsidRPr="001C7447">
        <w:t>redox c</w:t>
      </w:r>
      <w:r w:rsidRPr="001C7447">
        <w:t>atalysts for oxygen reduction and evolution reactions: towards a redox flow Li-O</w:t>
      </w:r>
      <w:r w:rsidRPr="001C7447">
        <w:rPr>
          <w:vertAlign w:val="subscript"/>
        </w:rPr>
        <w:t>2</w:t>
      </w:r>
      <w:r w:rsidRPr="001C7447">
        <w:t xml:space="preserve"> battery', </w:t>
      </w:r>
      <w:r w:rsidRPr="001C7447">
        <w:rPr>
          <w:i/>
        </w:rPr>
        <w:t xml:space="preserve">Chem. Commun., </w:t>
      </w:r>
      <w:r w:rsidRPr="001C7447">
        <w:rPr>
          <w:b/>
        </w:rPr>
        <w:t>51</w:t>
      </w:r>
      <w:r w:rsidRPr="001C7447">
        <w:t xml:space="preserve"> (2015) 9451-9454.</w:t>
      </w:r>
      <w:bookmarkEnd w:id="105"/>
    </w:p>
    <w:p w14:paraId="545F2264" w14:textId="4D3C7956" w:rsidR="003416B6" w:rsidRPr="001C7447" w:rsidRDefault="003416B6" w:rsidP="003416B6">
      <w:pPr>
        <w:pStyle w:val="EndNoteBibliography"/>
        <w:spacing w:after="360"/>
        <w:ind w:left="720" w:hanging="720"/>
      </w:pPr>
      <w:bookmarkStart w:id="106" w:name="_ENREF_106"/>
      <w:r w:rsidRPr="001C7447">
        <w:lastRenderedPageBreak/>
        <w:t>106.</w:t>
      </w:r>
      <w:r w:rsidRPr="001C7447">
        <w:tab/>
        <w:t>Y.G. Zhu, X. Wang, C. Jia, J. Yang, Q. Wang, 'Redox-med</w:t>
      </w:r>
      <w:r w:rsidR="00DE0BBA" w:rsidRPr="001C7447">
        <w:t>iated ORR and OER reactions: Redox flow lithium oxygen b</w:t>
      </w:r>
      <w:r w:rsidRPr="001C7447">
        <w:t xml:space="preserve">atteries </w:t>
      </w:r>
      <w:r w:rsidR="00DE0BBA" w:rsidRPr="001C7447">
        <w:t>enabled with a pair of soluble redox c</w:t>
      </w:r>
      <w:r w:rsidRPr="001C7447">
        <w:t xml:space="preserve">atalysts', </w:t>
      </w:r>
      <w:r w:rsidRPr="001C7447">
        <w:rPr>
          <w:i/>
        </w:rPr>
        <w:t xml:space="preserve">ACS Catalysis, </w:t>
      </w:r>
      <w:r w:rsidRPr="001C7447">
        <w:rPr>
          <w:b/>
        </w:rPr>
        <w:t>6</w:t>
      </w:r>
      <w:r w:rsidRPr="001C7447">
        <w:t xml:space="preserve"> (2016) 6191-6197.</w:t>
      </w:r>
      <w:bookmarkEnd w:id="106"/>
    </w:p>
    <w:p w14:paraId="01E54F9B" w14:textId="77777777" w:rsidR="003416B6" w:rsidRPr="001C7447" w:rsidRDefault="003416B6" w:rsidP="003416B6">
      <w:pPr>
        <w:pStyle w:val="EndNoteBibliography"/>
        <w:spacing w:after="360"/>
        <w:ind w:left="720" w:hanging="720"/>
      </w:pPr>
      <w:bookmarkStart w:id="107" w:name="_ENREF_107"/>
      <w:r w:rsidRPr="001C7447">
        <w:t>107.</w:t>
      </w:r>
      <w:r w:rsidRPr="001C7447">
        <w:tab/>
        <w:t xml:space="preserve">Y.G. Zhu, Q. Liu, Y. Rong, H. Chen, J. Yang, C. Jia, L.J. Yu, A. Karton, Y. Ren, X. Xu, S. Adams, Q. Wang, 'Proton enhanced dynamic battery chemistry for aprotic lithium-oxygen batteries', </w:t>
      </w:r>
      <w:r w:rsidRPr="001C7447">
        <w:rPr>
          <w:i/>
        </w:rPr>
        <w:t xml:space="preserve">Nat. Comm., </w:t>
      </w:r>
      <w:r w:rsidRPr="001C7447">
        <w:rPr>
          <w:b/>
        </w:rPr>
        <w:t>8</w:t>
      </w:r>
      <w:r w:rsidRPr="001C7447">
        <w:t xml:space="preserve"> (2017) 14308.</w:t>
      </w:r>
      <w:bookmarkEnd w:id="107"/>
    </w:p>
    <w:p w14:paraId="50249F2F" w14:textId="77777777" w:rsidR="003416B6" w:rsidRPr="001C7447" w:rsidRDefault="003416B6" w:rsidP="003416B6">
      <w:pPr>
        <w:pStyle w:val="EndNoteBibliography"/>
        <w:spacing w:after="360"/>
        <w:ind w:left="720" w:hanging="720"/>
      </w:pPr>
      <w:bookmarkStart w:id="108" w:name="_ENREF_108"/>
      <w:r w:rsidRPr="001C7447">
        <w:t>108.</w:t>
      </w:r>
      <w:r w:rsidRPr="001C7447">
        <w:tab/>
        <w:t xml:space="preserve">J. Li, L. Yang, S. Yang, J.Y. Lee, 'The application of redox targeting principles to the design of rechargeable Li-S flow batteries', </w:t>
      </w:r>
      <w:r w:rsidRPr="001C7447">
        <w:rPr>
          <w:i/>
        </w:rPr>
        <w:t xml:space="preserve">Adv. Energy Mater., </w:t>
      </w:r>
      <w:r w:rsidRPr="001C7447">
        <w:rPr>
          <w:b/>
        </w:rPr>
        <w:t>5</w:t>
      </w:r>
      <w:r w:rsidRPr="001C7447">
        <w:t xml:space="preserve"> (2015) 1501808.</w:t>
      </w:r>
      <w:bookmarkEnd w:id="108"/>
    </w:p>
    <w:p w14:paraId="30ED8697" w14:textId="2195A957" w:rsidR="003416B6" w:rsidRPr="001C7447" w:rsidRDefault="003416B6" w:rsidP="003416B6">
      <w:pPr>
        <w:pStyle w:val="EndNoteBibliography"/>
        <w:spacing w:after="360"/>
        <w:ind w:left="720" w:hanging="720"/>
      </w:pPr>
      <w:bookmarkStart w:id="109" w:name="_ENREF_109"/>
      <w:r w:rsidRPr="001C7447">
        <w:t>109.</w:t>
      </w:r>
      <w:r w:rsidRPr="001C7447">
        <w:tab/>
        <w:t>H. Chen, W. Zou, Z. Liang, H.</w:t>
      </w:r>
      <w:r w:rsidR="00DE0BBA" w:rsidRPr="001C7447">
        <w:t xml:space="preserve"> Liu, Q. Li, Y.C. Lu, 'Sulphur-impregnated flow cathode to enable high-energy-density lithium flow b</w:t>
      </w:r>
      <w:r w:rsidRPr="001C7447">
        <w:t xml:space="preserve">atteries', </w:t>
      </w:r>
      <w:r w:rsidRPr="001C7447">
        <w:rPr>
          <w:i/>
        </w:rPr>
        <w:t xml:space="preserve">Nat. Comm., </w:t>
      </w:r>
      <w:r w:rsidRPr="001C7447">
        <w:rPr>
          <w:b/>
        </w:rPr>
        <w:t>6</w:t>
      </w:r>
      <w:r w:rsidRPr="001C7447">
        <w:t xml:space="preserve"> (2015) 5877.</w:t>
      </w:r>
      <w:bookmarkEnd w:id="109"/>
    </w:p>
    <w:p w14:paraId="7C1180A4" w14:textId="1FB0DA13" w:rsidR="003416B6" w:rsidRPr="001C7447" w:rsidRDefault="003416B6" w:rsidP="003416B6">
      <w:pPr>
        <w:pStyle w:val="EndNoteBibliography"/>
        <w:spacing w:after="360"/>
        <w:ind w:left="720" w:hanging="720"/>
      </w:pPr>
      <w:bookmarkStart w:id="110" w:name="_ENREF_110"/>
      <w:r w:rsidRPr="001C7447">
        <w:t>110.</w:t>
      </w:r>
      <w:r w:rsidRPr="001C7447">
        <w:tab/>
        <w:t>L. Fan, J.R. Jennings, S.M. Zakerruddi</w:t>
      </w:r>
      <w:r w:rsidR="002E63C3" w:rsidRPr="001C7447">
        <w:t>n, M. Gratzel, Q. Wang, 'Redox catalysis for improved counter-electrode kinetics in dye-sensistized solar c</w:t>
      </w:r>
      <w:r w:rsidRPr="001C7447">
        <w:t xml:space="preserve">ells', </w:t>
      </w:r>
      <w:r w:rsidRPr="001C7447">
        <w:rPr>
          <w:i/>
        </w:rPr>
        <w:t xml:space="preserve">ChemElectroChem, </w:t>
      </w:r>
      <w:r w:rsidRPr="001C7447">
        <w:t>(2017) accepted.</w:t>
      </w:r>
      <w:bookmarkEnd w:id="110"/>
    </w:p>
    <w:p w14:paraId="5FDE0A1F" w14:textId="77777777" w:rsidR="003416B6" w:rsidRPr="001C7447" w:rsidRDefault="003416B6" w:rsidP="003416B6">
      <w:pPr>
        <w:pStyle w:val="EndNoteBibliography"/>
        <w:spacing w:after="360"/>
        <w:ind w:left="720" w:hanging="720"/>
      </w:pPr>
      <w:bookmarkStart w:id="111" w:name="_ENREF_111"/>
      <w:r w:rsidRPr="001C7447">
        <w:lastRenderedPageBreak/>
        <w:t>111.</w:t>
      </w:r>
      <w:r w:rsidRPr="001C7447">
        <w:tab/>
        <w:t xml:space="preserve">P. Peljo, M. Bichona, H.H. Girault, 'Ion transfer battery: storing energy by transferring ions across liquid–liquid interfaces', </w:t>
      </w:r>
      <w:r w:rsidRPr="001C7447">
        <w:rPr>
          <w:i/>
        </w:rPr>
        <w:t xml:space="preserve">Chem. Commun., </w:t>
      </w:r>
      <w:r w:rsidRPr="001C7447">
        <w:rPr>
          <w:b/>
        </w:rPr>
        <w:t>52</w:t>
      </w:r>
      <w:r w:rsidRPr="001C7447">
        <w:t xml:space="preserve"> (2016) 9761-9764.</w:t>
      </w:r>
      <w:bookmarkEnd w:id="111"/>
    </w:p>
    <w:p w14:paraId="137A01FF" w14:textId="77777777" w:rsidR="003416B6" w:rsidRPr="001C7447" w:rsidRDefault="003416B6" w:rsidP="003416B6">
      <w:pPr>
        <w:pStyle w:val="EndNoteBibliography"/>
        <w:spacing w:after="360"/>
        <w:ind w:left="720" w:hanging="720"/>
      </w:pPr>
      <w:bookmarkStart w:id="112" w:name="_ENREF_112"/>
      <w:r w:rsidRPr="001C7447">
        <w:t>112.</w:t>
      </w:r>
      <w:r w:rsidRPr="001C7447">
        <w:tab/>
        <w:t xml:space="preserve">J.B. Conant, H.M. Kahn, L.F. Fieser, S.S. Kurtz Jr., 'An electrochemical study of the reversible reduction of organic compounds', </w:t>
      </w:r>
      <w:r w:rsidRPr="001C7447">
        <w:rPr>
          <w:i/>
        </w:rPr>
        <w:t xml:space="preserve">J. Am. Chem. Soc., </w:t>
      </w:r>
      <w:r w:rsidRPr="001C7447">
        <w:rPr>
          <w:b/>
        </w:rPr>
        <w:t>44</w:t>
      </w:r>
      <w:r w:rsidRPr="001C7447">
        <w:t xml:space="preserve"> (1992) 1382-1396.</w:t>
      </w:r>
      <w:bookmarkEnd w:id="112"/>
    </w:p>
    <w:p w14:paraId="28EAC8AA" w14:textId="77777777" w:rsidR="003416B6" w:rsidRPr="001C7447" w:rsidRDefault="003416B6" w:rsidP="003416B6">
      <w:pPr>
        <w:pStyle w:val="EndNoteBibliography"/>
        <w:spacing w:after="360"/>
        <w:ind w:left="720" w:hanging="720"/>
      </w:pPr>
      <w:bookmarkStart w:id="113" w:name="_ENREF_113"/>
      <w:r w:rsidRPr="001C7447">
        <w:t>113.</w:t>
      </w:r>
      <w:r w:rsidRPr="001C7447">
        <w:tab/>
        <w:t xml:space="preserve">L.F. Fieser, 'The tautomerism of hydroxyl quinones', </w:t>
      </w:r>
      <w:r w:rsidRPr="001C7447">
        <w:rPr>
          <w:i/>
        </w:rPr>
        <w:t xml:space="preserve">J. Am. Chem. Soc., </w:t>
      </w:r>
      <w:r w:rsidRPr="001C7447">
        <w:rPr>
          <w:b/>
        </w:rPr>
        <w:t>50</w:t>
      </w:r>
      <w:r w:rsidRPr="001C7447">
        <w:t xml:space="preserve"> (1928) 439-465.</w:t>
      </w:r>
      <w:bookmarkEnd w:id="113"/>
    </w:p>
    <w:p w14:paraId="2CD7A32B" w14:textId="77777777" w:rsidR="003416B6" w:rsidRPr="001C7447" w:rsidRDefault="003416B6" w:rsidP="003416B6">
      <w:pPr>
        <w:pStyle w:val="EndNoteBibliography"/>
        <w:spacing w:after="360"/>
        <w:ind w:left="720" w:hanging="720"/>
      </w:pPr>
      <w:bookmarkStart w:id="114" w:name="_ENREF_114"/>
      <w:r w:rsidRPr="001C7447">
        <w:t>114.</w:t>
      </w:r>
      <w:r w:rsidRPr="001C7447">
        <w:tab/>
        <w:t>G.L. Soloveichik, J.C. Zhao, 'Method and apparatus for electrochemical energy conversion', US Patent 20080248345 A1, 09 Oct 2008.</w:t>
      </w:r>
      <w:bookmarkEnd w:id="114"/>
    </w:p>
    <w:p w14:paraId="5142590F" w14:textId="77777777" w:rsidR="003416B6" w:rsidRPr="001C7447" w:rsidRDefault="003416B6" w:rsidP="003416B6">
      <w:pPr>
        <w:pStyle w:val="EndNoteBibliography"/>
        <w:spacing w:after="360"/>
        <w:ind w:left="720" w:hanging="720"/>
      </w:pPr>
      <w:bookmarkStart w:id="115" w:name="_ENREF_115"/>
      <w:r w:rsidRPr="001C7447">
        <w:t>115.</w:t>
      </w:r>
      <w:r w:rsidRPr="001C7447">
        <w:tab/>
        <w:t xml:space="preserve">G.L. Soloveichik, 'Liquid fuel cells', </w:t>
      </w:r>
      <w:r w:rsidRPr="001C7447">
        <w:rPr>
          <w:i/>
        </w:rPr>
        <w:t xml:space="preserve">Beilstein J. Nanotechnol, </w:t>
      </w:r>
      <w:r w:rsidRPr="001C7447">
        <w:rPr>
          <w:b/>
        </w:rPr>
        <w:t>5</w:t>
      </w:r>
      <w:r w:rsidRPr="001C7447">
        <w:t xml:space="preserve"> (2014) 1399-1418.</w:t>
      </w:r>
      <w:bookmarkEnd w:id="115"/>
    </w:p>
    <w:p w14:paraId="4540BFF3" w14:textId="77777777" w:rsidR="003416B6" w:rsidRPr="001C7447" w:rsidRDefault="003416B6" w:rsidP="003416B6">
      <w:pPr>
        <w:pStyle w:val="EndNoteBibliography"/>
        <w:spacing w:after="360"/>
        <w:ind w:left="720" w:hanging="720"/>
      </w:pPr>
      <w:bookmarkStart w:id="116" w:name="_ENREF_116"/>
      <w:r w:rsidRPr="001C7447">
        <w:t>116.</w:t>
      </w:r>
      <w:r w:rsidRPr="001C7447">
        <w:tab/>
        <w:t xml:space="preserve">C. Moyses Araujo, D.L. Simone, S.J. Konezny, A. Shim, R.H. Crabtree, G.L. Soloveichik, V.S. Batista, 'Fuel selection for a regenerative organic fuel cell / flow battery: thermodynamic considerations', </w:t>
      </w:r>
      <w:r w:rsidRPr="001C7447">
        <w:rPr>
          <w:i/>
        </w:rPr>
        <w:t xml:space="preserve">Energy Environ. Sci., </w:t>
      </w:r>
      <w:r w:rsidRPr="001C7447">
        <w:rPr>
          <w:b/>
        </w:rPr>
        <w:t>5</w:t>
      </w:r>
      <w:r w:rsidRPr="001C7447">
        <w:t xml:space="preserve"> (2012) 9534-9542.</w:t>
      </w:r>
      <w:bookmarkEnd w:id="116"/>
    </w:p>
    <w:p w14:paraId="4580E13C" w14:textId="77777777" w:rsidR="003416B6" w:rsidRPr="001C7447" w:rsidRDefault="003416B6" w:rsidP="003416B6">
      <w:pPr>
        <w:pStyle w:val="EndNoteBibliography"/>
        <w:spacing w:after="360"/>
        <w:ind w:left="720" w:hanging="720"/>
      </w:pPr>
      <w:bookmarkStart w:id="117" w:name="_ENREF_117"/>
      <w:r w:rsidRPr="001C7447">
        <w:lastRenderedPageBreak/>
        <w:t>117.</w:t>
      </w:r>
      <w:r w:rsidRPr="001C7447">
        <w:tab/>
        <w:t xml:space="preserve">S. Er, C. Suh, M.P. Marshak, A. Aspuru-Guzik, 'Computational design of molecules for an all-quinone redox flow battery', </w:t>
      </w:r>
      <w:r w:rsidRPr="001C7447">
        <w:rPr>
          <w:i/>
        </w:rPr>
        <w:t xml:space="preserve">Chem. Sci., </w:t>
      </w:r>
      <w:r w:rsidRPr="001C7447">
        <w:rPr>
          <w:b/>
        </w:rPr>
        <w:t>6</w:t>
      </w:r>
      <w:r w:rsidRPr="001C7447">
        <w:t xml:space="preserve"> (2015) 885-893.</w:t>
      </w:r>
      <w:bookmarkEnd w:id="117"/>
    </w:p>
    <w:p w14:paraId="24FBC1F0" w14:textId="2D783C73" w:rsidR="003416B6" w:rsidRPr="001C7447" w:rsidRDefault="003416B6" w:rsidP="003416B6">
      <w:pPr>
        <w:pStyle w:val="EndNoteBibliography"/>
        <w:spacing w:after="360"/>
        <w:ind w:left="720" w:hanging="720"/>
      </w:pPr>
      <w:bookmarkStart w:id="118" w:name="_ENREF_118"/>
      <w:r w:rsidRPr="001C7447">
        <w:t>118.</w:t>
      </w:r>
      <w:r w:rsidRPr="001C7447">
        <w:tab/>
        <w:t>E.V. Carino, J. Staszak-Jirkovsky, R.S. Assary, L.A. Curtiss, N.M. Markov</w:t>
      </w:r>
      <w:r w:rsidR="0092124F" w:rsidRPr="001C7447">
        <w:t>ic, F.R. Brushett, 'Tuning the stability of organic active materials for nonaqueous redox flow batteries via reversible, electrochemically mediated Li</w:t>
      </w:r>
      <w:r w:rsidR="0092124F" w:rsidRPr="001C7447">
        <w:rPr>
          <w:vertAlign w:val="superscript"/>
        </w:rPr>
        <w:t>+</w:t>
      </w:r>
      <w:r w:rsidR="0092124F" w:rsidRPr="001C7447">
        <w:t xml:space="preserve"> c</w:t>
      </w:r>
      <w:r w:rsidRPr="001C7447">
        <w:t xml:space="preserve">oordination', </w:t>
      </w:r>
      <w:r w:rsidRPr="001C7447">
        <w:rPr>
          <w:i/>
        </w:rPr>
        <w:t xml:space="preserve">Chem. Mater., </w:t>
      </w:r>
      <w:r w:rsidRPr="001C7447">
        <w:rPr>
          <w:b/>
        </w:rPr>
        <w:t>28</w:t>
      </w:r>
      <w:r w:rsidRPr="001C7447">
        <w:t xml:space="preserve"> (2016) 2529-2539.</w:t>
      </w:r>
      <w:bookmarkEnd w:id="118"/>
    </w:p>
    <w:p w14:paraId="1DDB180A" w14:textId="77777777" w:rsidR="003416B6" w:rsidRPr="001C7447" w:rsidRDefault="003416B6" w:rsidP="003416B6">
      <w:pPr>
        <w:pStyle w:val="EndNoteBibliography"/>
        <w:spacing w:after="360"/>
        <w:ind w:left="720" w:hanging="720"/>
      </w:pPr>
      <w:bookmarkStart w:id="119" w:name="_ENREF_119"/>
      <w:r w:rsidRPr="001C7447">
        <w:t>119.</w:t>
      </w:r>
      <w:r w:rsidRPr="001C7447">
        <w:tab/>
        <w:t xml:space="preserve">Y. Ding, Y.F. Li, G.H. Yu, 'Exploring bio-inspired quinone-based organic redox flow batteries: A combined experimental and computational study', </w:t>
      </w:r>
      <w:r w:rsidRPr="001C7447">
        <w:rPr>
          <w:i/>
        </w:rPr>
        <w:t xml:space="preserve">Chem, </w:t>
      </w:r>
      <w:r w:rsidRPr="001C7447">
        <w:rPr>
          <w:b/>
        </w:rPr>
        <w:t>1</w:t>
      </w:r>
      <w:r w:rsidRPr="001C7447">
        <w:t xml:space="preserve"> (2016) 790-801.</w:t>
      </w:r>
      <w:bookmarkEnd w:id="119"/>
    </w:p>
    <w:p w14:paraId="646D6A46" w14:textId="4B997A1F" w:rsidR="003416B6" w:rsidRPr="001C7447" w:rsidRDefault="003416B6" w:rsidP="003416B6">
      <w:pPr>
        <w:pStyle w:val="EndNoteBibliography"/>
        <w:spacing w:after="360"/>
        <w:ind w:left="720" w:hanging="720"/>
      </w:pPr>
      <w:bookmarkStart w:id="120" w:name="_ENREF_120"/>
      <w:r w:rsidRPr="001C7447">
        <w:t>120.</w:t>
      </w:r>
      <w:r w:rsidRPr="001C7447">
        <w:tab/>
        <w:t>Q. Chen, M.R. Gerh</w:t>
      </w:r>
      <w:r w:rsidR="00920AE8" w:rsidRPr="001C7447">
        <w:t>ardt, L. Hartle, M.J. Aziz, 'A quinone-bromide flow b</w:t>
      </w:r>
      <w:r w:rsidRPr="001C7447">
        <w:t>attery with 1 W cm</w:t>
      </w:r>
      <w:r w:rsidRPr="001C7447">
        <w:rPr>
          <w:vertAlign w:val="superscript"/>
        </w:rPr>
        <w:t>-2</w:t>
      </w:r>
      <w:r w:rsidR="00920AE8" w:rsidRPr="001C7447">
        <w:t xml:space="preserve"> power d</w:t>
      </w:r>
      <w:r w:rsidRPr="001C7447">
        <w:t xml:space="preserve">ensity', </w:t>
      </w:r>
      <w:r w:rsidRPr="001C7447">
        <w:rPr>
          <w:i/>
        </w:rPr>
        <w:t xml:space="preserve">J. Electrochem. Soc., </w:t>
      </w:r>
      <w:r w:rsidRPr="001C7447">
        <w:rPr>
          <w:b/>
        </w:rPr>
        <w:t>163</w:t>
      </w:r>
      <w:r w:rsidRPr="001C7447">
        <w:t xml:space="preserve"> (2016) A5010-A5013.</w:t>
      </w:r>
      <w:bookmarkEnd w:id="120"/>
    </w:p>
    <w:p w14:paraId="5975117B" w14:textId="07C9C3D9" w:rsidR="003416B6" w:rsidRPr="001C7447" w:rsidRDefault="003416B6" w:rsidP="003416B6">
      <w:pPr>
        <w:pStyle w:val="EndNoteBibliography"/>
        <w:spacing w:after="360"/>
        <w:ind w:left="720" w:hanging="720"/>
      </w:pPr>
      <w:bookmarkStart w:id="121" w:name="_ENREF_121"/>
      <w:r w:rsidRPr="001C7447">
        <w:t>121.</w:t>
      </w:r>
      <w:r w:rsidRPr="001C7447">
        <w:tab/>
        <w:t>B. Yang, L. Hoober-Burkhardt, F. Wang, G.K. Sury</w:t>
      </w:r>
      <w:r w:rsidR="00F01DEE" w:rsidRPr="001C7447">
        <w:t>a Prakash, S.R. Narayanan, 'An inexpensive aqueous flow battery for large-scale electrical energy storage based on water-s</w:t>
      </w:r>
      <w:r w:rsidRPr="001C7447">
        <w:t>olub</w:t>
      </w:r>
      <w:r w:rsidR="00F01DEE" w:rsidRPr="001C7447">
        <w:t>le o</w:t>
      </w:r>
      <w:r w:rsidRPr="001C7447">
        <w:t xml:space="preserve">rganic </w:t>
      </w:r>
      <w:r w:rsidR="00F01DEE" w:rsidRPr="001C7447">
        <w:t>redox c</w:t>
      </w:r>
      <w:r w:rsidRPr="001C7447">
        <w:t xml:space="preserve">ouples', </w:t>
      </w:r>
      <w:r w:rsidRPr="001C7447">
        <w:rPr>
          <w:i/>
        </w:rPr>
        <w:t xml:space="preserve">J. Electrochem. Soc., </w:t>
      </w:r>
      <w:r w:rsidRPr="001C7447">
        <w:rPr>
          <w:b/>
        </w:rPr>
        <w:t>161</w:t>
      </w:r>
      <w:r w:rsidRPr="001C7447">
        <w:t xml:space="preserve"> (2014) A1371-A1380.</w:t>
      </w:r>
      <w:bookmarkEnd w:id="121"/>
    </w:p>
    <w:p w14:paraId="05660251" w14:textId="7FFCB87B" w:rsidR="003416B6" w:rsidRPr="001C7447" w:rsidRDefault="003416B6" w:rsidP="003416B6">
      <w:pPr>
        <w:pStyle w:val="EndNoteBibliography"/>
        <w:spacing w:after="360"/>
        <w:ind w:left="720" w:hanging="720"/>
      </w:pPr>
      <w:bookmarkStart w:id="122" w:name="_ENREF_122"/>
      <w:r w:rsidRPr="001C7447">
        <w:lastRenderedPageBreak/>
        <w:t>122.</w:t>
      </w:r>
      <w:r w:rsidRPr="001C7447">
        <w:tab/>
        <w:t xml:space="preserve">B. Yang, L. Hoober-Burkhardt, S. Krishnamoorthy, A. Murali, G.K. Surya </w:t>
      </w:r>
      <w:r w:rsidR="00150B83" w:rsidRPr="001C7447">
        <w:t>Prakash, S.R. Narayanan, 'High-performance aqueous organic flow battery with quinone-based redox c</w:t>
      </w:r>
      <w:r w:rsidRPr="001C7447">
        <w:t>ouples at</w:t>
      </w:r>
      <w:r w:rsidR="00150B83" w:rsidRPr="001C7447">
        <w:t xml:space="preserve"> both e</w:t>
      </w:r>
      <w:r w:rsidRPr="001C7447">
        <w:t xml:space="preserve">lectrodes', </w:t>
      </w:r>
      <w:r w:rsidRPr="001C7447">
        <w:rPr>
          <w:i/>
        </w:rPr>
        <w:t xml:space="preserve">J. Electrochem. Soc., </w:t>
      </w:r>
      <w:r w:rsidRPr="001C7447">
        <w:rPr>
          <w:b/>
        </w:rPr>
        <w:t>163</w:t>
      </w:r>
      <w:r w:rsidRPr="001C7447">
        <w:t xml:space="preserve"> (2016) A1442-A1449.</w:t>
      </w:r>
      <w:bookmarkEnd w:id="122"/>
    </w:p>
    <w:p w14:paraId="15FB3F0D" w14:textId="6EF12419" w:rsidR="003416B6" w:rsidRPr="001C7447" w:rsidRDefault="003416B6" w:rsidP="003416B6">
      <w:pPr>
        <w:pStyle w:val="EndNoteBibliography"/>
        <w:spacing w:after="360"/>
        <w:ind w:left="720" w:hanging="720"/>
      </w:pPr>
      <w:bookmarkStart w:id="123" w:name="_ENREF_123"/>
      <w:r w:rsidRPr="001C7447">
        <w:t>123.</w:t>
      </w:r>
      <w:r w:rsidRPr="001C7447">
        <w:tab/>
        <w:t>S. Zhan</w:t>
      </w:r>
      <w:r w:rsidR="00150B83" w:rsidRPr="001C7447">
        <w:t>g, X. Lin, D. Chu, 'An organic electroactive material for flow b</w:t>
      </w:r>
      <w:r w:rsidRPr="001C7447">
        <w:t xml:space="preserve">atteries', </w:t>
      </w:r>
      <w:r w:rsidRPr="001C7447">
        <w:rPr>
          <w:i/>
        </w:rPr>
        <w:t xml:space="preserve">Electrochim. Acta, </w:t>
      </w:r>
      <w:r w:rsidRPr="001C7447">
        <w:rPr>
          <w:b/>
        </w:rPr>
        <w:t>190</w:t>
      </w:r>
      <w:r w:rsidRPr="001C7447">
        <w:t xml:space="preserve"> (2016) 737-743.</w:t>
      </w:r>
      <w:bookmarkEnd w:id="123"/>
    </w:p>
    <w:p w14:paraId="5F140134" w14:textId="77777777" w:rsidR="003416B6" w:rsidRPr="001C7447" w:rsidRDefault="003416B6" w:rsidP="003416B6">
      <w:pPr>
        <w:pStyle w:val="EndNoteBibliography"/>
        <w:spacing w:after="360"/>
        <w:ind w:left="720" w:hanging="720"/>
      </w:pPr>
      <w:bookmarkStart w:id="124" w:name="_ENREF_124"/>
      <w:r w:rsidRPr="001C7447">
        <w:t>124.</w:t>
      </w:r>
      <w:r w:rsidRPr="001C7447">
        <w:tab/>
        <w:t xml:space="preserve">X. Li, 'Modeling and simulation study of a metal free organic–inorganic aqueous flow battery with flow through electrode', </w:t>
      </w:r>
      <w:r w:rsidRPr="001C7447">
        <w:rPr>
          <w:i/>
        </w:rPr>
        <w:t xml:space="preserve">Electrochim. Acta, </w:t>
      </w:r>
      <w:r w:rsidRPr="001C7447">
        <w:rPr>
          <w:b/>
        </w:rPr>
        <w:t>170</w:t>
      </w:r>
      <w:r w:rsidRPr="001C7447">
        <w:t xml:space="preserve"> (2015) 98-109.</w:t>
      </w:r>
      <w:bookmarkEnd w:id="124"/>
    </w:p>
    <w:p w14:paraId="262EEF81" w14:textId="1FCBD440" w:rsidR="003416B6" w:rsidRPr="001C7447" w:rsidRDefault="003416B6" w:rsidP="003416B6">
      <w:pPr>
        <w:pStyle w:val="EndNoteBibliography"/>
        <w:spacing w:after="360"/>
        <w:ind w:left="720" w:hanging="720"/>
      </w:pPr>
      <w:bookmarkStart w:id="125" w:name="_ENREF_125"/>
      <w:r w:rsidRPr="001C7447">
        <w:t>125.</w:t>
      </w:r>
      <w:r w:rsidRPr="001C7447">
        <w:tab/>
        <w:t>S. Nawar, B. Hus</w:t>
      </w:r>
      <w:r w:rsidR="008925E5" w:rsidRPr="001C7447">
        <w:t>kinson, M. Aziz, 'Benzoquinone-hydroquinone c</w:t>
      </w:r>
      <w:r w:rsidRPr="001C7447">
        <w:t xml:space="preserve">ouple for </w:t>
      </w:r>
      <w:r w:rsidR="008925E5" w:rsidRPr="001C7447">
        <w:t>flow b</w:t>
      </w:r>
      <w:r w:rsidRPr="001C7447">
        <w:t xml:space="preserve">attery', </w:t>
      </w:r>
      <w:r w:rsidRPr="001C7447">
        <w:rPr>
          <w:i/>
        </w:rPr>
        <w:t xml:space="preserve">Mater. Res. Soc. Symp. Proc., </w:t>
      </w:r>
      <w:r w:rsidRPr="001C7447">
        <w:rPr>
          <w:b/>
        </w:rPr>
        <w:t>1491</w:t>
      </w:r>
      <w:r w:rsidRPr="001C7447">
        <w:t xml:space="preserve"> (2013) 1-6.</w:t>
      </w:r>
      <w:bookmarkEnd w:id="125"/>
    </w:p>
    <w:p w14:paraId="0266F14A" w14:textId="77777777" w:rsidR="003416B6" w:rsidRPr="001C7447" w:rsidRDefault="003416B6" w:rsidP="003416B6">
      <w:pPr>
        <w:pStyle w:val="EndNoteBibliography"/>
        <w:spacing w:after="360"/>
        <w:ind w:left="720" w:hanging="720"/>
      </w:pPr>
      <w:bookmarkStart w:id="126" w:name="_ENREF_126"/>
      <w:r w:rsidRPr="001C7447">
        <w:t>126.</w:t>
      </w:r>
      <w:r w:rsidRPr="001C7447">
        <w:tab/>
        <w:t>F.R. Brushett, A.N. Jansen, J.T. Vaughey, L. Su, J.D. Milshtein, 'Materials for use with aqueous redox flow batteries and related methods and systems', US Patent 2015/0236543 A1, 20 Aug 2015.</w:t>
      </w:r>
      <w:bookmarkEnd w:id="126"/>
    </w:p>
    <w:p w14:paraId="295EF9EC" w14:textId="2A35E961" w:rsidR="003416B6" w:rsidRPr="001C7447" w:rsidRDefault="003416B6" w:rsidP="003416B6">
      <w:pPr>
        <w:pStyle w:val="EndNoteBibliography"/>
        <w:spacing w:after="360"/>
        <w:ind w:left="720" w:hanging="720"/>
      </w:pPr>
      <w:bookmarkStart w:id="127" w:name="_ENREF_127"/>
      <w:r w:rsidRPr="001C7447">
        <w:lastRenderedPageBreak/>
        <w:t>127.</w:t>
      </w:r>
      <w:r w:rsidRPr="001C7447">
        <w:tab/>
        <w:t>S.I. Bailey, I.</w:t>
      </w:r>
      <w:r w:rsidR="008925E5" w:rsidRPr="001C7447">
        <w:t>M. Ritchie, F.R. Hewgill, 'The construction and use of potential-pH diagrams in organic oxidation-reduction react</w:t>
      </w:r>
      <w:r w:rsidRPr="001C7447">
        <w:t xml:space="preserve">ions', </w:t>
      </w:r>
      <w:r w:rsidRPr="001C7447">
        <w:rPr>
          <w:i/>
        </w:rPr>
        <w:t>J. C</w:t>
      </w:r>
      <w:r w:rsidR="0091311E" w:rsidRPr="001C7447">
        <w:rPr>
          <w:i/>
        </w:rPr>
        <w:t>hem. Soc</w:t>
      </w:r>
      <w:r w:rsidRPr="001C7447">
        <w:rPr>
          <w:i/>
        </w:rPr>
        <w:t>. P</w:t>
      </w:r>
      <w:r w:rsidR="0091311E" w:rsidRPr="001C7447">
        <w:rPr>
          <w:i/>
        </w:rPr>
        <w:t>erkin Trans</w:t>
      </w:r>
      <w:r w:rsidRPr="001C7447">
        <w:rPr>
          <w:i/>
        </w:rPr>
        <w:t xml:space="preserve">., </w:t>
      </w:r>
      <w:r w:rsidRPr="001C7447">
        <w:rPr>
          <w:b/>
        </w:rPr>
        <w:t>11</w:t>
      </w:r>
      <w:r w:rsidRPr="001C7447">
        <w:t xml:space="preserve"> (1983) 645-652.</w:t>
      </w:r>
      <w:bookmarkEnd w:id="127"/>
    </w:p>
    <w:p w14:paraId="1D5C9808" w14:textId="0DC97A0C" w:rsidR="003416B6" w:rsidRPr="001C7447" w:rsidRDefault="003416B6" w:rsidP="003416B6">
      <w:pPr>
        <w:pStyle w:val="EndNoteBibliography"/>
        <w:spacing w:after="360"/>
        <w:ind w:left="720" w:hanging="720"/>
      </w:pPr>
      <w:bookmarkStart w:id="128" w:name="_ENREF_128"/>
      <w:r w:rsidRPr="001C7447">
        <w:t>128.</w:t>
      </w:r>
      <w:r w:rsidRPr="001C7447">
        <w:tab/>
        <w:t>M. Quan, D. Sanchez, M.F. Wasylki</w:t>
      </w:r>
      <w:r w:rsidR="00D52D64" w:rsidRPr="001C7447">
        <w:t>w, D.K. Smith, 'Voltammetry of quinones in unbuffered aqueous solution: Reassessing the roles of p</w:t>
      </w:r>
      <w:r w:rsidRPr="001C7447">
        <w:t>roton</w:t>
      </w:r>
      <w:r w:rsidR="00D52D64" w:rsidRPr="001C7447">
        <w:t xml:space="preserve"> transfer and hydrogen bonding in the aqueous electrochemistry of q</w:t>
      </w:r>
      <w:r w:rsidRPr="001C7447">
        <w:t xml:space="preserve">uinones', </w:t>
      </w:r>
      <w:r w:rsidRPr="001C7447">
        <w:rPr>
          <w:i/>
        </w:rPr>
        <w:t xml:space="preserve">J. Am. Chem. Soc., </w:t>
      </w:r>
      <w:r w:rsidRPr="001C7447">
        <w:rPr>
          <w:b/>
        </w:rPr>
        <w:t>129</w:t>
      </w:r>
      <w:r w:rsidRPr="001C7447">
        <w:t xml:space="preserve"> (2007) 12847-12856.</w:t>
      </w:r>
      <w:bookmarkEnd w:id="128"/>
    </w:p>
    <w:p w14:paraId="17D118AF" w14:textId="77777777" w:rsidR="003416B6" w:rsidRPr="001C7447" w:rsidRDefault="003416B6" w:rsidP="003416B6">
      <w:pPr>
        <w:pStyle w:val="EndNoteBibliography"/>
        <w:spacing w:after="360"/>
        <w:ind w:left="720" w:hanging="720"/>
      </w:pPr>
      <w:bookmarkStart w:id="129" w:name="_ENREF_129"/>
      <w:r w:rsidRPr="001C7447">
        <w:t>129.</w:t>
      </w:r>
      <w:r w:rsidRPr="001C7447">
        <w:tab/>
        <w:t>J.Q. Chambers, 'Electrochemistry of quinones', John Wiley &amp; Sons Ltd, Chapter 12 (1988) 719-751.</w:t>
      </w:r>
      <w:bookmarkEnd w:id="129"/>
    </w:p>
    <w:p w14:paraId="380B637E" w14:textId="310ADFB6" w:rsidR="003416B6" w:rsidRPr="001C7447" w:rsidRDefault="006F2472" w:rsidP="003416B6">
      <w:pPr>
        <w:pStyle w:val="EndNoteBibliography"/>
        <w:spacing w:after="360"/>
        <w:ind w:left="720" w:hanging="720"/>
      </w:pPr>
      <w:bookmarkStart w:id="130" w:name="_ENREF_130"/>
      <w:r w:rsidRPr="001C7447">
        <w:t>130.</w:t>
      </w:r>
      <w:r w:rsidRPr="001C7447">
        <w:tab/>
        <w:t>E.M. Thurman, 'Organic g</w:t>
      </w:r>
      <w:r w:rsidR="003416B6" w:rsidRPr="001C7447">
        <w:t>eoche</w:t>
      </w:r>
      <w:r w:rsidRPr="001C7447">
        <w:t>mistry of natural w</w:t>
      </w:r>
      <w:r w:rsidR="003416B6" w:rsidRPr="001C7447">
        <w:t>aters', Kluwer Academic Publishers, Hingham, (1985) 94-98.</w:t>
      </w:r>
      <w:bookmarkEnd w:id="130"/>
    </w:p>
    <w:p w14:paraId="6C539617" w14:textId="0E033B56" w:rsidR="003416B6" w:rsidRPr="001C7447" w:rsidRDefault="003416B6" w:rsidP="003416B6">
      <w:pPr>
        <w:pStyle w:val="EndNoteBibliography"/>
        <w:spacing w:after="360"/>
        <w:ind w:left="720" w:hanging="720"/>
      </w:pPr>
      <w:bookmarkStart w:id="131" w:name="_ENREF_131"/>
      <w:r w:rsidRPr="001C7447">
        <w:t>131.</w:t>
      </w:r>
      <w:r w:rsidRPr="001C7447">
        <w:tab/>
        <w:t xml:space="preserve">'Chemical property of anthraquinone-2,6-disulfonic acid disodium salt (853-68-9)'. </w:t>
      </w:r>
      <w:hyperlink r:id="rId161" w:history="1">
        <w:r w:rsidRPr="001C7447">
          <w:rPr>
            <w:rStyle w:val="Hyperlink"/>
            <w:color w:val="auto"/>
            <w:u w:val="none"/>
          </w:rPr>
          <w:t>http://www.chemicalbook.com/ProductChemicalPropertiesCB5481901_EN.htm</w:t>
        </w:r>
      </w:hyperlink>
      <w:r w:rsidRPr="001C7447">
        <w:t xml:space="preserve">. </w:t>
      </w:r>
      <w:bookmarkEnd w:id="131"/>
    </w:p>
    <w:p w14:paraId="586BCD81" w14:textId="77777777" w:rsidR="003416B6" w:rsidRPr="001C7447" w:rsidRDefault="003416B6" w:rsidP="003416B6">
      <w:pPr>
        <w:pStyle w:val="EndNoteBibliography"/>
        <w:spacing w:after="360"/>
        <w:ind w:left="720" w:hanging="720"/>
      </w:pPr>
      <w:bookmarkStart w:id="132" w:name="_ENREF_132"/>
      <w:r w:rsidRPr="001C7447">
        <w:lastRenderedPageBreak/>
        <w:t>132.</w:t>
      </w:r>
      <w:r w:rsidRPr="001C7447">
        <w:tab/>
        <w:t>S. Narayan, S.G.K. Prakash, B. Yang, L. Hoober-Burkhardt, S. Krishnamoorthy, 'Inexpensive metal-free organic redox flow battery (orbat) for grid-scale storage', US Patent 20140370403 A1, 18 Dec, 2014.</w:t>
      </w:r>
      <w:bookmarkEnd w:id="132"/>
    </w:p>
    <w:p w14:paraId="35B19325" w14:textId="77777777" w:rsidR="003416B6" w:rsidRPr="001C7447" w:rsidRDefault="003416B6" w:rsidP="003416B6">
      <w:pPr>
        <w:pStyle w:val="EndNoteBibliography"/>
        <w:spacing w:after="360"/>
        <w:ind w:left="720" w:hanging="720"/>
      </w:pPr>
      <w:bookmarkStart w:id="133" w:name="_ENREF_133"/>
      <w:r w:rsidRPr="001C7447">
        <w:t>133.</w:t>
      </w:r>
      <w:r w:rsidRPr="001C7447">
        <w:tab/>
        <w:t xml:space="preserve">S. Miertus, E. Scrocco, J. Tomasi, 'Electrostatic interaction of a solute with a continuum. A direct utilization of AB initio molecular potetentials for the prevision of solvent effects', </w:t>
      </w:r>
      <w:r w:rsidRPr="001C7447">
        <w:rPr>
          <w:i/>
        </w:rPr>
        <w:t xml:space="preserve">Chemical Physics, </w:t>
      </w:r>
      <w:r w:rsidRPr="001C7447">
        <w:rPr>
          <w:b/>
        </w:rPr>
        <w:t>1</w:t>
      </w:r>
      <w:r w:rsidRPr="001C7447">
        <w:t xml:space="preserve"> (1981) 117-129.</w:t>
      </w:r>
      <w:bookmarkEnd w:id="133"/>
    </w:p>
    <w:p w14:paraId="22E0CA6F" w14:textId="77777777" w:rsidR="003416B6" w:rsidRPr="001C7447" w:rsidRDefault="003416B6" w:rsidP="003416B6">
      <w:pPr>
        <w:pStyle w:val="EndNoteBibliography"/>
        <w:spacing w:after="360"/>
        <w:ind w:left="720" w:hanging="720"/>
      </w:pPr>
      <w:bookmarkStart w:id="134" w:name="_ENREF_134"/>
      <w:r w:rsidRPr="001C7447">
        <w:t>134.</w:t>
      </w:r>
      <w:r w:rsidRPr="001C7447">
        <w:tab/>
        <w:t xml:space="preserve">E. Biilmann, 'Oxidation and reduction potentials of organic compounds', </w:t>
      </w:r>
      <w:r w:rsidRPr="001C7447">
        <w:rPr>
          <w:i/>
        </w:rPr>
        <w:t xml:space="preserve">Trans. Faraday Soc., </w:t>
      </w:r>
      <w:r w:rsidRPr="001C7447">
        <w:rPr>
          <w:b/>
        </w:rPr>
        <w:t>19</w:t>
      </w:r>
      <w:r w:rsidRPr="001C7447">
        <w:t xml:space="preserve"> (1924) 676-691.</w:t>
      </w:r>
      <w:bookmarkEnd w:id="134"/>
    </w:p>
    <w:p w14:paraId="5CF8264F" w14:textId="77777777" w:rsidR="003416B6" w:rsidRPr="001C7447" w:rsidRDefault="003416B6" w:rsidP="003416B6">
      <w:pPr>
        <w:pStyle w:val="EndNoteBibliography"/>
        <w:spacing w:after="360"/>
        <w:ind w:left="720" w:hanging="720"/>
      </w:pPr>
      <w:bookmarkStart w:id="135" w:name="_ENREF_135"/>
      <w:r w:rsidRPr="001C7447">
        <w:t>135.</w:t>
      </w:r>
      <w:r w:rsidRPr="001C7447">
        <w:tab/>
        <w:t xml:space="preserve">J.M. Hale, R. Parsons, 'Reduction of p-quinones at a dropping mercury electrode', </w:t>
      </w:r>
      <w:r w:rsidRPr="001C7447">
        <w:rPr>
          <w:i/>
        </w:rPr>
        <w:t xml:space="preserve">Trans. Faraday Soc., </w:t>
      </w:r>
      <w:r w:rsidRPr="001C7447">
        <w:rPr>
          <w:b/>
        </w:rPr>
        <w:t>59</w:t>
      </w:r>
      <w:r w:rsidRPr="001C7447">
        <w:t xml:space="preserve"> (1963) 1429-1437.</w:t>
      </w:r>
      <w:bookmarkEnd w:id="135"/>
    </w:p>
    <w:p w14:paraId="57B845BD" w14:textId="713FFDD6" w:rsidR="003416B6" w:rsidRPr="001C7447" w:rsidRDefault="003416B6" w:rsidP="003416B6">
      <w:pPr>
        <w:pStyle w:val="EndNoteBibliography"/>
        <w:spacing w:after="360"/>
        <w:ind w:left="720" w:hanging="720"/>
      </w:pPr>
      <w:bookmarkStart w:id="136" w:name="_ENREF_136"/>
      <w:r w:rsidRPr="001C7447">
        <w:t>136.</w:t>
      </w:r>
      <w:r w:rsidRPr="001C7447">
        <w:tab/>
        <w:t>R.H. Philip Jr., R</w:t>
      </w:r>
      <w:r w:rsidR="00CA52C7" w:rsidRPr="001C7447">
        <w:t>.L. Flurry, R.A. Day Jr., 'The polarographic reduction of some aryl d</w:t>
      </w:r>
      <w:r w:rsidRPr="001C7447">
        <w:t xml:space="preserve">iketones', </w:t>
      </w:r>
      <w:r w:rsidRPr="001C7447">
        <w:rPr>
          <w:i/>
        </w:rPr>
        <w:t xml:space="preserve">J. Electrochem. Soc., </w:t>
      </w:r>
      <w:r w:rsidRPr="001C7447">
        <w:rPr>
          <w:b/>
        </w:rPr>
        <w:t>111</w:t>
      </w:r>
      <w:r w:rsidRPr="001C7447">
        <w:t xml:space="preserve"> (1964) 328-334.</w:t>
      </w:r>
      <w:bookmarkEnd w:id="136"/>
    </w:p>
    <w:p w14:paraId="0C946FEB" w14:textId="4D96D283" w:rsidR="003416B6" w:rsidRPr="001C7447" w:rsidRDefault="003416B6" w:rsidP="003416B6">
      <w:pPr>
        <w:pStyle w:val="EndNoteBibliography"/>
        <w:spacing w:after="360"/>
        <w:ind w:left="720" w:hanging="720"/>
      </w:pPr>
      <w:bookmarkStart w:id="137" w:name="_ENREF_137"/>
      <w:r w:rsidRPr="001C7447">
        <w:t>137.</w:t>
      </w:r>
      <w:r w:rsidR="00CA52C7" w:rsidRPr="001C7447">
        <w:tab/>
        <w:t>B.K. Sharma, 'Electrochemical reduction and oxidation, electroc</w:t>
      </w:r>
      <w:r w:rsidRPr="001C7447">
        <w:t>hemistry', 5th edition ed. GOEL Publishing House, Chapter 20 (1997) 249-258.</w:t>
      </w:r>
      <w:bookmarkEnd w:id="137"/>
    </w:p>
    <w:p w14:paraId="602B7B5D" w14:textId="77777777" w:rsidR="003416B6" w:rsidRPr="001C7447" w:rsidRDefault="003416B6" w:rsidP="003416B6">
      <w:pPr>
        <w:pStyle w:val="EndNoteBibliography"/>
        <w:spacing w:after="360"/>
        <w:ind w:left="720" w:hanging="720"/>
      </w:pPr>
      <w:bookmarkStart w:id="138" w:name="_ENREF_138"/>
      <w:r w:rsidRPr="001C7447">
        <w:lastRenderedPageBreak/>
        <w:t>138.</w:t>
      </w:r>
      <w:r w:rsidRPr="001C7447">
        <w:tab/>
        <w:t xml:space="preserve">E.A. Cepeda, B. Gomez, M. Diaz, 'Solubility of anthracene and anthraquinone in some pure and mixed solvents', </w:t>
      </w:r>
      <w:r w:rsidRPr="001C7447">
        <w:rPr>
          <w:i/>
        </w:rPr>
        <w:t xml:space="preserve">J. Chem. Eng. Data, </w:t>
      </w:r>
      <w:r w:rsidRPr="001C7447">
        <w:rPr>
          <w:b/>
        </w:rPr>
        <w:t>34</w:t>
      </w:r>
      <w:r w:rsidRPr="001C7447">
        <w:t xml:space="preserve"> (1989) 273-275.</w:t>
      </w:r>
      <w:bookmarkEnd w:id="138"/>
    </w:p>
    <w:p w14:paraId="269A07AB" w14:textId="77777777" w:rsidR="003416B6" w:rsidRPr="001C7447" w:rsidRDefault="003416B6" w:rsidP="003416B6">
      <w:pPr>
        <w:pStyle w:val="EndNoteBibliography"/>
        <w:spacing w:after="360"/>
        <w:ind w:left="720" w:hanging="720"/>
      </w:pPr>
      <w:bookmarkStart w:id="139" w:name="_ENREF_139"/>
      <w:r w:rsidRPr="001C7447">
        <w:t>139.</w:t>
      </w:r>
      <w:r w:rsidRPr="001C7447">
        <w:tab/>
        <w:t xml:space="preserve">D. Aaron, Q. Liu, Z. Tang, G. Grim, A. Papandrew, A. Turhan, T. Zawodzinski, M. Mench, 'Dramatic performance gains in vanadium redox flow batteries through modified cell architecture', </w:t>
      </w:r>
      <w:r w:rsidRPr="001C7447">
        <w:rPr>
          <w:i/>
        </w:rPr>
        <w:t xml:space="preserve">J. Power Sources, </w:t>
      </w:r>
      <w:r w:rsidRPr="001C7447">
        <w:rPr>
          <w:b/>
        </w:rPr>
        <w:t>206</w:t>
      </w:r>
      <w:r w:rsidRPr="001C7447">
        <w:t xml:space="preserve"> (2012) 450-453.</w:t>
      </w:r>
      <w:bookmarkEnd w:id="139"/>
    </w:p>
    <w:p w14:paraId="6A146761" w14:textId="2BC3D99B" w:rsidR="003416B6" w:rsidRPr="001C7447" w:rsidRDefault="003416B6" w:rsidP="003416B6">
      <w:pPr>
        <w:pStyle w:val="EndNoteBibliography"/>
        <w:spacing w:after="360"/>
        <w:ind w:left="720" w:hanging="720"/>
      </w:pPr>
      <w:bookmarkStart w:id="140" w:name="_ENREF_140"/>
      <w:r w:rsidRPr="001C7447">
        <w:t>140.</w:t>
      </w:r>
      <w:r w:rsidRPr="001C7447">
        <w:tab/>
        <w:t xml:space="preserve">M.P. Strier, J.C. Cavagnol, </w:t>
      </w:r>
      <w:r w:rsidR="00384273" w:rsidRPr="001C7447">
        <w:t>'The polarography of q</w:t>
      </w:r>
      <w:r w:rsidRPr="001C7447">
        <w:t xml:space="preserve">uinoxaline', </w:t>
      </w:r>
      <w:r w:rsidRPr="001C7447">
        <w:rPr>
          <w:i/>
        </w:rPr>
        <w:t xml:space="preserve">J. Am. Chem. Soc., </w:t>
      </w:r>
      <w:r w:rsidRPr="001C7447">
        <w:rPr>
          <w:b/>
        </w:rPr>
        <w:t>79</w:t>
      </w:r>
      <w:r w:rsidRPr="001C7447">
        <w:t xml:space="preserve"> (1957) 4331-4335.</w:t>
      </w:r>
      <w:bookmarkEnd w:id="140"/>
    </w:p>
    <w:p w14:paraId="530658BC" w14:textId="77777777" w:rsidR="003416B6" w:rsidRPr="001C7447" w:rsidRDefault="003416B6" w:rsidP="003416B6">
      <w:pPr>
        <w:pStyle w:val="EndNoteBibliography"/>
        <w:spacing w:after="360"/>
        <w:ind w:left="720" w:hanging="720"/>
      </w:pPr>
      <w:bookmarkStart w:id="141" w:name="_ENREF_141"/>
      <w:r w:rsidRPr="001C7447">
        <w:t>141.</w:t>
      </w:r>
      <w:r w:rsidRPr="001C7447">
        <w:tab/>
        <w:t xml:space="preserve">M. Aleksic, J. Pantic, V. Kapetanovic, 'Evaluation of kinetic parameters and redox mechanism of quinoxaline at glassy carbon electrode', </w:t>
      </w:r>
      <w:r w:rsidRPr="001C7447">
        <w:rPr>
          <w:i/>
        </w:rPr>
        <w:t xml:space="preserve">Facta Univ. Ser. Phys. Chem. Technol, </w:t>
      </w:r>
      <w:r w:rsidRPr="001C7447">
        <w:rPr>
          <w:b/>
        </w:rPr>
        <w:t>12</w:t>
      </w:r>
      <w:r w:rsidRPr="001C7447">
        <w:t xml:space="preserve"> (2014) 55-63.</w:t>
      </w:r>
      <w:bookmarkEnd w:id="141"/>
    </w:p>
    <w:p w14:paraId="64B2F319" w14:textId="77777777" w:rsidR="003416B6" w:rsidRPr="001C7447" w:rsidRDefault="003416B6" w:rsidP="003416B6">
      <w:pPr>
        <w:pStyle w:val="EndNoteBibliography"/>
        <w:spacing w:after="360"/>
        <w:ind w:left="720" w:hanging="720"/>
      </w:pPr>
      <w:bookmarkStart w:id="142" w:name="_ENREF_142"/>
      <w:r w:rsidRPr="001C7447">
        <w:t>142.</w:t>
      </w:r>
      <w:r w:rsidRPr="001C7447">
        <w:tab/>
        <w:t xml:space="preserve">S.I. Imabayashi, N. Kitamura, S. Tazuke, K. Tokuda, 'Substituent effects on electrochemical reduction of viologen dimer and trimer with ethylene spacer', </w:t>
      </w:r>
      <w:r w:rsidRPr="001C7447">
        <w:rPr>
          <w:i/>
        </w:rPr>
        <w:t xml:space="preserve">J. Electroanal. Chem., </w:t>
      </w:r>
      <w:r w:rsidRPr="001C7447">
        <w:rPr>
          <w:b/>
        </w:rPr>
        <w:t>239</w:t>
      </w:r>
      <w:r w:rsidRPr="001C7447">
        <w:t xml:space="preserve"> (1988) 397-403.</w:t>
      </w:r>
      <w:bookmarkEnd w:id="142"/>
    </w:p>
    <w:p w14:paraId="1A9808CF" w14:textId="77777777" w:rsidR="003416B6" w:rsidRPr="001C7447" w:rsidRDefault="003416B6" w:rsidP="003416B6">
      <w:pPr>
        <w:pStyle w:val="EndNoteBibliography"/>
        <w:spacing w:after="360"/>
        <w:ind w:left="720" w:hanging="720"/>
      </w:pPr>
      <w:bookmarkStart w:id="143" w:name="_ENREF_143"/>
      <w:r w:rsidRPr="001C7447">
        <w:lastRenderedPageBreak/>
        <w:t>143.</w:t>
      </w:r>
      <w:r w:rsidRPr="001C7447">
        <w:tab/>
        <w:t xml:space="preserve">S.I. Imabayashi, N. Kitamura, S. Tazuke, K. Tokuda, 'The role of intramolecular association in the electrochemical reduction of viologen dimers and trimers', </w:t>
      </w:r>
      <w:r w:rsidRPr="001C7447">
        <w:rPr>
          <w:i/>
        </w:rPr>
        <w:t xml:space="preserve">J. Electroanal. Chem., </w:t>
      </w:r>
      <w:r w:rsidRPr="001C7447">
        <w:rPr>
          <w:b/>
        </w:rPr>
        <w:t>243</w:t>
      </w:r>
      <w:r w:rsidRPr="001C7447">
        <w:t xml:space="preserve"> (1988) 143-160.</w:t>
      </w:r>
      <w:bookmarkEnd w:id="143"/>
    </w:p>
    <w:p w14:paraId="12001798" w14:textId="48A2F85C" w:rsidR="003416B6" w:rsidRPr="001C7447" w:rsidRDefault="003416B6" w:rsidP="003416B6">
      <w:pPr>
        <w:pStyle w:val="EndNoteBibliography"/>
        <w:spacing w:after="360"/>
        <w:ind w:left="720" w:hanging="720"/>
      </w:pPr>
      <w:bookmarkStart w:id="144" w:name="_ENREF_144"/>
      <w:r w:rsidRPr="001C7447">
        <w:t>144.</w:t>
      </w:r>
      <w:r w:rsidRPr="001C7447">
        <w:tab/>
        <w:t>W. Silwa, B. Bachowska,</w:t>
      </w:r>
      <w:r w:rsidR="008450F7" w:rsidRPr="001C7447">
        <w:t xml:space="preserve"> N. Zelichowicz, 'Chemistry of v</w:t>
      </w:r>
      <w:r w:rsidRPr="001C7447">
        <w:t xml:space="preserve">iologens', </w:t>
      </w:r>
      <w:r w:rsidRPr="001C7447">
        <w:rPr>
          <w:i/>
        </w:rPr>
        <w:t xml:space="preserve">Heterocycles, </w:t>
      </w:r>
      <w:r w:rsidRPr="001C7447">
        <w:rPr>
          <w:b/>
        </w:rPr>
        <w:t>11</w:t>
      </w:r>
      <w:r w:rsidRPr="001C7447">
        <w:t xml:space="preserve"> (1991) 2241-2273.</w:t>
      </w:r>
      <w:bookmarkEnd w:id="144"/>
    </w:p>
    <w:p w14:paraId="0A305102" w14:textId="77777777" w:rsidR="003416B6" w:rsidRPr="001C7447" w:rsidRDefault="003416B6" w:rsidP="003416B6">
      <w:pPr>
        <w:pStyle w:val="EndNoteBibliography"/>
        <w:spacing w:after="360"/>
        <w:ind w:left="720" w:hanging="720"/>
      </w:pPr>
      <w:bookmarkStart w:id="145" w:name="_ENREF_145"/>
      <w:r w:rsidRPr="001C7447">
        <w:t>145.</w:t>
      </w:r>
      <w:r w:rsidRPr="001C7447">
        <w:tab/>
        <w:t xml:space="preserve">C.L. Bird, A.T. Kuhn, 'Electrochemistry of the viologens', </w:t>
      </w:r>
      <w:r w:rsidRPr="001C7447">
        <w:rPr>
          <w:i/>
        </w:rPr>
        <w:t xml:space="preserve">Chem. Soc. Rev., </w:t>
      </w:r>
      <w:r w:rsidRPr="001C7447">
        <w:rPr>
          <w:b/>
        </w:rPr>
        <w:t>10</w:t>
      </w:r>
      <w:r w:rsidRPr="001C7447">
        <w:t xml:space="preserve"> (1981) 49-82.</w:t>
      </w:r>
      <w:bookmarkEnd w:id="145"/>
    </w:p>
    <w:p w14:paraId="775C37A1" w14:textId="77777777" w:rsidR="003416B6" w:rsidRPr="001C7447" w:rsidRDefault="003416B6" w:rsidP="003416B6">
      <w:pPr>
        <w:pStyle w:val="EndNoteBibliography"/>
        <w:spacing w:after="360"/>
        <w:ind w:left="720" w:hanging="720"/>
      </w:pPr>
      <w:bookmarkStart w:id="146" w:name="_ENREF_146"/>
      <w:r w:rsidRPr="001C7447">
        <w:t>146.</w:t>
      </w:r>
      <w:r w:rsidRPr="001C7447">
        <w:tab/>
        <w:t xml:space="preserve">R.J. Mortimer, 'Organic electrochromic materials', </w:t>
      </w:r>
      <w:r w:rsidRPr="001C7447">
        <w:rPr>
          <w:i/>
        </w:rPr>
        <w:t xml:space="preserve">Electrochim. Acta., </w:t>
      </w:r>
      <w:r w:rsidRPr="001C7447">
        <w:rPr>
          <w:b/>
        </w:rPr>
        <w:t>44</w:t>
      </w:r>
      <w:r w:rsidRPr="001C7447">
        <w:t xml:space="preserve"> (1990) 2971-2981.</w:t>
      </w:r>
      <w:bookmarkEnd w:id="146"/>
    </w:p>
    <w:p w14:paraId="5C3F9FE6" w14:textId="77777777" w:rsidR="003416B6" w:rsidRPr="001C7447" w:rsidRDefault="003416B6" w:rsidP="003416B6">
      <w:pPr>
        <w:pStyle w:val="EndNoteBibliography"/>
        <w:spacing w:after="360"/>
        <w:ind w:left="720" w:hanging="720"/>
      </w:pPr>
      <w:bookmarkStart w:id="147" w:name="_ENREF_147"/>
      <w:r w:rsidRPr="001C7447">
        <w:t>147.</w:t>
      </w:r>
      <w:r w:rsidRPr="001C7447">
        <w:tab/>
        <w:t xml:space="preserve">X. Li, H. Zhang, Z. Mai, H. Zhang, I. Vankelecom, 'Ion exchange membranes for vanadium redox flow battery (VRB) applications', </w:t>
      </w:r>
      <w:r w:rsidRPr="001C7447">
        <w:rPr>
          <w:i/>
        </w:rPr>
        <w:t xml:space="preserve">Energy Environ. Sci., </w:t>
      </w:r>
      <w:r w:rsidRPr="001C7447">
        <w:rPr>
          <w:b/>
        </w:rPr>
        <w:t>4</w:t>
      </w:r>
      <w:r w:rsidRPr="001C7447">
        <w:t xml:space="preserve"> (2011) 1147-1160.</w:t>
      </w:r>
      <w:bookmarkEnd w:id="147"/>
    </w:p>
    <w:p w14:paraId="097DEECC" w14:textId="77777777" w:rsidR="003416B6" w:rsidRPr="001C7447" w:rsidRDefault="003416B6" w:rsidP="003416B6">
      <w:pPr>
        <w:pStyle w:val="EndNoteBibliography"/>
        <w:spacing w:after="360"/>
        <w:ind w:left="720" w:hanging="720"/>
      </w:pPr>
      <w:bookmarkStart w:id="148" w:name="_ENREF_148"/>
      <w:r w:rsidRPr="001C7447">
        <w:t>148.</w:t>
      </w:r>
      <w:r w:rsidRPr="001C7447">
        <w:tab/>
        <w:t xml:space="preserve">Y. Xu, Y.H. Wen, J. Cheng, G.P. Cao, Y.S. Yang, 'A study of tiron in aqueous solutions for redox flow battery application', </w:t>
      </w:r>
      <w:r w:rsidRPr="001C7447">
        <w:rPr>
          <w:i/>
        </w:rPr>
        <w:t xml:space="preserve">Electrochim. Acta, </w:t>
      </w:r>
      <w:r w:rsidRPr="001C7447">
        <w:rPr>
          <w:b/>
        </w:rPr>
        <w:t>55</w:t>
      </w:r>
      <w:r w:rsidRPr="001C7447">
        <w:t xml:space="preserve"> (2010) 715-720.</w:t>
      </w:r>
      <w:bookmarkEnd w:id="148"/>
    </w:p>
    <w:p w14:paraId="4EFDD976" w14:textId="5223F642" w:rsidR="003416B6" w:rsidRPr="001C7447" w:rsidRDefault="003416B6" w:rsidP="003416B6">
      <w:pPr>
        <w:pStyle w:val="EndNoteBibliography"/>
        <w:spacing w:after="360"/>
        <w:ind w:left="720" w:hanging="720"/>
      </w:pPr>
      <w:bookmarkStart w:id="149" w:name="_ENREF_149"/>
      <w:r w:rsidRPr="001C7447">
        <w:lastRenderedPageBreak/>
        <w:t>149.</w:t>
      </w:r>
      <w:r w:rsidRPr="001C7447">
        <w:tab/>
        <w:t xml:space="preserve">A. Orita, M.G. Verde, M. Sakai, Y.S. Meng, 'A biomimetic redox flow battery based on flavin mononucleotide', </w:t>
      </w:r>
      <w:r w:rsidRPr="001C7447">
        <w:rPr>
          <w:i/>
        </w:rPr>
        <w:t xml:space="preserve">Nat. Comm., </w:t>
      </w:r>
      <w:r w:rsidRPr="001C7447">
        <w:rPr>
          <w:b/>
        </w:rPr>
        <w:t>7</w:t>
      </w:r>
      <w:r w:rsidRPr="001C7447">
        <w:t xml:space="preserve"> (2016) 13230 https://</w:t>
      </w:r>
      <w:hyperlink r:id="rId162" w:history="1">
        <w:r w:rsidRPr="001C7447">
          <w:rPr>
            <w:rStyle w:val="Hyperlink"/>
          </w:rPr>
          <w:t>www.nature.com/articles/ncomms13230</w:t>
        </w:r>
      </w:hyperlink>
      <w:r w:rsidRPr="001C7447">
        <w:t>.</w:t>
      </w:r>
      <w:bookmarkEnd w:id="149"/>
    </w:p>
    <w:p w14:paraId="3A230114" w14:textId="77777777" w:rsidR="003416B6" w:rsidRPr="001C7447" w:rsidRDefault="003416B6" w:rsidP="003416B6">
      <w:pPr>
        <w:pStyle w:val="EndNoteBibliography"/>
        <w:spacing w:after="360"/>
        <w:ind w:left="720" w:hanging="720"/>
      </w:pPr>
      <w:bookmarkStart w:id="150" w:name="_ENREF_150"/>
      <w:r w:rsidRPr="001C7447">
        <w:t>150.</w:t>
      </w:r>
      <w:r w:rsidRPr="001C7447">
        <w:tab/>
        <w:t xml:space="preserve">K.X. Lin, R. Gómez-Bombarelli, E.S. Beh, L.C. Tong, Q. Chen, A. Valle, A. Aspuru-Guzik, M.J. Aziz, R.G. Gordon, 'A redox-flow battery with an alloxazine-based organic electrolyte', </w:t>
      </w:r>
      <w:r w:rsidRPr="001C7447">
        <w:rPr>
          <w:i/>
        </w:rPr>
        <w:t xml:space="preserve">Nature Energy, </w:t>
      </w:r>
      <w:r w:rsidRPr="001C7447">
        <w:t>Article No.: 16102, DOI: 10.1038/NENERGY.2016.102 (2016) 1-8.</w:t>
      </w:r>
      <w:bookmarkEnd w:id="150"/>
    </w:p>
    <w:p w14:paraId="6E7991FE" w14:textId="411EA63B" w:rsidR="003416B6" w:rsidRPr="001C7447" w:rsidRDefault="003416B6" w:rsidP="003416B6">
      <w:pPr>
        <w:pStyle w:val="EndNoteBibliography"/>
        <w:spacing w:after="360"/>
        <w:ind w:left="720" w:hanging="720"/>
      </w:pPr>
      <w:bookmarkStart w:id="151" w:name="_ENREF_151"/>
      <w:r w:rsidRPr="001C7447">
        <w:t>151.</w:t>
      </w:r>
      <w:r w:rsidRPr="001C7447">
        <w:tab/>
        <w:t>J. Winsberg, T. Janoschka, S. Morgenstern, T. Hagemann, S. Muench, G. Hauffman, J. Gohy, M.D. Hage</w:t>
      </w:r>
      <w:r w:rsidR="00403061" w:rsidRPr="001C7447">
        <w:t>r, U.S. Schubert, 'Poly(TEMPO)/zinc hybrid-flow battery: A novel, “green,” high voltage, and safe e</w:t>
      </w:r>
      <w:r w:rsidRPr="001C7447">
        <w:t xml:space="preserve">nergy </w:t>
      </w:r>
      <w:r w:rsidR="00403061" w:rsidRPr="001C7447">
        <w:t>storage s</w:t>
      </w:r>
      <w:r w:rsidRPr="001C7447">
        <w:t xml:space="preserve">ystem', </w:t>
      </w:r>
      <w:r w:rsidRPr="001C7447">
        <w:rPr>
          <w:i/>
        </w:rPr>
        <w:t xml:space="preserve">Adv. Mater., </w:t>
      </w:r>
      <w:r w:rsidRPr="001C7447">
        <w:rPr>
          <w:b/>
        </w:rPr>
        <w:t>28</w:t>
      </w:r>
      <w:r w:rsidRPr="001C7447">
        <w:t xml:space="preserve"> (2016) 2238-2243.</w:t>
      </w:r>
      <w:bookmarkEnd w:id="151"/>
    </w:p>
    <w:p w14:paraId="553074E6" w14:textId="77777777" w:rsidR="003416B6" w:rsidRPr="001C7447" w:rsidRDefault="003416B6" w:rsidP="003416B6">
      <w:pPr>
        <w:pStyle w:val="EndNoteBibliography"/>
        <w:spacing w:after="360"/>
        <w:ind w:left="720" w:hanging="720"/>
      </w:pPr>
      <w:bookmarkStart w:id="152" w:name="_ENREF_152"/>
      <w:r w:rsidRPr="001C7447">
        <w:t>152.</w:t>
      </w:r>
      <w:r w:rsidRPr="001C7447">
        <w:tab/>
        <w:t xml:space="preserve">P.K. Leung, T. Martin, A.A. Shah, M.A. Anderson, J. Palma, 'Membrane-less organic-inorganic aqueous flow batteries with improved cell potential', </w:t>
      </w:r>
      <w:r w:rsidRPr="001C7447">
        <w:rPr>
          <w:i/>
        </w:rPr>
        <w:t xml:space="preserve">Chem Comm., </w:t>
      </w:r>
      <w:r w:rsidRPr="001C7447">
        <w:t>(2017) article in press.</w:t>
      </w:r>
      <w:bookmarkEnd w:id="152"/>
    </w:p>
    <w:p w14:paraId="6A90EF57" w14:textId="77777777" w:rsidR="003416B6" w:rsidRPr="001C7447" w:rsidRDefault="003416B6" w:rsidP="003416B6">
      <w:pPr>
        <w:pStyle w:val="EndNoteBibliography"/>
        <w:spacing w:after="360"/>
        <w:ind w:left="720" w:hanging="720"/>
      </w:pPr>
      <w:bookmarkStart w:id="153" w:name="_ENREF_153"/>
      <w:r w:rsidRPr="001C7447">
        <w:lastRenderedPageBreak/>
        <w:t>153.</w:t>
      </w:r>
      <w:r w:rsidRPr="001C7447">
        <w:tab/>
        <w:t xml:space="preserve">H. Alt, H. Binder, A. Köhling, G. Sandstede, 'Investigation into the use of quinone compounds-for battery cathodes', </w:t>
      </w:r>
      <w:r w:rsidRPr="001C7447">
        <w:rPr>
          <w:i/>
        </w:rPr>
        <w:t xml:space="preserve">Electrochim. Acta, </w:t>
      </w:r>
      <w:r w:rsidRPr="001C7447">
        <w:rPr>
          <w:b/>
        </w:rPr>
        <w:t>17</w:t>
      </w:r>
      <w:r w:rsidRPr="001C7447">
        <w:t xml:space="preserve"> (1972) 873-887.</w:t>
      </w:r>
      <w:bookmarkEnd w:id="153"/>
    </w:p>
    <w:p w14:paraId="4B0E0736" w14:textId="101C885A" w:rsidR="003416B6" w:rsidRPr="001C7447" w:rsidRDefault="005A5EA1" w:rsidP="003416B6">
      <w:pPr>
        <w:pStyle w:val="EndNoteBibliography"/>
        <w:spacing w:after="360"/>
        <w:ind w:left="720" w:hanging="720"/>
      </w:pPr>
      <w:bookmarkStart w:id="154" w:name="_ENREF_154"/>
      <w:r w:rsidRPr="001C7447">
        <w:t>154.</w:t>
      </w:r>
      <w:r w:rsidRPr="001C7447">
        <w:tab/>
        <w:t>F.R. McLarnon, 'The s</w:t>
      </w:r>
      <w:r w:rsidR="003416B6" w:rsidRPr="001C7447">
        <w:t xml:space="preserve">econdary alkaline zinc electrode', </w:t>
      </w:r>
      <w:r w:rsidR="003416B6" w:rsidRPr="001C7447">
        <w:rPr>
          <w:i/>
        </w:rPr>
        <w:t xml:space="preserve">J. Electrochem. Soc., </w:t>
      </w:r>
      <w:r w:rsidR="003416B6" w:rsidRPr="001C7447">
        <w:rPr>
          <w:b/>
        </w:rPr>
        <w:t>138</w:t>
      </w:r>
      <w:r w:rsidR="003416B6" w:rsidRPr="001C7447">
        <w:t xml:space="preserve"> (1991) 645-664.</w:t>
      </w:r>
      <w:bookmarkEnd w:id="154"/>
    </w:p>
    <w:p w14:paraId="070D7616" w14:textId="77777777" w:rsidR="003416B6" w:rsidRPr="001C7447" w:rsidRDefault="003416B6" w:rsidP="003416B6">
      <w:pPr>
        <w:pStyle w:val="EndNoteBibliography"/>
        <w:spacing w:after="360"/>
        <w:ind w:left="720" w:hanging="720"/>
      </w:pPr>
      <w:bookmarkStart w:id="155" w:name="_ENREF_155"/>
      <w:r w:rsidRPr="001C7447">
        <w:t>155.</w:t>
      </w:r>
      <w:r w:rsidRPr="001C7447">
        <w:tab/>
        <w:t xml:space="preserve">P.K. Leung, C. Ponce de Leon, F.C. Walsh, 'An undivided zinc-cerium redox flow battery operating at room temperature (295 K)', </w:t>
      </w:r>
      <w:r w:rsidRPr="001C7447">
        <w:rPr>
          <w:i/>
        </w:rPr>
        <w:t xml:space="preserve">Electrochemistry Communications, </w:t>
      </w:r>
      <w:r w:rsidRPr="001C7447">
        <w:rPr>
          <w:b/>
        </w:rPr>
        <w:t>13</w:t>
      </w:r>
      <w:r w:rsidRPr="001C7447">
        <w:t xml:space="preserve"> (2011) 770-773.</w:t>
      </w:r>
      <w:bookmarkEnd w:id="155"/>
    </w:p>
    <w:p w14:paraId="520546F3" w14:textId="77777777" w:rsidR="003416B6" w:rsidRPr="001C7447" w:rsidRDefault="003416B6" w:rsidP="003416B6">
      <w:pPr>
        <w:pStyle w:val="EndNoteBibliography"/>
        <w:spacing w:after="360"/>
        <w:ind w:left="720" w:hanging="720"/>
      </w:pPr>
      <w:bookmarkStart w:id="156" w:name="_ENREF_156"/>
      <w:r w:rsidRPr="001C7447">
        <w:t>156.</w:t>
      </w:r>
      <w:r w:rsidRPr="001C7447">
        <w:tab/>
        <w:t xml:space="preserve">L.P. Papauchado, 'Anodic oxidation pathways of phenolic compounds. Part I. Anodic hydroxylation reactions', </w:t>
      </w:r>
      <w:r w:rsidRPr="001C7447">
        <w:rPr>
          <w:i/>
        </w:rPr>
        <w:t xml:space="preserve">J. Electroanal. Chem., </w:t>
      </w:r>
      <w:r w:rsidRPr="001C7447">
        <w:rPr>
          <w:b/>
        </w:rPr>
        <w:t>38</w:t>
      </w:r>
      <w:r w:rsidRPr="001C7447">
        <w:t xml:space="preserve"> (1972) 389-395.</w:t>
      </w:r>
      <w:bookmarkEnd w:id="156"/>
    </w:p>
    <w:p w14:paraId="5A3EDF11" w14:textId="77777777" w:rsidR="003416B6" w:rsidRPr="001C7447" w:rsidRDefault="003416B6" w:rsidP="003416B6">
      <w:pPr>
        <w:pStyle w:val="EndNoteBibliography"/>
        <w:spacing w:after="360"/>
        <w:ind w:left="720" w:hanging="720"/>
      </w:pPr>
      <w:bookmarkStart w:id="157" w:name="_ENREF_157"/>
      <w:r w:rsidRPr="001C7447">
        <w:t>157.</w:t>
      </w:r>
      <w:r w:rsidRPr="001C7447">
        <w:tab/>
        <w:t>B. Huskinson, M. Marshak, M.J. Aziz, R.G. Gordon, 'Small organic molecule based flow battery', US 20160043423 A1, 3 April 2014.</w:t>
      </w:r>
      <w:bookmarkEnd w:id="157"/>
    </w:p>
    <w:p w14:paraId="5F5C550A" w14:textId="6868901D" w:rsidR="003416B6" w:rsidRPr="001C7447" w:rsidRDefault="003416B6" w:rsidP="003416B6">
      <w:pPr>
        <w:pStyle w:val="EndNoteBibliography"/>
        <w:spacing w:after="360"/>
        <w:ind w:left="720" w:hanging="720"/>
      </w:pPr>
      <w:bookmarkStart w:id="158" w:name="_ENREF_158"/>
      <w:r w:rsidRPr="001C7447">
        <w:t>158.</w:t>
      </w:r>
      <w:r w:rsidRPr="001C7447">
        <w:tab/>
        <w:t>B. Huskinson, M. Marshak, M.J. Aziz, R.G. Gordon, A. Aspuru-Guzik, S. Er, C. Suh,</w:t>
      </w:r>
      <w:r w:rsidR="00C769C1" w:rsidRPr="001C7447">
        <w:t xml:space="preserve"> L. Tong, K. Lin, 'Quinone and hydroquinone based flow b</w:t>
      </w:r>
      <w:r w:rsidRPr="001C7447">
        <w:t>attery', Patent WO2015048550, 02 April 2015.</w:t>
      </w:r>
      <w:bookmarkEnd w:id="158"/>
    </w:p>
    <w:p w14:paraId="5A8AAF17" w14:textId="77777777" w:rsidR="003416B6" w:rsidRPr="001C7447" w:rsidRDefault="003416B6" w:rsidP="003416B6">
      <w:pPr>
        <w:pStyle w:val="EndNoteBibliography"/>
        <w:spacing w:after="360"/>
        <w:ind w:left="720" w:hanging="720"/>
      </w:pPr>
      <w:bookmarkStart w:id="159" w:name="_ENREF_159"/>
      <w:r w:rsidRPr="001C7447">
        <w:lastRenderedPageBreak/>
        <w:t>159.</w:t>
      </w:r>
      <w:r w:rsidRPr="001C7447">
        <w:tab/>
        <w:t>W.O. Gordon, E. Plattner, F. Doppenberg, 'Production of pulp by the soda-anthraquinone process (SAP) with recovery of the cooking chemicals', US Patent 5,595,628, 21 Jan 1997.</w:t>
      </w:r>
      <w:bookmarkEnd w:id="159"/>
    </w:p>
    <w:p w14:paraId="2FA5FC10" w14:textId="77777777" w:rsidR="003416B6" w:rsidRPr="001C7447" w:rsidRDefault="003416B6" w:rsidP="003416B6">
      <w:pPr>
        <w:pStyle w:val="EndNoteBibliography"/>
        <w:spacing w:after="360"/>
        <w:ind w:left="720" w:hanging="720"/>
      </w:pPr>
      <w:bookmarkStart w:id="160" w:name="_ENREF_160"/>
      <w:r w:rsidRPr="001C7447">
        <w:t>160.</w:t>
      </w:r>
      <w:r w:rsidRPr="001C7447">
        <w:tab/>
        <w:t>M.L. Crossley, 'The separation of mono-β, 2,6- and 2,7-sulfonic acids of anthraquinone',</w:t>
      </w:r>
      <w:r w:rsidRPr="001C7447">
        <w:rPr>
          <w:i/>
        </w:rPr>
        <w:t xml:space="preserve"> J. Am. Chem. Soc., </w:t>
      </w:r>
      <w:r w:rsidRPr="001C7447">
        <w:rPr>
          <w:b/>
        </w:rPr>
        <w:t>37</w:t>
      </w:r>
      <w:r w:rsidRPr="001C7447">
        <w:t xml:space="preserve"> (1915) 2178-2181.</w:t>
      </w:r>
      <w:bookmarkEnd w:id="160"/>
    </w:p>
    <w:p w14:paraId="2A042761" w14:textId="59248FBD" w:rsidR="003416B6" w:rsidRPr="001C7447" w:rsidRDefault="003416B6" w:rsidP="003416B6">
      <w:pPr>
        <w:pStyle w:val="EndNoteBibliography"/>
        <w:spacing w:after="360"/>
        <w:ind w:left="720" w:hanging="720"/>
      </w:pPr>
      <w:bookmarkStart w:id="161" w:name="_ENREF_161"/>
      <w:r w:rsidRPr="001C7447">
        <w:t>161.</w:t>
      </w:r>
      <w:r w:rsidRPr="001C7447">
        <w:tab/>
        <w:t xml:space="preserve">'US Geological Survey 2010 Minerals Yearbook: Bromine'. </w:t>
      </w:r>
      <w:hyperlink r:id="rId163" w:history="1">
        <w:r w:rsidRPr="001C7447">
          <w:rPr>
            <w:rStyle w:val="Hyperlink"/>
          </w:rPr>
          <w:t>http://minerals.usgs.gov/minerals/pubs/commodity/bromine/myb1-2010-bromi.pdf</w:t>
        </w:r>
      </w:hyperlink>
      <w:r w:rsidRPr="001C7447">
        <w:t xml:space="preserve">. </w:t>
      </w:r>
      <w:bookmarkEnd w:id="161"/>
    </w:p>
    <w:p w14:paraId="5E957148" w14:textId="77777777" w:rsidR="003416B6" w:rsidRPr="001C7447" w:rsidRDefault="003416B6" w:rsidP="003416B6">
      <w:pPr>
        <w:pStyle w:val="EndNoteBibliography"/>
        <w:spacing w:after="360"/>
        <w:ind w:left="720" w:hanging="720"/>
      </w:pPr>
      <w:bookmarkStart w:id="162" w:name="_ENREF_162"/>
      <w:r w:rsidRPr="001C7447">
        <w:t>162.</w:t>
      </w:r>
      <w:r w:rsidRPr="001C7447">
        <w:tab/>
        <w:t>G.G. II. Joseph, A.J. Gotcher, G. Sikha, G.J. Wilson, 'High performance flow battery', US Patent 20110244277 A1, 6 Oct 2011.</w:t>
      </w:r>
      <w:bookmarkEnd w:id="162"/>
    </w:p>
    <w:p w14:paraId="5D1F8866" w14:textId="77777777" w:rsidR="003416B6" w:rsidRPr="001C7447" w:rsidRDefault="003416B6" w:rsidP="003416B6">
      <w:pPr>
        <w:pStyle w:val="EndNoteBibliography"/>
        <w:spacing w:after="360"/>
        <w:ind w:left="720" w:hanging="720"/>
      </w:pPr>
      <w:bookmarkStart w:id="163" w:name="_ENREF_163"/>
      <w:r w:rsidRPr="001C7447">
        <w:t>163.</w:t>
      </w:r>
      <w:r w:rsidRPr="001C7447">
        <w:tab/>
        <w:t>J.R. Goldstein, 'Novel flow battery and usage thereof', US Patent 20150048777 A1, 19 Feb 2015.</w:t>
      </w:r>
      <w:bookmarkEnd w:id="163"/>
    </w:p>
    <w:p w14:paraId="7599E244" w14:textId="77777777" w:rsidR="003416B6" w:rsidRPr="001C7447" w:rsidRDefault="003416B6" w:rsidP="003416B6">
      <w:pPr>
        <w:pStyle w:val="EndNoteBibliography"/>
        <w:spacing w:after="360"/>
        <w:ind w:left="720" w:hanging="720"/>
      </w:pPr>
      <w:bookmarkStart w:id="164" w:name="_ENREF_164"/>
      <w:r w:rsidRPr="001C7447">
        <w:t>164.</w:t>
      </w:r>
      <w:r w:rsidRPr="001C7447">
        <w:tab/>
        <w:t xml:space="preserve">'Seventeenth Report of the Joint FAO/WHO Expert Committee on Food Additives. Report No. 539', </w:t>
      </w:r>
      <w:r w:rsidRPr="001C7447">
        <w:rPr>
          <w:i/>
        </w:rPr>
        <w:t xml:space="preserve">Wld Hlth Org. Techn. Rep. Ser., World Health Organization, Geneva, </w:t>
      </w:r>
      <w:r w:rsidRPr="001C7447">
        <w:t>(1974).</w:t>
      </w:r>
      <w:bookmarkEnd w:id="164"/>
    </w:p>
    <w:p w14:paraId="254AF12A" w14:textId="77777777" w:rsidR="003416B6" w:rsidRPr="001C7447" w:rsidRDefault="003416B6" w:rsidP="003416B6">
      <w:pPr>
        <w:pStyle w:val="EndNoteBibliography"/>
        <w:spacing w:after="360"/>
        <w:ind w:left="720" w:hanging="720"/>
      </w:pPr>
      <w:bookmarkStart w:id="165" w:name="_ENREF_165"/>
      <w:r w:rsidRPr="001C7447">
        <w:lastRenderedPageBreak/>
        <w:t>165.</w:t>
      </w:r>
      <w:r w:rsidRPr="001C7447">
        <w:tab/>
        <w:t xml:space="preserve">C. Giacomelli, K. Ckless, D. Galato, F.S. Miranda, A. Spinelli, 'Electrochemistry of caffeic acid aqueous solutions with pH 2.0 to 8.5', </w:t>
      </w:r>
      <w:r w:rsidRPr="001C7447">
        <w:rPr>
          <w:i/>
        </w:rPr>
        <w:t xml:space="preserve">J. Braz. Chem. Soc., </w:t>
      </w:r>
      <w:r w:rsidRPr="001C7447">
        <w:rPr>
          <w:b/>
        </w:rPr>
        <w:t>13</w:t>
      </w:r>
      <w:r w:rsidRPr="001C7447">
        <w:t xml:space="preserve"> (2002) 332-338.</w:t>
      </w:r>
      <w:bookmarkEnd w:id="165"/>
    </w:p>
    <w:p w14:paraId="30F155A8" w14:textId="744C42D2" w:rsidR="003416B6" w:rsidRPr="001C7447" w:rsidRDefault="003416B6" w:rsidP="003416B6">
      <w:pPr>
        <w:pStyle w:val="EndNoteBibliography"/>
        <w:spacing w:after="360"/>
        <w:ind w:left="720" w:hanging="720"/>
      </w:pPr>
      <w:bookmarkStart w:id="166" w:name="_ENREF_166"/>
      <w:r w:rsidRPr="001C7447">
        <w:t>166.</w:t>
      </w:r>
      <w:r w:rsidRPr="001C7447">
        <w:tab/>
        <w:t>M. Lee, J. Hong, D.H. Seo, D.H. Nam, K.T. N</w:t>
      </w:r>
      <w:r w:rsidR="00210122" w:rsidRPr="001C7447">
        <w:t>am, K. Kang, C.B. Park, 'Redox cofactor from biological energy transduction as molecularly tunable energy-storage c</w:t>
      </w:r>
      <w:r w:rsidRPr="001C7447">
        <w:t xml:space="preserve">ompound', </w:t>
      </w:r>
      <w:r w:rsidRPr="001C7447">
        <w:rPr>
          <w:i/>
        </w:rPr>
        <w:t xml:space="preserve">Angew. Chem. Int. Ed., </w:t>
      </w:r>
      <w:r w:rsidRPr="001C7447">
        <w:rPr>
          <w:b/>
        </w:rPr>
        <w:t>52</w:t>
      </w:r>
      <w:r w:rsidRPr="001C7447">
        <w:t xml:space="preserve"> (2013) 8322-8328.</w:t>
      </w:r>
      <w:bookmarkEnd w:id="166"/>
    </w:p>
    <w:p w14:paraId="7130C75B" w14:textId="77777777" w:rsidR="003416B6" w:rsidRPr="001C7447" w:rsidRDefault="003416B6" w:rsidP="003416B6">
      <w:pPr>
        <w:pStyle w:val="EndNoteBibliography"/>
        <w:spacing w:after="360"/>
        <w:ind w:left="720" w:hanging="720"/>
      </w:pPr>
      <w:bookmarkStart w:id="167" w:name="_ENREF_167"/>
      <w:r w:rsidRPr="001C7447">
        <w:t>167.</w:t>
      </w:r>
      <w:r w:rsidRPr="001C7447">
        <w:tab/>
        <w:t xml:space="preserve">S. Chen, M.S. Hossain, F. W. Jr. Foss, 'Organocatalytic Dakin oxidation by nucleophilic flavin catalysts', </w:t>
      </w:r>
      <w:r w:rsidRPr="001C7447">
        <w:rPr>
          <w:i/>
        </w:rPr>
        <w:t xml:space="preserve">Org. Lett., </w:t>
      </w:r>
      <w:r w:rsidRPr="001C7447">
        <w:rPr>
          <w:b/>
        </w:rPr>
        <w:t>14</w:t>
      </w:r>
      <w:r w:rsidRPr="001C7447">
        <w:t xml:space="preserve"> (2012) 2806-2809.</w:t>
      </w:r>
      <w:bookmarkEnd w:id="167"/>
    </w:p>
    <w:p w14:paraId="0437C045" w14:textId="77777777" w:rsidR="003416B6" w:rsidRPr="001C7447" w:rsidRDefault="003416B6" w:rsidP="003416B6">
      <w:pPr>
        <w:pStyle w:val="EndNoteBibliography"/>
        <w:spacing w:after="360"/>
        <w:ind w:left="720" w:hanging="720"/>
      </w:pPr>
      <w:bookmarkStart w:id="168" w:name="_ENREF_168"/>
      <w:r w:rsidRPr="001C7447">
        <w:t>168.</w:t>
      </w:r>
      <w:r w:rsidRPr="001C7447">
        <w:tab/>
        <w:t xml:space="preserve">G. de Gonzalo, C. Smit, J. Jin, A.J. Minnaard, M.W. Fraaije, 'Turning a riboflavin-binding protein into a self-sufficient monooxygenase by cofactor redesign', </w:t>
      </w:r>
      <w:r w:rsidRPr="001C7447">
        <w:rPr>
          <w:i/>
        </w:rPr>
        <w:t xml:space="preserve">Chem. Commun., </w:t>
      </w:r>
      <w:r w:rsidRPr="001C7447">
        <w:rPr>
          <w:b/>
        </w:rPr>
        <w:t>47</w:t>
      </w:r>
      <w:r w:rsidRPr="001C7447">
        <w:t xml:space="preserve"> (2011) 11050-11052.</w:t>
      </w:r>
      <w:bookmarkEnd w:id="168"/>
    </w:p>
    <w:p w14:paraId="1709BFC2" w14:textId="6E74C04F" w:rsidR="003416B6" w:rsidRPr="001C7447" w:rsidRDefault="003416B6" w:rsidP="003416B6">
      <w:pPr>
        <w:pStyle w:val="EndNoteBibliography"/>
        <w:spacing w:after="360"/>
        <w:ind w:left="720" w:hanging="720"/>
      </w:pPr>
      <w:bookmarkStart w:id="169" w:name="_ENREF_169"/>
      <w:r w:rsidRPr="001C7447">
        <w:t>169.</w:t>
      </w:r>
      <w:r w:rsidRPr="001C7447">
        <w:tab/>
        <w:t>A.A. Linden, M. Johnsson, N. Hermanns, J.E. Backvall, 'Efficient and selective sulfoxidation by hydroge</w:t>
      </w:r>
      <w:r w:rsidR="00210122" w:rsidRPr="001C7447">
        <w:t>n peroxide, using a recyclable f</w:t>
      </w:r>
      <w:r w:rsidRPr="001C7447">
        <w:t>lavin-[BMIm]PF</w:t>
      </w:r>
      <w:r w:rsidRPr="001C7447">
        <w:rPr>
          <w:vertAlign w:val="subscript"/>
        </w:rPr>
        <w:t>6</w:t>
      </w:r>
      <w:r w:rsidRPr="001C7447">
        <w:t xml:space="preserve"> catalytic system', </w:t>
      </w:r>
      <w:r w:rsidRPr="001C7447">
        <w:rPr>
          <w:i/>
        </w:rPr>
        <w:t xml:space="preserve">J. Org. Chem., </w:t>
      </w:r>
      <w:r w:rsidRPr="001C7447">
        <w:rPr>
          <w:b/>
        </w:rPr>
        <w:t>71</w:t>
      </w:r>
      <w:r w:rsidRPr="001C7447">
        <w:t xml:space="preserve"> (2006) 3849-3853.</w:t>
      </w:r>
      <w:bookmarkEnd w:id="169"/>
    </w:p>
    <w:p w14:paraId="7600ED6A" w14:textId="77777777" w:rsidR="003416B6" w:rsidRPr="001C7447" w:rsidRDefault="003416B6" w:rsidP="003416B6">
      <w:pPr>
        <w:pStyle w:val="EndNoteBibliography"/>
        <w:spacing w:after="360"/>
        <w:ind w:left="720" w:hanging="720"/>
      </w:pPr>
      <w:bookmarkStart w:id="170" w:name="_ENREF_170"/>
      <w:r w:rsidRPr="001C7447">
        <w:lastRenderedPageBreak/>
        <w:t>170.</w:t>
      </w:r>
      <w:r w:rsidRPr="001C7447">
        <w:tab/>
        <w:t xml:space="preserve">T. Yamamura, Y. Shiokawa, H. Yamana, H. Moriyama, 'Electrochemical investigation of uranium β-diketonates for all-uranium redox battery', </w:t>
      </w:r>
      <w:r w:rsidRPr="001C7447">
        <w:rPr>
          <w:i/>
        </w:rPr>
        <w:t xml:space="preserve">Electrochim. Acta, </w:t>
      </w:r>
      <w:r w:rsidRPr="001C7447">
        <w:rPr>
          <w:b/>
        </w:rPr>
        <w:t>48</w:t>
      </w:r>
      <w:r w:rsidRPr="001C7447">
        <w:t xml:space="preserve"> (2002) 43-50.</w:t>
      </w:r>
      <w:bookmarkEnd w:id="170"/>
    </w:p>
    <w:p w14:paraId="40596CB3" w14:textId="77777777" w:rsidR="003416B6" w:rsidRPr="001C7447" w:rsidRDefault="003416B6" w:rsidP="003416B6">
      <w:pPr>
        <w:pStyle w:val="EndNoteBibliography"/>
        <w:spacing w:after="360"/>
        <w:ind w:left="720" w:hanging="720"/>
      </w:pPr>
      <w:bookmarkStart w:id="171" w:name="_ENREF_171"/>
      <w:r w:rsidRPr="001C7447">
        <w:t>171.</w:t>
      </w:r>
      <w:r w:rsidRPr="001C7447">
        <w:tab/>
        <w:t xml:space="preserve">Y. Yang, G. Zheng, Y. Cui, 'A membrane-free lithium/polysulfide semi-liquid battery for large-scale energy storage', </w:t>
      </w:r>
      <w:r w:rsidRPr="001C7447">
        <w:rPr>
          <w:i/>
        </w:rPr>
        <w:t xml:space="preserve">Energy Environ. Sci., </w:t>
      </w:r>
      <w:r w:rsidRPr="001C7447">
        <w:rPr>
          <w:b/>
        </w:rPr>
        <w:t>6</w:t>
      </w:r>
      <w:r w:rsidRPr="001C7447">
        <w:t xml:space="preserve"> (2013) 1552-1558.</w:t>
      </w:r>
      <w:bookmarkEnd w:id="171"/>
    </w:p>
    <w:p w14:paraId="31B1FC73" w14:textId="5E8B7A30" w:rsidR="003416B6" w:rsidRPr="001C7447" w:rsidRDefault="003416B6" w:rsidP="003416B6">
      <w:pPr>
        <w:pStyle w:val="EndNoteBibliography"/>
        <w:spacing w:after="360"/>
        <w:ind w:left="720" w:hanging="720"/>
      </w:pPr>
      <w:bookmarkStart w:id="172" w:name="_ENREF_172"/>
      <w:r w:rsidRPr="001C7447">
        <w:t>172.</w:t>
      </w:r>
      <w:r w:rsidRPr="001C7447">
        <w:tab/>
        <w:t xml:space="preserve">F.Y. Fan, W.H. Woodford, Z. Li, N. Baram, K.C. Smith, A. Helal, G.H. McKinley, W.C. Carter, Y.-M. Chiang, 'Polysulfide </w:t>
      </w:r>
      <w:r w:rsidR="00777E3D" w:rsidRPr="001C7447">
        <w:t>flow batteries e</w:t>
      </w:r>
      <w:r w:rsidRPr="001C7447">
        <w:t xml:space="preserve">nabled by </w:t>
      </w:r>
      <w:r w:rsidR="00777E3D" w:rsidRPr="001C7447">
        <w:t>percolating nanoscale conductor n</w:t>
      </w:r>
      <w:r w:rsidRPr="001C7447">
        <w:t xml:space="preserve">etworks', </w:t>
      </w:r>
      <w:r w:rsidRPr="001C7447">
        <w:rPr>
          <w:i/>
        </w:rPr>
        <w:t xml:space="preserve">Nano Lett., </w:t>
      </w:r>
      <w:r w:rsidRPr="001C7447">
        <w:rPr>
          <w:b/>
        </w:rPr>
        <w:t>14</w:t>
      </w:r>
      <w:r w:rsidRPr="001C7447">
        <w:t xml:space="preserve"> (2014) 2210-2218.</w:t>
      </w:r>
      <w:bookmarkEnd w:id="172"/>
    </w:p>
    <w:p w14:paraId="19713D2E" w14:textId="53370D01" w:rsidR="003416B6" w:rsidRPr="001C7447" w:rsidRDefault="003416B6" w:rsidP="003416B6">
      <w:pPr>
        <w:pStyle w:val="EndNoteBibliography"/>
        <w:spacing w:after="360"/>
        <w:ind w:left="720" w:hanging="720"/>
      </w:pPr>
      <w:bookmarkStart w:id="173" w:name="_ENREF_173"/>
      <w:r w:rsidRPr="001C7447">
        <w:t>173.</w:t>
      </w:r>
      <w:r w:rsidRPr="001C7447">
        <w:tab/>
        <w:t>L. Su, M. Ferrandon, J.A. Kowalski, J.T. Vaughe</w:t>
      </w:r>
      <w:r w:rsidR="003C3164" w:rsidRPr="001C7447">
        <w:t>y, F.R. Brushett, 'Electrolyte development for non-aqueous redox flow batteries using a high-throughput screening p</w:t>
      </w:r>
      <w:r w:rsidRPr="001C7447">
        <w:t xml:space="preserve">latform', </w:t>
      </w:r>
      <w:r w:rsidRPr="001C7447">
        <w:rPr>
          <w:i/>
        </w:rPr>
        <w:t xml:space="preserve">J. Electrochem. Soc., </w:t>
      </w:r>
      <w:r w:rsidRPr="001C7447">
        <w:rPr>
          <w:b/>
        </w:rPr>
        <w:t>161</w:t>
      </w:r>
      <w:r w:rsidRPr="001C7447">
        <w:t xml:space="preserve"> (2014) A1905-A1914.</w:t>
      </w:r>
      <w:bookmarkEnd w:id="173"/>
    </w:p>
    <w:p w14:paraId="720470FA" w14:textId="77777777" w:rsidR="003416B6" w:rsidRPr="001C7447" w:rsidRDefault="003416B6" w:rsidP="003416B6">
      <w:pPr>
        <w:pStyle w:val="EndNoteBibliography"/>
        <w:spacing w:after="360"/>
        <w:ind w:left="720" w:hanging="720"/>
      </w:pPr>
      <w:bookmarkStart w:id="174" w:name="_ENREF_174"/>
      <w:r w:rsidRPr="001C7447">
        <w:t>174.</w:t>
      </w:r>
      <w:r w:rsidRPr="001C7447">
        <w:tab/>
        <w:t xml:space="preserve">K. Hayashi, Y. Nemoto, S.I. Tobishima, J.I. Yamaki, 'Electrolyte for high voltage Li/LiMn1.9Co0.1O4 cells', </w:t>
      </w:r>
      <w:r w:rsidRPr="001C7447">
        <w:rPr>
          <w:i/>
        </w:rPr>
        <w:t xml:space="preserve">J. Power Sources, </w:t>
      </w:r>
      <w:r w:rsidRPr="001C7447">
        <w:rPr>
          <w:b/>
        </w:rPr>
        <w:t>68</w:t>
      </w:r>
      <w:r w:rsidRPr="001C7447">
        <w:t xml:space="preserve"> (1997) 316-319.</w:t>
      </w:r>
      <w:bookmarkEnd w:id="174"/>
    </w:p>
    <w:p w14:paraId="6FB884CC" w14:textId="7EEC2A88" w:rsidR="003416B6" w:rsidRPr="001C7447" w:rsidRDefault="003C3164" w:rsidP="003416B6">
      <w:pPr>
        <w:pStyle w:val="EndNoteBibliography"/>
        <w:spacing w:after="360"/>
        <w:ind w:left="720" w:hanging="720"/>
      </w:pPr>
      <w:bookmarkStart w:id="175" w:name="_ENREF_175"/>
      <w:r w:rsidRPr="001C7447">
        <w:lastRenderedPageBreak/>
        <w:t>175.</w:t>
      </w:r>
      <w:r w:rsidRPr="001C7447">
        <w:tab/>
        <w:t>A. Poisson, 'Conductivity/salinity/temperature r</w:t>
      </w:r>
      <w:r w:rsidR="003416B6" w:rsidRPr="001C7447">
        <w:t>elationshi</w:t>
      </w:r>
      <w:r w:rsidRPr="001C7447">
        <w:t>p of diluted and concentrated standard s</w:t>
      </w:r>
      <w:r w:rsidR="003416B6" w:rsidRPr="001C7447">
        <w:t xml:space="preserve">eawater', </w:t>
      </w:r>
      <w:r w:rsidR="003416B6" w:rsidRPr="001C7447">
        <w:rPr>
          <w:i/>
        </w:rPr>
        <w:t xml:space="preserve">IEEE J. Ocean. Eng., </w:t>
      </w:r>
      <w:r w:rsidR="003416B6" w:rsidRPr="001C7447">
        <w:rPr>
          <w:b/>
        </w:rPr>
        <w:t>5</w:t>
      </w:r>
      <w:r w:rsidR="003416B6" w:rsidRPr="001C7447">
        <w:t xml:space="preserve"> (1980) 41-50.</w:t>
      </w:r>
      <w:bookmarkEnd w:id="175"/>
    </w:p>
    <w:p w14:paraId="02A06CF6" w14:textId="77777777" w:rsidR="003416B6" w:rsidRPr="001C7447" w:rsidRDefault="003416B6" w:rsidP="003416B6">
      <w:pPr>
        <w:pStyle w:val="EndNoteBibliography"/>
        <w:spacing w:after="360"/>
        <w:ind w:left="720" w:hanging="720"/>
      </w:pPr>
      <w:bookmarkStart w:id="176" w:name="_ENREF_176"/>
      <w:r w:rsidRPr="001C7447">
        <w:t>176.</w:t>
      </w:r>
      <w:r w:rsidRPr="001C7447">
        <w:tab/>
        <w:t xml:space="preserve">J.D. Milshtein, A.P. Kaur, M.D. Casselman, J.A. Kowalski, S. Modekrutti, P.L. Zhang, N.H. Attanayake, C.F. Elliott, S.R. Parkin, C. Risko, F.R. Brushett, S.A. Odom, 'High current density, long duration cycling of soluble organic active species for non-aqueous redox flow batteries', </w:t>
      </w:r>
      <w:r w:rsidRPr="001C7447">
        <w:rPr>
          <w:i/>
        </w:rPr>
        <w:t xml:space="preserve">Energy Environ. Sci., </w:t>
      </w:r>
      <w:r w:rsidRPr="001C7447">
        <w:rPr>
          <w:b/>
        </w:rPr>
        <w:t>9</w:t>
      </w:r>
      <w:r w:rsidRPr="001C7447">
        <w:t xml:space="preserve"> (2016) 3531-3543.</w:t>
      </w:r>
      <w:bookmarkEnd w:id="176"/>
    </w:p>
    <w:p w14:paraId="2FEF0D76" w14:textId="7C93A350" w:rsidR="003416B6" w:rsidRPr="001C7447" w:rsidRDefault="003416B6" w:rsidP="003416B6">
      <w:pPr>
        <w:pStyle w:val="EndNoteBibliography"/>
        <w:spacing w:after="360"/>
        <w:ind w:left="720" w:hanging="720"/>
      </w:pPr>
      <w:bookmarkStart w:id="177" w:name="_ENREF_177"/>
      <w:r w:rsidRPr="001C7447">
        <w:t>177.</w:t>
      </w:r>
      <w:r w:rsidRPr="001C7447">
        <w:tab/>
        <w:t xml:space="preserve">R. Darling, K. Gallagher, W. Xie, </w:t>
      </w:r>
      <w:r w:rsidR="00192853" w:rsidRPr="001C7447">
        <w:t>L. Su, F. Brushett, 'Transport property r</w:t>
      </w:r>
      <w:r w:rsidRPr="001C7447">
        <w:t>equirements for</w:t>
      </w:r>
      <w:r w:rsidR="00192853" w:rsidRPr="001C7447">
        <w:t xml:space="preserve"> flow b</w:t>
      </w:r>
      <w:r w:rsidRPr="001C7447">
        <w:t xml:space="preserve">attery </w:t>
      </w:r>
      <w:r w:rsidR="00192853" w:rsidRPr="001C7447">
        <w:t>s</w:t>
      </w:r>
      <w:r w:rsidRPr="001C7447">
        <w:t>eparators',</w:t>
      </w:r>
      <w:r w:rsidRPr="001C7447">
        <w:rPr>
          <w:i/>
        </w:rPr>
        <w:t xml:space="preserve"> J. Electrochem. Soc., </w:t>
      </w:r>
      <w:r w:rsidRPr="001C7447">
        <w:rPr>
          <w:b/>
        </w:rPr>
        <w:t>163</w:t>
      </w:r>
      <w:r w:rsidRPr="001C7447">
        <w:t xml:space="preserve"> (2016) A5029-A5040.</w:t>
      </w:r>
      <w:bookmarkEnd w:id="177"/>
    </w:p>
    <w:p w14:paraId="7F197F2C" w14:textId="513162BB" w:rsidR="003416B6" w:rsidRPr="001C7447" w:rsidRDefault="003416B6" w:rsidP="003416B6">
      <w:pPr>
        <w:pStyle w:val="EndNoteBibliography"/>
        <w:spacing w:after="360"/>
        <w:ind w:left="720" w:hanging="720"/>
      </w:pPr>
      <w:bookmarkStart w:id="178" w:name="_ENREF_178"/>
      <w:r w:rsidRPr="001C7447">
        <w:t>178.</w:t>
      </w:r>
      <w:r w:rsidRPr="001C7447">
        <w:tab/>
        <w:t>L. Su, R.M. Darling, K.G. Gallaher, W. Xie, J.L. Thelen, A.F. Badel, J.L. Badel, J.L. Barton, K.J. Cheng, N.P. Balsara, J.S. Moore, F.R. Brus</w:t>
      </w:r>
      <w:r w:rsidR="00913831" w:rsidRPr="001C7447">
        <w:t>hett, 'An investigation of the i</w:t>
      </w:r>
      <w:r w:rsidRPr="001C7447">
        <w:t xml:space="preserve">onic </w:t>
      </w:r>
      <w:r w:rsidR="00913831" w:rsidRPr="001C7447">
        <w:t>conductivity and species crossover of lithiated Nafion 117 in nonaqueous e</w:t>
      </w:r>
      <w:r w:rsidRPr="001C7447">
        <w:t xml:space="preserve">lectrolyte', </w:t>
      </w:r>
      <w:r w:rsidRPr="001C7447">
        <w:rPr>
          <w:i/>
        </w:rPr>
        <w:t xml:space="preserve">J. Electrochem. Soc., </w:t>
      </w:r>
      <w:r w:rsidRPr="001C7447">
        <w:rPr>
          <w:b/>
        </w:rPr>
        <w:t>163</w:t>
      </w:r>
      <w:r w:rsidRPr="001C7447">
        <w:t xml:space="preserve"> (2016) A5253-A5262.</w:t>
      </w:r>
      <w:bookmarkEnd w:id="178"/>
    </w:p>
    <w:p w14:paraId="2F0EA496" w14:textId="0B8C7FC0" w:rsidR="003416B6" w:rsidRPr="001C7447" w:rsidRDefault="003416B6" w:rsidP="003416B6">
      <w:pPr>
        <w:pStyle w:val="EndNoteBibliography"/>
        <w:spacing w:after="360"/>
        <w:ind w:left="720" w:hanging="720"/>
      </w:pPr>
      <w:bookmarkStart w:id="179" w:name="_ENREF_179"/>
      <w:r w:rsidRPr="001C7447">
        <w:t>179.</w:t>
      </w:r>
      <w:r w:rsidRPr="001C7447">
        <w:tab/>
        <w:t>X.L. Wei, W.T. Duan, J.H. Huang, L. Zhang, B. Li, D. Reed, W</w:t>
      </w:r>
      <w:r w:rsidR="009A6259" w:rsidRPr="001C7447">
        <w:t>. Xu, V. Sprenkle, W. Wang, 'A high-current, stable n</w:t>
      </w:r>
      <w:r w:rsidRPr="001C7447">
        <w:t>onaqu</w:t>
      </w:r>
      <w:r w:rsidR="009A6259" w:rsidRPr="001C7447">
        <w:t>eous o</w:t>
      </w:r>
      <w:r w:rsidRPr="001C7447">
        <w:t xml:space="preserve">rganic </w:t>
      </w:r>
      <w:r w:rsidR="009A6259" w:rsidRPr="001C7447">
        <w:t>redox f</w:t>
      </w:r>
      <w:r w:rsidRPr="001C7447">
        <w:t xml:space="preserve">low </w:t>
      </w:r>
      <w:r w:rsidR="009A6259" w:rsidRPr="001C7447">
        <w:t>b</w:t>
      </w:r>
      <w:r w:rsidRPr="001C7447">
        <w:t xml:space="preserve">attery', </w:t>
      </w:r>
      <w:r w:rsidRPr="001C7447">
        <w:rPr>
          <w:i/>
        </w:rPr>
        <w:t xml:space="preserve">ACS Energy Lett., </w:t>
      </w:r>
      <w:r w:rsidRPr="001C7447">
        <w:rPr>
          <w:b/>
        </w:rPr>
        <w:t>1</w:t>
      </w:r>
      <w:r w:rsidRPr="001C7447">
        <w:t xml:space="preserve"> (2016) 705-711.</w:t>
      </w:r>
      <w:bookmarkEnd w:id="179"/>
    </w:p>
    <w:p w14:paraId="50A3F173" w14:textId="1AFC7ACB" w:rsidR="003416B6" w:rsidRPr="001C7447" w:rsidRDefault="003416B6" w:rsidP="003416B6">
      <w:pPr>
        <w:pStyle w:val="EndNoteBibliography"/>
        <w:spacing w:after="360"/>
        <w:ind w:left="720" w:hanging="720"/>
      </w:pPr>
      <w:bookmarkStart w:id="180" w:name="_ENREF_180"/>
      <w:r w:rsidRPr="001C7447">
        <w:lastRenderedPageBreak/>
        <w:t>180.</w:t>
      </w:r>
      <w:r w:rsidRPr="001C7447">
        <w:tab/>
        <w:t xml:space="preserve">F.R. Brushett, </w:t>
      </w:r>
      <w:r w:rsidR="00A613A9" w:rsidRPr="001C7447">
        <w:t>J.T. Vaughey, A.N. Jansen, 'An all-organic non-aqueous lithium-ion redox flow b</w:t>
      </w:r>
      <w:r w:rsidRPr="001C7447">
        <w:t xml:space="preserve">attery', </w:t>
      </w:r>
      <w:r w:rsidRPr="001C7447">
        <w:rPr>
          <w:i/>
        </w:rPr>
        <w:t xml:space="preserve">Adv. Energy Mater., </w:t>
      </w:r>
      <w:r w:rsidRPr="001C7447">
        <w:t>(2012) 1390-1396.</w:t>
      </w:r>
      <w:bookmarkEnd w:id="180"/>
    </w:p>
    <w:p w14:paraId="12893258" w14:textId="1A69A5F9" w:rsidR="003416B6" w:rsidRPr="001C7447" w:rsidRDefault="003416B6" w:rsidP="003416B6">
      <w:pPr>
        <w:pStyle w:val="EndNoteBibliography"/>
        <w:spacing w:after="360"/>
        <w:ind w:left="720" w:hanging="720"/>
      </w:pPr>
      <w:bookmarkStart w:id="181" w:name="_ENREF_181"/>
      <w:r w:rsidRPr="001C7447">
        <w:t>181.</w:t>
      </w:r>
      <w:r w:rsidRPr="001C7447">
        <w:tab/>
        <w:t>R.A. Potash, J.R. McKone, S. Conte,</w:t>
      </w:r>
      <w:r w:rsidR="00A613A9" w:rsidRPr="001C7447">
        <w:t xml:space="preserve"> H.D. Abruna, 'On the benefits of a symmetric redox f</w:t>
      </w:r>
      <w:r w:rsidRPr="001C7447">
        <w:t xml:space="preserve">low </w:t>
      </w:r>
      <w:r w:rsidR="00A613A9" w:rsidRPr="001C7447">
        <w:t>b</w:t>
      </w:r>
      <w:r w:rsidRPr="001C7447">
        <w:t xml:space="preserve">attery', </w:t>
      </w:r>
      <w:r w:rsidRPr="001C7447">
        <w:rPr>
          <w:i/>
        </w:rPr>
        <w:t xml:space="preserve">J. Electrochem. Soc., </w:t>
      </w:r>
      <w:r w:rsidRPr="001C7447">
        <w:rPr>
          <w:b/>
        </w:rPr>
        <w:t>163</w:t>
      </w:r>
      <w:r w:rsidRPr="001C7447">
        <w:t xml:space="preserve"> (2016) A338-A344.</w:t>
      </w:r>
      <w:bookmarkEnd w:id="181"/>
    </w:p>
    <w:p w14:paraId="3C34F760" w14:textId="6B09CE73" w:rsidR="003416B6" w:rsidRPr="001C7447" w:rsidRDefault="003416B6" w:rsidP="003416B6">
      <w:pPr>
        <w:pStyle w:val="EndNoteBibliography"/>
        <w:spacing w:after="360"/>
        <w:ind w:left="720" w:hanging="720"/>
      </w:pPr>
      <w:bookmarkStart w:id="182" w:name="_ENREF_182"/>
      <w:r w:rsidRPr="001C7447">
        <w:t>182.</w:t>
      </w:r>
      <w:r w:rsidRPr="001C7447">
        <w:tab/>
        <w:t>R. Potash, J.R. Mckone, H.D</w:t>
      </w:r>
      <w:r w:rsidR="00E5402B" w:rsidRPr="001C7447">
        <w:t>. Abruna, S. Conte, 'Symmetric redox flow b</w:t>
      </w:r>
      <w:r w:rsidRPr="001C7447">
        <w:t>attery containing organic redox active molecule', WO 2015/148357 A1, 1 Oct 2015, (2015).</w:t>
      </w:r>
      <w:bookmarkEnd w:id="182"/>
    </w:p>
    <w:p w14:paraId="24EF1B4C" w14:textId="77777777" w:rsidR="003416B6" w:rsidRPr="001C7447" w:rsidRDefault="003416B6" w:rsidP="003416B6">
      <w:pPr>
        <w:pStyle w:val="EndNoteBibliography"/>
        <w:spacing w:after="360"/>
        <w:ind w:left="720" w:hanging="720"/>
      </w:pPr>
      <w:bookmarkStart w:id="183" w:name="_ENREF_183"/>
      <w:r w:rsidRPr="001C7447">
        <w:t>183.</w:t>
      </w:r>
      <w:r w:rsidRPr="001C7447">
        <w:tab/>
        <w:t xml:space="preserve">S.H. Oh, C.W. Lee, D.H. Chun, J.D. Jeon, J. Shim, K.H. Shin, J.H. Yang, 'Metal-free and all-organic redox flow battery with polythiophene as the electroactive species', </w:t>
      </w:r>
      <w:r w:rsidRPr="001C7447">
        <w:rPr>
          <w:i/>
        </w:rPr>
        <w:t xml:space="preserve">J. Mater. Chem. A, </w:t>
      </w:r>
      <w:r w:rsidRPr="001C7447">
        <w:rPr>
          <w:b/>
        </w:rPr>
        <w:t>2</w:t>
      </w:r>
      <w:r w:rsidRPr="001C7447">
        <w:t xml:space="preserve"> (2014) 19994-19998.</w:t>
      </w:r>
      <w:bookmarkEnd w:id="183"/>
    </w:p>
    <w:p w14:paraId="33E554A5" w14:textId="77777777" w:rsidR="003416B6" w:rsidRPr="001C7447" w:rsidRDefault="003416B6" w:rsidP="003416B6">
      <w:pPr>
        <w:pStyle w:val="EndNoteBibliography"/>
        <w:spacing w:after="360"/>
        <w:ind w:left="720" w:hanging="720"/>
      </w:pPr>
      <w:bookmarkStart w:id="184" w:name="_ENREF_184"/>
      <w:r w:rsidRPr="001C7447">
        <w:t>184.</w:t>
      </w:r>
      <w:r w:rsidRPr="001C7447">
        <w:tab/>
        <w:t xml:space="preserve">Z. Chen, Y. Qin, K. Amine, 'Redox shuttles for safer lithium-ion batteries', </w:t>
      </w:r>
      <w:r w:rsidRPr="001C7447">
        <w:rPr>
          <w:i/>
        </w:rPr>
        <w:t xml:space="preserve">Electrochim. Acta, </w:t>
      </w:r>
      <w:r w:rsidRPr="001C7447">
        <w:rPr>
          <w:b/>
        </w:rPr>
        <w:t>54</w:t>
      </w:r>
      <w:r w:rsidRPr="001C7447">
        <w:t xml:space="preserve"> (2009) 5605-5613.</w:t>
      </w:r>
      <w:bookmarkEnd w:id="184"/>
    </w:p>
    <w:p w14:paraId="2D0EC07E" w14:textId="0238CE04" w:rsidR="003416B6" w:rsidRPr="001C7447" w:rsidRDefault="003416B6" w:rsidP="003416B6">
      <w:pPr>
        <w:pStyle w:val="EndNoteBibliography"/>
        <w:spacing w:after="360"/>
        <w:ind w:left="720" w:hanging="720"/>
      </w:pPr>
      <w:bookmarkStart w:id="185" w:name="_ENREF_185"/>
      <w:r w:rsidRPr="001C7447">
        <w:t>185.</w:t>
      </w:r>
      <w:r w:rsidRPr="001C7447">
        <w:tab/>
        <w:t>W.K. Beh</w:t>
      </w:r>
      <w:r w:rsidR="00EF2FAB" w:rsidRPr="001C7447">
        <w:t>l, D.T. Chin, 'Electrochemical o</w:t>
      </w:r>
      <w:r w:rsidRPr="001C7447">
        <w:t>vercha</w:t>
      </w:r>
      <w:r w:rsidR="00EF2FAB" w:rsidRPr="001C7447">
        <w:t>r</w:t>
      </w:r>
      <w:r w:rsidRPr="001C7447">
        <w:t xml:space="preserve">ge </w:t>
      </w:r>
      <w:r w:rsidR="00EF2FAB" w:rsidRPr="001C7447">
        <w:t>protection of rechargeable lithium batteries I. Kinetics of iodide/ tri-Iodide/ iodine redox r</w:t>
      </w:r>
      <w:r w:rsidRPr="001C7447">
        <w:t>eactions</w:t>
      </w:r>
      <w:r w:rsidR="00EF2FAB" w:rsidRPr="001C7447">
        <w:t xml:space="preserve"> on p</w:t>
      </w:r>
      <w:r w:rsidRPr="001C7447">
        <w:t>latinum in LiAsF</w:t>
      </w:r>
      <w:r w:rsidRPr="001C7447">
        <w:rPr>
          <w:vertAlign w:val="subscript"/>
        </w:rPr>
        <w:t>6</w:t>
      </w:r>
      <w:r w:rsidR="00EF2FAB" w:rsidRPr="001C7447">
        <w:t>/tetrahydrofuran s</w:t>
      </w:r>
      <w:r w:rsidRPr="001C7447">
        <w:t>olutions',</w:t>
      </w:r>
      <w:r w:rsidRPr="001C7447">
        <w:rPr>
          <w:i/>
        </w:rPr>
        <w:t xml:space="preserve"> J. Electrochem. Soc., </w:t>
      </w:r>
      <w:r w:rsidRPr="001C7447">
        <w:rPr>
          <w:b/>
        </w:rPr>
        <w:t>135</w:t>
      </w:r>
      <w:r w:rsidRPr="001C7447">
        <w:t xml:space="preserve"> (1988) 16-21.</w:t>
      </w:r>
      <w:bookmarkEnd w:id="185"/>
    </w:p>
    <w:p w14:paraId="26B0B3EE" w14:textId="7907F704" w:rsidR="003416B6" w:rsidRPr="001C7447" w:rsidRDefault="003416B6" w:rsidP="003416B6">
      <w:pPr>
        <w:pStyle w:val="EndNoteBibliography"/>
        <w:spacing w:after="360"/>
        <w:ind w:left="720" w:hanging="720"/>
      </w:pPr>
      <w:bookmarkStart w:id="186" w:name="_ENREF_186"/>
      <w:r w:rsidRPr="001C7447">
        <w:rPr>
          <w:rFonts w:hint="eastAsia"/>
        </w:rPr>
        <w:t>186.</w:t>
      </w:r>
      <w:r w:rsidRPr="001C7447">
        <w:rPr>
          <w:rFonts w:hint="eastAsia"/>
        </w:rPr>
        <w:tab/>
        <w:t>K.M. Abraham, D.M. Pasquariello, E.B. Willstaedt, 'n</w:t>
      </w:r>
      <w:r w:rsidRPr="001C7447">
        <w:rPr>
          <w:rFonts w:hint="eastAsia"/>
        </w:rPr>
        <w:t>‐</w:t>
      </w:r>
      <w:r w:rsidR="005A6082" w:rsidRPr="001C7447">
        <w:rPr>
          <w:rFonts w:hint="eastAsia"/>
        </w:rPr>
        <w:t>Butylferrocene for overcharge protection of secondary lithium b</w:t>
      </w:r>
      <w:r w:rsidRPr="001C7447">
        <w:rPr>
          <w:rFonts w:hint="eastAsia"/>
        </w:rPr>
        <w:t xml:space="preserve">atteries', </w:t>
      </w:r>
      <w:r w:rsidRPr="001C7447">
        <w:rPr>
          <w:rFonts w:hint="eastAsia"/>
          <w:i/>
        </w:rPr>
        <w:t>J. Electr</w:t>
      </w:r>
      <w:r w:rsidRPr="001C7447">
        <w:rPr>
          <w:i/>
        </w:rPr>
        <w:t xml:space="preserve">ochem. Soc., </w:t>
      </w:r>
      <w:r w:rsidRPr="001C7447">
        <w:rPr>
          <w:b/>
        </w:rPr>
        <w:t>137</w:t>
      </w:r>
      <w:r w:rsidRPr="001C7447">
        <w:t xml:space="preserve"> (1990) 1856-1857.</w:t>
      </w:r>
      <w:bookmarkEnd w:id="186"/>
    </w:p>
    <w:p w14:paraId="683BEF43" w14:textId="45612411" w:rsidR="003416B6" w:rsidRPr="001C7447" w:rsidRDefault="003416B6" w:rsidP="003416B6">
      <w:pPr>
        <w:pStyle w:val="EndNoteBibliography"/>
        <w:spacing w:after="360"/>
        <w:ind w:left="720" w:hanging="720"/>
      </w:pPr>
      <w:bookmarkStart w:id="187" w:name="_ENREF_187"/>
      <w:r w:rsidRPr="001C7447">
        <w:t>187.</w:t>
      </w:r>
      <w:r w:rsidRPr="001C7447">
        <w:tab/>
        <w:t>L.M. Moshurchak, W.M. Lamanna, M. Bulinski, R.L. Wang, R.R. Garsuch, J. Jiang, D. Magnuson,</w:t>
      </w:r>
      <w:r w:rsidR="00C3783B" w:rsidRPr="001C7447">
        <w:t xml:space="preserve"> M. Triemert, J.R. Dahn, 'High-potential redox shuttle for use in lithium-ion b</w:t>
      </w:r>
      <w:r w:rsidRPr="001C7447">
        <w:t xml:space="preserve">atteries', </w:t>
      </w:r>
      <w:r w:rsidRPr="001C7447">
        <w:rPr>
          <w:i/>
        </w:rPr>
        <w:t xml:space="preserve">J. Electrochem. Soc., </w:t>
      </w:r>
      <w:r w:rsidRPr="001C7447">
        <w:rPr>
          <w:b/>
        </w:rPr>
        <w:t>156</w:t>
      </w:r>
      <w:r w:rsidRPr="001C7447">
        <w:t xml:space="preserve"> (2009) A309-A312.</w:t>
      </w:r>
      <w:bookmarkEnd w:id="187"/>
    </w:p>
    <w:p w14:paraId="19F39AA3" w14:textId="269DBF2D" w:rsidR="003416B6" w:rsidRPr="001C7447" w:rsidRDefault="003416B6" w:rsidP="003416B6">
      <w:pPr>
        <w:pStyle w:val="EndNoteBibliography"/>
        <w:spacing w:after="360"/>
        <w:ind w:left="720" w:hanging="720"/>
      </w:pPr>
      <w:bookmarkStart w:id="188" w:name="_ENREF_188"/>
      <w:r w:rsidRPr="001C7447">
        <w:t>188.</w:t>
      </w:r>
      <w:r w:rsidRPr="001C7447">
        <w:tab/>
        <w:t>Z. Li, S. Li, S.Q. Liu, K.L. Huang, D. Fang, F.C. W</w:t>
      </w:r>
      <w:r w:rsidR="00294D6A" w:rsidRPr="001C7447">
        <w:t>ang, S. Peng, 'Electrochemical properties of an all-organic redox flow battery using 2,2,6,6-t</w:t>
      </w:r>
      <w:r w:rsidRPr="001C7447">
        <w:t>etramethyl-1-</w:t>
      </w:r>
      <w:r w:rsidR="00294D6A" w:rsidRPr="001C7447">
        <w:t>p</w:t>
      </w:r>
      <w:r w:rsidRPr="001C7447">
        <w:t>iperidinyloxy and N-</w:t>
      </w:r>
      <w:r w:rsidR="00294D6A" w:rsidRPr="001C7447">
        <w:t>m</w:t>
      </w:r>
      <w:r w:rsidRPr="001C7447">
        <w:t xml:space="preserve">ethylphthalimide', </w:t>
      </w:r>
      <w:r w:rsidRPr="001C7447">
        <w:rPr>
          <w:i/>
        </w:rPr>
        <w:t xml:space="preserve">Electrochem. Solid-State Lett., </w:t>
      </w:r>
      <w:r w:rsidRPr="001C7447">
        <w:rPr>
          <w:b/>
        </w:rPr>
        <w:t>14</w:t>
      </w:r>
      <w:r w:rsidRPr="001C7447">
        <w:t xml:space="preserve"> (2011) A171-A173.</w:t>
      </w:r>
      <w:bookmarkEnd w:id="188"/>
    </w:p>
    <w:p w14:paraId="1A5C9656" w14:textId="77777777" w:rsidR="003416B6" w:rsidRPr="001C7447" w:rsidRDefault="003416B6" w:rsidP="003416B6">
      <w:pPr>
        <w:pStyle w:val="EndNoteBibliography"/>
        <w:spacing w:after="360"/>
        <w:ind w:left="720" w:hanging="720"/>
      </w:pPr>
      <w:bookmarkStart w:id="189" w:name="_ENREF_189"/>
      <w:r w:rsidRPr="001C7447">
        <w:t>189.</w:t>
      </w:r>
      <w:r w:rsidRPr="001C7447">
        <w:tab/>
        <w:t xml:space="preserve">S.K. Park, J. Shim, J. Yang, K.H. Shin, C.S. Jin, Y.S. Lee, J.D. Jeon, 'Electrochemical properties of a non-aqueous redox battery with all-organic redox couples', </w:t>
      </w:r>
      <w:r w:rsidRPr="001C7447">
        <w:rPr>
          <w:i/>
        </w:rPr>
        <w:t xml:space="preserve">Electrochemistry Communications, </w:t>
      </w:r>
      <w:r w:rsidRPr="001C7447">
        <w:rPr>
          <w:b/>
        </w:rPr>
        <w:t>59</w:t>
      </w:r>
      <w:r w:rsidRPr="001C7447">
        <w:t xml:space="preserve"> ( 2015) 68-71.</w:t>
      </w:r>
      <w:bookmarkEnd w:id="189"/>
    </w:p>
    <w:p w14:paraId="2C947F90" w14:textId="6A74943C" w:rsidR="003416B6" w:rsidRPr="001C7447" w:rsidRDefault="003416B6" w:rsidP="003416B6">
      <w:pPr>
        <w:pStyle w:val="EndNoteBibliography"/>
        <w:spacing w:after="360"/>
        <w:ind w:left="720" w:hanging="720"/>
      </w:pPr>
      <w:bookmarkStart w:id="190" w:name="_ENREF_190"/>
      <w:r w:rsidRPr="001C7447">
        <w:t>190.</w:t>
      </w:r>
      <w:r w:rsidRPr="001C7447">
        <w:tab/>
        <w:t>A.P. Kaur, N.E. Holubowitch, S. Ergun, C.F. El</w:t>
      </w:r>
      <w:r w:rsidR="00854D16" w:rsidRPr="001C7447">
        <w:t>liott, S.A. Odom, 'A highly soluble organic catholyte for non-aqueous redox flow batteries'. Energy T</w:t>
      </w:r>
      <w:r w:rsidRPr="001C7447">
        <w:t>echnol</w:t>
      </w:r>
      <w:r w:rsidR="00854D16" w:rsidRPr="001C7447">
        <w:t>ogy</w:t>
      </w:r>
      <w:r w:rsidRPr="001C7447">
        <w:t xml:space="preserve">, </w:t>
      </w:r>
      <w:r w:rsidRPr="001C7447">
        <w:rPr>
          <w:b/>
        </w:rPr>
        <w:t>3</w:t>
      </w:r>
      <w:r w:rsidRPr="001C7447">
        <w:t xml:space="preserve"> (2015) 476-480.</w:t>
      </w:r>
      <w:bookmarkEnd w:id="190"/>
    </w:p>
    <w:p w14:paraId="0AD1C06A" w14:textId="77777777" w:rsidR="003416B6" w:rsidRPr="001C7447" w:rsidRDefault="003416B6" w:rsidP="003416B6">
      <w:pPr>
        <w:pStyle w:val="EndNoteBibliography"/>
        <w:spacing w:after="360"/>
        <w:ind w:left="720" w:hanging="720"/>
      </w:pPr>
      <w:bookmarkStart w:id="191" w:name="_ENREF_191"/>
      <w:r w:rsidRPr="001C7447">
        <w:t>191.</w:t>
      </w:r>
      <w:r w:rsidRPr="001C7447">
        <w:tab/>
        <w:t xml:space="preserve">W. Duan, R. Vemuri, J.D. Milshtein, S. Laramie, R.D. Dmello, J. Huang, L. Zhang, D. Hu, M. Vijayakumar, W. Wang, J. Liu, R.M. Darling, L. Thompson, K. Smith, K. Smith, J.S. Moore, F.R. Brushett, X. Wei, 'A symmetric organic-based non-aqueous redox flow battery and its state of charge diagnostics by FTIR', </w:t>
      </w:r>
      <w:r w:rsidRPr="001C7447">
        <w:rPr>
          <w:i/>
        </w:rPr>
        <w:t xml:space="preserve">J. Mater. Chem. A, </w:t>
      </w:r>
      <w:r w:rsidRPr="001C7447">
        <w:rPr>
          <w:b/>
        </w:rPr>
        <w:t>4</w:t>
      </w:r>
      <w:r w:rsidRPr="001C7447">
        <w:t xml:space="preserve"> (2016) 5448-5456.</w:t>
      </w:r>
      <w:bookmarkEnd w:id="191"/>
    </w:p>
    <w:p w14:paraId="1A37C34C" w14:textId="57E36E47" w:rsidR="003416B6" w:rsidRPr="001C7447" w:rsidRDefault="003416B6" w:rsidP="003416B6">
      <w:pPr>
        <w:pStyle w:val="EndNoteBibliography"/>
        <w:spacing w:after="360"/>
        <w:ind w:left="720" w:hanging="720"/>
      </w:pPr>
      <w:bookmarkStart w:id="192" w:name="_ENREF_192"/>
      <w:r w:rsidRPr="001C7447">
        <w:t>192.</w:t>
      </w:r>
      <w:r w:rsidRPr="001C7447">
        <w:tab/>
        <w:t>J. Winsberg, T. Hagemann, S. Muench, C. Friebe, B. Haupler, T. Janoschka, S. Morgensterm, M.D. Hager, U.S. Schubert, '</w:t>
      </w:r>
      <w:r w:rsidR="00DC783A" w:rsidRPr="001C7447">
        <w:t>Poly(boron-dipyrromethene) - A redox-active polymer class for polymer redox-flow b</w:t>
      </w:r>
      <w:r w:rsidRPr="001C7447">
        <w:t xml:space="preserve">atteries', </w:t>
      </w:r>
      <w:r w:rsidRPr="001C7447">
        <w:rPr>
          <w:i/>
        </w:rPr>
        <w:t xml:space="preserve">Chem. Mater., </w:t>
      </w:r>
      <w:r w:rsidRPr="001C7447">
        <w:rPr>
          <w:b/>
        </w:rPr>
        <w:t>28</w:t>
      </w:r>
      <w:r w:rsidRPr="001C7447">
        <w:t xml:space="preserve"> (2016) 3401-3405.</w:t>
      </w:r>
      <w:bookmarkEnd w:id="192"/>
    </w:p>
    <w:p w14:paraId="3E54AAED" w14:textId="53226628" w:rsidR="003416B6" w:rsidRPr="001C7447" w:rsidRDefault="003416B6" w:rsidP="003416B6">
      <w:pPr>
        <w:pStyle w:val="EndNoteBibliography"/>
        <w:spacing w:after="360"/>
        <w:ind w:left="720" w:hanging="720"/>
      </w:pPr>
      <w:bookmarkStart w:id="193" w:name="_ENREF_193"/>
      <w:r w:rsidRPr="001C7447">
        <w:t>193.</w:t>
      </w:r>
      <w:r w:rsidRPr="001C7447">
        <w:tab/>
        <w:t>A.R. Fo</w:t>
      </w:r>
      <w:r w:rsidR="00C7358E" w:rsidRPr="001C7447">
        <w:t>rrester, R.H. Thomson, 'Stable nitroxide r</w:t>
      </w:r>
      <w:r w:rsidRPr="001C7447">
        <w:t xml:space="preserve">adicals', </w:t>
      </w:r>
      <w:r w:rsidRPr="001C7447">
        <w:rPr>
          <w:i/>
        </w:rPr>
        <w:t xml:space="preserve">Nature, </w:t>
      </w:r>
      <w:r w:rsidRPr="001C7447">
        <w:rPr>
          <w:b/>
        </w:rPr>
        <w:t>203</w:t>
      </w:r>
      <w:r w:rsidRPr="001C7447">
        <w:t xml:space="preserve"> (1964) 74-75.</w:t>
      </w:r>
      <w:bookmarkEnd w:id="193"/>
    </w:p>
    <w:p w14:paraId="360C0F1A" w14:textId="77777777" w:rsidR="003416B6" w:rsidRPr="001C7447" w:rsidRDefault="003416B6" w:rsidP="003416B6">
      <w:pPr>
        <w:pStyle w:val="EndNoteBibliography"/>
        <w:spacing w:after="360"/>
        <w:ind w:left="720" w:hanging="720"/>
      </w:pPr>
      <w:bookmarkStart w:id="194" w:name="_ENREF_194"/>
      <w:r w:rsidRPr="001C7447">
        <w:t>194.</w:t>
      </w:r>
      <w:r w:rsidRPr="001C7447">
        <w:tab/>
        <w:t xml:space="preserve">H. Nishide, S. Iwasa, J.Y. Pu, T. Suga, K. Nakahara, M. Satoh, 'Organic radical battery: nitroxide polymers as a cathode-active material', </w:t>
      </w:r>
      <w:r w:rsidRPr="001C7447">
        <w:rPr>
          <w:i/>
        </w:rPr>
        <w:t xml:space="preserve">Electrochim. Acta, </w:t>
      </w:r>
      <w:r w:rsidRPr="001C7447">
        <w:rPr>
          <w:b/>
        </w:rPr>
        <w:t>50</w:t>
      </w:r>
      <w:r w:rsidRPr="001C7447">
        <w:t xml:space="preserve"> (2004) 827-831.</w:t>
      </w:r>
      <w:bookmarkEnd w:id="194"/>
    </w:p>
    <w:p w14:paraId="71BC0717" w14:textId="77777777" w:rsidR="003416B6" w:rsidRPr="001C7447" w:rsidRDefault="003416B6" w:rsidP="003416B6">
      <w:pPr>
        <w:pStyle w:val="EndNoteBibliography"/>
        <w:spacing w:after="360"/>
        <w:ind w:left="720" w:hanging="720"/>
      </w:pPr>
      <w:bookmarkStart w:id="195" w:name="_ENREF_195"/>
      <w:r w:rsidRPr="001C7447">
        <w:t>195.</w:t>
      </w:r>
      <w:r w:rsidRPr="001C7447">
        <w:tab/>
        <w:t xml:space="preserve">K. Nakahara, S. Iwasa, M. Satoh, Y. Morioka, J. Iriyama, M. Suguro, E. Hasegawa, 'Rechargeable batteries with organic radical cathodes', </w:t>
      </w:r>
      <w:r w:rsidRPr="001C7447">
        <w:rPr>
          <w:i/>
        </w:rPr>
        <w:t xml:space="preserve">Chem. Phys. Lett., </w:t>
      </w:r>
      <w:r w:rsidRPr="001C7447">
        <w:rPr>
          <w:b/>
        </w:rPr>
        <w:t>359</w:t>
      </w:r>
      <w:r w:rsidRPr="001C7447">
        <w:t xml:space="preserve"> (2002) 351-354.</w:t>
      </w:r>
      <w:bookmarkEnd w:id="195"/>
    </w:p>
    <w:p w14:paraId="0F189E6B" w14:textId="77777777" w:rsidR="003416B6" w:rsidRPr="001C7447" w:rsidRDefault="003416B6" w:rsidP="003416B6">
      <w:pPr>
        <w:pStyle w:val="EndNoteBibliography"/>
        <w:spacing w:after="360"/>
        <w:ind w:left="720" w:hanging="720"/>
      </w:pPr>
      <w:bookmarkStart w:id="196" w:name="_ENREF_196"/>
      <w:r w:rsidRPr="001C7447">
        <w:t>196.</w:t>
      </w:r>
      <w:r w:rsidRPr="001C7447">
        <w:tab/>
        <w:t xml:space="preserve">D.W. Leedy, D.L. Muck, 'Cathodic reduction of phthalimide systems in non-aqueous solutions', </w:t>
      </w:r>
      <w:r w:rsidRPr="001C7447">
        <w:rPr>
          <w:i/>
        </w:rPr>
        <w:t xml:space="preserve">J. Am. Chem. Soc., </w:t>
      </w:r>
      <w:r w:rsidRPr="001C7447">
        <w:rPr>
          <w:b/>
        </w:rPr>
        <w:t>93</w:t>
      </w:r>
      <w:r w:rsidRPr="001C7447">
        <w:t xml:space="preserve"> (1971) 4263-4270.</w:t>
      </w:r>
      <w:bookmarkEnd w:id="196"/>
    </w:p>
    <w:p w14:paraId="7DF92BC1" w14:textId="77777777" w:rsidR="003416B6" w:rsidRPr="001C7447" w:rsidRDefault="003416B6" w:rsidP="003416B6">
      <w:pPr>
        <w:pStyle w:val="EndNoteBibliography"/>
        <w:spacing w:after="360"/>
        <w:ind w:left="720" w:hanging="720"/>
      </w:pPr>
      <w:bookmarkStart w:id="197" w:name="_ENREF_197"/>
      <w:r w:rsidRPr="001C7447">
        <w:t>197.</w:t>
      </w:r>
      <w:r w:rsidRPr="001C7447">
        <w:tab/>
        <w:t xml:space="preserve">K. Oyaizu, A. Hatemata, W. Choi, H. Nishide, 'Redox-active polyimide/ carbon nanocomposite electrodes for reversible charge storage at negative potentials: expanding the functional horizon of polyimides', </w:t>
      </w:r>
      <w:r w:rsidRPr="001C7447">
        <w:rPr>
          <w:i/>
        </w:rPr>
        <w:t xml:space="preserve">J. Mater. Chem., </w:t>
      </w:r>
      <w:r w:rsidRPr="001C7447">
        <w:rPr>
          <w:b/>
        </w:rPr>
        <w:t>20</w:t>
      </w:r>
      <w:r w:rsidRPr="001C7447">
        <w:t xml:space="preserve"> (2010) 5404-5410.</w:t>
      </w:r>
      <w:bookmarkEnd w:id="197"/>
    </w:p>
    <w:p w14:paraId="71AE916C" w14:textId="1628D62D" w:rsidR="003416B6" w:rsidRPr="001C7447" w:rsidRDefault="003416B6" w:rsidP="003416B6">
      <w:pPr>
        <w:pStyle w:val="EndNoteBibliography"/>
        <w:spacing w:after="360"/>
        <w:ind w:left="720" w:hanging="720"/>
      </w:pPr>
      <w:bookmarkStart w:id="198" w:name="_ENREF_198"/>
      <w:r w:rsidRPr="001C7447">
        <w:t>198.</w:t>
      </w:r>
      <w:r w:rsidRPr="001C7447">
        <w:tab/>
        <w:t>A. Bourke, M.A. Miller, R.P. Lynch, X. Gao, J. Landon, J.S. Wainright, R.F. Savi</w:t>
      </w:r>
      <w:r w:rsidR="00AC1736" w:rsidRPr="001C7447">
        <w:t>nell, D.N. Buckley, 'Electrode kinetics of v</w:t>
      </w:r>
      <w:r w:rsidRPr="001C7447">
        <w:t>an</w:t>
      </w:r>
      <w:r w:rsidR="00AC1736" w:rsidRPr="001C7447">
        <w:t>adium flow batteries: Contrasting r</w:t>
      </w:r>
      <w:r w:rsidRPr="001C7447">
        <w:t>esponses of V</w:t>
      </w:r>
      <w:r w:rsidR="00AC1736" w:rsidRPr="001C7447">
        <w:t>(</w:t>
      </w:r>
      <w:r w:rsidRPr="001C7447">
        <w:t>II</w:t>
      </w:r>
      <w:r w:rsidR="00AC1736" w:rsidRPr="001C7447">
        <w:t>)</w:t>
      </w:r>
      <w:r w:rsidRPr="001C7447">
        <w:t xml:space="preserve"> - </w:t>
      </w:r>
      <w:r w:rsidR="00AC1736" w:rsidRPr="001C7447">
        <w:t>(</w:t>
      </w:r>
      <w:r w:rsidRPr="001C7447">
        <w:t>VIII</w:t>
      </w:r>
      <w:r w:rsidR="00AC1736" w:rsidRPr="001C7447">
        <w:t>)</w:t>
      </w:r>
      <w:r w:rsidRPr="001C7447">
        <w:t xml:space="preserve"> and V</w:t>
      </w:r>
      <w:r w:rsidR="00AC1736" w:rsidRPr="001C7447">
        <w:t>(</w:t>
      </w:r>
      <w:r w:rsidRPr="001C7447">
        <w:t>IV</w:t>
      </w:r>
      <w:r w:rsidR="00AC1736" w:rsidRPr="001C7447">
        <w:t>)</w:t>
      </w:r>
      <w:r w:rsidRPr="001C7447">
        <w:t xml:space="preserve"> - V</w:t>
      </w:r>
      <w:r w:rsidR="00AC1736" w:rsidRPr="001C7447">
        <w:t>(</w:t>
      </w:r>
      <w:r w:rsidRPr="001C7447">
        <w:t>V</w:t>
      </w:r>
      <w:r w:rsidR="00AC1736" w:rsidRPr="001C7447">
        <w:t>)</w:t>
      </w:r>
      <w:r w:rsidRPr="001C7447">
        <w:t xml:space="preserve"> to electrochemical pretreatment of carbon', </w:t>
      </w:r>
      <w:r w:rsidRPr="001C7447">
        <w:rPr>
          <w:i/>
        </w:rPr>
        <w:t xml:space="preserve">J. Electrochem. Soc., </w:t>
      </w:r>
      <w:r w:rsidRPr="001C7447">
        <w:rPr>
          <w:b/>
        </w:rPr>
        <w:t>163</w:t>
      </w:r>
      <w:r w:rsidRPr="001C7447">
        <w:t xml:space="preserve"> (2016) A5097-A5105.</w:t>
      </w:r>
      <w:bookmarkEnd w:id="198"/>
    </w:p>
    <w:p w14:paraId="71443C63" w14:textId="77777777" w:rsidR="003416B6" w:rsidRPr="001C7447" w:rsidRDefault="003416B6" w:rsidP="003416B6">
      <w:pPr>
        <w:pStyle w:val="EndNoteBibliography"/>
        <w:spacing w:after="360"/>
        <w:ind w:left="720" w:hanging="720"/>
      </w:pPr>
      <w:bookmarkStart w:id="199" w:name="_ENREF_199"/>
      <w:r w:rsidRPr="001C7447">
        <w:t>199.</w:t>
      </w:r>
      <w:r w:rsidRPr="001C7447">
        <w:tab/>
        <w:t xml:space="preserve">D.W. Chang, H.J. Lee, J.H. Kim, S.Y. Park, S.M. Park, L. Dai, J.B. Baek, 'Novel quinoxaline-based organic sensitizers for dye-sensitized solar cells', </w:t>
      </w:r>
      <w:r w:rsidRPr="001C7447">
        <w:rPr>
          <w:i/>
        </w:rPr>
        <w:t xml:space="preserve">Org. Lett., </w:t>
      </w:r>
      <w:r w:rsidRPr="001C7447">
        <w:rPr>
          <w:b/>
        </w:rPr>
        <w:t>13</w:t>
      </w:r>
      <w:r w:rsidRPr="001C7447">
        <w:t xml:space="preserve"> (2011) 3880-3883.</w:t>
      </w:r>
      <w:bookmarkEnd w:id="199"/>
    </w:p>
    <w:p w14:paraId="5BFF3510" w14:textId="423FAB4A" w:rsidR="003416B6" w:rsidRPr="001C7447" w:rsidRDefault="003416B6" w:rsidP="003416B6">
      <w:pPr>
        <w:pStyle w:val="EndNoteBibliography"/>
        <w:spacing w:after="360"/>
        <w:ind w:left="720" w:hanging="720"/>
      </w:pPr>
      <w:bookmarkStart w:id="200" w:name="_ENREF_200"/>
      <w:r w:rsidRPr="001C7447">
        <w:t>200.</w:t>
      </w:r>
      <w:r w:rsidRPr="001C7447">
        <w:tab/>
        <w:t>J.Y. Lee, W.S. S</w:t>
      </w:r>
      <w:r w:rsidR="00B65B45" w:rsidRPr="001C7447">
        <w:t>hin, J.R. Haw, D.K. Moon, 'Low band-gap polymers based on quinoxaline d</w:t>
      </w:r>
      <w:r w:rsidRPr="001C7447">
        <w:t xml:space="preserve">erivatives and </w:t>
      </w:r>
      <w:r w:rsidR="00B65B45" w:rsidRPr="001C7447">
        <w:t>fused thiophene as donor m</w:t>
      </w:r>
      <w:r w:rsidRPr="001C7447">
        <w:t xml:space="preserve">aterials for </w:t>
      </w:r>
      <w:r w:rsidR="00B65B45" w:rsidRPr="001C7447">
        <w:t>high e</w:t>
      </w:r>
      <w:r w:rsidRPr="001C7447">
        <w:t xml:space="preserve">fficiency </w:t>
      </w:r>
      <w:r w:rsidR="00B65B45" w:rsidRPr="001C7447">
        <w:t>bulk-heterojunction photovoltaic c</w:t>
      </w:r>
      <w:r w:rsidRPr="001C7447">
        <w:t>ells',</w:t>
      </w:r>
      <w:r w:rsidRPr="001C7447">
        <w:rPr>
          <w:i/>
        </w:rPr>
        <w:t xml:space="preserve"> J. Mater. Chem., </w:t>
      </w:r>
      <w:r w:rsidRPr="001C7447">
        <w:rPr>
          <w:b/>
        </w:rPr>
        <w:t>19</w:t>
      </w:r>
      <w:r w:rsidRPr="001C7447">
        <w:t xml:space="preserve"> (2009) 4938-4945.</w:t>
      </w:r>
      <w:bookmarkEnd w:id="200"/>
    </w:p>
    <w:p w14:paraId="052519CA" w14:textId="435BAD15" w:rsidR="003416B6" w:rsidRPr="001C7447" w:rsidRDefault="003416B6" w:rsidP="003416B6">
      <w:pPr>
        <w:pStyle w:val="EndNoteBibliography"/>
        <w:spacing w:after="360"/>
        <w:ind w:left="720" w:hanging="720"/>
      </w:pPr>
      <w:bookmarkStart w:id="201" w:name="_ENREF_201"/>
      <w:r w:rsidRPr="001C7447">
        <w:t>201.</w:t>
      </w:r>
      <w:r w:rsidRPr="001C7447">
        <w:tab/>
        <w:t>L. Li, S. Kim, W. Wang, M. Vijayakumar, Z. Nie, B. Chen, J. Zhang, G. Xia, J. Hu,</w:t>
      </w:r>
      <w:r w:rsidR="00216AE0" w:rsidRPr="001C7447">
        <w:t xml:space="preserve"> G. Graff, J. Liu, Z. Yang, 'A stable vanadium redox-flow b</w:t>
      </w:r>
      <w:r w:rsidRPr="001C7447">
        <w:t xml:space="preserve">attery with </w:t>
      </w:r>
      <w:r w:rsidR="00216AE0" w:rsidRPr="001C7447">
        <w:t>high energy d</w:t>
      </w:r>
      <w:r w:rsidRPr="001C7447">
        <w:t xml:space="preserve">ensity </w:t>
      </w:r>
      <w:r w:rsidR="00216AE0" w:rsidRPr="001C7447">
        <w:t>for large-scale energy s</w:t>
      </w:r>
      <w:r w:rsidRPr="001C7447">
        <w:t xml:space="preserve">torage', </w:t>
      </w:r>
      <w:r w:rsidRPr="001C7447">
        <w:rPr>
          <w:i/>
        </w:rPr>
        <w:t xml:space="preserve">Adv. Energy Mater., </w:t>
      </w:r>
      <w:r w:rsidRPr="001C7447">
        <w:rPr>
          <w:b/>
        </w:rPr>
        <w:t>1</w:t>
      </w:r>
      <w:r w:rsidRPr="001C7447">
        <w:t xml:space="preserve"> (2011) 394-400.</w:t>
      </w:r>
      <w:bookmarkEnd w:id="201"/>
    </w:p>
    <w:p w14:paraId="6CD6BD9F" w14:textId="0B9ADA4C" w:rsidR="003416B6" w:rsidRPr="001C7447" w:rsidRDefault="003416B6" w:rsidP="003416B6">
      <w:pPr>
        <w:pStyle w:val="EndNoteBibliography"/>
        <w:spacing w:after="360"/>
        <w:ind w:left="720" w:hanging="720"/>
      </w:pPr>
      <w:bookmarkStart w:id="202" w:name="_ENREF_202"/>
      <w:r w:rsidRPr="001C7447">
        <w:t>202.</w:t>
      </w:r>
      <w:r w:rsidRPr="001C7447">
        <w:tab/>
        <w:t>A.P. Kaur, S. Ergun, C.F. Elliott, S.A. Odom, '3,7-</w:t>
      </w:r>
      <w:r w:rsidR="00F93FE7" w:rsidRPr="001C7447">
        <w:t>b</w:t>
      </w:r>
      <w:r w:rsidRPr="001C7447">
        <w:t xml:space="preserve">is(trifluoromethyl)-N-ethylphenothiazine: a redox shuttle with extensive overcharge protection in lithium-ion batteries', </w:t>
      </w:r>
      <w:r w:rsidRPr="001C7447">
        <w:rPr>
          <w:i/>
        </w:rPr>
        <w:t xml:space="preserve">J. Mater. Chem. A, </w:t>
      </w:r>
      <w:r w:rsidRPr="001C7447">
        <w:rPr>
          <w:b/>
        </w:rPr>
        <w:t>2</w:t>
      </w:r>
      <w:r w:rsidRPr="001C7447">
        <w:t xml:space="preserve"> (2014) 18190-18193.</w:t>
      </w:r>
      <w:bookmarkEnd w:id="202"/>
    </w:p>
    <w:p w14:paraId="46B798F3" w14:textId="77777777" w:rsidR="003416B6" w:rsidRPr="001C7447" w:rsidRDefault="003416B6" w:rsidP="003416B6">
      <w:pPr>
        <w:pStyle w:val="EndNoteBibliography"/>
        <w:spacing w:after="360"/>
        <w:ind w:left="720" w:hanging="720"/>
      </w:pPr>
      <w:bookmarkStart w:id="203" w:name="_ENREF_203"/>
      <w:r w:rsidRPr="001C7447">
        <w:t>203.</w:t>
      </w:r>
      <w:r w:rsidRPr="001C7447">
        <w:tab/>
        <w:t xml:space="preserve">K.U. Schwenke, S. Meini, X. Wu, H.A. Gasteiger, M. Piana, 'Stability of superoxide radicals in glyme solvents for non-aqueous Li-O2 battery electrolytes', </w:t>
      </w:r>
      <w:r w:rsidRPr="001C7447">
        <w:rPr>
          <w:i/>
        </w:rPr>
        <w:t xml:space="preserve">Phys. Chem. Chem. Phys., </w:t>
      </w:r>
      <w:r w:rsidRPr="001C7447">
        <w:rPr>
          <w:b/>
        </w:rPr>
        <w:t>15</w:t>
      </w:r>
      <w:r w:rsidRPr="001C7447">
        <w:t xml:space="preserve"> (2013) 11830-11839.</w:t>
      </w:r>
      <w:bookmarkEnd w:id="203"/>
    </w:p>
    <w:p w14:paraId="42EA21CD" w14:textId="6896BCD1" w:rsidR="003416B6" w:rsidRPr="001C7447" w:rsidRDefault="003416B6" w:rsidP="003416B6">
      <w:pPr>
        <w:pStyle w:val="EndNoteBibliography"/>
        <w:spacing w:after="360"/>
        <w:ind w:left="720" w:hanging="720"/>
      </w:pPr>
      <w:bookmarkStart w:id="204" w:name="_ENREF_204"/>
      <w:r w:rsidRPr="001C7447">
        <w:t>204.</w:t>
      </w:r>
      <w:r w:rsidRPr="001C7447">
        <w:tab/>
        <w:t>E. Nasybulin, W. Xu, M.H. Engelhard, Z. Nie, S.D. Burton, L. Cosimbescu, M.E</w:t>
      </w:r>
      <w:r w:rsidR="005F636F" w:rsidRPr="001C7447">
        <w:t>. Gross, J. Zhang, 'Effects of electrolyte salts on the performance of Li-</w:t>
      </w:r>
      <w:r w:rsidRPr="001C7447">
        <w:t>O</w:t>
      </w:r>
      <w:r w:rsidRPr="001C7447">
        <w:rPr>
          <w:vertAlign w:val="subscript"/>
        </w:rPr>
        <w:t>2</w:t>
      </w:r>
      <w:r w:rsidR="005F636F" w:rsidRPr="001C7447">
        <w:t xml:space="preserve"> b</w:t>
      </w:r>
      <w:r w:rsidRPr="001C7447">
        <w:t xml:space="preserve">atteries', </w:t>
      </w:r>
      <w:r w:rsidRPr="001C7447">
        <w:rPr>
          <w:i/>
        </w:rPr>
        <w:t xml:space="preserve">J. Phys. Chem. C,, </w:t>
      </w:r>
      <w:r w:rsidRPr="001C7447">
        <w:rPr>
          <w:b/>
        </w:rPr>
        <w:t>117</w:t>
      </w:r>
      <w:r w:rsidRPr="001C7447">
        <w:t xml:space="preserve"> (2013) 2635-2645.</w:t>
      </w:r>
      <w:bookmarkEnd w:id="204"/>
    </w:p>
    <w:p w14:paraId="4444B682" w14:textId="77777777" w:rsidR="003416B6" w:rsidRPr="001C7447" w:rsidRDefault="003416B6" w:rsidP="003416B6">
      <w:pPr>
        <w:pStyle w:val="EndNoteBibliography"/>
        <w:spacing w:after="360"/>
        <w:ind w:left="720" w:hanging="720"/>
      </w:pPr>
      <w:bookmarkStart w:id="205" w:name="_ENREF_205"/>
      <w:r w:rsidRPr="001C7447">
        <w:t>205.</w:t>
      </w:r>
      <w:r w:rsidRPr="001C7447">
        <w:tab/>
        <w:t>S.J. Lee, B.G. Kim, 'Method for preparing electrolyte for vanadium redox flow battery using vanadium oxide', US Patent 20150056525 A1, 26 Feb ,2015.</w:t>
      </w:r>
      <w:bookmarkEnd w:id="205"/>
    </w:p>
    <w:p w14:paraId="72A29C19" w14:textId="77777777" w:rsidR="003416B6" w:rsidRPr="001C7447" w:rsidRDefault="003416B6" w:rsidP="003416B6">
      <w:pPr>
        <w:pStyle w:val="EndNoteBibliography"/>
        <w:spacing w:after="360"/>
        <w:ind w:left="720" w:hanging="720"/>
      </w:pPr>
      <w:bookmarkStart w:id="206" w:name="_ENREF_206"/>
      <w:r w:rsidRPr="001C7447">
        <w:t>206.</w:t>
      </w:r>
      <w:r w:rsidRPr="001C7447">
        <w:tab/>
        <w:t xml:space="preserve">M.R. Mohamed, P.K. Leung, M.H. Sulaiman, 'Performance characterization of a vanadium redox flow battery at different operating parameters under a standardized test-bed system', </w:t>
      </w:r>
      <w:r w:rsidRPr="001C7447">
        <w:rPr>
          <w:i/>
        </w:rPr>
        <w:t xml:space="preserve">Appl. Energy, </w:t>
      </w:r>
      <w:r w:rsidRPr="001C7447">
        <w:rPr>
          <w:b/>
        </w:rPr>
        <w:t>147</w:t>
      </w:r>
      <w:r w:rsidRPr="001C7447">
        <w:t xml:space="preserve"> (2015) 402-412.</w:t>
      </w:r>
      <w:bookmarkEnd w:id="206"/>
    </w:p>
    <w:p w14:paraId="5B07333D" w14:textId="2177ED4E" w:rsidR="003416B6" w:rsidRPr="001C7447" w:rsidRDefault="003416B6" w:rsidP="003416B6">
      <w:pPr>
        <w:pStyle w:val="EndNoteBibliography"/>
        <w:spacing w:after="360"/>
        <w:ind w:left="720" w:hanging="720"/>
      </w:pPr>
      <w:bookmarkStart w:id="207" w:name="_ENREF_207"/>
      <w:r w:rsidRPr="001C7447">
        <w:t>207.</w:t>
      </w:r>
      <w:r w:rsidRPr="001C7447">
        <w:tab/>
        <w:t>J.A. Conkling, C.J. Moce</w:t>
      </w:r>
      <w:r w:rsidR="00115F1F" w:rsidRPr="001C7447">
        <w:t>lla, 'Chapter 7 - Chemistry of p</w:t>
      </w:r>
      <w:r w:rsidRPr="001C7447">
        <w:t>yrotechnics', CRC Press Ltd. United States, (1985) 159-178.</w:t>
      </w:r>
      <w:bookmarkEnd w:id="207"/>
    </w:p>
    <w:p w14:paraId="698BB07E" w14:textId="04A75F18" w:rsidR="003416B6" w:rsidRPr="001C7447" w:rsidRDefault="003416B6" w:rsidP="003416B6">
      <w:pPr>
        <w:pStyle w:val="EndNoteBibliography"/>
        <w:spacing w:after="360"/>
        <w:ind w:left="720" w:hanging="720"/>
      </w:pPr>
      <w:bookmarkStart w:id="208" w:name="_ENREF_208"/>
      <w:r w:rsidRPr="001C7447">
        <w:t>208.</w:t>
      </w:r>
      <w:r w:rsidRPr="001C7447">
        <w:tab/>
        <w:t>T. Suga, S. Sugita, H. Ohshiro, K.</w:t>
      </w:r>
      <w:r w:rsidR="00E54142" w:rsidRPr="001C7447">
        <w:t xml:space="preserve"> Oyaizu, H. Nishide, 'p- and n-type b</w:t>
      </w:r>
      <w:r w:rsidRPr="001C7447">
        <w:t>ip</w:t>
      </w:r>
      <w:r w:rsidR="00E54142" w:rsidRPr="001C7447">
        <w:t>olar r</w:t>
      </w:r>
      <w:r w:rsidRPr="001C7447">
        <w:t>ed</w:t>
      </w:r>
      <w:r w:rsidR="00E54142" w:rsidRPr="001C7447">
        <w:t>ox-active radical polymer: Toward totally organic polymer-based rechargeable d</w:t>
      </w:r>
      <w:r w:rsidRPr="001C7447">
        <w:t xml:space="preserve">evices with </w:t>
      </w:r>
      <w:r w:rsidR="00E54142" w:rsidRPr="001C7447">
        <w:t>variable c</w:t>
      </w:r>
      <w:r w:rsidRPr="001C7447">
        <w:t xml:space="preserve">onfiguration', </w:t>
      </w:r>
      <w:r w:rsidRPr="001C7447">
        <w:rPr>
          <w:i/>
        </w:rPr>
        <w:t xml:space="preserve">Adv. Mater., </w:t>
      </w:r>
      <w:r w:rsidRPr="001C7447">
        <w:rPr>
          <w:b/>
        </w:rPr>
        <w:t>23</w:t>
      </w:r>
      <w:r w:rsidRPr="001C7447">
        <w:t xml:space="preserve"> (2011) 751-754.</w:t>
      </w:r>
      <w:bookmarkEnd w:id="208"/>
    </w:p>
    <w:p w14:paraId="22091828" w14:textId="27AC3FE9" w:rsidR="003416B6" w:rsidRPr="001C7447" w:rsidRDefault="003416B6" w:rsidP="003416B6">
      <w:pPr>
        <w:pStyle w:val="EndNoteBibliography"/>
        <w:spacing w:after="360"/>
        <w:ind w:left="720" w:hanging="720"/>
      </w:pPr>
      <w:bookmarkStart w:id="209" w:name="_ENREF_209"/>
      <w:r w:rsidRPr="001C7447">
        <w:t>209.</w:t>
      </w:r>
      <w:r w:rsidRPr="001C7447">
        <w:tab/>
        <w:t>J. Lee, E. Lee, S. Kim, G.S. Bang, D.A. Shultz, R.D. Schmidt, M.</w:t>
      </w:r>
      <w:r w:rsidR="00454969" w:rsidRPr="001C7447">
        <w:t>D.E. Forbes, H. Lee, 'Nitronyl nitroxide radicals as organic memory elements with both n- and p- type p</w:t>
      </w:r>
      <w:r w:rsidRPr="001C7447">
        <w:t xml:space="preserve">roperties', </w:t>
      </w:r>
      <w:r w:rsidRPr="001C7447">
        <w:rPr>
          <w:i/>
        </w:rPr>
        <w:t xml:space="preserve">Angew. Chem. Int. Ed., </w:t>
      </w:r>
      <w:r w:rsidRPr="001C7447">
        <w:rPr>
          <w:b/>
        </w:rPr>
        <w:t>50</w:t>
      </w:r>
      <w:r w:rsidRPr="001C7447">
        <w:t xml:space="preserve"> (2011) 4414-4418.</w:t>
      </w:r>
      <w:bookmarkEnd w:id="209"/>
    </w:p>
    <w:p w14:paraId="3B67734B" w14:textId="77777777" w:rsidR="003416B6" w:rsidRPr="001C7447" w:rsidRDefault="003416B6" w:rsidP="003416B6">
      <w:pPr>
        <w:pStyle w:val="EndNoteBibliography"/>
        <w:spacing w:after="360"/>
        <w:ind w:left="720" w:hanging="720"/>
      </w:pPr>
      <w:bookmarkStart w:id="210" w:name="_ENREF_210"/>
      <w:r w:rsidRPr="001C7447">
        <w:t>210.</w:t>
      </w:r>
      <w:r w:rsidRPr="001C7447">
        <w:tab/>
        <w:t xml:space="preserve">T. Akita, K. Kobayashi, 'Magnetic properties of nitronyl nitroxide radicals substituted in phenylboronic acid the BOH O hydrogen bond as a constituent unit of a one-dimensional suprastructure exhibiting a ferromagnetic spin interaction', </w:t>
      </w:r>
      <w:r w:rsidRPr="001C7447">
        <w:rPr>
          <w:i/>
        </w:rPr>
        <w:t xml:space="preserve">Adv. Mater., </w:t>
      </w:r>
      <w:r w:rsidRPr="001C7447">
        <w:rPr>
          <w:b/>
        </w:rPr>
        <w:t>9</w:t>
      </w:r>
      <w:r w:rsidRPr="001C7447">
        <w:t xml:space="preserve"> (1997) 346-349.</w:t>
      </w:r>
      <w:bookmarkEnd w:id="210"/>
    </w:p>
    <w:p w14:paraId="2EE23951" w14:textId="6AB1B7B5" w:rsidR="003416B6" w:rsidRPr="001C7447" w:rsidRDefault="003416B6" w:rsidP="003416B6">
      <w:pPr>
        <w:pStyle w:val="EndNoteBibliography"/>
        <w:spacing w:after="360"/>
        <w:ind w:left="720" w:hanging="720"/>
      </w:pPr>
      <w:bookmarkStart w:id="211" w:name="_ENREF_211"/>
      <w:r w:rsidRPr="001C7447">
        <w:t>211.</w:t>
      </w:r>
      <w:r w:rsidRPr="001C7447">
        <w:tab/>
        <w:t>Q. Huang, D.W. C</w:t>
      </w:r>
      <w:r w:rsidR="00432B41" w:rsidRPr="001C7447">
        <w:t xml:space="preserve">hoi, L. Cosimbescu, J.P. Lemmon, </w:t>
      </w:r>
      <w:r w:rsidRPr="001C7447">
        <w:t xml:space="preserve">'Multi-electron redox reaction of an organic radical cathode induced by a mesopore carbon network with nitroxide polymers', </w:t>
      </w:r>
      <w:r w:rsidRPr="001C7447">
        <w:rPr>
          <w:i/>
        </w:rPr>
        <w:t xml:space="preserve">Phys. Chem. Chem. Phys., </w:t>
      </w:r>
      <w:r w:rsidRPr="001C7447">
        <w:rPr>
          <w:b/>
        </w:rPr>
        <w:t>15</w:t>
      </w:r>
      <w:r w:rsidRPr="001C7447">
        <w:t xml:space="preserve"> (2013) 20921-20928.</w:t>
      </w:r>
      <w:bookmarkEnd w:id="211"/>
    </w:p>
    <w:p w14:paraId="1D64AF10" w14:textId="00C7A372" w:rsidR="003416B6" w:rsidRPr="001C7447" w:rsidRDefault="003416B6" w:rsidP="003416B6">
      <w:pPr>
        <w:pStyle w:val="EndNoteBibliography"/>
        <w:spacing w:after="360"/>
        <w:ind w:left="720" w:hanging="720"/>
      </w:pPr>
      <w:bookmarkStart w:id="212" w:name="_ENREF_212"/>
      <w:r w:rsidRPr="001C7447">
        <w:t>212.</w:t>
      </w:r>
      <w:r w:rsidRPr="001C7447">
        <w:tab/>
        <w:t>T. Sukegawa, I. Masuko, K. Oyai</w:t>
      </w:r>
      <w:r w:rsidR="00432B41" w:rsidRPr="001C7447">
        <w:t>zu, H. Nishide, 'Expanding the dimensionality of p</w:t>
      </w:r>
      <w:r w:rsidRPr="001C7447">
        <w:t xml:space="preserve">olymers </w:t>
      </w:r>
      <w:r w:rsidR="00432B41" w:rsidRPr="001C7447">
        <w:t>populated with organic robust radicals toward f</w:t>
      </w:r>
      <w:r w:rsidRPr="001C7447">
        <w:t>l</w:t>
      </w:r>
      <w:r w:rsidR="00432B41" w:rsidRPr="001C7447">
        <w:t>ow cell application: Synthesis of TEMPO-crowded bottlebrush polymers u</w:t>
      </w:r>
      <w:r w:rsidRPr="001C7447">
        <w:t xml:space="preserve">sing </w:t>
      </w:r>
      <w:r w:rsidR="00432B41" w:rsidRPr="001C7447">
        <w:t>anionic p</w:t>
      </w:r>
      <w:r w:rsidRPr="001C7447">
        <w:t xml:space="preserve">olymerization and ROMP, Macromolecules', </w:t>
      </w:r>
      <w:r w:rsidRPr="001C7447">
        <w:rPr>
          <w:b/>
        </w:rPr>
        <w:t>47</w:t>
      </w:r>
      <w:r w:rsidRPr="001C7447">
        <w:t xml:space="preserve"> (2014) 8611-8617.</w:t>
      </w:r>
      <w:bookmarkEnd w:id="212"/>
    </w:p>
    <w:p w14:paraId="2A870228" w14:textId="77777777" w:rsidR="003416B6" w:rsidRPr="001C7447" w:rsidRDefault="003416B6" w:rsidP="003416B6">
      <w:pPr>
        <w:pStyle w:val="EndNoteBibliography"/>
        <w:spacing w:after="360"/>
        <w:ind w:left="720" w:hanging="720"/>
      </w:pPr>
      <w:bookmarkStart w:id="213" w:name="_ENREF_213"/>
      <w:r w:rsidRPr="001C7447">
        <w:t>213.</w:t>
      </w:r>
      <w:r w:rsidRPr="001C7447">
        <w:tab/>
        <w:t xml:space="preserve">C. Li, H. Bai, G. Shi, 'Conducting polymer nanomaterials: electrosynthesis and applications', </w:t>
      </w:r>
      <w:r w:rsidRPr="001C7447">
        <w:rPr>
          <w:i/>
        </w:rPr>
        <w:t xml:space="preserve">Chem. Soc. Rev., </w:t>
      </w:r>
      <w:r w:rsidRPr="001C7447">
        <w:rPr>
          <w:b/>
        </w:rPr>
        <w:t>38</w:t>
      </w:r>
      <w:r w:rsidRPr="001C7447">
        <w:t xml:space="preserve"> (2009) 2397-2409.</w:t>
      </w:r>
      <w:bookmarkEnd w:id="213"/>
    </w:p>
    <w:p w14:paraId="04EE8545" w14:textId="2087198A" w:rsidR="003416B6" w:rsidRPr="001C7447" w:rsidRDefault="003416B6" w:rsidP="003416B6">
      <w:pPr>
        <w:pStyle w:val="EndNoteBibliography"/>
        <w:spacing w:after="360"/>
        <w:ind w:left="720" w:hanging="720"/>
      </w:pPr>
      <w:bookmarkStart w:id="214" w:name="_ENREF_214"/>
      <w:r w:rsidRPr="001C7447">
        <w:t>214.</w:t>
      </w:r>
      <w:r w:rsidRPr="001C7447">
        <w:tab/>
        <w:t>G. Hauffman, Q. Maguin, J.P. Bourgeois,</w:t>
      </w:r>
      <w:r w:rsidR="00DE6C6C" w:rsidRPr="001C7447">
        <w:t xml:space="preserve"> A. Vlad, J.F. Gohy, 'Micellar cathodes from self-assembled nitroxide-containing block copolymers in battery e</w:t>
      </w:r>
      <w:r w:rsidRPr="001C7447">
        <w:t xml:space="preserve">lectrolytes', </w:t>
      </w:r>
      <w:r w:rsidRPr="001C7447">
        <w:rPr>
          <w:i/>
        </w:rPr>
        <w:t xml:space="preserve">Macromol. Rapid Commun., </w:t>
      </w:r>
      <w:r w:rsidRPr="001C7447">
        <w:rPr>
          <w:b/>
        </w:rPr>
        <w:t>35</w:t>
      </w:r>
      <w:r w:rsidRPr="001C7447">
        <w:t xml:space="preserve"> (2014) 228-233.</w:t>
      </w:r>
      <w:bookmarkEnd w:id="214"/>
    </w:p>
    <w:p w14:paraId="7F3ED305" w14:textId="77777777" w:rsidR="003416B6" w:rsidRPr="001C7447" w:rsidRDefault="003416B6" w:rsidP="003416B6">
      <w:pPr>
        <w:pStyle w:val="EndNoteBibliography"/>
        <w:spacing w:after="360"/>
        <w:ind w:left="720" w:hanging="720"/>
      </w:pPr>
      <w:bookmarkStart w:id="215" w:name="_ENREF_215"/>
      <w:r w:rsidRPr="001C7447">
        <w:t>215.</w:t>
      </w:r>
      <w:r w:rsidRPr="001C7447">
        <w:tab/>
        <w:t xml:space="preserve">G. Hauffman, J. Rolland, J.P. Bourgeois, A. Vlad, J.F. Gohy, 'Synthesis of nitroxide-containing block copolymers for the formation of organic cathodes', </w:t>
      </w:r>
      <w:r w:rsidRPr="001C7447">
        <w:rPr>
          <w:i/>
        </w:rPr>
        <w:t xml:space="preserve">J. Polym. Sci., Part A: Polym. Chem., </w:t>
      </w:r>
      <w:r w:rsidRPr="001C7447">
        <w:rPr>
          <w:b/>
        </w:rPr>
        <w:t>51</w:t>
      </w:r>
      <w:r w:rsidRPr="001C7447">
        <w:t xml:space="preserve"> (2013) 101-108.</w:t>
      </w:r>
      <w:bookmarkEnd w:id="215"/>
    </w:p>
    <w:p w14:paraId="0BBD8EB2" w14:textId="22AE2521" w:rsidR="003416B6" w:rsidRPr="001C7447" w:rsidRDefault="003416B6" w:rsidP="003416B6">
      <w:pPr>
        <w:pStyle w:val="EndNoteBibliography"/>
        <w:spacing w:after="360"/>
        <w:ind w:left="720" w:hanging="720"/>
      </w:pPr>
      <w:bookmarkStart w:id="216" w:name="_ENREF_216"/>
      <w:r w:rsidRPr="001C7447">
        <w:t>216.</w:t>
      </w:r>
      <w:r w:rsidRPr="001C7447">
        <w:tab/>
        <w:t>N. Boens, B. Verbelen, W. Dehaen, 'Postfunctionalizat</w:t>
      </w:r>
      <w:r w:rsidR="00D75E9D" w:rsidRPr="001C7447">
        <w:t>ion of the BODIPY core: synthesis and s</w:t>
      </w:r>
      <w:r w:rsidRPr="001C7447">
        <w:t xml:space="preserve">pectroscopy', </w:t>
      </w:r>
      <w:r w:rsidRPr="001C7447">
        <w:rPr>
          <w:i/>
        </w:rPr>
        <w:t xml:space="preserve">Eur. J. Org. Chem., </w:t>
      </w:r>
      <w:r w:rsidRPr="001C7447">
        <w:rPr>
          <w:b/>
        </w:rPr>
        <w:t>30</w:t>
      </w:r>
      <w:r w:rsidRPr="001C7447">
        <w:t xml:space="preserve"> (2015) 6577-6595.</w:t>
      </w:r>
      <w:bookmarkEnd w:id="216"/>
    </w:p>
    <w:p w14:paraId="6DD18329" w14:textId="5D82AD4D" w:rsidR="003416B6" w:rsidRPr="001C7447" w:rsidRDefault="003416B6" w:rsidP="003416B6">
      <w:pPr>
        <w:pStyle w:val="EndNoteBibliography"/>
        <w:spacing w:after="360"/>
        <w:ind w:left="720" w:hanging="720"/>
      </w:pPr>
      <w:bookmarkStart w:id="217" w:name="_ENREF_217"/>
      <w:r w:rsidRPr="001C7447">
        <w:t>217.</w:t>
      </w:r>
      <w:r w:rsidRPr="001C7447">
        <w:tab/>
        <w:t xml:space="preserve">S.P. Singh, T. </w:t>
      </w:r>
      <w:r w:rsidR="000E31AA" w:rsidRPr="001C7447">
        <w:t>Gayathri, 'Evolution of BODIPY dyes as potential sensitizers for dye-s</w:t>
      </w:r>
      <w:r w:rsidRPr="001C7447">
        <w:t xml:space="preserve">ensitized </w:t>
      </w:r>
      <w:r w:rsidR="000E31AA" w:rsidRPr="001C7447">
        <w:t>solar c</w:t>
      </w:r>
      <w:r w:rsidRPr="001C7447">
        <w:t xml:space="preserve">ells', </w:t>
      </w:r>
      <w:r w:rsidRPr="001C7447">
        <w:rPr>
          <w:i/>
        </w:rPr>
        <w:t xml:space="preserve">Eur. J. Org. Chem., </w:t>
      </w:r>
      <w:r w:rsidRPr="001C7447">
        <w:rPr>
          <w:b/>
        </w:rPr>
        <w:t>22</w:t>
      </w:r>
      <w:r w:rsidRPr="001C7447">
        <w:t xml:space="preserve"> (2014) 4689-4704.</w:t>
      </w:r>
      <w:bookmarkEnd w:id="217"/>
    </w:p>
    <w:p w14:paraId="3951A092" w14:textId="77777777" w:rsidR="003416B6" w:rsidRPr="001C7447" w:rsidRDefault="003416B6" w:rsidP="003416B6">
      <w:pPr>
        <w:pStyle w:val="EndNoteBibliography"/>
        <w:spacing w:after="360"/>
        <w:ind w:left="720" w:hanging="720"/>
      </w:pPr>
      <w:bookmarkStart w:id="218" w:name="_ENREF_218"/>
      <w:r w:rsidRPr="001C7447">
        <w:t>218.</w:t>
      </w:r>
      <w:r w:rsidRPr="001C7447">
        <w:tab/>
        <w:t xml:space="preserve">T. Kowada, H. Maeda, K. Kikuchi, 'BODIPY-based probes for the fluorescene imaging of biomolecules in living cells', </w:t>
      </w:r>
      <w:r w:rsidRPr="001C7447">
        <w:rPr>
          <w:i/>
        </w:rPr>
        <w:t xml:space="preserve">Chem. Soc. Rev., </w:t>
      </w:r>
      <w:r w:rsidRPr="001C7447">
        <w:rPr>
          <w:b/>
        </w:rPr>
        <w:t>44</w:t>
      </w:r>
      <w:r w:rsidRPr="001C7447">
        <w:t xml:space="preserve"> (2015) 4953-4972.</w:t>
      </w:r>
      <w:bookmarkEnd w:id="218"/>
    </w:p>
    <w:p w14:paraId="14129E30" w14:textId="77777777" w:rsidR="003416B6" w:rsidRPr="001C7447" w:rsidRDefault="003416B6" w:rsidP="003416B6">
      <w:pPr>
        <w:pStyle w:val="EndNoteBibliography"/>
        <w:spacing w:after="360"/>
        <w:ind w:left="720" w:hanging="720"/>
      </w:pPr>
      <w:bookmarkStart w:id="219" w:name="_ENREF_219"/>
      <w:r w:rsidRPr="001C7447">
        <w:t>219.</w:t>
      </w:r>
      <w:r w:rsidRPr="001C7447">
        <w:tab/>
        <w:t>F. Harnisch, U.P.D. Schroder, M.P.D. Broring, 'Use of metal-free organonitrogen compound as redox-active Substance used in redox electrolyte for energy storage accumulator, fuel ell and redox flow battery, contains two five- or six- diatomic annealed rings', German Patent DE102012015176A1, 6 Feb 2014.</w:t>
      </w:r>
      <w:bookmarkEnd w:id="219"/>
    </w:p>
    <w:p w14:paraId="2F8F13D5" w14:textId="075A99CA" w:rsidR="003416B6" w:rsidRPr="001C7447" w:rsidRDefault="003416B6" w:rsidP="003416B6">
      <w:pPr>
        <w:pStyle w:val="EndNoteBibliography"/>
        <w:spacing w:after="360"/>
        <w:ind w:left="720" w:hanging="720"/>
      </w:pPr>
      <w:bookmarkStart w:id="220" w:name="_ENREF_220"/>
      <w:r w:rsidRPr="001C7447">
        <w:t>220.</w:t>
      </w:r>
      <w:r w:rsidRPr="001C7447">
        <w:tab/>
        <w:t>S. Kim, J. Bo</w:t>
      </w:r>
      <w:r w:rsidR="0000713B" w:rsidRPr="001C7447">
        <w:t>uffard, Y. Kim, 'Tailoring the solid-state fluorescene emission of BODIPY dyes by meso s</w:t>
      </w:r>
      <w:r w:rsidRPr="001C7447">
        <w:t xml:space="preserve">ubstitution', </w:t>
      </w:r>
      <w:r w:rsidRPr="001C7447">
        <w:rPr>
          <w:i/>
        </w:rPr>
        <w:t xml:space="preserve">Chem. - Eur. J., </w:t>
      </w:r>
      <w:r w:rsidRPr="001C7447">
        <w:rPr>
          <w:b/>
        </w:rPr>
        <w:t>21</w:t>
      </w:r>
      <w:r w:rsidRPr="001C7447">
        <w:t xml:space="preserve"> (2015) 17459-17465.</w:t>
      </w:r>
      <w:bookmarkEnd w:id="220"/>
    </w:p>
    <w:p w14:paraId="7FCA87F4" w14:textId="16DE24AC" w:rsidR="003416B6" w:rsidRPr="001C7447" w:rsidRDefault="003416B6" w:rsidP="003416B6">
      <w:pPr>
        <w:pStyle w:val="EndNoteBibliography"/>
        <w:spacing w:after="360"/>
        <w:ind w:left="720" w:hanging="720"/>
      </w:pPr>
      <w:bookmarkStart w:id="221" w:name="_ENREF_221"/>
      <w:r w:rsidRPr="001C7447">
        <w:t>221.</w:t>
      </w:r>
      <w:r w:rsidRPr="001C7447">
        <w:tab/>
        <w:t>A.B. Nepomnyashchii, S. Cho, P.J. Ros</w:t>
      </w:r>
      <w:r w:rsidR="00B3698C" w:rsidRPr="001C7447">
        <w:t>sky, A.J. Bard, 'Dependence of electrochemical and e</w:t>
      </w:r>
      <w:r w:rsidRPr="001C7447">
        <w:t>lectrog</w:t>
      </w:r>
      <w:r w:rsidR="00B3698C" w:rsidRPr="001C7447">
        <w:t>enerated c</w:t>
      </w:r>
      <w:r w:rsidRPr="001C7447">
        <w:t xml:space="preserve">hemiluminescene </w:t>
      </w:r>
      <w:r w:rsidR="00B3698C" w:rsidRPr="001C7447">
        <w:t>p</w:t>
      </w:r>
      <w:r w:rsidRPr="001C7447">
        <w:t xml:space="preserve">roperties on the </w:t>
      </w:r>
      <w:r w:rsidR="00B3698C" w:rsidRPr="001C7447">
        <w:t>structure of BODIPY dyes. Unusually large separation between sequential e</w:t>
      </w:r>
      <w:r w:rsidRPr="001C7447">
        <w:t>lectron T</w:t>
      </w:r>
      <w:r w:rsidR="00B3698C" w:rsidRPr="001C7447">
        <w:t>t</w:t>
      </w:r>
      <w:r w:rsidRPr="001C7447">
        <w:t xml:space="preserve">ansfers', </w:t>
      </w:r>
      <w:r w:rsidRPr="001C7447">
        <w:rPr>
          <w:i/>
        </w:rPr>
        <w:t xml:space="preserve">J. Am. Chem. Soc., </w:t>
      </w:r>
      <w:r w:rsidRPr="001C7447">
        <w:rPr>
          <w:b/>
        </w:rPr>
        <w:t>132</w:t>
      </w:r>
      <w:r w:rsidRPr="001C7447">
        <w:t xml:space="preserve"> (2010) 17550-17559.</w:t>
      </w:r>
      <w:bookmarkEnd w:id="221"/>
    </w:p>
    <w:p w14:paraId="4B0BB40D" w14:textId="77777777" w:rsidR="003416B6" w:rsidRPr="001C7447" w:rsidRDefault="003416B6" w:rsidP="003416B6">
      <w:pPr>
        <w:pStyle w:val="EndNoteBibliography"/>
        <w:spacing w:after="360"/>
        <w:ind w:left="720" w:hanging="720"/>
      </w:pPr>
      <w:bookmarkStart w:id="222" w:name="_ENREF_222"/>
      <w:r w:rsidRPr="001C7447">
        <w:t>222.</w:t>
      </w:r>
      <w:r w:rsidRPr="001C7447">
        <w:tab/>
        <w:t xml:space="preserve">H. Senoh, M. Yao, H. Sakaebe, K. Yasuda, Z. Siroma, 'A two-compartment cell for using soluble benzoquinone derivatives as active materials in lithium secondary batteries', </w:t>
      </w:r>
      <w:r w:rsidRPr="001C7447">
        <w:rPr>
          <w:i/>
        </w:rPr>
        <w:t xml:space="preserve">Electrochim. Acta, </w:t>
      </w:r>
      <w:r w:rsidRPr="001C7447">
        <w:rPr>
          <w:b/>
        </w:rPr>
        <w:t>56</w:t>
      </w:r>
      <w:r w:rsidRPr="001C7447">
        <w:t xml:space="preserve"> (2011) 10145-10150.</w:t>
      </w:r>
      <w:bookmarkEnd w:id="222"/>
    </w:p>
    <w:p w14:paraId="7E51D0CF" w14:textId="718BAB76" w:rsidR="003416B6" w:rsidRPr="001C7447" w:rsidRDefault="003416B6" w:rsidP="003416B6">
      <w:pPr>
        <w:pStyle w:val="EndNoteBibliography"/>
        <w:spacing w:after="360"/>
        <w:ind w:left="720" w:hanging="720"/>
      </w:pPr>
      <w:bookmarkStart w:id="223" w:name="_ENREF_223"/>
      <w:r w:rsidRPr="001C7447">
        <w:t>223.</w:t>
      </w:r>
      <w:r w:rsidRPr="001C7447">
        <w:tab/>
        <w:t>X. Wei, W. Xu, M. Vijayakumar, L. Cosimbescu, T. Liu</w:t>
      </w:r>
      <w:r w:rsidR="00B3698C" w:rsidRPr="001C7447">
        <w:t>, V. Sprenkle, W. Wang, 'TEMPO-based catholyte for h</w:t>
      </w:r>
      <w:r w:rsidRPr="001C7447">
        <w:t>igh-</w:t>
      </w:r>
      <w:r w:rsidR="00B3698C" w:rsidRPr="001C7447">
        <w:t>energy density n</w:t>
      </w:r>
      <w:r w:rsidRPr="001C7447">
        <w:t xml:space="preserve">onaqueous </w:t>
      </w:r>
      <w:r w:rsidR="00B3698C" w:rsidRPr="001C7447">
        <w:t>r</w:t>
      </w:r>
      <w:r w:rsidRPr="001C7447">
        <w:t xml:space="preserve">edox </w:t>
      </w:r>
      <w:r w:rsidR="00B3698C" w:rsidRPr="001C7447">
        <w:t>flow b</w:t>
      </w:r>
      <w:r w:rsidRPr="001C7447">
        <w:t xml:space="preserve">atteries', </w:t>
      </w:r>
      <w:r w:rsidRPr="001C7447">
        <w:rPr>
          <w:i/>
        </w:rPr>
        <w:t xml:space="preserve">Adv. Mater., </w:t>
      </w:r>
      <w:r w:rsidRPr="001C7447">
        <w:rPr>
          <w:b/>
        </w:rPr>
        <w:t>26</w:t>
      </w:r>
      <w:r w:rsidRPr="001C7447">
        <w:t xml:space="preserve"> (2014) 7649-7653.</w:t>
      </w:r>
      <w:bookmarkEnd w:id="223"/>
    </w:p>
    <w:p w14:paraId="7ACE8876" w14:textId="77777777" w:rsidR="003416B6" w:rsidRPr="001C7447" w:rsidRDefault="003416B6" w:rsidP="003416B6">
      <w:pPr>
        <w:pStyle w:val="EndNoteBibliography"/>
        <w:spacing w:after="360"/>
        <w:ind w:left="720" w:hanging="720"/>
      </w:pPr>
      <w:bookmarkStart w:id="224" w:name="_ENREF_224"/>
      <w:r w:rsidRPr="001C7447">
        <w:t>224.</w:t>
      </w:r>
      <w:r w:rsidRPr="001C7447">
        <w:tab/>
        <w:t xml:space="preserve">Y. Wang, E.I. Rogers, S.R. Belding, R.G. Compton, 'The electrochemical reduction of 1,4-benzoquinone in 1-ethyl-3-methylimidazolium bis(trifluoromethane-sulfonyl)-imide, [C2mim][NTf2]: A voltammetric study of the comproportionation between benzoquinone and the benzoquinone dianion', </w:t>
      </w:r>
      <w:r w:rsidRPr="001C7447">
        <w:rPr>
          <w:i/>
        </w:rPr>
        <w:t xml:space="preserve">J. Electronal. Chem., </w:t>
      </w:r>
      <w:r w:rsidRPr="001C7447">
        <w:rPr>
          <w:b/>
        </w:rPr>
        <w:t>648</w:t>
      </w:r>
      <w:r w:rsidRPr="001C7447">
        <w:t xml:space="preserve"> (2010) 134-142.</w:t>
      </w:r>
      <w:bookmarkEnd w:id="224"/>
    </w:p>
    <w:p w14:paraId="55CD4391" w14:textId="77777777" w:rsidR="003416B6" w:rsidRPr="001C7447" w:rsidRDefault="003416B6" w:rsidP="003416B6">
      <w:pPr>
        <w:pStyle w:val="EndNoteBibliography"/>
        <w:spacing w:after="360"/>
        <w:ind w:left="720" w:hanging="720"/>
      </w:pPr>
      <w:bookmarkStart w:id="225" w:name="_ENREF_225"/>
      <w:r w:rsidRPr="001C7447">
        <w:t>225.</w:t>
      </w:r>
      <w:r w:rsidRPr="001C7447">
        <w:tab/>
        <w:t xml:space="preserve">J.F. Xiang, C.X. Chang, M. Li, S.M. Wu, L.J. Yuan, J.T. Sun, 'A novel coordination polymer as positive electrode material for lithium ion battery', </w:t>
      </w:r>
      <w:r w:rsidRPr="001C7447">
        <w:rPr>
          <w:i/>
        </w:rPr>
        <w:t xml:space="preserve">Cryst. Growth Des., </w:t>
      </w:r>
      <w:r w:rsidRPr="001C7447">
        <w:rPr>
          <w:b/>
        </w:rPr>
        <w:t>8</w:t>
      </w:r>
      <w:r w:rsidRPr="001C7447">
        <w:t xml:space="preserve"> (2008) 280-282.</w:t>
      </w:r>
      <w:bookmarkEnd w:id="225"/>
    </w:p>
    <w:p w14:paraId="0031A2A5" w14:textId="669435C0" w:rsidR="003416B6" w:rsidRPr="001C7447" w:rsidRDefault="003416B6" w:rsidP="003416B6">
      <w:pPr>
        <w:pStyle w:val="EndNoteBibliography"/>
        <w:spacing w:after="360"/>
        <w:ind w:left="720" w:hanging="720"/>
      </w:pPr>
      <w:bookmarkStart w:id="226" w:name="_ENREF_226"/>
      <w:r w:rsidRPr="001C7447">
        <w:t>226.</w:t>
      </w:r>
      <w:r w:rsidRPr="001C7447">
        <w:tab/>
        <w:t>T. Nagaoka, S. Okazaki, T. Fujinaga, 'Ion-pair effects on the electroreducti</w:t>
      </w:r>
      <w:r w:rsidR="00F04B4A" w:rsidRPr="001C7447">
        <w:t>on of carbonyl compounds in N,-d</w:t>
      </w:r>
      <w:r w:rsidRPr="001C7447">
        <w:t xml:space="preserve">imethylformamide', </w:t>
      </w:r>
      <w:r w:rsidRPr="001C7447">
        <w:rPr>
          <w:i/>
        </w:rPr>
        <w:t xml:space="preserve">J. Electroanal. Chem., </w:t>
      </w:r>
      <w:r w:rsidRPr="001C7447">
        <w:rPr>
          <w:b/>
        </w:rPr>
        <w:t>133</w:t>
      </w:r>
      <w:r w:rsidRPr="001C7447">
        <w:t xml:space="preserve"> (1982) 89-99.</w:t>
      </w:r>
      <w:bookmarkEnd w:id="226"/>
    </w:p>
    <w:p w14:paraId="00DAC493" w14:textId="77777777" w:rsidR="003416B6" w:rsidRPr="001C7447" w:rsidRDefault="003416B6" w:rsidP="003416B6">
      <w:pPr>
        <w:pStyle w:val="EndNoteBibliography"/>
        <w:spacing w:after="360"/>
        <w:ind w:left="720" w:hanging="720"/>
      </w:pPr>
      <w:bookmarkStart w:id="227" w:name="_ENREF_227"/>
      <w:r w:rsidRPr="001C7447">
        <w:t>227.</w:t>
      </w:r>
      <w:r w:rsidRPr="001C7447">
        <w:tab/>
        <w:t xml:space="preserve">K.J. Stutts, G.W. Eastland, 'The lithium salt of benzoquinone radical anion and voltammetric anomalies', </w:t>
      </w:r>
      <w:r w:rsidRPr="001C7447">
        <w:rPr>
          <w:i/>
        </w:rPr>
        <w:t xml:space="preserve">J. Electroanal. Chem., </w:t>
      </w:r>
      <w:r w:rsidRPr="001C7447">
        <w:rPr>
          <w:b/>
        </w:rPr>
        <w:t>234</w:t>
      </w:r>
      <w:r w:rsidRPr="001C7447">
        <w:t xml:space="preserve"> (1987) 357-359.</w:t>
      </w:r>
      <w:bookmarkEnd w:id="227"/>
    </w:p>
    <w:p w14:paraId="263E85CF" w14:textId="77777777" w:rsidR="003416B6" w:rsidRPr="001C7447" w:rsidRDefault="003416B6" w:rsidP="003416B6">
      <w:pPr>
        <w:pStyle w:val="EndNoteBibliography"/>
        <w:spacing w:after="360"/>
        <w:ind w:left="720" w:hanging="720"/>
      </w:pPr>
      <w:bookmarkStart w:id="228" w:name="_ENREF_228"/>
      <w:r w:rsidRPr="001C7447">
        <w:t>228.</w:t>
      </w:r>
      <w:r w:rsidRPr="001C7447">
        <w:tab/>
        <w:t xml:space="preserve">Z. Zhang, L. Zhang, J.A. Schlueter, P.C. Redfern, L. Curtiss, K. Amine, 'Understanding the redox shuttle stability of 3,5-di-tert-butyl-1,2-dimethoxybenzene for overcharge protection of lithium-ion batteries', </w:t>
      </w:r>
      <w:r w:rsidRPr="001C7447">
        <w:rPr>
          <w:i/>
        </w:rPr>
        <w:t xml:space="preserve">J. Power Sources, </w:t>
      </w:r>
      <w:r w:rsidRPr="001C7447">
        <w:rPr>
          <w:b/>
        </w:rPr>
        <w:t>195</w:t>
      </w:r>
      <w:r w:rsidRPr="001C7447">
        <w:t xml:space="preserve"> (2010) 4857-4962.</w:t>
      </w:r>
      <w:bookmarkEnd w:id="228"/>
    </w:p>
    <w:p w14:paraId="2B34B026" w14:textId="77777777" w:rsidR="003416B6" w:rsidRPr="001C7447" w:rsidRDefault="003416B6" w:rsidP="003416B6">
      <w:pPr>
        <w:pStyle w:val="EndNoteBibliography"/>
        <w:spacing w:after="360"/>
        <w:ind w:left="720" w:hanging="720"/>
      </w:pPr>
      <w:bookmarkStart w:id="229" w:name="_ENREF_229"/>
      <w:r w:rsidRPr="001C7447">
        <w:t>229.</w:t>
      </w:r>
      <w:r w:rsidRPr="001C7447">
        <w:tab/>
        <w:t xml:space="preserve">L. Zhang, Z. Zhang, P.C. Redfern, L.A. Curtiss, K. Amine, 'Molecular engineering towards safer lithium-ion batteries: A highly stable and compatible redox shuttle for overcharge protection', </w:t>
      </w:r>
      <w:r w:rsidRPr="001C7447">
        <w:rPr>
          <w:i/>
        </w:rPr>
        <w:t xml:space="preserve">Energy Environ. Sci., </w:t>
      </w:r>
      <w:r w:rsidRPr="001C7447">
        <w:rPr>
          <w:b/>
        </w:rPr>
        <w:t>5</w:t>
      </w:r>
      <w:r w:rsidRPr="001C7447">
        <w:t xml:space="preserve"> (2012) 8204-8207.</w:t>
      </w:r>
      <w:bookmarkEnd w:id="229"/>
    </w:p>
    <w:p w14:paraId="2C2DA48E" w14:textId="6F9E9C0C" w:rsidR="003416B6" w:rsidRPr="001C7447" w:rsidRDefault="003416B6" w:rsidP="003416B6">
      <w:pPr>
        <w:pStyle w:val="EndNoteBibliography"/>
        <w:spacing w:after="360"/>
        <w:ind w:left="720" w:hanging="720"/>
      </w:pPr>
      <w:bookmarkStart w:id="230" w:name="_ENREF_230"/>
      <w:r w:rsidRPr="001C7447">
        <w:t>230.</w:t>
      </w:r>
      <w:r w:rsidRPr="001C7447">
        <w:tab/>
        <w:t>T. Suga, Y.J. Pu, S. Kasat</w:t>
      </w:r>
      <w:r w:rsidR="00FF7217" w:rsidRPr="001C7447">
        <w:t>ori, H. Nishide, 'Cathode- and anode-active poly(nitroxylstyrene)s for r</w:t>
      </w:r>
      <w:r w:rsidRPr="001C7447">
        <w:t xml:space="preserve">echargeable </w:t>
      </w:r>
      <w:r w:rsidR="00FF7217" w:rsidRPr="001C7447">
        <w:t>batteries: p- and n-type r</w:t>
      </w:r>
      <w:r w:rsidRPr="001C7447">
        <w:t xml:space="preserve">edox </w:t>
      </w:r>
      <w:r w:rsidR="00FF7217" w:rsidRPr="001C7447">
        <w:t>switching via substituent effects.</w:t>
      </w:r>
      <w:r w:rsidRPr="001C7447">
        <w:t xml:space="preserve"> Macromolecules', </w:t>
      </w:r>
      <w:r w:rsidRPr="001C7447">
        <w:rPr>
          <w:i/>
        </w:rPr>
        <w:t xml:space="preserve">Macromolecules, </w:t>
      </w:r>
      <w:r w:rsidRPr="001C7447">
        <w:rPr>
          <w:b/>
        </w:rPr>
        <w:t>40</w:t>
      </w:r>
      <w:r w:rsidRPr="001C7447">
        <w:t xml:space="preserve"> (2007) 3167-3173.</w:t>
      </w:r>
      <w:bookmarkEnd w:id="230"/>
    </w:p>
    <w:p w14:paraId="4039E2FC" w14:textId="6281FB32" w:rsidR="003416B6" w:rsidRPr="001C7447" w:rsidRDefault="003416B6" w:rsidP="003416B6">
      <w:pPr>
        <w:pStyle w:val="EndNoteBibliography"/>
        <w:spacing w:after="360"/>
        <w:ind w:left="720" w:hanging="720"/>
      </w:pPr>
      <w:bookmarkStart w:id="231" w:name="_ENREF_231"/>
      <w:r w:rsidRPr="001C7447">
        <w:t>231.</w:t>
      </w:r>
      <w:r w:rsidRPr="001C7447">
        <w:tab/>
        <w:t>T. Suga, H. Ohshiro, S. Sugita, K.</w:t>
      </w:r>
      <w:r w:rsidR="00600CE5" w:rsidRPr="001C7447">
        <w:t xml:space="preserve"> Oyaizu, H. Nishide, 'Emerging n-type redox-active r</w:t>
      </w:r>
      <w:r w:rsidRPr="001C7447">
        <w:t xml:space="preserve">adical </w:t>
      </w:r>
      <w:r w:rsidR="00600CE5" w:rsidRPr="001C7447">
        <w:t>p</w:t>
      </w:r>
      <w:r w:rsidRPr="001C7447">
        <w:t xml:space="preserve">olymer for a </w:t>
      </w:r>
      <w:r w:rsidR="00600CE5" w:rsidRPr="001C7447">
        <w:t>totally organic polymer-based r</w:t>
      </w:r>
      <w:r w:rsidRPr="001C7447">
        <w:t xml:space="preserve">echargeable </w:t>
      </w:r>
      <w:r w:rsidR="00600CE5" w:rsidRPr="001C7447">
        <w:t>b</w:t>
      </w:r>
      <w:r w:rsidRPr="001C7447">
        <w:t xml:space="preserve">attery', </w:t>
      </w:r>
      <w:r w:rsidRPr="001C7447">
        <w:rPr>
          <w:i/>
        </w:rPr>
        <w:t xml:space="preserve">Adv. Mater., </w:t>
      </w:r>
      <w:r w:rsidRPr="001C7447">
        <w:rPr>
          <w:b/>
        </w:rPr>
        <w:t>21</w:t>
      </w:r>
      <w:r w:rsidRPr="001C7447">
        <w:t xml:space="preserve"> (2009) 1627-1630.</w:t>
      </w:r>
      <w:bookmarkEnd w:id="231"/>
    </w:p>
    <w:p w14:paraId="25F14F65" w14:textId="2AB213B9" w:rsidR="003416B6" w:rsidRPr="001C7447" w:rsidRDefault="003416B6" w:rsidP="003416B6">
      <w:pPr>
        <w:pStyle w:val="EndNoteBibliography"/>
        <w:ind w:left="720" w:hanging="720"/>
      </w:pPr>
      <w:bookmarkStart w:id="232" w:name="_ENREF_232"/>
      <w:r w:rsidRPr="001C7447">
        <w:t>232.</w:t>
      </w:r>
      <w:r w:rsidRPr="001C7447">
        <w:tab/>
        <w:t xml:space="preserve">J. Qu, T. Fujii, T. Katsumata, Y. Suzuki, M. Shiotsuki, F. Sanda, M. Satoh, J. Wada, T. Masuda, 'Helical polyacetylenes carrying 2,2,6,6-tetramethyl-1-piperidinyloxy and 2,2,5,5-tetramethyl-1-pyrrolidinyloxy moieties: Their synthesis, properties, and function', </w:t>
      </w:r>
      <w:r w:rsidRPr="001C7447">
        <w:rPr>
          <w:i/>
        </w:rPr>
        <w:t xml:space="preserve">J. Polym. Sci., Part A: Polym. Chem., </w:t>
      </w:r>
      <w:r w:rsidRPr="001C7447">
        <w:rPr>
          <w:b/>
        </w:rPr>
        <w:t>45</w:t>
      </w:r>
      <w:r w:rsidRPr="001C7447">
        <w:t xml:space="preserve"> (2007) 5431-5445.</w:t>
      </w:r>
      <w:bookmarkEnd w:id="232"/>
    </w:p>
    <w:p w14:paraId="0CAB60B9" w14:textId="181D08B6" w:rsidR="000925D6" w:rsidRPr="001C7447" w:rsidRDefault="000925D6" w:rsidP="000925D6">
      <w:pPr>
        <w:pStyle w:val="EndNoteBibliography"/>
        <w:ind w:left="720" w:hanging="720"/>
      </w:pPr>
      <w:r w:rsidRPr="001C7447">
        <w:t>233.</w:t>
      </w:r>
      <w:r w:rsidRPr="001C7447">
        <w:tab/>
        <w:t>P.</w:t>
      </w:r>
      <w:r w:rsidR="00BF768C">
        <w:t>K.</w:t>
      </w:r>
      <w:r w:rsidRPr="001C7447">
        <w:t xml:space="preserve"> Leung, T. Martin, M. Liras, A.M. Berenguer, R. Marcilla, A.</w:t>
      </w:r>
      <w:r w:rsidR="00BF768C">
        <w:t>A.</w:t>
      </w:r>
      <w:r w:rsidRPr="001C7447">
        <w:t xml:space="preserve"> Shah, L. An, M.A. Anderson, Cyclohexanedione as the negative electrode reaction for aqueous organic redox flow batteries, </w:t>
      </w:r>
      <w:r w:rsidRPr="001C7447">
        <w:rPr>
          <w:i/>
        </w:rPr>
        <w:t>Applied Energy</w:t>
      </w:r>
      <w:r w:rsidRPr="001C7447">
        <w:t xml:space="preserve">, </w:t>
      </w:r>
      <w:r w:rsidRPr="001C7447">
        <w:rPr>
          <w:b/>
        </w:rPr>
        <w:t>197</w:t>
      </w:r>
      <w:r w:rsidRPr="001C7447">
        <w:t xml:space="preserve"> (2017), 318 - 326.</w:t>
      </w:r>
    </w:p>
    <w:p w14:paraId="02553146" w14:textId="652392DF" w:rsidR="00BE441D" w:rsidRPr="001C7447" w:rsidRDefault="00C35292" w:rsidP="00BE441D">
      <w:pPr>
        <w:tabs>
          <w:tab w:val="center" w:pos="709"/>
        </w:tabs>
        <w:autoSpaceDE w:val="0"/>
        <w:autoSpaceDN w:val="0"/>
        <w:adjustRightInd w:val="0"/>
        <w:ind w:left="709" w:hanging="709"/>
        <w:rPr>
          <w:rFonts w:ascii="Times New Roman" w:hAnsi="Times New Roman"/>
          <w:szCs w:val="24"/>
          <w:lang w:val="en-GB"/>
        </w:rPr>
      </w:pPr>
      <w:r w:rsidRPr="001C7447">
        <w:rPr>
          <w:sz w:val="24"/>
          <w:lang w:val="en-GB"/>
        </w:rPr>
        <w:t>23</w:t>
      </w:r>
      <w:r w:rsidR="000925D6" w:rsidRPr="001C7447">
        <w:rPr>
          <w:sz w:val="24"/>
          <w:lang w:val="en-GB"/>
        </w:rPr>
        <w:t>4</w:t>
      </w:r>
      <w:r w:rsidRPr="001C7447">
        <w:rPr>
          <w:sz w:val="24"/>
          <w:lang w:val="en-GB"/>
        </w:rPr>
        <w:t>.</w:t>
      </w:r>
      <w:r w:rsidRPr="001C7447">
        <w:rPr>
          <w:lang w:val="en-GB"/>
        </w:rPr>
        <w:tab/>
      </w:r>
      <w:r w:rsidR="00BE441D" w:rsidRPr="001C7447">
        <w:rPr>
          <w:lang w:val="en-GB"/>
        </w:rPr>
        <w:tab/>
      </w:r>
      <w:r w:rsidR="00BE441D" w:rsidRPr="001C7447">
        <w:rPr>
          <w:rFonts w:ascii="Times New Roman" w:hAnsi="Times New Roman"/>
          <w:sz w:val="24"/>
          <w:szCs w:val="24"/>
          <w:lang w:val="en-GB"/>
        </w:rPr>
        <w:t xml:space="preserve">L.F. Arenas-Martínez, C. Ponce de León, F.C. Walsh, 'Engineering aspects of the design, construction and performance of modular redox flow batteries for energy storage', </w:t>
      </w:r>
      <w:r w:rsidR="00353E4A" w:rsidRPr="001C7447">
        <w:rPr>
          <w:rFonts w:ascii="Times New Roman" w:hAnsi="Times New Roman"/>
          <w:i/>
          <w:sz w:val="24"/>
          <w:szCs w:val="24"/>
          <w:lang w:val="en-GB"/>
        </w:rPr>
        <w:t xml:space="preserve">J. </w:t>
      </w:r>
      <w:r w:rsidR="00BE441D" w:rsidRPr="001C7447">
        <w:rPr>
          <w:rFonts w:ascii="Times New Roman" w:hAnsi="Times New Roman"/>
          <w:i/>
          <w:sz w:val="24"/>
          <w:szCs w:val="24"/>
          <w:lang w:val="en-GB"/>
        </w:rPr>
        <w:t>Energy Storage</w:t>
      </w:r>
      <w:r w:rsidR="00BE441D" w:rsidRPr="001C7447">
        <w:rPr>
          <w:rFonts w:ascii="Times New Roman" w:hAnsi="Times New Roman"/>
          <w:sz w:val="24"/>
          <w:szCs w:val="24"/>
          <w:lang w:val="en-GB"/>
        </w:rPr>
        <w:t xml:space="preserve">, </w:t>
      </w:r>
      <w:r w:rsidR="00BE441D" w:rsidRPr="001C7447">
        <w:rPr>
          <w:rFonts w:ascii="Times New Roman" w:hAnsi="Times New Roman"/>
          <w:b/>
          <w:sz w:val="24"/>
          <w:szCs w:val="24"/>
          <w:lang w:val="en-GB"/>
        </w:rPr>
        <w:t>11</w:t>
      </w:r>
      <w:r w:rsidR="000925D6" w:rsidRPr="001C7447">
        <w:rPr>
          <w:rFonts w:ascii="Times New Roman" w:hAnsi="Times New Roman"/>
          <w:sz w:val="24"/>
          <w:szCs w:val="24"/>
          <w:lang w:val="en-GB"/>
        </w:rPr>
        <w:t xml:space="preserve"> </w:t>
      </w:r>
      <w:r w:rsidR="00BE441D" w:rsidRPr="001C7447">
        <w:rPr>
          <w:rFonts w:ascii="Times New Roman" w:hAnsi="Times New Roman"/>
          <w:sz w:val="24"/>
          <w:szCs w:val="24"/>
          <w:lang w:val="en-GB"/>
        </w:rPr>
        <w:t>(2017) 119-153.</w:t>
      </w:r>
    </w:p>
    <w:p w14:paraId="1639AEBA" w14:textId="4E8218DE" w:rsidR="002A3664" w:rsidRPr="00537FED" w:rsidRDefault="00AF0F28" w:rsidP="00BE441D">
      <w:pPr>
        <w:pStyle w:val="EndNoteBibliography"/>
        <w:ind w:left="720" w:hanging="720"/>
        <w:rPr>
          <w:szCs w:val="24"/>
        </w:rPr>
      </w:pPr>
      <w:r w:rsidRPr="001C7447">
        <w:rPr>
          <w:szCs w:val="24"/>
        </w:rPr>
        <w:fldChar w:fldCharType="end"/>
      </w:r>
    </w:p>
    <w:sectPr w:rsidR="002A3664" w:rsidRPr="00537FED" w:rsidSect="00C607A0">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B704E" w14:textId="77777777" w:rsidR="00653139" w:rsidRDefault="00653139">
      <w:pPr>
        <w:spacing w:after="0" w:line="240" w:lineRule="auto"/>
      </w:pPr>
      <w:r>
        <w:separator/>
      </w:r>
    </w:p>
  </w:endnote>
  <w:endnote w:type="continuationSeparator" w:id="0">
    <w:p w14:paraId="36947CA9" w14:textId="77777777" w:rsidR="00653139" w:rsidRDefault="00653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898861"/>
      <w:docPartObj>
        <w:docPartGallery w:val="Page Numbers (Bottom of Page)"/>
        <w:docPartUnique/>
      </w:docPartObj>
    </w:sdtPr>
    <w:sdtEndPr>
      <w:rPr>
        <w:noProof/>
        <w:sz w:val="28"/>
      </w:rPr>
    </w:sdtEndPr>
    <w:sdtContent>
      <w:p w14:paraId="3E10FA88" w14:textId="089732AA" w:rsidR="00653139" w:rsidRPr="00671204" w:rsidRDefault="00653139">
        <w:pPr>
          <w:pStyle w:val="Footer"/>
          <w:jc w:val="center"/>
          <w:rPr>
            <w:sz w:val="28"/>
          </w:rPr>
        </w:pPr>
        <w:r w:rsidRPr="00671204">
          <w:rPr>
            <w:sz w:val="28"/>
          </w:rPr>
          <w:fldChar w:fldCharType="begin"/>
        </w:r>
        <w:r w:rsidRPr="00671204">
          <w:rPr>
            <w:sz w:val="28"/>
          </w:rPr>
          <w:instrText xml:space="preserve"> PAGE   \* MERGEFORMAT </w:instrText>
        </w:r>
        <w:r w:rsidRPr="00671204">
          <w:rPr>
            <w:sz w:val="28"/>
          </w:rPr>
          <w:fldChar w:fldCharType="separate"/>
        </w:r>
        <w:r w:rsidR="003C780F">
          <w:rPr>
            <w:noProof/>
            <w:sz w:val="28"/>
          </w:rPr>
          <w:t>1</w:t>
        </w:r>
        <w:r w:rsidRPr="00671204">
          <w:rPr>
            <w:noProof/>
            <w:sz w:val="28"/>
          </w:rPr>
          <w:fldChar w:fldCharType="end"/>
        </w:r>
      </w:p>
    </w:sdtContent>
  </w:sdt>
  <w:p w14:paraId="2C67F8B7" w14:textId="77777777" w:rsidR="00653139" w:rsidRDefault="006531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EBBEA" w14:textId="77777777" w:rsidR="00653139" w:rsidRDefault="00653139">
      <w:pPr>
        <w:spacing w:after="0" w:line="240" w:lineRule="auto"/>
      </w:pPr>
      <w:r>
        <w:separator/>
      </w:r>
    </w:p>
  </w:footnote>
  <w:footnote w:type="continuationSeparator" w:id="0">
    <w:p w14:paraId="67B1B86F" w14:textId="77777777" w:rsidR="00653139" w:rsidRDefault="006531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7352"/>
    <w:multiLevelType w:val="multilevel"/>
    <w:tmpl w:val="AE7E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814BA"/>
    <w:multiLevelType w:val="hybridMultilevel"/>
    <w:tmpl w:val="B6CC3EAC"/>
    <w:lvl w:ilvl="0" w:tplc="E542BCB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B6B6729"/>
    <w:multiLevelType w:val="multilevel"/>
    <w:tmpl w:val="ACEE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D52E9"/>
    <w:multiLevelType w:val="multilevel"/>
    <w:tmpl w:val="0F9C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2653DD"/>
    <w:multiLevelType w:val="hybridMultilevel"/>
    <w:tmpl w:val="6C902D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8B7B0C"/>
    <w:multiLevelType w:val="multilevel"/>
    <w:tmpl w:val="BB3EAC30"/>
    <w:lvl w:ilvl="0">
      <w:start w:val="1"/>
      <w:numFmt w:val="decimal"/>
      <w:lvlText w:val="%1.0"/>
      <w:lvlJc w:val="left"/>
      <w:pPr>
        <w:ind w:left="360" w:hanging="360"/>
      </w:pPr>
      <w:rPr>
        <w:rFonts w:hint="default"/>
        <w:color w:val="000000"/>
      </w:rPr>
    </w:lvl>
    <w:lvl w:ilvl="1">
      <w:start w:va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600" w:hanging="72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400" w:hanging="108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6" w15:restartNumberingAfterBreak="0">
    <w:nsid w:val="4A71061E"/>
    <w:multiLevelType w:val="multilevel"/>
    <w:tmpl w:val="C644ABF2"/>
    <w:lvl w:ilvl="0">
      <w:start w:val="1"/>
      <w:numFmt w:val="decimal"/>
      <w:lvlText w:val="%1.0"/>
      <w:lvlJc w:val="left"/>
      <w:pPr>
        <w:ind w:left="360" w:hanging="360"/>
      </w:pPr>
      <w:rPr>
        <w:rFonts w:hint="default"/>
        <w:color w:val="000000"/>
      </w:rPr>
    </w:lvl>
    <w:lvl w:ilvl="1">
      <w:start w:va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600" w:hanging="72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400" w:hanging="108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7" w15:restartNumberingAfterBreak="0">
    <w:nsid w:val="55321A4C"/>
    <w:multiLevelType w:val="multilevel"/>
    <w:tmpl w:val="FCDE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7"/>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de-DE" w:vendorID="64" w:dllVersion="131078" w:nlCheck="1" w:checkStyle="1"/>
  <w:activeWritingStyle w:appName="MSWord" w:lang="es-MX"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IMF&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rptvvpsr8r0wsaeff0350w0xexe0dzs9vvxv&quot;&gt;organic RFB&lt;record-ids&gt;&lt;item&gt;1&lt;/item&gt;&lt;item&gt;14&lt;/item&gt;&lt;item&gt;20&lt;/item&gt;&lt;item&gt;38&lt;/item&gt;&lt;item&gt;41&lt;/item&gt;&lt;item&gt;43&lt;/item&gt;&lt;item&gt;46&lt;/item&gt;&lt;item&gt;48&lt;/item&gt;&lt;item&gt;49&lt;/item&gt;&lt;item&gt;50&lt;/item&gt;&lt;item&gt;52&lt;/item&gt;&lt;item&gt;53&lt;/item&gt;&lt;item&gt;55&lt;/item&gt;&lt;item&gt;56&lt;/item&gt;&lt;item&gt;57&lt;/item&gt;&lt;item&gt;58&lt;/item&gt;&lt;item&gt;60&lt;/item&gt;&lt;item&gt;61&lt;/item&gt;&lt;item&gt;63&lt;/item&gt;&lt;item&gt;66&lt;/item&gt;&lt;item&gt;67&lt;/item&gt;&lt;item&gt;68&lt;/item&gt;&lt;item&gt;74&lt;/item&gt;&lt;item&gt;75&lt;/item&gt;&lt;item&gt;78&lt;/item&gt;&lt;item&gt;83&lt;/item&gt;&lt;item&gt;84&lt;/item&gt;&lt;item&gt;85&lt;/item&gt;&lt;item&gt;86&lt;/item&gt;&lt;item&gt;88&lt;/item&gt;&lt;item&gt;91&lt;/item&gt;&lt;item&gt;92&lt;/item&gt;&lt;item&gt;93&lt;/item&gt;&lt;item&gt;94&lt;/item&gt;&lt;item&gt;97&lt;/item&gt;&lt;item&gt;98&lt;/item&gt;&lt;item&gt;99&lt;/item&gt;&lt;item&gt;101&lt;/item&gt;&lt;item&gt;106&lt;/item&gt;&lt;item&gt;108&lt;/item&gt;&lt;item&gt;109&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6&lt;/item&gt;&lt;item&gt;137&lt;/item&gt;&lt;item&gt;138&lt;/item&gt;&lt;item&gt;139&lt;/item&gt;&lt;item&gt;140&lt;/item&gt;&lt;item&gt;142&lt;/item&gt;&lt;item&gt;144&lt;/item&gt;&lt;item&gt;145&lt;/item&gt;&lt;item&gt;146&lt;/item&gt;&lt;item&gt;147&lt;/item&gt;&lt;item&gt;148&lt;/item&gt;&lt;item&gt;150&lt;/item&gt;&lt;item&gt;151&lt;/item&gt;&lt;item&gt;152&lt;/item&gt;&lt;item&gt;153&lt;/item&gt;&lt;item&gt;154&lt;/item&gt;&lt;item&gt;155&lt;/item&gt;&lt;item&gt;156&lt;/item&gt;&lt;item&gt;158&lt;/item&gt;&lt;item&gt;160&lt;/item&gt;&lt;item&gt;161&lt;/item&gt;&lt;item&gt;162&lt;/item&gt;&lt;item&gt;163&lt;/item&gt;&lt;item&gt;164&lt;/item&gt;&lt;item&gt;165&lt;/item&gt;&lt;item&gt;167&lt;/item&gt;&lt;item&gt;168&lt;/item&gt;&lt;item&gt;169&lt;/item&gt;&lt;item&gt;170&lt;/item&gt;&lt;item&gt;171&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7&lt;/item&gt;&lt;item&gt;268&lt;/item&gt;&lt;item&gt;269&lt;/item&gt;&lt;item&gt;274&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4&lt;/item&gt;&lt;item&gt;317&lt;/item&gt;&lt;item&gt;319&lt;/item&gt;&lt;item&gt;321&lt;/item&gt;&lt;item&gt;323&lt;/item&gt;&lt;item&gt;324&lt;/item&gt;&lt;item&gt;325&lt;/item&gt;&lt;item&gt;326&lt;/item&gt;&lt;item&gt;328&lt;/item&gt;&lt;item&gt;329&lt;/item&gt;&lt;item&gt;330&lt;/item&gt;&lt;item&gt;331&lt;/item&gt;&lt;item&gt;332&lt;/item&gt;&lt;/record-ids&gt;&lt;/item&gt;&lt;/Libraries&gt;"/>
  </w:docVars>
  <w:rsids>
    <w:rsidRoot w:val="00AF0F28"/>
    <w:rsid w:val="0000078C"/>
    <w:rsid w:val="00003CF6"/>
    <w:rsid w:val="00006540"/>
    <w:rsid w:val="0000713B"/>
    <w:rsid w:val="000072D3"/>
    <w:rsid w:val="00012777"/>
    <w:rsid w:val="000127C8"/>
    <w:rsid w:val="00012F09"/>
    <w:rsid w:val="00012F63"/>
    <w:rsid w:val="000175AD"/>
    <w:rsid w:val="0001765A"/>
    <w:rsid w:val="000225A3"/>
    <w:rsid w:val="00022E3D"/>
    <w:rsid w:val="00023490"/>
    <w:rsid w:val="00023E25"/>
    <w:rsid w:val="00024F5A"/>
    <w:rsid w:val="0002613C"/>
    <w:rsid w:val="00026ACD"/>
    <w:rsid w:val="00027AD8"/>
    <w:rsid w:val="00027EBF"/>
    <w:rsid w:val="00030FF8"/>
    <w:rsid w:val="00031DE3"/>
    <w:rsid w:val="000320FE"/>
    <w:rsid w:val="000361DA"/>
    <w:rsid w:val="0004011A"/>
    <w:rsid w:val="000438BF"/>
    <w:rsid w:val="00043ACD"/>
    <w:rsid w:val="0004423C"/>
    <w:rsid w:val="00044DA2"/>
    <w:rsid w:val="00046FAA"/>
    <w:rsid w:val="0004788F"/>
    <w:rsid w:val="00050BD5"/>
    <w:rsid w:val="000528E1"/>
    <w:rsid w:val="00054258"/>
    <w:rsid w:val="00054995"/>
    <w:rsid w:val="000554C8"/>
    <w:rsid w:val="00055509"/>
    <w:rsid w:val="00060173"/>
    <w:rsid w:val="0006056F"/>
    <w:rsid w:val="00061FD1"/>
    <w:rsid w:val="00064604"/>
    <w:rsid w:val="000654DA"/>
    <w:rsid w:val="0006603B"/>
    <w:rsid w:val="00067E03"/>
    <w:rsid w:val="000707F7"/>
    <w:rsid w:val="00071866"/>
    <w:rsid w:val="00071C16"/>
    <w:rsid w:val="00071E86"/>
    <w:rsid w:val="00072949"/>
    <w:rsid w:val="000752C8"/>
    <w:rsid w:val="000759B8"/>
    <w:rsid w:val="00077641"/>
    <w:rsid w:val="00081A67"/>
    <w:rsid w:val="00081A9F"/>
    <w:rsid w:val="000829AF"/>
    <w:rsid w:val="00082BD3"/>
    <w:rsid w:val="0008418F"/>
    <w:rsid w:val="0008591B"/>
    <w:rsid w:val="000859EE"/>
    <w:rsid w:val="00085D52"/>
    <w:rsid w:val="0008729D"/>
    <w:rsid w:val="000925D6"/>
    <w:rsid w:val="00094343"/>
    <w:rsid w:val="00094EFE"/>
    <w:rsid w:val="00096637"/>
    <w:rsid w:val="00096C79"/>
    <w:rsid w:val="000A04E2"/>
    <w:rsid w:val="000A0F0D"/>
    <w:rsid w:val="000A3730"/>
    <w:rsid w:val="000A3E32"/>
    <w:rsid w:val="000A42D5"/>
    <w:rsid w:val="000A73AC"/>
    <w:rsid w:val="000B00BB"/>
    <w:rsid w:val="000B2309"/>
    <w:rsid w:val="000B49D5"/>
    <w:rsid w:val="000B7626"/>
    <w:rsid w:val="000B7923"/>
    <w:rsid w:val="000C012E"/>
    <w:rsid w:val="000C3336"/>
    <w:rsid w:val="000C38EF"/>
    <w:rsid w:val="000C428D"/>
    <w:rsid w:val="000D58AA"/>
    <w:rsid w:val="000D6227"/>
    <w:rsid w:val="000D67A6"/>
    <w:rsid w:val="000D6BF8"/>
    <w:rsid w:val="000D708B"/>
    <w:rsid w:val="000D73DF"/>
    <w:rsid w:val="000E07CB"/>
    <w:rsid w:val="000E31AA"/>
    <w:rsid w:val="000E3571"/>
    <w:rsid w:val="000E7220"/>
    <w:rsid w:val="000F44E0"/>
    <w:rsid w:val="000F7428"/>
    <w:rsid w:val="001019A3"/>
    <w:rsid w:val="00101C16"/>
    <w:rsid w:val="00105340"/>
    <w:rsid w:val="00107B40"/>
    <w:rsid w:val="00107E04"/>
    <w:rsid w:val="00111376"/>
    <w:rsid w:val="00113541"/>
    <w:rsid w:val="0011388B"/>
    <w:rsid w:val="00115F1F"/>
    <w:rsid w:val="00116B4D"/>
    <w:rsid w:val="001203A7"/>
    <w:rsid w:val="00120B97"/>
    <w:rsid w:val="00120FA0"/>
    <w:rsid w:val="001235C5"/>
    <w:rsid w:val="00123C6F"/>
    <w:rsid w:val="001240EC"/>
    <w:rsid w:val="00126CBB"/>
    <w:rsid w:val="00127DF2"/>
    <w:rsid w:val="00131054"/>
    <w:rsid w:val="0013140F"/>
    <w:rsid w:val="00134453"/>
    <w:rsid w:val="00145118"/>
    <w:rsid w:val="00147C6A"/>
    <w:rsid w:val="0015085A"/>
    <w:rsid w:val="00150AE6"/>
    <w:rsid w:val="00150B83"/>
    <w:rsid w:val="00152495"/>
    <w:rsid w:val="001536ED"/>
    <w:rsid w:val="00154CB7"/>
    <w:rsid w:val="0016565F"/>
    <w:rsid w:val="00167BF0"/>
    <w:rsid w:val="00171784"/>
    <w:rsid w:val="00171D83"/>
    <w:rsid w:val="0017279B"/>
    <w:rsid w:val="0017493F"/>
    <w:rsid w:val="001762DF"/>
    <w:rsid w:val="001769DE"/>
    <w:rsid w:val="00176B79"/>
    <w:rsid w:val="001770FB"/>
    <w:rsid w:val="00177433"/>
    <w:rsid w:val="00182EA7"/>
    <w:rsid w:val="001831FA"/>
    <w:rsid w:val="001832A3"/>
    <w:rsid w:val="001836D0"/>
    <w:rsid w:val="00183A25"/>
    <w:rsid w:val="00184BA5"/>
    <w:rsid w:val="00186568"/>
    <w:rsid w:val="00187C1E"/>
    <w:rsid w:val="00187E9E"/>
    <w:rsid w:val="001907A7"/>
    <w:rsid w:val="00190A5D"/>
    <w:rsid w:val="001927DB"/>
    <w:rsid w:val="00192853"/>
    <w:rsid w:val="00193A2F"/>
    <w:rsid w:val="00193E4C"/>
    <w:rsid w:val="001959ED"/>
    <w:rsid w:val="001A0B34"/>
    <w:rsid w:val="001A1990"/>
    <w:rsid w:val="001A68F2"/>
    <w:rsid w:val="001B00D1"/>
    <w:rsid w:val="001B122B"/>
    <w:rsid w:val="001B441B"/>
    <w:rsid w:val="001B5F6A"/>
    <w:rsid w:val="001C00C2"/>
    <w:rsid w:val="001C18BB"/>
    <w:rsid w:val="001C70E6"/>
    <w:rsid w:val="001C7447"/>
    <w:rsid w:val="001D29BD"/>
    <w:rsid w:val="001D2CDF"/>
    <w:rsid w:val="001D3933"/>
    <w:rsid w:val="001D5979"/>
    <w:rsid w:val="001D6D84"/>
    <w:rsid w:val="001D7800"/>
    <w:rsid w:val="001E1793"/>
    <w:rsid w:val="001E4BE5"/>
    <w:rsid w:val="001E5D22"/>
    <w:rsid w:val="001E72C9"/>
    <w:rsid w:val="001F06D9"/>
    <w:rsid w:val="001F5BAB"/>
    <w:rsid w:val="001F5C00"/>
    <w:rsid w:val="001F6B81"/>
    <w:rsid w:val="001F7E4F"/>
    <w:rsid w:val="0020594C"/>
    <w:rsid w:val="00205D0E"/>
    <w:rsid w:val="00206665"/>
    <w:rsid w:val="00206A49"/>
    <w:rsid w:val="00210122"/>
    <w:rsid w:val="00210443"/>
    <w:rsid w:val="002109FB"/>
    <w:rsid w:val="00210BC2"/>
    <w:rsid w:val="0021618B"/>
    <w:rsid w:val="00216AE0"/>
    <w:rsid w:val="00216AF8"/>
    <w:rsid w:val="00217BB5"/>
    <w:rsid w:val="002207B9"/>
    <w:rsid w:val="00223A9B"/>
    <w:rsid w:val="00225977"/>
    <w:rsid w:val="00225A00"/>
    <w:rsid w:val="00230FC2"/>
    <w:rsid w:val="0023573D"/>
    <w:rsid w:val="0023584C"/>
    <w:rsid w:val="00236E91"/>
    <w:rsid w:val="002375F2"/>
    <w:rsid w:val="00242983"/>
    <w:rsid w:val="00243897"/>
    <w:rsid w:val="00247253"/>
    <w:rsid w:val="00247F4C"/>
    <w:rsid w:val="00251818"/>
    <w:rsid w:val="0025441D"/>
    <w:rsid w:val="0025769E"/>
    <w:rsid w:val="00262D1C"/>
    <w:rsid w:val="00263984"/>
    <w:rsid w:val="00263D4F"/>
    <w:rsid w:val="00263ECA"/>
    <w:rsid w:val="0026429C"/>
    <w:rsid w:val="00265005"/>
    <w:rsid w:val="00265A70"/>
    <w:rsid w:val="00266714"/>
    <w:rsid w:val="00267AE5"/>
    <w:rsid w:val="00267FF7"/>
    <w:rsid w:val="00270521"/>
    <w:rsid w:val="002711F2"/>
    <w:rsid w:val="00272BC5"/>
    <w:rsid w:val="002731B9"/>
    <w:rsid w:val="00274239"/>
    <w:rsid w:val="00275538"/>
    <w:rsid w:val="002757E8"/>
    <w:rsid w:val="00275EA3"/>
    <w:rsid w:val="002760F1"/>
    <w:rsid w:val="00276AA2"/>
    <w:rsid w:val="002840AA"/>
    <w:rsid w:val="002865C1"/>
    <w:rsid w:val="00286CCA"/>
    <w:rsid w:val="002874EF"/>
    <w:rsid w:val="002878D8"/>
    <w:rsid w:val="00290CC9"/>
    <w:rsid w:val="00293721"/>
    <w:rsid w:val="00293D71"/>
    <w:rsid w:val="00294D6A"/>
    <w:rsid w:val="002A19B2"/>
    <w:rsid w:val="002A242D"/>
    <w:rsid w:val="002A3664"/>
    <w:rsid w:val="002A6048"/>
    <w:rsid w:val="002B0F25"/>
    <w:rsid w:val="002B0FFA"/>
    <w:rsid w:val="002B1DEA"/>
    <w:rsid w:val="002B2247"/>
    <w:rsid w:val="002B3C52"/>
    <w:rsid w:val="002B45FE"/>
    <w:rsid w:val="002B6401"/>
    <w:rsid w:val="002B7153"/>
    <w:rsid w:val="002C27A1"/>
    <w:rsid w:val="002C2EF5"/>
    <w:rsid w:val="002C48B4"/>
    <w:rsid w:val="002C4A03"/>
    <w:rsid w:val="002C5092"/>
    <w:rsid w:val="002D110E"/>
    <w:rsid w:val="002D3FA9"/>
    <w:rsid w:val="002D5C8E"/>
    <w:rsid w:val="002D74EF"/>
    <w:rsid w:val="002E1C8B"/>
    <w:rsid w:val="002E5DD7"/>
    <w:rsid w:val="002E63C3"/>
    <w:rsid w:val="002E7E2D"/>
    <w:rsid w:val="002F1271"/>
    <w:rsid w:val="002F2C82"/>
    <w:rsid w:val="002F4540"/>
    <w:rsid w:val="002F467D"/>
    <w:rsid w:val="002F5B14"/>
    <w:rsid w:val="002F5B6D"/>
    <w:rsid w:val="002F7203"/>
    <w:rsid w:val="00301EEB"/>
    <w:rsid w:val="003026F6"/>
    <w:rsid w:val="00303941"/>
    <w:rsid w:val="00303AFC"/>
    <w:rsid w:val="00303D89"/>
    <w:rsid w:val="00303E30"/>
    <w:rsid w:val="003044E2"/>
    <w:rsid w:val="003051B3"/>
    <w:rsid w:val="003066DD"/>
    <w:rsid w:val="0030729F"/>
    <w:rsid w:val="00307DD3"/>
    <w:rsid w:val="00311A33"/>
    <w:rsid w:val="00314F8A"/>
    <w:rsid w:val="0031780C"/>
    <w:rsid w:val="00317F00"/>
    <w:rsid w:val="00324501"/>
    <w:rsid w:val="003269DD"/>
    <w:rsid w:val="00326FC0"/>
    <w:rsid w:val="00327067"/>
    <w:rsid w:val="003355AE"/>
    <w:rsid w:val="003355BB"/>
    <w:rsid w:val="00336E9D"/>
    <w:rsid w:val="003416B6"/>
    <w:rsid w:val="00344A69"/>
    <w:rsid w:val="0034732A"/>
    <w:rsid w:val="00353C6B"/>
    <w:rsid w:val="00353E4A"/>
    <w:rsid w:val="003541AF"/>
    <w:rsid w:val="00357459"/>
    <w:rsid w:val="003632D8"/>
    <w:rsid w:val="00364F91"/>
    <w:rsid w:val="0036583A"/>
    <w:rsid w:val="00370333"/>
    <w:rsid w:val="00371836"/>
    <w:rsid w:val="003753E7"/>
    <w:rsid w:val="0038133C"/>
    <w:rsid w:val="0038316F"/>
    <w:rsid w:val="00384273"/>
    <w:rsid w:val="00385409"/>
    <w:rsid w:val="00386E57"/>
    <w:rsid w:val="00387E56"/>
    <w:rsid w:val="00390E55"/>
    <w:rsid w:val="00394A8A"/>
    <w:rsid w:val="00394D35"/>
    <w:rsid w:val="00397D00"/>
    <w:rsid w:val="003A5670"/>
    <w:rsid w:val="003B059D"/>
    <w:rsid w:val="003B0821"/>
    <w:rsid w:val="003B19A2"/>
    <w:rsid w:val="003B2CB1"/>
    <w:rsid w:val="003B302A"/>
    <w:rsid w:val="003B4A50"/>
    <w:rsid w:val="003B68E1"/>
    <w:rsid w:val="003B734F"/>
    <w:rsid w:val="003B78C1"/>
    <w:rsid w:val="003C16AE"/>
    <w:rsid w:val="003C3164"/>
    <w:rsid w:val="003C4AAD"/>
    <w:rsid w:val="003C5DFD"/>
    <w:rsid w:val="003C780F"/>
    <w:rsid w:val="003D2986"/>
    <w:rsid w:val="003D7B5D"/>
    <w:rsid w:val="003E0E69"/>
    <w:rsid w:val="003E3197"/>
    <w:rsid w:val="003E51B1"/>
    <w:rsid w:val="003F233A"/>
    <w:rsid w:val="003F2A21"/>
    <w:rsid w:val="003F3993"/>
    <w:rsid w:val="003F4C86"/>
    <w:rsid w:val="003F59C9"/>
    <w:rsid w:val="004020C5"/>
    <w:rsid w:val="004026CE"/>
    <w:rsid w:val="00403061"/>
    <w:rsid w:val="004036C8"/>
    <w:rsid w:val="00406ABA"/>
    <w:rsid w:val="004071D6"/>
    <w:rsid w:val="00411BDF"/>
    <w:rsid w:val="00414E9D"/>
    <w:rsid w:val="00415171"/>
    <w:rsid w:val="00416580"/>
    <w:rsid w:val="00416B83"/>
    <w:rsid w:val="00420EDD"/>
    <w:rsid w:val="0042392F"/>
    <w:rsid w:val="00424B12"/>
    <w:rsid w:val="0042578E"/>
    <w:rsid w:val="004259D6"/>
    <w:rsid w:val="00426BF2"/>
    <w:rsid w:val="00432B41"/>
    <w:rsid w:val="00434DA5"/>
    <w:rsid w:val="00436339"/>
    <w:rsid w:val="004365AD"/>
    <w:rsid w:val="00441AAD"/>
    <w:rsid w:val="00441BFE"/>
    <w:rsid w:val="0044523A"/>
    <w:rsid w:val="0044701C"/>
    <w:rsid w:val="00451C65"/>
    <w:rsid w:val="00451E47"/>
    <w:rsid w:val="00452998"/>
    <w:rsid w:val="004546B8"/>
    <w:rsid w:val="00454969"/>
    <w:rsid w:val="00454F5F"/>
    <w:rsid w:val="00456875"/>
    <w:rsid w:val="00460A42"/>
    <w:rsid w:val="00463477"/>
    <w:rsid w:val="00466CEA"/>
    <w:rsid w:val="004700B4"/>
    <w:rsid w:val="00474E61"/>
    <w:rsid w:val="00476340"/>
    <w:rsid w:val="004764C4"/>
    <w:rsid w:val="00477A96"/>
    <w:rsid w:val="004806DE"/>
    <w:rsid w:val="0048092F"/>
    <w:rsid w:val="0048507E"/>
    <w:rsid w:val="004870E0"/>
    <w:rsid w:val="0049162A"/>
    <w:rsid w:val="004919C1"/>
    <w:rsid w:val="00493007"/>
    <w:rsid w:val="00494CE5"/>
    <w:rsid w:val="004A4956"/>
    <w:rsid w:val="004B00E0"/>
    <w:rsid w:val="004B2F99"/>
    <w:rsid w:val="004B571B"/>
    <w:rsid w:val="004C0531"/>
    <w:rsid w:val="004C175D"/>
    <w:rsid w:val="004C1C85"/>
    <w:rsid w:val="004C260E"/>
    <w:rsid w:val="004C3243"/>
    <w:rsid w:val="004C3BE8"/>
    <w:rsid w:val="004C5D3A"/>
    <w:rsid w:val="004C6000"/>
    <w:rsid w:val="004D25D0"/>
    <w:rsid w:val="004D2B3E"/>
    <w:rsid w:val="004D38D7"/>
    <w:rsid w:val="004D4DA0"/>
    <w:rsid w:val="004D5FD5"/>
    <w:rsid w:val="004E0D13"/>
    <w:rsid w:val="004E29ED"/>
    <w:rsid w:val="004E3950"/>
    <w:rsid w:val="004E3B79"/>
    <w:rsid w:val="004E3E69"/>
    <w:rsid w:val="004E602A"/>
    <w:rsid w:val="004E669F"/>
    <w:rsid w:val="004F3BE6"/>
    <w:rsid w:val="004F6149"/>
    <w:rsid w:val="004F7C9F"/>
    <w:rsid w:val="00500D5A"/>
    <w:rsid w:val="005022D6"/>
    <w:rsid w:val="00502FDC"/>
    <w:rsid w:val="0050353B"/>
    <w:rsid w:val="005038E9"/>
    <w:rsid w:val="005049A9"/>
    <w:rsid w:val="0050512A"/>
    <w:rsid w:val="005074E2"/>
    <w:rsid w:val="0050760C"/>
    <w:rsid w:val="00511906"/>
    <w:rsid w:val="00511C0F"/>
    <w:rsid w:val="00515673"/>
    <w:rsid w:val="00515E53"/>
    <w:rsid w:val="0052026B"/>
    <w:rsid w:val="0052027A"/>
    <w:rsid w:val="00520613"/>
    <w:rsid w:val="00520DD5"/>
    <w:rsid w:val="00521981"/>
    <w:rsid w:val="0052345A"/>
    <w:rsid w:val="00524782"/>
    <w:rsid w:val="00526857"/>
    <w:rsid w:val="00526AEF"/>
    <w:rsid w:val="005300BD"/>
    <w:rsid w:val="005318EE"/>
    <w:rsid w:val="0053391B"/>
    <w:rsid w:val="00535388"/>
    <w:rsid w:val="00536E81"/>
    <w:rsid w:val="0053779C"/>
    <w:rsid w:val="00537FED"/>
    <w:rsid w:val="00540409"/>
    <w:rsid w:val="00540B37"/>
    <w:rsid w:val="00540D84"/>
    <w:rsid w:val="00542CEB"/>
    <w:rsid w:val="00543146"/>
    <w:rsid w:val="00544248"/>
    <w:rsid w:val="005466EE"/>
    <w:rsid w:val="00547EED"/>
    <w:rsid w:val="00550343"/>
    <w:rsid w:val="00553109"/>
    <w:rsid w:val="00555856"/>
    <w:rsid w:val="00560B9A"/>
    <w:rsid w:val="005617EE"/>
    <w:rsid w:val="0056218E"/>
    <w:rsid w:val="00563FEF"/>
    <w:rsid w:val="00564BB1"/>
    <w:rsid w:val="00566BD6"/>
    <w:rsid w:val="00566CC3"/>
    <w:rsid w:val="005700D6"/>
    <w:rsid w:val="00571B7E"/>
    <w:rsid w:val="0057227B"/>
    <w:rsid w:val="005727ED"/>
    <w:rsid w:val="00572AAA"/>
    <w:rsid w:val="00575A05"/>
    <w:rsid w:val="0057629C"/>
    <w:rsid w:val="0058096B"/>
    <w:rsid w:val="00581466"/>
    <w:rsid w:val="00581D71"/>
    <w:rsid w:val="0058270A"/>
    <w:rsid w:val="00582794"/>
    <w:rsid w:val="00583FBC"/>
    <w:rsid w:val="00585893"/>
    <w:rsid w:val="00591491"/>
    <w:rsid w:val="00592EA5"/>
    <w:rsid w:val="00596A76"/>
    <w:rsid w:val="00597FCA"/>
    <w:rsid w:val="005A1CAD"/>
    <w:rsid w:val="005A5143"/>
    <w:rsid w:val="005A5EA1"/>
    <w:rsid w:val="005A6082"/>
    <w:rsid w:val="005B0F81"/>
    <w:rsid w:val="005B4082"/>
    <w:rsid w:val="005B46E3"/>
    <w:rsid w:val="005B4F5F"/>
    <w:rsid w:val="005B67CD"/>
    <w:rsid w:val="005C14F5"/>
    <w:rsid w:val="005C4F7A"/>
    <w:rsid w:val="005C7F32"/>
    <w:rsid w:val="005C7F74"/>
    <w:rsid w:val="005D0EE9"/>
    <w:rsid w:val="005D1FA2"/>
    <w:rsid w:val="005D7075"/>
    <w:rsid w:val="005D7127"/>
    <w:rsid w:val="005D7294"/>
    <w:rsid w:val="005D7BB2"/>
    <w:rsid w:val="005E118D"/>
    <w:rsid w:val="005E431A"/>
    <w:rsid w:val="005E53EA"/>
    <w:rsid w:val="005E585B"/>
    <w:rsid w:val="005E651C"/>
    <w:rsid w:val="005E7048"/>
    <w:rsid w:val="005E7BCA"/>
    <w:rsid w:val="005F195B"/>
    <w:rsid w:val="005F1DC3"/>
    <w:rsid w:val="005F351D"/>
    <w:rsid w:val="005F463A"/>
    <w:rsid w:val="005F5001"/>
    <w:rsid w:val="005F58FE"/>
    <w:rsid w:val="005F5FFE"/>
    <w:rsid w:val="005F636F"/>
    <w:rsid w:val="00600194"/>
    <w:rsid w:val="0060072E"/>
    <w:rsid w:val="00600922"/>
    <w:rsid w:val="00600CE5"/>
    <w:rsid w:val="00603FFD"/>
    <w:rsid w:val="00604770"/>
    <w:rsid w:val="00605466"/>
    <w:rsid w:val="00606883"/>
    <w:rsid w:val="006075CF"/>
    <w:rsid w:val="006106DF"/>
    <w:rsid w:val="0061141C"/>
    <w:rsid w:val="00611DA3"/>
    <w:rsid w:val="0061237E"/>
    <w:rsid w:val="00612C40"/>
    <w:rsid w:val="00614811"/>
    <w:rsid w:val="00616629"/>
    <w:rsid w:val="0061728E"/>
    <w:rsid w:val="00617DC4"/>
    <w:rsid w:val="0062070F"/>
    <w:rsid w:val="006220AE"/>
    <w:rsid w:val="00622CEE"/>
    <w:rsid w:val="00622ED1"/>
    <w:rsid w:val="00624CF0"/>
    <w:rsid w:val="00625628"/>
    <w:rsid w:val="00626A03"/>
    <w:rsid w:val="00626F00"/>
    <w:rsid w:val="00627D30"/>
    <w:rsid w:val="00627E82"/>
    <w:rsid w:val="00631CDB"/>
    <w:rsid w:val="00632051"/>
    <w:rsid w:val="006358C4"/>
    <w:rsid w:val="00637823"/>
    <w:rsid w:val="00637CE6"/>
    <w:rsid w:val="006413B2"/>
    <w:rsid w:val="0064167A"/>
    <w:rsid w:val="00642D4B"/>
    <w:rsid w:val="00644E78"/>
    <w:rsid w:val="0064539E"/>
    <w:rsid w:val="00646049"/>
    <w:rsid w:val="00646773"/>
    <w:rsid w:val="0065051F"/>
    <w:rsid w:val="00653139"/>
    <w:rsid w:val="00654234"/>
    <w:rsid w:val="00654253"/>
    <w:rsid w:val="0065429C"/>
    <w:rsid w:val="006608BE"/>
    <w:rsid w:val="00665262"/>
    <w:rsid w:val="0066568D"/>
    <w:rsid w:val="00666F0F"/>
    <w:rsid w:val="006671A5"/>
    <w:rsid w:val="006705C8"/>
    <w:rsid w:val="0067519B"/>
    <w:rsid w:val="00676904"/>
    <w:rsid w:val="00681FF6"/>
    <w:rsid w:val="00682116"/>
    <w:rsid w:val="006823F7"/>
    <w:rsid w:val="006824D7"/>
    <w:rsid w:val="00683C72"/>
    <w:rsid w:val="00684123"/>
    <w:rsid w:val="006847F2"/>
    <w:rsid w:val="00684AA0"/>
    <w:rsid w:val="00687E4F"/>
    <w:rsid w:val="006901B6"/>
    <w:rsid w:val="00691682"/>
    <w:rsid w:val="00692D33"/>
    <w:rsid w:val="00692FB8"/>
    <w:rsid w:val="0069597C"/>
    <w:rsid w:val="00696045"/>
    <w:rsid w:val="0069635F"/>
    <w:rsid w:val="006963A8"/>
    <w:rsid w:val="006968BF"/>
    <w:rsid w:val="006A2BAF"/>
    <w:rsid w:val="006A445F"/>
    <w:rsid w:val="006B076C"/>
    <w:rsid w:val="006B089B"/>
    <w:rsid w:val="006B261A"/>
    <w:rsid w:val="006B47BD"/>
    <w:rsid w:val="006B4E0A"/>
    <w:rsid w:val="006B5E47"/>
    <w:rsid w:val="006B5F92"/>
    <w:rsid w:val="006C244D"/>
    <w:rsid w:val="006C2AF1"/>
    <w:rsid w:val="006C30EB"/>
    <w:rsid w:val="006C3687"/>
    <w:rsid w:val="006C39F1"/>
    <w:rsid w:val="006C3A2D"/>
    <w:rsid w:val="006C3C3B"/>
    <w:rsid w:val="006C3E12"/>
    <w:rsid w:val="006C4259"/>
    <w:rsid w:val="006C61F6"/>
    <w:rsid w:val="006C70A1"/>
    <w:rsid w:val="006D08A0"/>
    <w:rsid w:val="006D0C95"/>
    <w:rsid w:val="006D1D60"/>
    <w:rsid w:val="006D5EEE"/>
    <w:rsid w:val="006D6200"/>
    <w:rsid w:val="006D6493"/>
    <w:rsid w:val="006E08B7"/>
    <w:rsid w:val="006E4A38"/>
    <w:rsid w:val="006E5A7B"/>
    <w:rsid w:val="006F138C"/>
    <w:rsid w:val="006F2227"/>
    <w:rsid w:val="006F2472"/>
    <w:rsid w:val="006F3066"/>
    <w:rsid w:val="006F3399"/>
    <w:rsid w:val="006F3E50"/>
    <w:rsid w:val="006F544F"/>
    <w:rsid w:val="006F797B"/>
    <w:rsid w:val="007006B5"/>
    <w:rsid w:val="00703939"/>
    <w:rsid w:val="00713B39"/>
    <w:rsid w:val="007149CA"/>
    <w:rsid w:val="00714AB3"/>
    <w:rsid w:val="007162FA"/>
    <w:rsid w:val="007164DE"/>
    <w:rsid w:val="00716F5B"/>
    <w:rsid w:val="0071735D"/>
    <w:rsid w:val="007301C3"/>
    <w:rsid w:val="007323CE"/>
    <w:rsid w:val="00732D99"/>
    <w:rsid w:val="007346BA"/>
    <w:rsid w:val="00734E3B"/>
    <w:rsid w:val="007360EC"/>
    <w:rsid w:val="007368E3"/>
    <w:rsid w:val="0073733B"/>
    <w:rsid w:val="007376CC"/>
    <w:rsid w:val="007402F9"/>
    <w:rsid w:val="00741C80"/>
    <w:rsid w:val="00743E59"/>
    <w:rsid w:val="0074544F"/>
    <w:rsid w:val="00750134"/>
    <w:rsid w:val="00751798"/>
    <w:rsid w:val="00752E5C"/>
    <w:rsid w:val="007566B9"/>
    <w:rsid w:val="00756DD1"/>
    <w:rsid w:val="0075775F"/>
    <w:rsid w:val="007602C5"/>
    <w:rsid w:val="0076188C"/>
    <w:rsid w:val="00762763"/>
    <w:rsid w:val="007633B2"/>
    <w:rsid w:val="00764035"/>
    <w:rsid w:val="007650CF"/>
    <w:rsid w:val="00765D0B"/>
    <w:rsid w:val="00766B63"/>
    <w:rsid w:val="00767201"/>
    <w:rsid w:val="00771708"/>
    <w:rsid w:val="007731AD"/>
    <w:rsid w:val="0077695B"/>
    <w:rsid w:val="00776B16"/>
    <w:rsid w:val="00777E3D"/>
    <w:rsid w:val="007810B2"/>
    <w:rsid w:val="0078154D"/>
    <w:rsid w:val="007821DE"/>
    <w:rsid w:val="00784628"/>
    <w:rsid w:val="007846F4"/>
    <w:rsid w:val="00786D4A"/>
    <w:rsid w:val="0079113F"/>
    <w:rsid w:val="007921A7"/>
    <w:rsid w:val="0079408B"/>
    <w:rsid w:val="0079490C"/>
    <w:rsid w:val="007977BC"/>
    <w:rsid w:val="007A1592"/>
    <w:rsid w:val="007A35EE"/>
    <w:rsid w:val="007A408F"/>
    <w:rsid w:val="007A47D0"/>
    <w:rsid w:val="007A4BB0"/>
    <w:rsid w:val="007A5898"/>
    <w:rsid w:val="007A6E49"/>
    <w:rsid w:val="007B09C4"/>
    <w:rsid w:val="007B1F3E"/>
    <w:rsid w:val="007B691F"/>
    <w:rsid w:val="007C0947"/>
    <w:rsid w:val="007C19E8"/>
    <w:rsid w:val="007C4089"/>
    <w:rsid w:val="007C58AB"/>
    <w:rsid w:val="007C5A94"/>
    <w:rsid w:val="007C70F8"/>
    <w:rsid w:val="007D414A"/>
    <w:rsid w:val="007D4DAC"/>
    <w:rsid w:val="007D59B0"/>
    <w:rsid w:val="007D5F79"/>
    <w:rsid w:val="007D618F"/>
    <w:rsid w:val="007D651E"/>
    <w:rsid w:val="007D742A"/>
    <w:rsid w:val="007E0C73"/>
    <w:rsid w:val="007E1D05"/>
    <w:rsid w:val="007F202B"/>
    <w:rsid w:val="00801E68"/>
    <w:rsid w:val="0080295A"/>
    <w:rsid w:val="00803433"/>
    <w:rsid w:val="00804E5B"/>
    <w:rsid w:val="008060AC"/>
    <w:rsid w:val="0080770F"/>
    <w:rsid w:val="00807B3E"/>
    <w:rsid w:val="008103EF"/>
    <w:rsid w:val="00810595"/>
    <w:rsid w:val="00811098"/>
    <w:rsid w:val="00811E56"/>
    <w:rsid w:val="00812D7F"/>
    <w:rsid w:val="00817AEA"/>
    <w:rsid w:val="0082023C"/>
    <w:rsid w:val="00820BA5"/>
    <w:rsid w:val="0082180F"/>
    <w:rsid w:val="008234BC"/>
    <w:rsid w:val="00823BA1"/>
    <w:rsid w:val="00826E61"/>
    <w:rsid w:val="008310C3"/>
    <w:rsid w:val="00832FBB"/>
    <w:rsid w:val="008337F0"/>
    <w:rsid w:val="00834A1E"/>
    <w:rsid w:val="008373EB"/>
    <w:rsid w:val="0083741F"/>
    <w:rsid w:val="0084000F"/>
    <w:rsid w:val="008409DF"/>
    <w:rsid w:val="00840C8A"/>
    <w:rsid w:val="00842239"/>
    <w:rsid w:val="00842B98"/>
    <w:rsid w:val="00843BD3"/>
    <w:rsid w:val="008441E2"/>
    <w:rsid w:val="008450F7"/>
    <w:rsid w:val="008462E8"/>
    <w:rsid w:val="00847129"/>
    <w:rsid w:val="008503E1"/>
    <w:rsid w:val="008506E6"/>
    <w:rsid w:val="00852EF0"/>
    <w:rsid w:val="00852F1F"/>
    <w:rsid w:val="00854252"/>
    <w:rsid w:val="00854D16"/>
    <w:rsid w:val="00854E51"/>
    <w:rsid w:val="008579E4"/>
    <w:rsid w:val="00857E1B"/>
    <w:rsid w:val="00860B60"/>
    <w:rsid w:val="00862328"/>
    <w:rsid w:val="00865BFE"/>
    <w:rsid w:val="00865FD5"/>
    <w:rsid w:val="00871B76"/>
    <w:rsid w:val="008747AA"/>
    <w:rsid w:val="008747C8"/>
    <w:rsid w:val="00876C83"/>
    <w:rsid w:val="0087722A"/>
    <w:rsid w:val="008800D9"/>
    <w:rsid w:val="0088307B"/>
    <w:rsid w:val="00883F9E"/>
    <w:rsid w:val="00884702"/>
    <w:rsid w:val="00886002"/>
    <w:rsid w:val="00886B3D"/>
    <w:rsid w:val="0089128E"/>
    <w:rsid w:val="008913D4"/>
    <w:rsid w:val="00891C21"/>
    <w:rsid w:val="008925E5"/>
    <w:rsid w:val="008957FD"/>
    <w:rsid w:val="0089794A"/>
    <w:rsid w:val="00897E71"/>
    <w:rsid w:val="008A0C7F"/>
    <w:rsid w:val="008B029D"/>
    <w:rsid w:val="008B06A5"/>
    <w:rsid w:val="008B1410"/>
    <w:rsid w:val="008B18C0"/>
    <w:rsid w:val="008B1E40"/>
    <w:rsid w:val="008B444E"/>
    <w:rsid w:val="008C2C14"/>
    <w:rsid w:val="008C3B02"/>
    <w:rsid w:val="008D0F07"/>
    <w:rsid w:val="008D1700"/>
    <w:rsid w:val="008D288F"/>
    <w:rsid w:val="008D36F5"/>
    <w:rsid w:val="008D4C70"/>
    <w:rsid w:val="008D4F19"/>
    <w:rsid w:val="008D73CA"/>
    <w:rsid w:val="008E4A34"/>
    <w:rsid w:val="008E55B1"/>
    <w:rsid w:val="008E6526"/>
    <w:rsid w:val="008E6572"/>
    <w:rsid w:val="008F09B6"/>
    <w:rsid w:val="008F1110"/>
    <w:rsid w:val="008F631E"/>
    <w:rsid w:val="00900D46"/>
    <w:rsid w:val="00901937"/>
    <w:rsid w:val="00902B73"/>
    <w:rsid w:val="00904641"/>
    <w:rsid w:val="00904D59"/>
    <w:rsid w:val="00905778"/>
    <w:rsid w:val="0091193C"/>
    <w:rsid w:val="0091311E"/>
    <w:rsid w:val="00913831"/>
    <w:rsid w:val="009142B3"/>
    <w:rsid w:val="00914482"/>
    <w:rsid w:val="009147E8"/>
    <w:rsid w:val="00915788"/>
    <w:rsid w:val="00916A5A"/>
    <w:rsid w:val="00920AE8"/>
    <w:rsid w:val="0092124F"/>
    <w:rsid w:val="0092170D"/>
    <w:rsid w:val="00923679"/>
    <w:rsid w:val="00923762"/>
    <w:rsid w:val="009278BC"/>
    <w:rsid w:val="00941AE7"/>
    <w:rsid w:val="009440F3"/>
    <w:rsid w:val="00944404"/>
    <w:rsid w:val="00947517"/>
    <w:rsid w:val="009515DF"/>
    <w:rsid w:val="00952870"/>
    <w:rsid w:val="00953671"/>
    <w:rsid w:val="00955A12"/>
    <w:rsid w:val="0096439D"/>
    <w:rsid w:val="00966DF4"/>
    <w:rsid w:val="00972D38"/>
    <w:rsid w:val="00974328"/>
    <w:rsid w:val="0097476F"/>
    <w:rsid w:val="00976413"/>
    <w:rsid w:val="00976B2A"/>
    <w:rsid w:val="00976EBC"/>
    <w:rsid w:val="00983A36"/>
    <w:rsid w:val="00983BE7"/>
    <w:rsid w:val="00983F82"/>
    <w:rsid w:val="009840D3"/>
    <w:rsid w:val="00985DFB"/>
    <w:rsid w:val="00996472"/>
    <w:rsid w:val="0099779C"/>
    <w:rsid w:val="009A6259"/>
    <w:rsid w:val="009B3175"/>
    <w:rsid w:val="009B58CC"/>
    <w:rsid w:val="009B5DE3"/>
    <w:rsid w:val="009B6906"/>
    <w:rsid w:val="009C0179"/>
    <w:rsid w:val="009C16D2"/>
    <w:rsid w:val="009C4A17"/>
    <w:rsid w:val="009C6FFC"/>
    <w:rsid w:val="009D08E3"/>
    <w:rsid w:val="009D2C2E"/>
    <w:rsid w:val="009D426A"/>
    <w:rsid w:val="009D6280"/>
    <w:rsid w:val="009D72C4"/>
    <w:rsid w:val="009D7B4E"/>
    <w:rsid w:val="009E08A9"/>
    <w:rsid w:val="009E0E0F"/>
    <w:rsid w:val="009E5561"/>
    <w:rsid w:val="009E5A3B"/>
    <w:rsid w:val="009E6309"/>
    <w:rsid w:val="009E6AE5"/>
    <w:rsid w:val="009E7283"/>
    <w:rsid w:val="009F3D6A"/>
    <w:rsid w:val="009F6281"/>
    <w:rsid w:val="009F64BB"/>
    <w:rsid w:val="009F7404"/>
    <w:rsid w:val="00A010EC"/>
    <w:rsid w:val="00A0183A"/>
    <w:rsid w:val="00A034D2"/>
    <w:rsid w:val="00A074FE"/>
    <w:rsid w:val="00A07CEF"/>
    <w:rsid w:val="00A10C4F"/>
    <w:rsid w:val="00A10D7E"/>
    <w:rsid w:val="00A114EA"/>
    <w:rsid w:val="00A14591"/>
    <w:rsid w:val="00A20E20"/>
    <w:rsid w:val="00A22176"/>
    <w:rsid w:val="00A23E71"/>
    <w:rsid w:val="00A245D3"/>
    <w:rsid w:val="00A262D5"/>
    <w:rsid w:val="00A26812"/>
    <w:rsid w:val="00A26D26"/>
    <w:rsid w:val="00A27FDA"/>
    <w:rsid w:val="00A410EC"/>
    <w:rsid w:val="00A4244C"/>
    <w:rsid w:val="00A44C57"/>
    <w:rsid w:val="00A44F3A"/>
    <w:rsid w:val="00A46240"/>
    <w:rsid w:val="00A4674C"/>
    <w:rsid w:val="00A47392"/>
    <w:rsid w:val="00A52E96"/>
    <w:rsid w:val="00A57111"/>
    <w:rsid w:val="00A57974"/>
    <w:rsid w:val="00A57E7A"/>
    <w:rsid w:val="00A6046B"/>
    <w:rsid w:val="00A61202"/>
    <w:rsid w:val="00A613A9"/>
    <w:rsid w:val="00A61620"/>
    <w:rsid w:val="00A6183A"/>
    <w:rsid w:val="00A62D47"/>
    <w:rsid w:val="00A63CE8"/>
    <w:rsid w:val="00A63FE3"/>
    <w:rsid w:val="00A666D0"/>
    <w:rsid w:val="00A66CCA"/>
    <w:rsid w:val="00A7334D"/>
    <w:rsid w:val="00A73503"/>
    <w:rsid w:val="00A762EF"/>
    <w:rsid w:val="00A8262C"/>
    <w:rsid w:val="00A82BEA"/>
    <w:rsid w:val="00A84774"/>
    <w:rsid w:val="00A86742"/>
    <w:rsid w:val="00A86C43"/>
    <w:rsid w:val="00A86D5B"/>
    <w:rsid w:val="00A91DC1"/>
    <w:rsid w:val="00A9217A"/>
    <w:rsid w:val="00A93F66"/>
    <w:rsid w:val="00A95303"/>
    <w:rsid w:val="00AA1EF0"/>
    <w:rsid w:val="00AA37A3"/>
    <w:rsid w:val="00AA3D24"/>
    <w:rsid w:val="00AA5033"/>
    <w:rsid w:val="00AA5DD0"/>
    <w:rsid w:val="00AB027E"/>
    <w:rsid w:val="00AB1274"/>
    <w:rsid w:val="00AB2398"/>
    <w:rsid w:val="00AB43F8"/>
    <w:rsid w:val="00AB4409"/>
    <w:rsid w:val="00AB4F6E"/>
    <w:rsid w:val="00AB6C76"/>
    <w:rsid w:val="00AB7163"/>
    <w:rsid w:val="00AC0492"/>
    <w:rsid w:val="00AC1736"/>
    <w:rsid w:val="00AC203C"/>
    <w:rsid w:val="00AC33E6"/>
    <w:rsid w:val="00AC46AF"/>
    <w:rsid w:val="00AC7CA8"/>
    <w:rsid w:val="00AD214B"/>
    <w:rsid w:val="00AD281B"/>
    <w:rsid w:val="00AE0051"/>
    <w:rsid w:val="00AE149A"/>
    <w:rsid w:val="00AE18E5"/>
    <w:rsid w:val="00AE1BD2"/>
    <w:rsid w:val="00AE227C"/>
    <w:rsid w:val="00AE2942"/>
    <w:rsid w:val="00AE4E72"/>
    <w:rsid w:val="00AE4F19"/>
    <w:rsid w:val="00AF053A"/>
    <w:rsid w:val="00AF0F28"/>
    <w:rsid w:val="00AF11D5"/>
    <w:rsid w:val="00AF12CF"/>
    <w:rsid w:val="00AF2175"/>
    <w:rsid w:val="00AF489E"/>
    <w:rsid w:val="00AF49C9"/>
    <w:rsid w:val="00B0046F"/>
    <w:rsid w:val="00B01647"/>
    <w:rsid w:val="00B0170C"/>
    <w:rsid w:val="00B01E46"/>
    <w:rsid w:val="00B05AD1"/>
    <w:rsid w:val="00B06C75"/>
    <w:rsid w:val="00B071A6"/>
    <w:rsid w:val="00B13F98"/>
    <w:rsid w:val="00B14354"/>
    <w:rsid w:val="00B153CA"/>
    <w:rsid w:val="00B15887"/>
    <w:rsid w:val="00B16B60"/>
    <w:rsid w:val="00B16ED9"/>
    <w:rsid w:val="00B17B09"/>
    <w:rsid w:val="00B17DF1"/>
    <w:rsid w:val="00B226D2"/>
    <w:rsid w:val="00B23203"/>
    <w:rsid w:val="00B24277"/>
    <w:rsid w:val="00B24FCF"/>
    <w:rsid w:val="00B275EC"/>
    <w:rsid w:val="00B32D09"/>
    <w:rsid w:val="00B34B90"/>
    <w:rsid w:val="00B353E9"/>
    <w:rsid w:val="00B3698C"/>
    <w:rsid w:val="00B4325B"/>
    <w:rsid w:val="00B44C8B"/>
    <w:rsid w:val="00B51FF4"/>
    <w:rsid w:val="00B529A5"/>
    <w:rsid w:val="00B53A03"/>
    <w:rsid w:val="00B54F88"/>
    <w:rsid w:val="00B565AA"/>
    <w:rsid w:val="00B570DF"/>
    <w:rsid w:val="00B57BF3"/>
    <w:rsid w:val="00B60A38"/>
    <w:rsid w:val="00B62546"/>
    <w:rsid w:val="00B63AA1"/>
    <w:rsid w:val="00B65B45"/>
    <w:rsid w:val="00B75B73"/>
    <w:rsid w:val="00B776F6"/>
    <w:rsid w:val="00B77F68"/>
    <w:rsid w:val="00B8644C"/>
    <w:rsid w:val="00B86753"/>
    <w:rsid w:val="00B87FF2"/>
    <w:rsid w:val="00B92AF9"/>
    <w:rsid w:val="00B935DC"/>
    <w:rsid w:val="00B9384E"/>
    <w:rsid w:val="00B93FE3"/>
    <w:rsid w:val="00B94446"/>
    <w:rsid w:val="00B94CA8"/>
    <w:rsid w:val="00BA1AC1"/>
    <w:rsid w:val="00BA5845"/>
    <w:rsid w:val="00BA5EDA"/>
    <w:rsid w:val="00BA6EA1"/>
    <w:rsid w:val="00BA774B"/>
    <w:rsid w:val="00BB2F73"/>
    <w:rsid w:val="00BB7DCC"/>
    <w:rsid w:val="00BC1519"/>
    <w:rsid w:val="00BC15DE"/>
    <w:rsid w:val="00BC1A0F"/>
    <w:rsid w:val="00BC2A5A"/>
    <w:rsid w:val="00BC2AB7"/>
    <w:rsid w:val="00BC3B09"/>
    <w:rsid w:val="00BC3DAE"/>
    <w:rsid w:val="00BC5CF5"/>
    <w:rsid w:val="00BC763C"/>
    <w:rsid w:val="00BC7B2F"/>
    <w:rsid w:val="00BD25E6"/>
    <w:rsid w:val="00BD32B4"/>
    <w:rsid w:val="00BD3D1C"/>
    <w:rsid w:val="00BD50B5"/>
    <w:rsid w:val="00BD61FC"/>
    <w:rsid w:val="00BD6351"/>
    <w:rsid w:val="00BE0BFB"/>
    <w:rsid w:val="00BE2C69"/>
    <w:rsid w:val="00BE379B"/>
    <w:rsid w:val="00BE441D"/>
    <w:rsid w:val="00BE5EFE"/>
    <w:rsid w:val="00BF1117"/>
    <w:rsid w:val="00BF147E"/>
    <w:rsid w:val="00BF2845"/>
    <w:rsid w:val="00BF768C"/>
    <w:rsid w:val="00BF7A7F"/>
    <w:rsid w:val="00C015D9"/>
    <w:rsid w:val="00C02077"/>
    <w:rsid w:val="00C023E8"/>
    <w:rsid w:val="00C028CA"/>
    <w:rsid w:val="00C03FDA"/>
    <w:rsid w:val="00C07145"/>
    <w:rsid w:val="00C11FBA"/>
    <w:rsid w:val="00C125F1"/>
    <w:rsid w:val="00C13D67"/>
    <w:rsid w:val="00C14047"/>
    <w:rsid w:val="00C16A08"/>
    <w:rsid w:val="00C174E6"/>
    <w:rsid w:val="00C22CA7"/>
    <w:rsid w:val="00C23AE4"/>
    <w:rsid w:val="00C23C44"/>
    <w:rsid w:val="00C24662"/>
    <w:rsid w:val="00C26082"/>
    <w:rsid w:val="00C31B0B"/>
    <w:rsid w:val="00C330BF"/>
    <w:rsid w:val="00C3496E"/>
    <w:rsid w:val="00C35292"/>
    <w:rsid w:val="00C3664C"/>
    <w:rsid w:val="00C3783B"/>
    <w:rsid w:val="00C411FB"/>
    <w:rsid w:val="00C414D1"/>
    <w:rsid w:val="00C42EE5"/>
    <w:rsid w:val="00C44ECA"/>
    <w:rsid w:val="00C452C6"/>
    <w:rsid w:val="00C455B5"/>
    <w:rsid w:val="00C46F3E"/>
    <w:rsid w:val="00C47601"/>
    <w:rsid w:val="00C5141C"/>
    <w:rsid w:val="00C54DBB"/>
    <w:rsid w:val="00C56EBC"/>
    <w:rsid w:val="00C60171"/>
    <w:rsid w:val="00C607A0"/>
    <w:rsid w:val="00C60A47"/>
    <w:rsid w:val="00C611C4"/>
    <w:rsid w:val="00C615DC"/>
    <w:rsid w:val="00C61A16"/>
    <w:rsid w:val="00C627CC"/>
    <w:rsid w:val="00C6306D"/>
    <w:rsid w:val="00C6445A"/>
    <w:rsid w:val="00C64E54"/>
    <w:rsid w:val="00C65140"/>
    <w:rsid w:val="00C70962"/>
    <w:rsid w:val="00C7358E"/>
    <w:rsid w:val="00C75D05"/>
    <w:rsid w:val="00C769C1"/>
    <w:rsid w:val="00C818AD"/>
    <w:rsid w:val="00C8336C"/>
    <w:rsid w:val="00C84A9B"/>
    <w:rsid w:val="00C87F53"/>
    <w:rsid w:val="00C91DEC"/>
    <w:rsid w:val="00C9264F"/>
    <w:rsid w:val="00C928B0"/>
    <w:rsid w:val="00C93FEE"/>
    <w:rsid w:val="00C952B6"/>
    <w:rsid w:val="00CA0DAD"/>
    <w:rsid w:val="00CA2834"/>
    <w:rsid w:val="00CA5264"/>
    <w:rsid w:val="00CA52C7"/>
    <w:rsid w:val="00CA6C5A"/>
    <w:rsid w:val="00CA768E"/>
    <w:rsid w:val="00CB15A4"/>
    <w:rsid w:val="00CB2963"/>
    <w:rsid w:val="00CB2A10"/>
    <w:rsid w:val="00CB7AB4"/>
    <w:rsid w:val="00CC05CF"/>
    <w:rsid w:val="00CC2837"/>
    <w:rsid w:val="00CC4A82"/>
    <w:rsid w:val="00CC5C35"/>
    <w:rsid w:val="00CC6E68"/>
    <w:rsid w:val="00CD2365"/>
    <w:rsid w:val="00CE14A1"/>
    <w:rsid w:val="00CE2C71"/>
    <w:rsid w:val="00CE31B4"/>
    <w:rsid w:val="00CE6219"/>
    <w:rsid w:val="00CE6FE0"/>
    <w:rsid w:val="00CE7EB6"/>
    <w:rsid w:val="00CF1B0C"/>
    <w:rsid w:val="00CF6867"/>
    <w:rsid w:val="00CF7F60"/>
    <w:rsid w:val="00D01744"/>
    <w:rsid w:val="00D0377B"/>
    <w:rsid w:val="00D0474E"/>
    <w:rsid w:val="00D04F59"/>
    <w:rsid w:val="00D114C4"/>
    <w:rsid w:val="00D11941"/>
    <w:rsid w:val="00D12261"/>
    <w:rsid w:val="00D1279B"/>
    <w:rsid w:val="00D16CF2"/>
    <w:rsid w:val="00D17462"/>
    <w:rsid w:val="00D21165"/>
    <w:rsid w:val="00D22325"/>
    <w:rsid w:val="00D2240A"/>
    <w:rsid w:val="00D2243E"/>
    <w:rsid w:val="00D23D42"/>
    <w:rsid w:val="00D275C9"/>
    <w:rsid w:val="00D27A9B"/>
    <w:rsid w:val="00D30C1D"/>
    <w:rsid w:val="00D32EEE"/>
    <w:rsid w:val="00D3304B"/>
    <w:rsid w:val="00D33E37"/>
    <w:rsid w:val="00D3427F"/>
    <w:rsid w:val="00D347E4"/>
    <w:rsid w:val="00D34992"/>
    <w:rsid w:val="00D34D7A"/>
    <w:rsid w:val="00D35320"/>
    <w:rsid w:val="00D35AE3"/>
    <w:rsid w:val="00D36875"/>
    <w:rsid w:val="00D40B55"/>
    <w:rsid w:val="00D43A4E"/>
    <w:rsid w:val="00D43CAC"/>
    <w:rsid w:val="00D43F6F"/>
    <w:rsid w:val="00D46405"/>
    <w:rsid w:val="00D50456"/>
    <w:rsid w:val="00D520F4"/>
    <w:rsid w:val="00D52D64"/>
    <w:rsid w:val="00D53F6E"/>
    <w:rsid w:val="00D5528E"/>
    <w:rsid w:val="00D5670C"/>
    <w:rsid w:val="00D575A9"/>
    <w:rsid w:val="00D60723"/>
    <w:rsid w:val="00D65DEA"/>
    <w:rsid w:val="00D6605C"/>
    <w:rsid w:val="00D67021"/>
    <w:rsid w:val="00D70A5A"/>
    <w:rsid w:val="00D73AFE"/>
    <w:rsid w:val="00D73C10"/>
    <w:rsid w:val="00D74AB8"/>
    <w:rsid w:val="00D75E9D"/>
    <w:rsid w:val="00D7682C"/>
    <w:rsid w:val="00D76F7B"/>
    <w:rsid w:val="00D77CFF"/>
    <w:rsid w:val="00D8063D"/>
    <w:rsid w:val="00D809ED"/>
    <w:rsid w:val="00D84E55"/>
    <w:rsid w:val="00D92395"/>
    <w:rsid w:val="00D955A0"/>
    <w:rsid w:val="00D95778"/>
    <w:rsid w:val="00D95933"/>
    <w:rsid w:val="00DA0517"/>
    <w:rsid w:val="00DA4259"/>
    <w:rsid w:val="00DA45B1"/>
    <w:rsid w:val="00DA5AD3"/>
    <w:rsid w:val="00DA6430"/>
    <w:rsid w:val="00DA6D40"/>
    <w:rsid w:val="00DA72BF"/>
    <w:rsid w:val="00DA782D"/>
    <w:rsid w:val="00DB08DF"/>
    <w:rsid w:val="00DB3DCB"/>
    <w:rsid w:val="00DB680B"/>
    <w:rsid w:val="00DC26DB"/>
    <w:rsid w:val="00DC3560"/>
    <w:rsid w:val="00DC3AF2"/>
    <w:rsid w:val="00DC783A"/>
    <w:rsid w:val="00DD0E4F"/>
    <w:rsid w:val="00DD18EE"/>
    <w:rsid w:val="00DD253F"/>
    <w:rsid w:val="00DD382C"/>
    <w:rsid w:val="00DD49F1"/>
    <w:rsid w:val="00DD4A56"/>
    <w:rsid w:val="00DD5EB0"/>
    <w:rsid w:val="00DE0BBA"/>
    <w:rsid w:val="00DE3A19"/>
    <w:rsid w:val="00DE6C6C"/>
    <w:rsid w:val="00DF11D4"/>
    <w:rsid w:val="00DF2348"/>
    <w:rsid w:val="00DF299F"/>
    <w:rsid w:val="00DF7E64"/>
    <w:rsid w:val="00E007FD"/>
    <w:rsid w:val="00E11736"/>
    <w:rsid w:val="00E12806"/>
    <w:rsid w:val="00E1347E"/>
    <w:rsid w:val="00E20123"/>
    <w:rsid w:val="00E20350"/>
    <w:rsid w:val="00E21CBF"/>
    <w:rsid w:val="00E22FCA"/>
    <w:rsid w:val="00E2341C"/>
    <w:rsid w:val="00E264C4"/>
    <w:rsid w:val="00E26F97"/>
    <w:rsid w:val="00E270FC"/>
    <w:rsid w:val="00E32200"/>
    <w:rsid w:val="00E334F5"/>
    <w:rsid w:val="00E35315"/>
    <w:rsid w:val="00E40B9C"/>
    <w:rsid w:val="00E40E2E"/>
    <w:rsid w:val="00E42DEE"/>
    <w:rsid w:val="00E434B3"/>
    <w:rsid w:val="00E452E2"/>
    <w:rsid w:val="00E46132"/>
    <w:rsid w:val="00E47057"/>
    <w:rsid w:val="00E47A7D"/>
    <w:rsid w:val="00E50258"/>
    <w:rsid w:val="00E50307"/>
    <w:rsid w:val="00E518F2"/>
    <w:rsid w:val="00E51F0C"/>
    <w:rsid w:val="00E523ED"/>
    <w:rsid w:val="00E52B18"/>
    <w:rsid w:val="00E535BC"/>
    <w:rsid w:val="00E539D8"/>
    <w:rsid w:val="00E5402B"/>
    <w:rsid w:val="00E54142"/>
    <w:rsid w:val="00E54E6C"/>
    <w:rsid w:val="00E55239"/>
    <w:rsid w:val="00E56628"/>
    <w:rsid w:val="00E578BC"/>
    <w:rsid w:val="00E60448"/>
    <w:rsid w:val="00E604B8"/>
    <w:rsid w:val="00E670DC"/>
    <w:rsid w:val="00E73B53"/>
    <w:rsid w:val="00E7542D"/>
    <w:rsid w:val="00E76DB9"/>
    <w:rsid w:val="00E77106"/>
    <w:rsid w:val="00E7750D"/>
    <w:rsid w:val="00E77934"/>
    <w:rsid w:val="00E830E5"/>
    <w:rsid w:val="00E843A6"/>
    <w:rsid w:val="00E84AFA"/>
    <w:rsid w:val="00E864B1"/>
    <w:rsid w:val="00E86E69"/>
    <w:rsid w:val="00E87849"/>
    <w:rsid w:val="00EA0BE5"/>
    <w:rsid w:val="00EA16DD"/>
    <w:rsid w:val="00EA4ED1"/>
    <w:rsid w:val="00EA5B14"/>
    <w:rsid w:val="00EA715B"/>
    <w:rsid w:val="00EB2187"/>
    <w:rsid w:val="00EB2DD4"/>
    <w:rsid w:val="00EB4570"/>
    <w:rsid w:val="00EB57AD"/>
    <w:rsid w:val="00EB6E88"/>
    <w:rsid w:val="00EC298C"/>
    <w:rsid w:val="00EC516C"/>
    <w:rsid w:val="00EC6313"/>
    <w:rsid w:val="00EC6FD4"/>
    <w:rsid w:val="00EC7D76"/>
    <w:rsid w:val="00ED021C"/>
    <w:rsid w:val="00ED1007"/>
    <w:rsid w:val="00ED5A11"/>
    <w:rsid w:val="00ED7386"/>
    <w:rsid w:val="00ED786D"/>
    <w:rsid w:val="00EE06B3"/>
    <w:rsid w:val="00EE1B01"/>
    <w:rsid w:val="00EE1D4B"/>
    <w:rsid w:val="00EE5398"/>
    <w:rsid w:val="00EE53B8"/>
    <w:rsid w:val="00EF0569"/>
    <w:rsid w:val="00EF109D"/>
    <w:rsid w:val="00EF1BDE"/>
    <w:rsid w:val="00EF1E30"/>
    <w:rsid w:val="00EF2FAB"/>
    <w:rsid w:val="00EF33AD"/>
    <w:rsid w:val="00EF381A"/>
    <w:rsid w:val="00EF3DB5"/>
    <w:rsid w:val="00EF472F"/>
    <w:rsid w:val="00EF4907"/>
    <w:rsid w:val="00EF58AE"/>
    <w:rsid w:val="00EF5FD6"/>
    <w:rsid w:val="00F005D2"/>
    <w:rsid w:val="00F01DEE"/>
    <w:rsid w:val="00F02A7C"/>
    <w:rsid w:val="00F04B4A"/>
    <w:rsid w:val="00F05E28"/>
    <w:rsid w:val="00F101A7"/>
    <w:rsid w:val="00F11066"/>
    <w:rsid w:val="00F117BA"/>
    <w:rsid w:val="00F11A97"/>
    <w:rsid w:val="00F12225"/>
    <w:rsid w:val="00F12371"/>
    <w:rsid w:val="00F15E74"/>
    <w:rsid w:val="00F164C3"/>
    <w:rsid w:val="00F20221"/>
    <w:rsid w:val="00F206B3"/>
    <w:rsid w:val="00F20789"/>
    <w:rsid w:val="00F21D73"/>
    <w:rsid w:val="00F24C4C"/>
    <w:rsid w:val="00F24F1E"/>
    <w:rsid w:val="00F27B10"/>
    <w:rsid w:val="00F33DB6"/>
    <w:rsid w:val="00F34F2F"/>
    <w:rsid w:val="00F3693F"/>
    <w:rsid w:val="00F40CA9"/>
    <w:rsid w:val="00F40DCF"/>
    <w:rsid w:val="00F43C9A"/>
    <w:rsid w:val="00F47C03"/>
    <w:rsid w:val="00F508C8"/>
    <w:rsid w:val="00F510A9"/>
    <w:rsid w:val="00F54410"/>
    <w:rsid w:val="00F55D55"/>
    <w:rsid w:val="00F57041"/>
    <w:rsid w:val="00F5732D"/>
    <w:rsid w:val="00F6010B"/>
    <w:rsid w:val="00F60891"/>
    <w:rsid w:val="00F61B6F"/>
    <w:rsid w:val="00F62425"/>
    <w:rsid w:val="00F62435"/>
    <w:rsid w:val="00F6262C"/>
    <w:rsid w:val="00F644B1"/>
    <w:rsid w:val="00F66CEC"/>
    <w:rsid w:val="00F7180D"/>
    <w:rsid w:val="00F71D3C"/>
    <w:rsid w:val="00F71D5E"/>
    <w:rsid w:val="00F7210F"/>
    <w:rsid w:val="00F728F4"/>
    <w:rsid w:val="00F75492"/>
    <w:rsid w:val="00F76E59"/>
    <w:rsid w:val="00F81425"/>
    <w:rsid w:val="00F82815"/>
    <w:rsid w:val="00F831EC"/>
    <w:rsid w:val="00F84948"/>
    <w:rsid w:val="00F87E8E"/>
    <w:rsid w:val="00F90CBC"/>
    <w:rsid w:val="00F93961"/>
    <w:rsid w:val="00F93D1A"/>
    <w:rsid w:val="00F93FE7"/>
    <w:rsid w:val="00F94A95"/>
    <w:rsid w:val="00F96414"/>
    <w:rsid w:val="00F96FC0"/>
    <w:rsid w:val="00FA00BB"/>
    <w:rsid w:val="00FA0A8F"/>
    <w:rsid w:val="00FA3716"/>
    <w:rsid w:val="00FA43E6"/>
    <w:rsid w:val="00FA7620"/>
    <w:rsid w:val="00FA7935"/>
    <w:rsid w:val="00FB01F6"/>
    <w:rsid w:val="00FB080D"/>
    <w:rsid w:val="00FB0857"/>
    <w:rsid w:val="00FB0873"/>
    <w:rsid w:val="00FB3F20"/>
    <w:rsid w:val="00FB469D"/>
    <w:rsid w:val="00FB543F"/>
    <w:rsid w:val="00FB5A73"/>
    <w:rsid w:val="00FC14ED"/>
    <w:rsid w:val="00FC3E78"/>
    <w:rsid w:val="00FC45C3"/>
    <w:rsid w:val="00FC4F11"/>
    <w:rsid w:val="00FC6056"/>
    <w:rsid w:val="00FC77D3"/>
    <w:rsid w:val="00FD1D55"/>
    <w:rsid w:val="00FD618D"/>
    <w:rsid w:val="00FE060A"/>
    <w:rsid w:val="00FE0DBD"/>
    <w:rsid w:val="00FE1182"/>
    <w:rsid w:val="00FE18DC"/>
    <w:rsid w:val="00FE1D7B"/>
    <w:rsid w:val="00FE2CAC"/>
    <w:rsid w:val="00FE3600"/>
    <w:rsid w:val="00FE42BE"/>
    <w:rsid w:val="00FE6A53"/>
    <w:rsid w:val="00FF3157"/>
    <w:rsid w:val="00FF35C9"/>
    <w:rsid w:val="00FF4E40"/>
    <w:rsid w:val="00FF7136"/>
    <w:rsid w:val="00FF721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89FA4"/>
  <w15:docId w15:val="{60E0FF56-0953-4AB6-91AE-D3A66ED7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F28"/>
    <w:rPr>
      <w:lang w:val="es-ES" w:eastAsia="en-US"/>
    </w:rPr>
  </w:style>
  <w:style w:type="paragraph" w:styleId="Heading1">
    <w:name w:val="heading 1"/>
    <w:basedOn w:val="Normal"/>
    <w:link w:val="Heading1Char"/>
    <w:uiPriority w:val="9"/>
    <w:qFormat/>
    <w:rsid w:val="00AF0F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2">
    <w:name w:val="heading 2"/>
    <w:basedOn w:val="Normal"/>
    <w:next w:val="Normal"/>
    <w:link w:val="Heading2Char"/>
    <w:uiPriority w:val="9"/>
    <w:semiHidden/>
    <w:unhideWhenUsed/>
    <w:qFormat/>
    <w:rsid w:val="00AF0F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0F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AF0F28"/>
    <w:pPr>
      <w:keepNext/>
      <w:keepLines/>
      <w:spacing w:before="40" w:after="0" w:line="256" w:lineRule="auto"/>
      <w:outlineLvl w:val="4"/>
    </w:pPr>
    <w:rPr>
      <w:rFonts w:asciiTheme="majorHAnsi" w:eastAsiaTheme="majorEastAsia" w:hAnsiTheme="majorHAnsi" w:cstheme="majorBidi"/>
      <w:color w:val="2E74B5" w:themeColor="accent1" w:themeShade="BF"/>
      <w:lang w:val="en-GB"/>
    </w:rPr>
  </w:style>
  <w:style w:type="paragraph" w:styleId="Heading6">
    <w:name w:val="heading 6"/>
    <w:basedOn w:val="Normal"/>
    <w:next w:val="Normal"/>
    <w:link w:val="Heading6Char"/>
    <w:uiPriority w:val="9"/>
    <w:semiHidden/>
    <w:unhideWhenUsed/>
    <w:qFormat/>
    <w:rsid w:val="00AF0F28"/>
    <w:pPr>
      <w:keepNext/>
      <w:keepLines/>
      <w:spacing w:before="40" w:after="0" w:line="256" w:lineRule="auto"/>
      <w:outlineLvl w:val="5"/>
    </w:pPr>
    <w:rPr>
      <w:rFonts w:asciiTheme="majorHAnsi" w:eastAsiaTheme="majorEastAsia" w:hAnsiTheme="majorHAnsi" w:cstheme="majorBidi"/>
      <w:color w:val="1F4D78"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F28"/>
    <w:rPr>
      <w:rFonts w:ascii="Times New Roman" w:eastAsia="Times New Roman" w:hAnsi="Times New Roman" w:cs="Times New Roman"/>
      <w:b/>
      <w:bCs/>
      <w:kern w:val="36"/>
      <w:sz w:val="48"/>
      <w:szCs w:val="48"/>
      <w:lang w:val="es-ES" w:eastAsia="es-ES"/>
    </w:rPr>
  </w:style>
  <w:style w:type="character" w:customStyle="1" w:styleId="Heading2Char">
    <w:name w:val="Heading 2 Char"/>
    <w:basedOn w:val="DefaultParagraphFont"/>
    <w:link w:val="Heading2"/>
    <w:uiPriority w:val="9"/>
    <w:semiHidden/>
    <w:rsid w:val="00AF0F28"/>
    <w:rPr>
      <w:rFonts w:asciiTheme="majorHAnsi" w:eastAsiaTheme="majorEastAsia" w:hAnsiTheme="majorHAnsi" w:cstheme="majorBidi"/>
      <w:color w:val="2E74B5" w:themeColor="accent1" w:themeShade="BF"/>
      <w:sz w:val="26"/>
      <w:szCs w:val="26"/>
      <w:lang w:val="es-ES" w:eastAsia="en-US"/>
    </w:rPr>
  </w:style>
  <w:style w:type="character" w:customStyle="1" w:styleId="Heading3Char">
    <w:name w:val="Heading 3 Char"/>
    <w:basedOn w:val="DefaultParagraphFont"/>
    <w:link w:val="Heading3"/>
    <w:uiPriority w:val="9"/>
    <w:semiHidden/>
    <w:rsid w:val="00AF0F28"/>
    <w:rPr>
      <w:rFonts w:asciiTheme="majorHAnsi" w:eastAsiaTheme="majorEastAsia" w:hAnsiTheme="majorHAnsi" w:cstheme="majorBidi"/>
      <w:color w:val="1F4D78" w:themeColor="accent1" w:themeShade="7F"/>
      <w:sz w:val="24"/>
      <w:szCs w:val="24"/>
      <w:lang w:val="es-ES" w:eastAsia="en-US"/>
    </w:rPr>
  </w:style>
  <w:style w:type="character" w:customStyle="1" w:styleId="Heading5Char">
    <w:name w:val="Heading 5 Char"/>
    <w:basedOn w:val="DefaultParagraphFont"/>
    <w:link w:val="Heading5"/>
    <w:uiPriority w:val="9"/>
    <w:semiHidden/>
    <w:rsid w:val="00AF0F28"/>
    <w:rPr>
      <w:rFonts w:asciiTheme="majorHAnsi" w:eastAsiaTheme="majorEastAsia" w:hAnsiTheme="majorHAnsi" w:cstheme="majorBidi"/>
      <w:color w:val="2E74B5" w:themeColor="accent1" w:themeShade="BF"/>
      <w:lang w:eastAsia="en-US"/>
    </w:rPr>
  </w:style>
  <w:style w:type="character" w:customStyle="1" w:styleId="Heading6Char">
    <w:name w:val="Heading 6 Char"/>
    <w:basedOn w:val="DefaultParagraphFont"/>
    <w:link w:val="Heading6"/>
    <w:uiPriority w:val="9"/>
    <w:semiHidden/>
    <w:rsid w:val="00AF0F28"/>
    <w:rPr>
      <w:rFonts w:asciiTheme="majorHAnsi" w:eastAsiaTheme="majorEastAsia" w:hAnsiTheme="majorHAnsi" w:cstheme="majorBidi"/>
      <w:color w:val="1F4D78" w:themeColor="accent1" w:themeShade="7F"/>
      <w:lang w:eastAsia="en-US"/>
    </w:rPr>
  </w:style>
  <w:style w:type="paragraph" w:styleId="NoSpacing">
    <w:name w:val="No Spacing"/>
    <w:uiPriority w:val="1"/>
    <w:qFormat/>
    <w:rsid w:val="00AF0F28"/>
    <w:pPr>
      <w:spacing w:after="0" w:line="360" w:lineRule="auto"/>
    </w:pPr>
    <w:rPr>
      <w:rFonts w:ascii="Times New Roman" w:hAnsi="Times New Roman"/>
      <w:sz w:val="24"/>
      <w:lang w:val="en-MY"/>
    </w:rPr>
  </w:style>
  <w:style w:type="character" w:customStyle="1" w:styleId="apple-converted-space">
    <w:name w:val="apple-converted-space"/>
    <w:basedOn w:val="DefaultParagraphFont"/>
    <w:rsid w:val="00AF0F28"/>
  </w:style>
  <w:style w:type="character" w:styleId="Emphasis">
    <w:name w:val="Emphasis"/>
    <w:basedOn w:val="DefaultParagraphFont"/>
    <w:uiPriority w:val="20"/>
    <w:qFormat/>
    <w:rsid w:val="00AF0F28"/>
    <w:rPr>
      <w:i/>
      <w:iCs/>
    </w:rPr>
  </w:style>
  <w:style w:type="character" w:styleId="Hyperlink">
    <w:name w:val="Hyperlink"/>
    <w:basedOn w:val="DefaultParagraphFont"/>
    <w:uiPriority w:val="99"/>
    <w:unhideWhenUsed/>
    <w:rsid w:val="00AF0F28"/>
    <w:rPr>
      <w:color w:val="0563C1" w:themeColor="hyperlink"/>
      <w:u w:val="single"/>
    </w:rPr>
  </w:style>
  <w:style w:type="paragraph" w:styleId="Header">
    <w:name w:val="header"/>
    <w:basedOn w:val="Normal"/>
    <w:link w:val="HeaderChar"/>
    <w:uiPriority w:val="99"/>
    <w:unhideWhenUsed/>
    <w:rsid w:val="00AF0F28"/>
    <w:pPr>
      <w:tabs>
        <w:tab w:val="center" w:pos="4252"/>
        <w:tab w:val="right" w:pos="8504"/>
      </w:tabs>
      <w:spacing w:after="0" w:line="240" w:lineRule="auto"/>
    </w:pPr>
  </w:style>
  <w:style w:type="character" w:customStyle="1" w:styleId="HeaderChar">
    <w:name w:val="Header Char"/>
    <w:basedOn w:val="DefaultParagraphFont"/>
    <w:link w:val="Header"/>
    <w:uiPriority w:val="99"/>
    <w:rsid w:val="00AF0F28"/>
    <w:rPr>
      <w:lang w:val="es-ES" w:eastAsia="en-US"/>
    </w:rPr>
  </w:style>
  <w:style w:type="paragraph" w:styleId="Footer">
    <w:name w:val="footer"/>
    <w:basedOn w:val="Normal"/>
    <w:link w:val="FooterChar"/>
    <w:uiPriority w:val="99"/>
    <w:unhideWhenUsed/>
    <w:rsid w:val="00AF0F28"/>
    <w:pPr>
      <w:tabs>
        <w:tab w:val="center" w:pos="4252"/>
        <w:tab w:val="right" w:pos="8504"/>
      </w:tabs>
      <w:spacing w:after="0" w:line="240" w:lineRule="auto"/>
    </w:pPr>
  </w:style>
  <w:style w:type="character" w:customStyle="1" w:styleId="FooterChar">
    <w:name w:val="Footer Char"/>
    <w:basedOn w:val="DefaultParagraphFont"/>
    <w:link w:val="Footer"/>
    <w:uiPriority w:val="99"/>
    <w:rsid w:val="00AF0F28"/>
    <w:rPr>
      <w:lang w:val="es-ES" w:eastAsia="en-US"/>
    </w:rPr>
  </w:style>
  <w:style w:type="paragraph" w:styleId="ListParagraph">
    <w:name w:val="List Paragraph"/>
    <w:basedOn w:val="Normal"/>
    <w:uiPriority w:val="34"/>
    <w:qFormat/>
    <w:rsid w:val="00AF0F28"/>
    <w:pPr>
      <w:ind w:left="720"/>
      <w:contextualSpacing/>
    </w:pPr>
  </w:style>
  <w:style w:type="paragraph" w:customStyle="1" w:styleId="otherpara">
    <w:name w:val="otherpara"/>
    <w:basedOn w:val="Normal"/>
    <w:rsid w:val="00AF0F2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upref">
    <w:name w:val="sup_ref"/>
    <w:basedOn w:val="DefaultParagraphFont"/>
    <w:rsid w:val="00AF0F28"/>
  </w:style>
  <w:style w:type="character" w:customStyle="1" w:styleId="italic">
    <w:name w:val="italic"/>
    <w:basedOn w:val="DefaultParagraphFont"/>
    <w:rsid w:val="00AF0F28"/>
  </w:style>
  <w:style w:type="character" w:styleId="Strong">
    <w:name w:val="Strong"/>
    <w:basedOn w:val="DefaultParagraphFont"/>
    <w:uiPriority w:val="22"/>
    <w:qFormat/>
    <w:rsid w:val="00AF0F28"/>
    <w:rPr>
      <w:b/>
      <w:bCs/>
    </w:rPr>
  </w:style>
  <w:style w:type="character" w:styleId="FollowedHyperlink">
    <w:name w:val="FollowedHyperlink"/>
    <w:basedOn w:val="DefaultParagraphFont"/>
    <w:uiPriority w:val="99"/>
    <w:semiHidden/>
    <w:unhideWhenUsed/>
    <w:rsid w:val="00AF0F28"/>
    <w:rPr>
      <w:color w:val="954F72" w:themeColor="followedHyperlink"/>
      <w:u w:val="single"/>
    </w:rPr>
  </w:style>
  <w:style w:type="paragraph" w:styleId="BalloonText">
    <w:name w:val="Balloon Text"/>
    <w:basedOn w:val="Normal"/>
    <w:link w:val="BalloonTextChar"/>
    <w:uiPriority w:val="99"/>
    <w:semiHidden/>
    <w:unhideWhenUsed/>
    <w:rsid w:val="00AF0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F28"/>
    <w:rPr>
      <w:rFonts w:ascii="Segoe UI" w:hAnsi="Segoe UI" w:cs="Segoe UI"/>
      <w:sz w:val="18"/>
      <w:szCs w:val="18"/>
      <w:lang w:val="es-ES" w:eastAsia="en-US"/>
    </w:rPr>
  </w:style>
  <w:style w:type="table" w:styleId="TableGrid">
    <w:name w:val="Table Grid"/>
    <w:basedOn w:val="TableNormal"/>
    <w:uiPriority w:val="39"/>
    <w:rsid w:val="00AF0F28"/>
    <w:pPr>
      <w:spacing w:after="0" w:line="240" w:lineRule="auto"/>
    </w:pPr>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title">
    <w:name w:val="hlfld-title"/>
    <w:basedOn w:val="DefaultParagraphFont"/>
    <w:rsid w:val="00AF0F28"/>
  </w:style>
  <w:style w:type="character" w:customStyle="1" w:styleId="tgc">
    <w:name w:val="_tgc"/>
    <w:basedOn w:val="DefaultParagraphFont"/>
    <w:rsid w:val="00AF0F28"/>
  </w:style>
  <w:style w:type="character" w:customStyle="1" w:styleId="authorlink">
    <w:name w:val="author_link"/>
    <w:basedOn w:val="DefaultParagraphFont"/>
    <w:rsid w:val="00AF0F28"/>
  </w:style>
  <w:style w:type="character" w:customStyle="1" w:styleId="current-selection">
    <w:name w:val="current-selection"/>
    <w:basedOn w:val="DefaultParagraphFont"/>
    <w:rsid w:val="00AF0F28"/>
  </w:style>
  <w:style w:type="character" w:customStyle="1" w:styleId="ff3">
    <w:name w:val="ff3"/>
    <w:basedOn w:val="DefaultParagraphFont"/>
    <w:rsid w:val="00AF0F28"/>
  </w:style>
  <w:style w:type="character" w:customStyle="1" w:styleId="a">
    <w:name w:val="_"/>
    <w:basedOn w:val="DefaultParagraphFont"/>
    <w:rsid w:val="00AF0F28"/>
  </w:style>
  <w:style w:type="character" w:customStyle="1" w:styleId="ls0">
    <w:name w:val="ls0"/>
    <w:basedOn w:val="DefaultParagraphFont"/>
    <w:rsid w:val="00AF0F28"/>
  </w:style>
  <w:style w:type="character" w:customStyle="1" w:styleId="ff4">
    <w:name w:val="ff4"/>
    <w:basedOn w:val="DefaultParagraphFont"/>
    <w:rsid w:val="00AF0F28"/>
  </w:style>
  <w:style w:type="paragraph" w:styleId="NormalWeb">
    <w:name w:val="Normal (Web)"/>
    <w:basedOn w:val="Normal"/>
    <w:uiPriority w:val="99"/>
    <w:semiHidden/>
    <w:unhideWhenUsed/>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eheading">
    <w:name w:val="title_heading"/>
    <w:basedOn w:val="DefaultParagraphFont"/>
    <w:rsid w:val="00AF0F28"/>
  </w:style>
  <w:style w:type="character" w:customStyle="1" w:styleId="bullet">
    <w:name w:val="bullet"/>
    <w:basedOn w:val="DefaultParagraphFont"/>
    <w:rsid w:val="00AF0F28"/>
  </w:style>
  <w:style w:type="character" w:customStyle="1" w:styleId="graphictitle">
    <w:name w:val="graphic_title"/>
    <w:basedOn w:val="DefaultParagraphFont"/>
    <w:rsid w:val="00AF0F28"/>
  </w:style>
  <w:style w:type="character" w:customStyle="1" w:styleId="bheading">
    <w:name w:val="b_heading"/>
    <w:basedOn w:val="DefaultParagraphFont"/>
    <w:rsid w:val="00AF0F28"/>
  </w:style>
  <w:style w:type="character" w:customStyle="1" w:styleId="ws102">
    <w:name w:val="ws102"/>
    <w:basedOn w:val="DefaultParagraphFont"/>
    <w:rsid w:val="00AF0F28"/>
  </w:style>
  <w:style w:type="paragraph" w:customStyle="1" w:styleId="icon--meta-keyline-before">
    <w:name w:val="icon--meta-keyline-before"/>
    <w:basedOn w:val="Normal"/>
    <w:uiPriority w:val="99"/>
    <w:semiHidden/>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journal-title">
    <w:name w:val="journal-title"/>
    <w:basedOn w:val="Normal"/>
    <w:uiPriority w:val="99"/>
    <w:semiHidden/>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journal-volume">
    <w:name w:val="journal-volume"/>
    <w:basedOn w:val="Normal"/>
    <w:uiPriority w:val="99"/>
    <w:semiHidden/>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headertext">
    <w:name w:val="header_text"/>
    <w:basedOn w:val="Normal"/>
    <w:uiPriority w:val="99"/>
    <w:semiHidden/>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volissue">
    <w:name w:val="volissue"/>
    <w:basedOn w:val="Normal"/>
    <w:uiPriority w:val="99"/>
    <w:semiHidden/>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ffiliation-list-reveal">
    <w:name w:val="affiliation-list-reveal"/>
    <w:basedOn w:val="Normal"/>
    <w:uiPriority w:val="99"/>
    <w:semiHidden/>
    <w:rsid w:val="00AF0F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ournaltitle">
    <w:name w:val="journaltitle"/>
    <w:basedOn w:val="DefaultParagraphFont"/>
    <w:rsid w:val="00AF0F28"/>
  </w:style>
  <w:style w:type="character" w:customStyle="1" w:styleId="articlecitationyear">
    <w:name w:val="articlecitation_year"/>
    <w:basedOn w:val="DefaultParagraphFont"/>
    <w:rsid w:val="00AF0F28"/>
  </w:style>
  <w:style w:type="character" w:customStyle="1" w:styleId="articlecitationvolume">
    <w:name w:val="articlecitation_volume"/>
    <w:basedOn w:val="DefaultParagraphFont"/>
    <w:rsid w:val="00AF0F28"/>
  </w:style>
  <w:style w:type="character" w:customStyle="1" w:styleId="authorname">
    <w:name w:val="author__name"/>
    <w:basedOn w:val="DefaultParagraphFont"/>
    <w:rsid w:val="00AF0F28"/>
  </w:style>
  <w:style w:type="character" w:customStyle="1" w:styleId="authorsseparator">
    <w:name w:val="authors__separator"/>
    <w:basedOn w:val="DefaultParagraphFont"/>
    <w:rsid w:val="00AF0F28"/>
  </w:style>
  <w:style w:type="character" w:customStyle="1" w:styleId="hlfld-contribauthor">
    <w:name w:val="hlfld-contribauthor"/>
    <w:basedOn w:val="DefaultParagraphFont"/>
    <w:rsid w:val="00AF0F28"/>
  </w:style>
  <w:style w:type="character" w:customStyle="1" w:styleId="institution">
    <w:name w:val="institution"/>
    <w:basedOn w:val="DefaultParagraphFont"/>
    <w:rsid w:val="00AF0F28"/>
  </w:style>
  <w:style w:type="character" w:customStyle="1" w:styleId="country">
    <w:name w:val="country"/>
    <w:basedOn w:val="DefaultParagraphFont"/>
    <w:rsid w:val="00AF0F28"/>
  </w:style>
  <w:style w:type="character" w:customStyle="1" w:styleId="citationyear">
    <w:name w:val="citation_year"/>
    <w:basedOn w:val="DefaultParagraphFont"/>
    <w:rsid w:val="00AF0F28"/>
  </w:style>
  <w:style w:type="character" w:customStyle="1" w:styleId="citationvolume">
    <w:name w:val="citation_volume"/>
    <w:basedOn w:val="DefaultParagraphFont"/>
    <w:rsid w:val="00AF0F28"/>
  </w:style>
  <w:style w:type="character" w:customStyle="1" w:styleId="nlmxref-aff">
    <w:name w:val="nlm_xref-aff"/>
    <w:basedOn w:val="DefaultParagraphFont"/>
    <w:rsid w:val="00AF0F28"/>
  </w:style>
  <w:style w:type="character" w:customStyle="1" w:styleId="nlmx">
    <w:name w:val="nlm_x"/>
    <w:basedOn w:val="DefaultParagraphFont"/>
    <w:rsid w:val="00AF0F28"/>
  </w:style>
  <w:style w:type="character" w:customStyle="1" w:styleId="bold">
    <w:name w:val="bold"/>
    <w:basedOn w:val="DefaultParagraphFont"/>
    <w:rsid w:val="00AF0F28"/>
  </w:style>
  <w:style w:type="character" w:customStyle="1" w:styleId="documenttype">
    <w:name w:val="documenttype"/>
    <w:basedOn w:val="DefaultParagraphFont"/>
    <w:rsid w:val="00AF0F28"/>
  </w:style>
  <w:style w:type="character" w:customStyle="1" w:styleId="correspondence-addressover">
    <w:name w:val="correspondence-address_over"/>
    <w:basedOn w:val="DefaultParagraphFont"/>
    <w:rsid w:val="00AF0F28"/>
  </w:style>
  <w:style w:type="character" w:customStyle="1" w:styleId="accessible-text">
    <w:name w:val="accessible-text"/>
    <w:basedOn w:val="DefaultParagraphFont"/>
    <w:rsid w:val="00AF0F28"/>
  </w:style>
  <w:style w:type="character" w:customStyle="1" w:styleId="author">
    <w:name w:val="author"/>
    <w:basedOn w:val="DefaultParagraphFont"/>
    <w:rsid w:val="00AF0F28"/>
  </w:style>
  <w:style w:type="character" w:customStyle="1" w:styleId="author-name">
    <w:name w:val="author-name"/>
    <w:basedOn w:val="DefaultParagraphFont"/>
    <w:rsid w:val="00AF0F28"/>
  </w:style>
  <w:style w:type="character" w:customStyle="1" w:styleId="articlecitationpages">
    <w:name w:val="articlecitation_pages"/>
    <w:basedOn w:val="DefaultParagraphFont"/>
    <w:rsid w:val="00AF0F28"/>
  </w:style>
  <w:style w:type="character" w:customStyle="1" w:styleId="name">
    <w:name w:val="name"/>
    <w:basedOn w:val="DefaultParagraphFont"/>
    <w:rsid w:val="00AF0F28"/>
  </w:style>
  <w:style w:type="character" w:customStyle="1" w:styleId="slug-pub-date">
    <w:name w:val="slug-pub-date"/>
    <w:basedOn w:val="DefaultParagraphFont"/>
    <w:rsid w:val="00AF0F28"/>
  </w:style>
  <w:style w:type="character" w:customStyle="1" w:styleId="slug-vol">
    <w:name w:val="slug-vol"/>
    <w:basedOn w:val="DefaultParagraphFont"/>
    <w:rsid w:val="00AF0F28"/>
  </w:style>
  <w:style w:type="character" w:customStyle="1" w:styleId="slug-issue">
    <w:name w:val="slug-issue"/>
    <w:basedOn w:val="DefaultParagraphFont"/>
    <w:rsid w:val="00AF0F28"/>
  </w:style>
  <w:style w:type="character" w:customStyle="1" w:styleId="slug-pages">
    <w:name w:val="slug-pages"/>
    <w:basedOn w:val="DefaultParagraphFont"/>
    <w:rsid w:val="00AF0F28"/>
  </w:style>
  <w:style w:type="character" w:customStyle="1" w:styleId="ffc">
    <w:name w:val="ffc"/>
    <w:basedOn w:val="DefaultParagraphFont"/>
    <w:rsid w:val="00AF0F28"/>
  </w:style>
  <w:style w:type="character" w:customStyle="1" w:styleId="ffd">
    <w:name w:val="ffd"/>
    <w:basedOn w:val="DefaultParagraphFont"/>
    <w:rsid w:val="00AF0F28"/>
  </w:style>
  <w:style w:type="character" w:customStyle="1" w:styleId="hit">
    <w:name w:val="hit"/>
    <w:basedOn w:val="DefaultParagraphFont"/>
    <w:rsid w:val="00AF0F28"/>
  </w:style>
  <w:style w:type="character" w:customStyle="1" w:styleId="articletypelabel">
    <w:name w:val="articletypelabel"/>
    <w:basedOn w:val="DefaultParagraphFont"/>
    <w:rsid w:val="00AF0F28"/>
  </w:style>
  <w:style w:type="character" w:customStyle="1" w:styleId="fn">
    <w:name w:val="fn"/>
    <w:basedOn w:val="DefaultParagraphFont"/>
    <w:rsid w:val="00AF0F28"/>
  </w:style>
  <w:style w:type="character" w:customStyle="1" w:styleId="comma">
    <w:name w:val="comma"/>
    <w:basedOn w:val="DefaultParagraphFont"/>
    <w:rsid w:val="00AF0F28"/>
  </w:style>
  <w:style w:type="character" w:customStyle="1" w:styleId="xref-sep">
    <w:name w:val="xref-sep"/>
    <w:basedOn w:val="DefaultParagraphFont"/>
    <w:rsid w:val="00AF0F28"/>
  </w:style>
  <w:style w:type="character" w:customStyle="1" w:styleId="corresp-label">
    <w:name w:val="corresp-label"/>
    <w:basedOn w:val="DefaultParagraphFont"/>
    <w:rsid w:val="00AF0F28"/>
  </w:style>
  <w:style w:type="character" w:customStyle="1" w:styleId="em-addr">
    <w:name w:val="em-addr"/>
    <w:basedOn w:val="DefaultParagraphFont"/>
    <w:rsid w:val="00AF0F28"/>
  </w:style>
  <w:style w:type="character" w:customStyle="1" w:styleId="enhanced-author">
    <w:name w:val="enhanced-author"/>
    <w:basedOn w:val="DefaultParagraphFont"/>
    <w:rsid w:val="00AF0F28"/>
  </w:style>
  <w:style w:type="character" w:customStyle="1" w:styleId="patent-title">
    <w:name w:val="patent-title"/>
    <w:basedOn w:val="DefaultParagraphFont"/>
    <w:rsid w:val="00AF0F28"/>
  </w:style>
  <w:style w:type="character" w:customStyle="1" w:styleId="patent-number">
    <w:name w:val="patent-number"/>
    <w:basedOn w:val="DefaultParagraphFont"/>
    <w:rsid w:val="00AF0F28"/>
  </w:style>
  <w:style w:type="character" w:customStyle="1" w:styleId="patent-section-title">
    <w:name w:val="patent-section-title"/>
    <w:basedOn w:val="DefaultParagraphFont"/>
    <w:rsid w:val="00AF0F28"/>
  </w:style>
  <w:style w:type="character" w:customStyle="1" w:styleId="patent-bibdata-value">
    <w:name w:val="patent-bibdata-value"/>
    <w:basedOn w:val="DefaultParagraphFont"/>
    <w:rsid w:val="00AF0F28"/>
  </w:style>
  <w:style w:type="character" w:customStyle="1" w:styleId="color19">
    <w:name w:val="color_19"/>
    <w:basedOn w:val="DefaultParagraphFont"/>
    <w:rsid w:val="00AF0F28"/>
  </w:style>
  <w:style w:type="character" w:customStyle="1" w:styleId="patent-bibdata-value-list">
    <w:name w:val="patent-bibdata-value-list"/>
    <w:basedOn w:val="DefaultParagraphFont"/>
    <w:rsid w:val="00AF0F28"/>
  </w:style>
  <w:style w:type="character" w:customStyle="1" w:styleId="doilink">
    <w:name w:val="doilink"/>
    <w:basedOn w:val="DefaultParagraphFont"/>
    <w:rsid w:val="00AF0F28"/>
  </w:style>
  <w:style w:type="character" w:customStyle="1" w:styleId="Puesto1">
    <w:name w:val="Puesto1"/>
    <w:basedOn w:val="DefaultParagraphFont"/>
    <w:rsid w:val="00AF0F28"/>
  </w:style>
  <w:style w:type="character" w:customStyle="1" w:styleId="source-title">
    <w:name w:val="source-title"/>
    <w:basedOn w:val="DefaultParagraphFont"/>
    <w:rsid w:val="00AF0F28"/>
  </w:style>
  <w:style w:type="character" w:customStyle="1" w:styleId="volume">
    <w:name w:val="volume"/>
    <w:basedOn w:val="DefaultParagraphFont"/>
    <w:rsid w:val="00AF0F28"/>
  </w:style>
  <w:style w:type="character" w:customStyle="1" w:styleId="start-page">
    <w:name w:val="start-page"/>
    <w:basedOn w:val="DefaultParagraphFont"/>
    <w:rsid w:val="00AF0F28"/>
  </w:style>
  <w:style w:type="character" w:customStyle="1" w:styleId="end-page">
    <w:name w:val="end-page"/>
    <w:basedOn w:val="DefaultParagraphFont"/>
    <w:rsid w:val="00AF0F28"/>
  </w:style>
  <w:style w:type="character" w:customStyle="1" w:styleId="year">
    <w:name w:val="year"/>
    <w:basedOn w:val="DefaultParagraphFont"/>
    <w:rsid w:val="00AF0F28"/>
  </w:style>
  <w:style w:type="character" w:customStyle="1" w:styleId="blue">
    <w:name w:val="blue"/>
    <w:basedOn w:val="DefaultParagraphFont"/>
    <w:rsid w:val="00AF0F28"/>
  </w:style>
  <w:style w:type="character" w:customStyle="1" w:styleId="redtxts4">
    <w:name w:val="red_txt_s4"/>
    <w:basedOn w:val="DefaultParagraphFont"/>
    <w:rsid w:val="00AF0F28"/>
  </w:style>
  <w:style w:type="character" w:customStyle="1" w:styleId="divider">
    <w:name w:val="divider"/>
    <w:basedOn w:val="DefaultParagraphFont"/>
    <w:rsid w:val="00AF0F28"/>
  </w:style>
  <w:style w:type="paragraph" w:styleId="z-TopofForm">
    <w:name w:val="HTML Top of Form"/>
    <w:basedOn w:val="Normal"/>
    <w:next w:val="Normal"/>
    <w:link w:val="z-TopofFormChar"/>
    <w:hidden/>
    <w:uiPriority w:val="99"/>
    <w:semiHidden/>
    <w:unhideWhenUsed/>
    <w:rsid w:val="00AF0F28"/>
    <w:pPr>
      <w:pBdr>
        <w:bottom w:val="single" w:sz="6" w:space="1" w:color="auto"/>
      </w:pBdr>
      <w:spacing w:after="0" w:line="256" w:lineRule="auto"/>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AF0F28"/>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AF0F28"/>
    <w:pPr>
      <w:pBdr>
        <w:top w:val="single" w:sz="6" w:space="1" w:color="auto"/>
      </w:pBdr>
      <w:spacing w:after="0" w:line="256" w:lineRule="auto"/>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AF0F28"/>
    <w:rPr>
      <w:rFonts w:ascii="Arial" w:hAnsi="Arial" w:cs="Arial"/>
      <w:vanish/>
      <w:sz w:val="16"/>
      <w:szCs w:val="16"/>
      <w:lang w:eastAsia="en-US"/>
    </w:rPr>
  </w:style>
  <w:style w:type="character" w:customStyle="1" w:styleId="linksep">
    <w:name w:val="link_sep"/>
    <w:basedOn w:val="DefaultParagraphFont"/>
    <w:rsid w:val="00AF0F28"/>
  </w:style>
  <w:style w:type="character" w:customStyle="1" w:styleId="pubyear">
    <w:name w:val="pubyear"/>
    <w:basedOn w:val="DefaultParagraphFont"/>
    <w:rsid w:val="00AF0F28"/>
  </w:style>
  <w:style w:type="character" w:customStyle="1" w:styleId="vol">
    <w:name w:val="vol"/>
    <w:basedOn w:val="DefaultParagraphFont"/>
    <w:rsid w:val="00AF0F28"/>
  </w:style>
  <w:style w:type="character" w:customStyle="1" w:styleId="pagefirst">
    <w:name w:val="pagefirst"/>
    <w:basedOn w:val="DefaultParagraphFont"/>
    <w:rsid w:val="00AF0F28"/>
  </w:style>
  <w:style w:type="character" w:customStyle="1" w:styleId="cit-name-surname">
    <w:name w:val="cit-name-surname"/>
    <w:basedOn w:val="DefaultParagraphFont"/>
    <w:rsid w:val="00AF0F28"/>
  </w:style>
  <w:style w:type="character" w:customStyle="1" w:styleId="cit-name-given-names">
    <w:name w:val="cit-name-given-names"/>
    <w:basedOn w:val="DefaultParagraphFont"/>
    <w:rsid w:val="00AF0F28"/>
  </w:style>
  <w:style w:type="character" w:customStyle="1" w:styleId="cit-vol">
    <w:name w:val="cit-vol"/>
    <w:basedOn w:val="DefaultParagraphFont"/>
    <w:rsid w:val="00AF0F28"/>
  </w:style>
  <w:style w:type="character" w:customStyle="1" w:styleId="cit-fpage">
    <w:name w:val="cit-fpage"/>
    <w:basedOn w:val="DefaultParagraphFont"/>
    <w:rsid w:val="00AF0F28"/>
  </w:style>
  <w:style w:type="character" w:customStyle="1" w:styleId="cit-pub-date">
    <w:name w:val="cit-pub-date"/>
    <w:basedOn w:val="DefaultParagraphFont"/>
    <w:rsid w:val="00AF0F28"/>
  </w:style>
  <w:style w:type="character" w:customStyle="1" w:styleId="pagelast">
    <w:name w:val="pagelast"/>
    <w:basedOn w:val="DefaultParagraphFont"/>
    <w:rsid w:val="00AF0F28"/>
  </w:style>
  <w:style w:type="character" w:customStyle="1" w:styleId="cit-source">
    <w:name w:val="cit-source"/>
    <w:basedOn w:val="DefaultParagraphFont"/>
    <w:rsid w:val="00AF0F28"/>
  </w:style>
  <w:style w:type="character" w:customStyle="1" w:styleId="cit-publ-name">
    <w:name w:val="cit-publ-name"/>
    <w:basedOn w:val="DefaultParagraphFont"/>
    <w:rsid w:val="00AF0F28"/>
  </w:style>
  <w:style w:type="character" w:customStyle="1" w:styleId="cit-publ-loc">
    <w:name w:val="cit-publ-loc"/>
    <w:basedOn w:val="DefaultParagraphFont"/>
    <w:rsid w:val="00AF0F28"/>
  </w:style>
  <w:style w:type="character" w:customStyle="1" w:styleId="nlmcastitle">
    <w:name w:val="nlm_cas:title"/>
    <w:basedOn w:val="DefaultParagraphFont"/>
    <w:rsid w:val="00AF0F28"/>
  </w:style>
  <w:style w:type="character" w:customStyle="1" w:styleId="nlmcasdate">
    <w:name w:val="nlm_cas:date"/>
    <w:basedOn w:val="DefaultParagraphFont"/>
    <w:rsid w:val="00AF0F28"/>
  </w:style>
  <w:style w:type="character" w:customStyle="1" w:styleId="nlmcasissue">
    <w:name w:val="nlm_cas:issue"/>
    <w:basedOn w:val="DefaultParagraphFont"/>
    <w:rsid w:val="00AF0F28"/>
  </w:style>
  <w:style w:type="character" w:customStyle="1" w:styleId="nlmcaspages">
    <w:name w:val="nlm_cas:pages"/>
    <w:basedOn w:val="DefaultParagraphFont"/>
    <w:rsid w:val="00AF0F28"/>
  </w:style>
  <w:style w:type="character" w:customStyle="1" w:styleId="maintitle">
    <w:name w:val="maintitle"/>
    <w:basedOn w:val="DefaultParagraphFont"/>
    <w:rsid w:val="00AF0F28"/>
  </w:style>
  <w:style w:type="character" w:customStyle="1" w:styleId="nlmarticle-title">
    <w:name w:val="nlm_article-title"/>
    <w:basedOn w:val="DefaultParagraphFont"/>
    <w:rsid w:val="00AF0F28"/>
  </w:style>
  <w:style w:type="character" w:customStyle="1" w:styleId="nlmyear">
    <w:name w:val="nlm_year"/>
    <w:basedOn w:val="DefaultParagraphFont"/>
    <w:rsid w:val="00AF0F28"/>
  </w:style>
  <w:style w:type="character" w:customStyle="1" w:styleId="citationsource-journal">
    <w:name w:val="citation_source-journal"/>
    <w:basedOn w:val="DefaultParagraphFont"/>
    <w:rsid w:val="00AF0F28"/>
  </w:style>
  <w:style w:type="character" w:customStyle="1" w:styleId="nlmvolume">
    <w:name w:val="nlm_volume"/>
    <w:basedOn w:val="DefaultParagraphFont"/>
    <w:rsid w:val="00AF0F28"/>
  </w:style>
  <w:style w:type="character" w:customStyle="1" w:styleId="nlmfpage">
    <w:name w:val="nlm_fpage"/>
    <w:basedOn w:val="DefaultParagraphFont"/>
    <w:rsid w:val="00AF0F28"/>
  </w:style>
  <w:style w:type="character" w:customStyle="1" w:styleId="nlmlpage">
    <w:name w:val="nlm_lpage"/>
    <w:basedOn w:val="DefaultParagraphFont"/>
    <w:rsid w:val="00AF0F28"/>
  </w:style>
  <w:style w:type="character" w:customStyle="1" w:styleId="refdoi">
    <w:name w:val="refdoi"/>
    <w:basedOn w:val="DefaultParagraphFont"/>
    <w:rsid w:val="00AF0F28"/>
  </w:style>
  <w:style w:type="character" w:customStyle="1" w:styleId="eph">
    <w:name w:val="_eph"/>
    <w:basedOn w:val="DefaultParagraphFont"/>
    <w:rsid w:val="00AF0F28"/>
  </w:style>
  <w:style w:type="paragraph" w:styleId="PlainText">
    <w:name w:val="Plain Text"/>
    <w:basedOn w:val="Normal"/>
    <w:link w:val="PlainTextChar"/>
    <w:uiPriority w:val="99"/>
    <w:unhideWhenUsed/>
    <w:rsid w:val="00AF0F28"/>
    <w:pPr>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sid w:val="00AF0F28"/>
    <w:rPr>
      <w:rFonts w:ascii="Calibri" w:hAnsi="Calibri"/>
      <w:szCs w:val="21"/>
      <w:lang w:eastAsia="en-US"/>
    </w:rPr>
  </w:style>
  <w:style w:type="character" w:styleId="CommentReference">
    <w:name w:val="annotation reference"/>
    <w:basedOn w:val="DefaultParagraphFont"/>
    <w:uiPriority w:val="99"/>
    <w:semiHidden/>
    <w:unhideWhenUsed/>
    <w:rsid w:val="00AF0F28"/>
    <w:rPr>
      <w:sz w:val="16"/>
      <w:szCs w:val="16"/>
    </w:rPr>
  </w:style>
  <w:style w:type="paragraph" w:styleId="CommentText">
    <w:name w:val="annotation text"/>
    <w:basedOn w:val="Normal"/>
    <w:link w:val="CommentTextChar"/>
    <w:uiPriority w:val="99"/>
    <w:semiHidden/>
    <w:unhideWhenUsed/>
    <w:rsid w:val="00AF0F28"/>
    <w:pPr>
      <w:spacing w:line="240" w:lineRule="auto"/>
    </w:pPr>
    <w:rPr>
      <w:sz w:val="20"/>
      <w:szCs w:val="20"/>
    </w:rPr>
  </w:style>
  <w:style w:type="character" w:customStyle="1" w:styleId="CommentTextChar">
    <w:name w:val="Comment Text Char"/>
    <w:basedOn w:val="DefaultParagraphFont"/>
    <w:link w:val="CommentText"/>
    <w:uiPriority w:val="99"/>
    <w:semiHidden/>
    <w:rsid w:val="00AF0F28"/>
    <w:rPr>
      <w:sz w:val="20"/>
      <w:szCs w:val="20"/>
      <w:lang w:val="es-ES" w:eastAsia="en-US"/>
    </w:rPr>
  </w:style>
  <w:style w:type="paragraph" w:styleId="CommentSubject">
    <w:name w:val="annotation subject"/>
    <w:basedOn w:val="CommentText"/>
    <w:next w:val="CommentText"/>
    <w:link w:val="CommentSubjectChar"/>
    <w:uiPriority w:val="99"/>
    <w:semiHidden/>
    <w:unhideWhenUsed/>
    <w:rsid w:val="00AF0F28"/>
    <w:rPr>
      <w:b/>
      <w:bCs/>
    </w:rPr>
  </w:style>
  <w:style w:type="character" w:customStyle="1" w:styleId="CommentSubjectChar">
    <w:name w:val="Comment Subject Char"/>
    <w:basedOn w:val="CommentTextChar"/>
    <w:link w:val="CommentSubject"/>
    <w:uiPriority w:val="99"/>
    <w:semiHidden/>
    <w:rsid w:val="00AF0F28"/>
    <w:rPr>
      <w:b/>
      <w:bCs/>
      <w:sz w:val="20"/>
      <w:szCs w:val="20"/>
      <w:lang w:val="es-ES" w:eastAsia="en-US"/>
    </w:rPr>
  </w:style>
  <w:style w:type="paragraph" w:customStyle="1" w:styleId="EndNoteBibliographyTitle">
    <w:name w:val="EndNote Bibliography Title"/>
    <w:basedOn w:val="Normal"/>
    <w:link w:val="EndNoteBibliographyTitle0"/>
    <w:rsid w:val="00AF0F28"/>
    <w:pPr>
      <w:spacing w:after="0"/>
      <w:jc w:val="center"/>
    </w:pPr>
    <w:rPr>
      <w:rFonts w:ascii="Times New Roman" w:hAnsi="Times New Roman" w:cs="Times New Roman"/>
      <w:noProof/>
      <w:sz w:val="24"/>
      <w:lang w:val="en-US"/>
    </w:rPr>
  </w:style>
  <w:style w:type="character" w:customStyle="1" w:styleId="EndNoteBibliographyTitle0">
    <w:name w:val="EndNote Bibliography Title 字元"/>
    <w:basedOn w:val="DefaultParagraphFont"/>
    <w:link w:val="EndNoteBibliographyTitle"/>
    <w:rsid w:val="00AF0F28"/>
    <w:rPr>
      <w:rFonts w:ascii="Times New Roman" w:hAnsi="Times New Roman" w:cs="Times New Roman"/>
      <w:noProof/>
      <w:sz w:val="24"/>
      <w:lang w:val="en-US" w:eastAsia="en-US"/>
    </w:rPr>
  </w:style>
  <w:style w:type="paragraph" w:customStyle="1" w:styleId="EndNoteBibliography">
    <w:name w:val="EndNote Bibliography"/>
    <w:basedOn w:val="Normal"/>
    <w:link w:val="EndNoteBibliography0"/>
    <w:rsid w:val="00AF0F28"/>
    <w:pPr>
      <w:spacing w:line="240" w:lineRule="auto"/>
      <w:jc w:val="both"/>
    </w:pPr>
    <w:rPr>
      <w:rFonts w:ascii="Times New Roman" w:hAnsi="Times New Roman" w:cs="Times New Roman"/>
      <w:noProof/>
      <w:sz w:val="24"/>
      <w:lang w:val="en-US"/>
    </w:rPr>
  </w:style>
  <w:style w:type="character" w:customStyle="1" w:styleId="EndNoteBibliography0">
    <w:name w:val="EndNote Bibliography 字元"/>
    <w:basedOn w:val="DefaultParagraphFont"/>
    <w:link w:val="EndNoteBibliography"/>
    <w:rsid w:val="00AF0F28"/>
    <w:rPr>
      <w:rFonts w:ascii="Times New Roman" w:hAnsi="Times New Roman" w:cs="Times New Roman"/>
      <w:noProof/>
      <w:sz w:val="24"/>
      <w:lang w:val="en-US" w:eastAsia="en-US"/>
    </w:rPr>
  </w:style>
  <w:style w:type="character" w:customStyle="1" w:styleId="smallcaps">
    <w:name w:val="smallcaps"/>
    <w:basedOn w:val="DefaultParagraphFont"/>
    <w:rsid w:val="00AF0F28"/>
  </w:style>
  <w:style w:type="character" w:customStyle="1" w:styleId="gscah">
    <w:name w:val="gsc_a_h"/>
    <w:basedOn w:val="DefaultParagraphFont"/>
    <w:rsid w:val="00AF0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2887">
      <w:bodyDiv w:val="1"/>
      <w:marLeft w:val="0"/>
      <w:marRight w:val="0"/>
      <w:marTop w:val="0"/>
      <w:marBottom w:val="0"/>
      <w:divBdr>
        <w:top w:val="none" w:sz="0" w:space="0" w:color="auto"/>
        <w:left w:val="none" w:sz="0" w:space="0" w:color="auto"/>
        <w:bottom w:val="none" w:sz="0" w:space="0" w:color="auto"/>
        <w:right w:val="none" w:sz="0" w:space="0" w:color="auto"/>
      </w:divBdr>
    </w:div>
    <w:div w:id="353312340">
      <w:bodyDiv w:val="1"/>
      <w:marLeft w:val="0"/>
      <w:marRight w:val="0"/>
      <w:marTop w:val="0"/>
      <w:marBottom w:val="0"/>
      <w:divBdr>
        <w:top w:val="none" w:sz="0" w:space="0" w:color="auto"/>
        <w:left w:val="none" w:sz="0" w:space="0" w:color="auto"/>
        <w:bottom w:val="none" w:sz="0" w:space="0" w:color="auto"/>
        <w:right w:val="none" w:sz="0" w:space="0" w:color="auto"/>
      </w:divBdr>
      <w:divsChild>
        <w:div w:id="312485126">
          <w:marLeft w:val="0"/>
          <w:marRight w:val="0"/>
          <w:marTop w:val="0"/>
          <w:marBottom w:val="0"/>
          <w:divBdr>
            <w:top w:val="none" w:sz="0" w:space="0" w:color="auto"/>
            <w:left w:val="none" w:sz="0" w:space="0" w:color="auto"/>
            <w:bottom w:val="none" w:sz="0" w:space="0" w:color="auto"/>
            <w:right w:val="none" w:sz="0" w:space="0" w:color="auto"/>
          </w:divBdr>
          <w:divsChild>
            <w:div w:id="1618635570">
              <w:marLeft w:val="0"/>
              <w:marRight w:val="0"/>
              <w:marTop w:val="0"/>
              <w:marBottom w:val="0"/>
              <w:divBdr>
                <w:top w:val="none" w:sz="0" w:space="0" w:color="auto"/>
                <w:left w:val="none" w:sz="0" w:space="0" w:color="auto"/>
                <w:bottom w:val="none" w:sz="0" w:space="0" w:color="auto"/>
                <w:right w:val="none" w:sz="0" w:space="0" w:color="auto"/>
              </w:divBdr>
            </w:div>
          </w:divsChild>
        </w:div>
        <w:div w:id="1066798572">
          <w:marLeft w:val="0"/>
          <w:marRight w:val="0"/>
          <w:marTop w:val="0"/>
          <w:marBottom w:val="0"/>
          <w:divBdr>
            <w:top w:val="none" w:sz="0" w:space="0" w:color="auto"/>
            <w:left w:val="none" w:sz="0" w:space="0" w:color="auto"/>
            <w:bottom w:val="none" w:sz="0" w:space="0" w:color="auto"/>
            <w:right w:val="none" w:sz="0" w:space="0" w:color="auto"/>
          </w:divBdr>
          <w:divsChild>
            <w:div w:id="566692401">
              <w:marLeft w:val="30"/>
              <w:marRight w:val="30"/>
              <w:marTop w:val="30"/>
              <w:marBottom w:val="30"/>
              <w:divBdr>
                <w:top w:val="single" w:sz="6" w:space="0" w:color="C8CCD1"/>
                <w:left w:val="single" w:sz="6" w:space="0" w:color="C8CCD1"/>
                <w:bottom w:val="single" w:sz="6" w:space="0" w:color="C8CCD1"/>
                <w:right w:val="single" w:sz="6" w:space="0" w:color="C8CCD1"/>
              </w:divBdr>
              <w:divsChild>
                <w:div w:id="1768693016">
                  <w:marLeft w:val="0"/>
                  <w:marRight w:val="0"/>
                  <w:marTop w:val="225"/>
                  <w:marBottom w:val="225"/>
                  <w:divBdr>
                    <w:top w:val="none" w:sz="0" w:space="0" w:color="auto"/>
                    <w:left w:val="none" w:sz="0" w:space="0" w:color="auto"/>
                    <w:bottom w:val="none" w:sz="0" w:space="0" w:color="auto"/>
                    <w:right w:val="none" w:sz="0" w:space="0" w:color="auto"/>
                  </w:divBdr>
                </w:div>
              </w:divsChild>
            </w:div>
            <w:div w:id="1971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9915">
      <w:bodyDiv w:val="1"/>
      <w:marLeft w:val="0"/>
      <w:marRight w:val="0"/>
      <w:marTop w:val="0"/>
      <w:marBottom w:val="0"/>
      <w:divBdr>
        <w:top w:val="none" w:sz="0" w:space="0" w:color="auto"/>
        <w:left w:val="none" w:sz="0" w:space="0" w:color="auto"/>
        <w:bottom w:val="none" w:sz="0" w:space="0" w:color="auto"/>
        <w:right w:val="none" w:sz="0" w:space="0" w:color="auto"/>
      </w:divBdr>
    </w:div>
    <w:div w:id="916784537">
      <w:bodyDiv w:val="1"/>
      <w:marLeft w:val="0"/>
      <w:marRight w:val="0"/>
      <w:marTop w:val="0"/>
      <w:marBottom w:val="0"/>
      <w:divBdr>
        <w:top w:val="none" w:sz="0" w:space="0" w:color="auto"/>
        <w:left w:val="none" w:sz="0" w:space="0" w:color="auto"/>
        <w:bottom w:val="none" w:sz="0" w:space="0" w:color="auto"/>
        <w:right w:val="none" w:sz="0" w:space="0" w:color="auto"/>
      </w:divBdr>
    </w:div>
    <w:div w:id="949968438">
      <w:bodyDiv w:val="1"/>
      <w:marLeft w:val="0"/>
      <w:marRight w:val="0"/>
      <w:marTop w:val="0"/>
      <w:marBottom w:val="0"/>
      <w:divBdr>
        <w:top w:val="none" w:sz="0" w:space="0" w:color="auto"/>
        <w:left w:val="none" w:sz="0" w:space="0" w:color="auto"/>
        <w:bottom w:val="none" w:sz="0" w:space="0" w:color="auto"/>
        <w:right w:val="none" w:sz="0" w:space="0" w:color="auto"/>
      </w:divBdr>
    </w:div>
    <w:div w:id="1293101340">
      <w:bodyDiv w:val="1"/>
      <w:marLeft w:val="0"/>
      <w:marRight w:val="0"/>
      <w:marTop w:val="0"/>
      <w:marBottom w:val="0"/>
      <w:divBdr>
        <w:top w:val="none" w:sz="0" w:space="0" w:color="auto"/>
        <w:left w:val="none" w:sz="0" w:space="0" w:color="auto"/>
        <w:bottom w:val="none" w:sz="0" w:space="0" w:color="auto"/>
        <w:right w:val="none" w:sz="0" w:space="0" w:color="auto"/>
      </w:divBdr>
    </w:div>
    <w:div w:id="2087535872">
      <w:bodyDiv w:val="1"/>
      <w:marLeft w:val="0"/>
      <w:marRight w:val="0"/>
      <w:marTop w:val="0"/>
      <w:marBottom w:val="0"/>
      <w:divBdr>
        <w:top w:val="none" w:sz="0" w:space="0" w:color="auto"/>
        <w:left w:val="none" w:sz="0" w:space="0" w:color="auto"/>
        <w:bottom w:val="none" w:sz="0" w:space="0" w:color="auto"/>
        <w:right w:val="none" w:sz="0" w:space="0" w:color="auto"/>
      </w:divBdr>
    </w:div>
    <w:div w:id="211439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Frank\Desktop\manuscript%20r2%20(embedded%20with%20Figures%20&amp;amp;%20Tables).docx" TargetMode="External"/><Relationship Id="rId117" Type="http://schemas.openxmlformats.org/officeDocument/2006/relationships/image" Target="media/image66.jpeg"/><Relationship Id="rId21" Type="http://schemas.openxmlformats.org/officeDocument/2006/relationships/oleObject" Target="embeddings/oleObject4.bin"/><Relationship Id="rId42" Type="http://schemas.openxmlformats.org/officeDocument/2006/relationships/image" Target="media/image21.emf"/><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emf"/><Relationship Id="rId84" Type="http://schemas.openxmlformats.org/officeDocument/2006/relationships/image" Target="media/image50.png"/><Relationship Id="rId89" Type="http://schemas.openxmlformats.org/officeDocument/2006/relationships/image" Target="media/image52.png"/><Relationship Id="rId112" Type="http://schemas.openxmlformats.org/officeDocument/2006/relationships/image" Target="media/image61.png"/><Relationship Id="rId133" Type="http://schemas.openxmlformats.org/officeDocument/2006/relationships/image" Target="media/image82.emf"/><Relationship Id="rId138" Type="http://schemas.openxmlformats.org/officeDocument/2006/relationships/image" Target="media/image87.png"/><Relationship Id="rId154" Type="http://schemas.openxmlformats.org/officeDocument/2006/relationships/image" Target="media/image98.png"/><Relationship Id="rId159" Type="http://schemas.openxmlformats.org/officeDocument/2006/relationships/hyperlink" Target="http://www.sandia.gov/ess/publications/ESHB%201001834%20reduced%20size.pdf" TargetMode="External"/><Relationship Id="rId16" Type="http://schemas.openxmlformats.org/officeDocument/2006/relationships/image" Target="media/image5.png"/><Relationship Id="rId107" Type="http://schemas.openxmlformats.org/officeDocument/2006/relationships/image" Target="media/image59.png"/><Relationship Id="rId11" Type="http://schemas.openxmlformats.org/officeDocument/2006/relationships/image" Target="media/image2.png"/><Relationship Id="rId32" Type="http://schemas.openxmlformats.org/officeDocument/2006/relationships/image" Target="media/image11.tiff"/><Relationship Id="rId37" Type="http://schemas.openxmlformats.org/officeDocument/2006/relationships/image" Target="media/image16.png"/><Relationship Id="rId53" Type="http://schemas.openxmlformats.org/officeDocument/2006/relationships/oleObject" Target="embeddings/oleObject10.bin"/><Relationship Id="rId58" Type="http://schemas.openxmlformats.org/officeDocument/2006/relationships/oleObject" Target="embeddings/oleObject13.bin"/><Relationship Id="rId74" Type="http://schemas.openxmlformats.org/officeDocument/2006/relationships/image" Target="media/image44.png"/><Relationship Id="rId79" Type="http://schemas.openxmlformats.org/officeDocument/2006/relationships/oleObject" Target="embeddings/oleObject18.bin"/><Relationship Id="rId102" Type="http://schemas.openxmlformats.org/officeDocument/2006/relationships/oleObject" Target="embeddings/oleObject31.bin"/><Relationship Id="rId123" Type="http://schemas.openxmlformats.org/officeDocument/2006/relationships/image" Target="media/image72.emf"/><Relationship Id="rId128" Type="http://schemas.openxmlformats.org/officeDocument/2006/relationships/image" Target="media/image77.png"/><Relationship Id="rId144" Type="http://schemas.openxmlformats.org/officeDocument/2006/relationships/image" Target="media/image91.png"/><Relationship Id="rId149" Type="http://schemas.openxmlformats.org/officeDocument/2006/relationships/oleObject" Target="embeddings/oleObject42.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55.png"/><Relationship Id="rId160" Type="http://schemas.openxmlformats.org/officeDocument/2006/relationships/hyperlink" Target="http://nuweb9.neu.edu/mres/wp-content/uploads/2014/11/Michael-Aziz-presentation.pdf" TargetMode="External"/><Relationship Id="rId165" Type="http://schemas.openxmlformats.org/officeDocument/2006/relationships/theme" Target="theme/theme1.xml"/><Relationship Id="rId22" Type="http://schemas.openxmlformats.org/officeDocument/2006/relationships/hyperlink" Target="file:///C:\Users\Frank\Desktop\manuscript%20r2%20(embedded%20with%20Figures%20&amp;amp;%20Tables).docx" TargetMode="External"/><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emf"/><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image" Target="media/image83.emf"/><Relationship Id="rId139" Type="http://schemas.openxmlformats.org/officeDocument/2006/relationships/image" Target="media/image88.png"/><Relationship Id="rId80" Type="http://schemas.openxmlformats.org/officeDocument/2006/relationships/image" Target="media/image48.png"/><Relationship Id="rId85" Type="http://schemas.openxmlformats.org/officeDocument/2006/relationships/oleObject" Target="embeddings/oleObject21.bin"/><Relationship Id="rId150" Type="http://schemas.openxmlformats.org/officeDocument/2006/relationships/image" Target="media/image94.png"/><Relationship Id="rId155" Type="http://schemas.openxmlformats.org/officeDocument/2006/relationships/image" Target="media/image99.gi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image" Target="media/image12.emf"/><Relationship Id="rId38" Type="http://schemas.openxmlformats.org/officeDocument/2006/relationships/image" Target="media/image17.png"/><Relationship Id="rId59" Type="http://schemas.openxmlformats.org/officeDocument/2006/relationships/image" Target="media/image32.png"/><Relationship Id="rId103" Type="http://schemas.openxmlformats.org/officeDocument/2006/relationships/oleObject" Target="embeddings/oleObject32.bin"/><Relationship Id="rId108" Type="http://schemas.openxmlformats.org/officeDocument/2006/relationships/oleObject" Target="embeddings/oleObject35.bin"/><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image" Target="media/image30.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53.png"/><Relationship Id="rId96" Type="http://schemas.openxmlformats.org/officeDocument/2006/relationships/oleObject" Target="embeddings/oleObject27.bin"/><Relationship Id="rId140" Type="http://schemas.openxmlformats.org/officeDocument/2006/relationships/image" Target="media/image89.png"/><Relationship Id="rId145" Type="http://schemas.openxmlformats.org/officeDocument/2006/relationships/oleObject" Target="embeddings/oleObject40.bin"/><Relationship Id="rId161" Type="http://schemas.openxmlformats.org/officeDocument/2006/relationships/hyperlink" Target="http://www.chemicalbook.com/ProductChemicalPropertiesCB5481901_EN.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image" Target="media/image15.emf"/><Relationship Id="rId49" Type="http://schemas.openxmlformats.org/officeDocument/2006/relationships/image" Target="media/image28.png"/><Relationship Id="rId57" Type="http://schemas.openxmlformats.org/officeDocument/2006/relationships/oleObject" Target="embeddings/oleObject12.bin"/><Relationship Id="rId106" Type="http://schemas.openxmlformats.org/officeDocument/2006/relationships/oleObject" Target="embeddings/oleObject34.bin"/><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image" Target="media/image76.png"/><Relationship Id="rId10" Type="http://schemas.openxmlformats.org/officeDocument/2006/relationships/image" Target="media/image1.emf"/><Relationship Id="rId31" Type="http://schemas.openxmlformats.org/officeDocument/2006/relationships/hyperlink" Target="file:///C:\Users\Frank\Desktop\manuscript%20r2%20(embedded%20with%20Figures%20&amp;amp;%20Tables).docx"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oleObject" Target="embeddings/oleObject14.bin"/><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oleObject" Target="embeddings/oleObject19.bin"/><Relationship Id="rId86" Type="http://schemas.openxmlformats.org/officeDocument/2006/relationships/image" Target="media/image51.png"/><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image" Target="media/image57.png"/><Relationship Id="rId122" Type="http://schemas.openxmlformats.org/officeDocument/2006/relationships/image" Target="media/image71.emf"/><Relationship Id="rId130" Type="http://schemas.openxmlformats.org/officeDocument/2006/relationships/image" Target="media/image79.png"/><Relationship Id="rId135" Type="http://schemas.openxmlformats.org/officeDocument/2006/relationships/image" Target="media/image84.emf"/><Relationship Id="rId143" Type="http://schemas.openxmlformats.org/officeDocument/2006/relationships/oleObject" Target="embeddings/oleObject39.bin"/><Relationship Id="rId148" Type="http://schemas.openxmlformats.org/officeDocument/2006/relationships/image" Target="media/image93.png"/><Relationship Id="rId151" Type="http://schemas.openxmlformats.org/officeDocument/2006/relationships/image" Target="media/image95.png"/><Relationship Id="rId156" Type="http://schemas.openxmlformats.org/officeDocument/2006/relationships/image" Target="media/image100.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hah@warwick.ac.uk" TargetMode="External"/><Relationship Id="rId13" Type="http://schemas.openxmlformats.org/officeDocument/2006/relationships/footer" Target="footer1.xml"/><Relationship Id="rId18" Type="http://schemas.openxmlformats.org/officeDocument/2006/relationships/hyperlink" Target="file:///C:\Users\Frank\Desktop\manuscript%20r2%20(embedded%20with%20Figures%20&amp;amp;%20Tables).docx" TargetMode="External"/><Relationship Id="rId39" Type="http://schemas.openxmlformats.org/officeDocument/2006/relationships/image" Target="media/image18.emf"/><Relationship Id="rId109" Type="http://schemas.openxmlformats.org/officeDocument/2006/relationships/image" Target="media/image60.png"/><Relationship Id="rId34" Type="http://schemas.openxmlformats.org/officeDocument/2006/relationships/image" Target="media/image13.png"/><Relationship Id="rId50" Type="http://schemas.openxmlformats.org/officeDocument/2006/relationships/oleObject" Target="embeddings/oleObject8.bin"/><Relationship Id="rId55" Type="http://schemas.openxmlformats.org/officeDocument/2006/relationships/oleObject" Target="embeddings/oleObject11.bin"/><Relationship Id="rId76" Type="http://schemas.openxmlformats.org/officeDocument/2006/relationships/image" Target="media/image46.png"/><Relationship Id="rId97" Type="http://schemas.openxmlformats.org/officeDocument/2006/relationships/oleObject" Target="embeddings/oleObject28.bin"/><Relationship Id="rId104" Type="http://schemas.openxmlformats.org/officeDocument/2006/relationships/image" Target="media/image58.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oleObject" Target="embeddings/oleObject38.bin"/><Relationship Id="rId146"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oleObject" Target="embeddings/oleObject25.bin"/><Relationship Id="rId162" Type="http://schemas.openxmlformats.org/officeDocument/2006/relationships/hyperlink" Target="http://www.nature.com/articles/ncomms13230"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image" Target="media/image19.emf"/><Relationship Id="rId45" Type="http://schemas.openxmlformats.org/officeDocument/2006/relationships/image" Target="media/image24.png"/><Relationship Id="rId66" Type="http://schemas.openxmlformats.org/officeDocument/2006/relationships/image" Target="media/image36.emf"/><Relationship Id="rId87" Type="http://schemas.openxmlformats.org/officeDocument/2006/relationships/oleObject" Target="embeddings/oleObject22.bin"/><Relationship Id="rId110" Type="http://schemas.openxmlformats.org/officeDocument/2006/relationships/oleObject" Target="embeddings/oleObject36.bin"/><Relationship Id="rId115" Type="http://schemas.openxmlformats.org/officeDocument/2006/relationships/image" Target="media/image64.png"/><Relationship Id="rId131" Type="http://schemas.openxmlformats.org/officeDocument/2006/relationships/image" Target="media/image80.emf"/><Relationship Id="rId136" Type="http://schemas.openxmlformats.org/officeDocument/2006/relationships/image" Target="media/image85.emf"/><Relationship Id="rId157" Type="http://schemas.openxmlformats.org/officeDocument/2006/relationships/hyperlink" Target="http://energy.gov/oe/downloads/grid-energy-storage-december-2013" TargetMode="External"/><Relationship Id="rId61" Type="http://schemas.openxmlformats.org/officeDocument/2006/relationships/oleObject" Target="embeddings/oleObject15.bin"/><Relationship Id="rId82" Type="http://schemas.openxmlformats.org/officeDocument/2006/relationships/image" Target="media/image49.png"/><Relationship Id="rId152" Type="http://schemas.openxmlformats.org/officeDocument/2006/relationships/image" Target="media/image96.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oleObject" Target="embeddings/oleObject7.bin"/><Relationship Id="rId35" Type="http://schemas.openxmlformats.org/officeDocument/2006/relationships/image" Target="media/image14.emf"/><Relationship Id="rId56" Type="http://schemas.openxmlformats.org/officeDocument/2006/relationships/image" Target="media/image31.png"/><Relationship Id="rId77" Type="http://schemas.openxmlformats.org/officeDocument/2006/relationships/oleObject" Target="embeddings/oleObject17.bin"/><Relationship Id="rId100" Type="http://schemas.openxmlformats.org/officeDocument/2006/relationships/oleObject" Target="embeddings/oleObject30.bin"/><Relationship Id="rId105" Type="http://schemas.openxmlformats.org/officeDocument/2006/relationships/oleObject" Target="embeddings/oleObject33.bin"/><Relationship Id="rId126" Type="http://schemas.openxmlformats.org/officeDocument/2006/relationships/image" Target="media/image75.png"/><Relationship Id="rId147" Type="http://schemas.openxmlformats.org/officeDocument/2006/relationships/oleObject" Target="embeddings/oleObject41.bin"/><Relationship Id="rId8" Type="http://schemas.openxmlformats.org/officeDocument/2006/relationships/hyperlink" Target="mailto:f.c.walsh@soton.ac.uk" TargetMode="External"/><Relationship Id="rId51" Type="http://schemas.openxmlformats.org/officeDocument/2006/relationships/oleObject" Target="embeddings/oleObject9.bin"/><Relationship Id="rId72" Type="http://schemas.openxmlformats.org/officeDocument/2006/relationships/image" Target="media/image42.png"/><Relationship Id="rId93" Type="http://schemas.openxmlformats.org/officeDocument/2006/relationships/image" Target="media/image54.png"/><Relationship Id="rId98" Type="http://schemas.openxmlformats.org/officeDocument/2006/relationships/image" Target="media/image56.png"/><Relationship Id="rId121" Type="http://schemas.openxmlformats.org/officeDocument/2006/relationships/image" Target="media/image70.png"/><Relationship Id="rId142" Type="http://schemas.openxmlformats.org/officeDocument/2006/relationships/image" Target="media/image90.png"/><Relationship Id="rId163" Type="http://schemas.openxmlformats.org/officeDocument/2006/relationships/hyperlink" Target="http://minerals.usgs.gov/minerals/pubs/commodity/bromine/myb1-2010-bromi.pdf"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5.png"/><Relationship Id="rId67" Type="http://schemas.openxmlformats.org/officeDocument/2006/relationships/image" Target="media/image37.emf"/><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hyperlink" Target="http://www.eera-set.eu/wp-content/uploads/148885-EASE-recommendations-Roadmap-04.pdf" TargetMode="External"/><Relationship Id="rId20" Type="http://schemas.openxmlformats.org/officeDocument/2006/relationships/oleObject" Target="embeddings/oleObject3.bin"/><Relationship Id="rId41" Type="http://schemas.openxmlformats.org/officeDocument/2006/relationships/image" Target="media/image20.emf"/><Relationship Id="rId62"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oleObject" Target="embeddings/oleObject23.bin"/><Relationship Id="rId111" Type="http://schemas.openxmlformats.org/officeDocument/2006/relationships/oleObject" Target="embeddings/oleObject37.bin"/><Relationship Id="rId132" Type="http://schemas.openxmlformats.org/officeDocument/2006/relationships/image" Target="media/image81.emf"/><Relationship Id="rId153" Type="http://schemas.openxmlformats.org/officeDocument/2006/relationships/image" Target="media/image9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36FBF-9634-4FCE-857E-2612E199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90402</Words>
  <Characters>515294</Characters>
  <Application>Microsoft Office Word</Application>
  <DocSecurity>4</DocSecurity>
  <Lines>4294</Lines>
  <Paragraphs>1208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KI LEUNG</dc:creator>
  <cp:keywords/>
  <dc:description/>
  <cp:lastModifiedBy>Haigh F.</cp:lastModifiedBy>
  <cp:revision>2</cp:revision>
  <dcterms:created xsi:type="dcterms:W3CDTF">2017-06-23T13:03:00Z</dcterms:created>
  <dcterms:modified xsi:type="dcterms:W3CDTF">2017-06-23T13:03:00Z</dcterms:modified>
</cp:coreProperties>
</file>