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0A5BF" w14:textId="77777777" w:rsidR="00CE4611" w:rsidRPr="00617698" w:rsidRDefault="00CE4611" w:rsidP="000E2910">
      <w:pPr>
        <w:spacing w:line="360" w:lineRule="auto"/>
        <w:jc w:val="center"/>
        <w:rPr>
          <w:rFonts w:ascii="Times" w:hAnsi="Times"/>
          <w:b/>
          <w:sz w:val="28"/>
          <w:szCs w:val="28"/>
        </w:rPr>
      </w:pPr>
      <w:bookmarkStart w:id="0" w:name="_GoBack"/>
      <w:bookmarkEnd w:id="0"/>
      <w:r w:rsidRPr="00617698">
        <w:rPr>
          <w:rFonts w:ascii="Times" w:hAnsi="Times"/>
          <w:b/>
          <w:sz w:val="28"/>
          <w:szCs w:val="28"/>
        </w:rPr>
        <w:t>Undue spiritual influence</w:t>
      </w:r>
      <w:r w:rsidR="00E23A11" w:rsidRPr="00617698">
        <w:rPr>
          <w:rFonts w:ascii="Times" w:hAnsi="Times"/>
          <w:b/>
          <w:sz w:val="28"/>
          <w:szCs w:val="28"/>
        </w:rPr>
        <w:t xml:space="preserve"> and </w:t>
      </w:r>
      <w:r w:rsidR="00797B76" w:rsidRPr="00617698">
        <w:rPr>
          <w:rFonts w:ascii="Times" w:hAnsi="Times"/>
          <w:b/>
          <w:sz w:val="28"/>
          <w:szCs w:val="28"/>
        </w:rPr>
        <w:t>the</w:t>
      </w:r>
      <w:r w:rsidR="00C80990" w:rsidRPr="00617698">
        <w:rPr>
          <w:rFonts w:ascii="Times" w:hAnsi="Times"/>
          <w:b/>
          <w:sz w:val="28"/>
          <w:szCs w:val="28"/>
        </w:rPr>
        <w:t xml:space="preserve"> permissible</w:t>
      </w:r>
      <w:r w:rsidR="00797B76" w:rsidRPr="00617698">
        <w:rPr>
          <w:rFonts w:ascii="Times" w:hAnsi="Times"/>
          <w:b/>
          <w:sz w:val="28"/>
          <w:szCs w:val="28"/>
        </w:rPr>
        <w:t xml:space="preserve"> interaction of religion and politics</w:t>
      </w:r>
    </w:p>
    <w:p w14:paraId="1AA35D6A" w14:textId="77777777" w:rsidR="00083889" w:rsidRPr="00617698" w:rsidRDefault="00083889" w:rsidP="000E2910">
      <w:pPr>
        <w:spacing w:line="360" w:lineRule="auto"/>
        <w:jc w:val="center"/>
        <w:rPr>
          <w:rFonts w:ascii="Times" w:hAnsi="Times"/>
          <w:b/>
        </w:rPr>
      </w:pPr>
    </w:p>
    <w:p w14:paraId="08437ADC" w14:textId="77777777" w:rsidR="00CE4611" w:rsidRPr="00617698" w:rsidRDefault="00083889" w:rsidP="000E2910">
      <w:pPr>
        <w:spacing w:line="360" w:lineRule="auto"/>
        <w:jc w:val="center"/>
        <w:rPr>
          <w:rFonts w:ascii="Times" w:hAnsi="Times"/>
        </w:rPr>
      </w:pPr>
      <w:r w:rsidRPr="00617698">
        <w:rPr>
          <w:rFonts w:ascii="Times" w:hAnsi="Times"/>
        </w:rPr>
        <w:t>Megan Pearson</w:t>
      </w:r>
      <w:r w:rsidR="0040429D" w:rsidRPr="00617698">
        <w:rPr>
          <w:rStyle w:val="FootnoteReference"/>
          <w:rFonts w:ascii="Times" w:hAnsi="Times"/>
          <w:sz w:val="32"/>
          <w:szCs w:val="32"/>
        </w:rPr>
        <w:footnoteReference w:customMarkFollows="1" w:id="1"/>
        <w:sym w:font="Symbol" w:char="F02A"/>
      </w:r>
    </w:p>
    <w:p w14:paraId="1FCD0B1D" w14:textId="77777777" w:rsidR="00083889" w:rsidRPr="00617698" w:rsidRDefault="00083889" w:rsidP="000E2910">
      <w:pPr>
        <w:spacing w:line="360" w:lineRule="auto"/>
        <w:jc w:val="center"/>
        <w:rPr>
          <w:rFonts w:ascii="Times" w:hAnsi="Times"/>
        </w:rPr>
      </w:pPr>
    </w:p>
    <w:p w14:paraId="18300C10" w14:textId="77777777" w:rsidR="00083889" w:rsidRPr="00617698" w:rsidRDefault="00083889" w:rsidP="000E2910">
      <w:pPr>
        <w:spacing w:line="360" w:lineRule="auto"/>
        <w:jc w:val="center"/>
        <w:rPr>
          <w:rFonts w:ascii="Times" w:hAnsi="Times"/>
        </w:rPr>
      </w:pPr>
    </w:p>
    <w:p w14:paraId="064B81F4" w14:textId="043449DC" w:rsidR="004F1D3E" w:rsidRPr="00617698" w:rsidRDefault="00CE4611" w:rsidP="000E2910">
      <w:pPr>
        <w:spacing w:line="360" w:lineRule="auto"/>
        <w:jc w:val="both"/>
        <w:rPr>
          <w:rFonts w:ascii="Times" w:hAnsi="Times"/>
        </w:rPr>
      </w:pPr>
      <w:r w:rsidRPr="00617698">
        <w:rPr>
          <w:rFonts w:ascii="Times" w:hAnsi="Times"/>
        </w:rPr>
        <w:t xml:space="preserve">The </w:t>
      </w:r>
      <w:r w:rsidR="006B04CB" w:rsidRPr="00617698">
        <w:rPr>
          <w:rFonts w:ascii="Times" w:hAnsi="Times"/>
        </w:rPr>
        <w:t xml:space="preserve">overturning of the </w:t>
      </w:r>
      <w:r w:rsidRPr="00617698">
        <w:rPr>
          <w:rFonts w:ascii="Times" w:hAnsi="Times"/>
        </w:rPr>
        <w:t>election of Lutfur Rahman as Mayor of Tower Hamlets</w:t>
      </w:r>
      <w:r w:rsidR="00922390">
        <w:rPr>
          <w:rStyle w:val="FootnoteReference"/>
          <w:rFonts w:ascii="Times" w:hAnsi="Times"/>
        </w:rPr>
        <w:footnoteReference w:id="2"/>
      </w:r>
      <w:r w:rsidR="00271D3A" w:rsidRPr="00617698">
        <w:rPr>
          <w:rFonts w:ascii="Times" w:hAnsi="Times"/>
        </w:rPr>
        <w:t xml:space="preserve"> </w:t>
      </w:r>
      <w:r w:rsidR="007D232B" w:rsidRPr="00617698">
        <w:rPr>
          <w:rFonts w:ascii="Times" w:hAnsi="Times"/>
        </w:rPr>
        <w:t>brought to the fore</w:t>
      </w:r>
      <w:r w:rsidR="00566E52" w:rsidRPr="00617698">
        <w:rPr>
          <w:rFonts w:ascii="Times" w:hAnsi="Times"/>
        </w:rPr>
        <w:t xml:space="preserve"> </w:t>
      </w:r>
      <w:r w:rsidR="006B04CB" w:rsidRPr="00617698">
        <w:rPr>
          <w:rFonts w:ascii="Times" w:hAnsi="Times"/>
        </w:rPr>
        <w:t xml:space="preserve">a </w:t>
      </w:r>
      <w:r w:rsidR="00566E52" w:rsidRPr="00617698">
        <w:rPr>
          <w:rFonts w:ascii="Times" w:hAnsi="Times"/>
        </w:rPr>
        <w:t xml:space="preserve">perhaps </w:t>
      </w:r>
      <w:r w:rsidR="007D232B" w:rsidRPr="00617698">
        <w:rPr>
          <w:rFonts w:ascii="Times" w:hAnsi="Times"/>
        </w:rPr>
        <w:t xml:space="preserve">generally </w:t>
      </w:r>
      <w:r w:rsidR="00566E52" w:rsidRPr="00617698">
        <w:rPr>
          <w:rFonts w:ascii="Times" w:hAnsi="Times"/>
        </w:rPr>
        <w:t>for</w:t>
      </w:r>
      <w:r w:rsidR="00B63455" w:rsidRPr="00617698">
        <w:rPr>
          <w:rFonts w:ascii="Times" w:hAnsi="Times"/>
        </w:rPr>
        <w:t xml:space="preserve">gotten element of election law, </w:t>
      </w:r>
      <w:r w:rsidR="00566E52" w:rsidRPr="00617698">
        <w:rPr>
          <w:rFonts w:ascii="Times" w:hAnsi="Times"/>
        </w:rPr>
        <w:t>undue spiritual influence</w:t>
      </w:r>
      <w:r w:rsidR="00323C5F" w:rsidRPr="00617698">
        <w:rPr>
          <w:rFonts w:ascii="Times" w:hAnsi="Times"/>
        </w:rPr>
        <w:t xml:space="preserve">, which </w:t>
      </w:r>
      <w:r w:rsidR="00F22615" w:rsidRPr="00617698">
        <w:rPr>
          <w:rFonts w:ascii="Times" w:hAnsi="Times"/>
        </w:rPr>
        <w:t xml:space="preserve">previously </w:t>
      </w:r>
      <w:r w:rsidR="00323C5F" w:rsidRPr="00617698">
        <w:rPr>
          <w:rFonts w:ascii="Times" w:hAnsi="Times"/>
        </w:rPr>
        <w:t>could</w:t>
      </w:r>
      <w:r w:rsidR="006F343D" w:rsidRPr="00617698">
        <w:rPr>
          <w:rFonts w:ascii="Times" w:hAnsi="Times"/>
        </w:rPr>
        <w:t xml:space="preserve"> </w:t>
      </w:r>
      <w:r w:rsidR="00323C5F" w:rsidRPr="00617698">
        <w:rPr>
          <w:rFonts w:ascii="Times" w:hAnsi="Times"/>
        </w:rPr>
        <w:t>have been</w:t>
      </w:r>
      <w:r w:rsidR="006F343D" w:rsidRPr="00617698">
        <w:rPr>
          <w:rFonts w:ascii="Times" w:hAnsi="Times"/>
        </w:rPr>
        <w:t xml:space="preserve"> forgivably</w:t>
      </w:r>
      <w:r w:rsidR="00323C5F" w:rsidRPr="00617698">
        <w:rPr>
          <w:rFonts w:ascii="Times" w:hAnsi="Times"/>
        </w:rPr>
        <w:t xml:space="preserve"> seen as a historical curiosity</w:t>
      </w:r>
      <w:r w:rsidR="00566E52" w:rsidRPr="00617698">
        <w:rPr>
          <w:rFonts w:ascii="Times" w:hAnsi="Times"/>
        </w:rPr>
        <w:t xml:space="preserve">. </w:t>
      </w:r>
      <w:r w:rsidR="006B04CB" w:rsidRPr="00617698">
        <w:rPr>
          <w:rFonts w:ascii="Times" w:hAnsi="Times"/>
        </w:rPr>
        <w:t>Whilst the offence has been incorporated into each new version of election legislation, most recently in the Repre</w:t>
      </w:r>
      <w:r w:rsidR="006E01A0">
        <w:rPr>
          <w:rFonts w:ascii="Times" w:hAnsi="Times"/>
        </w:rPr>
        <w:t>sentation of the People Act 1983</w:t>
      </w:r>
      <w:r w:rsidR="006B04CB" w:rsidRPr="00617698">
        <w:rPr>
          <w:rFonts w:ascii="Times" w:hAnsi="Times"/>
        </w:rPr>
        <w:t xml:space="preserve">, it has not been updated to </w:t>
      </w:r>
      <w:r w:rsidR="00271D3A" w:rsidRPr="00617698">
        <w:rPr>
          <w:rFonts w:ascii="Times" w:hAnsi="Times"/>
        </w:rPr>
        <w:t>reflect</w:t>
      </w:r>
      <w:r w:rsidR="006B04CB" w:rsidRPr="00617698">
        <w:rPr>
          <w:rFonts w:ascii="Times" w:hAnsi="Times"/>
        </w:rPr>
        <w:t xml:space="preserve"> </w:t>
      </w:r>
      <w:r w:rsidR="00271D3A" w:rsidRPr="00617698">
        <w:rPr>
          <w:rFonts w:ascii="Times" w:hAnsi="Times"/>
        </w:rPr>
        <w:t>modern commitments to</w:t>
      </w:r>
      <w:r w:rsidR="006B04CB" w:rsidRPr="00617698">
        <w:rPr>
          <w:rFonts w:ascii="Times" w:hAnsi="Times"/>
        </w:rPr>
        <w:t xml:space="preserve"> freedom of religion and expression. The offence</w:t>
      </w:r>
      <w:r w:rsidR="00A00442" w:rsidRPr="00617698">
        <w:rPr>
          <w:rFonts w:ascii="Times" w:hAnsi="Times"/>
        </w:rPr>
        <w:t xml:space="preserve"> remains in the same form</w:t>
      </w:r>
      <w:r w:rsidR="006B04CB" w:rsidRPr="00617698">
        <w:rPr>
          <w:rFonts w:ascii="Times" w:hAnsi="Times"/>
        </w:rPr>
        <w:t xml:space="preserve"> as </w:t>
      </w:r>
      <w:r w:rsidR="004B797A" w:rsidRPr="00617698">
        <w:rPr>
          <w:rFonts w:ascii="Times" w:hAnsi="Times"/>
        </w:rPr>
        <w:t xml:space="preserve">in </w:t>
      </w:r>
      <w:r w:rsidR="006B04CB" w:rsidRPr="00617698">
        <w:rPr>
          <w:rFonts w:ascii="Times" w:hAnsi="Times"/>
        </w:rPr>
        <w:t>the</w:t>
      </w:r>
      <w:r w:rsidR="00A00442" w:rsidRPr="00617698">
        <w:rPr>
          <w:rFonts w:ascii="Times" w:hAnsi="Times"/>
        </w:rPr>
        <w:t xml:space="preserve"> Corrupt Practices Act 1883 </w:t>
      </w:r>
      <w:r w:rsidR="00B952F6">
        <w:rPr>
          <w:rFonts w:ascii="Times" w:hAnsi="Times"/>
        </w:rPr>
        <w:t>and this</w:t>
      </w:r>
      <w:r w:rsidR="00A00442" w:rsidRPr="00617698">
        <w:rPr>
          <w:rFonts w:ascii="Times" w:hAnsi="Times"/>
        </w:rPr>
        <w:t xml:space="preserve"> was based on </w:t>
      </w:r>
      <w:r w:rsidR="00B952F6">
        <w:rPr>
          <w:rFonts w:ascii="Times" w:hAnsi="Times"/>
        </w:rPr>
        <w:t xml:space="preserve">common law and </w:t>
      </w:r>
      <w:r w:rsidR="00FD0D02">
        <w:rPr>
          <w:rFonts w:ascii="Times" w:hAnsi="Times"/>
        </w:rPr>
        <w:t>the Corrupt Practices Prevention Act 1854</w:t>
      </w:r>
      <w:r w:rsidR="00A00442" w:rsidRPr="00617698">
        <w:rPr>
          <w:rFonts w:ascii="Times" w:hAnsi="Times"/>
        </w:rPr>
        <w:t>. Consequently</w:t>
      </w:r>
      <w:r w:rsidR="00232624">
        <w:rPr>
          <w:rFonts w:ascii="Times" w:hAnsi="Times"/>
        </w:rPr>
        <w:t>,</w:t>
      </w:r>
      <w:r w:rsidR="00A00442" w:rsidRPr="00617698">
        <w:rPr>
          <w:rFonts w:ascii="Times" w:hAnsi="Times"/>
        </w:rPr>
        <w:t xml:space="preserve"> it has recently been </w:t>
      </w:r>
      <w:r w:rsidR="00A37AEF" w:rsidRPr="00617698">
        <w:rPr>
          <w:rFonts w:ascii="Times" w:hAnsi="Times"/>
        </w:rPr>
        <w:t>reconsider</w:t>
      </w:r>
      <w:r w:rsidR="00A00442" w:rsidRPr="00617698">
        <w:rPr>
          <w:rFonts w:ascii="Times" w:hAnsi="Times"/>
        </w:rPr>
        <w:t>ed</w:t>
      </w:r>
      <w:r w:rsidR="0036726B" w:rsidRPr="00617698">
        <w:rPr>
          <w:rFonts w:ascii="Times" w:hAnsi="Times"/>
        </w:rPr>
        <w:t xml:space="preserve"> </w:t>
      </w:r>
      <w:r w:rsidR="00A37AEF" w:rsidRPr="00617698">
        <w:rPr>
          <w:rFonts w:ascii="Times" w:hAnsi="Times"/>
        </w:rPr>
        <w:t>by the</w:t>
      </w:r>
      <w:r w:rsidR="0036726B" w:rsidRPr="00617698">
        <w:rPr>
          <w:rFonts w:ascii="Times" w:hAnsi="Times"/>
        </w:rPr>
        <w:t xml:space="preserve"> Law</w:t>
      </w:r>
      <w:r w:rsidR="00A37AEF" w:rsidRPr="00617698">
        <w:rPr>
          <w:rFonts w:ascii="Times" w:hAnsi="Times"/>
        </w:rPr>
        <w:t xml:space="preserve"> Commission and by Sir Eric Pickles, </w:t>
      </w:r>
      <w:r w:rsidR="006F343D" w:rsidRPr="00617698">
        <w:rPr>
          <w:rFonts w:ascii="Times" w:hAnsi="Times"/>
        </w:rPr>
        <w:t xml:space="preserve">as part of </w:t>
      </w:r>
      <w:r w:rsidR="00EA0901" w:rsidRPr="00617698">
        <w:rPr>
          <w:rFonts w:ascii="Times" w:hAnsi="Times"/>
        </w:rPr>
        <w:t>his report into electoral fraud</w:t>
      </w:r>
      <w:r w:rsidR="00A37AEF" w:rsidRPr="00617698">
        <w:rPr>
          <w:rFonts w:ascii="Times" w:hAnsi="Times"/>
        </w:rPr>
        <w:t>.</w:t>
      </w:r>
      <w:r w:rsidR="006F343D" w:rsidRPr="00617698">
        <w:rPr>
          <w:rFonts w:ascii="Times" w:hAnsi="Times"/>
        </w:rPr>
        <w:t xml:space="preserve"> </w:t>
      </w:r>
      <w:r w:rsidR="0036726B" w:rsidRPr="00617698">
        <w:rPr>
          <w:rFonts w:ascii="Times" w:hAnsi="Times"/>
        </w:rPr>
        <w:t xml:space="preserve">Drawing a line between acceptable expressions of opinions </w:t>
      </w:r>
      <w:r w:rsidR="00CD552E" w:rsidRPr="00617698">
        <w:rPr>
          <w:rFonts w:ascii="Times" w:hAnsi="Times"/>
        </w:rPr>
        <w:t>by religious figures</w:t>
      </w:r>
      <w:r w:rsidR="0036726B" w:rsidRPr="00617698">
        <w:rPr>
          <w:rFonts w:ascii="Times" w:hAnsi="Times"/>
        </w:rPr>
        <w:t xml:space="preserve"> and impermissible pressure on religious adherents i</w:t>
      </w:r>
      <w:r w:rsidR="008A0E49" w:rsidRPr="00617698">
        <w:rPr>
          <w:rFonts w:ascii="Times" w:hAnsi="Times"/>
        </w:rPr>
        <w:t>s a complex matter, which raises difficult questions about the appropriate interaction between religion and politics.</w:t>
      </w:r>
    </w:p>
    <w:p w14:paraId="19C533B4" w14:textId="77777777" w:rsidR="00C37953" w:rsidRPr="00617698" w:rsidRDefault="00C37953" w:rsidP="000E2910">
      <w:pPr>
        <w:spacing w:line="360" w:lineRule="auto"/>
        <w:jc w:val="both"/>
        <w:rPr>
          <w:rFonts w:ascii="Times" w:hAnsi="Times"/>
        </w:rPr>
      </w:pPr>
    </w:p>
    <w:p w14:paraId="3D5D2D7F" w14:textId="77777777" w:rsidR="00B760CA" w:rsidRPr="00617698" w:rsidRDefault="00B760CA" w:rsidP="000E2910">
      <w:pPr>
        <w:spacing w:line="360" w:lineRule="auto"/>
        <w:jc w:val="both"/>
        <w:rPr>
          <w:rFonts w:ascii="Times" w:hAnsi="Times"/>
          <w:b/>
        </w:rPr>
      </w:pPr>
      <w:r w:rsidRPr="00617698">
        <w:rPr>
          <w:rFonts w:ascii="Times" w:hAnsi="Times"/>
          <w:b/>
        </w:rPr>
        <w:t>Law</w:t>
      </w:r>
    </w:p>
    <w:p w14:paraId="3AA74850" w14:textId="77777777" w:rsidR="00B760CA" w:rsidRPr="00617698" w:rsidRDefault="00B760CA" w:rsidP="000E2910">
      <w:pPr>
        <w:spacing w:line="360" w:lineRule="auto"/>
        <w:jc w:val="both"/>
        <w:rPr>
          <w:rFonts w:ascii="Times" w:hAnsi="Times"/>
        </w:rPr>
      </w:pPr>
    </w:p>
    <w:p w14:paraId="3E8E0379" w14:textId="5AC3A366" w:rsidR="007E5B2C" w:rsidRPr="00617698" w:rsidRDefault="006F0668" w:rsidP="000E2910">
      <w:pPr>
        <w:pStyle w:val="legclearfix2"/>
        <w:spacing w:line="360" w:lineRule="auto"/>
        <w:rPr>
          <w:rFonts w:ascii="Times" w:hAnsi="Times" w:cs="Arial"/>
          <w:sz w:val="24"/>
          <w:szCs w:val="24"/>
          <w:lang w:val="en"/>
        </w:rPr>
      </w:pPr>
      <w:r w:rsidRPr="00617698">
        <w:rPr>
          <w:rFonts w:ascii="Times" w:hAnsi="Times"/>
          <w:sz w:val="24"/>
          <w:szCs w:val="24"/>
        </w:rPr>
        <w:t xml:space="preserve">The law on undue spiritual influence </w:t>
      </w:r>
      <w:r w:rsidR="007E5B2C" w:rsidRPr="00617698">
        <w:rPr>
          <w:rFonts w:ascii="Times" w:hAnsi="Times"/>
          <w:sz w:val="24"/>
          <w:szCs w:val="24"/>
        </w:rPr>
        <w:t>i</w:t>
      </w:r>
      <w:r w:rsidRPr="00617698">
        <w:rPr>
          <w:rFonts w:ascii="Times" w:hAnsi="Times"/>
          <w:sz w:val="24"/>
          <w:szCs w:val="24"/>
        </w:rPr>
        <w:t>s</w:t>
      </w:r>
      <w:r w:rsidR="007E5B2C" w:rsidRPr="00617698">
        <w:rPr>
          <w:rFonts w:ascii="Times" w:hAnsi="Times"/>
          <w:sz w:val="24"/>
          <w:szCs w:val="24"/>
        </w:rPr>
        <w:t xml:space="preserve"> part of the broader offence of undue influence </w:t>
      </w:r>
      <w:r w:rsidR="004B797A" w:rsidRPr="00617698">
        <w:rPr>
          <w:rFonts w:ascii="Times" w:hAnsi="Times"/>
          <w:sz w:val="24"/>
          <w:szCs w:val="24"/>
        </w:rPr>
        <w:t xml:space="preserve">prohibited by the </w:t>
      </w:r>
      <w:r w:rsidR="00323C5F" w:rsidRPr="00617698">
        <w:rPr>
          <w:rFonts w:ascii="Times" w:hAnsi="Times"/>
          <w:sz w:val="24"/>
          <w:szCs w:val="24"/>
        </w:rPr>
        <w:t>Repre</w:t>
      </w:r>
      <w:r w:rsidR="006E01A0">
        <w:rPr>
          <w:rFonts w:ascii="Times" w:hAnsi="Times"/>
          <w:sz w:val="24"/>
          <w:szCs w:val="24"/>
        </w:rPr>
        <w:t>sentation of the People Act 1983</w:t>
      </w:r>
      <w:r w:rsidRPr="00617698">
        <w:rPr>
          <w:rFonts w:ascii="Times" w:hAnsi="Times"/>
          <w:sz w:val="24"/>
          <w:szCs w:val="24"/>
        </w:rPr>
        <w:t xml:space="preserve">. </w:t>
      </w:r>
      <w:r w:rsidR="00D05A2D">
        <w:rPr>
          <w:rFonts w:ascii="Times" w:hAnsi="Times"/>
          <w:sz w:val="24"/>
          <w:szCs w:val="24"/>
        </w:rPr>
        <w:t>S.115(2)</w:t>
      </w:r>
      <w:r w:rsidR="00D05A2D">
        <w:rPr>
          <w:rStyle w:val="FootnoteReference"/>
          <w:rFonts w:ascii="Times" w:hAnsi="Times"/>
          <w:sz w:val="24"/>
          <w:szCs w:val="24"/>
        </w:rPr>
        <w:footnoteReference w:id="3"/>
      </w:r>
      <w:r w:rsidR="00191237" w:rsidRPr="00617698">
        <w:rPr>
          <w:rFonts w:ascii="Times" w:hAnsi="Times"/>
          <w:sz w:val="24"/>
          <w:szCs w:val="24"/>
        </w:rPr>
        <w:t xml:space="preserve"> states</w:t>
      </w:r>
      <w:r w:rsidR="007E5B2C" w:rsidRPr="00617698">
        <w:rPr>
          <w:rFonts w:ascii="Times" w:hAnsi="Times"/>
          <w:sz w:val="24"/>
          <w:szCs w:val="24"/>
        </w:rPr>
        <w:t xml:space="preserve"> that a </w:t>
      </w:r>
      <w:r w:rsidR="007E5B2C" w:rsidRPr="00617698">
        <w:rPr>
          <w:rStyle w:val="legds2"/>
          <w:rFonts w:ascii="Times" w:hAnsi="Times" w:cs="Arial"/>
          <w:sz w:val="24"/>
          <w:szCs w:val="24"/>
          <w:lang w:val="en"/>
          <w:specVanish w:val="0"/>
        </w:rPr>
        <w:t xml:space="preserve">person </w:t>
      </w:r>
      <w:r w:rsidR="00027050" w:rsidRPr="00617698">
        <w:rPr>
          <w:rStyle w:val="legds2"/>
          <w:rFonts w:ascii="Times" w:hAnsi="Times" w:cs="Arial"/>
          <w:sz w:val="24"/>
          <w:szCs w:val="24"/>
          <w:lang w:val="en"/>
          <w:specVanish w:val="0"/>
        </w:rPr>
        <w:t>commits</w:t>
      </w:r>
      <w:r w:rsidR="007E5B2C" w:rsidRPr="00617698">
        <w:rPr>
          <w:rStyle w:val="legds2"/>
          <w:rFonts w:ascii="Times" w:hAnsi="Times" w:cs="Arial"/>
          <w:sz w:val="24"/>
          <w:szCs w:val="24"/>
          <w:lang w:val="en"/>
          <w:specVanish w:val="0"/>
        </w:rPr>
        <w:t xml:space="preserve"> undue influence if he:</w:t>
      </w:r>
    </w:p>
    <w:p w14:paraId="69280DB3" w14:textId="77777777" w:rsidR="007E5B2C" w:rsidRPr="00617698" w:rsidRDefault="006C526E" w:rsidP="000E2910">
      <w:pPr>
        <w:pStyle w:val="legclearfix2"/>
        <w:spacing w:line="276" w:lineRule="auto"/>
        <w:jc w:val="both"/>
        <w:rPr>
          <w:rFonts w:ascii="Times" w:hAnsi="Times" w:cs="Arial"/>
          <w:i/>
          <w:sz w:val="24"/>
          <w:szCs w:val="24"/>
          <w:lang w:val="en"/>
        </w:rPr>
      </w:pPr>
      <w:r w:rsidRPr="00617698">
        <w:rPr>
          <w:rFonts w:ascii="Times" w:hAnsi="Times" w:cs="Arial"/>
          <w:i/>
          <w:sz w:val="24"/>
          <w:szCs w:val="24"/>
          <w:lang w:val="en"/>
        </w:rPr>
        <w:t>D</w:t>
      </w:r>
      <w:r w:rsidR="007E5B2C" w:rsidRPr="00617698">
        <w:rPr>
          <w:rFonts w:ascii="Times" w:hAnsi="Times" w:cs="Arial"/>
          <w:i/>
          <w:sz w:val="24"/>
          <w:szCs w:val="24"/>
          <w:lang w:val="en"/>
        </w:rPr>
        <w:t xml:space="preserve">irectly or indirectly, by himself or by any other person on his behalf, makes use of or threatens to make use of any force, violence or restraint, or inflicts or threatens to </w:t>
      </w:r>
      <w:r w:rsidR="007E5B2C" w:rsidRPr="00617698">
        <w:rPr>
          <w:rFonts w:ascii="Times" w:hAnsi="Times" w:cs="Arial"/>
          <w:i/>
          <w:sz w:val="24"/>
          <w:szCs w:val="24"/>
          <w:lang w:val="en"/>
        </w:rPr>
        <w:lastRenderedPageBreak/>
        <w:t>inflict, by himself or by any other person, any temporal or spiritual injury, damage, harm or loss upon or against any person in order to induce or compel that person to vote or refrain from voting, or on account of that person having</w:t>
      </w:r>
      <w:r w:rsidR="00604199" w:rsidRPr="00617698">
        <w:rPr>
          <w:rFonts w:ascii="Times" w:hAnsi="Times" w:cs="Arial"/>
          <w:i/>
          <w:sz w:val="24"/>
          <w:szCs w:val="24"/>
          <w:lang w:val="en"/>
        </w:rPr>
        <w:t xml:space="preserve"> voted or refrained from voting</w:t>
      </w:r>
      <w:r w:rsidR="00271D3A" w:rsidRPr="00617698">
        <w:rPr>
          <w:rFonts w:ascii="Times" w:hAnsi="Times" w:cs="Arial"/>
          <w:i/>
          <w:sz w:val="24"/>
          <w:szCs w:val="24"/>
          <w:lang w:val="en"/>
        </w:rPr>
        <w:t>.</w:t>
      </w:r>
    </w:p>
    <w:p w14:paraId="40A27693" w14:textId="77777777" w:rsidR="00677A7D" w:rsidRPr="00617698" w:rsidRDefault="00677A7D" w:rsidP="000E2910">
      <w:pPr>
        <w:pStyle w:val="legclearfix2"/>
        <w:spacing w:line="276" w:lineRule="auto"/>
        <w:jc w:val="both"/>
        <w:rPr>
          <w:rFonts w:ascii="Times" w:hAnsi="Times" w:cs="Arial"/>
          <w:i/>
          <w:sz w:val="24"/>
          <w:szCs w:val="24"/>
          <w:lang w:val="en"/>
        </w:rPr>
      </w:pPr>
    </w:p>
    <w:p w14:paraId="33ABCA7B" w14:textId="0C888FD0" w:rsidR="0079400A" w:rsidRPr="00617698" w:rsidRDefault="00323C5F" w:rsidP="000E2910">
      <w:pPr>
        <w:spacing w:line="360" w:lineRule="auto"/>
        <w:jc w:val="both"/>
        <w:rPr>
          <w:rFonts w:ascii="Times" w:hAnsi="Times"/>
        </w:rPr>
      </w:pPr>
      <w:r w:rsidRPr="00617698">
        <w:rPr>
          <w:rFonts w:ascii="Times" w:hAnsi="Times"/>
        </w:rPr>
        <w:t>Before</w:t>
      </w:r>
      <w:r w:rsidR="00027050" w:rsidRPr="00617698">
        <w:rPr>
          <w:rFonts w:ascii="Times" w:hAnsi="Times"/>
          <w:i/>
        </w:rPr>
        <w:t xml:space="preserve"> Rahman</w:t>
      </w:r>
      <w:r w:rsidRPr="00617698">
        <w:rPr>
          <w:rFonts w:ascii="Times" w:hAnsi="Times"/>
        </w:rPr>
        <w:t>,</w:t>
      </w:r>
      <w:r w:rsidR="00922390">
        <w:rPr>
          <w:rFonts w:ascii="Times" w:hAnsi="Times"/>
        </w:rPr>
        <w:t xml:space="preserve"> </w:t>
      </w:r>
      <w:r w:rsidR="00FD3F86">
        <w:rPr>
          <w:rFonts w:ascii="Times" w:hAnsi="Times"/>
        </w:rPr>
        <w:t>the</w:t>
      </w:r>
      <w:r w:rsidRPr="00617698">
        <w:rPr>
          <w:rFonts w:ascii="Times" w:hAnsi="Times"/>
        </w:rPr>
        <w:t xml:space="preserve"> use</w:t>
      </w:r>
      <w:r w:rsidR="00FD3F86">
        <w:rPr>
          <w:rFonts w:ascii="Times" w:hAnsi="Times"/>
        </w:rPr>
        <w:t xml:space="preserve"> of undue influence</w:t>
      </w:r>
      <w:r w:rsidRPr="00617698">
        <w:rPr>
          <w:rFonts w:ascii="Times" w:hAnsi="Times"/>
        </w:rPr>
        <w:t xml:space="preserve"> </w:t>
      </w:r>
      <w:r w:rsidR="0079400A" w:rsidRPr="00617698">
        <w:rPr>
          <w:rFonts w:ascii="Times" w:hAnsi="Times"/>
        </w:rPr>
        <w:t xml:space="preserve">was </w:t>
      </w:r>
      <w:r w:rsidR="00417D32" w:rsidRPr="00617698">
        <w:rPr>
          <w:rFonts w:ascii="Times" w:hAnsi="Times"/>
        </w:rPr>
        <w:t>principally</w:t>
      </w:r>
      <w:r w:rsidR="0079400A" w:rsidRPr="00617698">
        <w:rPr>
          <w:rFonts w:ascii="Times" w:hAnsi="Times"/>
        </w:rPr>
        <w:t xml:space="preserve"> confined</w:t>
      </w:r>
      <w:r w:rsidR="00094093" w:rsidRPr="00617698">
        <w:rPr>
          <w:rFonts w:ascii="Times" w:hAnsi="Times"/>
        </w:rPr>
        <w:t xml:space="preserve"> </w:t>
      </w:r>
      <w:r w:rsidR="007632A0" w:rsidRPr="00617698">
        <w:rPr>
          <w:rFonts w:ascii="Times" w:hAnsi="Times"/>
        </w:rPr>
        <w:t>to challenging</w:t>
      </w:r>
      <w:r w:rsidR="006F346F" w:rsidRPr="00617698">
        <w:rPr>
          <w:rFonts w:ascii="Times" w:hAnsi="Times"/>
        </w:rPr>
        <w:t xml:space="preserve"> the perceived domination of Irish politics by the Catholic Church in the nineteenth century, most notably in the</w:t>
      </w:r>
      <w:r w:rsidR="001675D7" w:rsidRPr="00617698">
        <w:rPr>
          <w:rFonts w:ascii="Times" w:hAnsi="Times"/>
        </w:rPr>
        <w:t xml:space="preserve"> 1892</w:t>
      </w:r>
      <w:r w:rsidR="00027050" w:rsidRPr="00617698">
        <w:rPr>
          <w:rFonts w:ascii="Times" w:hAnsi="Times"/>
        </w:rPr>
        <w:t xml:space="preserve"> election</w:t>
      </w:r>
      <w:r w:rsidR="001675D7" w:rsidRPr="00617698">
        <w:rPr>
          <w:rFonts w:ascii="Times" w:hAnsi="Times"/>
        </w:rPr>
        <w:t>.</w:t>
      </w:r>
      <w:r w:rsidR="00D85F72" w:rsidRPr="00617698">
        <w:rPr>
          <w:rFonts w:ascii="Times" w:hAnsi="Times"/>
        </w:rPr>
        <w:t xml:space="preserve"> </w:t>
      </w:r>
      <w:r w:rsidR="00E114E1" w:rsidRPr="00617698">
        <w:rPr>
          <w:rFonts w:ascii="Times" w:hAnsi="Times"/>
        </w:rPr>
        <w:t>There</w:t>
      </w:r>
      <w:r w:rsidR="000D6ACE" w:rsidRPr="00617698">
        <w:rPr>
          <w:rFonts w:ascii="Times" w:hAnsi="Times"/>
        </w:rPr>
        <w:t>, t</w:t>
      </w:r>
      <w:r w:rsidR="007736DC" w:rsidRPr="00617698">
        <w:rPr>
          <w:rFonts w:ascii="Times" w:hAnsi="Times"/>
        </w:rPr>
        <w:t>he Bishop of M</w:t>
      </w:r>
      <w:r w:rsidR="004A3C2B" w:rsidRPr="00617698">
        <w:rPr>
          <w:rFonts w:ascii="Times" w:hAnsi="Times"/>
        </w:rPr>
        <w:t>eath had</w:t>
      </w:r>
      <w:r w:rsidR="00D85F72" w:rsidRPr="00617698">
        <w:rPr>
          <w:rFonts w:ascii="Times" w:hAnsi="Times"/>
        </w:rPr>
        <w:t xml:space="preserve"> issued a pastoral letter </w:t>
      </w:r>
      <w:r w:rsidR="007736DC" w:rsidRPr="00617698">
        <w:rPr>
          <w:rFonts w:ascii="Times" w:hAnsi="Times"/>
        </w:rPr>
        <w:t>stating</w:t>
      </w:r>
      <w:r w:rsidR="00D85F72" w:rsidRPr="00617698">
        <w:rPr>
          <w:rFonts w:ascii="Times" w:hAnsi="Times"/>
        </w:rPr>
        <w:t xml:space="preserve"> </w:t>
      </w:r>
      <w:r w:rsidR="00413502" w:rsidRPr="00617698">
        <w:rPr>
          <w:rFonts w:ascii="Times" w:hAnsi="Times"/>
        </w:rPr>
        <w:t xml:space="preserve">that ‘Parnellism </w:t>
      </w:r>
      <w:r w:rsidR="001243C5" w:rsidRPr="00617698">
        <w:rPr>
          <w:rFonts w:ascii="Times" w:hAnsi="Times"/>
        </w:rPr>
        <w:t xml:space="preserve">[Home Rule] </w:t>
      </w:r>
      <w:r w:rsidR="00413502" w:rsidRPr="00617698">
        <w:rPr>
          <w:rFonts w:ascii="Times" w:hAnsi="Times"/>
        </w:rPr>
        <w:t xml:space="preserve">was unlawful and unholy, that it was in distinct, direct, and essential antagonism with the principles of Christian morality, and even dangerous to their faith as Catholics,’ and </w:t>
      </w:r>
      <w:r w:rsidR="00D85F72" w:rsidRPr="00617698">
        <w:rPr>
          <w:rFonts w:ascii="Times" w:hAnsi="Times"/>
        </w:rPr>
        <w:t>that it was the</w:t>
      </w:r>
      <w:r w:rsidR="008F04CB" w:rsidRPr="00617698">
        <w:rPr>
          <w:rFonts w:ascii="Times" w:hAnsi="Times"/>
        </w:rPr>
        <w:t>ir</w:t>
      </w:r>
      <w:r w:rsidR="00D85F72" w:rsidRPr="00617698">
        <w:rPr>
          <w:rFonts w:ascii="Times" w:hAnsi="Times"/>
        </w:rPr>
        <w:t xml:space="preserve"> duty to use their votes to stamp out this</w:t>
      </w:r>
      <w:r w:rsidR="000818E9" w:rsidRPr="00617698">
        <w:rPr>
          <w:rFonts w:ascii="Times" w:hAnsi="Times"/>
        </w:rPr>
        <w:t xml:space="preserve"> moral</w:t>
      </w:r>
      <w:r w:rsidR="00D85F72" w:rsidRPr="00617698">
        <w:rPr>
          <w:rFonts w:ascii="Times" w:hAnsi="Times"/>
        </w:rPr>
        <w:t xml:space="preserve"> evil.</w:t>
      </w:r>
      <w:r w:rsidR="0079400A" w:rsidRPr="00617698">
        <w:rPr>
          <w:rFonts w:ascii="Times" w:hAnsi="Times"/>
        </w:rPr>
        <w:t xml:space="preserve"> </w:t>
      </w:r>
      <w:r w:rsidR="00A00442" w:rsidRPr="00617698">
        <w:rPr>
          <w:rFonts w:ascii="Times" w:hAnsi="Times"/>
        </w:rPr>
        <w:t xml:space="preserve">The </w:t>
      </w:r>
      <w:r w:rsidR="00A05BBF" w:rsidRPr="00617698">
        <w:rPr>
          <w:rFonts w:ascii="Times" w:hAnsi="Times"/>
        </w:rPr>
        <w:t>results</w:t>
      </w:r>
      <w:r w:rsidR="00BB5159" w:rsidRPr="00617698">
        <w:rPr>
          <w:rFonts w:ascii="Times" w:hAnsi="Times"/>
        </w:rPr>
        <w:t xml:space="preserve"> in two constituencies</w:t>
      </w:r>
      <w:r w:rsidR="00A00442" w:rsidRPr="00617698">
        <w:rPr>
          <w:rFonts w:ascii="Times" w:hAnsi="Times"/>
        </w:rPr>
        <w:t xml:space="preserve"> were overturned on the basis that the letter would ‘seriously interfere with the free will of the electors</w:t>
      </w:r>
      <w:r w:rsidR="00BB5159" w:rsidRPr="00617698">
        <w:rPr>
          <w:rFonts w:ascii="Times" w:hAnsi="Times"/>
        </w:rPr>
        <w:t>’</w:t>
      </w:r>
      <w:r w:rsidR="00A00442" w:rsidRPr="00617698">
        <w:rPr>
          <w:rFonts w:ascii="Times" w:hAnsi="Times"/>
        </w:rPr>
        <w:t>.</w:t>
      </w:r>
      <w:r w:rsidR="00A00442" w:rsidRPr="00617698">
        <w:rPr>
          <w:rStyle w:val="FootnoteReference"/>
          <w:rFonts w:ascii="Times" w:hAnsi="Times"/>
        </w:rPr>
        <w:footnoteReference w:id="4"/>
      </w:r>
      <w:r w:rsidR="00A00442" w:rsidRPr="00617698">
        <w:rPr>
          <w:rFonts w:ascii="Times" w:hAnsi="Times"/>
        </w:rPr>
        <w:t xml:space="preserve"> T</w:t>
      </w:r>
      <w:r w:rsidR="008F33D8" w:rsidRPr="00617698">
        <w:rPr>
          <w:rFonts w:ascii="Times" w:hAnsi="Times"/>
        </w:rPr>
        <w:t>he</w:t>
      </w:r>
      <w:r w:rsidR="00A00442" w:rsidRPr="00617698">
        <w:rPr>
          <w:rFonts w:ascii="Times" w:hAnsi="Times"/>
        </w:rPr>
        <w:t>se</w:t>
      </w:r>
      <w:r w:rsidR="008F33D8" w:rsidRPr="00617698">
        <w:rPr>
          <w:rFonts w:ascii="Times" w:hAnsi="Times"/>
        </w:rPr>
        <w:t xml:space="preserve"> cases </w:t>
      </w:r>
      <w:r w:rsidR="00FD3F86">
        <w:rPr>
          <w:rFonts w:ascii="Times" w:hAnsi="Times"/>
        </w:rPr>
        <w:t xml:space="preserve">widened </w:t>
      </w:r>
      <w:r w:rsidR="000D6ACE" w:rsidRPr="00617698">
        <w:rPr>
          <w:rFonts w:ascii="Times" w:hAnsi="Times"/>
        </w:rPr>
        <w:t>the</w:t>
      </w:r>
      <w:r w:rsidR="008F33D8" w:rsidRPr="00617698">
        <w:rPr>
          <w:rFonts w:ascii="Times" w:hAnsi="Times"/>
        </w:rPr>
        <w:t xml:space="preserve"> </w:t>
      </w:r>
      <w:r w:rsidR="000D6ACE" w:rsidRPr="00617698">
        <w:rPr>
          <w:rFonts w:ascii="Times" w:hAnsi="Times"/>
        </w:rPr>
        <w:t>earlier law</w:t>
      </w:r>
      <w:r w:rsidR="007E5B2C" w:rsidRPr="00617698">
        <w:rPr>
          <w:rFonts w:ascii="Times" w:hAnsi="Times"/>
        </w:rPr>
        <w:t>,</w:t>
      </w:r>
      <w:r w:rsidR="00253BE6">
        <w:rPr>
          <w:rStyle w:val="FootnoteReference"/>
          <w:rFonts w:ascii="Times" w:hAnsi="Times"/>
        </w:rPr>
        <w:footnoteReference w:id="5"/>
      </w:r>
      <w:r w:rsidR="007E5B2C" w:rsidRPr="00617698">
        <w:rPr>
          <w:rFonts w:ascii="Times" w:hAnsi="Times"/>
        </w:rPr>
        <w:t xml:space="preserve"> prohibiting </w:t>
      </w:r>
      <w:r w:rsidR="00817F28" w:rsidRPr="00617698">
        <w:rPr>
          <w:rFonts w:ascii="Times" w:hAnsi="Times"/>
        </w:rPr>
        <w:t xml:space="preserve">entreaties where no specific religious consequence was threatened but which merely highlighted a voter’s ‘moral duty’ to vote for </w:t>
      </w:r>
      <w:r w:rsidR="00C12CB5" w:rsidRPr="00617698">
        <w:rPr>
          <w:rFonts w:ascii="Times" w:hAnsi="Times"/>
        </w:rPr>
        <w:t>a candidate</w:t>
      </w:r>
      <w:r w:rsidR="00817F28" w:rsidRPr="00617698">
        <w:rPr>
          <w:rFonts w:ascii="Times" w:hAnsi="Times"/>
        </w:rPr>
        <w:t>.</w:t>
      </w:r>
    </w:p>
    <w:p w14:paraId="6083ABCB" w14:textId="77777777" w:rsidR="000D6ACE" w:rsidRPr="00617698" w:rsidRDefault="000D6ACE" w:rsidP="000E2910">
      <w:pPr>
        <w:spacing w:line="360" w:lineRule="auto"/>
        <w:jc w:val="both"/>
        <w:rPr>
          <w:rFonts w:ascii="Times" w:hAnsi="Times"/>
          <w:b/>
          <w:bCs/>
          <w:i/>
          <w:iCs/>
        </w:rPr>
      </w:pPr>
    </w:p>
    <w:p w14:paraId="36628627" w14:textId="2B4330AD" w:rsidR="00CB6F02" w:rsidRPr="00617698" w:rsidRDefault="00C44473" w:rsidP="000E2910">
      <w:pPr>
        <w:spacing w:line="360" w:lineRule="auto"/>
        <w:jc w:val="both"/>
        <w:rPr>
          <w:rFonts w:ascii="Times" w:hAnsi="Times"/>
        </w:rPr>
      </w:pPr>
      <w:r>
        <w:rPr>
          <w:rFonts w:ascii="Times" w:hAnsi="Times"/>
        </w:rPr>
        <w:t>T</w:t>
      </w:r>
      <w:r w:rsidR="00D85F72" w:rsidRPr="00617698">
        <w:rPr>
          <w:rFonts w:ascii="Times" w:hAnsi="Times"/>
        </w:rPr>
        <w:t>he law</w:t>
      </w:r>
      <w:r w:rsidR="00563BA0">
        <w:rPr>
          <w:rFonts w:ascii="Times" w:hAnsi="Times"/>
        </w:rPr>
        <w:t xml:space="preserve"> then</w:t>
      </w:r>
      <w:r w:rsidR="001675D7" w:rsidRPr="00617698">
        <w:rPr>
          <w:rFonts w:ascii="Times" w:hAnsi="Times"/>
        </w:rPr>
        <w:t xml:space="preserve"> </w:t>
      </w:r>
      <w:r w:rsidR="00D85F72" w:rsidRPr="00617698">
        <w:rPr>
          <w:rFonts w:ascii="Times" w:hAnsi="Times"/>
        </w:rPr>
        <w:t xml:space="preserve">remained unused </w:t>
      </w:r>
      <w:r w:rsidR="003F14D4" w:rsidRPr="00617698">
        <w:rPr>
          <w:rFonts w:ascii="Times" w:hAnsi="Times"/>
        </w:rPr>
        <w:t xml:space="preserve">for many years, </w:t>
      </w:r>
      <w:r w:rsidR="004B797A" w:rsidRPr="00617698">
        <w:rPr>
          <w:rFonts w:ascii="Times" w:hAnsi="Times"/>
        </w:rPr>
        <w:t>coming</w:t>
      </w:r>
      <w:r w:rsidR="00417D32" w:rsidRPr="00617698">
        <w:rPr>
          <w:rFonts w:ascii="Times" w:hAnsi="Times"/>
        </w:rPr>
        <w:t xml:space="preserve"> back into public focus </w:t>
      </w:r>
      <w:r w:rsidR="00A00442" w:rsidRPr="00617698">
        <w:rPr>
          <w:rFonts w:ascii="Times" w:hAnsi="Times"/>
        </w:rPr>
        <w:t>in</w:t>
      </w:r>
      <w:r w:rsidR="00D85F72" w:rsidRPr="00617698">
        <w:rPr>
          <w:rFonts w:ascii="Times" w:hAnsi="Times"/>
        </w:rPr>
        <w:t xml:space="preserve"> </w:t>
      </w:r>
      <w:r w:rsidR="00F22132" w:rsidRPr="00617698">
        <w:rPr>
          <w:rFonts w:ascii="Times" w:hAnsi="Times"/>
          <w:i/>
        </w:rPr>
        <w:t>Rahman</w:t>
      </w:r>
      <w:r w:rsidR="00817F28" w:rsidRPr="00617698">
        <w:rPr>
          <w:rFonts w:ascii="Times" w:hAnsi="Times"/>
        </w:rPr>
        <w:t>.</w:t>
      </w:r>
      <w:r w:rsidR="000D6ACE" w:rsidRPr="00617698">
        <w:rPr>
          <w:rFonts w:ascii="Times" w:hAnsi="Times"/>
        </w:rPr>
        <w:t xml:space="preserve"> </w:t>
      </w:r>
      <w:r w:rsidR="006F346F" w:rsidRPr="00617698">
        <w:rPr>
          <w:rFonts w:ascii="Times" w:hAnsi="Times"/>
        </w:rPr>
        <w:t xml:space="preserve">At </w:t>
      </w:r>
      <w:r w:rsidR="00FC0463" w:rsidRPr="00617698">
        <w:rPr>
          <w:rFonts w:ascii="Times" w:hAnsi="Times"/>
        </w:rPr>
        <w:t>issue</w:t>
      </w:r>
      <w:r w:rsidR="006D1F09" w:rsidRPr="00617698">
        <w:rPr>
          <w:rFonts w:ascii="Times" w:hAnsi="Times"/>
        </w:rPr>
        <w:t xml:space="preserve"> </w:t>
      </w:r>
      <w:r w:rsidR="00FC0463" w:rsidRPr="00617698">
        <w:rPr>
          <w:rFonts w:ascii="Times" w:hAnsi="Times"/>
        </w:rPr>
        <w:t>was a l</w:t>
      </w:r>
      <w:r w:rsidR="00B760CA" w:rsidRPr="00617698">
        <w:rPr>
          <w:rFonts w:ascii="Times" w:hAnsi="Times"/>
        </w:rPr>
        <w:t>etter from 101 Imams and other religious figures strongly calling on Muslims to vote for Rahman, saying that others, by which they mean</w:t>
      </w:r>
      <w:r w:rsidR="009464D8" w:rsidRPr="00617698">
        <w:rPr>
          <w:rFonts w:ascii="Times" w:hAnsi="Times"/>
        </w:rPr>
        <w:t>t</w:t>
      </w:r>
      <w:r w:rsidR="00B760CA" w:rsidRPr="00617698">
        <w:rPr>
          <w:rFonts w:ascii="Times" w:hAnsi="Times"/>
        </w:rPr>
        <w:t xml:space="preserve"> the opposition Labour party candidate</w:t>
      </w:r>
      <w:r w:rsidR="00A00442" w:rsidRPr="00617698">
        <w:rPr>
          <w:rFonts w:ascii="Times" w:hAnsi="Times"/>
        </w:rPr>
        <w:t xml:space="preserve">, </w:t>
      </w:r>
      <w:r w:rsidR="00B760CA" w:rsidRPr="00617698">
        <w:rPr>
          <w:rFonts w:ascii="Times" w:hAnsi="Times"/>
        </w:rPr>
        <w:t>were trying to divide the Muslim community.</w:t>
      </w:r>
      <w:r w:rsidR="00417D32" w:rsidRPr="00617698">
        <w:rPr>
          <w:rFonts w:ascii="Times" w:hAnsi="Times"/>
        </w:rPr>
        <w:t xml:space="preserve"> It </w:t>
      </w:r>
      <w:r w:rsidR="00BB5159" w:rsidRPr="00617698">
        <w:rPr>
          <w:rFonts w:ascii="Times" w:hAnsi="Times"/>
        </w:rPr>
        <w:t>concluded,</w:t>
      </w:r>
      <w:r w:rsidR="00B760CA" w:rsidRPr="00617698">
        <w:rPr>
          <w:rFonts w:ascii="Times" w:hAnsi="Times"/>
        </w:rPr>
        <w:t xml:space="preserve"> </w:t>
      </w:r>
      <w:r w:rsidR="00976BED" w:rsidRPr="00617698">
        <w:rPr>
          <w:rFonts w:ascii="Times" w:hAnsi="Times"/>
        </w:rPr>
        <w:t xml:space="preserve">‘we express our unlimited </w:t>
      </w:r>
      <w:r w:rsidR="00976BED" w:rsidRPr="00617698">
        <w:rPr>
          <w:rFonts w:ascii="Times" w:hAnsi="Times"/>
          <w:bCs/>
          <w:iCs/>
        </w:rPr>
        <w:t>support for Mayor Lutfur Rahman and strongly call upon you, the residents of Tower Hamlets, to shun all the propagandas and slanders and unite against the falsehood and injustice.’</w:t>
      </w:r>
      <w:r w:rsidR="00B93D05" w:rsidRPr="00617698">
        <w:rPr>
          <w:rFonts w:ascii="Times" w:hAnsi="Times"/>
          <w:bCs/>
          <w:iCs/>
        </w:rPr>
        <w:t xml:space="preserve"> </w:t>
      </w:r>
      <w:r w:rsidR="00AB6193" w:rsidRPr="00617698">
        <w:rPr>
          <w:rFonts w:ascii="Times" w:hAnsi="Times"/>
          <w:bCs/>
          <w:iCs/>
        </w:rPr>
        <w:t xml:space="preserve">The election court judge, </w:t>
      </w:r>
      <w:r w:rsidR="006E01A0">
        <w:rPr>
          <w:rFonts w:ascii="Times" w:hAnsi="Times"/>
          <w:bCs/>
          <w:iCs/>
        </w:rPr>
        <w:t>Maw</w:t>
      </w:r>
      <w:r w:rsidR="00B93D05" w:rsidRPr="00617698">
        <w:rPr>
          <w:rFonts w:ascii="Times" w:hAnsi="Times"/>
          <w:bCs/>
          <w:iCs/>
        </w:rPr>
        <w:t>rey QC</w:t>
      </w:r>
      <w:r w:rsidR="00AB6193" w:rsidRPr="00617698">
        <w:rPr>
          <w:rFonts w:ascii="Times" w:hAnsi="Times"/>
          <w:bCs/>
          <w:iCs/>
        </w:rPr>
        <w:t>,</w:t>
      </w:r>
      <w:r w:rsidR="00B93D05" w:rsidRPr="00617698">
        <w:rPr>
          <w:rFonts w:ascii="Times" w:hAnsi="Times"/>
          <w:bCs/>
          <w:iCs/>
        </w:rPr>
        <w:t xml:space="preserve"> </w:t>
      </w:r>
      <w:r w:rsidR="00B760CA" w:rsidRPr="00617698">
        <w:rPr>
          <w:rFonts w:ascii="Times" w:hAnsi="Times"/>
        </w:rPr>
        <w:t xml:space="preserve">held that this </w:t>
      </w:r>
      <w:r w:rsidR="00FF4D17" w:rsidRPr="00617698">
        <w:rPr>
          <w:rFonts w:ascii="Times" w:hAnsi="Times"/>
        </w:rPr>
        <w:t xml:space="preserve">letter </w:t>
      </w:r>
      <w:r w:rsidR="00751C06">
        <w:rPr>
          <w:rFonts w:ascii="Times" w:hAnsi="Times"/>
        </w:rPr>
        <w:t>in combination</w:t>
      </w:r>
      <w:r w:rsidR="00CB6F02" w:rsidRPr="00617698">
        <w:rPr>
          <w:rFonts w:ascii="Times" w:hAnsi="Times"/>
        </w:rPr>
        <w:t xml:space="preserve"> with</w:t>
      </w:r>
      <w:r w:rsidR="00FF4D17" w:rsidRPr="00617698">
        <w:rPr>
          <w:rFonts w:ascii="Times" w:hAnsi="Times"/>
        </w:rPr>
        <w:t xml:space="preserve"> </w:t>
      </w:r>
      <w:r w:rsidR="00B93D05" w:rsidRPr="00617698">
        <w:rPr>
          <w:rFonts w:ascii="Times" w:hAnsi="Times"/>
        </w:rPr>
        <w:t>two occasions</w:t>
      </w:r>
      <w:r w:rsidR="00C37953" w:rsidRPr="00617698">
        <w:rPr>
          <w:rFonts w:ascii="Times" w:hAnsi="Times"/>
        </w:rPr>
        <w:t xml:space="preserve"> where</w:t>
      </w:r>
      <w:r w:rsidR="00B93D05" w:rsidRPr="00617698">
        <w:rPr>
          <w:rFonts w:ascii="Times" w:hAnsi="Times"/>
        </w:rPr>
        <w:t xml:space="preserve"> </w:t>
      </w:r>
      <w:r w:rsidR="00F06663" w:rsidRPr="00617698">
        <w:rPr>
          <w:rFonts w:ascii="Times" w:hAnsi="Times"/>
        </w:rPr>
        <w:t>the Chairman of the Council of Mosques of Tower</w:t>
      </w:r>
      <w:r w:rsidR="00C37953" w:rsidRPr="00617698">
        <w:rPr>
          <w:rFonts w:ascii="Times" w:hAnsi="Times"/>
        </w:rPr>
        <w:t xml:space="preserve"> Hamlets</w:t>
      </w:r>
      <w:r w:rsidR="006B0C25" w:rsidRPr="00617698">
        <w:rPr>
          <w:rFonts w:ascii="Times" w:hAnsi="Times"/>
        </w:rPr>
        <w:t xml:space="preserve">, an </w:t>
      </w:r>
      <w:r w:rsidR="00EF6DBB" w:rsidRPr="00617698">
        <w:rPr>
          <w:rFonts w:ascii="Times" w:hAnsi="Times"/>
        </w:rPr>
        <w:t xml:space="preserve">influential figure </w:t>
      </w:r>
      <w:r w:rsidR="00C644E1">
        <w:rPr>
          <w:rFonts w:ascii="Times" w:hAnsi="Times"/>
        </w:rPr>
        <w:t>locally</w:t>
      </w:r>
      <w:r w:rsidR="00EF6DBB" w:rsidRPr="00617698">
        <w:rPr>
          <w:rFonts w:ascii="Times" w:hAnsi="Times"/>
        </w:rPr>
        <w:t>,</w:t>
      </w:r>
      <w:r w:rsidR="00F06663" w:rsidRPr="00617698">
        <w:rPr>
          <w:rFonts w:ascii="Times" w:hAnsi="Times"/>
        </w:rPr>
        <w:t xml:space="preserve"> spoke alongside Rahman in favour of his candidacy </w:t>
      </w:r>
      <w:r w:rsidR="00B760CA" w:rsidRPr="00617698">
        <w:rPr>
          <w:rFonts w:ascii="Times" w:hAnsi="Times"/>
        </w:rPr>
        <w:t>am</w:t>
      </w:r>
      <w:r w:rsidR="00A938D5" w:rsidRPr="00617698">
        <w:rPr>
          <w:rFonts w:ascii="Times" w:hAnsi="Times"/>
        </w:rPr>
        <w:t>ounted to undue spiritual influence</w:t>
      </w:r>
      <w:r w:rsidR="00B760CA" w:rsidRPr="00617698">
        <w:rPr>
          <w:rFonts w:ascii="Times" w:hAnsi="Times"/>
        </w:rPr>
        <w:t>.</w:t>
      </w:r>
      <w:r w:rsidR="00807121" w:rsidRPr="00617698">
        <w:rPr>
          <w:rFonts w:ascii="Times" w:hAnsi="Times"/>
        </w:rPr>
        <w:t xml:space="preserve"> </w:t>
      </w:r>
    </w:p>
    <w:p w14:paraId="7CC16639" w14:textId="77777777" w:rsidR="00CB6F02" w:rsidRPr="00617698" w:rsidRDefault="00CB6F02" w:rsidP="000E2910">
      <w:pPr>
        <w:spacing w:line="360" w:lineRule="auto"/>
        <w:jc w:val="both"/>
        <w:rPr>
          <w:rFonts w:ascii="Times" w:hAnsi="Times"/>
        </w:rPr>
      </w:pPr>
    </w:p>
    <w:p w14:paraId="227B93AB" w14:textId="50B7E646" w:rsidR="00AA45CF" w:rsidRPr="00617698" w:rsidRDefault="00807121" w:rsidP="000E2910">
      <w:pPr>
        <w:spacing w:line="360" w:lineRule="auto"/>
        <w:jc w:val="both"/>
        <w:rPr>
          <w:rFonts w:ascii="Times" w:hAnsi="Times"/>
        </w:rPr>
      </w:pPr>
      <w:r w:rsidRPr="00617698">
        <w:rPr>
          <w:rFonts w:ascii="Times" w:hAnsi="Times"/>
        </w:rPr>
        <w:t xml:space="preserve">Rahman </w:t>
      </w:r>
      <w:r w:rsidR="00FC0463" w:rsidRPr="00617698">
        <w:rPr>
          <w:rFonts w:ascii="Times" w:hAnsi="Times"/>
        </w:rPr>
        <w:t>was given</w:t>
      </w:r>
      <w:r w:rsidR="00C12CB5" w:rsidRPr="00617698">
        <w:rPr>
          <w:rFonts w:ascii="Times" w:hAnsi="Times"/>
        </w:rPr>
        <w:t xml:space="preserve"> permission for a </w:t>
      </w:r>
      <w:r w:rsidRPr="00617698">
        <w:rPr>
          <w:rFonts w:ascii="Times" w:hAnsi="Times"/>
        </w:rPr>
        <w:t>judicial review on whether</w:t>
      </w:r>
      <w:r w:rsidR="00C12CB5" w:rsidRPr="00617698">
        <w:rPr>
          <w:rFonts w:ascii="Times" w:hAnsi="Times"/>
        </w:rPr>
        <w:t xml:space="preserve"> the</w:t>
      </w:r>
      <w:r w:rsidRPr="00617698">
        <w:rPr>
          <w:rFonts w:ascii="Times" w:hAnsi="Times"/>
        </w:rPr>
        <w:t xml:space="preserve"> law </w:t>
      </w:r>
      <w:r w:rsidR="00C12CB5" w:rsidRPr="00617698">
        <w:rPr>
          <w:rFonts w:ascii="Times" w:hAnsi="Times"/>
        </w:rPr>
        <w:t xml:space="preserve">had been </w:t>
      </w:r>
      <w:r w:rsidRPr="00617698">
        <w:rPr>
          <w:rFonts w:ascii="Times" w:hAnsi="Times"/>
        </w:rPr>
        <w:t>interpreted</w:t>
      </w:r>
      <w:r w:rsidR="006F346F" w:rsidRPr="00617698">
        <w:rPr>
          <w:rFonts w:ascii="Times" w:hAnsi="Times"/>
        </w:rPr>
        <w:t xml:space="preserve"> correctly but</w:t>
      </w:r>
      <w:r w:rsidR="00C07251">
        <w:rPr>
          <w:rFonts w:ascii="Times" w:hAnsi="Times"/>
        </w:rPr>
        <w:t xml:space="preserve"> this was not pursued</w:t>
      </w:r>
      <w:r w:rsidR="00FC0463" w:rsidRPr="00617698">
        <w:rPr>
          <w:rFonts w:ascii="Times" w:hAnsi="Times"/>
        </w:rPr>
        <w:t xml:space="preserve">. </w:t>
      </w:r>
      <w:r w:rsidR="00224FB3" w:rsidRPr="00617698">
        <w:rPr>
          <w:rFonts w:ascii="Times" w:hAnsi="Times"/>
        </w:rPr>
        <w:t xml:space="preserve">Whether </w:t>
      </w:r>
      <w:r w:rsidR="000122D9" w:rsidRPr="00617698">
        <w:rPr>
          <w:rFonts w:ascii="Times" w:hAnsi="Times"/>
        </w:rPr>
        <w:t>the court gave the correct</w:t>
      </w:r>
      <w:r w:rsidR="00224FB3" w:rsidRPr="00617698">
        <w:rPr>
          <w:rFonts w:ascii="Times" w:hAnsi="Times"/>
        </w:rPr>
        <w:t xml:space="preserve"> </w:t>
      </w:r>
      <w:r w:rsidR="00224FB3" w:rsidRPr="00617698">
        <w:rPr>
          <w:rFonts w:ascii="Times" w:hAnsi="Times"/>
        </w:rPr>
        <w:lastRenderedPageBreak/>
        <w:t xml:space="preserve">interpretation </w:t>
      </w:r>
      <w:r w:rsidR="0088023B" w:rsidRPr="00617698">
        <w:rPr>
          <w:rFonts w:ascii="Times" w:hAnsi="Times"/>
        </w:rPr>
        <w:t xml:space="preserve">of the law </w:t>
      </w:r>
      <w:r w:rsidR="00224FB3" w:rsidRPr="00617698">
        <w:rPr>
          <w:rFonts w:ascii="Times" w:hAnsi="Times"/>
        </w:rPr>
        <w:t xml:space="preserve">was </w:t>
      </w:r>
      <w:r w:rsidR="000122D9" w:rsidRPr="00617698">
        <w:rPr>
          <w:rFonts w:ascii="Times" w:hAnsi="Times"/>
        </w:rPr>
        <w:t xml:space="preserve">therefore not </w:t>
      </w:r>
      <w:r w:rsidR="008F04CB" w:rsidRPr="00617698">
        <w:rPr>
          <w:rFonts w:ascii="Times" w:hAnsi="Times"/>
        </w:rPr>
        <w:t>further tested</w:t>
      </w:r>
      <w:r w:rsidR="00686C56" w:rsidRPr="00617698">
        <w:rPr>
          <w:rFonts w:ascii="Times" w:hAnsi="Times"/>
        </w:rPr>
        <w:t xml:space="preserve"> but </w:t>
      </w:r>
      <w:r w:rsidR="006E01A0">
        <w:rPr>
          <w:rFonts w:ascii="Times" w:hAnsi="Times"/>
        </w:rPr>
        <w:t>Maw</w:t>
      </w:r>
      <w:r w:rsidR="00FF4D17" w:rsidRPr="00617698">
        <w:rPr>
          <w:rFonts w:ascii="Times" w:hAnsi="Times"/>
        </w:rPr>
        <w:t xml:space="preserve">rey QC </w:t>
      </w:r>
      <w:r w:rsidR="00686C56" w:rsidRPr="00617698">
        <w:rPr>
          <w:rFonts w:ascii="Times" w:hAnsi="Times"/>
        </w:rPr>
        <w:t>acknowledged that this offence required further consideration and probably revision</w:t>
      </w:r>
      <w:r w:rsidR="00271D3A" w:rsidRPr="00617698">
        <w:rPr>
          <w:rFonts w:ascii="Times" w:hAnsi="Times"/>
        </w:rPr>
        <w:t>.</w:t>
      </w:r>
    </w:p>
    <w:p w14:paraId="79DCBD71" w14:textId="77777777" w:rsidR="00FE5678" w:rsidRPr="00617698" w:rsidRDefault="00FE5678" w:rsidP="000E2910">
      <w:pPr>
        <w:spacing w:line="360" w:lineRule="auto"/>
        <w:jc w:val="both"/>
        <w:rPr>
          <w:rFonts w:ascii="Times" w:hAnsi="Times"/>
        </w:rPr>
      </w:pPr>
    </w:p>
    <w:p w14:paraId="245C8C57" w14:textId="77777777" w:rsidR="00087CE9" w:rsidRPr="00617698" w:rsidRDefault="00087CE9" w:rsidP="000E2910">
      <w:pPr>
        <w:spacing w:line="360" w:lineRule="auto"/>
        <w:jc w:val="both"/>
        <w:rPr>
          <w:rFonts w:ascii="Times" w:hAnsi="Times"/>
          <w:b/>
        </w:rPr>
      </w:pPr>
      <w:r w:rsidRPr="00617698">
        <w:rPr>
          <w:rFonts w:ascii="Times" w:hAnsi="Times"/>
          <w:b/>
        </w:rPr>
        <w:t>The Problem of Undue Influence</w:t>
      </w:r>
    </w:p>
    <w:p w14:paraId="0D80BBDA" w14:textId="77777777" w:rsidR="00087CE9" w:rsidRPr="00617698" w:rsidRDefault="00087CE9" w:rsidP="000E2910">
      <w:pPr>
        <w:spacing w:line="360" w:lineRule="auto"/>
        <w:jc w:val="both"/>
        <w:rPr>
          <w:rFonts w:ascii="Times" w:hAnsi="Times"/>
          <w:b/>
        </w:rPr>
      </w:pPr>
    </w:p>
    <w:p w14:paraId="1EB3504C" w14:textId="766E8A1A" w:rsidR="00C00A41" w:rsidRPr="00617698" w:rsidRDefault="004B797A" w:rsidP="000E2910">
      <w:pPr>
        <w:spacing w:line="360" w:lineRule="auto"/>
        <w:jc w:val="both"/>
        <w:rPr>
          <w:rFonts w:ascii="Times" w:hAnsi="Times"/>
        </w:rPr>
      </w:pPr>
      <w:r w:rsidRPr="00617698">
        <w:rPr>
          <w:rFonts w:ascii="Times" w:hAnsi="Times"/>
        </w:rPr>
        <w:t xml:space="preserve">Despite problems with the current law, some offence of undue influence is necessary. </w:t>
      </w:r>
      <w:r w:rsidR="00C12CB5" w:rsidRPr="00617698">
        <w:rPr>
          <w:rFonts w:ascii="Times" w:hAnsi="Times"/>
        </w:rPr>
        <w:t>It</w:t>
      </w:r>
      <w:r w:rsidR="00C00A41" w:rsidRPr="00617698">
        <w:rPr>
          <w:rFonts w:ascii="Times" w:hAnsi="Times"/>
        </w:rPr>
        <w:t xml:space="preserve"> </w:t>
      </w:r>
      <w:r w:rsidR="0089604A" w:rsidRPr="00617698">
        <w:rPr>
          <w:rFonts w:ascii="Times" w:hAnsi="Times"/>
        </w:rPr>
        <w:t>simultaneously</w:t>
      </w:r>
      <w:r w:rsidR="001144BE" w:rsidRPr="00617698">
        <w:rPr>
          <w:rFonts w:ascii="Times" w:hAnsi="Times"/>
        </w:rPr>
        <w:t xml:space="preserve"> </w:t>
      </w:r>
      <w:r w:rsidR="0075103D" w:rsidRPr="00617698">
        <w:rPr>
          <w:rFonts w:ascii="Times" w:hAnsi="Times"/>
        </w:rPr>
        <w:t>undermines</w:t>
      </w:r>
      <w:r w:rsidR="00273BCE" w:rsidRPr="00617698">
        <w:rPr>
          <w:rFonts w:ascii="Times" w:hAnsi="Times"/>
        </w:rPr>
        <w:t xml:space="preserve"> the fundamental right to </w:t>
      </w:r>
      <w:r w:rsidR="00321550" w:rsidRPr="00617698">
        <w:rPr>
          <w:rFonts w:ascii="Times" w:hAnsi="Times"/>
        </w:rPr>
        <w:t xml:space="preserve">a free vote </w:t>
      </w:r>
      <w:r w:rsidR="0075103D" w:rsidRPr="00617698">
        <w:rPr>
          <w:rFonts w:ascii="Times" w:hAnsi="Times"/>
        </w:rPr>
        <w:t>and distorts</w:t>
      </w:r>
      <w:r w:rsidR="009668AF" w:rsidRPr="00617698">
        <w:rPr>
          <w:rFonts w:ascii="Times" w:hAnsi="Times"/>
        </w:rPr>
        <w:t xml:space="preserve"> democracy by giving a religious leader </w:t>
      </w:r>
      <w:r w:rsidR="00273BCE" w:rsidRPr="00617698">
        <w:rPr>
          <w:rFonts w:ascii="Times" w:hAnsi="Times"/>
        </w:rPr>
        <w:t>or organisation disproportionate power</w:t>
      </w:r>
      <w:r w:rsidR="00477383" w:rsidRPr="00617698">
        <w:rPr>
          <w:rFonts w:ascii="Times" w:hAnsi="Times"/>
        </w:rPr>
        <w:t xml:space="preserve">. </w:t>
      </w:r>
      <w:r w:rsidR="00C06F35" w:rsidRPr="00617698">
        <w:rPr>
          <w:rFonts w:ascii="Times" w:hAnsi="Times"/>
        </w:rPr>
        <w:t>On an individual level, a</w:t>
      </w:r>
      <w:r w:rsidR="00087CE9" w:rsidRPr="00617698">
        <w:rPr>
          <w:rFonts w:ascii="Times" w:hAnsi="Times"/>
        </w:rPr>
        <w:t xml:space="preserve"> vote should express a freely made decision on the best candidate for society or </w:t>
      </w:r>
      <w:r w:rsidR="00C06F35" w:rsidRPr="00617698">
        <w:rPr>
          <w:rFonts w:ascii="Times" w:hAnsi="Times"/>
        </w:rPr>
        <w:t>the voter. On a broader scale, democracy</w:t>
      </w:r>
      <w:r w:rsidR="007B64BD" w:rsidRPr="00617698">
        <w:rPr>
          <w:rFonts w:ascii="Times" w:hAnsi="Times"/>
        </w:rPr>
        <w:t xml:space="preserve"> </w:t>
      </w:r>
      <w:r w:rsidR="00995633" w:rsidRPr="00617698">
        <w:rPr>
          <w:rFonts w:ascii="Times" w:hAnsi="Times"/>
        </w:rPr>
        <w:t>is not merely a matter of regular elections but</w:t>
      </w:r>
      <w:r w:rsidR="00DA5C9F" w:rsidRPr="00617698">
        <w:rPr>
          <w:rFonts w:ascii="Times" w:hAnsi="Times"/>
        </w:rPr>
        <w:t xml:space="preserve"> rather</w:t>
      </w:r>
      <w:r w:rsidR="00995633" w:rsidRPr="00617698">
        <w:rPr>
          <w:rFonts w:ascii="Times" w:hAnsi="Times"/>
        </w:rPr>
        <w:t xml:space="preserve"> </w:t>
      </w:r>
      <w:r w:rsidR="001144BE" w:rsidRPr="00617698">
        <w:rPr>
          <w:rFonts w:ascii="Times" w:hAnsi="Times"/>
        </w:rPr>
        <w:t>en</w:t>
      </w:r>
      <w:r w:rsidR="00995633" w:rsidRPr="00617698">
        <w:rPr>
          <w:rFonts w:ascii="Times" w:hAnsi="Times"/>
        </w:rPr>
        <w:t>compasses substantive values</w:t>
      </w:r>
      <w:r w:rsidR="00321550" w:rsidRPr="00617698">
        <w:rPr>
          <w:rFonts w:ascii="Times" w:hAnsi="Times"/>
        </w:rPr>
        <w:t>.</w:t>
      </w:r>
      <w:r w:rsidR="00C06F35" w:rsidRPr="00617698">
        <w:rPr>
          <w:rFonts w:ascii="Times" w:hAnsi="Times"/>
        </w:rPr>
        <w:t xml:space="preserve"> </w:t>
      </w:r>
    </w:p>
    <w:p w14:paraId="601C2CA1" w14:textId="77777777" w:rsidR="00C00A41" w:rsidRPr="00617698" w:rsidRDefault="00C00A41" w:rsidP="000E2910">
      <w:pPr>
        <w:spacing w:line="360" w:lineRule="auto"/>
        <w:jc w:val="both"/>
        <w:rPr>
          <w:rFonts w:ascii="Times" w:hAnsi="Times"/>
        </w:rPr>
      </w:pPr>
    </w:p>
    <w:p w14:paraId="33E8FF18" w14:textId="1746EDCB" w:rsidR="00477383" w:rsidRPr="00617698" w:rsidRDefault="00C06F35" w:rsidP="000E2910">
      <w:pPr>
        <w:spacing w:line="360" w:lineRule="auto"/>
        <w:jc w:val="both"/>
        <w:rPr>
          <w:rFonts w:ascii="Times" w:hAnsi="Times"/>
        </w:rPr>
      </w:pPr>
      <w:r w:rsidRPr="00617698">
        <w:rPr>
          <w:rFonts w:ascii="Times" w:hAnsi="Times"/>
        </w:rPr>
        <w:t xml:space="preserve">Dahl </w:t>
      </w:r>
      <w:r w:rsidR="00131F6A" w:rsidRPr="00617698">
        <w:rPr>
          <w:rFonts w:ascii="Times" w:hAnsi="Times"/>
        </w:rPr>
        <w:t>argues there are</w:t>
      </w:r>
      <w:r w:rsidRPr="00617698">
        <w:rPr>
          <w:rFonts w:ascii="Times" w:hAnsi="Times"/>
        </w:rPr>
        <w:t xml:space="preserve"> five </w:t>
      </w:r>
      <w:r w:rsidR="00BB5159" w:rsidRPr="00617698">
        <w:rPr>
          <w:rFonts w:ascii="Times" w:hAnsi="Times"/>
        </w:rPr>
        <w:t xml:space="preserve">essential </w:t>
      </w:r>
      <w:r w:rsidRPr="00617698">
        <w:rPr>
          <w:rFonts w:ascii="Times" w:hAnsi="Times"/>
        </w:rPr>
        <w:t xml:space="preserve">criteria </w:t>
      </w:r>
      <w:r w:rsidR="00BB5159" w:rsidRPr="00617698">
        <w:rPr>
          <w:rFonts w:ascii="Times" w:hAnsi="Times"/>
        </w:rPr>
        <w:t>to</w:t>
      </w:r>
      <w:r w:rsidR="009668AF" w:rsidRPr="00617698">
        <w:rPr>
          <w:rFonts w:ascii="Times" w:hAnsi="Times"/>
        </w:rPr>
        <w:t xml:space="preserve"> a democracy</w:t>
      </w:r>
      <w:r w:rsidR="00C00A41" w:rsidRPr="00617698">
        <w:rPr>
          <w:rFonts w:ascii="Times" w:hAnsi="Times"/>
        </w:rPr>
        <w:t>:</w:t>
      </w:r>
      <w:r w:rsidRPr="00617698">
        <w:rPr>
          <w:rFonts w:ascii="Times" w:hAnsi="Times"/>
        </w:rPr>
        <w:t xml:space="preserve"> voting equality, effective participation, enlightened understanding, control of the agenda and inclusion.</w:t>
      </w:r>
      <w:r w:rsidRPr="00617698">
        <w:rPr>
          <w:rStyle w:val="FootnoteReference"/>
          <w:rFonts w:ascii="Times" w:hAnsi="Times"/>
        </w:rPr>
        <w:footnoteReference w:id="6"/>
      </w:r>
      <w:r w:rsidRPr="00617698">
        <w:rPr>
          <w:rFonts w:ascii="Times" w:hAnsi="Times"/>
        </w:rPr>
        <w:t xml:space="preserve"> Many of these principles would be affected by unrestricted pressure by religious elites on voters, most obviously voting equality.</w:t>
      </w:r>
      <w:r w:rsidR="00C00A41" w:rsidRPr="00617698">
        <w:rPr>
          <w:rFonts w:ascii="Times" w:hAnsi="Times"/>
        </w:rPr>
        <w:t xml:space="preserve"> </w:t>
      </w:r>
      <w:r w:rsidR="00142845" w:rsidRPr="00617698">
        <w:rPr>
          <w:rFonts w:ascii="Times" w:hAnsi="Times"/>
        </w:rPr>
        <w:t>If a religious figure can command his followers to vote in his</w:t>
      </w:r>
      <w:r w:rsidR="00A00442" w:rsidRPr="00617698">
        <w:rPr>
          <w:rFonts w:ascii="Times" w:hAnsi="Times"/>
        </w:rPr>
        <w:t xml:space="preserve"> </w:t>
      </w:r>
      <w:r w:rsidR="00977958" w:rsidRPr="00617698">
        <w:rPr>
          <w:rFonts w:ascii="Times" w:hAnsi="Times"/>
        </w:rPr>
        <w:t xml:space="preserve">preferred way then this </w:t>
      </w:r>
      <w:r w:rsidR="004B797A" w:rsidRPr="00617698">
        <w:rPr>
          <w:rFonts w:ascii="Times" w:hAnsi="Times"/>
        </w:rPr>
        <w:t xml:space="preserve">gives him </w:t>
      </w:r>
      <w:r w:rsidR="00BB751F" w:rsidRPr="00617698">
        <w:rPr>
          <w:rFonts w:ascii="Times" w:hAnsi="Times"/>
        </w:rPr>
        <w:t>d</w:t>
      </w:r>
      <w:r w:rsidR="00FB29D3" w:rsidRPr="00617698">
        <w:rPr>
          <w:rFonts w:ascii="Times" w:hAnsi="Times"/>
        </w:rPr>
        <w:t>isproportionate power, particularly where the voters</w:t>
      </w:r>
      <w:r w:rsidR="004B797A" w:rsidRPr="00617698">
        <w:rPr>
          <w:rFonts w:ascii="Times" w:hAnsi="Times"/>
        </w:rPr>
        <w:t xml:space="preserve"> </w:t>
      </w:r>
      <w:r w:rsidR="00FB29D3" w:rsidRPr="00617698">
        <w:rPr>
          <w:rFonts w:ascii="Times" w:hAnsi="Times"/>
        </w:rPr>
        <w:t xml:space="preserve">are predominantly from one religion. </w:t>
      </w:r>
      <w:r w:rsidR="003B1880" w:rsidRPr="00617698">
        <w:rPr>
          <w:rFonts w:ascii="Times" w:hAnsi="Times"/>
        </w:rPr>
        <w:t>However, it</w:t>
      </w:r>
      <w:r w:rsidR="00C00A41" w:rsidRPr="00617698">
        <w:rPr>
          <w:rFonts w:ascii="Times" w:hAnsi="Times"/>
        </w:rPr>
        <w:t xml:space="preserve"> seems unlikely that apart from within the most tightly controlled religious communities, religious believers will vote for a candidate </w:t>
      </w:r>
      <w:r w:rsidR="00BB5159" w:rsidRPr="00617698">
        <w:rPr>
          <w:rFonts w:ascii="Times" w:hAnsi="Times"/>
        </w:rPr>
        <w:t>solely</w:t>
      </w:r>
      <w:r w:rsidR="00C00A41" w:rsidRPr="00617698">
        <w:rPr>
          <w:rFonts w:ascii="Times" w:hAnsi="Times"/>
        </w:rPr>
        <w:t xml:space="preserve"> because they have been instructed to do so without any internal consideration of how this fits with their values or needs</w:t>
      </w:r>
      <w:r w:rsidR="000D278B" w:rsidRPr="00617698">
        <w:rPr>
          <w:rFonts w:ascii="Times" w:hAnsi="Times"/>
        </w:rPr>
        <w:t xml:space="preserve">. </w:t>
      </w:r>
      <w:r w:rsidR="00477383" w:rsidRPr="00617698">
        <w:rPr>
          <w:rFonts w:ascii="Times" w:hAnsi="Times"/>
        </w:rPr>
        <w:t>What seems more likely is that this is a matter of influence of varying intensity.</w:t>
      </w:r>
      <w:r w:rsidR="00731BB0" w:rsidRPr="00617698">
        <w:rPr>
          <w:rFonts w:ascii="Times" w:hAnsi="Times"/>
        </w:rPr>
        <w:t xml:space="preserve"> </w:t>
      </w:r>
    </w:p>
    <w:p w14:paraId="0C8F170F" w14:textId="77777777" w:rsidR="00477383" w:rsidRPr="00617698" w:rsidRDefault="00477383" w:rsidP="000E2910">
      <w:pPr>
        <w:spacing w:line="360" w:lineRule="auto"/>
        <w:jc w:val="both"/>
        <w:rPr>
          <w:rFonts w:ascii="Times" w:hAnsi="Times"/>
        </w:rPr>
      </w:pPr>
    </w:p>
    <w:p w14:paraId="68745E08" w14:textId="5EFD2504" w:rsidR="001F2534" w:rsidRPr="00617698" w:rsidRDefault="00477383" w:rsidP="000E2910">
      <w:pPr>
        <w:spacing w:line="360" w:lineRule="auto"/>
        <w:jc w:val="both"/>
        <w:rPr>
          <w:rFonts w:ascii="Times" w:hAnsi="Times"/>
        </w:rPr>
      </w:pPr>
      <w:r w:rsidRPr="00617698">
        <w:rPr>
          <w:rFonts w:ascii="Times" w:hAnsi="Times"/>
        </w:rPr>
        <w:t>More fundamentally,</w:t>
      </w:r>
      <w:r w:rsidR="00DA5C9F" w:rsidRPr="00617698">
        <w:rPr>
          <w:rFonts w:ascii="Times" w:hAnsi="Times"/>
        </w:rPr>
        <w:t xml:space="preserve"> w</w:t>
      </w:r>
      <w:r w:rsidR="00321550" w:rsidRPr="00617698">
        <w:rPr>
          <w:rFonts w:ascii="Times" w:hAnsi="Times"/>
        </w:rPr>
        <w:t xml:space="preserve">hile </w:t>
      </w:r>
      <w:r w:rsidR="00BB751F" w:rsidRPr="00617698">
        <w:rPr>
          <w:rFonts w:ascii="Times" w:hAnsi="Times"/>
        </w:rPr>
        <w:t>equality</w:t>
      </w:r>
      <w:r w:rsidR="00822763">
        <w:rPr>
          <w:rFonts w:ascii="Times" w:hAnsi="Times"/>
        </w:rPr>
        <w:t xml:space="preserve"> is intuitively profoundly important in</w:t>
      </w:r>
      <w:r w:rsidR="001F2534" w:rsidRPr="00617698">
        <w:rPr>
          <w:rFonts w:ascii="Times" w:hAnsi="Times"/>
        </w:rPr>
        <w:t xml:space="preserve"> a democracy</w:t>
      </w:r>
      <w:r w:rsidR="009E2226" w:rsidRPr="00617698">
        <w:rPr>
          <w:rFonts w:ascii="Times" w:hAnsi="Times"/>
        </w:rPr>
        <w:t>, the principle</w:t>
      </w:r>
      <w:r w:rsidR="00002686" w:rsidRPr="00617698">
        <w:rPr>
          <w:rFonts w:ascii="Times" w:hAnsi="Times"/>
        </w:rPr>
        <w:t xml:space="preserve"> is not </w:t>
      </w:r>
      <w:r w:rsidR="00100BAD" w:rsidRPr="00617698">
        <w:rPr>
          <w:rFonts w:ascii="Times" w:hAnsi="Times"/>
        </w:rPr>
        <w:t>straightforward</w:t>
      </w:r>
      <w:r w:rsidR="00002686" w:rsidRPr="00617698">
        <w:rPr>
          <w:rFonts w:ascii="Times" w:hAnsi="Times"/>
        </w:rPr>
        <w:t xml:space="preserve">. </w:t>
      </w:r>
      <w:r w:rsidR="00321550" w:rsidRPr="00617698">
        <w:rPr>
          <w:rFonts w:ascii="Times" w:hAnsi="Times"/>
        </w:rPr>
        <w:t>A principle of e</w:t>
      </w:r>
      <w:r w:rsidR="00002686" w:rsidRPr="00617698">
        <w:rPr>
          <w:rFonts w:ascii="Times" w:hAnsi="Times"/>
        </w:rPr>
        <w:t xml:space="preserve">qual weight </w:t>
      </w:r>
      <w:r w:rsidR="005B1ED1" w:rsidRPr="00617698">
        <w:rPr>
          <w:rFonts w:ascii="Times" w:hAnsi="Times"/>
        </w:rPr>
        <w:t>for</w:t>
      </w:r>
      <w:r w:rsidR="00EB5B83" w:rsidRPr="00617698">
        <w:rPr>
          <w:rFonts w:ascii="Times" w:hAnsi="Times"/>
        </w:rPr>
        <w:t xml:space="preserve"> each vote</w:t>
      </w:r>
      <w:r w:rsidR="00002686" w:rsidRPr="00617698">
        <w:rPr>
          <w:rFonts w:ascii="Times" w:hAnsi="Times"/>
        </w:rPr>
        <w:t xml:space="preserve"> is</w:t>
      </w:r>
      <w:r w:rsidR="00100BAD" w:rsidRPr="00617698">
        <w:rPr>
          <w:rFonts w:ascii="Times" w:hAnsi="Times"/>
        </w:rPr>
        <w:t xml:space="preserve"> more</w:t>
      </w:r>
      <w:r w:rsidR="00002686" w:rsidRPr="00617698">
        <w:rPr>
          <w:rFonts w:ascii="Times" w:hAnsi="Times"/>
        </w:rPr>
        <w:t xml:space="preserve"> </w:t>
      </w:r>
      <w:r w:rsidR="00056D6A" w:rsidRPr="00617698">
        <w:rPr>
          <w:rFonts w:ascii="Times" w:hAnsi="Times"/>
        </w:rPr>
        <w:t>honoured in the breach than the observance</w:t>
      </w:r>
      <w:r w:rsidR="00BB751F" w:rsidRPr="00617698">
        <w:rPr>
          <w:rFonts w:ascii="Times" w:hAnsi="Times"/>
        </w:rPr>
        <w:t xml:space="preserve"> within the UK system</w:t>
      </w:r>
      <w:r w:rsidR="00056D6A" w:rsidRPr="00617698">
        <w:rPr>
          <w:rFonts w:ascii="Times" w:hAnsi="Times"/>
        </w:rPr>
        <w:t>, even simply taking into account the distortions the first past the post voting system produces.</w:t>
      </w:r>
      <w:r w:rsidR="00731BB0" w:rsidRPr="00617698">
        <w:rPr>
          <w:rStyle w:val="FootnoteReference"/>
          <w:rFonts w:ascii="Times" w:hAnsi="Times"/>
        </w:rPr>
        <w:footnoteReference w:id="7"/>
      </w:r>
      <w:r w:rsidR="00002686" w:rsidRPr="00617698">
        <w:rPr>
          <w:rFonts w:ascii="Times" w:hAnsi="Times"/>
        </w:rPr>
        <w:t xml:space="preserve"> </w:t>
      </w:r>
      <w:r w:rsidR="00E32153" w:rsidRPr="00617698">
        <w:rPr>
          <w:rFonts w:ascii="Times" w:hAnsi="Times"/>
        </w:rPr>
        <w:t>O</w:t>
      </w:r>
      <w:r w:rsidR="001F2534" w:rsidRPr="00617698">
        <w:rPr>
          <w:rFonts w:ascii="Times" w:hAnsi="Times"/>
        </w:rPr>
        <w:t>ther influences on voting behaviour, such as the partisan nature of the written media, are also accepted as, if not exactly benign, then at most an unfortunate side effect of freedom of expression and the legitimate running of businesses.</w:t>
      </w:r>
      <w:r w:rsidR="6D635F5B" w:rsidRPr="00617698">
        <w:rPr>
          <w:rFonts w:ascii="Times" w:hAnsi="Times"/>
        </w:rPr>
        <w:t xml:space="preserve"> </w:t>
      </w:r>
      <w:r w:rsidR="001F2534" w:rsidRPr="00617698">
        <w:rPr>
          <w:rFonts w:ascii="Times" w:hAnsi="Times"/>
        </w:rPr>
        <w:t>Groups do and seek to,</w:t>
      </w:r>
      <w:r w:rsidR="00BB0063">
        <w:rPr>
          <w:rFonts w:ascii="Times" w:hAnsi="Times"/>
        </w:rPr>
        <w:t xml:space="preserve"> exercise influence. T</w:t>
      </w:r>
      <w:r w:rsidR="001F2534" w:rsidRPr="00617698">
        <w:rPr>
          <w:rFonts w:ascii="Times" w:hAnsi="Times"/>
        </w:rPr>
        <w:t>his is not a problem</w:t>
      </w:r>
      <w:r w:rsidR="00BB0063">
        <w:rPr>
          <w:rFonts w:ascii="Times" w:hAnsi="Times"/>
        </w:rPr>
        <w:t xml:space="preserve"> in itself</w:t>
      </w:r>
      <w:r w:rsidR="001F2534" w:rsidRPr="00617698">
        <w:rPr>
          <w:rFonts w:ascii="Times" w:hAnsi="Times"/>
        </w:rPr>
        <w:t xml:space="preserve">, </w:t>
      </w:r>
      <w:r w:rsidR="007B64BD" w:rsidRPr="00617698">
        <w:rPr>
          <w:rFonts w:ascii="Times" w:hAnsi="Times"/>
        </w:rPr>
        <w:t>but</w:t>
      </w:r>
      <w:r w:rsidR="00BB0063">
        <w:rPr>
          <w:rFonts w:ascii="Times" w:hAnsi="Times"/>
        </w:rPr>
        <w:t xml:space="preserve"> rather</w:t>
      </w:r>
      <w:r w:rsidR="007B64BD" w:rsidRPr="00617698">
        <w:rPr>
          <w:rFonts w:ascii="Times" w:hAnsi="Times"/>
        </w:rPr>
        <w:t xml:space="preserve"> </w:t>
      </w:r>
      <w:r w:rsidR="00CE76C8" w:rsidRPr="00617698">
        <w:rPr>
          <w:rFonts w:ascii="Times" w:hAnsi="Times"/>
        </w:rPr>
        <w:t>an important part of</w:t>
      </w:r>
      <w:r w:rsidR="001F2534" w:rsidRPr="00617698">
        <w:rPr>
          <w:rFonts w:ascii="Times" w:hAnsi="Times"/>
        </w:rPr>
        <w:t xml:space="preserve"> </w:t>
      </w:r>
      <w:r w:rsidR="001F2534" w:rsidRPr="00617698">
        <w:rPr>
          <w:rFonts w:ascii="Times" w:hAnsi="Times"/>
        </w:rPr>
        <w:lastRenderedPageBreak/>
        <w:t>democracy</w:t>
      </w:r>
      <w:r w:rsidR="00DA5C9F" w:rsidRPr="00617698">
        <w:rPr>
          <w:rFonts w:ascii="Times" w:hAnsi="Times"/>
        </w:rPr>
        <w:t xml:space="preserve"> and freedom of association</w:t>
      </w:r>
      <w:r w:rsidR="001F2534" w:rsidRPr="00617698">
        <w:rPr>
          <w:rFonts w:ascii="Times" w:hAnsi="Times"/>
        </w:rPr>
        <w:t>, since such groups form mediating institutions between the individual and the state.</w:t>
      </w:r>
      <w:r w:rsidR="007B64BD" w:rsidRPr="00617698">
        <w:rPr>
          <w:rStyle w:val="FootnoteReference"/>
          <w:rFonts w:ascii="Times" w:hAnsi="Times"/>
        </w:rPr>
        <w:footnoteReference w:id="8"/>
      </w:r>
      <w:r w:rsidR="00E5189A" w:rsidRPr="00617698">
        <w:rPr>
          <w:rFonts w:ascii="Times" w:hAnsi="Times"/>
        </w:rPr>
        <w:t xml:space="preserve"> </w:t>
      </w:r>
      <w:r w:rsidR="00435CD6" w:rsidRPr="00617698">
        <w:rPr>
          <w:rFonts w:ascii="Times" w:hAnsi="Times"/>
        </w:rPr>
        <w:t>Nevertheless</w:t>
      </w:r>
      <w:r w:rsidR="00131F6A" w:rsidRPr="00617698">
        <w:rPr>
          <w:rFonts w:ascii="Times" w:hAnsi="Times"/>
        </w:rPr>
        <w:t xml:space="preserve">, </w:t>
      </w:r>
      <w:r w:rsidR="005B1ED1" w:rsidRPr="00617698">
        <w:rPr>
          <w:rFonts w:ascii="Times" w:hAnsi="Times"/>
        </w:rPr>
        <w:t xml:space="preserve">it is </w:t>
      </w:r>
      <w:r w:rsidR="00131F6A" w:rsidRPr="00617698">
        <w:rPr>
          <w:rFonts w:ascii="Times" w:hAnsi="Times"/>
        </w:rPr>
        <w:t>problem</w:t>
      </w:r>
      <w:r w:rsidR="005B1ED1" w:rsidRPr="00617698">
        <w:rPr>
          <w:rFonts w:ascii="Times" w:hAnsi="Times"/>
        </w:rPr>
        <w:t>atic</w:t>
      </w:r>
      <w:r w:rsidRPr="00617698">
        <w:rPr>
          <w:rFonts w:ascii="Times" w:hAnsi="Times"/>
        </w:rPr>
        <w:t xml:space="preserve"> </w:t>
      </w:r>
      <w:r w:rsidR="00E5189A" w:rsidRPr="00617698">
        <w:rPr>
          <w:rFonts w:ascii="Times" w:hAnsi="Times"/>
        </w:rPr>
        <w:t xml:space="preserve">where </w:t>
      </w:r>
      <w:r w:rsidR="00BB0063">
        <w:rPr>
          <w:rFonts w:ascii="Times" w:hAnsi="Times"/>
        </w:rPr>
        <w:t xml:space="preserve">one </w:t>
      </w:r>
      <w:r w:rsidR="00202C0B">
        <w:rPr>
          <w:rFonts w:ascii="Times" w:hAnsi="Times"/>
        </w:rPr>
        <w:t xml:space="preserve">group </w:t>
      </w:r>
      <w:r w:rsidR="00BB0063">
        <w:rPr>
          <w:rFonts w:ascii="Times" w:hAnsi="Times"/>
        </w:rPr>
        <w:t>becomes</w:t>
      </w:r>
      <w:r w:rsidR="006A571A" w:rsidRPr="00617698">
        <w:rPr>
          <w:rFonts w:ascii="Times" w:hAnsi="Times"/>
        </w:rPr>
        <w:t xml:space="preserve"> </w:t>
      </w:r>
      <w:r w:rsidR="00E7060E" w:rsidRPr="00617698">
        <w:rPr>
          <w:rFonts w:ascii="Times" w:hAnsi="Times"/>
        </w:rPr>
        <w:t xml:space="preserve">so </w:t>
      </w:r>
      <w:r w:rsidR="00E5189A" w:rsidRPr="00617698">
        <w:rPr>
          <w:rFonts w:ascii="Times" w:hAnsi="Times"/>
        </w:rPr>
        <w:t xml:space="preserve">dominant </w:t>
      </w:r>
      <w:r w:rsidR="00E32153" w:rsidRPr="00617698">
        <w:rPr>
          <w:rFonts w:ascii="Times" w:hAnsi="Times"/>
        </w:rPr>
        <w:t>and the pressure</w:t>
      </w:r>
      <w:r w:rsidR="00202C0B">
        <w:rPr>
          <w:rFonts w:ascii="Times" w:hAnsi="Times"/>
        </w:rPr>
        <w:t xml:space="preserve"> it exerts</w:t>
      </w:r>
      <w:r w:rsidR="00E32153" w:rsidRPr="00617698">
        <w:rPr>
          <w:rFonts w:ascii="Times" w:hAnsi="Times"/>
        </w:rPr>
        <w:t xml:space="preserve"> </w:t>
      </w:r>
      <w:r w:rsidR="00E5189A" w:rsidRPr="00617698">
        <w:rPr>
          <w:rFonts w:ascii="Times" w:hAnsi="Times"/>
        </w:rPr>
        <w:t xml:space="preserve">so intense that </w:t>
      </w:r>
      <w:r w:rsidR="005B1ED1" w:rsidRPr="00617698">
        <w:rPr>
          <w:rFonts w:ascii="Times" w:hAnsi="Times"/>
        </w:rPr>
        <w:t xml:space="preserve">it </w:t>
      </w:r>
      <w:r w:rsidR="009E2226" w:rsidRPr="00617698">
        <w:rPr>
          <w:rFonts w:ascii="Times" w:hAnsi="Times"/>
        </w:rPr>
        <w:t>cannot reasonably</w:t>
      </w:r>
      <w:r w:rsidR="005B1ED1" w:rsidRPr="00617698">
        <w:rPr>
          <w:rFonts w:ascii="Times" w:hAnsi="Times"/>
        </w:rPr>
        <w:t xml:space="preserve"> be</w:t>
      </w:r>
      <w:r w:rsidR="009E2226" w:rsidRPr="00617698">
        <w:rPr>
          <w:rFonts w:ascii="Times" w:hAnsi="Times"/>
        </w:rPr>
        <w:t xml:space="preserve"> resist</w:t>
      </w:r>
      <w:r w:rsidR="005B1ED1" w:rsidRPr="00617698">
        <w:rPr>
          <w:rFonts w:ascii="Times" w:hAnsi="Times"/>
        </w:rPr>
        <w:t>ed</w:t>
      </w:r>
      <w:r w:rsidR="002C7326" w:rsidRPr="00617698">
        <w:rPr>
          <w:rFonts w:ascii="Times" w:hAnsi="Times"/>
        </w:rPr>
        <w:t xml:space="preserve">. </w:t>
      </w:r>
      <w:r w:rsidR="001556F5" w:rsidRPr="00617698">
        <w:rPr>
          <w:rFonts w:ascii="Times" w:hAnsi="Times"/>
        </w:rPr>
        <w:t>A</w:t>
      </w:r>
      <w:r w:rsidR="002C7326" w:rsidRPr="00617698">
        <w:rPr>
          <w:rFonts w:ascii="Times" w:hAnsi="Times"/>
        </w:rPr>
        <w:t>t some point</w:t>
      </w:r>
      <w:r w:rsidR="00A00442" w:rsidRPr="00617698">
        <w:rPr>
          <w:rFonts w:ascii="Times" w:hAnsi="Times"/>
        </w:rPr>
        <w:t xml:space="preserve"> </w:t>
      </w:r>
      <w:r w:rsidR="00202C0B">
        <w:rPr>
          <w:rFonts w:ascii="Times" w:hAnsi="Times"/>
        </w:rPr>
        <w:t>this</w:t>
      </w:r>
      <w:r w:rsidR="002C7326" w:rsidRPr="00617698">
        <w:rPr>
          <w:rFonts w:ascii="Times" w:hAnsi="Times"/>
        </w:rPr>
        <w:t xml:space="preserve"> pressure must be </w:t>
      </w:r>
      <w:r w:rsidR="00CE76C8" w:rsidRPr="00617698">
        <w:rPr>
          <w:rFonts w:ascii="Times" w:hAnsi="Times"/>
        </w:rPr>
        <w:t>prohibited</w:t>
      </w:r>
      <w:r w:rsidR="00256F12" w:rsidRPr="00617698">
        <w:rPr>
          <w:rFonts w:ascii="Times" w:hAnsi="Times"/>
        </w:rPr>
        <w:t xml:space="preserve">. </w:t>
      </w:r>
    </w:p>
    <w:p w14:paraId="534852F7" w14:textId="77777777" w:rsidR="001F2534" w:rsidRPr="00617698" w:rsidRDefault="001F2534" w:rsidP="000E2910">
      <w:pPr>
        <w:spacing w:line="360" w:lineRule="auto"/>
        <w:jc w:val="both"/>
        <w:rPr>
          <w:rFonts w:ascii="Times" w:hAnsi="Times"/>
        </w:rPr>
      </w:pPr>
    </w:p>
    <w:p w14:paraId="18A3A373" w14:textId="77777777" w:rsidR="004E3AEE" w:rsidRPr="00617698" w:rsidRDefault="00542694" w:rsidP="000E2910">
      <w:pPr>
        <w:spacing w:line="360" w:lineRule="auto"/>
        <w:jc w:val="both"/>
        <w:rPr>
          <w:rFonts w:ascii="Times" w:hAnsi="Times"/>
        </w:rPr>
      </w:pPr>
      <w:r w:rsidRPr="00617698">
        <w:rPr>
          <w:rFonts w:ascii="Times" w:hAnsi="Times"/>
        </w:rPr>
        <w:t>A</w:t>
      </w:r>
      <w:r w:rsidR="00484A2E" w:rsidRPr="00617698">
        <w:rPr>
          <w:rFonts w:ascii="Times" w:hAnsi="Times"/>
        </w:rPr>
        <w:t xml:space="preserve"> second value</w:t>
      </w:r>
      <w:r w:rsidRPr="00617698">
        <w:rPr>
          <w:rFonts w:ascii="Times" w:hAnsi="Times"/>
        </w:rPr>
        <w:t xml:space="preserve"> </w:t>
      </w:r>
      <w:r w:rsidR="006A571A" w:rsidRPr="00617698">
        <w:rPr>
          <w:rFonts w:ascii="Times" w:hAnsi="Times"/>
        </w:rPr>
        <w:t xml:space="preserve">identified by Dahl </w:t>
      </w:r>
      <w:r w:rsidR="00261329" w:rsidRPr="00617698">
        <w:rPr>
          <w:rFonts w:ascii="Times" w:hAnsi="Times"/>
        </w:rPr>
        <w:t xml:space="preserve">of </w:t>
      </w:r>
      <w:r w:rsidRPr="00617698">
        <w:rPr>
          <w:rFonts w:ascii="Times" w:hAnsi="Times"/>
        </w:rPr>
        <w:t>‘enlightened understanding’</w:t>
      </w:r>
      <w:r w:rsidR="00CE76C8" w:rsidRPr="00617698">
        <w:rPr>
          <w:rFonts w:ascii="Times" w:hAnsi="Times"/>
        </w:rPr>
        <w:t>,</w:t>
      </w:r>
      <w:r w:rsidR="00484A2E" w:rsidRPr="00617698">
        <w:rPr>
          <w:rFonts w:ascii="Times" w:hAnsi="Times"/>
        </w:rPr>
        <w:t xml:space="preserve"> </w:t>
      </w:r>
      <w:r w:rsidR="006A571A" w:rsidRPr="00617698">
        <w:rPr>
          <w:rFonts w:ascii="Times" w:hAnsi="Times"/>
        </w:rPr>
        <w:t>including ‘the right to gather the information necessary to make informed choices’</w:t>
      </w:r>
      <w:r w:rsidR="00CE76C8" w:rsidRPr="00617698">
        <w:rPr>
          <w:rFonts w:ascii="Times" w:hAnsi="Times"/>
        </w:rPr>
        <w:t>,</w:t>
      </w:r>
      <w:r w:rsidR="006A571A" w:rsidRPr="00617698">
        <w:rPr>
          <w:rFonts w:ascii="Times" w:hAnsi="Times"/>
        </w:rPr>
        <w:t xml:space="preserve"> </w:t>
      </w:r>
      <w:r w:rsidRPr="00617698">
        <w:rPr>
          <w:rFonts w:ascii="Times" w:hAnsi="Times"/>
        </w:rPr>
        <w:t>is</w:t>
      </w:r>
      <w:r w:rsidR="004E3AEE" w:rsidRPr="00617698">
        <w:rPr>
          <w:rFonts w:ascii="Times" w:hAnsi="Times"/>
        </w:rPr>
        <w:t xml:space="preserve"> also</w:t>
      </w:r>
      <w:r w:rsidRPr="00617698">
        <w:rPr>
          <w:rFonts w:ascii="Times" w:hAnsi="Times"/>
        </w:rPr>
        <w:t xml:space="preserve"> relevant.</w:t>
      </w:r>
      <w:r w:rsidR="00484A2E" w:rsidRPr="00617698">
        <w:rPr>
          <w:rFonts w:ascii="Times" w:hAnsi="Times"/>
        </w:rPr>
        <w:t xml:space="preserve"> </w:t>
      </w:r>
      <w:r w:rsidR="00DC03AF" w:rsidRPr="00617698">
        <w:rPr>
          <w:rFonts w:ascii="Times" w:hAnsi="Times"/>
        </w:rPr>
        <w:t>This may be particularly significant where</w:t>
      </w:r>
      <w:r w:rsidR="00343CE4" w:rsidRPr="00617698">
        <w:rPr>
          <w:rFonts w:ascii="Times" w:hAnsi="Times"/>
        </w:rPr>
        <w:t xml:space="preserve"> due to</w:t>
      </w:r>
      <w:r w:rsidR="008238A5" w:rsidRPr="00617698">
        <w:rPr>
          <w:rFonts w:ascii="Times" w:hAnsi="Times"/>
        </w:rPr>
        <w:t xml:space="preserve"> English</w:t>
      </w:r>
      <w:r w:rsidR="00343CE4" w:rsidRPr="00617698">
        <w:rPr>
          <w:rFonts w:ascii="Times" w:hAnsi="Times"/>
        </w:rPr>
        <w:t xml:space="preserve"> language difficulties the sources of information a person has access to are limited </w:t>
      </w:r>
      <w:r w:rsidR="00310E7E" w:rsidRPr="00617698">
        <w:rPr>
          <w:rFonts w:ascii="Times" w:hAnsi="Times"/>
        </w:rPr>
        <w:t xml:space="preserve">or where it is religiously prohibited to </w:t>
      </w:r>
      <w:r w:rsidR="00CE76C8" w:rsidRPr="00617698">
        <w:rPr>
          <w:rFonts w:ascii="Times" w:hAnsi="Times"/>
        </w:rPr>
        <w:t>consider</w:t>
      </w:r>
      <w:r w:rsidR="00310E7E" w:rsidRPr="00617698">
        <w:rPr>
          <w:rFonts w:ascii="Times" w:hAnsi="Times"/>
        </w:rPr>
        <w:t xml:space="preserve"> a range of sources</w:t>
      </w:r>
      <w:r w:rsidR="00F025CE" w:rsidRPr="00617698">
        <w:rPr>
          <w:rFonts w:ascii="Times" w:hAnsi="Times"/>
        </w:rPr>
        <w:t xml:space="preserve">. In a fuller </w:t>
      </w:r>
      <w:r w:rsidR="00C65FEA" w:rsidRPr="00617698">
        <w:rPr>
          <w:rFonts w:ascii="Times" w:hAnsi="Times"/>
        </w:rPr>
        <w:t>sense Schultz also identifies enlightened understanding</w:t>
      </w:r>
      <w:r w:rsidR="00F025CE" w:rsidRPr="00617698">
        <w:rPr>
          <w:rFonts w:ascii="Times" w:hAnsi="Times"/>
        </w:rPr>
        <w:t xml:space="preserve"> as</w:t>
      </w:r>
      <w:r w:rsidR="009C5B89" w:rsidRPr="00617698">
        <w:rPr>
          <w:rFonts w:ascii="Times" w:hAnsi="Times"/>
        </w:rPr>
        <w:t xml:space="preserve"> encompassing</w:t>
      </w:r>
      <w:r w:rsidR="00F025CE" w:rsidRPr="00617698">
        <w:rPr>
          <w:rFonts w:ascii="Times" w:hAnsi="Times"/>
        </w:rPr>
        <w:t xml:space="preserve"> the idea that ‘no-one is the final imprimatur of truth’</w:t>
      </w:r>
      <w:r w:rsidR="004E3AEE" w:rsidRPr="00617698">
        <w:rPr>
          <w:rStyle w:val="FootnoteReference"/>
          <w:rFonts w:ascii="Times" w:hAnsi="Times"/>
        </w:rPr>
        <w:footnoteReference w:id="9"/>
      </w:r>
      <w:r w:rsidR="009C5B89" w:rsidRPr="00617698">
        <w:rPr>
          <w:rFonts w:ascii="Times" w:hAnsi="Times"/>
        </w:rPr>
        <w:t xml:space="preserve"> but </w:t>
      </w:r>
      <w:r w:rsidR="006A571A" w:rsidRPr="00617698">
        <w:rPr>
          <w:rFonts w:ascii="Times" w:hAnsi="Times"/>
        </w:rPr>
        <w:t>this is</w:t>
      </w:r>
      <w:r w:rsidR="002377B6" w:rsidRPr="00617698">
        <w:rPr>
          <w:rFonts w:ascii="Times" w:hAnsi="Times"/>
        </w:rPr>
        <w:t xml:space="preserve"> </w:t>
      </w:r>
      <w:r w:rsidR="009C5B89" w:rsidRPr="00617698">
        <w:rPr>
          <w:rFonts w:ascii="Times" w:hAnsi="Times"/>
        </w:rPr>
        <w:t xml:space="preserve">something </w:t>
      </w:r>
      <w:r w:rsidR="006A571A" w:rsidRPr="00617698">
        <w:rPr>
          <w:rFonts w:ascii="Times" w:hAnsi="Times"/>
        </w:rPr>
        <w:t>for each individual</w:t>
      </w:r>
      <w:r w:rsidR="009C5B89" w:rsidRPr="00617698">
        <w:rPr>
          <w:rFonts w:ascii="Times" w:hAnsi="Times"/>
        </w:rPr>
        <w:t xml:space="preserve"> to assess for themselves</w:t>
      </w:r>
      <w:r w:rsidR="001001B6" w:rsidRPr="00617698">
        <w:rPr>
          <w:rFonts w:ascii="Times" w:hAnsi="Times"/>
        </w:rPr>
        <w:t xml:space="preserve">. It is thus connected to the principle of moral </w:t>
      </w:r>
      <w:r w:rsidR="006A571A" w:rsidRPr="00617698">
        <w:rPr>
          <w:rFonts w:ascii="Times" w:hAnsi="Times"/>
        </w:rPr>
        <w:t>autonomy</w:t>
      </w:r>
      <w:r w:rsidR="00E62F78" w:rsidRPr="00617698">
        <w:rPr>
          <w:rFonts w:ascii="Times" w:hAnsi="Times"/>
        </w:rPr>
        <w:t>.</w:t>
      </w:r>
      <w:r w:rsidR="001001B6" w:rsidRPr="00617698">
        <w:rPr>
          <w:rFonts w:ascii="Times" w:hAnsi="Times"/>
        </w:rPr>
        <w:t xml:space="preserve"> </w:t>
      </w:r>
      <w:r w:rsidR="00B65CFA" w:rsidRPr="00617698">
        <w:rPr>
          <w:rFonts w:ascii="Times" w:hAnsi="Times"/>
        </w:rPr>
        <w:t>Given that an inherent purpose of democracy is to maximise the scope for moral autonomy by allowing voters to</w:t>
      </w:r>
      <w:r w:rsidR="00E62F78" w:rsidRPr="00617698">
        <w:rPr>
          <w:rFonts w:ascii="Times" w:hAnsi="Times"/>
        </w:rPr>
        <w:t xml:space="preserve"> choose their political leaders</w:t>
      </w:r>
      <w:r w:rsidR="001515B5" w:rsidRPr="00617698">
        <w:rPr>
          <w:rFonts w:ascii="Times" w:hAnsi="Times"/>
        </w:rPr>
        <w:t>,</w:t>
      </w:r>
      <w:r w:rsidR="00B65CFA" w:rsidRPr="00617698">
        <w:rPr>
          <w:rStyle w:val="FootnoteReference"/>
          <w:rFonts w:ascii="Times" w:hAnsi="Times"/>
        </w:rPr>
        <w:footnoteReference w:id="10"/>
      </w:r>
      <w:r w:rsidR="00B65CFA" w:rsidRPr="00617698">
        <w:rPr>
          <w:rFonts w:ascii="Times" w:hAnsi="Times"/>
        </w:rPr>
        <w:t xml:space="preserve"> this </w:t>
      </w:r>
      <w:r w:rsidR="0081711D" w:rsidRPr="00617698">
        <w:rPr>
          <w:rFonts w:ascii="Times" w:hAnsi="Times"/>
        </w:rPr>
        <w:t xml:space="preserve">value </w:t>
      </w:r>
      <w:r w:rsidR="00B65CFA" w:rsidRPr="00617698">
        <w:rPr>
          <w:rFonts w:ascii="Times" w:hAnsi="Times"/>
        </w:rPr>
        <w:t xml:space="preserve">must be protected by the electoral system. </w:t>
      </w:r>
    </w:p>
    <w:p w14:paraId="58C244D3" w14:textId="77777777" w:rsidR="004E3AEE" w:rsidRPr="00617698" w:rsidRDefault="004E3AEE" w:rsidP="000E2910">
      <w:pPr>
        <w:spacing w:line="360" w:lineRule="auto"/>
        <w:jc w:val="both"/>
        <w:rPr>
          <w:rFonts w:ascii="Times" w:hAnsi="Times"/>
        </w:rPr>
      </w:pPr>
    </w:p>
    <w:p w14:paraId="2FD72885" w14:textId="439E7133" w:rsidR="001367CD" w:rsidRPr="00617698" w:rsidRDefault="007A05E6" w:rsidP="000E2910">
      <w:pPr>
        <w:spacing w:line="360" w:lineRule="auto"/>
        <w:jc w:val="both"/>
        <w:rPr>
          <w:rFonts w:ascii="Times" w:hAnsi="Times"/>
        </w:rPr>
      </w:pPr>
      <w:r w:rsidRPr="00617698">
        <w:rPr>
          <w:rFonts w:ascii="Times" w:hAnsi="Times"/>
        </w:rPr>
        <w:t>Lastly</w:t>
      </w:r>
      <w:r w:rsidR="009C5B89" w:rsidRPr="00617698">
        <w:rPr>
          <w:rFonts w:ascii="Times" w:hAnsi="Times"/>
        </w:rPr>
        <w:t>,</w:t>
      </w:r>
      <w:r w:rsidRPr="00617698">
        <w:rPr>
          <w:rFonts w:ascii="Times" w:hAnsi="Times"/>
        </w:rPr>
        <w:t xml:space="preserve"> undue influence affects </w:t>
      </w:r>
      <w:r w:rsidR="00763AF3" w:rsidRPr="00617698">
        <w:rPr>
          <w:rFonts w:ascii="Times" w:hAnsi="Times"/>
        </w:rPr>
        <w:t xml:space="preserve">the principle of inclusion. Pressure, </w:t>
      </w:r>
      <w:r w:rsidR="006A571A" w:rsidRPr="00617698">
        <w:rPr>
          <w:rFonts w:ascii="Times" w:hAnsi="Times"/>
        </w:rPr>
        <w:t>including</w:t>
      </w:r>
      <w:r w:rsidR="00763AF3" w:rsidRPr="00617698">
        <w:rPr>
          <w:rFonts w:ascii="Times" w:hAnsi="Times"/>
        </w:rPr>
        <w:t xml:space="preserve"> family pressure</w:t>
      </w:r>
      <w:r w:rsidR="00C608B1" w:rsidRPr="00617698">
        <w:rPr>
          <w:rFonts w:ascii="Times" w:hAnsi="Times"/>
        </w:rPr>
        <w:t xml:space="preserve"> or through</w:t>
      </w:r>
      <w:r w:rsidR="00CE72D6" w:rsidRPr="00617698">
        <w:rPr>
          <w:rFonts w:ascii="Times" w:hAnsi="Times"/>
        </w:rPr>
        <w:t xml:space="preserve"> kinship networks such as</w:t>
      </w:r>
      <w:r w:rsidR="00C608B1" w:rsidRPr="00617698">
        <w:rPr>
          <w:rFonts w:ascii="Times" w:hAnsi="Times"/>
        </w:rPr>
        <w:t xml:space="preserve"> the biraderi</w:t>
      </w:r>
      <w:r w:rsidR="009D374F" w:rsidRPr="00617698">
        <w:rPr>
          <w:rFonts w:ascii="Times" w:hAnsi="Times"/>
        </w:rPr>
        <w:t xml:space="preserve"> </w:t>
      </w:r>
      <w:r w:rsidR="00C608B1" w:rsidRPr="00617698">
        <w:rPr>
          <w:rFonts w:ascii="Times" w:hAnsi="Times"/>
        </w:rPr>
        <w:t xml:space="preserve">network described </w:t>
      </w:r>
      <w:r w:rsidR="00C61A41" w:rsidRPr="00617698">
        <w:rPr>
          <w:rFonts w:ascii="Times" w:hAnsi="Times"/>
        </w:rPr>
        <w:t>below</w:t>
      </w:r>
      <w:r w:rsidR="00763AF3" w:rsidRPr="00617698">
        <w:rPr>
          <w:rFonts w:ascii="Times" w:hAnsi="Times"/>
        </w:rPr>
        <w:t xml:space="preserve">, affects the right for all to have </w:t>
      </w:r>
      <w:r w:rsidR="00C608B1" w:rsidRPr="00617698">
        <w:rPr>
          <w:rFonts w:ascii="Times" w:hAnsi="Times"/>
        </w:rPr>
        <w:t xml:space="preserve">their voices heard. </w:t>
      </w:r>
      <w:r w:rsidR="00CE76C8" w:rsidRPr="00617698">
        <w:rPr>
          <w:rFonts w:ascii="Times" w:hAnsi="Times"/>
        </w:rPr>
        <w:t>Since</w:t>
      </w:r>
      <w:r w:rsidR="00E32153" w:rsidRPr="00617698">
        <w:rPr>
          <w:rFonts w:ascii="Times" w:hAnsi="Times"/>
        </w:rPr>
        <w:t xml:space="preserve"> </w:t>
      </w:r>
      <w:r w:rsidR="004E3AEE" w:rsidRPr="00617698">
        <w:rPr>
          <w:rFonts w:ascii="Times" w:hAnsi="Times"/>
        </w:rPr>
        <w:t>pres</w:t>
      </w:r>
      <w:r w:rsidR="00E32153" w:rsidRPr="00617698">
        <w:rPr>
          <w:rFonts w:ascii="Times" w:hAnsi="Times"/>
        </w:rPr>
        <w:t>sure may be particularly intense for</w:t>
      </w:r>
      <w:r w:rsidR="004E3AEE" w:rsidRPr="00617698">
        <w:rPr>
          <w:rFonts w:ascii="Times" w:hAnsi="Times"/>
        </w:rPr>
        <w:t xml:space="preserve"> women or younger people, t</w:t>
      </w:r>
      <w:r w:rsidR="00C608B1" w:rsidRPr="00617698">
        <w:rPr>
          <w:rFonts w:ascii="Times" w:hAnsi="Times"/>
        </w:rPr>
        <w:t xml:space="preserve">his may mean that </w:t>
      </w:r>
      <w:r w:rsidR="00FA4A57" w:rsidRPr="00617698">
        <w:rPr>
          <w:rFonts w:ascii="Times" w:hAnsi="Times"/>
        </w:rPr>
        <w:t xml:space="preserve">they </w:t>
      </w:r>
      <w:r w:rsidR="00C608B1" w:rsidRPr="00617698">
        <w:rPr>
          <w:rFonts w:ascii="Times" w:hAnsi="Times"/>
        </w:rPr>
        <w:t>are systematically excluded from the political syste</w:t>
      </w:r>
      <w:r w:rsidR="00FA4A57" w:rsidRPr="00617698">
        <w:rPr>
          <w:rFonts w:ascii="Times" w:hAnsi="Times"/>
        </w:rPr>
        <w:t>m.</w:t>
      </w:r>
    </w:p>
    <w:p w14:paraId="6C3A564C" w14:textId="77777777" w:rsidR="001367CD" w:rsidRPr="00617698" w:rsidRDefault="001367CD" w:rsidP="000E2910">
      <w:pPr>
        <w:spacing w:line="360" w:lineRule="auto"/>
        <w:jc w:val="both"/>
        <w:rPr>
          <w:rFonts w:ascii="Times" w:hAnsi="Times"/>
        </w:rPr>
      </w:pPr>
    </w:p>
    <w:p w14:paraId="150D959A" w14:textId="63659163" w:rsidR="007A05E6" w:rsidRPr="00617698" w:rsidRDefault="007A05E6" w:rsidP="000E2910">
      <w:pPr>
        <w:spacing w:line="360" w:lineRule="auto"/>
        <w:jc w:val="both"/>
        <w:rPr>
          <w:rFonts w:ascii="Times" w:hAnsi="Times"/>
        </w:rPr>
      </w:pPr>
      <w:r w:rsidRPr="00617698">
        <w:rPr>
          <w:rFonts w:ascii="Times" w:hAnsi="Times"/>
        </w:rPr>
        <w:t xml:space="preserve">Undue influence thus affects many of the fundamental </w:t>
      </w:r>
      <w:r w:rsidR="00FA4A57" w:rsidRPr="00617698">
        <w:rPr>
          <w:rFonts w:ascii="Times" w:hAnsi="Times"/>
        </w:rPr>
        <w:t>values underpinning</w:t>
      </w:r>
      <w:r w:rsidRPr="00617698">
        <w:rPr>
          <w:rFonts w:ascii="Times" w:hAnsi="Times"/>
        </w:rPr>
        <w:t xml:space="preserve"> a functioning political system. </w:t>
      </w:r>
      <w:r w:rsidR="001367CD" w:rsidRPr="00617698">
        <w:rPr>
          <w:rFonts w:ascii="Times" w:hAnsi="Times"/>
        </w:rPr>
        <w:t xml:space="preserve">However, such influence may be oblique, informal and difficult to separate from acceptable </w:t>
      </w:r>
      <w:r w:rsidR="009B5A78" w:rsidRPr="00617698">
        <w:rPr>
          <w:rFonts w:ascii="Times" w:hAnsi="Times"/>
        </w:rPr>
        <w:t>discussions on society and politics which religious figures, like all others, have a right to enter into.</w:t>
      </w:r>
      <w:r w:rsidR="001367CD" w:rsidRPr="00617698">
        <w:rPr>
          <w:rFonts w:ascii="Times" w:hAnsi="Times"/>
        </w:rPr>
        <w:t xml:space="preserve"> </w:t>
      </w:r>
      <w:r w:rsidR="00467D6F" w:rsidRPr="00617698">
        <w:rPr>
          <w:rFonts w:ascii="Times" w:hAnsi="Times"/>
        </w:rPr>
        <w:t xml:space="preserve">How </w:t>
      </w:r>
      <w:r w:rsidR="009B5A78" w:rsidRPr="00617698">
        <w:rPr>
          <w:rFonts w:ascii="Times" w:hAnsi="Times"/>
        </w:rPr>
        <w:t>then should undue influence be defined</w:t>
      </w:r>
      <w:r w:rsidR="00043A55" w:rsidRPr="00617698">
        <w:rPr>
          <w:rFonts w:ascii="Times" w:hAnsi="Times"/>
        </w:rPr>
        <w:t>?</w:t>
      </w:r>
    </w:p>
    <w:p w14:paraId="4530EF51" w14:textId="77777777" w:rsidR="009E1C53" w:rsidRPr="00617698" w:rsidRDefault="009E1C53" w:rsidP="000E2910">
      <w:pPr>
        <w:spacing w:line="360" w:lineRule="auto"/>
        <w:jc w:val="both"/>
        <w:rPr>
          <w:rFonts w:ascii="Times" w:hAnsi="Times"/>
        </w:rPr>
      </w:pPr>
    </w:p>
    <w:p w14:paraId="0159BD03" w14:textId="77777777" w:rsidR="00BA2FED" w:rsidRPr="00617698" w:rsidRDefault="00BA2FED" w:rsidP="000E2910">
      <w:pPr>
        <w:spacing w:line="360" w:lineRule="auto"/>
        <w:jc w:val="both"/>
        <w:rPr>
          <w:rFonts w:ascii="Times" w:hAnsi="Times"/>
          <w:b/>
        </w:rPr>
      </w:pPr>
      <w:r w:rsidRPr="00617698">
        <w:rPr>
          <w:rFonts w:ascii="Times" w:hAnsi="Times"/>
          <w:b/>
        </w:rPr>
        <w:t>A Threat of ‘Spiritual Injury’?</w:t>
      </w:r>
    </w:p>
    <w:p w14:paraId="6AB4D39C" w14:textId="77777777" w:rsidR="00BA2FED" w:rsidRPr="00617698" w:rsidRDefault="00BA2FED" w:rsidP="000E2910">
      <w:pPr>
        <w:spacing w:line="360" w:lineRule="auto"/>
        <w:jc w:val="both"/>
        <w:rPr>
          <w:rFonts w:ascii="Times" w:hAnsi="Times"/>
          <w:b/>
        </w:rPr>
      </w:pPr>
    </w:p>
    <w:p w14:paraId="42324898" w14:textId="74D91F7B" w:rsidR="00BA2FED" w:rsidRPr="00617698" w:rsidRDefault="009E1C53" w:rsidP="000E2910">
      <w:pPr>
        <w:spacing w:line="360" w:lineRule="auto"/>
        <w:jc w:val="both"/>
        <w:rPr>
          <w:rFonts w:ascii="Times" w:hAnsi="Times"/>
        </w:rPr>
      </w:pPr>
      <w:r w:rsidRPr="00617698">
        <w:rPr>
          <w:rFonts w:ascii="Times" w:hAnsi="Times"/>
        </w:rPr>
        <w:t>In</w:t>
      </w:r>
      <w:r w:rsidR="007A4126" w:rsidRPr="00617698">
        <w:rPr>
          <w:rFonts w:ascii="Times" w:hAnsi="Times"/>
        </w:rPr>
        <w:t xml:space="preserve"> considering </w:t>
      </w:r>
      <w:r w:rsidR="00CB4C16" w:rsidRPr="00617698">
        <w:rPr>
          <w:rFonts w:ascii="Times" w:hAnsi="Times"/>
        </w:rPr>
        <w:t xml:space="preserve">that </w:t>
      </w:r>
      <w:r w:rsidR="00E62F78" w:rsidRPr="00617698">
        <w:rPr>
          <w:rFonts w:ascii="Times" w:hAnsi="Times"/>
        </w:rPr>
        <w:t xml:space="preserve">the </w:t>
      </w:r>
      <w:r w:rsidR="00F74A6F">
        <w:rPr>
          <w:rFonts w:ascii="Times" w:hAnsi="Times"/>
        </w:rPr>
        <w:t xml:space="preserve">situation in Tower Hamlets </w:t>
      </w:r>
      <w:r w:rsidR="00CB4C16" w:rsidRPr="00617698">
        <w:rPr>
          <w:rFonts w:ascii="Times" w:hAnsi="Times"/>
        </w:rPr>
        <w:t>amounted to</w:t>
      </w:r>
      <w:r w:rsidRPr="00617698">
        <w:rPr>
          <w:rFonts w:ascii="Times" w:hAnsi="Times"/>
        </w:rPr>
        <w:t xml:space="preserve"> </w:t>
      </w:r>
      <w:r w:rsidR="007A4126" w:rsidRPr="00617698">
        <w:rPr>
          <w:rFonts w:ascii="Times" w:hAnsi="Times"/>
        </w:rPr>
        <w:t xml:space="preserve">undue influence, </w:t>
      </w:r>
      <w:r w:rsidR="006E01A0">
        <w:rPr>
          <w:rFonts w:ascii="Times" w:hAnsi="Times"/>
        </w:rPr>
        <w:t>Maw</w:t>
      </w:r>
      <w:r w:rsidR="00E62F78" w:rsidRPr="00617698">
        <w:rPr>
          <w:rFonts w:ascii="Times" w:hAnsi="Times"/>
        </w:rPr>
        <w:t xml:space="preserve">rey QC </w:t>
      </w:r>
      <w:r w:rsidR="00BA2FED" w:rsidRPr="00617698">
        <w:rPr>
          <w:rFonts w:ascii="Times" w:hAnsi="Times"/>
        </w:rPr>
        <w:t>gave</w:t>
      </w:r>
      <w:r w:rsidR="00BA2FED" w:rsidRPr="00617698">
        <w:rPr>
          <w:rFonts w:ascii="Times" w:hAnsi="Times"/>
          <w:i/>
        </w:rPr>
        <w:t xml:space="preserve"> </w:t>
      </w:r>
      <w:r w:rsidR="00BA2FED" w:rsidRPr="00617698">
        <w:rPr>
          <w:rFonts w:ascii="Times" w:hAnsi="Times"/>
        </w:rPr>
        <w:t xml:space="preserve">a fairly broad interpretation of the law. A </w:t>
      </w:r>
      <w:r w:rsidRPr="00617698">
        <w:rPr>
          <w:rFonts w:ascii="Times" w:hAnsi="Times"/>
        </w:rPr>
        <w:t>narrower</w:t>
      </w:r>
      <w:r w:rsidR="00BA2FED" w:rsidRPr="00617698">
        <w:rPr>
          <w:rFonts w:ascii="Times" w:hAnsi="Times"/>
        </w:rPr>
        <w:t xml:space="preserve"> interpretation was put forward by Martin Chamberlain QC, who </w:t>
      </w:r>
      <w:r w:rsidR="00E1170D" w:rsidRPr="00617698">
        <w:rPr>
          <w:rFonts w:ascii="Times" w:hAnsi="Times"/>
        </w:rPr>
        <w:t>was</w:t>
      </w:r>
      <w:r w:rsidRPr="00617698">
        <w:rPr>
          <w:rFonts w:ascii="Times" w:hAnsi="Times"/>
        </w:rPr>
        <w:t xml:space="preserve"> asked to provide </w:t>
      </w:r>
      <w:r w:rsidR="00BA2FED" w:rsidRPr="00617698">
        <w:rPr>
          <w:rFonts w:ascii="Times" w:hAnsi="Times"/>
        </w:rPr>
        <w:t>an Opinion on the law by the media commentator and Church of England priest, Giles Fraser.</w:t>
      </w:r>
      <w:r w:rsidR="00EC22D8" w:rsidRPr="00617698">
        <w:rPr>
          <w:rStyle w:val="FootnoteReference"/>
          <w:rFonts w:ascii="Times" w:hAnsi="Times"/>
        </w:rPr>
        <w:footnoteReference w:id="11"/>
      </w:r>
      <w:r w:rsidR="00BA2FED" w:rsidRPr="00617698">
        <w:rPr>
          <w:rFonts w:ascii="Times" w:hAnsi="Times"/>
        </w:rPr>
        <w:t xml:space="preserve"> </w:t>
      </w:r>
      <w:r w:rsidR="00751FA7" w:rsidRPr="00617698">
        <w:rPr>
          <w:rFonts w:ascii="Times" w:hAnsi="Times"/>
        </w:rPr>
        <w:t>Chamberlain QC</w:t>
      </w:r>
      <w:r w:rsidR="00BA2FED" w:rsidRPr="00617698">
        <w:rPr>
          <w:rFonts w:ascii="Times" w:hAnsi="Times"/>
        </w:rPr>
        <w:t xml:space="preserve"> </w:t>
      </w:r>
      <w:r w:rsidR="00751FA7" w:rsidRPr="00617698">
        <w:rPr>
          <w:rFonts w:ascii="Times" w:hAnsi="Times"/>
        </w:rPr>
        <w:t xml:space="preserve">argued that the offence should be read narrowly </w:t>
      </w:r>
      <w:r w:rsidR="00785919" w:rsidRPr="00617698">
        <w:rPr>
          <w:rFonts w:ascii="Times" w:hAnsi="Times"/>
        </w:rPr>
        <w:t xml:space="preserve">because of its impact on freedom of expression </w:t>
      </w:r>
      <w:r w:rsidR="00751FA7" w:rsidRPr="00617698">
        <w:rPr>
          <w:rFonts w:ascii="Times" w:hAnsi="Times"/>
        </w:rPr>
        <w:t xml:space="preserve">and </w:t>
      </w:r>
      <w:r w:rsidR="00BA2FED" w:rsidRPr="00617698">
        <w:rPr>
          <w:rFonts w:ascii="Times" w:hAnsi="Times"/>
        </w:rPr>
        <w:t>criticised the</w:t>
      </w:r>
      <w:r w:rsidR="007725CC" w:rsidRPr="00617698">
        <w:rPr>
          <w:rFonts w:ascii="Times" w:hAnsi="Times"/>
        </w:rPr>
        <w:t xml:space="preserve"> </w:t>
      </w:r>
      <w:r w:rsidR="007725CC" w:rsidRPr="00617698">
        <w:rPr>
          <w:rFonts w:ascii="Times" w:hAnsi="Times"/>
          <w:i/>
        </w:rPr>
        <w:t>Rahman</w:t>
      </w:r>
      <w:r w:rsidR="00BA2FED" w:rsidRPr="00617698">
        <w:rPr>
          <w:rFonts w:ascii="Times" w:hAnsi="Times"/>
        </w:rPr>
        <w:t xml:space="preserve"> decision because it moved away from the wording of the law, which requires ‘temporal or spiritual i</w:t>
      </w:r>
      <w:r w:rsidR="00751FA7" w:rsidRPr="00617698">
        <w:rPr>
          <w:rFonts w:ascii="Times" w:hAnsi="Times"/>
        </w:rPr>
        <w:t>njury, damage, harm or loss’</w:t>
      </w:r>
      <w:r w:rsidR="007725CC" w:rsidRPr="00617698">
        <w:rPr>
          <w:rFonts w:ascii="Times" w:hAnsi="Times"/>
        </w:rPr>
        <w:t xml:space="preserve"> to be threatened, </w:t>
      </w:r>
      <w:r w:rsidR="003710E2" w:rsidRPr="00617698">
        <w:rPr>
          <w:rFonts w:ascii="Times" w:hAnsi="Times"/>
        </w:rPr>
        <w:t xml:space="preserve">rather than </w:t>
      </w:r>
      <w:r w:rsidR="004B3307" w:rsidRPr="00617698">
        <w:rPr>
          <w:rFonts w:ascii="Times" w:hAnsi="Times"/>
        </w:rPr>
        <w:t xml:space="preserve">a mere exhortation to </w:t>
      </w:r>
      <w:r w:rsidR="003710E2" w:rsidRPr="00617698">
        <w:rPr>
          <w:rFonts w:ascii="Times" w:hAnsi="Times"/>
        </w:rPr>
        <w:t>religious believers to vote</w:t>
      </w:r>
      <w:r w:rsidR="004B3307" w:rsidRPr="00617698">
        <w:rPr>
          <w:rFonts w:ascii="Times" w:hAnsi="Times"/>
        </w:rPr>
        <w:t xml:space="preserve"> for a preferred candidate</w:t>
      </w:r>
      <w:r w:rsidRPr="00617698">
        <w:rPr>
          <w:rFonts w:ascii="Times" w:hAnsi="Times"/>
        </w:rPr>
        <w:t xml:space="preserve">. His Opinion though is particularly useful </w:t>
      </w:r>
      <w:r w:rsidR="00353733" w:rsidRPr="00617698">
        <w:rPr>
          <w:rFonts w:ascii="Times" w:hAnsi="Times"/>
        </w:rPr>
        <w:t>for outlining three</w:t>
      </w:r>
      <w:r w:rsidR="00F36B56" w:rsidRPr="00617698">
        <w:rPr>
          <w:rFonts w:ascii="Times" w:hAnsi="Times"/>
        </w:rPr>
        <w:t xml:space="preserve"> categories</w:t>
      </w:r>
      <w:r w:rsidR="00BA2FED" w:rsidRPr="00617698">
        <w:rPr>
          <w:rFonts w:ascii="Times" w:hAnsi="Times"/>
        </w:rPr>
        <w:t xml:space="preserve"> involving political religious expression</w:t>
      </w:r>
      <w:r w:rsidR="00353733" w:rsidRPr="00617698">
        <w:rPr>
          <w:rFonts w:ascii="Times" w:hAnsi="Times"/>
        </w:rPr>
        <w:t>,</w:t>
      </w:r>
      <w:r w:rsidR="00043A55" w:rsidRPr="00617698">
        <w:rPr>
          <w:rFonts w:ascii="Times" w:hAnsi="Times"/>
        </w:rPr>
        <w:t xml:space="preserve"> which place differing levels of pressure on a religious believer</w:t>
      </w:r>
      <w:r w:rsidR="00F36B56" w:rsidRPr="00617698">
        <w:rPr>
          <w:rFonts w:ascii="Times" w:hAnsi="Times"/>
        </w:rPr>
        <w:t xml:space="preserve">. </w:t>
      </w:r>
      <w:r w:rsidR="00353733" w:rsidRPr="00617698">
        <w:rPr>
          <w:rFonts w:ascii="Times" w:hAnsi="Times"/>
        </w:rPr>
        <w:t>These categories are</w:t>
      </w:r>
      <w:r w:rsidR="00BA2FED" w:rsidRPr="00617698">
        <w:rPr>
          <w:rFonts w:ascii="Times" w:hAnsi="Times"/>
        </w:rPr>
        <w:t>:</w:t>
      </w:r>
    </w:p>
    <w:p w14:paraId="1E17D247" w14:textId="77777777" w:rsidR="00BA2FED" w:rsidRPr="00617698" w:rsidRDefault="00BA2FED" w:rsidP="000E2910">
      <w:pPr>
        <w:spacing w:line="360" w:lineRule="auto"/>
        <w:jc w:val="both"/>
        <w:rPr>
          <w:rFonts w:ascii="Times" w:hAnsi="Times"/>
        </w:rPr>
      </w:pPr>
    </w:p>
    <w:p w14:paraId="12EAA638" w14:textId="49DEAFFF" w:rsidR="00BA2FED" w:rsidRPr="00617698" w:rsidRDefault="00E1170D" w:rsidP="000E2910">
      <w:pPr>
        <w:pStyle w:val="ListParagraph"/>
        <w:numPr>
          <w:ilvl w:val="0"/>
          <w:numId w:val="4"/>
        </w:numPr>
        <w:spacing w:line="360" w:lineRule="auto"/>
        <w:jc w:val="both"/>
        <w:rPr>
          <w:rFonts w:ascii="Times" w:hAnsi="Times"/>
        </w:rPr>
      </w:pPr>
      <w:r w:rsidRPr="00617698">
        <w:rPr>
          <w:rFonts w:ascii="Times" w:hAnsi="Times"/>
        </w:rPr>
        <w:t>Where a religious figure t</w:t>
      </w:r>
      <w:r w:rsidR="00BA2FED" w:rsidRPr="00617698">
        <w:rPr>
          <w:rFonts w:ascii="Times" w:hAnsi="Times"/>
        </w:rPr>
        <w:t xml:space="preserve">old his adherents how to vote on pain of expulsion from </w:t>
      </w:r>
      <w:r w:rsidR="00E62F78" w:rsidRPr="00617698">
        <w:rPr>
          <w:rFonts w:ascii="Times" w:hAnsi="Times"/>
        </w:rPr>
        <w:t xml:space="preserve">a </w:t>
      </w:r>
      <w:r w:rsidR="00BA2FED" w:rsidRPr="00617698">
        <w:rPr>
          <w:rFonts w:ascii="Times" w:hAnsi="Times"/>
        </w:rPr>
        <w:t>religious group</w:t>
      </w:r>
    </w:p>
    <w:p w14:paraId="4EF75D34" w14:textId="724D357F" w:rsidR="00BA2FED" w:rsidRPr="00617698" w:rsidRDefault="00E1170D" w:rsidP="000E2910">
      <w:pPr>
        <w:pStyle w:val="ListParagraph"/>
        <w:numPr>
          <w:ilvl w:val="0"/>
          <w:numId w:val="4"/>
        </w:numPr>
        <w:spacing w:line="360" w:lineRule="auto"/>
        <w:jc w:val="both"/>
        <w:rPr>
          <w:rFonts w:ascii="Times" w:hAnsi="Times"/>
        </w:rPr>
      </w:pPr>
      <w:r w:rsidRPr="00617698">
        <w:rPr>
          <w:rFonts w:ascii="Times" w:hAnsi="Times"/>
        </w:rPr>
        <w:t>Where a religious figure a</w:t>
      </w:r>
      <w:r w:rsidR="00BA2FED" w:rsidRPr="00617698">
        <w:rPr>
          <w:rFonts w:ascii="Times" w:hAnsi="Times"/>
        </w:rPr>
        <w:t>sserted a moral or religious duty to vote for or against particular candidate</w:t>
      </w:r>
    </w:p>
    <w:p w14:paraId="02BF69D6" w14:textId="0BD0D905" w:rsidR="00BA2FED" w:rsidRPr="00617698" w:rsidRDefault="00E1170D" w:rsidP="000E2910">
      <w:pPr>
        <w:pStyle w:val="ListParagraph"/>
        <w:numPr>
          <w:ilvl w:val="0"/>
          <w:numId w:val="4"/>
        </w:numPr>
        <w:spacing w:line="360" w:lineRule="auto"/>
        <w:jc w:val="both"/>
        <w:rPr>
          <w:rFonts w:ascii="Times" w:hAnsi="Times"/>
        </w:rPr>
      </w:pPr>
      <w:r w:rsidRPr="00617698">
        <w:rPr>
          <w:rFonts w:ascii="Times" w:hAnsi="Times"/>
        </w:rPr>
        <w:t>Where a religious figure e</w:t>
      </w:r>
      <w:r w:rsidR="00BA2FED" w:rsidRPr="00617698">
        <w:rPr>
          <w:rFonts w:ascii="Times" w:hAnsi="Times"/>
        </w:rPr>
        <w:t xml:space="preserve">xpressed views about the merits of a candidate </w:t>
      </w:r>
    </w:p>
    <w:p w14:paraId="044BF756" w14:textId="77777777" w:rsidR="00BA2FED" w:rsidRPr="00617698" w:rsidRDefault="00BA2FED" w:rsidP="000E2910">
      <w:pPr>
        <w:spacing w:line="360" w:lineRule="auto"/>
        <w:jc w:val="both"/>
        <w:rPr>
          <w:rFonts w:ascii="Times" w:hAnsi="Times"/>
        </w:rPr>
      </w:pPr>
    </w:p>
    <w:p w14:paraId="715C4162" w14:textId="094D17DA" w:rsidR="00CA3CBB" w:rsidRPr="00617698" w:rsidRDefault="00BA2FED" w:rsidP="000E2910">
      <w:pPr>
        <w:spacing w:line="360" w:lineRule="auto"/>
        <w:jc w:val="both"/>
        <w:rPr>
          <w:rFonts w:ascii="Times" w:hAnsi="Times"/>
          <w:bCs/>
          <w:iCs/>
        </w:rPr>
      </w:pPr>
      <w:r w:rsidRPr="00617698">
        <w:rPr>
          <w:rFonts w:ascii="Times" w:hAnsi="Times"/>
        </w:rPr>
        <w:t xml:space="preserve">Category a) involves the most pressure on believers. That this is clearly impermissible </w:t>
      </w:r>
      <w:r w:rsidR="003C25DC" w:rsidRPr="00617698">
        <w:rPr>
          <w:rFonts w:ascii="Times" w:hAnsi="Times"/>
        </w:rPr>
        <w:t>under</w:t>
      </w:r>
      <w:r w:rsidRPr="00617698">
        <w:rPr>
          <w:rFonts w:ascii="Times" w:hAnsi="Times"/>
        </w:rPr>
        <w:t xml:space="preserve"> th</w:t>
      </w:r>
      <w:r w:rsidR="00FD3F86">
        <w:rPr>
          <w:rFonts w:ascii="Times" w:hAnsi="Times"/>
        </w:rPr>
        <w:t>e current law can be seen in</w:t>
      </w:r>
      <w:r w:rsidRPr="00617698">
        <w:rPr>
          <w:rFonts w:ascii="Times" w:hAnsi="Times"/>
        </w:rPr>
        <w:t xml:space="preserve"> </w:t>
      </w:r>
      <w:r w:rsidR="00FD3F86">
        <w:rPr>
          <w:rFonts w:ascii="Times" w:hAnsi="Times"/>
        </w:rPr>
        <w:t xml:space="preserve">the nineteenth century </w:t>
      </w:r>
      <w:r w:rsidR="00FD3F86">
        <w:rPr>
          <w:rFonts w:ascii="Times" w:hAnsi="Times"/>
          <w:i/>
        </w:rPr>
        <w:t xml:space="preserve">County of </w:t>
      </w:r>
      <w:r w:rsidRPr="00617698">
        <w:rPr>
          <w:rFonts w:ascii="Times" w:hAnsi="Times"/>
          <w:i/>
          <w:iCs/>
        </w:rPr>
        <w:t>Longford</w:t>
      </w:r>
      <w:r w:rsidR="00610067">
        <w:rPr>
          <w:rFonts w:ascii="Times" w:hAnsi="Times"/>
        </w:rPr>
        <w:t xml:space="preserve"> case.</w:t>
      </w:r>
      <w:r w:rsidR="00610067" w:rsidRPr="00610067">
        <w:rPr>
          <w:rStyle w:val="FootnoteReference"/>
          <w:rFonts w:ascii="Times" w:hAnsi="Times"/>
        </w:rPr>
        <w:t xml:space="preserve"> </w:t>
      </w:r>
      <w:r w:rsidR="00610067">
        <w:rPr>
          <w:rStyle w:val="FootnoteReference"/>
          <w:rFonts w:ascii="Times" w:hAnsi="Times"/>
        </w:rPr>
        <w:footnoteReference w:id="12"/>
      </w:r>
      <w:r w:rsidR="00610067">
        <w:rPr>
          <w:rFonts w:ascii="Times" w:hAnsi="Times"/>
        </w:rPr>
        <w:t xml:space="preserve"> This prohibited</w:t>
      </w:r>
      <w:r w:rsidRPr="00617698">
        <w:rPr>
          <w:rFonts w:ascii="Times" w:hAnsi="Times"/>
        </w:rPr>
        <w:t xml:space="preserve"> ‘threatening to excommunicate, or to withhold the sacraments, or to expose the party to any other religious disability, or denounce the voting for any particular candidate as a sin, or as an offence involving punishment here or hereafter’. </w:t>
      </w:r>
      <w:r w:rsidR="00757E6A">
        <w:rPr>
          <w:rFonts w:ascii="Times" w:hAnsi="Times"/>
        </w:rPr>
        <w:t>Such a prohibition</w:t>
      </w:r>
      <w:r w:rsidR="00F36B56" w:rsidRPr="00617698">
        <w:rPr>
          <w:rFonts w:ascii="Times" w:hAnsi="Times"/>
        </w:rPr>
        <w:t xml:space="preserve"> is</w:t>
      </w:r>
      <w:r w:rsidRPr="00617698">
        <w:rPr>
          <w:rFonts w:ascii="Times" w:hAnsi="Times"/>
        </w:rPr>
        <w:t xml:space="preserve"> required in order to allow religious people to vote free from </w:t>
      </w:r>
      <w:r w:rsidR="00572AA2" w:rsidRPr="00617698">
        <w:rPr>
          <w:rFonts w:ascii="Times" w:hAnsi="Times"/>
        </w:rPr>
        <w:t xml:space="preserve">domineering </w:t>
      </w:r>
      <w:r w:rsidRPr="00617698">
        <w:rPr>
          <w:rFonts w:ascii="Times" w:hAnsi="Times"/>
        </w:rPr>
        <w:t xml:space="preserve">pressure. </w:t>
      </w:r>
      <w:r w:rsidR="00B56BFC" w:rsidRPr="00617698">
        <w:rPr>
          <w:rFonts w:ascii="Times" w:hAnsi="Times"/>
        </w:rPr>
        <w:t>C</w:t>
      </w:r>
      <w:r w:rsidRPr="00617698">
        <w:rPr>
          <w:rFonts w:ascii="Times" w:hAnsi="Times"/>
        </w:rPr>
        <w:t>laim</w:t>
      </w:r>
      <w:r w:rsidR="00B56BFC" w:rsidRPr="00617698">
        <w:rPr>
          <w:rFonts w:ascii="Times" w:hAnsi="Times"/>
        </w:rPr>
        <w:t>ing</w:t>
      </w:r>
      <w:r w:rsidRPr="00617698">
        <w:rPr>
          <w:rFonts w:ascii="Times" w:hAnsi="Times"/>
        </w:rPr>
        <w:t xml:space="preserve"> that a deleterious spiritual consequence exists for voting in a particular way may effectively remove any element o</w:t>
      </w:r>
      <w:r w:rsidR="004F2D1D" w:rsidRPr="00617698">
        <w:rPr>
          <w:rFonts w:ascii="Times" w:hAnsi="Times"/>
        </w:rPr>
        <w:t>f choice for a devout believer as may t</w:t>
      </w:r>
      <w:r w:rsidRPr="00617698">
        <w:rPr>
          <w:rFonts w:ascii="Times" w:hAnsi="Times"/>
        </w:rPr>
        <w:t xml:space="preserve">he threat of temporal consequences such as removal from a religious community or from access to a religious privilege. </w:t>
      </w:r>
      <w:r w:rsidR="006B2B19" w:rsidRPr="00617698">
        <w:rPr>
          <w:rFonts w:ascii="Times" w:hAnsi="Times"/>
        </w:rPr>
        <w:t>Exit from constitutive groups such as religious communities may be particularly difficult because they ‘shape their members’ senses of themselves as well as their life options’.</w:t>
      </w:r>
      <w:r w:rsidR="006B2B19" w:rsidRPr="00617698">
        <w:rPr>
          <w:rStyle w:val="FootnoteReference"/>
          <w:rFonts w:ascii="Times" w:hAnsi="Times"/>
        </w:rPr>
        <w:footnoteReference w:id="13"/>
      </w:r>
      <w:r w:rsidR="006B2B19" w:rsidRPr="00617698">
        <w:rPr>
          <w:rFonts w:ascii="Times" w:hAnsi="Times"/>
        </w:rPr>
        <w:t xml:space="preserve"> </w:t>
      </w:r>
    </w:p>
    <w:p w14:paraId="7B4544B3" w14:textId="77777777" w:rsidR="00CA3CBB" w:rsidRPr="00617698" w:rsidRDefault="00CA3CBB" w:rsidP="000E2910">
      <w:pPr>
        <w:spacing w:line="360" w:lineRule="auto"/>
        <w:jc w:val="both"/>
        <w:rPr>
          <w:rFonts w:ascii="Times" w:hAnsi="Times"/>
          <w:bCs/>
          <w:iCs/>
        </w:rPr>
      </w:pPr>
    </w:p>
    <w:p w14:paraId="2B697E8A" w14:textId="2514171A" w:rsidR="00BA2FED" w:rsidRPr="00617698" w:rsidRDefault="00A11BFC" w:rsidP="000E2910">
      <w:pPr>
        <w:spacing w:line="360" w:lineRule="auto"/>
        <w:jc w:val="both"/>
        <w:rPr>
          <w:rFonts w:ascii="Times" w:hAnsi="Times"/>
          <w:bCs/>
          <w:iCs/>
        </w:rPr>
      </w:pPr>
      <w:r w:rsidRPr="00617698">
        <w:rPr>
          <w:rFonts w:ascii="Times" w:hAnsi="Times"/>
        </w:rPr>
        <w:t>There is a</w:t>
      </w:r>
      <w:r w:rsidR="0088735D" w:rsidRPr="00617698">
        <w:rPr>
          <w:rFonts w:ascii="Times" w:hAnsi="Times"/>
        </w:rPr>
        <w:t xml:space="preserve"> normative</w:t>
      </w:r>
      <w:r w:rsidRPr="00617698">
        <w:rPr>
          <w:rFonts w:ascii="Times" w:hAnsi="Times"/>
        </w:rPr>
        <w:t xml:space="preserve"> distinction between matters which are</w:t>
      </w:r>
      <w:r w:rsidR="00FF43A8" w:rsidRPr="00617698">
        <w:rPr>
          <w:rFonts w:ascii="Times" w:hAnsi="Times"/>
        </w:rPr>
        <w:t xml:space="preserve"> the responsibility of the state</w:t>
      </w:r>
      <w:r w:rsidRPr="00617698">
        <w:rPr>
          <w:rFonts w:ascii="Times" w:hAnsi="Times"/>
        </w:rPr>
        <w:t xml:space="preserve"> </w:t>
      </w:r>
      <w:r w:rsidR="0088735D" w:rsidRPr="00617698">
        <w:rPr>
          <w:rFonts w:ascii="Times" w:hAnsi="Times"/>
        </w:rPr>
        <w:t>and those of the</w:t>
      </w:r>
      <w:r w:rsidR="00C038C0" w:rsidRPr="00617698">
        <w:rPr>
          <w:rFonts w:ascii="Times" w:hAnsi="Times"/>
        </w:rPr>
        <w:t xml:space="preserve"> group.</w:t>
      </w:r>
      <w:r w:rsidR="00513F85" w:rsidRPr="00617698">
        <w:rPr>
          <w:rFonts w:ascii="Times" w:hAnsi="Times"/>
        </w:rPr>
        <w:t xml:space="preserve"> In some contexts, </w:t>
      </w:r>
      <w:r w:rsidR="00222D15" w:rsidRPr="00617698">
        <w:rPr>
          <w:rFonts w:ascii="Times" w:hAnsi="Times"/>
        </w:rPr>
        <w:t>such as internal rules for the organisation’s management</w:t>
      </w:r>
      <w:r w:rsidR="00222D15">
        <w:rPr>
          <w:rFonts w:ascii="Times" w:hAnsi="Times"/>
        </w:rPr>
        <w:t>,</w:t>
      </w:r>
      <w:r w:rsidR="00222D15" w:rsidRPr="00617698">
        <w:rPr>
          <w:rFonts w:ascii="Times" w:hAnsi="Times"/>
        </w:rPr>
        <w:t xml:space="preserve"> </w:t>
      </w:r>
      <w:r w:rsidR="00513F85" w:rsidRPr="00617698">
        <w:rPr>
          <w:rFonts w:ascii="Times" w:hAnsi="Times"/>
        </w:rPr>
        <w:t xml:space="preserve">the only right the state </w:t>
      </w:r>
      <w:r w:rsidR="00A60776" w:rsidRPr="00617698">
        <w:rPr>
          <w:rFonts w:ascii="Times" w:hAnsi="Times"/>
        </w:rPr>
        <w:t>should</w:t>
      </w:r>
      <w:r w:rsidR="00513F85" w:rsidRPr="00617698">
        <w:rPr>
          <w:rFonts w:ascii="Times" w:hAnsi="Times"/>
        </w:rPr>
        <w:t xml:space="preserve"> guarantee is the right of exit because the matter is within the legitimate </w:t>
      </w:r>
      <w:r w:rsidR="00AE5775" w:rsidRPr="00617698">
        <w:rPr>
          <w:rFonts w:ascii="Times" w:hAnsi="Times"/>
        </w:rPr>
        <w:t>sphere of the group</w:t>
      </w:r>
      <w:r w:rsidR="00EB4C1C" w:rsidRPr="00617698">
        <w:rPr>
          <w:rFonts w:ascii="Times" w:hAnsi="Times"/>
        </w:rPr>
        <w:t>. It is not</w:t>
      </w:r>
      <w:r w:rsidR="0088735D" w:rsidRPr="00617698">
        <w:rPr>
          <w:rFonts w:ascii="Times" w:hAnsi="Times"/>
        </w:rPr>
        <w:t xml:space="preserve"> though</w:t>
      </w:r>
      <w:r w:rsidR="00EB4C1C" w:rsidRPr="00617698">
        <w:rPr>
          <w:rFonts w:ascii="Times" w:hAnsi="Times"/>
        </w:rPr>
        <w:t xml:space="preserve"> legitimate for a religious institution to </w:t>
      </w:r>
      <w:r w:rsidR="002412BE" w:rsidRPr="00617698">
        <w:rPr>
          <w:rFonts w:ascii="Times" w:hAnsi="Times"/>
        </w:rPr>
        <w:t>condition membership on who a member votes for</w:t>
      </w:r>
      <w:r w:rsidR="002C0FEC" w:rsidRPr="00617698">
        <w:rPr>
          <w:rFonts w:ascii="Times" w:hAnsi="Times"/>
        </w:rPr>
        <w:t xml:space="preserve">. </w:t>
      </w:r>
      <w:r w:rsidR="00092F9C" w:rsidRPr="00617698">
        <w:rPr>
          <w:rFonts w:ascii="Times" w:hAnsi="Times"/>
        </w:rPr>
        <w:t>Even those who argue that the state should take a strongly accommodating approach to cultural groups agree that the state must ensure the protection of fundamenta</w:t>
      </w:r>
      <w:r w:rsidR="004F2D1D" w:rsidRPr="00617698">
        <w:rPr>
          <w:rFonts w:ascii="Times" w:hAnsi="Times"/>
        </w:rPr>
        <w:t>l human rights</w:t>
      </w:r>
      <w:r w:rsidR="002412BE" w:rsidRPr="00617698">
        <w:rPr>
          <w:rFonts w:ascii="Times" w:hAnsi="Times"/>
        </w:rPr>
        <w:t>.</w:t>
      </w:r>
      <w:r w:rsidR="00315A9A">
        <w:rPr>
          <w:rStyle w:val="FootnoteReference"/>
          <w:rFonts w:ascii="Times" w:hAnsi="Times"/>
        </w:rPr>
        <w:footnoteReference w:id="14"/>
      </w:r>
      <w:r w:rsidR="002412BE" w:rsidRPr="00617698">
        <w:rPr>
          <w:rFonts w:ascii="Times" w:hAnsi="Times"/>
        </w:rPr>
        <w:t xml:space="preserve"> </w:t>
      </w:r>
      <w:r w:rsidR="00455B80" w:rsidRPr="00617698">
        <w:rPr>
          <w:rFonts w:ascii="Times" w:hAnsi="Times"/>
        </w:rPr>
        <w:t>If the state must be militant about any aspect of protecting democracy,</w:t>
      </w:r>
      <w:r w:rsidR="00455B80" w:rsidRPr="00617698">
        <w:rPr>
          <w:rStyle w:val="FootnoteReference"/>
          <w:rFonts w:ascii="Times" w:hAnsi="Times"/>
        </w:rPr>
        <w:footnoteReference w:id="15"/>
      </w:r>
      <w:r w:rsidR="00455B80" w:rsidRPr="00617698">
        <w:rPr>
          <w:rFonts w:ascii="Times" w:hAnsi="Times"/>
        </w:rPr>
        <w:t xml:space="preserve"> then it must be</w:t>
      </w:r>
      <w:r w:rsidR="004F2D1D" w:rsidRPr="00617698">
        <w:rPr>
          <w:rFonts w:ascii="Times" w:hAnsi="Times"/>
        </w:rPr>
        <w:t xml:space="preserve"> militant about protecting the </w:t>
      </w:r>
      <w:r w:rsidR="00455B80" w:rsidRPr="00617698">
        <w:rPr>
          <w:rFonts w:ascii="Times" w:hAnsi="Times"/>
        </w:rPr>
        <w:t>right to free elections because</w:t>
      </w:r>
      <w:r w:rsidR="004F2D1D" w:rsidRPr="00617698">
        <w:rPr>
          <w:rFonts w:ascii="Times" w:hAnsi="Times"/>
        </w:rPr>
        <w:t xml:space="preserve"> this is the</w:t>
      </w:r>
      <w:r w:rsidR="00455B80" w:rsidRPr="00617698">
        <w:rPr>
          <w:rFonts w:ascii="Times" w:hAnsi="Times"/>
        </w:rPr>
        <w:t xml:space="preserve"> </w:t>
      </w:r>
      <w:r w:rsidR="004F2D1D" w:rsidRPr="00617698">
        <w:rPr>
          <w:rFonts w:ascii="Times" w:hAnsi="Times"/>
        </w:rPr>
        <w:t>fundamental basis of democracy itself and</w:t>
      </w:r>
      <w:r w:rsidR="0043032D" w:rsidRPr="00617698">
        <w:rPr>
          <w:rFonts w:ascii="Times" w:hAnsi="Times"/>
        </w:rPr>
        <w:t xml:space="preserve"> is necessary for</w:t>
      </w:r>
      <w:r w:rsidR="004F2D1D" w:rsidRPr="00617698">
        <w:rPr>
          <w:rFonts w:ascii="Times" w:hAnsi="Times"/>
        </w:rPr>
        <w:t xml:space="preserve"> </w:t>
      </w:r>
      <w:r w:rsidR="00455B80" w:rsidRPr="00617698">
        <w:rPr>
          <w:rFonts w:ascii="Times" w:hAnsi="Times"/>
        </w:rPr>
        <w:t>the protection of further rights through the law.</w:t>
      </w:r>
    </w:p>
    <w:p w14:paraId="09284330" w14:textId="77777777" w:rsidR="001E6EA7" w:rsidRPr="00617698" w:rsidRDefault="001E6EA7" w:rsidP="000E2910">
      <w:pPr>
        <w:spacing w:line="360" w:lineRule="auto"/>
        <w:jc w:val="both"/>
        <w:rPr>
          <w:rFonts w:ascii="Times" w:hAnsi="Times"/>
          <w:bCs/>
          <w:iCs/>
        </w:rPr>
      </w:pPr>
    </w:p>
    <w:p w14:paraId="68A62DC0" w14:textId="4941085A" w:rsidR="00BA2FED" w:rsidRPr="00617698" w:rsidRDefault="00C877B7" w:rsidP="000E2910">
      <w:pPr>
        <w:spacing w:line="360" w:lineRule="auto"/>
        <w:jc w:val="both"/>
        <w:rPr>
          <w:rFonts w:ascii="Times" w:hAnsi="Times"/>
          <w:bCs/>
          <w:iCs/>
        </w:rPr>
      </w:pPr>
      <w:r w:rsidRPr="00617698">
        <w:rPr>
          <w:rFonts w:ascii="Times" w:hAnsi="Times"/>
        </w:rPr>
        <w:t>We have so far dealt with the situation where a religious organisation compels a person to vote in a particular way</w:t>
      </w:r>
      <w:r w:rsidR="00A940DC" w:rsidRPr="00617698">
        <w:rPr>
          <w:rFonts w:ascii="Times" w:hAnsi="Times"/>
        </w:rPr>
        <w:t xml:space="preserve"> by threatening either spi</w:t>
      </w:r>
      <w:r w:rsidR="00F2420C" w:rsidRPr="00617698">
        <w:rPr>
          <w:rFonts w:ascii="Times" w:hAnsi="Times"/>
        </w:rPr>
        <w:t>ritual or temporal consequences</w:t>
      </w:r>
      <w:r w:rsidR="005D6E22" w:rsidRPr="00617698">
        <w:rPr>
          <w:rFonts w:ascii="Times" w:hAnsi="Times"/>
        </w:rPr>
        <w:t xml:space="preserve">. </w:t>
      </w:r>
      <w:r w:rsidR="00BA2FED" w:rsidRPr="00617698">
        <w:rPr>
          <w:rFonts w:ascii="Times" w:hAnsi="Times"/>
        </w:rPr>
        <w:t xml:space="preserve">At the other end of the spectrum is </w:t>
      </w:r>
      <w:r w:rsidR="00D7432B" w:rsidRPr="00617698">
        <w:rPr>
          <w:rFonts w:ascii="Times" w:hAnsi="Times"/>
        </w:rPr>
        <w:t xml:space="preserve">behaviour referred to in </w:t>
      </w:r>
      <w:r w:rsidR="00BA2FED" w:rsidRPr="00617698">
        <w:rPr>
          <w:rFonts w:ascii="Times" w:hAnsi="Times"/>
        </w:rPr>
        <w:t>category c)</w:t>
      </w:r>
      <w:r w:rsidR="00D7432B" w:rsidRPr="00617698">
        <w:rPr>
          <w:rFonts w:ascii="Times" w:hAnsi="Times"/>
        </w:rPr>
        <w:t xml:space="preserve"> above</w:t>
      </w:r>
      <w:r w:rsidR="00BA2FED" w:rsidRPr="00617698">
        <w:rPr>
          <w:rFonts w:ascii="Times" w:hAnsi="Times"/>
        </w:rPr>
        <w:t xml:space="preserve"> where a religious figure merely expresses their views about a candidate. Religious figures, like all others, have a right to freedom of expression, including on political matters. Religions tend to be complete belief systems, providing </w:t>
      </w:r>
      <w:r w:rsidR="00E56184" w:rsidRPr="00617698">
        <w:rPr>
          <w:rFonts w:ascii="Times" w:hAnsi="Times"/>
        </w:rPr>
        <w:t xml:space="preserve">guidelines for an ideal society and </w:t>
      </w:r>
      <w:r w:rsidR="00BA2FED" w:rsidRPr="00617698">
        <w:rPr>
          <w:rFonts w:ascii="Times" w:hAnsi="Times"/>
        </w:rPr>
        <w:t>instructions for a way of livi</w:t>
      </w:r>
      <w:r w:rsidR="00F2420C" w:rsidRPr="00617698">
        <w:rPr>
          <w:rFonts w:ascii="Times" w:hAnsi="Times"/>
        </w:rPr>
        <w:t>ng</w:t>
      </w:r>
      <w:r w:rsidR="002D4E2F" w:rsidRPr="00617698">
        <w:rPr>
          <w:rFonts w:ascii="Times" w:hAnsi="Times"/>
        </w:rPr>
        <w:t>.</w:t>
      </w:r>
      <w:r w:rsidR="004F2D1D" w:rsidRPr="00617698">
        <w:rPr>
          <w:rFonts w:ascii="Times" w:hAnsi="Times"/>
        </w:rPr>
        <w:t xml:space="preserve"> </w:t>
      </w:r>
      <w:r w:rsidR="00BA2FED" w:rsidRPr="00617698">
        <w:rPr>
          <w:rFonts w:ascii="Times" w:hAnsi="Times"/>
        </w:rPr>
        <w:t xml:space="preserve">It is therefore unsurprising that religious figures will </w:t>
      </w:r>
      <w:r w:rsidR="002D4E2F" w:rsidRPr="00617698">
        <w:rPr>
          <w:rFonts w:ascii="Times" w:hAnsi="Times"/>
        </w:rPr>
        <w:t xml:space="preserve">share </w:t>
      </w:r>
      <w:r w:rsidR="00BA2FED" w:rsidRPr="00617698">
        <w:rPr>
          <w:rFonts w:ascii="Times" w:hAnsi="Times"/>
        </w:rPr>
        <w:t xml:space="preserve">their views </w:t>
      </w:r>
      <w:r w:rsidR="005D6E22" w:rsidRPr="00617698">
        <w:rPr>
          <w:rFonts w:ascii="Times" w:hAnsi="Times"/>
        </w:rPr>
        <w:t>on political matters, including on</w:t>
      </w:r>
      <w:r w:rsidR="00BA2FED" w:rsidRPr="00617698">
        <w:rPr>
          <w:rFonts w:ascii="Times" w:hAnsi="Times"/>
        </w:rPr>
        <w:t xml:space="preserve"> particular candidates. To forbid religious figures </w:t>
      </w:r>
      <w:r w:rsidR="002D4E2F" w:rsidRPr="00617698">
        <w:rPr>
          <w:rFonts w:ascii="Times" w:hAnsi="Times"/>
        </w:rPr>
        <w:t xml:space="preserve">from such expression </w:t>
      </w:r>
      <w:r w:rsidR="00D350F0" w:rsidRPr="00617698">
        <w:rPr>
          <w:rFonts w:ascii="Times" w:hAnsi="Times"/>
        </w:rPr>
        <w:t>w</w:t>
      </w:r>
      <w:r w:rsidR="00BA2FED" w:rsidRPr="00617698">
        <w:rPr>
          <w:rFonts w:ascii="Times" w:hAnsi="Times"/>
        </w:rPr>
        <w:t xml:space="preserve">ould amount to a disproportionate </w:t>
      </w:r>
      <w:r w:rsidR="002D4E2F" w:rsidRPr="00617698">
        <w:rPr>
          <w:rFonts w:ascii="Times" w:hAnsi="Times"/>
        </w:rPr>
        <w:t>interference with Art 10 ECHR or Art 10 taken with Art 14</w:t>
      </w:r>
      <w:r w:rsidR="00BA2FED" w:rsidRPr="00617698">
        <w:rPr>
          <w:rFonts w:ascii="Times" w:hAnsi="Times"/>
        </w:rPr>
        <w:t xml:space="preserve"> </w:t>
      </w:r>
      <w:r w:rsidR="000930F1" w:rsidRPr="00617698">
        <w:rPr>
          <w:rFonts w:ascii="Times" w:hAnsi="Times"/>
        </w:rPr>
        <w:t>by singling out religious influence from other influence</w:t>
      </w:r>
      <w:r w:rsidR="00072F61" w:rsidRPr="00617698">
        <w:rPr>
          <w:rFonts w:ascii="Times" w:hAnsi="Times"/>
        </w:rPr>
        <w:t>s</w:t>
      </w:r>
      <w:r w:rsidR="000930F1" w:rsidRPr="00617698">
        <w:rPr>
          <w:rFonts w:ascii="Times" w:hAnsi="Times"/>
        </w:rPr>
        <w:t xml:space="preserve"> which have similar effects. </w:t>
      </w:r>
    </w:p>
    <w:p w14:paraId="4A360A1F" w14:textId="77777777" w:rsidR="00BA2FED" w:rsidRPr="00617698" w:rsidRDefault="00BA2FED" w:rsidP="000E2910">
      <w:pPr>
        <w:spacing w:line="360" w:lineRule="auto"/>
        <w:jc w:val="both"/>
        <w:rPr>
          <w:rFonts w:ascii="Times" w:hAnsi="Times"/>
          <w:bCs/>
          <w:iCs/>
        </w:rPr>
      </w:pPr>
    </w:p>
    <w:p w14:paraId="162F2C45" w14:textId="40A24028" w:rsidR="00BA2FED" w:rsidRPr="00617698" w:rsidRDefault="00BA2FED" w:rsidP="000E2910">
      <w:pPr>
        <w:spacing w:line="360" w:lineRule="auto"/>
        <w:jc w:val="both"/>
        <w:rPr>
          <w:rFonts w:ascii="Times" w:hAnsi="Times"/>
        </w:rPr>
      </w:pPr>
      <w:r w:rsidRPr="00617698">
        <w:rPr>
          <w:rFonts w:ascii="Times" w:hAnsi="Times"/>
        </w:rPr>
        <w:t>Of even less concern</w:t>
      </w:r>
      <w:r w:rsidR="00CD5D96" w:rsidRPr="00617698">
        <w:rPr>
          <w:rFonts w:ascii="Times" w:hAnsi="Times"/>
        </w:rPr>
        <w:t xml:space="preserve"> in terms of election law</w:t>
      </w:r>
      <w:r w:rsidRPr="00617698">
        <w:rPr>
          <w:rFonts w:ascii="Times" w:hAnsi="Times"/>
        </w:rPr>
        <w:t xml:space="preserve"> is where a religious figure expresses a view on a political issue, </w:t>
      </w:r>
      <w:r w:rsidR="00CD5D96" w:rsidRPr="00617698">
        <w:rPr>
          <w:rFonts w:ascii="Times" w:hAnsi="Times"/>
        </w:rPr>
        <w:t xml:space="preserve">such </w:t>
      </w:r>
      <w:r w:rsidRPr="00617698">
        <w:rPr>
          <w:rFonts w:ascii="Times" w:hAnsi="Times"/>
        </w:rPr>
        <w:t>same sex marriage</w:t>
      </w:r>
      <w:r w:rsidR="009F1B76" w:rsidRPr="00617698">
        <w:rPr>
          <w:rFonts w:ascii="Times" w:hAnsi="Times"/>
        </w:rPr>
        <w:t>,</w:t>
      </w:r>
      <w:r w:rsidRPr="00617698">
        <w:rPr>
          <w:rFonts w:ascii="Times" w:hAnsi="Times"/>
        </w:rPr>
        <w:t xml:space="preserve"> </w:t>
      </w:r>
      <w:r w:rsidR="009F1B76" w:rsidRPr="00617698">
        <w:rPr>
          <w:rFonts w:ascii="Times" w:hAnsi="Times"/>
        </w:rPr>
        <w:t>rather than specifically informing</w:t>
      </w:r>
      <w:r w:rsidRPr="00617698">
        <w:rPr>
          <w:rFonts w:ascii="Times" w:hAnsi="Times"/>
        </w:rPr>
        <w:t xml:space="preserve"> </w:t>
      </w:r>
      <w:r w:rsidR="009F1B76" w:rsidRPr="00617698">
        <w:rPr>
          <w:rFonts w:ascii="Times" w:hAnsi="Times"/>
        </w:rPr>
        <w:t xml:space="preserve">voters </w:t>
      </w:r>
      <w:r w:rsidR="001556A9" w:rsidRPr="00617698">
        <w:rPr>
          <w:rFonts w:ascii="Times" w:hAnsi="Times"/>
        </w:rPr>
        <w:t>of</w:t>
      </w:r>
      <w:r w:rsidRPr="00617698">
        <w:rPr>
          <w:rFonts w:ascii="Times" w:hAnsi="Times"/>
        </w:rPr>
        <w:t xml:space="preserve"> </w:t>
      </w:r>
      <w:r w:rsidR="002D4E2F" w:rsidRPr="00617698">
        <w:rPr>
          <w:rFonts w:ascii="Times" w:hAnsi="Times"/>
        </w:rPr>
        <w:t>thei</w:t>
      </w:r>
      <w:r w:rsidRPr="00617698">
        <w:rPr>
          <w:rFonts w:ascii="Times" w:hAnsi="Times"/>
        </w:rPr>
        <w:t>r</w:t>
      </w:r>
      <w:r w:rsidR="002D4E2F" w:rsidRPr="00617698">
        <w:rPr>
          <w:rFonts w:ascii="Times" w:hAnsi="Times"/>
        </w:rPr>
        <w:t xml:space="preserve"> preferred candidate</w:t>
      </w:r>
      <w:r w:rsidR="0043032D" w:rsidRPr="00617698">
        <w:rPr>
          <w:rFonts w:ascii="Times" w:hAnsi="Times"/>
        </w:rPr>
        <w:t>,</w:t>
      </w:r>
      <w:r w:rsidR="004F2D1D" w:rsidRPr="00617698">
        <w:rPr>
          <w:rFonts w:ascii="Times" w:hAnsi="Times"/>
        </w:rPr>
        <w:t xml:space="preserve"> </w:t>
      </w:r>
      <w:r w:rsidR="00072F61" w:rsidRPr="00617698">
        <w:rPr>
          <w:rFonts w:ascii="Times" w:hAnsi="Times"/>
        </w:rPr>
        <w:t>since</w:t>
      </w:r>
      <w:r w:rsidR="004F2D1D" w:rsidRPr="00617698">
        <w:rPr>
          <w:rFonts w:ascii="Times" w:hAnsi="Times"/>
        </w:rPr>
        <w:t xml:space="preserve"> </w:t>
      </w:r>
      <w:r w:rsidRPr="00617698">
        <w:rPr>
          <w:rFonts w:ascii="Times" w:hAnsi="Times"/>
        </w:rPr>
        <w:t xml:space="preserve">this </w:t>
      </w:r>
      <w:r w:rsidR="00171A89" w:rsidRPr="00617698">
        <w:rPr>
          <w:rFonts w:ascii="Times" w:hAnsi="Times"/>
        </w:rPr>
        <w:t>poses</w:t>
      </w:r>
      <w:r w:rsidRPr="00617698">
        <w:rPr>
          <w:rFonts w:ascii="Times" w:hAnsi="Times"/>
        </w:rPr>
        <w:t xml:space="preserve"> less pressure on religious believer</w:t>
      </w:r>
      <w:r w:rsidR="009F1B76" w:rsidRPr="00617698">
        <w:rPr>
          <w:rFonts w:ascii="Times" w:hAnsi="Times"/>
        </w:rPr>
        <w:t>s</w:t>
      </w:r>
      <w:r w:rsidRPr="00617698">
        <w:rPr>
          <w:rFonts w:ascii="Times" w:hAnsi="Times"/>
        </w:rPr>
        <w:t xml:space="preserve">. As merely one issue in an election, </w:t>
      </w:r>
      <w:r w:rsidR="00171A89" w:rsidRPr="00617698">
        <w:rPr>
          <w:rFonts w:ascii="Times" w:hAnsi="Times"/>
        </w:rPr>
        <w:t>this</w:t>
      </w:r>
      <w:r w:rsidRPr="00617698">
        <w:rPr>
          <w:rFonts w:ascii="Times" w:hAnsi="Times"/>
        </w:rPr>
        <w:t xml:space="preserve"> is </w:t>
      </w:r>
      <w:r w:rsidR="004F44B1" w:rsidRPr="00617698">
        <w:rPr>
          <w:rFonts w:ascii="Times" w:hAnsi="Times"/>
        </w:rPr>
        <w:t>only</w:t>
      </w:r>
      <w:r w:rsidRPr="00617698">
        <w:rPr>
          <w:rFonts w:ascii="Times" w:hAnsi="Times"/>
        </w:rPr>
        <w:t xml:space="preserve"> a factor for the voter to take into account</w:t>
      </w:r>
      <w:r w:rsidR="00084FF9" w:rsidRPr="00617698">
        <w:rPr>
          <w:rFonts w:ascii="Times" w:hAnsi="Times"/>
        </w:rPr>
        <w:t xml:space="preserve"> on the basis of the candidate’s views on a number of issues</w:t>
      </w:r>
      <w:r w:rsidRPr="00617698">
        <w:rPr>
          <w:rFonts w:ascii="Times" w:hAnsi="Times"/>
        </w:rPr>
        <w:t>.</w:t>
      </w:r>
      <w:r w:rsidR="00FB49A5" w:rsidRPr="00617698">
        <w:rPr>
          <w:rFonts w:ascii="Times" w:hAnsi="Times"/>
        </w:rPr>
        <w:t xml:space="preserve"> </w:t>
      </w:r>
      <w:r w:rsidR="004F2D1D" w:rsidRPr="00617698">
        <w:rPr>
          <w:rFonts w:ascii="Times" w:hAnsi="Times"/>
        </w:rPr>
        <w:t>Furthermore</w:t>
      </w:r>
      <w:r w:rsidR="004854A0">
        <w:rPr>
          <w:rFonts w:ascii="Times" w:hAnsi="Times"/>
        </w:rPr>
        <w:t>,</w:t>
      </w:r>
      <w:r w:rsidR="004F2D1D" w:rsidRPr="00617698">
        <w:rPr>
          <w:rFonts w:ascii="Times" w:hAnsi="Times"/>
        </w:rPr>
        <w:t xml:space="preserve"> a requirement</w:t>
      </w:r>
      <w:r w:rsidR="001556A9" w:rsidRPr="00617698">
        <w:rPr>
          <w:rFonts w:ascii="Times" w:hAnsi="Times"/>
        </w:rPr>
        <w:t xml:space="preserve"> not </w:t>
      </w:r>
      <w:r w:rsidR="004F2D1D" w:rsidRPr="00617698">
        <w:rPr>
          <w:rFonts w:ascii="Times" w:hAnsi="Times"/>
        </w:rPr>
        <w:t xml:space="preserve">to </w:t>
      </w:r>
      <w:r w:rsidR="001556A9" w:rsidRPr="00617698">
        <w:rPr>
          <w:rFonts w:ascii="Times" w:hAnsi="Times"/>
        </w:rPr>
        <w:t>interve</w:t>
      </w:r>
      <w:r w:rsidR="004F2D1D" w:rsidRPr="00617698">
        <w:rPr>
          <w:rFonts w:ascii="Times" w:hAnsi="Times"/>
        </w:rPr>
        <w:t>ne</w:t>
      </w:r>
      <w:r w:rsidR="009F1B76" w:rsidRPr="00617698">
        <w:rPr>
          <w:rFonts w:ascii="Times" w:hAnsi="Times"/>
        </w:rPr>
        <w:t xml:space="preserve"> i</w:t>
      </w:r>
      <w:r w:rsidRPr="00617698">
        <w:rPr>
          <w:rFonts w:ascii="Times" w:hAnsi="Times"/>
        </w:rPr>
        <w:t xml:space="preserve">n religio-moral issues in general places a far greater </w:t>
      </w:r>
      <w:r w:rsidR="001C5D8A" w:rsidRPr="00617698">
        <w:rPr>
          <w:rFonts w:ascii="Times" w:hAnsi="Times"/>
        </w:rPr>
        <w:t xml:space="preserve">burden </w:t>
      </w:r>
      <w:r w:rsidRPr="00617698">
        <w:rPr>
          <w:rFonts w:ascii="Times" w:hAnsi="Times"/>
        </w:rPr>
        <w:t>on freedom of expression and religion</w:t>
      </w:r>
      <w:r w:rsidR="001556A9" w:rsidRPr="00617698">
        <w:rPr>
          <w:rFonts w:ascii="Times" w:hAnsi="Times"/>
        </w:rPr>
        <w:t xml:space="preserve"> than a </w:t>
      </w:r>
      <w:r w:rsidR="004F2D1D" w:rsidRPr="00617698">
        <w:rPr>
          <w:rFonts w:ascii="Times" w:hAnsi="Times"/>
        </w:rPr>
        <w:t>prohibition on</w:t>
      </w:r>
      <w:r w:rsidR="001556A9" w:rsidRPr="00617698">
        <w:rPr>
          <w:rFonts w:ascii="Times" w:hAnsi="Times"/>
        </w:rPr>
        <w:t xml:space="preserve"> endors</w:t>
      </w:r>
      <w:r w:rsidR="004F2D1D" w:rsidRPr="00617698">
        <w:rPr>
          <w:rFonts w:ascii="Times" w:hAnsi="Times"/>
        </w:rPr>
        <w:t>ing</w:t>
      </w:r>
      <w:r w:rsidR="001556A9" w:rsidRPr="00617698">
        <w:rPr>
          <w:rFonts w:ascii="Times" w:hAnsi="Times"/>
        </w:rPr>
        <w:t xml:space="preserve"> a particular candidate</w:t>
      </w:r>
      <w:r w:rsidRPr="00617698">
        <w:rPr>
          <w:rFonts w:ascii="Times" w:hAnsi="Times"/>
        </w:rPr>
        <w:t xml:space="preserve">. </w:t>
      </w:r>
      <w:r w:rsidR="007755CC" w:rsidRPr="00617698">
        <w:rPr>
          <w:rFonts w:ascii="Times" w:hAnsi="Times"/>
        </w:rPr>
        <w:t>Such issues may be cor</w:t>
      </w:r>
      <w:r w:rsidRPr="00617698">
        <w:rPr>
          <w:rFonts w:ascii="Times" w:hAnsi="Times"/>
        </w:rPr>
        <w:t xml:space="preserve">e parts of the religion and disseminating religious teachings on such matters may be a religious obligation. </w:t>
      </w:r>
      <w:r w:rsidR="00A07317" w:rsidRPr="00617698">
        <w:rPr>
          <w:rFonts w:ascii="Times" w:hAnsi="Times"/>
        </w:rPr>
        <w:t>A prohibition would also deeply affect</w:t>
      </w:r>
      <w:r w:rsidRPr="00617698">
        <w:rPr>
          <w:rFonts w:ascii="Times" w:hAnsi="Times"/>
        </w:rPr>
        <w:t xml:space="preserve"> the role of religions as mediating institutions</w:t>
      </w:r>
      <w:r w:rsidR="00084FF9" w:rsidRPr="00617698">
        <w:rPr>
          <w:rFonts w:ascii="Times" w:hAnsi="Times"/>
        </w:rPr>
        <w:t xml:space="preserve"> between individuals and the state</w:t>
      </w:r>
      <w:r w:rsidR="00DF5E84" w:rsidRPr="00617698">
        <w:rPr>
          <w:rFonts w:ascii="Times" w:hAnsi="Times"/>
        </w:rPr>
        <w:t>.</w:t>
      </w:r>
    </w:p>
    <w:p w14:paraId="2AC200D9" w14:textId="77777777" w:rsidR="007755CC" w:rsidRPr="00617698" w:rsidRDefault="007755CC" w:rsidP="000E2910">
      <w:pPr>
        <w:spacing w:line="360" w:lineRule="auto"/>
        <w:jc w:val="both"/>
        <w:rPr>
          <w:rFonts w:ascii="Times" w:hAnsi="Times"/>
        </w:rPr>
      </w:pPr>
    </w:p>
    <w:p w14:paraId="6FA75DFE" w14:textId="6D98BEB0" w:rsidR="007755CC" w:rsidRPr="00617698" w:rsidRDefault="003216F3" w:rsidP="000E2910">
      <w:pPr>
        <w:spacing w:line="360" w:lineRule="auto"/>
        <w:jc w:val="both"/>
        <w:rPr>
          <w:rFonts w:ascii="Times" w:hAnsi="Times"/>
        </w:rPr>
      </w:pPr>
      <w:r w:rsidRPr="00617698">
        <w:rPr>
          <w:rFonts w:ascii="Times" w:hAnsi="Times"/>
        </w:rPr>
        <w:t>It is imp</w:t>
      </w:r>
      <w:r w:rsidR="001C5D8A" w:rsidRPr="00617698">
        <w:rPr>
          <w:rFonts w:ascii="Times" w:hAnsi="Times"/>
        </w:rPr>
        <w:t>ortant to clarify what I mean by</w:t>
      </w:r>
      <w:r w:rsidRPr="00617698">
        <w:rPr>
          <w:rFonts w:ascii="Times" w:hAnsi="Times"/>
        </w:rPr>
        <w:t xml:space="preserve"> </w:t>
      </w:r>
      <w:r w:rsidR="001C5D8A" w:rsidRPr="00617698">
        <w:rPr>
          <w:rFonts w:ascii="Times" w:hAnsi="Times"/>
        </w:rPr>
        <w:t>‘</w:t>
      </w:r>
      <w:r w:rsidRPr="00617698">
        <w:rPr>
          <w:rFonts w:ascii="Times" w:hAnsi="Times"/>
        </w:rPr>
        <w:t>concern</w:t>
      </w:r>
      <w:r w:rsidR="001C5D8A" w:rsidRPr="00617698">
        <w:rPr>
          <w:rFonts w:ascii="Times" w:hAnsi="Times"/>
        </w:rPr>
        <w:t>’ in the paragraph above</w:t>
      </w:r>
      <w:r w:rsidR="007064E3" w:rsidRPr="00617698">
        <w:rPr>
          <w:rFonts w:ascii="Times" w:hAnsi="Times"/>
        </w:rPr>
        <w:t xml:space="preserve"> </w:t>
      </w:r>
      <w:r w:rsidR="004F2D1D" w:rsidRPr="00617698">
        <w:rPr>
          <w:rFonts w:ascii="Times" w:hAnsi="Times"/>
        </w:rPr>
        <w:t xml:space="preserve">and what </w:t>
      </w:r>
      <w:r w:rsidR="006E01A0">
        <w:rPr>
          <w:rFonts w:ascii="Times" w:hAnsi="Times"/>
        </w:rPr>
        <w:t>Maw</w:t>
      </w:r>
      <w:r w:rsidR="00084081" w:rsidRPr="00617698">
        <w:rPr>
          <w:rFonts w:ascii="Times" w:hAnsi="Times"/>
        </w:rPr>
        <w:t xml:space="preserve">rey QC may have meant by the </w:t>
      </w:r>
      <w:r w:rsidR="000061A9" w:rsidRPr="00617698">
        <w:rPr>
          <w:rFonts w:ascii="Times" w:hAnsi="Times"/>
        </w:rPr>
        <w:t>‘misuse of religion for political purposes’</w:t>
      </w:r>
      <w:r w:rsidR="004F2D1D" w:rsidRPr="00617698">
        <w:rPr>
          <w:rFonts w:ascii="Times" w:hAnsi="Times"/>
        </w:rPr>
        <w:t xml:space="preserve"> in his judgment</w:t>
      </w:r>
      <w:r w:rsidR="000061A9" w:rsidRPr="00617698">
        <w:rPr>
          <w:rFonts w:ascii="Times" w:hAnsi="Times"/>
        </w:rPr>
        <w:t xml:space="preserve">. </w:t>
      </w:r>
      <w:r w:rsidR="007064E3" w:rsidRPr="00617698">
        <w:rPr>
          <w:rFonts w:ascii="Times" w:hAnsi="Times"/>
        </w:rPr>
        <w:t>Religion</w:t>
      </w:r>
      <w:r w:rsidR="000061A9" w:rsidRPr="00617698">
        <w:rPr>
          <w:rFonts w:ascii="Times" w:hAnsi="Times"/>
        </w:rPr>
        <w:t xml:space="preserve"> may of course be misused as a matter of theological</w:t>
      </w:r>
      <w:r w:rsidR="00F2420C" w:rsidRPr="00617698">
        <w:rPr>
          <w:rFonts w:ascii="Times" w:hAnsi="Times"/>
        </w:rPr>
        <w:t xml:space="preserve"> or moral</w:t>
      </w:r>
      <w:r w:rsidR="000061A9" w:rsidRPr="00617698">
        <w:rPr>
          <w:rFonts w:ascii="Times" w:hAnsi="Times"/>
        </w:rPr>
        <w:t xml:space="preserve"> opinion but</w:t>
      </w:r>
      <w:r w:rsidR="00374E37">
        <w:rPr>
          <w:rFonts w:ascii="Times" w:hAnsi="Times"/>
        </w:rPr>
        <w:t xml:space="preserve"> it</w:t>
      </w:r>
      <w:r w:rsidR="00EC2B5D">
        <w:rPr>
          <w:rFonts w:ascii="Times" w:hAnsi="Times"/>
        </w:rPr>
        <w:t xml:space="preserve"> is not the state’s responsibility to declare what is religiously correct</w:t>
      </w:r>
      <w:r w:rsidR="004023CA" w:rsidRPr="00617698">
        <w:rPr>
          <w:rFonts w:ascii="Times" w:hAnsi="Times"/>
        </w:rPr>
        <w:t>. It can only be the state’s concern if</w:t>
      </w:r>
      <w:r w:rsidR="000061A9" w:rsidRPr="00617698">
        <w:rPr>
          <w:rFonts w:ascii="Times" w:hAnsi="Times"/>
        </w:rPr>
        <w:t xml:space="preserve"> the exercise of a right or the state’s </w:t>
      </w:r>
      <w:r w:rsidR="00CF2B7F">
        <w:rPr>
          <w:rFonts w:ascii="Times" w:hAnsi="Times"/>
        </w:rPr>
        <w:t>ability to protect</w:t>
      </w:r>
      <w:r w:rsidR="00AD55F4" w:rsidRPr="00617698">
        <w:rPr>
          <w:rFonts w:ascii="Times" w:hAnsi="Times"/>
        </w:rPr>
        <w:t xml:space="preserve"> </w:t>
      </w:r>
      <w:r w:rsidR="00DE1373" w:rsidRPr="00617698">
        <w:rPr>
          <w:rFonts w:ascii="Times" w:hAnsi="Times"/>
        </w:rPr>
        <w:t>rights</w:t>
      </w:r>
      <w:r w:rsidR="00CF2B7F">
        <w:rPr>
          <w:rFonts w:ascii="Times" w:hAnsi="Times"/>
        </w:rPr>
        <w:t xml:space="preserve"> is affected</w:t>
      </w:r>
      <w:r w:rsidR="000061A9" w:rsidRPr="00617698">
        <w:rPr>
          <w:rFonts w:ascii="Times" w:hAnsi="Times"/>
        </w:rPr>
        <w:t xml:space="preserve">. </w:t>
      </w:r>
      <w:r w:rsidRPr="00617698">
        <w:rPr>
          <w:rFonts w:ascii="Times" w:hAnsi="Times"/>
        </w:rPr>
        <w:t xml:space="preserve">Of course some may be concerned by </w:t>
      </w:r>
      <w:r w:rsidRPr="00617698">
        <w:rPr>
          <w:rFonts w:ascii="Times" w:hAnsi="Times"/>
          <w:i/>
          <w:iCs/>
        </w:rPr>
        <w:t xml:space="preserve">any </w:t>
      </w:r>
      <w:r w:rsidRPr="00617698">
        <w:rPr>
          <w:rFonts w:ascii="Times" w:hAnsi="Times"/>
        </w:rPr>
        <w:t xml:space="preserve">religious interference (as they would see it) in political matters but we need to distinguish between acts perceived as improper as a matter of </w:t>
      </w:r>
      <w:r w:rsidR="00112807" w:rsidRPr="00617698">
        <w:rPr>
          <w:rFonts w:ascii="Times" w:hAnsi="Times"/>
        </w:rPr>
        <w:t>policy and those</w:t>
      </w:r>
      <w:r w:rsidRPr="00617698">
        <w:rPr>
          <w:rFonts w:ascii="Times" w:hAnsi="Times"/>
        </w:rPr>
        <w:t xml:space="preserve"> which should be made illegal. There is a </w:t>
      </w:r>
      <w:r w:rsidR="00112807" w:rsidRPr="00617698">
        <w:rPr>
          <w:rFonts w:ascii="Times" w:hAnsi="Times"/>
        </w:rPr>
        <w:t>large</w:t>
      </w:r>
      <w:r w:rsidRPr="00617698">
        <w:rPr>
          <w:rFonts w:ascii="Times" w:hAnsi="Times"/>
        </w:rPr>
        <w:t xml:space="preserve"> philosophical literature on the extent to which religious motivations may legitimately be used as a foundation for political choices,</w:t>
      </w:r>
      <w:r w:rsidRPr="00617698">
        <w:rPr>
          <w:rStyle w:val="FootnoteReference"/>
          <w:rFonts w:ascii="Times" w:hAnsi="Times"/>
        </w:rPr>
        <w:t xml:space="preserve"> </w:t>
      </w:r>
      <w:r w:rsidRPr="00617698">
        <w:rPr>
          <w:rStyle w:val="FootnoteReference"/>
          <w:rFonts w:ascii="Times" w:hAnsi="Times"/>
        </w:rPr>
        <w:footnoteReference w:id="16"/>
      </w:r>
      <w:r w:rsidRPr="00617698">
        <w:rPr>
          <w:rFonts w:ascii="Times" w:hAnsi="Times"/>
        </w:rPr>
        <w:t xml:space="preserve"> but </w:t>
      </w:r>
      <w:r w:rsidR="00112807" w:rsidRPr="00617698">
        <w:rPr>
          <w:rFonts w:ascii="Times" w:hAnsi="Times"/>
        </w:rPr>
        <w:t>even if</w:t>
      </w:r>
      <w:r w:rsidR="000061A9" w:rsidRPr="00617698">
        <w:rPr>
          <w:rFonts w:ascii="Times" w:hAnsi="Times"/>
        </w:rPr>
        <w:t xml:space="preserve"> </w:t>
      </w:r>
      <w:r w:rsidR="00112807" w:rsidRPr="00617698">
        <w:rPr>
          <w:rFonts w:ascii="Times" w:hAnsi="Times"/>
        </w:rPr>
        <w:t xml:space="preserve">we accept that political decisions </w:t>
      </w:r>
      <w:r w:rsidR="00CF2B7F">
        <w:rPr>
          <w:rFonts w:ascii="Times" w:hAnsi="Times"/>
        </w:rPr>
        <w:t>should</w:t>
      </w:r>
      <w:r w:rsidR="00112807" w:rsidRPr="00617698">
        <w:rPr>
          <w:rFonts w:ascii="Times" w:hAnsi="Times"/>
        </w:rPr>
        <w:t xml:space="preserve"> not rest on comprehensive doctrines </w:t>
      </w:r>
      <w:r w:rsidR="000061A9" w:rsidRPr="00617698">
        <w:rPr>
          <w:rFonts w:ascii="Times" w:hAnsi="Times"/>
        </w:rPr>
        <w:t xml:space="preserve">such as religion, </w:t>
      </w:r>
      <w:r w:rsidRPr="00617698">
        <w:rPr>
          <w:rFonts w:ascii="Times" w:hAnsi="Times"/>
        </w:rPr>
        <w:t xml:space="preserve">this does not mean that </w:t>
      </w:r>
      <w:r w:rsidR="000061A9" w:rsidRPr="00617698">
        <w:rPr>
          <w:rFonts w:ascii="Times" w:hAnsi="Times"/>
        </w:rPr>
        <w:t>doing so</w:t>
      </w:r>
      <w:r w:rsidRPr="00617698">
        <w:rPr>
          <w:rFonts w:ascii="Times" w:hAnsi="Times"/>
        </w:rPr>
        <w:t xml:space="preserve"> should necessarily be illegal. We may </w:t>
      </w:r>
      <w:r w:rsidR="00A07317" w:rsidRPr="00617698">
        <w:rPr>
          <w:rFonts w:ascii="Times" w:hAnsi="Times"/>
        </w:rPr>
        <w:t xml:space="preserve">of course </w:t>
      </w:r>
      <w:r w:rsidRPr="00617698">
        <w:rPr>
          <w:rFonts w:ascii="Times" w:hAnsi="Times"/>
        </w:rPr>
        <w:t xml:space="preserve">disapprove of religious influence in politics on the basis that religion is irrational or even dangerous and seek to combat its influence as a political matter, but that is not at all the same as arguing that it should be illegal for religious figures to make statements on such matters and that an election result should be set aside </w:t>
      </w:r>
      <w:r w:rsidR="004023CA" w:rsidRPr="00617698">
        <w:rPr>
          <w:rFonts w:ascii="Times" w:hAnsi="Times"/>
        </w:rPr>
        <w:t>if they do</w:t>
      </w:r>
      <w:r w:rsidRPr="00617698">
        <w:rPr>
          <w:rFonts w:ascii="Times" w:hAnsi="Times"/>
        </w:rPr>
        <w:t xml:space="preserve">. </w:t>
      </w:r>
    </w:p>
    <w:p w14:paraId="02CDDF53" w14:textId="77777777" w:rsidR="00BA2FED" w:rsidRPr="00617698" w:rsidRDefault="00BA2FED" w:rsidP="000E2910">
      <w:pPr>
        <w:spacing w:line="360" w:lineRule="auto"/>
        <w:jc w:val="both"/>
        <w:rPr>
          <w:rFonts w:ascii="Times" w:hAnsi="Times"/>
        </w:rPr>
      </w:pPr>
    </w:p>
    <w:p w14:paraId="2EFD24FB" w14:textId="77777777" w:rsidR="00BA2FED" w:rsidRPr="00617698" w:rsidRDefault="004F2D1D" w:rsidP="000E2910">
      <w:pPr>
        <w:spacing w:line="360" w:lineRule="auto"/>
        <w:jc w:val="both"/>
        <w:rPr>
          <w:rFonts w:ascii="Times" w:hAnsi="Times"/>
        </w:rPr>
      </w:pPr>
      <w:r w:rsidRPr="00617698">
        <w:rPr>
          <w:rFonts w:ascii="Times" w:hAnsi="Times"/>
        </w:rPr>
        <w:t>A</w:t>
      </w:r>
      <w:r w:rsidR="00BA2FED" w:rsidRPr="00617698">
        <w:rPr>
          <w:rFonts w:ascii="Times" w:hAnsi="Times"/>
        </w:rPr>
        <w:t xml:space="preserve">ny offence </w:t>
      </w:r>
      <w:r w:rsidRPr="00617698">
        <w:rPr>
          <w:rFonts w:ascii="Times" w:hAnsi="Times"/>
        </w:rPr>
        <w:t xml:space="preserve">then </w:t>
      </w:r>
      <w:r w:rsidR="00BA2FED" w:rsidRPr="00617698">
        <w:rPr>
          <w:rFonts w:ascii="Times" w:hAnsi="Times"/>
        </w:rPr>
        <w:t xml:space="preserve">should prohibit religious figures from seeking to influence religious voters by suggesting that they will be exposed to deleterious spiritual consequences or temporal consequences such as removal </w:t>
      </w:r>
      <w:r w:rsidR="00A07317" w:rsidRPr="00617698">
        <w:rPr>
          <w:rFonts w:ascii="Times" w:hAnsi="Times"/>
        </w:rPr>
        <w:t>from the religious community. It s</w:t>
      </w:r>
      <w:r w:rsidR="00BA2FED" w:rsidRPr="00617698">
        <w:rPr>
          <w:rFonts w:ascii="Times" w:hAnsi="Times"/>
        </w:rPr>
        <w:t xml:space="preserve">hould not prohibit, without more, a religious figure merely expressing their views on a candidate. More complex </w:t>
      </w:r>
      <w:r w:rsidR="00BB4773" w:rsidRPr="00617698">
        <w:rPr>
          <w:rFonts w:ascii="Times" w:hAnsi="Times"/>
        </w:rPr>
        <w:t xml:space="preserve">though </w:t>
      </w:r>
      <w:r w:rsidR="00BA2FED" w:rsidRPr="00617698">
        <w:rPr>
          <w:rFonts w:ascii="Times" w:hAnsi="Times"/>
        </w:rPr>
        <w:t>is the situation in</w:t>
      </w:r>
      <w:r w:rsidR="00BB4773" w:rsidRPr="00617698">
        <w:rPr>
          <w:rFonts w:ascii="Times" w:hAnsi="Times"/>
        </w:rPr>
        <w:t xml:space="preserve"> category</w:t>
      </w:r>
      <w:r w:rsidR="00BA2FED" w:rsidRPr="00617698">
        <w:rPr>
          <w:rFonts w:ascii="Times" w:hAnsi="Times"/>
        </w:rPr>
        <w:t xml:space="preserve"> b) </w:t>
      </w:r>
      <w:r w:rsidR="00BB4773" w:rsidRPr="00617698">
        <w:rPr>
          <w:rFonts w:ascii="Times" w:hAnsi="Times"/>
        </w:rPr>
        <w:t xml:space="preserve">above </w:t>
      </w:r>
      <w:r w:rsidR="00BA2FED" w:rsidRPr="00617698">
        <w:rPr>
          <w:rFonts w:ascii="Times" w:hAnsi="Times"/>
        </w:rPr>
        <w:t xml:space="preserve">where a religious figure states that it is a candidate’s moral duty to vote for a particular candidate. It was Chamberlain QC’s view that this is not prohibited by the legislation but this was </w:t>
      </w:r>
      <w:r w:rsidR="00DE1373" w:rsidRPr="00617698">
        <w:rPr>
          <w:rFonts w:ascii="Times" w:hAnsi="Times"/>
        </w:rPr>
        <w:t>censured</w:t>
      </w:r>
      <w:r w:rsidR="00BA2FED" w:rsidRPr="00617698">
        <w:rPr>
          <w:rFonts w:ascii="Times" w:hAnsi="Times"/>
        </w:rPr>
        <w:t xml:space="preserve"> in the Meath cases and in </w:t>
      </w:r>
      <w:r w:rsidR="00BA2FED" w:rsidRPr="00617698">
        <w:rPr>
          <w:rFonts w:ascii="Times" w:hAnsi="Times"/>
          <w:i/>
        </w:rPr>
        <w:t>Rahman</w:t>
      </w:r>
      <w:r w:rsidR="00BA2FED" w:rsidRPr="00617698">
        <w:rPr>
          <w:rFonts w:ascii="Times" w:hAnsi="Times"/>
        </w:rPr>
        <w:t xml:space="preserve">. </w:t>
      </w:r>
    </w:p>
    <w:p w14:paraId="40808302" w14:textId="59565C0A" w:rsidR="00BB4773" w:rsidRPr="00617698" w:rsidRDefault="00BB4773" w:rsidP="000E2910">
      <w:pPr>
        <w:spacing w:line="360" w:lineRule="auto"/>
        <w:jc w:val="both"/>
        <w:rPr>
          <w:rFonts w:ascii="Times" w:hAnsi="Times"/>
        </w:rPr>
      </w:pPr>
    </w:p>
    <w:p w14:paraId="1D2EBBB2" w14:textId="5069F810" w:rsidR="00BA2FED" w:rsidRPr="00617698" w:rsidRDefault="000061A9" w:rsidP="000E2910">
      <w:pPr>
        <w:spacing w:line="360" w:lineRule="auto"/>
        <w:jc w:val="both"/>
        <w:rPr>
          <w:rFonts w:ascii="Times" w:hAnsi="Times"/>
        </w:rPr>
      </w:pPr>
      <w:r w:rsidRPr="00617698">
        <w:rPr>
          <w:rFonts w:ascii="Times" w:hAnsi="Times"/>
        </w:rPr>
        <w:t>As a preliminary point, i</w:t>
      </w:r>
      <w:r w:rsidR="00BB4773" w:rsidRPr="00617698">
        <w:rPr>
          <w:rFonts w:ascii="Times" w:hAnsi="Times"/>
        </w:rPr>
        <w:t>t</w:t>
      </w:r>
      <w:r w:rsidR="0043032D" w:rsidRPr="00617698">
        <w:rPr>
          <w:rFonts w:ascii="Times" w:hAnsi="Times"/>
        </w:rPr>
        <w:t xml:space="preserve"> is</w:t>
      </w:r>
      <w:r w:rsidR="00BB4773" w:rsidRPr="00617698">
        <w:rPr>
          <w:rFonts w:ascii="Times" w:hAnsi="Times"/>
        </w:rPr>
        <w:t xml:space="preserve"> </w:t>
      </w:r>
      <w:r w:rsidR="00105F20" w:rsidRPr="00617698">
        <w:rPr>
          <w:rFonts w:ascii="Times" w:hAnsi="Times"/>
        </w:rPr>
        <w:t>not wholly clear</w:t>
      </w:r>
      <w:r w:rsidR="00BB4773" w:rsidRPr="00617698">
        <w:rPr>
          <w:rFonts w:ascii="Times" w:hAnsi="Times"/>
        </w:rPr>
        <w:t xml:space="preserve"> that the letter in issue in </w:t>
      </w:r>
      <w:r w:rsidR="00BB4773" w:rsidRPr="00617698">
        <w:rPr>
          <w:rFonts w:ascii="Times" w:hAnsi="Times"/>
          <w:i/>
        </w:rPr>
        <w:t xml:space="preserve">Rahman </w:t>
      </w:r>
      <w:r w:rsidR="00105F20" w:rsidRPr="00617698">
        <w:rPr>
          <w:rFonts w:ascii="Times" w:hAnsi="Times"/>
        </w:rPr>
        <w:t xml:space="preserve">did </w:t>
      </w:r>
      <w:r w:rsidR="00BB4773" w:rsidRPr="00617698">
        <w:rPr>
          <w:rFonts w:ascii="Times" w:hAnsi="Times"/>
        </w:rPr>
        <w:t>amoun</w:t>
      </w:r>
      <w:r w:rsidR="00105F20" w:rsidRPr="00617698">
        <w:rPr>
          <w:rFonts w:ascii="Times" w:hAnsi="Times"/>
        </w:rPr>
        <w:t>t</w:t>
      </w:r>
      <w:r w:rsidR="00BB4773" w:rsidRPr="00617698">
        <w:rPr>
          <w:rFonts w:ascii="Times" w:hAnsi="Times"/>
        </w:rPr>
        <w:t xml:space="preserve"> to ‘informing the faithful a</w:t>
      </w:r>
      <w:r w:rsidRPr="00617698">
        <w:rPr>
          <w:rFonts w:ascii="Times" w:hAnsi="Times"/>
        </w:rPr>
        <w:t>s to their religious duty’</w:t>
      </w:r>
      <w:r w:rsidR="00105F20" w:rsidRPr="00617698">
        <w:rPr>
          <w:rFonts w:ascii="Times" w:hAnsi="Times"/>
        </w:rPr>
        <w:t>. Certainly the letter</w:t>
      </w:r>
      <w:r w:rsidR="00BB4773" w:rsidRPr="00617698">
        <w:rPr>
          <w:rFonts w:ascii="Times" w:hAnsi="Times"/>
        </w:rPr>
        <w:t xml:space="preserve"> called on Muslims to vote for a particular candidate, but the arguments </w:t>
      </w:r>
      <w:r w:rsidR="00DB30F1" w:rsidRPr="00617698">
        <w:rPr>
          <w:rFonts w:ascii="Times" w:hAnsi="Times"/>
        </w:rPr>
        <w:t xml:space="preserve">were </w:t>
      </w:r>
      <w:r w:rsidR="00BB4773" w:rsidRPr="00617698">
        <w:rPr>
          <w:rFonts w:ascii="Times" w:hAnsi="Times"/>
        </w:rPr>
        <w:t xml:space="preserve">political and not religious. </w:t>
      </w:r>
      <w:r w:rsidR="00DB30F1" w:rsidRPr="00617698">
        <w:rPr>
          <w:rFonts w:ascii="Times" w:hAnsi="Times"/>
        </w:rPr>
        <w:t>It</w:t>
      </w:r>
      <w:r w:rsidR="00105F20" w:rsidRPr="00617698">
        <w:rPr>
          <w:rFonts w:ascii="Times" w:hAnsi="Times"/>
        </w:rPr>
        <w:t xml:space="preserve"> could be paraphrased as,</w:t>
      </w:r>
      <w:r w:rsidR="00BB4773" w:rsidRPr="00617698">
        <w:rPr>
          <w:rFonts w:ascii="Times" w:hAnsi="Times"/>
        </w:rPr>
        <w:t xml:space="preserve"> </w:t>
      </w:r>
      <w:r w:rsidR="00105F20" w:rsidRPr="00617698">
        <w:rPr>
          <w:rFonts w:ascii="Times" w:hAnsi="Times"/>
        </w:rPr>
        <w:t>‘</w:t>
      </w:r>
      <w:r w:rsidR="00BB4773" w:rsidRPr="00617698">
        <w:rPr>
          <w:rFonts w:ascii="Times" w:hAnsi="Times"/>
        </w:rPr>
        <w:t>Rahman has done much for our community in terms of providing services and creating equality and other candidates will divide the community and create Islamophobia</w:t>
      </w:r>
      <w:r w:rsidR="00105F20" w:rsidRPr="00617698">
        <w:rPr>
          <w:rFonts w:ascii="Times" w:hAnsi="Times"/>
        </w:rPr>
        <w:t>’</w:t>
      </w:r>
      <w:r w:rsidR="00BB4773" w:rsidRPr="00617698">
        <w:rPr>
          <w:rFonts w:ascii="Times" w:hAnsi="Times"/>
        </w:rPr>
        <w:t>. Stating that it is beneficial to vote for a particular candidate because he brings benefits to an ethno-religious group is not at all the same as saying that there is a duty to vote for that candidate as a matter of religious doctrine.</w:t>
      </w:r>
    </w:p>
    <w:p w14:paraId="24E35895" w14:textId="77777777" w:rsidR="00BB4773" w:rsidRPr="00617698" w:rsidRDefault="00BB4773" w:rsidP="000E2910">
      <w:pPr>
        <w:spacing w:line="360" w:lineRule="auto"/>
        <w:jc w:val="both"/>
        <w:rPr>
          <w:rFonts w:ascii="Times" w:hAnsi="Times"/>
        </w:rPr>
      </w:pPr>
    </w:p>
    <w:p w14:paraId="40CA1975" w14:textId="77777777" w:rsidR="00664507" w:rsidRPr="00617698" w:rsidRDefault="00E038C4" w:rsidP="000E2910">
      <w:pPr>
        <w:spacing w:line="360" w:lineRule="auto"/>
        <w:jc w:val="both"/>
        <w:rPr>
          <w:rFonts w:ascii="Times" w:hAnsi="Times"/>
        </w:rPr>
      </w:pPr>
      <w:r w:rsidRPr="00617698">
        <w:rPr>
          <w:rFonts w:ascii="Times" w:hAnsi="Times"/>
        </w:rPr>
        <w:t>There is</w:t>
      </w:r>
      <w:r w:rsidR="00BB4773" w:rsidRPr="00617698">
        <w:rPr>
          <w:rFonts w:ascii="Times" w:hAnsi="Times"/>
        </w:rPr>
        <w:t xml:space="preserve"> </w:t>
      </w:r>
      <w:r w:rsidR="00B940EC" w:rsidRPr="00617698">
        <w:rPr>
          <w:rFonts w:ascii="Times" w:hAnsi="Times"/>
        </w:rPr>
        <w:t xml:space="preserve">evidently </w:t>
      </w:r>
      <w:r w:rsidR="00BA2FED" w:rsidRPr="00617698">
        <w:rPr>
          <w:rFonts w:ascii="Times" w:hAnsi="Times"/>
        </w:rPr>
        <w:t>a variety of</w:t>
      </w:r>
      <w:r w:rsidR="00B940EC" w:rsidRPr="00617698">
        <w:rPr>
          <w:rFonts w:ascii="Times" w:hAnsi="Times"/>
        </w:rPr>
        <w:t xml:space="preserve"> possible</w:t>
      </w:r>
      <w:r w:rsidR="00BA2FED" w:rsidRPr="00617698">
        <w:rPr>
          <w:rFonts w:ascii="Times" w:hAnsi="Times"/>
        </w:rPr>
        <w:t xml:space="preserve"> meanings </w:t>
      </w:r>
      <w:r w:rsidR="00B940EC" w:rsidRPr="00617698">
        <w:rPr>
          <w:rFonts w:ascii="Times" w:hAnsi="Times"/>
        </w:rPr>
        <w:t>to</w:t>
      </w:r>
      <w:r w:rsidR="00BA2FED" w:rsidRPr="00617698">
        <w:rPr>
          <w:rFonts w:ascii="Times" w:hAnsi="Times"/>
        </w:rPr>
        <w:t xml:space="preserve"> there being a ‘moral or religious duty’ to vote for one candidate or another. In more authoritarian religions there may be no distinction between telling voters that it is their moral duty</w:t>
      </w:r>
      <w:r w:rsidR="00B940EC" w:rsidRPr="00617698">
        <w:rPr>
          <w:rFonts w:ascii="Times" w:hAnsi="Times"/>
        </w:rPr>
        <w:t xml:space="preserve"> to vote in a particular way</w:t>
      </w:r>
      <w:r w:rsidR="00BA2FED" w:rsidRPr="00617698">
        <w:rPr>
          <w:rFonts w:ascii="Times" w:hAnsi="Times"/>
        </w:rPr>
        <w:t xml:space="preserve"> and </w:t>
      </w:r>
      <w:r w:rsidR="00B940EC" w:rsidRPr="00617698">
        <w:rPr>
          <w:rFonts w:ascii="Times" w:hAnsi="Times"/>
        </w:rPr>
        <w:t xml:space="preserve">for </w:t>
      </w:r>
      <w:r w:rsidR="00BA2FED" w:rsidRPr="00617698">
        <w:rPr>
          <w:rFonts w:ascii="Times" w:hAnsi="Times"/>
        </w:rPr>
        <w:t xml:space="preserve">voting otherwise </w:t>
      </w:r>
      <w:r w:rsidR="00B940EC" w:rsidRPr="00617698">
        <w:rPr>
          <w:rFonts w:ascii="Times" w:hAnsi="Times"/>
        </w:rPr>
        <w:t xml:space="preserve">to </w:t>
      </w:r>
      <w:r w:rsidR="00564EE4" w:rsidRPr="00617698">
        <w:rPr>
          <w:rFonts w:ascii="Times" w:hAnsi="Times"/>
        </w:rPr>
        <w:t>amount to</w:t>
      </w:r>
      <w:r w:rsidR="00BA2FED" w:rsidRPr="00617698">
        <w:rPr>
          <w:rFonts w:ascii="Times" w:hAnsi="Times"/>
        </w:rPr>
        <w:t xml:space="preserve"> a sin subject</w:t>
      </w:r>
      <w:r w:rsidR="00A42711" w:rsidRPr="00617698">
        <w:rPr>
          <w:rFonts w:ascii="Times" w:hAnsi="Times"/>
        </w:rPr>
        <w:t xml:space="preserve"> to spiritual consequences</w:t>
      </w:r>
      <w:r w:rsidR="00BA2FED" w:rsidRPr="00617698">
        <w:rPr>
          <w:rFonts w:ascii="Times" w:hAnsi="Times"/>
        </w:rPr>
        <w:t xml:space="preserve">. </w:t>
      </w:r>
      <w:r w:rsidR="00105F20" w:rsidRPr="00617698">
        <w:rPr>
          <w:rFonts w:ascii="Times" w:hAnsi="Times"/>
        </w:rPr>
        <w:t>How</w:t>
      </w:r>
      <w:r w:rsidR="00A42711" w:rsidRPr="00617698">
        <w:rPr>
          <w:rFonts w:ascii="Times" w:hAnsi="Times"/>
        </w:rPr>
        <w:t xml:space="preserve"> though</w:t>
      </w:r>
      <w:r w:rsidR="00105F20" w:rsidRPr="00617698">
        <w:rPr>
          <w:rFonts w:ascii="Times" w:hAnsi="Times"/>
        </w:rPr>
        <w:t xml:space="preserve"> should this be treated </w:t>
      </w:r>
      <w:r w:rsidR="00A42711" w:rsidRPr="00617698">
        <w:rPr>
          <w:rFonts w:ascii="Times" w:hAnsi="Times"/>
        </w:rPr>
        <w:t>if this is not the case</w:t>
      </w:r>
      <w:r w:rsidR="00664507" w:rsidRPr="00617698">
        <w:rPr>
          <w:rFonts w:ascii="Times" w:hAnsi="Times"/>
        </w:rPr>
        <w:t>?</w:t>
      </w:r>
      <w:r w:rsidR="00105F20" w:rsidRPr="00617698">
        <w:rPr>
          <w:rFonts w:ascii="Times" w:hAnsi="Times"/>
        </w:rPr>
        <w:t xml:space="preserve"> </w:t>
      </w:r>
    </w:p>
    <w:p w14:paraId="243F625D" w14:textId="77777777" w:rsidR="00664507" w:rsidRPr="00617698" w:rsidRDefault="00664507" w:rsidP="000E2910">
      <w:pPr>
        <w:spacing w:line="360" w:lineRule="auto"/>
        <w:jc w:val="both"/>
        <w:rPr>
          <w:rFonts w:ascii="Times" w:hAnsi="Times"/>
        </w:rPr>
      </w:pPr>
    </w:p>
    <w:p w14:paraId="2EAD60DA" w14:textId="0C5E569B" w:rsidR="00664507" w:rsidRPr="00617698" w:rsidRDefault="00564EE4" w:rsidP="000E2910">
      <w:pPr>
        <w:spacing w:line="360" w:lineRule="auto"/>
        <w:jc w:val="both"/>
        <w:rPr>
          <w:rFonts w:ascii="Times" w:hAnsi="Times"/>
        </w:rPr>
      </w:pPr>
      <w:r w:rsidRPr="00617698">
        <w:rPr>
          <w:rFonts w:ascii="Times" w:hAnsi="Times"/>
        </w:rPr>
        <w:t xml:space="preserve">This question cannot be answered in the abstract. </w:t>
      </w:r>
      <w:r w:rsidR="0064347F" w:rsidRPr="00617698">
        <w:rPr>
          <w:rFonts w:ascii="Times" w:hAnsi="Times"/>
        </w:rPr>
        <w:t>It is important that this discussion does not become too technical because t</w:t>
      </w:r>
      <w:r w:rsidR="00664507" w:rsidRPr="00617698">
        <w:rPr>
          <w:rFonts w:ascii="Times" w:hAnsi="Times"/>
        </w:rPr>
        <w:t>he answer</w:t>
      </w:r>
      <w:r w:rsidR="00BA2FED" w:rsidRPr="00617698">
        <w:rPr>
          <w:rFonts w:ascii="Times" w:hAnsi="Times"/>
        </w:rPr>
        <w:t xml:space="preserve"> cannot be divorced from the </w:t>
      </w:r>
      <w:r w:rsidR="00E7708B" w:rsidRPr="00617698">
        <w:rPr>
          <w:rFonts w:ascii="Times" w:hAnsi="Times"/>
        </w:rPr>
        <w:t xml:space="preserve">intended </w:t>
      </w:r>
      <w:r w:rsidR="00BA2FED" w:rsidRPr="00617698">
        <w:rPr>
          <w:rFonts w:ascii="Times" w:hAnsi="Times"/>
        </w:rPr>
        <w:t>audience</w:t>
      </w:r>
      <w:r w:rsidR="006000B6" w:rsidRPr="00617698">
        <w:rPr>
          <w:rFonts w:ascii="Times" w:hAnsi="Times"/>
        </w:rPr>
        <w:t xml:space="preserve"> and the </w:t>
      </w:r>
      <w:r w:rsidR="00664507" w:rsidRPr="00617698">
        <w:rPr>
          <w:rFonts w:ascii="Times" w:hAnsi="Times"/>
        </w:rPr>
        <w:t xml:space="preserve">likely </w:t>
      </w:r>
      <w:r w:rsidR="00CE5457" w:rsidRPr="00617698">
        <w:rPr>
          <w:rFonts w:ascii="Times" w:hAnsi="Times"/>
        </w:rPr>
        <w:t>impact</w:t>
      </w:r>
      <w:r w:rsidR="006000B6" w:rsidRPr="00617698">
        <w:rPr>
          <w:rFonts w:ascii="Times" w:hAnsi="Times"/>
        </w:rPr>
        <w:t xml:space="preserve"> </w:t>
      </w:r>
      <w:r w:rsidRPr="00617698">
        <w:rPr>
          <w:rFonts w:ascii="Times" w:hAnsi="Times"/>
        </w:rPr>
        <w:t xml:space="preserve">on them. </w:t>
      </w:r>
      <w:r w:rsidR="008B79FF" w:rsidRPr="00617698">
        <w:rPr>
          <w:rFonts w:ascii="Times" w:hAnsi="Times"/>
        </w:rPr>
        <w:t>T</w:t>
      </w:r>
      <w:r w:rsidR="00BA2FED" w:rsidRPr="00617698">
        <w:rPr>
          <w:rFonts w:ascii="Times" w:hAnsi="Times"/>
        </w:rPr>
        <w:t>h</w:t>
      </w:r>
      <w:r w:rsidRPr="00617698">
        <w:rPr>
          <w:rFonts w:ascii="Times" w:hAnsi="Times"/>
        </w:rPr>
        <w:t>e</w:t>
      </w:r>
      <w:r w:rsidR="00E7708B" w:rsidRPr="00617698">
        <w:rPr>
          <w:rFonts w:ascii="Times" w:hAnsi="Times"/>
        </w:rPr>
        <w:t xml:space="preserve"> letter</w:t>
      </w:r>
      <w:r w:rsidRPr="00617698">
        <w:rPr>
          <w:rFonts w:ascii="Times" w:hAnsi="Times"/>
        </w:rPr>
        <w:t xml:space="preserve"> in </w:t>
      </w:r>
      <w:r w:rsidRPr="00617698">
        <w:rPr>
          <w:rFonts w:ascii="Times" w:hAnsi="Times"/>
          <w:i/>
        </w:rPr>
        <w:t>Rahman</w:t>
      </w:r>
      <w:r w:rsidR="00E7708B" w:rsidRPr="00617698">
        <w:rPr>
          <w:rFonts w:ascii="Times" w:hAnsi="Times"/>
        </w:rPr>
        <w:t xml:space="preserve"> was very influential and</w:t>
      </w:r>
      <w:r w:rsidR="00A42711" w:rsidRPr="00617698">
        <w:rPr>
          <w:rFonts w:ascii="Times" w:hAnsi="Times"/>
        </w:rPr>
        <w:t xml:space="preserve"> </w:t>
      </w:r>
      <w:r w:rsidR="00240CDE">
        <w:rPr>
          <w:rFonts w:ascii="Times" w:hAnsi="Times"/>
        </w:rPr>
        <w:t xml:space="preserve">was </w:t>
      </w:r>
      <w:r w:rsidR="00A42711" w:rsidRPr="00617698">
        <w:rPr>
          <w:rFonts w:ascii="Times" w:hAnsi="Times"/>
        </w:rPr>
        <w:t>of course designed to be</w:t>
      </w:r>
      <w:r w:rsidR="00E7708B" w:rsidRPr="00617698">
        <w:rPr>
          <w:rFonts w:ascii="Times" w:hAnsi="Times"/>
        </w:rPr>
        <w:t xml:space="preserve">. It was published </w:t>
      </w:r>
      <w:r w:rsidR="00BA2FED" w:rsidRPr="00617698">
        <w:rPr>
          <w:rFonts w:ascii="Times" w:hAnsi="Times"/>
        </w:rPr>
        <w:t>in a newspaper with a readership of 20,000, republished elsewhere and shared on social media. It was aimed at a strongly religious community and</w:t>
      </w:r>
      <w:r w:rsidR="0064347F" w:rsidRPr="00617698">
        <w:rPr>
          <w:rFonts w:ascii="Times" w:hAnsi="Times"/>
        </w:rPr>
        <w:t>,</w:t>
      </w:r>
      <w:r w:rsidR="00BA2FED" w:rsidRPr="00617698">
        <w:rPr>
          <w:rFonts w:ascii="Times" w:hAnsi="Times"/>
        </w:rPr>
        <w:t xml:space="preserve"> as it </w:t>
      </w:r>
      <w:r w:rsidR="00E7708B" w:rsidRPr="00617698">
        <w:rPr>
          <w:rFonts w:ascii="Times" w:hAnsi="Times"/>
        </w:rPr>
        <w:t xml:space="preserve">was published in Bengali, would have reached audiences who may not have had access to other information shared by </w:t>
      </w:r>
      <w:r w:rsidR="00C6742D" w:rsidRPr="00617698">
        <w:rPr>
          <w:rFonts w:ascii="Times" w:hAnsi="Times"/>
        </w:rPr>
        <w:t xml:space="preserve">the supporters of </w:t>
      </w:r>
      <w:r w:rsidR="00E7708B" w:rsidRPr="00617698">
        <w:rPr>
          <w:rFonts w:ascii="Times" w:hAnsi="Times"/>
        </w:rPr>
        <w:t xml:space="preserve">other </w:t>
      </w:r>
      <w:r w:rsidR="00B96303" w:rsidRPr="00617698">
        <w:rPr>
          <w:rFonts w:ascii="Times" w:hAnsi="Times"/>
        </w:rPr>
        <w:t>political parties</w:t>
      </w:r>
      <w:r w:rsidR="00BA2FED" w:rsidRPr="00617698">
        <w:rPr>
          <w:rFonts w:ascii="Times" w:hAnsi="Times"/>
        </w:rPr>
        <w:t>.</w:t>
      </w:r>
      <w:r w:rsidR="00791685" w:rsidRPr="00617698">
        <w:rPr>
          <w:rFonts w:ascii="Times" w:hAnsi="Times"/>
        </w:rPr>
        <w:t xml:space="preserve"> Language difficulties and economic and political marginalisation will have an impact. The</w:t>
      </w:r>
      <w:r w:rsidR="00105F20" w:rsidRPr="00617698">
        <w:rPr>
          <w:rFonts w:ascii="Times" w:hAnsi="Times"/>
        </w:rPr>
        <w:t xml:space="preserve"> law must take account of this, although i</w:t>
      </w:r>
      <w:r w:rsidR="00791685" w:rsidRPr="00617698">
        <w:rPr>
          <w:rFonts w:ascii="Times" w:hAnsi="Times"/>
        </w:rPr>
        <w:t>t is of course important that decisions are not</w:t>
      </w:r>
      <w:r w:rsidR="00AA5973" w:rsidRPr="00617698">
        <w:rPr>
          <w:rFonts w:ascii="Times" w:hAnsi="Times"/>
        </w:rPr>
        <w:t xml:space="preserve"> based on mere stereotypes as the nineteenth century Irish cases appear to be.</w:t>
      </w:r>
    </w:p>
    <w:p w14:paraId="4C696795" w14:textId="77777777" w:rsidR="00664507" w:rsidRPr="00617698" w:rsidRDefault="00664507" w:rsidP="000E2910">
      <w:pPr>
        <w:spacing w:line="360" w:lineRule="auto"/>
        <w:jc w:val="both"/>
        <w:rPr>
          <w:rFonts w:ascii="Times" w:hAnsi="Times"/>
        </w:rPr>
      </w:pPr>
    </w:p>
    <w:p w14:paraId="02B7978C" w14:textId="76E4A712" w:rsidR="00AA5973" w:rsidRPr="00617698" w:rsidRDefault="00105F20" w:rsidP="000E2910">
      <w:pPr>
        <w:spacing w:line="360" w:lineRule="auto"/>
        <w:jc w:val="both"/>
        <w:rPr>
          <w:rFonts w:ascii="Times" w:hAnsi="Times"/>
        </w:rPr>
      </w:pPr>
      <w:r w:rsidRPr="00617698">
        <w:rPr>
          <w:rFonts w:ascii="Times" w:hAnsi="Times"/>
        </w:rPr>
        <w:t>B</w:t>
      </w:r>
      <w:r w:rsidR="00791685" w:rsidRPr="00617698">
        <w:rPr>
          <w:rFonts w:ascii="Times" w:hAnsi="Times"/>
        </w:rPr>
        <w:t>y its very nature as hidden,</w:t>
      </w:r>
      <w:r w:rsidRPr="00617698">
        <w:rPr>
          <w:rFonts w:ascii="Times" w:hAnsi="Times"/>
        </w:rPr>
        <w:t xml:space="preserve"> and often</w:t>
      </w:r>
      <w:r w:rsidR="00791685" w:rsidRPr="00617698">
        <w:rPr>
          <w:rFonts w:ascii="Times" w:hAnsi="Times"/>
        </w:rPr>
        <w:t xml:space="preserve"> informal and amorphous it is hard to estimate </w:t>
      </w:r>
      <w:r w:rsidR="001F374B" w:rsidRPr="00617698">
        <w:rPr>
          <w:rFonts w:ascii="Times" w:hAnsi="Times"/>
        </w:rPr>
        <w:t xml:space="preserve">the </w:t>
      </w:r>
      <w:r w:rsidR="00791685" w:rsidRPr="00617698">
        <w:rPr>
          <w:rFonts w:ascii="Times" w:hAnsi="Times"/>
        </w:rPr>
        <w:t xml:space="preserve">impact of </w:t>
      </w:r>
      <w:r w:rsidR="001F374B" w:rsidRPr="00617698">
        <w:rPr>
          <w:rFonts w:ascii="Times" w:hAnsi="Times"/>
        </w:rPr>
        <w:t>pressure</w:t>
      </w:r>
      <w:r w:rsidR="00791685" w:rsidRPr="00617698">
        <w:rPr>
          <w:rFonts w:ascii="Times" w:hAnsi="Times"/>
        </w:rPr>
        <w:t xml:space="preserve"> on voter</w:t>
      </w:r>
      <w:r w:rsidR="00F97D4E" w:rsidRPr="00617698">
        <w:rPr>
          <w:rFonts w:ascii="Times" w:hAnsi="Times"/>
        </w:rPr>
        <w:t>s</w:t>
      </w:r>
      <w:r w:rsidR="00791685" w:rsidRPr="00617698">
        <w:rPr>
          <w:rFonts w:ascii="Times" w:hAnsi="Times"/>
        </w:rPr>
        <w:t>, although it is raised frequently as a problem by interviewees in research.</w:t>
      </w:r>
      <w:r w:rsidRPr="00617698">
        <w:rPr>
          <w:rStyle w:val="FootnoteReference"/>
          <w:rFonts w:ascii="Times" w:hAnsi="Times"/>
        </w:rPr>
        <w:footnoteReference w:id="17"/>
      </w:r>
      <w:r w:rsidR="00791685" w:rsidRPr="00617698">
        <w:rPr>
          <w:rFonts w:ascii="Times" w:hAnsi="Times"/>
        </w:rPr>
        <w:t xml:space="preserve"> </w:t>
      </w:r>
      <w:r w:rsidR="00C6742D" w:rsidRPr="00617698">
        <w:rPr>
          <w:rFonts w:ascii="Times" w:hAnsi="Times"/>
        </w:rPr>
        <w:t>There appear to be</w:t>
      </w:r>
      <w:r w:rsidR="00791685" w:rsidRPr="00617698">
        <w:rPr>
          <w:rFonts w:ascii="Times" w:hAnsi="Times"/>
        </w:rPr>
        <w:t xml:space="preserve"> specific issues in some Pakistani and Bangladeshi communities which may increase the likelihood of </w:t>
      </w:r>
      <w:r w:rsidR="00966DF4" w:rsidRPr="00617698">
        <w:rPr>
          <w:rFonts w:ascii="Times" w:hAnsi="Times"/>
        </w:rPr>
        <w:t xml:space="preserve">undue influence </w:t>
      </w:r>
      <w:r w:rsidR="00966DF4">
        <w:rPr>
          <w:rFonts w:ascii="Times" w:hAnsi="Times"/>
        </w:rPr>
        <w:t xml:space="preserve">and </w:t>
      </w:r>
      <w:r w:rsidR="00546E37">
        <w:rPr>
          <w:rFonts w:ascii="Times" w:hAnsi="Times"/>
        </w:rPr>
        <w:t xml:space="preserve">also </w:t>
      </w:r>
      <w:r w:rsidR="00791685" w:rsidRPr="00617698">
        <w:rPr>
          <w:rFonts w:ascii="Times" w:hAnsi="Times"/>
        </w:rPr>
        <w:t>election fraud.</w:t>
      </w:r>
      <w:r w:rsidR="00F97D4E" w:rsidRPr="00617698">
        <w:rPr>
          <w:rStyle w:val="FootnoteReference"/>
          <w:rFonts w:ascii="Times" w:hAnsi="Times"/>
        </w:rPr>
        <w:footnoteReference w:id="18"/>
      </w:r>
      <w:r w:rsidR="00F97D4E" w:rsidRPr="00617698">
        <w:rPr>
          <w:rFonts w:ascii="Times" w:hAnsi="Times"/>
        </w:rPr>
        <w:t xml:space="preserve"> </w:t>
      </w:r>
      <w:r w:rsidR="00C6742D" w:rsidRPr="00617698">
        <w:rPr>
          <w:rFonts w:ascii="Times" w:hAnsi="Times"/>
        </w:rPr>
        <w:t xml:space="preserve">Akhtar </w:t>
      </w:r>
      <w:r w:rsidR="00E1170D" w:rsidRPr="00617698">
        <w:rPr>
          <w:rFonts w:ascii="Times" w:hAnsi="Times"/>
        </w:rPr>
        <w:t>points</w:t>
      </w:r>
      <w:r w:rsidR="00791685" w:rsidRPr="00617698">
        <w:rPr>
          <w:rFonts w:ascii="Times" w:hAnsi="Times"/>
        </w:rPr>
        <w:t xml:space="preserve"> to the existence of </w:t>
      </w:r>
      <w:r w:rsidR="00791685" w:rsidRPr="00617698">
        <w:rPr>
          <w:rFonts w:ascii="Times" w:hAnsi="Times"/>
          <w:i/>
          <w:iCs/>
        </w:rPr>
        <w:t xml:space="preserve">biraderi </w:t>
      </w:r>
      <w:r w:rsidR="00791685" w:rsidRPr="00617698">
        <w:rPr>
          <w:rFonts w:ascii="Times" w:hAnsi="Times"/>
        </w:rPr>
        <w:t>kinship networks among Pakistani, Bangladeshi and Kashmiri communities.</w:t>
      </w:r>
      <w:r w:rsidR="00822136" w:rsidRPr="00617698">
        <w:rPr>
          <w:rStyle w:val="FootnoteReference"/>
          <w:rFonts w:ascii="Times" w:hAnsi="Times"/>
        </w:rPr>
        <w:footnoteReference w:id="19"/>
      </w:r>
      <w:r w:rsidR="00791685" w:rsidRPr="00617698">
        <w:rPr>
          <w:rFonts w:ascii="Times" w:hAnsi="Times"/>
        </w:rPr>
        <w:t xml:space="preserve"> This is partly due to the nature of chain immigration, where people from the same location and often from the same extended family immigrate to the same area. While these networks have positive effects in helping immigrant communities adjust to life in a new country, they can replicate hierarchal and patriarchal cultural structures and in particular can be used to help secure a ‘block vote’ for preferred candidates, with the obvious result of making undue influence more likely. These networks may also be particularly important because ethnic minority voters are much less likely to be personally contacted by political parties than other </w:t>
      </w:r>
      <w:r w:rsidR="00564EE4" w:rsidRPr="00617698">
        <w:rPr>
          <w:rFonts w:ascii="Times" w:hAnsi="Times"/>
        </w:rPr>
        <w:t>voters</w:t>
      </w:r>
      <w:r w:rsidR="00791685" w:rsidRPr="00617698">
        <w:rPr>
          <w:rFonts w:ascii="Times" w:hAnsi="Times"/>
        </w:rPr>
        <w:t>, meaning that their sources of information may be more limited.</w:t>
      </w:r>
      <w:r w:rsidR="00664507" w:rsidRPr="00617698">
        <w:rPr>
          <w:rStyle w:val="FootnoteReference"/>
          <w:rFonts w:ascii="Times" w:hAnsi="Times"/>
        </w:rPr>
        <w:footnoteReference w:id="20"/>
      </w:r>
      <w:r w:rsidR="00791685" w:rsidRPr="00617698">
        <w:rPr>
          <w:rFonts w:ascii="Times" w:hAnsi="Times"/>
        </w:rPr>
        <w:t xml:space="preserve"> Problems related to undue influence are likely to fall disproportionately on women in Pakistani and Bangladeshi communities as they are less likely to be in paid employment and more likely to have poor English skills and thus be economically and politically marginalised. Furthermore,</w:t>
      </w:r>
      <w:r w:rsidR="006B04CB" w:rsidRPr="00617698">
        <w:rPr>
          <w:rFonts w:ascii="Times" w:hAnsi="Times"/>
        </w:rPr>
        <w:t xml:space="preserve"> </w:t>
      </w:r>
      <w:r w:rsidR="006B04CB" w:rsidRPr="0036195D">
        <w:rPr>
          <w:rFonts w:ascii="Times" w:hAnsi="Times"/>
        </w:rPr>
        <w:t>Sobolewska</w:t>
      </w:r>
      <w:r w:rsidR="00791685" w:rsidRPr="0036195D">
        <w:rPr>
          <w:rFonts w:ascii="Times" w:hAnsi="Times"/>
        </w:rPr>
        <w:t xml:space="preserve"> </w:t>
      </w:r>
      <w:r w:rsidR="00822136" w:rsidRPr="00617698">
        <w:rPr>
          <w:rFonts w:ascii="Times" w:hAnsi="Times"/>
        </w:rPr>
        <w:t xml:space="preserve">et al </w:t>
      </w:r>
      <w:r w:rsidR="00791685" w:rsidRPr="00617698">
        <w:rPr>
          <w:rFonts w:ascii="Times" w:hAnsi="Times"/>
        </w:rPr>
        <w:t xml:space="preserve">also point to the existence </w:t>
      </w:r>
      <w:r w:rsidR="00327431" w:rsidRPr="00617698">
        <w:rPr>
          <w:rFonts w:ascii="Times" w:hAnsi="Times"/>
        </w:rPr>
        <w:t xml:space="preserve">of </w:t>
      </w:r>
      <w:r w:rsidR="00791685" w:rsidRPr="00617698">
        <w:rPr>
          <w:rFonts w:ascii="Times" w:hAnsi="Times"/>
        </w:rPr>
        <w:t>what they call ‘family voting’, where husbands and fathers instruct the rest of the family how they should vote. This is particularly significant for postal voting where a vote may not be secret from a voter’s family.</w:t>
      </w:r>
      <w:r w:rsidR="00791685" w:rsidRPr="00617698">
        <w:rPr>
          <w:rStyle w:val="FootnoteReference"/>
          <w:rFonts w:ascii="Times" w:hAnsi="Times"/>
        </w:rPr>
        <w:footnoteReference w:id="21"/>
      </w:r>
      <w:r w:rsidR="00791685" w:rsidRPr="00617698">
        <w:rPr>
          <w:rFonts w:ascii="Times" w:hAnsi="Times"/>
        </w:rPr>
        <w:t xml:space="preserve"> </w:t>
      </w:r>
      <w:r w:rsidR="005479A0" w:rsidRPr="00617698">
        <w:rPr>
          <w:rFonts w:ascii="Times" w:hAnsi="Times"/>
        </w:rPr>
        <w:t xml:space="preserve">There is though evidence that the influence of </w:t>
      </w:r>
      <w:r w:rsidR="005479A0" w:rsidRPr="00617698">
        <w:rPr>
          <w:rFonts w:ascii="Times" w:hAnsi="Times"/>
          <w:i/>
          <w:iCs/>
        </w:rPr>
        <w:t xml:space="preserve">biraderi </w:t>
      </w:r>
      <w:r w:rsidR="005479A0" w:rsidRPr="00617698">
        <w:rPr>
          <w:rFonts w:ascii="Times" w:hAnsi="Times"/>
        </w:rPr>
        <w:t xml:space="preserve">networks is lessening among younger people and so their influence may wane in future. </w:t>
      </w:r>
    </w:p>
    <w:p w14:paraId="583D9639" w14:textId="77777777" w:rsidR="00AA5973" w:rsidRPr="00617698" w:rsidRDefault="00AA5973" w:rsidP="000E2910">
      <w:pPr>
        <w:spacing w:line="360" w:lineRule="auto"/>
        <w:jc w:val="both"/>
        <w:rPr>
          <w:rFonts w:ascii="Times" w:hAnsi="Times"/>
        </w:rPr>
      </w:pPr>
    </w:p>
    <w:p w14:paraId="4DB8E3AC" w14:textId="134F9AEC" w:rsidR="005F505E" w:rsidRPr="00617698" w:rsidRDefault="00AA5973" w:rsidP="000E2910">
      <w:pPr>
        <w:spacing w:line="360" w:lineRule="auto"/>
        <w:jc w:val="both"/>
        <w:rPr>
          <w:rFonts w:ascii="Times" w:hAnsi="Times"/>
        </w:rPr>
      </w:pPr>
      <w:r w:rsidRPr="00617698">
        <w:rPr>
          <w:rFonts w:ascii="Times" w:hAnsi="Times"/>
        </w:rPr>
        <w:t>Taking into account the cultural and religious context within which the</w:t>
      </w:r>
      <w:r w:rsidR="001556A9" w:rsidRPr="00617698">
        <w:rPr>
          <w:rFonts w:ascii="Times" w:hAnsi="Times"/>
        </w:rPr>
        <w:t xml:space="preserve"> statements are made </w:t>
      </w:r>
      <w:r w:rsidR="005479A0" w:rsidRPr="00617698">
        <w:rPr>
          <w:rFonts w:ascii="Times" w:hAnsi="Times"/>
        </w:rPr>
        <w:t xml:space="preserve">may mean that the same statement may be treated differently </w:t>
      </w:r>
      <w:r w:rsidRPr="00617698">
        <w:rPr>
          <w:rFonts w:ascii="Times" w:hAnsi="Times"/>
        </w:rPr>
        <w:t xml:space="preserve">depending on who </w:t>
      </w:r>
      <w:r w:rsidR="0064347F" w:rsidRPr="00617698">
        <w:rPr>
          <w:rFonts w:ascii="Times" w:hAnsi="Times"/>
        </w:rPr>
        <w:t>it is said by</w:t>
      </w:r>
      <w:r w:rsidRPr="00617698">
        <w:rPr>
          <w:rFonts w:ascii="Times" w:hAnsi="Times"/>
        </w:rPr>
        <w:t>.</w:t>
      </w:r>
      <w:r w:rsidR="008A4BA7" w:rsidRPr="00617698">
        <w:rPr>
          <w:rFonts w:ascii="Times" w:hAnsi="Times"/>
        </w:rPr>
        <w:t xml:space="preserve"> This</w:t>
      </w:r>
      <w:r w:rsidR="005F1568" w:rsidRPr="00617698">
        <w:rPr>
          <w:rFonts w:ascii="Times" w:hAnsi="Times"/>
        </w:rPr>
        <w:t xml:space="preserve"> is not a fatal</w:t>
      </w:r>
      <w:r w:rsidR="008A4BA7" w:rsidRPr="00617698">
        <w:rPr>
          <w:rFonts w:ascii="Times" w:hAnsi="Times"/>
        </w:rPr>
        <w:t xml:space="preserve"> inconsistency.</w:t>
      </w:r>
      <w:r w:rsidRPr="00617698">
        <w:rPr>
          <w:rFonts w:ascii="Times" w:hAnsi="Times"/>
        </w:rPr>
        <w:t xml:space="preserve"> </w:t>
      </w:r>
      <w:r w:rsidR="00D85CB2" w:rsidRPr="00617698">
        <w:rPr>
          <w:rFonts w:ascii="Times" w:hAnsi="Times"/>
        </w:rPr>
        <w:t xml:space="preserve">A similar issue arises in </w:t>
      </w:r>
      <w:r w:rsidR="001556A9" w:rsidRPr="00617698">
        <w:rPr>
          <w:rFonts w:ascii="Times" w:hAnsi="Times"/>
        </w:rPr>
        <w:t xml:space="preserve">undue influence in </w:t>
      </w:r>
      <w:r w:rsidR="00D85CB2" w:rsidRPr="00617698">
        <w:rPr>
          <w:rFonts w:ascii="Times" w:hAnsi="Times"/>
        </w:rPr>
        <w:t>private law</w:t>
      </w:r>
      <w:r w:rsidR="001556A9" w:rsidRPr="00617698">
        <w:rPr>
          <w:rFonts w:ascii="Times" w:hAnsi="Times"/>
        </w:rPr>
        <w:t xml:space="preserve"> where there is a debate as</w:t>
      </w:r>
      <w:r w:rsidR="000B010F" w:rsidRPr="00617698">
        <w:rPr>
          <w:rFonts w:ascii="Times" w:hAnsi="Times"/>
        </w:rPr>
        <w:t xml:space="preserve"> </w:t>
      </w:r>
      <w:r w:rsidR="001556A9" w:rsidRPr="00617698">
        <w:rPr>
          <w:rFonts w:ascii="Times" w:hAnsi="Times"/>
        </w:rPr>
        <w:t>to</w:t>
      </w:r>
      <w:r w:rsidR="000B010F" w:rsidRPr="00617698">
        <w:rPr>
          <w:rFonts w:ascii="Times" w:hAnsi="Times"/>
        </w:rPr>
        <w:t xml:space="preserve"> </w:t>
      </w:r>
      <w:r w:rsidR="005F1568" w:rsidRPr="00617698">
        <w:rPr>
          <w:rFonts w:ascii="Times" w:hAnsi="Times"/>
        </w:rPr>
        <w:t xml:space="preserve">whether </w:t>
      </w:r>
      <w:r w:rsidR="000B010F" w:rsidRPr="00617698">
        <w:rPr>
          <w:rFonts w:ascii="Times" w:hAnsi="Times"/>
        </w:rPr>
        <w:t>the conduct of the influencer or the effect on the influenced</w:t>
      </w:r>
      <w:r w:rsidR="005F1568" w:rsidRPr="00617698">
        <w:rPr>
          <w:rFonts w:ascii="Times" w:hAnsi="Times"/>
        </w:rPr>
        <w:t xml:space="preserve"> is</w:t>
      </w:r>
      <w:r w:rsidR="004917C3" w:rsidRPr="00617698">
        <w:rPr>
          <w:rFonts w:ascii="Times" w:hAnsi="Times"/>
        </w:rPr>
        <w:t xml:space="preserve"> critical</w:t>
      </w:r>
      <w:r w:rsidR="000B010F" w:rsidRPr="00617698">
        <w:rPr>
          <w:rFonts w:ascii="Times" w:hAnsi="Times"/>
        </w:rPr>
        <w:t xml:space="preserve">. Birks and </w:t>
      </w:r>
      <w:r w:rsidR="00C472A8" w:rsidRPr="00617698">
        <w:rPr>
          <w:rFonts w:ascii="Times" w:hAnsi="Times"/>
        </w:rPr>
        <w:t xml:space="preserve">Yin </w:t>
      </w:r>
      <w:r w:rsidR="000B010F" w:rsidRPr="00617698">
        <w:rPr>
          <w:rFonts w:ascii="Times" w:hAnsi="Times"/>
        </w:rPr>
        <w:t>have argued that the core of undue influence is not the unconscionability of the defendant’s conduct but the ‘excessively impaired consent’ of the victim.</w:t>
      </w:r>
      <w:r w:rsidR="00295CC1" w:rsidRPr="00617698">
        <w:rPr>
          <w:rStyle w:val="FootnoteReference"/>
          <w:rFonts w:ascii="Times" w:hAnsi="Times"/>
        </w:rPr>
        <w:footnoteReference w:id="22"/>
      </w:r>
      <w:r w:rsidR="00295CC1" w:rsidRPr="00617698">
        <w:rPr>
          <w:rFonts w:ascii="Times" w:hAnsi="Times"/>
        </w:rPr>
        <w:t xml:space="preserve"> </w:t>
      </w:r>
      <w:r w:rsidR="00A0174E" w:rsidRPr="00617698">
        <w:rPr>
          <w:rFonts w:ascii="Times" w:hAnsi="Times"/>
        </w:rPr>
        <w:t>Similarly</w:t>
      </w:r>
      <w:r w:rsidR="00A42711" w:rsidRPr="00617698">
        <w:rPr>
          <w:rFonts w:ascii="Times" w:hAnsi="Times"/>
        </w:rPr>
        <w:t>,</w:t>
      </w:r>
      <w:r w:rsidR="00A0174E" w:rsidRPr="00617698">
        <w:rPr>
          <w:rFonts w:ascii="Times" w:hAnsi="Times"/>
        </w:rPr>
        <w:t xml:space="preserve"> here</w:t>
      </w:r>
      <w:r w:rsidR="0047329B" w:rsidRPr="00617698">
        <w:rPr>
          <w:rFonts w:ascii="Times" w:hAnsi="Times"/>
        </w:rPr>
        <w:t xml:space="preserve"> we are concerned principally with preventing </w:t>
      </w:r>
      <w:r w:rsidR="0086463F" w:rsidRPr="00617698">
        <w:rPr>
          <w:rFonts w:ascii="Times" w:hAnsi="Times"/>
        </w:rPr>
        <w:t xml:space="preserve">disproportionate influence </w:t>
      </w:r>
      <w:r w:rsidR="00546E37">
        <w:rPr>
          <w:rFonts w:ascii="Times" w:hAnsi="Times"/>
        </w:rPr>
        <w:t>and individual</w:t>
      </w:r>
      <w:r w:rsidR="0047329B" w:rsidRPr="00617698">
        <w:rPr>
          <w:rFonts w:ascii="Times" w:hAnsi="Times"/>
        </w:rPr>
        <w:t>s</w:t>
      </w:r>
      <w:r w:rsidR="00546E37">
        <w:rPr>
          <w:rFonts w:ascii="Times" w:hAnsi="Times"/>
        </w:rPr>
        <w:t>’</w:t>
      </w:r>
      <w:r w:rsidR="0047329B" w:rsidRPr="00617698">
        <w:rPr>
          <w:rFonts w:ascii="Times" w:hAnsi="Times"/>
        </w:rPr>
        <w:t xml:space="preserve"> right</w:t>
      </w:r>
      <w:r w:rsidR="00546E37">
        <w:rPr>
          <w:rFonts w:ascii="Times" w:hAnsi="Times"/>
        </w:rPr>
        <w:t>s</w:t>
      </w:r>
      <w:r w:rsidR="0047329B" w:rsidRPr="00617698">
        <w:rPr>
          <w:rFonts w:ascii="Times" w:hAnsi="Times"/>
        </w:rPr>
        <w:t xml:space="preserve"> to freely exercise </w:t>
      </w:r>
      <w:r w:rsidR="00546E37">
        <w:rPr>
          <w:rFonts w:ascii="Times" w:hAnsi="Times"/>
        </w:rPr>
        <w:t xml:space="preserve">their </w:t>
      </w:r>
      <w:r w:rsidR="0047329B" w:rsidRPr="00617698">
        <w:rPr>
          <w:rFonts w:ascii="Times" w:hAnsi="Times"/>
        </w:rPr>
        <w:t xml:space="preserve">ballot. </w:t>
      </w:r>
      <w:r w:rsidRPr="00617698">
        <w:rPr>
          <w:rFonts w:ascii="Times" w:hAnsi="Times"/>
        </w:rPr>
        <w:t>Therefore w</w:t>
      </w:r>
      <w:r w:rsidR="0047329B" w:rsidRPr="00617698">
        <w:rPr>
          <w:rFonts w:ascii="Times" w:hAnsi="Times"/>
        </w:rPr>
        <w:t xml:space="preserve">hat is important </w:t>
      </w:r>
      <w:r w:rsidR="00D53C59" w:rsidRPr="00617698">
        <w:rPr>
          <w:rFonts w:ascii="Times" w:hAnsi="Times"/>
        </w:rPr>
        <w:t xml:space="preserve">is not necessarily the degree of influence sought but </w:t>
      </w:r>
      <w:r w:rsidR="0047329B" w:rsidRPr="00617698">
        <w:rPr>
          <w:rFonts w:ascii="Times" w:hAnsi="Times"/>
        </w:rPr>
        <w:t>the effect the influence has</w:t>
      </w:r>
      <w:r w:rsidR="0086463F" w:rsidRPr="00617698">
        <w:rPr>
          <w:rFonts w:ascii="Times" w:hAnsi="Times"/>
        </w:rPr>
        <w:t xml:space="preserve"> or would reasonably be likely to have on the voter. </w:t>
      </w:r>
      <w:r w:rsidR="00E44884" w:rsidRPr="00617698">
        <w:rPr>
          <w:rFonts w:ascii="Times" w:hAnsi="Times"/>
        </w:rPr>
        <w:t>This has significance for the way the offence should be framed.</w:t>
      </w:r>
    </w:p>
    <w:p w14:paraId="49031B98" w14:textId="77777777" w:rsidR="000B010F" w:rsidRPr="00617698" w:rsidRDefault="000B010F" w:rsidP="000E2910">
      <w:pPr>
        <w:spacing w:line="360" w:lineRule="auto"/>
        <w:jc w:val="both"/>
        <w:rPr>
          <w:rFonts w:ascii="Times" w:hAnsi="Times"/>
        </w:rPr>
      </w:pPr>
    </w:p>
    <w:p w14:paraId="17467575" w14:textId="77777777" w:rsidR="00924684" w:rsidRPr="00617698" w:rsidRDefault="00924684" w:rsidP="000E2910">
      <w:pPr>
        <w:spacing w:line="360" w:lineRule="auto"/>
        <w:jc w:val="both"/>
        <w:rPr>
          <w:rFonts w:ascii="Times" w:hAnsi="Times"/>
          <w:b/>
        </w:rPr>
      </w:pPr>
      <w:r w:rsidRPr="00617698">
        <w:rPr>
          <w:rFonts w:ascii="Times" w:hAnsi="Times"/>
          <w:b/>
        </w:rPr>
        <w:t>Proposed reform</w:t>
      </w:r>
    </w:p>
    <w:p w14:paraId="0514B7D0" w14:textId="77777777" w:rsidR="00D247EB" w:rsidRPr="00617698" w:rsidRDefault="00D247EB" w:rsidP="000E2910">
      <w:pPr>
        <w:spacing w:line="360" w:lineRule="auto"/>
        <w:jc w:val="both"/>
        <w:rPr>
          <w:rFonts w:ascii="Times" w:hAnsi="Times"/>
        </w:rPr>
      </w:pPr>
    </w:p>
    <w:p w14:paraId="06DC63C8" w14:textId="3121D690" w:rsidR="00924684" w:rsidRPr="00617698" w:rsidRDefault="00D247EB" w:rsidP="000E2910">
      <w:pPr>
        <w:spacing w:line="360" w:lineRule="auto"/>
        <w:jc w:val="both"/>
        <w:rPr>
          <w:rFonts w:ascii="Times" w:hAnsi="Times"/>
        </w:rPr>
      </w:pPr>
      <w:r w:rsidRPr="00617698">
        <w:rPr>
          <w:rFonts w:ascii="Times" w:hAnsi="Times"/>
        </w:rPr>
        <w:t xml:space="preserve">We have discussed in broad terms </w:t>
      </w:r>
      <w:r w:rsidR="00AA5973" w:rsidRPr="00617698">
        <w:rPr>
          <w:rFonts w:ascii="Times" w:hAnsi="Times"/>
        </w:rPr>
        <w:t>the kinds of situations which should or sh</w:t>
      </w:r>
      <w:r w:rsidRPr="00617698">
        <w:rPr>
          <w:rFonts w:ascii="Times" w:hAnsi="Times"/>
        </w:rPr>
        <w:t>ould not be covered by the law. H</w:t>
      </w:r>
      <w:r w:rsidR="00AA5973" w:rsidRPr="00617698">
        <w:rPr>
          <w:rFonts w:ascii="Times" w:hAnsi="Times"/>
        </w:rPr>
        <w:t xml:space="preserve">ow then should this incorporated into </w:t>
      </w:r>
      <w:r w:rsidRPr="00617698">
        <w:rPr>
          <w:rFonts w:ascii="Times" w:hAnsi="Times"/>
        </w:rPr>
        <w:t>legislation</w:t>
      </w:r>
      <w:r w:rsidR="00AA5973" w:rsidRPr="00617698">
        <w:rPr>
          <w:rFonts w:ascii="Times" w:hAnsi="Times"/>
        </w:rPr>
        <w:t>?</w:t>
      </w:r>
      <w:r w:rsidRPr="00617698">
        <w:rPr>
          <w:rFonts w:ascii="Times" w:hAnsi="Times"/>
        </w:rPr>
        <w:t xml:space="preserve"> </w:t>
      </w:r>
      <w:r w:rsidR="00924684" w:rsidRPr="00617698">
        <w:rPr>
          <w:rFonts w:ascii="Times" w:hAnsi="Times"/>
        </w:rPr>
        <w:t>Even before the Rahman case, the three</w:t>
      </w:r>
      <w:r w:rsidR="00D15144" w:rsidRPr="00617698">
        <w:rPr>
          <w:rFonts w:ascii="Times" w:hAnsi="Times"/>
        </w:rPr>
        <w:t xml:space="preserve"> United Kingdom Law Commissions had</w:t>
      </w:r>
      <w:r w:rsidR="00924684" w:rsidRPr="00617698">
        <w:rPr>
          <w:rFonts w:ascii="Times" w:hAnsi="Times"/>
        </w:rPr>
        <w:t xml:space="preserve"> been cons</w:t>
      </w:r>
      <w:r w:rsidR="00467D6F" w:rsidRPr="00617698">
        <w:rPr>
          <w:rFonts w:ascii="Times" w:hAnsi="Times"/>
        </w:rPr>
        <w:t xml:space="preserve">idering reform of electoral law, including </w:t>
      </w:r>
      <w:r w:rsidR="00924684" w:rsidRPr="00617698">
        <w:rPr>
          <w:rFonts w:ascii="Times" w:hAnsi="Times"/>
        </w:rPr>
        <w:t>the question of undue spiritual influence. The conclusion in their interim report was radical: they proposed to remove any specific mention of religion in the offence. Instead the offence of undue influence would be committed if there was ‘i</w:t>
      </w:r>
      <w:r w:rsidR="00852634" w:rsidRPr="00617698">
        <w:rPr>
          <w:rFonts w:ascii="Times" w:hAnsi="Times"/>
        </w:rPr>
        <w:t>mproper pressure’ of any kind. This</w:t>
      </w:r>
      <w:r w:rsidR="00924684" w:rsidRPr="00617698">
        <w:rPr>
          <w:rFonts w:ascii="Times" w:hAnsi="Times"/>
        </w:rPr>
        <w:t xml:space="preserve"> would exist if, ‘it involves the commission or threat of commission of an illegal act’ or there was ‘pressure which a reasonable person would regard as improperly impeding the free exercise of the franchise’.</w:t>
      </w:r>
      <w:r w:rsidR="00084814" w:rsidRPr="00617698">
        <w:rPr>
          <w:rStyle w:val="FootnoteReference"/>
          <w:rFonts w:ascii="Times" w:hAnsi="Times" w:cs="‡∞˝øÁu'E0"/>
          <w:lang w:val="en-US"/>
        </w:rPr>
        <w:footnoteReference w:id="23"/>
      </w:r>
      <w:r w:rsidR="00084814" w:rsidRPr="00617698">
        <w:rPr>
          <w:rFonts w:ascii="Times" w:hAnsi="Times" w:cs="‡∞˝øÁu'E0"/>
          <w:lang w:val="en-US"/>
        </w:rPr>
        <w:t xml:space="preserve"> </w:t>
      </w:r>
      <w:r w:rsidR="00924684" w:rsidRPr="00617698">
        <w:rPr>
          <w:rFonts w:ascii="Times" w:hAnsi="Times"/>
        </w:rPr>
        <w:t xml:space="preserve"> It held that it was necessary to ‘</w:t>
      </w:r>
      <w:r w:rsidR="00924684" w:rsidRPr="00617698">
        <w:rPr>
          <w:rFonts w:ascii="Times" w:hAnsi="Times" w:cs="‡∞˝øÁu'E0"/>
          <w:lang w:val="en-US"/>
        </w:rPr>
        <w:t>distinguish proper campaigning (which includes persuading, warning, arguing, all of which involve pressure, which the voter must decide on) from improper infringements on the exercise of the franchise (which eliminate or restrict the choice of the voter).’</w:t>
      </w:r>
      <w:r w:rsidR="00084814" w:rsidRPr="00617698">
        <w:rPr>
          <w:rStyle w:val="FootnoteReference"/>
          <w:rFonts w:ascii="Times" w:hAnsi="Times" w:cs="‡∞˝øÁu'E0"/>
          <w:lang w:val="en-US"/>
        </w:rPr>
        <w:footnoteReference w:id="24"/>
      </w:r>
      <w:r w:rsidR="00924684" w:rsidRPr="00617698">
        <w:rPr>
          <w:rFonts w:ascii="Times" w:hAnsi="Times" w:cs="‡∞˝øÁu'E0"/>
          <w:lang w:val="en-US"/>
        </w:rPr>
        <w:t xml:space="preserve"> It did though consider the division between the two to be difficult to distinguish and held that it would reconsider this is</w:t>
      </w:r>
      <w:r w:rsidR="00E1170D" w:rsidRPr="00617698">
        <w:rPr>
          <w:rFonts w:ascii="Times" w:hAnsi="Times" w:cs="‡∞˝øÁu'E0"/>
          <w:lang w:val="en-US"/>
        </w:rPr>
        <w:t>sue further in its final report, due in 2017.</w:t>
      </w:r>
    </w:p>
    <w:p w14:paraId="4FECB27E" w14:textId="77777777" w:rsidR="00924684" w:rsidRPr="00617698" w:rsidRDefault="00924684" w:rsidP="000E2910">
      <w:pPr>
        <w:spacing w:line="360" w:lineRule="auto"/>
        <w:jc w:val="both"/>
        <w:rPr>
          <w:rFonts w:ascii="Times" w:hAnsi="Times"/>
        </w:rPr>
      </w:pPr>
    </w:p>
    <w:p w14:paraId="46886683" w14:textId="7A311C1D" w:rsidR="00A0407F" w:rsidRPr="00617698" w:rsidRDefault="00E70661" w:rsidP="000E2910">
      <w:pPr>
        <w:spacing w:line="360" w:lineRule="auto"/>
        <w:jc w:val="both"/>
        <w:rPr>
          <w:rFonts w:ascii="Times" w:hAnsi="Times"/>
        </w:rPr>
      </w:pPr>
      <w:r w:rsidRPr="00617698">
        <w:rPr>
          <w:rFonts w:ascii="Times" w:hAnsi="Times"/>
        </w:rPr>
        <w:t xml:space="preserve">Although the Electoral Commission approved of the wording of this new offence and the </w:t>
      </w:r>
      <w:r w:rsidR="00924684" w:rsidRPr="00617698">
        <w:rPr>
          <w:rFonts w:ascii="Times" w:hAnsi="Times"/>
        </w:rPr>
        <w:t>removal of a</w:t>
      </w:r>
      <w:r w:rsidRPr="00617698">
        <w:rPr>
          <w:rFonts w:ascii="Times" w:hAnsi="Times"/>
        </w:rPr>
        <w:t>ny specific mention of religion,</w:t>
      </w:r>
      <w:r w:rsidRPr="00617698">
        <w:rPr>
          <w:rStyle w:val="FootnoteReference"/>
          <w:rFonts w:ascii="Times" w:hAnsi="Times"/>
        </w:rPr>
        <w:footnoteReference w:id="25"/>
      </w:r>
      <w:r w:rsidRPr="00617698">
        <w:rPr>
          <w:rFonts w:ascii="Times" w:hAnsi="Times"/>
        </w:rPr>
        <w:t xml:space="preserve"> this </w:t>
      </w:r>
      <w:r w:rsidR="00A0174E" w:rsidRPr="00617698">
        <w:rPr>
          <w:rFonts w:ascii="Times" w:hAnsi="Times"/>
        </w:rPr>
        <w:t>was objected to in Sir Eric Pickles’</w:t>
      </w:r>
      <w:r w:rsidR="00F12CE3" w:rsidRPr="00617698">
        <w:rPr>
          <w:rFonts w:ascii="Times" w:hAnsi="Times"/>
        </w:rPr>
        <w:t xml:space="preserve"> report</w:t>
      </w:r>
      <w:r w:rsidR="006E0332" w:rsidRPr="00617698">
        <w:rPr>
          <w:rFonts w:ascii="Times" w:hAnsi="Times"/>
        </w:rPr>
        <w:t xml:space="preserve"> ‘Securing the Ballot’</w:t>
      </w:r>
      <w:r w:rsidR="00A0174E" w:rsidRPr="00617698">
        <w:rPr>
          <w:rFonts w:ascii="Times" w:hAnsi="Times"/>
        </w:rPr>
        <w:t>.</w:t>
      </w:r>
      <w:r w:rsidR="00924684" w:rsidRPr="00617698">
        <w:rPr>
          <w:rFonts w:ascii="Times" w:hAnsi="Times"/>
        </w:rPr>
        <w:t xml:space="preserve"> He argued that spiritual leaders were unique in that they ‘may cause religious voters to believe they have no real choice in how they should vote’</w:t>
      </w:r>
      <w:r w:rsidR="00660603" w:rsidRPr="00617698">
        <w:rPr>
          <w:rStyle w:val="FootnoteReference"/>
          <w:rFonts w:ascii="Times" w:hAnsi="Times"/>
        </w:rPr>
        <w:footnoteReference w:id="26"/>
      </w:r>
      <w:r w:rsidR="00924684" w:rsidRPr="00617698">
        <w:rPr>
          <w:rFonts w:ascii="Times" w:hAnsi="Times"/>
        </w:rPr>
        <w:t xml:space="preserve"> whereas statements made by the ‘media, business or other special interest groups’ would be understood as opinion. </w:t>
      </w:r>
    </w:p>
    <w:p w14:paraId="79D18827" w14:textId="77777777" w:rsidR="00A0407F" w:rsidRPr="00617698" w:rsidRDefault="00A0407F" w:rsidP="000E2910">
      <w:pPr>
        <w:spacing w:line="360" w:lineRule="auto"/>
        <w:jc w:val="both"/>
        <w:rPr>
          <w:rFonts w:ascii="Times" w:hAnsi="Times"/>
        </w:rPr>
      </w:pPr>
    </w:p>
    <w:p w14:paraId="766134D4" w14:textId="1C4856F5" w:rsidR="00227FED" w:rsidRPr="00617698" w:rsidRDefault="005F1568" w:rsidP="000E2910">
      <w:pPr>
        <w:spacing w:line="360" w:lineRule="auto"/>
        <w:jc w:val="both"/>
        <w:rPr>
          <w:rFonts w:ascii="Times" w:hAnsi="Times"/>
        </w:rPr>
      </w:pPr>
      <w:r w:rsidRPr="00617698">
        <w:rPr>
          <w:rFonts w:ascii="Times" w:hAnsi="Times"/>
        </w:rPr>
        <w:t>The Law Commissions’ proposal</w:t>
      </w:r>
      <w:r w:rsidR="00DC424A" w:rsidRPr="00617698">
        <w:rPr>
          <w:rFonts w:ascii="Times" w:hAnsi="Times"/>
        </w:rPr>
        <w:t xml:space="preserve"> therefore raise</w:t>
      </w:r>
      <w:r w:rsidR="00E1170D" w:rsidRPr="00617698">
        <w:rPr>
          <w:rFonts w:ascii="Times" w:hAnsi="Times"/>
        </w:rPr>
        <w:t>s</w:t>
      </w:r>
      <w:r w:rsidR="00DC424A" w:rsidRPr="00617698">
        <w:rPr>
          <w:rFonts w:ascii="Times" w:hAnsi="Times"/>
        </w:rPr>
        <w:t xml:space="preserve"> issues of both substance and form. </w:t>
      </w:r>
      <w:r w:rsidR="00A0407F" w:rsidRPr="00617698">
        <w:rPr>
          <w:rFonts w:ascii="Times" w:hAnsi="Times"/>
        </w:rPr>
        <w:t>Substantively</w:t>
      </w:r>
      <w:r w:rsidR="004A66C9" w:rsidRPr="00617698">
        <w:rPr>
          <w:rFonts w:ascii="Times" w:hAnsi="Times"/>
        </w:rPr>
        <w:t>,</w:t>
      </w:r>
      <w:r w:rsidRPr="00617698">
        <w:rPr>
          <w:rFonts w:ascii="Times" w:hAnsi="Times"/>
        </w:rPr>
        <w:t xml:space="preserve"> </w:t>
      </w:r>
      <w:r w:rsidR="0087580E">
        <w:rPr>
          <w:rFonts w:ascii="Times" w:hAnsi="Times"/>
        </w:rPr>
        <w:t>it</w:t>
      </w:r>
      <w:r w:rsidR="00A0407F" w:rsidRPr="00617698">
        <w:rPr>
          <w:rFonts w:ascii="Times" w:hAnsi="Times"/>
        </w:rPr>
        <w:t xml:space="preserve"> draws </w:t>
      </w:r>
      <w:r w:rsidR="004A66C9" w:rsidRPr="00617698">
        <w:rPr>
          <w:rFonts w:ascii="Times" w:hAnsi="Times"/>
        </w:rPr>
        <w:t xml:space="preserve">an </w:t>
      </w:r>
      <w:r w:rsidR="00A0407F" w:rsidRPr="00617698">
        <w:rPr>
          <w:rFonts w:ascii="Times" w:hAnsi="Times"/>
        </w:rPr>
        <w:t>appropriate</w:t>
      </w:r>
      <w:r w:rsidR="004A66C9" w:rsidRPr="00617698">
        <w:rPr>
          <w:rFonts w:ascii="Times" w:hAnsi="Times"/>
        </w:rPr>
        <w:t xml:space="preserve"> distinction</w:t>
      </w:r>
      <w:r w:rsidR="00A0407F" w:rsidRPr="00617698">
        <w:rPr>
          <w:rFonts w:ascii="Times" w:hAnsi="Times"/>
        </w:rPr>
        <w:t xml:space="preserve"> </w:t>
      </w:r>
      <w:r w:rsidR="00A17465" w:rsidRPr="00617698">
        <w:rPr>
          <w:rFonts w:ascii="Times" w:hAnsi="Times"/>
        </w:rPr>
        <w:t>between a religious figure’s freedom of expression and religion</w:t>
      </w:r>
      <w:r w:rsidR="0025266D" w:rsidRPr="00617698">
        <w:rPr>
          <w:rFonts w:ascii="Times" w:hAnsi="Times"/>
        </w:rPr>
        <w:t>,</w:t>
      </w:r>
      <w:r w:rsidR="00E34A18" w:rsidRPr="00617698">
        <w:rPr>
          <w:rFonts w:ascii="Times" w:hAnsi="Times"/>
        </w:rPr>
        <w:t xml:space="preserve"> and pressure that </w:t>
      </w:r>
      <w:r w:rsidR="009261CF" w:rsidRPr="00617698">
        <w:rPr>
          <w:rFonts w:ascii="Times" w:hAnsi="Times"/>
        </w:rPr>
        <w:t xml:space="preserve">cannot be </w:t>
      </w:r>
      <w:r w:rsidR="00E34A18" w:rsidRPr="00617698">
        <w:rPr>
          <w:rFonts w:ascii="Times" w:hAnsi="Times"/>
        </w:rPr>
        <w:t>tolerated</w:t>
      </w:r>
      <w:r w:rsidR="009261CF" w:rsidRPr="00617698">
        <w:rPr>
          <w:rFonts w:ascii="Times" w:hAnsi="Times"/>
        </w:rPr>
        <w:t xml:space="preserve"> given the fundamental nature of free elections to democracy</w:t>
      </w:r>
      <w:r w:rsidR="00311E0A" w:rsidRPr="00617698">
        <w:rPr>
          <w:rFonts w:ascii="Times" w:hAnsi="Times"/>
        </w:rPr>
        <w:t>.</w:t>
      </w:r>
      <w:r w:rsidR="004A66C9" w:rsidRPr="00617698">
        <w:rPr>
          <w:rFonts w:ascii="Times" w:hAnsi="Times"/>
        </w:rPr>
        <w:t xml:space="preserve"> </w:t>
      </w:r>
      <w:r w:rsidR="00311E0A" w:rsidRPr="00617698">
        <w:rPr>
          <w:rFonts w:ascii="Times" w:hAnsi="Times"/>
        </w:rPr>
        <w:t>By focusing on the impact o</w:t>
      </w:r>
      <w:r w:rsidR="00D249F6" w:rsidRPr="00617698">
        <w:rPr>
          <w:rFonts w:ascii="Times" w:hAnsi="Times"/>
        </w:rPr>
        <w:t>n the voluntariness of the person’s vote, the offenc</w:t>
      </w:r>
      <w:r w:rsidR="00DA7BEF" w:rsidRPr="00617698">
        <w:rPr>
          <w:rFonts w:ascii="Times" w:hAnsi="Times"/>
        </w:rPr>
        <w:t>e is given a clear underpinning</w:t>
      </w:r>
      <w:r w:rsidR="00D249F6" w:rsidRPr="00617698">
        <w:rPr>
          <w:rFonts w:ascii="Times" w:hAnsi="Times"/>
        </w:rPr>
        <w:t xml:space="preserve"> based </w:t>
      </w:r>
      <w:r w:rsidR="00660603" w:rsidRPr="00617698">
        <w:rPr>
          <w:rFonts w:ascii="Times" w:hAnsi="Times"/>
        </w:rPr>
        <w:t xml:space="preserve">on </w:t>
      </w:r>
      <w:r w:rsidR="00A0174E" w:rsidRPr="00617698">
        <w:rPr>
          <w:rFonts w:ascii="Times" w:hAnsi="Times"/>
        </w:rPr>
        <w:t>fundamental</w:t>
      </w:r>
      <w:r w:rsidR="00660603" w:rsidRPr="00617698">
        <w:rPr>
          <w:rFonts w:ascii="Times" w:hAnsi="Times"/>
        </w:rPr>
        <w:t xml:space="preserve"> concerns relating to </w:t>
      </w:r>
      <w:r w:rsidR="007C0580" w:rsidRPr="00617698">
        <w:rPr>
          <w:rFonts w:ascii="Times" w:hAnsi="Times"/>
        </w:rPr>
        <w:t>the right to vote</w:t>
      </w:r>
      <w:r w:rsidR="009C31A6" w:rsidRPr="00617698">
        <w:rPr>
          <w:rFonts w:ascii="Times" w:hAnsi="Times"/>
        </w:rPr>
        <w:t xml:space="preserve"> and the protection of a </w:t>
      </w:r>
      <w:r w:rsidR="00660603" w:rsidRPr="00617698">
        <w:rPr>
          <w:rFonts w:ascii="Times" w:hAnsi="Times"/>
        </w:rPr>
        <w:t>person’s moral autonomy</w:t>
      </w:r>
      <w:r w:rsidR="00C9271E" w:rsidRPr="00617698">
        <w:rPr>
          <w:rFonts w:ascii="Times" w:hAnsi="Times"/>
        </w:rPr>
        <w:t>.</w:t>
      </w:r>
      <w:r w:rsidR="004B43A0" w:rsidRPr="00617698">
        <w:rPr>
          <w:rFonts w:ascii="Times" w:hAnsi="Times"/>
        </w:rPr>
        <w:t xml:space="preserve"> </w:t>
      </w:r>
      <w:r w:rsidR="007C0580" w:rsidRPr="00617698">
        <w:rPr>
          <w:rFonts w:ascii="Times" w:hAnsi="Times"/>
        </w:rPr>
        <w:t>The distinction made between ‘proper campaigning’ and pressure which ‘eliminates or restricts’ the choice of the voter</w:t>
      </w:r>
      <w:r w:rsidR="00B30F5E" w:rsidRPr="00617698">
        <w:rPr>
          <w:rFonts w:ascii="Times" w:hAnsi="Times"/>
        </w:rPr>
        <w:t xml:space="preserve">, reflects the </w:t>
      </w:r>
      <w:r w:rsidR="00C91456" w:rsidRPr="00617698">
        <w:rPr>
          <w:rFonts w:ascii="Times" w:hAnsi="Times"/>
        </w:rPr>
        <w:t xml:space="preserve">discussion </w:t>
      </w:r>
      <w:r w:rsidR="004B43A0" w:rsidRPr="00617698">
        <w:rPr>
          <w:rFonts w:ascii="Times" w:hAnsi="Times"/>
        </w:rPr>
        <w:t xml:space="preserve">above </w:t>
      </w:r>
      <w:r w:rsidR="00C91456" w:rsidRPr="00617698">
        <w:rPr>
          <w:rFonts w:ascii="Times" w:hAnsi="Times"/>
        </w:rPr>
        <w:t>of the types of behaviour</w:t>
      </w:r>
      <w:r w:rsidR="00B51796" w:rsidRPr="00617698">
        <w:rPr>
          <w:rFonts w:ascii="Times" w:hAnsi="Times"/>
        </w:rPr>
        <w:t xml:space="preserve"> that should be prohibited</w:t>
      </w:r>
      <w:r w:rsidR="00B30F5E" w:rsidRPr="00617698">
        <w:rPr>
          <w:rFonts w:ascii="Times" w:hAnsi="Times"/>
        </w:rPr>
        <w:t xml:space="preserve">. </w:t>
      </w:r>
      <w:r w:rsidR="00A17465" w:rsidRPr="00617698">
        <w:rPr>
          <w:rFonts w:ascii="Times" w:hAnsi="Times"/>
        </w:rPr>
        <w:t xml:space="preserve">Religious believers cannot be expected to withstand pressure caused by threats that they would be required to leave their religious community or that they will suffer terrible </w:t>
      </w:r>
      <w:r w:rsidR="00BE5E5A" w:rsidRPr="00617698">
        <w:rPr>
          <w:rFonts w:ascii="Times" w:hAnsi="Times"/>
        </w:rPr>
        <w:t>spiritual</w:t>
      </w:r>
      <w:r w:rsidR="00A17465" w:rsidRPr="00617698">
        <w:rPr>
          <w:rFonts w:ascii="Times" w:hAnsi="Times"/>
        </w:rPr>
        <w:t xml:space="preserve"> consequences. </w:t>
      </w:r>
      <w:r w:rsidR="00E34A18" w:rsidRPr="00617698">
        <w:rPr>
          <w:rFonts w:ascii="Times" w:hAnsi="Times"/>
        </w:rPr>
        <w:t>On the other hand they can b</w:t>
      </w:r>
      <w:r w:rsidR="00613B45">
        <w:rPr>
          <w:rFonts w:ascii="Times" w:hAnsi="Times"/>
        </w:rPr>
        <w:t xml:space="preserve">e expected not to be unduly pressurised by </w:t>
      </w:r>
      <w:r w:rsidR="00BA2FED" w:rsidRPr="00617698">
        <w:rPr>
          <w:rFonts w:ascii="Times" w:hAnsi="Times"/>
        </w:rPr>
        <w:t>a religious leader merely providing an opinion on a candidate</w:t>
      </w:r>
      <w:r w:rsidR="005F505E" w:rsidRPr="00617698">
        <w:rPr>
          <w:rFonts w:ascii="Times" w:hAnsi="Times"/>
        </w:rPr>
        <w:t xml:space="preserve">. </w:t>
      </w:r>
    </w:p>
    <w:p w14:paraId="0A34A22E" w14:textId="77777777" w:rsidR="00227FED" w:rsidRPr="00617698" w:rsidRDefault="00227FED" w:rsidP="000E2910">
      <w:pPr>
        <w:spacing w:line="360" w:lineRule="auto"/>
        <w:jc w:val="both"/>
        <w:rPr>
          <w:rFonts w:ascii="Times" w:hAnsi="Times"/>
        </w:rPr>
      </w:pPr>
    </w:p>
    <w:p w14:paraId="203E6740" w14:textId="77777777" w:rsidR="00227FED" w:rsidRPr="00617698" w:rsidRDefault="00227FED" w:rsidP="000E2910">
      <w:pPr>
        <w:spacing w:line="360" w:lineRule="auto"/>
        <w:jc w:val="both"/>
        <w:rPr>
          <w:rFonts w:ascii="Times" w:hAnsi="Times"/>
          <w:b/>
        </w:rPr>
      </w:pPr>
      <w:r w:rsidRPr="00617698">
        <w:rPr>
          <w:rFonts w:ascii="Times" w:hAnsi="Times"/>
          <w:b/>
        </w:rPr>
        <w:t>A specifically religious offence?</w:t>
      </w:r>
    </w:p>
    <w:p w14:paraId="150BBFFE" w14:textId="77777777" w:rsidR="00BA2FED" w:rsidRPr="00617698" w:rsidRDefault="00BA2FED" w:rsidP="000E2910">
      <w:pPr>
        <w:spacing w:line="360" w:lineRule="auto"/>
        <w:jc w:val="both"/>
        <w:rPr>
          <w:rFonts w:ascii="Times" w:hAnsi="Times"/>
        </w:rPr>
      </w:pPr>
    </w:p>
    <w:p w14:paraId="7ED14085" w14:textId="4CE8FE8D" w:rsidR="006C6866" w:rsidRPr="00617698" w:rsidRDefault="005C602C" w:rsidP="000E2910">
      <w:pPr>
        <w:spacing w:line="360" w:lineRule="auto"/>
        <w:jc w:val="both"/>
        <w:rPr>
          <w:rFonts w:ascii="Times" w:hAnsi="Times"/>
        </w:rPr>
      </w:pPr>
      <w:r w:rsidRPr="00617698">
        <w:rPr>
          <w:rFonts w:ascii="Times" w:hAnsi="Times"/>
        </w:rPr>
        <w:t>T</w:t>
      </w:r>
      <w:r w:rsidR="00B30F5E" w:rsidRPr="00617698">
        <w:rPr>
          <w:rFonts w:ascii="Times" w:hAnsi="Times"/>
        </w:rPr>
        <w:t xml:space="preserve">he </w:t>
      </w:r>
      <w:r w:rsidR="00BE5E5A" w:rsidRPr="00617698">
        <w:rPr>
          <w:rFonts w:ascii="Times" w:hAnsi="Times"/>
        </w:rPr>
        <w:t xml:space="preserve">proposed </w:t>
      </w:r>
      <w:r w:rsidR="00BA2FED" w:rsidRPr="00617698">
        <w:rPr>
          <w:rFonts w:ascii="Times" w:hAnsi="Times"/>
        </w:rPr>
        <w:t>form</w:t>
      </w:r>
      <w:r w:rsidR="00B30F5E" w:rsidRPr="00617698">
        <w:rPr>
          <w:rFonts w:ascii="Times" w:hAnsi="Times"/>
        </w:rPr>
        <w:t xml:space="preserve"> of the</w:t>
      </w:r>
      <w:r w:rsidRPr="00617698">
        <w:rPr>
          <w:rFonts w:ascii="Times" w:hAnsi="Times"/>
        </w:rPr>
        <w:t xml:space="preserve"> </w:t>
      </w:r>
      <w:r w:rsidR="00B30F5E" w:rsidRPr="00617698">
        <w:rPr>
          <w:rFonts w:ascii="Times" w:hAnsi="Times"/>
        </w:rPr>
        <w:t>offence</w:t>
      </w:r>
      <w:r w:rsidR="00BA2FED" w:rsidRPr="00617698">
        <w:rPr>
          <w:rFonts w:ascii="Times" w:hAnsi="Times"/>
        </w:rPr>
        <w:t xml:space="preserve"> and in particular whether </w:t>
      </w:r>
      <w:r w:rsidR="007459F0" w:rsidRPr="00617698">
        <w:rPr>
          <w:rFonts w:ascii="Times" w:hAnsi="Times"/>
        </w:rPr>
        <w:t>it</w:t>
      </w:r>
      <w:r w:rsidR="00BA2FED" w:rsidRPr="00617698">
        <w:rPr>
          <w:rFonts w:ascii="Times" w:hAnsi="Times"/>
        </w:rPr>
        <w:t xml:space="preserve"> should include a specific reference to religion is more complex. </w:t>
      </w:r>
      <w:r w:rsidR="00D61792" w:rsidRPr="00617698">
        <w:rPr>
          <w:rFonts w:ascii="Times" w:hAnsi="Times"/>
        </w:rPr>
        <w:t>The principle of l</w:t>
      </w:r>
      <w:r w:rsidRPr="00617698">
        <w:rPr>
          <w:rFonts w:ascii="Times" w:hAnsi="Times"/>
        </w:rPr>
        <w:t xml:space="preserve">egal certainty </w:t>
      </w:r>
      <w:r w:rsidR="00BA2FED" w:rsidRPr="00617698">
        <w:rPr>
          <w:rFonts w:ascii="Times" w:hAnsi="Times"/>
        </w:rPr>
        <w:t xml:space="preserve">would seem </w:t>
      </w:r>
      <w:r w:rsidR="006C6866" w:rsidRPr="00617698">
        <w:rPr>
          <w:rFonts w:ascii="Times" w:hAnsi="Times"/>
        </w:rPr>
        <w:t xml:space="preserve">to suggest that religious influence should be specifically </w:t>
      </w:r>
      <w:r w:rsidR="00B30F5E" w:rsidRPr="00617698">
        <w:rPr>
          <w:rFonts w:ascii="Times" w:hAnsi="Times"/>
        </w:rPr>
        <w:t>referred to</w:t>
      </w:r>
      <w:r w:rsidR="006C6866" w:rsidRPr="00617698">
        <w:rPr>
          <w:rFonts w:ascii="Times" w:hAnsi="Times"/>
        </w:rPr>
        <w:t xml:space="preserve"> </w:t>
      </w:r>
      <w:r w:rsidR="00C33E2F" w:rsidRPr="00617698">
        <w:rPr>
          <w:rFonts w:ascii="Times" w:hAnsi="Times"/>
        </w:rPr>
        <w:t>in</w:t>
      </w:r>
      <w:r w:rsidR="006C6866" w:rsidRPr="00617698">
        <w:rPr>
          <w:rFonts w:ascii="Times" w:hAnsi="Times"/>
        </w:rPr>
        <w:t xml:space="preserve"> order to provide greater guidance to religious l</w:t>
      </w:r>
      <w:r w:rsidR="00B30F5E" w:rsidRPr="00617698">
        <w:rPr>
          <w:rFonts w:ascii="Times" w:hAnsi="Times"/>
        </w:rPr>
        <w:t>eaders</w:t>
      </w:r>
      <w:r w:rsidR="00E71907" w:rsidRPr="00617698">
        <w:rPr>
          <w:rFonts w:ascii="Times" w:hAnsi="Times"/>
        </w:rPr>
        <w:t>.</w:t>
      </w:r>
      <w:r w:rsidR="006C6866" w:rsidRPr="00617698">
        <w:rPr>
          <w:rFonts w:ascii="Times" w:hAnsi="Times"/>
        </w:rPr>
        <w:t xml:space="preserve"> </w:t>
      </w:r>
      <w:r w:rsidR="0025266D" w:rsidRPr="00617698">
        <w:rPr>
          <w:rFonts w:ascii="Times" w:hAnsi="Times"/>
        </w:rPr>
        <w:t>However, a</w:t>
      </w:r>
      <w:r w:rsidR="006C6866" w:rsidRPr="00617698">
        <w:rPr>
          <w:rFonts w:ascii="Times" w:hAnsi="Times"/>
        </w:rPr>
        <w:t xml:space="preserve">s </w:t>
      </w:r>
      <w:r w:rsidR="006776F5" w:rsidRPr="00617698">
        <w:rPr>
          <w:rFonts w:ascii="Times" w:hAnsi="Times"/>
          <w:i/>
        </w:rPr>
        <w:t>Rahman</w:t>
      </w:r>
      <w:r w:rsidR="006C6866" w:rsidRPr="00617698">
        <w:rPr>
          <w:rFonts w:ascii="Times" w:hAnsi="Times"/>
        </w:rPr>
        <w:t xml:space="preserve"> </w:t>
      </w:r>
      <w:r w:rsidR="006776F5" w:rsidRPr="00617698">
        <w:rPr>
          <w:rFonts w:ascii="Times" w:hAnsi="Times"/>
        </w:rPr>
        <w:t xml:space="preserve">showed, the problem </w:t>
      </w:r>
      <w:r w:rsidR="001556A9" w:rsidRPr="00617698">
        <w:rPr>
          <w:rFonts w:ascii="Times" w:hAnsi="Times"/>
        </w:rPr>
        <w:t xml:space="preserve">with the current law </w:t>
      </w:r>
      <w:r w:rsidR="006776F5" w:rsidRPr="00617698">
        <w:rPr>
          <w:rFonts w:ascii="Times" w:hAnsi="Times"/>
        </w:rPr>
        <w:t>was not that religious leaders could not be expected to know that the law applied to them</w:t>
      </w:r>
      <w:r w:rsidR="00F72401" w:rsidRPr="00617698">
        <w:rPr>
          <w:rFonts w:ascii="Times" w:hAnsi="Times"/>
        </w:rPr>
        <w:t>,</w:t>
      </w:r>
      <w:r w:rsidR="006776F5" w:rsidRPr="00617698">
        <w:rPr>
          <w:rFonts w:ascii="Times" w:hAnsi="Times"/>
        </w:rPr>
        <w:t xml:space="preserve"> but that it was very unclear </w:t>
      </w:r>
      <w:r w:rsidR="006776F5" w:rsidRPr="00617698">
        <w:rPr>
          <w:rFonts w:ascii="Times" w:hAnsi="Times"/>
          <w:i/>
        </w:rPr>
        <w:t xml:space="preserve">what </w:t>
      </w:r>
      <w:r w:rsidR="006776F5" w:rsidRPr="00617698">
        <w:rPr>
          <w:rFonts w:ascii="Times" w:hAnsi="Times"/>
        </w:rPr>
        <w:t xml:space="preserve">the law prohibited. </w:t>
      </w:r>
      <w:r w:rsidR="002F3D38" w:rsidRPr="00617698">
        <w:rPr>
          <w:rFonts w:ascii="Times" w:hAnsi="Times"/>
        </w:rPr>
        <w:t>Given that t</w:t>
      </w:r>
      <w:r w:rsidR="006C6866" w:rsidRPr="00617698">
        <w:rPr>
          <w:rFonts w:ascii="Times" w:hAnsi="Times"/>
        </w:rPr>
        <w:t xml:space="preserve">he Law Commissions’ proposal </w:t>
      </w:r>
      <w:r w:rsidR="006776F5" w:rsidRPr="00617698">
        <w:rPr>
          <w:rFonts w:ascii="Times" w:hAnsi="Times"/>
        </w:rPr>
        <w:t>would make the law much clearer by providing a</w:t>
      </w:r>
      <w:r w:rsidR="00546E37">
        <w:rPr>
          <w:rFonts w:ascii="Times" w:hAnsi="Times"/>
        </w:rPr>
        <w:t xml:space="preserve"> distinct</w:t>
      </w:r>
      <w:r w:rsidR="006776F5" w:rsidRPr="00617698">
        <w:rPr>
          <w:rFonts w:ascii="Times" w:hAnsi="Times"/>
        </w:rPr>
        <w:t xml:space="preserve"> objective standard </w:t>
      </w:r>
      <w:r w:rsidR="002F3D38" w:rsidRPr="00617698">
        <w:rPr>
          <w:rFonts w:ascii="Times" w:hAnsi="Times"/>
        </w:rPr>
        <w:t>the removal of</w:t>
      </w:r>
      <w:r w:rsidR="007459F0" w:rsidRPr="00617698">
        <w:rPr>
          <w:rFonts w:ascii="Times" w:hAnsi="Times"/>
        </w:rPr>
        <w:t xml:space="preserve"> a reference to</w:t>
      </w:r>
      <w:r w:rsidR="002F3D38" w:rsidRPr="00617698">
        <w:rPr>
          <w:rFonts w:ascii="Times" w:hAnsi="Times"/>
        </w:rPr>
        <w:t xml:space="preserve"> religion does </w:t>
      </w:r>
      <w:r w:rsidR="0099595E" w:rsidRPr="00617698">
        <w:rPr>
          <w:rFonts w:ascii="Times" w:hAnsi="Times"/>
        </w:rPr>
        <w:t>not</w:t>
      </w:r>
      <w:r w:rsidR="00613B45">
        <w:rPr>
          <w:rFonts w:ascii="Times" w:hAnsi="Times"/>
        </w:rPr>
        <w:t xml:space="preserve"> materially affect the clarity of the law</w:t>
      </w:r>
      <w:r w:rsidR="007459F0" w:rsidRPr="00617698">
        <w:rPr>
          <w:rFonts w:ascii="Times" w:hAnsi="Times"/>
        </w:rPr>
        <w:t>.</w:t>
      </w:r>
    </w:p>
    <w:p w14:paraId="3CA538EF" w14:textId="77777777" w:rsidR="008E126D" w:rsidRPr="00617698" w:rsidRDefault="008E126D" w:rsidP="000E2910">
      <w:pPr>
        <w:spacing w:line="360" w:lineRule="auto"/>
        <w:jc w:val="both"/>
        <w:rPr>
          <w:rFonts w:ascii="Times" w:hAnsi="Times"/>
        </w:rPr>
      </w:pPr>
    </w:p>
    <w:p w14:paraId="2986042A" w14:textId="4056C18A" w:rsidR="000E51D4" w:rsidRPr="00617698" w:rsidRDefault="00BE5E5A" w:rsidP="000E2910">
      <w:pPr>
        <w:spacing w:line="360" w:lineRule="auto"/>
        <w:jc w:val="both"/>
        <w:rPr>
          <w:rFonts w:ascii="Times" w:hAnsi="Times"/>
        </w:rPr>
      </w:pPr>
      <w:r w:rsidRPr="00617698">
        <w:rPr>
          <w:rFonts w:ascii="Times" w:hAnsi="Times"/>
        </w:rPr>
        <w:t>Nevertheless t</w:t>
      </w:r>
      <w:r w:rsidR="00852634" w:rsidRPr="00617698">
        <w:rPr>
          <w:rFonts w:ascii="Times" w:hAnsi="Times"/>
        </w:rPr>
        <w:t>here should still be</w:t>
      </w:r>
      <w:r w:rsidR="00A10CC3" w:rsidRPr="00617698">
        <w:rPr>
          <w:rFonts w:ascii="Times" w:hAnsi="Times"/>
        </w:rPr>
        <w:t xml:space="preserve"> specific reference to r</w:t>
      </w:r>
      <w:r w:rsidR="00F438CE" w:rsidRPr="00617698">
        <w:rPr>
          <w:rFonts w:ascii="Times" w:hAnsi="Times"/>
        </w:rPr>
        <w:t xml:space="preserve">eligious pressure </w:t>
      </w:r>
      <w:r w:rsidR="00A56DE5" w:rsidRPr="00617698">
        <w:rPr>
          <w:rFonts w:ascii="Times" w:hAnsi="Times"/>
        </w:rPr>
        <w:t xml:space="preserve">if </w:t>
      </w:r>
      <w:r w:rsidR="004855C2" w:rsidRPr="00617698">
        <w:rPr>
          <w:rFonts w:ascii="Times" w:hAnsi="Times"/>
        </w:rPr>
        <w:t xml:space="preserve">it </w:t>
      </w:r>
      <w:r w:rsidR="00CA37C7" w:rsidRPr="00617698">
        <w:rPr>
          <w:rFonts w:ascii="Times" w:hAnsi="Times"/>
        </w:rPr>
        <w:t xml:space="preserve">is </w:t>
      </w:r>
      <w:r w:rsidR="00A56DE5" w:rsidRPr="00617698">
        <w:rPr>
          <w:rFonts w:ascii="Times" w:hAnsi="Times"/>
        </w:rPr>
        <w:t xml:space="preserve">qualitatively </w:t>
      </w:r>
      <w:r w:rsidR="000E2652" w:rsidRPr="00617698">
        <w:rPr>
          <w:rFonts w:ascii="Times" w:hAnsi="Times"/>
        </w:rPr>
        <w:t xml:space="preserve">or quantitatively </w:t>
      </w:r>
      <w:r w:rsidR="00A56DE5" w:rsidRPr="00617698">
        <w:rPr>
          <w:rFonts w:ascii="Times" w:hAnsi="Times"/>
        </w:rPr>
        <w:t xml:space="preserve">different </w:t>
      </w:r>
      <w:r w:rsidR="00A10CC3" w:rsidRPr="00617698">
        <w:rPr>
          <w:rFonts w:ascii="Times" w:hAnsi="Times"/>
        </w:rPr>
        <w:t>from other types of pressure</w:t>
      </w:r>
      <w:r w:rsidR="00924684" w:rsidRPr="00617698">
        <w:rPr>
          <w:rFonts w:ascii="Times" w:hAnsi="Times"/>
        </w:rPr>
        <w:t xml:space="preserve">. The religious consequences of an action can be extremely important to believers and claims </w:t>
      </w:r>
      <w:r w:rsidR="00557170">
        <w:rPr>
          <w:rFonts w:ascii="Times" w:hAnsi="Times"/>
        </w:rPr>
        <w:t xml:space="preserve">made by religious leaders </w:t>
      </w:r>
      <w:r w:rsidR="00924684" w:rsidRPr="00617698">
        <w:rPr>
          <w:rFonts w:ascii="Times" w:hAnsi="Times"/>
        </w:rPr>
        <w:t>could</w:t>
      </w:r>
      <w:r w:rsidR="001556A9" w:rsidRPr="00617698">
        <w:rPr>
          <w:rFonts w:ascii="Times" w:hAnsi="Times"/>
        </w:rPr>
        <w:t xml:space="preserve"> greatly</w:t>
      </w:r>
      <w:r w:rsidR="00924684" w:rsidRPr="00617698">
        <w:rPr>
          <w:rFonts w:ascii="Times" w:hAnsi="Times"/>
        </w:rPr>
        <w:t xml:space="preserve"> influence voters. </w:t>
      </w:r>
      <w:r w:rsidR="00256365" w:rsidRPr="00617698">
        <w:rPr>
          <w:rFonts w:ascii="Times" w:hAnsi="Times"/>
        </w:rPr>
        <w:t>On the other hand, the fact that s</w:t>
      </w:r>
      <w:r w:rsidR="00924684" w:rsidRPr="00617698">
        <w:rPr>
          <w:rFonts w:ascii="Times" w:hAnsi="Times"/>
        </w:rPr>
        <w:t>ome religious voters may be particularly vulnerable because of language barriers or other margin</w:t>
      </w:r>
      <w:r w:rsidR="004A1C31" w:rsidRPr="00617698">
        <w:rPr>
          <w:rFonts w:ascii="Times" w:hAnsi="Times"/>
        </w:rPr>
        <w:t xml:space="preserve">alisation, </w:t>
      </w:r>
      <w:r w:rsidR="00B91268" w:rsidRPr="00617698">
        <w:rPr>
          <w:rFonts w:ascii="Times" w:hAnsi="Times"/>
        </w:rPr>
        <w:t>does not mean that religion is uniquely different from o</w:t>
      </w:r>
      <w:r w:rsidR="00256365" w:rsidRPr="00617698">
        <w:rPr>
          <w:rFonts w:ascii="Times" w:hAnsi="Times"/>
        </w:rPr>
        <w:t xml:space="preserve">ther forms of social pressure. Although the </w:t>
      </w:r>
      <w:r w:rsidR="00B91268" w:rsidRPr="00617698">
        <w:rPr>
          <w:rFonts w:ascii="Times" w:hAnsi="Times"/>
        </w:rPr>
        <w:t>Pickles</w:t>
      </w:r>
      <w:r w:rsidR="00256365" w:rsidRPr="00617698">
        <w:rPr>
          <w:rFonts w:ascii="Times" w:hAnsi="Times"/>
        </w:rPr>
        <w:t xml:space="preserve"> report support</w:t>
      </w:r>
      <w:r w:rsidR="00852634" w:rsidRPr="00617698">
        <w:rPr>
          <w:rFonts w:ascii="Times" w:hAnsi="Times"/>
        </w:rPr>
        <w:t>s retaining a reference to religion</w:t>
      </w:r>
      <w:r w:rsidR="00256365" w:rsidRPr="00617698">
        <w:rPr>
          <w:rFonts w:ascii="Times" w:hAnsi="Times"/>
        </w:rPr>
        <w:t xml:space="preserve">, his </w:t>
      </w:r>
      <w:r w:rsidR="00852634" w:rsidRPr="00617698">
        <w:rPr>
          <w:rFonts w:ascii="Times" w:hAnsi="Times"/>
        </w:rPr>
        <w:t>assertion</w:t>
      </w:r>
      <w:r w:rsidR="00256365" w:rsidRPr="00617698">
        <w:rPr>
          <w:rFonts w:ascii="Times" w:hAnsi="Times"/>
        </w:rPr>
        <w:t xml:space="preserve"> </w:t>
      </w:r>
      <w:r w:rsidR="00B91268" w:rsidRPr="00617698">
        <w:rPr>
          <w:rFonts w:ascii="Times" w:hAnsi="Times"/>
        </w:rPr>
        <w:t>that ‘bullying a voter by asserting that they will ‘burn in hell’ for not supporting a candidate is ultimately no different from threatening physical violence or from an employer threatening to sack a worker’</w:t>
      </w:r>
      <w:r w:rsidR="00A56DE5" w:rsidRPr="00617698">
        <w:rPr>
          <w:rStyle w:val="FootnoteReference"/>
          <w:rFonts w:ascii="Times" w:hAnsi="Times"/>
        </w:rPr>
        <w:footnoteReference w:id="27"/>
      </w:r>
      <w:r w:rsidR="00B91268" w:rsidRPr="00617698">
        <w:rPr>
          <w:rFonts w:ascii="Times" w:hAnsi="Times"/>
        </w:rPr>
        <w:t xml:space="preserve"> surely suggests the</w:t>
      </w:r>
      <w:r w:rsidR="000E51D4" w:rsidRPr="00617698">
        <w:rPr>
          <w:rFonts w:ascii="Times" w:hAnsi="Times"/>
        </w:rPr>
        <w:t xml:space="preserve"> opposite, since it </w:t>
      </w:r>
      <w:r w:rsidRPr="00617698">
        <w:rPr>
          <w:rFonts w:ascii="Times" w:hAnsi="Times"/>
        </w:rPr>
        <w:t xml:space="preserve">acknowledges that religion </w:t>
      </w:r>
      <w:r w:rsidR="000E51D4" w:rsidRPr="00617698">
        <w:rPr>
          <w:rFonts w:ascii="Times" w:hAnsi="Times"/>
        </w:rPr>
        <w:t xml:space="preserve">does not pose unique kinds of pressure. </w:t>
      </w:r>
      <w:r w:rsidR="000E2652" w:rsidRPr="00617698">
        <w:rPr>
          <w:rFonts w:ascii="Times" w:hAnsi="Times"/>
        </w:rPr>
        <w:t>As for religion being a problem on a quantitative basis, t</w:t>
      </w:r>
      <w:r w:rsidR="000B2842" w:rsidRPr="00617698">
        <w:rPr>
          <w:rFonts w:ascii="Times" w:hAnsi="Times"/>
        </w:rPr>
        <w:t>he extent of the problem is</w:t>
      </w:r>
      <w:r w:rsidR="00775990" w:rsidRPr="00617698">
        <w:rPr>
          <w:rFonts w:ascii="Times" w:hAnsi="Times"/>
        </w:rPr>
        <w:t xml:space="preserve"> hard to estimate</w:t>
      </w:r>
      <w:r w:rsidR="00652CB6" w:rsidRPr="00617698">
        <w:rPr>
          <w:rFonts w:ascii="Times" w:hAnsi="Times"/>
        </w:rPr>
        <w:t xml:space="preserve"> particularly in </w:t>
      </w:r>
      <w:r w:rsidR="00773471" w:rsidRPr="00617698">
        <w:rPr>
          <w:rFonts w:ascii="Times" w:hAnsi="Times"/>
        </w:rPr>
        <w:t>assessing how much pressure is subjectively imposed on voters</w:t>
      </w:r>
      <w:r w:rsidR="00E42A7F" w:rsidRPr="00617698">
        <w:rPr>
          <w:rFonts w:ascii="Times" w:hAnsi="Times"/>
        </w:rPr>
        <w:t xml:space="preserve">. </w:t>
      </w:r>
      <w:r w:rsidR="000E2910" w:rsidRPr="00617698">
        <w:rPr>
          <w:rFonts w:ascii="Times" w:hAnsi="Times"/>
        </w:rPr>
        <w:t>However, t</w:t>
      </w:r>
      <w:r w:rsidR="00773471" w:rsidRPr="00617698">
        <w:rPr>
          <w:rFonts w:ascii="Times" w:hAnsi="Times"/>
        </w:rPr>
        <w:t xml:space="preserve">he </w:t>
      </w:r>
      <w:r w:rsidR="00BE3A74" w:rsidRPr="00617698">
        <w:rPr>
          <w:rFonts w:ascii="Times" w:hAnsi="Times"/>
        </w:rPr>
        <w:t xml:space="preserve">mere </w:t>
      </w:r>
      <w:r w:rsidR="00773471" w:rsidRPr="00617698">
        <w:rPr>
          <w:rFonts w:ascii="Times" w:hAnsi="Times"/>
        </w:rPr>
        <w:t>see</w:t>
      </w:r>
      <w:r w:rsidR="00BE3A74" w:rsidRPr="00617698">
        <w:rPr>
          <w:rFonts w:ascii="Times" w:hAnsi="Times"/>
        </w:rPr>
        <w:t>king of i</w:t>
      </w:r>
      <w:r w:rsidR="008E78D4" w:rsidRPr="00617698">
        <w:rPr>
          <w:rFonts w:ascii="Times" w:hAnsi="Times"/>
        </w:rPr>
        <w:t>nfluence</w:t>
      </w:r>
      <w:r w:rsidR="00BE3A74" w:rsidRPr="00617698">
        <w:rPr>
          <w:rFonts w:ascii="Times" w:hAnsi="Times"/>
        </w:rPr>
        <w:t xml:space="preserve"> is</w:t>
      </w:r>
      <w:r w:rsidR="008E78D4" w:rsidRPr="00617698">
        <w:rPr>
          <w:rFonts w:ascii="Times" w:hAnsi="Times"/>
        </w:rPr>
        <w:t xml:space="preserve"> likely to be public</w:t>
      </w:r>
      <w:r w:rsidR="00E42A7F" w:rsidRPr="00617698">
        <w:rPr>
          <w:rFonts w:ascii="Times" w:hAnsi="Times"/>
        </w:rPr>
        <w:t>ly known</w:t>
      </w:r>
      <w:r w:rsidR="008E78D4" w:rsidRPr="00617698">
        <w:rPr>
          <w:rFonts w:ascii="Times" w:hAnsi="Times"/>
        </w:rPr>
        <w:t xml:space="preserve">, unless it is a very insular religion, in which case </w:t>
      </w:r>
      <w:r w:rsidR="00BE3A74" w:rsidRPr="00617698">
        <w:rPr>
          <w:rFonts w:ascii="Times" w:hAnsi="Times"/>
        </w:rPr>
        <w:t xml:space="preserve">the </w:t>
      </w:r>
      <w:r w:rsidR="008E78D4" w:rsidRPr="00617698">
        <w:rPr>
          <w:rFonts w:ascii="Times" w:hAnsi="Times"/>
        </w:rPr>
        <w:t>numbers</w:t>
      </w:r>
      <w:r w:rsidR="00BE3A74" w:rsidRPr="00617698">
        <w:rPr>
          <w:rFonts w:ascii="Times" w:hAnsi="Times"/>
        </w:rPr>
        <w:t xml:space="preserve"> affected </w:t>
      </w:r>
      <w:r w:rsidR="004855C2" w:rsidRPr="00617698">
        <w:rPr>
          <w:rFonts w:ascii="Times" w:hAnsi="Times"/>
        </w:rPr>
        <w:t>are likely to be very small. T</w:t>
      </w:r>
      <w:r w:rsidR="00BE3A74" w:rsidRPr="00617698">
        <w:rPr>
          <w:rFonts w:ascii="Times" w:hAnsi="Times"/>
        </w:rPr>
        <w:t xml:space="preserve">he </w:t>
      </w:r>
      <w:r w:rsidR="008E78D4" w:rsidRPr="00617698">
        <w:rPr>
          <w:rFonts w:ascii="Times" w:hAnsi="Times"/>
        </w:rPr>
        <w:t xml:space="preserve">paucity of </w:t>
      </w:r>
      <w:r w:rsidR="004855C2" w:rsidRPr="00617698">
        <w:rPr>
          <w:rFonts w:ascii="Times" w:hAnsi="Times"/>
        </w:rPr>
        <w:t xml:space="preserve">reported </w:t>
      </w:r>
      <w:r w:rsidR="008E78D4" w:rsidRPr="00617698">
        <w:rPr>
          <w:rFonts w:ascii="Times" w:hAnsi="Times"/>
        </w:rPr>
        <w:t xml:space="preserve">cases would suggest that it </w:t>
      </w:r>
      <w:r w:rsidR="00BE3A74" w:rsidRPr="00617698">
        <w:rPr>
          <w:rFonts w:ascii="Times" w:hAnsi="Times"/>
        </w:rPr>
        <w:t xml:space="preserve">is not a widespread </w:t>
      </w:r>
      <w:r w:rsidR="00F72401" w:rsidRPr="00617698">
        <w:rPr>
          <w:rFonts w:ascii="Times" w:hAnsi="Times"/>
        </w:rPr>
        <w:t>problem, although this may need further research.</w:t>
      </w:r>
    </w:p>
    <w:p w14:paraId="155A82D9" w14:textId="77777777" w:rsidR="00924684" w:rsidRPr="00617698" w:rsidRDefault="00924684" w:rsidP="000E2910">
      <w:pPr>
        <w:spacing w:line="360" w:lineRule="auto"/>
        <w:jc w:val="both"/>
        <w:rPr>
          <w:rFonts w:ascii="Times" w:hAnsi="Times"/>
        </w:rPr>
      </w:pPr>
    </w:p>
    <w:p w14:paraId="4C5A6C2A" w14:textId="22E53FEA" w:rsidR="00924684" w:rsidRPr="00617698" w:rsidRDefault="00852634" w:rsidP="000E2910">
      <w:pPr>
        <w:spacing w:line="360" w:lineRule="auto"/>
        <w:jc w:val="both"/>
        <w:rPr>
          <w:rFonts w:ascii="Times" w:hAnsi="Times"/>
        </w:rPr>
      </w:pPr>
      <w:r w:rsidRPr="00617698">
        <w:rPr>
          <w:rFonts w:ascii="Times" w:hAnsi="Times"/>
        </w:rPr>
        <w:t>Furthermore</w:t>
      </w:r>
      <w:r w:rsidR="004855C2" w:rsidRPr="00617698">
        <w:rPr>
          <w:rFonts w:ascii="Times" w:hAnsi="Times"/>
        </w:rPr>
        <w:t>, not referring to religion</w:t>
      </w:r>
      <w:r w:rsidR="00BE3A74" w:rsidRPr="00617698">
        <w:rPr>
          <w:rFonts w:ascii="Times" w:hAnsi="Times"/>
        </w:rPr>
        <w:t xml:space="preserve"> specifically l</w:t>
      </w:r>
      <w:r w:rsidR="000B2842" w:rsidRPr="00617698">
        <w:rPr>
          <w:rFonts w:ascii="Times" w:hAnsi="Times"/>
        </w:rPr>
        <w:t>essens</w:t>
      </w:r>
      <w:r w:rsidR="00BE3A74" w:rsidRPr="00617698">
        <w:rPr>
          <w:rFonts w:ascii="Times" w:hAnsi="Times"/>
        </w:rPr>
        <w:t xml:space="preserve"> the</w:t>
      </w:r>
      <w:r w:rsidR="000B2842" w:rsidRPr="00617698">
        <w:rPr>
          <w:rFonts w:ascii="Times" w:hAnsi="Times"/>
        </w:rPr>
        <w:t xml:space="preserve"> problem of discriminatorily singling out religious expression. </w:t>
      </w:r>
      <w:r w:rsidR="004E24E4" w:rsidRPr="00617698">
        <w:rPr>
          <w:rFonts w:ascii="Times" w:hAnsi="Times"/>
        </w:rPr>
        <w:t xml:space="preserve">It is in some ways an anachronism </w:t>
      </w:r>
      <w:r w:rsidR="005A0BF1" w:rsidRPr="00617698">
        <w:rPr>
          <w:rFonts w:ascii="Times" w:hAnsi="Times"/>
        </w:rPr>
        <w:t>that spiritual injury is specifically referred to in the offence at all, since it rests on stereotypical assumptions about the role of the Catholic Church in Ireland in the nineteenth century. Some of the</w:t>
      </w:r>
      <w:r w:rsidR="003C58E4">
        <w:rPr>
          <w:rFonts w:ascii="Times" w:hAnsi="Times"/>
        </w:rPr>
        <w:t xml:space="preserve"> media</w:t>
      </w:r>
      <w:r w:rsidR="005A0BF1" w:rsidRPr="00617698">
        <w:rPr>
          <w:rFonts w:ascii="Times" w:hAnsi="Times"/>
        </w:rPr>
        <w:t xml:space="preserve"> coverage of </w:t>
      </w:r>
      <w:r w:rsidR="005A0BF1" w:rsidRPr="00617698">
        <w:rPr>
          <w:rFonts w:ascii="Times" w:hAnsi="Times"/>
          <w:i/>
        </w:rPr>
        <w:t>Rahman</w:t>
      </w:r>
      <w:r w:rsidR="008E78D4" w:rsidRPr="00617698">
        <w:rPr>
          <w:rFonts w:ascii="Times" w:hAnsi="Times"/>
          <w:i/>
        </w:rPr>
        <w:t xml:space="preserve"> </w:t>
      </w:r>
      <w:r w:rsidR="00C80544" w:rsidRPr="00617698">
        <w:rPr>
          <w:rFonts w:ascii="Times" w:hAnsi="Times"/>
        </w:rPr>
        <w:t>suggested that the case</w:t>
      </w:r>
      <w:r w:rsidR="008E78D4" w:rsidRPr="00617698">
        <w:rPr>
          <w:rFonts w:ascii="Times" w:hAnsi="Times"/>
        </w:rPr>
        <w:t xml:space="preserve"> was an unjustified intrusion into the affairs of an unpopular religious minority in the same way</w:t>
      </w:r>
      <w:r w:rsidR="003C58E4">
        <w:rPr>
          <w:rFonts w:ascii="Times" w:hAnsi="Times"/>
        </w:rPr>
        <w:t xml:space="preserve"> more than</w:t>
      </w:r>
      <w:r w:rsidR="00C80544" w:rsidRPr="00617698">
        <w:rPr>
          <w:rFonts w:ascii="Times" w:hAnsi="Times"/>
        </w:rPr>
        <w:t xml:space="preserve"> a century later</w:t>
      </w:r>
      <w:r w:rsidR="008E78D4" w:rsidRPr="00617698">
        <w:rPr>
          <w:rFonts w:ascii="Times" w:hAnsi="Times"/>
        </w:rPr>
        <w:t xml:space="preserve">. Making clear that spiritual influence is simply one way of committing this offence </w:t>
      </w:r>
      <w:r w:rsidR="00B71106" w:rsidRPr="00617698">
        <w:rPr>
          <w:rFonts w:ascii="Times" w:hAnsi="Times"/>
        </w:rPr>
        <w:t>may</w:t>
      </w:r>
      <w:r w:rsidR="00BE3A74" w:rsidRPr="00617698">
        <w:rPr>
          <w:rFonts w:ascii="Times" w:hAnsi="Times"/>
        </w:rPr>
        <w:t xml:space="preserve"> help</w:t>
      </w:r>
      <w:r w:rsidR="00C80544" w:rsidRPr="00617698">
        <w:rPr>
          <w:rFonts w:ascii="Times" w:hAnsi="Times"/>
        </w:rPr>
        <w:t xml:space="preserve"> ameliorate these concerns</w:t>
      </w:r>
      <w:r w:rsidR="00B71106" w:rsidRPr="00617698">
        <w:rPr>
          <w:rFonts w:ascii="Times" w:hAnsi="Times"/>
        </w:rPr>
        <w:t>.</w:t>
      </w:r>
      <w:r w:rsidR="00924684" w:rsidRPr="00617698">
        <w:rPr>
          <w:rFonts w:ascii="Times" w:hAnsi="Times"/>
        </w:rPr>
        <w:t xml:space="preserve"> </w:t>
      </w:r>
      <w:r w:rsidR="006E0332" w:rsidRPr="00617698">
        <w:rPr>
          <w:rFonts w:ascii="Times" w:hAnsi="Times"/>
        </w:rPr>
        <w:t>For the sake of legal certainty it may be useful to specifically include that ‘pressure’ may mean both religious and</w:t>
      </w:r>
      <w:r w:rsidR="00F72401" w:rsidRPr="00617698">
        <w:rPr>
          <w:rFonts w:ascii="Times" w:hAnsi="Times"/>
        </w:rPr>
        <w:t xml:space="preserve"> </w:t>
      </w:r>
      <w:r w:rsidR="00C1655C" w:rsidRPr="00617698">
        <w:rPr>
          <w:rFonts w:ascii="Times" w:hAnsi="Times"/>
        </w:rPr>
        <w:t>non-religious</w:t>
      </w:r>
      <w:r w:rsidR="00F72401" w:rsidRPr="00617698">
        <w:rPr>
          <w:rFonts w:ascii="Times" w:hAnsi="Times"/>
        </w:rPr>
        <w:t xml:space="preserve"> pressure but there are strong </w:t>
      </w:r>
      <w:r w:rsidR="00775990" w:rsidRPr="00617698">
        <w:rPr>
          <w:rFonts w:ascii="Times" w:hAnsi="Times"/>
        </w:rPr>
        <w:t xml:space="preserve">arguments against </w:t>
      </w:r>
      <w:r w:rsidR="00C80544" w:rsidRPr="00617698">
        <w:rPr>
          <w:rFonts w:ascii="Times" w:hAnsi="Times"/>
        </w:rPr>
        <w:t>a specifically religiously-based offence.</w:t>
      </w:r>
    </w:p>
    <w:p w14:paraId="43F45CFA" w14:textId="77777777" w:rsidR="00BE3A74" w:rsidRPr="00617698" w:rsidRDefault="00BE3A74" w:rsidP="000E2910">
      <w:pPr>
        <w:spacing w:line="360" w:lineRule="auto"/>
        <w:jc w:val="both"/>
        <w:rPr>
          <w:rFonts w:ascii="Times" w:hAnsi="Times"/>
        </w:rPr>
      </w:pPr>
    </w:p>
    <w:p w14:paraId="109FB4DF" w14:textId="77777777" w:rsidR="00BE3A74" w:rsidRPr="00617698" w:rsidRDefault="00BE3A74" w:rsidP="000E2910">
      <w:pPr>
        <w:spacing w:line="360" w:lineRule="auto"/>
        <w:jc w:val="both"/>
        <w:rPr>
          <w:rFonts w:ascii="Times" w:hAnsi="Times"/>
          <w:b/>
        </w:rPr>
      </w:pPr>
      <w:r w:rsidRPr="00617698">
        <w:rPr>
          <w:rFonts w:ascii="Times" w:hAnsi="Times"/>
          <w:b/>
        </w:rPr>
        <w:t>Conclusion</w:t>
      </w:r>
    </w:p>
    <w:p w14:paraId="59EA7E84" w14:textId="77777777" w:rsidR="00924684" w:rsidRPr="00617698" w:rsidRDefault="00924684" w:rsidP="000E2910">
      <w:pPr>
        <w:spacing w:line="360" w:lineRule="auto"/>
        <w:jc w:val="both"/>
        <w:rPr>
          <w:rFonts w:ascii="Times" w:hAnsi="Times"/>
        </w:rPr>
      </w:pPr>
    </w:p>
    <w:p w14:paraId="14046DF0" w14:textId="7D548B21" w:rsidR="00976BED" w:rsidRPr="00617698" w:rsidRDefault="00E1170D" w:rsidP="000E2910">
      <w:pPr>
        <w:spacing w:line="360" w:lineRule="auto"/>
        <w:jc w:val="both"/>
        <w:rPr>
          <w:rFonts w:ascii="Times" w:hAnsi="Times"/>
        </w:rPr>
      </w:pPr>
      <w:r w:rsidRPr="00617698">
        <w:rPr>
          <w:rFonts w:ascii="Times" w:hAnsi="Times"/>
        </w:rPr>
        <w:t>U</w:t>
      </w:r>
      <w:r w:rsidR="00177011" w:rsidRPr="00617698">
        <w:rPr>
          <w:rFonts w:ascii="Times" w:hAnsi="Times"/>
        </w:rPr>
        <w:t xml:space="preserve">ndue spiritual influence has been a rather forgotten </w:t>
      </w:r>
      <w:r w:rsidR="00052E9C" w:rsidRPr="00617698">
        <w:rPr>
          <w:rFonts w:ascii="Times" w:hAnsi="Times"/>
        </w:rPr>
        <w:t xml:space="preserve">area of law. However, </w:t>
      </w:r>
      <w:r w:rsidR="00364C63" w:rsidRPr="00617698">
        <w:rPr>
          <w:rFonts w:ascii="Times" w:hAnsi="Times"/>
        </w:rPr>
        <w:t>it is not unimportant and is in need of re-examination.</w:t>
      </w:r>
      <w:r w:rsidR="00C155F2" w:rsidRPr="00617698">
        <w:rPr>
          <w:rFonts w:ascii="Times" w:hAnsi="Times"/>
        </w:rPr>
        <w:t xml:space="preserve"> </w:t>
      </w:r>
      <w:r w:rsidR="00E71907" w:rsidRPr="00617698">
        <w:rPr>
          <w:rFonts w:ascii="Times" w:hAnsi="Times"/>
        </w:rPr>
        <w:t>Whilst t</w:t>
      </w:r>
      <w:r w:rsidR="00C155F2" w:rsidRPr="00617698">
        <w:rPr>
          <w:rFonts w:ascii="Times" w:hAnsi="Times"/>
        </w:rPr>
        <w:t>he appropriate interrelation between religion and pol</w:t>
      </w:r>
      <w:r w:rsidR="002846AA" w:rsidRPr="00617698">
        <w:rPr>
          <w:rFonts w:ascii="Times" w:hAnsi="Times"/>
        </w:rPr>
        <w:t>itics is highly contested</w:t>
      </w:r>
      <w:r w:rsidR="00E71907" w:rsidRPr="00617698">
        <w:rPr>
          <w:rFonts w:ascii="Times" w:hAnsi="Times"/>
        </w:rPr>
        <w:t>,</w:t>
      </w:r>
      <w:r w:rsidR="006C6681" w:rsidRPr="00617698">
        <w:rPr>
          <w:rFonts w:ascii="Times" w:hAnsi="Times"/>
        </w:rPr>
        <w:t xml:space="preserve"> the </w:t>
      </w:r>
      <w:r w:rsidR="00364C63" w:rsidRPr="00617698">
        <w:rPr>
          <w:rFonts w:ascii="Times" w:hAnsi="Times"/>
        </w:rPr>
        <w:t xml:space="preserve">focus </w:t>
      </w:r>
      <w:r w:rsidR="006C6681" w:rsidRPr="00617698">
        <w:rPr>
          <w:rFonts w:ascii="Times" w:hAnsi="Times"/>
        </w:rPr>
        <w:t xml:space="preserve">should be </w:t>
      </w:r>
      <w:r w:rsidR="00364C63" w:rsidRPr="00617698">
        <w:rPr>
          <w:rFonts w:ascii="Times" w:hAnsi="Times"/>
        </w:rPr>
        <w:t>on the fundamental values of the democratic process</w:t>
      </w:r>
      <w:r w:rsidR="006C6681" w:rsidRPr="00617698">
        <w:rPr>
          <w:rFonts w:ascii="Times" w:hAnsi="Times"/>
        </w:rPr>
        <w:t xml:space="preserve">, such as equality and inclusion </w:t>
      </w:r>
      <w:r w:rsidR="00325AD3" w:rsidRPr="00617698">
        <w:rPr>
          <w:rFonts w:ascii="Times" w:hAnsi="Times"/>
        </w:rPr>
        <w:t xml:space="preserve">and how these are affected by </w:t>
      </w:r>
      <w:r w:rsidR="00C80544" w:rsidRPr="00617698">
        <w:rPr>
          <w:rFonts w:ascii="Times" w:hAnsi="Times"/>
        </w:rPr>
        <w:t>religious coercion</w:t>
      </w:r>
      <w:r w:rsidR="00325AD3" w:rsidRPr="00617698">
        <w:rPr>
          <w:rFonts w:ascii="Times" w:hAnsi="Times"/>
        </w:rPr>
        <w:t xml:space="preserve">. In basing the offence on the question of whether the pressure was sufficient to impede the free exercise of the franchise, the Law Commission’s </w:t>
      </w:r>
      <w:r w:rsidR="00D232AA" w:rsidRPr="00617698">
        <w:rPr>
          <w:rFonts w:ascii="Times" w:hAnsi="Times"/>
        </w:rPr>
        <w:t>proposal draws appropriate lines between free expression and inappropriate pressure.</w:t>
      </w:r>
    </w:p>
    <w:sectPr w:rsidR="00976BED" w:rsidRPr="00617698" w:rsidSect="00A931E6">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30F87" w14:textId="77777777" w:rsidR="009F1B09" w:rsidRDefault="009F1B09" w:rsidP="00007F1D">
      <w:r>
        <w:separator/>
      </w:r>
    </w:p>
  </w:endnote>
  <w:endnote w:type="continuationSeparator" w:id="0">
    <w:p w14:paraId="45505AAD" w14:textId="77777777" w:rsidR="009F1B09" w:rsidRDefault="009F1B09" w:rsidP="0000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øÁu'E0">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EEE2F" w14:textId="77777777" w:rsidR="00C80990" w:rsidRDefault="00C80990" w:rsidP="00EC01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147570" w14:textId="77777777" w:rsidR="00C80990" w:rsidRDefault="00C80990" w:rsidP="00EC01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31DE6" w14:textId="77777777" w:rsidR="00C80990" w:rsidRDefault="00C80990" w:rsidP="00EC01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6866">
      <w:rPr>
        <w:rStyle w:val="PageNumber"/>
        <w:noProof/>
      </w:rPr>
      <w:t>1</w:t>
    </w:r>
    <w:r>
      <w:rPr>
        <w:rStyle w:val="PageNumber"/>
      </w:rPr>
      <w:fldChar w:fldCharType="end"/>
    </w:r>
  </w:p>
  <w:p w14:paraId="43FEB9F3" w14:textId="77777777" w:rsidR="00C80990" w:rsidRDefault="00C80990" w:rsidP="00EC01A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AE003" w14:textId="77777777" w:rsidR="009F1B09" w:rsidRDefault="009F1B09" w:rsidP="00007F1D">
      <w:r>
        <w:separator/>
      </w:r>
    </w:p>
  </w:footnote>
  <w:footnote w:type="continuationSeparator" w:id="0">
    <w:p w14:paraId="14FB21A2" w14:textId="77777777" w:rsidR="009F1B09" w:rsidRDefault="009F1B09" w:rsidP="00007F1D">
      <w:r>
        <w:continuationSeparator/>
      </w:r>
    </w:p>
  </w:footnote>
  <w:footnote w:id="1">
    <w:p w14:paraId="6DF1BFC6" w14:textId="77777777" w:rsidR="00C80990" w:rsidRPr="006E2DE2" w:rsidRDefault="00C80990">
      <w:pPr>
        <w:pStyle w:val="FootnoteText"/>
        <w:rPr>
          <w:rFonts w:ascii="Times" w:hAnsi="Times"/>
          <w:sz w:val="22"/>
          <w:szCs w:val="22"/>
          <w:lang w:val="en-US"/>
        </w:rPr>
      </w:pPr>
      <w:r w:rsidRPr="006E2DE2">
        <w:rPr>
          <w:rStyle w:val="FootnoteReference"/>
          <w:rFonts w:ascii="Times" w:hAnsi="Times"/>
          <w:sz w:val="22"/>
          <w:szCs w:val="22"/>
        </w:rPr>
        <w:sym w:font="Symbol" w:char="F02A"/>
      </w:r>
      <w:r w:rsidRPr="006E2DE2">
        <w:rPr>
          <w:rFonts w:ascii="Times" w:hAnsi="Times"/>
          <w:sz w:val="22"/>
          <w:szCs w:val="22"/>
        </w:rPr>
        <w:t xml:space="preserve"> Teaching Fellow, University of Southampton</w:t>
      </w:r>
    </w:p>
  </w:footnote>
  <w:footnote w:id="2">
    <w:p w14:paraId="65021C9D" w14:textId="31E82FFE" w:rsidR="00922390" w:rsidRPr="006E2DE2" w:rsidRDefault="00922390">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002D3084" w:rsidRPr="006E2DE2">
        <w:rPr>
          <w:rFonts w:ascii="Times" w:hAnsi="Times"/>
          <w:i/>
          <w:sz w:val="22"/>
          <w:szCs w:val="22"/>
        </w:rPr>
        <w:t xml:space="preserve">Erlam &amp; Ors v </w:t>
      </w:r>
      <w:r w:rsidRPr="006E2DE2">
        <w:rPr>
          <w:rFonts w:ascii="Times" w:hAnsi="Times"/>
          <w:i/>
          <w:sz w:val="22"/>
          <w:szCs w:val="22"/>
          <w:lang w:val="en-US"/>
        </w:rPr>
        <w:t>Rahman</w:t>
      </w:r>
      <w:r w:rsidR="002D3084" w:rsidRPr="006E2DE2">
        <w:rPr>
          <w:rFonts w:ascii="Times" w:hAnsi="Times"/>
          <w:i/>
          <w:sz w:val="22"/>
          <w:szCs w:val="22"/>
          <w:lang w:val="en-US"/>
        </w:rPr>
        <w:t xml:space="preserve"> &amp; Anor</w:t>
      </w:r>
      <w:r w:rsidR="002D3084" w:rsidRPr="006E2DE2">
        <w:rPr>
          <w:rFonts w:ascii="Times" w:hAnsi="Times"/>
          <w:sz w:val="22"/>
          <w:szCs w:val="22"/>
          <w:lang w:val="en-US"/>
        </w:rPr>
        <w:t xml:space="preserve"> </w:t>
      </w:r>
      <w:r w:rsidR="002D3084" w:rsidRPr="006E2DE2">
        <w:rPr>
          <w:rFonts w:ascii="Times" w:eastAsia="Times New Roman" w:hAnsi="Times" w:cs="Times New Roman"/>
          <w:color w:val="000000"/>
          <w:sz w:val="22"/>
          <w:szCs w:val="22"/>
          <w:lang w:eastAsia="en-GB"/>
        </w:rPr>
        <w:t>[2015] EWHC 1215 (QB).</w:t>
      </w:r>
    </w:p>
  </w:footnote>
  <w:footnote w:id="3">
    <w:p w14:paraId="73A04DD7" w14:textId="7BBF7832" w:rsidR="00C07251" w:rsidRPr="006E2DE2" w:rsidRDefault="00D05A2D" w:rsidP="00C07251">
      <w:pPr>
        <w:rPr>
          <w:rFonts w:ascii="Times" w:eastAsia="Times New Roman" w:hAnsi="Times" w:cs="Times New Roman"/>
          <w:sz w:val="22"/>
          <w:szCs w:val="22"/>
          <w:lang w:eastAsia="en-GB"/>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sz w:val="22"/>
          <w:szCs w:val="22"/>
          <w:lang w:val="en-US"/>
        </w:rPr>
        <w:t xml:space="preserve">As amended by the </w:t>
      </w:r>
      <w:r w:rsidRPr="006E2DE2">
        <w:rPr>
          <w:rFonts w:ascii="Times" w:eastAsia="Times New Roman" w:hAnsi="Times" w:cs="Times New Roman"/>
          <w:color w:val="000000"/>
          <w:sz w:val="22"/>
          <w:szCs w:val="22"/>
          <w:shd w:val="clear" w:color="auto" w:fill="FFFFFF"/>
          <w:lang w:eastAsia="en-GB"/>
        </w:rPr>
        <w:t>Electoral Administration Act 2006</w:t>
      </w:r>
      <w:r w:rsidR="00FB4A6F" w:rsidRPr="006E2DE2">
        <w:rPr>
          <w:rFonts w:ascii="Times" w:eastAsia="Times New Roman" w:hAnsi="Times" w:cs="Times New Roman"/>
          <w:color w:val="000000"/>
          <w:sz w:val="22"/>
          <w:szCs w:val="22"/>
          <w:shd w:val="clear" w:color="auto" w:fill="FFFFFF"/>
          <w:lang w:eastAsia="en-GB"/>
        </w:rPr>
        <w:t xml:space="preserve"> </w:t>
      </w:r>
      <w:r w:rsidR="00932150" w:rsidRPr="006E2DE2">
        <w:rPr>
          <w:rFonts w:ascii="Times" w:eastAsia="Times New Roman" w:hAnsi="Times" w:cs="Times New Roman"/>
          <w:color w:val="000000"/>
          <w:sz w:val="22"/>
          <w:szCs w:val="22"/>
          <w:shd w:val="clear" w:color="auto" w:fill="FFFFFF"/>
          <w:lang w:eastAsia="en-GB"/>
        </w:rPr>
        <w:t>s.39(1)</w:t>
      </w:r>
      <w:r w:rsidR="0056029A" w:rsidRPr="006E2DE2">
        <w:rPr>
          <w:rFonts w:ascii="Times" w:eastAsia="Times New Roman" w:hAnsi="Times" w:cs="Times New Roman"/>
          <w:color w:val="000000"/>
          <w:sz w:val="22"/>
          <w:szCs w:val="22"/>
          <w:shd w:val="clear" w:color="auto" w:fill="FFFFFF"/>
          <w:lang w:eastAsia="en-GB"/>
        </w:rPr>
        <w:t xml:space="preserve">, meaning that it was no longer necessary to demonstrate that voters had </w:t>
      </w:r>
      <w:r w:rsidR="0056029A" w:rsidRPr="006E2DE2">
        <w:rPr>
          <w:rFonts w:ascii="Times" w:eastAsia="Times New Roman" w:hAnsi="Times" w:cs="Times New Roman"/>
          <w:i/>
          <w:color w:val="000000"/>
          <w:sz w:val="22"/>
          <w:szCs w:val="22"/>
          <w:shd w:val="clear" w:color="auto" w:fill="FFFFFF"/>
          <w:lang w:eastAsia="en-GB"/>
        </w:rPr>
        <w:t>actually</w:t>
      </w:r>
      <w:r w:rsidR="0056029A" w:rsidRPr="006E2DE2">
        <w:rPr>
          <w:rFonts w:ascii="Times" w:eastAsia="Times New Roman" w:hAnsi="Times" w:cs="Times New Roman"/>
          <w:color w:val="000000"/>
          <w:sz w:val="22"/>
          <w:szCs w:val="22"/>
          <w:shd w:val="clear" w:color="auto" w:fill="FFFFFF"/>
          <w:lang w:eastAsia="en-GB"/>
        </w:rPr>
        <w:t xml:space="preserve"> been </w:t>
      </w:r>
      <w:r w:rsidR="00C07251" w:rsidRPr="006E2DE2">
        <w:rPr>
          <w:rFonts w:ascii="Times" w:eastAsia="Times New Roman" w:hAnsi="Times" w:cs="Times New Roman"/>
          <w:color w:val="000000"/>
          <w:sz w:val="22"/>
          <w:szCs w:val="22"/>
          <w:shd w:val="clear" w:color="auto" w:fill="FFFFFF"/>
          <w:lang w:eastAsia="en-GB"/>
        </w:rPr>
        <w:t xml:space="preserve">induced to vote or refrain from voting, as </w:t>
      </w:r>
      <w:r w:rsidR="00932150" w:rsidRPr="006E2DE2">
        <w:rPr>
          <w:rFonts w:ascii="Times" w:eastAsia="Times New Roman" w:hAnsi="Times" w:cs="Times New Roman"/>
          <w:color w:val="000000"/>
          <w:sz w:val="22"/>
          <w:szCs w:val="22"/>
          <w:shd w:val="clear" w:color="auto" w:fill="FFFFFF"/>
          <w:lang w:eastAsia="en-GB"/>
        </w:rPr>
        <w:t>the Court of Appeal</w:t>
      </w:r>
      <w:r w:rsidR="00C07251" w:rsidRPr="006E2DE2">
        <w:rPr>
          <w:rFonts w:ascii="Times" w:eastAsia="Times New Roman" w:hAnsi="Times" w:cs="Times New Roman"/>
          <w:color w:val="000000"/>
          <w:sz w:val="22"/>
          <w:szCs w:val="22"/>
          <w:shd w:val="clear" w:color="auto" w:fill="FFFFFF"/>
          <w:lang w:eastAsia="en-GB"/>
        </w:rPr>
        <w:t xml:space="preserve"> </w:t>
      </w:r>
      <w:r w:rsidR="00263806" w:rsidRPr="006E2DE2">
        <w:rPr>
          <w:rFonts w:ascii="Times" w:eastAsia="Times New Roman" w:hAnsi="Times" w:cs="Times New Roman"/>
          <w:color w:val="000000"/>
          <w:sz w:val="22"/>
          <w:szCs w:val="22"/>
          <w:shd w:val="clear" w:color="auto" w:fill="FFFFFF"/>
          <w:lang w:eastAsia="en-GB"/>
        </w:rPr>
        <w:t xml:space="preserve">had held </w:t>
      </w:r>
      <w:r w:rsidR="00C07251" w:rsidRPr="006E2DE2">
        <w:rPr>
          <w:rFonts w:ascii="Times" w:eastAsia="Times New Roman" w:hAnsi="Times" w:cs="Times New Roman"/>
          <w:color w:val="000000"/>
          <w:sz w:val="22"/>
          <w:szCs w:val="22"/>
          <w:shd w:val="clear" w:color="auto" w:fill="FFFFFF"/>
          <w:lang w:eastAsia="en-GB"/>
        </w:rPr>
        <w:t xml:space="preserve">in </w:t>
      </w:r>
      <w:r w:rsidR="00C07251" w:rsidRPr="006E2DE2">
        <w:rPr>
          <w:rFonts w:ascii="Times" w:eastAsia="Times New Roman" w:hAnsi="Times" w:cs="Times New Roman"/>
          <w:i/>
          <w:sz w:val="22"/>
          <w:szCs w:val="22"/>
          <w:lang w:eastAsia="en-GB"/>
        </w:rPr>
        <w:t>R v Rowe ex parte Mainwaring</w:t>
      </w:r>
      <w:r w:rsidR="00C07251" w:rsidRPr="006E2DE2">
        <w:rPr>
          <w:rFonts w:ascii="Times" w:eastAsia="Times New Roman" w:hAnsi="Times" w:cs="Times New Roman"/>
          <w:sz w:val="22"/>
          <w:szCs w:val="22"/>
          <w:lang w:eastAsia="en-GB"/>
        </w:rPr>
        <w:t xml:space="preserve"> [1992] 4 All ER 82. </w:t>
      </w:r>
    </w:p>
    <w:p w14:paraId="0EE24BF8" w14:textId="1A8929D6" w:rsidR="00C07251" w:rsidRPr="006E2DE2" w:rsidRDefault="00C07251" w:rsidP="00C07251">
      <w:pPr>
        <w:rPr>
          <w:rFonts w:ascii="Times" w:eastAsia="Times New Roman" w:hAnsi="Times" w:cs="Times New Roman"/>
          <w:sz w:val="22"/>
          <w:szCs w:val="22"/>
          <w:lang w:eastAsia="en-GB"/>
        </w:rPr>
      </w:pPr>
    </w:p>
    <w:p w14:paraId="14A92657" w14:textId="5873083B" w:rsidR="00D05A2D" w:rsidRPr="006E2DE2" w:rsidRDefault="00D05A2D" w:rsidP="00D05A2D">
      <w:pPr>
        <w:rPr>
          <w:rFonts w:ascii="Times" w:eastAsia="Times New Roman" w:hAnsi="Times" w:cs="Times New Roman"/>
          <w:sz w:val="22"/>
          <w:szCs w:val="22"/>
          <w:lang w:eastAsia="en-GB"/>
        </w:rPr>
      </w:pPr>
    </w:p>
  </w:footnote>
  <w:footnote w:id="4">
    <w:p w14:paraId="6E56F761" w14:textId="0FB2ECCE" w:rsidR="00A00442" w:rsidRPr="006E2DE2" w:rsidRDefault="00A00442">
      <w:pPr>
        <w:pStyle w:val="FootnoteText"/>
        <w:rPr>
          <w:rFonts w:ascii="Times" w:hAnsi="Times"/>
          <w:sz w:val="22"/>
          <w:szCs w:val="22"/>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iCs/>
          <w:sz w:val="22"/>
          <w:szCs w:val="22"/>
        </w:rPr>
        <w:t>Northern Division County of Meath</w:t>
      </w:r>
      <w:r w:rsidR="006B04CB" w:rsidRPr="006E2DE2">
        <w:rPr>
          <w:rFonts w:ascii="Times" w:hAnsi="Times"/>
          <w:i/>
          <w:iCs/>
          <w:sz w:val="22"/>
          <w:szCs w:val="22"/>
        </w:rPr>
        <w:t xml:space="preserve"> </w:t>
      </w:r>
      <w:r w:rsidRPr="006E2DE2">
        <w:rPr>
          <w:rFonts w:ascii="Times" w:hAnsi="Times"/>
          <w:sz w:val="22"/>
          <w:szCs w:val="22"/>
          <w:lang w:val="en-US"/>
        </w:rPr>
        <w:t>(1892) 4 O’M &amp; H 185</w:t>
      </w:r>
      <w:r w:rsidR="00BB5159" w:rsidRPr="006E2DE2">
        <w:rPr>
          <w:rFonts w:ascii="Times" w:hAnsi="Times"/>
          <w:sz w:val="22"/>
          <w:szCs w:val="22"/>
          <w:lang w:val="en-US"/>
        </w:rPr>
        <w:t xml:space="preserve">; </w:t>
      </w:r>
      <w:r w:rsidRPr="006E2DE2">
        <w:rPr>
          <w:rFonts w:ascii="Times" w:hAnsi="Times"/>
          <w:i/>
          <w:sz w:val="22"/>
          <w:szCs w:val="22"/>
          <w:lang w:val="en-US"/>
        </w:rPr>
        <w:t>Southern Division County of Meath</w:t>
      </w:r>
      <w:r w:rsidRPr="006E2DE2">
        <w:rPr>
          <w:rFonts w:ascii="Times" w:hAnsi="Times"/>
          <w:sz w:val="22"/>
          <w:szCs w:val="22"/>
          <w:lang w:val="en-US"/>
        </w:rPr>
        <w:t xml:space="preserve"> </w:t>
      </w:r>
      <w:r w:rsidRPr="006E2DE2">
        <w:rPr>
          <w:rFonts w:ascii="Times" w:hAnsi="Times"/>
          <w:sz w:val="22"/>
          <w:szCs w:val="22"/>
        </w:rPr>
        <w:t>(1892) 4 O’M &amp; H 130</w:t>
      </w:r>
      <w:r w:rsidR="00E1170D" w:rsidRPr="006E2DE2">
        <w:rPr>
          <w:rFonts w:ascii="Times" w:hAnsi="Times"/>
          <w:sz w:val="22"/>
          <w:szCs w:val="22"/>
        </w:rPr>
        <w:t>.</w:t>
      </w:r>
    </w:p>
  </w:footnote>
  <w:footnote w:id="5">
    <w:p w14:paraId="42DF7494" w14:textId="30089E91" w:rsidR="00253BE6" w:rsidRPr="006E2DE2" w:rsidRDefault="00253BE6">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iCs/>
          <w:sz w:val="22"/>
          <w:szCs w:val="22"/>
        </w:rPr>
        <w:t>County of Longford</w:t>
      </w:r>
      <w:r w:rsidRPr="006E2DE2">
        <w:rPr>
          <w:rFonts w:ascii="Times" w:hAnsi="Times"/>
          <w:sz w:val="22"/>
          <w:szCs w:val="22"/>
        </w:rPr>
        <w:t xml:space="preserve"> (1879) 2 O'M &amp; H 6</w:t>
      </w:r>
      <w:r w:rsidR="00565A90" w:rsidRPr="006E2DE2">
        <w:rPr>
          <w:rFonts w:ascii="Times" w:hAnsi="Times"/>
          <w:sz w:val="22"/>
          <w:szCs w:val="22"/>
        </w:rPr>
        <w:t>.</w:t>
      </w:r>
    </w:p>
  </w:footnote>
  <w:footnote w:id="6">
    <w:p w14:paraId="258E290C" w14:textId="77777777" w:rsidR="00C80990" w:rsidRPr="006E2DE2" w:rsidRDefault="00C80990" w:rsidP="00C06F35">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iCs/>
          <w:sz w:val="22"/>
          <w:szCs w:val="22"/>
          <w:lang w:val="en-US"/>
        </w:rPr>
        <w:t>R. Dahl, Democracy and its Critics (Yale: Yale University Press, 1989) p222.</w:t>
      </w:r>
    </w:p>
  </w:footnote>
  <w:footnote w:id="7">
    <w:p w14:paraId="59C97AA3" w14:textId="7025322E" w:rsidR="00C80990" w:rsidRPr="006E2DE2" w:rsidRDefault="00C80990">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See e.g. </w:t>
      </w:r>
      <w:r w:rsidRPr="006E2DE2">
        <w:rPr>
          <w:rFonts w:ascii="Times" w:hAnsi="Times"/>
          <w:i/>
          <w:iCs/>
          <w:sz w:val="22"/>
          <w:szCs w:val="22"/>
        </w:rPr>
        <w:t>G. Gudhin and P.J. Taylor, Seats, Votes, and the Spatial Organisation of Elections (Colchester: ECPR Press, 2012</w:t>
      </w:r>
      <w:r w:rsidR="00E1170D" w:rsidRPr="006E2DE2">
        <w:rPr>
          <w:rFonts w:ascii="Times" w:hAnsi="Times"/>
          <w:i/>
          <w:iCs/>
          <w:sz w:val="22"/>
          <w:szCs w:val="22"/>
        </w:rPr>
        <w:t>)</w:t>
      </w:r>
      <w:r w:rsidRPr="006E2DE2">
        <w:rPr>
          <w:rFonts w:ascii="Times" w:hAnsi="Times"/>
          <w:sz w:val="22"/>
          <w:szCs w:val="22"/>
        </w:rPr>
        <w:t>.</w:t>
      </w:r>
    </w:p>
  </w:footnote>
  <w:footnote w:id="8">
    <w:p w14:paraId="2172B1C8" w14:textId="77777777" w:rsidR="00C80990" w:rsidRPr="006E2DE2" w:rsidRDefault="00C80990" w:rsidP="00793E49">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See for example </w:t>
      </w:r>
      <w:r w:rsidRPr="006E2DE2">
        <w:rPr>
          <w:rFonts w:ascii="Times" w:hAnsi="Times"/>
          <w:i/>
          <w:sz w:val="22"/>
          <w:szCs w:val="22"/>
          <w:lang w:val="en-US"/>
        </w:rPr>
        <w:t xml:space="preserve">P. L. Berger &amp; R. Neuhaus, To Empower People: The Role Of Mediating Structures In Public Policy (Washington DC: </w:t>
      </w:r>
      <w:r w:rsidRPr="006E2DE2">
        <w:rPr>
          <w:rFonts w:ascii="Times" w:hAnsi="Times" w:cs="Verdana"/>
          <w:i/>
          <w:color w:val="262626"/>
          <w:sz w:val="22"/>
          <w:szCs w:val="22"/>
          <w:lang w:val="en-US"/>
        </w:rPr>
        <w:t>AEI Press</w:t>
      </w:r>
      <w:r w:rsidR="006C1A88" w:rsidRPr="006E2DE2">
        <w:rPr>
          <w:rFonts w:ascii="Times" w:hAnsi="Times"/>
          <w:i/>
          <w:sz w:val="22"/>
          <w:szCs w:val="22"/>
          <w:lang w:val="en-US"/>
        </w:rPr>
        <w:t>, 1987)</w:t>
      </w:r>
      <w:r w:rsidRPr="006E2DE2">
        <w:rPr>
          <w:rFonts w:ascii="Times" w:hAnsi="Times"/>
          <w:sz w:val="22"/>
          <w:szCs w:val="22"/>
        </w:rPr>
        <w:t>.</w:t>
      </w:r>
    </w:p>
  </w:footnote>
  <w:footnote w:id="9">
    <w:p w14:paraId="481B1514" w14:textId="77777777" w:rsidR="00C80990" w:rsidRPr="006E2DE2" w:rsidRDefault="00C80990">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sz w:val="22"/>
          <w:szCs w:val="22"/>
        </w:rPr>
        <w:t xml:space="preserve">Schultz, </w:t>
      </w:r>
      <w:r w:rsidRPr="006E2DE2">
        <w:rPr>
          <w:rFonts w:ascii="Times" w:hAnsi="Times"/>
          <w:i/>
          <w:iCs/>
          <w:sz w:val="22"/>
          <w:szCs w:val="22"/>
        </w:rPr>
        <w:t xml:space="preserve">Election Law and Democratic Theory </w:t>
      </w:r>
      <w:r w:rsidRPr="006E2DE2">
        <w:rPr>
          <w:rFonts w:ascii="Times" w:hAnsi="Times"/>
          <w:i/>
          <w:sz w:val="22"/>
          <w:szCs w:val="22"/>
          <w:lang w:val="en-US"/>
        </w:rPr>
        <w:t>(Farnham: Ashgate, 2014) p51.</w:t>
      </w:r>
    </w:p>
  </w:footnote>
  <w:footnote w:id="10">
    <w:p w14:paraId="52048EC9" w14:textId="70A447EE" w:rsidR="00C80990" w:rsidRPr="006E2DE2" w:rsidRDefault="00C80990" w:rsidP="00B65CFA">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iCs/>
          <w:sz w:val="22"/>
          <w:szCs w:val="22"/>
          <w:lang w:val="en-US"/>
        </w:rPr>
        <w:t>Dahl, Democracy and its Critics (Yale: Yale University Press, 1989).</w:t>
      </w:r>
    </w:p>
  </w:footnote>
  <w:footnote w:id="11">
    <w:p w14:paraId="13E68BCA" w14:textId="64233AAE" w:rsidR="00C80990" w:rsidRPr="006E2DE2" w:rsidRDefault="00C80990" w:rsidP="00EC22D8">
      <w:pPr>
        <w:rPr>
          <w:rFonts w:ascii="Times" w:hAnsi="Times"/>
          <w:sz w:val="22"/>
          <w:szCs w:val="22"/>
        </w:rPr>
      </w:pPr>
      <w:r w:rsidRPr="006E2DE2">
        <w:rPr>
          <w:rStyle w:val="FootnoteReference"/>
          <w:rFonts w:ascii="Times" w:hAnsi="Times"/>
          <w:i/>
          <w:sz w:val="22"/>
          <w:szCs w:val="22"/>
        </w:rPr>
        <w:footnoteRef/>
      </w:r>
      <w:r w:rsidRPr="006E2DE2">
        <w:rPr>
          <w:rFonts w:ascii="Times" w:hAnsi="Times"/>
          <w:i/>
          <w:sz w:val="22"/>
          <w:szCs w:val="22"/>
        </w:rPr>
        <w:t xml:space="preserve"> M. Chamberlain</w:t>
      </w:r>
      <w:r w:rsidRPr="006E2DE2">
        <w:rPr>
          <w:rFonts w:ascii="Times" w:eastAsia="Times New Roman" w:hAnsi="Times" w:cs="Times New Roman"/>
          <w:i/>
          <w:sz w:val="22"/>
          <w:szCs w:val="22"/>
          <w:lang w:val="en" w:eastAsia="en-GB"/>
        </w:rPr>
        <w:t xml:space="preserve"> QC, </w:t>
      </w:r>
      <w:r w:rsidRPr="006E2DE2">
        <w:rPr>
          <w:rFonts w:ascii="Times" w:eastAsia="Times New Roman" w:hAnsi="Times" w:cs="Times New Roman"/>
          <w:bCs/>
          <w:i/>
          <w:spacing w:val="-15"/>
          <w:sz w:val="22"/>
          <w:szCs w:val="22"/>
          <w:lang w:val="en" w:eastAsia="en-GB"/>
        </w:rPr>
        <w:t>The Representation of the People Act 1983 and The Law of “Undue Spiritual Influence” During Election Campaigns</w:t>
      </w:r>
      <w:r w:rsidRPr="006E2DE2">
        <w:rPr>
          <w:rFonts w:ascii="Times" w:eastAsia="Times New Roman" w:hAnsi="Times" w:cs="Times New Roman"/>
          <w:b/>
          <w:bCs/>
          <w:spacing w:val="-15"/>
          <w:sz w:val="22"/>
          <w:szCs w:val="22"/>
          <w:lang w:val="en" w:eastAsia="en-GB"/>
        </w:rPr>
        <w:t xml:space="preserve"> :</w:t>
      </w:r>
      <w:r w:rsidRPr="006E2DE2">
        <w:rPr>
          <w:rFonts w:ascii="Times" w:hAnsi="Times"/>
          <w:sz w:val="22"/>
          <w:szCs w:val="22"/>
        </w:rPr>
        <w:t xml:space="preserve"> https://www.scribd.com/document/265200758/Lutfur-Rahman-judgment-Spiritual-Influence</w:t>
      </w:r>
      <w:r w:rsidR="00565A90" w:rsidRPr="006E2DE2">
        <w:rPr>
          <w:rFonts w:ascii="Times" w:hAnsi="Times"/>
          <w:sz w:val="22"/>
          <w:szCs w:val="22"/>
        </w:rPr>
        <w:t>.</w:t>
      </w:r>
    </w:p>
  </w:footnote>
  <w:footnote w:id="12">
    <w:p w14:paraId="4B9AB636" w14:textId="0D0717A8" w:rsidR="00610067" w:rsidRPr="006E2DE2" w:rsidRDefault="00610067" w:rsidP="00610067">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00565A90" w:rsidRPr="006E2DE2">
        <w:rPr>
          <w:rFonts w:ascii="Times" w:hAnsi="Times"/>
          <w:sz w:val="22"/>
          <w:szCs w:val="22"/>
        </w:rPr>
        <w:t>(1879) 2 O'M &amp; H 6.</w:t>
      </w:r>
    </w:p>
  </w:footnote>
  <w:footnote w:id="13">
    <w:p w14:paraId="0E8D84E6" w14:textId="0111463E" w:rsidR="00C80990" w:rsidRPr="006E2DE2" w:rsidRDefault="00C80990">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sz w:val="22"/>
          <w:szCs w:val="22"/>
        </w:rPr>
        <w:t xml:space="preserve">D. Borchers and A. </w:t>
      </w:r>
      <w:r w:rsidRPr="006E2DE2">
        <w:rPr>
          <w:rFonts w:ascii="Times" w:hAnsi="Times"/>
          <w:i/>
          <w:sz w:val="22"/>
          <w:szCs w:val="22"/>
          <w:lang w:val="en-US"/>
        </w:rPr>
        <w:t>Vitikainen</w:t>
      </w:r>
      <w:r w:rsidRPr="006E2DE2">
        <w:rPr>
          <w:rFonts w:ascii="Times" w:hAnsi="Times"/>
          <w:i/>
          <w:sz w:val="22"/>
          <w:szCs w:val="22"/>
        </w:rPr>
        <w:t xml:space="preserve"> ‘On Exit: Ideas, Context, Topics and Open Questions’ in D. Borchers and A. </w:t>
      </w:r>
      <w:r w:rsidRPr="006E2DE2">
        <w:rPr>
          <w:rFonts w:ascii="Times" w:hAnsi="Times"/>
          <w:i/>
          <w:sz w:val="22"/>
          <w:szCs w:val="22"/>
          <w:lang w:val="en-US"/>
        </w:rPr>
        <w:t>Vitikainen, (eds</w:t>
      </w:r>
      <w:r w:rsidRPr="006E2DE2">
        <w:rPr>
          <w:rFonts w:ascii="Times" w:hAnsi="Times"/>
          <w:sz w:val="22"/>
          <w:szCs w:val="22"/>
          <w:lang w:val="en-US"/>
        </w:rPr>
        <w:t>)</w:t>
      </w:r>
      <w:r w:rsidRPr="006E2DE2">
        <w:rPr>
          <w:rFonts w:ascii="Times" w:hAnsi="Times"/>
          <w:bCs/>
          <w:sz w:val="22"/>
          <w:szCs w:val="22"/>
          <w:lang w:val="en-US"/>
        </w:rPr>
        <w:t xml:space="preserve"> </w:t>
      </w:r>
      <w:r w:rsidRPr="006E2DE2">
        <w:rPr>
          <w:rFonts w:ascii="Times" w:hAnsi="Times"/>
          <w:bCs/>
          <w:i/>
          <w:sz w:val="22"/>
          <w:szCs w:val="22"/>
          <w:lang w:val="en-US"/>
        </w:rPr>
        <w:t>On Exit: Interdisciplinary Perspectives on the Right of Exit in Liberal Multicultural Societies</w:t>
      </w:r>
      <w:r w:rsidR="004854A0" w:rsidRPr="006E2DE2">
        <w:rPr>
          <w:rFonts w:ascii="Times" w:hAnsi="Times"/>
          <w:bCs/>
          <w:sz w:val="22"/>
          <w:szCs w:val="22"/>
          <w:lang w:val="en-US"/>
        </w:rPr>
        <w:t xml:space="preserve"> </w:t>
      </w:r>
      <w:r w:rsidRPr="006E2DE2">
        <w:rPr>
          <w:rFonts w:ascii="Times" w:hAnsi="Times"/>
          <w:bCs/>
          <w:sz w:val="22"/>
          <w:szCs w:val="22"/>
          <w:lang w:val="en-US"/>
        </w:rPr>
        <w:t xml:space="preserve">(Berlin: </w:t>
      </w:r>
      <w:r w:rsidRPr="006E2DE2">
        <w:rPr>
          <w:rFonts w:ascii="Times" w:hAnsi="Times" w:cs="Verdana"/>
          <w:color w:val="262626"/>
          <w:sz w:val="22"/>
          <w:szCs w:val="22"/>
          <w:lang w:val="en-US"/>
        </w:rPr>
        <w:t>Walter de Gruyter &amp; Co, 2012)</w:t>
      </w:r>
      <w:r w:rsidRPr="006E2DE2">
        <w:rPr>
          <w:rFonts w:ascii="Times" w:hAnsi="Times"/>
          <w:sz w:val="22"/>
          <w:szCs w:val="22"/>
          <w:lang w:val="en-US"/>
        </w:rPr>
        <w:t xml:space="preserve"> p4.</w:t>
      </w:r>
    </w:p>
  </w:footnote>
  <w:footnote w:id="14">
    <w:p w14:paraId="26E39CE5" w14:textId="6B753711" w:rsidR="00315A9A" w:rsidRPr="006E2DE2" w:rsidRDefault="00315A9A">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00775138" w:rsidRPr="006E2DE2">
        <w:rPr>
          <w:rFonts w:ascii="Times" w:hAnsi="Times"/>
          <w:sz w:val="22"/>
          <w:szCs w:val="22"/>
        </w:rPr>
        <w:t>See eg</w:t>
      </w:r>
      <w:r w:rsidR="004854A0" w:rsidRPr="006E2DE2">
        <w:rPr>
          <w:rFonts w:ascii="Times" w:hAnsi="Times"/>
          <w:sz w:val="22"/>
          <w:szCs w:val="22"/>
        </w:rPr>
        <w:t xml:space="preserve"> </w:t>
      </w:r>
      <w:r w:rsidR="004854A0" w:rsidRPr="006E2DE2">
        <w:rPr>
          <w:rFonts w:ascii="Times" w:hAnsi="Times"/>
          <w:i/>
          <w:sz w:val="22"/>
          <w:szCs w:val="22"/>
        </w:rPr>
        <w:t>P. Horwitz</w:t>
      </w:r>
      <w:r w:rsidR="003C58E4" w:rsidRPr="006E2DE2">
        <w:rPr>
          <w:rFonts w:ascii="Times" w:hAnsi="Times"/>
          <w:i/>
          <w:sz w:val="22"/>
          <w:szCs w:val="22"/>
        </w:rPr>
        <w:t>,</w:t>
      </w:r>
      <w:r w:rsidR="004854A0" w:rsidRPr="006E2DE2">
        <w:rPr>
          <w:rFonts w:ascii="Times" w:hAnsi="Times"/>
          <w:i/>
          <w:sz w:val="22"/>
          <w:szCs w:val="22"/>
        </w:rPr>
        <w:t xml:space="preserve"> First Amendment Institutions </w:t>
      </w:r>
      <w:r w:rsidR="004854A0" w:rsidRPr="006E2DE2">
        <w:rPr>
          <w:rFonts w:ascii="Times" w:hAnsi="Times"/>
          <w:sz w:val="22"/>
          <w:szCs w:val="22"/>
        </w:rPr>
        <w:t xml:space="preserve">(Cambridge, MA: </w:t>
      </w:r>
      <w:r w:rsidR="00031ADC" w:rsidRPr="006E2DE2">
        <w:rPr>
          <w:rFonts w:ascii="Times" w:hAnsi="Times"/>
          <w:sz w:val="22"/>
          <w:szCs w:val="22"/>
        </w:rPr>
        <w:t>Harvard University Press, 2013).</w:t>
      </w:r>
    </w:p>
  </w:footnote>
  <w:footnote w:id="15">
    <w:p w14:paraId="66302E17" w14:textId="77777777" w:rsidR="00C80990" w:rsidRPr="006E2DE2" w:rsidRDefault="00C80990" w:rsidP="00455B80">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See</w:t>
      </w:r>
      <w:r w:rsidRPr="006E2DE2">
        <w:rPr>
          <w:rFonts w:ascii="Times" w:hAnsi="Times"/>
          <w:i/>
          <w:sz w:val="22"/>
          <w:szCs w:val="22"/>
        </w:rPr>
        <w:t xml:space="preserve"> A. </w:t>
      </w:r>
      <w:r w:rsidRPr="006E2DE2">
        <w:rPr>
          <w:rFonts w:ascii="Times" w:hAnsi="Times"/>
          <w:i/>
          <w:sz w:val="22"/>
          <w:szCs w:val="22"/>
          <w:lang w:val="en-US"/>
        </w:rPr>
        <w:t>Sajó,(ed) Militant Democracy (The Hague: Eleven International Publishing, 2006).</w:t>
      </w:r>
    </w:p>
  </w:footnote>
  <w:footnote w:id="16">
    <w:p w14:paraId="7CC6F62D" w14:textId="1FFE4823" w:rsidR="00C80990" w:rsidRPr="006E2DE2" w:rsidRDefault="00C80990" w:rsidP="003216F3">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See eg, </w:t>
      </w:r>
      <w:r w:rsidRPr="006E2DE2">
        <w:rPr>
          <w:rFonts w:ascii="Times" w:hAnsi="Times"/>
          <w:sz w:val="22"/>
          <w:szCs w:val="22"/>
          <w:lang w:val="en-US"/>
        </w:rPr>
        <w:t>P. Campos,</w:t>
      </w:r>
      <w:r w:rsidRPr="006E2DE2">
        <w:rPr>
          <w:rFonts w:ascii="Times" w:hAnsi="Times"/>
          <w:i/>
          <w:sz w:val="22"/>
          <w:szCs w:val="22"/>
          <w:lang w:val="en-US"/>
        </w:rPr>
        <w:t xml:space="preserve"> </w:t>
      </w:r>
      <w:r w:rsidRPr="006E2DE2">
        <w:rPr>
          <w:rFonts w:ascii="Times" w:hAnsi="Times"/>
          <w:sz w:val="22"/>
          <w:szCs w:val="22"/>
          <w:lang w:val="en-US"/>
        </w:rPr>
        <w:t>‘Secular Fundament</w:t>
      </w:r>
      <w:r w:rsidR="00E1170D" w:rsidRPr="006E2DE2">
        <w:rPr>
          <w:rFonts w:ascii="Times" w:hAnsi="Times"/>
          <w:sz w:val="22"/>
          <w:szCs w:val="22"/>
          <w:lang w:val="en-US"/>
        </w:rPr>
        <w:t>alism’ (1994) 94 Colum. LR 1814;</w:t>
      </w:r>
      <w:r w:rsidRPr="006E2DE2">
        <w:rPr>
          <w:rFonts w:ascii="Times" w:hAnsi="Times"/>
          <w:sz w:val="22"/>
          <w:szCs w:val="22"/>
          <w:lang w:val="en-US"/>
        </w:rPr>
        <w:t xml:space="preserve"> </w:t>
      </w:r>
      <w:r w:rsidRPr="006E2DE2">
        <w:rPr>
          <w:rFonts w:ascii="Times" w:hAnsi="Times"/>
          <w:i/>
          <w:sz w:val="22"/>
          <w:szCs w:val="22"/>
        </w:rPr>
        <w:t xml:space="preserve">J. </w:t>
      </w:r>
      <w:r w:rsidRPr="006E2DE2">
        <w:rPr>
          <w:rFonts w:ascii="Times" w:hAnsi="Times"/>
          <w:i/>
          <w:sz w:val="22"/>
          <w:szCs w:val="22"/>
          <w:lang w:val="en-US"/>
        </w:rPr>
        <w:t>Rawls</w:t>
      </w:r>
      <w:r w:rsidRPr="006E2DE2">
        <w:rPr>
          <w:rFonts w:ascii="Times" w:hAnsi="Times"/>
          <w:sz w:val="22"/>
          <w:szCs w:val="22"/>
          <w:lang w:val="en-US"/>
        </w:rPr>
        <w:t xml:space="preserve"> </w:t>
      </w:r>
      <w:r w:rsidRPr="006E2DE2">
        <w:rPr>
          <w:rFonts w:ascii="Times" w:hAnsi="Times"/>
          <w:i/>
          <w:sz w:val="22"/>
          <w:szCs w:val="22"/>
          <w:lang w:val="en-US"/>
        </w:rPr>
        <w:t>Political Liberalism, 2</w:t>
      </w:r>
      <w:r w:rsidRPr="006E2DE2">
        <w:rPr>
          <w:rFonts w:ascii="Times" w:hAnsi="Times"/>
          <w:i/>
          <w:sz w:val="22"/>
          <w:szCs w:val="22"/>
          <w:vertAlign w:val="superscript"/>
          <w:lang w:val="en-US"/>
        </w:rPr>
        <w:t>nd</w:t>
      </w:r>
      <w:r w:rsidRPr="006E2DE2">
        <w:rPr>
          <w:rFonts w:ascii="Times" w:hAnsi="Times"/>
          <w:i/>
          <w:sz w:val="22"/>
          <w:szCs w:val="22"/>
          <w:lang w:val="en-US"/>
        </w:rPr>
        <w:t xml:space="preserve"> ed, (New York: Columbia University Press, 2005)</w:t>
      </w:r>
      <w:r w:rsidRPr="006E2DE2">
        <w:rPr>
          <w:rFonts w:ascii="Times" w:hAnsi="Times"/>
          <w:sz w:val="22"/>
          <w:szCs w:val="22"/>
          <w:lang w:val="en-US"/>
        </w:rPr>
        <w:t xml:space="preserve">. </w:t>
      </w:r>
    </w:p>
  </w:footnote>
  <w:footnote w:id="17">
    <w:p w14:paraId="77DF0F82" w14:textId="77777777" w:rsidR="00C80990" w:rsidRPr="006E2DE2" w:rsidRDefault="00C80990">
      <w:pPr>
        <w:pStyle w:val="FootnoteText"/>
        <w:rPr>
          <w:rFonts w:ascii="Times" w:hAnsi="Times"/>
          <w:i/>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sz w:val="22"/>
          <w:szCs w:val="22"/>
        </w:rPr>
        <w:t>M. Sobolewska et al, Understanding Electoral Fraud Vulnerability in Pakistani and Bangladeshi Origin Communities in England (London: Electoral Commission, 2015).</w:t>
      </w:r>
    </w:p>
  </w:footnote>
  <w:footnote w:id="18">
    <w:p w14:paraId="4362F579" w14:textId="77777777" w:rsidR="00F97D4E" w:rsidRPr="006E2DE2" w:rsidRDefault="00F97D4E" w:rsidP="00F97D4E">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sz w:val="22"/>
          <w:szCs w:val="22"/>
        </w:rPr>
        <w:t>S. Wilks-Heeg, Purity of Elections in the UK: Causes for Concern (York: Joseph Rowntree Reform Trust Ltd, 2015).</w:t>
      </w:r>
    </w:p>
  </w:footnote>
  <w:footnote w:id="19">
    <w:p w14:paraId="466FF78D" w14:textId="615A3071" w:rsidR="00C80990" w:rsidRPr="006E2DE2" w:rsidRDefault="00C80990">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sz w:val="22"/>
          <w:szCs w:val="22"/>
        </w:rPr>
        <w:t>P. Akhtar, British Muslim Politics: Examini</w:t>
      </w:r>
      <w:r w:rsidR="00971BC6" w:rsidRPr="006E2DE2">
        <w:rPr>
          <w:rFonts w:ascii="Times" w:hAnsi="Times"/>
          <w:i/>
          <w:sz w:val="22"/>
          <w:szCs w:val="22"/>
        </w:rPr>
        <w:t xml:space="preserve">ng Pakistani Biraderi Networks </w:t>
      </w:r>
      <w:r w:rsidRPr="006E2DE2">
        <w:rPr>
          <w:rFonts w:ascii="Times" w:hAnsi="Times"/>
          <w:i/>
          <w:sz w:val="22"/>
          <w:szCs w:val="22"/>
        </w:rPr>
        <w:t>(London: Palgrave Macmillan, 2013)</w:t>
      </w:r>
      <w:r w:rsidR="00971BC6" w:rsidRPr="006E2DE2">
        <w:rPr>
          <w:rFonts w:ascii="Times" w:hAnsi="Times"/>
          <w:i/>
          <w:sz w:val="22"/>
          <w:szCs w:val="22"/>
        </w:rPr>
        <w:t>.</w:t>
      </w:r>
    </w:p>
  </w:footnote>
  <w:footnote w:id="20">
    <w:p w14:paraId="5078B8D5" w14:textId="66F7E52A" w:rsidR="00C80990" w:rsidRPr="006E2DE2" w:rsidRDefault="00C80990">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sz w:val="22"/>
          <w:szCs w:val="22"/>
        </w:rPr>
        <w:t>Sobolewska et al, Understanding Electoral Fraud Vulnerability in Pakistani and Bangladeshi Origin Communities in England (London: Electoral Commission, 2015)</w:t>
      </w:r>
      <w:r w:rsidR="00971BC6" w:rsidRPr="006E2DE2">
        <w:rPr>
          <w:rFonts w:ascii="Times" w:hAnsi="Times"/>
          <w:i/>
          <w:sz w:val="22"/>
          <w:szCs w:val="22"/>
        </w:rPr>
        <w:t>.</w:t>
      </w:r>
    </w:p>
  </w:footnote>
  <w:footnote w:id="21">
    <w:p w14:paraId="4257B0B3" w14:textId="4F1F5832" w:rsidR="00C80990" w:rsidRPr="006E2DE2" w:rsidRDefault="00C80990" w:rsidP="00791685">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sz w:val="22"/>
          <w:szCs w:val="22"/>
        </w:rPr>
        <w:t>Sobolewska et al, Understanding Electoral Fraud Vulnerability in Pakistani and Bangladeshi Origin Communities in England (London: Electoral Commission, 2015)</w:t>
      </w:r>
      <w:r w:rsidR="00971BC6" w:rsidRPr="006E2DE2">
        <w:rPr>
          <w:rFonts w:ascii="Times" w:hAnsi="Times"/>
          <w:i/>
          <w:sz w:val="22"/>
          <w:szCs w:val="22"/>
        </w:rPr>
        <w:t>.</w:t>
      </w:r>
    </w:p>
  </w:footnote>
  <w:footnote w:id="22">
    <w:p w14:paraId="39229D64" w14:textId="1CEEAD90" w:rsidR="00C80990" w:rsidRPr="006E2DE2" w:rsidRDefault="00C80990">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P. </w:t>
      </w:r>
      <w:r w:rsidRPr="006E2DE2">
        <w:rPr>
          <w:rFonts w:ascii="Times" w:hAnsi="Times"/>
          <w:sz w:val="22"/>
          <w:szCs w:val="22"/>
          <w:lang w:val="en-US"/>
        </w:rPr>
        <w:t xml:space="preserve">Birks and C. Yin in </w:t>
      </w:r>
      <w:r w:rsidRPr="006E2DE2">
        <w:rPr>
          <w:rFonts w:ascii="Times" w:hAnsi="Times"/>
          <w:sz w:val="22"/>
          <w:szCs w:val="22"/>
        </w:rPr>
        <w:t>J. Beatson</w:t>
      </w:r>
      <w:r w:rsidR="00DB5196" w:rsidRPr="006E2DE2">
        <w:rPr>
          <w:rFonts w:ascii="Times" w:hAnsi="Times"/>
          <w:sz w:val="22"/>
          <w:szCs w:val="22"/>
        </w:rPr>
        <w:t>,</w:t>
      </w:r>
      <w:r w:rsidRPr="006E2DE2">
        <w:rPr>
          <w:rFonts w:ascii="Times" w:hAnsi="Times"/>
          <w:sz w:val="22"/>
          <w:szCs w:val="22"/>
        </w:rPr>
        <w:t xml:space="preserve"> </w:t>
      </w:r>
      <w:r w:rsidRPr="006E2DE2">
        <w:rPr>
          <w:rFonts w:ascii="Times" w:hAnsi="Times"/>
          <w:i/>
          <w:sz w:val="22"/>
          <w:szCs w:val="22"/>
        </w:rPr>
        <w:t xml:space="preserve">Good Faith and Fault in Contract Law </w:t>
      </w:r>
      <w:r w:rsidRPr="006E2DE2">
        <w:rPr>
          <w:rFonts w:ascii="Times" w:hAnsi="Times"/>
          <w:sz w:val="22"/>
          <w:szCs w:val="22"/>
        </w:rPr>
        <w:t>(Oxford: Clarendon, 1995).</w:t>
      </w:r>
    </w:p>
  </w:footnote>
  <w:footnote w:id="23">
    <w:p w14:paraId="7FFCE169" w14:textId="77777777" w:rsidR="00C80990" w:rsidRPr="006E2DE2" w:rsidRDefault="00C80990" w:rsidP="00084814">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sz w:val="22"/>
          <w:szCs w:val="22"/>
          <w:lang w:val="en-US"/>
        </w:rPr>
        <w:t xml:space="preserve">Law Commission, Scottish Law Commission and Northern Ireland Law Commission, Electoral Law: An Interim Report (London: Law Commission, 2016) </w:t>
      </w:r>
      <w:r w:rsidRPr="006E2DE2">
        <w:rPr>
          <w:rFonts w:ascii="Times" w:hAnsi="Times"/>
          <w:sz w:val="22"/>
          <w:szCs w:val="22"/>
          <w:lang w:val="en-US"/>
        </w:rPr>
        <w:t>p148.</w:t>
      </w:r>
    </w:p>
  </w:footnote>
  <w:footnote w:id="24">
    <w:p w14:paraId="2360826A" w14:textId="77777777" w:rsidR="00C80990" w:rsidRPr="006E2DE2" w:rsidRDefault="00C80990">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sz w:val="22"/>
          <w:szCs w:val="22"/>
          <w:lang w:val="en-US"/>
        </w:rPr>
        <w:t xml:space="preserve">Law Commission, Scottish Law Commission and Northern Ireland Law Commission, Electoral Law: An Interim Report (London: Law Commission, 2016) </w:t>
      </w:r>
      <w:r w:rsidRPr="006E2DE2">
        <w:rPr>
          <w:rFonts w:ascii="Times" w:hAnsi="Times"/>
          <w:sz w:val="22"/>
          <w:szCs w:val="22"/>
          <w:lang w:val="en-US"/>
        </w:rPr>
        <w:t>p148.</w:t>
      </w:r>
    </w:p>
  </w:footnote>
  <w:footnote w:id="25">
    <w:p w14:paraId="65F003B1" w14:textId="5C0137C4" w:rsidR="00E70661" w:rsidRPr="006E2DE2" w:rsidRDefault="00E70661" w:rsidP="00E1170D">
      <w:pPr>
        <w:rPr>
          <w:rFonts w:ascii="Times" w:eastAsia="Times New Roman" w:hAnsi="Times" w:cs="Times New Roman"/>
          <w:sz w:val="22"/>
          <w:szCs w:val="22"/>
          <w:lang w:eastAsia="en-GB"/>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sz w:val="22"/>
          <w:szCs w:val="22"/>
          <w:lang w:val="en-US"/>
        </w:rPr>
        <w:t>Electoral Commission</w:t>
      </w:r>
      <w:r w:rsidR="00742431" w:rsidRPr="006E2DE2">
        <w:rPr>
          <w:rFonts w:ascii="Times" w:hAnsi="Times"/>
          <w:i/>
          <w:sz w:val="22"/>
          <w:szCs w:val="22"/>
          <w:lang w:val="en-US"/>
        </w:rPr>
        <w:t xml:space="preserve">, </w:t>
      </w:r>
      <w:r w:rsidRPr="006E2DE2">
        <w:rPr>
          <w:rFonts w:ascii="Times" w:eastAsia="Times New Roman" w:hAnsi="Times" w:cs="Times New Roman"/>
          <w:i/>
          <w:sz w:val="22"/>
          <w:szCs w:val="22"/>
          <w:lang w:eastAsia="en-GB"/>
        </w:rPr>
        <w:t xml:space="preserve">Electoral Commission </w:t>
      </w:r>
      <w:r w:rsidR="00742431" w:rsidRPr="006E2DE2">
        <w:rPr>
          <w:rFonts w:ascii="Times" w:eastAsia="Times New Roman" w:hAnsi="Times" w:cs="Times New Roman"/>
          <w:i/>
          <w:sz w:val="22"/>
          <w:szCs w:val="22"/>
          <w:lang w:eastAsia="en-GB"/>
        </w:rPr>
        <w:t xml:space="preserve">Response to </w:t>
      </w:r>
      <w:r w:rsidRPr="006E2DE2">
        <w:rPr>
          <w:rFonts w:ascii="Times" w:eastAsia="Times New Roman" w:hAnsi="Times" w:cs="Times New Roman"/>
          <w:i/>
          <w:sz w:val="22"/>
          <w:szCs w:val="22"/>
          <w:lang w:eastAsia="en-GB"/>
        </w:rPr>
        <w:t xml:space="preserve">Sir Eric Pickles’ </w:t>
      </w:r>
      <w:r w:rsidR="00742431" w:rsidRPr="006E2DE2">
        <w:rPr>
          <w:rFonts w:ascii="Times" w:eastAsia="Times New Roman" w:hAnsi="Times" w:cs="Times New Roman"/>
          <w:i/>
          <w:sz w:val="22"/>
          <w:szCs w:val="22"/>
          <w:lang w:eastAsia="en-GB"/>
        </w:rPr>
        <w:t xml:space="preserve">Review and Recommendations on Electoral Fraud </w:t>
      </w:r>
      <w:r w:rsidR="00116725" w:rsidRPr="006E2DE2">
        <w:rPr>
          <w:rFonts w:ascii="Times" w:eastAsia="Times New Roman" w:hAnsi="Times" w:cs="Times New Roman"/>
          <w:sz w:val="22"/>
          <w:szCs w:val="22"/>
          <w:lang w:eastAsia="en-GB"/>
        </w:rPr>
        <w:t>(London: Electoral Commission, 2016)</w:t>
      </w:r>
      <w:r w:rsidR="00971BC6" w:rsidRPr="006E2DE2">
        <w:rPr>
          <w:rFonts w:ascii="Times" w:eastAsia="Times New Roman" w:hAnsi="Times" w:cs="Times New Roman"/>
          <w:sz w:val="22"/>
          <w:szCs w:val="22"/>
          <w:lang w:eastAsia="en-GB"/>
        </w:rPr>
        <w:t>.</w:t>
      </w:r>
    </w:p>
  </w:footnote>
  <w:footnote w:id="26">
    <w:p w14:paraId="4877ED5B" w14:textId="76E92D78" w:rsidR="00C80990" w:rsidRPr="006E2DE2" w:rsidRDefault="00C80990">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sz w:val="22"/>
          <w:szCs w:val="22"/>
        </w:rPr>
        <w:t>E. Pickles</w:t>
      </w:r>
      <w:r w:rsidR="003C58E4" w:rsidRPr="006E2DE2">
        <w:rPr>
          <w:rFonts w:ascii="Times" w:hAnsi="Times"/>
          <w:i/>
          <w:sz w:val="22"/>
          <w:szCs w:val="22"/>
        </w:rPr>
        <w:t>,</w:t>
      </w:r>
      <w:r w:rsidRPr="006E2DE2">
        <w:rPr>
          <w:rFonts w:ascii="Times" w:hAnsi="Times"/>
          <w:i/>
          <w:sz w:val="22"/>
          <w:szCs w:val="22"/>
        </w:rPr>
        <w:t xml:space="preserve"> Securing the Ballot: Review into Electoral Fraud (London, Cabinet Office, 2016) </w:t>
      </w:r>
      <w:r w:rsidRPr="006E2DE2">
        <w:rPr>
          <w:rFonts w:ascii="Times" w:hAnsi="Times"/>
          <w:i/>
          <w:sz w:val="22"/>
          <w:szCs w:val="22"/>
          <w:lang w:val="en-US"/>
        </w:rPr>
        <w:t>p45.</w:t>
      </w:r>
    </w:p>
  </w:footnote>
  <w:footnote w:id="27">
    <w:p w14:paraId="3BD99586" w14:textId="6A8246DB" w:rsidR="00C80990" w:rsidRPr="006E2DE2" w:rsidRDefault="00C80990">
      <w:pPr>
        <w:pStyle w:val="FootnoteText"/>
        <w:rPr>
          <w:rFonts w:ascii="Times" w:hAnsi="Times"/>
          <w:sz w:val="22"/>
          <w:szCs w:val="22"/>
          <w:lang w:val="en-US"/>
        </w:rPr>
      </w:pPr>
      <w:r w:rsidRPr="006E2DE2">
        <w:rPr>
          <w:rStyle w:val="FootnoteReference"/>
          <w:rFonts w:ascii="Times" w:hAnsi="Times"/>
          <w:sz w:val="22"/>
          <w:szCs w:val="22"/>
        </w:rPr>
        <w:footnoteRef/>
      </w:r>
      <w:r w:rsidRPr="006E2DE2">
        <w:rPr>
          <w:rFonts w:ascii="Times" w:hAnsi="Times"/>
          <w:sz w:val="22"/>
          <w:szCs w:val="22"/>
        </w:rPr>
        <w:t xml:space="preserve"> </w:t>
      </w:r>
      <w:r w:rsidRPr="006E2DE2">
        <w:rPr>
          <w:rFonts w:ascii="Times" w:hAnsi="Times"/>
          <w:i/>
          <w:sz w:val="22"/>
          <w:szCs w:val="22"/>
        </w:rPr>
        <w:t>Pickles</w:t>
      </w:r>
      <w:r w:rsidR="003C58E4" w:rsidRPr="006E2DE2">
        <w:rPr>
          <w:rFonts w:ascii="Times" w:hAnsi="Times"/>
          <w:i/>
          <w:sz w:val="22"/>
          <w:szCs w:val="22"/>
        </w:rPr>
        <w:t>,</w:t>
      </w:r>
      <w:r w:rsidRPr="006E2DE2">
        <w:rPr>
          <w:rFonts w:ascii="Times" w:hAnsi="Times"/>
          <w:i/>
          <w:sz w:val="22"/>
          <w:szCs w:val="22"/>
        </w:rPr>
        <w:t xml:space="preserve"> Securing the Ballot: Review into Electoral Fraud (London, Cabinet Office, 2016) </w:t>
      </w:r>
      <w:r w:rsidRPr="006E2DE2">
        <w:rPr>
          <w:rFonts w:ascii="Times" w:hAnsi="Times"/>
          <w:i/>
          <w:sz w:val="22"/>
          <w:szCs w:val="22"/>
          <w:lang w:val="en-US"/>
        </w:rPr>
        <w:t>p45.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72707"/>
    <w:multiLevelType w:val="hybridMultilevel"/>
    <w:tmpl w:val="E45E8FBC"/>
    <w:lvl w:ilvl="0" w:tplc="3EA6E07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11ECC"/>
    <w:multiLevelType w:val="hybridMultilevel"/>
    <w:tmpl w:val="04BE54CE"/>
    <w:lvl w:ilvl="0" w:tplc="0D5255B8">
      <w:start w:val="19"/>
      <w:numFmt w:val="bullet"/>
      <w:lvlText w:val="-"/>
      <w:lvlJc w:val="left"/>
      <w:pPr>
        <w:ind w:left="720" w:hanging="360"/>
      </w:pPr>
      <w:rPr>
        <w:rFonts w:ascii="Cambria" w:eastAsiaTheme="minorEastAsia" w:hAnsi="Cambria" w:cstheme="minorBidi"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67853"/>
    <w:multiLevelType w:val="hybridMultilevel"/>
    <w:tmpl w:val="0186E9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CA292C"/>
    <w:multiLevelType w:val="hybridMultilevel"/>
    <w:tmpl w:val="72CC7A10"/>
    <w:lvl w:ilvl="0" w:tplc="3EA6E07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611"/>
    <w:rsid w:val="00000CB3"/>
    <w:rsid w:val="00002686"/>
    <w:rsid w:val="000046FA"/>
    <w:rsid w:val="000061A9"/>
    <w:rsid w:val="00006D50"/>
    <w:rsid w:val="00007F1D"/>
    <w:rsid w:val="000122D9"/>
    <w:rsid w:val="00021BBA"/>
    <w:rsid w:val="00027050"/>
    <w:rsid w:val="00031ADC"/>
    <w:rsid w:val="00034B8C"/>
    <w:rsid w:val="000412BE"/>
    <w:rsid w:val="00043A55"/>
    <w:rsid w:val="00052E9C"/>
    <w:rsid w:val="00056D6A"/>
    <w:rsid w:val="000662F6"/>
    <w:rsid w:val="00072F61"/>
    <w:rsid w:val="000818E9"/>
    <w:rsid w:val="00082FA7"/>
    <w:rsid w:val="00083889"/>
    <w:rsid w:val="00084081"/>
    <w:rsid w:val="00084814"/>
    <w:rsid w:val="00084FF9"/>
    <w:rsid w:val="00087CE9"/>
    <w:rsid w:val="00092F9C"/>
    <w:rsid w:val="000930F1"/>
    <w:rsid w:val="00094093"/>
    <w:rsid w:val="000A1AE8"/>
    <w:rsid w:val="000A4A0D"/>
    <w:rsid w:val="000A60B9"/>
    <w:rsid w:val="000B010F"/>
    <w:rsid w:val="000B2842"/>
    <w:rsid w:val="000B3591"/>
    <w:rsid w:val="000C1238"/>
    <w:rsid w:val="000C4F19"/>
    <w:rsid w:val="000D278B"/>
    <w:rsid w:val="000D4AA8"/>
    <w:rsid w:val="000D6ACE"/>
    <w:rsid w:val="000E2652"/>
    <w:rsid w:val="000E2910"/>
    <w:rsid w:val="000E404F"/>
    <w:rsid w:val="000E51D4"/>
    <w:rsid w:val="000F3B91"/>
    <w:rsid w:val="001001B6"/>
    <w:rsid w:val="00100BAD"/>
    <w:rsid w:val="00105F20"/>
    <w:rsid w:val="00112807"/>
    <w:rsid w:val="00113313"/>
    <w:rsid w:val="001144BE"/>
    <w:rsid w:val="00114FE8"/>
    <w:rsid w:val="00116725"/>
    <w:rsid w:val="001243C5"/>
    <w:rsid w:val="00126A61"/>
    <w:rsid w:val="0013196C"/>
    <w:rsid w:val="00131D88"/>
    <w:rsid w:val="00131F6A"/>
    <w:rsid w:val="00135B46"/>
    <w:rsid w:val="001367CD"/>
    <w:rsid w:val="0014052A"/>
    <w:rsid w:val="00142845"/>
    <w:rsid w:val="00144B48"/>
    <w:rsid w:val="001515B5"/>
    <w:rsid w:val="0015207C"/>
    <w:rsid w:val="001556A9"/>
    <w:rsid w:val="001556F5"/>
    <w:rsid w:val="00160A0A"/>
    <w:rsid w:val="00162F87"/>
    <w:rsid w:val="001675D7"/>
    <w:rsid w:val="00171A89"/>
    <w:rsid w:val="00173932"/>
    <w:rsid w:val="00174328"/>
    <w:rsid w:val="00175092"/>
    <w:rsid w:val="0017668C"/>
    <w:rsid w:val="00177011"/>
    <w:rsid w:val="00185D52"/>
    <w:rsid w:val="00191237"/>
    <w:rsid w:val="0019134F"/>
    <w:rsid w:val="00191515"/>
    <w:rsid w:val="001A4D4F"/>
    <w:rsid w:val="001A7DAB"/>
    <w:rsid w:val="001B4612"/>
    <w:rsid w:val="001B5C06"/>
    <w:rsid w:val="001C1DEB"/>
    <w:rsid w:val="001C2024"/>
    <w:rsid w:val="001C5D8A"/>
    <w:rsid w:val="001E5D46"/>
    <w:rsid w:val="001E6EA7"/>
    <w:rsid w:val="001F2534"/>
    <w:rsid w:val="001F374B"/>
    <w:rsid w:val="002017C1"/>
    <w:rsid w:val="00202C0B"/>
    <w:rsid w:val="0020312D"/>
    <w:rsid w:val="00203F55"/>
    <w:rsid w:val="00211C6E"/>
    <w:rsid w:val="00217349"/>
    <w:rsid w:val="002218B7"/>
    <w:rsid w:val="00222D15"/>
    <w:rsid w:val="00224FB3"/>
    <w:rsid w:val="00227FED"/>
    <w:rsid w:val="00232624"/>
    <w:rsid w:val="002326B1"/>
    <w:rsid w:val="002357AF"/>
    <w:rsid w:val="002377B6"/>
    <w:rsid w:val="00240CDE"/>
    <w:rsid w:val="002412BE"/>
    <w:rsid w:val="0025147F"/>
    <w:rsid w:val="0025266D"/>
    <w:rsid w:val="00253BE6"/>
    <w:rsid w:val="00254F38"/>
    <w:rsid w:val="00256365"/>
    <w:rsid w:val="00256F12"/>
    <w:rsid w:val="00261329"/>
    <w:rsid w:val="00263806"/>
    <w:rsid w:val="00271D3A"/>
    <w:rsid w:val="00273BCE"/>
    <w:rsid w:val="002767EA"/>
    <w:rsid w:val="002846AA"/>
    <w:rsid w:val="00292CC9"/>
    <w:rsid w:val="00295CC1"/>
    <w:rsid w:val="002A7FE8"/>
    <w:rsid w:val="002B69C7"/>
    <w:rsid w:val="002C096C"/>
    <w:rsid w:val="002C0FEC"/>
    <w:rsid w:val="002C2079"/>
    <w:rsid w:val="002C498E"/>
    <w:rsid w:val="002C6FB6"/>
    <w:rsid w:val="002C7326"/>
    <w:rsid w:val="002C7D4E"/>
    <w:rsid w:val="002D3084"/>
    <w:rsid w:val="002D4E2F"/>
    <w:rsid w:val="002D5D8B"/>
    <w:rsid w:val="002E132B"/>
    <w:rsid w:val="002F0956"/>
    <w:rsid w:val="002F3D38"/>
    <w:rsid w:val="002F6599"/>
    <w:rsid w:val="002F715E"/>
    <w:rsid w:val="002F7863"/>
    <w:rsid w:val="003000EA"/>
    <w:rsid w:val="00310E7E"/>
    <w:rsid w:val="00311E0A"/>
    <w:rsid w:val="003140A0"/>
    <w:rsid w:val="00315A9A"/>
    <w:rsid w:val="00316593"/>
    <w:rsid w:val="0032017A"/>
    <w:rsid w:val="00321550"/>
    <w:rsid w:val="003216F3"/>
    <w:rsid w:val="00321B32"/>
    <w:rsid w:val="00322CEC"/>
    <w:rsid w:val="00322F19"/>
    <w:rsid w:val="00323C5F"/>
    <w:rsid w:val="00325AD3"/>
    <w:rsid w:val="00327213"/>
    <w:rsid w:val="00327431"/>
    <w:rsid w:val="00334BB8"/>
    <w:rsid w:val="00336C6C"/>
    <w:rsid w:val="003376E1"/>
    <w:rsid w:val="00343CE4"/>
    <w:rsid w:val="003474F2"/>
    <w:rsid w:val="00353733"/>
    <w:rsid w:val="003545C3"/>
    <w:rsid w:val="0036195D"/>
    <w:rsid w:val="00364C63"/>
    <w:rsid w:val="0036726B"/>
    <w:rsid w:val="003710E2"/>
    <w:rsid w:val="00374E37"/>
    <w:rsid w:val="00377F7A"/>
    <w:rsid w:val="003817A3"/>
    <w:rsid w:val="003817A8"/>
    <w:rsid w:val="00384F68"/>
    <w:rsid w:val="00395897"/>
    <w:rsid w:val="003B1880"/>
    <w:rsid w:val="003C10C2"/>
    <w:rsid w:val="003C25DC"/>
    <w:rsid w:val="003C58E4"/>
    <w:rsid w:val="003C7117"/>
    <w:rsid w:val="003D76D6"/>
    <w:rsid w:val="003F14D4"/>
    <w:rsid w:val="003F5B41"/>
    <w:rsid w:val="003F635C"/>
    <w:rsid w:val="003F637D"/>
    <w:rsid w:val="00400626"/>
    <w:rsid w:val="004023CA"/>
    <w:rsid w:val="00404107"/>
    <w:rsid w:val="0040429D"/>
    <w:rsid w:val="00413502"/>
    <w:rsid w:val="00417D32"/>
    <w:rsid w:val="004246F3"/>
    <w:rsid w:val="0043032D"/>
    <w:rsid w:val="00430342"/>
    <w:rsid w:val="00433167"/>
    <w:rsid w:val="004358EE"/>
    <w:rsid w:val="00435CD6"/>
    <w:rsid w:val="00441748"/>
    <w:rsid w:val="004426F0"/>
    <w:rsid w:val="0044591A"/>
    <w:rsid w:val="00452C0B"/>
    <w:rsid w:val="00455B80"/>
    <w:rsid w:val="0045794C"/>
    <w:rsid w:val="004632CF"/>
    <w:rsid w:val="00463C88"/>
    <w:rsid w:val="00467D6F"/>
    <w:rsid w:val="00470A43"/>
    <w:rsid w:val="00470C39"/>
    <w:rsid w:val="00471D9E"/>
    <w:rsid w:val="0047329B"/>
    <w:rsid w:val="00476680"/>
    <w:rsid w:val="004769D8"/>
    <w:rsid w:val="00477383"/>
    <w:rsid w:val="00480B00"/>
    <w:rsid w:val="0048328A"/>
    <w:rsid w:val="00484A2E"/>
    <w:rsid w:val="004854A0"/>
    <w:rsid w:val="004855C2"/>
    <w:rsid w:val="004903A5"/>
    <w:rsid w:val="004917C3"/>
    <w:rsid w:val="004A1C31"/>
    <w:rsid w:val="004A3C2B"/>
    <w:rsid w:val="004A41BD"/>
    <w:rsid w:val="004A5423"/>
    <w:rsid w:val="004A66C9"/>
    <w:rsid w:val="004B2293"/>
    <w:rsid w:val="004B3307"/>
    <w:rsid w:val="004B43A0"/>
    <w:rsid w:val="004B595C"/>
    <w:rsid w:val="004B797A"/>
    <w:rsid w:val="004C368A"/>
    <w:rsid w:val="004C6D94"/>
    <w:rsid w:val="004D61CE"/>
    <w:rsid w:val="004E0DBB"/>
    <w:rsid w:val="004E24E4"/>
    <w:rsid w:val="004E3AEE"/>
    <w:rsid w:val="004F1D3E"/>
    <w:rsid w:val="004F2D1D"/>
    <w:rsid w:val="004F44B1"/>
    <w:rsid w:val="004F5BEE"/>
    <w:rsid w:val="004F648E"/>
    <w:rsid w:val="00503302"/>
    <w:rsid w:val="005041C9"/>
    <w:rsid w:val="00510344"/>
    <w:rsid w:val="00510B74"/>
    <w:rsid w:val="00513F85"/>
    <w:rsid w:val="0054009B"/>
    <w:rsid w:val="00540A4C"/>
    <w:rsid w:val="00542694"/>
    <w:rsid w:val="00543F1F"/>
    <w:rsid w:val="00544846"/>
    <w:rsid w:val="0054519A"/>
    <w:rsid w:val="00546E37"/>
    <w:rsid w:val="005479A0"/>
    <w:rsid w:val="00552DCE"/>
    <w:rsid w:val="00554A3E"/>
    <w:rsid w:val="00557170"/>
    <w:rsid w:val="0056029A"/>
    <w:rsid w:val="00560326"/>
    <w:rsid w:val="005631BA"/>
    <w:rsid w:val="00563BA0"/>
    <w:rsid w:val="00564EE4"/>
    <w:rsid w:val="00565A90"/>
    <w:rsid w:val="00566E52"/>
    <w:rsid w:val="005674EA"/>
    <w:rsid w:val="005723AC"/>
    <w:rsid w:val="00572581"/>
    <w:rsid w:val="00572AA2"/>
    <w:rsid w:val="005735FE"/>
    <w:rsid w:val="0057510A"/>
    <w:rsid w:val="00581E00"/>
    <w:rsid w:val="00584CED"/>
    <w:rsid w:val="00585303"/>
    <w:rsid w:val="005A0BF1"/>
    <w:rsid w:val="005A2125"/>
    <w:rsid w:val="005A2143"/>
    <w:rsid w:val="005B1ED1"/>
    <w:rsid w:val="005B4363"/>
    <w:rsid w:val="005B561B"/>
    <w:rsid w:val="005B6751"/>
    <w:rsid w:val="005B78AA"/>
    <w:rsid w:val="005C1501"/>
    <w:rsid w:val="005C602C"/>
    <w:rsid w:val="005D67B6"/>
    <w:rsid w:val="005D6E22"/>
    <w:rsid w:val="005D79D1"/>
    <w:rsid w:val="005E0160"/>
    <w:rsid w:val="005F1568"/>
    <w:rsid w:val="005F32D0"/>
    <w:rsid w:val="005F4A61"/>
    <w:rsid w:val="005F4ABE"/>
    <w:rsid w:val="005F505E"/>
    <w:rsid w:val="006000B6"/>
    <w:rsid w:val="0060370B"/>
    <w:rsid w:val="00604199"/>
    <w:rsid w:val="00610067"/>
    <w:rsid w:val="00613B45"/>
    <w:rsid w:val="006153FE"/>
    <w:rsid w:val="00616CDD"/>
    <w:rsid w:val="00617698"/>
    <w:rsid w:val="00621D74"/>
    <w:rsid w:val="00621FDE"/>
    <w:rsid w:val="006319D2"/>
    <w:rsid w:val="006349AC"/>
    <w:rsid w:val="00642BDB"/>
    <w:rsid w:val="006430D5"/>
    <w:rsid w:val="0064347F"/>
    <w:rsid w:val="00646981"/>
    <w:rsid w:val="00646F7A"/>
    <w:rsid w:val="00650CC3"/>
    <w:rsid w:val="006517A7"/>
    <w:rsid w:val="00652CB6"/>
    <w:rsid w:val="00660603"/>
    <w:rsid w:val="00664507"/>
    <w:rsid w:val="0066731F"/>
    <w:rsid w:val="00670C00"/>
    <w:rsid w:val="006760E3"/>
    <w:rsid w:val="006776F5"/>
    <w:rsid w:val="00677A7D"/>
    <w:rsid w:val="00683D73"/>
    <w:rsid w:val="00684426"/>
    <w:rsid w:val="00686C56"/>
    <w:rsid w:val="0069108B"/>
    <w:rsid w:val="00695077"/>
    <w:rsid w:val="00695C53"/>
    <w:rsid w:val="00697367"/>
    <w:rsid w:val="006A571A"/>
    <w:rsid w:val="006B04CB"/>
    <w:rsid w:val="006B099A"/>
    <w:rsid w:val="006B0C25"/>
    <w:rsid w:val="006B2B19"/>
    <w:rsid w:val="006B6492"/>
    <w:rsid w:val="006C1A88"/>
    <w:rsid w:val="006C39A2"/>
    <w:rsid w:val="006C3A9B"/>
    <w:rsid w:val="006C526E"/>
    <w:rsid w:val="006C6681"/>
    <w:rsid w:val="006C6866"/>
    <w:rsid w:val="006D1F09"/>
    <w:rsid w:val="006D5440"/>
    <w:rsid w:val="006E01A0"/>
    <w:rsid w:val="006E0332"/>
    <w:rsid w:val="006E2DE2"/>
    <w:rsid w:val="006F0668"/>
    <w:rsid w:val="006F343D"/>
    <w:rsid w:val="006F346F"/>
    <w:rsid w:val="007007F3"/>
    <w:rsid w:val="007027F0"/>
    <w:rsid w:val="007064E3"/>
    <w:rsid w:val="00707444"/>
    <w:rsid w:val="007300D5"/>
    <w:rsid w:val="007311C2"/>
    <w:rsid w:val="00731BB0"/>
    <w:rsid w:val="00735A4F"/>
    <w:rsid w:val="00742431"/>
    <w:rsid w:val="007459F0"/>
    <w:rsid w:val="0075103D"/>
    <w:rsid w:val="00751C06"/>
    <w:rsid w:val="00751FA7"/>
    <w:rsid w:val="00753398"/>
    <w:rsid w:val="00757E6A"/>
    <w:rsid w:val="00761222"/>
    <w:rsid w:val="007632A0"/>
    <w:rsid w:val="00763AF3"/>
    <w:rsid w:val="007725CC"/>
    <w:rsid w:val="00773471"/>
    <w:rsid w:val="007736DC"/>
    <w:rsid w:val="00775138"/>
    <w:rsid w:val="007755CC"/>
    <w:rsid w:val="00775990"/>
    <w:rsid w:val="0078125F"/>
    <w:rsid w:val="00785919"/>
    <w:rsid w:val="007867D8"/>
    <w:rsid w:val="00791685"/>
    <w:rsid w:val="00793D9B"/>
    <w:rsid w:val="00793E49"/>
    <w:rsid w:val="0079400A"/>
    <w:rsid w:val="00797B76"/>
    <w:rsid w:val="007A05E6"/>
    <w:rsid w:val="007A1075"/>
    <w:rsid w:val="007A2289"/>
    <w:rsid w:val="007A4126"/>
    <w:rsid w:val="007A4EE3"/>
    <w:rsid w:val="007B17EC"/>
    <w:rsid w:val="007B1B9C"/>
    <w:rsid w:val="007B26D2"/>
    <w:rsid w:val="007B323A"/>
    <w:rsid w:val="007B64BD"/>
    <w:rsid w:val="007C0580"/>
    <w:rsid w:val="007C3CCB"/>
    <w:rsid w:val="007C5429"/>
    <w:rsid w:val="007D2127"/>
    <w:rsid w:val="007D232B"/>
    <w:rsid w:val="007D4E5E"/>
    <w:rsid w:val="007E031B"/>
    <w:rsid w:val="007E261A"/>
    <w:rsid w:val="007E5B2C"/>
    <w:rsid w:val="007E5C71"/>
    <w:rsid w:val="007E7460"/>
    <w:rsid w:val="00805063"/>
    <w:rsid w:val="008055C6"/>
    <w:rsid w:val="00807121"/>
    <w:rsid w:val="0081711D"/>
    <w:rsid w:val="00817F28"/>
    <w:rsid w:val="00820FC4"/>
    <w:rsid w:val="00822136"/>
    <w:rsid w:val="00822763"/>
    <w:rsid w:val="008238A5"/>
    <w:rsid w:val="00826866"/>
    <w:rsid w:val="00830137"/>
    <w:rsid w:val="008450F6"/>
    <w:rsid w:val="00852634"/>
    <w:rsid w:val="00853492"/>
    <w:rsid w:val="00863079"/>
    <w:rsid w:val="0086463F"/>
    <w:rsid w:val="00873971"/>
    <w:rsid w:val="0087580E"/>
    <w:rsid w:val="0088023B"/>
    <w:rsid w:val="00881830"/>
    <w:rsid w:val="0088735D"/>
    <w:rsid w:val="0089604A"/>
    <w:rsid w:val="008A0E49"/>
    <w:rsid w:val="008A4BA7"/>
    <w:rsid w:val="008B5116"/>
    <w:rsid w:val="008B5F88"/>
    <w:rsid w:val="008B79FF"/>
    <w:rsid w:val="008C1178"/>
    <w:rsid w:val="008C25A1"/>
    <w:rsid w:val="008D1701"/>
    <w:rsid w:val="008E126D"/>
    <w:rsid w:val="008E2481"/>
    <w:rsid w:val="008E344D"/>
    <w:rsid w:val="008E78D4"/>
    <w:rsid w:val="008F04CB"/>
    <w:rsid w:val="008F262B"/>
    <w:rsid w:val="008F3047"/>
    <w:rsid w:val="008F33D8"/>
    <w:rsid w:val="008F5457"/>
    <w:rsid w:val="008F5E31"/>
    <w:rsid w:val="008F7669"/>
    <w:rsid w:val="009015A6"/>
    <w:rsid w:val="0090536E"/>
    <w:rsid w:val="00910643"/>
    <w:rsid w:val="00913CBD"/>
    <w:rsid w:val="00922390"/>
    <w:rsid w:val="00924684"/>
    <w:rsid w:val="009247D6"/>
    <w:rsid w:val="00925A46"/>
    <w:rsid w:val="009261CF"/>
    <w:rsid w:val="00932150"/>
    <w:rsid w:val="00934342"/>
    <w:rsid w:val="009430C8"/>
    <w:rsid w:val="009464D8"/>
    <w:rsid w:val="009514AC"/>
    <w:rsid w:val="00951F1A"/>
    <w:rsid w:val="009668AF"/>
    <w:rsid w:val="00966DF4"/>
    <w:rsid w:val="00967000"/>
    <w:rsid w:val="00967175"/>
    <w:rsid w:val="0097158A"/>
    <w:rsid w:val="00971BC6"/>
    <w:rsid w:val="00975C94"/>
    <w:rsid w:val="00976BED"/>
    <w:rsid w:val="00977958"/>
    <w:rsid w:val="00983905"/>
    <w:rsid w:val="00985F85"/>
    <w:rsid w:val="00990B00"/>
    <w:rsid w:val="00995633"/>
    <w:rsid w:val="0099595E"/>
    <w:rsid w:val="0099763F"/>
    <w:rsid w:val="009A7A25"/>
    <w:rsid w:val="009B5A78"/>
    <w:rsid w:val="009C01D0"/>
    <w:rsid w:val="009C1139"/>
    <w:rsid w:val="009C31A6"/>
    <w:rsid w:val="009C3756"/>
    <w:rsid w:val="009C5B89"/>
    <w:rsid w:val="009C63F5"/>
    <w:rsid w:val="009D374F"/>
    <w:rsid w:val="009E1C53"/>
    <w:rsid w:val="009E2226"/>
    <w:rsid w:val="009F1498"/>
    <w:rsid w:val="009F1B09"/>
    <w:rsid w:val="009F1B76"/>
    <w:rsid w:val="00A00442"/>
    <w:rsid w:val="00A0174E"/>
    <w:rsid w:val="00A0407F"/>
    <w:rsid w:val="00A05BBF"/>
    <w:rsid w:val="00A07317"/>
    <w:rsid w:val="00A10CC3"/>
    <w:rsid w:val="00A11BFC"/>
    <w:rsid w:val="00A1638D"/>
    <w:rsid w:val="00A16A9E"/>
    <w:rsid w:val="00A17465"/>
    <w:rsid w:val="00A22841"/>
    <w:rsid w:val="00A23666"/>
    <w:rsid w:val="00A37AEF"/>
    <w:rsid w:val="00A42711"/>
    <w:rsid w:val="00A43459"/>
    <w:rsid w:val="00A52E95"/>
    <w:rsid w:val="00A54EE2"/>
    <w:rsid w:val="00A56DE5"/>
    <w:rsid w:val="00A60776"/>
    <w:rsid w:val="00A6746E"/>
    <w:rsid w:val="00A760A1"/>
    <w:rsid w:val="00A82326"/>
    <w:rsid w:val="00A931E6"/>
    <w:rsid w:val="00A938D5"/>
    <w:rsid w:val="00A940DC"/>
    <w:rsid w:val="00AA2417"/>
    <w:rsid w:val="00AA45CF"/>
    <w:rsid w:val="00AA5973"/>
    <w:rsid w:val="00AB1746"/>
    <w:rsid w:val="00AB6193"/>
    <w:rsid w:val="00AC0232"/>
    <w:rsid w:val="00AC2E43"/>
    <w:rsid w:val="00AC41ED"/>
    <w:rsid w:val="00AC6834"/>
    <w:rsid w:val="00AD2DAA"/>
    <w:rsid w:val="00AD55F4"/>
    <w:rsid w:val="00AD5B83"/>
    <w:rsid w:val="00AE5775"/>
    <w:rsid w:val="00AE74D6"/>
    <w:rsid w:val="00AF1260"/>
    <w:rsid w:val="00AF4450"/>
    <w:rsid w:val="00AF4DB6"/>
    <w:rsid w:val="00B007D7"/>
    <w:rsid w:val="00B01128"/>
    <w:rsid w:val="00B033F8"/>
    <w:rsid w:val="00B05DA9"/>
    <w:rsid w:val="00B11E5F"/>
    <w:rsid w:val="00B15951"/>
    <w:rsid w:val="00B16551"/>
    <w:rsid w:val="00B202C7"/>
    <w:rsid w:val="00B2180C"/>
    <w:rsid w:val="00B22633"/>
    <w:rsid w:val="00B30F5E"/>
    <w:rsid w:val="00B31591"/>
    <w:rsid w:val="00B32C41"/>
    <w:rsid w:val="00B36EF9"/>
    <w:rsid w:val="00B42124"/>
    <w:rsid w:val="00B47D98"/>
    <w:rsid w:val="00B47E79"/>
    <w:rsid w:val="00B51796"/>
    <w:rsid w:val="00B5671C"/>
    <w:rsid w:val="00B56BFC"/>
    <w:rsid w:val="00B623B9"/>
    <w:rsid w:val="00B63455"/>
    <w:rsid w:val="00B65CFA"/>
    <w:rsid w:val="00B67036"/>
    <w:rsid w:val="00B71106"/>
    <w:rsid w:val="00B72BD3"/>
    <w:rsid w:val="00B74298"/>
    <w:rsid w:val="00B760CA"/>
    <w:rsid w:val="00B85550"/>
    <w:rsid w:val="00B91268"/>
    <w:rsid w:val="00B921CA"/>
    <w:rsid w:val="00B93574"/>
    <w:rsid w:val="00B93D05"/>
    <w:rsid w:val="00B940EC"/>
    <w:rsid w:val="00B952F6"/>
    <w:rsid w:val="00B96303"/>
    <w:rsid w:val="00B9662A"/>
    <w:rsid w:val="00BA0FE4"/>
    <w:rsid w:val="00BA1683"/>
    <w:rsid w:val="00BA2FED"/>
    <w:rsid w:val="00BB0063"/>
    <w:rsid w:val="00BB1C34"/>
    <w:rsid w:val="00BB4773"/>
    <w:rsid w:val="00BB5159"/>
    <w:rsid w:val="00BB665C"/>
    <w:rsid w:val="00BB751F"/>
    <w:rsid w:val="00BC05C8"/>
    <w:rsid w:val="00BD1196"/>
    <w:rsid w:val="00BD539C"/>
    <w:rsid w:val="00BD5899"/>
    <w:rsid w:val="00BE2EEA"/>
    <w:rsid w:val="00BE3A74"/>
    <w:rsid w:val="00BE5E5A"/>
    <w:rsid w:val="00BF04E4"/>
    <w:rsid w:val="00BF56DB"/>
    <w:rsid w:val="00BF65EE"/>
    <w:rsid w:val="00C0040A"/>
    <w:rsid w:val="00C00A41"/>
    <w:rsid w:val="00C038C0"/>
    <w:rsid w:val="00C06F35"/>
    <w:rsid w:val="00C07251"/>
    <w:rsid w:val="00C117F8"/>
    <w:rsid w:val="00C12CB5"/>
    <w:rsid w:val="00C155F2"/>
    <w:rsid w:val="00C1655C"/>
    <w:rsid w:val="00C244E3"/>
    <w:rsid w:val="00C33E2F"/>
    <w:rsid w:val="00C37953"/>
    <w:rsid w:val="00C4377A"/>
    <w:rsid w:val="00C44142"/>
    <w:rsid w:val="00C44473"/>
    <w:rsid w:val="00C472A8"/>
    <w:rsid w:val="00C51B12"/>
    <w:rsid w:val="00C5273B"/>
    <w:rsid w:val="00C56D9A"/>
    <w:rsid w:val="00C608B1"/>
    <w:rsid w:val="00C61A41"/>
    <w:rsid w:val="00C61AF9"/>
    <w:rsid w:val="00C644E1"/>
    <w:rsid w:val="00C65FEA"/>
    <w:rsid w:val="00C66A20"/>
    <w:rsid w:val="00C6742D"/>
    <w:rsid w:val="00C67EA7"/>
    <w:rsid w:val="00C80544"/>
    <w:rsid w:val="00C80990"/>
    <w:rsid w:val="00C877B7"/>
    <w:rsid w:val="00C91456"/>
    <w:rsid w:val="00C9271E"/>
    <w:rsid w:val="00C93B5D"/>
    <w:rsid w:val="00C956DD"/>
    <w:rsid w:val="00CA37C7"/>
    <w:rsid w:val="00CA3CBB"/>
    <w:rsid w:val="00CA6657"/>
    <w:rsid w:val="00CB4C16"/>
    <w:rsid w:val="00CB6783"/>
    <w:rsid w:val="00CB6F02"/>
    <w:rsid w:val="00CC1891"/>
    <w:rsid w:val="00CC7687"/>
    <w:rsid w:val="00CD0821"/>
    <w:rsid w:val="00CD2519"/>
    <w:rsid w:val="00CD2C84"/>
    <w:rsid w:val="00CD4AFC"/>
    <w:rsid w:val="00CD543C"/>
    <w:rsid w:val="00CD552E"/>
    <w:rsid w:val="00CD5D96"/>
    <w:rsid w:val="00CE4611"/>
    <w:rsid w:val="00CE5457"/>
    <w:rsid w:val="00CE65F6"/>
    <w:rsid w:val="00CE72D6"/>
    <w:rsid w:val="00CE76C8"/>
    <w:rsid w:val="00CF0B0C"/>
    <w:rsid w:val="00CF2B7F"/>
    <w:rsid w:val="00CF5830"/>
    <w:rsid w:val="00D00185"/>
    <w:rsid w:val="00D009F1"/>
    <w:rsid w:val="00D021D4"/>
    <w:rsid w:val="00D03F1C"/>
    <w:rsid w:val="00D05A2D"/>
    <w:rsid w:val="00D1287B"/>
    <w:rsid w:val="00D145DD"/>
    <w:rsid w:val="00D15144"/>
    <w:rsid w:val="00D17D9A"/>
    <w:rsid w:val="00D232AA"/>
    <w:rsid w:val="00D247EB"/>
    <w:rsid w:val="00D249F6"/>
    <w:rsid w:val="00D31BFA"/>
    <w:rsid w:val="00D350F0"/>
    <w:rsid w:val="00D52C87"/>
    <w:rsid w:val="00D53C59"/>
    <w:rsid w:val="00D54BF7"/>
    <w:rsid w:val="00D55B99"/>
    <w:rsid w:val="00D5710D"/>
    <w:rsid w:val="00D61792"/>
    <w:rsid w:val="00D656A2"/>
    <w:rsid w:val="00D7432B"/>
    <w:rsid w:val="00D779B1"/>
    <w:rsid w:val="00D81E1B"/>
    <w:rsid w:val="00D85CB2"/>
    <w:rsid w:val="00D85F72"/>
    <w:rsid w:val="00D90C0B"/>
    <w:rsid w:val="00D91142"/>
    <w:rsid w:val="00D927DE"/>
    <w:rsid w:val="00D9620F"/>
    <w:rsid w:val="00DA5C9F"/>
    <w:rsid w:val="00DA7BEF"/>
    <w:rsid w:val="00DB30F1"/>
    <w:rsid w:val="00DB4F4D"/>
    <w:rsid w:val="00DB5196"/>
    <w:rsid w:val="00DB57BC"/>
    <w:rsid w:val="00DC03AF"/>
    <w:rsid w:val="00DC13DF"/>
    <w:rsid w:val="00DC424A"/>
    <w:rsid w:val="00DC497A"/>
    <w:rsid w:val="00DC502E"/>
    <w:rsid w:val="00DD44E5"/>
    <w:rsid w:val="00DD4A50"/>
    <w:rsid w:val="00DE136C"/>
    <w:rsid w:val="00DE1373"/>
    <w:rsid w:val="00DF5E84"/>
    <w:rsid w:val="00DF6AB5"/>
    <w:rsid w:val="00E00E95"/>
    <w:rsid w:val="00E038C4"/>
    <w:rsid w:val="00E07D4C"/>
    <w:rsid w:val="00E114E1"/>
    <w:rsid w:val="00E1170D"/>
    <w:rsid w:val="00E13E44"/>
    <w:rsid w:val="00E23A11"/>
    <w:rsid w:val="00E25151"/>
    <w:rsid w:val="00E32153"/>
    <w:rsid w:val="00E34A18"/>
    <w:rsid w:val="00E34A5A"/>
    <w:rsid w:val="00E42A7F"/>
    <w:rsid w:val="00E44884"/>
    <w:rsid w:val="00E450B1"/>
    <w:rsid w:val="00E5189A"/>
    <w:rsid w:val="00E52AD4"/>
    <w:rsid w:val="00E53130"/>
    <w:rsid w:val="00E5428A"/>
    <w:rsid w:val="00E56184"/>
    <w:rsid w:val="00E565F8"/>
    <w:rsid w:val="00E56C9D"/>
    <w:rsid w:val="00E56E65"/>
    <w:rsid w:val="00E577E4"/>
    <w:rsid w:val="00E60EBB"/>
    <w:rsid w:val="00E62F78"/>
    <w:rsid w:val="00E7060E"/>
    <w:rsid w:val="00E70661"/>
    <w:rsid w:val="00E71907"/>
    <w:rsid w:val="00E72EF2"/>
    <w:rsid w:val="00E737F5"/>
    <w:rsid w:val="00E76AF9"/>
    <w:rsid w:val="00E7708B"/>
    <w:rsid w:val="00E92710"/>
    <w:rsid w:val="00E95D2D"/>
    <w:rsid w:val="00EA0901"/>
    <w:rsid w:val="00EA4324"/>
    <w:rsid w:val="00EA6E50"/>
    <w:rsid w:val="00EB2515"/>
    <w:rsid w:val="00EB4096"/>
    <w:rsid w:val="00EB4C1C"/>
    <w:rsid w:val="00EB5B83"/>
    <w:rsid w:val="00EC01AF"/>
    <w:rsid w:val="00EC22D8"/>
    <w:rsid w:val="00EC2B5D"/>
    <w:rsid w:val="00ED7B6C"/>
    <w:rsid w:val="00EE4B83"/>
    <w:rsid w:val="00EE4C74"/>
    <w:rsid w:val="00EF5E9A"/>
    <w:rsid w:val="00EF6DBB"/>
    <w:rsid w:val="00EF7BE0"/>
    <w:rsid w:val="00F00C33"/>
    <w:rsid w:val="00F025CE"/>
    <w:rsid w:val="00F06663"/>
    <w:rsid w:val="00F07E3A"/>
    <w:rsid w:val="00F11AAA"/>
    <w:rsid w:val="00F12CE3"/>
    <w:rsid w:val="00F22132"/>
    <w:rsid w:val="00F22615"/>
    <w:rsid w:val="00F2420C"/>
    <w:rsid w:val="00F275FE"/>
    <w:rsid w:val="00F301F8"/>
    <w:rsid w:val="00F3034C"/>
    <w:rsid w:val="00F36B56"/>
    <w:rsid w:val="00F3705C"/>
    <w:rsid w:val="00F3705E"/>
    <w:rsid w:val="00F438CE"/>
    <w:rsid w:val="00F45D06"/>
    <w:rsid w:val="00F50AC2"/>
    <w:rsid w:val="00F552EE"/>
    <w:rsid w:val="00F628AF"/>
    <w:rsid w:val="00F631F9"/>
    <w:rsid w:val="00F72401"/>
    <w:rsid w:val="00F74A6F"/>
    <w:rsid w:val="00F75425"/>
    <w:rsid w:val="00F86792"/>
    <w:rsid w:val="00F8713F"/>
    <w:rsid w:val="00F90612"/>
    <w:rsid w:val="00F95680"/>
    <w:rsid w:val="00F97D4E"/>
    <w:rsid w:val="00FA0426"/>
    <w:rsid w:val="00FA4A57"/>
    <w:rsid w:val="00FA571E"/>
    <w:rsid w:val="00FB29D3"/>
    <w:rsid w:val="00FB3631"/>
    <w:rsid w:val="00FB473E"/>
    <w:rsid w:val="00FB49A5"/>
    <w:rsid w:val="00FB4A6F"/>
    <w:rsid w:val="00FB4DD3"/>
    <w:rsid w:val="00FC0463"/>
    <w:rsid w:val="00FC05F4"/>
    <w:rsid w:val="00FC3D74"/>
    <w:rsid w:val="00FD0D02"/>
    <w:rsid w:val="00FD3F86"/>
    <w:rsid w:val="00FE5678"/>
    <w:rsid w:val="00FE6988"/>
    <w:rsid w:val="00FF43A8"/>
    <w:rsid w:val="00FF4D17"/>
    <w:rsid w:val="6D635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40B73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61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D8B"/>
    <w:pPr>
      <w:ind w:left="720"/>
      <w:contextualSpacing/>
    </w:pPr>
  </w:style>
  <w:style w:type="paragraph" w:styleId="Header">
    <w:name w:val="header"/>
    <w:basedOn w:val="Normal"/>
    <w:link w:val="HeaderChar"/>
    <w:uiPriority w:val="99"/>
    <w:unhideWhenUsed/>
    <w:rsid w:val="00007F1D"/>
    <w:pPr>
      <w:tabs>
        <w:tab w:val="center" w:pos="4320"/>
        <w:tab w:val="right" w:pos="8640"/>
      </w:tabs>
    </w:pPr>
  </w:style>
  <w:style w:type="character" w:customStyle="1" w:styleId="HeaderChar">
    <w:name w:val="Header Char"/>
    <w:basedOn w:val="DefaultParagraphFont"/>
    <w:link w:val="Header"/>
    <w:uiPriority w:val="99"/>
    <w:rsid w:val="00007F1D"/>
    <w:rPr>
      <w:lang w:val="en-GB"/>
    </w:rPr>
  </w:style>
  <w:style w:type="paragraph" w:styleId="Footer">
    <w:name w:val="footer"/>
    <w:basedOn w:val="Normal"/>
    <w:link w:val="FooterChar"/>
    <w:uiPriority w:val="99"/>
    <w:unhideWhenUsed/>
    <w:rsid w:val="00007F1D"/>
    <w:pPr>
      <w:tabs>
        <w:tab w:val="center" w:pos="4320"/>
        <w:tab w:val="right" w:pos="8640"/>
      </w:tabs>
    </w:pPr>
  </w:style>
  <w:style w:type="character" w:customStyle="1" w:styleId="FooterChar">
    <w:name w:val="Footer Char"/>
    <w:basedOn w:val="DefaultParagraphFont"/>
    <w:link w:val="Footer"/>
    <w:uiPriority w:val="99"/>
    <w:rsid w:val="00007F1D"/>
    <w:rPr>
      <w:lang w:val="en-GB"/>
    </w:rPr>
  </w:style>
  <w:style w:type="character" w:styleId="CommentReference">
    <w:name w:val="annotation reference"/>
    <w:basedOn w:val="DefaultParagraphFont"/>
    <w:uiPriority w:val="99"/>
    <w:semiHidden/>
    <w:unhideWhenUsed/>
    <w:rsid w:val="0069108B"/>
    <w:rPr>
      <w:sz w:val="18"/>
      <w:szCs w:val="18"/>
    </w:rPr>
  </w:style>
  <w:style w:type="paragraph" w:styleId="CommentText">
    <w:name w:val="annotation text"/>
    <w:basedOn w:val="Normal"/>
    <w:link w:val="CommentTextChar"/>
    <w:uiPriority w:val="99"/>
    <w:semiHidden/>
    <w:unhideWhenUsed/>
    <w:rsid w:val="0069108B"/>
  </w:style>
  <w:style w:type="character" w:customStyle="1" w:styleId="CommentTextChar">
    <w:name w:val="Comment Text Char"/>
    <w:basedOn w:val="DefaultParagraphFont"/>
    <w:link w:val="CommentText"/>
    <w:uiPriority w:val="99"/>
    <w:semiHidden/>
    <w:rsid w:val="0069108B"/>
    <w:rPr>
      <w:lang w:val="en-GB"/>
    </w:rPr>
  </w:style>
  <w:style w:type="paragraph" w:styleId="CommentSubject">
    <w:name w:val="annotation subject"/>
    <w:basedOn w:val="CommentText"/>
    <w:next w:val="CommentText"/>
    <w:link w:val="CommentSubjectChar"/>
    <w:uiPriority w:val="99"/>
    <w:semiHidden/>
    <w:unhideWhenUsed/>
    <w:rsid w:val="0069108B"/>
    <w:rPr>
      <w:b/>
      <w:bCs/>
      <w:sz w:val="20"/>
      <w:szCs w:val="20"/>
    </w:rPr>
  </w:style>
  <w:style w:type="character" w:customStyle="1" w:styleId="CommentSubjectChar">
    <w:name w:val="Comment Subject Char"/>
    <w:basedOn w:val="CommentTextChar"/>
    <w:link w:val="CommentSubject"/>
    <w:uiPriority w:val="99"/>
    <w:semiHidden/>
    <w:rsid w:val="0069108B"/>
    <w:rPr>
      <w:b/>
      <w:bCs/>
      <w:sz w:val="20"/>
      <w:szCs w:val="20"/>
      <w:lang w:val="en-GB"/>
    </w:rPr>
  </w:style>
  <w:style w:type="paragraph" w:styleId="BalloonText">
    <w:name w:val="Balloon Text"/>
    <w:basedOn w:val="Normal"/>
    <w:link w:val="BalloonTextChar"/>
    <w:uiPriority w:val="99"/>
    <w:semiHidden/>
    <w:unhideWhenUsed/>
    <w:rsid w:val="006910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108B"/>
    <w:rPr>
      <w:rFonts w:ascii="Lucida Grande" w:hAnsi="Lucida Grande" w:cs="Lucida Grande"/>
      <w:sz w:val="18"/>
      <w:szCs w:val="18"/>
      <w:lang w:val="en-GB"/>
    </w:rPr>
  </w:style>
  <w:style w:type="paragraph" w:styleId="FootnoteText">
    <w:name w:val="footnote text"/>
    <w:basedOn w:val="Normal"/>
    <w:link w:val="FootnoteTextChar"/>
    <w:uiPriority w:val="99"/>
    <w:unhideWhenUsed/>
    <w:rsid w:val="00BD539C"/>
  </w:style>
  <w:style w:type="character" w:customStyle="1" w:styleId="FootnoteTextChar">
    <w:name w:val="Footnote Text Char"/>
    <w:basedOn w:val="DefaultParagraphFont"/>
    <w:link w:val="FootnoteText"/>
    <w:uiPriority w:val="99"/>
    <w:rsid w:val="00BD539C"/>
    <w:rPr>
      <w:lang w:val="en-GB"/>
    </w:rPr>
  </w:style>
  <w:style w:type="character" w:styleId="FootnoteReference">
    <w:name w:val="footnote reference"/>
    <w:basedOn w:val="DefaultParagraphFont"/>
    <w:uiPriority w:val="99"/>
    <w:unhideWhenUsed/>
    <w:rsid w:val="00BD539C"/>
    <w:rPr>
      <w:vertAlign w:val="superscript"/>
    </w:rPr>
  </w:style>
  <w:style w:type="paragraph" w:customStyle="1" w:styleId="Default">
    <w:name w:val="Default"/>
    <w:rsid w:val="00976BED"/>
    <w:pPr>
      <w:widowControl w:val="0"/>
      <w:autoSpaceDE w:val="0"/>
      <w:autoSpaceDN w:val="0"/>
      <w:adjustRightInd w:val="0"/>
    </w:pPr>
    <w:rPr>
      <w:rFonts w:ascii="Times New Roman" w:hAnsi="Times New Roman" w:cs="Times New Roman"/>
      <w:color w:val="000000"/>
    </w:rPr>
  </w:style>
  <w:style w:type="paragraph" w:customStyle="1" w:styleId="legclearfix2">
    <w:name w:val="legclearfix2"/>
    <w:basedOn w:val="Normal"/>
    <w:rsid w:val="007E5B2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7E5B2C"/>
    <w:rPr>
      <w:vanish w:val="0"/>
      <w:webHidden w:val="0"/>
      <w:specVanish w:val="0"/>
    </w:rPr>
  </w:style>
  <w:style w:type="character" w:styleId="PageNumber">
    <w:name w:val="page number"/>
    <w:basedOn w:val="DefaultParagraphFont"/>
    <w:uiPriority w:val="99"/>
    <w:semiHidden/>
    <w:unhideWhenUsed/>
    <w:rsid w:val="00EC01AF"/>
  </w:style>
  <w:style w:type="paragraph" w:styleId="NormalWeb">
    <w:name w:val="Normal (Web)"/>
    <w:basedOn w:val="Normal"/>
    <w:uiPriority w:val="99"/>
    <w:unhideWhenUsed/>
    <w:rsid w:val="00BF56D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F56DB"/>
    <w:rPr>
      <w:color w:val="0000FF" w:themeColor="hyperlink"/>
      <w:u w:val="single"/>
    </w:rPr>
  </w:style>
  <w:style w:type="character" w:styleId="FollowedHyperlink">
    <w:name w:val="FollowedHyperlink"/>
    <w:basedOn w:val="DefaultParagraphFont"/>
    <w:uiPriority w:val="99"/>
    <w:semiHidden/>
    <w:unhideWhenUsed/>
    <w:rsid w:val="00DF5E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06410">
      <w:bodyDiv w:val="1"/>
      <w:marLeft w:val="0"/>
      <w:marRight w:val="0"/>
      <w:marTop w:val="0"/>
      <w:marBottom w:val="0"/>
      <w:divBdr>
        <w:top w:val="none" w:sz="0" w:space="0" w:color="auto"/>
        <w:left w:val="none" w:sz="0" w:space="0" w:color="auto"/>
        <w:bottom w:val="none" w:sz="0" w:space="0" w:color="auto"/>
        <w:right w:val="none" w:sz="0" w:space="0" w:color="auto"/>
      </w:divBdr>
      <w:divsChild>
        <w:div w:id="41442224">
          <w:marLeft w:val="0"/>
          <w:marRight w:val="0"/>
          <w:marTop w:val="0"/>
          <w:marBottom w:val="0"/>
          <w:divBdr>
            <w:top w:val="none" w:sz="0" w:space="0" w:color="auto"/>
            <w:left w:val="none" w:sz="0" w:space="0" w:color="auto"/>
            <w:bottom w:val="none" w:sz="0" w:space="0" w:color="auto"/>
            <w:right w:val="none" w:sz="0" w:space="0" w:color="auto"/>
          </w:divBdr>
          <w:divsChild>
            <w:div w:id="1600480206">
              <w:marLeft w:val="0"/>
              <w:marRight w:val="0"/>
              <w:marTop w:val="0"/>
              <w:marBottom w:val="0"/>
              <w:divBdr>
                <w:top w:val="none" w:sz="0" w:space="0" w:color="auto"/>
                <w:left w:val="none" w:sz="0" w:space="0" w:color="auto"/>
                <w:bottom w:val="none" w:sz="0" w:space="0" w:color="auto"/>
                <w:right w:val="none" w:sz="0" w:space="0" w:color="auto"/>
              </w:divBdr>
              <w:divsChild>
                <w:div w:id="567106549">
                  <w:marLeft w:val="0"/>
                  <w:marRight w:val="0"/>
                  <w:marTop w:val="0"/>
                  <w:marBottom w:val="0"/>
                  <w:divBdr>
                    <w:top w:val="none" w:sz="0" w:space="0" w:color="auto"/>
                    <w:left w:val="none" w:sz="0" w:space="0" w:color="auto"/>
                    <w:bottom w:val="none" w:sz="0" w:space="0" w:color="auto"/>
                    <w:right w:val="none" w:sz="0" w:space="0" w:color="auto"/>
                  </w:divBdr>
                  <w:divsChild>
                    <w:div w:id="1493107406">
                      <w:marLeft w:val="0"/>
                      <w:marRight w:val="0"/>
                      <w:marTop w:val="0"/>
                      <w:marBottom w:val="0"/>
                      <w:divBdr>
                        <w:top w:val="none" w:sz="0" w:space="0" w:color="auto"/>
                        <w:left w:val="none" w:sz="0" w:space="0" w:color="auto"/>
                        <w:bottom w:val="none" w:sz="0" w:space="0" w:color="auto"/>
                        <w:right w:val="none" w:sz="0" w:space="0" w:color="auto"/>
                      </w:divBdr>
                      <w:divsChild>
                        <w:div w:id="390616169">
                          <w:marLeft w:val="0"/>
                          <w:marRight w:val="0"/>
                          <w:marTop w:val="0"/>
                          <w:marBottom w:val="0"/>
                          <w:divBdr>
                            <w:top w:val="none" w:sz="0" w:space="0" w:color="auto"/>
                            <w:left w:val="none" w:sz="0" w:space="0" w:color="auto"/>
                            <w:bottom w:val="none" w:sz="0" w:space="0" w:color="auto"/>
                            <w:right w:val="none" w:sz="0" w:space="0" w:color="auto"/>
                          </w:divBdr>
                          <w:divsChild>
                            <w:div w:id="1517960353">
                              <w:marLeft w:val="0"/>
                              <w:marRight w:val="0"/>
                              <w:marTop w:val="0"/>
                              <w:marBottom w:val="0"/>
                              <w:divBdr>
                                <w:top w:val="none" w:sz="0" w:space="0" w:color="auto"/>
                                <w:left w:val="none" w:sz="0" w:space="0" w:color="auto"/>
                                <w:bottom w:val="none" w:sz="0" w:space="0" w:color="auto"/>
                                <w:right w:val="none" w:sz="0" w:space="0" w:color="auto"/>
                              </w:divBdr>
                              <w:divsChild>
                                <w:div w:id="1003967563">
                                  <w:marLeft w:val="0"/>
                                  <w:marRight w:val="0"/>
                                  <w:marTop w:val="0"/>
                                  <w:marBottom w:val="0"/>
                                  <w:divBdr>
                                    <w:top w:val="none" w:sz="0" w:space="0" w:color="auto"/>
                                    <w:left w:val="none" w:sz="0" w:space="0" w:color="auto"/>
                                    <w:bottom w:val="none" w:sz="0" w:space="0" w:color="auto"/>
                                    <w:right w:val="none" w:sz="0" w:space="0" w:color="auto"/>
                                  </w:divBdr>
                                  <w:divsChild>
                                    <w:div w:id="2119182837">
                                      <w:marLeft w:val="0"/>
                                      <w:marRight w:val="0"/>
                                      <w:marTop w:val="0"/>
                                      <w:marBottom w:val="0"/>
                                      <w:divBdr>
                                        <w:top w:val="none" w:sz="0" w:space="0" w:color="auto"/>
                                        <w:left w:val="none" w:sz="0" w:space="0" w:color="auto"/>
                                        <w:bottom w:val="none" w:sz="0" w:space="0" w:color="auto"/>
                                        <w:right w:val="none" w:sz="0" w:space="0" w:color="auto"/>
                                      </w:divBdr>
                                      <w:divsChild>
                                        <w:div w:id="1774746716">
                                          <w:marLeft w:val="0"/>
                                          <w:marRight w:val="0"/>
                                          <w:marTop w:val="0"/>
                                          <w:marBottom w:val="0"/>
                                          <w:divBdr>
                                            <w:top w:val="none" w:sz="0" w:space="0" w:color="auto"/>
                                            <w:left w:val="none" w:sz="0" w:space="0" w:color="auto"/>
                                            <w:bottom w:val="none" w:sz="0" w:space="0" w:color="auto"/>
                                            <w:right w:val="none" w:sz="0" w:space="0" w:color="auto"/>
                                          </w:divBdr>
                                          <w:divsChild>
                                            <w:div w:id="81295755">
                                              <w:marLeft w:val="0"/>
                                              <w:marRight w:val="0"/>
                                              <w:marTop w:val="0"/>
                                              <w:marBottom w:val="0"/>
                                              <w:divBdr>
                                                <w:top w:val="none" w:sz="0" w:space="0" w:color="auto"/>
                                                <w:left w:val="none" w:sz="0" w:space="0" w:color="auto"/>
                                                <w:bottom w:val="none" w:sz="0" w:space="0" w:color="auto"/>
                                                <w:right w:val="none" w:sz="0" w:space="0" w:color="auto"/>
                                              </w:divBdr>
                                              <w:divsChild>
                                                <w:div w:id="1148941647">
                                                  <w:marLeft w:val="0"/>
                                                  <w:marRight w:val="0"/>
                                                  <w:marTop w:val="0"/>
                                                  <w:marBottom w:val="0"/>
                                                  <w:divBdr>
                                                    <w:top w:val="none" w:sz="0" w:space="0" w:color="auto"/>
                                                    <w:left w:val="none" w:sz="0" w:space="0" w:color="auto"/>
                                                    <w:bottom w:val="none" w:sz="0" w:space="0" w:color="auto"/>
                                                    <w:right w:val="none" w:sz="0" w:space="0" w:color="auto"/>
                                                  </w:divBdr>
                                                  <w:divsChild>
                                                    <w:div w:id="716273866">
                                                      <w:marLeft w:val="0"/>
                                                      <w:marRight w:val="0"/>
                                                      <w:marTop w:val="0"/>
                                                      <w:marBottom w:val="0"/>
                                                      <w:divBdr>
                                                        <w:top w:val="none" w:sz="0" w:space="0" w:color="auto"/>
                                                        <w:left w:val="none" w:sz="0" w:space="0" w:color="auto"/>
                                                        <w:bottom w:val="none" w:sz="0" w:space="0" w:color="auto"/>
                                                        <w:right w:val="none" w:sz="0" w:space="0" w:color="auto"/>
                                                      </w:divBdr>
                                                    </w:div>
                                                    <w:div w:id="57092703">
                                                      <w:marLeft w:val="0"/>
                                                      <w:marRight w:val="0"/>
                                                      <w:marTop w:val="0"/>
                                                      <w:marBottom w:val="0"/>
                                                      <w:divBdr>
                                                        <w:top w:val="none" w:sz="0" w:space="0" w:color="auto"/>
                                                        <w:left w:val="none" w:sz="0" w:space="0" w:color="auto"/>
                                                        <w:bottom w:val="none" w:sz="0" w:space="0" w:color="auto"/>
                                                        <w:right w:val="none" w:sz="0" w:space="0" w:color="auto"/>
                                                      </w:divBdr>
                                                    </w:div>
                                                    <w:div w:id="504635789">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349945">
      <w:bodyDiv w:val="1"/>
      <w:marLeft w:val="0"/>
      <w:marRight w:val="0"/>
      <w:marTop w:val="0"/>
      <w:marBottom w:val="0"/>
      <w:divBdr>
        <w:top w:val="none" w:sz="0" w:space="0" w:color="auto"/>
        <w:left w:val="none" w:sz="0" w:space="0" w:color="auto"/>
        <w:bottom w:val="none" w:sz="0" w:space="0" w:color="auto"/>
        <w:right w:val="none" w:sz="0" w:space="0" w:color="auto"/>
      </w:divBdr>
    </w:div>
    <w:div w:id="1142193246">
      <w:bodyDiv w:val="1"/>
      <w:marLeft w:val="0"/>
      <w:marRight w:val="0"/>
      <w:marTop w:val="0"/>
      <w:marBottom w:val="0"/>
      <w:divBdr>
        <w:top w:val="none" w:sz="0" w:space="0" w:color="auto"/>
        <w:left w:val="none" w:sz="0" w:space="0" w:color="auto"/>
        <w:bottom w:val="none" w:sz="0" w:space="0" w:color="auto"/>
        <w:right w:val="none" w:sz="0" w:space="0" w:color="auto"/>
      </w:divBdr>
    </w:div>
    <w:div w:id="1250197231">
      <w:bodyDiv w:val="1"/>
      <w:marLeft w:val="0"/>
      <w:marRight w:val="0"/>
      <w:marTop w:val="0"/>
      <w:marBottom w:val="0"/>
      <w:divBdr>
        <w:top w:val="none" w:sz="0" w:space="0" w:color="auto"/>
        <w:left w:val="none" w:sz="0" w:space="0" w:color="auto"/>
        <w:bottom w:val="none" w:sz="0" w:space="0" w:color="auto"/>
        <w:right w:val="none" w:sz="0" w:space="0" w:color="auto"/>
      </w:divBdr>
    </w:div>
    <w:div w:id="1381050110">
      <w:bodyDiv w:val="1"/>
      <w:marLeft w:val="0"/>
      <w:marRight w:val="0"/>
      <w:marTop w:val="0"/>
      <w:marBottom w:val="0"/>
      <w:divBdr>
        <w:top w:val="none" w:sz="0" w:space="0" w:color="auto"/>
        <w:left w:val="none" w:sz="0" w:space="0" w:color="auto"/>
        <w:bottom w:val="none" w:sz="0" w:space="0" w:color="auto"/>
        <w:right w:val="none" w:sz="0" w:space="0" w:color="auto"/>
      </w:divBdr>
      <w:divsChild>
        <w:div w:id="1784694044">
          <w:marLeft w:val="0"/>
          <w:marRight w:val="0"/>
          <w:marTop w:val="0"/>
          <w:marBottom w:val="0"/>
          <w:divBdr>
            <w:top w:val="none" w:sz="0" w:space="0" w:color="auto"/>
            <w:left w:val="none" w:sz="0" w:space="0" w:color="auto"/>
            <w:bottom w:val="none" w:sz="0" w:space="0" w:color="auto"/>
            <w:right w:val="none" w:sz="0" w:space="0" w:color="auto"/>
          </w:divBdr>
          <w:divsChild>
            <w:div w:id="735515091">
              <w:marLeft w:val="0"/>
              <w:marRight w:val="0"/>
              <w:marTop w:val="0"/>
              <w:marBottom w:val="0"/>
              <w:divBdr>
                <w:top w:val="none" w:sz="0" w:space="0" w:color="auto"/>
                <w:left w:val="none" w:sz="0" w:space="0" w:color="auto"/>
                <w:bottom w:val="none" w:sz="0" w:space="0" w:color="auto"/>
                <w:right w:val="none" w:sz="0" w:space="0" w:color="auto"/>
              </w:divBdr>
              <w:divsChild>
                <w:div w:id="4361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02052">
      <w:bodyDiv w:val="1"/>
      <w:marLeft w:val="0"/>
      <w:marRight w:val="0"/>
      <w:marTop w:val="0"/>
      <w:marBottom w:val="0"/>
      <w:divBdr>
        <w:top w:val="none" w:sz="0" w:space="0" w:color="auto"/>
        <w:left w:val="none" w:sz="0" w:space="0" w:color="auto"/>
        <w:bottom w:val="none" w:sz="0" w:space="0" w:color="auto"/>
        <w:right w:val="none" w:sz="0" w:space="0" w:color="auto"/>
      </w:divBdr>
    </w:div>
    <w:div w:id="1901666612">
      <w:bodyDiv w:val="1"/>
      <w:marLeft w:val="0"/>
      <w:marRight w:val="0"/>
      <w:marTop w:val="0"/>
      <w:marBottom w:val="0"/>
      <w:divBdr>
        <w:top w:val="none" w:sz="0" w:space="0" w:color="auto"/>
        <w:left w:val="none" w:sz="0" w:space="0" w:color="auto"/>
        <w:bottom w:val="none" w:sz="0" w:space="0" w:color="auto"/>
        <w:right w:val="none" w:sz="0" w:space="0" w:color="auto"/>
      </w:divBdr>
      <w:divsChild>
        <w:div w:id="1120684574">
          <w:marLeft w:val="0"/>
          <w:marRight w:val="0"/>
          <w:marTop w:val="0"/>
          <w:marBottom w:val="0"/>
          <w:divBdr>
            <w:top w:val="none" w:sz="0" w:space="0" w:color="auto"/>
            <w:left w:val="none" w:sz="0" w:space="0" w:color="auto"/>
            <w:bottom w:val="none" w:sz="0" w:space="0" w:color="auto"/>
            <w:right w:val="none" w:sz="0" w:space="0" w:color="auto"/>
          </w:divBdr>
          <w:divsChild>
            <w:div w:id="589852394">
              <w:marLeft w:val="0"/>
              <w:marRight w:val="0"/>
              <w:marTop w:val="0"/>
              <w:marBottom w:val="0"/>
              <w:divBdr>
                <w:top w:val="single" w:sz="2" w:space="0" w:color="FFFFFF"/>
                <w:left w:val="single" w:sz="6" w:space="0" w:color="FFFFFF"/>
                <w:bottom w:val="single" w:sz="6" w:space="0" w:color="FFFFFF"/>
                <w:right w:val="single" w:sz="6" w:space="0" w:color="FFFFFF"/>
              </w:divBdr>
              <w:divsChild>
                <w:div w:id="1912233181">
                  <w:marLeft w:val="0"/>
                  <w:marRight w:val="0"/>
                  <w:marTop w:val="0"/>
                  <w:marBottom w:val="0"/>
                  <w:divBdr>
                    <w:top w:val="single" w:sz="6" w:space="1" w:color="D3D3D3"/>
                    <w:left w:val="none" w:sz="0" w:space="0" w:color="auto"/>
                    <w:bottom w:val="none" w:sz="0" w:space="0" w:color="auto"/>
                    <w:right w:val="none" w:sz="0" w:space="0" w:color="auto"/>
                  </w:divBdr>
                  <w:divsChild>
                    <w:div w:id="493764198">
                      <w:marLeft w:val="0"/>
                      <w:marRight w:val="0"/>
                      <w:marTop w:val="0"/>
                      <w:marBottom w:val="0"/>
                      <w:divBdr>
                        <w:top w:val="none" w:sz="0" w:space="0" w:color="auto"/>
                        <w:left w:val="none" w:sz="0" w:space="0" w:color="auto"/>
                        <w:bottom w:val="none" w:sz="0" w:space="0" w:color="auto"/>
                        <w:right w:val="none" w:sz="0" w:space="0" w:color="auto"/>
                      </w:divBdr>
                      <w:divsChild>
                        <w:div w:id="1208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865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128E1-6034-45B3-BA73-D97B6509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3864</Words>
  <Characters>22031</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M.R.</dc:creator>
  <cp:keywords/>
  <dc:description/>
  <cp:lastModifiedBy>Pearson M.R.</cp:lastModifiedBy>
  <cp:revision>2</cp:revision>
  <cp:lastPrinted>2017-03-23T14:49:00Z</cp:lastPrinted>
  <dcterms:created xsi:type="dcterms:W3CDTF">2017-06-23T12:32:00Z</dcterms:created>
  <dcterms:modified xsi:type="dcterms:W3CDTF">2017-06-23T12:32:00Z</dcterms:modified>
</cp:coreProperties>
</file>