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A7CDF" w14:textId="77777777" w:rsidR="00B02AFF" w:rsidRPr="007F722B" w:rsidRDefault="00B02AFF" w:rsidP="001A68AB">
      <w:pPr>
        <w:spacing w:line="480" w:lineRule="auto"/>
        <w:rPr>
          <w:rFonts w:ascii="Arial" w:hAnsi="Arial" w:cs="Arial"/>
          <w:sz w:val="32"/>
        </w:rPr>
      </w:pPr>
      <w:bookmarkStart w:id="0" w:name="_GoBack"/>
      <w:bookmarkEnd w:id="0"/>
      <w:r w:rsidRPr="007F722B">
        <w:rPr>
          <w:rFonts w:ascii="Arial" w:hAnsi="Arial" w:cs="Arial"/>
          <w:sz w:val="32"/>
        </w:rPr>
        <w:t xml:space="preserve">Clinical care for primary ciliary dyskinesia: current challenges and future directions </w:t>
      </w:r>
    </w:p>
    <w:p w14:paraId="09355DF8" w14:textId="77777777" w:rsidR="00B02AFF" w:rsidRPr="007F722B" w:rsidRDefault="00B02AFF" w:rsidP="001A68AB">
      <w:pPr>
        <w:spacing w:line="480" w:lineRule="auto"/>
        <w:rPr>
          <w:rFonts w:ascii="Arial" w:hAnsi="Arial" w:cs="Arial"/>
        </w:rPr>
      </w:pPr>
      <w:r w:rsidRPr="007F722B">
        <w:rPr>
          <w:rFonts w:ascii="Arial" w:hAnsi="Arial" w:cs="Arial"/>
        </w:rPr>
        <w:t>Bruna Rubbo,</w:t>
      </w:r>
      <w:r w:rsidRPr="007F722B">
        <w:rPr>
          <w:rFonts w:ascii="Arial" w:hAnsi="Arial" w:cs="Arial"/>
          <w:vertAlign w:val="superscript"/>
        </w:rPr>
        <w:t>12</w:t>
      </w:r>
      <w:r w:rsidRPr="007F722B">
        <w:rPr>
          <w:rFonts w:ascii="Arial" w:hAnsi="Arial" w:cs="Arial"/>
        </w:rPr>
        <w:t xml:space="preserve"> Jane Lucas</w:t>
      </w:r>
      <w:r w:rsidRPr="007F722B">
        <w:rPr>
          <w:rFonts w:ascii="Arial" w:hAnsi="Arial" w:cs="Arial"/>
          <w:vertAlign w:val="superscript"/>
        </w:rPr>
        <w:t>12</w:t>
      </w:r>
      <w:r>
        <w:rPr>
          <w:rFonts w:ascii="Arial" w:hAnsi="Arial" w:cs="Arial"/>
          <w:vertAlign w:val="superscript"/>
        </w:rPr>
        <w:t>+</w:t>
      </w:r>
    </w:p>
    <w:p w14:paraId="5F629662" w14:textId="77777777" w:rsidR="00B02AFF" w:rsidRPr="007F722B" w:rsidRDefault="00B02AFF" w:rsidP="001A68AB">
      <w:pPr>
        <w:autoSpaceDE w:val="0"/>
        <w:autoSpaceDN w:val="0"/>
        <w:adjustRightInd w:val="0"/>
        <w:spacing w:after="0" w:line="480" w:lineRule="auto"/>
        <w:rPr>
          <w:rFonts w:ascii="Arial" w:hAnsi="Arial" w:cs="Arial"/>
        </w:rPr>
      </w:pPr>
      <w:r w:rsidRPr="007F722B">
        <w:rPr>
          <w:rFonts w:ascii="Arial" w:hAnsi="Arial" w:cs="Arial"/>
          <w:vertAlign w:val="superscript"/>
        </w:rPr>
        <w:t>1</w:t>
      </w:r>
      <w:r w:rsidRPr="007F722B">
        <w:rPr>
          <w:rFonts w:ascii="Arial" w:hAnsi="Arial" w:cs="Arial"/>
        </w:rPr>
        <w:t xml:space="preserve"> Primary Ciliary Dyskinesia Centre, NIHR Biomedical Research Centre, University of Southampton, Southampton, United Kingdom</w:t>
      </w:r>
    </w:p>
    <w:p w14:paraId="64301CA5" w14:textId="77777777" w:rsidR="00B02AFF" w:rsidRDefault="00B02AFF" w:rsidP="001A68AB">
      <w:pPr>
        <w:spacing w:line="480" w:lineRule="auto"/>
        <w:rPr>
          <w:rFonts w:ascii="Arial" w:hAnsi="Arial" w:cs="Arial"/>
        </w:rPr>
      </w:pPr>
      <w:r w:rsidRPr="007F722B">
        <w:rPr>
          <w:rFonts w:ascii="Arial" w:hAnsi="Arial" w:cs="Arial"/>
          <w:vertAlign w:val="superscript"/>
        </w:rPr>
        <w:t>2</w:t>
      </w:r>
      <w:r w:rsidRPr="007F722B">
        <w:rPr>
          <w:rFonts w:ascii="Arial" w:hAnsi="Arial" w:cs="Arial"/>
        </w:rPr>
        <w:t xml:space="preserve"> Primary Ciliary Dyskinesia Centre, University Hospital Southampton NHS Foundation Trust, Southampton, United Kingdom</w:t>
      </w:r>
    </w:p>
    <w:p w14:paraId="24C7C720" w14:textId="05CAE571" w:rsidR="00B02AFF" w:rsidRPr="007F722B" w:rsidRDefault="00B02AFF" w:rsidP="001A68AB">
      <w:pPr>
        <w:spacing w:line="480" w:lineRule="auto"/>
        <w:rPr>
          <w:rFonts w:ascii="Arial" w:hAnsi="Arial" w:cs="Arial"/>
        </w:rPr>
      </w:pPr>
      <w:r w:rsidRPr="00937611">
        <w:rPr>
          <w:rFonts w:ascii="Arial" w:hAnsi="Arial" w:cs="Arial"/>
          <w:vertAlign w:val="superscript"/>
        </w:rPr>
        <w:t>+</w:t>
      </w:r>
      <w:r>
        <w:rPr>
          <w:rFonts w:ascii="Arial" w:hAnsi="Arial" w:cs="Arial"/>
        </w:rPr>
        <w:t xml:space="preserve"> Correspondence: Jane Lucas, Southampton University Hospita</w:t>
      </w:r>
      <w:r w:rsidR="00D548A0">
        <w:rPr>
          <w:rFonts w:ascii="Arial" w:hAnsi="Arial" w:cs="Arial"/>
        </w:rPr>
        <w:t>l</w:t>
      </w:r>
      <w:r>
        <w:rPr>
          <w:rFonts w:ascii="Arial" w:hAnsi="Arial" w:cs="Arial"/>
        </w:rPr>
        <w:t>, Mailpoint 803, Tremona Road, Southampton, SO16 6YD, UK. E-mail: jlucas1@soton.ac.uk</w:t>
      </w:r>
    </w:p>
    <w:p w14:paraId="404FD4FD" w14:textId="77777777" w:rsidR="008D1E6D" w:rsidRDefault="008D1E6D" w:rsidP="001A68AB">
      <w:pPr>
        <w:spacing w:line="480" w:lineRule="auto"/>
        <w:rPr>
          <w:rFonts w:ascii="Arial" w:hAnsi="Arial" w:cs="Arial"/>
          <w:color w:val="5B9BD5" w:themeColor="accent1"/>
        </w:rPr>
      </w:pPr>
    </w:p>
    <w:p w14:paraId="646D5230" w14:textId="77777777" w:rsidR="00B02AFF" w:rsidRPr="007F722B" w:rsidRDefault="00B02AFF" w:rsidP="001A68AB">
      <w:pPr>
        <w:spacing w:line="480" w:lineRule="auto"/>
        <w:rPr>
          <w:rFonts w:ascii="Arial" w:hAnsi="Arial" w:cs="Arial"/>
          <w:color w:val="5B9BD5" w:themeColor="accent1"/>
        </w:rPr>
      </w:pPr>
      <w:r w:rsidRPr="007F722B">
        <w:rPr>
          <w:rFonts w:ascii="Arial" w:hAnsi="Arial" w:cs="Arial"/>
          <w:color w:val="5B9BD5" w:themeColor="accent1"/>
        </w:rPr>
        <w:t>ABS</w:t>
      </w:r>
      <w:r w:rsidR="008E66C6">
        <w:rPr>
          <w:rFonts w:ascii="Arial" w:hAnsi="Arial" w:cs="Arial"/>
          <w:color w:val="5B9BD5" w:themeColor="accent1"/>
        </w:rPr>
        <w:t>TRACT</w:t>
      </w:r>
    </w:p>
    <w:p w14:paraId="50F6EE60" w14:textId="48A71579" w:rsidR="00B02AFF" w:rsidRPr="007F722B" w:rsidRDefault="00B02AFF" w:rsidP="001A68AB">
      <w:pPr>
        <w:spacing w:line="480" w:lineRule="auto"/>
        <w:rPr>
          <w:rFonts w:ascii="Arial" w:hAnsi="Arial" w:cs="Arial"/>
        </w:rPr>
      </w:pPr>
      <w:r w:rsidRPr="007F722B">
        <w:rPr>
          <w:rFonts w:ascii="Arial" w:hAnsi="Arial" w:cs="Arial"/>
        </w:rPr>
        <w:t xml:space="preserve">Primary ciliary dyskinesia (PCD) is a rare genetic disease that affects motility of cilia, leading to impaired mucociliary clearance. It is estimated that the vast majority of patients with PCD have not been diagnosed as such, providing a major obstacle to delivering appropriate care. Challenges in diagnosing PCD include lack of disease-specific symptoms and absence of a single, </w:t>
      </w:r>
      <w:r w:rsidR="00876D9A">
        <w:rPr>
          <w:rFonts w:ascii="Arial" w:hAnsi="Arial" w:cs="Arial"/>
        </w:rPr>
        <w:t>‘</w:t>
      </w:r>
      <w:r w:rsidRPr="007F722B">
        <w:rPr>
          <w:rFonts w:ascii="Arial" w:hAnsi="Arial" w:cs="Arial"/>
        </w:rPr>
        <w:t>gold standard</w:t>
      </w:r>
      <w:r w:rsidR="00876D9A">
        <w:rPr>
          <w:rFonts w:ascii="Arial" w:hAnsi="Arial" w:cs="Arial"/>
        </w:rPr>
        <w:t>’</w:t>
      </w:r>
      <w:r w:rsidRPr="007F722B">
        <w:rPr>
          <w:rFonts w:ascii="Arial" w:hAnsi="Arial" w:cs="Arial"/>
        </w:rPr>
        <w:t>, diagnostic test. Management of patients is currently not based on high-level evidence because research findings are mostly derived from small observational studies with limited follow-up period. In this review, we provide a critical overview of the available literature on clinical care for PCD patients, including recent advances. We identify barriers to PCD research, and make suggestions for overcoming challenges.</w:t>
      </w:r>
    </w:p>
    <w:p w14:paraId="2C23CB24" w14:textId="77777777" w:rsidR="00B02AFF" w:rsidRDefault="00B02AFF" w:rsidP="001A68AB">
      <w:pPr>
        <w:spacing w:line="480" w:lineRule="auto"/>
        <w:rPr>
          <w:rFonts w:ascii="Arial" w:hAnsi="Arial" w:cs="Arial"/>
          <w:color w:val="5B9BD5" w:themeColor="accent1"/>
        </w:rPr>
      </w:pPr>
    </w:p>
    <w:p w14:paraId="7434FDFD" w14:textId="77777777" w:rsidR="00B5439C" w:rsidRDefault="00B5439C" w:rsidP="001A68AB">
      <w:pPr>
        <w:spacing w:line="480" w:lineRule="auto"/>
        <w:rPr>
          <w:rFonts w:ascii="Arial" w:hAnsi="Arial" w:cs="Arial"/>
          <w:color w:val="5B9BD5" w:themeColor="accent1"/>
        </w:rPr>
        <w:sectPr w:rsidR="00B5439C" w:rsidSect="009B3864">
          <w:pgSz w:w="11906" w:h="16838"/>
          <w:pgMar w:top="1440" w:right="1440" w:bottom="1440" w:left="1440" w:header="709" w:footer="709" w:gutter="0"/>
          <w:cols w:space="708"/>
          <w:docGrid w:linePitch="360"/>
        </w:sectPr>
      </w:pPr>
    </w:p>
    <w:p w14:paraId="3000D1EA" w14:textId="1FBB9BAF" w:rsidR="00B02AFF" w:rsidRPr="007F722B" w:rsidRDefault="008E66C6" w:rsidP="00BA18FF">
      <w:pPr>
        <w:spacing w:before="240" w:line="480" w:lineRule="auto"/>
        <w:rPr>
          <w:rFonts w:ascii="Arial" w:hAnsi="Arial" w:cs="Arial"/>
          <w:color w:val="5B9BD5" w:themeColor="accent1"/>
        </w:rPr>
      </w:pPr>
      <w:r>
        <w:rPr>
          <w:rFonts w:ascii="Arial" w:hAnsi="Arial" w:cs="Arial"/>
          <w:color w:val="5B9BD5" w:themeColor="accent1"/>
        </w:rPr>
        <w:lastRenderedPageBreak/>
        <w:t>INTRODUCTION</w:t>
      </w:r>
      <w:r w:rsidR="008D1E6D">
        <w:rPr>
          <w:rFonts w:ascii="Arial" w:hAnsi="Arial" w:cs="Arial"/>
          <w:color w:val="5B9BD5" w:themeColor="accent1"/>
        </w:rPr>
        <w:t xml:space="preserve"> </w:t>
      </w:r>
    </w:p>
    <w:p w14:paraId="2A81D35A" w14:textId="277D8169" w:rsidR="00B02AFF" w:rsidRPr="007F722B" w:rsidRDefault="00B02AFF" w:rsidP="001A68AB">
      <w:pPr>
        <w:spacing w:line="480" w:lineRule="auto"/>
        <w:rPr>
          <w:rFonts w:ascii="Arial" w:hAnsi="Arial" w:cs="Arial"/>
        </w:rPr>
      </w:pPr>
      <w:r w:rsidRPr="007F722B">
        <w:rPr>
          <w:rFonts w:ascii="Arial" w:hAnsi="Arial" w:cs="Arial"/>
        </w:rPr>
        <w:t xml:space="preserve">Primary ciliary dyskinesia (PCD) is a heterogeneous genetic disease characterised by abnormal ciliary function. </w:t>
      </w:r>
      <w:r w:rsidR="00CB23CB">
        <w:rPr>
          <w:rFonts w:ascii="Arial" w:hAnsi="Arial" w:cs="Arial"/>
        </w:rPr>
        <w:t>Impaired mucociliary clearance due to</w:t>
      </w:r>
      <w:r w:rsidRPr="007F722B">
        <w:rPr>
          <w:rFonts w:ascii="Arial" w:hAnsi="Arial" w:cs="Arial"/>
        </w:rPr>
        <w:t xml:space="preserve"> </w:t>
      </w:r>
      <w:r w:rsidR="00CB23CB">
        <w:rPr>
          <w:rFonts w:ascii="Arial" w:hAnsi="Arial" w:cs="Arial"/>
        </w:rPr>
        <w:t>a</w:t>
      </w:r>
      <w:r w:rsidRPr="007F722B">
        <w:rPr>
          <w:rFonts w:ascii="Arial" w:hAnsi="Arial" w:cs="Arial"/>
        </w:rPr>
        <w:t>bnormal function of epithelial cilia in lungs, paranasal sinuses and ears leads to recurrent and chronic infections of upper and lower airways. Clinical presentation of PCD is heterogeneous and patients present different combinations of symptoms, s</w:t>
      </w:r>
      <w:r>
        <w:rPr>
          <w:rFonts w:ascii="Arial" w:hAnsi="Arial" w:cs="Arial"/>
        </w:rPr>
        <w:t xml:space="preserve">ome of which vary over time </w:t>
      </w:r>
      <w:r>
        <w:rPr>
          <w:rFonts w:ascii="Arial" w:hAnsi="Arial" w:cs="Arial"/>
          <w:noProof/>
        </w:rPr>
        <w:t>[1, 2]</w:t>
      </w:r>
      <w:r>
        <w:rPr>
          <w:rFonts w:ascii="Arial" w:hAnsi="Arial" w:cs="Arial"/>
        </w:rPr>
        <w:t>.</w:t>
      </w:r>
      <w:r w:rsidRPr="007F722B">
        <w:rPr>
          <w:rFonts w:ascii="Arial" w:hAnsi="Arial" w:cs="Arial"/>
        </w:rPr>
        <w:t xml:space="preserve"> Moreover, the symptoms are non-specific contributing to the challenge for general clinicians to identify patients to refer to specialist units for diagnostic testing. However, the pattern and combination of symptoms can be strongly suggestive</w:t>
      </w:r>
      <w:r>
        <w:rPr>
          <w:rFonts w:ascii="Arial" w:hAnsi="Arial" w:cs="Arial"/>
        </w:rPr>
        <w:t xml:space="preserve"> </w:t>
      </w:r>
      <w:r>
        <w:rPr>
          <w:rFonts w:ascii="Arial" w:hAnsi="Arial" w:cs="Arial"/>
          <w:noProof/>
        </w:rPr>
        <w:t>[3, 4]</w:t>
      </w:r>
      <w:r>
        <w:rPr>
          <w:rFonts w:ascii="Arial" w:hAnsi="Arial" w:cs="Arial"/>
        </w:rPr>
        <w:t>.</w:t>
      </w:r>
      <w:r w:rsidRPr="007F722B">
        <w:rPr>
          <w:rFonts w:ascii="Arial" w:hAnsi="Arial" w:cs="Arial"/>
        </w:rPr>
        <w:t xml:space="preserve"> </w:t>
      </w:r>
    </w:p>
    <w:p w14:paraId="5195F943" w14:textId="19E79154" w:rsidR="00B02AFF" w:rsidRPr="007F722B" w:rsidRDefault="00B02AFF" w:rsidP="001A68AB">
      <w:pPr>
        <w:spacing w:line="480" w:lineRule="auto"/>
        <w:rPr>
          <w:rFonts w:ascii="Arial" w:hAnsi="Arial" w:cs="Arial"/>
        </w:rPr>
      </w:pPr>
      <w:r w:rsidRPr="007F722B">
        <w:rPr>
          <w:rFonts w:ascii="Arial" w:hAnsi="Arial" w:cs="Arial"/>
        </w:rPr>
        <w:t>Symptoms usually occur within the first few hours after birth, with over 70% of PCD patients suffering from unexplained neonatal respiratory symptoms</w:t>
      </w:r>
      <w:r w:rsidR="00876D9A">
        <w:rPr>
          <w:rFonts w:ascii="Arial" w:hAnsi="Arial" w:cs="Arial"/>
        </w:rPr>
        <w:t xml:space="preserve"> (NRS)</w:t>
      </w:r>
      <w:r>
        <w:rPr>
          <w:rFonts w:ascii="Arial" w:hAnsi="Arial" w:cs="Arial"/>
        </w:rPr>
        <w:t xml:space="preserve"> </w:t>
      </w:r>
      <w:r>
        <w:rPr>
          <w:rFonts w:ascii="Arial" w:hAnsi="Arial" w:cs="Arial"/>
          <w:noProof/>
        </w:rPr>
        <w:t>[3, 5, 6]</w:t>
      </w:r>
      <w:r>
        <w:rPr>
          <w:rFonts w:ascii="Arial" w:hAnsi="Arial" w:cs="Arial"/>
        </w:rPr>
        <w:t>.</w:t>
      </w:r>
      <w:r w:rsidRPr="007F722B">
        <w:rPr>
          <w:rStyle w:val="CommentReference"/>
          <w:rFonts w:ascii="Arial" w:hAnsi="Arial" w:cs="Arial"/>
        </w:rPr>
        <w:t xml:space="preserve"> </w:t>
      </w:r>
      <w:r w:rsidRPr="007F722B">
        <w:rPr>
          <w:rFonts w:ascii="Arial" w:hAnsi="Arial" w:cs="Arial"/>
        </w:rPr>
        <w:t>Persistent wet cough is one of the most frequently reported symptoms</w:t>
      </w:r>
      <w:r>
        <w:rPr>
          <w:rFonts w:ascii="Arial" w:hAnsi="Arial" w:cs="Arial"/>
        </w:rPr>
        <w:t xml:space="preserve"> </w:t>
      </w:r>
      <w:r>
        <w:rPr>
          <w:rFonts w:ascii="Arial" w:hAnsi="Arial" w:cs="Arial"/>
          <w:noProof/>
        </w:rPr>
        <w:t>[1, 3]</w:t>
      </w:r>
      <w:r>
        <w:rPr>
          <w:rFonts w:ascii="Arial" w:hAnsi="Arial" w:cs="Arial"/>
        </w:rPr>
        <w:t>.</w:t>
      </w:r>
      <w:r w:rsidRPr="007F722B">
        <w:rPr>
          <w:rFonts w:ascii="Arial" w:hAnsi="Arial" w:cs="Arial"/>
        </w:rPr>
        <w:t xml:space="preserve"> Chronic suppurative pulmonary infections lead to irreversible lung damage, with bronchiectasis seen in both children and adults</w:t>
      </w:r>
      <w:r>
        <w:rPr>
          <w:rFonts w:ascii="Arial" w:hAnsi="Arial" w:cs="Arial"/>
        </w:rPr>
        <w:t xml:space="preserve"> </w:t>
      </w:r>
      <w:r>
        <w:rPr>
          <w:rFonts w:ascii="Arial" w:hAnsi="Arial" w:cs="Arial"/>
          <w:noProof/>
        </w:rPr>
        <w:t>[1]</w:t>
      </w:r>
      <w:r>
        <w:rPr>
          <w:rFonts w:ascii="Arial" w:hAnsi="Arial" w:cs="Arial"/>
        </w:rPr>
        <w:t>.</w:t>
      </w:r>
      <w:r w:rsidRPr="007F722B">
        <w:rPr>
          <w:rFonts w:ascii="Arial" w:hAnsi="Arial" w:cs="Arial"/>
        </w:rPr>
        <w:t xml:space="preserve"> Recurrent otitis media is often present at an early age</w:t>
      </w:r>
      <w:r>
        <w:rPr>
          <w:rFonts w:ascii="Arial" w:hAnsi="Arial" w:cs="Arial"/>
        </w:rPr>
        <w:t xml:space="preserve"> </w:t>
      </w:r>
      <w:r>
        <w:rPr>
          <w:rFonts w:ascii="Arial" w:hAnsi="Arial" w:cs="Arial"/>
          <w:noProof/>
        </w:rPr>
        <w:t>[7]</w:t>
      </w:r>
      <w:r w:rsidRPr="007F722B">
        <w:rPr>
          <w:rFonts w:ascii="Arial" w:hAnsi="Arial" w:cs="Arial"/>
        </w:rPr>
        <w:t xml:space="preserve"> and can lead to significant hearing loss and speech impairment</w:t>
      </w:r>
      <w:r>
        <w:rPr>
          <w:rFonts w:ascii="Arial" w:hAnsi="Arial" w:cs="Arial"/>
        </w:rPr>
        <w:t xml:space="preserve"> </w:t>
      </w:r>
      <w:r>
        <w:rPr>
          <w:rFonts w:ascii="Arial" w:hAnsi="Arial" w:cs="Arial"/>
          <w:noProof/>
        </w:rPr>
        <w:t>[8]</w:t>
      </w:r>
      <w:r>
        <w:rPr>
          <w:rFonts w:ascii="Arial" w:hAnsi="Arial" w:cs="Arial"/>
        </w:rPr>
        <w:t>.</w:t>
      </w:r>
    </w:p>
    <w:p w14:paraId="018869D1" w14:textId="3EAE472A" w:rsidR="00B02AFF" w:rsidRPr="007F722B" w:rsidRDefault="00B02AFF" w:rsidP="001A68AB">
      <w:pPr>
        <w:spacing w:line="480" w:lineRule="auto"/>
        <w:rPr>
          <w:rFonts w:ascii="Arial" w:hAnsi="Arial" w:cs="Arial"/>
        </w:rPr>
      </w:pPr>
      <w:r w:rsidRPr="007F722B">
        <w:rPr>
          <w:rFonts w:ascii="Arial" w:hAnsi="Arial" w:cs="Arial"/>
        </w:rPr>
        <w:t>Approximately half of PCD patients have complete mirror image of major organ</w:t>
      </w:r>
      <w:r w:rsidR="00856DE3">
        <w:rPr>
          <w:rFonts w:ascii="Arial" w:hAnsi="Arial" w:cs="Arial"/>
        </w:rPr>
        <w:t>s</w:t>
      </w:r>
      <w:r w:rsidRPr="007F722B">
        <w:rPr>
          <w:rFonts w:ascii="Arial" w:hAnsi="Arial" w:cs="Arial"/>
        </w:rPr>
        <w:t xml:space="preserve"> situs</w:t>
      </w:r>
      <w:r w:rsidR="00856DE3">
        <w:rPr>
          <w:rFonts w:ascii="Arial" w:hAnsi="Arial" w:cs="Arial"/>
        </w:rPr>
        <w:t xml:space="preserve"> (</w:t>
      </w:r>
      <w:r w:rsidRPr="007F722B">
        <w:rPr>
          <w:rFonts w:ascii="Arial" w:hAnsi="Arial" w:cs="Arial"/>
        </w:rPr>
        <w:t>situs inversus (SI)</w:t>
      </w:r>
      <w:r w:rsidR="00856DE3">
        <w:rPr>
          <w:rFonts w:ascii="Arial" w:hAnsi="Arial" w:cs="Arial"/>
        </w:rPr>
        <w:t>)</w:t>
      </w:r>
      <w:r>
        <w:rPr>
          <w:rFonts w:ascii="Arial" w:hAnsi="Arial" w:cs="Arial"/>
        </w:rPr>
        <w:t xml:space="preserve"> </w:t>
      </w:r>
      <w:r>
        <w:rPr>
          <w:rFonts w:ascii="Arial" w:hAnsi="Arial" w:cs="Arial"/>
          <w:noProof/>
        </w:rPr>
        <w:t>[9, 10]</w:t>
      </w:r>
      <w:r>
        <w:rPr>
          <w:rFonts w:ascii="Arial" w:hAnsi="Arial" w:cs="Arial"/>
        </w:rPr>
        <w:t>.</w:t>
      </w:r>
      <w:r w:rsidRPr="007F722B">
        <w:rPr>
          <w:rFonts w:ascii="Arial" w:hAnsi="Arial" w:cs="Arial"/>
        </w:rPr>
        <w:t xml:space="preserve"> This occurs due to disruption of embryonic nod</w:t>
      </w:r>
      <w:r>
        <w:rPr>
          <w:rFonts w:ascii="Arial" w:hAnsi="Arial" w:cs="Arial"/>
        </w:rPr>
        <w:t>al</w:t>
      </w:r>
      <w:r w:rsidR="009E0130">
        <w:rPr>
          <w:rFonts w:ascii="Arial" w:hAnsi="Arial" w:cs="Arial"/>
        </w:rPr>
        <w:t xml:space="preserve"> flow,</w:t>
      </w:r>
      <w:r w:rsidRPr="007F722B">
        <w:rPr>
          <w:rFonts w:ascii="Arial" w:hAnsi="Arial" w:cs="Arial"/>
        </w:rPr>
        <w:t xml:space="preserve"> responsible for </w:t>
      </w:r>
      <w:r>
        <w:rPr>
          <w:rFonts w:ascii="Arial" w:hAnsi="Arial" w:cs="Arial"/>
        </w:rPr>
        <w:t xml:space="preserve">determining left-right symmetry </w:t>
      </w:r>
      <w:r>
        <w:rPr>
          <w:rFonts w:ascii="Arial" w:hAnsi="Arial" w:cs="Arial"/>
          <w:noProof/>
        </w:rPr>
        <w:t>[11]</w:t>
      </w:r>
      <w:r>
        <w:rPr>
          <w:rFonts w:ascii="Arial" w:hAnsi="Arial" w:cs="Arial"/>
        </w:rPr>
        <w:t>.</w:t>
      </w:r>
      <w:r w:rsidRPr="007F722B">
        <w:rPr>
          <w:rFonts w:ascii="Arial" w:hAnsi="Arial" w:cs="Arial"/>
        </w:rPr>
        <w:t xml:space="preserve"> Patients with heterotaxy (or situs ambiguous (SA)) often present with congenital heart disease (CHD)</w:t>
      </w:r>
      <w:r>
        <w:rPr>
          <w:rFonts w:ascii="Arial" w:hAnsi="Arial" w:cs="Arial"/>
        </w:rPr>
        <w:t xml:space="preserve"> </w:t>
      </w:r>
      <w:r>
        <w:rPr>
          <w:rFonts w:ascii="Arial" w:hAnsi="Arial" w:cs="Arial"/>
          <w:noProof/>
        </w:rPr>
        <w:t>[12]</w:t>
      </w:r>
      <w:r>
        <w:rPr>
          <w:rFonts w:ascii="Arial" w:hAnsi="Arial" w:cs="Arial"/>
        </w:rPr>
        <w:t>.</w:t>
      </w:r>
      <w:r w:rsidRPr="007F722B">
        <w:rPr>
          <w:rFonts w:ascii="Arial" w:hAnsi="Arial" w:cs="Arial"/>
        </w:rPr>
        <w:t xml:space="preserve"> The sperm flagella and the fimbriae of fallopian tubes exhibit a similar structure to respiratory cilia, with studies reporting fertility problems in men and women </w:t>
      </w:r>
      <w:r>
        <w:rPr>
          <w:rFonts w:ascii="Arial" w:hAnsi="Arial" w:cs="Arial"/>
          <w:noProof/>
        </w:rPr>
        <w:t>[1, 13, 14]</w:t>
      </w:r>
      <w:r>
        <w:rPr>
          <w:rFonts w:ascii="Arial" w:hAnsi="Arial" w:cs="Arial"/>
        </w:rPr>
        <w:t>.</w:t>
      </w:r>
    </w:p>
    <w:p w14:paraId="69502EAC" w14:textId="3EECFB56" w:rsidR="00B02AFF" w:rsidRPr="007F722B" w:rsidRDefault="00B02AFF" w:rsidP="001A68AB">
      <w:pPr>
        <w:spacing w:line="480" w:lineRule="auto"/>
        <w:rPr>
          <w:rFonts w:ascii="Arial" w:hAnsi="Arial" w:cs="Arial"/>
        </w:rPr>
      </w:pPr>
      <w:r w:rsidRPr="007F722B">
        <w:rPr>
          <w:rFonts w:ascii="Arial" w:hAnsi="Arial" w:cs="Arial"/>
        </w:rPr>
        <w:t>Prevalence is estimated to be around 1:10,000, higher in consanguineous populations</w:t>
      </w:r>
      <w:r>
        <w:rPr>
          <w:rFonts w:ascii="Arial" w:hAnsi="Arial" w:cs="Arial"/>
        </w:rPr>
        <w:t xml:space="preserve"> </w:t>
      </w:r>
      <w:r>
        <w:rPr>
          <w:rFonts w:ascii="Arial" w:hAnsi="Arial" w:cs="Arial"/>
          <w:noProof/>
        </w:rPr>
        <w:t>[15, 16]</w:t>
      </w:r>
      <w:r>
        <w:rPr>
          <w:rFonts w:ascii="Arial" w:hAnsi="Arial" w:cs="Arial"/>
        </w:rPr>
        <w:t>,</w:t>
      </w:r>
      <w:r w:rsidRPr="007F722B">
        <w:rPr>
          <w:rFonts w:ascii="Arial" w:hAnsi="Arial" w:cs="Arial"/>
        </w:rPr>
        <w:t xml:space="preserve"> although true prevalence of the disease </w:t>
      </w:r>
      <w:r w:rsidR="005E68E6">
        <w:rPr>
          <w:rFonts w:ascii="Arial" w:hAnsi="Arial" w:cs="Arial"/>
        </w:rPr>
        <w:t>is</w:t>
      </w:r>
      <w:r w:rsidRPr="007F722B">
        <w:rPr>
          <w:rFonts w:ascii="Arial" w:hAnsi="Arial" w:cs="Arial"/>
        </w:rPr>
        <w:t xml:space="preserve"> unknown and many patients remain undiagnosed</w:t>
      </w:r>
      <w:r>
        <w:rPr>
          <w:rFonts w:ascii="Arial" w:hAnsi="Arial" w:cs="Arial"/>
        </w:rPr>
        <w:t xml:space="preserve"> </w:t>
      </w:r>
      <w:r>
        <w:rPr>
          <w:rFonts w:ascii="Arial" w:hAnsi="Arial" w:cs="Arial"/>
          <w:noProof/>
        </w:rPr>
        <w:t>[17]</w:t>
      </w:r>
      <w:r>
        <w:rPr>
          <w:rFonts w:ascii="Arial" w:hAnsi="Arial" w:cs="Arial"/>
        </w:rPr>
        <w:t>.</w:t>
      </w:r>
      <w:r w:rsidRPr="007F722B">
        <w:rPr>
          <w:rFonts w:ascii="Arial" w:hAnsi="Arial" w:cs="Arial"/>
        </w:rPr>
        <w:t xml:space="preserve"> </w:t>
      </w:r>
    </w:p>
    <w:p w14:paraId="441B5BB8" w14:textId="2A26E8EC" w:rsidR="008E66C6" w:rsidRPr="00B5439C" w:rsidRDefault="00B02AFF" w:rsidP="001A68AB">
      <w:pPr>
        <w:spacing w:line="480" w:lineRule="auto"/>
        <w:rPr>
          <w:rFonts w:ascii="Arial" w:hAnsi="Arial" w:cs="Arial"/>
          <w:noProof/>
        </w:rPr>
      </w:pPr>
      <w:r w:rsidRPr="007F722B">
        <w:rPr>
          <w:rFonts w:ascii="Arial" w:hAnsi="Arial" w:cs="Arial"/>
        </w:rPr>
        <w:lastRenderedPageBreak/>
        <w:t>There are a number of recent reviews on the diagnosis and management of PCD</w:t>
      </w:r>
      <w:r>
        <w:rPr>
          <w:rFonts w:ascii="Arial" w:hAnsi="Arial" w:cs="Arial"/>
        </w:rPr>
        <w:t xml:space="preserve"> </w:t>
      </w:r>
      <w:r>
        <w:rPr>
          <w:rFonts w:ascii="Arial" w:hAnsi="Arial" w:cs="Arial"/>
          <w:noProof/>
        </w:rPr>
        <w:t>[18-2</w:t>
      </w:r>
      <w:r w:rsidR="008919A3">
        <w:rPr>
          <w:rFonts w:ascii="Arial" w:hAnsi="Arial" w:cs="Arial"/>
          <w:noProof/>
        </w:rPr>
        <w:t>7</w:t>
      </w:r>
      <w:r>
        <w:rPr>
          <w:rFonts w:ascii="Arial" w:hAnsi="Arial" w:cs="Arial"/>
          <w:noProof/>
        </w:rPr>
        <w:t>]</w:t>
      </w:r>
      <w:r>
        <w:rPr>
          <w:rFonts w:ascii="Arial" w:hAnsi="Arial" w:cs="Arial"/>
        </w:rPr>
        <w:t>.</w:t>
      </w:r>
      <w:r w:rsidRPr="007F722B">
        <w:rPr>
          <w:rFonts w:ascii="Arial" w:hAnsi="Arial" w:cs="Arial"/>
        </w:rPr>
        <w:t xml:space="preserve"> </w:t>
      </w:r>
      <w:r w:rsidR="009E0130">
        <w:rPr>
          <w:rFonts w:ascii="Arial" w:hAnsi="Arial" w:cs="Arial"/>
        </w:rPr>
        <w:t>This review aims to</w:t>
      </w:r>
      <w:r w:rsidRPr="007F722B">
        <w:rPr>
          <w:rFonts w:ascii="Arial" w:hAnsi="Arial" w:cs="Arial"/>
        </w:rPr>
        <w:t xml:space="preserve"> provide a critical evaluation of the literature, identifying obstacles to </w:t>
      </w:r>
      <w:r w:rsidR="009E0130">
        <w:rPr>
          <w:rFonts w:ascii="Arial" w:hAnsi="Arial" w:cs="Arial"/>
        </w:rPr>
        <w:t>patient</w:t>
      </w:r>
      <w:r w:rsidR="009E0130" w:rsidRPr="007F722B">
        <w:rPr>
          <w:rFonts w:ascii="Arial" w:hAnsi="Arial" w:cs="Arial"/>
        </w:rPr>
        <w:t xml:space="preserve"> </w:t>
      </w:r>
      <w:r w:rsidRPr="007F722B">
        <w:rPr>
          <w:rFonts w:ascii="Arial" w:hAnsi="Arial" w:cs="Arial"/>
        </w:rPr>
        <w:t>care</w:t>
      </w:r>
      <w:r w:rsidR="009E0130">
        <w:rPr>
          <w:rFonts w:ascii="Arial" w:hAnsi="Arial" w:cs="Arial"/>
        </w:rPr>
        <w:t>, and suggesting future direction for PCD research and clinical care.</w:t>
      </w:r>
      <w:r w:rsidR="00B5439C">
        <w:rPr>
          <w:rFonts w:ascii="Arial" w:hAnsi="Arial" w:cs="Arial"/>
        </w:rPr>
        <w:t xml:space="preserve"> </w:t>
      </w:r>
    </w:p>
    <w:p w14:paraId="689A81F9" w14:textId="49571C6D" w:rsidR="00B02AFF" w:rsidRPr="007F722B" w:rsidRDefault="008E66C6" w:rsidP="001A68AB">
      <w:pPr>
        <w:spacing w:line="480" w:lineRule="auto"/>
        <w:rPr>
          <w:rFonts w:ascii="Arial" w:hAnsi="Arial" w:cs="Arial"/>
          <w:color w:val="5B9BD5" w:themeColor="accent1"/>
        </w:rPr>
      </w:pPr>
      <w:r>
        <w:rPr>
          <w:rFonts w:ascii="Arial" w:hAnsi="Arial" w:cs="Arial"/>
          <w:color w:val="5B9BD5" w:themeColor="accent1"/>
        </w:rPr>
        <w:t>REFERRAL FOR TESTING</w:t>
      </w:r>
      <w:r w:rsidR="008D1E6D">
        <w:rPr>
          <w:rFonts w:ascii="Arial" w:hAnsi="Arial" w:cs="Arial"/>
          <w:color w:val="5B9BD5" w:themeColor="accent1"/>
        </w:rPr>
        <w:t xml:space="preserve"> </w:t>
      </w:r>
    </w:p>
    <w:p w14:paraId="0A792F63" w14:textId="114FDA0C" w:rsidR="00B02AFF" w:rsidRPr="007F722B" w:rsidRDefault="00856DE3" w:rsidP="001A68AB">
      <w:pPr>
        <w:spacing w:line="480" w:lineRule="auto"/>
        <w:rPr>
          <w:rFonts w:ascii="Arial" w:hAnsi="Arial" w:cs="Arial"/>
        </w:rPr>
      </w:pPr>
      <w:r>
        <w:rPr>
          <w:rFonts w:ascii="Arial" w:hAnsi="Arial" w:cs="Arial"/>
        </w:rPr>
        <w:t>A major</w:t>
      </w:r>
      <w:r w:rsidR="008D1E6D">
        <w:rPr>
          <w:rFonts w:ascii="Arial" w:hAnsi="Arial" w:cs="Arial"/>
        </w:rPr>
        <w:t xml:space="preserve"> challenge</w:t>
      </w:r>
      <w:r w:rsidR="00B02AFF" w:rsidRPr="007F722B">
        <w:rPr>
          <w:rFonts w:ascii="Arial" w:hAnsi="Arial" w:cs="Arial"/>
        </w:rPr>
        <w:t xml:space="preserve"> is identifying patients to refer for diagnostic testing. PCD centres </w:t>
      </w:r>
      <w:r w:rsidR="00B02AFF">
        <w:rPr>
          <w:rFonts w:ascii="Arial" w:hAnsi="Arial" w:cs="Arial"/>
        </w:rPr>
        <w:t>are highly specialised,</w:t>
      </w:r>
      <w:r w:rsidR="00B02AFF" w:rsidRPr="007F722B">
        <w:rPr>
          <w:rFonts w:ascii="Arial" w:hAnsi="Arial" w:cs="Arial"/>
        </w:rPr>
        <w:t xml:space="preserve"> making geographical access a problem. Referral of appropriate patients for testing is therefore a crucial step on the diagnostic pathway. </w:t>
      </w:r>
    </w:p>
    <w:p w14:paraId="661B9B17" w14:textId="6440A48B" w:rsidR="00B02AFF" w:rsidRPr="007F722B" w:rsidRDefault="00B02AFF" w:rsidP="001A68AB">
      <w:pPr>
        <w:spacing w:line="480" w:lineRule="auto"/>
        <w:rPr>
          <w:rFonts w:ascii="Arial" w:hAnsi="Arial" w:cs="Arial"/>
        </w:rPr>
      </w:pPr>
      <w:r w:rsidRPr="007F722B">
        <w:rPr>
          <w:rFonts w:ascii="Arial" w:hAnsi="Arial" w:cs="Arial"/>
        </w:rPr>
        <w:t>There is a lack of awareness of PCD by general practitioners and paediatricians. An international survey</w:t>
      </w:r>
      <w:r>
        <w:rPr>
          <w:rFonts w:ascii="Arial" w:hAnsi="Arial" w:cs="Arial"/>
        </w:rPr>
        <w:t xml:space="preserve"> of</w:t>
      </w:r>
      <w:r w:rsidRPr="007F722B">
        <w:rPr>
          <w:rFonts w:ascii="Arial" w:hAnsi="Arial" w:cs="Arial"/>
        </w:rPr>
        <w:t xml:space="preserve"> 271 PCD patients </w:t>
      </w:r>
      <w:r>
        <w:rPr>
          <w:rFonts w:ascii="Arial" w:hAnsi="Arial" w:cs="Arial"/>
        </w:rPr>
        <w:t xml:space="preserve">reported </w:t>
      </w:r>
      <w:r w:rsidRPr="007F722B">
        <w:rPr>
          <w:rFonts w:ascii="Arial" w:hAnsi="Arial" w:cs="Arial"/>
        </w:rPr>
        <w:t>37% had over 40 visits to medical professionals due to PCD-related symptoms be</w:t>
      </w:r>
      <w:r>
        <w:rPr>
          <w:rFonts w:ascii="Arial" w:hAnsi="Arial" w:cs="Arial"/>
        </w:rPr>
        <w:t xml:space="preserve">fore being referred for testing </w:t>
      </w:r>
      <w:r>
        <w:rPr>
          <w:rFonts w:ascii="Arial" w:hAnsi="Arial" w:cs="Arial"/>
          <w:noProof/>
        </w:rPr>
        <w:t>[2</w:t>
      </w:r>
      <w:r w:rsidR="008919A3">
        <w:rPr>
          <w:rFonts w:ascii="Arial" w:hAnsi="Arial" w:cs="Arial"/>
          <w:noProof/>
        </w:rPr>
        <w:t>8</w:t>
      </w:r>
      <w:r>
        <w:rPr>
          <w:rFonts w:ascii="Arial" w:hAnsi="Arial" w:cs="Arial"/>
          <w:noProof/>
        </w:rPr>
        <w:t>]</w:t>
      </w:r>
      <w:r>
        <w:rPr>
          <w:rFonts w:ascii="Arial" w:hAnsi="Arial" w:cs="Arial"/>
        </w:rPr>
        <w:t>.</w:t>
      </w:r>
      <w:r w:rsidRPr="007F722B">
        <w:rPr>
          <w:rFonts w:ascii="Arial" w:hAnsi="Arial" w:cs="Arial"/>
        </w:rPr>
        <w:t xml:space="preserve"> The most prevalent symptoms in PCD are not disease-specific; perhaps not surprisingly, patients with </w:t>
      </w:r>
      <w:r w:rsidR="00A81023">
        <w:rPr>
          <w:rFonts w:ascii="Arial" w:hAnsi="Arial" w:cs="Arial"/>
        </w:rPr>
        <w:t>SI</w:t>
      </w:r>
      <w:r w:rsidRPr="007F722B">
        <w:rPr>
          <w:rFonts w:ascii="Arial" w:hAnsi="Arial" w:cs="Arial"/>
        </w:rPr>
        <w:t>, a rare condition in the general population</w:t>
      </w:r>
      <w:r>
        <w:rPr>
          <w:rFonts w:ascii="Arial" w:hAnsi="Arial" w:cs="Arial"/>
        </w:rPr>
        <w:t xml:space="preserve"> </w:t>
      </w:r>
      <w:r>
        <w:rPr>
          <w:rFonts w:ascii="Arial" w:hAnsi="Arial" w:cs="Arial"/>
          <w:noProof/>
        </w:rPr>
        <w:t>[2</w:t>
      </w:r>
      <w:r w:rsidR="008919A3">
        <w:rPr>
          <w:rFonts w:ascii="Arial" w:hAnsi="Arial" w:cs="Arial"/>
          <w:noProof/>
        </w:rPr>
        <w:t>9</w:t>
      </w:r>
      <w:r>
        <w:rPr>
          <w:rFonts w:ascii="Arial" w:hAnsi="Arial" w:cs="Arial"/>
          <w:noProof/>
        </w:rPr>
        <w:t>]</w:t>
      </w:r>
      <w:r>
        <w:rPr>
          <w:rFonts w:ascii="Arial" w:hAnsi="Arial" w:cs="Arial"/>
        </w:rPr>
        <w:t>,</w:t>
      </w:r>
      <w:r w:rsidRPr="007F722B">
        <w:rPr>
          <w:rFonts w:ascii="Arial" w:hAnsi="Arial" w:cs="Arial"/>
        </w:rPr>
        <w:t xml:space="preserve"> are diagnosed at an earlier age</w:t>
      </w:r>
      <w:r>
        <w:rPr>
          <w:rFonts w:ascii="Arial" w:hAnsi="Arial" w:cs="Arial"/>
        </w:rPr>
        <w:t xml:space="preserve"> </w:t>
      </w:r>
      <w:r>
        <w:rPr>
          <w:rFonts w:ascii="Arial" w:hAnsi="Arial" w:cs="Arial"/>
          <w:noProof/>
        </w:rPr>
        <w:t>[17]</w:t>
      </w:r>
      <w:r>
        <w:rPr>
          <w:rFonts w:ascii="Arial" w:hAnsi="Arial" w:cs="Arial"/>
        </w:rPr>
        <w:t>.</w:t>
      </w:r>
    </w:p>
    <w:p w14:paraId="4C19AF0D" w14:textId="1EF56388" w:rsidR="00B02AFF" w:rsidRPr="007F722B" w:rsidRDefault="00B02AFF" w:rsidP="001A68AB">
      <w:pPr>
        <w:spacing w:line="480" w:lineRule="auto"/>
        <w:rPr>
          <w:rFonts w:ascii="Arial" w:hAnsi="Arial" w:cs="Arial"/>
        </w:rPr>
      </w:pPr>
      <w:r w:rsidRPr="007F722B">
        <w:rPr>
          <w:rFonts w:ascii="Arial" w:hAnsi="Arial" w:cs="Arial"/>
        </w:rPr>
        <w:t>The development of screening tests and predictive tools is paramount to improve accurate identification of patients for diagnostic testing. The recently published</w:t>
      </w:r>
      <w:r>
        <w:rPr>
          <w:rFonts w:ascii="Arial" w:hAnsi="Arial" w:cs="Arial"/>
        </w:rPr>
        <w:t xml:space="preserve"> </w:t>
      </w:r>
      <w:r w:rsidRPr="007F722B">
        <w:rPr>
          <w:rFonts w:ascii="Arial" w:hAnsi="Arial" w:cs="Arial"/>
        </w:rPr>
        <w:t xml:space="preserve">European Respiratory Society (ERS) guidelines for the diagnosis of </w:t>
      </w:r>
      <w:r>
        <w:rPr>
          <w:rFonts w:ascii="Arial" w:hAnsi="Arial" w:cs="Arial"/>
        </w:rPr>
        <w:t>PCD,</w:t>
      </w:r>
      <w:r w:rsidRPr="007F722B">
        <w:rPr>
          <w:rFonts w:ascii="Arial" w:hAnsi="Arial" w:cs="Arial"/>
        </w:rPr>
        <w:t xml:space="preserve"> provides recommendations on patient referrals</w:t>
      </w:r>
      <w:r>
        <w:rPr>
          <w:rFonts w:ascii="Arial" w:hAnsi="Arial" w:cs="Arial"/>
        </w:rPr>
        <w:t xml:space="preserve"> </w:t>
      </w:r>
      <w:r>
        <w:rPr>
          <w:rFonts w:ascii="Arial" w:hAnsi="Arial" w:cs="Arial"/>
          <w:noProof/>
        </w:rPr>
        <w:t>[</w:t>
      </w:r>
      <w:r w:rsidR="008919A3">
        <w:rPr>
          <w:rFonts w:ascii="Arial" w:hAnsi="Arial" w:cs="Arial"/>
          <w:noProof/>
        </w:rPr>
        <w:t>30</w:t>
      </w:r>
      <w:r>
        <w:rPr>
          <w:rFonts w:ascii="Arial" w:hAnsi="Arial" w:cs="Arial"/>
          <w:noProof/>
        </w:rPr>
        <w:t>]</w:t>
      </w:r>
      <w:r>
        <w:rPr>
          <w:rFonts w:ascii="Arial" w:hAnsi="Arial" w:cs="Arial"/>
        </w:rPr>
        <w:t>.</w:t>
      </w:r>
      <w:r w:rsidRPr="007F722B">
        <w:rPr>
          <w:rFonts w:ascii="Arial" w:hAnsi="Arial" w:cs="Arial"/>
        </w:rPr>
        <w:t xml:space="preserve"> Simple and easy-to-use predictive tools that provide disease probability scores such as PICADAR</w:t>
      </w:r>
      <w:r>
        <w:rPr>
          <w:rFonts w:ascii="Arial" w:hAnsi="Arial" w:cs="Arial"/>
        </w:rPr>
        <w:t xml:space="preserve"> </w:t>
      </w:r>
      <w:r>
        <w:rPr>
          <w:rFonts w:ascii="Arial" w:hAnsi="Arial" w:cs="Arial"/>
          <w:noProof/>
        </w:rPr>
        <w:t>[3]</w:t>
      </w:r>
      <w:r w:rsidRPr="007F722B">
        <w:rPr>
          <w:rFonts w:ascii="Arial" w:hAnsi="Arial" w:cs="Arial"/>
        </w:rPr>
        <w:t xml:space="preserve"> and expert-defined clinical symptoms scores</w:t>
      </w:r>
      <w:r>
        <w:rPr>
          <w:rFonts w:ascii="Arial" w:hAnsi="Arial" w:cs="Arial"/>
        </w:rPr>
        <w:t xml:space="preserve"> </w:t>
      </w:r>
      <w:r>
        <w:rPr>
          <w:rFonts w:ascii="Arial" w:hAnsi="Arial" w:cs="Arial"/>
          <w:noProof/>
        </w:rPr>
        <w:t>[10]</w:t>
      </w:r>
      <w:r w:rsidRPr="007F722B">
        <w:rPr>
          <w:rFonts w:ascii="Arial" w:hAnsi="Arial" w:cs="Arial"/>
        </w:rPr>
        <w:t xml:space="preserve"> will likely improve referrals from secondary care but require validation in different settings</w:t>
      </w:r>
      <w:r>
        <w:rPr>
          <w:rFonts w:ascii="Arial" w:hAnsi="Arial" w:cs="Arial"/>
        </w:rPr>
        <w:t xml:space="preserve"> </w:t>
      </w:r>
      <w:r>
        <w:rPr>
          <w:rFonts w:ascii="Arial" w:hAnsi="Arial" w:cs="Arial"/>
          <w:noProof/>
        </w:rPr>
        <w:t>[26]</w:t>
      </w:r>
      <w:r>
        <w:rPr>
          <w:rFonts w:ascii="Arial" w:hAnsi="Arial" w:cs="Arial"/>
        </w:rPr>
        <w:t>.</w:t>
      </w:r>
    </w:p>
    <w:p w14:paraId="105D5C91" w14:textId="588B4E53" w:rsidR="00B02AFF" w:rsidRPr="007F722B" w:rsidRDefault="00B02AFF" w:rsidP="001A68AB">
      <w:pPr>
        <w:spacing w:line="480" w:lineRule="auto"/>
        <w:rPr>
          <w:rFonts w:ascii="Arial" w:hAnsi="Arial" w:cs="Arial"/>
        </w:rPr>
      </w:pPr>
      <w:r w:rsidRPr="007F722B">
        <w:rPr>
          <w:rFonts w:ascii="Arial" w:hAnsi="Arial" w:cs="Arial"/>
        </w:rPr>
        <w:t xml:space="preserve">Despite the majority of patients presenting with </w:t>
      </w:r>
      <w:r w:rsidR="00A81023">
        <w:rPr>
          <w:rFonts w:ascii="Arial" w:hAnsi="Arial" w:cs="Arial"/>
        </w:rPr>
        <w:t>NRS</w:t>
      </w:r>
      <w:r>
        <w:rPr>
          <w:rFonts w:ascii="Arial" w:hAnsi="Arial" w:cs="Arial"/>
        </w:rPr>
        <w:t xml:space="preserve"> </w:t>
      </w:r>
      <w:r>
        <w:rPr>
          <w:rFonts w:ascii="Arial" w:hAnsi="Arial" w:cs="Arial"/>
          <w:noProof/>
        </w:rPr>
        <w:t>[5]</w:t>
      </w:r>
      <w:r>
        <w:rPr>
          <w:rFonts w:ascii="Arial" w:hAnsi="Arial" w:cs="Arial"/>
        </w:rPr>
        <w:t>,</w:t>
      </w:r>
      <w:r w:rsidRPr="007F722B">
        <w:rPr>
          <w:rFonts w:ascii="Arial" w:hAnsi="Arial" w:cs="Arial"/>
        </w:rPr>
        <w:t xml:space="preserve"> studies have shown that neonates are rarely diagnosed with PCD</w:t>
      </w:r>
      <w:r>
        <w:rPr>
          <w:rFonts w:ascii="Arial" w:hAnsi="Arial" w:cs="Arial"/>
        </w:rPr>
        <w:t xml:space="preserve"> </w:t>
      </w:r>
      <w:r>
        <w:rPr>
          <w:rFonts w:ascii="Arial" w:hAnsi="Arial" w:cs="Arial"/>
          <w:noProof/>
        </w:rPr>
        <w:t>[2, 17]</w:t>
      </w:r>
      <w:r w:rsidRPr="007F722B">
        <w:rPr>
          <w:rFonts w:ascii="Arial" w:hAnsi="Arial" w:cs="Arial"/>
        </w:rPr>
        <w:t xml:space="preserve"> nor referred </w:t>
      </w:r>
      <w:r w:rsidR="00856DE3">
        <w:rPr>
          <w:rFonts w:ascii="Arial" w:hAnsi="Arial" w:cs="Arial"/>
        </w:rPr>
        <w:t xml:space="preserve">early </w:t>
      </w:r>
      <w:r w:rsidRPr="007F722B">
        <w:rPr>
          <w:rFonts w:ascii="Arial" w:hAnsi="Arial" w:cs="Arial"/>
        </w:rPr>
        <w:t>for testing</w:t>
      </w:r>
      <w:r>
        <w:rPr>
          <w:rFonts w:ascii="Arial" w:hAnsi="Arial" w:cs="Arial"/>
        </w:rPr>
        <w:t xml:space="preserve"> </w:t>
      </w:r>
      <w:r>
        <w:rPr>
          <w:rFonts w:ascii="Arial" w:hAnsi="Arial" w:cs="Arial"/>
          <w:noProof/>
        </w:rPr>
        <w:t>[2</w:t>
      </w:r>
      <w:r w:rsidR="008919A3">
        <w:rPr>
          <w:rFonts w:ascii="Arial" w:hAnsi="Arial" w:cs="Arial"/>
          <w:noProof/>
        </w:rPr>
        <w:t>8</w:t>
      </w:r>
      <w:r>
        <w:rPr>
          <w:rFonts w:ascii="Arial" w:hAnsi="Arial" w:cs="Arial"/>
          <w:noProof/>
        </w:rPr>
        <w:t>]</w:t>
      </w:r>
      <w:r>
        <w:rPr>
          <w:rFonts w:ascii="Arial" w:hAnsi="Arial" w:cs="Arial"/>
        </w:rPr>
        <w:t>.</w:t>
      </w:r>
      <w:r w:rsidRPr="007F722B">
        <w:rPr>
          <w:rFonts w:ascii="Arial" w:hAnsi="Arial" w:cs="Arial"/>
        </w:rPr>
        <w:t xml:space="preserve"> Mullowney </w:t>
      </w:r>
      <w:r w:rsidRPr="007F722B">
        <w:rPr>
          <w:rFonts w:ascii="Arial" w:hAnsi="Arial" w:cs="Arial"/>
          <w:i/>
        </w:rPr>
        <w:t>et al</w:t>
      </w:r>
      <w:r>
        <w:rPr>
          <w:rFonts w:ascii="Arial" w:hAnsi="Arial" w:cs="Arial"/>
          <w:i/>
        </w:rPr>
        <w:t xml:space="preserve"> </w:t>
      </w:r>
      <w:r>
        <w:rPr>
          <w:rFonts w:ascii="Arial" w:hAnsi="Arial" w:cs="Arial"/>
          <w:noProof/>
        </w:rPr>
        <w:t>[6]</w:t>
      </w:r>
      <w:r w:rsidRPr="007F722B">
        <w:rPr>
          <w:rFonts w:ascii="Arial" w:hAnsi="Arial" w:cs="Arial"/>
        </w:rPr>
        <w:t xml:space="preserve"> demonstrated that the combination of lobar collapse, </w:t>
      </w:r>
      <w:r w:rsidR="00856DE3">
        <w:rPr>
          <w:rFonts w:ascii="Arial" w:hAnsi="Arial" w:cs="Arial"/>
        </w:rPr>
        <w:t>SI</w:t>
      </w:r>
      <w:r w:rsidRPr="007F722B">
        <w:rPr>
          <w:rFonts w:ascii="Arial" w:hAnsi="Arial" w:cs="Arial"/>
        </w:rPr>
        <w:t>, and/or a persistent oxygen therapy for over 2 days in term newborns with respiratory distress can accurately predict PCD. The diagnosis should also be considered in term neonates with normal situs.</w:t>
      </w:r>
    </w:p>
    <w:p w14:paraId="68B4EE28" w14:textId="5C3D6A26" w:rsidR="00B02AFF" w:rsidRPr="007F722B" w:rsidRDefault="00B02AFF" w:rsidP="001A68AB">
      <w:pPr>
        <w:spacing w:line="480" w:lineRule="auto"/>
        <w:rPr>
          <w:rFonts w:ascii="Arial" w:hAnsi="Arial" w:cs="Arial"/>
        </w:rPr>
      </w:pPr>
      <w:r w:rsidRPr="007F722B">
        <w:rPr>
          <w:rFonts w:ascii="Arial" w:hAnsi="Arial" w:cs="Arial"/>
        </w:rPr>
        <w:t>A recently published meta-analysis highlighted variations on the reporting of clinical manifestations in PCD in different studies</w:t>
      </w:r>
      <w:r>
        <w:rPr>
          <w:rFonts w:ascii="Arial" w:hAnsi="Arial" w:cs="Arial"/>
        </w:rPr>
        <w:t xml:space="preserve"> </w:t>
      </w:r>
      <w:r>
        <w:rPr>
          <w:rFonts w:ascii="Arial" w:hAnsi="Arial" w:cs="Arial"/>
          <w:noProof/>
        </w:rPr>
        <w:t>[1]</w:t>
      </w:r>
      <w:r>
        <w:rPr>
          <w:rFonts w:ascii="Arial" w:hAnsi="Arial" w:cs="Arial"/>
        </w:rPr>
        <w:t>.</w:t>
      </w:r>
      <w:r w:rsidRPr="007F722B">
        <w:rPr>
          <w:rFonts w:ascii="Arial" w:hAnsi="Arial" w:cs="Arial"/>
        </w:rPr>
        <w:t xml:space="preserve"> </w:t>
      </w:r>
      <w:r w:rsidR="009E0130">
        <w:rPr>
          <w:rFonts w:ascii="Arial" w:hAnsi="Arial" w:cs="Arial"/>
        </w:rPr>
        <w:t>Despite reports of over 70%</w:t>
      </w:r>
      <w:r w:rsidR="00876D9A">
        <w:rPr>
          <w:rFonts w:ascii="Arial" w:hAnsi="Arial" w:cs="Arial"/>
        </w:rPr>
        <w:t xml:space="preserve"> PCD patients suffering from NRS</w:t>
      </w:r>
      <w:r w:rsidR="00A81023">
        <w:rPr>
          <w:rFonts w:ascii="Arial" w:hAnsi="Arial" w:cs="Arial"/>
        </w:rPr>
        <w:t>, the</w:t>
      </w:r>
      <w:r w:rsidR="009E0130">
        <w:rPr>
          <w:rFonts w:ascii="Arial" w:hAnsi="Arial" w:cs="Arial"/>
        </w:rPr>
        <w:t xml:space="preserve"> review found o</w:t>
      </w:r>
      <w:r w:rsidRPr="007F722B">
        <w:rPr>
          <w:rFonts w:ascii="Arial" w:hAnsi="Arial" w:cs="Arial"/>
        </w:rPr>
        <w:t xml:space="preserve">nly 33% of the studies described </w:t>
      </w:r>
      <w:r w:rsidR="00876D9A">
        <w:rPr>
          <w:rFonts w:ascii="Arial" w:hAnsi="Arial" w:cs="Arial"/>
        </w:rPr>
        <w:t>NRS</w:t>
      </w:r>
      <w:r w:rsidR="009E0130">
        <w:rPr>
          <w:rFonts w:ascii="Arial" w:hAnsi="Arial" w:cs="Arial"/>
        </w:rPr>
        <w:t>.</w:t>
      </w:r>
      <w:r w:rsidRPr="007F722B">
        <w:rPr>
          <w:rFonts w:ascii="Arial" w:hAnsi="Arial" w:cs="Arial"/>
        </w:rPr>
        <w:t xml:space="preserve"> </w:t>
      </w:r>
      <w:r w:rsidR="009E0130">
        <w:rPr>
          <w:rFonts w:ascii="Arial" w:hAnsi="Arial" w:cs="Arial"/>
        </w:rPr>
        <w:t>I</w:t>
      </w:r>
      <w:r w:rsidRPr="007F722B">
        <w:rPr>
          <w:rFonts w:ascii="Arial" w:hAnsi="Arial" w:cs="Arial"/>
        </w:rPr>
        <w:t>t is unclear if these findings reflect limitations in data collection by the authors, issues in recording and reporting these symptoms by clinicians, or a combination of both. Symptoms described in the majority of studies lacked standardisation, limiting comparisons between them.</w:t>
      </w:r>
    </w:p>
    <w:p w14:paraId="00215950" w14:textId="1C146169" w:rsidR="00B02AFF" w:rsidRPr="007F722B" w:rsidRDefault="00B02AFF" w:rsidP="001A68AB">
      <w:pPr>
        <w:spacing w:line="480" w:lineRule="auto"/>
        <w:rPr>
          <w:rFonts w:ascii="Arial" w:hAnsi="Arial" w:cs="Arial"/>
        </w:rPr>
      </w:pPr>
      <w:r w:rsidRPr="007F722B">
        <w:rPr>
          <w:rFonts w:ascii="Arial" w:hAnsi="Arial" w:cs="Arial"/>
        </w:rPr>
        <w:t>A well-defined referral pathway is essential to guarantee patient access to diagnostic testing. A Europe-wide survey found differences in referral patterns impact disease prevalence</w:t>
      </w:r>
      <w:r>
        <w:rPr>
          <w:rFonts w:ascii="Arial" w:hAnsi="Arial" w:cs="Arial"/>
        </w:rPr>
        <w:t xml:space="preserve"> </w:t>
      </w:r>
      <w:r>
        <w:rPr>
          <w:rFonts w:ascii="Arial" w:hAnsi="Arial" w:cs="Arial"/>
          <w:noProof/>
        </w:rPr>
        <w:t>[17]</w:t>
      </w:r>
      <w:r>
        <w:rPr>
          <w:rFonts w:ascii="Arial" w:hAnsi="Arial" w:cs="Arial"/>
        </w:rPr>
        <w:t>.</w:t>
      </w:r>
      <w:r w:rsidRPr="007F722B">
        <w:rPr>
          <w:rFonts w:ascii="Arial" w:hAnsi="Arial" w:cs="Arial"/>
        </w:rPr>
        <w:t xml:space="preserve"> For example, the active search for potential PCD cases in Cyprus led to a higher than average disease prevalence. </w:t>
      </w:r>
    </w:p>
    <w:p w14:paraId="1A6C114E" w14:textId="68247CF1" w:rsidR="008E66C6" w:rsidRPr="00B5439C" w:rsidRDefault="00B02AFF" w:rsidP="001A68AB">
      <w:pPr>
        <w:spacing w:line="480" w:lineRule="auto"/>
        <w:rPr>
          <w:rFonts w:ascii="Arial" w:hAnsi="Arial" w:cs="Arial"/>
        </w:rPr>
      </w:pPr>
      <w:r w:rsidRPr="007F722B">
        <w:rPr>
          <w:rFonts w:ascii="Arial" w:hAnsi="Arial" w:cs="Arial"/>
        </w:rPr>
        <w:t xml:space="preserve">PCD centres </w:t>
      </w:r>
      <w:r w:rsidR="00856DE3">
        <w:rPr>
          <w:rFonts w:ascii="Arial" w:hAnsi="Arial" w:cs="Arial"/>
        </w:rPr>
        <w:t xml:space="preserve">can </w:t>
      </w:r>
      <w:r w:rsidRPr="007F722B">
        <w:rPr>
          <w:rFonts w:ascii="Arial" w:hAnsi="Arial" w:cs="Arial"/>
        </w:rPr>
        <w:t>centralise diagnosis and management of PCD patients</w:t>
      </w:r>
      <w:r w:rsidR="00A81023">
        <w:rPr>
          <w:rFonts w:ascii="Arial" w:hAnsi="Arial" w:cs="Arial"/>
        </w:rPr>
        <w:t>, with</w:t>
      </w:r>
      <w:r w:rsidRPr="007F722B">
        <w:rPr>
          <w:rFonts w:ascii="Arial" w:hAnsi="Arial" w:cs="Arial"/>
        </w:rPr>
        <w:t xml:space="preserve"> the majority of patients willing to travel longer distances to have access to specialised tests and care</w:t>
      </w:r>
      <w:r>
        <w:rPr>
          <w:rFonts w:ascii="Arial" w:hAnsi="Arial" w:cs="Arial"/>
        </w:rPr>
        <w:t xml:space="preserve"> </w:t>
      </w:r>
      <w:r>
        <w:rPr>
          <w:rFonts w:ascii="Arial" w:hAnsi="Arial" w:cs="Arial"/>
          <w:noProof/>
        </w:rPr>
        <w:t>[2</w:t>
      </w:r>
      <w:r w:rsidR="008919A3">
        <w:rPr>
          <w:rFonts w:ascii="Arial" w:hAnsi="Arial" w:cs="Arial"/>
          <w:noProof/>
        </w:rPr>
        <w:t>8</w:t>
      </w:r>
      <w:r>
        <w:rPr>
          <w:rFonts w:ascii="Arial" w:hAnsi="Arial" w:cs="Arial"/>
          <w:noProof/>
        </w:rPr>
        <w:t>]</w:t>
      </w:r>
      <w:r>
        <w:rPr>
          <w:rFonts w:ascii="Arial" w:hAnsi="Arial" w:cs="Arial"/>
        </w:rPr>
        <w:t>.</w:t>
      </w:r>
      <w:r w:rsidRPr="007F722B">
        <w:rPr>
          <w:rFonts w:ascii="Arial" w:hAnsi="Arial" w:cs="Arial"/>
        </w:rPr>
        <w:t xml:space="preserve"> In rare disorders, </w:t>
      </w:r>
      <w:r w:rsidR="009E0130">
        <w:rPr>
          <w:rFonts w:ascii="Arial" w:hAnsi="Arial" w:cs="Arial"/>
        </w:rPr>
        <w:t>it is essential to have a high throughput of cases for appropriate training of healthcare professionals and diagnostic scientists</w:t>
      </w:r>
      <w:r w:rsidR="00A81023">
        <w:rPr>
          <w:rFonts w:ascii="Arial" w:hAnsi="Arial" w:cs="Arial"/>
        </w:rPr>
        <w:t>.</w:t>
      </w:r>
      <w:r w:rsidRPr="007F722B">
        <w:rPr>
          <w:rFonts w:ascii="Arial" w:hAnsi="Arial" w:cs="Arial"/>
        </w:rPr>
        <w:t xml:space="preserve"> </w:t>
      </w:r>
      <w:r w:rsidR="00A81023">
        <w:rPr>
          <w:rFonts w:ascii="Arial" w:hAnsi="Arial" w:cs="Arial"/>
        </w:rPr>
        <w:t>R</w:t>
      </w:r>
      <w:r w:rsidRPr="007F722B">
        <w:rPr>
          <w:rFonts w:ascii="Arial" w:hAnsi="Arial" w:cs="Arial"/>
        </w:rPr>
        <w:t xml:space="preserve">esearch in PCD </w:t>
      </w:r>
      <w:r w:rsidR="00A81023">
        <w:rPr>
          <w:rFonts w:ascii="Arial" w:hAnsi="Arial" w:cs="Arial"/>
        </w:rPr>
        <w:t>has shown</w:t>
      </w:r>
      <w:r w:rsidR="00A81023" w:rsidRPr="007F722B">
        <w:rPr>
          <w:rFonts w:ascii="Arial" w:hAnsi="Arial" w:cs="Arial"/>
        </w:rPr>
        <w:t xml:space="preserve"> </w:t>
      </w:r>
      <w:r w:rsidRPr="007F722B">
        <w:rPr>
          <w:rFonts w:ascii="Arial" w:hAnsi="Arial" w:cs="Arial"/>
        </w:rPr>
        <w:t>centres managing over 20 patients are associated with diagnosis at an earlier age</w:t>
      </w:r>
      <w:r>
        <w:rPr>
          <w:rFonts w:ascii="Arial" w:hAnsi="Arial" w:cs="Arial"/>
        </w:rPr>
        <w:t xml:space="preserve"> </w:t>
      </w:r>
      <w:r>
        <w:rPr>
          <w:rFonts w:ascii="Arial" w:hAnsi="Arial" w:cs="Arial"/>
          <w:noProof/>
        </w:rPr>
        <w:t>[17]</w:t>
      </w:r>
      <w:r>
        <w:rPr>
          <w:rFonts w:ascii="Arial" w:hAnsi="Arial" w:cs="Arial"/>
        </w:rPr>
        <w:t>.</w:t>
      </w:r>
      <w:r w:rsidRPr="007F722B">
        <w:rPr>
          <w:rFonts w:ascii="Arial" w:hAnsi="Arial" w:cs="Arial"/>
        </w:rPr>
        <w:t xml:space="preserve"> It is anticipated that centralised care will provide access for patients to expert centres using standardised protocols with quality assurance </w:t>
      </w:r>
      <w:r w:rsidRPr="007F722B">
        <w:rPr>
          <w:rFonts w:ascii="Arial" w:hAnsi="Arial" w:cs="Arial"/>
          <w:i/>
        </w:rPr>
        <w:t>e.g.</w:t>
      </w:r>
      <w:r w:rsidRPr="007F722B">
        <w:rPr>
          <w:rFonts w:ascii="Arial" w:hAnsi="Arial" w:cs="Arial"/>
        </w:rPr>
        <w:t xml:space="preserve"> European Reference Network-LUNG (</w:t>
      </w:r>
      <w:hyperlink r:id="rId6" w:history="1">
        <w:r w:rsidRPr="007F722B">
          <w:rPr>
            <w:rStyle w:val="Hyperlink"/>
            <w:rFonts w:ascii="Arial" w:hAnsi="Arial" w:cs="Arial"/>
          </w:rPr>
          <w:t>http://ern-lung.org/</w:t>
        </w:r>
      </w:hyperlink>
      <w:r w:rsidRPr="007F722B">
        <w:rPr>
          <w:rFonts w:ascii="Arial" w:hAnsi="Arial" w:cs="Arial"/>
        </w:rPr>
        <w:t>)</w:t>
      </w:r>
      <w:r>
        <w:rPr>
          <w:rFonts w:ascii="Arial" w:hAnsi="Arial" w:cs="Arial"/>
        </w:rPr>
        <w:t xml:space="preserve"> </w:t>
      </w:r>
      <w:r>
        <w:rPr>
          <w:rFonts w:ascii="Arial" w:hAnsi="Arial" w:cs="Arial"/>
          <w:noProof/>
        </w:rPr>
        <w:t>[3</w:t>
      </w:r>
      <w:r w:rsidR="008919A3">
        <w:rPr>
          <w:rFonts w:ascii="Arial" w:hAnsi="Arial" w:cs="Arial"/>
          <w:noProof/>
        </w:rPr>
        <w:t>1</w:t>
      </w:r>
      <w:r>
        <w:rPr>
          <w:rFonts w:ascii="Arial" w:hAnsi="Arial" w:cs="Arial"/>
          <w:noProof/>
        </w:rPr>
        <w:t>]</w:t>
      </w:r>
      <w:r w:rsidRPr="007F722B">
        <w:rPr>
          <w:rFonts w:ascii="Arial" w:hAnsi="Arial" w:cs="Arial"/>
        </w:rPr>
        <w:t xml:space="preserve"> and the North American </w:t>
      </w:r>
      <w:r w:rsidRPr="007F722B">
        <w:rPr>
          <w:rFonts w:ascii="Arial" w:hAnsi="Arial" w:cs="Arial"/>
          <w:lang w:val="en"/>
        </w:rPr>
        <w:t>Genetic Disorders of Mucociliary Clearance Consortium.</w:t>
      </w:r>
    </w:p>
    <w:p w14:paraId="3EE09C81" w14:textId="614D2FD5" w:rsidR="00B02AFF" w:rsidRPr="007F722B" w:rsidRDefault="008E66C6" w:rsidP="001A68AB">
      <w:pPr>
        <w:spacing w:line="480" w:lineRule="auto"/>
        <w:rPr>
          <w:rFonts w:ascii="Arial" w:hAnsi="Arial" w:cs="Arial"/>
          <w:color w:val="5B9BD5" w:themeColor="accent1"/>
        </w:rPr>
      </w:pPr>
      <w:r>
        <w:rPr>
          <w:rFonts w:ascii="Arial" w:hAnsi="Arial" w:cs="Arial"/>
          <w:color w:val="5B9BD5" w:themeColor="accent1"/>
        </w:rPr>
        <w:t>PCD DIAGNOSIS</w:t>
      </w:r>
      <w:r w:rsidR="00447AD1">
        <w:rPr>
          <w:rFonts w:ascii="Arial" w:hAnsi="Arial" w:cs="Arial"/>
          <w:color w:val="5B9BD5" w:themeColor="accent1"/>
        </w:rPr>
        <w:t xml:space="preserve"> </w:t>
      </w:r>
    </w:p>
    <w:p w14:paraId="4F4F865A" w14:textId="09631E11" w:rsidR="00B02AFF" w:rsidRPr="007F722B" w:rsidRDefault="00B02AFF" w:rsidP="001A68AB">
      <w:pPr>
        <w:spacing w:line="480" w:lineRule="auto"/>
        <w:rPr>
          <w:rFonts w:ascii="Arial" w:hAnsi="Arial" w:cs="Arial"/>
        </w:rPr>
      </w:pPr>
      <w:r w:rsidRPr="007F722B">
        <w:rPr>
          <w:rFonts w:ascii="Arial" w:hAnsi="Arial" w:cs="Arial"/>
        </w:rPr>
        <w:t>In the absence of a ‘gold standard’ test, diagnosis is reached through a combination of PCD-specific tests. The recently published ERS guidelines provides evidence-based recommendations on PCD diagnosis and offers an algorithm for diagnostic testing, which should be based on clinical symptoms, nasal nitric oxide (nNO) assessment, high-speed video microscopy analysis (HSVMA), transmission electron microscopy (TEM), and genotyping</w:t>
      </w:r>
      <w:r>
        <w:rPr>
          <w:rFonts w:ascii="Arial" w:hAnsi="Arial" w:cs="Arial"/>
        </w:rPr>
        <w:t xml:space="preserve"> </w:t>
      </w:r>
      <w:r>
        <w:rPr>
          <w:rFonts w:ascii="Arial" w:hAnsi="Arial" w:cs="Arial"/>
          <w:noProof/>
        </w:rPr>
        <w:t>[</w:t>
      </w:r>
      <w:r w:rsidR="008919A3">
        <w:rPr>
          <w:rFonts w:ascii="Arial" w:hAnsi="Arial" w:cs="Arial"/>
          <w:noProof/>
        </w:rPr>
        <w:t>30</w:t>
      </w:r>
      <w:r>
        <w:rPr>
          <w:rFonts w:ascii="Arial" w:hAnsi="Arial" w:cs="Arial"/>
          <w:noProof/>
        </w:rPr>
        <w:t>]</w:t>
      </w:r>
      <w:r>
        <w:rPr>
          <w:rFonts w:ascii="Arial" w:hAnsi="Arial" w:cs="Arial"/>
        </w:rPr>
        <w:t>.</w:t>
      </w:r>
      <w:r w:rsidRPr="007F722B">
        <w:rPr>
          <w:rFonts w:ascii="Arial" w:hAnsi="Arial" w:cs="Arial"/>
        </w:rPr>
        <w:t xml:space="preserve"> </w:t>
      </w:r>
      <w:r w:rsidR="007C0A3E">
        <w:rPr>
          <w:rFonts w:ascii="Arial" w:hAnsi="Arial" w:cs="Arial"/>
        </w:rPr>
        <w:t xml:space="preserve"> </w:t>
      </w:r>
      <w:r w:rsidRPr="007F722B">
        <w:rPr>
          <w:rFonts w:ascii="Arial" w:hAnsi="Arial" w:cs="Arial"/>
        </w:rPr>
        <w:t>Importantly, the guidelines provide a hierarchal classification to determine diagnostic certainty based</w:t>
      </w:r>
      <w:r>
        <w:rPr>
          <w:rFonts w:ascii="Arial" w:hAnsi="Arial" w:cs="Arial"/>
        </w:rPr>
        <w:t xml:space="preserve"> on tests performed and results</w:t>
      </w:r>
      <w:r w:rsidR="001654A0">
        <w:rPr>
          <w:rFonts w:ascii="Arial" w:hAnsi="Arial" w:cs="Arial"/>
        </w:rPr>
        <w:t xml:space="preserve"> (figure 1)</w:t>
      </w:r>
      <w:r>
        <w:rPr>
          <w:rFonts w:ascii="Arial" w:hAnsi="Arial" w:cs="Arial"/>
        </w:rPr>
        <w:t xml:space="preserve"> </w:t>
      </w:r>
      <w:r>
        <w:rPr>
          <w:rFonts w:ascii="Arial" w:hAnsi="Arial" w:cs="Arial"/>
          <w:noProof/>
        </w:rPr>
        <w:t>[</w:t>
      </w:r>
      <w:r w:rsidR="008919A3">
        <w:rPr>
          <w:rFonts w:ascii="Arial" w:hAnsi="Arial" w:cs="Arial"/>
          <w:noProof/>
        </w:rPr>
        <w:t>30</w:t>
      </w:r>
      <w:r>
        <w:rPr>
          <w:rFonts w:ascii="Arial" w:hAnsi="Arial" w:cs="Arial"/>
          <w:noProof/>
        </w:rPr>
        <w:t>]</w:t>
      </w:r>
      <w:r>
        <w:rPr>
          <w:rFonts w:ascii="Arial" w:hAnsi="Arial" w:cs="Arial"/>
        </w:rPr>
        <w:t>.</w:t>
      </w:r>
      <w:r w:rsidRPr="007F722B">
        <w:rPr>
          <w:rFonts w:ascii="Arial" w:hAnsi="Arial" w:cs="Arial"/>
        </w:rPr>
        <w:t xml:space="preserve"> Asserting the diagnostic certainty is important to ensure correct enrolment of confirmed cases in prospective cohorts and randomised clinical trials (RCTs). </w:t>
      </w:r>
    </w:p>
    <w:p w14:paraId="3FACAF45" w14:textId="2B6C75C4" w:rsidR="001654A0" w:rsidRDefault="00B02AFF" w:rsidP="001A68AB">
      <w:pPr>
        <w:spacing w:line="480" w:lineRule="auto"/>
        <w:rPr>
          <w:rFonts w:ascii="Arial" w:hAnsi="Arial" w:cs="Arial"/>
        </w:rPr>
      </w:pPr>
      <w:r w:rsidRPr="007F722B">
        <w:rPr>
          <w:rFonts w:ascii="Arial" w:hAnsi="Arial" w:cs="Arial"/>
        </w:rPr>
        <w:t>The availability of diagnostic tests varies between countries</w:t>
      </w:r>
      <w:r>
        <w:rPr>
          <w:rFonts w:ascii="Arial" w:hAnsi="Arial" w:cs="Arial"/>
        </w:rPr>
        <w:t xml:space="preserve"> </w:t>
      </w:r>
      <w:r>
        <w:rPr>
          <w:rFonts w:ascii="Arial" w:hAnsi="Arial" w:cs="Arial"/>
          <w:noProof/>
        </w:rPr>
        <w:t>[17]</w:t>
      </w:r>
      <w:r w:rsidRPr="007F722B">
        <w:rPr>
          <w:rFonts w:ascii="Arial" w:hAnsi="Arial" w:cs="Arial"/>
        </w:rPr>
        <w:t xml:space="preserve"> and it might not be feasible to reach a definite diagnosis in centres with few resources due to financial limitations </w:t>
      </w:r>
      <w:r w:rsidR="007C0A3E">
        <w:rPr>
          <w:rFonts w:ascii="Arial" w:hAnsi="Arial" w:cs="Arial"/>
        </w:rPr>
        <w:t>or</w:t>
      </w:r>
      <w:r w:rsidRPr="007F722B">
        <w:rPr>
          <w:rFonts w:ascii="Arial" w:hAnsi="Arial" w:cs="Arial"/>
        </w:rPr>
        <w:t xml:space="preserve"> lack of technical expertise</w:t>
      </w:r>
      <w:r>
        <w:rPr>
          <w:rFonts w:ascii="Arial" w:hAnsi="Arial" w:cs="Arial"/>
        </w:rPr>
        <w:t xml:space="preserve"> </w:t>
      </w:r>
      <w:r>
        <w:rPr>
          <w:rFonts w:ascii="Arial" w:hAnsi="Arial" w:cs="Arial"/>
          <w:noProof/>
        </w:rPr>
        <w:t>[3</w:t>
      </w:r>
      <w:r w:rsidR="008919A3">
        <w:rPr>
          <w:rFonts w:ascii="Arial" w:hAnsi="Arial" w:cs="Arial"/>
          <w:noProof/>
        </w:rPr>
        <w:t>2</w:t>
      </w:r>
      <w:r>
        <w:rPr>
          <w:rFonts w:ascii="Arial" w:hAnsi="Arial" w:cs="Arial"/>
          <w:noProof/>
        </w:rPr>
        <w:t>]</w:t>
      </w:r>
      <w:r>
        <w:rPr>
          <w:rFonts w:ascii="Arial" w:hAnsi="Arial" w:cs="Arial"/>
        </w:rPr>
        <w:t>.</w:t>
      </w:r>
      <w:r w:rsidRPr="007F722B">
        <w:rPr>
          <w:rFonts w:ascii="Arial" w:hAnsi="Arial" w:cs="Arial"/>
        </w:rPr>
        <w:t xml:space="preserve"> </w:t>
      </w:r>
      <w:r w:rsidR="00876D9A">
        <w:rPr>
          <w:rFonts w:ascii="Arial" w:hAnsi="Arial" w:cs="Arial"/>
        </w:rPr>
        <w:t>O</w:t>
      </w:r>
      <w:r w:rsidRPr="007F722B">
        <w:rPr>
          <w:rFonts w:ascii="Arial" w:hAnsi="Arial" w:cs="Arial"/>
        </w:rPr>
        <w:t>ver 20%</w:t>
      </w:r>
      <w:r w:rsidR="00876D9A">
        <w:rPr>
          <w:rFonts w:ascii="Arial" w:hAnsi="Arial" w:cs="Arial"/>
        </w:rPr>
        <w:t xml:space="preserve"> of patients included in the PCD Registry and 10% of studies included in a recent meta-analysis</w:t>
      </w:r>
      <w:r w:rsidRPr="007F722B">
        <w:rPr>
          <w:rFonts w:ascii="Arial" w:hAnsi="Arial" w:cs="Arial"/>
        </w:rPr>
        <w:t xml:space="preserve"> had diagnosis </w:t>
      </w:r>
      <w:r w:rsidR="00BA18FF">
        <w:rPr>
          <w:rFonts w:ascii="Arial" w:hAnsi="Arial" w:cs="Arial"/>
        </w:rPr>
        <w:t>based on suggestive clinical history only,</w:t>
      </w:r>
      <w:r w:rsidR="00A81023">
        <w:rPr>
          <w:rFonts w:ascii="Arial" w:hAnsi="Arial" w:cs="Arial"/>
        </w:rPr>
        <w:t xml:space="preserve"> </w:t>
      </w:r>
      <w:r w:rsidR="00876D9A">
        <w:rPr>
          <w:rFonts w:ascii="Arial" w:hAnsi="Arial" w:cs="Arial"/>
        </w:rPr>
        <w:t>without diagnostic test confirmation</w:t>
      </w:r>
      <w:r>
        <w:rPr>
          <w:rFonts w:ascii="Arial" w:hAnsi="Arial" w:cs="Arial"/>
        </w:rPr>
        <w:t xml:space="preserve"> </w:t>
      </w:r>
      <w:r>
        <w:rPr>
          <w:rFonts w:ascii="Arial" w:hAnsi="Arial" w:cs="Arial"/>
          <w:noProof/>
        </w:rPr>
        <w:t>[</w:t>
      </w:r>
      <w:r w:rsidR="008919A3">
        <w:rPr>
          <w:rFonts w:ascii="Arial" w:hAnsi="Arial" w:cs="Arial"/>
          <w:noProof/>
        </w:rPr>
        <w:t xml:space="preserve">1, </w:t>
      </w:r>
      <w:r>
        <w:rPr>
          <w:rFonts w:ascii="Arial" w:hAnsi="Arial" w:cs="Arial"/>
          <w:noProof/>
        </w:rPr>
        <w:t>3</w:t>
      </w:r>
      <w:r w:rsidR="008919A3">
        <w:rPr>
          <w:rFonts w:ascii="Arial" w:hAnsi="Arial" w:cs="Arial"/>
          <w:noProof/>
        </w:rPr>
        <w:t>3</w:t>
      </w:r>
      <w:r>
        <w:rPr>
          <w:rFonts w:ascii="Arial" w:hAnsi="Arial" w:cs="Arial"/>
          <w:noProof/>
        </w:rPr>
        <w:t>]</w:t>
      </w:r>
      <w:r w:rsidR="00D02D07">
        <w:rPr>
          <w:rFonts w:ascii="Arial" w:hAnsi="Arial" w:cs="Arial"/>
          <w:noProof/>
        </w:rPr>
        <w:t>.</w:t>
      </w:r>
      <w:r w:rsidRPr="007F722B">
        <w:rPr>
          <w:rFonts w:ascii="Arial" w:hAnsi="Arial" w:cs="Arial"/>
        </w:rPr>
        <w:t xml:space="preserve">  </w:t>
      </w:r>
    </w:p>
    <w:p w14:paraId="5ECCAF39" w14:textId="1A450A59" w:rsidR="001654A0" w:rsidRDefault="001654A0" w:rsidP="001A68AB">
      <w:pPr>
        <w:spacing w:line="480" w:lineRule="auto"/>
        <w:rPr>
          <w:rFonts w:ascii="Arial" w:hAnsi="Arial" w:cs="Arial"/>
        </w:rPr>
      </w:pPr>
      <w:r w:rsidRPr="00AA2BCB">
        <w:rPr>
          <w:rFonts w:ascii="Arial" w:hAnsi="Arial" w:cs="Arial"/>
          <w:b/>
        </w:rPr>
        <w:t>Figure 1.</w:t>
      </w:r>
      <w:r>
        <w:rPr>
          <w:rFonts w:ascii="Arial" w:hAnsi="Arial" w:cs="Arial"/>
        </w:rPr>
        <w:t xml:space="preserve"> PCD classification according to the ERS guidelines for the diagnosis of PCD.</w:t>
      </w:r>
      <w:r w:rsidR="00662ED2">
        <w:rPr>
          <w:rFonts w:ascii="Arial" w:hAnsi="Arial" w:cs="Arial"/>
        </w:rPr>
        <w:t xml:space="preserve"> </w:t>
      </w:r>
    </w:p>
    <w:p w14:paraId="6D6B10A5" w14:textId="241851B9" w:rsidR="001654A0" w:rsidRPr="007F722B" w:rsidRDefault="00E642C4" w:rsidP="00BA18FF">
      <w:pPr>
        <w:spacing w:line="480" w:lineRule="auto"/>
        <w:jc w:val="center"/>
        <w:rPr>
          <w:rFonts w:ascii="Arial" w:hAnsi="Arial" w:cs="Arial"/>
        </w:rPr>
      </w:pPr>
      <w:r>
        <w:rPr>
          <w:rFonts w:ascii="Arial" w:hAnsi="Arial" w:cs="Arial"/>
          <w:noProof/>
          <w:lang w:eastAsia="en-GB"/>
        </w:rPr>
        <w:drawing>
          <wp:inline distT="0" distB="0" distL="0" distR="0" wp14:anchorId="5403F448" wp14:editId="6A79178F">
            <wp:extent cx="5731510" cy="37001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_1.tif"/>
                    <pic:cNvPicPr/>
                  </pic:nvPicPr>
                  <pic:blipFill>
                    <a:blip r:embed="rId7">
                      <a:extLst>
                        <a:ext uri="{28A0092B-C50C-407E-A947-70E740481C1C}">
                          <a14:useLocalDpi xmlns:a14="http://schemas.microsoft.com/office/drawing/2010/main" val="0"/>
                        </a:ext>
                      </a:extLst>
                    </a:blip>
                    <a:stretch>
                      <a:fillRect/>
                    </a:stretch>
                  </pic:blipFill>
                  <pic:spPr>
                    <a:xfrm>
                      <a:off x="0" y="0"/>
                      <a:ext cx="5731510" cy="3700145"/>
                    </a:xfrm>
                    <a:prstGeom prst="rect">
                      <a:avLst/>
                    </a:prstGeom>
                  </pic:spPr>
                </pic:pic>
              </a:graphicData>
            </a:graphic>
          </wp:inline>
        </w:drawing>
      </w:r>
    </w:p>
    <w:p w14:paraId="7A6519D4" w14:textId="6F869618" w:rsidR="001654A0" w:rsidRDefault="001654A0" w:rsidP="001A68AB">
      <w:pPr>
        <w:spacing w:line="480" w:lineRule="auto"/>
        <w:rPr>
          <w:rFonts w:ascii="Arial" w:hAnsi="Arial" w:cs="Arial"/>
        </w:rPr>
      </w:pPr>
      <w:r>
        <w:rPr>
          <w:rFonts w:ascii="Arial" w:hAnsi="Arial" w:cs="Arial"/>
        </w:rPr>
        <w:t>US: ultrastuctural defect; ODA: outer dynein</w:t>
      </w:r>
      <w:r w:rsidR="00A56933">
        <w:rPr>
          <w:rFonts w:ascii="Arial" w:hAnsi="Arial" w:cs="Arial"/>
        </w:rPr>
        <w:t xml:space="preserve"> arm; IDA: inner dynein arm; MTD</w:t>
      </w:r>
      <w:r>
        <w:rPr>
          <w:rFonts w:ascii="Arial" w:hAnsi="Arial" w:cs="Arial"/>
        </w:rPr>
        <w:t>: microtubular disarrangement; nNO: nasal nitric oxide;</w:t>
      </w:r>
      <w:r w:rsidR="008566B5">
        <w:rPr>
          <w:rFonts w:ascii="Arial" w:hAnsi="Arial" w:cs="Arial"/>
        </w:rPr>
        <w:t xml:space="preserve"> CBP: ciliary beat pattern;</w:t>
      </w:r>
      <w:r>
        <w:rPr>
          <w:rFonts w:ascii="Arial" w:hAnsi="Arial" w:cs="Arial"/>
        </w:rPr>
        <w:t xml:space="preserve"> HSVMA: high-speed video microscopy analysis.</w:t>
      </w:r>
    </w:p>
    <w:p w14:paraId="4FEC236D" w14:textId="4CF86EFE" w:rsidR="00B02AFF" w:rsidRPr="007F722B" w:rsidRDefault="00B02AFF" w:rsidP="001A68AB">
      <w:pPr>
        <w:spacing w:line="480" w:lineRule="auto"/>
        <w:rPr>
          <w:rFonts w:ascii="Arial" w:hAnsi="Arial" w:cs="Arial"/>
          <w:i/>
        </w:rPr>
      </w:pPr>
      <w:r w:rsidRPr="007F722B">
        <w:rPr>
          <w:rFonts w:ascii="Arial" w:hAnsi="Arial" w:cs="Arial"/>
          <w:i/>
        </w:rPr>
        <w:t>Standardising reporting on diagnostic testing</w:t>
      </w:r>
    </w:p>
    <w:p w14:paraId="3117F007" w14:textId="564485A5" w:rsidR="00B02AFF" w:rsidRPr="007F722B" w:rsidRDefault="00B02AFF" w:rsidP="001A68AB">
      <w:pPr>
        <w:spacing w:line="480" w:lineRule="auto"/>
        <w:rPr>
          <w:rFonts w:ascii="Arial" w:hAnsi="Arial" w:cs="Arial"/>
        </w:rPr>
      </w:pPr>
      <w:r w:rsidRPr="007F722B">
        <w:rPr>
          <w:rFonts w:ascii="Arial" w:hAnsi="Arial" w:cs="Arial"/>
        </w:rPr>
        <w:t xml:space="preserve">While advances </w:t>
      </w:r>
      <w:r w:rsidR="008976C9">
        <w:rPr>
          <w:rFonts w:ascii="Arial" w:hAnsi="Arial" w:cs="Arial"/>
        </w:rPr>
        <w:t>were</w:t>
      </w:r>
      <w:r w:rsidRPr="007F722B">
        <w:rPr>
          <w:rFonts w:ascii="Arial" w:hAnsi="Arial" w:cs="Arial"/>
        </w:rPr>
        <w:t xml:space="preserve"> made to sta</w:t>
      </w:r>
      <w:r>
        <w:rPr>
          <w:rFonts w:ascii="Arial" w:hAnsi="Arial" w:cs="Arial"/>
        </w:rPr>
        <w:t xml:space="preserve">ndardise the diagnostic pathway </w:t>
      </w:r>
      <w:r>
        <w:rPr>
          <w:rFonts w:ascii="Arial" w:hAnsi="Arial" w:cs="Arial"/>
          <w:noProof/>
        </w:rPr>
        <w:t>[</w:t>
      </w:r>
      <w:r w:rsidR="008919A3">
        <w:rPr>
          <w:rFonts w:ascii="Arial" w:hAnsi="Arial" w:cs="Arial"/>
          <w:noProof/>
        </w:rPr>
        <w:t>30</w:t>
      </w:r>
      <w:r>
        <w:rPr>
          <w:rFonts w:ascii="Arial" w:hAnsi="Arial" w:cs="Arial"/>
          <w:noProof/>
        </w:rPr>
        <w:t>]</w:t>
      </w:r>
      <w:r>
        <w:rPr>
          <w:rFonts w:ascii="Arial" w:hAnsi="Arial" w:cs="Arial"/>
        </w:rPr>
        <w:t>,</w:t>
      </w:r>
      <w:r w:rsidRPr="007F722B">
        <w:rPr>
          <w:rFonts w:ascii="Arial" w:hAnsi="Arial" w:cs="Arial"/>
        </w:rPr>
        <w:t xml:space="preserve"> improvements are needed on the conduct and reporting of results from diagnostic tests. Cut-off values vary considerably between centres, as they depend on local expertise, equipment, techniques, and laboratory and sample </w:t>
      </w:r>
      <w:r>
        <w:rPr>
          <w:rFonts w:ascii="Arial" w:hAnsi="Arial" w:cs="Arial"/>
        </w:rPr>
        <w:t xml:space="preserve">conditions </w:t>
      </w:r>
      <w:r>
        <w:rPr>
          <w:rFonts w:ascii="Arial" w:hAnsi="Arial" w:cs="Arial"/>
          <w:noProof/>
        </w:rPr>
        <w:t>[3</w:t>
      </w:r>
      <w:r w:rsidR="008919A3">
        <w:rPr>
          <w:rFonts w:ascii="Arial" w:hAnsi="Arial" w:cs="Arial"/>
          <w:noProof/>
        </w:rPr>
        <w:t>4</w:t>
      </w:r>
      <w:r>
        <w:rPr>
          <w:rFonts w:ascii="Arial" w:hAnsi="Arial" w:cs="Arial"/>
          <w:noProof/>
        </w:rPr>
        <w:t>]</w:t>
      </w:r>
      <w:r>
        <w:rPr>
          <w:rFonts w:ascii="Arial" w:hAnsi="Arial" w:cs="Arial"/>
        </w:rPr>
        <w:t>.</w:t>
      </w:r>
      <w:r w:rsidRPr="007F722B">
        <w:rPr>
          <w:rFonts w:ascii="Arial" w:hAnsi="Arial" w:cs="Arial"/>
        </w:rPr>
        <w:t xml:space="preserve"> </w:t>
      </w:r>
    </w:p>
    <w:p w14:paraId="7E6017CD" w14:textId="75755C5F" w:rsidR="00B02AFF" w:rsidRPr="007F722B" w:rsidRDefault="00A81023" w:rsidP="001A68AB">
      <w:pPr>
        <w:spacing w:line="480" w:lineRule="auto"/>
        <w:rPr>
          <w:rFonts w:ascii="Arial" w:hAnsi="Arial" w:cs="Arial"/>
        </w:rPr>
      </w:pPr>
      <w:r>
        <w:rPr>
          <w:rFonts w:ascii="Arial" w:hAnsi="Arial" w:cs="Arial"/>
        </w:rPr>
        <w:t xml:space="preserve">For example, </w:t>
      </w:r>
      <w:r w:rsidR="00B02AFF" w:rsidRPr="007F722B">
        <w:rPr>
          <w:rFonts w:ascii="Arial" w:hAnsi="Arial" w:cs="Arial"/>
        </w:rPr>
        <w:t>nNO has been extensively investigated as a screening test, since levels are extremely low in patients with PCD</w:t>
      </w:r>
      <w:r w:rsidR="00B02AFF">
        <w:rPr>
          <w:rFonts w:ascii="Arial" w:hAnsi="Arial" w:cs="Arial"/>
        </w:rPr>
        <w:t xml:space="preserve"> </w:t>
      </w:r>
      <w:r w:rsidR="00B02AFF">
        <w:rPr>
          <w:rFonts w:ascii="Arial" w:hAnsi="Arial" w:cs="Arial"/>
          <w:noProof/>
        </w:rPr>
        <w:t>[3</w:t>
      </w:r>
      <w:r w:rsidR="008919A3">
        <w:rPr>
          <w:rFonts w:ascii="Arial" w:hAnsi="Arial" w:cs="Arial"/>
          <w:noProof/>
        </w:rPr>
        <w:t>5, 36</w:t>
      </w:r>
      <w:r w:rsidR="00B02AFF">
        <w:rPr>
          <w:rFonts w:ascii="Arial" w:hAnsi="Arial" w:cs="Arial"/>
          <w:noProof/>
        </w:rPr>
        <w:t>]</w:t>
      </w:r>
      <w:r w:rsidR="00B02AFF">
        <w:rPr>
          <w:rFonts w:ascii="Arial" w:hAnsi="Arial" w:cs="Arial"/>
        </w:rPr>
        <w:t>.</w:t>
      </w:r>
      <w:r w:rsidR="00B02AFF" w:rsidRPr="007F722B">
        <w:rPr>
          <w:rFonts w:ascii="Arial" w:hAnsi="Arial" w:cs="Arial"/>
        </w:rPr>
        <w:t xml:space="preserve"> A technically acceptable plateau of nNO levels is obtained using a stationary chemiluminescense analyser, preferably during a velum closure manoeuvre.</w:t>
      </w:r>
      <w:r w:rsidR="002243A7">
        <w:rPr>
          <w:rFonts w:ascii="Arial" w:hAnsi="Arial" w:cs="Arial"/>
        </w:rPr>
        <w:t xml:space="preserve"> </w:t>
      </w:r>
      <w:r w:rsidR="00B02AFF" w:rsidRPr="007F722B">
        <w:rPr>
          <w:rFonts w:ascii="Arial" w:hAnsi="Arial" w:cs="Arial"/>
        </w:rPr>
        <w:t>However</w:t>
      </w:r>
      <w:r w:rsidR="008976C9">
        <w:rPr>
          <w:rFonts w:ascii="Arial" w:hAnsi="Arial" w:cs="Arial"/>
        </w:rPr>
        <w:t>, a recent meta-analysis</w:t>
      </w:r>
      <w:r w:rsidR="00B02AFF" w:rsidRPr="007F722B">
        <w:rPr>
          <w:rFonts w:ascii="Arial" w:hAnsi="Arial" w:cs="Arial"/>
        </w:rPr>
        <w:t xml:space="preserve"> </w:t>
      </w:r>
      <w:r w:rsidR="008976C9">
        <w:rPr>
          <w:rFonts w:ascii="Arial" w:hAnsi="Arial" w:cs="Arial"/>
        </w:rPr>
        <w:t>found</w:t>
      </w:r>
      <w:r w:rsidR="00B02AFF" w:rsidRPr="007F722B">
        <w:rPr>
          <w:rFonts w:ascii="Arial" w:hAnsi="Arial" w:cs="Arial"/>
        </w:rPr>
        <w:t xml:space="preserve"> high levels of heterogeneity between studies, reflecting differences in study design, age, control group and breathing techniques</w:t>
      </w:r>
      <w:r>
        <w:rPr>
          <w:rFonts w:ascii="Arial" w:hAnsi="Arial" w:cs="Arial"/>
        </w:rPr>
        <w:t xml:space="preserve"> </w:t>
      </w:r>
      <w:r w:rsidR="00B02AFF">
        <w:rPr>
          <w:rFonts w:ascii="Arial" w:hAnsi="Arial" w:cs="Arial"/>
          <w:noProof/>
        </w:rPr>
        <w:t>[3</w:t>
      </w:r>
      <w:r w:rsidR="008919A3">
        <w:rPr>
          <w:rFonts w:ascii="Arial" w:hAnsi="Arial" w:cs="Arial"/>
          <w:noProof/>
        </w:rPr>
        <w:t>6</w:t>
      </w:r>
      <w:r w:rsidR="00B02AFF">
        <w:rPr>
          <w:rFonts w:ascii="Arial" w:hAnsi="Arial" w:cs="Arial"/>
          <w:noProof/>
        </w:rPr>
        <w:t>]</w:t>
      </w:r>
      <w:r>
        <w:rPr>
          <w:rFonts w:ascii="Arial" w:hAnsi="Arial" w:cs="Arial"/>
        </w:rPr>
        <w:t>.</w:t>
      </w:r>
    </w:p>
    <w:p w14:paraId="477E1CD1" w14:textId="5B92E889" w:rsidR="00B02AFF" w:rsidRPr="007F722B" w:rsidRDefault="00B02AFF" w:rsidP="001A68AB">
      <w:pPr>
        <w:spacing w:line="480" w:lineRule="auto"/>
        <w:rPr>
          <w:rFonts w:ascii="Arial" w:hAnsi="Arial" w:cs="Arial"/>
        </w:rPr>
      </w:pPr>
      <w:r w:rsidRPr="007F722B">
        <w:rPr>
          <w:rFonts w:ascii="Arial" w:hAnsi="Arial" w:cs="Arial"/>
        </w:rPr>
        <w:t xml:space="preserve">Equally important is the selection of appropriate cut-off values that can be applied to different settings, analysers and populations. Leigh </w:t>
      </w:r>
      <w:r w:rsidRPr="007F722B">
        <w:rPr>
          <w:rFonts w:ascii="Arial" w:hAnsi="Arial" w:cs="Arial"/>
          <w:i/>
        </w:rPr>
        <w:t>et al</w:t>
      </w:r>
      <w:r>
        <w:rPr>
          <w:rFonts w:ascii="Arial" w:hAnsi="Arial" w:cs="Arial"/>
          <w:i/>
        </w:rPr>
        <w:t xml:space="preserve"> </w:t>
      </w:r>
      <w:r>
        <w:rPr>
          <w:rFonts w:ascii="Arial" w:hAnsi="Arial" w:cs="Arial"/>
          <w:noProof/>
        </w:rPr>
        <w:t>[3</w:t>
      </w:r>
      <w:r w:rsidR="008919A3">
        <w:rPr>
          <w:rFonts w:ascii="Arial" w:hAnsi="Arial" w:cs="Arial"/>
          <w:noProof/>
        </w:rPr>
        <w:t>7</w:t>
      </w:r>
      <w:r>
        <w:rPr>
          <w:rFonts w:ascii="Arial" w:hAnsi="Arial" w:cs="Arial"/>
          <w:noProof/>
        </w:rPr>
        <w:t>]</w:t>
      </w:r>
      <w:r w:rsidRPr="007F722B">
        <w:rPr>
          <w:rFonts w:ascii="Arial" w:hAnsi="Arial" w:cs="Arial"/>
        </w:rPr>
        <w:t xml:space="preserve"> has shown that 77 nL∙min</w:t>
      </w:r>
      <w:r w:rsidRPr="007F722B">
        <w:rPr>
          <w:rFonts w:ascii="Arial" w:hAnsi="Arial" w:cs="Arial"/>
          <w:vertAlign w:val="superscript"/>
        </w:rPr>
        <w:t>-1</w:t>
      </w:r>
      <w:r w:rsidRPr="007F722B">
        <w:rPr>
          <w:rFonts w:ascii="Arial" w:hAnsi="Arial" w:cs="Arial"/>
        </w:rPr>
        <w:t xml:space="preserve"> is a disease-specific discriminatory cut-off value reproducible in multiple sites when using a standardised protocol. However, there is still no consensus on appropriate thresholds, particularly for children </w:t>
      </w:r>
      <w:r w:rsidR="005A7704">
        <w:rPr>
          <w:rFonts w:ascii="Arial" w:hAnsi="Arial" w:cs="Arial"/>
        </w:rPr>
        <w:t>&lt;</w:t>
      </w:r>
      <w:r w:rsidRPr="007F722B">
        <w:rPr>
          <w:rFonts w:ascii="Arial" w:hAnsi="Arial" w:cs="Arial"/>
        </w:rPr>
        <w:t>6 years of age. The ERS guidelines argue that nNO should not be used in isolation or as a general screening test, as it would perform poorly in populations with low prevalence of PCD (</w:t>
      </w:r>
      <w:r w:rsidRPr="007F722B">
        <w:rPr>
          <w:rFonts w:ascii="Arial" w:hAnsi="Arial" w:cs="Arial"/>
          <w:i/>
        </w:rPr>
        <w:t>e.g.</w:t>
      </w:r>
      <w:r w:rsidRPr="007F722B">
        <w:rPr>
          <w:rFonts w:ascii="Arial" w:hAnsi="Arial" w:cs="Arial"/>
        </w:rPr>
        <w:t xml:space="preserve"> primary and secondary care settings)</w:t>
      </w:r>
      <w:r>
        <w:rPr>
          <w:rFonts w:ascii="Arial" w:hAnsi="Arial" w:cs="Arial"/>
        </w:rPr>
        <w:t xml:space="preserve"> </w:t>
      </w:r>
      <w:r>
        <w:rPr>
          <w:rFonts w:ascii="Arial" w:hAnsi="Arial" w:cs="Arial"/>
          <w:noProof/>
        </w:rPr>
        <w:t>[3</w:t>
      </w:r>
      <w:r w:rsidR="008919A3">
        <w:rPr>
          <w:rFonts w:ascii="Arial" w:hAnsi="Arial" w:cs="Arial"/>
          <w:noProof/>
        </w:rPr>
        <w:t>6</w:t>
      </w:r>
      <w:r>
        <w:rPr>
          <w:rFonts w:ascii="Arial" w:hAnsi="Arial" w:cs="Arial"/>
          <w:noProof/>
        </w:rPr>
        <w:t>]</w:t>
      </w:r>
      <w:r>
        <w:rPr>
          <w:rFonts w:ascii="Arial" w:hAnsi="Arial" w:cs="Arial"/>
        </w:rPr>
        <w:t>,</w:t>
      </w:r>
      <w:r w:rsidRPr="007F722B">
        <w:rPr>
          <w:rFonts w:ascii="Arial" w:hAnsi="Arial" w:cs="Arial"/>
        </w:rPr>
        <w:t xml:space="preserve"> but instead contribute t</w:t>
      </w:r>
      <w:r>
        <w:rPr>
          <w:rFonts w:ascii="Arial" w:hAnsi="Arial" w:cs="Arial"/>
        </w:rPr>
        <w:t xml:space="preserve">o the final diagnostic decision </w:t>
      </w:r>
      <w:r>
        <w:rPr>
          <w:rFonts w:ascii="Arial" w:hAnsi="Arial" w:cs="Arial"/>
          <w:noProof/>
        </w:rPr>
        <w:t>[</w:t>
      </w:r>
      <w:r w:rsidR="008919A3">
        <w:rPr>
          <w:rFonts w:ascii="Arial" w:hAnsi="Arial" w:cs="Arial"/>
          <w:noProof/>
        </w:rPr>
        <w:t>30</w:t>
      </w:r>
      <w:r>
        <w:rPr>
          <w:rFonts w:ascii="Arial" w:hAnsi="Arial" w:cs="Arial"/>
          <w:noProof/>
        </w:rPr>
        <w:t>]</w:t>
      </w:r>
      <w:r>
        <w:rPr>
          <w:rFonts w:ascii="Arial" w:hAnsi="Arial" w:cs="Arial"/>
        </w:rPr>
        <w:t>.</w:t>
      </w:r>
    </w:p>
    <w:p w14:paraId="4C2455D1" w14:textId="65AAAB48" w:rsidR="00B02AFF" w:rsidRPr="007F722B" w:rsidRDefault="00B02AFF" w:rsidP="001A68AB">
      <w:pPr>
        <w:spacing w:line="480" w:lineRule="auto"/>
        <w:rPr>
          <w:rFonts w:ascii="Arial" w:hAnsi="Arial" w:cs="Arial"/>
        </w:rPr>
      </w:pPr>
      <w:r w:rsidRPr="007F722B">
        <w:rPr>
          <w:rFonts w:ascii="Arial" w:hAnsi="Arial" w:cs="Arial"/>
        </w:rPr>
        <w:t>HSVMA is the only diagnostic test in common use to directly assess ciliary function. Ciliary beat frequency and pattern are analysed by experts using video images recorded by a camera attached to a microscope. Researchers have questioned the validity of HSVMA as ciliary beat pattern (CBP) analysis</w:t>
      </w:r>
      <w:r>
        <w:rPr>
          <w:rFonts w:ascii="Arial" w:hAnsi="Arial" w:cs="Arial"/>
        </w:rPr>
        <w:t xml:space="preserve"> is observer-dependent </w:t>
      </w:r>
      <w:r>
        <w:rPr>
          <w:rFonts w:ascii="Arial" w:hAnsi="Arial" w:cs="Arial"/>
          <w:noProof/>
        </w:rPr>
        <w:t>[3</w:t>
      </w:r>
      <w:r w:rsidR="008919A3">
        <w:rPr>
          <w:rFonts w:ascii="Arial" w:hAnsi="Arial" w:cs="Arial"/>
          <w:noProof/>
        </w:rPr>
        <w:t>8</w:t>
      </w:r>
      <w:r>
        <w:rPr>
          <w:rFonts w:ascii="Arial" w:hAnsi="Arial" w:cs="Arial"/>
          <w:noProof/>
        </w:rPr>
        <w:t>]</w:t>
      </w:r>
      <w:r>
        <w:rPr>
          <w:rFonts w:ascii="Arial" w:hAnsi="Arial" w:cs="Arial"/>
        </w:rPr>
        <w:t>,</w:t>
      </w:r>
      <w:r w:rsidRPr="007F722B">
        <w:rPr>
          <w:rFonts w:ascii="Arial" w:hAnsi="Arial" w:cs="Arial"/>
        </w:rPr>
        <w:t xml:space="preserve"> but recent studies have shown associations between specific changes in CBP, hallmark ultrastructural defects, and genotype </w:t>
      </w:r>
      <w:r>
        <w:rPr>
          <w:rFonts w:ascii="Arial" w:hAnsi="Arial" w:cs="Arial"/>
          <w:noProof/>
        </w:rPr>
        <w:t>[39</w:t>
      </w:r>
      <w:r w:rsidR="008919A3">
        <w:rPr>
          <w:rFonts w:ascii="Arial" w:hAnsi="Arial" w:cs="Arial"/>
          <w:noProof/>
        </w:rPr>
        <w:t>, 40</w:t>
      </w:r>
      <w:r>
        <w:rPr>
          <w:rFonts w:ascii="Arial" w:hAnsi="Arial" w:cs="Arial"/>
          <w:noProof/>
        </w:rPr>
        <w:t>]</w:t>
      </w:r>
      <w:r>
        <w:rPr>
          <w:rFonts w:ascii="Arial" w:hAnsi="Arial" w:cs="Arial"/>
        </w:rPr>
        <w:t>.</w:t>
      </w:r>
      <w:r w:rsidRPr="007F722B">
        <w:rPr>
          <w:rFonts w:ascii="Arial" w:hAnsi="Arial" w:cs="Arial"/>
        </w:rPr>
        <w:t xml:space="preserve"> For example, immotile cilia are seen in patients with combined absence of outer dynein arms (ODA) and inner dynein arms (IDA) (</w:t>
      </w:r>
      <w:r w:rsidRPr="007F722B">
        <w:rPr>
          <w:rFonts w:ascii="Arial" w:hAnsi="Arial" w:cs="Arial"/>
          <w:i/>
        </w:rPr>
        <w:t xml:space="preserve">e.g. </w:t>
      </w:r>
      <w:r w:rsidRPr="007F722B">
        <w:rPr>
          <w:rFonts w:ascii="Arial" w:hAnsi="Arial" w:cs="Arial"/>
          <w:iCs/>
        </w:rPr>
        <w:t>ZMYND10)</w:t>
      </w:r>
      <w:r w:rsidRPr="007F722B">
        <w:rPr>
          <w:rFonts w:ascii="Arial" w:hAnsi="Arial" w:cs="Arial"/>
        </w:rPr>
        <w:t>, while ODA alone (</w:t>
      </w:r>
      <w:r w:rsidRPr="007F722B">
        <w:rPr>
          <w:rFonts w:ascii="Arial" w:hAnsi="Arial" w:cs="Arial"/>
          <w:i/>
        </w:rPr>
        <w:t>e.g.</w:t>
      </w:r>
      <w:r w:rsidRPr="007F722B">
        <w:rPr>
          <w:rFonts w:ascii="Arial" w:hAnsi="Arial" w:cs="Arial"/>
        </w:rPr>
        <w:t xml:space="preserve"> DNAH5) is associated with residual movement and vast </w:t>
      </w:r>
      <w:r>
        <w:rPr>
          <w:rFonts w:ascii="Arial" w:hAnsi="Arial" w:cs="Arial"/>
        </w:rPr>
        <w:t xml:space="preserve">areas of static cilia </w:t>
      </w:r>
      <w:r>
        <w:rPr>
          <w:rFonts w:ascii="Arial" w:hAnsi="Arial" w:cs="Arial"/>
          <w:noProof/>
        </w:rPr>
        <w:t>[39</w:t>
      </w:r>
      <w:r w:rsidR="008919A3">
        <w:rPr>
          <w:rFonts w:ascii="Arial" w:hAnsi="Arial" w:cs="Arial"/>
          <w:noProof/>
        </w:rPr>
        <w:t>, 40</w:t>
      </w:r>
      <w:r>
        <w:rPr>
          <w:rFonts w:ascii="Arial" w:hAnsi="Arial" w:cs="Arial"/>
          <w:noProof/>
        </w:rPr>
        <w:t>]</w:t>
      </w:r>
      <w:r>
        <w:rPr>
          <w:rFonts w:ascii="Arial" w:hAnsi="Arial" w:cs="Arial"/>
        </w:rPr>
        <w:t>.</w:t>
      </w:r>
      <w:r w:rsidRPr="007F722B">
        <w:rPr>
          <w:rFonts w:ascii="Arial" w:hAnsi="Arial" w:cs="Arial"/>
        </w:rPr>
        <w:t xml:space="preserve"> Circular beating from top-view </w:t>
      </w:r>
      <w:r w:rsidR="002243A7">
        <w:rPr>
          <w:rFonts w:ascii="Arial" w:hAnsi="Arial" w:cs="Arial"/>
        </w:rPr>
        <w:t>is</w:t>
      </w:r>
      <w:r w:rsidR="002243A7" w:rsidRPr="007F722B">
        <w:rPr>
          <w:rFonts w:ascii="Arial" w:hAnsi="Arial" w:cs="Arial"/>
        </w:rPr>
        <w:t xml:space="preserve"> </w:t>
      </w:r>
      <w:r w:rsidRPr="007F722B">
        <w:rPr>
          <w:rFonts w:ascii="Arial" w:hAnsi="Arial" w:cs="Arial"/>
        </w:rPr>
        <w:t>present in those with transposition defects</w:t>
      </w:r>
      <w:r>
        <w:rPr>
          <w:rFonts w:ascii="Arial" w:hAnsi="Arial" w:cs="Arial"/>
        </w:rPr>
        <w:t xml:space="preserve"> </w:t>
      </w:r>
      <w:r>
        <w:rPr>
          <w:rFonts w:ascii="Arial" w:hAnsi="Arial" w:cs="Arial"/>
          <w:noProof/>
        </w:rPr>
        <w:t>[</w:t>
      </w:r>
      <w:r w:rsidR="008919A3">
        <w:rPr>
          <w:rFonts w:ascii="Arial" w:hAnsi="Arial" w:cs="Arial"/>
          <w:noProof/>
        </w:rPr>
        <w:t>40</w:t>
      </w:r>
      <w:r>
        <w:rPr>
          <w:rFonts w:ascii="Arial" w:hAnsi="Arial" w:cs="Arial"/>
          <w:noProof/>
        </w:rPr>
        <w:t>]</w:t>
      </w:r>
      <w:r>
        <w:rPr>
          <w:rFonts w:ascii="Arial" w:hAnsi="Arial" w:cs="Arial"/>
        </w:rPr>
        <w:t>.</w:t>
      </w:r>
      <w:r w:rsidRPr="007F722B">
        <w:rPr>
          <w:rFonts w:ascii="Arial" w:hAnsi="Arial" w:cs="Arial"/>
        </w:rPr>
        <w:t xml:space="preserve"> While ‘typical’ cases </w:t>
      </w:r>
      <w:r w:rsidR="00A81023">
        <w:rPr>
          <w:rFonts w:ascii="Arial" w:hAnsi="Arial" w:cs="Arial"/>
        </w:rPr>
        <w:t>(e.g.</w:t>
      </w:r>
      <w:r w:rsidRPr="007F722B">
        <w:rPr>
          <w:rFonts w:ascii="Arial" w:hAnsi="Arial" w:cs="Arial"/>
        </w:rPr>
        <w:t xml:space="preserve"> immotile or circular cilia</w:t>
      </w:r>
      <w:r w:rsidR="00A81023">
        <w:rPr>
          <w:rFonts w:ascii="Arial" w:hAnsi="Arial" w:cs="Arial"/>
        </w:rPr>
        <w:t xml:space="preserve">) </w:t>
      </w:r>
      <w:r w:rsidRPr="007F722B">
        <w:rPr>
          <w:rFonts w:ascii="Arial" w:hAnsi="Arial" w:cs="Arial"/>
        </w:rPr>
        <w:t xml:space="preserve"> are relatively easy to detect, subtle changes are difficult to differentiate from secondary defects by HSVMA and are only likely to be picked up by specialised scientists in high throughput </w:t>
      </w:r>
      <w:r w:rsidR="00A81023">
        <w:rPr>
          <w:rFonts w:ascii="Arial" w:hAnsi="Arial" w:cs="Arial"/>
        </w:rPr>
        <w:t>centres</w:t>
      </w:r>
      <w:r w:rsidRPr="007F722B">
        <w:rPr>
          <w:rFonts w:ascii="Arial" w:hAnsi="Arial" w:cs="Arial"/>
        </w:rPr>
        <w:t>, and even then risk being missed. There are significant challenges in standardising HSVMA testing and in using appropriate terminology for different beat patterns</w:t>
      </w:r>
      <w:r>
        <w:rPr>
          <w:rFonts w:ascii="Arial" w:hAnsi="Arial" w:cs="Arial"/>
        </w:rPr>
        <w:t xml:space="preserve"> </w:t>
      </w:r>
      <w:r>
        <w:rPr>
          <w:rFonts w:ascii="Arial" w:hAnsi="Arial" w:cs="Arial"/>
          <w:noProof/>
        </w:rPr>
        <w:t>[4</w:t>
      </w:r>
      <w:r w:rsidR="005772D7">
        <w:rPr>
          <w:rFonts w:ascii="Arial" w:hAnsi="Arial" w:cs="Arial"/>
          <w:noProof/>
        </w:rPr>
        <w:t>1</w:t>
      </w:r>
      <w:r>
        <w:rPr>
          <w:rFonts w:ascii="Arial" w:hAnsi="Arial" w:cs="Arial"/>
          <w:noProof/>
        </w:rPr>
        <w:t>]</w:t>
      </w:r>
      <w:r>
        <w:rPr>
          <w:rFonts w:ascii="Arial" w:hAnsi="Arial" w:cs="Arial"/>
        </w:rPr>
        <w:t>;</w:t>
      </w:r>
      <w:r w:rsidRPr="007F722B">
        <w:rPr>
          <w:rFonts w:ascii="Arial" w:hAnsi="Arial" w:cs="Arial"/>
        </w:rPr>
        <w:t xml:space="preserve"> it is important to address these in order to generate comparable data.</w:t>
      </w:r>
    </w:p>
    <w:p w14:paraId="0F3E689C" w14:textId="6031602A" w:rsidR="00B02AFF" w:rsidRPr="007F722B" w:rsidRDefault="00B02AFF" w:rsidP="001A68AB">
      <w:pPr>
        <w:spacing w:line="480" w:lineRule="auto"/>
        <w:rPr>
          <w:rFonts w:ascii="Arial" w:hAnsi="Arial" w:cs="Arial"/>
        </w:rPr>
      </w:pPr>
      <w:r w:rsidRPr="007F722B">
        <w:rPr>
          <w:rFonts w:ascii="Arial" w:hAnsi="Arial" w:cs="Arial"/>
        </w:rPr>
        <w:t>TEM is used to visualise respiratory cilia ultrastructure in transverse sections of chemically fixed epithelium. TEM was once the ‘gold standard’ for PCD diagnosis; however</w:t>
      </w:r>
      <w:r w:rsidR="002243A7">
        <w:rPr>
          <w:rFonts w:ascii="Arial" w:hAnsi="Arial" w:cs="Arial"/>
        </w:rPr>
        <w:t>,</w:t>
      </w:r>
      <w:r w:rsidRPr="007F722B">
        <w:rPr>
          <w:rFonts w:ascii="Arial" w:hAnsi="Arial" w:cs="Arial"/>
        </w:rPr>
        <w:t xml:space="preserve"> it is now known that 15-20% of PCD cases have disease-causative</w:t>
      </w:r>
      <w:r>
        <w:rPr>
          <w:rFonts w:ascii="Arial" w:hAnsi="Arial" w:cs="Arial"/>
        </w:rPr>
        <w:t xml:space="preserve"> mutations but normal </w:t>
      </w:r>
      <w:r w:rsidR="005A7704">
        <w:rPr>
          <w:rFonts w:ascii="Arial" w:hAnsi="Arial" w:cs="Arial"/>
        </w:rPr>
        <w:t>ultrastructure</w:t>
      </w:r>
      <w:r>
        <w:rPr>
          <w:rFonts w:ascii="Arial" w:hAnsi="Arial" w:cs="Arial"/>
        </w:rPr>
        <w:t xml:space="preserve"> by TEM</w:t>
      </w:r>
      <w:r w:rsidRPr="007F722B">
        <w:rPr>
          <w:rFonts w:ascii="Arial" w:hAnsi="Arial" w:cs="Arial"/>
        </w:rPr>
        <w:t xml:space="preserve"> </w:t>
      </w:r>
      <w:r>
        <w:rPr>
          <w:rFonts w:ascii="Arial" w:hAnsi="Arial" w:cs="Arial"/>
          <w:noProof/>
        </w:rPr>
        <w:t>[</w:t>
      </w:r>
      <w:r w:rsidR="008919A3">
        <w:rPr>
          <w:rFonts w:ascii="Arial" w:hAnsi="Arial" w:cs="Arial"/>
          <w:noProof/>
        </w:rPr>
        <w:t>30</w:t>
      </w:r>
      <w:r>
        <w:rPr>
          <w:rFonts w:ascii="Arial" w:hAnsi="Arial" w:cs="Arial"/>
          <w:noProof/>
        </w:rPr>
        <w:t>, 3</w:t>
      </w:r>
      <w:r w:rsidR="008919A3">
        <w:rPr>
          <w:rFonts w:ascii="Arial" w:hAnsi="Arial" w:cs="Arial"/>
          <w:noProof/>
        </w:rPr>
        <w:t>9</w:t>
      </w:r>
      <w:r>
        <w:rPr>
          <w:rFonts w:ascii="Arial" w:hAnsi="Arial" w:cs="Arial"/>
          <w:noProof/>
        </w:rPr>
        <w:t>, 4</w:t>
      </w:r>
      <w:r w:rsidR="005772D7">
        <w:rPr>
          <w:rFonts w:ascii="Arial" w:hAnsi="Arial" w:cs="Arial"/>
          <w:noProof/>
        </w:rPr>
        <w:t>1</w:t>
      </w:r>
      <w:r>
        <w:rPr>
          <w:rFonts w:ascii="Arial" w:hAnsi="Arial" w:cs="Arial"/>
          <w:noProof/>
        </w:rPr>
        <w:t>-4</w:t>
      </w:r>
      <w:r w:rsidR="005772D7">
        <w:rPr>
          <w:rFonts w:ascii="Arial" w:hAnsi="Arial" w:cs="Arial"/>
          <w:noProof/>
        </w:rPr>
        <w:t>3</w:t>
      </w:r>
      <w:r>
        <w:rPr>
          <w:rFonts w:ascii="Arial" w:hAnsi="Arial" w:cs="Arial"/>
          <w:noProof/>
        </w:rPr>
        <w:t>]</w:t>
      </w:r>
      <w:r>
        <w:rPr>
          <w:rFonts w:ascii="Arial" w:hAnsi="Arial" w:cs="Arial"/>
        </w:rPr>
        <w:t>.</w:t>
      </w:r>
      <w:r w:rsidRPr="007F722B">
        <w:rPr>
          <w:rFonts w:ascii="Arial" w:hAnsi="Arial" w:cs="Arial"/>
        </w:rPr>
        <w:t xml:space="preserve"> </w:t>
      </w:r>
      <w:r w:rsidRPr="008919A3">
        <w:rPr>
          <w:rFonts w:ascii="Arial" w:hAnsi="Arial" w:cs="Arial"/>
        </w:rPr>
        <w:t>A quantitative approach</w:t>
      </w:r>
      <w:r w:rsidRPr="007F722B">
        <w:rPr>
          <w:rFonts w:ascii="Arial" w:hAnsi="Arial" w:cs="Arial"/>
        </w:rPr>
        <w:t xml:space="preserve"> to cilia evaluation is recommended</w:t>
      </w:r>
      <w:r w:rsidR="005A7704">
        <w:rPr>
          <w:rFonts w:ascii="Arial" w:hAnsi="Arial" w:cs="Arial"/>
        </w:rPr>
        <w:t>, h</w:t>
      </w:r>
      <w:r w:rsidR="002243A7">
        <w:rPr>
          <w:rFonts w:ascii="Arial" w:hAnsi="Arial" w:cs="Arial"/>
        </w:rPr>
        <w:t>owever, t</w:t>
      </w:r>
      <w:r w:rsidRPr="007F722B">
        <w:rPr>
          <w:rFonts w:ascii="Arial" w:hAnsi="Arial" w:cs="Arial"/>
        </w:rPr>
        <w:t xml:space="preserve">here is no agreement on minimal number of cilia scored nor on terminology used for the </w:t>
      </w:r>
      <w:r w:rsidR="005A7704">
        <w:rPr>
          <w:rFonts w:ascii="Arial" w:hAnsi="Arial" w:cs="Arial"/>
        </w:rPr>
        <w:t>ultrastructural</w:t>
      </w:r>
      <w:r w:rsidRPr="007F722B">
        <w:rPr>
          <w:rFonts w:ascii="Arial" w:hAnsi="Arial" w:cs="Arial"/>
        </w:rPr>
        <w:t xml:space="preserve"> defect</w:t>
      </w:r>
      <w:r w:rsidR="005A7704">
        <w:rPr>
          <w:rFonts w:ascii="Arial" w:hAnsi="Arial" w:cs="Arial"/>
        </w:rPr>
        <w:t>s</w:t>
      </w:r>
      <w:r w:rsidRPr="007F722B">
        <w:rPr>
          <w:rFonts w:ascii="Arial" w:hAnsi="Arial" w:cs="Arial"/>
        </w:rPr>
        <w:t xml:space="preserve"> </w:t>
      </w:r>
      <w:r>
        <w:rPr>
          <w:rFonts w:ascii="Arial" w:hAnsi="Arial" w:cs="Arial"/>
        </w:rPr>
        <w:t>.</w:t>
      </w:r>
      <w:r w:rsidRPr="007F722B">
        <w:rPr>
          <w:rFonts w:ascii="Arial" w:hAnsi="Arial" w:cs="Arial"/>
        </w:rPr>
        <w:t xml:space="preserve"> </w:t>
      </w:r>
    </w:p>
    <w:p w14:paraId="683FED27" w14:textId="66C4F81C" w:rsidR="00B02AFF" w:rsidRPr="007F722B" w:rsidRDefault="00B02AFF" w:rsidP="001A68AB">
      <w:pPr>
        <w:spacing w:line="480" w:lineRule="auto"/>
        <w:rPr>
          <w:rFonts w:ascii="Arial" w:hAnsi="Arial" w:cs="Arial"/>
        </w:rPr>
      </w:pPr>
      <w:r w:rsidRPr="007F722B">
        <w:rPr>
          <w:rFonts w:ascii="Arial" w:hAnsi="Arial" w:cs="Arial"/>
        </w:rPr>
        <w:t>Pathogenic bi-allelic mutations in over 30 genes have been published to date</w:t>
      </w:r>
      <w:r>
        <w:rPr>
          <w:rFonts w:ascii="Arial" w:hAnsi="Arial" w:cs="Arial"/>
        </w:rPr>
        <w:t xml:space="preserve"> </w:t>
      </w:r>
      <w:r>
        <w:rPr>
          <w:rFonts w:ascii="Arial" w:hAnsi="Arial" w:cs="Arial"/>
          <w:noProof/>
        </w:rPr>
        <w:t>[</w:t>
      </w:r>
      <w:r w:rsidR="008919A3">
        <w:rPr>
          <w:rFonts w:ascii="Arial" w:hAnsi="Arial" w:cs="Arial"/>
          <w:noProof/>
        </w:rPr>
        <w:t>30</w:t>
      </w:r>
      <w:r>
        <w:rPr>
          <w:rFonts w:ascii="Arial" w:hAnsi="Arial" w:cs="Arial"/>
          <w:noProof/>
        </w:rPr>
        <w:t>]</w:t>
      </w:r>
      <w:r>
        <w:rPr>
          <w:rFonts w:ascii="Arial" w:hAnsi="Arial" w:cs="Arial"/>
        </w:rPr>
        <w:t>.</w:t>
      </w:r>
      <w:r w:rsidRPr="007F722B">
        <w:rPr>
          <w:rFonts w:ascii="Arial" w:hAnsi="Arial" w:cs="Arial"/>
        </w:rPr>
        <w:t xml:space="preserve"> These are estimated to be responsible for 60-70% of PCD cases</w:t>
      </w:r>
      <w:r>
        <w:rPr>
          <w:rFonts w:ascii="Arial" w:hAnsi="Arial" w:cs="Arial"/>
        </w:rPr>
        <w:t xml:space="preserve"> </w:t>
      </w:r>
      <w:r>
        <w:rPr>
          <w:rFonts w:ascii="Arial" w:hAnsi="Arial" w:cs="Arial"/>
          <w:noProof/>
        </w:rPr>
        <w:t>[25, 3</w:t>
      </w:r>
      <w:r w:rsidR="008919A3">
        <w:rPr>
          <w:rFonts w:ascii="Arial" w:hAnsi="Arial" w:cs="Arial"/>
          <w:noProof/>
        </w:rPr>
        <w:t>8</w:t>
      </w:r>
      <w:r>
        <w:rPr>
          <w:rFonts w:ascii="Arial" w:hAnsi="Arial" w:cs="Arial"/>
          <w:noProof/>
        </w:rPr>
        <w:t>, 4</w:t>
      </w:r>
      <w:r w:rsidR="005772D7">
        <w:rPr>
          <w:rFonts w:ascii="Arial" w:hAnsi="Arial" w:cs="Arial"/>
          <w:noProof/>
        </w:rPr>
        <w:t>4</w:t>
      </w:r>
      <w:r>
        <w:rPr>
          <w:rFonts w:ascii="Arial" w:hAnsi="Arial" w:cs="Arial"/>
          <w:noProof/>
        </w:rPr>
        <w:t>]</w:t>
      </w:r>
      <w:r>
        <w:rPr>
          <w:rFonts w:ascii="Arial" w:hAnsi="Arial" w:cs="Arial"/>
        </w:rPr>
        <w:t>,</w:t>
      </w:r>
      <w:r w:rsidRPr="007F722B">
        <w:rPr>
          <w:rFonts w:ascii="Arial" w:hAnsi="Arial" w:cs="Arial"/>
        </w:rPr>
        <w:t xml:space="preserve"> and as new genes are discovered this is likely to </w:t>
      </w:r>
      <w:r w:rsidR="002243A7">
        <w:rPr>
          <w:rFonts w:ascii="Arial" w:hAnsi="Arial" w:cs="Arial"/>
        </w:rPr>
        <w:t>increase</w:t>
      </w:r>
      <w:r w:rsidRPr="007F722B">
        <w:rPr>
          <w:rFonts w:ascii="Arial" w:hAnsi="Arial" w:cs="Arial"/>
        </w:rPr>
        <w:t>. Candidate gene analysis is still the main tool for gene identification but next-generation sequencing technologies might offer a greater insight once technical challenges are overcome</w:t>
      </w:r>
      <w:r>
        <w:rPr>
          <w:rFonts w:ascii="Arial" w:hAnsi="Arial" w:cs="Arial"/>
        </w:rPr>
        <w:t xml:space="preserve"> </w:t>
      </w:r>
      <w:r>
        <w:rPr>
          <w:rFonts w:ascii="Arial" w:hAnsi="Arial" w:cs="Arial"/>
          <w:noProof/>
        </w:rPr>
        <w:t>[16]</w:t>
      </w:r>
      <w:r>
        <w:rPr>
          <w:rFonts w:ascii="Arial" w:hAnsi="Arial" w:cs="Arial"/>
        </w:rPr>
        <w:t>.</w:t>
      </w:r>
      <w:r w:rsidRPr="007F722B">
        <w:rPr>
          <w:rFonts w:ascii="Arial" w:hAnsi="Arial" w:cs="Arial"/>
        </w:rPr>
        <w:t xml:space="preserve"> </w:t>
      </w:r>
      <w:r w:rsidR="00A81023">
        <w:rPr>
          <w:rFonts w:ascii="Arial" w:hAnsi="Arial" w:cs="Arial"/>
        </w:rPr>
        <w:t>Yet</w:t>
      </w:r>
      <w:r w:rsidRPr="007F722B">
        <w:rPr>
          <w:rFonts w:ascii="Arial" w:hAnsi="Arial" w:cs="Arial"/>
        </w:rPr>
        <w:t xml:space="preserve">, the role of genetic testing in the diagnostic pathway is still unclear. Most studies to date focused on discovering novel genes and therefore were conducted in small cohorts with PCD already confirmed by TEM. Genetic testing can undoubtedly provide a diagnosis in cases where HSVMA and TEM are normal or subtlety abnormal </w:t>
      </w:r>
      <w:r w:rsidRPr="007F722B">
        <w:rPr>
          <w:rFonts w:ascii="Arial" w:hAnsi="Arial" w:cs="Arial"/>
          <w:i/>
        </w:rPr>
        <w:t>e.g.</w:t>
      </w:r>
      <w:r w:rsidRPr="007F722B">
        <w:rPr>
          <w:rFonts w:ascii="Arial" w:hAnsi="Arial" w:cs="Arial"/>
        </w:rPr>
        <w:t xml:space="preserve"> DNAH11, </w:t>
      </w:r>
      <w:r w:rsidRPr="00672EAF">
        <w:rPr>
          <w:rFonts w:ascii="Arial" w:hAnsi="Arial" w:cs="Arial"/>
        </w:rPr>
        <w:t>CCDC103</w:t>
      </w:r>
      <w:r>
        <w:rPr>
          <w:rFonts w:ascii="Arial" w:hAnsi="Arial" w:cs="Arial"/>
        </w:rPr>
        <w:t xml:space="preserve"> </w:t>
      </w:r>
      <w:r>
        <w:rPr>
          <w:rFonts w:ascii="Arial" w:hAnsi="Arial" w:cs="Arial"/>
          <w:noProof/>
        </w:rPr>
        <w:t>[4</w:t>
      </w:r>
      <w:r w:rsidR="005772D7">
        <w:rPr>
          <w:rFonts w:ascii="Arial" w:hAnsi="Arial" w:cs="Arial"/>
          <w:noProof/>
        </w:rPr>
        <w:t>2</w:t>
      </w:r>
      <w:r>
        <w:rPr>
          <w:rFonts w:ascii="Arial" w:hAnsi="Arial" w:cs="Arial"/>
          <w:noProof/>
        </w:rPr>
        <w:t>]</w:t>
      </w:r>
      <w:r>
        <w:rPr>
          <w:rFonts w:ascii="Arial" w:hAnsi="Arial" w:cs="Arial"/>
        </w:rPr>
        <w:t>.</w:t>
      </w:r>
      <w:r w:rsidRPr="007F722B">
        <w:rPr>
          <w:rFonts w:ascii="Arial" w:hAnsi="Arial" w:cs="Arial"/>
        </w:rPr>
        <w:t xml:space="preserve"> It is imperative that future studies are designed to assess the use of genetic screening as a diagnostic tool. </w:t>
      </w:r>
    </w:p>
    <w:p w14:paraId="7779F21E" w14:textId="2D6F334C" w:rsidR="00B02AFF" w:rsidRPr="007F722B" w:rsidRDefault="00B02AFF" w:rsidP="001A68AB">
      <w:pPr>
        <w:spacing w:line="480" w:lineRule="auto"/>
        <w:rPr>
          <w:rFonts w:ascii="Arial" w:hAnsi="Arial" w:cs="Arial"/>
        </w:rPr>
      </w:pPr>
      <w:r w:rsidRPr="007F722B">
        <w:rPr>
          <w:rFonts w:ascii="Arial" w:hAnsi="Arial" w:cs="Arial"/>
        </w:rPr>
        <w:t xml:space="preserve">IF is based on the visualisation of fluorescence-labelled antibodies specific for cilia proteins in epithelial cells. Antibodies targeting ODA, IDA, radial spoke head and dynein regulatory complex proteins are available but do not cover all known </w:t>
      </w:r>
      <w:r w:rsidR="005A7704">
        <w:rPr>
          <w:rFonts w:ascii="Arial" w:hAnsi="Arial" w:cs="Arial"/>
        </w:rPr>
        <w:t xml:space="preserve">ultrastructural </w:t>
      </w:r>
      <w:r w:rsidRPr="007F722B">
        <w:rPr>
          <w:rFonts w:ascii="Arial" w:hAnsi="Arial" w:cs="Arial"/>
        </w:rPr>
        <w:t xml:space="preserve">defects. Shoemark </w:t>
      </w:r>
      <w:r w:rsidRPr="007F722B">
        <w:rPr>
          <w:rFonts w:ascii="Arial" w:hAnsi="Arial" w:cs="Arial"/>
          <w:i/>
        </w:rPr>
        <w:t>et al</w:t>
      </w:r>
      <w:r>
        <w:rPr>
          <w:rFonts w:ascii="Arial" w:hAnsi="Arial" w:cs="Arial"/>
          <w:i/>
        </w:rPr>
        <w:t xml:space="preserve"> </w:t>
      </w:r>
      <w:r w:rsidRPr="001F27D0">
        <w:rPr>
          <w:rFonts w:ascii="Arial" w:hAnsi="Arial" w:cs="Arial"/>
          <w:noProof/>
        </w:rPr>
        <w:t>[4</w:t>
      </w:r>
      <w:r w:rsidR="005772D7">
        <w:rPr>
          <w:rFonts w:ascii="Arial" w:hAnsi="Arial" w:cs="Arial"/>
          <w:noProof/>
        </w:rPr>
        <w:t>6</w:t>
      </w:r>
      <w:r w:rsidRPr="001F27D0">
        <w:rPr>
          <w:rFonts w:ascii="Arial" w:hAnsi="Arial" w:cs="Arial"/>
          <w:noProof/>
        </w:rPr>
        <w:t>]</w:t>
      </w:r>
      <w:r w:rsidRPr="007F722B">
        <w:rPr>
          <w:rFonts w:ascii="Arial" w:hAnsi="Arial" w:cs="Arial"/>
        </w:rPr>
        <w:t xml:space="preserve"> </w:t>
      </w:r>
      <w:r w:rsidRPr="0094646A">
        <w:rPr>
          <w:rFonts w:ascii="Arial" w:hAnsi="Arial" w:cs="Arial"/>
        </w:rPr>
        <w:t xml:space="preserve">recently </w:t>
      </w:r>
      <w:r w:rsidRPr="007F722B">
        <w:rPr>
          <w:rFonts w:ascii="Arial" w:hAnsi="Arial" w:cs="Arial"/>
        </w:rPr>
        <w:t xml:space="preserve">published the </w:t>
      </w:r>
      <w:r>
        <w:rPr>
          <w:rFonts w:ascii="Arial" w:hAnsi="Arial" w:cs="Arial"/>
        </w:rPr>
        <w:t>first</w:t>
      </w:r>
      <w:r w:rsidRPr="007F722B">
        <w:rPr>
          <w:rFonts w:ascii="Arial" w:hAnsi="Arial" w:cs="Arial"/>
        </w:rPr>
        <w:t xml:space="preserve"> diagnostic study assessing IF accuracy, which showed that IF correctly identified 22 out of 25 PCD patients and </w:t>
      </w:r>
      <w:r w:rsidR="00F70E20">
        <w:rPr>
          <w:rFonts w:ascii="Arial" w:hAnsi="Arial" w:cs="Arial"/>
        </w:rPr>
        <w:t>all negative controls</w:t>
      </w:r>
      <w:r w:rsidRPr="007F722B">
        <w:rPr>
          <w:rFonts w:ascii="Arial" w:hAnsi="Arial" w:cs="Arial"/>
        </w:rPr>
        <w:t>. These findings strongly suggest that IF can play an important role in the diagnostic pathway but there is need for a wider range</w:t>
      </w:r>
      <w:r w:rsidR="00A81023">
        <w:rPr>
          <w:rFonts w:ascii="Arial" w:hAnsi="Arial" w:cs="Arial"/>
        </w:rPr>
        <w:t xml:space="preserve"> and better quality</w:t>
      </w:r>
      <w:r w:rsidRPr="007F722B">
        <w:rPr>
          <w:rFonts w:ascii="Arial" w:hAnsi="Arial" w:cs="Arial"/>
        </w:rPr>
        <w:t xml:space="preserve"> of antibodies, and standardisation of IF conduct and reporting.</w:t>
      </w:r>
    </w:p>
    <w:p w14:paraId="1C4A59E5" w14:textId="00C43107" w:rsidR="008E66C6" w:rsidRPr="00B5439C" w:rsidRDefault="00A81023" w:rsidP="001A68AB">
      <w:pPr>
        <w:spacing w:line="480" w:lineRule="auto"/>
        <w:rPr>
          <w:rFonts w:ascii="Arial" w:hAnsi="Arial" w:cs="Arial"/>
        </w:rPr>
      </w:pPr>
      <w:r>
        <w:rPr>
          <w:rFonts w:ascii="Arial" w:hAnsi="Arial" w:cs="Arial"/>
        </w:rPr>
        <w:t>EMT</w:t>
      </w:r>
      <w:r w:rsidR="00B02AFF" w:rsidRPr="007F722B">
        <w:rPr>
          <w:rFonts w:ascii="Arial" w:hAnsi="Arial" w:cs="Arial"/>
        </w:rPr>
        <w:t xml:space="preserve"> is a computer-assisted TEM technique that allows for generation of three-dimension images, providing high-resolution projections of cilia US. There have been no diagnostic studies to date but Shoemark </w:t>
      </w:r>
      <w:r w:rsidR="00B02AFF" w:rsidRPr="007F722B">
        <w:rPr>
          <w:rFonts w:ascii="Arial" w:hAnsi="Arial" w:cs="Arial"/>
          <w:i/>
        </w:rPr>
        <w:t>et al</w:t>
      </w:r>
      <w:r w:rsidR="00B02AFF">
        <w:rPr>
          <w:rFonts w:ascii="Arial" w:hAnsi="Arial" w:cs="Arial"/>
          <w:i/>
        </w:rPr>
        <w:t xml:space="preserve"> </w:t>
      </w:r>
      <w:r w:rsidR="00B02AFF">
        <w:rPr>
          <w:rFonts w:ascii="Arial" w:hAnsi="Arial" w:cs="Arial"/>
          <w:noProof/>
        </w:rPr>
        <w:t>[4</w:t>
      </w:r>
      <w:r w:rsidR="005772D7">
        <w:rPr>
          <w:rFonts w:ascii="Arial" w:hAnsi="Arial" w:cs="Arial"/>
          <w:noProof/>
        </w:rPr>
        <w:t>3</w:t>
      </w:r>
      <w:r w:rsidR="00B02AFF">
        <w:rPr>
          <w:rFonts w:ascii="Arial" w:hAnsi="Arial" w:cs="Arial"/>
          <w:noProof/>
        </w:rPr>
        <w:t>]</w:t>
      </w:r>
      <w:r w:rsidR="00B02AFF" w:rsidRPr="007F722B">
        <w:rPr>
          <w:rFonts w:ascii="Arial" w:hAnsi="Arial" w:cs="Arial"/>
        </w:rPr>
        <w:t xml:space="preserve"> have shown that patients with mutations in HYDIN or DNAH11, which are difficult to diagnose using standard TEM</w:t>
      </w:r>
      <w:r w:rsidR="00B02AFF">
        <w:rPr>
          <w:rFonts w:ascii="Arial" w:hAnsi="Arial" w:cs="Arial"/>
        </w:rPr>
        <w:t xml:space="preserve"> </w:t>
      </w:r>
      <w:r w:rsidR="00B02AFF">
        <w:rPr>
          <w:rFonts w:ascii="Arial" w:hAnsi="Arial" w:cs="Arial"/>
          <w:noProof/>
        </w:rPr>
        <w:t>[4</w:t>
      </w:r>
      <w:r w:rsidR="005772D7">
        <w:rPr>
          <w:rFonts w:ascii="Arial" w:hAnsi="Arial" w:cs="Arial"/>
          <w:noProof/>
        </w:rPr>
        <w:t>2</w:t>
      </w:r>
      <w:r w:rsidR="00B02AFF">
        <w:rPr>
          <w:rFonts w:ascii="Arial" w:hAnsi="Arial" w:cs="Arial"/>
          <w:noProof/>
        </w:rPr>
        <w:t>, 4</w:t>
      </w:r>
      <w:r w:rsidR="005772D7">
        <w:rPr>
          <w:rFonts w:ascii="Arial" w:hAnsi="Arial" w:cs="Arial"/>
          <w:noProof/>
        </w:rPr>
        <w:t>7</w:t>
      </w:r>
      <w:r w:rsidR="00B02AFF">
        <w:rPr>
          <w:rFonts w:ascii="Arial" w:hAnsi="Arial" w:cs="Arial"/>
          <w:noProof/>
        </w:rPr>
        <w:t>]</w:t>
      </w:r>
      <w:r w:rsidR="00B02AFF">
        <w:rPr>
          <w:rFonts w:ascii="Arial" w:hAnsi="Arial" w:cs="Arial"/>
        </w:rPr>
        <w:t>,</w:t>
      </w:r>
      <w:r w:rsidR="00B5439C">
        <w:rPr>
          <w:rFonts w:ascii="Arial" w:hAnsi="Arial" w:cs="Arial"/>
        </w:rPr>
        <w:t xml:space="preserve"> can be identified using ET.  </w:t>
      </w:r>
    </w:p>
    <w:p w14:paraId="6B67565E" w14:textId="30182A9D" w:rsidR="00B02AFF" w:rsidRPr="007F722B" w:rsidRDefault="008E66C6" w:rsidP="001A68AB">
      <w:pPr>
        <w:spacing w:line="480" w:lineRule="auto"/>
        <w:rPr>
          <w:rFonts w:ascii="Arial" w:hAnsi="Arial" w:cs="Arial"/>
          <w:color w:val="5B9BD5" w:themeColor="accent1"/>
        </w:rPr>
      </w:pPr>
      <w:r>
        <w:rPr>
          <w:rFonts w:ascii="Arial" w:hAnsi="Arial" w:cs="Arial"/>
          <w:color w:val="5B9BD5" w:themeColor="accent1"/>
        </w:rPr>
        <w:t>PCD MANAGEMENT</w:t>
      </w:r>
      <w:r w:rsidR="00B45113">
        <w:rPr>
          <w:rFonts w:ascii="Arial" w:hAnsi="Arial" w:cs="Arial"/>
          <w:color w:val="5B9BD5" w:themeColor="accent1"/>
        </w:rPr>
        <w:t xml:space="preserve"> (2151 words)</w:t>
      </w:r>
      <w:r w:rsidR="0061494B">
        <w:rPr>
          <w:rFonts w:ascii="Arial" w:hAnsi="Arial" w:cs="Arial"/>
          <w:color w:val="5B9BD5" w:themeColor="accent1"/>
        </w:rPr>
        <w:t xml:space="preserve"> 2103</w:t>
      </w:r>
    </w:p>
    <w:p w14:paraId="76694C7B" w14:textId="0199896D" w:rsidR="00B02AFF" w:rsidRPr="007F722B" w:rsidRDefault="00B02AFF" w:rsidP="001A68AB">
      <w:pPr>
        <w:spacing w:line="480" w:lineRule="auto"/>
        <w:rPr>
          <w:rFonts w:ascii="Arial" w:hAnsi="Arial" w:cs="Arial"/>
        </w:rPr>
      </w:pPr>
      <w:r w:rsidRPr="007F722B">
        <w:rPr>
          <w:rFonts w:ascii="Arial" w:hAnsi="Arial" w:cs="Arial"/>
        </w:rPr>
        <w:t>Similar to other rare diseases, the evidence-base for treating patients with PCD is poor. Therefore</w:t>
      </w:r>
      <w:r w:rsidR="0025559E">
        <w:rPr>
          <w:rFonts w:ascii="Arial" w:hAnsi="Arial" w:cs="Arial"/>
        </w:rPr>
        <w:t>,</w:t>
      </w:r>
      <w:r w:rsidRPr="007F722B">
        <w:rPr>
          <w:rFonts w:ascii="Arial" w:hAnsi="Arial" w:cs="Arial"/>
        </w:rPr>
        <w:t xml:space="preserve"> the choice of management strategy is based on expert consensus and the clinician’s per</w:t>
      </w:r>
      <w:r>
        <w:rPr>
          <w:rFonts w:ascii="Arial" w:hAnsi="Arial" w:cs="Arial"/>
        </w:rPr>
        <w:t xml:space="preserve">sonal experience </w:t>
      </w:r>
      <w:r>
        <w:rPr>
          <w:rFonts w:ascii="Arial" w:hAnsi="Arial" w:cs="Arial"/>
          <w:noProof/>
        </w:rPr>
        <w:t>[4</w:t>
      </w:r>
      <w:r w:rsidR="005772D7">
        <w:rPr>
          <w:rFonts w:ascii="Arial" w:hAnsi="Arial" w:cs="Arial"/>
          <w:noProof/>
        </w:rPr>
        <w:t>8</w:t>
      </w:r>
      <w:r>
        <w:rPr>
          <w:rFonts w:ascii="Arial" w:hAnsi="Arial" w:cs="Arial"/>
          <w:noProof/>
        </w:rPr>
        <w:t>]</w:t>
      </w:r>
      <w:r>
        <w:rPr>
          <w:rFonts w:ascii="Arial" w:hAnsi="Arial" w:cs="Arial"/>
        </w:rPr>
        <w:t>.</w:t>
      </w:r>
      <w:r w:rsidRPr="007F722B">
        <w:rPr>
          <w:rFonts w:ascii="Arial" w:hAnsi="Arial" w:cs="Arial"/>
        </w:rPr>
        <w:t xml:space="preserve"> </w:t>
      </w:r>
    </w:p>
    <w:p w14:paraId="6499B216" w14:textId="7A39D0B2" w:rsidR="00B02AFF" w:rsidRPr="007F722B" w:rsidRDefault="00B02AFF" w:rsidP="001A68AB">
      <w:pPr>
        <w:spacing w:line="480" w:lineRule="auto"/>
        <w:rPr>
          <w:rFonts w:ascii="Arial" w:hAnsi="Arial" w:cs="Arial"/>
        </w:rPr>
      </w:pPr>
      <w:r w:rsidRPr="007F722B">
        <w:rPr>
          <w:rFonts w:ascii="Arial" w:hAnsi="Arial" w:cs="Arial"/>
        </w:rPr>
        <w:t xml:space="preserve">There are two expert consensus </w:t>
      </w:r>
      <w:r w:rsidR="00D548A0">
        <w:rPr>
          <w:rFonts w:ascii="Arial" w:hAnsi="Arial" w:cs="Arial"/>
        </w:rPr>
        <w:t xml:space="preserve">statements </w:t>
      </w:r>
      <w:r w:rsidRPr="007F722B">
        <w:rPr>
          <w:rFonts w:ascii="Arial" w:hAnsi="Arial" w:cs="Arial"/>
        </w:rPr>
        <w:t xml:space="preserve">on PCD management: the </w:t>
      </w:r>
      <w:r w:rsidR="00AA716D">
        <w:rPr>
          <w:rFonts w:ascii="Arial" w:hAnsi="Arial" w:cs="Arial"/>
        </w:rPr>
        <w:t xml:space="preserve">2009 </w:t>
      </w:r>
      <w:r w:rsidRPr="007F722B">
        <w:rPr>
          <w:rFonts w:ascii="Arial" w:hAnsi="Arial" w:cs="Arial"/>
        </w:rPr>
        <w:t>ERS Task Force Consensus in Children</w:t>
      </w:r>
      <w:r>
        <w:rPr>
          <w:rFonts w:ascii="Arial" w:hAnsi="Arial" w:cs="Arial"/>
        </w:rPr>
        <w:t xml:space="preserve"> </w:t>
      </w:r>
      <w:r>
        <w:rPr>
          <w:rFonts w:ascii="Arial" w:hAnsi="Arial" w:cs="Arial"/>
          <w:noProof/>
        </w:rPr>
        <w:t>[4</w:t>
      </w:r>
      <w:r w:rsidR="005772D7">
        <w:rPr>
          <w:rFonts w:ascii="Arial" w:hAnsi="Arial" w:cs="Arial"/>
          <w:noProof/>
        </w:rPr>
        <w:t>8</w:t>
      </w:r>
      <w:r>
        <w:rPr>
          <w:rFonts w:ascii="Arial" w:hAnsi="Arial" w:cs="Arial"/>
          <w:noProof/>
        </w:rPr>
        <w:t>]</w:t>
      </w:r>
      <w:r>
        <w:rPr>
          <w:rFonts w:ascii="Arial" w:hAnsi="Arial" w:cs="Arial"/>
        </w:rPr>
        <w:t>,</w:t>
      </w:r>
      <w:r w:rsidRPr="007F722B">
        <w:rPr>
          <w:rFonts w:ascii="Arial" w:hAnsi="Arial" w:cs="Arial"/>
        </w:rPr>
        <w:t xml:space="preserve"> and the </w:t>
      </w:r>
      <w:r w:rsidR="00AA716D">
        <w:rPr>
          <w:rFonts w:ascii="Arial" w:hAnsi="Arial" w:cs="Arial"/>
        </w:rPr>
        <w:t xml:space="preserve">2016 </w:t>
      </w:r>
      <w:r w:rsidRPr="007F722B">
        <w:rPr>
          <w:rFonts w:ascii="Arial" w:hAnsi="Arial" w:cs="Arial"/>
        </w:rPr>
        <w:t>North</w:t>
      </w:r>
      <w:r w:rsidR="00A81023">
        <w:rPr>
          <w:rFonts w:ascii="Arial" w:hAnsi="Arial" w:cs="Arial"/>
        </w:rPr>
        <w:t>-</w:t>
      </w:r>
      <w:r w:rsidRPr="007F722B">
        <w:rPr>
          <w:rFonts w:ascii="Arial" w:hAnsi="Arial" w:cs="Arial"/>
        </w:rPr>
        <w:t>American PCD Foundation Consensu</w:t>
      </w:r>
      <w:r w:rsidR="00AA716D">
        <w:rPr>
          <w:rFonts w:ascii="Arial" w:hAnsi="Arial" w:cs="Arial"/>
        </w:rPr>
        <w:t>s</w:t>
      </w:r>
      <w:r>
        <w:rPr>
          <w:rFonts w:ascii="Arial" w:hAnsi="Arial" w:cs="Arial"/>
        </w:rPr>
        <w:t xml:space="preserve"> </w:t>
      </w:r>
      <w:r>
        <w:rPr>
          <w:rFonts w:ascii="Arial" w:hAnsi="Arial" w:cs="Arial"/>
          <w:noProof/>
        </w:rPr>
        <w:t>[12]</w:t>
      </w:r>
      <w:r>
        <w:rPr>
          <w:rFonts w:ascii="Arial" w:hAnsi="Arial" w:cs="Arial"/>
        </w:rPr>
        <w:t>,</w:t>
      </w:r>
      <w:r w:rsidRPr="007F722B">
        <w:rPr>
          <w:rFonts w:ascii="Arial" w:hAnsi="Arial" w:cs="Arial"/>
        </w:rPr>
        <w:t xml:space="preserve"> neither of which are evidence-based. Both recommend regular follow-up visits at least every 6 months, conducted in specialist centres with multidisciplinary team experienced in managing chronic suppurative lung disease.</w:t>
      </w:r>
    </w:p>
    <w:p w14:paraId="7751F1FF" w14:textId="77777777" w:rsidR="00B02AFF" w:rsidRPr="007F722B" w:rsidRDefault="00B02AFF" w:rsidP="001A68AB">
      <w:pPr>
        <w:spacing w:line="480" w:lineRule="auto"/>
        <w:rPr>
          <w:rFonts w:ascii="Arial" w:hAnsi="Arial" w:cs="Arial"/>
          <w:i/>
        </w:rPr>
      </w:pPr>
      <w:r w:rsidRPr="007F722B">
        <w:rPr>
          <w:rFonts w:ascii="Arial" w:hAnsi="Arial" w:cs="Arial"/>
          <w:i/>
        </w:rPr>
        <w:t>Lower airway management</w:t>
      </w:r>
    </w:p>
    <w:p w14:paraId="1DBDB515" w14:textId="2EE20026" w:rsidR="00B02AFF" w:rsidRDefault="00B02AFF" w:rsidP="001A68AB">
      <w:pPr>
        <w:spacing w:line="480" w:lineRule="auto"/>
        <w:rPr>
          <w:rFonts w:ascii="Arial" w:hAnsi="Arial" w:cs="Arial"/>
        </w:rPr>
      </w:pPr>
      <w:r w:rsidRPr="007F722B">
        <w:rPr>
          <w:rFonts w:ascii="Arial" w:hAnsi="Arial" w:cs="Arial"/>
        </w:rPr>
        <w:t xml:space="preserve">Respiratory management is largely extrapolated from </w:t>
      </w:r>
      <w:r w:rsidR="00A81023">
        <w:rPr>
          <w:rFonts w:ascii="Arial" w:hAnsi="Arial" w:cs="Arial"/>
        </w:rPr>
        <w:t>cystic fibrosis (</w:t>
      </w:r>
      <w:r w:rsidRPr="007F722B">
        <w:rPr>
          <w:rFonts w:ascii="Arial" w:hAnsi="Arial" w:cs="Arial"/>
        </w:rPr>
        <w:t>CF</w:t>
      </w:r>
      <w:r w:rsidR="00A81023">
        <w:rPr>
          <w:rFonts w:ascii="Arial" w:hAnsi="Arial" w:cs="Arial"/>
        </w:rPr>
        <w:t>)</w:t>
      </w:r>
      <w:r w:rsidRPr="007F722B">
        <w:rPr>
          <w:rFonts w:ascii="Arial" w:hAnsi="Arial" w:cs="Arial"/>
        </w:rPr>
        <w:t xml:space="preserve"> and non CF-bronchiectasis despite differences of PCD pathophysiology, prognosis and response to treatment</w:t>
      </w:r>
      <w:r w:rsidR="0025559E">
        <w:rPr>
          <w:rFonts w:ascii="Arial" w:hAnsi="Arial" w:cs="Arial"/>
        </w:rPr>
        <w:t xml:space="preserve"> </w:t>
      </w:r>
      <w:r>
        <w:rPr>
          <w:rFonts w:ascii="Arial" w:hAnsi="Arial" w:cs="Arial"/>
          <w:noProof/>
        </w:rPr>
        <w:t>[</w:t>
      </w:r>
      <w:r w:rsidR="005772D7">
        <w:rPr>
          <w:rFonts w:ascii="Arial" w:hAnsi="Arial" w:cs="Arial"/>
          <w:noProof/>
        </w:rPr>
        <w:t>49</w:t>
      </w:r>
      <w:r w:rsidR="007D51FF">
        <w:rPr>
          <w:rFonts w:ascii="Arial" w:hAnsi="Arial" w:cs="Arial"/>
          <w:noProof/>
        </w:rPr>
        <w:t>, 5</w:t>
      </w:r>
      <w:r w:rsidR="005772D7">
        <w:rPr>
          <w:rFonts w:ascii="Arial" w:hAnsi="Arial" w:cs="Arial"/>
          <w:noProof/>
        </w:rPr>
        <w:t>0</w:t>
      </w:r>
      <w:r>
        <w:rPr>
          <w:rFonts w:ascii="Arial" w:hAnsi="Arial" w:cs="Arial"/>
          <w:noProof/>
        </w:rPr>
        <w:t>]</w:t>
      </w:r>
      <w:r>
        <w:rPr>
          <w:rFonts w:ascii="Arial" w:hAnsi="Arial" w:cs="Arial"/>
        </w:rPr>
        <w:t>.</w:t>
      </w:r>
      <w:r w:rsidRPr="007F722B">
        <w:rPr>
          <w:rFonts w:ascii="Arial" w:hAnsi="Arial" w:cs="Arial"/>
        </w:rPr>
        <w:t xml:space="preserve"> The cornerstones of lower airway management are regular monitoring of lung function, pulmonary physiotherapy coupled with exercise, and active treatment of infections with antibiotics.</w:t>
      </w:r>
    </w:p>
    <w:p w14:paraId="426D7377" w14:textId="690748F2" w:rsidR="007D51FF" w:rsidRDefault="00AA716D" w:rsidP="001A68AB">
      <w:pPr>
        <w:spacing w:line="480" w:lineRule="auto"/>
        <w:rPr>
          <w:rFonts w:ascii="Arial" w:hAnsi="Arial" w:cs="Arial"/>
        </w:rPr>
      </w:pPr>
      <w:r>
        <w:rPr>
          <w:rFonts w:ascii="Arial" w:hAnsi="Arial" w:cs="Arial"/>
        </w:rPr>
        <w:t>P</w:t>
      </w:r>
      <w:r w:rsidR="00E3600F" w:rsidRPr="007F722B">
        <w:rPr>
          <w:rFonts w:ascii="Arial" w:hAnsi="Arial" w:cs="Arial"/>
        </w:rPr>
        <w:t>ulmonary monitoring usually combines lung function tests, sputum microbiology cultures and chest imaging.  Spirometry-derived FEV</w:t>
      </w:r>
      <w:r w:rsidR="00E3600F" w:rsidRPr="007F722B">
        <w:rPr>
          <w:rFonts w:ascii="Arial" w:hAnsi="Arial" w:cs="Arial"/>
          <w:vertAlign w:val="subscript"/>
        </w:rPr>
        <w:t>1</w:t>
      </w:r>
      <w:r w:rsidR="00E3600F" w:rsidRPr="007F722B">
        <w:rPr>
          <w:rFonts w:ascii="Arial" w:hAnsi="Arial" w:cs="Arial"/>
        </w:rPr>
        <w:t xml:space="preserve"> is used to monitor disease progression in most respiratory diseases, with chest radiography (CXR) reserved for acute episodes or occasional monitoring. </w:t>
      </w:r>
    </w:p>
    <w:p w14:paraId="11D89A68" w14:textId="145C210D" w:rsidR="00B02AFF" w:rsidRPr="007F722B" w:rsidRDefault="007D51FF" w:rsidP="001A68AB">
      <w:pPr>
        <w:spacing w:line="480" w:lineRule="auto"/>
        <w:rPr>
          <w:rFonts w:ascii="Arial" w:hAnsi="Arial" w:cs="Arial"/>
        </w:rPr>
      </w:pPr>
      <w:r>
        <w:rPr>
          <w:rFonts w:ascii="Arial" w:hAnsi="Arial" w:cs="Arial"/>
        </w:rPr>
        <w:t>S</w:t>
      </w:r>
      <w:r w:rsidR="00B02AFF" w:rsidRPr="007F722B">
        <w:rPr>
          <w:rFonts w:ascii="Arial" w:hAnsi="Arial" w:cs="Arial"/>
        </w:rPr>
        <w:t>tudies have questioned the sensitivity of FEV</w:t>
      </w:r>
      <w:r w:rsidR="00B02AFF" w:rsidRPr="007F722B">
        <w:rPr>
          <w:rFonts w:ascii="Arial" w:hAnsi="Arial" w:cs="Arial"/>
          <w:vertAlign w:val="subscript"/>
        </w:rPr>
        <w:t>1</w:t>
      </w:r>
      <w:r w:rsidR="00B02AFF" w:rsidRPr="007F722B">
        <w:rPr>
          <w:rFonts w:ascii="Arial" w:hAnsi="Arial" w:cs="Arial"/>
        </w:rPr>
        <w:t xml:space="preserve"> to monitor disease progression and to detect early lung damage. Marthin </w:t>
      </w:r>
      <w:r w:rsidR="00B02AFF" w:rsidRPr="007F722B">
        <w:rPr>
          <w:rFonts w:ascii="Arial" w:hAnsi="Arial" w:cs="Arial"/>
          <w:i/>
        </w:rPr>
        <w:t>et al</w:t>
      </w:r>
      <w:r w:rsidR="00B02AFF">
        <w:rPr>
          <w:rFonts w:ascii="Arial" w:hAnsi="Arial" w:cs="Arial"/>
          <w:i/>
        </w:rPr>
        <w:t xml:space="preserve"> </w:t>
      </w:r>
      <w:r w:rsidR="00B02AFF">
        <w:rPr>
          <w:rFonts w:ascii="Arial" w:hAnsi="Arial" w:cs="Arial"/>
          <w:noProof/>
        </w:rPr>
        <w:t>[</w:t>
      </w:r>
      <w:r w:rsidR="00EF7AC8">
        <w:rPr>
          <w:rFonts w:ascii="Arial" w:hAnsi="Arial" w:cs="Arial"/>
          <w:noProof/>
        </w:rPr>
        <w:t>5</w:t>
      </w:r>
      <w:r w:rsidR="005772D7">
        <w:rPr>
          <w:rFonts w:ascii="Arial" w:hAnsi="Arial" w:cs="Arial"/>
          <w:noProof/>
        </w:rPr>
        <w:t>1</w:t>
      </w:r>
      <w:r w:rsidR="00B02AFF">
        <w:rPr>
          <w:rFonts w:ascii="Arial" w:hAnsi="Arial" w:cs="Arial"/>
          <w:noProof/>
        </w:rPr>
        <w:t>]</w:t>
      </w:r>
      <w:r w:rsidR="00B02AFF" w:rsidRPr="007F722B">
        <w:rPr>
          <w:rFonts w:ascii="Arial" w:hAnsi="Arial" w:cs="Arial"/>
        </w:rPr>
        <w:t xml:space="preserve"> found a high degree of variation in FEV</w:t>
      </w:r>
      <w:r w:rsidR="00B02AFF" w:rsidRPr="007F722B">
        <w:rPr>
          <w:rFonts w:ascii="Arial" w:hAnsi="Arial" w:cs="Arial"/>
          <w:vertAlign w:val="subscript"/>
        </w:rPr>
        <w:t>1</w:t>
      </w:r>
      <w:r w:rsidR="00B02AFF" w:rsidRPr="007F722B">
        <w:rPr>
          <w:rFonts w:ascii="Arial" w:hAnsi="Arial" w:cs="Arial"/>
        </w:rPr>
        <w:t xml:space="preserve"> decline, unrelated to age at diagnosis or baseline FEV</w:t>
      </w:r>
      <w:r w:rsidR="00B02AFF" w:rsidRPr="007F722B">
        <w:rPr>
          <w:rFonts w:ascii="Arial" w:hAnsi="Arial" w:cs="Arial"/>
          <w:vertAlign w:val="subscript"/>
        </w:rPr>
        <w:t>1</w:t>
      </w:r>
      <w:r w:rsidR="00B02AFF" w:rsidRPr="007F722B">
        <w:rPr>
          <w:rFonts w:ascii="Arial" w:hAnsi="Arial" w:cs="Arial"/>
        </w:rPr>
        <w:t>. A recent study on adults with PCD found a steeper annual decline of FEV</w:t>
      </w:r>
      <w:r w:rsidR="00B02AFF" w:rsidRPr="007F722B">
        <w:rPr>
          <w:rFonts w:ascii="Arial" w:hAnsi="Arial" w:cs="Arial"/>
          <w:vertAlign w:val="subscript"/>
        </w:rPr>
        <w:t>1</w:t>
      </w:r>
      <w:r w:rsidR="00B02AFF" w:rsidRPr="007F722B">
        <w:rPr>
          <w:rFonts w:ascii="Arial" w:hAnsi="Arial" w:cs="Arial"/>
        </w:rPr>
        <w:t xml:space="preserve"> in women and in patients chronically infected with </w:t>
      </w:r>
      <w:r w:rsidR="00B02AFF" w:rsidRPr="007F722B">
        <w:rPr>
          <w:rFonts w:ascii="Arial" w:hAnsi="Arial" w:cs="Arial"/>
          <w:i/>
        </w:rPr>
        <w:t>Pseudomonas aeruginosa</w:t>
      </w:r>
      <w:r w:rsidR="00B02AFF">
        <w:rPr>
          <w:rFonts w:ascii="Arial" w:hAnsi="Arial" w:cs="Arial"/>
        </w:rPr>
        <w:t xml:space="preserve"> </w:t>
      </w:r>
      <w:r w:rsidR="00B02AFF">
        <w:rPr>
          <w:rFonts w:ascii="Arial" w:hAnsi="Arial" w:cs="Arial"/>
          <w:noProof/>
        </w:rPr>
        <w:t>[</w:t>
      </w:r>
      <w:r w:rsidR="00EF7AC8">
        <w:rPr>
          <w:rFonts w:ascii="Arial" w:hAnsi="Arial" w:cs="Arial"/>
          <w:noProof/>
        </w:rPr>
        <w:t>5</w:t>
      </w:r>
      <w:r w:rsidR="005772D7">
        <w:rPr>
          <w:rFonts w:ascii="Arial" w:hAnsi="Arial" w:cs="Arial"/>
          <w:noProof/>
        </w:rPr>
        <w:t>2</w:t>
      </w:r>
      <w:r w:rsidR="00B02AFF">
        <w:rPr>
          <w:rFonts w:ascii="Arial" w:hAnsi="Arial" w:cs="Arial"/>
          <w:noProof/>
        </w:rPr>
        <w:t>]</w:t>
      </w:r>
      <w:r w:rsidR="00B02AFF">
        <w:rPr>
          <w:rFonts w:ascii="Arial" w:hAnsi="Arial" w:cs="Arial"/>
        </w:rPr>
        <w:t>.</w:t>
      </w:r>
      <w:r w:rsidR="00B02AFF" w:rsidRPr="007F722B">
        <w:rPr>
          <w:rFonts w:ascii="Arial" w:hAnsi="Arial" w:cs="Arial"/>
        </w:rPr>
        <w:t xml:space="preserve"> The combination of physiotherapy and treatment of pulmonary exacerbations with antibiotics might lead to recovery of baseline FEV</w:t>
      </w:r>
      <w:r w:rsidR="00B02AFF" w:rsidRPr="007F722B">
        <w:rPr>
          <w:rFonts w:ascii="Arial" w:hAnsi="Arial" w:cs="Arial"/>
          <w:vertAlign w:val="subscript"/>
        </w:rPr>
        <w:t>1</w:t>
      </w:r>
      <w:r w:rsidR="00B02AFF" w:rsidRPr="007F722B">
        <w:rPr>
          <w:rFonts w:ascii="Arial" w:hAnsi="Arial" w:cs="Arial"/>
        </w:rPr>
        <w:t xml:space="preserve"> and prevent progression of lung dama</w:t>
      </w:r>
      <w:r w:rsidR="00B02AFF">
        <w:rPr>
          <w:rFonts w:ascii="Arial" w:hAnsi="Arial" w:cs="Arial"/>
        </w:rPr>
        <w:t xml:space="preserve">ge but results are contradictory </w:t>
      </w:r>
      <w:r w:rsidR="00B02AFF">
        <w:rPr>
          <w:rFonts w:ascii="Arial" w:hAnsi="Arial" w:cs="Arial"/>
          <w:noProof/>
        </w:rPr>
        <w:t>[5</w:t>
      </w:r>
      <w:r w:rsidR="005772D7">
        <w:rPr>
          <w:rFonts w:ascii="Arial" w:hAnsi="Arial" w:cs="Arial"/>
          <w:noProof/>
        </w:rPr>
        <w:t>3</w:t>
      </w:r>
      <w:r w:rsidR="00014166">
        <w:rPr>
          <w:rFonts w:ascii="Arial" w:hAnsi="Arial" w:cs="Arial"/>
          <w:noProof/>
        </w:rPr>
        <w:t>-5</w:t>
      </w:r>
      <w:r w:rsidR="005772D7">
        <w:rPr>
          <w:rFonts w:ascii="Arial" w:hAnsi="Arial" w:cs="Arial"/>
          <w:noProof/>
        </w:rPr>
        <w:t>5</w:t>
      </w:r>
      <w:r w:rsidR="00B02AFF">
        <w:rPr>
          <w:rFonts w:ascii="Arial" w:hAnsi="Arial" w:cs="Arial"/>
          <w:noProof/>
        </w:rPr>
        <w:t>]</w:t>
      </w:r>
      <w:r w:rsidR="00B02AFF">
        <w:rPr>
          <w:rFonts w:ascii="Arial" w:hAnsi="Arial" w:cs="Arial"/>
        </w:rPr>
        <w:t>.</w:t>
      </w:r>
      <w:r w:rsidR="00B02AFF" w:rsidRPr="007F722B">
        <w:rPr>
          <w:rFonts w:ascii="Arial" w:hAnsi="Arial" w:cs="Arial"/>
        </w:rPr>
        <w:t xml:space="preserve"> These findings suggest that pulmonary function decline is heterogeneous and might be associated with different genetic mutations, gene modifiers or environmental influences. However, conclusions are based on small studies with different designs, populations, outcome measures, diagnostic methods, and definitions of pulmonary exacerbation. It is therefore imperative to apply standardised definitions where available (</w:t>
      </w:r>
      <w:r w:rsidR="00B02AFF" w:rsidRPr="007F722B">
        <w:rPr>
          <w:rFonts w:ascii="Arial" w:hAnsi="Arial" w:cs="Arial"/>
          <w:i/>
        </w:rPr>
        <w:t>e.g.</w:t>
      </w:r>
      <w:r w:rsidR="00B02AFF" w:rsidRPr="007F722B">
        <w:rPr>
          <w:rFonts w:ascii="Arial" w:hAnsi="Arial" w:cs="Arial"/>
        </w:rPr>
        <w:t xml:space="preserve"> diagnosis based on ERS guideline) and develop clear definitions were necessary (</w:t>
      </w:r>
      <w:r w:rsidR="00B02AFF" w:rsidRPr="007F722B">
        <w:rPr>
          <w:rFonts w:ascii="Arial" w:hAnsi="Arial" w:cs="Arial"/>
          <w:i/>
        </w:rPr>
        <w:t>e.g.</w:t>
      </w:r>
      <w:r w:rsidR="00B02AFF" w:rsidRPr="007F722B">
        <w:rPr>
          <w:rFonts w:ascii="Arial" w:hAnsi="Arial" w:cs="Arial"/>
        </w:rPr>
        <w:t xml:space="preserve"> pulmonary exacerbation in PCD patients). </w:t>
      </w:r>
    </w:p>
    <w:p w14:paraId="3DA84EF7" w14:textId="35CB4920" w:rsidR="00B02AFF" w:rsidRPr="007F722B" w:rsidRDefault="00B02AFF" w:rsidP="001A68AB">
      <w:pPr>
        <w:spacing w:line="480" w:lineRule="auto"/>
        <w:rPr>
          <w:rFonts w:ascii="Arial" w:hAnsi="Arial" w:cs="Arial"/>
        </w:rPr>
      </w:pPr>
      <w:r w:rsidRPr="007F722B">
        <w:rPr>
          <w:rFonts w:ascii="Arial" w:hAnsi="Arial" w:cs="Arial"/>
        </w:rPr>
        <w:t xml:space="preserve">HRCT can detect a variety of abnormalities in PCD patients early in life. </w:t>
      </w:r>
      <w:r w:rsidR="00AA716D">
        <w:rPr>
          <w:rFonts w:ascii="Arial" w:hAnsi="Arial" w:cs="Arial"/>
        </w:rPr>
        <w:t>R</w:t>
      </w:r>
      <w:r w:rsidR="00A81023" w:rsidRPr="007F722B">
        <w:rPr>
          <w:rFonts w:ascii="Arial" w:hAnsi="Arial" w:cs="Arial"/>
        </w:rPr>
        <w:t>adiation risk restrict</w:t>
      </w:r>
      <w:r w:rsidR="00AA716D">
        <w:rPr>
          <w:rFonts w:ascii="Arial" w:hAnsi="Arial" w:cs="Arial"/>
        </w:rPr>
        <w:t>s</w:t>
      </w:r>
      <w:r w:rsidR="00A81023" w:rsidRPr="007F722B">
        <w:rPr>
          <w:rFonts w:ascii="Arial" w:hAnsi="Arial" w:cs="Arial"/>
        </w:rPr>
        <w:t xml:space="preserve"> the use of high-resolution chest computerised tomography (HRCT) for r</w:t>
      </w:r>
      <w:r w:rsidR="00AA716D">
        <w:rPr>
          <w:rFonts w:ascii="Arial" w:hAnsi="Arial" w:cs="Arial"/>
        </w:rPr>
        <w:t>egular</w:t>
      </w:r>
      <w:r w:rsidR="00A81023" w:rsidRPr="007F722B">
        <w:rPr>
          <w:rFonts w:ascii="Arial" w:hAnsi="Arial" w:cs="Arial"/>
        </w:rPr>
        <w:t xml:space="preserve"> monitoring of PCD where patients may have normal life expectancy; however HRCT can detect bronchiectasis at an early age before changes in lung function or CXR occur. Radiation risks need to be balanced against the benefits of identifying early airway changes but the data on which to base the assessments are limited.</w:t>
      </w:r>
      <w:r w:rsidR="00A81023">
        <w:rPr>
          <w:rFonts w:ascii="Arial" w:hAnsi="Arial" w:cs="Arial"/>
        </w:rPr>
        <w:t xml:space="preserve"> C</w:t>
      </w:r>
      <w:r w:rsidRPr="007F722B">
        <w:rPr>
          <w:rFonts w:ascii="Arial" w:hAnsi="Arial" w:cs="Arial"/>
        </w:rPr>
        <w:t>orrelations between bronchiectasis severity scores derived from HRCT and FEV</w:t>
      </w:r>
      <w:r w:rsidRPr="007F722B">
        <w:rPr>
          <w:rFonts w:ascii="Arial" w:hAnsi="Arial" w:cs="Arial"/>
          <w:vertAlign w:val="subscript"/>
        </w:rPr>
        <w:t>1</w:t>
      </w:r>
      <w:r w:rsidRPr="007F722B">
        <w:rPr>
          <w:rFonts w:ascii="Arial" w:hAnsi="Arial" w:cs="Arial"/>
        </w:rPr>
        <w:t xml:space="preserve"> have produced</w:t>
      </w:r>
      <w:r>
        <w:rPr>
          <w:rFonts w:ascii="Arial" w:hAnsi="Arial" w:cs="Arial"/>
        </w:rPr>
        <w:t xml:space="preserve"> conflicting results </w:t>
      </w:r>
      <w:r>
        <w:rPr>
          <w:rFonts w:ascii="Arial" w:hAnsi="Arial" w:cs="Arial"/>
          <w:noProof/>
        </w:rPr>
        <w:t>[</w:t>
      </w:r>
      <w:r w:rsidR="007D51FF">
        <w:rPr>
          <w:rFonts w:ascii="Arial" w:hAnsi="Arial" w:cs="Arial"/>
          <w:noProof/>
        </w:rPr>
        <w:t>5</w:t>
      </w:r>
      <w:r w:rsidR="005772D7">
        <w:rPr>
          <w:rFonts w:ascii="Arial" w:hAnsi="Arial" w:cs="Arial"/>
          <w:noProof/>
        </w:rPr>
        <w:t>6</w:t>
      </w:r>
      <w:r>
        <w:rPr>
          <w:rFonts w:ascii="Arial" w:hAnsi="Arial" w:cs="Arial"/>
          <w:noProof/>
        </w:rPr>
        <w:t>-</w:t>
      </w:r>
      <w:r w:rsidR="00014166">
        <w:rPr>
          <w:rFonts w:ascii="Arial" w:hAnsi="Arial" w:cs="Arial"/>
          <w:noProof/>
        </w:rPr>
        <w:t>5</w:t>
      </w:r>
      <w:r w:rsidR="005772D7">
        <w:rPr>
          <w:rFonts w:ascii="Arial" w:hAnsi="Arial" w:cs="Arial"/>
          <w:noProof/>
        </w:rPr>
        <w:t>8</w:t>
      </w:r>
      <w:r>
        <w:rPr>
          <w:rFonts w:ascii="Arial" w:hAnsi="Arial" w:cs="Arial"/>
          <w:noProof/>
        </w:rPr>
        <w:t>]</w:t>
      </w:r>
      <w:r>
        <w:rPr>
          <w:rFonts w:ascii="Arial" w:hAnsi="Arial" w:cs="Arial"/>
        </w:rPr>
        <w:t>.</w:t>
      </w:r>
      <w:r w:rsidRPr="007F722B">
        <w:rPr>
          <w:rFonts w:ascii="Arial" w:hAnsi="Arial" w:cs="Arial"/>
        </w:rPr>
        <w:t xml:space="preserve"> Future studies must avoid selection bias, as patients who have routine imaging tests tend to have more severe disease. For example, in </w:t>
      </w:r>
      <w:r w:rsidR="0098664B" w:rsidRPr="007F722B">
        <w:rPr>
          <w:rFonts w:ascii="Arial" w:hAnsi="Arial" w:cs="Arial"/>
        </w:rPr>
        <w:t xml:space="preserve">Kennedy </w:t>
      </w:r>
      <w:r w:rsidR="0098664B" w:rsidRPr="007F722B">
        <w:rPr>
          <w:rFonts w:ascii="Arial" w:hAnsi="Arial" w:cs="Arial"/>
          <w:i/>
        </w:rPr>
        <w:t>et al</w:t>
      </w:r>
      <w:r w:rsidR="0098664B">
        <w:rPr>
          <w:rFonts w:ascii="Arial" w:hAnsi="Arial" w:cs="Arial"/>
          <w:i/>
        </w:rPr>
        <w:t xml:space="preserve"> </w:t>
      </w:r>
      <w:r w:rsidR="007D51FF">
        <w:rPr>
          <w:rFonts w:ascii="Arial" w:hAnsi="Arial" w:cs="Arial"/>
          <w:noProof/>
        </w:rPr>
        <w:t>[5</w:t>
      </w:r>
      <w:r w:rsidR="005772D7">
        <w:rPr>
          <w:rFonts w:ascii="Arial" w:hAnsi="Arial" w:cs="Arial"/>
          <w:noProof/>
        </w:rPr>
        <w:t>6</w:t>
      </w:r>
      <w:r w:rsidR="0098664B">
        <w:rPr>
          <w:rFonts w:ascii="Arial" w:hAnsi="Arial" w:cs="Arial"/>
          <w:noProof/>
        </w:rPr>
        <w:t>]</w:t>
      </w:r>
      <w:r w:rsidRPr="007F722B">
        <w:rPr>
          <w:rFonts w:ascii="Arial" w:hAnsi="Arial" w:cs="Arial"/>
        </w:rPr>
        <w:t xml:space="preserve"> all adults and over half of the children had bronchiectasis</w:t>
      </w:r>
      <w:r w:rsidR="0098664B">
        <w:rPr>
          <w:rFonts w:ascii="Arial" w:hAnsi="Arial" w:cs="Arial"/>
        </w:rPr>
        <w:t xml:space="preserve">, </w:t>
      </w:r>
      <w:r w:rsidRPr="007F722B">
        <w:rPr>
          <w:rFonts w:ascii="Arial" w:hAnsi="Arial" w:cs="Arial"/>
        </w:rPr>
        <w:t>and 27% had undergone lobectomy. Lung clearance index (LCI) derived from multiple breath washout is a radiation-free candidate for disease monitoring and seems to be particularly sensitive to detect early lung disease compared to FEV</w:t>
      </w:r>
      <w:r w:rsidRPr="007F722B">
        <w:rPr>
          <w:rFonts w:ascii="Arial" w:hAnsi="Arial" w:cs="Arial"/>
          <w:vertAlign w:val="subscript"/>
        </w:rPr>
        <w:t>1</w:t>
      </w:r>
      <w:r>
        <w:rPr>
          <w:rFonts w:ascii="Arial" w:hAnsi="Arial" w:cs="Arial"/>
        </w:rPr>
        <w:t xml:space="preserve"> </w:t>
      </w:r>
      <w:r>
        <w:rPr>
          <w:rFonts w:ascii="Arial" w:hAnsi="Arial" w:cs="Arial"/>
          <w:noProof/>
        </w:rPr>
        <w:t>[</w:t>
      </w:r>
      <w:r w:rsidR="005772D7">
        <w:rPr>
          <w:rFonts w:ascii="Arial" w:hAnsi="Arial" w:cs="Arial"/>
          <w:noProof/>
        </w:rPr>
        <w:t>59</w:t>
      </w:r>
      <w:r>
        <w:rPr>
          <w:rFonts w:ascii="Arial" w:hAnsi="Arial" w:cs="Arial"/>
          <w:noProof/>
        </w:rPr>
        <w:t>]</w:t>
      </w:r>
      <w:r>
        <w:rPr>
          <w:rFonts w:ascii="Arial" w:hAnsi="Arial" w:cs="Arial"/>
        </w:rPr>
        <w:t>.</w:t>
      </w:r>
      <w:r w:rsidRPr="007F722B">
        <w:rPr>
          <w:rFonts w:ascii="Arial" w:hAnsi="Arial" w:cs="Arial"/>
        </w:rPr>
        <w:t xml:space="preserve"> However, correlations between LCI and HRCT have </w:t>
      </w:r>
      <w:r w:rsidR="0098664B">
        <w:rPr>
          <w:rFonts w:ascii="Arial" w:hAnsi="Arial" w:cs="Arial"/>
        </w:rPr>
        <w:t xml:space="preserve">also </w:t>
      </w:r>
      <w:r w:rsidRPr="007F722B">
        <w:rPr>
          <w:rFonts w:ascii="Arial" w:hAnsi="Arial" w:cs="Arial"/>
        </w:rPr>
        <w:t>shown opposing results and longitudinal data is lacking</w:t>
      </w:r>
      <w:r>
        <w:rPr>
          <w:rFonts w:ascii="Arial" w:hAnsi="Arial" w:cs="Arial"/>
        </w:rPr>
        <w:t xml:space="preserve"> </w:t>
      </w:r>
      <w:r>
        <w:rPr>
          <w:rFonts w:ascii="Arial" w:hAnsi="Arial" w:cs="Arial"/>
          <w:noProof/>
        </w:rPr>
        <w:t>[</w:t>
      </w:r>
      <w:r w:rsidR="00014166">
        <w:rPr>
          <w:rFonts w:ascii="Arial" w:hAnsi="Arial" w:cs="Arial"/>
          <w:noProof/>
        </w:rPr>
        <w:t>5</w:t>
      </w:r>
      <w:r w:rsidR="005772D7">
        <w:rPr>
          <w:rFonts w:ascii="Arial" w:hAnsi="Arial" w:cs="Arial"/>
          <w:noProof/>
        </w:rPr>
        <w:t>8</w:t>
      </w:r>
      <w:r>
        <w:rPr>
          <w:rFonts w:ascii="Arial" w:hAnsi="Arial" w:cs="Arial"/>
          <w:noProof/>
        </w:rPr>
        <w:t xml:space="preserve">, </w:t>
      </w:r>
      <w:r w:rsidR="00014166">
        <w:rPr>
          <w:rFonts w:ascii="Arial" w:hAnsi="Arial" w:cs="Arial"/>
          <w:noProof/>
        </w:rPr>
        <w:t>6</w:t>
      </w:r>
      <w:r w:rsidR="005772D7">
        <w:rPr>
          <w:rFonts w:ascii="Arial" w:hAnsi="Arial" w:cs="Arial"/>
          <w:noProof/>
        </w:rPr>
        <w:t>0</w:t>
      </w:r>
      <w:r>
        <w:rPr>
          <w:rFonts w:ascii="Arial" w:hAnsi="Arial" w:cs="Arial"/>
          <w:noProof/>
        </w:rPr>
        <w:t>]</w:t>
      </w:r>
      <w:r>
        <w:rPr>
          <w:rFonts w:ascii="Arial" w:hAnsi="Arial" w:cs="Arial"/>
        </w:rPr>
        <w:t>.</w:t>
      </w:r>
      <w:r w:rsidRPr="007F722B">
        <w:rPr>
          <w:rFonts w:ascii="Arial" w:hAnsi="Arial" w:cs="Arial"/>
        </w:rPr>
        <w:t xml:space="preserve"> </w:t>
      </w:r>
    </w:p>
    <w:p w14:paraId="7CEA22A2" w14:textId="65E7EB73" w:rsidR="00B02AFF" w:rsidRPr="007F722B" w:rsidRDefault="0098664B" w:rsidP="001A68AB">
      <w:pPr>
        <w:spacing w:line="480" w:lineRule="auto"/>
        <w:rPr>
          <w:rFonts w:ascii="Arial" w:hAnsi="Arial" w:cs="Arial"/>
        </w:rPr>
      </w:pPr>
      <w:r>
        <w:rPr>
          <w:rFonts w:ascii="Arial" w:hAnsi="Arial" w:cs="Arial"/>
        </w:rPr>
        <w:t>T</w:t>
      </w:r>
      <w:r w:rsidR="00B02AFF" w:rsidRPr="007F722B">
        <w:rPr>
          <w:rFonts w:ascii="Arial" w:hAnsi="Arial" w:cs="Arial"/>
        </w:rPr>
        <w:t xml:space="preserve">here is no consensus on a definition for pulmonary exacerbation in PCD. Most experts recommend prescribing oral antibiotics if worsening of respiratory symptoms or deterioration of lung function </w:t>
      </w:r>
      <w:r w:rsidR="00B02AFF">
        <w:rPr>
          <w:rFonts w:ascii="Arial" w:hAnsi="Arial" w:cs="Arial"/>
          <w:noProof/>
        </w:rPr>
        <w:t>[4</w:t>
      </w:r>
      <w:r w:rsidR="005772D7">
        <w:rPr>
          <w:rFonts w:ascii="Arial" w:hAnsi="Arial" w:cs="Arial"/>
          <w:noProof/>
        </w:rPr>
        <w:t>4</w:t>
      </w:r>
      <w:r w:rsidR="00B02AFF">
        <w:rPr>
          <w:rFonts w:ascii="Arial" w:hAnsi="Arial" w:cs="Arial"/>
          <w:noProof/>
        </w:rPr>
        <w:t>]</w:t>
      </w:r>
      <w:r w:rsidR="00B02AFF">
        <w:rPr>
          <w:rFonts w:ascii="Arial" w:hAnsi="Arial" w:cs="Arial"/>
        </w:rPr>
        <w:t>.</w:t>
      </w:r>
      <w:r w:rsidR="00B02AFF" w:rsidRPr="007F722B">
        <w:rPr>
          <w:rFonts w:ascii="Arial" w:hAnsi="Arial" w:cs="Arial"/>
        </w:rPr>
        <w:t xml:space="preserve"> Both European and North American consensus statements recommend, at every patient visit: a) collection of sputum culture or oropharyngeal cough swabs for infection surveillance; and b) evaluation of lung function</w:t>
      </w:r>
      <w:r w:rsidR="00B02AFF">
        <w:rPr>
          <w:rFonts w:ascii="Arial" w:hAnsi="Arial" w:cs="Arial"/>
        </w:rPr>
        <w:t xml:space="preserve"> to monitor disease progression </w:t>
      </w:r>
      <w:r w:rsidR="00B02AFF">
        <w:rPr>
          <w:rFonts w:ascii="Arial" w:hAnsi="Arial" w:cs="Arial"/>
          <w:noProof/>
        </w:rPr>
        <w:t>[12, 4</w:t>
      </w:r>
      <w:r w:rsidR="005772D7">
        <w:rPr>
          <w:rFonts w:ascii="Arial" w:hAnsi="Arial" w:cs="Arial"/>
          <w:noProof/>
        </w:rPr>
        <w:t>8</w:t>
      </w:r>
      <w:r w:rsidR="00B02AFF">
        <w:rPr>
          <w:rFonts w:ascii="Arial" w:hAnsi="Arial" w:cs="Arial"/>
          <w:noProof/>
        </w:rPr>
        <w:t>]</w:t>
      </w:r>
      <w:r w:rsidR="00B02AFF">
        <w:rPr>
          <w:rFonts w:ascii="Arial" w:hAnsi="Arial" w:cs="Arial"/>
        </w:rPr>
        <w:t>.</w:t>
      </w:r>
      <w:r w:rsidR="00B02AFF" w:rsidRPr="007F722B">
        <w:rPr>
          <w:rFonts w:ascii="Arial" w:hAnsi="Arial" w:cs="Arial"/>
        </w:rPr>
        <w:t xml:space="preserve"> Choice of antibiotic should be directed</w:t>
      </w:r>
      <w:r>
        <w:rPr>
          <w:rFonts w:ascii="Arial" w:hAnsi="Arial" w:cs="Arial"/>
        </w:rPr>
        <w:t xml:space="preserve"> </w:t>
      </w:r>
      <w:r w:rsidR="00B02AFF" w:rsidRPr="007F722B">
        <w:rPr>
          <w:rFonts w:ascii="Arial" w:hAnsi="Arial" w:cs="Arial"/>
        </w:rPr>
        <w:t>by culture results</w:t>
      </w:r>
      <w:r>
        <w:rPr>
          <w:rFonts w:ascii="Arial" w:hAnsi="Arial" w:cs="Arial"/>
        </w:rPr>
        <w:t>, when available</w:t>
      </w:r>
      <w:r w:rsidR="00B02AFF" w:rsidRPr="007F722B">
        <w:rPr>
          <w:rFonts w:ascii="Arial" w:hAnsi="Arial" w:cs="Arial"/>
        </w:rPr>
        <w:t xml:space="preserve">. A recent study found age-dependent changes in bacterial pathogens in the lower respiratory tract, with </w:t>
      </w:r>
      <w:r w:rsidR="00B02AFF" w:rsidRPr="007F722B">
        <w:rPr>
          <w:rFonts w:ascii="Arial" w:hAnsi="Arial" w:cs="Arial"/>
          <w:i/>
        </w:rPr>
        <w:t>H. influenzae</w:t>
      </w:r>
      <w:r w:rsidR="00B02AFF" w:rsidRPr="007F722B">
        <w:rPr>
          <w:rFonts w:ascii="Arial" w:hAnsi="Arial" w:cs="Arial"/>
        </w:rPr>
        <w:t xml:space="preserve"> and </w:t>
      </w:r>
      <w:r w:rsidR="00B02AFF" w:rsidRPr="007F722B">
        <w:rPr>
          <w:rFonts w:ascii="Arial" w:hAnsi="Arial" w:cs="Arial"/>
          <w:i/>
        </w:rPr>
        <w:t>M. catarrhalis</w:t>
      </w:r>
      <w:r w:rsidR="00B02AFF" w:rsidRPr="007F722B">
        <w:rPr>
          <w:rFonts w:ascii="Arial" w:hAnsi="Arial" w:cs="Arial"/>
        </w:rPr>
        <w:t xml:space="preserve"> more frequent in children, and </w:t>
      </w:r>
      <w:r w:rsidR="00B02AFF" w:rsidRPr="007F722B">
        <w:rPr>
          <w:rFonts w:ascii="Arial" w:hAnsi="Arial" w:cs="Arial"/>
          <w:i/>
        </w:rPr>
        <w:t>P. aeruginosa</w:t>
      </w:r>
      <w:r w:rsidR="00B02AFF" w:rsidRPr="007F722B">
        <w:rPr>
          <w:rFonts w:ascii="Arial" w:hAnsi="Arial" w:cs="Arial"/>
        </w:rPr>
        <w:t xml:space="preserve"> in teenagers and adults</w:t>
      </w:r>
      <w:r w:rsidR="00B02AFF">
        <w:rPr>
          <w:rFonts w:ascii="Arial" w:hAnsi="Arial" w:cs="Arial"/>
        </w:rPr>
        <w:t xml:space="preserve"> </w:t>
      </w:r>
      <w:r w:rsidR="00B02AFF">
        <w:rPr>
          <w:rFonts w:ascii="Arial" w:hAnsi="Arial" w:cs="Arial"/>
          <w:noProof/>
        </w:rPr>
        <w:t>[</w:t>
      </w:r>
      <w:r w:rsidR="007D51FF">
        <w:rPr>
          <w:rFonts w:ascii="Arial" w:hAnsi="Arial" w:cs="Arial"/>
          <w:noProof/>
        </w:rPr>
        <w:t>6</w:t>
      </w:r>
      <w:r w:rsidR="005772D7">
        <w:rPr>
          <w:rFonts w:ascii="Arial" w:hAnsi="Arial" w:cs="Arial"/>
          <w:noProof/>
        </w:rPr>
        <w:t>1</w:t>
      </w:r>
      <w:r w:rsidR="00B02AFF">
        <w:rPr>
          <w:rFonts w:ascii="Arial" w:hAnsi="Arial" w:cs="Arial"/>
          <w:noProof/>
        </w:rPr>
        <w:t>]</w:t>
      </w:r>
      <w:r w:rsidR="00B02AFF">
        <w:rPr>
          <w:rFonts w:ascii="Arial" w:hAnsi="Arial" w:cs="Arial"/>
        </w:rPr>
        <w:t>.</w:t>
      </w:r>
      <w:r w:rsidR="00B02AFF" w:rsidRPr="007F722B">
        <w:rPr>
          <w:rFonts w:ascii="Arial" w:hAnsi="Arial" w:cs="Arial"/>
        </w:rPr>
        <w:t xml:space="preserve"> Antibiotic prophylaxis should be considered if repeated courses of antibiotics are required</w:t>
      </w:r>
      <w:r w:rsidR="00B02AFF">
        <w:rPr>
          <w:rFonts w:ascii="Arial" w:hAnsi="Arial" w:cs="Arial"/>
        </w:rPr>
        <w:t xml:space="preserve"> </w:t>
      </w:r>
      <w:r w:rsidR="00B02AFF">
        <w:rPr>
          <w:rFonts w:ascii="Arial" w:hAnsi="Arial" w:cs="Arial"/>
          <w:noProof/>
        </w:rPr>
        <w:t>[12, 4</w:t>
      </w:r>
      <w:r w:rsidR="005772D7">
        <w:rPr>
          <w:rFonts w:ascii="Arial" w:hAnsi="Arial" w:cs="Arial"/>
          <w:noProof/>
        </w:rPr>
        <w:t>8</w:t>
      </w:r>
      <w:r w:rsidR="00B02AFF">
        <w:rPr>
          <w:rFonts w:ascii="Arial" w:hAnsi="Arial" w:cs="Arial"/>
          <w:noProof/>
        </w:rPr>
        <w:t>]</w:t>
      </w:r>
      <w:r w:rsidR="00B02AFF">
        <w:rPr>
          <w:rFonts w:ascii="Arial" w:hAnsi="Arial" w:cs="Arial"/>
        </w:rPr>
        <w:t>,</w:t>
      </w:r>
      <w:r w:rsidR="00B02AFF" w:rsidRPr="007F722B">
        <w:rPr>
          <w:rFonts w:ascii="Arial" w:hAnsi="Arial" w:cs="Arial"/>
        </w:rPr>
        <w:t xml:space="preserve"> but prospective studies on use of prophylaxis</w:t>
      </w:r>
      <w:r w:rsidR="00B02AFF">
        <w:rPr>
          <w:rFonts w:ascii="Arial" w:hAnsi="Arial" w:cs="Arial"/>
        </w:rPr>
        <w:t xml:space="preserve"> </w:t>
      </w:r>
      <w:r w:rsidR="00B02AFF">
        <w:rPr>
          <w:rFonts w:ascii="Arial" w:hAnsi="Arial" w:cs="Arial"/>
          <w:noProof/>
        </w:rPr>
        <w:t>[6</w:t>
      </w:r>
      <w:r w:rsidR="005772D7">
        <w:rPr>
          <w:rFonts w:ascii="Arial" w:hAnsi="Arial" w:cs="Arial"/>
          <w:noProof/>
        </w:rPr>
        <w:t>2</w:t>
      </w:r>
      <w:r w:rsidR="00B02AFF">
        <w:rPr>
          <w:rFonts w:ascii="Arial" w:hAnsi="Arial" w:cs="Arial"/>
          <w:noProof/>
        </w:rPr>
        <w:t>]</w:t>
      </w:r>
      <w:r w:rsidR="00B02AFF" w:rsidRPr="007F722B">
        <w:rPr>
          <w:rFonts w:ascii="Arial" w:hAnsi="Arial" w:cs="Arial"/>
        </w:rPr>
        <w:t xml:space="preserve"> and on different prophylaxis regimes are needed. </w:t>
      </w:r>
    </w:p>
    <w:p w14:paraId="3D3F96F0" w14:textId="0F058D6A" w:rsidR="00B02AFF" w:rsidRPr="007F722B" w:rsidRDefault="0098664B" w:rsidP="001A68AB">
      <w:pPr>
        <w:spacing w:line="480" w:lineRule="auto"/>
        <w:rPr>
          <w:rFonts w:ascii="Arial" w:hAnsi="Arial" w:cs="Arial"/>
        </w:rPr>
      </w:pPr>
      <w:r>
        <w:rPr>
          <w:rFonts w:ascii="Arial" w:hAnsi="Arial" w:cs="Arial"/>
        </w:rPr>
        <w:t>Experts recommend a</w:t>
      </w:r>
      <w:r w:rsidR="00B02AFF" w:rsidRPr="007F722B">
        <w:rPr>
          <w:rFonts w:ascii="Arial" w:hAnsi="Arial" w:cs="Arial"/>
        </w:rPr>
        <w:t xml:space="preserve">irway clearance through physiotherapy and exercise </w:t>
      </w:r>
      <w:r>
        <w:rPr>
          <w:rFonts w:ascii="Arial" w:hAnsi="Arial" w:cs="Arial"/>
        </w:rPr>
        <w:t>but</w:t>
      </w:r>
      <w:r w:rsidR="00B02AFF" w:rsidRPr="007F722B">
        <w:rPr>
          <w:rFonts w:ascii="Arial" w:hAnsi="Arial" w:cs="Arial"/>
        </w:rPr>
        <w:t xml:space="preserve"> there is no evidence or consensus on the most effective physiotherapy technique, with practices varying between centres</w:t>
      </w:r>
      <w:r w:rsidR="00B02AFF">
        <w:rPr>
          <w:rFonts w:ascii="Arial" w:hAnsi="Arial" w:cs="Arial"/>
        </w:rPr>
        <w:t xml:space="preserve"> </w:t>
      </w:r>
      <w:r w:rsidR="00B02AFF">
        <w:rPr>
          <w:rFonts w:ascii="Arial" w:hAnsi="Arial" w:cs="Arial"/>
          <w:noProof/>
        </w:rPr>
        <w:t>[4</w:t>
      </w:r>
      <w:r w:rsidR="005772D7">
        <w:rPr>
          <w:rFonts w:ascii="Arial" w:hAnsi="Arial" w:cs="Arial"/>
          <w:noProof/>
        </w:rPr>
        <w:t>8</w:t>
      </w:r>
      <w:r w:rsidR="00B02AFF">
        <w:rPr>
          <w:rFonts w:ascii="Arial" w:hAnsi="Arial" w:cs="Arial"/>
          <w:noProof/>
        </w:rPr>
        <w:t>]</w:t>
      </w:r>
      <w:r w:rsidR="00B02AFF">
        <w:rPr>
          <w:rFonts w:ascii="Arial" w:hAnsi="Arial" w:cs="Arial"/>
        </w:rPr>
        <w:t>.</w:t>
      </w:r>
      <w:r w:rsidR="00B02AFF" w:rsidRPr="007F722B">
        <w:rPr>
          <w:rFonts w:ascii="Arial" w:hAnsi="Arial" w:cs="Arial"/>
        </w:rPr>
        <w:t xml:space="preserve"> </w:t>
      </w:r>
      <w:r w:rsidR="00AA716D">
        <w:rPr>
          <w:rFonts w:ascii="Arial" w:hAnsi="Arial" w:cs="Arial"/>
        </w:rPr>
        <w:t>Routine u</w:t>
      </w:r>
      <w:r w:rsidR="00B02AFF" w:rsidRPr="007F722B">
        <w:rPr>
          <w:rFonts w:ascii="Arial" w:hAnsi="Arial" w:cs="Arial"/>
        </w:rPr>
        <w:t xml:space="preserve">se of inhaled β-agonists </w:t>
      </w:r>
      <w:r>
        <w:rPr>
          <w:rFonts w:ascii="Arial" w:hAnsi="Arial" w:cs="Arial"/>
        </w:rPr>
        <w:t>is not recommended in PCD,</w:t>
      </w:r>
      <w:r w:rsidR="00B02AFF" w:rsidRPr="007F722B">
        <w:rPr>
          <w:rFonts w:ascii="Arial" w:hAnsi="Arial" w:cs="Arial"/>
        </w:rPr>
        <w:t xml:space="preserve"> as there is no evidence to suggest </w:t>
      </w:r>
      <w:r>
        <w:rPr>
          <w:rFonts w:ascii="Arial" w:hAnsi="Arial" w:cs="Arial"/>
        </w:rPr>
        <w:t xml:space="preserve">its benefits </w:t>
      </w:r>
      <w:r w:rsidR="00B02AFF">
        <w:rPr>
          <w:rFonts w:ascii="Arial" w:hAnsi="Arial" w:cs="Arial"/>
          <w:noProof/>
        </w:rPr>
        <w:t>[</w:t>
      </w:r>
      <w:r w:rsidR="00014166">
        <w:rPr>
          <w:rFonts w:ascii="Arial" w:hAnsi="Arial" w:cs="Arial"/>
          <w:noProof/>
        </w:rPr>
        <w:t>6</w:t>
      </w:r>
      <w:r w:rsidR="005772D7">
        <w:rPr>
          <w:rFonts w:ascii="Arial" w:hAnsi="Arial" w:cs="Arial"/>
          <w:noProof/>
        </w:rPr>
        <w:t>3</w:t>
      </w:r>
      <w:r w:rsidR="00B02AFF">
        <w:rPr>
          <w:rFonts w:ascii="Arial" w:hAnsi="Arial" w:cs="Arial"/>
          <w:noProof/>
        </w:rPr>
        <w:t>]</w:t>
      </w:r>
      <w:r w:rsidR="00B02AFF">
        <w:rPr>
          <w:rFonts w:ascii="Arial" w:hAnsi="Arial" w:cs="Arial"/>
        </w:rPr>
        <w:t>.</w:t>
      </w:r>
      <w:r w:rsidR="00B02AFF" w:rsidRPr="007F722B">
        <w:rPr>
          <w:rFonts w:ascii="Arial" w:hAnsi="Arial" w:cs="Arial"/>
        </w:rPr>
        <w:t xml:space="preserve"> Dornase alfa</w:t>
      </w:r>
      <w:r>
        <w:rPr>
          <w:rFonts w:ascii="Arial" w:hAnsi="Arial" w:cs="Arial"/>
        </w:rPr>
        <w:t xml:space="preserve"> </w:t>
      </w:r>
      <w:r w:rsidR="00B02AFF" w:rsidRPr="007F722B">
        <w:rPr>
          <w:rFonts w:ascii="Arial" w:hAnsi="Arial" w:cs="Arial"/>
        </w:rPr>
        <w:t xml:space="preserve">promotes clearance of secretions by reducing mucus viscosity in the airways </w:t>
      </w:r>
      <w:r w:rsidR="00AA716D">
        <w:rPr>
          <w:rFonts w:ascii="Arial" w:hAnsi="Arial" w:cs="Arial"/>
        </w:rPr>
        <w:t xml:space="preserve">in </w:t>
      </w:r>
      <w:r w:rsidR="00B02AFF" w:rsidRPr="007F722B">
        <w:rPr>
          <w:rFonts w:ascii="Arial" w:hAnsi="Arial" w:cs="Arial"/>
        </w:rPr>
        <w:t>CF management</w:t>
      </w:r>
      <w:r w:rsidR="00B02AFF">
        <w:rPr>
          <w:rFonts w:ascii="Arial" w:hAnsi="Arial" w:cs="Arial"/>
        </w:rPr>
        <w:t xml:space="preserve"> </w:t>
      </w:r>
      <w:r w:rsidR="00B02AFF">
        <w:rPr>
          <w:rFonts w:ascii="Arial" w:hAnsi="Arial" w:cs="Arial"/>
          <w:noProof/>
        </w:rPr>
        <w:t>[</w:t>
      </w:r>
      <w:r w:rsidR="00014166">
        <w:rPr>
          <w:rFonts w:ascii="Arial" w:hAnsi="Arial" w:cs="Arial"/>
          <w:noProof/>
        </w:rPr>
        <w:t>6</w:t>
      </w:r>
      <w:r w:rsidR="005772D7">
        <w:rPr>
          <w:rFonts w:ascii="Arial" w:hAnsi="Arial" w:cs="Arial"/>
          <w:noProof/>
        </w:rPr>
        <w:t>4</w:t>
      </w:r>
      <w:r w:rsidR="00B02AFF">
        <w:rPr>
          <w:rFonts w:ascii="Arial" w:hAnsi="Arial" w:cs="Arial"/>
          <w:noProof/>
        </w:rPr>
        <w:t>]</w:t>
      </w:r>
      <w:r w:rsidR="00B02AFF">
        <w:rPr>
          <w:rFonts w:ascii="Arial" w:hAnsi="Arial" w:cs="Arial"/>
        </w:rPr>
        <w:t>.</w:t>
      </w:r>
      <w:r w:rsidR="00B02AFF" w:rsidRPr="007F722B">
        <w:rPr>
          <w:rFonts w:ascii="Arial" w:hAnsi="Arial" w:cs="Arial"/>
        </w:rPr>
        <w:t xml:space="preserve"> However, mucus fluidity is usually conserved in PCD and there is only </w:t>
      </w:r>
      <w:r w:rsidR="008F7919" w:rsidRPr="007F722B">
        <w:rPr>
          <w:rFonts w:ascii="Arial" w:hAnsi="Arial" w:cs="Arial"/>
        </w:rPr>
        <w:t>low</w:t>
      </w:r>
      <w:r w:rsidR="008F7919">
        <w:rPr>
          <w:rFonts w:ascii="Arial" w:hAnsi="Arial" w:cs="Arial"/>
        </w:rPr>
        <w:t>-</w:t>
      </w:r>
      <w:r w:rsidR="00B02AFF" w:rsidRPr="007F722B">
        <w:rPr>
          <w:rFonts w:ascii="Arial" w:hAnsi="Arial" w:cs="Arial"/>
        </w:rPr>
        <w:t>level evidence for its use, derived solely from case studies with short follow-up</w:t>
      </w:r>
      <w:r w:rsidR="00B02AFF">
        <w:rPr>
          <w:rFonts w:ascii="Arial" w:hAnsi="Arial" w:cs="Arial"/>
        </w:rPr>
        <w:t xml:space="preserve"> </w:t>
      </w:r>
      <w:r w:rsidR="00B02AFF">
        <w:rPr>
          <w:rFonts w:ascii="Arial" w:hAnsi="Arial" w:cs="Arial"/>
          <w:noProof/>
        </w:rPr>
        <w:t>[</w:t>
      </w:r>
      <w:r w:rsidR="007D51FF">
        <w:rPr>
          <w:rFonts w:ascii="Arial" w:hAnsi="Arial" w:cs="Arial"/>
          <w:noProof/>
        </w:rPr>
        <w:t>6</w:t>
      </w:r>
      <w:r w:rsidR="005772D7">
        <w:rPr>
          <w:rFonts w:ascii="Arial" w:hAnsi="Arial" w:cs="Arial"/>
          <w:noProof/>
        </w:rPr>
        <w:t>5</w:t>
      </w:r>
      <w:r w:rsidR="00B02AFF">
        <w:rPr>
          <w:rFonts w:ascii="Arial" w:hAnsi="Arial" w:cs="Arial"/>
          <w:noProof/>
        </w:rPr>
        <w:t>]</w:t>
      </w:r>
      <w:r w:rsidR="00B02AFF">
        <w:rPr>
          <w:rFonts w:ascii="Arial" w:hAnsi="Arial" w:cs="Arial"/>
        </w:rPr>
        <w:t>.</w:t>
      </w:r>
      <w:r w:rsidR="00B02AFF" w:rsidRPr="007F722B">
        <w:rPr>
          <w:rFonts w:ascii="Arial" w:hAnsi="Arial" w:cs="Arial"/>
        </w:rPr>
        <w:t xml:space="preserve"> Equally, there is no evidence for the use of hypertonic saline in PCD. A recently published double-blind crossover RCT did not show any clinically significant difference in quality of life</w:t>
      </w:r>
      <w:r w:rsidR="00152578">
        <w:rPr>
          <w:rFonts w:ascii="Arial" w:hAnsi="Arial" w:cs="Arial"/>
        </w:rPr>
        <w:t xml:space="preserve"> (QoL)</w:t>
      </w:r>
      <w:r w:rsidR="00B02AFF" w:rsidRPr="007F722B">
        <w:rPr>
          <w:rFonts w:ascii="Arial" w:hAnsi="Arial" w:cs="Arial"/>
        </w:rPr>
        <w:t xml:space="preserve"> between patients on 7% hypertonic saline and</w:t>
      </w:r>
      <w:r w:rsidR="00B02AFF">
        <w:rPr>
          <w:rFonts w:ascii="Arial" w:hAnsi="Arial" w:cs="Arial"/>
        </w:rPr>
        <w:t xml:space="preserve"> isotonic saline </w:t>
      </w:r>
      <w:r w:rsidR="00B02AFF">
        <w:rPr>
          <w:rFonts w:ascii="Arial" w:hAnsi="Arial" w:cs="Arial"/>
          <w:noProof/>
        </w:rPr>
        <w:t>[</w:t>
      </w:r>
      <w:r w:rsidR="00014166">
        <w:rPr>
          <w:rFonts w:ascii="Arial" w:hAnsi="Arial" w:cs="Arial"/>
          <w:noProof/>
        </w:rPr>
        <w:t>6</w:t>
      </w:r>
      <w:r w:rsidR="005772D7">
        <w:rPr>
          <w:rFonts w:ascii="Arial" w:hAnsi="Arial" w:cs="Arial"/>
          <w:noProof/>
        </w:rPr>
        <w:t>6</w:t>
      </w:r>
      <w:r w:rsidR="00B02AFF">
        <w:rPr>
          <w:rFonts w:ascii="Arial" w:hAnsi="Arial" w:cs="Arial"/>
          <w:noProof/>
        </w:rPr>
        <w:t>]</w:t>
      </w:r>
      <w:r w:rsidR="00B02AFF">
        <w:rPr>
          <w:rFonts w:ascii="Arial" w:hAnsi="Arial" w:cs="Arial"/>
        </w:rPr>
        <w:t>.</w:t>
      </w:r>
      <w:r w:rsidR="00B02AFF" w:rsidRPr="007F722B">
        <w:rPr>
          <w:rFonts w:ascii="Arial" w:hAnsi="Arial" w:cs="Arial"/>
        </w:rPr>
        <w:t xml:space="preserve"> However, it was underpowered, the primary outcome was not disease-specific, and the control group received nasal rinsing with saline, which might have some therapeutic benefit in PCD</w:t>
      </w:r>
      <w:r w:rsidR="00B02AFF">
        <w:rPr>
          <w:rFonts w:ascii="Arial" w:hAnsi="Arial" w:cs="Arial"/>
        </w:rPr>
        <w:t xml:space="preserve"> </w:t>
      </w:r>
      <w:r w:rsidR="00B02AFF">
        <w:rPr>
          <w:rFonts w:ascii="Arial" w:hAnsi="Arial" w:cs="Arial"/>
          <w:noProof/>
        </w:rPr>
        <w:t>[</w:t>
      </w:r>
      <w:r w:rsidR="00014166">
        <w:rPr>
          <w:rFonts w:ascii="Arial" w:hAnsi="Arial" w:cs="Arial"/>
          <w:noProof/>
        </w:rPr>
        <w:t>6</w:t>
      </w:r>
      <w:r w:rsidR="005772D7">
        <w:rPr>
          <w:rFonts w:ascii="Arial" w:hAnsi="Arial" w:cs="Arial"/>
          <w:noProof/>
        </w:rPr>
        <w:t>7</w:t>
      </w:r>
      <w:r w:rsidR="00B02AFF">
        <w:rPr>
          <w:rFonts w:ascii="Arial" w:hAnsi="Arial" w:cs="Arial"/>
          <w:noProof/>
        </w:rPr>
        <w:t>]</w:t>
      </w:r>
      <w:r w:rsidR="00B02AFF">
        <w:rPr>
          <w:rFonts w:ascii="Arial" w:hAnsi="Arial" w:cs="Arial"/>
        </w:rPr>
        <w:t>.</w:t>
      </w:r>
      <w:r w:rsidR="00B02AFF" w:rsidRPr="007F722B">
        <w:rPr>
          <w:rFonts w:ascii="Arial" w:hAnsi="Arial" w:cs="Arial"/>
        </w:rPr>
        <w:t xml:space="preserve"> </w:t>
      </w:r>
    </w:p>
    <w:p w14:paraId="4B8E5937" w14:textId="77777777" w:rsidR="00B02AFF" w:rsidRPr="007F722B" w:rsidRDefault="00B02AFF" w:rsidP="001A68AB">
      <w:pPr>
        <w:spacing w:line="480" w:lineRule="auto"/>
        <w:rPr>
          <w:rFonts w:ascii="Arial" w:hAnsi="Arial" w:cs="Arial"/>
          <w:i/>
        </w:rPr>
      </w:pPr>
      <w:r w:rsidRPr="007F722B">
        <w:rPr>
          <w:rFonts w:ascii="Arial" w:hAnsi="Arial" w:cs="Arial"/>
          <w:i/>
        </w:rPr>
        <w:t>Upper airway management</w:t>
      </w:r>
    </w:p>
    <w:p w14:paraId="2F017FA1" w14:textId="4B5AFD61" w:rsidR="00B02AFF" w:rsidRPr="007F722B" w:rsidRDefault="00B02AFF" w:rsidP="001A68AB">
      <w:pPr>
        <w:spacing w:line="480" w:lineRule="auto"/>
        <w:rPr>
          <w:rFonts w:ascii="Arial" w:hAnsi="Arial" w:cs="Arial"/>
        </w:rPr>
      </w:pPr>
      <w:r w:rsidRPr="007F722B">
        <w:rPr>
          <w:rFonts w:ascii="Arial" w:hAnsi="Arial" w:cs="Arial"/>
        </w:rPr>
        <w:t>Literature on management of hearing loss and chronic rhinosinusitis (CRS) in PCD is scarce. Outcome measures are rarely defined and mostly derived from a limited number of old retrospective studies containing few patients</w:t>
      </w:r>
      <w:r>
        <w:rPr>
          <w:rFonts w:ascii="Arial" w:hAnsi="Arial" w:cs="Arial"/>
        </w:rPr>
        <w:t xml:space="preserve"> </w:t>
      </w:r>
      <w:r>
        <w:rPr>
          <w:rFonts w:ascii="Arial" w:hAnsi="Arial" w:cs="Arial"/>
          <w:noProof/>
        </w:rPr>
        <w:t xml:space="preserve">[8, </w:t>
      </w:r>
      <w:r w:rsidR="00014166">
        <w:rPr>
          <w:rFonts w:ascii="Arial" w:hAnsi="Arial" w:cs="Arial"/>
          <w:noProof/>
        </w:rPr>
        <w:t>6</w:t>
      </w:r>
      <w:r w:rsidR="005772D7">
        <w:rPr>
          <w:rFonts w:ascii="Arial" w:hAnsi="Arial" w:cs="Arial"/>
          <w:noProof/>
        </w:rPr>
        <w:t>8</w:t>
      </w:r>
      <w:r>
        <w:rPr>
          <w:rFonts w:ascii="Arial" w:hAnsi="Arial" w:cs="Arial"/>
          <w:noProof/>
        </w:rPr>
        <w:t>-</w:t>
      </w:r>
      <w:r w:rsidR="007D51FF">
        <w:rPr>
          <w:rFonts w:ascii="Arial" w:hAnsi="Arial" w:cs="Arial"/>
          <w:noProof/>
        </w:rPr>
        <w:t>7</w:t>
      </w:r>
      <w:r w:rsidR="005772D7">
        <w:rPr>
          <w:rFonts w:ascii="Arial" w:hAnsi="Arial" w:cs="Arial"/>
          <w:noProof/>
        </w:rPr>
        <w:t>0</w:t>
      </w:r>
      <w:r>
        <w:rPr>
          <w:rFonts w:ascii="Arial" w:hAnsi="Arial" w:cs="Arial"/>
          <w:noProof/>
        </w:rPr>
        <w:t>]</w:t>
      </w:r>
      <w:r>
        <w:rPr>
          <w:rFonts w:ascii="Arial" w:hAnsi="Arial" w:cs="Arial"/>
        </w:rPr>
        <w:t>.</w:t>
      </w:r>
    </w:p>
    <w:p w14:paraId="678A057F" w14:textId="7CB75F08" w:rsidR="00B02AFF" w:rsidRPr="007F722B" w:rsidRDefault="00B02AFF" w:rsidP="001A68AB">
      <w:pPr>
        <w:spacing w:line="480" w:lineRule="auto"/>
        <w:rPr>
          <w:rFonts w:ascii="Arial" w:hAnsi="Arial" w:cs="Arial"/>
        </w:rPr>
      </w:pPr>
      <w:r w:rsidRPr="007F722B">
        <w:rPr>
          <w:rFonts w:ascii="Arial" w:hAnsi="Arial" w:cs="Arial"/>
        </w:rPr>
        <w:t>Management of otitis media (OM) aims to improve hearing levels, and delays to language and academic development. Current options include antibiotic therapy, hearing aids and myringotomy with or without insertion of ventilation tubes (VT)</w:t>
      </w:r>
      <w:r w:rsidR="008F7919">
        <w:rPr>
          <w:rFonts w:ascii="Arial" w:hAnsi="Arial" w:cs="Arial"/>
        </w:rPr>
        <w:t xml:space="preserve">, with the main debate revolving around the latter </w:t>
      </w:r>
      <w:r>
        <w:rPr>
          <w:rFonts w:ascii="Arial" w:hAnsi="Arial" w:cs="Arial"/>
          <w:noProof/>
        </w:rPr>
        <w:t>[8]</w:t>
      </w:r>
      <w:r>
        <w:rPr>
          <w:rFonts w:ascii="Arial" w:hAnsi="Arial" w:cs="Arial"/>
        </w:rPr>
        <w:t>.</w:t>
      </w:r>
      <w:r w:rsidRPr="007F722B">
        <w:rPr>
          <w:rFonts w:ascii="Arial" w:hAnsi="Arial" w:cs="Arial"/>
        </w:rPr>
        <w:t xml:space="preserve"> The European consensus guidelines advised against </w:t>
      </w:r>
      <w:r w:rsidR="00134FE9">
        <w:rPr>
          <w:rFonts w:ascii="Arial" w:hAnsi="Arial" w:cs="Arial"/>
        </w:rPr>
        <w:t>VT</w:t>
      </w:r>
      <w:r w:rsidRPr="007F722B">
        <w:rPr>
          <w:rFonts w:ascii="Arial" w:hAnsi="Arial" w:cs="Arial"/>
        </w:rPr>
        <w:t xml:space="preserve"> use in children, based on low</w:t>
      </w:r>
      <w:r w:rsidR="008F7919">
        <w:rPr>
          <w:rFonts w:ascii="Arial" w:hAnsi="Arial" w:cs="Arial"/>
        </w:rPr>
        <w:t>-</w:t>
      </w:r>
      <w:r w:rsidRPr="007F722B">
        <w:rPr>
          <w:rFonts w:ascii="Arial" w:hAnsi="Arial" w:cs="Arial"/>
        </w:rPr>
        <w:t xml:space="preserve">level evidence derived from small studies </w:t>
      </w:r>
      <w:r w:rsidR="008F7919">
        <w:rPr>
          <w:rFonts w:ascii="Arial" w:hAnsi="Arial" w:cs="Arial"/>
        </w:rPr>
        <w:t>reporting</w:t>
      </w:r>
      <w:r w:rsidRPr="007F722B">
        <w:rPr>
          <w:rFonts w:ascii="Arial" w:hAnsi="Arial" w:cs="Arial"/>
        </w:rPr>
        <w:t xml:space="preserve"> offensive otorrhoea post-</w:t>
      </w:r>
      <w:r w:rsidR="00134FE9">
        <w:rPr>
          <w:rFonts w:ascii="Arial" w:hAnsi="Arial" w:cs="Arial"/>
        </w:rPr>
        <w:t>surgery</w:t>
      </w:r>
      <w:r>
        <w:rPr>
          <w:rFonts w:ascii="Arial" w:hAnsi="Arial" w:cs="Arial"/>
        </w:rPr>
        <w:t xml:space="preserve"> </w:t>
      </w:r>
      <w:r>
        <w:rPr>
          <w:rFonts w:ascii="Arial" w:hAnsi="Arial" w:cs="Arial"/>
          <w:noProof/>
        </w:rPr>
        <w:t>[8, 4</w:t>
      </w:r>
      <w:r w:rsidR="005772D7">
        <w:rPr>
          <w:rFonts w:ascii="Arial" w:hAnsi="Arial" w:cs="Arial"/>
          <w:noProof/>
        </w:rPr>
        <w:t>8</w:t>
      </w:r>
      <w:r>
        <w:rPr>
          <w:rFonts w:ascii="Arial" w:hAnsi="Arial" w:cs="Arial"/>
          <w:noProof/>
        </w:rPr>
        <w:t>]</w:t>
      </w:r>
      <w:r>
        <w:rPr>
          <w:rFonts w:ascii="Arial" w:hAnsi="Arial" w:cs="Arial"/>
        </w:rPr>
        <w:t>.</w:t>
      </w:r>
      <w:r w:rsidRPr="007F722B">
        <w:rPr>
          <w:rFonts w:ascii="Arial" w:hAnsi="Arial" w:cs="Arial"/>
        </w:rPr>
        <w:t xml:space="preserve"> The recent North American consensus guidelines, on the other hand, highlighted the poor evidence available on VT insertion and did not advocate against its use in PCD. Instead, they recommend counselling on likelihood of repeated VT insertions after initial placem</w:t>
      </w:r>
      <w:r>
        <w:rPr>
          <w:rFonts w:ascii="Arial" w:hAnsi="Arial" w:cs="Arial"/>
        </w:rPr>
        <w:t xml:space="preserve">ent and post-operative otorrhea </w:t>
      </w:r>
      <w:r>
        <w:rPr>
          <w:rFonts w:ascii="Arial" w:hAnsi="Arial" w:cs="Arial"/>
          <w:noProof/>
        </w:rPr>
        <w:t>[12]</w:t>
      </w:r>
      <w:r>
        <w:rPr>
          <w:rFonts w:ascii="Arial" w:hAnsi="Arial" w:cs="Arial"/>
        </w:rPr>
        <w:t>.</w:t>
      </w:r>
    </w:p>
    <w:p w14:paraId="3501DA50" w14:textId="376CB2FE" w:rsidR="00B02AFF" w:rsidRPr="007F722B" w:rsidRDefault="00B02AFF" w:rsidP="001A68AB">
      <w:pPr>
        <w:spacing w:line="480" w:lineRule="auto"/>
        <w:rPr>
          <w:rFonts w:ascii="Arial" w:hAnsi="Arial" w:cs="Arial"/>
        </w:rPr>
      </w:pPr>
      <w:r w:rsidRPr="007F722B">
        <w:rPr>
          <w:rFonts w:ascii="Arial" w:hAnsi="Arial" w:cs="Arial"/>
        </w:rPr>
        <w:t xml:space="preserve">Two recent retrospective studies assessed hearing outcomes in children with PCD. Wolter </w:t>
      </w:r>
      <w:r w:rsidRPr="007F722B">
        <w:rPr>
          <w:rFonts w:ascii="Arial" w:hAnsi="Arial" w:cs="Arial"/>
          <w:i/>
        </w:rPr>
        <w:t>et al</w:t>
      </w:r>
      <w:r>
        <w:rPr>
          <w:rFonts w:ascii="Arial" w:hAnsi="Arial" w:cs="Arial"/>
          <w:i/>
        </w:rPr>
        <w:t xml:space="preserve"> </w:t>
      </w:r>
      <w:r>
        <w:rPr>
          <w:rFonts w:ascii="Arial" w:hAnsi="Arial" w:cs="Arial"/>
          <w:noProof/>
        </w:rPr>
        <w:t>[</w:t>
      </w:r>
      <w:r w:rsidR="00014166">
        <w:rPr>
          <w:rFonts w:ascii="Arial" w:hAnsi="Arial" w:cs="Arial"/>
          <w:noProof/>
        </w:rPr>
        <w:t>7</w:t>
      </w:r>
      <w:r w:rsidR="005772D7">
        <w:rPr>
          <w:rFonts w:ascii="Arial" w:hAnsi="Arial" w:cs="Arial"/>
          <w:noProof/>
        </w:rPr>
        <w:t>1</w:t>
      </w:r>
      <w:r>
        <w:rPr>
          <w:rFonts w:ascii="Arial" w:hAnsi="Arial" w:cs="Arial"/>
          <w:noProof/>
        </w:rPr>
        <w:t>]</w:t>
      </w:r>
      <w:r w:rsidRPr="007F722B">
        <w:rPr>
          <w:rFonts w:ascii="Arial" w:hAnsi="Arial" w:cs="Arial"/>
        </w:rPr>
        <w:t xml:space="preserve"> reported that hearing levels were maintained in a third of those treated conservatively (</w:t>
      </w:r>
      <w:r w:rsidRPr="007F722B">
        <w:rPr>
          <w:rFonts w:ascii="Arial" w:hAnsi="Arial" w:cs="Arial"/>
          <w:i/>
        </w:rPr>
        <w:t>i.e.</w:t>
      </w:r>
      <w:r w:rsidRPr="007F722B">
        <w:rPr>
          <w:rFonts w:ascii="Arial" w:hAnsi="Arial" w:cs="Arial"/>
        </w:rPr>
        <w:t xml:space="preserve"> antibiotics or hearing aids) and were restored in 80% of those in whom VT were inserted, with the groups achieving similar hearing thresholds. However, a direct comparison between management strategies was not possible as patients with worse baseline hearing thresholds systemically received surgical intervention. Pruliere-Escabesse </w:t>
      </w:r>
      <w:r w:rsidRPr="007F722B">
        <w:rPr>
          <w:rFonts w:ascii="Arial" w:hAnsi="Arial" w:cs="Arial"/>
          <w:i/>
        </w:rPr>
        <w:t>et al</w:t>
      </w:r>
      <w:r>
        <w:rPr>
          <w:rFonts w:ascii="Arial" w:hAnsi="Arial" w:cs="Arial"/>
          <w:i/>
        </w:rPr>
        <w:t xml:space="preserve"> </w:t>
      </w:r>
      <w:r>
        <w:rPr>
          <w:rFonts w:ascii="Arial" w:hAnsi="Arial" w:cs="Arial"/>
          <w:noProof/>
        </w:rPr>
        <w:t>[</w:t>
      </w:r>
      <w:r w:rsidR="007D51FF">
        <w:rPr>
          <w:rFonts w:ascii="Arial" w:hAnsi="Arial" w:cs="Arial"/>
          <w:noProof/>
        </w:rPr>
        <w:t>7</w:t>
      </w:r>
      <w:r w:rsidR="005772D7">
        <w:rPr>
          <w:rFonts w:ascii="Arial" w:hAnsi="Arial" w:cs="Arial"/>
          <w:noProof/>
        </w:rPr>
        <w:t>2</w:t>
      </w:r>
      <w:r>
        <w:rPr>
          <w:rFonts w:ascii="Arial" w:hAnsi="Arial" w:cs="Arial"/>
          <w:noProof/>
        </w:rPr>
        <w:t>]</w:t>
      </w:r>
      <w:r w:rsidRPr="007F722B">
        <w:rPr>
          <w:rFonts w:ascii="Arial" w:hAnsi="Arial" w:cs="Arial"/>
        </w:rPr>
        <w:t xml:space="preserve"> observed a decrease in acute OM and an increase of chronic OM with age. </w:t>
      </w:r>
      <w:r w:rsidR="00152578">
        <w:rPr>
          <w:rFonts w:ascii="Arial" w:hAnsi="Arial" w:cs="Arial"/>
        </w:rPr>
        <w:t xml:space="preserve">Persistent </w:t>
      </w:r>
      <w:r w:rsidRPr="007F722B">
        <w:rPr>
          <w:rFonts w:ascii="Arial" w:hAnsi="Arial" w:cs="Arial"/>
        </w:rPr>
        <w:t xml:space="preserve">OM with effusion was prevalent </w:t>
      </w:r>
      <w:r w:rsidR="00152578">
        <w:rPr>
          <w:rFonts w:ascii="Arial" w:hAnsi="Arial" w:cs="Arial"/>
        </w:rPr>
        <w:t xml:space="preserve">(over 80%) </w:t>
      </w:r>
      <w:r w:rsidRPr="007F722B">
        <w:rPr>
          <w:rFonts w:ascii="Arial" w:hAnsi="Arial" w:cs="Arial"/>
        </w:rPr>
        <w:t>throughout all age groups. VT were inserted in half of the children, of which a further half required repeated replacements afterwards. Conductive deafness, defined as mean air conductive equal to or above 25 dB, decreased with age but was still considerably high (46%) for 12 to 17 year-olds.</w:t>
      </w:r>
    </w:p>
    <w:p w14:paraId="23210E99" w14:textId="48E0830D" w:rsidR="00B02AFF" w:rsidRPr="007F722B" w:rsidRDefault="00B02AFF" w:rsidP="001A68AB">
      <w:pPr>
        <w:spacing w:line="480" w:lineRule="auto"/>
        <w:rPr>
          <w:rFonts w:ascii="Arial" w:hAnsi="Arial" w:cs="Arial"/>
        </w:rPr>
      </w:pPr>
      <w:r w:rsidRPr="007F722B">
        <w:rPr>
          <w:rFonts w:ascii="Arial" w:hAnsi="Arial" w:cs="Arial"/>
        </w:rPr>
        <w:t>There is no clear consensus on the best treatment option for CRS in PCD</w:t>
      </w:r>
      <w:r>
        <w:rPr>
          <w:rFonts w:ascii="Arial" w:hAnsi="Arial" w:cs="Arial"/>
        </w:rPr>
        <w:t xml:space="preserve"> </w:t>
      </w:r>
      <w:r>
        <w:rPr>
          <w:rFonts w:ascii="Arial" w:hAnsi="Arial" w:cs="Arial"/>
          <w:noProof/>
        </w:rPr>
        <w:t>[12, 4</w:t>
      </w:r>
      <w:r w:rsidR="005772D7">
        <w:rPr>
          <w:rFonts w:ascii="Arial" w:hAnsi="Arial" w:cs="Arial"/>
          <w:noProof/>
        </w:rPr>
        <w:t>8</w:t>
      </w:r>
      <w:r>
        <w:rPr>
          <w:rFonts w:ascii="Arial" w:hAnsi="Arial" w:cs="Arial"/>
          <w:noProof/>
        </w:rPr>
        <w:t>]</w:t>
      </w:r>
      <w:r w:rsidRPr="007F722B">
        <w:rPr>
          <w:rFonts w:ascii="Arial" w:hAnsi="Arial" w:cs="Arial"/>
        </w:rPr>
        <w:t xml:space="preserve">. Sinus irrigation </w:t>
      </w:r>
      <w:r w:rsidR="008F7919">
        <w:rPr>
          <w:rFonts w:ascii="Arial" w:hAnsi="Arial" w:cs="Arial"/>
        </w:rPr>
        <w:t>is a</w:t>
      </w:r>
      <w:r w:rsidRPr="007F722B">
        <w:rPr>
          <w:rFonts w:ascii="Arial" w:hAnsi="Arial" w:cs="Arial"/>
        </w:rPr>
        <w:t xml:space="preserve"> safe, cheap and normally well tolerated </w:t>
      </w:r>
      <w:r w:rsidR="008F7919">
        <w:rPr>
          <w:rFonts w:ascii="Arial" w:hAnsi="Arial" w:cs="Arial"/>
        </w:rPr>
        <w:t>treatment option</w:t>
      </w:r>
      <w:r w:rsidRPr="007F722B">
        <w:rPr>
          <w:rFonts w:ascii="Arial" w:hAnsi="Arial" w:cs="Arial"/>
        </w:rPr>
        <w:t xml:space="preserve"> but studies are needed to assess its effectiveness in PCD. Similar to CF, the sinuses might act as a bacterial reservoir in PCD </w:t>
      </w:r>
      <w:r>
        <w:rPr>
          <w:rFonts w:ascii="Arial" w:hAnsi="Arial" w:cs="Arial"/>
          <w:noProof/>
        </w:rPr>
        <w:t>[</w:t>
      </w:r>
      <w:r w:rsidR="00014166">
        <w:rPr>
          <w:rFonts w:ascii="Arial" w:hAnsi="Arial" w:cs="Arial"/>
          <w:noProof/>
        </w:rPr>
        <w:t>7</w:t>
      </w:r>
      <w:r w:rsidR="005772D7">
        <w:rPr>
          <w:rFonts w:ascii="Arial" w:hAnsi="Arial" w:cs="Arial"/>
          <w:noProof/>
        </w:rPr>
        <w:t>3</w:t>
      </w:r>
      <w:r>
        <w:rPr>
          <w:rFonts w:ascii="Arial" w:hAnsi="Arial" w:cs="Arial"/>
          <w:noProof/>
        </w:rPr>
        <w:t>]</w:t>
      </w:r>
      <w:r w:rsidRPr="007F722B">
        <w:rPr>
          <w:rFonts w:ascii="Arial" w:hAnsi="Arial" w:cs="Arial"/>
        </w:rPr>
        <w:t xml:space="preserve"> and therefore bacterial eradication through endoscopic sinus surgery (ESS) might prove beneficial. Alanin</w:t>
      </w:r>
      <w:r w:rsidRPr="007F722B">
        <w:rPr>
          <w:rFonts w:ascii="Arial" w:hAnsi="Arial" w:cs="Arial"/>
          <w:i/>
        </w:rPr>
        <w:t xml:space="preserve"> et al</w:t>
      </w:r>
      <w:r>
        <w:rPr>
          <w:rFonts w:ascii="Arial" w:hAnsi="Arial" w:cs="Arial"/>
          <w:i/>
        </w:rPr>
        <w:t xml:space="preserve"> </w:t>
      </w:r>
      <w:r>
        <w:rPr>
          <w:rFonts w:ascii="Arial" w:hAnsi="Arial" w:cs="Arial"/>
          <w:noProof/>
        </w:rPr>
        <w:t>[</w:t>
      </w:r>
      <w:r w:rsidR="00014166">
        <w:rPr>
          <w:rFonts w:ascii="Arial" w:hAnsi="Arial" w:cs="Arial"/>
          <w:noProof/>
        </w:rPr>
        <w:t>7</w:t>
      </w:r>
      <w:r w:rsidR="005772D7">
        <w:rPr>
          <w:rFonts w:ascii="Arial" w:hAnsi="Arial" w:cs="Arial"/>
          <w:noProof/>
        </w:rPr>
        <w:t>4</w:t>
      </w:r>
      <w:r>
        <w:rPr>
          <w:rFonts w:ascii="Arial" w:hAnsi="Arial" w:cs="Arial"/>
          <w:noProof/>
        </w:rPr>
        <w:t>]</w:t>
      </w:r>
      <w:r w:rsidRPr="007F722B">
        <w:rPr>
          <w:rFonts w:ascii="Arial" w:hAnsi="Arial" w:cs="Arial"/>
        </w:rPr>
        <w:t xml:space="preserve"> reported a significant improvement in health-related QoL SNOT-22 score after ESS and adjuvant treatment (</w:t>
      </w:r>
      <w:r w:rsidRPr="007F722B">
        <w:rPr>
          <w:rFonts w:ascii="Arial" w:hAnsi="Arial" w:cs="Arial"/>
          <w:i/>
        </w:rPr>
        <w:t>i.e.</w:t>
      </w:r>
      <w:r w:rsidRPr="007F722B">
        <w:rPr>
          <w:rFonts w:ascii="Arial" w:hAnsi="Arial" w:cs="Arial"/>
        </w:rPr>
        <w:t xml:space="preserve"> saline nasal rinsing, topical steroids and 2 weeks of antibiotic treatment).</w:t>
      </w:r>
    </w:p>
    <w:p w14:paraId="4639CDC3" w14:textId="77777777" w:rsidR="00B02AFF" w:rsidRPr="007F722B" w:rsidRDefault="00B02AFF" w:rsidP="001A68AB">
      <w:pPr>
        <w:spacing w:line="480" w:lineRule="auto"/>
        <w:rPr>
          <w:rFonts w:ascii="Arial" w:hAnsi="Arial" w:cs="Arial"/>
          <w:i/>
        </w:rPr>
      </w:pPr>
      <w:r w:rsidRPr="007F722B">
        <w:rPr>
          <w:rFonts w:ascii="Arial" w:hAnsi="Arial" w:cs="Arial"/>
          <w:i/>
        </w:rPr>
        <w:t>Cardiac management</w:t>
      </w:r>
    </w:p>
    <w:p w14:paraId="329784F0" w14:textId="6BEF1BA4" w:rsidR="00B02AFF" w:rsidRPr="007F722B" w:rsidRDefault="00B02AFF" w:rsidP="001A68AB">
      <w:pPr>
        <w:spacing w:line="480" w:lineRule="auto"/>
        <w:rPr>
          <w:rFonts w:ascii="Arial" w:hAnsi="Arial" w:cs="Arial"/>
        </w:rPr>
      </w:pPr>
      <w:r w:rsidRPr="007F722B">
        <w:rPr>
          <w:rFonts w:ascii="Arial" w:hAnsi="Arial" w:cs="Arial"/>
        </w:rPr>
        <w:t xml:space="preserve">Patients with heterotaxy </w:t>
      </w:r>
      <w:r w:rsidR="00152578">
        <w:rPr>
          <w:rFonts w:ascii="Arial" w:hAnsi="Arial" w:cs="Arial"/>
        </w:rPr>
        <w:t>experience</w:t>
      </w:r>
      <w:r w:rsidR="00152578" w:rsidRPr="007F722B">
        <w:rPr>
          <w:rFonts w:ascii="Arial" w:hAnsi="Arial" w:cs="Arial"/>
        </w:rPr>
        <w:t xml:space="preserve"> </w:t>
      </w:r>
      <w:r w:rsidRPr="007F722B">
        <w:rPr>
          <w:rFonts w:ascii="Arial" w:hAnsi="Arial" w:cs="Arial"/>
        </w:rPr>
        <w:t>increased postoperative mortality</w:t>
      </w:r>
      <w:r>
        <w:rPr>
          <w:rFonts w:ascii="Arial" w:hAnsi="Arial" w:cs="Arial"/>
        </w:rPr>
        <w:t xml:space="preserve"> </w:t>
      </w:r>
      <w:r>
        <w:rPr>
          <w:rFonts w:ascii="Arial" w:hAnsi="Arial" w:cs="Arial"/>
          <w:noProof/>
        </w:rPr>
        <w:t>[</w:t>
      </w:r>
      <w:r w:rsidR="00014166">
        <w:rPr>
          <w:rFonts w:ascii="Arial" w:hAnsi="Arial" w:cs="Arial"/>
          <w:noProof/>
        </w:rPr>
        <w:t>7</w:t>
      </w:r>
      <w:r w:rsidR="005772D7">
        <w:rPr>
          <w:rFonts w:ascii="Arial" w:hAnsi="Arial" w:cs="Arial"/>
          <w:noProof/>
        </w:rPr>
        <w:t>5</w:t>
      </w:r>
      <w:r>
        <w:rPr>
          <w:rFonts w:ascii="Arial" w:hAnsi="Arial" w:cs="Arial"/>
          <w:noProof/>
        </w:rPr>
        <w:t>]</w:t>
      </w:r>
      <w:r w:rsidRPr="007F722B">
        <w:rPr>
          <w:rFonts w:ascii="Arial" w:hAnsi="Arial" w:cs="Arial"/>
        </w:rPr>
        <w:t xml:space="preserve"> and risk for respiratory complications</w:t>
      </w:r>
      <w:r>
        <w:rPr>
          <w:rFonts w:ascii="Arial" w:hAnsi="Arial" w:cs="Arial"/>
        </w:rPr>
        <w:t xml:space="preserve"> </w:t>
      </w:r>
      <w:r>
        <w:rPr>
          <w:rFonts w:ascii="Arial" w:hAnsi="Arial" w:cs="Arial"/>
          <w:noProof/>
        </w:rPr>
        <w:t>[</w:t>
      </w:r>
      <w:r w:rsidR="00CA2F01">
        <w:rPr>
          <w:rFonts w:ascii="Arial" w:hAnsi="Arial" w:cs="Arial"/>
          <w:noProof/>
        </w:rPr>
        <w:t>7</w:t>
      </w:r>
      <w:r w:rsidR="005772D7">
        <w:rPr>
          <w:rFonts w:ascii="Arial" w:hAnsi="Arial" w:cs="Arial"/>
          <w:noProof/>
        </w:rPr>
        <w:t>6</w:t>
      </w:r>
      <w:r>
        <w:rPr>
          <w:rFonts w:ascii="Arial" w:hAnsi="Arial" w:cs="Arial"/>
          <w:noProof/>
        </w:rPr>
        <w:t>]</w:t>
      </w:r>
      <w:r>
        <w:rPr>
          <w:rFonts w:ascii="Arial" w:hAnsi="Arial" w:cs="Arial"/>
        </w:rPr>
        <w:t>,</w:t>
      </w:r>
      <w:r w:rsidRPr="007F722B">
        <w:rPr>
          <w:rFonts w:ascii="Arial" w:hAnsi="Arial" w:cs="Arial"/>
        </w:rPr>
        <w:t xml:space="preserve"> associated with ciliary dysfunction in 42% of cases</w:t>
      </w:r>
      <w:r>
        <w:rPr>
          <w:rFonts w:ascii="Arial" w:hAnsi="Arial" w:cs="Arial"/>
        </w:rPr>
        <w:t xml:space="preserve"> </w:t>
      </w:r>
      <w:r>
        <w:rPr>
          <w:rFonts w:ascii="Arial" w:hAnsi="Arial" w:cs="Arial"/>
          <w:noProof/>
        </w:rPr>
        <w:t>[</w:t>
      </w:r>
      <w:r w:rsidR="00CA2F01">
        <w:rPr>
          <w:rFonts w:ascii="Arial" w:hAnsi="Arial" w:cs="Arial"/>
          <w:noProof/>
        </w:rPr>
        <w:t>7</w:t>
      </w:r>
      <w:r w:rsidR="005772D7">
        <w:rPr>
          <w:rFonts w:ascii="Arial" w:hAnsi="Arial" w:cs="Arial"/>
          <w:noProof/>
        </w:rPr>
        <w:t>7</w:t>
      </w:r>
      <w:r>
        <w:rPr>
          <w:rFonts w:ascii="Arial" w:hAnsi="Arial" w:cs="Arial"/>
          <w:noProof/>
        </w:rPr>
        <w:t>]</w:t>
      </w:r>
      <w:r>
        <w:rPr>
          <w:rFonts w:ascii="Arial" w:hAnsi="Arial" w:cs="Arial"/>
        </w:rPr>
        <w:t>.</w:t>
      </w:r>
      <w:r w:rsidRPr="007F722B">
        <w:rPr>
          <w:rFonts w:ascii="Arial" w:hAnsi="Arial" w:cs="Arial"/>
        </w:rPr>
        <w:t xml:space="preserve"> The inference is that at least some of these patients had undiagnosed PCD, suggesting that they might benefit from routine pre-surgical screening for PCD and intense p</w:t>
      </w:r>
      <w:r w:rsidR="00134FE9">
        <w:rPr>
          <w:rFonts w:ascii="Arial" w:hAnsi="Arial" w:cs="Arial"/>
        </w:rPr>
        <w:t>eri</w:t>
      </w:r>
      <w:r w:rsidRPr="007F722B">
        <w:rPr>
          <w:rFonts w:ascii="Arial" w:hAnsi="Arial" w:cs="Arial"/>
        </w:rPr>
        <w:t>-surgical</w:t>
      </w:r>
      <w:r w:rsidR="00134FE9">
        <w:rPr>
          <w:rFonts w:ascii="Arial" w:hAnsi="Arial" w:cs="Arial"/>
        </w:rPr>
        <w:t xml:space="preserve"> </w:t>
      </w:r>
      <w:r w:rsidRPr="007F722B">
        <w:rPr>
          <w:rFonts w:ascii="Arial" w:hAnsi="Arial" w:cs="Arial"/>
        </w:rPr>
        <w:t xml:space="preserve">respiratory </w:t>
      </w:r>
      <w:r w:rsidR="00134FE9">
        <w:rPr>
          <w:rFonts w:ascii="Arial" w:hAnsi="Arial" w:cs="Arial"/>
        </w:rPr>
        <w:t>management</w:t>
      </w:r>
      <w:r>
        <w:rPr>
          <w:rFonts w:ascii="Arial" w:hAnsi="Arial" w:cs="Arial"/>
        </w:rPr>
        <w:t xml:space="preserve"> </w:t>
      </w:r>
      <w:r>
        <w:rPr>
          <w:rFonts w:ascii="Arial" w:hAnsi="Arial" w:cs="Arial"/>
          <w:noProof/>
        </w:rPr>
        <w:t>[</w:t>
      </w:r>
      <w:r w:rsidR="00014166">
        <w:rPr>
          <w:rFonts w:ascii="Arial" w:hAnsi="Arial" w:cs="Arial"/>
          <w:noProof/>
        </w:rPr>
        <w:t>7</w:t>
      </w:r>
      <w:r w:rsidR="005772D7">
        <w:rPr>
          <w:rFonts w:ascii="Arial" w:hAnsi="Arial" w:cs="Arial"/>
          <w:noProof/>
        </w:rPr>
        <w:t>7</w:t>
      </w:r>
      <w:r>
        <w:rPr>
          <w:rFonts w:ascii="Arial" w:hAnsi="Arial" w:cs="Arial"/>
          <w:noProof/>
        </w:rPr>
        <w:t>]</w:t>
      </w:r>
      <w:r>
        <w:rPr>
          <w:rFonts w:ascii="Arial" w:hAnsi="Arial" w:cs="Arial"/>
        </w:rPr>
        <w:t>.</w:t>
      </w:r>
      <w:r w:rsidRPr="007F722B">
        <w:rPr>
          <w:rFonts w:ascii="Arial" w:hAnsi="Arial" w:cs="Arial"/>
        </w:rPr>
        <w:t xml:space="preserve"> </w:t>
      </w:r>
    </w:p>
    <w:p w14:paraId="79D3AF85" w14:textId="12D2A244" w:rsidR="00B02AFF" w:rsidRPr="007F722B" w:rsidRDefault="00B02AFF" w:rsidP="001A68AB">
      <w:pPr>
        <w:spacing w:line="480" w:lineRule="auto"/>
        <w:rPr>
          <w:rFonts w:ascii="Arial" w:hAnsi="Arial" w:cs="Arial"/>
          <w:u w:val="single"/>
        </w:rPr>
      </w:pPr>
      <w:r w:rsidRPr="007F722B">
        <w:rPr>
          <w:rFonts w:ascii="Arial" w:hAnsi="Arial" w:cs="Arial"/>
        </w:rPr>
        <w:t>Studies have used different definitions and classification systems for heterotaxy</w:t>
      </w:r>
      <w:r>
        <w:rPr>
          <w:rFonts w:ascii="Arial" w:hAnsi="Arial" w:cs="Arial"/>
        </w:rPr>
        <w:t xml:space="preserve"> </w:t>
      </w:r>
      <w:r>
        <w:rPr>
          <w:rFonts w:ascii="Arial" w:hAnsi="Arial" w:cs="Arial"/>
          <w:noProof/>
        </w:rPr>
        <w:t xml:space="preserve">[12, </w:t>
      </w:r>
      <w:r w:rsidR="00014166">
        <w:rPr>
          <w:rFonts w:ascii="Arial" w:hAnsi="Arial" w:cs="Arial"/>
          <w:noProof/>
        </w:rPr>
        <w:t>7</w:t>
      </w:r>
      <w:r w:rsidR="005772D7">
        <w:rPr>
          <w:rFonts w:ascii="Arial" w:hAnsi="Arial" w:cs="Arial"/>
          <w:noProof/>
        </w:rPr>
        <w:t>8</w:t>
      </w:r>
      <w:r>
        <w:rPr>
          <w:rFonts w:ascii="Arial" w:hAnsi="Arial" w:cs="Arial"/>
          <w:noProof/>
        </w:rPr>
        <w:t>-</w:t>
      </w:r>
      <w:r w:rsidR="00CA2F01">
        <w:rPr>
          <w:rFonts w:ascii="Arial" w:hAnsi="Arial" w:cs="Arial"/>
          <w:noProof/>
        </w:rPr>
        <w:t>8</w:t>
      </w:r>
      <w:r w:rsidR="005772D7">
        <w:rPr>
          <w:rFonts w:ascii="Arial" w:hAnsi="Arial" w:cs="Arial"/>
          <w:noProof/>
        </w:rPr>
        <w:t>3</w:t>
      </w:r>
      <w:r>
        <w:rPr>
          <w:rFonts w:ascii="Arial" w:hAnsi="Arial" w:cs="Arial"/>
          <w:noProof/>
        </w:rPr>
        <w:t>]</w:t>
      </w:r>
      <w:r>
        <w:rPr>
          <w:rFonts w:ascii="Arial" w:hAnsi="Arial" w:cs="Arial"/>
        </w:rPr>
        <w:t>,</w:t>
      </w:r>
      <w:r w:rsidRPr="007F722B">
        <w:rPr>
          <w:rFonts w:ascii="Arial" w:hAnsi="Arial" w:cs="Arial"/>
        </w:rPr>
        <w:t xml:space="preserve"> despite standardisation efforts</w:t>
      </w:r>
      <w:r>
        <w:rPr>
          <w:rFonts w:ascii="Arial" w:hAnsi="Arial" w:cs="Arial"/>
        </w:rPr>
        <w:t xml:space="preserve"> </w:t>
      </w:r>
      <w:r>
        <w:rPr>
          <w:rFonts w:ascii="Arial" w:hAnsi="Arial" w:cs="Arial"/>
          <w:noProof/>
        </w:rPr>
        <w:t>[</w:t>
      </w:r>
      <w:r w:rsidR="00CA2F01">
        <w:rPr>
          <w:rFonts w:ascii="Arial" w:hAnsi="Arial" w:cs="Arial"/>
          <w:noProof/>
        </w:rPr>
        <w:t>8</w:t>
      </w:r>
      <w:r w:rsidR="00083A64">
        <w:rPr>
          <w:rFonts w:ascii="Arial" w:hAnsi="Arial" w:cs="Arial"/>
          <w:noProof/>
        </w:rPr>
        <w:t>4</w:t>
      </w:r>
      <w:r>
        <w:rPr>
          <w:rFonts w:ascii="Arial" w:hAnsi="Arial" w:cs="Arial"/>
          <w:noProof/>
        </w:rPr>
        <w:t>]</w:t>
      </w:r>
      <w:r>
        <w:rPr>
          <w:rFonts w:ascii="Arial" w:hAnsi="Arial" w:cs="Arial"/>
        </w:rPr>
        <w:t>.</w:t>
      </w:r>
      <w:r w:rsidRPr="007F722B">
        <w:rPr>
          <w:rFonts w:ascii="Arial" w:hAnsi="Arial" w:cs="Arial"/>
        </w:rPr>
        <w:t xml:space="preserve"> While some authors group SI and SA under the umbrella of heterotaxy</w:t>
      </w:r>
      <w:r>
        <w:rPr>
          <w:rFonts w:ascii="Arial" w:hAnsi="Arial" w:cs="Arial"/>
        </w:rPr>
        <w:t xml:space="preserve"> </w:t>
      </w:r>
      <w:r>
        <w:rPr>
          <w:rFonts w:ascii="Arial" w:hAnsi="Arial" w:cs="Arial"/>
          <w:noProof/>
        </w:rPr>
        <w:t>[</w:t>
      </w:r>
      <w:r w:rsidR="00CE5D8B">
        <w:rPr>
          <w:rFonts w:ascii="Arial" w:hAnsi="Arial" w:cs="Arial"/>
          <w:noProof/>
        </w:rPr>
        <w:t>8</w:t>
      </w:r>
      <w:r w:rsidR="00083A64">
        <w:rPr>
          <w:rFonts w:ascii="Arial" w:hAnsi="Arial" w:cs="Arial"/>
          <w:noProof/>
        </w:rPr>
        <w:t>2</w:t>
      </w:r>
      <w:r>
        <w:rPr>
          <w:rFonts w:ascii="Arial" w:hAnsi="Arial" w:cs="Arial"/>
          <w:noProof/>
        </w:rPr>
        <w:t>]</w:t>
      </w:r>
      <w:r>
        <w:rPr>
          <w:rFonts w:ascii="Arial" w:hAnsi="Arial" w:cs="Arial"/>
        </w:rPr>
        <w:t>,</w:t>
      </w:r>
      <w:r w:rsidRPr="007F722B">
        <w:rPr>
          <w:rFonts w:ascii="Arial" w:hAnsi="Arial" w:cs="Arial"/>
        </w:rPr>
        <w:t xml:space="preserve"> others believe it should be restricted to SA only</w:t>
      </w:r>
      <w:r>
        <w:rPr>
          <w:rFonts w:ascii="Arial" w:hAnsi="Arial" w:cs="Arial"/>
        </w:rPr>
        <w:t xml:space="preserve"> </w:t>
      </w:r>
      <w:r>
        <w:rPr>
          <w:rFonts w:ascii="Arial" w:hAnsi="Arial" w:cs="Arial"/>
          <w:noProof/>
        </w:rPr>
        <w:t xml:space="preserve">[2, </w:t>
      </w:r>
      <w:r w:rsidR="00014166">
        <w:rPr>
          <w:rFonts w:ascii="Arial" w:hAnsi="Arial" w:cs="Arial"/>
          <w:noProof/>
        </w:rPr>
        <w:t>8</w:t>
      </w:r>
      <w:r w:rsidR="005772D7">
        <w:rPr>
          <w:rFonts w:ascii="Arial" w:hAnsi="Arial" w:cs="Arial"/>
          <w:noProof/>
        </w:rPr>
        <w:t>1</w:t>
      </w:r>
      <w:r>
        <w:rPr>
          <w:rFonts w:ascii="Arial" w:hAnsi="Arial" w:cs="Arial"/>
          <w:noProof/>
        </w:rPr>
        <w:t xml:space="preserve">, </w:t>
      </w:r>
      <w:r w:rsidR="00CA2F01">
        <w:rPr>
          <w:rFonts w:ascii="Arial" w:hAnsi="Arial" w:cs="Arial"/>
          <w:noProof/>
        </w:rPr>
        <w:t>8</w:t>
      </w:r>
      <w:r w:rsidR="005772D7">
        <w:rPr>
          <w:rFonts w:ascii="Arial" w:hAnsi="Arial" w:cs="Arial"/>
          <w:noProof/>
        </w:rPr>
        <w:t>3</w:t>
      </w:r>
      <w:r>
        <w:rPr>
          <w:rFonts w:ascii="Arial" w:hAnsi="Arial" w:cs="Arial"/>
          <w:noProof/>
        </w:rPr>
        <w:t xml:space="preserve">, </w:t>
      </w:r>
      <w:r w:rsidR="00014166">
        <w:rPr>
          <w:rFonts w:ascii="Arial" w:hAnsi="Arial" w:cs="Arial"/>
          <w:noProof/>
        </w:rPr>
        <w:t>8</w:t>
      </w:r>
      <w:r w:rsidR="005772D7">
        <w:rPr>
          <w:rFonts w:ascii="Arial" w:hAnsi="Arial" w:cs="Arial"/>
          <w:noProof/>
        </w:rPr>
        <w:t>4</w:t>
      </w:r>
      <w:r>
        <w:rPr>
          <w:rFonts w:ascii="Arial" w:hAnsi="Arial" w:cs="Arial"/>
          <w:noProof/>
        </w:rPr>
        <w:t>]</w:t>
      </w:r>
      <w:r>
        <w:rPr>
          <w:rFonts w:ascii="Arial" w:hAnsi="Arial" w:cs="Arial"/>
        </w:rPr>
        <w:t>.</w:t>
      </w:r>
      <w:r w:rsidRPr="007F722B">
        <w:rPr>
          <w:rFonts w:ascii="Arial" w:hAnsi="Arial" w:cs="Arial"/>
        </w:rPr>
        <w:t xml:space="preserve"> Using the latter, Kennedy </w:t>
      </w:r>
      <w:r w:rsidRPr="007F722B">
        <w:rPr>
          <w:rFonts w:ascii="Arial" w:hAnsi="Arial" w:cs="Arial"/>
          <w:i/>
        </w:rPr>
        <w:t>et al</w:t>
      </w:r>
      <w:r>
        <w:rPr>
          <w:rFonts w:ascii="Arial" w:hAnsi="Arial" w:cs="Arial"/>
          <w:i/>
        </w:rPr>
        <w:t xml:space="preserve"> </w:t>
      </w:r>
      <w:r>
        <w:rPr>
          <w:rFonts w:ascii="Arial" w:hAnsi="Arial" w:cs="Arial"/>
          <w:noProof/>
        </w:rPr>
        <w:t>[</w:t>
      </w:r>
      <w:r w:rsidR="00014166">
        <w:rPr>
          <w:rFonts w:ascii="Arial" w:hAnsi="Arial" w:cs="Arial"/>
          <w:noProof/>
        </w:rPr>
        <w:t>8</w:t>
      </w:r>
      <w:r w:rsidR="00083A64">
        <w:rPr>
          <w:rFonts w:ascii="Arial" w:hAnsi="Arial" w:cs="Arial"/>
          <w:noProof/>
        </w:rPr>
        <w:t>3</w:t>
      </w:r>
      <w:r>
        <w:rPr>
          <w:rFonts w:ascii="Arial" w:hAnsi="Arial" w:cs="Arial"/>
          <w:noProof/>
        </w:rPr>
        <w:t>]</w:t>
      </w:r>
      <w:r w:rsidRPr="007F722B">
        <w:rPr>
          <w:rFonts w:ascii="Arial" w:hAnsi="Arial" w:cs="Arial"/>
        </w:rPr>
        <w:t xml:space="preserve"> reported over 6% of PCD patients presented with heterotaxy. This is believed to be an underestimation, a</w:t>
      </w:r>
      <w:r w:rsidR="00134FE9">
        <w:rPr>
          <w:rFonts w:ascii="Arial" w:hAnsi="Arial" w:cs="Arial"/>
        </w:rPr>
        <w:t>s</w:t>
      </w:r>
      <w:r w:rsidRPr="007F722B">
        <w:rPr>
          <w:rFonts w:ascii="Arial" w:hAnsi="Arial" w:cs="Arial"/>
        </w:rPr>
        <w:t xml:space="preserve"> abdominal imaging and echocardiograms are not done routinely in PCD patients. </w:t>
      </w:r>
    </w:p>
    <w:p w14:paraId="49017455" w14:textId="77777777" w:rsidR="00B02AFF" w:rsidRPr="007F722B" w:rsidRDefault="00B02AFF" w:rsidP="001A68AB">
      <w:pPr>
        <w:spacing w:line="480" w:lineRule="auto"/>
        <w:rPr>
          <w:rFonts w:ascii="Arial" w:hAnsi="Arial" w:cs="Arial"/>
          <w:i/>
        </w:rPr>
      </w:pPr>
      <w:r w:rsidRPr="007F722B">
        <w:rPr>
          <w:rFonts w:ascii="Arial" w:hAnsi="Arial" w:cs="Arial"/>
          <w:i/>
        </w:rPr>
        <w:t>Fertility</w:t>
      </w:r>
    </w:p>
    <w:p w14:paraId="57D8B3D3" w14:textId="01D29E62" w:rsidR="00B02AFF" w:rsidRPr="007F722B" w:rsidRDefault="00E3600F" w:rsidP="001A68AB">
      <w:pPr>
        <w:spacing w:line="480" w:lineRule="auto"/>
        <w:rPr>
          <w:rFonts w:ascii="Arial" w:hAnsi="Arial" w:cs="Arial"/>
        </w:rPr>
      </w:pPr>
      <w:r w:rsidRPr="007F722B">
        <w:rPr>
          <w:rFonts w:ascii="Arial" w:hAnsi="Arial" w:cs="Arial"/>
        </w:rPr>
        <w:t>Prevalence of infertility and subfertility in PCD is still unknown. A systematic review suggested that 58% of women and 100%</w:t>
      </w:r>
      <w:r w:rsidR="00152578">
        <w:rPr>
          <w:rFonts w:ascii="Arial" w:hAnsi="Arial" w:cs="Arial"/>
        </w:rPr>
        <w:t xml:space="preserve"> of men were infertile but included </w:t>
      </w:r>
      <w:r w:rsidRPr="007F722B">
        <w:rPr>
          <w:rFonts w:ascii="Arial" w:hAnsi="Arial" w:cs="Arial"/>
        </w:rPr>
        <w:t>studies were highly heterogeneous</w:t>
      </w:r>
      <w:r>
        <w:rPr>
          <w:rFonts w:ascii="Arial" w:hAnsi="Arial" w:cs="Arial"/>
        </w:rPr>
        <w:t xml:space="preserve"> </w:t>
      </w:r>
      <w:r>
        <w:rPr>
          <w:rFonts w:ascii="Arial" w:hAnsi="Arial" w:cs="Arial"/>
          <w:noProof/>
        </w:rPr>
        <w:t>[1]</w:t>
      </w:r>
      <w:r>
        <w:rPr>
          <w:rFonts w:ascii="Arial" w:hAnsi="Arial" w:cs="Arial"/>
        </w:rPr>
        <w:t xml:space="preserve">. </w:t>
      </w:r>
      <w:r w:rsidR="00B02AFF" w:rsidRPr="007F722B">
        <w:rPr>
          <w:rFonts w:ascii="Arial" w:hAnsi="Arial" w:cs="Arial"/>
        </w:rPr>
        <w:t xml:space="preserve">Munro </w:t>
      </w:r>
      <w:r w:rsidR="00B02AFF" w:rsidRPr="007F722B">
        <w:rPr>
          <w:rFonts w:ascii="Arial" w:hAnsi="Arial" w:cs="Arial"/>
          <w:i/>
        </w:rPr>
        <w:t>et al</w:t>
      </w:r>
      <w:r w:rsidR="00B02AFF">
        <w:rPr>
          <w:rFonts w:ascii="Arial" w:hAnsi="Arial" w:cs="Arial"/>
          <w:i/>
        </w:rPr>
        <w:t xml:space="preserve"> </w:t>
      </w:r>
      <w:r w:rsidR="00B02AFF">
        <w:rPr>
          <w:rFonts w:ascii="Arial" w:hAnsi="Arial" w:cs="Arial"/>
          <w:noProof/>
        </w:rPr>
        <w:t>[</w:t>
      </w:r>
      <w:r w:rsidR="00014166">
        <w:rPr>
          <w:rFonts w:ascii="Arial" w:hAnsi="Arial" w:cs="Arial"/>
          <w:noProof/>
        </w:rPr>
        <w:t>8</w:t>
      </w:r>
      <w:r w:rsidR="005772D7">
        <w:rPr>
          <w:rFonts w:ascii="Arial" w:hAnsi="Arial" w:cs="Arial"/>
          <w:noProof/>
        </w:rPr>
        <w:t>5</w:t>
      </w:r>
      <w:r w:rsidR="00B02AFF">
        <w:rPr>
          <w:rFonts w:ascii="Arial" w:hAnsi="Arial" w:cs="Arial"/>
          <w:noProof/>
        </w:rPr>
        <w:t>]</w:t>
      </w:r>
      <w:r w:rsidR="00B02AFF" w:rsidRPr="007F722B">
        <w:rPr>
          <w:rFonts w:ascii="Arial" w:hAnsi="Arial" w:cs="Arial"/>
        </w:rPr>
        <w:t xml:space="preserve"> reported azoospermia and oligospermia </w:t>
      </w:r>
      <w:r w:rsidR="00152578">
        <w:rPr>
          <w:rFonts w:ascii="Arial" w:hAnsi="Arial" w:cs="Arial"/>
        </w:rPr>
        <w:t>in</w:t>
      </w:r>
      <w:r>
        <w:rPr>
          <w:rFonts w:ascii="Arial" w:hAnsi="Arial" w:cs="Arial"/>
        </w:rPr>
        <w:t xml:space="preserve"> a small sample size</w:t>
      </w:r>
      <w:r w:rsidR="00B02AFF" w:rsidRPr="007F722B">
        <w:rPr>
          <w:rFonts w:ascii="Arial" w:hAnsi="Arial" w:cs="Arial"/>
        </w:rPr>
        <w:t xml:space="preserve">, with normal motility seen in only </w:t>
      </w:r>
      <w:r>
        <w:rPr>
          <w:rFonts w:ascii="Arial" w:hAnsi="Arial" w:cs="Arial"/>
        </w:rPr>
        <w:t>one</w:t>
      </w:r>
      <w:r w:rsidR="00B02AFF" w:rsidRPr="007F722B">
        <w:rPr>
          <w:rFonts w:ascii="Arial" w:hAnsi="Arial" w:cs="Arial"/>
        </w:rPr>
        <w:t xml:space="preserve"> patient. Raidt </w:t>
      </w:r>
      <w:r w:rsidR="00B02AFF" w:rsidRPr="007F722B">
        <w:rPr>
          <w:rFonts w:ascii="Arial" w:hAnsi="Arial" w:cs="Arial"/>
          <w:i/>
        </w:rPr>
        <w:t>et al</w:t>
      </w:r>
      <w:r w:rsidR="00B02AFF">
        <w:rPr>
          <w:rFonts w:ascii="Arial" w:hAnsi="Arial" w:cs="Arial"/>
          <w:i/>
        </w:rPr>
        <w:t xml:space="preserve"> </w:t>
      </w:r>
      <w:r w:rsidR="00B02AFF">
        <w:rPr>
          <w:rFonts w:ascii="Arial" w:hAnsi="Arial" w:cs="Arial"/>
          <w:noProof/>
        </w:rPr>
        <w:t>[</w:t>
      </w:r>
      <w:r w:rsidR="00014166">
        <w:rPr>
          <w:rFonts w:ascii="Arial" w:hAnsi="Arial" w:cs="Arial"/>
          <w:noProof/>
        </w:rPr>
        <w:t>8</w:t>
      </w:r>
      <w:r w:rsidR="005772D7">
        <w:rPr>
          <w:rFonts w:ascii="Arial" w:hAnsi="Arial" w:cs="Arial"/>
          <w:noProof/>
        </w:rPr>
        <w:t>6</w:t>
      </w:r>
      <w:r w:rsidR="00B02AFF">
        <w:rPr>
          <w:rFonts w:ascii="Arial" w:hAnsi="Arial" w:cs="Arial"/>
          <w:noProof/>
        </w:rPr>
        <w:t>]</w:t>
      </w:r>
      <w:r w:rsidR="00B02AFF" w:rsidRPr="007F722B">
        <w:rPr>
          <w:rFonts w:ascii="Arial" w:hAnsi="Arial" w:cs="Arial"/>
        </w:rPr>
        <w:t xml:space="preserve"> demonstrated that motor protein composition of fallopian tube cilia is similar to that of respiratory cilia. </w:t>
      </w:r>
    </w:p>
    <w:p w14:paraId="3A86B010" w14:textId="5C1DC8B7" w:rsidR="0025559E" w:rsidRPr="00BA18FF" w:rsidRDefault="00E3600F" w:rsidP="0025559E">
      <w:pPr>
        <w:spacing w:line="480" w:lineRule="auto"/>
        <w:rPr>
          <w:rFonts w:ascii="Arial" w:hAnsi="Arial" w:cs="Arial"/>
          <w:i/>
        </w:rPr>
      </w:pPr>
      <w:r w:rsidRPr="00BA18FF">
        <w:rPr>
          <w:rFonts w:ascii="Arial" w:hAnsi="Arial" w:cs="Arial"/>
          <w:i/>
        </w:rPr>
        <w:t xml:space="preserve">Management strategies </w:t>
      </w:r>
    </w:p>
    <w:p w14:paraId="03887303" w14:textId="541A918B" w:rsidR="0025559E" w:rsidRPr="007F722B" w:rsidRDefault="0025559E" w:rsidP="0025559E">
      <w:pPr>
        <w:spacing w:line="480" w:lineRule="auto"/>
        <w:rPr>
          <w:rFonts w:ascii="Arial" w:hAnsi="Arial" w:cs="Arial"/>
        </w:rPr>
      </w:pPr>
      <w:r w:rsidRPr="007F722B">
        <w:rPr>
          <w:rFonts w:ascii="Arial" w:hAnsi="Arial" w:cs="Arial"/>
        </w:rPr>
        <w:t>A</w:t>
      </w:r>
      <w:r w:rsidR="00E3600F">
        <w:rPr>
          <w:rFonts w:ascii="Arial" w:hAnsi="Arial" w:cs="Arial"/>
        </w:rPr>
        <w:t xml:space="preserve"> European</w:t>
      </w:r>
      <w:r w:rsidRPr="007F722B">
        <w:rPr>
          <w:rFonts w:ascii="Arial" w:hAnsi="Arial" w:cs="Arial"/>
        </w:rPr>
        <w:t xml:space="preserve"> survey reported wide variations between management strategies for PCD, highlighting differences between countries and within European regions</w:t>
      </w:r>
      <w:r>
        <w:rPr>
          <w:rFonts w:ascii="Arial" w:hAnsi="Arial" w:cs="Arial"/>
        </w:rPr>
        <w:t xml:space="preserve"> </w:t>
      </w:r>
      <w:r w:rsidR="0043282F">
        <w:rPr>
          <w:rFonts w:ascii="Arial" w:hAnsi="Arial" w:cs="Arial"/>
          <w:noProof/>
        </w:rPr>
        <w:t>[8</w:t>
      </w:r>
      <w:r w:rsidR="005772D7">
        <w:rPr>
          <w:rFonts w:ascii="Arial" w:hAnsi="Arial" w:cs="Arial"/>
          <w:noProof/>
        </w:rPr>
        <w:t>7</w:t>
      </w:r>
      <w:r>
        <w:rPr>
          <w:rFonts w:ascii="Arial" w:hAnsi="Arial" w:cs="Arial"/>
          <w:noProof/>
        </w:rPr>
        <w:t>]</w:t>
      </w:r>
      <w:r>
        <w:rPr>
          <w:rFonts w:ascii="Arial" w:hAnsi="Arial" w:cs="Arial"/>
        </w:rPr>
        <w:t>.</w:t>
      </w:r>
      <w:r w:rsidRPr="007F722B">
        <w:rPr>
          <w:rFonts w:ascii="Arial" w:hAnsi="Arial" w:cs="Arial"/>
        </w:rPr>
        <w:t xml:space="preserve"> The number of patients treated per centre was the most important predictor of choice of management strategy. Centres with more PCD patients favoured well-established treatments such as airway clearance, while smaller centres were more likely to prescribe inhaled corticosteroids, a non–</w:t>
      </w:r>
      <w:r w:rsidR="00152578">
        <w:rPr>
          <w:rFonts w:ascii="Arial" w:hAnsi="Arial" w:cs="Arial"/>
        </w:rPr>
        <w:t xml:space="preserve">routinely </w:t>
      </w:r>
      <w:r w:rsidRPr="007F722B">
        <w:rPr>
          <w:rFonts w:ascii="Arial" w:hAnsi="Arial" w:cs="Arial"/>
        </w:rPr>
        <w:t xml:space="preserve">recommended therapy in PCD </w:t>
      </w:r>
      <w:r>
        <w:rPr>
          <w:rFonts w:ascii="Arial" w:hAnsi="Arial" w:cs="Arial"/>
          <w:noProof/>
        </w:rPr>
        <w:t>[4</w:t>
      </w:r>
      <w:r w:rsidR="005772D7">
        <w:rPr>
          <w:rFonts w:ascii="Arial" w:hAnsi="Arial" w:cs="Arial"/>
          <w:noProof/>
        </w:rPr>
        <w:t>8</w:t>
      </w:r>
      <w:r>
        <w:rPr>
          <w:rFonts w:ascii="Arial" w:hAnsi="Arial" w:cs="Arial"/>
          <w:noProof/>
        </w:rPr>
        <w:t>]</w:t>
      </w:r>
      <w:r>
        <w:rPr>
          <w:rFonts w:ascii="Arial" w:hAnsi="Arial" w:cs="Arial"/>
        </w:rPr>
        <w:t>.</w:t>
      </w:r>
      <w:r w:rsidRPr="007F722B">
        <w:rPr>
          <w:rFonts w:ascii="Arial" w:hAnsi="Arial" w:cs="Arial"/>
        </w:rPr>
        <w:t xml:space="preserve"> </w:t>
      </w:r>
    </w:p>
    <w:p w14:paraId="2C99418F" w14:textId="651539D1" w:rsidR="0025559E" w:rsidRDefault="0025559E" w:rsidP="0025559E">
      <w:pPr>
        <w:spacing w:line="480" w:lineRule="auto"/>
        <w:rPr>
          <w:rFonts w:ascii="Arial" w:hAnsi="Arial" w:cs="Arial"/>
        </w:rPr>
      </w:pPr>
      <w:r w:rsidRPr="007F722B">
        <w:rPr>
          <w:rFonts w:ascii="Arial" w:hAnsi="Arial" w:cs="Arial"/>
        </w:rPr>
        <w:t>Centralised delivery of care has improved patient outcomes in CF, including mitigating the severity of pulmonary disease</w:t>
      </w:r>
      <w:r>
        <w:rPr>
          <w:rFonts w:ascii="Arial" w:hAnsi="Arial" w:cs="Arial"/>
        </w:rPr>
        <w:t xml:space="preserve"> </w:t>
      </w:r>
      <w:r>
        <w:rPr>
          <w:rFonts w:ascii="Arial" w:hAnsi="Arial" w:cs="Arial"/>
          <w:noProof/>
        </w:rPr>
        <w:t>[</w:t>
      </w:r>
      <w:r w:rsidR="0043282F">
        <w:rPr>
          <w:rFonts w:ascii="Arial" w:hAnsi="Arial" w:cs="Arial"/>
          <w:noProof/>
        </w:rPr>
        <w:t>8</w:t>
      </w:r>
      <w:r w:rsidR="00EC1FBC">
        <w:rPr>
          <w:rFonts w:ascii="Arial" w:hAnsi="Arial" w:cs="Arial"/>
          <w:noProof/>
        </w:rPr>
        <w:t>8</w:t>
      </w:r>
      <w:r>
        <w:rPr>
          <w:rFonts w:ascii="Arial" w:hAnsi="Arial" w:cs="Arial"/>
          <w:noProof/>
        </w:rPr>
        <w:t>]</w:t>
      </w:r>
      <w:r>
        <w:rPr>
          <w:rFonts w:ascii="Arial" w:hAnsi="Arial" w:cs="Arial"/>
        </w:rPr>
        <w:t>,</w:t>
      </w:r>
      <w:r w:rsidRPr="007F722B">
        <w:rPr>
          <w:rFonts w:ascii="Arial" w:hAnsi="Arial" w:cs="Arial"/>
        </w:rPr>
        <w:t xml:space="preserve"> and a similar </w:t>
      </w:r>
      <w:r w:rsidR="00E3600F">
        <w:rPr>
          <w:rFonts w:ascii="Arial" w:hAnsi="Arial" w:cs="Arial"/>
        </w:rPr>
        <w:t>strategy</w:t>
      </w:r>
      <w:r w:rsidRPr="007F722B">
        <w:rPr>
          <w:rFonts w:ascii="Arial" w:hAnsi="Arial" w:cs="Arial"/>
        </w:rPr>
        <w:t xml:space="preserve"> </w:t>
      </w:r>
      <w:r w:rsidR="00E3600F">
        <w:rPr>
          <w:rFonts w:ascii="Arial" w:hAnsi="Arial" w:cs="Arial"/>
        </w:rPr>
        <w:t>was</w:t>
      </w:r>
      <w:r w:rsidRPr="007F722B">
        <w:rPr>
          <w:rFonts w:ascii="Arial" w:hAnsi="Arial" w:cs="Arial"/>
        </w:rPr>
        <w:t xml:space="preserve"> adopted for PCD in many countries. In England, for example, four PCD management services have been commissioned since 2013</w:t>
      </w:r>
      <w:r>
        <w:rPr>
          <w:rFonts w:ascii="Arial" w:hAnsi="Arial" w:cs="Arial"/>
        </w:rPr>
        <w:t xml:space="preserve"> </w:t>
      </w:r>
      <w:r>
        <w:rPr>
          <w:rFonts w:ascii="Arial" w:hAnsi="Arial" w:cs="Arial"/>
          <w:noProof/>
        </w:rPr>
        <w:t>[</w:t>
      </w:r>
      <w:r w:rsidR="00EC1FBC">
        <w:rPr>
          <w:rFonts w:ascii="Arial" w:hAnsi="Arial" w:cs="Arial"/>
          <w:noProof/>
        </w:rPr>
        <w:t>89</w:t>
      </w:r>
      <w:r>
        <w:rPr>
          <w:rFonts w:ascii="Arial" w:hAnsi="Arial" w:cs="Arial"/>
          <w:noProof/>
        </w:rPr>
        <w:t>]</w:t>
      </w:r>
      <w:r>
        <w:rPr>
          <w:rFonts w:ascii="Arial" w:hAnsi="Arial" w:cs="Arial"/>
        </w:rPr>
        <w:t>.</w:t>
      </w:r>
      <w:r w:rsidRPr="007F722B">
        <w:rPr>
          <w:rFonts w:ascii="Arial" w:hAnsi="Arial" w:cs="Arial"/>
        </w:rPr>
        <w:t xml:space="preserve"> Expert multidisciplinary reference centres working together through international networks are starting to optimise diagnostic and clinical management</w:t>
      </w:r>
      <w:r>
        <w:rPr>
          <w:rFonts w:ascii="Arial" w:hAnsi="Arial" w:cs="Arial"/>
        </w:rPr>
        <w:t xml:space="preserve"> </w:t>
      </w:r>
      <w:r>
        <w:rPr>
          <w:rFonts w:ascii="Arial" w:hAnsi="Arial" w:cs="Arial"/>
          <w:noProof/>
        </w:rPr>
        <w:t>[3</w:t>
      </w:r>
      <w:r w:rsidR="00CA2F01">
        <w:rPr>
          <w:rFonts w:ascii="Arial" w:hAnsi="Arial" w:cs="Arial"/>
          <w:noProof/>
        </w:rPr>
        <w:t>1</w:t>
      </w:r>
      <w:r>
        <w:rPr>
          <w:rFonts w:ascii="Arial" w:hAnsi="Arial" w:cs="Arial"/>
          <w:noProof/>
        </w:rPr>
        <w:t>]</w:t>
      </w:r>
      <w:r>
        <w:rPr>
          <w:rFonts w:ascii="Arial" w:hAnsi="Arial" w:cs="Arial"/>
        </w:rPr>
        <w:t>.</w:t>
      </w:r>
      <w:r w:rsidRPr="007F722B">
        <w:rPr>
          <w:rFonts w:ascii="Arial" w:hAnsi="Arial" w:cs="Arial"/>
        </w:rPr>
        <w:t xml:space="preserve"> The optimal number of centres per country is not known but estimates suggest that, in a region of 10 million people, </w:t>
      </w:r>
      <w:r w:rsidR="00E3600F">
        <w:rPr>
          <w:rFonts w:ascii="Arial" w:hAnsi="Arial" w:cs="Arial"/>
        </w:rPr>
        <w:t xml:space="preserve">there should be </w:t>
      </w:r>
      <w:r w:rsidRPr="007F722B">
        <w:rPr>
          <w:rFonts w:ascii="Arial" w:hAnsi="Arial" w:cs="Arial"/>
        </w:rPr>
        <w:t xml:space="preserve">10 to 12 new PCD cases </w:t>
      </w:r>
      <w:r>
        <w:rPr>
          <w:rFonts w:ascii="Arial" w:hAnsi="Arial" w:cs="Arial"/>
        </w:rPr>
        <w:t xml:space="preserve">every year </w:t>
      </w:r>
      <w:r>
        <w:rPr>
          <w:rFonts w:ascii="Arial" w:hAnsi="Arial" w:cs="Arial"/>
          <w:noProof/>
        </w:rPr>
        <w:t>[26]</w:t>
      </w:r>
      <w:r>
        <w:rPr>
          <w:rFonts w:ascii="Arial" w:hAnsi="Arial" w:cs="Arial"/>
        </w:rPr>
        <w:t>.</w:t>
      </w:r>
      <w:r w:rsidRPr="007F722B">
        <w:rPr>
          <w:rFonts w:ascii="Arial" w:hAnsi="Arial" w:cs="Arial"/>
        </w:rPr>
        <w:t xml:space="preserve"> </w:t>
      </w:r>
    </w:p>
    <w:p w14:paraId="7DAA082B" w14:textId="2CB593EB" w:rsidR="00E3600F" w:rsidRPr="00BA18FF" w:rsidRDefault="00AA2BCB" w:rsidP="0025559E">
      <w:pPr>
        <w:spacing w:line="480" w:lineRule="auto"/>
        <w:rPr>
          <w:rFonts w:ascii="Arial" w:hAnsi="Arial" w:cs="Arial"/>
          <w:i/>
        </w:rPr>
      </w:pPr>
      <w:r>
        <w:rPr>
          <w:rFonts w:ascii="Arial" w:hAnsi="Arial" w:cs="Arial"/>
          <w:i/>
        </w:rPr>
        <w:t>Outcome measures</w:t>
      </w:r>
    </w:p>
    <w:p w14:paraId="0E74D7AE" w14:textId="3B2DDD2E" w:rsidR="0025559E" w:rsidRPr="007F722B" w:rsidRDefault="0025559E" w:rsidP="0025559E">
      <w:pPr>
        <w:spacing w:line="480" w:lineRule="auto"/>
        <w:rPr>
          <w:rFonts w:ascii="Arial" w:hAnsi="Arial" w:cs="Arial"/>
        </w:rPr>
      </w:pPr>
      <w:r w:rsidRPr="007F722B">
        <w:rPr>
          <w:rFonts w:ascii="Arial" w:hAnsi="Arial" w:cs="Arial"/>
        </w:rPr>
        <w:t xml:space="preserve">There is a lack of validated outcome measures for PCD. Health-related </w:t>
      </w:r>
      <w:r w:rsidR="00152578">
        <w:rPr>
          <w:rFonts w:ascii="Arial" w:hAnsi="Arial" w:cs="Arial"/>
        </w:rPr>
        <w:t>QoL</w:t>
      </w:r>
      <w:r w:rsidRPr="007F722B">
        <w:rPr>
          <w:rFonts w:ascii="Arial" w:hAnsi="Arial" w:cs="Arial"/>
        </w:rPr>
        <w:t>, measured through age-specific questionnaires QOL-PCD, is the only validated PCD-specific outcome so far</w:t>
      </w:r>
      <w:r>
        <w:rPr>
          <w:rFonts w:ascii="Arial" w:hAnsi="Arial" w:cs="Arial"/>
        </w:rPr>
        <w:t xml:space="preserve"> </w:t>
      </w:r>
      <w:r>
        <w:rPr>
          <w:rFonts w:ascii="Arial" w:hAnsi="Arial" w:cs="Arial"/>
          <w:noProof/>
        </w:rPr>
        <w:t>[</w:t>
      </w:r>
      <w:r w:rsidR="0043282F">
        <w:rPr>
          <w:rFonts w:ascii="Arial" w:hAnsi="Arial" w:cs="Arial"/>
          <w:noProof/>
        </w:rPr>
        <w:t>9</w:t>
      </w:r>
      <w:r w:rsidR="00EC1FBC">
        <w:rPr>
          <w:rFonts w:ascii="Arial" w:hAnsi="Arial" w:cs="Arial"/>
          <w:noProof/>
        </w:rPr>
        <w:t>0</w:t>
      </w:r>
      <w:r w:rsidR="00C12103">
        <w:rPr>
          <w:rFonts w:ascii="Arial" w:hAnsi="Arial" w:cs="Arial"/>
          <w:noProof/>
        </w:rPr>
        <w:t>-9</w:t>
      </w:r>
      <w:r w:rsidR="00EC1FBC">
        <w:rPr>
          <w:rFonts w:ascii="Arial" w:hAnsi="Arial" w:cs="Arial"/>
          <w:noProof/>
        </w:rPr>
        <w:t>2</w:t>
      </w:r>
      <w:r>
        <w:rPr>
          <w:rFonts w:ascii="Arial" w:hAnsi="Arial" w:cs="Arial"/>
          <w:noProof/>
        </w:rPr>
        <w:t>]</w:t>
      </w:r>
      <w:r>
        <w:rPr>
          <w:rFonts w:ascii="Arial" w:hAnsi="Arial" w:cs="Arial"/>
        </w:rPr>
        <w:t>.</w:t>
      </w:r>
      <w:r w:rsidRPr="007F722B">
        <w:rPr>
          <w:rFonts w:ascii="Arial" w:hAnsi="Arial" w:cs="Arial"/>
        </w:rPr>
        <w:t xml:space="preserve"> </w:t>
      </w:r>
      <w:r w:rsidRPr="007F722B">
        <w:rPr>
          <w:rFonts w:ascii="Arial" w:hAnsi="Arial" w:cs="Arial"/>
          <w:lang w:val="en-IE"/>
        </w:rPr>
        <w:t>The Food and Drug Administration (FDA) and the European Medicines Agency (EMA) promote the use of patient reported outcome measures such as QOL-PCD in clinical trials, assessing the impact of the disease on the patient’s daily symptoms and functioning</w:t>
      </w:r>
      <w:r w:rsidR="002C145F">
        <w:rPr>
          <w:rFonts w:ascii="Arial" w:hAnsi="Arial" w:cs="Arial"/>
          <w:lang w:val="en-IE"/>
        </w:rPr>
        <w:t xml:space="preserve"> </w:t>
      </w:r>
      <w:r>
        <w:rPr>
          <w:rFonts w:ascii="Arial" w:hAnsi="Arial" w:cs="Arial"/>
          <w:noProof/>
          <w:lang w:val="en-IE"/>
        </w:rPr>
        <w:t>[</w:t>
      </w:r>
      <w:r w:rsidR="0043282F">
        <w:rPr>
          <w:rFonts w:ascii="Arial" w:hAnsi="Arial" w:cs="Arial"/>
          <w:noProof/>
          <w:lang w:val="en-IE"/>
        </w:rPr>
        <w:t>9</w:t>
      </w:r>
      <w:r w:rsidR="00EC1FBC">
        <w:rPr>
          <w:rFonts w:ascii="Arial" w:hAnsi="Arial" w:cs="Arial"/>
          <w:noProof/>
          <w:lang w:val="en-IE"/>
        </w:rPr>
        <w:t>3</w:t>
      </w:r>
      <w:r w:rsidR="00C12103">
        <w:rPr>
          <w:rFonts w:ascii="Arial" w:hAnsi="Arial" w:cs="Arial"/>
          <w:noProof/>
          <w:lang w:val="en-IE"/>
        </w:rPr>
        <w:t>-9</w:t>
      </w:r>
      <w:r w:rsidR="00EC1FBC">
        <w:rPr>
          <w:rFonts w:ascii="Arial" w:hAnsi="Arial" w:cs="Arial"/>
          <w:noProof/>
          <w:lang w:val="en-IE"/>
        </w:rPr>
        <w:t>5</w:t>
      </w:r>
      <w:r>
        <w:rPr>
          <w:rFonts w:ascii="Arial" w:hAnsi="Arial" w:cs="Arial"/>
          <w:noProof/>
          <w:lang w:val="en-IE"/>
        </w:rPr>
        <w:t>]</w:t>
      </w:r>
      <w:r>
        <w:rPr>
          <w:rFonts w:ascii="Arial" w:hAnsi="Arial" w:cs="Arial"/>
          <w:lang w:val="en-IE"/>
        </w:rPr>
        <w:t>.</w:t>
      </w:r>
      <w:r>
        <w:rPr>
          <w:rFonts w:ascii="Arial" w:hAnsi="Arial" w:cs="Arial"/>
          <w:lang w:val="en-IE"/>
        </w:rPr>
        <w:fldChar w:fldCharType="begin"/>
      </w:r>
      <w:r>
        <w:rPr>
          <w:rFonts w:ascii="Arial" w:hAnsi="Arial" w:cs="Arial"/>
          <w:lang w:val="en-IE"/>
        </w:rPr>
        <w:fldChar w:fldCharType="separate"/>
      </w:r>
      <w:r>
        <w:rPr>
          <w:rFonts w:ascii="Arial" w:hAnsi="Arial" w:cs="Arial"/>
          <w:lang w:val="en-IE"/>
        </w:rPr>
        <w:t>{Agency, 2005 #148}</w:t>
      </w:r>
      <w:r>
        <w:rPr>
          <w:rFonts w:ascii="Arial" w:hAnsi="Arial" w:cs="Arial"/>
          <w:lang w:val="en-IE"/>
        </w:rPr>
        <w:fldChar w:fldCharType="end"/>
      </w:r>
      <w:r w:rsidRPr="007F722B">
        <w:rPr>
          <w:rFonts w:ascii="Arial" w:hAnsi="Arial" w:cs="Arial"/>
          <w:lang w:val="en-IE"/>
        </w:rPr>
        <w:t xml:space="preserve"> </w:t>
      </w:r>
    </w:p>
    <w:p w14:paraId="3382E1B0" w14:textId="3D5E97EB" w:rsidR="0025559E" w:rsidRPr="007F722B" w:rsidRDefault="0025559E" w:rsidP="0025559E">
      <w:pPr>
        <w:spacing w:line="480" w:lineRule="auto"/>
        <w:rPr>
          <w:rFonts w:ascii="Arial" w:hAnsi="Arial" w:cs="Arial"/>
        </w:rPr>
      </w:pPr>
      <w:r w:rsidRPr="007F722B">
        <w:rPr>
          <w:rFonts w:ascii="Arial" w:hAnsi="Arial" w:cs="Arial"/>
        </w:rPr>
        <w:t>Furthermore, definitions of important outcomes can vary considerably, hampering comparisons</w:t>
      </w:r>
      <w:r>
        <w:rPr>
          <w:rFonts w:ascii="Arial" w:hAnsi="Arial" w:cs="Arial"/>
        </w:rPr>
        <w:t xml:space="preserve"> </w:t>
      </w:r>
      <w:r>
        <w:rPr>
          <w:rFonts w:ascii="Arial" w:hAnsi="Arial" w:cs="Arial"/>
          <w:noProof/>
        </w:rPr>
        <w:t>[3</w:t>
      </w:r>
      <w:r w:rsidR="00C12103">
        <w:rPr>
          <w:rFonts w:ascii="Arial" w:hAnsi="Arial" w:cs="Arial"/>
          <w:noProof/>
        </w:rPr>
        <w:t>4</w:t>
      </w:r>
      <w:r>
        <w:rPr>
          <w:rFonts w:ascii="Arial" w:hAnsi="Arial" w:cs="Arial"/>
          <w:noProof/>
        </w:rPr>
        <w:t>]</w:t>
      </w:r>
      <w:r>
        <w:rPr>
          <w:rFonts w:ascii="Arial" w:hAnsi="Arial" w:cs="Arial"/>
        </w:rPr>
        <w:t>.</w:t>
      </w:r>
      <w:r w:rsidRPr="007F722B">
        <w:rPr>
          <w:rFonts w:ascii="Arial" w:hAnsi="Arial" w:cs="Arial"/>
        </w:rPr>
        <w:t xml:space="preserve"> Pulmonary exacerbation, for example, has been defined as any change in respiratory status that requires intravenous antibiotic treatment</w:t>
      </w:r>
      <w:r>
        <w:rPr>
          <w:rFonts w:ascii="Arial" w:hAnsi="Arial" w:cs="Arial"/>
        </w:rPr>
        <w:t xml:space="preserve"> in one study </w:t>
      </w:r>
      <w:r>
        <w:rPr>
          <w:rFonts w:ascii="Arial" w:hAnsi="Arial" w:cs="Arial"/>
          <w:noProof/>
        </w:rPr>
        <w:t>[5</w:t>
      </w:r>
      <w:r w:rsidR="00EC1FBC">
        <w:rPr>
          <w:rFonts w:ascii="Arial" w:hAnsi="Arial" w:cs="Arial"/>
          <w:noProof/>
        </w:rPr>
        <w:t>3</w:t>
      </w:r>
      <w:r>
        <w:rPr>
          <w:rFonts w:ascii="Arial" w:hAnsi="Arial" w:cs="Arial"/>
          <w:noProof/>
        </w:rPr>
        <w:t>]</w:t>
      </w:r>
      <w:r>
        <w:rPr>
          <w:rFonts w:ascii="Arial" w:hAnsi="Arial" w:cs="Arial"/>
        </w:rPr>
        <w:t>,</w:t>
      </w:r>
      <w:r w:rsidRPr="007F722B">
        <w:rPr>
          <w:rFonts w:ascii="Arial" w:hAnsi="Arial" w:cs="Arial"/>
        </w:rPr>
        <w:t xml:space="preserve"> </w:t>
      </w:r>
      <w:r w:rsidR="002C145F">
        <w:rPr>
          <w:rFonts w:ascii="Arial" w:hAnsi="Arial" w:cs="Arial"/>
        </w:rPr>
        <w:t>and as the need for</w:t>
      </w:r>
      <w:r w:rsidRPr="007F722B">
        <w:rPr>
          <w:rFonts w:ascii="Arial" w:hAnsi="Arial" w:cs="Arial"/>
        </w:rPr>
        <w:t xml:space="preserve"> systemic antibiotics and/or a </w:t>
      </w:r>
      <w:r>
        <w:rPr>
          <w:rFonts w:ascii="Arial" w:hAnsi="Arial" w:cs="Arial"/>
        </w:rPr>
        <w:t>decline of FEV1</w:t>
      </w:r>
      <w:r w:rsidRPr="007F722B">
        <w:rPr>
          <w:rFonts w:ascii="Arial" w:hAnsi="Arial" w:cs="Arial"/>
        </w:rPr>
        <w:t>% predicted of at least 10%</w:t>
      </w:r>
      <w:r w:rsidR="002C145F">
        <w:rPr>
          <w:rFonts w:ascii="Arial" w:hAnsi="Arial" w:cs="Arial"/>
        </w:rPr>
        <w:t xml:space="preserve"> in another</w:t>
      </w:r>
      <w:r>
        <w:rPr>
          <w:rFonts w:ascii="Arial" w:hAnsi="Arial" w:cs="Arial"/>
        </w:rPr>
        <w:t xml:space="preserve"> </w:t>
      </w:r>
      <w:r>
        <w:rPr>
          <w:rFonts w:ascii="Arial" w:hAnsi="Arial" w:cs="Arial"/>
          <w:noProof/>
        </w:rPr>
        <w:t>[</w:t>
      </w:r>
      <w:r w:rsidR="00C12103">
        <w:rPr>
          <w:rFonts w:ascii="Arial" w:hAnsi="Arial" w:cs="Arial"/>
          <w:noProof/>
        </w:rPr>
        <w:t>6</w:t>
      </w:r>
      <w:r w:rsidR="00EC1FBC">
        <w:rPr>
          <w:rFonts w:ascii="Arial" w:hAnsi="Arial" w:cs="Arial"/>
          <w:noProof/>
        </w:rPr>
        <w:t>2</w:t>
      </w:r>
      <w:r>
        <w:rPr>
          <w:rFonts w:ascii="Arial" w:hAnsi="Arial" w:cs="Arial"/>
          <w:noProof/>
        </w:rPr>
        <w:t>]</w:t>
      </w:r>
      <w:r>
        <w:rPr>
          <w:rFonts w:ascii="Arial" w:hAnsi="Arial" w:cs="Arial"/>
        </w:rPr>
        <w:t>.</w:t>
      </w:r>
      <w:r w:rsidRPr="007F722B">
        <w:rPr>
          <w:rFonts w:ascii="Arial" w:hAnsi="Arial" w:cs="Arial"/>
        </w:rPr>
        <w:t xml:space="preserve"> Treatment efficacy and prognosis are largely derived from a handful of small longitudinal studies</w:t>
      </w:r>
      <w:r>
        <w:rPr>
          <w:rFonts w:ascii="Arial" w:hAnsi="Arial" w:cs="Arial"/>
        </w:rPr>
        <w:t xml:space="preserve"> </w:t>
      </w:r>
      <w:r>
        <w:rPr>
          <w:rFonts w:ascii="Arial" w:hAnsi="Arial" w:cs="Arial"/>
          <w:noProof/>
        </w:rPr>
        <w:t>[5</w:t>
      </w:r>
      <w:r w:rsidR="00EC1FBC">
        <w:rPr>
          <w:rFonts w:ascii="Arial" w:hAnsi="Arial" w:cs="Arial"/>
          <w:noProof/>
        </w:rPr>
        <w:t>3</w:t>
      </w:r>
      <w:r>
        <w:rPr>
          <w:rFonts w:ascii="Arial" w:hAnsi="Arial" w:cs="Arial"/>
          <w:noProof/>
        </w:rPr>
        <w:t>]</w:t>
      </w:r>
      <w:r w:rsidRPr="007F722B">
        <w:rPr>
          <w:rFonts w:ascii="Arial" w:hAnsi="Arial" w:cs="Arial"/>
        </w:rPr>
        <w:t xml:space="preserve"> whilst most observational studies use a cross-sectional design. The first adequately powered RCT in PCD is investigating the efficacy and safety of azithromycin prophylaxis and results should be available soon</w:t>
      </w:r>
      <w:r>
        <w:rPr>
          <w:rFonts w:ascii="Arial" w:hAnsi="Arial" w:cs="Arial"/>
        </w:rPr>
        <w:t xml:space="preserve"> </w:t>
      </w:r>
      <w:r>
        <w:rPr>
          <w:rFonts w:ascii="Arial" w:hAnsi="Arial" w:cs="Arial"/>
          <w:noProof/>
        </w:rPr>
        <w:t>[6</w:t>
      </w:r>
      <w:r w:rsidR="00EC1FBC">
        <w:rPr>
          <w:rFonts w:ascii="Arial" w:hAnsi="Arial" w:cs="Arial"/>
          <w:noProof/>
        </w:rPr>
        <w:t>2</w:t>
      </w:r>
      <w:r>
        <w:rPr>
          <w:rFonts w:ascii="Arial" w:hAnsi="Arial" w:cs="Arial"/>
          <w:noProof/>
        </w:rPr>
        <w:t>]</w:t>
      </w:r>
      <w:r>
        <w:rPr>
          <w:rFonts w:ascii="Arial" w:hAnsi="Arial" w:cs="Arial"/>
        </w:rPr>
        <w:t>.</w:t>
      </w:r>
      <w:r w:rsidRPr="007F722B">
        <w:rPr>
          <w:rFonts w:ascii="Arial" w:hAnsi="Arial" w:cs="Arial"/>
        </w:rPr>
        <w:t xml:space="preserve"> A Phase 2 study is evaluating the safety and efficacy of</w:t>
      </w:r>
      <w:r w:rsidR="002C145F">
        <w:rPr>
          <w:rFonts w:ascii="Arial" w:hAnsi="Arial" w:cs="Arial"/>
        </w:rPr>
        <w:t xml:space="preserve"> a sodium channel inhibitor</w:t>
      </w:r>
      <w:r w:rsidRPr="007F722B">
        <w:rPr>
          <w:rFonts w:ascii="Arial" w:hAnsi="Arial" w:cs="Arial"/>
        </w:rPr>
        <w:t xml:space="preserve"> VX-371 in subjects with PCD (</w:t>
      </w:r>
      <w:hyperlink r:id="rId8" w:history="1">
        <w:r w:rsidRPr="007F722B">
          <w:rPr>
            <w:rStyle w:val="Hyperlink"/>
            <w:rFonts w:ascii="Arial" w:hAnsi="Arial" w:cs="Arial"/>
          </w:rPr>
          <w:t>https://clinicaltrials.gov/ct2/show/NCT02871778</w:t>
        </w:r>
      </w:hyperlink>
      <w:r w:rsidRPr="007F722B">
        <w:rPr>
          <w:rFonts w:ascii="Arial" w:hAnsi="Arial" w:cs="Arial"/>
        </w:rPr>
        <w:t>).</w:t>
      </w:r>
    </w:p>
    <w:p w14:paraId="40D0FD7B" w14:textId="70F6DA13" w:rsidR="0025559E" w:rsidRDefault="0025559E" w:rsidP="001A68AB">
      <w:pPr>
        <w:spacing w:line="480" w:lineRule="auto"/>
        <w:rPr>
          <w:rFonts w:ascii="Arial" w:hAnsi="Arial" w:cs="Arial"/>
          <w:i/>
        </w:rPr>
      </w:pPr>
      <w:r w:rsidRPr="007F722B">
        <w:rPr>
          <w:rFonts w:ascii="Arial" w:hAnsi="Arial" w:cs="Arial"/>
        </w:rPr>
        <w:t xml:space="preserve">The paucity of research studies in PCD reflects some of the challenges in undertaking good quality clinical research in rare diseases. There is, by definition, a small number of patients suffering from the disease, spread in a large geographical area. This is particularly concerning </w:t>
      </w:r>
      <w:r w:rsidR="00152578">
        <w:rPr>
          <w:rFonts w:ascii="Arial" w:hAnsi="Arial" w:cs="Arial"/>
        </w:rPr>
        <w:t>for</w:t>
      </w:r>
      <w:r w:rsidRPr="007F722B">
        <w:rPr>
          <w:rFonts w:ascii="Arial" w:hAnsi="Arial" w:cs="Arial"/>
        </w:rPr>
        <w:t xml:space="preserve"> RCTs, as conditions in different centres vary considerably </w:t>
      </w:r>
      <w:r>
        <w:rPr>
          <w:rFonts w:ascii="Arial" w:hAnsi="Arial" w:cs="Arial"/>
          <w:noProof/>
        </w:rPr>
        <w:t>[</w:t>
      </w:r>
      <w:r w:rsidR="00C12103">
        <w:rPr>
          <w:rFonts w:ascii="Arial" w:hAnsi="Arial" w:cs="Arial"/>
          <w:noProof/>
        </w:rPr>
        <w:t>9</w:t>
      </w:r>
      <w:r w:rsidR="00EC1FBC">
        <w:rPr>
          <w:rFonts w:ascii="Arial" w:hAnsi="Arial" w:cs="Arial"/>
          <w:noProof/>
        </w:rPr>
        <w:t>6</w:t>
      </w:r>
      <w:r>
        <w:rPr>
          <w:rFonts w:ascii="Arial" w:hAnsi="Arial" w:cs="Arial"/>
          <w:noProof/>
        </w:rPr>
        <w:t>]</w:t>
      </w:r>
      <w:r>
        <w:rPr>
          <w:rFonts w:ascii="Arial" w:hAnsi="Arial" w:cs="Arial"/>
        </w:rPr>
        <w:t>.</w:t>
      </w:r>
      <w:r w:rsidRPr="007F722B">
        <w:rPr>
          <w:rFonts w:ascii="Arial" w:hAnsi="Arial" w:cs="Arial"/>
        </w:rPr>
        <w:t xml:space="preserve"> </w:t>
      </w:r>
      <w:r w:rsidR="005C65D5">
        <w:rPr>
          <w:rFonts w:ascii="Arial" w:hAnsi="Arial" w:cs="Arial"/>
        </w:rPr>
        <w:t>Additionally</w:t>
      </w:r>
      <w:r w:rsidRPr="007F722B">
        <w:rPr>
          <w:rFonts w:ascii="Arial" w:hAnsi="Arial" w:cs="Arial"/>
        </w:rPr>
        <w:t>, there is lack of investment in development of novel disease-specific therapies due to a reduced ‘potential market’</w:t>
      </w:r>
      <w:r w:rsidR="005C65D5">
        <w:rPr>
          <w:rFonts w:ascii="Arial" w:hAnsi="Arial" w:cs="Arial"/>
        </w:rPr>
        <w:t>, as t</w:t>
      </w:r>
      <w:r w:rsidRPr="007F722B">
        <w:rPr>
          <w:rFonts w:ascii="Arial" w:hAnsi="Arial" w:cs="Arial"/>
        </w:rPr>
        <w:t>he drug development process requires large</w:t>
      </w:r>
      <w:r w:rsidR="005C65D5">
        <w:rPr>
          <w:rFonts w:ascii="Arial" w:hAnsi="Arial" w:cs="Arial"/>
        </w:rPr>
        <w:t xml:space="preserve"> initial</w:t>
      </w:r>
      <w:r w:rsidRPr="007F722B">
        <w:rPr>
          <w:rFonts w:ascii="Arial" w:hAnsi="Arial" w:cs="Arial"/>
        </w:rPr>
        <w:t xml:space="preserve"> investments. </w:t>
      </w:r>
    </w:p>
    <w:p w14:paraId="16D2F168" w14:textId="77777777" w:rsidR="00B02AFF" w:rsidRPr="007F722B" w:rsidRDefault="00B02AFF" w:rsidP="001A68AB">
      <w:pPr>
        <w:spacing w:line="480" w:lineRule="auto"/>
        <w:rPr>
          <w:rFonts w:ascii="Arial" w:hAnsi="Arial" w:cs="Arial"/>
          <w:i/>
        </w:rPr>
      </w:pPr>
      <w:r w:rsidRPr="007F722B">
        <w:rPr>
          <w:rFonts w:ascii="Arial" w:hAnsi="Arial" w:cs="Arial"/>
          <w:i/>
        </w:rPr>
        <w:t>Potential future therapies</w:t>
      </w:r>
    </w:p>
    <w:p w14:paraId="1C9760F9" w14:textId="0DE83797" w:rsidR="00B02AFF" w:rsidRPr="007F722B" w:rsidRDefault="00B02AFF" w:rsidP="001A68AB">
      <w:pPr>
        <w:spacing w:line="480" w:lineRule="auto"/>
        <w:rPr>
          <w:rFonts w:ascii="Arial" w:hAnsi="Arial" w:cs="Arial"/>
        </w:rPr>
      </w:pPr>
      <w:r w:rsidRPr="007F722B">
        <w:rPr>
          <w:rFonts w:ascii="Arial" w:hAnsi="Arial" w:cs="Arial"/>
        </w:rPr>
        <w:t>In CF, early results from studies investigating the use of</w:t>
      </w:r>
      <w:r>
        <w:rPr>
          <w:rFonts w:ascii="Arial" w:hAnsi="Arial" w:cs="Arial"/>
        </w:rPr>
        <w:t xml:space="preserve"> </w:t>
      </w:r>
      <w:r w:rsidRPr="007F722B">
        <w:rPr>
          <w:rFonts w:ascii="Arial" w:hAnsi="Arial" w:cs="Arial"/>
        </w:rPr>
        <w:t>small molecule compounds that target the underlying defect have been encouraging</w:t>
      </w:r>
      <w:r>
        <w:rPr>
          <w:rFonts w:ascii="Arial" w:hAnsi="Arial" w:cs="Arial"/>
        </w:rPr>
        <w:t xml:space="preserve"> </w:t>
      </w:r>
      <w:r>
        <w:rPr>
          <w:rFonts w:ascii="Arial" w:hAnsi="Arial" w:cs="Arial"/>
          <w:noProof/>
        </w:rPr>
        <w:t>[9</w:t>
      </w:r>
      <w:r w:rsidR="00EC1FBC">
        <w:rPr>
          <w:rFonts w:ascii="Arial" w:hAnsi="Arial" w:cs="Arial"/>
          <w:noProof/>
        </w:rPr>
        <w:t>7</w:t>
      </w:r>
      <w:r w:rsidR="00D02D07">
        <w:rPr>
          <w:rFonts w:ascii="Arial" w:hAnsi="Arial" w:cs="Arial"/>
          <w:noProof/>
        </w:rPr>
        <w:t>-</w:t>
      </w:r>
      <w:r w:rsidR="00EC1FBC">
        <w:rPr>
          <w:rFonts w:ascii="Arial" w:hAnsi="Arial" w:cs="Arial"/>
          <w:noProof/>
        </w:rPr>
        <w:t>99</w:t>
      </w:r>
      <w:r>
        <w:rPr>
          <w:rFonts w:ascii="Arial" w:hAnsi="Arial" w:cs="Arial"/>
          <w:noProof/>
        </w:rPr>
        <w:t>]</w:t>
      </w:r>
      <w:r>
        <w:rPr>
          <w:rFonts w:ascii="Arial" w:hAnsi="Arial" w:cs="Arial"/>
        </w:rPr>
        <w:t>.</w:t>
      </w:r>
      <w:r w:rsidRPr="007F722B">
        <w:rPr>
          <w:rFonts w:ascii="Arial" w:hAnsi="Arial" w:cs="Arial"/>
        </w:rPr>
        <w:t xml:space="preserve"> On the other hand, </w:t>
      </w:r>
      <w:r w:rsidR="005C65D5">
        <w:rPr>
          <w:rFonts w:ascii="Arial" w:hAnsi="Arial" w:cs="Arial"/>
        </w:rPr>
        <w:t xml:space="preserve">RCTs in </w:t>
      </w:r>
      <w:r w:rsidRPr="007F722B">
        <w:rPr>
          <w:rFonts w:ascii="Arial" w:hAnsi="Arial" w:cs="Arial"/>
        </w:rPr>
        <w:t xml:space="preserve">gene therapy in CF </w:t>
      </w:r>
      <w:r>
        <w:rPr>
          <w:rFonts w:ascii="Arial" w:hAnsi="Arial" w:cs="Arial"/>
        </w:rPr>
        <w:t xml:space="preserve">have </w:t>
      </w:r>
      <w:r w:rsidRPr="007F722B">
        <w:rPr>
          <w:rFonts w:ascii="Arial" w:hAnsi="Arial" w:cs="Arial"/>
        </w:rPr>
        <w:t>so far failed to demonstrate clinical effectiveness</w:t>
      </w:r>
      <w:r>
        <w:rPr>
          <w:rFonts w:ascii="Arial" w:hAnsi="Arial" w:cs="Arial"/>
        </w:rPr>
        <w:t xml:space="preserve"> </w:t>
      </w:r>
      <w:r>
        <w:rPr>
          <w:rFonts w:ascii="Arial" w:hAnsi="Arial" w:cs="Arial"/>
          <w:noProof/>
        </w:rPr>
        <w:t>[10</w:t>
      </w:r>
      <w:r w:rsidR="00EC1FBC">
        <w:rPr>
          <w:rFonts w:ascii="Arial" w:hAnsi="Arial" w:cs="Arial"/>
          <w:noProof/>
        </w:rPr>
        <w:t>0</w:t>
      </w:r>
      <w:r>
        <w:rPr>
          <w:rFonts w:ascii="Arial" w:hAnsi="Arial" w:cs="Arial"/>
          <w:noProof/>
        </w:rPr>
        <w:t>]</w:t>
      </w:r>
      <w:r>
        <w:rPr>
          <w:rFonts w:ascii="Arial" w:hAnsi="Arial" w:cs="Arial"/>
        </w:rPr>
        <w:t>.</w:t>
      </w:r>
      <w:r w:rsidRPr="007F722B">
        <w:rPr>
          <w:rFonts w:ascii="Arial" w:hAnsi="Arial" w:cs="Arial"/>
        </w:rPr>
        <w:t xml:space="preserve"> Artificially engineered nucleases for DNA editing and antisense oligonucleotides for RNA editing might offer a better option for future therapy, but studies are </w:t>
      </w:r>
      <w:r w:rsidR="0061494B">
        <w:rPr>
          <w:rFonts w:ascii="Arial" w:hAnsi="Arial" w:cs="Arial"/>
        </w:rPr>
        <w:t>at</w:t>
      </w:r>
      <w:r w:rsidRPr="007F722B">
        <w:rPr>
          <w:rFonts w:ascii="Arial" w:hAnsi="Arial" w:cs="Arial"/>
        </w:rPr>
        <w:t xml:space="preserve"> the pre-clinical stage. </w:t>
      </w:r>
    </w:p>
    <w:p w14:paraId="766FE5F4" w14:textId="7C1A1D90" w:rsidR="00B02AFF" w:rsidRPr="007F722B" w:rsidRDefault="00B02AFF" w:rsidP="001A68AB">
      <w:pPr>
        <w:spacing w:line="480" w:lineRule="auto"/>
        <w:rPr>
          <w:rFonts w:ascii="Arial" w:hAnsi="Arial" w:cs="Arial"/>
        </w:rPr>
      </w:pPr>
      <w:r w:rsidRPr="007F722B">
        <w:rPr>
          <w:rFonts w:ascii="Arial" w:hAnsi="Arial" w:cs="Arial"/>
        </w:rPr>
        <w:t>The discovery and development of therapies that can potentially rectify the basic disease defect or the resulting defective proteins in CF might serve as a model for other genetic disorders. However, the challenge is considerably higher in PCD, as it is caused by mutations in more than 30 genes</w:t>
      </w:r>
      <w:r>
        <w:rPr>
          <w:rFonts w:ascii="Arial" w:hAnsi="Arial" w:cs="Arial"/>
        </w:rPr>
        <w:t>, many</w:t>
      </w:r>
      <w:r w:rsidRPr="007F722B">
        <w:rPr>
          <w:rFonts w:ascii="Arial" w:hAnsi="Arial" w:cs="Arial"/>
        </w:rPr>
        <w:t xml:space="preserve"> yet unidentified, and it is genetically more heterogeneous than CF.</w:t>
      </w:r>
    </w:p>
    <w:p w14:paraId="3DD5B601" w14:textId="20A9497D" w:rsidR="008E66C6" w:rsidRDefault="00B02AFF" w:rsidP="001A68AB">
      <w:pPr>
        <w:spacing w:line="480" w:lineRule="auto"/>
        <w:rPr>
          <w:rFonts w:ascii="Arial" w:hAnsi="Arial" w:cs="Arial"/>
          <w:color w:val="5B9BD5" w:themeColor="accent1"/>
        </w:rPr>
      </w:pPr>
      <w:r w:rsidRPr="007F722B">
        <w:rPr>
          <w:rFonts w:ascii="Arial" w:hAnsi="Arial" w:cs="Arial"/>
        </w:rPr>
        <w:t xml:space="preserve">Pushing the pipeline for new therapies requires a coordinated approach from scientists, clinicians and industry. </w:t>
      </w:r>
      <w:r w:rsidRPr="00DB6673">
        <w:rPr>
          <w:rFonts w:ascii="Arial" w:hAnsi="Arial" w:cs="Arial"/>
        </w:rPr>
        <w:t>BEAT-PCD</w:t>
      </w:r>
      <w:r>
        <w:rPr>
          <w:rFonts w:ascii="Arial" w:hAnsi="Arial" w:cs="Arial"/>
        </w:rPr>
        <w:t>,</w:t>
      </w:r>
      <w:r w:rsidRPr="007F722B">
        <w:rPr>
          <w:rFonts w:ascii="Arial" w:hAnsi="Arial" w:cs="Arial"/>
        </w:rPr>
        <w:t xml:space="preserve"> </w:t>
      </w:r>
      <w:r>
        <w:rPr>
          <w:rFonts w:ascii="Arial" w:hAnsi="Arial" w:cs="Arial"/>
        </w:rPr>
        <w:t>(</w:t>
      </w:r>
      <w:r w:rsidRPr="007F722B">
        <w:rPr>
          <w:rFonts w:ascii="Arial" w:hAnsi="Arial" w:cs="Arial"/>
        </w:rPr>
        <w:t>Better Experimental Approaches to Treat Primary Ciliary Dyskinesia</w:t>
      </w:r>
      <w:r>
        <w:rPr>
          <w:rFonts w:ascii="Arial" w:hAnsi="Arial" w:cs="Arial"/>
        </w:rPr>
        <w:t>)</w:t>
      </w:r>
      <w:r w:rsidRPr="007F722B">
        <w:rPr>
          <w:rFonts w:ascii="Arial" w:hAnsi="Arial" w:cs="Arial"/>
        </w:rPr>
        <w:t xml:space="preserve"> </w:t>
      </w:r>
      <w:r w:rsidRPr="007F722B">
        <w:rPr>
          <w:rFonts w:ascii="Arial" w:hAnsi="Arial" w:cs="Arial"/>
          <w:lang w:val="en"/>
        </w:rPr>
        <w:t>(</w:t>
      </w:r>
      <w:hyperlink r:id="rId9" w:history="1">
        <w:r w:rsidRPr="007F722B">
          <w:rPr>
            <w:rStyle w:val="Hyperlink"/>
            <w:rFonts w:ascii="Arial" w:hAnsi="Arial" w:cs="Arial"/>
            <w:lang w:val="en"/>
          </w:rPr>
          <w:t>http://www.beatpcd.org/</w:t>
        </w:r>
      </w:hyperlink>
      <w:r w:rsidRPr="007F722B">
        <w:rPr>
          <w:rFonts w:ascii="Arial" w:hAnsi="Arial" w:cs="Arial"/>
          <w:lang w:val="en"/>
        </w:rPr>
        <w:t>) is an example of an international network including experts from diverse clinical specialties (</w:t>
      </w:r>
      <w:r w:rsidRPr="007F722B">
        <w:rPr>
          <w:rFonts w:ascii="Arial" w:hAnsi="Arial" w:cs="Arial"/>
          <w:i/>
          <w:lang w:val="en"/>
        </w:rPr>
        <w:t>e.g.</w:t>
      </w:r>
      <w:r w:rsidRPr="007F722B">
        <w:rPr>
          <w:rFonts w:ascii="Arial" w:hAnsi="Arial" w:cs="Arial"/>
          <w:lang w:val="en"/>
        </w:rPr>
        <w:t xml:space="preserve"> pediatric &amp; adult pulmonology, ENT, physiotherapy) and multidisciplinary scientists (</w:t>
      </w:r>
      <w:r w:rsidRPr="007F722B">
        <w:rPr>
          <w:rFonts w:ascii="Arial" w:hAnsi="Arial" w:cs="Arial"/>
          <w:i/>
          <w:lang w:val="en"/>
        </w:rPr>
        <w:t>e.g.</w:t>
      </w:r>
      <w:r w:rsidRPr="007F722B">
        <w:rPr>
          <w:rFonts w:ascii="Arial" w:hAnsi="Arial" w:cs="Arial"/>
          <w:lang w:val="en"/>
        </w:rPr>
        <w:t xml:space="preserve"> genetics, imaging, cell biology, microbiology, and bioinformatics), working with industrial partners. BEAT-PCD is supported by EU- Framework Horizon 2020 (COST Action BM1407), with the aim to identify gaps in knowledge, and then facilitate PCD-related research to identify mechanisms, study disease patterns and progression, define outcome measures, improve clinical management and identify high priority therapies</w:t>
      </w:r>
      <w:r>
        <w:rPr>
          <w:rFonts w:ascii="Arial" w:hAnsi="Arial" w:cs="Arial"/>
          <w:lang w:val="en"/>
        </w:rPr>
        <w:t xml:space="preserve"> </w:t>
      </w:r>
      <w:r>
        <w:rPr>
          <w:rFonts w:ascii="Arial" w:hAnsi="Arial" w:cs="Arial"/>
          <w:noProof/>
          <w:lang w:val="en"/>
        </w:rPr>
        <w:t>[10</w:t>
      </w:r>
      <w:r w:rsidR="00EC1FBC">
        <w:rPr>
          <w:rFonts w:ascii="Arial" w:hAnsi="Arial" w:cs="Arial"/>
          <w:noProof/>
          <w:lang w:val="en"/>
        </w:rPr>
        <w:t>1</w:t>
      </w:r>
      <w:r>
        <w:rPr>
          <w:rFonts w:ascii="Arial" w:hAnsi="Arial" w:cs="Arial"/>
          <w:noProof/>
          <w:lang w:val="en"/>
        </w:rPr>
        <w:t>]</w:t>
      </w:r>
      <w:r>
        <w:rPr>
          <w:rFonts w:ascii="Arial" w:hAnsi="Arial" w:cs="Arial"/>
          <w:lang w:val="en"/>
        </w:rPr>
        <w:t>.</w:t>
      </w:r>
      <w:r w:rsidRPr="007F722B">
        <w:rPr>
          <w:rFonts w:ascii="Arial" w:hAnsi="Arial" w:cs="Arial"/>
          <w:lang w:val="en"/>
        </w:rPr>
        <w:t xml:space="preserve"> In the United States, the PCD Foundation (</w:t>
      </w:r>
      <w:hyperlink r:id="rId10" w:tgtFrame="_blank" w:history="1">
        <w:r w:rsidRPr="007F722B">
          <w:rPr>
            <w:rStyle w:val="Hyperlink"/>
            <w:rFonts w:ascii="Arial" w:hAnsi="Arial" w:cs="Arial"/>
            <w:lang w:val="en"/>
          </w:rPr>
          <w:t>http://www.pcdfoundation.org/</w:t>
        </w:r>
      </w:hyperlink>
      <w:r w:rsidRPr="007F722B">
        <w:rPr>
          <w:rFonts w:ascii="Arial" w:hAnsi="Arial" w:cs="Arial"/>
          <w:lang w:val="en"/>
        </w:rPr>
        <w:t>) is promoting the advance of PCD through annual conferences, community education, patient advocacy, and research funding.</w:t>
      </w:r>
    </w:p>
    <w:p w14:paraId="4AB421A6" w14:textId="2EF51DCC" w:rsidR="00B02AFF" w:rsidRPr="007F722B" w:rsidRDefault="008E66C6" w:rsidP="001A68AB">
      <w:pPr>
        <w:spacing w:line="480" w:lineRule="auto"/>
        <w:rPr>
          <w:rFonts w:ascii="Arial" w:hAnsi="Arial" w:cs="Arial"/>
          <w:color w:val="5B9BD5" w:themeColor="accent1"/>
        </w:rPr>
      </w:pPr>
      <w:r>
        <w:rPr>
          <w:rFonts w:ascii="Arial" w:hAnsi="Arial" w:cs="Arial"/>
          <w:color w:val="5B9BD5" w:themeColor="accent1"/>
        </w:rPr>
        <w:t>CONCLUSION</w:t>
      </w:r>
    </w:p>
    <w:p w14:paraId="7B7BBC9C" w14:textId="10ED1D12" w:rsidR="00B02AFF" w:rsidRPr="007F722B" w:rsidRDefault="00B02AFF" w:rsidP="001A68AB">
      <w:pPr>
        <w:spacing w:line="480" w:lineRule="auto"/>
        <w:rPr>
          <w:rFonts w:ascii="Arial" w:hAnsi="Arial" w:cs="Arial"/>
        </w:rPr>
      </w:pPr>
      <w:r w:rsidRPr="007F722B">
        <w:rPr>
          <w:rFonts w:ascii="Arial" w:hAnsi="Arial" w:cs="Arial"/>
        </w:rPr>
        <w:t xml:space="preserve">Significant advances have been made in PCD diagnosis in the last decade, culminating with the publication of the first evidence-based diagnostic guidelines. In PCD management, however, there is still no evidence for the different strategies currently employed. The shortage of validated standardised outcome measures hampers comparisons between studies, </w:t>
      </w:r>
      <w:r w:rsidR="00152578">
        <w:rPr>
          <w:rFonts w:ascii="Arial" w:hAnsi="Arial" w:cs="Arial"/>
        </w:rPr>
        <w:t>limiting</w:t>
      </w:r>
      <w:r w:rsidRPr="007F722B">
        <w:rPr>
          <w:rFonts w:ascii="Arial" w:hAnsi="Arial" w:cs="Arial"/>
        </w:rPr>
        <w:t xml:space="preserve"> conclusions based on the currently limited literature available. </w:t>
      </w:r>
    </w:p>
    <w:p w14:paraId="54FFAEAC" w14:textId="083607DB" w:rsidR="00B02AFF" w:rsidRPr="007F722B" w:rsidRDefault="00B02AFF" w:rsidP="00B5439C">
      <w:pPr>
        <w:spacing w:line="480" w:lineRule="auto"/>
        <w:rPr>
          <w:rFonts w:ascii="Arial" w:hAnsi="Arial" w:cs="Arial"/>
        </w:rPr>
      </w:pPr>
      <w:r w:rsidRPr="007F722B">
        <w:rPr>
          <w:rFonts w:ascii="Arial" w:hAnsi="Arial" w:cs="Arial"/>
        </w:rPr>
        <w:t>Future</w:t>
      </w:r>
      <w:r w:rsidR="005C65D5">
        <w:rPr>
          <w:rFonts w:ascii="Arial" w:hAnsi="Arial" w:cs="Arial"/>
        </w:rPr>
        <w:t xml:space="preserve"> PCD</w:t>
      </w:r>
      <w:r w:rsidRPr="007F722B">
        <w:rPr>
          <w:rFonts w:ascii="Arial" w:hAnsi="Arial" w:cs="Arial"/>
        </w:rPr>
        <w:t xml:space="preserve"> studies in diagnosis and</w:t>
      </w:r>
      <w:r w:rsidR="005C65D5">
        <w:rPr>
          <w:rFonts w:ascii="Arial" w:hAnsi="Arial" w:cs="Arial"/>
        </w:rPr>
        <w:t>,</w:t>
      </w:r>
      <w:r w:rsidRPr="007F722B">
        <w:rPr>
          <w:rFonts w:ascii="Arial" w:hAnsi="Arial" w:cs="Arial"/>
        </w:rPr>
        <w:t xml:space="preserve"> particularly</w:t>
      </w:r>
      <w:r w:rsidR="005C65D5">
        <w:rPr>
          <w:rFonts w:ascii="Arial" w:hAnsi="Arial" w:cs="Arial"/>
        </w:rPr>
        <w:t xml:space="preserve">, </w:t>
      </w:r>
      <w:r w:rsidRPr="007F722B">
        <w:rPr>
          <w:rFonts w:ascii="Arial" w:hAnsi="Arial" w:cs="Arial"/>
        </w:rPr>
        <w:t xml:space="preserve">management will benefit immensely from collaborative partnerships between </w:t>
      </w:r>
      <w:r w:rsidR="005C65D5">
        <w:rPr>
          <w:rFonts w:ascii="Arial" w:hAnsi="Arial" w:cs="Arial"/>
        </w:rPr>
        <w:t xml:space="preserve">specialised </w:t>
      </w:r>
      <w:r w:rsidRPr="007F722B">
        <w:rPr>
          <w:rFonts w:ascii="Arial" w:hAnsi="Arial" w:cs="Arial"/>
        </w:rPr>
        <w:t xml:space="preserve">multidisciplinary healthcare professionals from different countries. The Europe-led BEAT-PCD and the North American GDMCC provide the ideal platform to enable collaborative international studies, allowing for pooling of PCD populations and generation of sharable and meaningful results. It is therefore imperative </w:t>
      </w:r>
      <w:r w:rsidR="0081396A">
        <w:rPr>
          <w:rFonts w:ascii="Arial" w:hAnsi="Arial" w:cs="Arial"/>
        </w:rPr>
        <w:t>that PCD experts, facilitated by these networks,</w:t>
      </w:r>
      <w:r w:rsidR="005C65D5">
        <w:rPr>
          <w:rFonts w:ascii="Arial" w:hAnsi="Arial" w:cs="Arial"/>
        </w:rPr>
        <w:t xml:space="preserve"> </w:t>
      </w:r>
      <w:r w:rsidRPr="007F722B">
        <w:rPr>
          <w:rFonts w:ascii="Arial" w:hAnsi="Arial" w:cs="Arial"/>
        </w:rPr>
        <w:t>develop consensus definitions for commonly used terms in PCD, and validate outcomes for large prospective</w:t>
      </w:r>
      <w:r w:rsidR="00B5439C">
        <w:rPr>
          <w:rFonts w:ascii="Arial" w:hAnsi="Arial" w:cs="Arial"/>
        </w:rPr>
        <w:t xml:space="preserve"> longitudinal studies and RCTs.</w:t>
      </w:r>
    </w:p>
    <w:p w14:paraId="6FDCDC04" w14:textId="77777777" w:rsidR="008E66C6" w:rsidRDefault="008E66C6" w:rsidP="008E66C6">
      <w:pPr>
        <w:spacing w:line="480" w:lineRule="auto"/>
        <w:rPr>
          <w:rFonts w:ascii="Arial" w:hAnsi="Arial" w:cs="Arial"/>
          <w:color w:val="00B0F0"/>
        </w:rPr>
      </w:pPr>
      <w:r>
        <w:rPr>
          <w:rFonts w:ascii="Arial" w:hAnsi="Arial" w:cs="Arial"/>
          <w:color w:val="00B0F0"/>
        </w:rPr>
        <w:t>ACKNOWLEDGEMENTS</w:t>
      </w:r>
      <w:r w:rsidRPr="003A79EC">
        <w:rPr>
          <w:rFonts w:ascii="Arial" w:hAnsi="Arial" w:cs="Arial"/>
          <w:color w:val="00B0F0"/>
        </w:rPr>
        <w:t xml:space="preserve"> </w:t>
      </w:r>
    </w:p>
    <w:p w14:paraId="06F17600" w14:textId="77777777" w:rsidR="008E66C6" w:rsidRPr="008E66C6" w:rsidRDefault="008E66C6" w:rsidP="008E66C6">
      <w:pPr>
        <w:spacing w:line="480" w:lineRule="auto"/>
        <w:rPr>
          <w:rFonts w:ascii="Arial" w:hAnsi="Arial" w:cs="Arial"/>
        </w:rPr>
      </w:pPr>
      <w:r w:rsidRPr="008E66C6">
        <w:rPr>
          <w:rFonts w:ascii="Arial" w:hAnsi="Arial" w:cs="Arial"/>
        </w:rPr>
        <w:t xml:space="preserve">The National PCD Centre in Southampton is commissioned and funded by NHS England.  Research in Southampton is supported by NIHR Southampton Biomedical Research Centre, NIHR Wellcome Trust Clinical Research Facility and The AAIR Charity (Reg. No. 1129698).  JSL and BR are members of EU-funded COST Action BEAT-PCD (BM1407). </w:t>
      </w:r>
    </w:p>
    <w:p w14:paraId="78488AE1" w14:textId="77777777" w:rsidR="00B02AFF" w:rsidRPr="007F722B" w:rsidRDefault="00B02AFF">
      <w:pPr>
        <w:rPr>
          <w:rFonts w:ascii="Arial" w:hAnsi="Arial" w:cs="Arial"/>
          <w:color w:val="00B0F0"/>
        </w:rPr>
        <w:sectPr w:rsidR="00B02AFF" w:rsidRPr="007F722B" w:rsidSect="009B3864">
          <w:pgSz w:w="11906" w:h="16838"/>
          <w:pgMar w:top="1440" w:right="1440" w:bottom="1440" w:left="1440" w:header="709" w:footer="709" w:gutter="0"/>
          <w:cols w:space="708"/>
          <w:docGrid w:linePitch="360"/>
        </w:sectPr>
      </w:pPr>
    </w:p>
    <w:p w14:paraId="1204D260" w14:textId="77777777" w:rsidR="00B02AFF" w:rsidRPr="00055C0C" w:rsidRDefault="00B02AFF">
      <w:pPr>
        <w:rPr>
          <w:rFonts w:ascii="Arial" w:hAnsi="Arial" w:cs="Arial"/>
        </w:rPr>
      </w:pPr>
      <w:r w:rsidRPr="00B5439C">
        <w:rPr>
          <w:rFonts w:ascii="Arial" w:hAnsi="Arial" w:cs="Arial"/>
          <w:b/>
        </w:rPr>
        <w:t>Table 1</w:t>
      </w:r>
      <w:r w:rsidRPr="00055C0C">
        <w:rPr>
          <w:rFonts w:ascii="Arial" w:hAnsi="Arial" w:cs="Arial"/>
        </w:rPr>
        <w:t>. Summary of current knowledge, recent advances and remaining barriers in PCD, with suggestions for future research and implementation of findings.</w:t>
      </w:r>
    </w:p>
    <w:tbl>
      <w:tblPr>
        <w:tblStyle w:val="TableGrid"/>
        <w:tblW w:w="9205" w:type="dxa"/>
        <w:tblLook w:val="04A0" w:firstRow="1" w:lastRow="0" w:firstColumn="1" w:lastColumn="0" w:noHBand="0" w:noVBand="1"/>
      </w:tblPr>
      <w:tblGrid>
        <w:gridCol w:w="1628"/>
        <w:gridCol w:w="1912"/>
        <w:gridCol w:w="1881"/>
        <w:gridCol w:w="1891"/>
        <w:gridCol w:w="1893"/>
      </w:tblGrid>
      <w:tr w:rsidR="00B02AFF" w:rsidRPr="009A2835" w14:paraId="2731D6FF" w14:textId="77777777" w:rsidTr="001A68AB">
        <w:trPr>
          <w:trHeight w:val="531"/>
        </w:trPr>
        <w:tc>
          <w:tcPr>
            <w:tcW w:w="1584" w:type="dxa"/>
          </w:tcPr>
          <w:p w14:paraId="5E07716F" w14:textId="77777777" w:rsidR="00B02AFF" w:rsidRPr="00672EAF" w:rsidRDefault="00B02AFF">
            <w:pPr>
              <w:rPr>
                <w:rFonts w:ascii="Arial" w:hAnsi="Arial" w:cs="Arial"/>
                <w:b/>
                <w:sz w:val="20"/>
              </w:rPr>
            </w:pPr>
          </w:p>
        </w:tc>
        <w:tc>
          <w:tcPr>
            <w:tcW w:w="1913" w:type="dxa"/>
          </w:tcPr>
          <w:p w14:paraId="5E9790E1" w14:textId="77777777" w:rsidR="00B02AFF" w:rsidRPr="00672EAF" w:rsidRDefault="00B02AFF">
            <w:pPr>
              <w:rPr>
                <w:rFonts w:ascii="Arial" w:hAnsi="Arial" w:cs="Arial"/>
                <w:b/>
                <w:sz w:val="20"/>
              </w:rPr>
            </w:pPr>
            <w:r w:rsidRPr="00672EAF">
              <w:rPr>
                <w:rFonts w:ascii="Arial" w:hAnsi="Arial" w:cs="Arial"/>
                <w:b/>
                <w:sz w:val="20"/>
              </w:rPr>
              <w:t>Current knowledge</w:t>
            </w:r>
          </w:p>
        </w:tc>
        <w:tc>
          <w:tcPr>
            <w:tcW w:w="1896" w:type="dxa"/>
          </w:tcPr>
          <w:p w14:paraId="779DF49B" w14:textId="77777777" w:rsidR="00B02AFF" w:rsidRPr="00672EAF" w:rsidRDefault="00B02AFF">
            <w:pPr>
              <w:rPr>
                <w:rFonts w:ascii="Arial" w:hAnsi="Arial" w:cs="Arial"/>
                <w:b/>
                <w:sz w:val="20"/>
              </w:rPr>
            </w:pPr>
            <w:r w:rsidRPr="00672EAF">
              <w:rPr>
                <w:rFonts w:ascii="Arial" w:hAnsi="Arial" w:cs="Arial"/>
                <w:b/>
                <w:sz w:val="20"/>
              </w:rPr>
              <w:t>Recent advances</w:t>
            </w:r>
          </w:p>
        </w:tc>
        <w:tc>
          <w:tcPr>
            <w:tcW w:w="1904" w:type="dxa"/>
          </w:tcPr>
          <w:p w14:paraId="01BDDB98" w14:textId="77777777" w:rsidR="00B02AFF" w:rsidRPr="00672EAF" w:rsidRDefault="00B02AFF">
            <w:pPr>
              <w:rPr>
                <w:rFonts w:ascii="Arial" w:hAnsi="Arial" w:cs="Arial"/>
                <w:b/>
                <w:sz w:val="20"/>
              </w:rPr>
            </w:pPr>
            <w:r w:rsidRPr="00672EAF">
              <w:rPr>
                <w:rFonts w:ascii="Arial" w:hAnsi="Arial" w:cs="Arial"/>
                <w:b/>
                <w:sz w:val="20"/>
              </w:rPr>
              <w:t>Barriers</w:t>
            </w:r>
          </w:p>
        </w:tc>
        <w:tc>
          <w:tcPr>
            <w:tcW w:w="1908" w:type="dxa"/>
          </w:tcPr>
          <w:p w14:paraId="6B9DFE4E" w14:textId="77777777" w:rsidR="00B02AFF" w:rsidRPr="00672EAF" w:rsidRDefault="00B02AFF">
            <w:pPr>
              <w:rPr>
                <w:rFonts w:ascii="Arial" w:hAnsi="Arial" w:cs="Arial"/>
                <w:b/>
                <w:sz w:val="20"/>
              </w:rPr>
            </w:pPr>
            <w:r w:rsidRPr="00672EAF">
              <w:rPr>
                <w:rFonts w:ascii="Arial" w:hAnsi="Arial" w:cs="Arial"/>
                <w:b/>
                <w:sz w:val="20"/>
              </w:rPr>
              <w:t>Possible action points</w:t>
            </w:r>
          </w:p>
        </w:tc>
      </w:tr>
      <w:tr w:rsidR="00B02AFF" w:rsidRPr="009A2835" w14:paraId="0CA0DBCC" w14:textId="77777777" w:rsidTr="001A68AB">
        <w:trPr>
          <w:trHeight w:val="2687"/>
        </w:trPr>
        <w:tc>
          <w:tcPr>
            <w:tcW w:w="1584" w:type="dxa"/>
          </w:tcPr>
          <w:p w14:paraId="3E11CB54" w14:textId="77777777" w:rsidR="00B02AFF" w:rsidRPr="00672EAF" w:rsidRDefault="00B02AFF">
            <w:pPr>
              <w:rPr>
                <w:rFonts w:ascii="Arial" w:hAnsi="Arial" w:cs="Arial"/>
                <w:b/>
                <w:sz w:val="20"/>
              </w:rPr>
            </w:pPr>
            <w:r w:rsidRPr="00672EAF">
              <w:rPr>
                <w:rFonts w:ascii="Arial" w:hAnsi="Arial" w:cs="Arial"/>
                <w:b/>
                <w:sz w:val="20"/>
              </w:rPr>
              <w:t>Access to service</w:t>
            </w:r>
          </w:p>
        </w:tc>
        <w:tc>
          <w:tcPr>
            <w:tcW w:w="1913" w:type="dxa"/>
          </w:tcPr>
          <w:p w14:paraId="4BB2356C" w14:textId="1BD7FE94" w:rsidR="00B02AFF" w:rsidRPr="00672EAF" w:rsidRDefault="00B02AFF" w:rsidP="001A68AB">
            <w:pPr>
              <w:rPr>
                <w:rFonts w:ascii="Arial" w:hAnsi="Arial" w:cs="Arial"/>
                <w:sz w:val="20"/>
              </w:rPr>
            </w:pPr>
            <w:r w:rsidRPr="00672EAF">
              <w:rPr>
                <w:rFonts w:ascii="Arial" w:hAnsi="Arial" w:cs="Arial"/>
                <w:sz w:val="20"/>
              </w:rPr>
              <w:t>Numerous visits to medical professionals before appropriate referral</w:t>
            </w:r>
            <w:r>
              <w:rPr>
                <w:rFonts w:ascii="Arial" w:hAnsi="Arial" w:cs="Arial"/>
                <w:sz w:val="20"/>
              </w:rPr>
              <w:t xml:space="preserve"> </w:t>
            </w:r>
            <w:r>
              <w:rPr>
                <w:rFonts w:ascii="Arial" w:hAnsi="Arial" w:cs="Arial"/>
                <w:noProof/>
                <w:sz w:val="20"/>
              </w:rPr>
              <w:t>[2</w:t>
            </w:r>
            <w:r w:rsidR="00CC1797">
              <w:rPr>
                <w:rFonts w:ascii="Arial" w:hAnsi="Arial" w:cs="Arial"/>
                <w:noProof/>
                <w:sz w:val="20"/>
              </w:rPr>
              <w:t>8</w:t>
            </w:r>
            <w:r>
              <w:rPr>
                <w:rFonts w:ascii="Arial" w:hAnsi="Arial" w:cs="Arial"/>
                <w:noProof/>
                <w:sz w:val="20"/>
              </w:rPr>
              <w:t>]</w:t>
            </w:r>
          </w:p>
        </w:tc>
        <w:tc>
          <w:tcPr>
            <w:tcW w:w="1896" w:type="dxa"/>
          </w:tcPr>
          <w:p w14:paraId="0EB85D42" w14:textId="77777777" w:rsidR="00B02AFF" w:rsidRPr="00672EAF" w:rsidRDefault="00B02AFF">
            <w:pPr>
              <w:rPr>
                <w:rFonts w:ascii="Arial" w:hAnsi="Arial" w:cs="Arial"/>
                <w:sz w:val="20"/>
              </w:rPr>
            </w:pPr>
            <w:r w:rsidRPr="00672EAF">
              <w:rPr>
                <w:rFonts w:ascii="Arial" w:hAnsi="Arial" w:cs="Arial"/>
                <w:sz w:val="20"/>
              </w:rPr>
              <w:t>Development of screening through clinical predictive tools</w:t>
            </w:r>
            <w:r>
              <w:rPr>
                <w:rFonts w:ascii="Arial" w:hAnsi="Arial" w:cs="Arial"/>
                <w:sz w:val="20"/>
              </w:rPr>
              <w:t xml:space="preserve"> </w:t>
            </w:r>
            <w:r>
              <w:rPr>
                <w:rFonts w:ascii="Arial" w:hAnsi="Arial" w:cs="Arial"/>
                <w:noProof/>
                <w:sz w:val="20"/>
              </w:rPr>
              <w:t>[3, 10]</w:t>
            </w:r>
            <w:r>
              <w:rPr>
                <w:rFonts w:ascii="Arial" w:hAnsi="Arial" w:cs="Arial"/>
                <w:sz w:val="20"/>
              </w:rPr>
              <w:t>;</w:t>
            </w:r>
            <w:r w:rsidRPr="00672EAF">
              <w:rPr>
                <w:rFonts w:ascii="Arial" w:hAnsi="Arial" w:cs="Arial"/>
                <w:sz w:val="20"/>
              </w:rPr>
              <w:t xml:space="preserve"> </w:t>
            </w:r>
          </w:p>
          <w:p w14:paraId="51DE6B77" w14:textId="484E3913" w:rsidR="00B02AFF" w:rsidRPr="00672EAF" w:rsidRDefault="00B02AFF" w:rsidP="001A68AB">
            <w:pPr>
              <w:rPr>
                <w:rFonts w:ascii="Arial" w:hAnsi="Arial" w:cs="Arial"/>
                <w:sz w:val="20"/>
              </w:rPr>
            </w:pPr>
            <w:r w:rsidRPr="00672EAF">
              <w:rPr>
                <w:rFonts w:ascii="Arial" w:hAnsi="Arial" w:cs="Arial"/>
                <w:sz w:val="20"/>
              </w:rPr>
              <w:t>ERS guidelines with clear patient referral criteria</w:t>
            </w:r>
            <w:r>
              <w:rPr>
                <w:rFonts w:ascii="Arial" w:hAnsi="Arial" w:cs="Arial"/>
                <w:sz w:val="20"/>
              </w:rPr>
              <w:t xml:space="preserve"> </w:t>
            </w:r>
            <w:r>
              <w:rPr>
                <w:rFonts w:ascii="Arial" w:hAnsi="Arial" w:cs="Arial"/>
                <w:noProof/>
                <w:sz w:val="20"/>
              </w:rPr>
              <w:t>[</w:t>
            </w:r>
            <w:r w:rsidR="00CC1797">
              <w:rPr>
                <w:rFonts w:ascii="Arial" w:hAnsi="Arial" w:cs="Arial"/>
                <w:noProof/>
                <w:sz w:val="20"/>
              </w:rPr>
              <w:t>30</w:t>
            </w:r>
            <w:r>
              <w:rPr>
                <w:rFonts w:ascii="Arial" w:hAnsi="Arial" w:cs="Arial"/>
                <w:noProof/>
                <w:sz w:val="20"/>
              </w:rPr>
              <w:t>]</w:t>
            </w:r>
          </w:p>
        </w:tc>
        <w:tc>
          <w:tcPr>
            <w:tcW w:w="1904" w:type="dxa"/>
          </w:tcPr>
          <w:p w14:paraId="5CCDA0CD" w14:textId="77777777" w:rsidR="00B02AFF" w:rsidRPr="00672EAF" w:rsidRDefault="00B02AFF">
            <w:pPr>
              <w:rPr>
                <w:rFonts w:ascii="Arial" w:hAnsi="Arial" w:cs="Arial"/>
                <w:sz w:val="20"/>
              </w:rPr>
            </w:pPr>
            <w:r w:rsidRPr="00672EAF">
              <w:rPr>
                <w:rFonts w:ascii="Arial" w:hAnsi="Arial" w:cs="Arial"/>
                <w:sz w:val="20"/>
              </w:rPr>
              <w:t>Clinical predictive tools developed in specialist setting;</w:t>
            </w:r>
          </w:p>
          <w:p w14:paraId="579EB9E1" w14:textId="77777777" w:rsidR="00B02AFF" w:rsidRPr="00672EAF" w:rsidRDefault="00B02AFF">
            <w:pPr>
              <w:rPr>
                <w:rFonts w:ascii="Arial" w:hAnsi="Arial" w:cs="Arial"/>
                <w:sz w:val="20"/>
              </w:rPr>
            </w:pPr>
            <w:r w:rsidRPr="00672EAF">
              <w:rPr>
                <w:rFonts w:ascii="Arial" w:hAnsi="Arial" w:cs="Arial"/>
                <w:sz w:val="20"/>
              </w:rPr>
              <w:t>Adopted of referral criteria by GPs and general paediatricians</w:t>
            </w:r>
          </w:p>
        </w:tc>
        <w:tc>
          <w:tcPr>
            <w:tcW w:w="1908" w:type="dxa"/>
          </w:tcPr>
          <w:p w14:paraId="7F4DCBAB" w14:textId="77777777" w:rsidR="00B02AFF" w:rsidRPr="00672EAF" w:rsidRDefault="00B02AFF">
            <w:pPr>
              <w:rPr>
                <w:rFonts w:ascii="Arial" w:hAnsi="Arial" w:cs="Arial"/>
                <w:sz w:val="20"/>
              </w:rPr>
            </w:pPr>
            <w:r w:rsidRPr="00672EAF">
              <w:rPr>
                <w:rFonts w:ascii="Arial" w:hAnsi="Arial" w:cs="Arial"/>
                <w:sz w:val="20"/>
              </w:rPr>
              <w:t>Validation of screening tools in appropriate settings;</w:t>
            </w:r>
          </w:p>
          <w:p w14:paraId="668B64A4" w14:textId="77777777" w:rsidR="00B02AFF" w:rsidRPr="00672EAF" w:rsidRDefault="00B02AFF">
            <w:pPr>
              <w:rPr>
                <w:rFonts w:ascii="Arial" w:hAnsi="Arial" w:cs="Arial"/>
                <w:sz w:val="20"/>
              </w:rPr>
            </w:pPr>
            <w:r w:rsidRPr="00672EAF">
              <w:rPr>
                <w:rFonts w:ascii="Arial" w:hAnsi="Arial" w:cs="Arial"/>
                <w:sz w:val="20"/>
              </w:rPr>
              <w:t>Dissemination to non-specialists through support groups, conferences and media</w:t>
            </w:r>
          </w:p>
        </w:tc>
      </w:tr>
      <w:tr w:rsidR="00B02AFF" w:rsidRPr="009A2835" w14:paraId="01CC1211" w14:textId="77777777" w:rsidTr="001A68AB">
        <w:trPr>
          <w:trHeight w:val="1351"/>
        </w:trPr>
        <w:tc>
          <w:tcPr>
            <w:tcW w:w="1584" w:type="dxa"/>
          </w:tcPr>
          <w:p w14:paraId="121CCA06" w14:textId="77777777" w:rsidR="00B02AFF" w:rsidRPr="00672EAF" w:rsidRDefault="00B02AFF">
            <w:pPr>
              <w:rPr>
                <w:rFonts w:ascii="Arial" w:hAnsi="Arial" w:cs="Arial"/>
                <w:b/>
                <w:sz w:val="20"/>
              </w:rPr>
            </w:pPr>
            <w:r w:rsidRPr="00672EAF">
              <w:rPr>
                <w:rFonts w:ascii="Arial" w:hAnsi="Arial" w:cs="Arial"/>
                <w:b/>
                <w:sz w:val="20"/>
              </w:rPr>
              <w:t>Early diagnosis</w:t>
            </w:r>
          </w:p>
        </w:tc>
        <w:tc>
          <w:tcPr>
            <w:tcW w:w="1913" w:type="dxa"/>
          </w:tcPr>
          <w:p w14:paraId="757F0265" w14:textId="77777777" w:rsidR="00B02AFF" w:rsidRPr="00672EAF" w:rsidRDefault="00B02AFF" w:rsidP="001A68AB">
            <w:pPr>
              <w:rPr>
                <w:rFonts w:ascii="Arial" w:hAnsi="Arial" w:cs="Arial"/>
                <w:sz w:val="20"/>
              </w:rPr>
            </w:pPr>
            <w:r w:rsidRPr="00672EAF">
              <w:rPr>
                <w:rFonts w:ascii="Arial" w:hAnsi="Arial" w:cs="Arial"/>
                <w:sz w:val="20"/>
              </w:rPr>
              <w:t>Majority of PCD patients present with unexplained NRD syndrome</w:t>
            </w:r>
          </w:p>
        </w:tc>
        <w:tc>
          <w:tcPr>
            <w:tcW w:w="1896" w:type="dxa"/>
          </w:tcPr>
          <w:p w14:paraId="248BE211" w14:textId="77777777" w:rsidR="00B02AFF" w:rsidRPr="00672EAF" w:rsidRDefault="00B02AFF" w:rsidP="001A68AB">
            <w:pPr>
              <w:rPr>
                <w:rFonts w:ascii="Arial" w:hAnsi="Arial" w:cs="Arial"/>
                <w:sz w:val="20"/>
              </w:rPr>
            </w:pPr>
            <w:r w:rsidRPr="00672EAF">
              <w:rPr>
                <w:rFonts w:ascii="Arial" w:hAnsi="Arial" w:cs="Arial"/>
                <w:sz w:val="20"/>
              </w:rPr>
              <w:t>Studies investigating combination of neonatal symptoms to predict PCD</w:t>
            </w:r>
            <w:r>
              <w:rPr>
                <w:rFonts w:ascii="Arial" w:hAnsi="Arial" w:cs="Arial"/>
                <w:sz w:val="20"/>
              </w:rPr>
              <w:t xml:space="preserve"> </w:t>
            </w:r>
            <w:r>
              <w:rPr>
                <w:rFonts w:ascii="Arial" w:hAnsi="Arial" w:cs="Arial"/>
                <w:noProof/>
                <w:sz w:val="20"/>
              </w:rPr>
              <w:t>[6]</w:t>
            </w:r>
          </w:p>
        </w:tc>
        <w:tc>
          <w:tcPr>
            <w:tcW w:w="1904" w:type="dxa"/>
          </w:tcPr>
          <w:p w14:paraId="256C65F1" w14:textId="77777777" w:rsidR="00B02AFF" w:rsidRPr="00672EAF" w:rsidRDefault="00B02AFF">
            <w:pPr>
              <w:rPr>
                <w:rFonts w:ascii="Arial" w:hAnsi="Arial" w:cs="Arial"/>
                <w:sz w:val="20"/>
              </w:rPr>
            </w:pPr>
            <w:r w:rsidRPr="00672EAF">
              <w:rPr>
                <w:rFonts w:ascii="Arial" w:hAnsi="Arial" w:cs="Arial"/>
                <w:sz w:val="20"/>
              </w:rPr>
              <w:t>Limited literature on neonatal symptoms in PCD</w:t>
            </w:r>
          </w:p>
        </w:tc>
        <w:tc>
          <w:tcPr>
            <w:tcW w:w="1908" w:type="dxa"/>
          </w:tcPr>
          <w:p w14:paraId="4A8F9821" w14:textId="77777777" w:rsidR="00B02AFF" w:rsidRPr="00672EAF" w:rsidRDefault="00B02AFF">
            <w:pPr>
              <w:rPr>
                <w:rFonts w:ascii="Arial" w:hAnsi="Arial" w:cs="Arial"/>
                <w:sz w:val="20"/>
              </w:rPr>
            </w:pPr>
            <w:r w:rsidRPr="00672EAF">
              <w:rPr>
                <w:rFonts w:ascii="Arial" w:hAnsi="Arial" w:cs="Arial"/>
                <w:sz w:val="20"/>
              </w:rPr>
              <w:t>Increase involvement of neonatologists in collaborative PCD studies</w:t>
            </w:r>
          </w:p>
        </w:tc>
      </w:tr>
      <w:tr w:rsidR="00B02AFF" w:rsidRPr="009A2835" w14:paraId="144A5148" w14:textId="77777777" w:rsidTr="001A68AB">
        <w:trPr>
          <w:trHeight w:val="273"/>
        </w:trPr>
        <w:tc>
          <w:tcPr>
            <w:tcW w:w="1584" w:type="dxa"/>
          </w:tcPr>
          <w:p w14:paraId="0CDDD51E" w14:textId="77777777" w:rsidR="00B02AFF" w:rsidRPr="00672EAF" w:rsidRDefault="00B02AFF">
            <w:pPr>
              <w:rPr>
                <w:rFonts w:ascii="Arial" w:hAnsi="Arial" w:cs="Arial"/>
                <w:b/>
                <w:sz w:val="20"/>
              </w:rPr>
            </w:pPr>
            <w:r w:rsidRPr="00672EAF">
              <w:rPr>
                <w:rFonts w:ascii="Arial" w:hAnsi="Arial" w:cs="Arial"/>
                <w:b/>
                <w:sz w:val="20"/>
              </w:rPr>
              <w:t>Clinical manifestations</w:t>
            </w:r>
          </w:p>
        </w:tc>
        <w:tc>
          <w:tcPr>
            <w:tcW w:w="1913" w:type="dxa"/>
          </w:tcPr>
          <w:p w14:paraId="3545A98E" w14:textId="77777777" w:rsidR="00B02AFF" w:rsidRPr="00672EAF" w:rsidRDefault="00B02AFF">
            <w:pPr>
              <w:rPr>
                <w:rFonts w:ascii="Arial" w:hAnsi="Arial" w:cs="Arial"/>
                <w:sz w:val="20"/>
              </w:rPr>
            </w:pPr>
            <w:r w:rsidRPr="00672EAF">
              <w:rPr>
                <w:rFonts w:ascii="Arial" w:hAnsi="Arial" w:cs="Arial"/>
                <w:sz w:val="20"/>
              </w:rPr>
              <w:t>Limited knowledge on prevalence of symptoms</w:t>
            </w:r>
          </w:p>
        </w:tc>
        <w:tc>
          <w:tcPr>
            <w:tcW w:w="1896" w:type="dxa"/>
          </w:tcPr>
          <w:p w14:paraId="4C868C42" w14:textId="77777777" w:rsidR="00B02AFF" w:rsidRPr="00672EAF" w:rsidRDefault="00B02AFF" w:rsidP="001A68AB">
            <w:pPr>
              <w:rPr>
                <w:rFonts w:ascii="Arial" w:hAnsi="Arial" w:cs="Arial"/>
                <w:sz w:val="20"/>
              </w:rPr>
            </w:pPr>
            <w:r w:rsidRPr="00672EAF">
              <w:rPr>
                <w:rFonts w:ascii="Arial" w:hAnsi="Arial" w:cs="Arial"/>
                <w:sz w:val="20"/>
              </w:rPr>
              <w:t>Meta-analysis reporting prevalence of clinical manifestations</w:t>
            </w:r>
            <w:r>
              <w:rPr>
                <w:rFonts w:ascii="Arial" w:hAnsi="Arial" w:cs="Arial"/>
                <w:sz w:val="20"/>
              </w:rPr>
              <w:t xml:space="preserve"> </w:t>
            </w:r>
            <w:r>
              <w:rPr>
                <w:rFonts w:ascii="Arial" w:hAnsi="Arial" w:cs="Arial"/>
                <w:noProof/>
                <w:sz w:val="20"/>
              </w:rPr>
              <w:t>[1]</w:t>
            </w:r>
          </w:p>
        </w:tc>
        <w:tc>
          <w:tcPr>
            <w:tcW w:w="1904" w:type="dxa"/>
          </w:tcPr>
          <w:p w14:paraId="60BFAF35" w14:textId="77777777" w:rsidR="00B02AFF" w:rsidRPr="00672EAF" w:rsidRDefault="00B02AFF">
            <w:pPr>
              <w:rPr>
                <w:rFonts w:ascii="Arial" w:hAnsi="Arial" w:cs="Arial"/>
                <w:sz w:val="20"/>
              </w:rPr>
            </w:pPr>
            <w:r w:rsidRPr="00672EAF">
              <w:rPr>
                <w:rFonts w:ascii="Arial" w:hAnsi="Arial" w:cs="Arial"/>
                <w:sz w:val="20"/>
              </w:rPr>
              <w:t>Lack of standardised definitions for symptoms;</w:t>
            </w:r>
          </w:p>
          <w:p w14:paraId="34B163B7" w14:textId="77777777" w:rsidR="00B02AFF" w:rsidRPr="00672EAF" w:rsidRDefault="00B02AFF">
            <w:pPr>
              <w:rPr>
                <w:rFonts w:ascii="Arial" w:hAnsi="Arial" w:cs="Arial"/>
                <w:sz w:val="20"/>
              </w:rPr>
            </w:pPr>
            <w:r w:rsidRPr="00672EAF">
              <w:rPr>
                <w:rFonts w:ascii="Arial" w:hAnsi="Arial" w:cs="Arial"/>
                <w:sz w:val="20"/>
              </w:rPr>
              <w:t>Lack of reporting of symptoms</w:t>
            </w:r>
          </w:p>
        </w:tc>
        <w:tc>
          <w:tcPr>
            <w:tcW w:w="1908" w:type="dxa"/>
          </w:tcPr>
          <w:p w14:paraId="144B26B2" w14:textId="77777777" w:rsidR="00B02AFF" w:rsidRPr="00672EAF" w:rsidRDefault="00B02AFF">
            <w:pPr>
              <w:rPr>
                <w:rFonts w:ascii="Arial" w:hAnsi="Arial" w:cs="Arial"/>
                <w:sz w:val="20"/>
              </w:rPr>
            </w:pPr>
            <w:r w:rsidRPr="00672EAF">
              <w:rPr>
                <w:rFonts w:ascii="Arial" w:hAnsi="Arial" w:cs="Arial"/>
                <w:sz w:val="20"/>
              </w:rPr>
              <w:t>Develop definition of PCD symptoms;</w:t>
            </w:r>
          </w:p>
          <w:p w14:paraId="22182B85" w14:textId="77777777" w:rsidR="00B02AFF" w:rsidRPr="00672EAF" w:rsidRDefault="00B02AFF" w:rsidP="001A68AB">
            <w:pPr>
              <w:rPr>
                <w:rFonts w:ascii="Arial" w:hAnsi="Arial" w:cs="Arial"/>
                <w:sz w:val="20"/>
              </w:rPr>
            </w:pPr>
            <w:r w:rsidRPr="00672EAF">
              <w:rPr>
                <w:rFonts w:ascii="Arial" w:hAnsi="Arial" w:cs="Arial"/>
                <w:sz w:val="20"/>
              </w:rPr>
              <w:t>Improve reporting of symptoms in future studies</w:t>
            </w:r>
          </w:p>
        </w:tc>
      </w:tr>
      <w:tr w:rsidR="00B02AFF" w:rsidRPr="009A2835" w14:paraId="5C51EE1E" w14:textId="77777777" w:rsidTr="001A68AB">
        <w:trPr>
          <w:trHeight w:val="258"/>
        </w:trPr>
        <w:tc>
          <w:tcPr>
            <w:tcW w:w="1584" w:type="dxa"/>
          </w:tcPr>
          <w:p w14:paraId="021CE0F8" w14:textId="77777777" w:rsidR="00B02AFF" w:rsidRPr="00672EAF" w:rsidRDefault="00B02AFF">
            <w:pPr>
              <w:rPr>
                <w:rFonts w:ascii="Arial" w:hAnsi="Arial" w:cs="Arial"/>
                <w:b/>
                <w:sz w:val="20"/>
              </w:rPr>
            </w:pPr>
            <w:r w:rsidRPr="00672EAF">
              <w:rPr>
                <w:rFonts w:ascii="Arial" w:hAnsi="Arial" w:cs="Arial"/>
                <w:b/>
                <w:sz w:val="20"/>
              </w:rPr>
              <w:t>Diagnostic testing</w:t>
            </w:r>
          </w:p>
        </w:tc>
        <w:tc>
          <w:tcPr>
            <w:tcW w:w="1913" w:type="dxa"/>
          </w:tcPr>
          <w:p w14:paraId="28EF4B35" w14:textId="77777777" w:rsidR="00B02AFF" w:rsidRPr="00672EAF" w:rsidRDefault="00B02AFF" w:rsidP="001A68AB">
            <w:pPr>
              <w:rPr>
                <w:rFonts w:ascii="Arial" w:hAnsi="Arial" w:cs="Arial"/>
                <w:sz w:val="20"/>
              </w:rPr>
            </w:pPr>
            <w:r w:rsidRPr="00672EAF">
              <w:rPr>
                <w:rFonts w:ascii="Arial" w:hAnsi="Arial" w:cs="Arial"/>
                <w:sz w:val="20"/>
              </w:rPr>
              <w:t xml:space="preserve">Recommendations on diagnostic testing </w:t>
            </w:r>
          </w:p>
        </w:tc>
        <w:tc>
          <w:tcPr>
            <w:tcW w:w="1896" w:type="dxa"/>
          </w:tcPr>
          <w:p w14:paraId="7F25042C" w14:textId="7BF0686A" w:rsidR="00B02AFF" w:rsidRPr="00672EAF" w:rsidRDefault="00B02AFF" w:rsidP="00CC1797">
            <w:pPr>
              <w:rPr>
                <w:rFonts w:ascii="Arial" w:hAnsi="Arial" w:cs="Arial"/>
                <w:sz w:val="20"/>
              </w:rPr>
            </w:pPr>
            <w:r w:rsidRPr="00672EAF">
              <w:rPr>
                <w:rFonts w:ascii="Arial" w:hAnsi="Arial" w:cs="Arial"/>
                <w:sz w:val="20"/>
              </w:rPr>
              <w:t>Classification system derived from the ERS guidelines on diagnostic testing for PCD</w:t>
            </w:r>
            <w:r>
              <w:rPr>
                <w:rFonts w:ascii="Arial" w:hAnsi="Arial" w:cs="Arial"/>
                <w:sz w:val="20"/>
              </w:rPr>
              <w:t xml:space="preserve"> </w:t>
            </w:r>
            <w:r>
              <w:rPr>
                <w:rFonts w:ascii="Arial" w:hAnsi="Arial" w:cs="Arial"/>
                <w:noProof/>
                <w:sz w:val="20"/>
              </w:rPr>
              <w:t>[</w:t>
            </w:r>
            <w:r w:rsidR="00CC1797">
              <w:rPr>
                <w:rFonts w:ascii="Arial" w:hAnsi="Arial" w:cs="Arial"/>
                <w:noProof/>
                <w:sz w:val="20"/>
              </w:rPr>
              <w:t>30</w:t>
            </w:r>
            <w:r>
              <w:rPr>
                <w:rFonts w:ascii="Arial" w:hAnsi="Arial" w:cs="Arial"/>
                <w:noProof/>
                <w:sz w:val="20"/>
              </w:rPr>
              <w:t>]</w:t>
            </w:r>
          </w:p>
        </w:tc>
        <w:tc>
          <w:tcPr>
            <w:tcW w:w="1904" w:type="dxa"/>
          </w:tcPr>
          <w:p w14:paraId="4A1E0D9C" w14:textId="77777777" w:rsidR="00B02AFF" w:rsidRPr="00672EAF" w:rsidRDefault="00B02AFF">
            <w:pPr>
              <w:rPr>
                <w:rFonts w:ascii="Arial" w:hAnsi="Arial" w:cs="Arial"/>
                <w:sz w:val="20"/>
              </w:rPr>
            </w:pPr>
            <w:r w:rsidRPr="00672EAF">
              <w:rPr>
                <w:rFonts w:ascii="Arial" w:hAnsi="Arial" w:cs="Arial"/>
                <w:sz w:val="20"/>
              </w:rPr>
              <w:t>Lack of standardisation on test reporting;</w:t>
            </w:r>
          </w:p>
          <w:p w14:paraId="7DFCFCCC" w14:textId="77777777" w:rsidR="00B02AFF" w:rsidRPr="00672EAF" w:rsidRDefault="00B02AFF">
            <w:pPr>
              <w:rPr>
                <w:rFonts w:ascii="Arial" w:hAnsi="Arial" w:cs="Arial"/>
                <w:sz w:val="20"/>
              </w:rPr>
            </w:pPr>
            <w:r w:rsidRPr="00672EAF">
              <w:rPr>
                <w:rFonts w:ascii="Arial" w:hAnsi="Arial" w:cs="Arial"/>
                <w:sz w:val="20"/>
              </w:rPr>
              <w:t>No diagnostic studies on genotyping</w:t>
            </w:r>
          </w:p>
        </w:tc>
        <w:tc>
          <w:tcPr>
            <w:tcW w:w="1908" w:type="dxa"/>
          </w:tcPr>
          <w:p w14:paraId="6D7B2A39" w14:textId="77777777" w:rsidR="00B02AFF" w:rsidRPr="00672EAF" w:rsidRDefault="00B02AFF">
            <w:pPr>
              <w:rPr>
                <w:rFonts w:ascii="Arial" w:hAnsi="Arial" w:cs="Arial"/>
                <w:sz w:val="20"/>
              </w:rPr>
            </w:pPr>
            <w:r w:rsidRPr="00672EAF">
              <w:rPr>
                <w:rFonts w:ascii="Arial" w:hAnsi="Arial" w:cs="Arial"/>
                <w:sz w:val="20"/>
              </w:rPr>
              <w:t>Develop protocols for diagnostic test reporting;</w:t>
            </w:r>
          </w:p>
          <w:p w14:paraId="290FC053" w14:textId="77777777" w:rsidR="00B02AFF" w:rsidRPr="00672EAF" w:rsidRDefault="00B02AFF">
            <w:pPr>
              <w:rPr>
                <w:rFonts w:ascii="Arial" w:hAnsi="Arial" w:cs="Arial"/>
                <w:sz w:val="20"/>
              </w:rPr>
            </w:pPr>
            <w:r w:rsidRPr="00672EAF">
              <w:rPr>
                <w:rFonts w:ascii="Arial" w:hAnsi="Arial" w:cs="Arial"/>
                <w:sz w:val="20"/>
              </w:rPr>
              <w:t>Clarify role of genetics, IF and ET on diagnostic pathway</w:t>
            </w:r>
          </w:p>
        </w:tc>
      </w:tr>
      <w:tr w:rsidR="00B02AFF" w:rsidRPr="009A2835" w14:paraId="57FED996" w14:textId="77777777" w:rsidTr="001A68AB">
        <w:trPr>
          <w:trHeight w:val="273"/>
        </w:trPr>
        <w:tc>
          <w:tcPr>
            <w:tcW w:w="1584" w:type="dxa"/>
          </w:tcPr>
          <w:p w14:paraId="4E28D70E" w14:textId="77777777" w:rsidR="00B02AFF" w:rsidRPr="00672EAF" w:rsidRDefault="00B02AFF">
            <w:pPr>
              <w:rPr>
                <w:rFonts w:ascii="Arial" w:hAnsi="Arial" w:cs="Arial"/>
                <w:b/>
                <w:sz w:val="20"/>
              </w:rPr>
            </w:pPr>
            <w:r w:rsidRPr="00672EAF">
              <w:rPr>
                <w:rFonts w:ascii="Arial" w:hAnsi="Arial" w:cs="Arial"/>
                <w:b/>
                <w:sz w:val="20"/>
              </w:rPr>
              <w:t>PCD management</w:t>
            </w:r>
          </w:p>
        </w:tc>
        <w:tc>
          <w:tcPr>
            <w:tcW w:w="1913" w:type="dxa"/>
          </w:tcPr>
          <w:p w14:paraId="0FCF0BFB" w14:textId="19750BA4" w:rsidR="00B02AFF" w:rsidRPr="00672EAF" w:rsidRDefault="00B02AFF" w:rsidP="001A68AB">
            <w:pPr>
              <w:rPr>
                <w:rFonts w:ascii="Arial" w:hAnsi="Arial" w:cs="Arial"/>
                <w:sz w:val="20"/>
              </w:rPr>
            </w:pPr>
            <w:r w:rsidRPr="00672EAF">
              <w:rPr>
                <w:rFonts w:ascii="Arial" w:hAnsi="Arial" w:cs="Arial"/>
                <w:sz w:val="20"/>
              </w:rPr>
              <w:t>Mainly extrapolated from CF and non-CF bronchiectasis</w:t>
            </w:r>
            <w:r>
              <w:rPr>
                <w:rFonts w:ascii="Arial" w:hAnsi="Arial" w:cs="Arial"/>
                <w:sz w:val="20"/>
              </w:rPr>
              <w:t xml:space="preserve"> </w:t>
            </w:r>
            <w:r>
              <w:rPr>
                <w:rFonts w:ascii="Arial" w:hAnsi="Arial" w:cs="Arial"/>
                <w:noProof/>
                <w:sz w:val="20"/>
              </w:rPr>
              <w:t>[12, 4</w:t>
            </w:r>
            <w:r w:rsidR="00EC1FBC">
              <w:rPr>
                <w:rFonts w:ascii="Arial" w:hAnsi="Arial" w:cs="Arial"/>
                <w:noProof/>
                <w:sz w:val="20"/>
              </w:rPr>
              <w:t>8</w:t>
            </w:r>
            <w:r>
              <w:rPr>
                <w:rFonts w:ascii="Arial" w:hAnsi="Arial" w:cs="Arial"/>
                <w:noProof/>
                <w:sz w:val="20"/>
              </w:rPr>
              <w:t>]</w:t>
            </w:r>
          </w:p>
        </w:tc>
        <w:tc>
          <w:tcPr>
            <w:tcW w:w="1896" w:type="dxa"/>
          </w:tcPr>
          <w:p w14:paraId="150B5223" w14:textId="30083A61" w:rsidR="00B02AFF" w:rsidRPr="00672EAF" w:rsidRDefault="00B02AFF" w:rsidP="00CC1797">
            <w:pPr>
              <w:rPr>
                <w:rFonts w:ascii="Arial" w:hAnsi="Arial" w:cs="Arial"/>
                <w:sz w:val="20"/>
              </w:rPr>
            </w:pPr>
            <w:r w:rsidRPr="00672EAF">
              <w:rPr>
                <w:rFonts w:ascii="Arial" w:hAnsi="Arial" w:cs="Arial"/>
                <w:sz w:val="20"/>
              </w:rPr>
              <w:t>Limited number of prospective cohorts</w:t>
            </w:r>
            <w:r>
              <w:rPr>
                <w:rFonts w:ascii="Arial" w:hAnsi="Arial" w:cs="Arial"/>
                <w:sz w:val="20"/>
              </w:rPr>
              <w:t xml:space="preserve"> </w:t>
            </w:r>
            <w:r>
              <w:rPr>
                <w:rFonts w:ascii="Arial" w:hAnsi="Arial" w:cs="Arial"/>
                <w:noProof/>
                <w:sz w:val="20"/>
              </w:rPr>
              <w:t>[3</w:t>
            </w:r>
            <w:r w:rsidR="00CC1797">
              <w:rPr>
                <w:rFonts w:ascii="Arial" w:hAnsi="Arial" w:cs="Arial"/>
                <w:noProof/>
                <w:sz w:val="20"/>
              </w:rPr>
              <w:t>4</w:t>
            </w:r>
            <w:r>
              <w:rPr>
                <w:rFonts w:ascii="Arial" w:hAnsi="Arial" w:cs="Arial"/>
                <w:noProof/>
                <w:sz w:val="20"/>
              </w:rPr>
              <w:t xml:space="preserve">, </w:t>
            </w:r>
            <w:r w:rsidR="00CC1797">
              <w:rPr>
                <w:rFonts w:ascii="Arial" w:hAnsi="Arial" w:cs="Arial"/>
                <w:noProof/>
                <w:sz w:val="20"/>
              </w:rPr>
              <w:t>5</w:t>
            </w:r>
            <w:r w:rsidR="00EC1FBC">
              <w:rPr>
                <w:rFonts w:ascii="Arial" w:hAnsi="Arial" w:cs="Arial"/>
                <w:noProof/>
                <w:sz w:val="20"/>
              </w:rPr>
              <w:t>4</w:t>
            </w:r>
            <w:r>
              <w:rPr>
                <w:rFonts w:ascii="Arial" w:hAnsi="Arial" w:cs="Arial"/>
                <w:noProof/>
                <w:sz w:val="20"/>
              </w:rPr>
              <w:t xml:space="preserve">, </w:t>
            </w:r>
            <w:r w:rsidR="00CC1797">
              <w:rPr>
                <w:rFonts w:ascii="Arial" w:hAnsi="Arial" w:cs="Arial"/>
                <w:noProof/>
                <w:sz w:val="20"/>
              </w:rPr>
              <w:t>5</w:t>
            </w:r>
            <w:r w:rsidR="00EC1FBC">
              <w:rPr>
                <w:rFonts w:ascii="Arial" w:hAnsi="Arial" w:cs="Arial"/>
                <w:noProof/>
                <w:sz w:val="20"/>
              </w:rPr>
              <w:t>5</w:t>
            </w:r>
            <w:r>
              <w:rPr>
                <w:rFonts w:ascii="Arial" w:hAnsi="Arial" w:cs="Arial"/>
                <w:noProof/>
                <w:sz w:val="20"/>
              </w:rPr>
              <w:t xml:space="preserve">, </w:t>
            </w:r>
            <w:r w:rsidR="00CC1797">
              <w:rPr>
                <w:rFonts w:ascii="Arial" w:hAnsi="Arial" w:cs="Arial"/>
                <w:noProof/>
                <w:sz w:val="20"/>
              </w:rPr>
              <w:t>7</w:t>
            </w:r>
            <w:r w:rsidR="00EC1FBC">
              <w:rPr>
                <w:rFonts w:ascii="Arial" w:hAnsi="Arial" w:cs="Arial"/>
                <w:noProof/>
                <w:sz w:val="20"/>
              </w:rPr>
              <w:t>4</w:t>
            </w:r>
            <w:r>
              <w:rPr>
                <w:rFonts w:ascii="Arial" w:hAnsi="Arial" w:cs="Arial"/>
                <w:noProof/>
                <w:sz w:val="20"/>
              </w:rPr>
              <w:t>]</w:t>
            </w:r>
            <w:r w:rsidRPr="00672EAF">
              <w:rPr>
                <w:rFonts w:ascii="Arial" w:hAnsi="Arial" w:cs="Arial"/>
                <w:sz w:val="20"/>
              </w:rPr>
              <w:t xml:space="preserve"> and RCTs</w:t>
            </w:r>
            <w:r>
              <w:rPr>
                <w:rFonts w:ascii="Arial" w:hAnsi="Arial" w:cs="Arial"/>
                <w:sz w:val="20"/>
              </w:rPr>
              <w:t xml:space="preserve"> </w:t>
            </w:r>
            <w:r>
              <w:rPr>
                <w:rFonts w:ascii="Arial" w:hAnsi="Arial" w:cs="Arial"/>
                <w:noProof/>
                <w:sz w:val="20"/>
              </w:rPr>
              <w:t>[6</w:t>
            </w:r>
            <w:r w:rsidR="00EC1FBC">
              <w:rPr>
                <w:rFonts w:ascii="Arial" w:hAnsi="Arial" w:cs="Arial"/>
                <w:noProof/>
                <w:sz w:val="20"/>
              </w:rPr>
              <w:t>2</w:t>
            </w:r>
            <w:r>
              <w:rPr>
                <w:rFonts w:ascii="Arial" w:hAnsi="Arial" w:cs="Arial"/>
                <w:noProof/>
                <w:sz w:val="20"/>
              </w:rPr>
              <w:t xml:space="preserve">, </w:t>
            </w:r>
            <w:r w:rsidR="00CC1797">
              <w:rPr>
                <w:rFonts w:ascii="Arial" w:hAnsi="Arial" w:cs="Arial"/>
                <w:noProof/>
                <w:sz w:val="20"/>
              </w:rPr>
              <w:t>6</w:t>
            </w:r>
            <w:r w:rsidR="00EC1FBC">
              <w:rPr>
                <w:rFonts w:ascii="Arial" w:hAnsi="Arial" w:cs="Arial"/>
                <w:noProof/>
                <w:sz w:val="20"/>
              </w:rPr>
              <w:t>3</w:t>
            </w:r>
            <w:r>
              <w:rPr>
                <w:rFonts w:ascii="Arial" w:hAnsi="Arial" w:cs="Arial"/>
                <w:noProof/>
                <w:sz w:val="20"/>
              </w:rPr>
              <w:t xml:space="preserve">, </w:t>
            </w:r>
            <w:r w:rsidR="00CC1797">
              <w:rPr>
                <w:rFonts w:ascii="Arial" w:hAnsi="Arial" w:cs="Arial"/>
                <w:noProof/>
                <w:sz w:val="20"/>
              </w:rPr>
              <w:t>6</w:t>
            </w:r>
            <w:r w:rsidR="00EC1FBC">
              <w:rPr>
                <w:rFonts w:ascii="Arial" w:hAnsi="Arial" w:cs="Arial"/>
                <w:noProof/>
                <w:sz w:val="20"/>
              </w:rPr>
              <w:t>6</w:t>
            </w:r>
            <w:r>
              <w:rPr>
                <w:rFonts w:ascii="Arial" w:hAnsi="Arial" w:cs="Arial"/>
                <w:noProof/>
                <w:sz w:val="20"/>
              </w:rPr>
              <w:t>]</w:t>
            </w:r>
          </w:p>
        </w:tc>
        <w:tc>
          <w:tcPr>
            <w:tcW w:w="1904" w:type="dxa"/>
          </w:tcPr>
          <w:p w14:paraId="6E5AB3CC" w14:textId="77777777" w:rsidR="00B02AFF" w:rsidRPr="00672EAF" w:rsidRDefault="00B02AFF">
            <w:pPr>
              <w:rPr>
                <w:rFonts w:ascii="Arial" w:hAnsi="Arial" w:cs="Arial"/>
                <w:sz w:val="20"/>
              </w:rPr>
            </w:pPr>
            <w:r w:rsidRPr="00672EAF">
              <w:rPr>
                <w:rFonts w:ascii="Arial" w:hAnsi="Arial" w:cs="Arial"/>
                <w:sz w:val="20"/>
              </w:rPr>
              <w:t>Lack of standardised and validated outcome measures;</w:t>
            </w:r>
          </w:p>
          <w:p w14:paraId="28B083F5" w14:textId="77777777" w:rsidR="00B02AFF" w:rsidRPr="00672EAF" w:rsidRDefault="00B02AFF">
            <w:pPr>
              <w:rPr>
                <w:rFonts w:ascii="Arial" w:hAnsi="Arial" w:cs="Arial"/>
                <w:sz w:val="20"/>
              </w:rPr>
            </w:pPr>
            <w:r w:rsidRPr="00672EAF">
              <w:rPr>
                <w:rFonts w:ascii="Arial" w:hAnsi="Arial" w:cs="Arial"/>
                <w:sz w:val="20"/>
              </w:rPr>
              <w:t>No definition for commonly used terms</w:t>
            </w:r>
          </w:p>
        </w:tc>
        <w:tc>
          <w:tcPr>
            <w:tcW w:w="1908" w:type="dxa"/>
          </w:tcPr>
          <w:p w14:paraId="16C328BF" w14:textId="77777777" w:rsidR="00B02AFF" w:rsidRPr="00672EAF" w:rsidRDefault="00B02AFF">
            <w:pPr>
              <w:rPr>
                <w:rFonts w:ascii="Arial" w:hAnsi="Arial" w:cs="Arial"/>
                <w:sz w:val="20"/>
              </w:rPr>
            </w:pPr>
            <w:r w:rsidRPr="00672EAF">
              <w:rPr>
                <w:rFonts w:ascii="Arial" w:hAnsi="Arial" w:cs="Arial"/>
                <w:sz w:val="20"/>
              </w:rPr>
              <w:t>Develop clear definition of terms and outcome measures</w:t>
            </w:r>
          </w:p>
        </w:tc>
      </w:tr>
      <w:tr w:rsidR="00B02AFF" w:rsidRPr="009A2835" w14:paraId="0ED7D8D8" w14:textId="77777777" w:rsidTr="001A68AB">
        <w:trPr>
          <w:trHeight w:val="273"/>
        </w:trPr>
        <w:tc>
          <w:tcPr>
            <w:tcW w:w="1584" w:type="dxa"/>
          </w:tcPr>
          <w:p w14:paraId="66EE4427" w14:textId="77777777" w:rsidR="00B02AFF" w:rsidRPr="00672EAF" w:rsidRDefault="00B02AFF">
            <w:pPr>
              <w:rPr>
                <w:rFonts w:ascii="Arial" w:hAnsi="Arial" w:cs="Arial"/>
                <w:b/>
                <w:sz w:val="20"/>
              </w:rPr>
            </w:pPr>
            <w:r w:rsidRPr="00672EAF">
              <w:rPr>
                <w:rFonts w:ascii="Arial" w:hAnsi="Arial" w:cs="Arial"/>
                <w:b/>
                <w:sz w:val="20"/>
              </w:rPr>
              <w:t>Future therapies</w:t>
            </w:r>
          </w:p>
        </w:tc>
        <w:tc>
          <w:tcPr>
            <w:tcW w:w="1913" w:type="dxa"/>
          </w:tcPr>
          <w:p w14:paraId="5DB98540" w14:textId="10533C1A" w:rsidR="00B02AFF" w:rsidRPr="00672EAF" w:rsidRDefault="00B02AFF" w:rsidP="001A68AB">
            <w:pPr>
              <w:rPr>
                <w:rFonts w:ascii="Arial" w:hAnsi="Arial" w:cs="Arial"/>
                <w:sz w:val="20"/>
              </w:rPr>
            </w:pPr>
            <w:r w:rsidRPr="00672EAF">
              <w:rPr>
                <w:rFonts w:ascii="Arial" w:hAnsi="Arial" w:cs="Arial"/>
                <w:sz w:val="20"/>
              </w:rPr>
              <w:t>New advancements in CF on molecular and gene therapy</w:t>
            </w:r>
            <w:r>
              <w:rPr>
                <w:rFonts w:ascii="Arial" w:hAnsi="Arial" w:cs="Arial"/>
                <w:sz w:val="20"/>
              </w:rPr>
              <w:t xml:space="preserve"> </w:t>
            </w:r>
            <w:r>
              <w:rPr>
                <w:rFonts w:ascii="Arial" w:hAnsi="Arial" w:cs="Arial"/>
                <w:noProof/>
                <w:sz w:val="20"/>
              </w:rPr>
              <w:t>[9</w:t>
            </w:r>
            <w:r w:rsidR="00EC1FBC">
              <w:rPr>
                <w:rFonts w:ascii="Arial" w:hAnsi="Arial" w:cs="Arial"/>
                <w:noProof/>
                <w:sz w:val="20"/>
              </w:rPr>
              <w:t>7</w:t>
            </w:r>
            <w:r>
              <w:rPr>
                <w:rFonts w:ascii="Arial" w:hAnsi="Arial" w:cs="Arial"/>
                <w:noProof/>
                <w:sz w:val="20"/>
              </w:rPr>
              <w:t>, 10</w:t>
            </w:r>
            <w:r w:rsidR="00EC1FBC">
              <w:rPr>
                <w:rFonts w:ascii="Arial" w:hAnsi="Arial" w:cs="Arial"/>
                <w:noProof/>
                <w:sz w:val="20"/>
              </w:rPr>
              <w:t>0</w:t>
            </w:r>
            <w:r>
              <w:rPr>
                <w:rFonts w:ascii="Arial" w:hAnsi="Arial" w:cs="Arial"/>
                <w:noProof/>
                <w:sz w:val="20"/>
              </w:rPr>
              <w:t>]</w:t>
            </w:r>
          </w:p>
        </w:tc>
        <w:tc>
          <w:tcPr>
            <w:tcW w:w="1896" w:type="dxa"/>
          </w:tcPr>
          <w:p w14:paraId="3139D679" w14:textId="398CE4B8" w:rsidR="00B02AFF" w:rsidRPr="00672EAF" w:rsidRDefault="00B02AFF" w:rsidP="001A68AB">
            <w:pPr>
              <w:rPr>
                <w:rFonts w:ascii="Arial" w:hAnsi="Arial" w:cs="Arial"/>
                <w:sz w:val="20"/>
              </w:rPr>
            </w:pPr>
            <w:r w:rsidRPr="00672EAF">
              <w:rPr>
                <w:rFonts w:ascii="Arial" w:hAnsi="Arial" w:cs="Arial"/>
                <w:sz w:val="20"/>
              </w:rPr>
              <w:t>Approval of 2 new therapies targeting the underlying defect in CF</w:t>
            </w:r>
            <w:r>
              <w:rPr>
                <w:rFonts w:ascii="Arial" w:hAnsi="Arial" w:cs="Arial"/>
                <w:sz w:val="20"/>
              </w:rPr>
              <w:t xml:space="preserve"> </w:t>
            </w:r>
            <w:r>
              <w:rPr>
                <w:rFonts w:ascii="Arial" w:hAnsi="Arial" w:cs="Arial"/>
                <w:noProof/>
                <w:sz w:val="20"/>
              </w:rPr>
              <w:t>[</w:t>
            </w:r>
            <w:r w:rsidR="00EC1FBC">
              <w:rPr>
                <w:rFonts w:ascii="Arial" w:hAnsi="Arial" w:cs="Arial"/>
                <w:noProof/>
                <w:sz w:val="20"/>
              </w:rPr>
              <w:t xml:space="preserve">98, </w:t>
            </w:r>
            <w:r>
              <w:rPr>
                <w:rFonts w:ascii="Arial" w:hAnsi="Arial" w:cs="Arial"/>
                <w:noProof/>
                <w:sz w:val="20"/>
              </w:rPr>
              <w:t>99]</w:t>
            </w:r>
          </w:p>
        </w:tc>
        <w:tc>
          <w:tcPr>
            <w:tcW w:w="1904" w:type="dxa"/>
          </w:tcPr>
          <w:p w14:paraId="12E59ADB" w14:textId="77777777" w:rsidR="00B02AFF" w:rsidRPr="00672EAF" w:rsidRDefault="00B02AFF" w:rsidP="001A68AB">
            <w:pPr>
              <w:rPr>
                <w:rFonts w:ascii="Arial" w:hAnsi="Arial" w:cs="Arial"/>
                <w:sz w:val="20"/>
              </w:rPr>
            </w:pPr>
            <w:r w:rsidRPr="00672EAF">
              <w:rPr>
                <w:rFonts w:ascii="Arial" w:hAnsi="Arial" w:cs="Arial"/>
                <w:sz w:val="20"/>
              </w:rPr>
              <w:t>Complexity of PCD genetics</w:t>
            </w:r>
          </w:p>
        </w:tc>
        <w:tc>
          <w:tcPr>
            <w:tcW w:w="1908" w:type="dxa"/>
          </w:tcPr>
          <w:p w14:paraId="0D726E32" w14:textId="77777777" w:rsidR="00B02AFF" w:rsidRPr="00672EAF" w:rsidRDefault="00B02AFF">
            <w:pPr>
              <w:rPr>
                <w:rFonts w:ascii="Arial" w:hAnsi="Arial" w:cs="Arial"/>
                <w:sz w:val="20"/>
              </w:rPr>
            </w:pPr>
            <w:r w:rsidRPr="00672EAF">
              <w:rPr>
                <w:rFonts w:ascii="Arial" w:hAnsi="Arial" w:cs="Arial"/>
                <w:sz w:val="20"/>
              </w:rPr>
              <w:t>Improve gene identification;</w:t>
            </w:r>
          </w:p>
          <w:p w14:paraId="79FA3533" w14:textId="77777777" w:rsidR="00B02AFF" w:rsidRPr="00672EAF" w:rsidRDefault="00B02AFF">
            <w:pPr>
              <w:rPr>
                <w:rFonts w:ascii="Arial" w:hAnsi="Arial" w:cs="Arial"/>
                <w:sz w:val="20"/>
              </w:rPr>
            </w:pPr>
            <w:r w:rsidRPr="00672EAF">
              <w:rPr>
                <w:rFonts w:ascii="Arial" w:hAnsi="Arial" w:cs="Arial"/>
                <w:sz w:val="20"/>
              </w:rPr>
              <w:t>Genotype-phenotype correlations</w:t>
            </w:r>
          </w:p>
        </w:tc>
      </w:tr>
    </w:tbl>
    <w:p w14:paraId="09A69EEE" w14:textId="77777777" w:rsidR="00B02AFF" w:rsidRPr="00055C0C" w:rsidRDefault="00B02AFF" w:rsidP="001A68AB">
      <w:pPr>
        <w:rPr>
          <w:rFonts w:ascii="Arial" w:hAnsi="Arial" w:cs="Arial"/>
        </w:rPr>
      </w:pPr>
      <w:r w:rsidRPr="00055C0C">
        <w:rPr>
          <w:rFonts w:ascii="Arial" w:hAnsi="Arial" w:cs="Arial"/>
        </w:rPr>
        <w:t xml:space="preserve">ERS: European Respiratory Society; GPs: general practitioners; PCD: primary ciliary dyskinesia; NRD: neonatal respiratory distress; IF: immunofluorescence; ET: electron </w:t>
      </w:r>
      <w:r>
        <w:rPr>
          <w:rFonts w:ascii="Arial" w:hAnsi="Arial" w:cs="Arial"/>
        </w:rPr>
        <w:t xml:space="preserve">microscopy </w:t>
      </w:r>
      <w:r w:rsidRPr="00055C0C">
        <w:rPr>
          <w:rFonts w:ascii="Arial" w:hAnsi="Arial" w:cs="Arial"/>
        </w:rPr>
        <w:t>tomography; CF: cystic fibrosis; RCT</w:t>
      </w:r>
      <w:r>
        <w:rPr>
          <w:rFonts w:ascii="Arial" w:hAnsi="Arial" w:cs="Arial"/>
        </w:rPr>
        <w:t>s</w:t>
      </w:r>
      <w:r w:rsidRPr="00055C0C">
        <w:rPr>
          <w:rFonts w:ascii="Arial" w:hAnsi="Arial" w:cs="Arial"/>
        </w:rPr>
        <w:t>: randomised controlled trials</w:t>
      </w:r>
    </w:p>
    <w:p w14:paraId="582BB660" w14:textId="77777777" w:rsidR="00B02AFF" w:rsidRDefault="00B02AFF" w:rsidP="001A68AB">
      <w:pPr>
        <w:rPr>
          <w:rFonts w:ascii="Arial" w:hAnsi="Arial" w:cs="Arial"/>
          <w:color w:val="00B0F0"/>
        </w:rPr>
      </w:pPr>
    </w:p>
    <w:p w14:paraId="20005745" w14:textId="77777777" w:rsidR="00B02AFF" w:rsidRDefault="00B02AFF" w:rsidP="001A68AB">
      <w:pPr>
        <w:spacing w:line="480" w:lineRule="auto"/>
        <w:rPr>
          <w:rFonts w:ascii="Arial" w:hAnsi="Arial" w:cs="Arial"/>
          <w:color w:val="00B0F0"/>
        </w:rPr>
      </w:pPr>
    </w:p>
    <w:p w14:paraId="4820B61A" w14:textId="77777777" w:rsidR="00B02AFF" w:rsidRPr="003A79EC" w:rsidRDefault="00B02AFF" w:rsidP="001A68AB">
      <w:pPr>
        <w:spacing w:line="480" w:lineRule="auto"/>
        <w:rPr>
          <w:rFonts w:ascii="Arial" w:hAnsi="Arial" w:cs="Arial"/>
          <w:color w:val="00B0F0"/>
        </w:rPr>
        <w:sectPr w:rsidR="00B02AFF" w:rsidRPr="003A79EC" w:rsidSect="009B3864">
          <w:pgSz w:w="11906" w:h="16838"/>
          <w:pgMar w:top="1440" w:right="1440" w:bottom="1440" w:left="1440" w:header="709" w:footer="709" w:gutter="0"/>
          <w:cols w:space="708"/>
          <w:docGrid w:linePitch="360"/>
        </w:sectPr>
      </w:pPr>
    </w:p>
    <w:p w14:paraId="29F6DA97" w14:textId="77777777" w:rsidR="00B02AFF" w:rsidRPr="007F722B" w:rsidRDefault="00B02AFF">
      <w:pPr>
        <w:rPr>
          <w:rFonts w:ascii="Arial" w:hAnsi="Arial" w:cs="Arial"/>
          <w:color w:val="00B0F0"/>
        </w:rPr>
      </w:pPr>
      <w:r w:rsidRPr="007F722B">
        <w:rPr>
          <w:rFonts w:ascii="Arial" w:hAnsi="Arial" w:cs="Arial"/>
          <w:color w:val="00B0F0"/>
        </w:rPr>
        <w:t>REFERENCES</w:t>
      </w:r>
    </w:p>
    <w:p w14:paraId="7E2C8FD8" w14:textId="77777777" w:rsidR="00B02AFF" w:rsidRPr="00A15A64" w:rsidRDefault="00B02AFF" w:rsidP="001A68AB">
      <w:pPr>
        <w:pStyle w:val="EndNoteBibliography"/>
        <w:spacing w:after="0"/>
      </w:pPr>
      <w:r w:rsidRPr="00A15A64">
        <w:t>1.</w:t>
      </w:r>
      <w:r w:rsidRPr="00A15A64">
        <w:tab/>
        <w:t xml:space="preserve">Goutaki M, Meier AB, Halbeisen FS, </w:t>
      </w:r>
      <w:r w:rsidRPr="00A15A64">
        <w:rPr>
          <w:i/>
        </w:rPr>
        <w:t>et al</w:t>
      </w:r>
      <w:r w:rsidRPr="00A15A64">
        <w:t xml:space="preserve">. Clinical manifestations in primary ciliary dyskinesia: systematic review and meta-analysis. </w:t>
      </w:r>
      <w:r w:rsidRPr="00A15A64">
        <w:rPr>
          <w:i/>
        </w:rPr>
        <w:t xml:space="preserve">Eur J Respir </w:t>
      </w:r>
      <w:r w:rsidRPr="00A15A64">
        <w:t>2016; 48(4): 1081-1095.</w:t>
      </w:r>
    </w:p>
    <w:p w14:paraId="0E974C21" w14:textId="77777777" w:rsidR="00B02AFF" w:rsidRPr="00A15A64" w:rsidRDefault="00B02AFF" w:rsidP="001A68AB">
      <w:pPr>
        <w:pStyle w:val="EndNoteBibliography"/>
        <w:spacing w:after="0"/>
      </w:pPr>
      <w:r w:rsidRPr="00A15A64">
        <w:t>2.</w:t>
      </w:r>
      <w:r w:rsidRPr="00A15A64">
        <w:tab/>
        <w:t xml:space="preserve">Boon M, Jorissen M, Proesmans M, De Boeck K. Primary ciliary dyskinesia, an orphan disease. </w:t>
      </w:r>
      <w:r w:rsidRPr="00A15A64">
        <w:rPr>
          <w:i/>
        </w:rPr>
        <w:t>Eur J Pediat</w:t>
      </w:r>
      <w:r w:rsidR="009516C4" w:rsidRPr="00A15A64">
        <w:rPr>
          <w:i/>
        </w:rPr>
        <w:t>r</w:t>
      </w:r>
      <w:r w:rsidRPr="00A15A64">
        <w:rPr>
          <w:i/>
        </w:rPr>
        <w:t xml:space="preserve"> </w:t>
      </w:r>
      <w:r w:rsidR="000F7F57" w:rsidRPr="00A15A64">
        <w:t>2013;</w:t>
      </w:r>
      <w:r w:rsidRPr="00A15A64">
        <w:t xml:space="preserve"> 172(2): 151-162.</w:t>
      </w:r>
    </w:p>
    <w:p w14:paraId="5D504ECD" w14:textId="77777777" w:rsidR="00B02AFF" w:rsidRPr="00A15A64" w:rsidRDefault="00B02AFF" w:rsidP="001A68AB">
      <w:pPr>
        <w:pStyle w:val="EndNoteBibliography"/>
        <w:spacing w:after="0"/>
      </w:pPr>
      <w:r w:rsidRPr="00A15A64">
        <w:t>3.</w:t>
      </w:r>
      <w:r w:rsidRPr="00A15A64">
        <w:tab/>
        <w:t xml:space="preserve">Behan L, Dimitrov BD, Kuehni CE, </w:t>
      </w:r>
      <w:r w:rsidR="000F7F57" w:rsidRPr="00A15A64">
        <w:rPr>
          <w:i/>
        </w:rPr>
        <w:t>et al</w:t>
      </w:r>
      <w:r w:rsidRPr="00A15A64">
        <w:t xml:space="preserve">. PICADAR: a diagnostic predictive tool for primary ciliary dyskinesia. </w:t>
      </w:r>
      <w:r w:rsidR="000F7F57" w:rsidRPr="00A15A64">
        <w:rPr>
          <w:i/>
        </w:rPr>
        <w:t>Eur J Respir</w:t>
      </w:r>
      <w:r w:rsidRPr="00A15A64">
        <w:rPr>
          <w:i/>
        </w:rPr>
        <w:t xml:space="preserve"> </w:t>
      </w:r>
      <w:r w:rsidR="000F7F57" w:rsidRPr="00A15A64">
        <w:t>2016;</w:t>
      </w:r>
      <w:r w:rsidRPr="00A15A64">
        <w:t xml:space="preserve"> 47(4): 1103-1112.</w:t>
      </w:r>
    </w:p>
    <w:p w14:paraId="6CEBECE1" w14:textId="77777777" w:rsidR="00B02AFF" w:rsidRPr="00A15A64" w:rsidRDefault="00B02AFF" w:rsidP="001A68AB">
      <w:pPr>
        <w:pStyle w:val="EndNoteBibliography"/>
        <w:spacing w:after="0"/>
      </w:pPr>
      <w:r w:rsidRPr="00A15A64">
        <w:t>4.</w:t>
      </w:r>
      <w:r w:rsidRPr="00A15A64">
        <w:tab/>
        <w:t xml:space="preserve">Leigh MW, Ferkol TW, Davis SD, </w:t>
      </w:r>
      <w:r w:rsidR="009516C4" w:rsidRPr="00A15A64">
        <w:rPr>
          <w:i/>
        </w:rPr>
        <w:t>et al</w:t>
      </w:r>
      <w:r w:rsidRPr="00A15A64">
        <w:t xml:space="preserve">. Clinical Features and Associated Likelihood of Primary Ciliary Dyskinesia in Children and Adolescents. </w:t>
      </w:r>
      <w:r w:rsidR="003D01CB" w:rsidRPr="00A15A64">
        <w:rPr>
          <w:i/>
        </w:rPr>
        <w:t>Ann Am Thorac Soc</w:t>
      </w:r>
      <w:r w:rsidRPr="00A15A64">
        <w:rPr>
          <w:i/>
        </w:rPr>
        <w:t xml:space="preserve"> </w:t>
      </w:r>
      <w:r w:rsidR="003D01CB" w:rsidRPr="00A15A64">
        <w:t>2016;</w:t>
      </w:r>
      <w:r w:rsidRPr="00A15A64">
        <w:t xml:space="preserve"> 13(8): 1305-1313.</w:t>
      </w:r>
    </w:p>
    <w:p w14:paraId="31EB6ED9" w14:textId="77777777" w:rsidR="00B02AFF" w:rsidRPr="00A15A64" w:rsidRDefault="00B02AFF" w:rsidP="001A68AB">
      <w:pPr>
        <w:pStyle w:val="EndNoteBibliography"/>
        <w:spacing w:after="0"/>
      </w:pPr>
      <w:r w:rsidRPr="00A15A64">
        <w:t>5.</w:t>
      </w:r>
      <w:r w:rsidRPr="00A15A64">
        <w:tab/>
        <w:t xml:space="preserve">Noone PG, Leigh MW, Sannuti A, </w:t>
      </w:r>
      <w:r w:rsidR="003D01CB" w:rsidRPr="00A15A64">
        <w:rPr>
          <w:i/>
        </w:rPr>
        <w:t>et al</w:t>
      </w:r>
      <w:r w:rsidRPr="00A15A64">
        <w:t xml:space="preserve">. Primary ciliary dyskinesia: diagnostic and phenotypic features. </w:t>
      </w:r>
      <w:r w:rsidR="003D01CB" w:rsidRPr="00A15A64">
        <w:rPr>
          <w:i/>
        </w:rPr>
        <w:t>Am</w:t>
      </w:r>
      <w:r w:rsidRPr="00A15A64">
        <w:rPr>
          <w:i/>
        </w:rPr>
        <w:t xml:space="preserve"> </w:t>
      </w:r>
      <w:r w:rsidR="003D01CB" w:rsidRPr="00A15A64">
        <w:rPr>
          <w:i/>
        </w:rPr>
        <w:t>J Resp</w:t>
      </w:r>
      <w:r w:rsidR="00AE3944" w:rsidRPr="00A15A64">
        <w:rPr>
          <w:i/>
        </w:rPr>
        <w:t>ir</w:t>
      </w:r>
      <w:r w:rsidR="003D01CB" w:rsidRPr="00A15A64">
        <w:rPr>
          <w:i/>
        </w:rPr>
        <w:t xml:space="preserve"> Crit Care</w:t>
      </w:r>
      <w:r w:rsidRPr="00A15A64">
        <w:rPr>
          <w:i/>
        </w:rPr>
        <w:t xml:space="preserve"> </w:t>
      </w:r>
      <w:r w:rsidR="003D01CB" w:rsidRPr="00A15A64">
        <w:t>2004;</w:t>
      </w:r>
      <w:r w:rsidRPr="00A15A64">
        <w:t xml:space="preserve"> 169(4): 459-467.</w:t>
      </w:r>
    </w:p>
    <w:p w14:paraId="30083F18" w14:textId="77777777" w:rsidR="00B02AFF" w:rsidRPr="00A15A64" w:rsidRDefault="00B02AFF" w:rsidP="001A68AB">
      <w:pPr>
        <w:pStyle w:val="EndNoteBibliography"/>
        <w:spacing w:after="0"/>
      </w:pPr>
      <w:r w:rsidRPr="00A15A64">
        <w:t>6.</w:t>
      </w:r>
      <w:r w:rsidRPr="00A15A64">
        <w:tab/>
        <w:t xml:space="preserve">Mullowney T, Manson D, Kim R, </w:t>
      </w:r>
      <w:r w:rsidR="00F55FC9" w:rsidRPr="00A15A64">
        <w:rPr>
          <w:i/>
        </w:rPr>
        <w:t>et al</w:t>
      </w:r>
      <w:r w:rsidRPr="00A15A64">
        <w:t xml:space="preserve">. Primary ciliary dyskinesia and neonatal respiratory distress. </w:t>
      </w:r>
      <w:r w:rsidRPr="00A15A64">
        <w:rPr>
          <w:i/>
        </w:rPr>
        <w:t xml:space="preserve">Pediatrics </w:t>
      </w:r>
      <w:r w:rsidR="00F55FC9" w:rsidRPr="00A15A64">
        <w:t>2014;</w:t>
      </w:r>
      <w:r w:rsidRPr="00A15A64">
        <w:t xml:space="preserve"> 134(6): 1160-1166.</w:t>
      </w:r>
    </w:p>
    <w:p w14:paraId="47694167" w14:textId="77777777" w:rsidR="00B02AFF" w:rsidRPr="00A15A64" w:rsidRDefault="00B02AFF" w:rsidP="001A68AB">
      <w:pPr>
        <w:pStyle w:val="EndNoteBibliography"/>
        <w:spacing w:after="0"/>
      </w:pPr>
      <w:r w:rsidRPr="00A15A64">
        <w:t>7.</w:t>
      </w:r>
      <w:r w:rsidRPr="00A15A64">
        <w:tab/>
        <w:t xml:space="preserve">Sommer JU, Schafer K, Omran H, </w:t>
      </w:r>
      <w:r w:rsidR="00F55FC9" w:rsidRPr="00A15A64">
        <w:rPr>
          <w:i/>
        </w:rPr>
        <w:t>et al</w:t>
      </w:r>
      <w:r w:rsidRPr="00A15A64">
        <w:t xml:space="preserve">. ENT manifestations in patients with primary ciliary dyskinesia: prevalence and significance of otorhinolaryngologic co-morbidities. </w:t>
      </w:r>
      <w:hyperlink r:id="rId11" w:tooltip="European archives of oto-rhino-laryngology : official journal of the European Federation of Oto-Rhino-Laryngological Societies (EUFOS) : affiliated with the German Society for Oto-Rhino-Laryngology - Head and Neck Surgery." w:history="1">
        <w:r w:rsidR="00F55FC9" w:rsidRPr="00A15A64">
          <w:rPr>
            <w:i/>
          </w:rPr>
          <w:t>Eur Arch Otorhinolaryngol</w:t>
        </w:r>
      </w:hyperlink>
      <w:r w:rsidR="00F55FC9" w:rsidRPr="00A15A64">
        <w:t xml:space="preserve"> 2011;</w:t>
      </w:r>
      <w:r w:rsidRPr="00A15A64">
        <w:t xml:space="preserve"> 268(3): 383-388.</w:t>
      </w:r>
    </w:p>
    <w:p w14:paraId="2BFEE369" w14:textId="77777777" w:rsidR="00B02AFF" w:rsidRPr="00A15A64" w:rsidRDefault="00B02AFF" w:rsidP="001A68AB">
      <w:pPr>
        <w:pStyle w:val="EndNoteBibliography"/>
        <w:spacing w:after="0"/>
      </w:pPr>
      <w:r w:rsidRPr="00A15A64">
        <w:t>8.</w:t>
      </w:r>
      <w:r w:rsidRPr="00A15A64">
        <w:tab/>
        <w:t xml:space="preserve">Campbell RG, Birman CS, Morgan L. Management of otitis media with effusion in children with primary ciliary dyskinesia: a literature review. </w:t>
      </w:r>
      <w:r w:rsidR="0052012B" w:rsidRPr="00A15A64">
        <w:rPr>
          <w:i/>
        </w:rPr>
        <w:t>Int</w:t>
      </w:r>
      <w:r w:rsidRPr="00A15A64">
        <w:rPr>
          <w:i/>
        </w:rPr>
        <w:t xml:space="preserve"> </w:t>
      </w:r>
      <w:r w:rsidR="0052012B" w:rsidRPr="00A15A64">
        <w:rPr>
          <w:i/>
        </w:rPr>
        <w:t>J Peaditr</w:t>
      </w:r>
      <w:r w:rsidRPr="00A15A64">
        <w:rPr>
          <w:i/>
        </w:rPr>
        <w:t xml:space="preserve"> </w:t>
      </w:r>
      <w:r w:rsidR="0052012B" w:rsidRPr="00A15A64">
        <w:rPr>
          <w:i/>
        </w:rPr>
        <w:t>Otorhinolaryngol</w:t>
      </w:r>
      <w:r w:rsidRPr="00A15A64">
        <w:rPr>
          <w:i/>
        </w:rPr>
        <w:t xml:space="preserve"> </w:t>
      </w:r>
      <w:r w:rsidR="0052012B" w:rsidRPr="00A15A64">
        <w:t>2009;</w:t>
      </w:r>
      <w:r w:rsidRPr="00A15A64">
        <w:t xml:space="preserve"> 73(12): 1630-1638.</w:t>
      </w:r>
    </w:p>
    <w:p w14:paraId="6C67088F" w14:textId="77777777" w:rsidR="00B02AFF" w:rsidRPr="00A15A64" w:rsidRDefault="00B02AFF" w:rsidP="001A68AB">
      <w:pPr>
        <w:pStyle w:val="EndNoteBibliography"/>
        <w:spacing w:after="0"/>
      </w:pPr>
      <w:r w:rsidRPr="00A15A64">
        <w:t>9.</w:t>
      </w:r>
      <w:r w:rsidRPr="00A15A64">
        <w:tab/>
        <w:t xml:space="preserve">Aylsworth AS. Clinical aspects of defects in the determination of laterality. </w:t>
      </w:r>
      <w:r w:rsidR="00867841" w:rsidRPr="00A15A64">
        <w:rPr>
          <w:i/>
        </w:rPr>
        <w:t>Am</w:t>
      </w:r>
      <w:r w:rsidRPr="00A15A64">
        <w:rPr>
          <w:i/>
        </w:rPr>
        <w:t xml:space="preserve"> </w:t>
      </w:r>
      <w:r w:rsidR="00867841" w:rsidRPr="00A15A64">
        <w:rPr>
          <w:i/>
        </w:rPr>
        <w:t>J</w:t>
      </w:r>
      <w:r w:rsidRPr="00A15A64">
        <w:rPr>
          <w:i/>
        </w:rPr>
        <w:t xml:space="preserve"> </w:t>
      </w:r>
      <w:r w:rsidR="00867841" w:rsidRPr="00A15A64">
        <w:rPr>
          <w:i/>
        </w:rPr>
        <w:t>M</w:t>
      </w:r>
      <w:r w:rsidRPr="00A15A64">
        <w:rPr>
          <w:i/>
        </w:rPr>
        <w:t>ed</w:t>
      </w:r>
      <w:r w:rsidR="00867841" w:rsidRPr="00A15A64">
        <w:rPr>
          <w:i/>
        </w:rPr>
        <w:t xml:space="preserve"> G</w:t>
      </w:r>
      <w:r w:rsidRPr="00A15A64">
        <w:rPr>
          <w:i/>
        </w:rPr>
        <w:t xml:space="preserve">enet </w:t>
      </w:r>
      <w:r w:rsidR="00867841" w:rsidRPr="00A15A64">
        <w:t>2001: 101(4);</w:t>
      </w:r>
      <w:r w:rsidRPr="00A15A64">
        <w:t xml:space="preserve"> 345-355.</w:t>
      </w:r>
    </w:p>
    <w:p w14:paraId="47C058D9" w14:textId="77777777" w:rsidR="00B02AFF" w:rsidRPr="00A15A64" w:rsidRDefault="00B02AFF" w:rsidP="001A68AB">
      <w:pPr>
        <w:pStyle w:val="EndNoteBibliography"/>
        <w:spacing w:after="0"/>
      </w:pPr>
      <w:r w:rsidRPr="00A15A64">
        <w:t>10.</w:t>
      </w:r>
      <w:r w:rsidRPr="00A15A64">
        <w:tab/>
        <w:t xml:space="preserve">Leigh MW, Pittman JE, Carson JL, </w:t>
      </w:r>
      <w:r w:rsidR="00A65F70" w:rsidRPr="00A15A64">
        <w:rPr>
          <w:i/>
        </w:rPr>
        <w:t>et al.</w:t>
      </w:r>
      <w:r w:rsidRPr="00A15A64">
        <w:t xml:space="preserve"> Clinical and genetic aspects of primary ciliary dyskinesia/Kartagener syndrome. </w:t>
      </w:r>
      <w:r w:rsidR="00A65F70" w:rsidRPr="00A15A64">
        <w:rPr>
          <w:i/>
        </w:rPr>
        <w:t>Genet</w:t>
      </w:r>
      <w:r w:rsidRPr="00A15A64">
        <w:rPr>
          <w:i/>
        </w:rPr>
        <w:t xml:space="preserve"> </w:t>
      </w:r>
      <w:r w:rsidR="00A65F70" w:rsidRPr="00A15A64">
        <w:rPr>
          <w:i/>
        </w:rPr>
        <w:t>Med</w:t>
      </w:r>
      <w:r w:rsidRPr="00A15A64">
        <w:rPr>
          <w:i/>
        </w:rPr>
        <w:t xml:space="preserve"> </w:t>
      </w:r>
      <w:r w:rsidR="00A65F70" w:rsidRPr="00A15A64">
        <w:t>2009;</w:t>
      </w:r>
      <w:r w:rsidRPr="00A15A64">
        <w:t xml:space="preserve"> 11(7): 473-487.</w:t>
      </w:r>
    </w:p>
    <w:p w14:paraId="391D6342" w14:textId="77777777" w:rsidR="00B02AFF" w:rsidRPr="00A15A64" w:rsidRDefault="00B02AFF" w:rsidP="001A68AB">
      <w:pPr>
        <w:pStyle w:val="EndNoteBibliography"/>
        <w:spacing w:after="0"/>
      </w:pPr>
      <w:r w:rsidRPr="00A15A64">
        <w:t>11.</w:t>
      </w:r>
      <w:r w:rsidRPr="00A15A64">
        <w:tab/>
        <w:t xml:space="preserve">Hirokawa N, Tanaka Y, Okada Y. Left–Right Determination: Involvement of Molecular Motor KIF3, Cilia, and Nodal Flow. </w:t>
      </w:r>
      <w:hyperlink r:id="rId12" w:tooltip="Cold Spring Harbor perspectives in biology." w:history="1">
        <w:r w:rsidR="00816885" w:rsidRPr="00A15A64">
          <w:rPr>
            <w:i/>
          </w:rPr>
          <w:t>Cold Spring Harb Perspect Biol</w:t>
        </w:r>
      </w:hyperlink>
      <w:r w:rsidR="00816885" w:rsidRPr="00A15A64">
        <w:rPr>
          <w:i/>
        </w:rPr>
        <w:t xml:space="preserve"> </w:t>
      </w:r>
      <w:r w:rsidR="00816885" w:rsidRPr="00A15A64">
        <w:t>2009;</w:t>
      </w:r>
      <w:r w:rsidRPr="00A15A64">
        <w:t xml:space="preserve"> 1(1).</w:t>
      </w:r>
    </w:p>
    <w:p w14:paraId="3775C06E" w14:textId="77777777" w:rsidR="00B02AFF" w:rsidRPr="00A15A64" w:rsidRDefault="00B02AFF" w:rsidP="001A68AB">
      <w:pPr>
        <w:pStyle w:val="EndNoteBibliography"/>
        <w:spacing w:after="0"/>
      </w:pPr>
      <w:r w:rsidRPr="00A15A64">
        <w:t>12.</w:t>
      </w:r>
      <w:r w:rsidRPr="00A15A64">
        <w:tab/>
        <w:t xml:space="preserve">Shapiro AJ, Zariwala MA, Ferkol T, </w:t>
      </w:r>
      <w:r w:rsidR="00E62198" w:rsidRPr="00A15A64">
        <w:rPr>
          <w:i/>
        </w:rPr>
        <w:t>et al</w:t>
      </w:r>
      <w:r w:rsidRPr="00A15A64">
        <w:t xml:space="preserve">. Diagnosis, monitoring, and treatment of primary ciliary dyskinesia: PCD foundation consensus recommendations based on state of the art review. </w:t>
      </w:r>
      <w:r w:rsidR="00E62198" w:rsidRPr="00A15A64">
        <w:rPr>
          <w:i/>
        </w:rPr>
        <w:t>Pediatr</w:t>
      </w:r>
      <w:r w:rsidRPr="00A15A64">
        <w:rPr>
          <w:i/>
        </w:rPr>
        <w:t xml:space="preserve"> </w:t>
      </w:r>
      <w:r w:rsidR="00E62198" w:rsidRPr="00A15A64">
        <w:rPr>
          <w:i/>
        </w:rPr>
        <w:t>P</w:t>
      </w:r>
      <w:r w:rsidRPr="00A15A64">
        <w:rPr>
          <w:i/>
        </w:rPr>
        <w:t xml:space="preserve">ulmonol </w:t>
      </w:r>
      <w:r w:rsidR="00E62198" w:rsidRPr="00A15A64">
        <w:t>2016;</w:t>
      </w:r>
      <w:r w:rsidRPr="00A15A64">
        <w:t xml:space="preserve"> 51(2): 115-132.</w:t>
      </w:r>
    </w:p>
    <w:p w14:paraId="3B64138D" w14:textId="77777777" w:rsidR="00B02AFF" w:rsidRPr="00A15A64" w:rsidRDefault="00B02AFF" w:rsidP="001A68AB">
      <w:pPr>
        <w:pStyle w:val="EndNoteBibliography"/>
        <w:spacing w:after="0"/>
      </w:pPr>
      <w:r w:rsidRPr="00A15A64">
        <w:t>13.</w:t>
      </w:r>
      <w:r w:rsidRPr="00A15A64">
        <w:tab/>
        <w:t xml:space="preserve">Eliasson  R, Mossberg  B, Camner  P, Afzelius  BA. The Immotile-Cilia Syndrome. </w:t>
      </w:r>
      <w:r w:rsidRPr="00A15A64">
        <w:rPr>
          <w:i/>
        </w:rPr>
        <w:t>New Engl</w:t>
      </w:r>
      <w:r w:rsidR="0074062B" w:rsidRPr="00A15A64">
        <w:rPr>
          <w:i/>
        </w:rPr>
        <w:t xml:space="preserve"> J Med</w:t>
      </w:r>
      <w:r w:rsidRPr="00A15A64">
        <w:rPr>
          <w:i/>
        </w:rPr>
        <w:t xml:space="preserve"> </w:t>
      </w:r>
      <w:r w:rsidR="0074062B" w:rsidRPr="00A15A64">
        <w:t>1977;</w:t>
      </w:r>
      <w:r w:rsidRPr="00A15A64">
        <w:t xml:space="preserve"> 297(1): 1-6.</w:t>
      </w:r>
    </w:p>
    <w:p w14:paraId="094EEF07" w14:textId="77777777" w:rsidR="00B02AFF" w:rsidRPr="00A15A64" w:rsidRDefault="00B02AFF" w:rsidP="001A68AB">
      <w:pPr>
        <w:pStyle w:val="EndNoteBibliography"/>
        <w:spacing w:after="0"/>
      </w:pPr>
      <w:r w:rsidRPr="00A15A64">
        <w:t>14.</w:t>
      </w:r>
      <w:r w:rsidRPr="00A15A64">
        <w:tab/>
        <w:t xml:space="preserve">Afzelius BA, Eliasson R. Male and female infertility problems in the immotile-cilia syndrome. </w:t>
      </w:r>
      <w:r w:rsidR="0074062B" w:rsidRPr="00A15A64">
        <w:rPr>
          <w:i/>
        </w:rPr>
        <w:t>Eur J Repir Dis Suppl</w:t>
      </w:r>
      <w:r w:rsidRPr="00A15A64">
        <w:rPr>
          <w:i/>
        </w:rPr>
        <w:t xml:space="preserve"> </w:t>
      </w:r>
      <w:r w:rsidR="0074062B" w:rsidRPr="00A15A64">
        <w:t>1983;</w:t>
      </w:r>
      <w:r w:rsidRPr="00A15A64">
        <w:t xml:space="preserve"> 127: 144-147.</w:t>
      </w:r>
    </w:p>
    <w:p w14:paraId="34349B1D" w14:textId="77777777" w:rsidR="00B02AFF" w:rsidRPr="00A15A64" w:rsidRDefault="00B02AFF" w:rsidP="001A68AB">
      <w:pPr>
        <w:pStyle w:val="EndNoteBibliography"/>
        <w:spacing w:after="0"/>
      </w:pPr>
      <w:r w:rsidRPr="00A15A64">
        <w:t>15.</w:t>
      </w:r>
      <w:r w:rsidRPr="00A15A64">
        <w:tab/>
        <w:t xml:space="preserve">O'Callaghan C, Chetcuti P, Moya E. High prevalence of primary ciliary dyskinesia in a British Asian population. </w:t>
      </w:r>
      <w:r w:rsidR="0066751B" w:rsidRPr="00A15A64">
        <w:rPr>
          <w:i/>
        </w:rPr>
        <w:t>Arch D</w:t>
      </w:r>
      <w:r w:rsidRPr="00A15A64">
        <w:rPr>
          <w:i/>
        </w:rPr>
        <w:t xml:space="preserve">is </w:t>
      </w:r>
      <w:r w:rsidR="0066751B" w:rsidRPr="00A15A64">
        <w:rPr>
          <w:i/>
        </w:rPr>
        <w:t>Child</w:t>
      </w:r>
      <w:r w:rsidRPr="00A15A64">
        <w:rPr>
          <w:i/>
        </w:rPr>
        <w:t xml:space="preserve"> </w:t>
      </w:r>
      <w:r w:rsidR="0066751B" w:rsidRPr="00A15A64">
        <w:t>2010;</w:t>
      </w:r>
      <w:r w:rsidRPr="00A15A64">
        <w:t xml:space="preserve"> 95(1): 51-52.</w:t>
      </w:r>
    </w:p>
    <w:p w14:paraId="612F6A85" w14:textId="77777777" w:rsidR="00B02AFF" w:rsidRPr="00A15A64" w:rsidRDefault="00B02AFF" w:rsidP="001A68AB">
      <w:pPr>
        <w:pStyle w:val="EndNoteBibliography"/>
        <w:spacing w:after="0"/>
      </w:pPr>
      <w:r w:rsidRPr="00A15A64">
        <w:t>16.</w:t>
      </w:r>
      <w:r w:rsidRPr="00A15A64">
        <w:tab/>
        <w:t xml:space="preserve">Zariwala MA, Omran H, Ferkol TW. The emerging genetics of primary ciliary dyskinesia. </w:t>
      </w:r>
      <w:r w:rsidRPr="00A15A64">
        <w:rPr>
          <w:i/>
        </w:rPr>
        <w:t xml:space="preserve">Proc Am Thorac Soc </w:t>
      </w:r>
      <w:r w:rsidR="002F2EDD" w:rsidRPr="00A15A64">
        <w:t>2011;</w:t>
      </w:r>
      <w:r w:rsidRPr="00A15A64">
        <w:t xml:space="preserve"> 8(5): 430-433.</w:t>
      </w:r>
    </w:p>
    <w:p w14:paraId="731658FD" w14:textId="77777777" w:rsidR="00B02AFF" w:rsidRPr="00A15A64" w:rsidRDefault="00B02AFF" w:rsidP="001A68AB">
      <w:pPr>
        <w:pStyle w:val="EndNoteBibliography"/>
        <w:spacing w:after="0"/>
      </w:pPr>
      <w:r w:rsidRPr="00A15A64">
        <w:t>17.</w:t>
      </w:r>
      <w:r w:rsidRPr="00A15A64">
        <w:tab/>
        <w:t xml:space="preserve">Kuehni CE, Frischer T, Strippoli MP, </w:t>
      </w:r>
      <w:r w:rsidR="002F2EDD" w:rsidRPr="00A15A64">
        <w:rPr>
          <w:i/>
        </w:rPr>
        <w:t>et al</w:t>
      </w:r>
      <w:r w:rsidR="002F2EDD" w:rsidRPr="00A15A64">
        <w:t>.</w:t>
      </w:r>
      <w:r w:rsidRPr="00A15A64">
        <w:t xml:space="preserve"> Factors influencing age at diagnosis of primary ciliary dyskinesia in European children. </w:t>
      </w:r>
      <w:r w:rsidR="002F2EDD" w:rsidRPr="00A15A64">
        <w:rPr>
          <w:i/>
        </w:rPr>
        <w:t>Eur Respir J</w:t>
      </w:r>
      <w:r w:rsidRPr="00A15A64">
        <w:rPr>
          <w:i/>
        </w:rPr>
        <w:t xml:space="preserve"> </w:t>
      </w:r>
      <w:r w:rsidR="002F2EDD" w:rsidRPr="00A15A64">
        <w:t>2010;</w:t>
      </w:r>
      <w:r w:rsidRPr="00A15A64">
        <w:t xml:space="preserve"> 36(6): 1248-1258.</w:t>
      </w:r>
    </w:p>
    <w:p w14:paraId="3B60D899" w14:textId="77777777" w:rsidR="00B02AFF" w:rsidRPr="00A15A64" w:rsidRDefault="00B02AFF" w:rsidP="001A68AB">
      <w:pPr>
        <w:pStyle w:val="EndNoteBibliography"/>
        <w:spacing w:after="0"/>
      </w:pPr>
      <w:r w:rsidRPr="00A15A64">
        <w:t>18.</w:t>
      </w:r>
      <w:r w:rsidRPr="00A15A64">
        <w:tab/>
        <w:t xml:space="preserve">Fitzgerald DA, Shapiro AJ. When to suspect primary ciliary dyskinesia in children. </w:t>
      </w:r>
      <w:r w:rsidR="00A276ED" w:rsidRPr="00A15A64">
        <w:rPr>
          <w:i/>
        </w:rPr>
        <w:t>Paediatr</w:t>
      </w:r>
      <w:r w:rsidRPr="00A15A64">
        <w:rPr>
          <w:i/>
        </w:rPr>
        <w:t xml:space="preserve"> </w:t>
      </w:r>
      <w:r w:rsidR="00A276ED" w:rsidRPr="00A15A64">
        <w:rPr>
          <w:i/>
        </w:rPr>
        <w:t>Respir Rev</w:t>
      </w:r>
      <w:r w:rsidRPr="00A15A64">
        <w:rPr>
          <w:i/>
        </w:rPr>
        <w:t xml:space="preserve"> </w:t>
      </w:r>
      <w:r w:rsidR="00A276ED" w:rsidRPr="00A15A64">
        <w:t>2016;</w:t>
      </w:r>
      <w:r w:rsidRPr="00A15A64">
        <w:t xml:space="preserve"> 18: 3-7.</w:t>
      </w:r>
    </w:p>
    <w:p w14:paraId="0D6234A3" w14:textId="77777777" w:rsidR="00B02AFF" w:rsidRPr="00A15A64" w:rsidRDefault="00B02AFF" w:rsidP="001A68AB">
      <w:pPr>
        <w:pStyle w:val="EndNoteBibliography"/>
        <w:spacing w:after="0"/>
      </w:pPr>
      <w:r w:rsidRPr="00A15A64">
        <w:t>19.</w:t>
      </w:r>
      <w:r w:rsidRPr="00A15A64">
        <w:tab/>
        <w:t xml:space="preserve">Lucas JS, Paff T, Goggin P, Haarman E. Diagnostic Methods in Primary Ciliary Dyskinesia. </w:t>
      </w:r>
      <w:r w:rsidR="00AE3944" w:rsidRPr="00A15A64">
        <w:rPr>
          <w:i/>
        </w:rPr>
        <w:t>Paediatr</w:t>
      </w:r>
      <w:r w:rsidRPr="00A15A64">
        <w:rPr>
          <w:i/>
        </w:rPr>
        <w:t xml:space="preserve"> </w:t>
      </w:r>
      <w:r w:rsidR="00AE3944" w:rsidRPr="00A15A64">
        <w:rPr>
          <w:i/>
        </w:rPr>
        <w:t>Respir Rev</w:t>
      </w:r>
      <w:r w:rsidRPr="00A15A64">
        <w:rPr>
          <w:i/>
        </w:rPr>
        <w:t xml:space="preserve"> </w:t>
      </w:r>
      <w:r w:rsidRPr="00A15A64">
        <w:t>2016</w:t>
      </w:r>
      <w:r w:rsidR="00AE3944" w:rsidRPr="00A15A64">
        <w:t>;</w:t>
      </w:r>
      <w:r w:rsidRPr="00A15A64">
        <w:t xml:space="preserve"> 18: 8-17.</w:t>
      </w:r>
    </w:p>
    <w:p w14:paraId="0B89F688" w14:textId="77777777" w:rsidR="00B02AFF" w:rsidRPr="00A15A64" w:rsidRDefault="00B02AFF" w:rsidP="001A68AB">
      <w:pPr>
        <w:pStyle w:val="EndNoteBibliography"/>
        <w:spacing w:after="0"/>
      </w:pPr>
      <w:r w:rsidRPr="00A15A64">
        <w:t>20.</w:t>
      </w:r>
      <w:r w:rsidRPr="00A15A64">
        <w:tab/>
        <w:t xml:space="preserve">Horani A, Ferkol TW, Dutcher SK, Brody SL. Genetics and biology of primary ciliary dyskinesia. </w:t>
      </w:r>
      <w:r w:rsidR="00AE3944" w:rsidRPr="00A15A64">
        <w:rPr>
          <w:i/>
        </w:rPr>
        <w:t>Paediatr Respir Rev</w:t>
      </w:r>
      <w:r w:rsidRPr="00A15A64">
        <w:rPr>
          <w:i/>
        </w:rPr>
        <w:t xml:space="preserve"> </w:t>
      </w:r>
      <w:r w:rsidR="00AE3944" w:rsidRPr="00A15A64">
        <w:t>2016;</w:t>
      </w:r>
      <w:r w:rsidRPr="00A15A64">
        <w:t xml:space="preserve"> 18: 18-24.</w:t>
      </w:r>
    </w:p>
    <w:p w14:paraId="46C3846A" w14:textId="77777777" w:rsidR="00B02AFF" w:rsidRPr="00A15A64" w:rsidRDefault="00B02AFF" w:rsidP="001A68AB">
      <w:pPr>
        <w:pStyle w:val="EndNoteBibliography"/>
        <w:spacing w:after="0"/>
      </w:pPr>
      <w:r w:rsidRPr="00A15A64">
        <w:t>21.</w:t>
      </w:r>
      <w:r w:rsidRPr="00A15A64">
        <w:tab/>
        <w:t xml:space="preserve">Harrison MJ, Shapiro AJ, Kennedy MP. Congenital Heart Disease and Primary Ciliary Dyskinesia. </w:t>
      </w:r>
      <w:r w:rsidR="00AE3944" w:rsidRPr="00A15A64">
        <w:rPr>
          <w:i/>
        </w:rPr>
        <w:t>Paediatr Respir Rev</w:t>
      </w:r>
      <w:r w:rsidRPr="00A15A64">
        <w:rPr>
          <w:i/>
        </w:rPr>
        <w:t xml:space="preserve"> </w:t>
      </w:r>
      <w:r w:rsidR="00AE3944" w:rsidRPr="00A15A64">
        <w:t>2016;</w:t>
      </w:r>
      <w:r w:rsidRPr="00A15A64">
        <w:t xml:space="preserve"> 18: 25-32.</w:t>
      </w:r>
    </w:p>
    <w:p w14:paraId="55BBBB83" w14:textId="77777777" w:rsidR="00B02AFF" w:rsidRPr="00A15A64" w:rsidRDefault="00B02AFF" w:rsidP="001A68AB">
      <w:pPr>
        <w:pStyle w:val="EndNoteBibliography"/>
        <w:spacing w:after="0"/>
      </w:pPr>
      <w:r w:rsidRPr="00A15A64">
        <w:t>22.</w:t>
      </w:r>
      <w:r w:rsidRPr="00A15A64">
        <w:tab/>
        <w:t xml:space="preserve">Morgan LC, Birman CS. The impact of Primary Ciliary Dyskinesia on the upper respiratory tract. </w:t>
      </w:r>
      <w:r w:rsidR="00AE3944" w:rsidRPr="00A15A64">
        <w:rPr>
          <w:i/>
        </w:rPr>
        <w:t>Paediatr Respir Rev</w:t>
      </w:r>
      <w:r w:rsidR="00AE3944" w:rsidRPr="00A15A64">
        <w:t xml:space="preserve"> 2016;</w:t>
      </w:r>
      <w:r w:rsidRPr="00A15A64">
        <w:t xml:space="preserve"> 18: 33-38.</w:t>
      </w:r>
    </w:p>
    <w:p w14:paraId="1E1564BD" w14:textId="77777777" w:rsidR="00B02AFF" w:rsidRPr="00A15A64" w:rsidRDefault="00B02AFF" w:rsidP="001A68AB">
      <w:pPr>
        <w:pStyle w:val="EndNoteBibliography"/>
        <w:spacing w:after="0"/>
      </w:pPr>
      <w:r w:rsidRPr="00A15A64">
        <w:t>23.</w:t>
      </w:r>
      <w:r w:rsidRPr="00A15A64">
        <w:tab/>
        <w:t xml:space="preserve">Polineni D, Davis SD, Dell SD. Treatment recommendations in Primary Ciliary Dyskinesia. </w:t>
      </w:r>
      <w:r w:rsidR="00AE3944" w:rsidRPr="00A15A64">
        <w:rPr>
          <w:i/>
        </w:rPr>
        <w:t>Paediatr Respir Rev</w:t>
      </w:r>
      <w:r w:rsidR="00AE3944" w:rsidRPr="00A15A64">
        <w:t xml:space="preserve"> </w:t>
      </w:r>
      <w:r w:rsidRPr="00A15A64">
        <w:t>2016</w:t>
      </w:r>
      <w:r w:rsidR="00AE3944" w:rsidRPr="00A15A64">
        <w:t>;</w:t>
      </w:r>
      <w:r w:rsidRPr="00A15A64">
        <w:t xml:space="preserve"> 18: 39-45.</w:t>
      </w:r>
    </w:p>
    <w:p w14:paraId="35C65976" w14:textId="77777777" w:rsidR="00B02AFF" w:rsidRPr="00A15A64" w:rsidRDefault="00B02AFF" w:rsidP="001A68AB">
      <w:pPr>
        <w:pStyle w:val="EndNoteBibliography"/>
        <w:spacing w:after="0"/>
      </w:pPr>
      <w:r w:rsidRPr="00A15A64">
        <w:t>24.</w:t>
      </w:r>
      <w:r w:rsidRPr="00A15A64">
        <w:tab/>
        <w:t xml:space="preserve">Daniels ML, Noone PG. Genetics, diagnosis, and future treatment strategies for primary ciliary dyskinesia. </w:t>
      </w:r>
      <w:r w:rsidR="00AE3944" w:rsidRPr="00A15A64">
        <w:rPr>
          <w:i/>
        </w:rPr>
        <w:t>Expert Opin Orphan Drugs</w:t>
      </w:r>
      <w:r w:rsidR="00AE3944" w:rsidRPr="00A15A64">
        <w:t xml:space="preserve"> 2015;</w:t>
      </w:r>
      <w:r w:rsidRPr="00A15A64">
        <w:t xml:space="preserve"> 3(1): 31-44.</w:t>
      </w:r>
    </w:p>
    <w:p w14:paraId="1562E38E" w14:textId="77777777" w:rsidR="00B02AFF" w:rsidRPr="00A15A64" w:rsidRDefault="00B02AFF" w:rsidP="001A68AB">
      <w:pPr>
        <w:pStyle w:val="EndNoteBibliography"/>
        <w:spacing w:after="0"/>
      </w:pPr>
      <w:r w:rsidRPr="00A15A64">
        <w:t>25.</w:t>
      </w:r>
      <w:r w:rsidRPr="00A15A64">
        <w:tab/>
        <w:t xml:space="preserve">Knowles MR, Daniels LA, Davis SD, </w:t>
      </w:r>
      <w:r w:rsidR="00AE3944" w:rsidRPr="00A15A64">
        <w:rPr>
          <w:i/>
        </w:rPr>
        <w:t>et al</w:t>
      </w:r>
      <w:r w:rsidRPr="00A15A64">
        <w:t xml:space="preserve">. Primary ciliary dyskinesia. Recent advances in diagnostics, genetics, and characterization of clinical disease. </w:t>
      </w:r>
      <w:r w:rsidR="00AE3944" w:rsidRPr="00A15A64">
        <w:rPr>
          <w:i/>
        </w:rPr>
        <w:t>Am J Respir Crit Care</w:t>
      </w:r>
      <w:r w:rsidRPr="00A15A64">
        <w:rPr>
          <w:i/>
        </w:rPr>
        <w:t xml:space="preserve"> </w:t>
      </w:r>
      <w:r w:rsidR="00E24F93" w:rsidRPr="00A15A64">
        <w:t>2013;</w:t>
      </w:r>
      <w:r w:rsidRPr="00A15A64">
        <w:t xml:space="preserve"> 188(8): 913-922.</w:t>
      </w:r>
    </w:p>
    <w:p w14:paraId="0DC07057" w14:textId="77777777" w:rsidR="00B02AFF" w:rsidRPr="00A15A64" w:rsidRDefault="00B02AFF" w:rsidP="001A68AB">
      <w:pPr>
        <w:pStyle w:val="EndNoteBibliography"/>
        <w:spacing w:after="0"/>
      </w:pPr>
      <w:r w:rsidRPr="00A15A64">
        <w:t>26.</w:t>
      </w:r>
      <w:r w:rsidRPr="00A15A64">
        <w:tab/>
        <w:t xml:space="preserve">Kuehni CE, Lucas JS. Toward an Earlier Diagnosis of Primary Ciliary Dyskinesia. Which Patients Should Undergo Detailed Diagnostic Testing? </w:t>
      </w:r>
      <w:r w:rsidR="00E24F93" w:rsidRPr="00A15A64">
        <w:rPr>
          <w:i/>
        </w:rPr>
        <w:t>Ann</w:t>
      </w:r>
      <w:r w:rsidRPr="00A15A64">
        <w:rPr>
          <w:i/>
        </w:rPr>
        <w:t xml:space="preserve"> </w:t>
      </w:r>
      <w:r w:rsidR="00E24F93" w:rsidRPr="00A15A64">
        <w:rPr>
          <w:i/>
        </w:rPr>
        <w:t>Am</w:t>
      </w:r>
      <w:r w:rsidRPr="00A15A64">
        <w:rPr>
          <w:i/>
        </w:rPr>
        <w:t xml:space="preserve"> Thorac</w:t>
      </w:r>
      <w:r w:rsidR="00E24F93" w:rsidRPr="00A15A64">
        <w:rPr>
          <w:i/>
        </w:rPr>
        <w:t xml:space="preserve"> Soc</w:t>
      </w:r>
      <w:r w:rsidRPr="00A15A64">
        <w:rPr>
          <w:i/>
        </w:rPr>
        <w:t xml:space="preserve"> </w:t>
      </w:r>
      <w:r w:rsidR="00E24F93" w:rsidRPr="00A15A64">
        <w:t>2016;</w:t>
      </w:r>
      <w:r w:rsidRPr="00A15A64">
        <w:t xml:space="preserve"> 13(8): 1239-1243.</w:t>
      </w:r>
    </w:p>
    <w:p w14:paraId="0F970612" w14:textId="27459C07" w:rsidR="00DF6AC7" w:rsidRDefault="00B02AFF" w:rsidP="001A68AB">
      <w:pPr>
        <w:pStyle w:val="EndNoteBibliography"/>
        <w:spacing w:after="0"/>
      </w:pPr>
      <w:r w:rsidRPr="00A15A64">
        <w:t>27.</w:t>
      </w:r>
      <w:r w:rsidRPr="00A15A64">
        <w:tab/>
      </w:r>
      <w:r w:rsidR="00DF6AC7">
        <w:t>Honore I, Burgel PR. Primary ciliary dyskinesia in adults. Rev Mal Resp 2016; 33:165-89.</w:t>
      </w:r>
    </w:p>
    <w:p w14:paraId="2AA28476" w14:textId="2FD0A733" w:rsidR="00B02AFF" w:rsidRPr="00A15A64" w:rsidRDefault="00DF6AC7" w:rsidP="001A68AB">
      <w:pPr>
        <w:pStyle w:val="EndNoteBibliography"/>
        <w:spacing w:after="0"/>
      </w:pPr>
      <w:r>
        <w:t>28.</w:t>
      </w:r>
      <w:r>
        <w:tab/>
      </w:r>
      <w:r w:rsidR="00B02AFF" w:rsidRPr="00A15A64">
        <w:t xml:space="preserve">Behan L, Dunn Galvin A, Rubbo B, </w:t>
      </w:r>
      <w:r w:rsidR="007777E4" w:rsidRPr="00A15A64">
        <w:rPr>
          <w:i/>
        </w:rPr>
        <w:t>et al</w:t>
      </w:r>
      <w:r w:rsidR="007777E4" w:rsidRPr="00A15A64">
        <w:t>.</w:t>
      </w:r>
      <w:r w:rsidR="00B02AFF" w:rsidRPr="00A15A64">
        <w:t xml:space="preserve"> Diagnosing primary ciliary dyskinesia: an international patient perspective. </w:t>
      </w:r>
      <w:r w:rsidR="007777E4" w:rsidRPr="00A15A64">
        <w:rPr>
          <w:i/>
        </w:rPr>
        <w:t>Eur Respir J</w:t>
      </w:r>
      <w:r w:rsidR="00B02AFF" w:rsidRPr="00A15A64">
        <w:rPr>
          <w:i/>
        </w:rPr>
        <w:t xml:space="preserve"> </w:t>
      </w:r>
      <w:r w:rsidR="007777E4" w:rsidRPr="00A15A64">
        <w:t>2016;</w:t>
      </w:r>
      <w:r w:rsidR="00B02AFF" w:rsidRPr="00A15A64">
        <w:t xml:space="preserve"> 48(4): 1096-1107.</w:t>
      </w:r>
    </w:p>
    <w:p w14:paraId="37C067F4" w14:textId="212E0720" w:rsidR="00B02AFF" w:rsidRPr="00A15A64" w:rsidRDefault="00B02AFF" w:rsidP="001A68AB">
      <w:pPr>
        <w:pStyle w:val="EndNoteBibliography"/>
        <w:spacing w:after="0"/>
      </w:pPr>
      <w:r w:rsidRPr="00A15A64">
        <w:t>2</w:t>
      </w:r>
      <w:r w:rsidR="00DF6AC7">
        <w:t>9</w:t>
      </w:r>
      <w:r w:rsidRPr="00A15A64">
        <w:t>.</w:t>
      </w:r>
      <w:r w:rsidRPr="00A15A64">
        <w:tab/>
        <w:t xml:space="preserve">Lin AE, Krikov S, Riehle-Colarusso T, </w:t>
      </w:r>
      <w:r w:rsidR="007777E4" w:rsidRPr="00A15A64">
        <w:rPr>
          <w:i/>
        </w:rPr>
        <w:t>et al</w:t>
      </w:r>
      <w:r w:rsidRPr="00A15A64">
        <w:t xml:space="preserve">. Laterality Defects in the National Birth Defects Prevention Study (1998–2007): Birth Prevalence and Descriptive Epidemiology. </w:t>
      </w:r>
      <w:r w:rsidRPr="00A15A64">
        <w:rPr>
          <w:i/>
        </w:rPr>
        <w:t>Am</w:t>
      </w:r>
      <w:r w:rsidR="007777E4" w:rsidRPr="00A15A64">
        <w:rPr>
          <w:i/>
        </w:rPr>
        <w:t xml:space="preserve"> J</w:t>
      </w:r>
      <w:r w:rsidRPr="00A15A64">
        <w:rPr>
          <w:i/>
        </w:rPr>
        <w:t xml:space="preserve"> </w:t>
      </w:r>
      <w:r w:rsidR="007777E4" w:rsidRPr="00A15A64">
        <w:rPr>
          <w:i/>
        </w:rPr>
        <w:t>Med Genet</w:t>
      </w:r>
      <w:r w:rsidRPr="00A15A64">
        <w:rPr>
          <w:i/>
        </w:rPr>
        <w:t xml:space="preserve"> A </w:t>
      </w:r>
      <w:r w:rsidR="007777E4" w:rsidRPr="00A15A64">
        <w:t>2014;</w:t>
      </w:r>
      <w:r w:rsidRPr="00A15A64">
        <w:t xml:space="preserve"> 0(10): 2581-2591.</w:t>
      </w:r>
    </w:p>
    <w:p w14:paraId="6B60C13F" w14:textId="7DD413B0" w:rsidR="00B02AFF" w:rsidRPr="00A15A64" w:rsidRDefault="00DF6AC7" w:rsidP="001A68AB">
      <w:pPr>
        <w:pStyle w:val="EndNoteBibliography"/>
        <w:spacing w:after="0"/>
      </w:pPr>
      <w:r>
        <w:t>30</w:t>
      </w:r>
      <w:r w:rsidR="00B02AFF" w:rsidRPr="00A15A64">
        <w:t>.</w:t>
      </w:r>
      <w:r w:rsidR="00B02AFF" w:rsidRPr="00A15A64">
        <w:tab/>
        <w:t xml:space="preserve">Lucas JS, Barbato A, Collins SA, </w:t>
      </w:r>
      <w:r w:rsidR="00592CB6" w:rsidRPr="00A15A64">
        <w:rPr>
          <w:i/>
        </w:rPr>
        <w:t>et al</w:t>
      </w:r>
      <w:r w:rsidR="00B02AFF" w:rsidRPr="00A15A64">
        <w:t xml:space="preserve">. European Respiratory Society guidelines for the diagnosis of primary ciliary dyskinesia. </w:t>
      </w:r>
      <w:r w:rsidR="00592CB6" w:rsidRPr="00A15A64">
        <w:rPr>
          <w:i/>
        </w:rPr>
        <w:t>Eur Respir J</w:t>
      </w:r>
      <w:r w:rsidR="00B02AFF" w:rsidRPr="00A15A64">
        <w:rPr>
          <w:i/>
        </w:rPr>
        <w:t xml:space="preserve"> </w:t>
      </w:r>
      <w:r w:rsidR="00592CB6" w:rsidRPr="00A15A64">
        <w:t>2017;</w:t>
      </w:r>
      <w:r w:rsidR="00B02AFF" w:rsidRPr="00A15A64">
        <w:t xml:space="preserve"> 49(1).</w:t>
      </w:r>
    </w:p>
    <w:p w14:paraId="79E28445" w14:textId="4C044890" w:rsidR="00B02AFF" w:rsidRPr="00A15A64" w:rsidRDefault="00B02AFF" w:rsidP="001A68AB">
      <w:pPr>
        <w:pStyle w:val="EndNoteBibliography"/>
        <w:spacing w:after="0"/>
      </w:pPr>
      <w:r w:rsidRPr="00A15A64">
        <w:t>3</w:t>
      </w:r>
      <w:r w:rsidR="00DF6AC7">
        <w:t>1</w:t>
      </w:r>
      <w:r w:rsidRPr="00A15A64">
        <w:t>.</w:t>
      </w:r>
      <w:r w:rsidRPr="00A15A64">
        <w:tab/>
        <w:t xml:space="preserve">Humbert M, Wagner TO. Rare respiratory diseases are ready for primetime: from Rare Disease Day to the European Reference Networks. </w:t>
      </w:r>
      <w:r w:rsidR="00592CB6" w:rsidRPr="00A15A64">
        <w:rPr>
          <w:i/>
        </w:rPr>
        <w:t>Eur Respir J</w:t>
      </w:r>
      <w:r w:rsidRPr="00A15A64">
        <w:rPr>
          <w:i/>
        </w:rPr>
        <w:t xml:space="preserve"> </w:t>
      </w:r>
      <w:r w:rsidR="00592CB6" w:rsidRPr="00A15A64">
        <w:t>2017;</w:t>
      </w:r>
      <w:r w:rsidRPr="00A15A64">
        <w:t xml:space="preserve"> 49(2).</w:t>
      </w:r>
    </w:p>
    <w:p w14:paraId="01F94AF9" w14:textId="5B609F71" w:rsidR="00B02AFF" w:rsidRPr="00A15A64" w:rsidRDefault="00B02AFF" w:rsidP="001A68AB">
      <w:pPr>
        <w:pStyle w:val="EndNoteBibliography"/>
        <w:spacing w:after="0"/>
      </w:pPr>
      <w:r w:rsidRPr="00A15A64">
        <w:t>3</w:t>
      </w:r>
      <w:r w:rsidR="00DF6AC7">
        <w:t>2</w:t>
      </w:r>
      <w:r w:rsidRPr="00A15A64">
        <w:t>.</w:t>
      </w:r>
      <w:r w:rsidRPr="00A15A64">
        <w:tab/>
        <w:t xml:space="preserve">Rumman N, Jackson C, Collins S, </w:t>
      </w:r>
      <w:r w:rsidR="00592CB6" w:rsidRPr="00A15A64">
        <w:rPr>
          <w:i/>
        </w:rPr>
        <w:t>et al</w:t>
      </w:r>
      <w:r w:rsidRPr="00A15A64">
        <w:t xml:space="preserve">. Diagnosis of primary ciliary dyskinesia: potential options for resource-limited countries. </w:t>
      </w:r>
      <w:r w:rsidR="00592CB6" w:rsidRPr="00A15A64">
        <w:rPr>
          <w:i/>
        </w:rPr>
        <w:t>Eur Respir Rev</w:t>
      </w:r>
      <w:r w:rsidRPr="00A15A64">
        <w:rPr>
          <w:i/>
        </w:rPr>
        <w:t xml:space="preserve"> </w:t>
      </w:r>
      <w:r w:rsidR="00592CB6" w:rsidRPr="00A15A64">
        <w:t>2017;</w:t>
      </w:r>
      <w:r w:rsidRPr="00A15A64">
        <w:t xml:space="preserve"> 26(143).</w:t>
      </w:r>
    </w:p>
    <w:p w14:paraId="53BDE854" w14:textId="24D197CE" w:rsidR="00B02AFF" w:rsidRPr="00A15A64" w:rsidRDefault="00B02AFF" w:rsidP="001A68AB">
      <w:pPr>
        <w:pStyle w:val="EndNoteBibliography"/>
        <w:spacing w:after="0"/>
      </w:pPr>
      <w:r w:rsidRPr="00A15A64">
        <w:t>3</w:t>
      </w:r>
      <w:r w:rsidR="00DF6AC7">
        <w:t>3</w:t>
      </w:r>
      <w:r w:rsidRPr="00A15A64">
        <w:t>.</w:t>
      </w:r>
      <w:r w:rsidRPr="00A15A64">
        <w:tab/>
        <w:t xml:space="preserve">Werner C, Lablans M, Ataian M, </w:t>
      </w:r>
      <w:r w:rsidR="00592CB6" w:rsidRPr="00A15A64">
        <w:rPr>
          <w:i/>
        </w:rPr>
        <w:t>et al</w:t>
      </w:r>
      <w:r w:rsidRPr="00A15A64">
        <w:t xml:space="preserve">. An international registry for primary ciliary dyskinesia. </w:t>
      </w:r>
      <w:r w:rsidR="00592CB6" w:rsidRPr="00A15A64">
        <w:rPr>
          <w:i/>
        </w:rPr>
        <w:t>Eur Respir J</w:t>
      </w:r>
      <w:r w:rsidRPr="00A15A64">
        <w:rPr>
          <w:i/>
        </w:rPr>
        <w:t xml:space="preserve"> </w:t>
      </w:r>
      <w:r w:rsidR="00592CB6" w:rsidRPr="00A15A64">
        <w:t>2016;</w:t>
      </w:r>
      <w:r w:rsidRPr="00A15A64">
        <w:t xml:space="preserve"> 47(3): 849-859.</w:t>
      </w:r>
    </w:p>
    <w:p w14:paraId="3786CF5C" w14:textId="17B986F1" w:rsidR="00B02AFF" w:rsidRPr="00A15A64" w:rsidRDefault="00B02AFF" w:rsidP="001A68AB">
      <w:pPr>
        <w:pStyle w:val="EndNoteBibliography"/>
        <w:spacing w:after="0"/>
      </w:pPr>
      <w:r w:rsidRPr="00A15A64">
        <w:t>3</w:t>
      </w:r>
      <w:r w:rsidR="005E0DA7">
        <w:t>4</w:t>
      </w:r>
      <w:r w:rsidRPr="00A15A64">
        <w:t>.</w:t>
      </w:r>
      <w:r w:rsidRPr="00A15A64">
        <w:tab/>
        <w:t xml:space="preserve">Goutaki M, Maurer E, Halbeisen FS, </w:t>
      </w:r>
      <w:r w:rsidR="00D871F2" w:rsidRPr="00A15A64">
        <w:rPr>
          <w:i/>
        </w:rPr>
        <w:t>et al</w:t>
      </w:r>
      <w:r w:rsidRPr="00A15A64">
        <w:t xml:space="preserve">. The international primary ciliary dyskinesia cohort (iPCD Cohort): methods and first results. </w:t>
      </w:r>
      <w:r w:rsidR="00D871F2" w:rsidRPr="00A15A64">
        <w:rPr>
          <w:i/>
        </w:rPr>
        <w:t>Eur Respir J</w:t>
      </w:r>
      <w:r w:rsidRPr="00A15A64">
        <w:rPr>
          <w:i/>
        </w:rPr>
        <w:t xml:space="preserve"> </w:t>
      </w:r>
      <w:r w:rsidR="00D871F2" w:rsidRPr="00A15A64">
        <w:t>2017;</w:t>
      </w:r>
      <w:r w:rsidRPr="00A15A64">
        <w:t xml:space="preserve"> 49(1).</w:t>
      </w:r>
    </w:p>
    <w:p w14:paraId="49CDDC08" w14:textId="437A7B81" w:rsidR="00B02AFF" w:rsidRPr="00A15A64" w:rsidRDefault="00B02AFF" w:rsidP="001A68AB">
      <w:pPr>
        <w:pStyle w:val="EndNoteBibliography"/>
        <w:spacing w:after="0"/>
      </w:pPr>
      <w:r w:rsidRPr="00A15A64">
        <w:t>3</w:t>
      </w:r>
      <w:r w:rsidR="005E0DA7">
        <w:t>5</w:t>
      </w:r>
      <w:r w:rsidRPr="00A15A64">
        <w:t>.</w:t>
      </w:r>
      <w:r w:rsidRPr="00A15A64">
        <w:tab/>
        <w:t xml:space="preserve">Walker WT, Jackson CL, Lackie PM, </w:t>
      </w:r>
      <w:r w:rsidR="00D871F2" w:rsidRPr="00A15A64">
        <w:rPr>
          <w:i/>
        </w:rPr>
        <w:t>et al</w:t>
      </w:r>
      <w:r w:rsidRPr="00A15A64">
        <w:t xml:space="preserve">. Nitric oxide in primary ciliary dyskinesia. </w:t>
      </w:r>
      <w:r w:rsidR="00D871F2" w:rsidRPr="00A15A64">
        <w:rPr>
          <w:i/>
        </w:rPr>
        <w:t>Eur Repir J</w:t>
      </w:r>
      <w:r w:rsidRPr="00A15A64">
        <w:rPr>
          <w:i/>
        </w:rPr>
        <w:t xml:space="preserve"> </w:t>
      </w:r>
      <w:r w:rsidR="00D871F2" w:rsidRPr="00A15A64">
        <w:t>2012;</w:t>
      </w:r>
      <w:r w:rsidRPr="00A15A64">
        <w:t xml:space="preserve"> 40(4): 1024-1032.</w:t>
      </w:r>
    </w:p>
    <w:p w14:paraId="797EF00D" w14:textId="4CE0E74B" w:rsidR="00B02AFF" w:rsidRPr="00A15A64" w:rsidRDefault="00B02AFF" w:rsidP="001A68AB">
      <w:pPr>
        <w:pStyle w:val="EndNoteBibliography"/>
        <w:spacing w:after="0"/>
      </w:pPr>
      <w:r w:rsidRPr="00A15A64">
        <w:t>3</w:t>
      </w:r>
      <w:r w:rsidR="005E0DA7">
        <w:t>6</w:t>
      </w:r>
      <w:r w:rsidRPr="00A15A64">
        <w:t>.</w:t>
      </w:r>
      <w:r w:rsidRPr="00A15A64">
        <w:tab/>
        <w:t xml:space="preserve">Collins SA, Gove K, Walker W, Lucas JS. Nasal nitric oxide screening for primary ciliary dyskinesia: systematic review and meta-analysis. </w:t>
      </w:r>
      <w:r w:rsidR="00D871F2" w:rsidRPr="00A15A64">
        <w:rPr>
          <w:i/>
        </w:rPr>
        <w:t xml:space="preserve">Eur Respir J </w:t>
      </w:r>
      <w:r w:rsidR="00D871F2" w:rsidRPr="00A15A64">
        <w:t>2014;</w:t>
      </w:r>
      <w:r w:rsidRPr="00A15A64">
        <w:t xml:space="preserve"> 44(6): 1589-1599.</w:t>
      </w:r>
    </w:p>
    <w:p w14:paraId="15CC1810" w14:textId="6B160382" w:rsidR="00B02AFF" w:rsidRPr="00A15A64" w:rsidRDefault="00B02AFF" w:rsidP="001A68AB">
      <w:pPr>
        <w:pStyle w:val="EndNoteBibliography"/>
        <w:spacing w:after="0"/>
      </w:pPr>
      <w:r w:rsidRPr="00A15A64">
        <w:t>3</w:t>
      </w:r>
      <w:r w:rsidR="005E0DA7">
        <w:t>7</w:t>
      </w:r>
      <w:r w:rsidRPr="00A15A64">
        <w:t>.</w:t>
      </w:r>
      <w:r w:rsidRPr="00A15A64">
        <w:tab/>
        <w:t xml:space="preserve">Leigh MW, Hazucha MJ, Chawla KK, </w:t>
      </w:r>
      <w:r w:rsidR="00D871F2" w:rsidRPr="00A15A64">
        <w:rPr>
          <w:i/>
        </w:rPr>
        <w:t>et al</w:t>
      </w:r>
      <w:r w:rsidRPr="00A15A64">
        <w:t xml:space="preserve">. Standardizing nasal nitric oxide measurement as a test for primary ciliary dyskinesia. </w:t>
      </w:r>
      <w:r w:rsidR="00D871F2" w:rsidRPr="00A15A64">
        <w:rPr>
          <w:i/>
        </w:rPr>
        <w:t>Ann Am Thorac Soc</w:t>
      </w:r>
      <w:r w:rsidRPr="00A15A64">
        <w:rPr>
          <w:i/>
        </w:rPr>
        <w:t xml:space="preserve"> </w:t>
      </w:r>
      <w:r w:rsidR="00D871F2" w:rsidRPr="00A15A64">
        <w:t>2013;</w:t>
      </w:r>
      <w:r w:rsidRPr="00A15A64">
        <w:t xml:space="preserve"> 10(6): 574-581.</w:t>
      </w:r>
    </w:p>
    <w:p w14:paraId="51C3E2AC" w14:textId="46917535" w:rsidR="00B02AFF" w:rsidRPr="00A15A64" w:rsidRDefault="00B02AFF" w:rsidP="001A68AB">
      <w:pPr>
        <w:pStyle w:val="EndNoteBibliography"/>
        <w:spacing w:after="0"/>
      </w:pPr>
      <w:r w:rsidRPr="00A15A64">
        <w:t>3</w:t>
      </w:r>
      <w:r w:rsidR="005E0DA7">
        <w:t>8</w:t>
      </w:r>
      <w:r w:rsidRPr="00A15A64">
        <w:t>.</w:t>
      </w:r>
      <w:r w:rsidRPr="00A15A64">
        <w:tab/>
        <w:t xml:space="preserve">Horani A, Brody SL, Ferkol TW. Picking up speed: advances in the genetics of primary ciliary dyskinesia. </w:t>
      </w:r>
      <w:r w:rsidR="00D94276" w:rsidRPr="00A15A64">
        <w:rPr>
          <w:i/>
        </w:rPr>
        <w:t>Pediatr</w:t>
      </w:r>
      <w:r w:rsidRPr="00A15A64">
        <w:rPr>
          <w:i/>
        </w:rPr>
        <w:t xml:space="preserve"> </w:t>
      </w:r>
      <w:r w:rsidR="00D94276" w:rsidRPr="00A15A64">
        <w:rPr>
          <w:i/>
        </w:rPr>
        <w:t>Res</w:t>
      </w:r>
      <w:r w:rsidRPr="00A15A64">
        <w:rPr>
          <w:i/>
        </w:rPr>
        <w:t xml:space="preserve"> </w:t>
      </w:r>
      <w:r w:rsidR="00D94276" w:rsidRPr="00A15A64">
        <w:t>2014;</w:t>
      </w:r>
      <w:r w:rsidRPr="00A15A64">
        <w:t xml:space="preserve"> 75(1-2): 158-164.</w:t>
      </w:r>
    </w:p>
    <w:p w14:paraId="62DBB78D" w14:textId="554A4A25" w:rsidR="00B02AFF" w:rsidRPr="00A15A64" w:rsidRDefault="00B02AFF" w:rsidP="001A68AB">
      <w:pPr>
        <w:pStyle w:val="EndNoteBibliography"/>
        <w:spacing w:after="0"/>
      </w:pPr>
      <w:r w:rsidRPr="00A15A64">
        <w:t>3</w:t>
      </w:r>
      <w:r w:rsidR="005E0DA7">
        <w:t>9</w:t>
      </w:r>
      <w:r w:rsidRPr="00A15A64">
        <w:t>.</w:t>
      </w:r>
      <w:r w:rsidRPr="00A15A64">
        <w:tab/>
        <w:t xml:space="preserve">Raidt J, Wallmeier J, Hjeij R, </w:t>
      </w:r>
      <w:r w:rsidR="00D94276" w:rsidRPr="00A15A64">
        <w:rPr>
          <w:i/>
        </w:rPr>
        <w:t>et al</w:t>
      </w:r>
      <w:r w:rsidRPr="00A15A64">
        <w:t xml:space="preserve">. Ciliary beat pattern and frequency in genetic variants of primary ciliary dyskinesia. </w:t>
      </w:r>
      <w:r w:rsidR="00D94276" w:rsidRPr="00A15A64">
        <w:rPr>
          <w:i/>
        </w:rPr>
        <w:t>Eur Respir J</w:t>
      </w:r>
      <w:r w:rsidRPr="00A15A64">
        <w:rPr>
          <w:i/>
        </w:rPr>
        <w:t xml:space="preserve"> </w:t>
      </w:r>
      <w:r w:rsidR="00D94276" w:rsidRPr="00A15A64">
        <w:t>2014;</w:t>
      </w:r>
      <w:r w:rsidRPr="00A15A64">
        <w:t xml:space="preserve"> 44(6): 1579-1588.</w:t>
      </w:r>
    </w:p>
    <w:p w14:paraId="221D789D" w14:textId="1E0B49C1" w:rsidR="00B02AFF" w:rsidRPr="00A15A64" w:rsidRDefault="005E0DA7" w:rsidP="001A68AB">
      <w:pPr>
        <w:pStyle w:val="EndNoteBibliography"/>
        <w:spacing w:after="0"/>
      </w:pPr>
      <w:r>
        <w:t>40</w:t>
      </w:r>
      <w:r w:rsidR="00B02AFF" w:rsidRPr="00A15A64">
        <w:t>.</w:t>
      </w:r>
      <w:r w:rsidR="00B02AFF" w:rsidRPr="00A15A64">
        <w:tab/>
        <w:t xml:space="preserve">Chilvers MA, Rutman A, O'Callaghan C. Ciliary beat pattern is associated with specific ultrastructural defects in primary ciliary dyskinesia. </w:t>
      </w:r>
      <w:hyperlink r:id="rId13" w:tooltip="The Journal of allergy and clinical immunology." w:history="1">
        <w:r w:rsidR="00D94276" w:rsidRPr="00A15A64">
          <w:rPr>
            <w:i/>
          </w:rPr>
          <w:t>J Allergy Clin Immunol</w:t>
        </w:r>
      </w:hyperlink>
      <w:r w:rsidR="00D94276" w:rsidRPr="00A15A64">
        <w:t xml:space="preserve"> 2003;</w:t>
      </w:r>
      <w:r w:rsidR="00B02AFF" w:rsidRPr="00A15A64">
        <w:t xml:space="preserve"> 112(3): 518-524.</w:t>
      </w:r>
    </w:p>
    <w:p w14:paraId="6A6A1FB7" w14:textId="174D7D33" w:rsidR="00B02AFF" w:rsidRPr="00A15A64" w:rsidRDefault="00B02AFF" w:rsidP="001A68AB">
      <w:pPr>
        <w:pStyle w:val="EndNoteBibliography"/>
        <w:spacing w:after="0"/>
      </w:pPr>
      <w:r w:rsidRPr="00A15A64">
        <w:t>4</w:t>
      </w:r>
      <w:r w:rsidR="00EC1FBC">
        <w:t>1</w:t>
      </w:r>
      <w:r w:rsidRPr="00A15A64">
        <w:t>.</w:t>
      </w:r>
      <w:r w:rsidRPr="00A15A64">
        <w:tab/>
        <w:t xml:space="preserve">Jackson CL, Behan L, Collins SA, </w:t>
      </w:r>
      <w:r w:rsidR="005D0883" w:rsidRPr="00A15A64">
        <w:rPr>
          <w:i/>
        </w:rPr>
        <w:t>et al</w:t>
      </w:r>
      <w:r w:rsidRPr="00A15A64">
        <w:t xml:space="preserve">. Accuracy of diagnostic testing in primary ciliary dyskinesia. </w:t>
      </w:r>
      <w:r w:rsidR="005D0883" w:rsidRPr="00A15A64">
        <w:rPr>
          <w:i/>
        </w:rPr>
        <w:t>Eur Respir J</w:t>
      </w:r>
      <w:r w:rsidRPr="00A15A64">
        <w:rPr>
          <w:i/>
        </w:rPr>
        <w:t xml:space="preserve"> </w:t>
      </w:r>
      <w:r w:rsidR="005D0883" w:rsidRPr="00A15A64">
        <w:t>2016;</w:t>
      </w:r>
      <w:r w:rsidRPr="00A15A64">
        <w:t xml:space="preserve"> 47(3): 837-848.</w:t>
      </w:r>
    </w:p>
    <w:p w14:paraId="044FB0D0" w14:textId="12C8D9F5" w:rsidR="00B02AFF" w:rsidRPr="00A15A64" w:rsidRDefault="00B02AFF" w:rsidP="001A68AB">
      <w:pPr>
        <w:pStyle w:val="EndNoteBibliography"/>
        <w:spacing w:after="0"/>
      </w:pPr>
      <w:r w:rsidRPr="00A15A64">
        <w:t>4</w:t>
      </w:r>
      <w:r w:rsidR="00EC1FBC">
        <w:t>2</w:t>
      </w:r>
      <w:r w:rsidRPr="00A15A64">
        <w:t>.</w:t>
      </w:r>
      <w:r w:rsidRPr="00A15A64">
        <w:tab/>
        <w:t xml:space="preserve">Knowles MR, Leigh MW, Carson JL, </w:t>
      </w:r>
      <w:r w:rsidR="005D0883" w:rsidRPr="00A15A64">
        <w:rPr>
          <w:i/>
        </w:rPr>
        <w:t>et al</w:t>
      </w:r>
      <w:r w:rsidRPr="00A15A64">
        <w:t xml:space="preserve">. Mutations of DNAH11 in patients with primary ciliary dyskinesia with normal ciliary ultrastructure. </w:t>
      </w:r>
      <w:r w:rsidRPr="00A15A64">
        <w:rPr>
          <w:i/>
        </w:rPr>
        <w:t xml:space="preserve">Thorax </w:t>
      </w:r>
      <w:r w:rsidR="005D0883" w:rsidRPr="00A15A64">
        <w:t>2012;</w:t>
      </w:r>
      <w:r w:rsidRPr="00A15A64">
        <w:t xml:space="preserve"> 67(5): 433-441.</w:t>
      </w:r>
    </w:p>
    <w:p w14:paraId="003EBC4F" w14:textId="3E5E5579" w:rsidR="00B02AFF" w:rsidRPr="00A15A64" w:rsidRDefault="00B02AFF" w:rsidP="001A68AB">
      <w:pPr>
        <w:pStyle w:val="EndNoteBibliography"/>
        <w:spacing w:after="0"/>
      </w:pPr>
      <w:r w:rsidRPr="00A15A64">
        <w:t>4</w:t>
      </w:r>
      <w:r w:rsidR="00EC1FBC">
        <w:t>3</w:t>
      </w:r>
      <w:r w:rsidRPr="00A15A64">
        <w:t>.</w:t>
      </w:r>
      <w:r w:rsidRPr="00A15A64">
        <w:tab/>
        <w:t xml:space="preserve">Shoemark A, Hogg C. Electron tomography of respiratory cilia. </w:t>
      </w:r>
      <w:r w:rsidRPr="00A15A64">
        <w:rPr>
          <w:i/>
        </w:rPr>
        <w:t xml:space="preserve">Thorax </w:t>
      </w:r>
      <w:r w:rsidR="005D0883" w:rsidRPr="00A15A64">
        <w:t>2013;</w:t>
      </w:r>
      <w:r w:rsidRPr="00A15A64">
        <w:t xml:space="preserve"> 68(2): 190-191.</w:t>
      </w:r>
    </w:p>
    <w:p w14:paraId="01CAE4A4" w14:textId="4401CD66" w:rsidR="00B02AFF" w:rsidRPr="00A15A64" w:rsidRDefault="00B02AFF" w:rsidP="001A68AB">
      <w:pPr>
        <w:pStyle w:val="EndNoteBibliography"/>
        <w:spacing w:after="0"/>
      </w:pPr>
      <w:r w:rsidRPr="00A15A64">
        <w:t>4</w:t>
      </w:r>
      <w:r w:rsidR="00EC1FBC">
        <w:t>4</w:t>
      </w:r>
      <w:r w:rsidRPr="00A15A64">
        <w:t>.</w:t>
      </w:r>
      <w:r w:rsidRPr="00A15A64">
        <w:tab/>
        <w:t xml:space="preserve">Davis SD, Ferkol TW, Rosenfeld M, </w:t>
      </w:r>
      <w:r w:rsidR="005D0883" w:rsidRPr="00A15A64">
        <w:rPr>
          <w:i/>
        </w:rPr>
        <w:t>et al</w:t>
      </w:r>
      <w:r w:rsidRPr="00A15A64">
        <w:t xml:space="preserve">. Clinical features of childhood primary ciliary dyskinesia by genotype and ultrastructural phenotype. </w:t>
      </w:r>
      <w:r w:rsidR="005D0883" w:rsidRPr="00A15A64">
        <w:rPr>
          <w:i/>
        </w:rPr>
        <w:t>Am J Respir Crit Care</w:t>
      </w:r>
      <w:r w:rsidRPr="00A15A64">
        <w:rPr>
          <w:i/>
        </w:rPr>
        <w:t xml:space="preserve"> </w:t>
      </w:r>
      <w:r w:rsidR="005D0883" w:rsidRPr="00A15A64">
        <w:t>2015;</w:t>
      </w:r>
      <w:r w:rsidRPr="00A15A64">
        <w:t xml:space="preserve"> 191(3): 316-324.</w:t>
      </w:r>
    </w:p>
    <w:p w14:paraId="4DDED27A" w14:textId="14319A53" w:rsidR="00B02AFF" w:rsidRPr="00A15A64" w:rsidRDefault="00B02AFF" w:rsidP="001A68AB">
      <w:pPr>
        <w:pStyle w:val="EndNoteBibliography"/>
        <w:spacing w:after="0"/>
      </w:pPr>
      <w:r w:rsidRPr="00A15A64">
        <w:t>4</w:t>
      </w:r>
      <w:r w:rsidR="00EC1FBC">
        <w:t>5</w:t>
      </w:r>
      <w:r w:rsidRPr="00A15A64">
        <w:t>.</w:t>
      </w:r>
      <w:r w:rsidRPr="00A15A64">
        <w:tab/>
        <w:t xml:space="preserve">Fliegauf M, Olbrich H, Horvath J, </w:t>
      </w:r>
      <w:r w:rsidR="005D0883" w:rsidRPr="00A15A64">
        <w:rPr>
          <w:i/>
        </w:rPr>
        <w:t>et al</w:t>
      </w:r>
      <w:r w:rsidRPr="00A15A64">
        <w:t xml:space="preserve">. Mislocalization of DNAH5 and DNAH9 in respiratory cells from patients with primary ciliary dyskinesia. </w:t>
      </w:r>
      <w:r w:rsidR="005D0883" w:rsidRPr="00A15A64">
        <w:rPr>
          <w:i/>
        </w:rPr>
        <w:t xml:space="preserve">Am J Respir Crit Care </w:t>
      </w:r>
      <w:r w:rsidR="005D0883" w:rsidRPr="00A15A64">
        <w:t>2005;</w:t>
      </w:r>
      <w:r w:rsidRPr="00A15A64">
        <w:t xml:space="preserve"> 171(12): 1343-1349.</w:t>
      </w:r>
    </w:p>
    <w:p w14:paraId="783D7DC4" w14:textId="4DFA1494" w:rsidR="005D0883" w:rsidRPr="00A15A64" w:rsidRDefault="00B02AFF" w:rsidP="001A68AB">
      <w:pPr>
        <w:pStyle w:val="EndNoteBibliography"/>
        <w:spacing w:after="0"/>
      </w:pPr>
      <w:r w:rsidRPr="00A15A64">
        <w:t>4</w:t>
      </w:r>
      <w:r w:rsidR="00EC1FBC">
        <w:t>6</w:t>
      </w:r>
      <w:r w:rsidRPr="00A15A64">
        <w:t>.</w:t>
      </w:r>
      <w:r w:rsidRPr="00A15A64">
        <w:tab/>
        <w:t xml:space="preserve">Shoemark A, Frost E, Dixon M, </w:t>
      </w:r>
      <w:r w:rsidR="005D0883" w:rsidRPr="00A15A64">
        <w:rPr>
          <w:i/>
        </w:rPr>
        <w:t>et al</w:t>
      </w:r>
      <w:r w:rsidRPr="00A15A64">
        <w:t xml:space="preserve">. Accuracy of Immunofluorescence in the Diagnosis of Primary Ciliary Dyskinesia. </w:t>
      </w:r>
      <w:r w:rsidR="005D0883" w:rsidRPr="00A15A64">
        <w:rPr>
          <w:i/>
        </w:rPr>
        <w:t>Am J Respir Crit Care</w:t>
      </w:r>
      <w:r w:rsidRPr="00A15A64">
        <w:rPr>
          <w:i/>
        </w:rPr>
        <w:t xml:space="preserve"> </w:t>
      </w:r>
      <w:r w:rsidRPr="00A15A64">
        <w:t>2017</w:t>
      </w:r>
      <w:r w:rsidR="005D0883" w:rsidRPr="00A15A64">
        <w:t xml:space="preserve"> (doi: 10.1164/rccm.201607-1351OC)</w:t>
      </w:r>
      <w:r w:rsidRPr="00A15A64">
        <w:t>.</w:t>
      </w:r>
    </w:p>
    <w:p w14:paraId="6A0EB42C" w14:textId="0DF454F9" w:rsidR="00B02AFF" w:rsidRPr="00A15A64" w:rsidRDefault="00B02AFF" w:rsidP="001A68AB">
      <w:pPr>
        <w:pStyle w:val="EndNoteBibliography"/>
        <w:spacing w:after="0"/>
      </w:pPr>
      <w:r w:rsidRPr="00A15A64">
        <w:t>4</w:t>
      </w:r>
      <w:r w:rsidR="00EC1FBC">
        <w:t>7</w:t>
      </w:r>
      <w:r w:rsidRPr="00A15A64">
        <w:t>.</w:t>
      </w:r>
      <w:r w:rsidRPr="00A15A64">
        <w:tab/>
        <w:t xml:space="preserve">Olbrich H, Schmidts M, Werner C, </w:t>
      </w:r>
      <w:r w:rsidR="001062E0" w:rsidRPr="00A15A64">
        <w:rPr>
          <w:i/>
        </w:rPr>
        <w:t>et al</w:t>
      </w:r>
      <w:r w:rsidRPr="00A15A64">
        <w:t xml:space="preserve">. Recessive HYDIN mutations cause primary ciliary dyskinesia without randomization of left-right body asymmetry. </w:t>
      </w:r>
      <w:r w:rsidR="001062E0" w:rsidRPr="00A15A64">
        <w:rPr>
          <w:i/>
        </w:rPr>
        <w:t>Am</w:t>
      </w:r>
      <w:r w:rsidRPr="00A15A64">
        <w:rPr>
          <w:i/>
        </w:rPr>
        <w:t xml:space="preserve"> </w:t>
      </w:r>
      <w:r w:rsidR="001062E0" w:rsidRPr="00A15A64">
        <w:rPr>
          <w:i/>
        </w:rPr>
        <w:t>J H</w:t>
      </w:r>
      <w:r w:rsidRPr="00A15A64">
        <w:rPr>
          <w:i/>
        </w:rPr>
        <w:t xml:space="preserve">um </w:t>
      </w:r>
      <w:r w:rsidR="001062E0" w:rsidRPr="00A15A64">
        <w:rPr>
          <w:i/>
        </w:rPr>
        <w:t>G</w:t>
      </w:r>
      <w:r w:rsidRPr="00A15A64">
        <w:rPr>
          <w:i/>
        </w:rPr>
        <w:t>en</w:t>
      </w:r>
      <w:r w:rsidR="001062E0" w:rsidRPr="00A15A64">
        <w:rPr>
          <w:i/>
        </w:rPr>
        <w:t>et</w:t>
      </w:r>
      <w:r w:rsidRPr="00A15A64">
        <w:rPr>
          <w:i/>
        </w:rPr>
        <w:t xml:space="preserve"> </w:t>
      </w:r>
      <w:r w:rsidR="001062E0" w:rsidRPr="00A15A64">
        <w:t>2012;</w:t>
      </w:r>
      <w:r w:rsidRPr="00A15A64">
        <w:t xml:space="preserve"> 91(4): 672-684.</w:t>
      </w:r>
    </w:p>
    <w:p w14:paraId="5122F272" w14:textId="716C9AD0" w:rsidR="00B02AFF" w:rsidRDefault="00B02AFF" w:rsidP="001A68AB">
      <w:pPr>
        <w:pStyle w:val="EndNoteBibliography"/>
        <w:spacing w:after="0"/>
      </w:pPr>
      <w:r w:rsidRPr="00A15A64">
        <w:t>4</w:t>
      </w:r>
      <w:r w:rsidR="00EC1FBC">
        <w:t>8</w:t>
      </w:r>
      <w:r w:rsidRPr="00A15A64">
        <w:t>.</w:t>
      </w:r>
      <w:r w:rsidRPr="00A15A64">
        <w:tab/>
        <w:t xml:space="preserve">Barbato A, Frischer T, Kuehni CE, </w:t>
      </w:r>
      <w:r w:rsidR="001062E0" w:rsidRPr="00A15A64">
        <w:rPr>
          <w:i/>
        </w:rPr>
        <w:t>et al</w:t>
      </w:r>
      <w:r w:rsidRPr="00A15A64">
        <w:t xml:space="preserve">. Primary ciliary dyskinesia: a consensus statement on diagnostic and treatment approaches in children. </w:t>
      </w:r>
      <w:r w:rsidR="001062E0" w:rsidRPr="00A15A64">
        <w:rPr>
          <w:i/>
        </w:rPr>
        <w:t>Eur Respir J</w:t>
      </w:r>
      <w:r w:rsidRPr="00A15A64">
        <w:rPr>
          <w:i/>
        </w:rPr>
        <w:t xml:space="preserve"> </w:t>
      </w:r>
      <w:r w:rsidR="001062E0" w:rsidRPr="00A15A64">
        <w:t>2009;</w:t>
      </w:r>
      <w:r w:rsidRPr="00A15A64">
        <w:t xml:space="preserve"> 34(6): 1264-1276.</w:t>
      </w:r>
    </w:p>
    <w:p w14:paraId="30FE54FD" w14:textId="2807F720" w:rsidR="005E0DA7" w:rsidRPr="00A15A64" w:rsidRDefault="00EC1FBC" w:rsidP="005E0DA7">
      <w:pPr>
        <w:pStyle w:val="EndNoteBibliography"/>
        <w:spacing w:after="0"/>
      </w:pPr>
      <w:r>
        <w:t>49</w:t>
      </w:r>
      <w:r w:rsidR="005E0DA7">
        <w:t>.</w:t>
      </w:r>
      <w:r w:rsidR="005E0DA7">
        <w:tab/>
      </w:r>
      <w:r w:rsidR="005E0DA7" w:rsidRPr="00A15A64">
        <w:t>Lucas JS, Carroll M. Primary Ciliary Dyskinesia and Cystic Fibrosis: Different Diseases Require Different Treatment. Chest 2014; 145(4): 674 - 676.</w:t>
      </w:r>
    </w:p>
    <w:p w14:paraId="280F47AD" w14:textId="54A04E2E" w:rsidR="005E0DA7" w:rsidRPr="00A15A64" w:rsidRDefault="00BE16B9" w:rsidP="005E0DA7">
      <w:pPr>
        <w:pStyle w:val="EndNoteBibliography"/>
        <w:spacing w:after="0"/>
      </w:pPr>
      <w:r>
        <w:t>5</w:t>
      </w:r>
      <w:r w:rsidR="00EC1FBC">
        <w:t>0</w:t>
      </w:r>
      <w:r w:rsidR="005E0DA7" w:rsidRPr="00A15A64">
        <w:t>.</w:t>
      </w:r>
      <w:r w:rsidR="005E0DA7" w:rsidRPr="00A15A64">
        <w:tab/>
      </w:r>
      <w:hyperlink r:id="rId14" w:history="1">
        <w:r w:rsidR="005E0DA7" w:rsidRPr="00A15A64">
          <w:t>Cohen-Cymberknoh M</w:t>
        </w:r>
      </w:hyperlink>
      <w:r w:rsidR="005E0DA7" w:rsidRPr="00A15A64">
        <w:t xml:space="preserve">, </w:t>
      </w:r>
      <w:hyperlink r:id="rId15" w:history="1">
        <w:r w:rsidR="005E0DA7" w:rsidRPr="00A15A64">
          <w:t>Simanovsky N</w:t>
        </w:r>
      </w:hyperlink>
      <w:r w:rsidR="005E0DA7" w:rsidRPr="00A15A64">
        <w:t xml:space="preserve">, </w:t>
      </w:r>
      <w:hyperlink r:id="rId16" w:history="1">
        <w:r w:rsidR="005E0DA7" w:rsidRPr="00A15A64">
          <w:t>Hiller N</w:t>
        </w:r>
      </w:hyperlink>
      <w:r w:rsidR="005E0DA7" w:rsidRPr="00A15A64">
        <w:t>, et al. Differences in Disease Expression Between Primary Ciliary Dyskinesia and Cystic Fibrosis With and Without Pancreatic Insufficiency. Chest 2014; 145(4): 738 - 744.</w:t>
      </w:r>
    </w:p>
    <w:p w14:paraId="6D3D828C" w14:textId="24E42676" w:rsidR="005E0DA7" w:rsidRPr="00A15A64" w:rsidRDefault="00BE16B9" w:rsidP="005E0DA7">
      <w:pPr>
        <w:pStyle w:val="EndNoteBibliography"/>
        <w:spacing w:after="0"/>
      </w:pPr>
      <w:r>
        <w:t>5</w:t>
      </w:r>
      <w:r w:rsidR="00EC1FBC">
        <w:t>1</w:t>
      </w:r>
      <w:r w:rsidR="005E0DA7" w:rsidRPr="00A15A64">
        <w:t>.</w:t>
      </w:r>
      <w:r w:rsidR="005E0DA7" w:rsidRPr="00A15A64">
        <w:tab/>
        <w:t>Marthin JK, Petersen N, Skovgaard LT, Nielsen KG. Lung function in patients with primary ciliary dyskinesia: a cross-sectional and 3-decade longitudinal study. Am J Respir Crit Care 2010; 181(11): 1262-1268.</w:t>
      </w:r>
    </w:p>
    <w:p w14:paraId="5B824E2F" w14:textId="5FA437FC" w:rsidR="005E0DA7" w:rsidRDefault="00BE16B9" w:rsidP="001A68AB">
      <w:pPr>
        <w:pStyle w:val="EndNoteBibliography"/>
        <w:spacing w:after="0"/>
      </w:pPr>
      <w:r>
        <w:t>5</w:t>
      </w:r>
      <w:r w:rsidR="00EC1FBC">
        <w:t>2</w:t>
      </w:r>
      <w:r w:rsidR="005E0DA7" w:rsidRPr="00A15A64">
        <w:t>.</w:t>
      </w:r>
      <w:r w:rsidR="005E0DA7" w:rsidRPr="00A15A64">
        <w:tab/>
        <w:t xml:space="preserve">Frija-Masson J, Bassinet L, Honoré I, </w:t>
      </w:r>
      <w:r w:rsidR="005E0DA7" w:rsidRPr="00A15A64">
        <w:rPr>
          <w:i/>
        </w:rPr>
        <w:t>et al</w:t>
      </w:r>
      <w:r w:rsidR="005E0DA7" w:rsidRPr="00A15A64">
        <w:t xml:space="preserve">. Clinical characteristics, functional respiratory decline and follow-up in adult patients with primary ciliary dyskinesia. </w:t>
      </w:r>
      <w:r w:rsidR="005E0DA7" w:rsidRPr="00A15A64">
        <w:rPr>
          <w:i/>
        </w:rPr>
        <w:t xml:space="preserve">Thorax </w:t>
      </w:r>
      <w:r w:rsidR="005E0DA7" w:rsidRPr="00A15A64">
        <w:t>2016; 72(2):154-160.</w:t>
      </w:r>
    </w:p>
    <w:p w14:paraId="1DFBDC38" w14:textId="3A04A473" w:rsidR="005E0DA7" w:rsidRPr="00A15A64" w:rsidRDefault="00BE16B9" w:rsidP="005E0DA7">
      <w:pPr>
        <w:pStyle w:val="EndNoteBibliography"/>
        <w:spacing w:after="0"/>
      </w:pPr>
      <w:r>
        <w:t>5</w:t>
      </w:r>
      <w:r w:rsidR="00EC1FBC">
        <w:t>3</w:t>
      </w:r>
      <w:r w:rsidR="005E0DA7" w:rsidRPr="00A15A64">
        <w:t>.</w:t>
      </w:r>
      <w:r w:rsidR="005E0DA7" w:rsidRPr="00A15A64">
        <w:tab/>
        <w:t xml:space="preserve">Sunther M, Bush A, Hogg C, </w:t>
      </w:r>
      <w:r w:rsidR="005E0DA7" w:rsidRPr="00A15A64">
        <w:rPr>
          <w:i/>
        </w:rPr>
        <w:t>et al</w:t>
      </w:r>
      <w:r w:rsidR="005E0DA7" w:rsidRPr="00A15A64">
        <w:t xml:space="preserve">. Recovery of baseline lung function after pulmonary exacerbation in children with primary ciliary dyskinesia. </w:t>
      </w:r>
      <w:r w:rsidR="005E0DA7" w:rsidRPr="00A15A64">
        <w:rPr>
          <w:i/>
        </w:rPr>
        <w:t xml:space="preserve">Pediatr Pulmonol </w:t>
      </w:r>
      <w:r w:rsidR="005E0DA7" w:rsidRPr="00A15A64">
        <w:t>2016; 51(12): 1362-1366.</w:t>
      </w:r>
    </w:p>
    <w:p w14:paraId="710155CC" w14:textId="5F25AAD0" w:rsidR="005E0DA7" w:rsidRPr="00A15A64" w:rsidRDefault="005E0DA7" w:rsidP="005E0DA7">
      <w:pPr>
        <w:pStyle w:val="EndNoteBibliography"/>
        <w:spacing w:after="0"/>
      </w:pPr>
      <w:r>
        <w:t>5</w:t>
      </w:r>
      <w:r w:rsidR="00EC1FBC">
        <w:t>4</w:t>
      </w:r>
      <w:r w:rsidRPr="00A15A64">
        <w:t>.</w:t>
      </w:r>
      <w:r w:rsidRPr="00A15A64">
        <w:tab/>
        <w:t xml:space="preserve">Ellerman A, Bisgaard H. Longitudinal study of lung function in a cohort of primary ciliary dyskinesia. </w:t>
      </w:r>
      <w:r w:rsidRPr="00A15A64">
        <w:rPr>
          <w:i/>
        </w:rPr>
        <w:t xml:space="preserve">Eur Respir J </w:t>
      </w:r>
      <w:r w:rsidRPr="00A15A64">
        <w:t>1997; 10(10): 2376-2379.</w:t>
      </w:r>
    </w:p>
    <w:p w14:paraId="5B4576C2" w14:textId="4316E200" w:rsidR="005E0DA7" w:rsidRPr="00A15A64" w:rsidRDefault="005E0DA7" w:rsidP="005E0DA7">
      <w:pPr>
        <w:pStyle w:val="EndNoteBibliography"/>
        <w:spacing w:after="0"/>
      </w:pPr>
      <w:r>
        <w:t>5</w:t>
      </w:r>
      <w:r w:rsidR="00EC1FBC">
        <w:t>5</w:t>
      </w:r>
      <w:r w:rsidRPr="00A15A64">
        <w:t>.</w:t>
      </w:r>
      <w:r w:rsidRPr="00A15A64">
        <w:tab/>
        <w:t xml:space="preserve">Ratjen F, Waters V, Klingel M, </w:t>
      </w:r>
      <w:r w:rsidRPr="00A15A64">
        <w:rPr>
          <w:i/>
        </w:rPr>
        <w:t>et al</w:t>
      </w:r>
      <w:r w:rsidRPr="00A15A64">
        <w:t xml:space="preserve">. Changes in airway inflammation during pulmonary exacerbations in patients with cystic fibrosis and primary ciliary dyskinesia. </w:t>
      </w:r>
      <w:r w:rsidRPr="00A15A64">
        <w:rPr>
          <w:i/>
        </w:rPr>
        <w:t xml:space="preserve">Eur Respir J </w:t>
      </w:r>
      <w:r w:rsidRPr="00A15A64">
        <w:t>2016; 47(3): 829-836.</w:t>
      </w:r>
    </w:p>
    <w:p w14:paraId="12E9CFDD" w14:textId="5FE8FE2D" w:rsidR="005E0DA7" w:rsidRPr="00A15A64" w:rsidRDefault="005E0DA7" w:rsidP="005E0DA7">
      <w:pPr>
        <w:pStyle w:val="EndNoteBibliography"/>
        <w:spacing w:after="0"/>
      </w:pPr>
      <w:r>
        <w:t>5</w:t>
      </w:r>
      <w:r w:rsidR="00EC1FBC">
        <w:t>6</w:t>
      </w:r>
      <w:r w:rsidRPr="00A15A64">
        <w:t>.</w:t>
      </w:r>
      <w:r w:rsidRPr="00A15A64">
        <w:tab/>
        <w:t xml:space="preserve">Kennedy MP, Noone PG, Leigh MW, </w:t>
      </w:r>
      <w:r w:rsidRPr="00A15A64">
        <w:rPr>
          <w:i/>
        </w:rPr>
        <w:t>et al</w:t>
      </w:r>
      <w:r w:rsidRPr="00A15A64">
        <w:t xml:space="preserve">. High-resolution CT of patients with primary ciliary dyskinesia. </w:t>
      </w:r>
      <w:r w:rsidRPr="00A15A64">
        <w:rPr>
          <w:i/>
        </w:rPr>
        <w:t>AJR Am J Roentgenol</w:t>
      </w:r>
      <w:r w:rsidRPr="00A15A64">
        <w:t xml:space="preserve"> 2007; 188(5): 1232-1238.</w:t>
      </w:r>
    </w:p>
    <w:p w14:paraId="2ED80D87" w14:textId="086BFEEF" w:rsidR="005E0DA7" w:rsidRPr="00A15A64" w:rsidRDefault="005E0DA7" w:rsidP="005E0DA7">
      <w:pPr>
        <w:pStyle w:val="EndNoteBibliography"/>
        <w:spacing w:after="0"/>
      </w:pPr>
      <w:r>
        <w:t>5</w:t>
      </w:r>
      <w:r w:rsidR="00EC1FBC">
        <w:t>7</w:t>
      </w:r>
      <w:r w:rsidRPr="00A15A64">
        <w:t>.</w:t>
      </w:r>
      <w:r w:rsidRPr="00A15A64">
        <w:tab/>
        <w:t xml:space="preserve">Maglione M, Bush A, Montella S, </w:t>
      </w:r>
      <w:r w:rsidRPr="00A15A64">
        <w:rPr>
          <w:i/>
        </w:rPr>
        <w:t>et al</w:t>
      </w:r>
      <w:r w:rsidRPr="00A15A64">
        <w:t xml:space="preserve">. Progression of lung disease in primary ciliary dyskinesia: is spirometry less accurate than CT? </w:t>
      </w:r>
      <w:r w:rsidRPr="00A15A64">
        <w:rPr>
          <w:i/>
        </w:rPr>
        <w:t xml:space="preserve">Pediatr Pulmonol </w:t>
      </w:r>
      <w:r w:rsidRPr="00A15A64">
        <w:t>2012; 47(5): 498-504.</w:t>
      </w:r>
    </w:p>
    <w:p w14:paraId="318BCF62" w14:textId="321FD098" w:rsidR="005E0DA7" w:rsidRPr="00A15A64" w:rsidRDefault="00BE16B9" w:rsidP="005E0DA7">
      <w:pPr>
        <w:pStyle w:val="EndNoteBibliography"/>
        <w:spacing w:after="0"/>
      </w:pPr>
      <w:r>
        <w:t>5</w:t>
      </w:r>
      <w:r w:rsidR="00EC1FBC">
        <w:t>8</w:t>
      </w:r>
      <w:r w:rsidR="005E0DA7" w:rsidRPr="00A15A64">
        <w:t>.</w:t>
      </w:r>
      <w:r w:rsidR="005E0DA7" w:rsidRPr="00A15A64">
        <w:tab/>
        <w:t xml:space="preserve">Boon M, Vermeulen FL, Gysemans W, </w:t>
      </w:r>
      <w:r w:rsidR="005E0DA7" w:rsidRPr="00A15A64">
        <w:rPr>
          <w:i/>
        </w:rPr>
        <w:t>et al</w:t>
      </w:r>
      <w:r w:rsidR="005E0DA7" w:rsidRPr="00A15A64">
        <w:t xml:space="preserve">. Lung structure-function correlation in patients with primary ciliary dyskinesia. </w:t>
      </w:r>
      <w:r w:rsidR="005E0DA7" w:rsidRPr="00A15A64">
        <w:rPr>
          <w:i/>
        </w:rPr>
        <w:t xml:space="preserve">Thorax </w:t>
      </w:r>
      <w:r w:rsidR="005E0DA7" w:rsidRPr="00A15A64">
        <w:t>2015; 70(4): 339-345.</w:t>
      </w:r>
    </w:p>
    <w:p w14:paraId="5B9FA62F" w14:textId="48B2FB25" w:rsidR="005E0DA7" w:rsidRPr="00A15A64" w:rsidRDefault="00EC1FBC" w:rsidP="005E0DA7">
      <w:pPr>
        <w:pStyle w:val="EndNoteBibliography"/>
        <w:spacing w:after="0"/>
      </w:pPr>
      <w:r>
        <w:t>59</w:t>
      </w:r>
      <w:r w:rsidR="005E0DA7" w:rsidRPr="00A15A64">
        <w:t>.</w:t>
      </w:r>
      <w:r w:rsidR="005E0DA7" w:rsidRPr="00A15A64">
        <w:tab/>
        <w:t xml:space="preserve">Green K, Buchvald FF, Marthin JK, </w:t>
      </w:r>
      <w:r w:rsidR="005E0DA7" w:rsidRPr="00A15A64">
        <w:rPr>
          <w:i/>
        </w:rPr>
        <w:t>et al</w:t>
      </w:r>
      <w:r w:rsidR="005E0DA7" w:rsidRPr="00A15A64">
        <w:t xml:space="preserve">. Ventilation inhomogeneity in children with primary ciliary dyskinesia. </w:t>
      </w:r>
      <w:r w:rsidR="005E0DA7" w:rsidRPr="00A15A64">
        <w:rPr>
          <w:i/>
        </w:rPr>
        <w:t xml:space="preserve">Thorax </w:t>
      </w:r>
      <w:r w:rsidR="005E0DA7" w:rsidRPr="00A15A64">
        <w:t>2011; 67(1):49-53.</w:t>
      </w:r>
    </w:p>
    <w:p w14:paraId="16B75323" w14:textId="1559A824" w:rsidR="005E0DA7" w:rsidRPr="00A15A64" w:rsidRDefault="005E0DA7" w:rsidP="005E0DA7">
      <w:pPr>
        <w:pStyle w:val="EndNoteBibliography"/>
        <w:spacing w:after="0"/>
      </w:pPr>
      <w:r>
        <w:t>6</w:t>
      </w:r>
      <w:r w:rsidR="00EC1FBC">
        <w:t>0</w:t>
      </w:r>
      <w:r w:rsidRPr="00A15A64">
        <w:t>.</w:t>
      </w:r>
      <w:r w:rsidRPr="00A15A64">
        <w:tab/>
        <w:t xml:space="preserve">Irving SJ, Ives A, Davies G, </w:t>
      </w:r>
      <w:r w:rsidRPr="00A15A64">
        <w:rPr>
          <w:i/>
        </w:rPr>
        <w:t>et al</w:t>
      </w:r>
      <w:r w:rsidRPr="00A15A64">
        <w:t xml:space="preserve">. Lung Clearance Index and High-Resolution Computed Tomography Scores in Primary Ciliary Dyskinesia. </w:t>
      </w:r>
      <w:r w:rsidRPr="00A15A64">
        <w:rPr>
          <w:i/>
        </w:rPr>
        <w:t xml:space="preserve">Am J Respir Crit Care </w:t>
      </w:r>
      <w:r w:rsidRPr="00A15A64">
        <w:t>2013; 188(5): 545-549.</w:t>
      </w:r>
    </w:p>
    <w:p w14:paraId="11FD1513" w14:textId="2B941D8F" w:rsidR="005E0DA7" w:rsidRPr="00A15A64" w:rsidRDefault="005E0DA7" w:rsidP="005E0DA7">
      <w:pPr>
        <w:pStyle w:val="EndNoteBibliography"/>
        <w:spacing w:after="0"/>
      </w:pPr>
      <w:r>
        <w:t>6</w:t>
      </w:r>
      <w:r w:rsidR="00EC1FBC">
        <w:t>1</w:t>
      </w:r>
      <w:r w:rsidRPr="00A15A64">
        <w:t>.</w:t>
      </w:r>
      <w:r w:rsidRPr="00A15A64">
        <w:tab/>
        <w:t xml:space="preserve">Alanin MC, Nielsen KG, von Buchwald C, </w:t>
      </w:r>
      <w:r w:rsidRPr="00A15A64">
        <w:rPr>
          <w:i/>
        </w:rPr>
        <w:t>et al</w:t>
      </w:r>
      <w:r w:rsidRPr="00A15A64">
        <w:t xml:space="preserve">. A longitudinal study of lung bacterial pathogens in patients with primary ciliary dyskinesia. </w:t>
      </w:r>
      <w:hyperlink r:id="rId17" w:tooltip="Clinical microbiology and infection : the official publication of the European Society of Clinical Microbiology and Infectious Diseases." w:history="1">
        <w:r w:rsidRPr="00A15A64">
          <w:rPr>
            <w:i/>
          </w:rPr>
          <w:t>Clin Microbiol Infect</w:t>
        </w:r>
      </w:hyperlink>
      <w:r w:rsidRPr="00A15A64">
        <w:rPr>
          <w:i/>
        </w:rPr>
        <w:t xml:space="preserve"> </w:t>
      </w:r>
      <w:r w:rsidRPr="00A15A64">
        <w:t>2015; 21(12): 1093.e1091-1097.</w:t>
      </w:r>
    </w:p>
    <w:p w14:paraId="1C309276" w14:textId="6C3EBE6E" w:rsidR="005E0DA7" w:rsidRPr="00A15A64" w:rsidRDefault="00BE16B9" w:rsidP="005E0DA7">
      <w:pPr>
        <w:pStyle w:val="EndNoteBibliography"/>
        <w:spacing w:after="0"/>
      </w:pPr>
      <w:r>
        <w:t>6</w:t>
      </w:r>
      <w:r w:rsidR="00EC1FBC">
        <w:t>2</w:t>
      </w:r>
      <w:r w:rsidR="005E0DA7" w:rsidRPr="00A15A64">
        <w:t>.</w:t>
      </w:r>
      <w:r w:rsidR="005E0DA7" w:rsidRPr="00A15A64">
        <w:tab/>
        <w:t xml:space="preserve">Kobbernagel HE, Buchvald FF, Haarman EG, </w:t>
      </w:r>
      <w:r w:rsidR="005E0DA7" w:rsidRPr="00A15A64">
        <w:rPr>
          <w:i/>
        </w:rPr>
        <w:t>et al</w:t>
      </w:r>
      <w:r w:rsidR="005E0DA7" w:rsidRPr="00A15A64">
        <w:t>. Study protocol, rationale and recruitment in a European multi-centre randomized controlled trial to determine the efficacy and safety of azithromycin maintenance therapy for 6 months in primary ciliary dyskinesia. BMC Pulm Med 2016; 16(1): 104.</w:t>
      </w:r>
    </w:p>
    <w:p w14:paraId="63769435" w14:textId="3E1C66BD" w:rsidR="005E0DA7" w:rsidRPr="00A15A64" w:rsidRDefault="00BE16B9" w:rsidP="005E0DA7">
      <w:pPr>
        <w:pStyle w:val="EndNoteBibliography"/>
        <w:spacing w:after="0"/>
      </w:pPr>
      <w:r>
        <w:t>6</w:t>
      </w:r>
      <w:r w:rsidR="00EC1FBC">
        <w:t>3</w:t>
      </w:r>
      <w:r w:rsidR="005E0DA7" w:rsidRPr="00A15A64">
        <w:t>.</w:t>
      </w:r>
      <w:r w:rsidR="005E0DA7" w:rsidRPr="00A15A64">
        <w:tab/>
        <w:t xml:space="preserve">Koh YY, Park Y, Jeong JH, </w:t>
      </w:r>
      <w:r w:rsidR="005E0DA7" w:rsidRPr="00A15A64">
        <w:rPr>
          <w:i/>
        </w:rPr>
        <w:t>et al</w:t>
      </w:r>
      <w:r w:rsidR="005E0DA7" w:rsidRPr="00A15A64">
        <w:t>. The effect of regular salbutamol on lung function and bronchial responsiveness in patients with primary ciliary dyskinesia. Chest 2000; 117(2): 427-433.</w:t>
      </w:r>
    </w:p>
    <w:p w14:paraId="5720A7BE" w14:textId="629E4656" w:rsidR="005E0DA7" w:rsidRPr="00A15A64" w:rsidRDefault="00BE16B9" w:rsidP="005E0DA7">
      <w:pPr>
        <w:pStyle w:val="EndNoteBibliography"/>
        <w:spacing w:after="0"/>
      </w:pPr>
      <w:r>
        <w:t>6</w:t>
      </w:r>
      <w:r w:rsidR="00EC1FBC">
        <w:t>4</w:t>
      </w:r>
      <w:r w:rsidR="005E0DA7" w:rsidRPr="00A15A64">
        <w:t>.</w:t>
      </w:r>
      <w:r w:rsidR="005E0DA7" w:rsidRPr="00A15A64">
        <w:tab/>
        <w:t>Bryson HM, Sorkin EM. Dornase alfa. A review of its pharmacological properties and therapeutic potential in cystic fibrosis. Drugs 1994; 48(6): 894-906.</w:t>
      </w:r>
    </w:p>
    <w:p w14:paraId="1AD012D8" w14:textId="6CFD3DBC" w:rsidR="005E0DA7" w:rsidRPr="00A15A64" w:rsidRDefault="00BE16B9" w:rsidP="005E0DA7">
      <w:pPr>
        <w:pStyle w:val="Default"/>
        <w:rPr>
          <w:rFonts w:ascii="Calibri" w:hAnsi="Calibri" w:cs="Calibri"/>
          <w:noProof/>
          <w:color w:val="auto"/>
          <w:sz w:val="22"/>
          <w:szCs w:val="22"/>
          <w:lang w:val="en-US"/>
        </w:rPr>
      </w:pPr>
      <w:r>
        <w:rPr>
          <w:rFonts w:ascii="Calibri" w:hAnsi="Calibri" w:cs="Calibri"/>
          <w:noProof/>
          <w:color w:val="auto"/>
          <w:sz w:val="22"/>
          <w:szCs w:val="22"/>
          <w:lang w:val="en-US"/>
        </w:rPr>
        <w:t>6</w:t>
      </w:r>
      <w:r w:rsidR="00EC1FBC">
        <w:rPr>
          <w:rFonts w:ascii="Calibri" w:hAnsi="Calibri" w:cs="Calibri"/>
          <w:noProof/>
          <w:color w:val="auto"/>
          <w:sz w:val="22"/>
          <w:szCs w:val="22"/>
          <w:lang w:val="en-US"/>
        </w:rPr>
        <w:t>5</w:t>
      </w:r>
      <w:r w:rsidR="005E0DA7" w:rsidRPr="00A15A64">
        <w:rPr>
          <w:rFonts w:ascii="Calibri" w:hAnsi="Calibri" w:cs="Calibri"/>
          <w:noProof/>
          <w:color w:val="auto"/>
          <w:sz w:val="22"/>
          <w:szCs w:val="22"/>
          <w:lang w:val="en-US"/>
        </w:rPr>
        <w:t>.</w:t>
      </w:r>
      <w:r w:rsidR="005E0DA7" w:rsidRPr="00A15A64">
        <w:rPr>
          <w:rFonts w:ascii="Calibri" w:hAnsi="Calibri" w:cs="Calibri"/>
          <w:noProof/>
          <w:color w:val="auto"/>
          <w:sz w:val="22"/>
          <w:szCs w:val="22"/>
          <w:lang w:val="en-US"/>
        </w:rPr>
        <w:tab/>
        <w:t xml:space="preserve">NHS England Specialised Services Clinical Reference Group for </w:t>
      </w:r>
    </w:p>
    <w:p w14:paraId="3B6FB4BF" w14:textId="77777777" w:rsidR="005E0DA7" w:rsidRPr="00A15A64" w:rsidRDefault="005E0DA7" w:rsidP="005E0DA7">
      <w:pPr>
        <w:pStyle w:val="EndNoteBibliography"/>
        <w:spacing w:after="0"/>
      </w:pPr>
      <w:r w:rsidRPr="00A15A64">
        <w:t xml:space="preserve">Paediatric Medicine. Clinical commissioning policy: dornase alfa inhaled therapy for PCD (all ages). 2016. Available from:  </w:t>
      </w:r>
      <w:hyperlink r:id="rId18" w:history="1">
        <w:r w:rsidRPr="00A15A64">
          <w:t>https://www.england.nhs.uk/commissioning/wp-content/uploads/sites/12/2016/07/16029_FINAL.pdf</w:t>
        </w:r>
      </w:hyperlink>
      <w:r w:rsidRPr="00A15A64">
        <w:t xml:space="preserve"> (last accessed 10/03/2017)</w:t>
      </w:r>
    </w:p>
    <w:p w14:paraId="4775D9C7" w14:textId="4A365619" w:rsidR="005E0DA7" w:rsidRPr="00A15A64" w:rsidRDefault="00BE16B9" w:rsidP="005E0DA7">
      <w:pPr>
        <w:pStyle w:val="EndNoteBibliography"/>
        <w:spacing w:after="0"/>
      </w:pPr>
      <w:r>
        <w:t>6</w:t>
      </w:r>
      <w:r w:rsidR="00EC1FBC">
        <w:t>6</w:t>
      </w:r>
      <w:r w:rsidR="005E0DA7" w:rsidRPr="00A15A64">
        <w:t>.</w:t>
      </w:r>
      <w:r w:rsidR="005E0DA7" w:rsidRPr="00A15A64">
        <w:tab/>
        <w:t xml:space="preserve">Paff T, Daniels JM, Weersink EJ, </w:t>
      </w:r>
      <w:r w:rsidR="005E0DA7" w:rsidRPr="00A15A64">
        <w:rPr>
          <w:i/>
        </w:rPr>
        <w:t>et al</w:t>
      </w:r>
      <w:r w:rsidR="005E0DA7" w:rsidRPr="00A15A64">
        <w:t xml:space="preserve">. A randomised controlled trial on the effect of inhaled hypertonic saline on quality of life in primary ciliary dyskinesia. </w:t>
      </w:r>
      <w:r w:rsidR="005E0DA7" w:rsidRPr="00A15A64">
        <w:rPr>
          <w:i/>
        </w:rPr>
        <w:t xml:space="preserve">Eur Respir J </w:t>
      </w:r>
      <w:r w:rsidR="005E0DA7" w:rsidRPr="00A15A64">
        <w:t>2017; 49(2).</w:t>
      </w:r>
    </w:p>
    <w:p w14:paraId="0F3091B2" w14:textId="2191E037" w:rsidR="005E0DA7" w:rsidRPr="00A15A64" w:rsidRDefault="00BE16B9" w:rsidP="005E0DA7">
      <w:pPr>
        <w:pStyle w:val="EndNoteBibliography"/>
        <w:spacing w:after="0"/>
      </w:pPr>
      <w:r>
        <w:t>6</w:t>
      </w:r>
      <w:r w:rsidR="00EC1FBC">
        <w:t>7</w:t>
      </w:r>
      <w:r w:rsidR="005E0DA7" w:rsidRPr="00A15A64">
        <w:t>.</w:t>
      </w:r>
      <w:r w:rsidR="005E0DA7" w:rsidRPr="00A15A64">
        <w:tab/>
        <w:t xml:space="preserve">Kuehni CE, Goutaki M, Kobbernagel HE. Hypertonic saline in patients with primary ciliary dyskinesia: on the road to evidence-based treatment for a rare lung disease. </w:t>
      </w:r>
      <w:r w:rsidR="005E0DA7" w:rsidRPr="00A15A64">
        <w:rPr>
          <w:i/>
        </w:rPr>
        <w:t xml:space="preserve">Eur Respir J </w:t>
      </w:r>
      <w:r w:rsidR="005E0DA7" w:rsidRPr="00A15A64">
        <w:t>2017; 49(2).</w:t>
      </w:r>
    </w:p>
    <w:p w14:paraId="55520A71" w14:textId="74535D5E" w:rsidR="005E0DA7" w:rsidRPr="00A15A64" w:rsidRDefault="00BE16B9" w:rsidP="005E0DA7">
      <w:pPr>
        <w:pStyle w:val="EndNoteBibliography"/>
        <w:spacing w:after="0"/>
      </w:pPr>
      <w:r>
        <w:t>6</w:t>
      </w:r>
      <w:r w:rsidR="00EC1FBC">
        <w:t>8</w:t>
      </w:r>
      <w:r w:rsidR="005E0DA7" w:rsidRPr="00A15A64">
        <w:t>.</w:t>
      </w:r>
      <w:r w:rsidR="005E0DA7" w:rsidRPr="00A15A64">
        <w:tab/>
        <w:t xml:space="preserve">Mener DJ, Lin SY, Ishman SL, Boss EF. Treatment and outcomes of chronic rhinosinusitis in children with primary ciliary dyskinesia: where is the evidence? A qualitative systematic review. </w:t>
      </w:r>
      <w:hyperlink r:id="rId19" w:tooltip="International forum of allergy &amp; rhinology." w:history="1">
        <w:r w:rsidR="005E0DA7" w:rsidRPr="00A15A64">
          <w:rPr>
            <w:i/>
          </w:rPr>
          <w:t>Int Forum Allergy Rhinol</w:t>
        </w:r>
      </w:hyperlink>
      <w:r w:rsidR="005E0DA7" w:rsidRPr="00A15A64">
        <w:rPr>
          <w:i/>
        </w:rPr>
        <w:t xml:space="preserve"> </w:t>
      </w:r>
      <w:r w:rsidR="005E0DA7" w:rsidRPr="00A15A64">
        <w:t>2013; 3(12): 986-991.</w:t>
      </w:r>
    </w:p>
    <w:p w14:paraId="47677468" w14:textId="3B69A76E" w:rsidR="005E0DA7" w:rsidRPr="00A15A64" w:rsidRDefault="00EC1FBC" w:rsidP="005E0DA7">
      <w:pPr>
        <w:pStyle w:val="EndNoteBibliography"/>
        <w:spacing w:after="0"/>
      </w:pPr>
      <w:r>
        <w:t>69</w:t>
      </w:r>
      <w:r w:rsidR="005E0DA7" w:rsidRPr="00A15A64">
        <w:t>.</w:t>
      </w:r>
      <w:r w:rsidR="005E0DA7" w:rsidRPr="00A15A64">
        <w:tab/>
        <w:t xml:space="preserve">Parsons DS, Greene BA. A treatment for primary ciliary dyskinesia: efficacy of functional endoscopic sinus surgery. </w:t>
      </w:r>
      <w:r w:rsidR="005E0DA7" w:rsidRPr="00A15A64">
        <w:rPr>
          <w:i/>
        </w:rPr>
        <w:t xml:space="preserve">Laryngoscope </w:t>
      </w:r>
      <w:r w:rsidR="005E0DA7" w:rsidRPr="00A15A64">
        <w:t>1993; 103(11 Pt 1): 1269-1272.</w:t>
      </w:r>
    </w:p>
    <w:p w14:paraId="66E98E13" w14:textId="5F48EAFF" w:rsidR="005E0DA7" w:rsidRPr="00A15A64" w:rsidRDefault="00BE16B9" w:rsidP="005E0DA7">
      <w:pPr>
        <w:pStyle w:val="EndNoteBibliography"/>
        <w:spacing w:after="0"/>
      </w:pPr>
      <w:r>
        <w:t>7</w:t>
      </w:r>
      <w:r w:rsidR="00EC1FBC">
        <w:t>0</w:t>
      </w:r>
      <w:r w:rsidR="005E0DA7" w:rsidRPr="00A15A64">
        <w:t>.</w:t>
      </w:r>
      <w:r w:rsidR="005E0DA7" w:rsidRPr="00A15A64">
        <w:tab/>
        <w:t xml:space="preserve">Hadfield PJ, Rowe-Jones JM, Bush A, Mackay IS. Treatment of otitis media with effusion in children with primary ciliary dyskinesia. </w:t>
      </w:r>
      <w:r w:rsidR="005E0DA7" w:rsidRPr="00A15A64">
        <w:rPr>
          <w:i/>
        </w:rPr>
        <w:t xml:space="preserve">Clin Otolaryngol Allied Sci </w:t>
      </w:r>
      <w:r w:rsidR="005E0DA7" w:rsidRPr="00A15A64">
        <w:t>1997; 22(4): 302-306.</w:t>
      </w:r>
    </w:p>
    <w:p w14:paraId="28FC5601" w14:textId="0B6C0FC8" w:rsidR="005E0DA7" w:rsidRPr="00A15A64" w:rsidRDefault="00BE16B9" w:rsidP="005E0DA7">
      <w:pPr>
        <w:pStyle w:val="EndNoteBibliography"/>
        <w:spacing w:after="0"/>
      </w:pPr>
      <w:r>
        <w:t>7</w:t>
      </w:r>
      <w:r w:rsidR="00EC1FBC">
        <w:t>1</w:t>
      </w:r>
      <w:r w:rsidR="005E0DA7" w:rsidRPr="00A15A64">
        <w:t>.</w:t>
      </w:r>
      <w:r w:rsidR="005E0DA7" w:rsidRPr="00A15A64">
        <w:tab/>
        <w:t xml:space="preserve">Wolter NE, Dell SD, James AL, Campisi P. Middle ear ventilation in children with primary ciliary dyskinesia. </w:t>
      </w:r>
      <w:r w:rsidR="005E0DA7" w:rsidRPr="00A15A64">
        <w:rPr>
          <w:i/>
        </w:rPr>
        <w:t xml:space="preserve">Int J Pediatr Otorhinolaryngol </w:t>
      </w:r>
      <w:r w:rsidR="005E0DA7" w:rsidRPr="00A15A64">
        <w:t>2012; 76(11): 1565-1568.</w:t>
      </w:r>
    </w:p>
    <w:p w14:paraId="737C3BCD" w14:textId="4BA628A6" w:rsidR="005E0DA7" w:rsidRPr="00A15A64" w:rsidRDefault="00BE16B9" w:rsidP="005E0DA7">
      <w:pPr>
        <w:pStyle w:val="EndNoteBibliography"/>
        <w:spacing w:after="0"/>
      </w:pPr>
      <w:r>
        <w:t>7</w:t>
      </w:r>
      <w:r w:rsidR="00EC1FBC">
        <w:t>2</w:t>
      </w:r>
      <w:r w:rsidR="005E0DA7" w:rsidRPr="00A15A64">
        <w:t>.</w:t>
      </w:r>
      <w:r w:rsidR="005E0DA7" w:rsidRPr="00A15A64">
        <w:tab/>
        <w:t xml:space="preserve">Pruliere-Escabasse V, Coste A, Chauvin P, </w:t>
      </w:r>
      <w:r w:rsidR="005E0DA7" w:rsidRPr="00A15A64">
        <w:rPr>
          <w:i/>
        </w:rPr>
        <w:t>et al</w:t>
      </w:r>
      <w:r w:rsidR="005E0DA7" w:rsidRPr="00A15A64">
        <w:t xml:space="preserve">. Otologic features in children with primary ciliary dyskinesia. </w:t>
      </w:r>
      <w:hyperlink r:id="rId20" w:tooltip="Archives of otolaryngology--head &amp; neck surgery." w:history="1">
        <w:r w:rsidR="005E0DA7" w:rsidRPr="00A15A64">
          <w:rPr>
            <w:i/>
          </w:rPr>
          <w:t>Arch Otolaryngol Head Neck Surg</w:t>
        </w:r>
      </w:hyperlink>
      <w:r w:rsidR="005E0DA7" w:rsidRPr="00A15A64">
        <w:rPr>
          <w:i/>
        </w:rPr>
        <w:t xml:space="preserve"> </w:t>
      </w:r>
      <w:r w:rsidR="005E0DA7" w:rsidRPr="00A15A64">
        <w:t>2010; 136(11): 1121-1126.</w:t>
      </w:r>
    </w:p>
    <w:p w14:paraId="000F26B5" w14:textId="40723C99" w:rsidR="005E0DA7" w:rsidRPr="00A15A64" w:rsidRDefault="00BE16B9" w:rsidP="005E0DA7">
      <w:pPr>
        <w:pStyle w:val="EndNoteBibliography"/>
        <w:spacing w:after="0"/>
      </w:pPr>
      <w:r>
        <w:t>7</w:t>
      </w:r>
      <w:r w:rsidR="00EC1FBC">
        <w:t>3</w:t>
      </w:r>
      <w:r w:rsidR="005E0DA7" w:rsidRPr="00A15A64">
        <w:t>.</w:t>
      </w:r>
      <w:r w:rsidR="005E0DA7" w:rsidRPr="00A15A64">
        <w:tab/>
        <w:t xml:space="preserve">Alanin MC, Johansen HK, Aanaes K, </w:t>
      </w:r>
      <w:r w:rsidR="005E0DA7" w:rsidRPr="00A15A64">
        <w:rPr>
          <w:i/>
        </w:rPr>
        <w:t>et al</w:t>
      </w:r>
      <w:r w:rsidR="005E0DA7" w:rsidRPr="00A15A64">
        <w:t xml:space="preserve">. Simultaneous sinus and lung infections in patients with primary ciliary dyskinesia. </w:t>
      </w:r>
      <w:r w:rsidR="005E0DA7" w:rsidRPr="00A15A64">
        <w:rPr>
          <w:i/>
        </w:rPr>
        <w:t xml:space="preserve">Acta Otolaryngolog </w:t>
      </w:r>
      <w:r w:rsidR="005E0DA7" w:rsidRPr="00A15A64">
        <w:t>2015; 135(1): 58-63.</w:t>
      </w:r>
    </w:p>
    <w:p w14:paraId="604C8B59" w14:textId="798BA0AE" w:rsidR="005E0DA7" w:rsidRPr="00A15A64" w:rsidRDefault="00BE16B9" w:rsidP="005E0DA7">
      <w:pPr>
        <w:pStyle w:val="EndNoteBibliography"/>
        <w:spacing w:after="0"/>
      </w:pPr>
      <w:r>
        <w:t>7</w:t>
      </w:r>
      <w:r w:rsidR="00EC1FBC">
        <w:t>4</w:t>
      </w:r>
      <w:r w:rsidR="005E0DA7" w:rsidRPr="00A15A64">
        <w:t>.</w:t>
      </w:r>
      <w:r w:rsidR="005E0DA7" w:rsidRPr="00A15A64">
        <w:tab/>
        <w:t xml:space="preserve">Alanin MC, Aanaes K, Hoiby N, </w:t>
      </w:r>
      <w:r w:rsidR="005E0DA7" w:rsidRPr="00A15A64">
        <w:rPr>
          <w:i/>
        </w:rPr>
        <w:t>et al</w:t>
      </w:r>
      <w:r w:rsidR="005E0DA7" w:rsidRPr="00A15A64">
        <w:t xml:space="preserve">. Sinus surgery can improve quality of life, lung infections, and lung function in patients with primary ciliary dyskinesia. </w:t>
      </w:r>
      <w:r w:rsidR="005E0DA7" w:rsidRPr="00A15A64">
        <w:rPr>
          <w:i/>
        </w:rPr>
        <w:t xml:space="preserve">Int Forum Allergy Rhinol </w:t>
      </w:r>
      <w:r w:rsidR="005E0DA7" w:rsidRPr="00A15A64">
        <w:t>2016 doi: 10.1002/alr.21873.</w:t>
      </w:r>
    </w:p>
    <w:p w14:paraId="738ACBDE" w14:textId="7CA03103" w:rsidR="005E0DA7" w:rsidRPr="00A15A64" w:rsidRDefault="00BE16B9" w:rsidP="005E0DA7">
      <w:pPr>
        <w:pStyle w:val="EndNoteBibliography"/>
        <w:spacing w:after="0"/>
      </w:pPr>
      <w:r>
        <w:t>7</w:t>
      </w:r>
      <w:r w:rsidR="00EC1FBC">
        <w:t>5</w:t>
      </w:r>
      <w:r w:rsidR="005E0DA7" w:rsidRPr="00A15A64">
        <w:t>.</w:t>
      </w:r>
      <w:r w:rsidR="005E0DA7" w:rsidRPr="00A15A64">
        <w:tab/>
        <w:t xml:space="preserve">Kim SJ, Kim WH, Lim HG, Lee JY. Outcome of 200 patients after an extracardiac Fontan procedure. </w:t>
      </w:r>
      <w:r w:rsidR="005E0DA7" w:rsidRPr="00A15A64">
        <w:rPr>
          <w:i/>
        </w:rPr>
        <w:t xml:space="preserve">J Thorac Cardiovasc Surg </w:t>
      </w:r>
      <w:r w:rsidR="005E0DA7" w:rsidRPr="00A15A64">
        <w:t>2008; 136(1): 108-116.</w:t>
      </w:r>
    </w:p>
    <w:p w14:paraId="2EBBF8C3" w14:textId="28853F65" w:rsidR="005E0DA7" w:rsidRPr="00A15A64" w:rsidRDefault="00BE16B9" w:rsidP="005E0DA7">
      <w:pPr>
        <w:pStyle w:val="EndNoteBibliography"/>
        <w:spacing w:after="0"/>
      </w:pPr>
      <w:r>
        <w:t>7</w:t>
      </w:r>
      <w:r w:rsidR="00EC1FBC">
        <w:t>6</w:t>
      </w:r>
      <w:r w:rsidR="005E0DA7" w:rsidRPr="00A15A64">
        <w:t>.</w:t>
      </w:r>
      <w:r w:rsidR="005E0DA7" w:rsidRPr="00A15A64">
        <w:tab/>
        <w:t xml:space="preserve">Swisher M, Jonas R, Tian X, </w:t>
      </w:r>
      <w:r w:rsidR="005E0DA7" w:rsidRPr="00A15A64">
        <w:rPr>
          <w:i/>
        </w:rPr>
        <w:t>et al</w:t>
      </w:r>
      <w:r w:rsidR="005E0DA7" w:rsidRPr="00A15A64">
        <w:t xml:space="preserve">. Increased postoperative and respiratory complications in patients with congenital heart disease associated with heterotaxy. </w:t>
      </w:r>
      <w:r w:rsidR="005E0DA7" w:rsidRPr="00A15A64">
        <w:rPr>
          <w:i/>
        </w:rPr>
        <w:t xml:space="preserve">J Thorac Cardiovasc Surg </w:t>
      </w:r>
      <w:r w:rsidR="005E0DA7" w:rsidRPr="00A15A64">
        <w:t>2011; 141(3): 637-644, 644.e631-633.</w:t>
      </w:r>
    </w:p>
    <w:p w14:paraId="7C432714" w14:textId="1ADDD08C" w:rsidR="005E0DA7" w:rsidRPr="00A15A64" w:rsidRDefault="00BE16B9" w:rsidP="005E0DA7">
      <w:pPr>
        <w:pStyle w:val="EndNoteBibliography"/>
        <w:spacing w:after="0"/>
      </w:pPr>
      <w:r>
        <w:t>7</w:t>
      </w:r>
      <w:r w:rsidR="00EC1FBC">
        <w:t>7</w:t>
      </w:r>
      <w:r w:rsidR="005E0DA7" w:rsidRPr="00A15A64">
        <w:t>.</w:t>
      </w:r>
      <w:r w:rsidR="005E0DA7" w:rsidRPr="00A15A64">
        <w:tab/>
        <w:t xml:space="preserve">Nakhleh N, Francis R, Giese RA, </w:t>
      </w:r>
      <w:r w:rsidR="005E0DA7" w:rsidRPr="00A15A64">
        <w:rPr>
          <w:i/>
        </w:rPr>
        <w:t>et al</w:t>
      </w:r>
      <w:r w:rsidR="005E0DA7" w:rsidRPr="00A15A64">
        <w:t xml:space="preserve">. High prevalence of respiratory ciliary dysfunction in congenital heart disease patients with heterotaxy. </w:t>
      </w:r>
      <w:r w:rsidR="005E0DA7" w:rsidRPr="00A15A64">
        <w:rPr>
          <w:i/>
        </w:rPr>
        <w:t xml:space="preserve">Circulation </w:t>
      </w:r>
      <w:r w:rsidR="005E0DA7" w:rsidRPr="00A15A64">
        <w:t>2012; 125(18): 2232-2242.</w:t>
      </w:r>
    </w:p>
    <w:p w14:paraId="373F2D17" w14:textId="4A964FF1" w:rsidR="005E0DA7" w:rsidRPr="00A15A64" w:rsidRDefault="00BE16B9" w:rsidP="005E0DA7">
      <w:pPr>
        <w:pStyle w:val="EndNoteBibliography"/>
        <w:spacing w:after="0"/>
      </w:pPr>
      <w:r>
        <w:t>7</w:t>
      </w:r>
      <w:r w:rsidR="00EC1FBC">
        <w:t>8</w:t>
      </w:r>
      <w:r w:rsidR="005E0DA7" w:rsidRPr="00A15A64">
        <w:t>.</w:t>
      </w:r>
      <w:r w:rsidR="005E0DA7" w:rsidRPr="00A15A64">
        <w:tab/>
        <w:t xml:space="preserve">Anderson RH, Devine WA, Uemura H. Diagnosis of heterotaxy syndrome. </w:t>
      </w:r>
      <w:r w:rsidR="005E0DA7" w:rsidRPr="00A15A64">
        <w:rPr>
          <w:i/>
        </w:rPr>
        <w:t xml:space="preserve">Circulation </w:t>
      </w:r>
      <w:r w:rsidR="005E0DA7" w:rsidRPr="00A15A64">
        <w:t>1995; 91(3): 906-908.</w:t>
      </w:r>
    </w:p>
    <w:p w14:paraId="0DB1AAE4" w14:textId="3C9E30B4" w:rsidR="005E0DA7" w:rsidRPr="00A15A64" w:rsidRDefault="00EC1FBC" w:rsidP="005E0DA7">
      <w:pPr>
        <w:pStyle w:val="EndNoteBibliography"/>
        <w:spacing w:after="0"/>
      </w:pPr>
      <w:r>
        <w:t>79</w:t>
      </w:r>
      <w:r w:rsidR="005E0DA7" w:rsidRPr="00A15A64">
        <w:t>.</w:t>
      </w:r>
      <w:r w:rsidR="005E0DA7" w:rsidRPr="00A15A64">
        <w:tab/>
        <w:t xml:space="preserve">Hashmi A, Abu-Sulaiman R, McCrindle BW, </w:t>
      </w:r>
      <w:r w:rsidR="005E0DA7" w:rsidRPr="00A15A64">
        <w:rPr>
          <w:i/>
        </w:rPr>
        <w:t>et al</w:t>
      </w:r>
      <w:r w:rsidR="005E0DA7" w:rsidRPr="00A15A64">
        <w:t xml:space="preserve">. Management and outcomes of right atrial isomerism: a 26-year experience. </w:t>
      </w:r>
      <w:r w:rsidR="005E0DA7" w:rsidRPr="00A15A64">
        <w:rPr>
          <w:i/>
        </w:rPr>
        <w:t xml:space="preserve">J Am Coll Cardiol </w:t>
      </w:r>
      <w:r w:rsidR="005E0DA7" w:rsidRPr="00A15A64">
        <w:t>1998; 31(5): 1120-1126.</w:t>
      </w:r>
    </w:p>
    <w:p w14:paraId="73F5B701" w14:textId="1BBF42EF" w:rsidR="005E0DA7" w:rsidRPr="00A15A64" w:rsidRDefault="00BE16B9" w:rsidP="005E0DA7">
      <w:pPr>
        <w:pStyle w:val="EndNoteBibliography"/>
        <w:spacing w:after="0"/>
      </w:pPr>
      <w:r>
        <w:t>8</w:t>
      </w:r>
      <w:r w:rsidR="00EC1FBC">
        <w:t>0</w:t>
      </w:r>
      <w:r w:rsidR="005E0DA7" w:rsidRPr="00A15A64">
        <w:t>.</w:t>
      </w:r>
      <w:r w:rsidR="005E0DA7" w:rsidRPr="00A15A64">
        <w:tab/>
        <w:t xml:space="preserve">Gilljam T, McCrindle BW, Smallhorn JF, </w:t>
      </w:r>
      <w:r w:rsidR="005E0DA7" w:rsidRPr="00A15A64">
        <w:rPr>
          <w:i/>
        </w:rPr>
        <w:t>et al</w:t>
      </w:r>
      <w:r w:rsidR="005E0DA7" w:rsidRPr="00A15A64">
        <w:t xml:space="preserve">. Outcomes of left atrial isomerism over a 28-year period at a single institution. </w:t>
      </w:r>
      <w:r w:rsidR="005E0DA7" w:rsidRPr="00A15A64">
        <w:rPr>
          <w:i/>
        </w:rPr>
        <w:t xml:space="preserve">J Am Coll Cardiol </w:t>
      </w:r>
      <w:r w:rsidR="005E0DA7" w:rsidRPr="00A15A64">
        <w:t>2000; 36(3): 908-916.</w:t>
      </w:r>
    </w:p>
    <w:p w14:paraId="347A9AD3" w14:textId="137780A0" w:rsidR="005E0DA7" w:rsidRPr="00A15A64" w:rsidRDefault="00BE16B9" w:rsidP="005E0DA7">
      <w:pPr>
        <w:pStyle w:val="EndNoteBibliography"/>
        <w:spacing w:after="0"/>
      </w:pPr>
      <w:r>
        <w:t>8</w:t>
      </w:r>
      <w:r w:rsidR="00EC1FBC">
        <w:t>1</w:t>
      </w:r>
      <w:r w:rsidR="005E0DA7" w:rsidRPr="00A15A64">
        <w:t>.</w:t>
      </w:r>
      <w:r w:rsidR="005E0DA7" w:rsidRPr="00A15A64">
        <w:tab/>
        <w:t xml:space="preserve">Van Praagh R. Terminology of congenital heart disease. Glossary and commentary. </w:t>
      </w:r>
      <w:r w:rsidR="005E0DA7" w:rsidRPr="00A15A64">
        <w:rPr>
          <w:i/>
        </w:rPr>
        <w:t xml:space="preserve">Circulation </w:t>
      </w:r>
      <w:r w:rsidR="005E0DA7" w:rsidRPr="00A15A64">
        <w:t>1977; 56(2): 139-143.</w:t>
      </w:r>
    </w:p>
    <w:p w14:paraId="5E92550F" w14:textId="6A8E3DA2" w:rsidR="005E0DA7" w:rsidRPr="00A15A64" w:rsidRDefault="00BE16B9" w:rsidP="005E0DA7">
      <w:pPr>
        <w:pStyle w:val="EndNoteBibliography"/>
        <w:spacing w:after="0"/>
      </w:pPr>
      <w:r>
        <w:t>8</w:t>
      </w:r>
      <w:r w:rsidR="00EC1FBC">
        <w:t>2</w:t>
      </w:r>
      <w:r w:rsidR="005E0DA7" w:rsidRPr="00A15A64">
        <w:t>.</w:t>
      </w:r>
      <w:r w:rsidR="005E0DA7" w:rsidRPr="00A15A64">
        <w:tab/>
        <w:t xml:space="preserve">Peeters H, Devriendt K. Human laterality disorders. </w:t>
      </w:r>
      <w:r w:rsidR="005E0DA7" w:rsidRPr="00A15A64">
        <w:rPr>
          <w:i/>
        </w:rPr>
        <w:t xml:space="preserve">Eur J Med Genet </w:t>
      </w:r>
      <w:r w:rsidR="005E0DA7" w:rsidRPr="00A15A64">
        <w:t>2006; 49(5): 349-362.</w:t>
      </w:r>
    </w:p>
    <w:p w14:paraId="2ED61A6F" w14:textId="6DDF62F0" w:rsidR="005E0DA7" w:rsidRPr="00A15A64" w:rsidRDefault="00BE16B9" w:rsidP="005E0DA7">
      <w:pPr>
        <w:pStyle w:val="EndNoteBibliography"/>
        <w:spacing w:after="0"/>
      </w:pPr>
      <w:r>
        <w:t>8</w:t>
      </w:r>
      <w:r w:rsidR="00EC1FBC">
        <w:t>3</w:t>
      </w:r>
      <w:r w:rsidR="005E0DA7" w:rsidRPr="00A15A64">
        <w:t>.</w:t>
      </w:r>
      <w:r w:rsidR="005E0DA7" w:rsidRPr="00A15A64">
        <w:tab/>
        <w:t xml:space="preserve">Kennedy MP, Omran H, Leigh MW, </w:t>
      </w:r>
      <w:r w:rsidR="005E0DA7" w:rsidRPr="00A15A64">
        <w:rPr>
          <w:i/>
        </w:rPr>
        <w:t>et al</w:t>
      </w:r>
      <w:r w:rsidR="005E0DA7" w:rsidRPr="00A15A64">
        <w:t xml:space="preserve">. Congenital heart disease and other heterotaxic defects in a large cohort of patients with primary ciliary dyskinesia. </w:t>
      </w:r>
      <w:r w:rsidR="005E0DA7" w:rsidRPr="00A15A64">
        <w:rPr>
          <w:i/>
        </w:rPr>
        <w:t xml:space="preserve">Circulation </w:t>
      </w:r>
      <w:r w:rsidR="005E0DA7" w:rsidRPr="00A15A64">
        <w:t>2007; 115(22): 2814-2821.</w:t>
      </w:r>
    </w:p>
    <w:p w14:paraId="66C0E312" w14:textId="2DE39164" w:rsidR="005E0DA7" w:rsidRPr="00A15A64" w:rsidRDefault="00BE16B9" w:rsidP="005E0DA7">
      <w:pPr>
        <w:pStyle w:val="EndNoteBibliography"/>
        <w:spacing w:after="0"/>
      </w:pPr>
      <w:r>
        <w:t>8</w:t>
      </w:r>
      <w:r w:rsidR="00EC1FBC">
        <w:t>4</w:t>
      </w:r>
      <w:r w:rsidR="005E0DA7" w:rsidRPr="00A15A64">
        <w:t>.</w:t>
      </w:r>
      <w:r w:rsidR="005E0DA7" w:rsidRPr="00A15A64">
        <w:tab/>
      </w:r>
      <w:hyperlink r:id="rId21" w:history="1">
        <w:r w:rsidR="005E0DA7" w:rsidRPr="00A15A64">
          <w:t>Jacobs JP</w:t>
        </w:r>
      </w:hyperlink>
      <w:r w:rsidR="005E0DA7" w:rsidRPr="00A15A64">
        <w:t xml:space="preserve">1, </w:t>
      </w:r>
      <w:hyperlink r:id="rId22" w:history="1">
        <w:r w:rsidR="005E0DA7" w:rsidRPr="00A15A64">
          <w:t>Anderson RH</w:t>
        </w:r>
      </w:hyperlink>
      <w:r w:rsidR="005E0DA7" w:rsidRPr="00A15A64">
        <w:t xml:space="preserve">, </w:t>
      </w:r>
      <w:hyperlink r:id="rId23" w:history="1">
        <w:r w:rsidR="005E0DA7" w:rsidRPr="00A15A64">
          <w:t>Weinberg PM</w:t>
        </w:r>
      </w:hyperlink>
      <w:r w:rsidR="005E0DA7" w:rsidRPr="00A15A64">
        <w:t xml:space="preserve">, </w:t>
      </w:r>
      <w:r w:rsidR="005E0DA7" w:rsidRPr="00A15A64">
        <w:rPr>
          <w:i/>
        </w:rPr>
        <w:t>et al</w:t>
      </w:r>
      <w:r w:rsidR="005E0DA7" w:rsidRPr="00A15A64">
        <w:t xml:space="preserve">. The nomenclature, definition and classification of cardiac structures in the setting of heterotaxy. </w:t>
      </w:r>
      <w:r w:rsidR="005E0DA7" w:rsidRPr="00A15A64">
        <w:rPr>
          <w:i/>
        </w:rPr>
        <w:t>Cardiol Young</w:t>
      </w:r>
      <w:r w:rsidR="005E0DA7" w:rsidRPr="00A15A64">
        <w:t xml:space="preserve"> 2007; 17(S4): 1-28.</w:t>
      </w:r>
    </w:p>
    <w:p w14:paraId="10D42613" w14:textId="0E4D7B14" w:rsidR="005E0DA7" w:rsidRPr="00A15A64" w:rsidRDefault="00BE16B9" w:rsidP="005E0DA7">
      <w:pPr>
        <w:pStyle w:val="EndNoteBibliography"/>
        <w:spacing w:after="0"/>
      </w:pPr>
      <w:r>
        <w:t>8</w:t>
      </w:r>
      <w:r w:rsidR="00EC1FBC">
        <w:t>5</w:t>
      </w:r>
      <w:r w:rsidR="005E0DA7" w:rsidRPr="00A15A64">
        <w:t>.</w:t>
      </w:r>
      <w:r w:rsidR="005E0DA7" w:rsidRPr="00A15A64">
        <w:tab/>
        <w:t xml:space="preserve">Munro NC, Currie DC, Lindsay KS, </w:t>
      </w:r>
      <w:r w:rsidR="005E0DA7" w:rsidRPr="00A15A64">
        <w:rPr>
          <w:i/>
        </w:rPr>
        <w:t>et al</w:t>
      </w:r>
      <w:r w:rsidR="005E0DA7" w:rsidRPr="00A15A64">
        <w:t xml:space="preserve">. Fertility in men with primary ciliary dyskinesia presenting with respiratory infection. </w:t>
      </w:r>
      <w:r w:rsidR="005E0DA7" w:rsidRPr="00A15A64">
        <w:rPr>
          <w:i/>
        </w:rPr>
        <w:t xml:space="preserve">Thorax </w:t>
      </w:r>
      <w:r w:rsidR="005E0DA7" w:rsidRPr="00A15A64">
        <w:t>1994; 49(7): 684-687.</w:t>
      </w:r>
    </w:p>
    <w:p w14:paraId="35C55608" w14:textId="4D776842" w:rsidR="005E0DA7" w:rsidRPr="00A15A64" w:rsidRDefault="00BE16B9" w:rsidP="005E0DA7">
      <w:pPr>
        <w:pStyle w:val="EndNoteBibliography"/>
        <w:spacing w:after="0"/>
      </w:pPr>
      <w:r>
        <w:t>8</w:t>
      </w:r>
      <w:r w:rsidR="00EC1FBC">
        <w:t>6</w:t>
      </w:r>
      <w:r w:rsidR="005E0DA7" w:rsidRPr="00A15A64">
        <w:t>.</w:t>
      </w:r>
      <w:r w:rsidR="005E0DA7" w:rsidRPr="00A15A64">
        <w:tab/>
        <w:t xml:space="preserve">Raidt J, Werner C, Menchen T, </w:t>
      </w:r>
      <w:r w:rsidR="005E0DA7" w:rsidRPr="00A15A64">
        <w:rPr>
          <w:i/>
        </w:rPr>
        <w:t>et al</w:t>
      </w:r>
      <w:r w:rsidR="005E0DA7" w:rsidRPr="00A15A64">
        <w:t xml:space="preserve">. Ciliary function and motor protein composition of human fallopian tubes. </w:t>
      </w:r>
      <w:r w:rsidR="005E0DA7" w:rsidRPr="00A15A64">
        <w:rPr>
          <w:i/>
        </w:rPr>
        <w:t xml:space="preserve">Hum Reprod </w:t>
      </w:r>
      <w:r w:rsidR="005E0DA7" w:rsidRPr="00A15A64">
        <w:t>2015; 30(12): 2871-2880.</w:t>
      </w:r>
    </w:p>
    <w:p w14:paraId="44BBDFEC" w14:textId="78E79C71" w:rsidR="00B02AFF" w:rsidRPr="00A15A64" w:rsidRDefault="00BE16B9" w:rsidP="001A68AB">
      <w:pPr>
        <w:pStyle w:val="EndNoteBibliography"/>
        <w:spacing w:after="0"/>
      </w:pPr>
      <w:r>
        <w:t>8</w:t>
      </w:r>
      <w:r w:rsidR="00EC1FBC">
        <w:t>7</w:t>
      </w:r>
      <w:r w:rsidR="00B02AFF" w:rsidRPr="00A15A64">
        <w:t>.</w:t>
      </w:r>
      <w:r w:rsidR="00B02AFF" w:rsidRPr="00A15A64">
        <w:tab/>
        <w:t xml:space="preserve">Strippoli M-PF, Frischer T, Barbato A, </w:t>
      </w:r>
      <w:r w:rsidR="001062E0" w:rsidRPr="00A15A64">
        <w:rPr>
          <w:i/>
        </w:rPr>
        <w:t>et al</w:t>
      </w:r>
      <w:r w:rsidR="00B02AFF" w:rsidRPr="00A15A64">
        <w:t xml:space="preserve">. Management of primary ciliary dyskinesia in European children: recommendations and clinical practice. </w:t>
      </w:r>
      <w:r w:rsidR="001062E0" w:rsidRPr="00A15A64">
        <w:rPr>
          <w:i/>
        </w:rPr>
        <w:t>Eur Respir J</w:t>
      </w:r>
      <w:r w:rsidR="00B02AFF" w:rsidRPr="00A15A64">
        <w:rPr>
          <w:i/>
        </w:rPr>
        <w:t xml:space="preserve"> </w:t>
      </w:r>
      <w:r w:rsidR="001062E0" w:rsidRPr="00A15A64">
        <w:t>2012;</w:t>
      </w:r>
      <w:r w:rsidR="00B02AFF" w:rsidRPr="00A15A64">
        <w:t xml:space="preserve"> 39(6): 1482-1491.</w:t>
      </w:r>
    </w:p>
    <w:p w14:paraId="768A38C6" w14:textId="68698D8A" w:rsidR="00B02AFF" w:rsidRPr="00A15A64" w:rsidRDefault="00BE16B9" w:rsidP="001A68AB">
      <w:pPr>
        <w:pStyle w:val="EndNoteBibliography"/>
        <w:spacing w:after="0"/>
      </w:pPr>
      <w:r>
        <w:t>8</w:t>
      </w:r>
      <w:r w:rsidR="00EC1FBC">
        <w:t>8</w:t>
      </w:r>
      <w:r w:rsidR="00B02AFF" w:rsidRPr="00A15A64">
        <w:t>.</w:t>
      </w:r>
      <w:r w:rsidR="00B02AFF" w:rsidRPr="00A15A64">
        <w:tab/>
        <w:t xml:space="preserve">Mahadeva R, Webb K, Westerbeek RC, </w:t>
      </w:r>
      <w:r w:rsidR="001062E0" w:rsidRPr="00A15A64">
        <w:rPr>
          <w:i/>
        </w:rPr>
        <w:t>et al</w:t>
      </w:r>
      <w:r w:rsidR="00B02AFF" w:rsidRPr="00A15A64">
        <w:t xml:space="preserve">. Clinical outcome in relation to care in centres specialising in cystic fibrosis: cross sectional study. </w:t>
      </w:r>
      <w:r w:rsidR="001062E0" w:rsidRPr="00A15A64">
        <w:rPr>
          <w:i/>
        </w:rPr>
        <w:t xml:space="preserve">BMJ </w:t>
      </w:r>
      <w:r w:rsidR="001062E0" w:rsidRPr="00A15A64">
        <w:t>1998;</w:t>
      </w:r>
      <w:r w:rsidR="00B02AFF" w:rsidRPr="00A15A64">
        <w:t xml:space="preserve"> 316(7147): 1771-1775.</w:t>
      </w:r>
    </w:p>
    <w:p w14:paraId="2FB0EE2E" w14:textId="0E87BDEC" w:rsidR="00B02AFF" w:rsidRPr="00A15A64" w:rsidRDefault="00EC1FBC" w:rsidP="001A68AB">
      <w:pPr>
        <w:pStyle w:val="EndNoteBibliography"/>
        <w:spacing w:after="0"/>
      </w:pPr>
      <w:r>
        <w:t>89</w:t>
      </w:r>
      <w:r w:rsidR="00B02AFF" w:rsidRPr="00A15A64">
        <w:t>.</w:t>
      </w:r>
      <w:r w:rsidR="00B02AFF" w:rsidRPr="00A15A64">
        <w:tab/>
        <w:t xml:space="preserve">Lucas JS, Chetcuti P, Copeland F, </w:t>
      </w:r>
      <w:r w:rsidR="001062E0" w:rsidRPr="00A15A64">
        <w:rPr>
          <w:i/>
        </w:rPr>
        <w:t>et al</w:t>
      </w:r>
      <w:r w:rsidR="00B02AFF" w:rsidRPr="00A15A64">
        <w:t xml:space="preserve">. Overcoming challenges in the management of primary ciliary dyskinesia: the UK model. </w:t>
      </w:r>
      <w:r w:rsidR="001062E0" w:rsidRPr="00A15A64">
        <w:rPr>
          <w:i/>
        </w:rPr>
        <w:t>Paediatr</w:t>
      </w:r>
      <w:r w:rsidR="00B02AFF" w:rsidRPr="00A15A64">
        <w:rPr>
          <w:i/>
        </w:rPr>
        <w:t xml:space="preserve"> </w:t>
      </w:r>
      <w:r w:rsidR="001062E0" w:rsidRPr="00A15A64">
        <w:rPr>
          <w:i/>
        </w:rPr>
        <w:t>Respir Rev</w:t>
      </w:r>
      <w:r w:rsidR="00B02AFF" w:rsidRPr="00A15A64">
        <w:rPr>
          <w:i/>
        </w:rPr>
        <w:t xml:space="preserve"> </w:t>
      </w:r>
      <w:r w:rsidR="001062E0" w:rsidRPr="00A15A64">
        <w:t>2014;</w:t>
      </w:r>
      <w:r w:rsidR="00B02AFF" w:rsidRPr="00A15A64">
        <w:t xml:space="preserve"> 15(2): 142-145.</w:t>
      </w:r>
    </w:p>
    <w:p w14:paraId="31AE2411" w14:textId="088DB6C4" w:rsidR="00B02AFF" w:rsidRPr="00A15A64" w:rsidRDefault="00BE16B9" w:rsidP="001A68AB">
      <w:pPr>
        <w:pStyle w:val="EndNoteBibliography"/>
        <w:spacing w:after="0"/>
      </w:pPr>
      <w:r>
        <w:t>9</w:t>
      </w:r>
      <w:r w:rsidR="00EC1FBC">
        <w:t>0</w:t>
      </w:r>
      <w:r w:rsidR="00B02AFF" w:rsidRPr="00A15A64">
        <w:t>.</w:t>
      </w:r>
      <w:r w:rsidR="00B02AFF" w:rsidRPr="00A15A64">
        <w:tab/>
        <w:t xml:space="preserve">Lucas J, Botting N, DunnGalvin A, Copeland F. Development of a health related quality of life questionnaire for adult patients with Primary Ciliary Dyskinesia. </w:t>
      </w:r>
      <w:r w:rsidR="00B02AFF" w:rsidRPr="00A15A64">
        <w:rPr>
          <w:i/>
        </w:rPr>
        <w:t xml:space="preserve">Cilia </w:t>
      </w:r>
      <w:r w:rsidR="007E79EE" w:rsidRPr="00A15A64">
        <w:t>2012;</w:t>
      </w:r>
      <w:r w:rsidR="00B02AFF" w:rsidRPr="00A15A64">
        <w:t xml:space="preserve"> 1(Suppl 1): P6.</w:t>
      </w:r>
    </w:p>
    <w:p w14:paraId="00AA735A" w14:textId="3FA9413D" w:rsidR="00B02AFF" w:rsidRPr="00A15A64" w:rsidRDefault="00BE16B9" w:rsidP="001A68AB">
      <w:pPr>
        <w:pStyle w:val="EndNoteBibliography"/>
        <w:spacing w:after="0"/>
      </w:pPr>
      <w:r>
        <w:t>9</w:t>
      </w:r>
      <w:r w:rsidR="00EC1FBC">
        <w:t>1</w:t>
      </w:r>
      <w:r w:rsidR="00B02AFF" w:rsidRPr="00A15A64">
        <w:t>.</w:t>
      </w:r>
      <w:r w:rsidR="00B02AFF" w:rsidRPr="00A15A64">
        <w:tab/>
        <w:t xml:space="preserve">Dell SD, Leigh MW, Lucas JS, </w:t>
      </w:r>
      <w:r w:rsidR="00DC4270" w:rsidRPr="00A15A64">
        <w:rPr>
          <w:i/>
        </w:rPr>
        <w:t>et al</w:t>
      </w:r>
      <w:r w:rsidR="00B02AFF" w:rsidRPr="00A15A64">
        <w:t xml:space="preserve">. Primary Ciliary Dyskinesia: First Health-related Quality-of-Life Measures for Pediatric Patients. </w:t>
      </w:r>
      <w:r w:rsidR="00DC4270" w:rsidRPr="00A15A64">
        <w:rPr>
          <w:i/>
        </w:rPr>
        <w:t>Ann</w:t>
      </w:r>
      <w:r w:rsidR="00B02AFF" w:rsidRPr="00A15A64">
        <w:rPr>
          <w:i/>
        </w:rPr>
        <w:t xml:space="preserve"> Am Thorac Soc </w:t>
      </w:r>
      <w:r w:rsidR="00DC4270" w:rsidRPr="00A15A64">
        <w:t>2016;</w:t>
      </w:r>
      <w:r w:rsidR="00B02AFF" w:rsidRPr="00A15A64">
        <w:t xml:space="preserve"> 13(10): 1726-1735.</w:t>
      </w:r>
    </w:p>
    <w:p w14:paraId="2617E8A3" w14:textId="5B38984D" w:rsidR="00B02AFF" w:rsidRPr="00A15A64" w:rsidRDefault="00BE16B9" w:rsidP="001A68AB">
      <w:pPr>
        <w:pStyle w:val="EndNoteBibliography"/>
        <w:spacing w:after="0"/>
      </w:pPr>
      <w:r>
        <w:t>9</w:t>
      </w:r>
      <w:r w:rsidR="00EC1FBC">
        <w:t>2</w:t>
      </w:r>
      <w:r w:rsidR="00B02AFF" w:rsidRPr="00A15A64">
        <w:t>.</w:t>
      </w:r>
      <w:r w:rsidR="00B02AFF" w:rsidRPr="00A15A64">
        <w:tab/>
        <w:t xml:space="preserve">Behan L, Leigh MW, Dell SD, </w:t>
      </w:r>
      <w:r w:rsidR="003B20CA" w:rsidRPr="00A15A64">
        <w:rPr>
          <w:i/>
        </w:rPr>
        <w:t>et al</w:t>
      </w:r>
      <w:r w:rsidR="00B02AFF" w:rsidRPr="00A15A64">
        <w:t xml:space="preserve">. Validation of a health-related quality of life instrument for primary ciliary dyskinesia (QOL-PCD). </w:t>
      </w:r>
      <w:r w:rsidR="00B02AFF" w:rsidRPr="00A15A64">
        <w:rPr>
          <w:i/>
        </w:rPr>
        <w:t xml:space="preserve">Thorax </w:t>
      </w:r>
      <w:r w:rsidR="003B20CA" w:rsidRPr="00A15A64">
        <w:t>2017 doi: 10.1136/thoraxjnl-2016-209356</w:t>
      </w:r>
    </w:p>
    <w:p w14:paraId="7E447DBE" w14:textId="2537A554" w:rsidR="00B02AFF" w:rsidRPr="00A15A64" w:rsidRDefault="00BE16B9" w:rsidP="001A68AB">
      <w:pPr>
        <w:pStyle w:val="EndNoteBibliography"/>
        <w:spacing w:after="0"/>
      </w:pPr>
      <w:r>
        <w:t>9</w:t>
      </w:r>
      <w:r w:rsidR="00EC1FBC">
        <w:t>3</w:t>
      </w:r>
      <w:r w:rsidR="00B02AFF" w:rsidRPr="00A15A64">
        <w:t>.</w:t>
      </w:r>
      <w:r w:rsidR="00B02AFF" w:rsidRPr="00A15A64">
        <w:tab/>
        <w:t xml:space="preserve">Apolone G, De Carli G, Brunetti M, Garattini S. Health-related quality of life (HR-QOL) and regulatory issues. An assessment of the European Agency for the Evaluation of Medicinal Products (EMEA) recommendations on the use of HR-QOL measures in drug approval. </w:t>
      </w:r>
      <w:r w:rsidR="003B20CA" w:rsidRPr="00A15A64">
        <w:rPr>
          <w:i/>
        </w:rPr>
        <w:t>Pharmacoe</w:t>
      </w:r>
      <w:r w:rsidR="00B02AFF" w:rsidRPr="00A15A64">
        <w:rPr>
          <w:i/>
        </w:rPr>
        <w:t xml:space="preserve">conomics </w:t>
      </w:r>
      <w:r w:rsidR="003B20CA" w:rsidRPr="00A15A64">
        <w:t>2001;</w:t>
      </w:r>
      <w:r w:rsidR="00B02AFF" w:rsidRPr="00A15A64">
        <w:t xml:space="preserve"> 19(2): 187-195.</w:t>
      </w:r>
    </w:p>
    <w:p w14:paraId="2498E723" w14:textId="62CE5BCF" w:rsidR="00ED0C97" w:rsidRPr="00A15A64" w:rsidRDefault="00BE16B9" w:rsidP="00ED0C97">
      <w:pPr>
        <w:pStyle w:val="EndNoteBibliography"/>
        <w:spacing w:after="0"/>
      </w:pPr>
      <w:r>
        <w:t>9</w:t>
      </w:r>
      <w:r w:rsidR="00EC1FBC">
        <w:t>4</w:t>
      </w:r>
      <w:r w:rsidR="00B02AFF" w:rsidRPr="00A15A64">
        <w:t>.</w:t>
      </w:r>
      <w:r w:rsidR="00B02AFF" w:rsidRPr="00A15A64">
        <w:tab/>
      </w:r>
      <w:r w:rsidR="00ED0C97" w:rsidRPr="00A15A64">
        <w:t xml:space="preserve">European Medicines Agency; Committee for Medicinal Products for Human Use (CMHP). Reflection paper on the regulatory guidance for the use of health related quality of life (HRQL) measures in the evaluation of medicinal products. 2005. Available from: </w:t>
      </w:r>
      <w:hyperlink r:id="rId24" w:history="1">
        <w:r w:rsidR="00ED0C97" w:rsidRPr="00A15A64">
          <w:t>http://www.ema.europa.eu/ema/index.jsp?curl=pages/regulation/general/general_content_001238.jsp&amp;mid=WC0b01ac0580032ec4</w:t>
        </w:r>
      </w:hyperlink>
      <w:r w:rsidR="00ED0C97" w:rsidRPr="00A15A64">
        <w:t xml:space="preserve">  (last accessed 21/02/2017)</w:t>
      </w:r>
    </w:p>
    <w:p w14:paraId="18E7E463" w14:textId="21A4FB4D" w:rsidR="00B02AFF" w:rsidRPr="00A15A64" w:rsidRDefault="00BE16B9" w:rsidP="001A68AB">
      <w:pPr>
        <w:pStyle w:val="EndNoteBibliography"/>
        <w:spacing w:after="0"/>
      </w:pPr>
      <w:r>
        <w:t>9</w:t>
      </w:r>
      <w:r w:rsidR="00EC1FBC">
        <w:t>5</w:t>
      </w:r>
      <w:r w:rsidR="00B02AFF" w:rsidRPr="00A15A64">
        <w:t>.</w:t>
      </w:r>
      <w:r w:rsidR="00B02AFF" w:rsidRPr="00A15A64">
        <w:tab/>
      </w:r>
      <w:r w:rsidR="00ED0C97" w:rsidRPr="00A15A64">
        <w:t xml:space="preserve">U.S. Department of Health and Human Services; Food and Drug Administration. Guidance for industry. Patient-reported outcome measures: use in medical product development to support labelling claims. 2009. </w:t>
      </w:r>
      <w:hyperlink r:id="rId25" w:history="1">
        <w:r w:rsidR="00ED0C97" w:rsidRPr="00A15A64">
          <w:t>www.fda.gov/downloads/Drugs/GuidanceComplianceRegulatoryInformation/Guidances/UCM193282.pdf</w:t>
        </w:r>
      </w:hyperlink>
      <w:r w:rsidR="00ED0C97" w:rsidRPr="00A15A64">
        <w:t xml:space="preserve">  (last accessed 21/02/2017)</w:t>
      </w:r>
    </w:p>
    <w:p w14:paraId="4F83E906" w14:textId="5149906A" w:rsidR="00ED0C97" w:rsidRPr="00A15A64" w:rsidRDefault="005E0DA7" w:rsidP="00ED0C97">
      <w:pPr>
        <w:pStyle w:val="EndNoteBibliography"/>
        <w:spacing w:after="0"/>
      </w:pPr>
      <w:r>
        <w:t>9</w:t>
      </w:r>
      <w:r w:rsidR="00EC1FBC">
        <w:t>6</w:t>
      </w:r>
      <w:r w:rsidR="00B02AFF" w:rsidRPr="00A15A64">
        <w:t>.</w:t>
      </w:r>
      <w:r w:rsidR="00B02AFF" w:rsidRPr="00A15A64">
        <w:tab/>
      </w:r>
      <w:r w:rsidR="007761C5">
        <w:t xml:space="preserve">Spagnolo P, du Bois RM. The challenges of clinical research in  orphan diseases. </w:t>
      </w:r>
      <w:r w:rsidR="00ED0C97" w:rsidRPr="00CA7175">
        <w:rPr>
          <w:i/>
        </w:rPr>
        <w:t>In</w:t>
      </w:r>
      <w:r w:rsidR="007761C5" w:rsidRPr="00CA7175">
        <w:rPr>
          <w:i/>
        </w:rPr>
        <w:t>:</w:t>
      </w:r>
      <w:r w:rsidR="007761C5" w:rsidRPr="00A15A64">
        <w:t xml:space="preserve"> V Cottin, L Richeldi, J-F Cordier</w:t>
      </w:r>
      <w:r w:rsidR="007761C5">
        <w:t>, eds.</w:t>
      </w:r>
      <w:r w:rsidR="007761C5" w:rsidRPr="00A15A64">
        <w:t xml:space="preserve"> </w:t>
      </w:r>
      <w:r w:rsidR="00ED0C97" w:rsidRPr="00A15A64">
        <w:t xml:space="preserve">Orphan lung diseases: a clinical guide to rare lung diseases.  </w:t>
      </w:r>
      <w:r w:rsidR="007761C5">
        <w:t>1</w:t>
      </w:r>
      <w:r w:rsidR="007761C5" w:rsidRPr="00CA7175">
        <w:rPr>
          <w:vertAlign w:val="superscript"/>
        </w:rPr>
        <w:t>st</w:t>
      </w:r>
      <w:r w:rsidR="007761C5">
        <w:t xml:space="preserve"> </w:t>
      </w:r>
      <w:r w:rsidR="00ED0C97" w:rsidRPr="00A15A64">
        <w:t>Ed</w:t>
      </w:r>
      <w:r w:rsidR="007761C5">
        <w:t>n</w:t>
      </w:r>
      <w:r w:rsidR="00ED0C97" w:rsidRPr="00A15A64">
        <w:t>. Springer Verlag. 2015</w:t>
      </w:r>
      <w:r w:rsidR="007761C5">
        <w:t xml:space="preserve">; </w:t>
      </w:r>
      <w:r w:rsidR="007761C5" w:rsidRPr="00A15A64">
        <w:t>pp</w:t>
      </w:r>
      <w:r w:rsidR="00FC1FB4">
        <w:t>5-15</w:t>
      </w:r>
      <w:r w:rsidR="00ED0C97" w:rsidRPr="00A15A64">
        <w:t xml:space="preserve"> Hardcover ISBN 978-1-4471-2400-9; ebook ISBN 978-1-4471-2401-6</w:t>
      </w:r>
    </w:p>
    <w:p w14:paraId="49DF6562" w14:textId="0E360B60" w:rsidR="00B02AFF" w:rsidRPr="00A15A64" w:rsidRDefault="00B02AFF" w:rsidP="001A68AB">
      <w:pPr>
        <w:pStyle w:val="EndNoteBibliography"/>
        <w:spacing w:after="0"/>
      </w:pPr>
      <w:r w:rsidRPr="00A15A64">
        <w:t>9</w:t>
      </w:r>
      <w:r w:rsidR="00EC1FBC">
        <w:t>7</w:t>
      </w:r>
      <w:r w:rsidRPr="00A15A64">
        <w:t>.</w:t>
      </w:r>
      <w:r w:rsidRPr="00A15A64">
        <w:tab/>
        <w:t xml:space="preserve">Quon BS, Rowe SM. New and emerging targeted therapies for cystic fibrosis. </w:t>
      </w:r>
      <w:r w:rsidRPr="00A15A64">
        <w:rPr>
          <w:i/>
        </w:rPr>
        <w:t xml:space="preserve">BMJ </w:t>
      </w:r>
      <w:r w:rsidRPr="00A15A64">
        <w:t>2016</w:t>
      </w:r>
      <w:r w:rsidR="00423B88" w:rsidRPr="00A15A64">
        <w:t>;</w:t>
      </w:r>
      <w:r w:rsidRPr="00A15A64">
        <w:t xml:space="preserve"> 352: i859.</w:t>
      </w:r>
    </w:p>
    <w:p w14:paraId="1A414E26" w14:textId="4A5F25AF" w:rsidR="00B02AFF" w:rsidRPr="00A15A64" w:rsidRDefault="00BE16B9" w:rsidP="001A68AB">
      <w:pPr>
        <w:pStyle w:val="EndNoteBibliography"/>
        <w:spacing w:after="0"/>
      </w:pPr>
      <w:r>
        <w:t>9</w:t>
      </w:r>
      <w:r w:rsidR="00EC1FBC">
        <w:t>8</w:t>
      </w:r>
      <w:r w:rsidR="00B02AFF" w:rsidRPr="00A15A64">
        <w:t>.</w:t>
      </w:r>
      <w:r w:rsidR="00B02AFF" w:rsidRPr="00A15A64">
        <w:tab/>
        <w:t xml:space="preserve">Ramsey  BW, Davies  J, McElvaney  NG, </w:t>
      </w:r>
      <w:r w:rsidR="00A02474" w:rsidRPr="00A15A64">
        <w:rPr>
          <w:i/>
        </w:rPr>
        <w:t>et al</w:t>
      </w:r>
      <w:r w:rsidR="00B02AFF" w:rsidRPr="00A15A64">
        <w:t xml:space="preserve">. A CFTR Potentiator in Patients with Cystic Fibrosis and the G551D Mutation. </w:t>
      </w:r>
      <w:r w:rsidR="00A02474" w:rsidRPr="00A15A64">
        <w:rPr>
          <w:i/>
        </w:rPr>
        <w:t>New Engl</w:t>
      </w:r>
      <w:r w:rsidR="00B02AFF" w:rsidRPr="00A15A64">
        <w:rPr>
          <w:i/>
        </w:rPr>
        <w:t xml:space="preserve"> J Med </w:t>
      </w:r>
      <w:r w:rsidR="00A02474" w:rsidRPr="00A15A64">
        <w:t>2011;</w:t>
      </w:r>
      <w:r w:rsidR="00B02AFF" w:rsidRPr="00A15A64">
        <w:t xml:space="preserve"> 365(18): 1663-1672.</w:t>
      </w:r>
    </w:p>
    <w:p w14:paraId="565FD0B5" w14:textId="32E14290" w:rsidR="00B02AFF" w:rsidRPr="00A15A64" w:rsidRDefault="00EC1FBC" w:rsidP="001A68AB">
      <w:pPr>
        <w:pStyle w:val="EndNoteBibliography"/>
        <w:spacing w:after="0"/>
      </w:pPr>
      <w:r>
        <w:t>99</w:t>
      </w:r>
      <w:r w:rsidR="00B02AFF" w:rsidRPr="00A15A64">
        <w:t>.</w:t>
      </w:r>
      <w:r w:rsidR="00B02AFF" w:rsidRPr="00A15A64">
        <w:tab/>
        <w:t xml:space="preserve">Davies JC, Wainwright CE, Canny GJ, </w:t>
      </w:r>
      <w:r w:rsidR="006D4B8B" w:rsidRPr="00A15A64">
        <w:rPr>
          <w:i/>
        </w:rPr>
        <w:t>et al</w:t>
      </w:r>
      <w:r w:rsidR="00B02AFF" w:rsidRPr="00A15A64">
        <w:t xml:space="preserve">. Efficacy and safety of ivacaftor in patients aged 6 to 11 years with cystic fibrosis with a G551D mutation. </w:t>
      </w:r>
      <w:r w:rsidR="006D4B8B" w:rsidRPr="00A15A64">
        <w:rPr>
          <w:i/>
        </w:rPr>
        <w:t>Am</w:t>
      </w:r>
      <w:r w:rsidR="00B02AFF" w:rsidRPr="00A15A64">
        <w:rPr>
          <w:i/>
        </w:rPr>
        <w:t xml:space="preserve"> </w:t>
      </w:r>
      <w:r w:rsidR="006D4B8B" w:rsidRPr="00A15A64">
        <w:rPr>
          <w:i/>
        </w:rPr>
        <w:t>J Respir Crit Care</w:t>
      </w:r>
      <w:r w:rsidR="00B02AFF" w:rsidRPr="00A15A64">
        <w:rPr>
          <w:i/>
        </w:rPr>
        <w:t xml:space="preserve"> </w:t>
      </w:r>
      <w:r w:rsidR="006D4B8B" w:rsidRPr="00A15A64">
        <w:t>2013;</w:t>
      </w:r>
      <w:r w:rsidR="00B02AFF" w:rsidRPr="00A15A64">
        <w:t xml:space="preserve"> 187(11): 1219-1225.</w:t>
      </w:r>
    </w:p>
    <w:p w14:paraId="34D6A5D8" w14:textId="06C3599F" w:rsidR="00B02AFF" w:rsidRPr="00A15A64" w:rsidRDefault="00B02AFF" w:rsidP="001A68AB">
      <w:pPr>
        <w:pStyle w:val="EndNoteBibliography"/>
        <w:spacing w:after="0"/>
      </w:pPr>
      <w:r w:rsidRPr="00A15A64">
        <w:t>10</w:t>
      </w:r>
      <w:r w:rsidR="00EC1FBC">
        <w:t>0</w:t>
      </w:r>
      <w:r w:rsidRPr="00A15A64">
        <w:t>.</w:t>
      </w:r>
      <w:r w:rsidRPr="00A15A64">
        <w:tab/>
        <w:t xml:space="preserve">Alton EW, Armstrong DK, Ashby D, </w:t>
      </w:r>
      <w:r w:rsidR="006D4B8B" w:rsidRPr="00A15A64">
        <w:rPr>
          <w:i/>
        </w:rPr>
        <w:t>et al</w:t>
      </w:r>
      <w:r w:rsidRPr="00A15A64">
        <w:t xml:space="preserve">. Repeated nebulisation of non-viral CFTR gene therapy in patients with cystic fibrosis: a randomised, double-blind, placebo-controlled, phase 2b trial. </w:t>
      </w:r>
      <w:r w:rsidR="006D4B8B" w:rsidRPr="00A15A64">
        <w:rPr>
          <w:i/>
        </w:rPr>
        <w:t>Lancet Respir Med</w:t>
      </w:r>
      <w:r w:rsidRPr="00A15A64">
        <w:rPr>
          <w:i/>
        </w:rPr>
        <w:t xml:space="preserve"> </w:t>
      </w:r>
      <w:r w:rsidR="006D4B8B" w:rsidRPr="00A15A64">
        <w:t>2015;</w:t>
      </w:r>
      <w:r w:rsidRPr="00A15A64">
        <w:t xml:space="preserve"> 3(9): 684-691.</w:t>
      </w:r>
    </w:p>
    <w:p w14:paraId="29A50D23" w14:textId="0F51CAEF" w:rsidR="00B02AFF" w:rsidRPr="00E228F2" w:rsidRDefault="00B02AFF" w:rsidP="001A68AB">
      <w:pPr>
        <w:pStyle w:val="EndNoteBibliography"/>
      </w:pPr>
      <w:r w:rsidRPr="00A15A64">
        <w:t>10</w:t>
      </w:r>
      <w:r w:rsidR="00EC1FBC">
        <w:t>1</w:t>
      </w:r>
      <w:r w:rsidRPr="00A15A64">
        <w:t>.</w:t>
      </w:r>
      <w:r w:rsidRPr="00A15A64">
        <w:tab/>
        <w:t xml:space="preserve">Rubbo B, Behan L, Dehlink E, </w:t>
      </w:r>
      <w:r w:rsidR="006D4B8B" w:rsidRPr="00A15A64">
        <w:rPr>
          <w:i/>
        </w:rPr>
        <w:t>et al</w:t>
      </w:r>
      <w:r w:rsidRPr="00A15A64">
        <w:t xml:space="preserve">. Proceedings of the COST action BM1407 inaugural conference BEAT-PCD: translational research in primary ciliary dyskinesia - bench, bedside, and population perspectives. </w:t>
      </w:r>
      <w:r w:rsidR="006D4B8B" w:rsidRPr="00A15A64">
        <w:rPr>
          <w:i/>
        </w:rPr>
        <w:t>BMC Proc</w:t>
      </w:r>
      <w:r w:rsidRPr="00A15A64">
        <w:rPr>
          <w:i/>
        </w:rPr>
        <w:t xml:space="preserve"> </w:t>
      </w:r>
      <w:r w:rsidR="006D4B8B" w:rsidRPr="00A15A64">
        <w:t>2016;</w:t>
      </w:r>
      <w:r w:rsidRPr="00A15A64">
        <w:t xml:space="preserve"> 10(9): 66.</w:t>
      </w:r>
    </w:p>
    <w:p w14:paraId="3BF5BE00" w14:textId="77777777" w:rsidR="00B02AFF" w:rsidRPr="007F722B" w:rsidRDefault="00B02AFF">
      <w:pPr>
        <w:rPr>
          <w:rFonts w:ascii="Arial" w:hAnsi="Arial" w:cs="Arial"/>
        </w:rPr>
      </w:pPr>
    </w:p>
    <w:p w14:paraId="5D86C803" w14:textId="77777777" w:rsidR="00CF5CBC" w:rsidRDefault="00CF5CBC"/>
    <w:sectPr w:rsidR="00CF5CBC" w:rsidSect="009B386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D070A"/>
    <w:multiLevelType w:val="hybridMultilevel"/>
    <w:tmpl w:val="1D50E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02AFF"/>
    <w:rsid w:val="00014166"/>
    <w:rsid w:val="00030E63"/>
    <w:rsid w:val="00055E0D"/>
    <w:rsid w:val="00073B7B"/>
    <w:rsid w:val="00083A64"/>
    <w:rsid w:val="000F7F57"/>
    <w:rsid w:val="001062E0"/>
    <w:rsid w:val="00134FE9"/>
    <w:rsid w:val="00152578"/>
    <w:rsid w:val="001654A0"/>
    <w:rsid w:val="001A68AB"/>
    <w:rsid w:val="002243A7"/>
    <w:rsid w:val="0025559E"/>
    <w:rsid w:val="00281702"/>
    <w:rsid w:val="002C145F"/>
    <w:rsid w:val="002F2EDD"/>
    <w:rsid w:val="0032549F"/>
    <w:rsid w:val="00352934"/>
    <w:rsid w:val="003B20CA"/>
    <w:rsid w:val="003B4209"/>
    <w:rsid w:val="003D01CB"/>
    <w:rsid w:val="00405A57"/>
    <w:rsid w:val="00421FEA"/>
    <w:rsid w:val="00423B88"/>
    <w:rsid w:val="00430A7D"/>
    <w:rsid w:val="0043282F"/>
    <w:rsid w:val="00437001"/>
    <w:rsid w:val="00447AD1"/>
    <w:rsid w:val="004805CB"/>
    <w:rsid w:val="0052012B"/>
    <w:rsid w:val="005276F3"/>
    <w:rsid w:val="00574A1A"/>
    <w:rsid w:val="005772D7"/>
    <w:rsid w:val="00592CB6"/>
    <w:rsid w:val="005A7704"/>
    <w:rsid w:val="005C65D5"/>
    <w:rsid w:val="005D0883"/>
    <w:rsid w:val="005D4739"/>
    <w:rsid w:val="005E0DA7"/>
    <w:rsid w:val="005E68E6"/>
    <w:rsid w:val="0061494B"/>
    <w:rsid w:val="00662ED2"/>
    <w:rsid w:val="0066751B"/>
    <w:rsid w:val="006D4B8B"/>
    <w:rsid w:val="007010CB"/>
    <w:rsid w:val="0074062B"/>
    <w:rsid w:val="007761C5"/>
    <w:rsid w:val="007777E4"/>
    <w:rsid w:val="007C0A3E"/>
    <w:rsid w:val="007D51FF"/>
    <w:rsid w:val="007E09E6"/>
    <w:rsid w:val="007E79EE"/>
    <w:rsid w:val="0081396A"/>
    <w:rsid w:val="00816885"/>
    <w:rsid w:val="00832A34"/>
    <w:rsid w:val="008566B5"/>
    <w:rsid w:val="00856DE3"/>
    <w:rsid w:val="00862659"/>
    <w:rsid w:val="00867841"/>
    <w:rsid w:val="00876D9A"/>
    <w:rsid w:val="008919A3"/>
    <w:rsid w:val="008976C9"/>
    <w:rsid w:val="008D1E6D"/>
    <w:rsid w:val="008E66C6"/>
    <w:rsid w:val="008F7919"/>
    <w:rsid w:val="009116B5"/>
    <w:rsid w:val="009516C4"/>
    <w:rsid w:val="00953641"/>
    <w:rsid w:val="0098664B"/>
    <w:rsid w:val="009B3864"/>
    <w:rsid w:val="009E0130"/>
    <w:rsid w:val="00A02474"/>
    <w:rsid w:val="00A15A64"/>
    <w:rsid w:val="00A2166A"/>
    <w:rsid w:val="00A276ED"/>
    <w:rsid w:val="00A56933"/>
    <w:rsid w:val="00A60CAA"/>
    <w:rsid w:val="00A65768"/>
    <w:rsid w:val="00A65F70"/>
    <w:rsid w:val="00A70691"/>
    <w:rsid w:val="00A74CBF"/>
    <w:rsid w:val="00A81023"/>
    <w:rsid w:val="00AA2BCB"/>
    <w:rsid w:val="00AA716D"/>
    <w:rsid w:val="00AE3944"/>
    <w:rsid w:val="00B02AFF"/>
    <w:rsid w:val="00B336AC"/>
    <w:rsid w:val="00B45113"/>
    <w:rsid w:val="00B5439C"/>
    <w:rsid w:val="00B72190"/>
    <w:rsid w:val="00BA18FF"/>
    <w:rsid w:val="00BC415F"/>
    <w:rsid w:val="00BE16B9"/>
    <w:rsid w:val="00C03BC6"/>
    <w:rsid w:val="00C12103"/>
    <w:rsid w:val="00C12592"/>
    <w:rsid w:val="00CA2F01"/>
    <w:rsid w:val="00CA7175"/>
    <w:rsid w:val="00CB23CB"/>
    <w:rsid w:val="00CC1797"/>
    <w:rsid w:val="00CE00FC"/>
    <w:rsid w:val="00CE5D8B"/>
    <w:rsid w:val="00CF5CBC"/>
    <w:rsid w:val="00D00EDA"/>
    <w:rsid w:val="00D02D07"/>
    <w:rsid w:val="00D21839"/>
    <w:rsid w:val="00D548A0"/>
    <w:rsid w:val="00D744C6"/>
    <w:rsid w:val="00D871F2"/>
    <w:rsid w:val="00D94276"/>
    <w:rsid w:val="00DB53EE"/>
    <w:rsid w:val="00DC4270"/>
    <w:rsid w:val="00DF6AC7"/>
    <w:rsid w:val="00E24DAC"/>
    <w:rsid w:val="00E24F93"/>
    <w:rsid w:val="00E3600F"/>
    <w:rsid w:val="00E46AF3"/>
    <w:rsid w:val="00E62198"/>
    <w:rsid w:val="00E642C4"/>
    <w:rsid w:val="00EC1FBC"/>
    <w:rsid w:val="00ED0C97"/>
    <w:rsid w:val="00EF7AC8"/>
    <w:rsid w:val="00F441F1"/>
    <w:rsid w:val="00F55FC9"/>
    <w:rsid w:val="00F66659"/>
    <w:rsid w:val="00F70E20"/>
    <w:rsid w:val="00FC1F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F6CD"/>
  <w15:chartTrackingRefBased/>
  <w15:docId w15:val="{159A7D1C-439D-46EB-968B-D1A401C5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AFF"/>
  </w:style>
  <w:style w:type="paragraph" w:styleId="Footer">
    <w:name w:val="footer"/>
    <w:basedOn w:val="Normal"/>
    <w:link w:val="FooterChar"/>
    <w:uiPriority w:val="99"/>
    <w:unhideWhenUsed/>
    <w:rsid w:val="00B02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AFF"/>
  </w:style>
  <w:style w:type="character" w:styleId="CommentReference">
    <w:name w:val="annotation reference"/>
    <w:basedOn w:val="DefaultParagraphFont"/>
    <w:uiPriority w:val="99"/>
    <w:semiHidden/>
    <w:unhideWhenUsed/>
    <w:rsid w:val="00B02AFF"/>
    <w:rPr>
      <w:sz w:val="16"/>
      <w:szCs w:val="16"/>
    </w:rPr>
  </w:style>
  <w:style w:type="paragraph" w:styleId="CommentText">
    <w:name w:val="annotation text"/>
    <w:basedOn w:val="Normal"/>
    <w:link w:val="CommentTextChar"/>
    <w:uiPriority w:val="99"/>
    <w:unhideWhenUsed/>
    <w:rsid w:val="00B02AFF"/>
    <w:pPr>
      <w:spacing w:line="240" w:lineRule="auto"/>
    </w:pPr>
    <w:rPr>
      <w:sz w:val="20"/>
      <w:szCs w:val="20"/>
    </w:rPr>
  </w:style>
  <w:style w:type="character" w:customStyle="1" w:styleId="CommentTextChar">
    <w:name w:val="Comment Text Char"/>
    <w:basedOn w:val="DefaultParagraphFont"/>
    <w:link w:val="CommentText"/>
    <w:uiPriority w:val="99"/>
    <w:rsid w:val="00B02AFF"/>
    <w:rPr>
      <w:sz w:val="20"/>
      <w:szCs w:val="20"/>
    </w:rPr>
  </w:style>
  <w:style w:type="paragraph" w:styleId="CommentSubject">
    <w:name w:val="annotation subject"/>
    <w:basedOn w:val="CommentText"/>
    <w:next w:val="CommentText"/>
    <w:link w:val="CommentSubjectChar"/>
    <w:uiPriority w:val="99"/>
    <w:semiHidden/>
    <w:unhideWhenUsed/>
    <w:rsid w:val="00B02AFF"/>
    <w:rPr>
      <w:b/>
      <w:bCs/>
    </w:rPr>
  </w:style>
  <w:style w:type="character" w:customStyle="1" w:styleId="CommentSubjectChar">
    <w:name w:val="Comment Subject Char"/>
    <w:basedOn w:val="CommentTextChar"/>
    <w:link w:val="CommentSubject"/>
    <w:uiPriority w:val="99"/>
    <w:semiHidden/>
    <w:rsid w:val="00B02AFF"/>
    <w:rPr>
      <w:b/>
      <w:bCs/>
      <w:sz w:val="20"/>
      <w:szCs w:val="20"/>
    </w:rPr>
  </w:style>
  <w:style w:type="paragraph" w:styleId="BalloonText">
    <w:name w:val="Balloon Text"/>
    <w:basedOn w:val="Normal"/>
    <w:link w:val="BalloonTextChar"/>
    <w:uiPriority w:val="99"/>
    <w:semiHidden/>
    <w:unhideWhenUsed/>
    <w:rsid w:val="00B02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AFF"/>
    <w:rPr>
      <w:rFonts w:ascii="Segoe UI" w:hAnsi="Segoe UI" w:cs="Segoe UI"/>
      <w:sz w:val="18"/>
      <w:szCs w:val="18"/>
    </w:rPr>
  </w:style>
  <w:style w:type="paragraph" w:customStyle="1" w:styleId="EndNoteBibliographyTitle">
    <w:name w:val="EndNote Bibliography Title"/>
    <w:basedOn w:val="Normal"/>
    <w:link w:val="EndNoteBibliographyTitleChar"/>
    <w:rsid w:val="00B02AF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02AFF"/>
    <w:rPr>
      <w:rFonts w:ascii="Calibri" w:hAnsi="Calibri" w:cs="Calibri"/>
      <w:noProof/>
      <w:lang w:val="en-US"/>
    </w:rPr>
  </w:style>
  <w:style w:type="paragraph" w:customStyle="1" w:styleId="EndNoteBibliography">
    <w:name w:val="EndNote Bibliography"/>
    <w:basedOn w:val="Normal"/>
    <w:link w:val="EndNoteBibliographyChar"/>
    <w:rsid w:val="00B02AF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02AFF"/>
    <w:rPr>
      <w:rFonts w:ascii="Calibri" w:hAnsi="Calibri" w:cs="Calibri"/>
      <w:noProof/>
      <w:lang w:val="en-US"/>
    </w:rPr>
  </w:style>
  <w:style w:type="paragraph" w:styleId="HTMLPreformatted">
    <w:name w:val="HTML Preformatted"/>
    <w:basedOn w:val="Normal"/>
    <w:link w:val="HTMLPreformattedChar"/>
    <w:uiPriority w:val="99"/>
    <w:semiHidden/>
    <w:unhideWhenUsed/>
    <w:rsid w:val="00B02AF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02AFF"/>
    <w:rPr>
      <w:rFonts w:ascii="Consolas" w:hAnsi="Consolas" w:cs="Consolas"/>
      <w:sz w:val="20"/>
      <w:szCs w:val="20"/>
    </w:rPr>
  </w:style>
  <w:style w:type="character" w:customStyle="1" w:styleId="highlight2">
    <w:name w:val="highlight2"/>
    <w:basedOn w:val="DefaultParagraphFont"/>
    <w:rsid w:val="00B02AFF"/>
  </w:style>
  <w:style w:type="character" w:styleId="Hyperlink">
    <w:name w:val="Hyperlink"/>
    <w:basedOn w:val="DefaultParagraphFont"/>
    <w:uiPriority w:val="99"/>
    <w:unhideWhenUsed/>
    <w:rsid w:val="00B02AFF"/>
    <w:rPr>
      <w:color w:val="0563C1" w:themeColor="hyperlink"/>
      <w:u w:val="single"/>
    </w:rPr>
  </w:style>
  <w:style w:type="table" w:styleId="TableGrid">
    <w:name w:val="Table Grid"/>
    <w:basedOn w:val="TableNormal"/>
    <w:uiPriority w:val="39"/>
    <w:rsid w:val="00B02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AFF"/>
    <w:pPr>
      <w:ind w:left="720"/>
      <w:contextualSpacing/>
    </w:pPr>
  </w:style>
  <w:style w:type="character" w:customStyle="1" w:styleId="details2">
    <w:name w:val="details2"/>
    <w:basedOn w:val="DefaultParagraphFont"/>
    <w:rsid w:val="00AE3944"/>
  </w:style>
  <w:style w:type="paragraph" w:customStyle="1" w:styleId="Default">
    <w:name w:val="Default"/>
    <w:rsid w:val="00405A57"/>
    <w:pPr>
      <w:autoSpaceDE w:val="0"/>
      <w:autoSpaceDN w:val="0"/>
      <w:adjustRightInd w:val="0"/>
      <w:spacing w:after="0" w:line="240" w:lineRule="auto"/>
    </w:pPr>
    <w:rPr>
      <w:rFonts w:ascii="Arial" w:hAnsi="Arial" w:cs="Arial"/>
      <w:color w:val="000000"/>
      <w:sz w:val="24"/>
      <w:szCs w:val="24"/>
    </w:rPr>
  </w:style>
  <w:style w:type="character" w:styleId="LineNumber">
    <w:name w:val="line number"/>
    <w:basedOn w:val="DefaultParagraphFont"/>
    <w:uiPriority w:val="99"/>
    <w:semiHidden/>
    <w:unhideWhenUsed/>
    <w:rsid w:val="0035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ct2/show/NCT02871778" TargetMode="External"/><Relationship Id="rId13" Type="http://schemas.openxmlformats.org/officeDocument/2006/relationships/hyperlink" Target="https://www.ncbi.nlm.nih.gov/pubmed/?term=Ciliary+beat+pattern+is+associated+with+specific+ultrastructural+defects+in+primary+ciliary+dyskinesia" TargetMode="External"/><Relationship Id="rId18" Type="http://schemas.openxmlformats.org/officeDocument/2006/relationships/hyperlink" Target="https://www.england.nhs.uk/commissioning/wp-content/uploads/sites/12/2016/07/16029_FINAL.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bi.nlm.nih.gov/pubmed/?term=Jacobs%20JP%5BAuthor%5D&amp;cauthor=true&amp;cauthor_uid=18039396" TargetMode="External"/><Relationship Id="rId7" Type="http://schemas.openxmlformats.org/officeDocument/2006/relationships/image" Target="media/image1.tif"/><Relationship Id="rId12" Type="http://schemas.openxmlformats.org/officeDocument/2006/relationships/hyperlink" Target="https://www.ncbi.nlm.nih.gov/pubmed/?term=Left%E2%80%93Right+Determination%3A+Involvement+of+Molecular+Motor+KIF3%2C+Cilia%2C+and+Nodal+Flow" TargetMode="External"/><Relationship Id="rId17" Type="http://schemas.openxmlformats.org/officeDocument/2006/relationships/hyperlink" Target="https://www.ncbi.nlm.nih.gov/pubmed/?term=A+longitudinal+study+of+lung+bacterial+pathogens+in+patients+with+primary+ciliary+dyskinesia" TargetMode="External"/><Relationship Id="rId25" Type="http://schemas.openxmlformats.org/officeDocument/2006/relationships/hyperlink" Target="http://www.fda.gov/downloads/Drugs/GuidanceComplianceRegulatoryInformation/Guidances/UCM193282.pdf" TargetMode="External"/><Relationship Id="rId2" Type="http://schemas.openxmlformats.org/officeDocument/2006/relationships/numbering" Target="numbering.xml"/><Relationship Id="rId16" Type="http://schemas.openxmlformats.org/officeDocument/2006/relationships/hyperlink" Target="https://www.ncbi.nlm.nih.gov/pubmed/?term=Hiller%20N%5BAuthor%5D&amp;cauthor=true&amp;cauthor_uid=24091606" TargetMode="External"/><Relationship Id="rId20" Type="http://schemas.openxmlformats.org/officeDocument/2006/relationships/hyperlink" Target="https://www.ncbi.nlm.nih.gov/pubmed/?term=Otologic+features+in+children+with+primary+ciliary+dyskinesia" TargetMode="External"/><Relationship Id="rId1" Type="http://schemas.openxmlformats.org/officeDocument/2006/relationships/customXml" Target="../customXml/item1.xml"/><Relationship Id="rId6" Type="http://schemas.openxmlformats.org/officeDocument/2006/relationships/hyperlink" Target="http://ern-lung.org/" TargetMode="External"/><Relationship Id="rId11" Type="http://schemas.openxmlformats.org/officeDocument/2006/relationships/hyperlink" Target="https://www.ncbi.nlm.nih.gov/pubmed/20652291" TargetMode="External"/><Relationship Id="rId24" Type="http://schemas.openxmlformats.org/officeDocument/2006/relationships/hyperlink" Target="http://www.ema.europa.eu/ema/index.jsp?curl=pages/regulation/general/general_content_001238.jsp&amp;mid=WC0b01ac0580032ec4" TargetMode="External"/><Relationship Id="rId5" Type="http://schemas.openxmlformats.org/officeDocument/2006/relationships/webSettings" Target="webSettings.xml"/><Relationship Id="rId15" Type="http://schemas.openxmlformats.org/officeDocument/2006/relationships/hyperlink" Target="https://www.ncbi.nlm.nih.gov/pubmed/?term=Simanovsky%20N%5BAuthor%5D&amp;cauthor=true&amp;cauthor_uid=24091606" TargetMode="External"/><Relationship Id="rId23" Type="http://schemas.openxmlformats.org/officeDocument/2006/relationships/hyperlink" Target="https://www.ncbi.nlm.nih.gov/pubmed/?term=Weinberg%20PM%5BAuthor%5D&amp;cauthor=true&amp;cauthor_uid=18039396" TargetMode="External"/><Relationship Id="rId10" Type="http://schemas.openxmlformats.org/officeDocument/2006/relationships/hyperlink" Target="http://www.pcdfoundation.org/" TargetMode="External"/><Relationship Id="rId19" Type="http://schemas.openxmlformats.org/officeDocument/2006/relationships/hyperlink" Target="https://www.ncbi.nlm.nih.gov/pubmed/?term=Treatment+and+outcomes+of+chronic+rhinosinusitis+in+children+with+primary+ciliary+dyskinesia%3A+where+is+the+evidence%3F+A+qualitative+systematic+review" TargetMode="External"/><Relationship Id="rId4" Type="http://schemas.openxmlformats.org/officeDocument/2006/relationships/settings" Target="settings.xml"/><Relationship Id="rId9" Type="http://schemas.openxmlformats.org/officeDocument/2006/relationships/hyperlink" Target="http://www.beatpcd.org/" TargetMode="External"/><Relationship Id="rId14" Type="http://schemas.openxmlformats.org/officeDocument/2006/relationships/hyperlink" Target="https://www.ncbi.nlm.nih.gov/pubmed/?term=Cohen-Cymberknoh%20M%5BAuthor%5D&amp;cauthor=true&amp;cauthor_uid=24091606" TargetMode="External"/><Relationship Id="rId22" Type="http://schemas.openxmlformats.org/officeDocument/2006/relationships/hyperlink" Target="https://www.ncbi.nlm.nih.gov/pubmed/?term=Anderson%20RH%5BAuthor%5D&amp;cauthor=true&amp;cauthor_uid=1803939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ADCF4-6320-4E8F-BE37-4BFB78DD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7812</Words>
  <Characters>44533</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Rubbo B.</dc:creator>
  <cp:keywords/>
  <dc:description/>
  <cp:lastModifiedBy>Whalley T.</cp:lastModifiedBy>
  <cp:revision>2</cp:revision>
  <dcterms:created xsi:type="dcterms:W3CDTF">2017-06-26T10:39:00Z</dcterms:created>
  <dcterms:modified xsi:type="dcterms:W3CDTF">2017-06-26T10:39:00Z</dcterms:modified>
</cp:coreProperties>
</file>