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D60" w:rsidRPr="004E77AB" w:rsidRDefault="004E77AB" w:rsidP="004E77AB">
      <w:pPr>
        <w:spacing w:after="0" w:line="480" w:lineRule="auto"/>
        <w:rPr>
          <w:rFonts w:ascii="Times New Roman" w:eastAsia="SimSun" w:hAnsi="Times New Roman" w:cs="Times New Roman"/>
          <w:b/>
          <w:sz w:val="24"/>
          <w:szCs w:val="24"/>
          <w:lang w:eastAsia="en-US"/>
        </w:rPr>
      </w:pPr>
      <w:r>
        <w:rPr>
          <w:rFonts w:ascii="Times New Roman" w:eastAsia="SimSun" w:hAnsi="Times New Roman" w:cs="Times New Roman"/>
          <w:b/>
          <w:sz w:val="24"/>
          <w:szCs w:val="24"/>
          <w:lang w:eastAsia="en-US"/>
        </w:rPr>
        <w:t>Agincourt in c</w:t>
      </w:r>
      <w:r w:rsidRPr="004E77AB">
        <w:rPr>
          <w:rFonts w:ascii="Times New Roman" w:eastAsia="SimSun" w:hAnsi="Times New Roman" w:cs="Times New Roman"/>
          <w:b/>
          <w:sz w:val="24"/>
          <w:szCs w:val="24"/>
          <w:lang w:eastAsia="en-US"/>
        </w:rPr>
        <w:t>ontext</w:t>
      </w:r>
      <w:r>
        <w:rPr>
          <w:rFonts w:ascii="Times New Roman" w:eastAsia="SimSun" w:hAnsi="Times New Roman" w:cs="Times New Roman"/>
          <w:b/>
          <w:sz w:val="24"/>
          <w:szCs w:val="24"/>
          <w:lang w:eastAsia="en-US"/>
        </w:rPr>
        <w:t>: w</w:t>
      </w:r>
      <w:r w:rsidRPr="004E77AB">
        <w:rPr>
          <w:rFonts w:ascii="Times New Roman" w:eastAsia="SimSun" w:hAnsi="Times New Roman" w:cs="Times New Roman"/>
          <w:b/>
          <w:sz w:val="24"/>
          <w:szCs w:val="24"/>
          <w:lang w:eastAsia="en-US"/>
        </w:rPr>
        <w:t xml:space="preserve">ar on </w:t>
      </w:r>
      <w:r>
        <w:rPr>
          <w:rFonts w:ascii="Times New Roman" w:eastAsia="SimSun" w:hAnsi="Times New Roman" w:cs="Times New Roman"/>
          <w:b/>
          <w:sz w:val="24"/>
          <w:szCs w:val="24"/>
          <w:lang w:eastAsia="en-US"/>
        </w:rPr>
        <w:t>l</w:t>
      </w:r>
      <w:r w:rsidRPr="004E77AB">
        <w:rPr>
          <w:rFonts w:ascii="Times New Roman" w:eastAsia="SimSun" w:hAnsi="Times New Roman" w:cs="Times New Roman"/>
          <w:b/>
          <w:sz w:val="24"/>
          <w:szCs w:val="24"/>
          <w:lang w:eastAsia="en-US"/>
        </w:rPr>
        <w:t xml:space="preserve">and and </w:t>
      </w:r>
      <w:r>
        <w:rPr>
          <w:rFonts w:ascii="Times New Roman" w:eastAsia="SimSun" w:hAnsi="Times New Roman" w:cs="Times New Roman"/>
          <w:b/>
          <w:sz w:val="24"/>
          <w:szCs w:val="24"/>
          <w:lang w:eastAsia="en-US"/>
        </w:rPr>
        <w:t>s</w:t>
      </w:r>
      <w:r w:rsidRPr="004E77AB">
        <w:rPr>
          <w:rFonts w:ascii="Times New Roman" w:eastAsia="SimSun" w:hAnsi="Times New Roman" w:cs="Times New Roman"/>
          <w:b/>
          <w:sz w:val="24"/>
          <w:szCs w:val="24"/>
          <w:lang w:eastAsia="en-US"/>
        </w:rPr>
        <w:t>ea</w:t>
      </w:r>
      <w:r>
        <w:rPr>
          <w:rFonts w:ascii="Times New Roman" w:eastAsia="SimSun" w:hAnsi="Times New Roman" w:cs="Times New Roman"/>
          <w:b/>
          <w:sz w:val="24"/>
          <w:szCs w:val="24"/>
          <w:lang w:eastAsia="en-US"/>
        </w:rPr>
        <w:t>. Introduction</w:t>
      </w:r>
    </w:p>
    <w:p w:rsidR="004E77AB" w:rsidRPr="004E77AB" w:rsidRDefault="004E77AB" w:rsidP="004E77AB">
      <w:pPr>
        <w:spacing w:after="0" w:line="480" w:lineRule="auto"/>
        <w:rPr>
          <w:rFonts w:ascii="Times New Roman" w:eastAsia="SimSun" w:hAnsi="Times New Roman" w:cs="Times New Roman"/>
          <w:bCs/>
          <w:sz w:val="24"/>
          <w:szCs w:val="24"/>
          <w:lang w:eastAsia="en-US"/>
        </w:rPr>
      </w:pPr>
      <w:proofErr w:type="spellStart"/>
      <w:proofErr w:type="gramStart"/>
      <w:r w:rsidRPr="004E77AB">
        <w:rPr>
          <w:rFonts w:ascii="Times New Roman" w:eastAsia="SimSun" w:hAnsi="Times New Roman" w:cs="Times New Roman"/>
          <w:bCs/>
          <w:sz w:val="24"/>
          <w:szCs w:val="24"/>
          <w:vertAlign w:val="superscript"/>
          <w:lang w:eastAsia="en-US"/>
        </w:rPr>
        <w:t>a</w:t>
      </w:r>
      <w:r w:rsidRPr="004E77AB">
        <w:rPr>
          <w:rFonts w:ascii="Times New Roman" w:eastAsia="SimSun" w:hAnsi="Times New Roman" w:cs="Times New Roman"/>
          <w:bCs/>
          <w:sz w:val="24"/>
          <w:szCs w:val="24"/>
          <w:lang w:eastAsia="en-US"/>
        </w:rPr>
        <w:t>Rémy</w:t>
      </w:r>
      <w:proofErr w:type="spellEnd"/>
      <w:proofErr w:type="gramEnd"/>
      <w:r w:rsidRPr="004E77AB">
        <w:rPr>
          <w:rFonts w:ascii="Times New Roman" w:eastAsia="SimSun" w:hAnsi="Times New Roman" w:cs="Times New Roman"/>
          <w:bCs/>
          <w:sz w:val="24"/>
          <w:szCs w:val="24"/>
          <w:lang w:eastAsia="en-US"/>
        </w:rPr>
        <w:t xml:space="preserve"> Ambühl*</w:t>
      </w:r>
      <w:r>
        <w:rPr>
          <w:rFonts w:ascii="Times New Roman" w:eastAsia="SimSun" w:hAnsi="Times New Roman" w:cs="Times New Roman"/>
          <w:bCs/>
          <w:sz w:val="24"/>
          <w:szCs w:val="24"/>
          <w:lang w:eastAsia="en-US"/>
        </w:rPr>
        <w:t xml:space="preserve"> and </w:t>
      </w:r>
      <w:proofErr w:type="spellStart"/>
      <w:r w:rsidRPr="004E77AB">
        <w:rPr>
          <w:rFonts w:ascii="Times New Roman" w:eastAsia="SimSun" w:hAnsi="Times New Roman" w:cs="Times New Roman"/>
          <w:bCs/>
          <w:sz w:val="24"/>
          <w:szCs w:val="24"/>
          <w:vertAlign w:val="superscript"/>
          <w:lang w:eastAsia="en-US"/>
        </w:rPr>
        <w:t>b</w:t>
      </w:r>
      <w:r>
        <w:rPr>
          <w:rFonts w:ascii="Times New Roman" w:eastAsia="SimSun" w:hAnsi="Times New Roman" w:cs="Times New Roman"/>
          <w:bCs/>
          <w:sz w:val="24"/>
          <w:szCs w:val="24"/>
          <w:lang w:eastAsia="en-US"/>
        </w:rPr>
        <w:t>Craig</w:t>
      </w:r>
      <w:proofErr w:type="spellEnd"/>
      <w:r>
        <w:rPr>
          <w:rFonts w:ascii="Times New Roman" w:eastAsia="SimSun" w:hAnsi="Times New Roman" w:cs="Times New Roman"/>
          <w:bCs/>
          <w:sz w:val="24"/>
          <w:szCs w:val="24"/>
          <w:lang w:eastAsia="en-US"/>
        </w:rPr>
        <w:t xml:space="preserve"> Lambert</w:t>
      </w:r>
    </w:p>
    <w:p w:rsidR="004E77AB" w:rsidRPr="004E77AB" w:rsidRDefault="004E77AB" w:rsidP="004E77AB">
      <w:pPr>
        <w:spacing w:after="0" w:line="480" w:lineRule="auto"/>
        <w:rPr>
          <w:rFonts w:ascii="Times New Roman" w:eastAsia="SimSun" w:hAnsi="Times New Roman" w:cs="Times New Roman"/>
          <w:i/>
          <w:sz w:val="24"/>
          <w:szCs w:val="24"/>
          <w:lang w:eastAsia="en-US"/>
        </w:rPr>
      </w:pPr>
      <w:proofErr w:type="spellStart"/>
      <w:r w:rsidRPr="004E77AB">
        <w:rPr>
          <w:rFonts w:ascii="Times New Roman" w:eastAsia="SimSun" w:hAnsi="Times New Roman" w:cs="Times New Roman"/>
          <w:i/>
          <w:sz w:val="24"/>
          <w:szCs w:val="24"/>
          <w:vertAlign w:val="superscript"/>
          <w:lang w:eastAsia="en-US"/>
        </w:rPr>
        <w:t>ab</w:t>
      </w:r>
      <w:r w:rsidRPr="004E77AB">
        <w:rPr>
          <w:rFonts w:ascii="Times New Roman" w:eastAsia="SimSun" w:hAnsi="Times New Roman" w:cs="Times New Roman"/>
          <w:i/>
          <w:sz w:val="24"/>
          <w:szCs w:val="24"/>
          <w:lang w:eastAsia="en-US"/>
        </w:rPr>
        <w:t>Department</w:t>
      </w:r>
      <w:proofErr w:type="spellEnd"/>
      <w:r w:rsidRPr="004E77AB">
        <w:rPr>
          <w:rFonts w:ascii="Times New Roman" w:eastAsia="SimSun" w:hAnsi="Times New Roman" w:cs="Times New Roman"/>
          <w:i/>
          <w:sz w:val="24"/>
          <w:szCs w:val="24"/>
          <w:lang w:eastAsia="en-US"/>
        </w:rPr>
        <w:t xml:space="preserve"> of History, Faculty of Humanities, Avenue Campus, University of Southampton, Highfield, Southampton, SO17 1BF, United Kingdom</w:t>
      </w:r>
    </w:p>
    <w:p w:rsidR="004E77AB" w:rsidRPr="004E77AB" w:rsidRDefault="004E77AB" w:rsidP="004E77AB">
      <w:pPr>
        <w:spacing w:after="0" w:line="480" w:lineRule="auto"/>
        <w:rPr>
          <w:rFonts w:ascii="Times New Roman" w:eastAsia="SimSun" w:hAnsi="Times New Roman" w:cs="Times New Roman"/>
          <w:sz w:val="24"/>
          <w:szCs w:val="24"/>
          <w:lang w:eastAsia="en-US"/>
        </w:rPr>
      </w:pPr>
      <w:r w:rsidRPr="004E77AB">
        <w:rPr>
          <w:rFonts w:ascii="Times New Roman" w:eastAsia="SimSun" w:hAnsi="Times New Roman" w:cs="Times New Roman"/>
          <w:sz w:val="24"/>
          <w:szCs w:val="24"/>
          <w:lang w:eastAsia="en-US"/>
        </w:rPr>
        <w:t>(</w:t>
      </w:r>
      <w:r w:rsidRPr="004E77AB">
        <w:rPr>
          <w:rFonts w:ascii="Times New Roman" w:eastAsia="SimSun" w:hAnsi="Times New Roman" w:cs="Times New Roman"/>
          <w:i/>
          <w:sz w:val="24"/>
          <w:szCs w:val="24"/>
          <w:lang w:eastAsia="en-US"/>
        </w:rPr>
        <w:t>Received 1 August 2016; Accepted 30 August 2016</w:t>
      </w:r>
      <w:r w:rsidRPr="004E77AB">
        <w:rPr>
          <w:rFonts w:ascii="Times New Roman" w:eastAsia="SimSun" w:hAnsi="Times New Roman" w:cs="Times New Roman"/>
          <w:sz w:val="24"/>
          <w:szCs w:val="24"/>
          <w:lang w:eastAsia="en-US"/>
        </w:rPr>
        <w:t>)</w:t>
      </w:r>
    </w:p>
    <w:p w:rsidR="004E77AB" w:rsidRDefault="004E77AB" w:rsidP="004E77AB">
      <w:pPr>
        <w:spacing w:after="0" w:line="480" w:lineRule="auto"/>
        <w:rPr>
          <w:rFonts w:ascii="Times New Roman" w:eastAsia="SimSun" w:hAnsi="Times New Roman" w:cs="Times New Roman"/>
          <w:sz w:val="24"/>
          <w:szCs w:val="24"/>
          <w:lang w:eastAsia="en-US"/>
        </w:rPr>
      </w:pPr>
    </w:p>
    <w:p w:rsidR="0030000F" w:rsidRDefault="004E77AB" w:rsidP="0072206E">
      <w:pPr>
        <w:spacing w:after="0" w:line="480" w:lineRule="auto"/>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 xml:space="preserve">This special issue contains </w:t>
      </w:r>
      <w:r w:rsidR="0030000F" w:rsidRPr="007057B3">
        <w:rPr>
          <w:rFonts w:ascii="Times New Roman" w:eastAsia="SimSun" w:hAnsi="Times New Roman" w:cs="Times New Roman"/>
          <w:sz w:val="24"/>
          <w:szCs w:val="24"/>
          <w:highlight w:val="green"/>
          <w:lang w:eastAsia="en-US"/>
        </w:rPr>
        <w:t>a selection of nine papers issued from an international conference commemorating the 600</w:t>
      </w:r>
      <w:r w:rsidR="0030000F" w:rsidRPr="007057B3">
        <w:rPr>
          <w:rFonts w:ascii="Times New Roman" w:eastAsia="SimSun" w:hAnsi="Times New Roman" w:cs="Times New Roman"/>
          <w:sz w:val="24"/>
          <w:szCs w:val="24"/>
          <w:highlight w:val="green"/>
          <w:vertAlign w:val="superscript"/>
          <w:lang w:eastAsia="en-US"/>
        </w:rPr>
        <w:t>th</w:t>
      </w:r>
      <w:r w:rsidR="0030000F" w:rsidRPr="007057B3">
        <w:rPr>
          <w:rFonts w:ascii="Times New Roman" w:eastAsia="SimSun" w:hAnsi="Times New Roman" w:cs="Times New Roman"/>
          <w:sz w:val="24"/>
          <w:szCs w:val="24"/>
          <w:highlight w:val="green"/>
          <w:lang w:eastAsia="en-US"/>
        </w:rPr>
        <w:t xml:space="preserve"> anniversary of the Battle of Agincourt. </w:t>
      </w:r>
      <w:r w:rsidR="0072206E">
        <w:rPr>
          <w:rFonts w:ascii="Times New Roman" w:eastAsia="SimSun" w:hAnsi="Times New Roman" w:cs="Times New Roman"/>
          <w:sz w:val="24"/>
          <w:szCs w:val="24"/>
          <w:highlight w:val="green"/>
          <w:lang w:eastAsia="en-US"/>
        </w:rPr>
        <w:t>These contributions replace</w:t>
      </w:r>
      <w:r w:rsidR="007057B3" w:rsidRPr="007057B3">
        <w:rPr>
          <w:rFonts w:ascii="Times New Roman" w:eastAsia="SimSun" w:hAnsi="Times New Roman" w:cs="Times New Roman"/>
          <w:sz w:val="24"/>
          <w:szCs w:val="24"/>
          <w:highlight w:val="green"/>
          <w:lang w:eastAsia="en-US"/>
        </w:rPr>
        <w:t xml:space="preserve"> the battle in the broader context of late medieval warfare, highlighting new trends in war studies and engaging with new and old </w:t>
      </w:r>
      <w:r w:rsidR="0072206E">
        <w:rPr>
          <w:rFonts w:ascii="Times New Roman" w:eastAsia="SimSun" w:hAnsi="Times New Roman" w:cs="Times New Roman"/>
          <w:sz w:val="24"/>
          <w:szCs w:val="24"/>
          <w:highlight w:val="green"/>
          <w:lang w:eastAsia="en-US"/>
        </w:rPr>
        <w:t xml:space="preserve">historiographical </w:t>
      </w:r>
      <w:r w:rsidR="007057B3" w:rsidRPr="007057B3">
        <w:rPr>
          <w:rFonts w:ascii="Times New Roman" w:eastAsia="SimSun" w:hAnsi="Times New Roman" w:cs="Times New Roman"/>
          <w:sz w:val="24"/>
          <w:szCs w:val="24"/>
          <w:highlight w:val="green"/>
          <w:lang w:eastAsia="en-US"/>
        </w:rPr>
        <w:t>debates</w:t>
      </w:r>
      <w:bookmarkStart w:id="0" w:name="_GoBack"/>
      <w:bookmarkEnd w:id="0"/>
      <w:r w:rsidR="007057B3" w:rsidRPr="007057B3">
        <w:rPr>
          <w:rFonts w:ascii="Times New Roman" w:eastAsia="SimSun" w:hAnsi="Times New Roman" w:cs="Times New Roman"/>
          <w:sz w:val="24"/>
          <w:szCs w:val="24"/>
          <w:highlight w:val="green"/>
          <w:lang w:eastAsia="en-US"/>
        </w:rPr>
        <w:t>.</w:t>
      </w:r>
    </w:p>
    <w:p w:rsidR="0030000F" w:rsidRDefault="0030000F" w:rsidP="0030000F">
      <w:pPr>
        <w:spacing w:after="0" w:line="480" w:lineRule="auto"/>
        <w:rPr>
          <w:rFonts w:ascii="Times New Roman" w:eastAsia="SimSun" w:hAnsi="Times New Roman" w:cs="Times New Roman"/>
          <w:sz w:val="24"/>
          <w:szCs w:val="24"/>
          <w:lang w:eastAsia="en-US"/>
        </w:rPr>
      </w:pPr>
    </w:p>
    <w:p w:rsidR="004E77AB" w:rsidRPr="003C3D60" w:rsidRDefault="004E77AB" w:rsidP="007057B3">
      <w:pPr>
        <w:spacing w:after="0" w:line="480" w:lineRule="auto"/>
        <w:rPr>
          <w:rFonts w:ascii="Times New Roman" w:eastAsia="SimSun" w:hAnsi="Times New Roman" w:cs="Times New Roman"/>
          <w:sz w:val="24"/>
          <w:szCs w:val="24"/>
          <w:lang w:eastAsia="en-US"/>
        </w:rPr>
      </w:pPr>
      <w:r w:rsidRPr="004E77AB">
        <w:rPr>
          <w:rFonts w:ascii="Times New Roman" w:eastAsia="SimSun" w:hAnsi="Times New Roman" w:cs="Times New Roman"/>
          <w:b/>
          <w:sz w:val="24"/>
          <w:szCs w:val="24"/>
          <w:lang w:eastAsia="en-US"/>
        </w:rPr>
        <w:t>Keywords:</w:t>
      </w:r>
      <w:r>
        <w:rPr>
          <w:rFonts w:ascii="Times New Roman" w:eastAsia="SimSun" w:hAnsi="Times New Roman" w:cs="Times New Roman"/>
          <w:sz w:val="24"/>
          <w:szCs w:val="24"/>
          <w:lang w:eastAsia="en-US"/>
        </w:rPr>
        <w:t xml:space="preserve"> Battle of Agincourt; Hundred Years War; logistics; military organisation</w:t>
      </w:r>
      <w:r w:rsidR="0030000F">
        <w:rPr>
          <w:rFonts w:ascii="Times New Roman" w:eastAsia="SimSun" w:hAnsi="Times New Roman" w:cs="Times New Roman"/>
          <w:sz w:val="24"/>
          <w:szCs w:val="24"/>
          <w:lang w:eastAsia="en-US"/>
        </w:rPr>
        <w:t xml:space="preserve">; </w:t>
      </w:r>
      <w:r w:rsidR="0030000F">
        <w:rPr>
          <w:rFonts w:ascii="Times New Roman" w:eastAsia="SimSun" w:hAnsi="Times New Roman" w:cs="Times New Roman"/>
          <w:sz w:val="24"/>
          <w:szCs w:val="24"/>
          <w:highlight w:val="green"/>
          <w:lang w:eastAsia="en-US"/>
        </w:rPr>
        <w:t>c</w:t>
      </w:r>
      <w:r w:rsidR="0030000F" w:rsidRPr="0030000F">
        <w:rPr>
          <w:rFonts w:ascii="Times New Roman" w:eastAsia="SimSun" w:hAnsi="Times New Roman" w:cs="Times New Roman"/>
          <w:sz w:val="24"/>
          <w:szCs w:val="24"/>
          <w:highlight w:val="green"/>
          <w:lang w:eastAsia="en-US"/>
        </w:rPr>
        <w:t>hivalry</w:t>
      </w:r>
      <w:r>
        <w:rPr>
          <w:rFonts w:ascii="Times New Roman" w:eastAsia="SimSun" w:hAnsi="Times New Roman" w:cs="Times New Roman"/>
          <w:sz w:val="24"/>
          <w:szCs w:val="24"/>
          <w:lang w:eastAsia="en-US"/>
        </w:rPr>
        <w:t xml:space="preserve"> </w:t>
      </w:r>
    </w:p>
    <w:p w:rsidR="003C3D60" w:rsidRPr="003C3D60" w:rsidRDefault="003C3D60" w:rsidP="004E77AB">
      <w:pPr>
        <w:spacing w:after="0" w:line="480" w:lineRule="auto"/>
        <w:rPr>
          <w:rFonts w:ascii="Times New Roman" w:eastAsia="SimSun" w:hAnsi="Times New Roman" w:cs="Times New Roman"/>
          <w:sz w:val="24"/>
          <w:szCs w:val="24"/>
          <w:lang w:eastAsia="en-US"/>
        </w:rPr>
      </w:pPr>
    </w:p>
    <w:p w:rsidR="003C3D60" w:rsidRPr="003C3D60" w:rsidRDefault="003C3D60" w:rsidP="004E77AB">
      <w:pPr>
        <w:spacing w:after="0" w:line="480" w:lineRule="auto"/>
        <w:rPr>
          <w:rFonts w:ascii="Times New Roman" w:eastAsia="SimSun" w:hAnsi="Times New Roman" w:cs="Times New Roman"/>
          <w:sz w:val="24"/>
          <w:szCs w:val="24"/>
          <w:lang w:eastAsia="en-US"/>
        </w:rPr>
      </w:pPr>
      <w:r w:rsidRPr="003C3D60">
        <w:rPr>
          <w:rFonts w:ascii="Times New Roman" w:eastAsia="SimSun" w:hAnsi="Times New Roman" w:cs="Times New Roman"/>
          <w:b/>
          <w:bCs/>
          <w:sz w:val="24"/>
          <w:szCs w:val="24"/>
          <w:lang w:eastAsia="en-US"/>
        </w:rPr>
        <w:t>Introduction</w:t>
      </w:r>
    </w:p>
    <w:p w:rsidR="003C3D60" w:rsidRPr="003C3D60" w:rsidRDefault="003C3D60" w:rsidP="004E77AB">
      <w:pPr>
        <w:spacing w:after="0" w:line="480" w:lineRule="auto"/>
        <w:rPr>
          <w:rFonts w:ascii="Times New Roman" w:eastAsia="SimSun" w:hAnsi="Times New Roman" w:cs="Times New Roman"/>
          <w:sz w:val="24"/>
          <w:szCs w:val="24"/>
          <w:lang w:eastAsia="en-US"/>
        </w:rPr>
      </w:pPr>
      <w:r w:rsidRPr="003C3D60">
        <w:rPr>
          <w:rFonts w:ascii="Times New Roman" w:eastAsia="SimSun" w:hAnsi="Times New Roman" w:cs="Times New Roman"/>
          <w:sz w:val="24"/>
          <w:szCs w:val="24"/>
          <w:lang w:eastAsia="en-US"/>
        </w:rPr>
        <w:t xml:space="preserve">This special issue of the </w:t>
      </w:r>
      <w:r w:rsidRPr="003C3D60">
        <w:rPr>
          <w:rFonts w:ascii="Times New Roman" w:eastAsia="SimSun" w:hAnsi="Times New Roman" w:cs="Times New Roman"/>
          <w:i/>
          <w:iCs/>
          <w:sz w:val="24"/>
          <w:szCs w:val="24"/>
          <w:lang w:eastAsia="en-US"/>
        </w:rPr>
        <w:t>Journal of Medieval History</w:t>
      </w:r>
      <w:r w:rsidR="004E77AB">
        <w:rPr>
          <w:rFonts w:ascii="Times New Roman" w:eastAsia="SimSun" w:hAnsi="Times New Roman" w:cs="Times New Roman"/>
          <w:sz w:val="24"/>
          <w:szCs w:val="24"/>
          <w:lang w:eastAsia="en-US"/>
        </w:rPr>
        <w:t xml:space="preserve"> investigates the B</w:t>
      </w:r>
      <w:r w:rsidRPr="003C3D60">
        <w:rPr>
          <w:rFonts w:ascii="Times New Roman" w:eastAsia="SimSun" w:hAnsi="Times New Roman" w:cs="Times New Roman"/>
          <w:sz w:val="24"/>
          <w:szCs w:val="24"/>
          <w:lang w:eastAsia="en-US"/>
        </w:rPr>
        <w:t xml:space="preserve">attle of Agincourt and the wider conduct and organisation of war in the late </w:t>
      </w:r>
      <w:proofErr w:type="gramStart"/>
      <w:r w:rsidR="004E77AB">
        <w:rPr>
          <w:rFonts w:ascii="Times New Roman" w:eastAsia="SimSun" w:hAnsi="Times New Roman" w:cs="Times New Roman"/>
          <w:sz w:val="24"/>
          <w:szCs w:val="24"/>
          <w:lang w:eastAsia="en-US"/>
        </w:rPr>
        <w:t>M</w:t>
      </w:r>
      <w:r w:rsidRPr="003C3D60">
        <w:rPr>
          <w:rFonts w:ascii="Times New Roman" w:eastAsia="SimSun" w:hAnsi="Times New Roman" w:cs="Times New Roman"/>
          <w:sz w:val="24"/>
          <w:szCs w:val="24"/>
          <w:lang w:eastAsia="en-US"/>
        </w:rPr>
        <w:t>iddle</w:t>
      </w:r>
      <w:proofErr w:type="gramEnd"/>
      <w:r w:rsidRPr="003C3D60">
        <w:rPr>
          <w:rFonts w:ascii="Times New Roman" w:eastAsia="SimSun" w:hAnsi="Times New Roman" w:cs="Times New Roman"/>
          <w:sz w:val="24"/>
          <w:szCs w:val="24"/>
          <w:lang w:eastAsia="en-US"/>
        </w:rPr>
        <w:t xml:space="preserve"> </w:t>
      </w:r>
      <w:r w:rsidR="004E77AB">
        <w:rPr>
          <w:rFonts w:ascii="Times New Roman" w:eastAsia="SimSun" w:hAnsi="Times New Roman" w:cs="Times New Roman"/>
          <w:sz w:val="24"/>
          <w:szCs w:val="24"/>
          <w:lang w:eastAsia="en-US"/>
        </w:rPr>
        <w:t>A</w:t>
      </w:r>
      <w:r w:rsidRPr="003C3D60">
        <w:rPr>
          <w:rFonts w:ascii="Times New Roman" w:eastAsia="SimSun" w:hAnsi="Times New Roman" w:cs="Times New Roman"/>
          <w:sz w:val="24"/>
          <w:szCs w:val="24"/>
          <w:lang w:eastAsia="en-US"/>
        </w:rPr>
        <w:t xml:space="preserve">ges. The articles presented here </w:t>
      </w:r>
      <w:r w:rsidR="004E77AB">
        <w:rPr>
          <w:rFonts w:ascii="Times New Roman" w:eastAsia="SimSun" w:hAnsi="Times New Roman" w:cs="Times New Roman"/>
          <w:sz w:val="24"/>
          <w:szCs w:val="24"/>
          <w:lang w:eastAsia="en-US"/>
        </w:rPr>
        <w:t xml:space="preserve">are developed from papers at </w:t>
      </w:r>
      <w:r w:rsidRPr="003C3D60">
        <w:rPr>
          <w:rFonts w:ascii="Times New Roman" w:eastAsia="SimSun" w:hAnsi="Times New Roman" w:cs="Times New Roman"/>
          <w:sz w:val="24"/>
          <w:szCs w:val="24"/>
          <w:lang w:eastAsia="en-US"/>
        </w:rPr>
        <w:t>a major international conference held between 31 July and 3 August 2015 at the University of So</w:t>
      </w:r>
      <w:r w:rsidR="004E77AB">
        <w:rPr>
          <w:rFonts w:ascii="Times New Roman" w:eastAsia="SimSun" w:hAnsi="Times New Roman" w:cs="Times New Roman"/>
          <w:sz w:val="24"/>
          <w:szCs w:val="24"/>
          <w:lang w:eastAsia="en-US"/>
        </w:rPr>
        <w:t>uthampton to commemorate the six-hundredth anniversary of the B</w:t>
      </w:r>
      <w:r w:rsidRPr="003C3D60">
        <w:rPr>
          <w:rFonts w:ascii="Times New Roman" w:eastAsia="SimSun" w:hAnsi="Times New Roman" w:cs="Times New Roman"/>
          <w:sz w:val="24"/>
          <w:szCs w:val="24"/>
          <w:lang w:eastAsia="en-US"/>
        </w:rPr>
        <w:t xml:space="preserve">attle of Agincourt. The conference was organised by Professor Anne Curry and supported by </w:t>
      </w:r>
      <w:r w:rsidR="00041CDD">
        <w:rPr>
          <w:rFonts w:ascii="Times New Roman" w:eastAsia="SimSun" w:hAnsi="Times New Roman" w:cs="Times New Roman"/>
          <w:sz w:val="24"/>
          <w:szCs w:val="24"/>
          <w:lang w:eastAsia="en-US"/>
        </w:rPr>
        <w:t xml:space="preserve">The </w:t>
      </w:r>
      <w:r w:rsidRPr="003C3D60">
        <w:rPr>
          <w:rFonts w:ascii="Times New Roman" w:eastAsia="SimSun" w:hAnsi="Times New Roman" w:cs="Times New Roman"/>
          <w:sz w:val="24"/>
          <w:szCs w:val="24"/>
          <w:lang w:eastAsia="en-US"/>
        </w:rPr>
        <w:t>Royal Armouries (Fort Nelson) and The Battlefields Trust.</w:t>
      </w:r>
      <w:r w:rsidRPr="003C3D60">
        <w:rPr>
          <w:rFonts w:ascii="Times New Roman" w:eastAsia="SimSun" w:hAnsi="Times New Roman" w:cs="Times New Roman"/>
          <w:sz w:val="24"/>
          <w:szCs w:val="24"/>
          <w:vertAlign w:val="superscript"/>
          <w:lang w:eastAsia="en-US"/>
        </w:rPr>
        <w:footnoteReference w:id="1"/>
      </w:r>
      <w:r w:rsidRPr="003C3D60">
        <w:rPr>
          <w:rFonts w:ascii="Times New Roman" w:eastAsia="SimSun" w:hAnsi="Times New Roman" w:cs="Times New Roman"/>
          <w:sz w:val="24"/>
          <w:szCs w:val="24"/>
          <w:lang w:eastAsia="en-US"/>
        </w:rPr>
        <w:t xml:space="preserve"> In addition to the academic papers showcased here the conference included a series of stimulating lectures given to the public and delegates. These were given by Professor Jon </w:t>
      </w:r>
      <w:r w:rsidRPr="003C3D60">
        <w:rPr>
          <w:rFonts w:ascii="Times New Roman" w:eastAsia="SimSun" w:hAnsi="Times New Roman" w:cs="Times New Roman"/>
          <w:sz w:val="24"/>
          <w:szCs w:val="24"/>
          <w:lang w:eastAsia="en-US"/>
        </w:rPr>
        <w:lastRenderedPageBreak/>
        <w:t>Adams, former Deputy Di</w:t>
      </w:r>
      <w:r w:rsidR="00C3401B">
        <w:rPr>
          <w:rFonts w:ascii="Times New Roman" w:eastAsia="SimSun" w:hAnsi="Times New Roman" w:cs="Times New Roman"/>
          <w:sz w:val="24"/>
          <w:szCs w:val="24"/>
          <w:lang w:eastAsia="en-US"/>
        </w:rPr>
        <w:t>rector of the Mary Rose Project;</w:t>
      </w:r>
      <w:r w:rsidR="001B4053">
        <w:rPr>
          <w:rFonts w:ascii="Times New Roman" w:eastAsia="SimSun" w:hAnsi="Times New Roman" w:cs="Times New Roman"/>
          <w:sz w:val="24"/>
          <w:szCs w:val="24"/>
          <w:lang w:eastAsia="en-US"/>
        </w:rPr>
        <w:t xml:space="preserve"> </w:t>
      </w:r>
      <w:r w:rsidRPr="003C3D60">
        <w:rPr>
          <w:rFonts w:ascii="Times New Roman" w:eastAsia="SimSun" w:hAnsi="Times New Roman" w:cs="Times New Roman"/>
          <w:sz w:val="24"/>
          <w:szCs w:val="24"/>
          <w:lang w:eastAsia="en-US"/>
        </w:rPr>
        <w:t xml:space="preserve">Alexandra </w:t>
      </w:r>
      <w:proofErr w:type="spellStart"/>
      <w:r w:rsidRPr="003C3D60">
        <w:rPr>
          <w:rFonts w:ascii="Times New Roman" w:eastAsia="SimSun" w:hAnsi="Times New Roman" w:cs="Times New Roman"/>
          <w:sz w:val="24"/>
          <w:szCs w:val="24"/>
          <w:lang w:eastAsia="en-US"/>
        </w:rPr>
        <w:t>Hildred</w:t>
      </w:r>
      <w:proofErr w:type="spellEnd"/>
      <w:r w:rsidRPr="003C3D60">
        <w:rPr>
          <w:rFonts w:ascii="Times New Roman" w:eastAsia="SimSun" w:hAnsi="Times New Roman" w:cs="Times New Roman"/>
          <w:sz w:val="24"/>
          <w:szCs w:val="24"/>
          <w:lang w:eastAsia="en-US"/>
        </w:rPr>
        <w:t>, Curator of Ordnance at the Mary Rose Trust</w:t>
      </w:r>
      <w:r w:rsidR="00C3401B">
        <w:rPr>
          <w:rFonts w:ascii="Times New Roman" w:eastAsia="SimSun" w:hAnsi="Times New Roman" w:cs="Times New Roman"/>
          <w:sz w:val="24"/>
          <w:szCs w:val="24"/>
          <w:lang w:eastAsia="en-US"/>
        </w:rPr>
        <w:t>;</w:t>
      </w:r>
      <w:r w:rsidRPr="003C3D60">
        <w:rPr>
          <w:rFonts w:ascii="Times New Roman" w:eastAsia="SimSun" w:hAnsi="Times New Roman" w:cs="Times New Roman"/>
          <w:sz w:val="24"/>
          <w:szCs w:val="24"/>
          <w:lang w:eastAsia="en-US"/>
        </w:rPr>
        <w:t xml:space="preserve"> Thom Richardson of the Royal Armouries</w:t>
      </w:r>
      <w:r w:rsidR="00C3401B">
        <w:rPr>
          <w:rFonts w:ascii="Times New Roman" w:eastAsia="SimSun" w:hAnsi="Times New Roman" w:cs="Times New Roman"/>
          <w:sz w:val="24"/>
          <w:szCs w:val="24"/>
          <w:lang w:eastAsia="en-US"/>
        </w:rPr>
        <w:t>;</w:t>
      </w:r>
      <w:r w:rsidRPr="003C3D60">
        <w:rPr>
          <w:rFonts w:ascii="Times New Roman" w:eastAsia="SimSun" w:hAnsi="Times New Roman" w:cs="Times New Roman"/>
          <w:sz w:val="24"/>
          <w:szCs w:val="24"/>
          <w:lang w:eastAsia="en-US"/>
        </w:rPr>
        <w:t xml:space="preserve"> Ian Mortimer, author of a </w:t>
      </w:r>
      <w:r w:rsidRPr="003C3D60">
        <w:rPr>
          <w:rFonts w:ascii="Times New Roman" w:eastAsia="SimSun" w:hAnsi="Times New Roman" w:cs="Times New Roman"/>
          <w:i/>
          <w:sz w:val="24"/>
          <w:szCs w:val="24"/>
          <w:lang w:eastAsia="en-US"/>
        </w:rPr>
        <w:t>Time Traveller</w:t>
      </w:r>
      <w:r w:rsidR="00C3401B">
        <w:rPr>
          <w:rFonts w:ascii="Times New Roman" w:eastAsia="SimSun" w:hAnsi="Times New Roman" w:cs="Times New Roman"/>
          <w:i/>
          <w:sz w:val="24"/>
          <w:szCs w:val="24"/>
          <w:lang w:eastAsia="en-US"/>
        </w:rPr>
        <w:t>’</w:t>
      </w:r>
      <w:r w:rsidRPr="003C3D60">
        <w:rPr>
          <w:rFonts w:ascii="Times New Roman" w:eastAsia="SimSun" w:hAnsi="Times New Roman" w:cs="Times New Roman"/>
          <w:i/>
          <w:sz w:val="24"/>
          <w:szCs w:val="24"/>
          <w:lang w:eastAsia="en-US"/>
        </w:rPr>
        <w:t>s Guide to Medieval England</w:t>
      </w:r>
      <w:r w:rsidR="00C3401B">
        <w:rPr>
          <w:rFonts w:ascii="Times New Roman" w:eastAsia="SimSun" w:hAnsi="Times New Roman" w:cs="Times New Roman"/>
          <w:sz w:val="24"/>
          <w:szCs w:val="24"/>
          <w:lang w:eastAsia="en-US"/>
        </w:rPr>
        <w:t>;</w:t>
      </w:r>
      <w:r w:rsidRPr="003C3D60">
        <w:rPr>
          <w:rFonts w:ascii="Times New Roman" w:eastAsia="SimSun" w:hAnsi="Times New Roman" w:cs="Times New Roman"/>
          <w:sz w:val="24"/>
          <w:szCs w:val="24"/>
          <w:lang w:eastAsia="en-US"/>
        </w:rPr>
        <w:t xml:space="preserve"> Andrew Ayton, emeritus Senior Lectu</w:t>
      </w:r>
      <w:r w:rsidR="001B4053">
        <w:rPr>
          <w:rFonts w:ascii="Times New Roman" w:eastAsia="SimSun" w:hAnsi="Times New Roman" w:cs="Times New Roman"/>
          <w:sz w:val="24"/>
          <w:szCs w:val="24"/>
          <w:lang w:eastAsia="en-US"/>
        </w:rPr>
        <w:t>rer from the University of Hull</w:t>
      </w:r>
      <w:r w:rsidRPr="003C3D60">
        <w:rPr>
          <w:rFonts w:ascii="Times New Roman" w:eastAsia="SimSun" w:hAnsi="Times New Roman" w:cs="Times New Roman"/>
          <w:sz w:val="24"/>
          <w:szCs w:val="24"/>
          <w:lang w:eastAsia="en-US"/>
        </w:rPr>
        <w:t xml:space="preserve"> and Bertrand Schnerb, Professor of Medieval History at </w:t>
      </w:r>
      <w:r w:rsidR="00C3401B">
        <w:rPr>
          <w:rFonts w:ascii="Times New Roman" w:eastAsia="SimSun" w:hAnsi="Times New Roman" w:cs="Times New Roman"/>
          <w:sz w:val="24"/>
          <w:szCs w:val="24"/>
          <w:lang w:eastAsia="en-US"/>
        </w:rPr>
        <w:t>the</w:t>
      </w:r>
      <w:r w:rsidR="0029031E">
        <w:rPr>
          <w:rFonts w:ascii="Times New Roman" w:eastAsia="SimSun" w:hAnsi="Times New Roman" w:cs="Times New Roman"/>
          <w:sz w:val="24"/>
          <w:szCs w:val="24"/>
          <w:lang w:eastAsia="en-US"/>
        </w:rPr>
        <w:t xml:space="preserve"> Université </w:t>
      </w:r>
      <w:r w:rsidR="00C3401B">
        <w:rPr>
          <w:rFonts w:ascii="Times New Roman" w:eastAsia="SimSun" w:hAnsi="Times New Roman" w:cs="Times New Roman"/>
          <w:sz w:val="24"/>
          <w:szCs w:val="24"/>
          <w:lang w:eastAsia="en-US"/>
        </w:rPr>
        <w:t xml:space="preserve">de </w:t>
      </w:r>
      <w:r w:rsidR="0029031E">
        <w:rPr>
          <w:rFonts w:ascii="Times New Roman" w:eastAsia="SimSun" w:hAnsi="Times New Roman" w:cs="Times New Roman"/>
          <w:sz w:val="24"/>
          <w:szCs w:val="24"/>
          <w:lang w:eastAsia="en-US"/>
        </w:rPr>
        <w:t>Lille</w:t>
      </w:r>
      <w:r w:rsidR="004E77AB">
        <w:rPr>
          <w:rFonts w:ascii="Times New Roman" w:eastAsia="SimSun" w:hAnsi="Times New Roman" w:cs="Times New Roman"/>
          <w:sz w:val="24"/>
          <w:szCs w:val="24"/>
          <w:lang w:eastAsia="en-US"/>
        </w:rPr>
        <w:t>–</w:t>
      </w:r>
      <w:r w:rsidR="0029031E">
        <w:rPr>
          <w:rFonts w:ascii="Times New Roman" w:eastAsia="SimSun" w:hAnsi="Times New Roman" w:cs="Times New Roman"/>
          <w:sz w:val="24"/>
          <w:szCs w:val="24"/>
          <w:lang w:eastAsia="en-US"/>
        </w:rPr>
        <w:t xml:space="preserve">III. </w:t>
      </w:r>
    </w:p>
    <w:p w:rsidR="00925679" w:rsidRDefault="00925679" w:rsidP="004E77AB">
      <w:pPr>
        <w:spacing w:after="0" w:line="480" w:lineRule="auto"/>
        <w:rPr>
          <w:rFonts w:ascii="Times New Roman" w:eastAsia="SimSun" w:hAnsi="Times New Roman" w:cs="Times New Roman"/>
          <w:sz w:val="24"/>
          <w:szCs w:val="24"/>
          <w:lang w:eastAsia="en-US"/>
        </w:rPr>
      </w:pPr>
    </w:p>
    <w:p w:rsidR="00925679" w:rsidRPr="00925679" w:rsidRDefault="00C3401B" w:rsidP="004E77AB">
      <w:pPr>
        <w:spacing w:after="0" w:line="480" w:lineRule="auto"/>
        <w:rPr>
          <w:rFonts w:ascii="Times New Roman" w:eastAsia="SimSun" w:hAnsi="Times New Roman" w:cs="Times New Roman"/>
          <w:b/>
          <w:bCs/>
          <w:sz w:val="24"/>
          <w:szCs w:val="24"/>
          <w:lang w:eastAsia="en-US"/>
        </w:rPr>
      </w:pPr>
      <w:r>
        <w:rPr>
          <w:rFonts w:ascii="Times New Roman" w:eastAsia="SimSun" w:hAnsi="Times New Roman" w:cs="Times New Roman"/>
          <w:b/>
          <w:bCs/>
          <w:sz w:val="24"/>
          <w:szCs w:val="24"/>
          <w:lang w:eastAsia="en-US"/>
        </w:rPr>
        <w:t>Agincourt and the h</w:t>
      </w:r>
      <w:r w:rsidR="00925679" w:rsidRPr="00925679">
        <w:rPr>
          <w:rFonts w:ascii="Times New Roman" w:eastAsia="SimSun" w:hAnsi="Times New Roman" w:cs="Times New Roman"/>
          <w:b/>
          <w:bCs/>
          <w:sz w:val="24"/>
          <w:szCs w:val="24"/>
          <w:lang w:eastAsia="en-US"/>
        </w:rPr>
        <w:t xml:space="preserve">istory of </w:t>
      </w:r>
      <w:r>
        <w:rPr>
          <w:rFonts w:ascii="Times New Roman" w:eastAsia="SimSun" w:hAnsi="Times New Roman" w:cs="Times New Roman"/>
          <w:b/>
          <w:bCs/>
          <w:sz w:val="24"/>
          <w:szCs w:val="24"/>
          <w:lang w:eastAsia="en-US"/>
        </w:rPr>
        <w:t>w</w:t>
      </w:r>
      <w:r w:rsidR="00925679" w:rsidRPr="00925679">
        <w:rPr>
          <w:rFonts w:ascii="Times New Roman" w:eastAsia="SimSun" w:hAnsi="Times New Roman" w:cs="Times New Roman"/>
          <w:b/>
          <w:bCs/>
          <w:sz w:val="24"/>
          <w:szCs w:val="24"/>
          <w:lang w:eastAsia="en-US"/>
        </w:rPr>
        <w:t xml:space="preserve">ar </w:t>
      </w:r>
    </w:p>
    <w:p w:rsidR="003C3D60" w:rsidRDefault="00C3401B" w:rsidP="004E77AB">
      <w:pPr>
        <w:spacing w:after="0" w:line="480" w:lineRule="auto"/>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The B</w:t>
      </w:r>
      <w:r w:rsidR="003C3D60" w:rsidRPr="003C3D60">
        <w:rPr>
          <w:rFonts w:ascii="Times New Roman" w:eastAsia="SimSun" w:hAnsi="Times New Roman" w:cs="Times New Roman"/>
          <w:sz w:val="24"/>
          <w:szCs w:val="24"/>
          <w:lang w:eastAsia="en-US"/>
        </w:rPr>
        <w:t>attle of Agincourt continues to be of immense nati</w:t>
      </w:r>
      <w:r w:rsidR="00694A46">
        <w:rPr>
          <w:rFonts w:ascii="Times New Roman" w:eastAsia="SimSun" w:hAnsi="Times New Roman" w:cs="Times New Roman"/>
          <w:sz w:val="24"/>
          <w:szCs w:val="24"/>
          <w:lang w:eastAsia="en-US"/>
        </w:rPr>
        <w:t>onal and internation</w:t>
      </w:r>
      <w:r w:rsidR="00D906B8">
        <w:rPr>
          <w:rFonts w:ascii="Times New Roman" w:eastAsia="SimSun" w:hAnsi="Times New Roman" w:cs="Times New Roman"/>
          <w:sz w:val="24"/>
          <w:szCs w:val="24"/>
          <w:lang w:eastAsia="en-US"/>
        </w:rPr>
        <w:t>al interest</w:t>
      </w:r>
      <w:r w:rsidR="00694A46">
        <w:rPr>
          <w:rFonts w:ascii="Times New Roman" w:eastAsia="SimSun" w:hAnsi="Times New Roman" w:cs="Times New Roman"/>
          <w:sz w:val="24"/>
          <w:szCs w:val="24"/>
          <w:lang w:eastAsia="en-US"/>
        </w:rPr>
        <w:t>.</w:t>
      </w:r>
      <w:r w:rsidR="003C3D60" w:rsidRPr="003C3D60">
        <w:rPr>
          <w:rFonts w:ascii="Times New Roman" w:eastAsia="SimSun" w:hAnsi="Times New Roman" w:cs="Times New Roman"/>
          <w:sz w:val="24"/>
          <w:szCs w:val="24"/>
          <w:lang w:eastAsia="en-US"/>
        </w:rPr>
        <w:t xml:space="preserve"> I</w:t>
      </w:r>
      <w:r w:rsidR="003C3D60">
        <w:rPr>
          <w:rFonts w:ascii="Times New Roman" w:eastAsia="SimSun" w:hAnsi="Times New Roman" w:cs="Times New Roman"/>
          <w:sz w:val="24"/>
          <w:szCs w:val="24"/>
          <w:lang w:eastAsia="en-US"/>
        </w:rPr>
        <w:t>n her most recent work</w:t>
      </w:r>
      <w:r w:rsidR="003C3D60" w:rsidRPr="003C3D60">
        <w:rPr>
          <w:rFonts w:ascii="Times New Roman" w:eastAsia="SimSun" w:hAnsi="Times New Roman" w:cs="Times New Roman"/>
          <w:sz w:val="24"/>
          <w:szCs w:val="24"/>
          <w:lang w:eastAsia="en-US"/>
        </w:rPr>
        <w:t xml:space="preserve"> </w:t>
      </w:r>
      <w:r w:rsidR="00694A46">
        <w:rPr>
          <w:rFonts w:ascii="Times New Roman" w:eastAsia="SimSun" w:hAnsi="Times New Roman" w:cs="Times New Roman"/>
          <w:sz w:val="24"/>
          <w:szCs w:val="24"/>
          <w:lang w:eastAsia="en-US"/>
        </w:rPr>
        <w:t xml:space="preserve">on the battle </w:t>
      </w:r>
      <w:r w:rsidR="003C3D60" w:rsidRPr="003C3D60">
        <w:rPr>
          <w:rFonts w:ascii="Times New Roman" w:eastAsia="SimSun" w:hAnsi="Times New Roman" w:cs="Times New Roman"/>
          <w:sz w:val="24"/>
          <w:szCs w:val="24"/>
          <w:lang w:eastAsia="en-US"/>
        </w:rPr>
        <w:t xml:space="preserve">Anne Curry has </w:t>
      </w:r>
      <w:r w:rsidR="00694A46">
        <w:rPr>
          <w:rFonts w:ascii="Times New Roman" w:eastAsia="SimSun" w:hAnsi="Times New Roman" w:cs="Times New Roman"/>
          <w:sz w:val="24"/>
          <w:szCs w:val="24"/>
          <w:lang w:eastAsia="en-US"/>
        </w:rPr>
        <w:t>investigated</w:t>
      </w:r>
      <w:r w:rsidR="003C3D60" w:rsidRPr="003C3D60">
        <w:rPr>
          <w:rFonts w:ascii="Times New Roman" w:eastAsia="SimSun" w:hAnsi="Times New Roman" w:cs="Times New Roman"/>
          <w:sz w:val="24"/>
          <w:szCs w:val="24"/>
          <w:lang w:eastAsia="en-US"/>
        </w:rPr>
        <w:t xml:space="preserve"> the enduring legacy of </w:t>
      </w:r>
      <w:r w:rsidR="003C3D60">
        <w:rPr>
          <w:rFonts w:ascii="Times New Roman" w:eastAsia="SimSun" w:hAnsi="Times New Roman" w:cs="Times New Roman"/>
          <w:sz w:val="24"/>
          <w:szCs w:val="24"/>
          <w:lang w:eastAsia="en-US"/>
        </w:rPr>
        <w:t>Agincourt</w:t>
      </w:r>
      <w:r w:rsidR="00490FD7">
        <w:rPr>
          <w:rFonts w:ascii="Times New Roman" w:eastAsia="SimSun" w:hAnsi="Times New Roman" w:cs="Times New Roman"/>
          <w:sz w:val="24"/>
          <w:szCs w:val="24"/>
          <w:lang w:eastAsia="en-US"/>
        </w:rPr>
        <w:t xml:space="preserve"> </w:t>
      </w:r>
      <w:r w:rsidR="003C3D60" w:rsidRPr="003C3D60">
        <w:rPr>
          <w:rFonts w:ascii="Times New Roman" w:eastAsia="SimSun" w:hAnsi="Times New Roman" w:cs="Times New Roman"/>
          <w:sz w:val="24"/>
          <w:szCs w:val="24"/>
          <w:lang w:eastAsia="en-US"/>
        </w:rPr>
        <w:t>in the</w:t>
      </w:r>
      <w:r w:rsidR="009C7E7F">
        <w:rPr>
          <w:rFonts w:ascii="Times New Roman" w:eastAsia="SimSun" w:hAnsi="Times New Roman" w:cs="Times New Roman"/>
          <w:sz w:val="24"/>
          <w:szCs w:val="24"/>
          <w:lang w:eastAsia="en-US"/>
        </w:rPr>
        <w:t xml:space="preserve"> English national consciousness, </w:t>
      </w:r>
      <w:r w:rsidR="00C37C89">
        <w:rPr>
          <w:rFonts w:ascii="Times New Roman" w:eastAsia="SimSun" w:hAnsi="Times New Roman" w:cs="Times New Roman"/>
          <w:sz w:val="24"/>
          <w:szCs w:val="24"/>
          <w:lang w:eastAsia="en-US"/>
        </w:rPr>
        <w:t>showing that</w:t>
      </w:r>
      <w:r w:rsidR="009C7E7F">
        <w:rPr>
          <w:rFonts w:ascii="Times New Roman" w:eastAsia="SimSun" w:hAnsi="Times New Roman" w:cs="Times New Roman"/>
          <w:sz w:val="24"/>
          <w:szCs w:val="24"/>
          <w:lang w:eastAsia="en-US"/>
        </w:rPr>
        <w:t xml:space="preserve"> </w:t>
      </w:r>
      <w:r w:rsidR="003C3D60" w:rsidRPr="003C3D60">
        <w:rPr>
          <w:rFonts w:ascii="Times New Roman" w:eastAsia="SimSun" w:hAnsi="Times New Roman" w:cs="Times New Roman"/>
          <w:sz w:val="24"/>
          <w:szCs w:val="24"/>
          <w:lang w:eastAsia="en-US"/>
        </w:rPr>
        <w:t>Henry V’s v</w:t>
      </w:r>
      <w:r w:rsidR="009C7E7F">
        <w:rPr>
          <w:rFonts w:ascii="Times New Roman" w:eastAsia="SimSun" w:hAnsi="Times New Roman" w:cs="Times New Roman"/>
          <w:sz w:val="24"/>
          <w:szCs w:val="24"/>
          <w:lang w:eastAsia="en-US"/>
        </w:rPr>
        <w:t xml:space="preserve">ictory </w:t>
      </w:r>
      <w:r w:rsidR="00C37C89">
        <w:rPr>
          <w:rFonts w:ascii="Times New Roman" w:eastAsia="SimSun" w:hAnsi="Times New Roman" w:cs="Times New Roman"/>
          <w:sz w:val="24"/>
          <w:szCs w:val="24"/>
          <w:lang w:eastAsia="en-US"/>
        </w:rPr>
        <w:t xml:space="preserve">was </w:t>
      </w:r>
      <w:r w:rsidR="003C3D60" w:rsidRPr="003C3D60">
        <w:rPr>
          <w:rFonts w:ascii="Times New Roman" w:eastAsia="SimSun" w:hAnsi="Times New Roman" w:cs="Times New Roman"/>
          <w:sz w:val="24"/>
          <w:szCs w:val="24"/>
          <w:lang w:eastAsia="en-US"/>
        </w:rPr>
        <w:t>used to promote English martial endeavours for centuries.</w:t>
      </w:r>
      <w:r w:rsidR="009C7E7F" w:rsidRPr="003C3D60">
        <w:rPr>
          <w:rFonts w:ascii="Times New Roman" w:eastAsia="SimSun" w:hAnsi="Times New Roman" w:cs="Times New Roman"/>
          <w:sz w:val="24"/>
          <w:szCs w:val="24"/>
          <w:vertAlign w:val="superscript"/>
          <w:lang w:eastAsia="en-US"/>
        </w:rPr>
        <w:footnoteReference w:id="2"/>
      </w:r>
      <w:r w:rsidR="009C7E7F">
        <w:rPr>
          <w:rFonts w:ascii="Times New Roman" w:eastAsia="SimSun" w:hAnsi="Times New Roman" w:cs="Times New Roman"/>
          <w:sz w:val="24"/>
          <w:szCs w:val="24"/>
          <w:lang w:eastAsia="en-US"/>
        </w:rPr>
        <w:t xml:space="preserve"> </w:t>
      </w:r>
      <w:r w:rsidR="00D906B8" w:rsidRPr="00D906B8">
        <w:rPr>
          <w:rFonts w:ascii="Times New Roman" w:eastAsia="SimSun" w:hAnsi="Times New Roman" w:cs="Times New Roman"/>
          <w:sz w:val="24"/>
          <w:szCs w:val="24"/>
          <w:lang w:eastAsia="en-US"/>
        </w:rPr>
        <w:t>Valérie T</w:t>
      </w:r>
      <w:r w:rsidR="00AB0B4E">
        <w:rPr>
          <w:rFonts w:ascii="Times New Roman" w:eastAsia="SimSun" w:hAnsi="Times New Roman" w:cs="Times New Roman"/>
          <w:sz w:val="24"/>
          <w:szCs w:val="24"/>
          <w:lang w:eastAsia="en-US"/>
        </w:rPr>
        <w:t xml:space="preserve">oureille has recently argued </w:t>
      </w:r>
      <w:r w:rsidR="00D906B8">
        <w:rPr>
          <w:rFonts w:ascii="Times New Roman" w:eastAsia="SimSun" w:hAnsi="Times New Roman" w:cs="Times New Roman"/>
          <w:sz w:val="24"/>
          <w:szCs w:val="24"/>
          <w:lang w:eastAsia="en-US"/>
        </w:rPr>
        <w:t>that</w:t>
      </w:r>
      <w:r w:rsidR="00041CDD">
        <w:rPr>
          <w:rFonts w:ascii="Times New Roman" w:eastAsia="SimSun" w:hAnsi="Times New Roman" w:cs="Times New Roman"/>
          <w:sz w:val="24"/>
          <w:szCs w:val="24"/>
          <w:lang w:eastAsia="en-US"/>
        </w:rPr>
        <w:t xml:space="preserve"> defeat at Agincourt helped galvanise French </w:t>
      </w:r>
      <w:r w:rsidR="00D906B8" w:rsidRPr="00D906B8">
        <w:rPr>
          <w:rFonts w:ascii="Times New Roman" w:eastAsia="SimSun" w:hAnsi="Times New Roman" w:cs="Times New Roman"/>
          <w:sz w:val="24"/>
          <w:szCs w:val="24"/>
          <w:lang w:eastAsia="en-US"/>
        </w:rPr>
        <w:t>nati</w:t>
      </w:r>
      <w:r w:rsidR="00AB0B4E">
        <w:rPr>
          <w:rFonts w:ascii="Times New Roman" w:eastAsia="SimSun" w:hAnsi="Times New Roman" w:cs="Times New Roman"/>
          <w:sz w:val="24"/>
          <w:szCs w:val="24"/>
          <w:lang w:eastAsia="en-US"/>
        </w:rPr>
        <w:t xml:space="preserve">onal awareness, </w:t>
      </w:r>
      <w:r w:rsidR="00041CDD">
        <w:rPr>
          <w:rFonts w:ascii="Times New Roman" w:eastAsia="SimSun" w:hAnsi="Times New Roman" w:cs="Times New Roman"/>
          <w:sz w:val="24"/>
          <w:szCs w:val="24"/>
          <w:lang w:eastAsia="en-US"/>
        </w:rPr>
        <w:t>in response to an external enemy</w:t>
      </w:r>
      <w:r w:rsidR="003C3D60" w:rsidRPr="003C3D60">
        <w:rPr>
          <w:rFonts w:ascii="Times New Roman" w:eastAsia="SimSun" w:hAnsi="Times New Roman" w:cs="Times New Roman"/>
          <w:sz w:val="24"/>
          <w:szCs w:val="24"/>
          <w:lang w:eastAsia="en-US"/>
        </w:rPr>
        <w:t>.</w:t>
      </w:r>
      <w:r w:rsidR="003C3D60" w:rsidRPr="003C3D60">
        <w:rPr>
          <w:rFonts w:ascii="Times New Roman" w:eastAsia="SimSun" w:hAnsi="Times New Roman" w:cs="Times New Roman"/>
          <w:sz w:val="24"/>
          <w:szCs w:val="24"/>
          <w:vertAlign w:val="superscript"/>
          <w:lang w:eastAsia="en-US"/>
        </w:rPr>
        <w:footnoteReference w:id="3"/>
      </w:r>
      <w:r w:rsidR="003C3D60" w:rsidRPr="003C3D60">
        <w:rPr>
          <w:rFonts w:ascii="Times New Roman" w:eastAsia="SimSun" w:hAnsi="Times New Roman" w:cs="Times New Roman"/>
          <w:sz w:val="24"/>
          <w:szCs w:val="24"/>
          <w:lang w:eastAsia="en-US"/>
        </w:rPr>
        <w:t xml:space="preserve"> </w:t>
      </w:r>
      <w:r w:rsidR="00694A46">
        <w:rPr>
          <w:rFonts w:ascii="Times New Roman" w:eastAsia="SimSun" w:hAnsi="Times New Roman" w:cs="Times New Roman"/>
          <w:sz w:val="24"/>
          <w:szCs w:val="24"/>
          <w:lang w:eastAsia="en-US"/>
        </w:rPr>
        <w:t>Other</w:t>
      </w:r>
      <w:r w:rsidR="00041CDD">
        <w:rPr>
          <w:rFonts w:ascii="Times New Roman" w:eastAsia="SimSun" w:hAnsi="Times New Roman" w:cs="Times New Roman"/>
          <w:sz w:val="24"/>
          <w:szCs w:val="24"/>
          <w:lang w:eastAsia="en-US"/>
        </w:rPr>
        <w:t xml:space="preserve"> new </w:t>
      </w:r>
      <w:r w:rsidR="00694A46">
        <w:rPr>
          <w:rFonts w:ascii="Times New Roman" w:eastAsia="SimSun" w:hAnsi="Times New Roman" w:cs="Times New Roman"/>
          <w:sz w:val="24"/>
          <w:szCs w:val="24"/>
          <w:lang w:eastAsia="en-US"/>
        </w:rPr>
        <w:t>research</w:t>
      </w:r>
      <w:r w:rsidR="009C7E7F">
        <w:rPr>
          <w:rFonts w:ascii="Times New Roman" w:eastAsia="SimSun" w:hAnsi="Times New Roman" w:cs="Times New Roman"/>
          <w:sz w:val="24"/>
          <w:szCs w:val="24"/>
          <w:lang w:eastAsia="en-US"/>
        </w:rPr>
        <w:t xml:space="preserve"> has</w:t>
      </w:r>
      <w:r w:rsidR="00694A46">
        <w:rPr>
          <w:rFonts w:ascii="Times New Roman" w:eastAsia="SimSun" w:hAnsi="Times New Roman" w:cs="Times New Roman"/>
          <w:sz w:val="24"/>
          <w:szCs w:val="24"/>
          <w:lang w:eastAsia="en-US"/>
        </w:rPr>
        <w:t xml:space="preserve"> fo</w:t>
      </w:r>
      <w:r w:rsidR="009C7E7F">
        <w:rPr>
          <w:rFonts w:ascii="Times New Roman" w:eastAsia="SimSun" w:hAnsi="Times New Roman" w:cs="Times New Roman"/>
          <w:sz w:val="24"/>
          <w:szCs w:val="24"/>
          <w:lang w:eastAsia="en-US"/>
        </w:rPr>
        <w:t>cused</w:t>
      </w:r>
      <w:r>
        <w:rPr>
          <w:rFonts w:ascii="Times New Roman" w:eastAsia="SimSun" w:hAnsi="Times New Roman" w:cs="Times New Roman"/>
          <w:sz w:val="24"/>
          <w:szCs w:val="24"/>
          <w:lang w:eastAsia="en-US"/>
        </w:rPr>
        <w:t xml:space="preserve"> </w:t>
      </w:r>
      <w:r w:rsidRPr="00C3401B">
        <w:rPr>
          <w:rFonts w:ascii="Times New Roman" w:eastAsia="SimSun" w:hAnsi="Times New Roman" w:cs="Times New Roman"/>
          <w:sz w:val="24"/>
          <w:szCs w:val="24"/>
          <w:highlight w:val="yellow"/>
          <w:lang w:eastAsia="en-US"/>
        </w:rPr>
        <w:t>upon</w:t>
      </w:r>
      <w:r w:rsidR="00041CDD" w:rsidRPr="00C3401B">
        <w:rPr>
          <w:rFonts w:ascii="Times New Roman" w:eastAsia="SimSun" w:hAnsi="Times New Roman" w:cs="Times New Roman"/>
          <w:sz w:val="24"/>
          <w:szCs w:val="24"/>
          <w:highlight w:val="yellow"/>
          <w:lang w:eastAsia="en-US"/>
        </w:rPr>
        <w:t>, among</w:t>
      </w:r>
      <w:r w:rsidRPr="00C3401B">
        <w:rPr>
          <w:rFonts w:ascii="Times New Roman" w:eastAsia="SimSun" w:hAnsi="Times New Roman" w:cs="Times New Roman"/>
          <w:sz w:val="24"/>
          <w:szCs w:val="24"/>
          <w:highlight w:val="yellow"/>
          <w:lang w:eastAsia="en-US"/>
        </w:rPr>
        <w:t xml:space="preserve"> other themes</w:t>
      </w:r>
      <w:r w:rsidR="00041CDD" w:rsidRPr="00C3401B">
        <w:rPr>
          <w:rFonts w:ascii="Times New Roman" w:eastAsia="SimSun" w:hAnsi="Times New Roman" w:cs="Times New Roman"/>
          <w:sz w:val="24"/>
          <w:szCs w:val="24"/>
          <w:highlight w:val="yellow"/>
          <w:lang w:eastAsia="en-US"/>
        </w:rPr>
        <w:t>,</w:t>
      </w:r>
      <w:r w:rsidR="00694A46">
        <w:rPr>
          <w:rFonts w:ascii="Times New Roman" w:eastAsia="SimSun" w:hAnsi="Times New Roman" w:cs="Times New Roman"/>
          <w:sz w:val="24"/>
          <w:szCs w:val="24"/>
          <w:lang w:eastAsia="en-US"/>
        </w:rPr>
        <w:t xml:space="preserve"> </w:t>
      </w:r>
      <w:r w:rsidR="003C3D60" w:rsidRPr="003C3D60">
        <w:rPr>
          <w:rFonts w:ascii="Times New Roman" w:eastAsia="SimSun" w:hAnsi="Times New Roman" w:cs="Times New Roman"/>
          <w:sz w:val="24"/>
          <w:szCs w:val="24"/>
          <w:lang w:eastAsia="en-US"/>
        </w:rPr>
        <w:t xml:space="preserve">the French </w:t>
      </w:r>
      <w:r w:rsidR="00490FD7">
        <w:rPr>
          <w:rFonts w:ascii="Times New Roman" w:eastAsia="SimSun" w:hAnsi="Times New Roman" w:cs="Times New Roman"/>
          <w:sz w:val="24"/>
          <w:szCs w:val="24"/>
          <w:lang w:eastAsia="en-US"/>
        </w:rPr>
        <w:t xml:space="preserve">army </w:t>
      </w:r>
      <w:r w:rsidR="00694A46">
        <w:rPr>
          <w:rFonts w:ascii="Times New Roman" w:eastAsia="SimSun" w:hAnsi="Times New Roman" w:cs="Times New Roman"/>
          <w:sz w:val="24"/>
          <w:szCs w:val="24"/>
          <w:lang w:eastAsia="en-US"/>
        </w:rPr>
        <w:t>and battlefield casualties</w:t>
      </w:r>
      <w:r w:rsidR="00D906B8">
        <w:rPr>
          <w:rFonts w:ascii="Times New Roman" w:eastAsia="SimSun" w:hAnsi="Times New Roman" w:cs="Times New Roman"/>
          <w:sz w:val="24"/>
          <w:szCs w:val="24"/>
          <w:lang w:eastAsia="en-US"/>
        </w:rPr>
        <w:t xml:space="preserve">, and new discoveries </w:t>
      </w:r>
      <w:r w:rsidRPr="00C3401B">
        <w:rPr>
          <w:rFonts w:ascii="Times New Roman" w:eastAsia="SimSun" w:hAnsi="Times New Roman" w:cs="Times New Roman"/>
          <w:sz w:val="24"/>
          <w:szCs w:val="24"/>
          <w:highlight w:val="yellow"/>
          <w:lang w:eastAsia="en-US"/>
        </w:rPr>
        <w:t xml:space="preserve">are </w:t>
      </w:r>
      <w:r w:rsidR="009C7E7F" w:rsidRPr="00C3401B">
        <w:rPr>
          <w:rFonts w:ascii="Times New Roman" w:eastAsia="SimSun" w:hAnsi="Times New Roman" w:cs="Times New Roman"/>
          <w:sz w:val="24"/>
          <w:szCs w:val="24"/>
          <w:highlight w:val="yellow"/>
          <w:lang w:eastAsia="en-US"/>
        </w:rPr>
        <w:t>being made</w:t>
      </w:r>
      <w:r w:rsidR="00041CDD">
        <w:rPr>
          <w:rFonts w:ascii="Times New Roman" w:eastAsia="SimSun" w:hAnsi="Times New Roman" w:cs="Times New Roman"/>
          <w:sz w:val="24"/>
          <w:szCs w:val="24"/>
          <w:lang w:eastAsia="en-US"/>
        </w:rPr>
        <w:t xml:space="preserve"> in other areas</w:t>
      </w:r>
      <w:r w:rsidR="009C7E7F">
        <w:rPr>
          <w:rFonts w:ascii="Times New Roman" w:eastAsia="SimSun" w:hAnsi="Times New Roman" w:cs="Times New Roman"/>
          <w:sz w:val="24"/>
          <w:szCs w:val="24"/>
          <w:lang w:eastAsia="en-US"/>
        </w:rPr>
        <w:t>.</w:t>
      </w:r>
      <w:r w:rsidR="00D906B8">
        <w:rPr>
          <w:rStyle w:val="FootnoteReference"/>
          <w:rFonts w:ascii="Times New Roman" w:eastAsia="SimSun" w:hAnsi="Times New Roman" w:cs="Times New Roman"/>
          <w:sz w:val="24"/>
          <w:szCs w:val="24"/>
          <w:lang w:eastAsia="en-US"/>
        </w:rPr>
        <w:footnoteReference w:id="4"/>
      </w:r>
      <w:r w:rsidR="003C3D60" w:rsidRPr="003C3D60">
        <w:rPr>
          <w:rFonts w:ascii="Times New Roman" w:eastAsia="SimSun" w:hAnsi="Times New Roman" w:cs="Times New Roman"/>
          <w:sz w:val="24"/>
          <w:szCs w:val="24"/>
          <w:lang w:eastAsia="en-US"/>
        </w:rPr>
        <w:t xml:space="preserve"> </w:t>
      </w:r>
      <w:r w:rsidR="009C7E7F">
        <w:rPr>
          <w:rFonts w:ascii="Times New Roman" w:eastAsia="SimSun" w:hAnsi="Times New Roman" w:cs="Times New Roman"/>
          <w:sz w:val="24"/>
          <w:szCs w:val="24"/>
          <w:lang w:eastAsia="en-US"/>
        </w:rPr>
        <w:t>Craig Lambert’s</w:t>
      </w:r>
      <w:r>
        <w:rPr>
          <w:rFonts w:ascii="Times New Roman" w:eastAsia="SimSun" w:hAnsi="Times New Roman" w:cs="Times New Roman"/>
          <w:sz w:val="24"/>
          <w:szCs w:val="24"/>
          <w:lang w:eastAsia="en-US"/>
        </w:rPr>
        <w:t xml:space="preserve"> work in the present </w:t>
      </w:r>
      <w:r w:rsidRPr="00C3401B">
        <w:rPr>
          <w:rFonts w:ascii="Times New Roman" w:eastAsia="SimSun" w:hAnsi="Times New Roman" w:cs="Times New Roman"/>
          <w:sz w:val="24"/>
          <w:szCs w:val="24"/>
          <w:highlight w:val="yellow"/>
          <w:lang w:eastAsia="en-US"/>
        </w:rPr>
        <w:t>special issue</w:t>
      </w:r>
      <w:r w:rsidR="009C7E7F">
        <w:rPr>
          <w:rFonts w:ascii="Times New Roman" w:eastAsia="SimSun" w:hAnsi="Times New Roman" w:cs="Times New Roman"/>
          <w:sz w:val="24"/>
          <w:szCs w:val="24"/>
          <w:lang w:eastAsia="en-US"/>
        </w:rPr>
        <w:t>, for exam</w:t>
      </w:r>
      <w:r w:rsidR="00E7730B">
        <w:rPr>
          <w:rFonts w:ascii="Times New Roman" w:eastAsia="SimSun" w:hAnsi="Times New Roman" w:cs="Times New Roman"/>
          <w:sz w:val="24"/>
          <w:szCs w:val="24"/>
          <w:lang w:eastAsia="en-US"/>
        </w:rPr>
        <w:t xml:space="preserve">ple, </w:t>
      </w:r>
      <w:r w:rsidR="00494E98">
        <w:rPr>
          <w:rFonts w:ascii="Times New Roman" w:eastAsia="SimSun" w:hAnsi="Times New Roman" w:cs="Times New Roman"/>
          <w:sz w:val="24"/>
          <w:szCs w:val="24"/>
          <w:lang w:eastAsia="en-US"/>
        </w:rPr>
        <w:t>casts</w:t>
      </w:r>
      <w:r w:rsidR="00E7730B">
        <w:rPr>
          <w:rFonts w:ascii="Times New Roman" w:eastAsia="SimSun" w:hAnsi="Times New Roman" w:cs="Times New Roman"/>
          <w:sz w:val="24"/>
          <w:szCs w:val="24"/>
          <w:lang w:eastAsia="en-US"/>
        </w:rPr>
        <w:t xml:space="preserve"> new light upon the hitherto under-scrutinised</w:t>
      </w:r>
      <w:r w:rsidR="009C7E7F">
        <w:rPr>
          <w:rFonts w:ascii="Times New Roman" w:eastAsia="SimSun" w:hAnsi="Times New Roman" w:cs="Times New Roman"/>
          <w:sz w:val="24"/>
          <w:szCs w:val="24"/>
          <w:lang w:eastAsia="en-US"/>
        </w:rPr>
        <w:t xml:space="preserve"> maritime dimension of the 1415 campaign</w:t>
      </w:r>
      <w:r w:rsidR="00E7730B">
        <w:rPr>
          <w:rFonts w:ascii="Times New Roman" w:eastAsia="SimSun" w:hAnsi="Times New Roman" w:cs="Times New Roman"/>
          <w:sz w:val="24"/>
          <w:szCs w:val="24"/>
          <w:lang w:eastAsia="en-US"/>
        </w:rPr>
        <w:t xml:space="preserve">. </w:t>
      </w:r>
      <w:r w:rsidR="001B3CF1">
        <w:rPr>
          <w:rFonts w:ascii="Times New Roman" w:eastAsia="SimSun" w:hAnsi="Times New Roman" w:cs="Times New Roman"/>
          <w:sz w:val="24"/>
          <w:szCs w:val="24"/>
          <w:lang w:eastAsia="en-US"/>
        </w:rPr>
        <w:t xml:space="preserve">Examining the wider context of </w:t>
      </w:r>
      <w:r w:rsidR="001B3CF1" w:rsidRPr="001B3CF1">
        <w:rPr>
          <w:rFonts w:ascii="Times New Roman" w:eastAsia="SimSun" w:hAnsi="Times New Roman" w:cs="Times New Roman"/>
          <w:sz w:val="24"/>
          <w:szCs w:val="24"/>
          <w:lang w:eastAsia="en-US"/>
        </w:rPr>
        <w:t xml:space="preserve">Agincourt through </w:t>
      </w:r>
      <w:r w:rsidR="00167369">
        <w:rPr>
          <w:rFonts w:ascii="Times New Roman" w:eastAsia="SimSun" w:hAnsi="Times New Roman" w:cs="Times New Roman"/>
          <w:sz w:val="24"/>
          <w:szCs w:val="24"/>
          <w:lang w:eastAsia="en-US"/>
        </w:rPr>
        <w:t>related</w:t>
      </w:r>
      <w:r w:rsidR="001B3CF1" w:rsidRPr="001B3CF1">
        <w:rPr>
          <w:rFonts w:ascii="Times New Roman" w:eastAsia="SimSun" w:hAnsi="Times New Roman" w:cs="Times New Roman"/>
          <w:sz w:val="24"/>
          <w:szCs w:val="24"/>
          <w:lang w:eastAsia="en-US"/>
        </w:rPr>
        <w:t xml:space="preserve"> </w:t>
      </w:r>
      <w:r w:rsidR="001B3CF1">
        <w:rPr>
          <w:rFonts w:ascii="Times New Roman" w:eastAsia="SimSun" w:hAnsi="Times New Roman" w:cs="Times New Roman"/>
          <w:sz w:val="24"/>
          <w:szCs w:val="24"/>
          <w:lang w:eastAsia="en-US"/>
        </w:rPr>
        <w:t xml:space="preserve">themes </w:t>
      </w:r>
      <w:r w:rsidR="001B3CF1" w:rsidRPr="001B3CF1">
        <w:rPr>
          <w:rFonts w:ascii="Times New Roman" w:eastAsia="SimSun" w:hAnsi="Times New Roman" w:cs="Times New Roman"/>
          <w:sz w:val="24"/>
          <w:szCs w:val="24"/>
          <w:lang w:eastAsia="en-US"/>
        </w:rPr>
        <w:t xml:space="preserve">is arguably the best way to </w:t>
      </w:r>
      <w:r w:rsidR="001B3CF1">
        <w:rPr>
          <w:rFonts w:ascii="Times New Roman" w:eastAsia="SimSun" w:hAnsi="Times New Roman" w:cs="Times New Roman"/>
          <w:sz w:val="24"/>
          <w:szCs w:val="24"/>
          <w:lang w:eastAsia="en-US"/>
        </w:rPr>
        <w:t>extend our knowledge of the battle. The articles</w:t>
      </w:r>
      <w:r w:rsidR="00E7730B">
        <w:rPr>
          <w:rFonts w:ascii="Times New Roman" w:eastAsia="SimSun" w:hAnsi="Times New Roman" w:cs="Times New Roman"/>
          <w:sz w:val="24"/>
          <w:szCs w:val="24"/>
          <w:lang w:eastAsia="en-US"/>
        </w:rPr>
        <w:t xml:space="preserve"> in this special issue aim to provide the reader with</w:t>
      </w:r>
      <w:r w:rsidR="0029031E">
        <w:rPr>
          <w:rFonts w:ascii="Times New Roman" w:eastAsia="SimSun" w:hAnsi="Times New Roman" w:cs="Times New Roman"/>
          <w:sz w:val="24"/>
          <w:szCs w:val="24"/>
          <w:lang w:eastAsia="en-US"/>
        </w:rPr>
        <w:t xml:space="preserve"> a better understanding of</w:t>
      </w:r>
      <w:r w:rsidR="003C3D60" w:rsidRPr="003C3D60">
        <w:rPr>
          <w:rFonts w:ascii="Times New Roman" w:eastAsia="SimSun" w:hAnsi="Times New Roman" w:cs="Times New Roman"/>
          <w:sz w:val="24"/>
          <w:szCs w:val="24"/>
          <w:lang w:eastAsia="en-US"/>
        </w:rPr>
        <w:t xml:space="preserve"> the orga</w:t>
      </w:r>
      <w:r w:rsidR="0029031E">
        <w:rPr>
          <w:rFonts w:ascii="Times New Roman" w:eastAsia="SimSun" w:hAnsi="Times New Roman" w:cs="Times New Roman"/>
          <w:sz w:val="24"/>
          <w:szCs w:val="24"/>
          <w:lang w:eastAsia="en-US"/>
        </w:rPr>
        <w:t>nisation and p</w:t>
      </w:r>
      <w:r>
        <w:rPr>
          <w:rFonts w:ascii="Times New Roman" w:eastAsia="SimSun" w:hAnsi="Times New Roman" w:cs="Times New Roman"/>
          <w:sz w:val="24"/>
          <w:szCs w:val="24"/>
          <w:lang w:eastAsia="en-US"/>
        </w:rPr>
        <w:t>ractice of war during the late M</w:t>
      </w:r>
      <w:r w:rsidR="0029031E">
        <w:rPr>
          <w:rFonts w:ascii="Times New Roman" w:eastAsia="SimSun" w:hAnsi="Times New Roman" w:cs="Times New Roman"/>
          <w:sz w:val="24"/>
          <w:szCs w:val="24"/>
          <w:lang w:eastAsia="en-US"/>
        </w:rPr>
        <w:t xml:space="preserve">iddle </w:t>
      </w:r>
      <w:r>
        <w:rPr>
          <w:rFonts w:ascii="Times New Roman" w:eastAsia="SimSun" w:hAnsi="Times New Roman" w:cs="Times New Roman"/>
          <w:sz w:val="24"/>
          <w:szCs w:val="24"/>
          <w:lang w:eastAsia="en-US"/>
        </w:rPr>
        <w:t>A</w:t>
      </w:r>
      <w:r w:rsidR="0029031E">
        <w:rPr>
          <w:rFonts w:ascii="Times New Roman" w:eastAsia="SimSun" w:hAnsi="Times New Roman" w:cs="Times New Roman"/>
          <w:sz w:val="24"/>
          <w:szCs w:val="24"/>
          <w:lang w:eastAsia="en-US"/>
        </w:rPr>
        <w:t>ges</w:t>
      </w:r>
      <w:r w:rsidR="003C3D60" w:rsidRPr="003C3D60">
        <w:rPr>
          <w:rFonts w:ascii="Times New Roman" w:eastAsia="SimSun" w:hAnsi="Times New Roman" w:cs="Times New Roman"/>
          <w:sz w:val="24"/>
          <w:szCs w:val="24"/>
          <w:lang w:eastAsia="en-US"/>
        </w:rPr>
        <w:t xml:space="preserve"> </w:t>
      </w:r>
      <w:r w:rsidR="0029031E">
        <w:rPr>
          <w:rFonts w:ascii="Times New Roman" w:eastAsia="SimSun" w:hAnsi="Times New Roman" w:cs="Times New Roman"/>
          <w:sz w:val="24"/>
          <w:szCs w:val="24"/>
          <w:lang w:eastAsia="en-US"/>
        </w:rPr>
        <w:t xml:space="preserve">by developing current thinking on important academic debates on </w:t>
      </w:r>
      <w:r w:rsidR="003C3D60" w:rsidRPr="003C3D60">
        <w:rPr>
          <w:rFonts w:ascii="Times New Roman" w:eastAsia="SimSun" w:hAnsi="Times New Roman" w:cs="Times New Roman"/>
          <w:sz w:val="24"/>
          <w:szCs w:val="24"/>
          <w:lang w:eastAsia="en-US"/>
        </w:rPr>
        <w:t>military professionalism, l</w:t>
      </w:r>
      <w:r w:rsidR="0029031E">
        <w:rPr>
          <w:rFonts w:ascii="Times New Roman" w:eastAsia="SimSun" w:hAnsi="Times New Roman" w:cs="Times New Roman"/>
          <w:sz w:val="24"/>
          <w:szCs w:val="24"/>
          <w:lang w:eastAsia="en-US"/>
        </w:rPr>
        <w:t>ogistics and the conduct of war</w:t>
      </w:r>
      <w:r w:rsidR="00D906B8">
        <w:rPr>
          <w:rFonts w:ascii="Times New Roman" w:eastAsia="SimSun" w:hAnsi="Times New Roman" w:cs="Times New Roman"/>
          <w:sz w:val="24"/>
          <w:szCs w:val="24"/>
          <w:lang w:eastAsia="en-US"/>
        </w:rPr>
        <w:t>.</w:t>
      </w:r>
    </w:p>
    <w:p w:rsidR="003C3D60" w:rsidRPr="003C3D60" w:rsidRDefault="00E7730B" w:rsidP="004E77AB">
      <w:pPr>
        <w:spacing w:after="0" w:line="480" w:lineRule="auto"/>
        <w:ind w:firstLine="720"/>
        <w:rPr>
          <w:rFonts w:ascii="Times New Roman" w:eastAsia="SimSun" w:hAnsi="Times New Roman" w:cs="Times New Roman"/>
          <w:bCs/>
          <w:sz w:val="24"/>
          <w:szCs w:val="24"/>
          <w:lang w:eastAsia="en-US"/>
        </w:rPr>
      </w:pPr>
      <w:r>
        <w:rPr>
          <w:rFonts w:ascii="Times New Roman" w:eastAsia="SimSun" w:hAnsi="Times New Roman" w:cs="Times New Roman"/>
          <w:sz w:val="24"/>
          <w:szCs w:val="24"/>
          <w:lang w:eastAsia="en-US"/>
        </w:rPr>
        <w:t>The issue of professionalism amongst t</w:t>
      </w:r>
      <w:r w:rsidR="00983285">
        <w:rPr>
          <w:rFonts w:ascii="Times New Roman" w:eastAsia="SimSun" w:hAnsi="Times New Roman" w:cs="Times New Roman"/>
          <w:sz w:val="24"/>
          <w:szCs w:val="24"/>
          <w:lang w:eastAsia="en-US"/>
        </w:rPr>
        <w:t xml:space="preserve">he fighting men </w:t>
      </w:r>
      <w:r w:rsidR="00C37C89">
        <w:rPr>
          <w:rFonts w:ascii="Times New Roman" w:eastAsia="SimSun" w:hAnsi="Times New Roman" w:cs="Times New Roman"/>
          <w:sz w:val="24"/>
          <w:szCs w:val="24"/>
          <w:lang w:eastAsia="en-US"/>
        </w:rPr>
        <w:t xml:space="preserve">of the late </w:t>
      </w:r>
      <w:proofErr w:type="gramStart"/>
      <w:r w:rsidR="00C3401B">
        <w:rPr>
          <w:rFonts w:ascii="Times New Roman" w:eastAsia="SimSun" w:hAnsi="Times New Roman" w:cs="Times New Roman"/>
          <w:sz w:val="24"/>
          <w:szCs w:val="24"/>
          <w:lang w:eastAsia="en-US"/>
        </w:rPr>
        <w:t>Middle</w:t>
      </w:r>
      <w:proofErr w:type="gramEnd"/>
      <w:r w:rsidR="00C3401B">
        <w:rPr>
          <w:rFonts w:ascii="Times New Roman" w:eastAsia="SimSun" w:hAnsi="Times New Roman" w:cs="Times New Roman"/>
          <w:sz w:val="24"/>
          <w:szCs w:val="24"/>
          <w:lang w:eastAsia="en-US"/>
        </w:rPr>
        <w:t xml:space="preserve"> A</w:t>
      </w:r>
      <w:r w:rsidR="00C37C89">
        <w:rPr>
          <w:rFonts w:ascii="Times New Roman" w:eastAsia="SimSun" w:hAnsi="Times New Roman" w:cs="Times New Roman"/>
          <w:sz w:val="24"/>
          <w:szCs w:val="24"/>
          <w:lang w:eastAsia="en-US"/>
        </w:rPr>
        <w:t>ges</w:t>
      </w:r>
      <w:r w:rsidR="00983285">
        <w:rPr>
          <w:rFonts w:ascii="Times New Roman" w:eastAsia="SimSun" w:hAnsi="Times New Roman" w:cs="Times New Roman"/>
          <w:sz w:val="24"/>
          <w:szCs w:val="24"/>
          <w:lang w:eastAsia="en-US"/>
        </w:rPr>
        <w:t xml:space="preserve"> </w:t>
      </w:r>
      <w:r w:rsidR="00C3401B" w:rsidRPr="00C3401B">
        <w:rPr>
          <w:rFonts w:ascii="Times New Roman" w:eastAsia="SimSun" w:hAnsi="Times New Roman" w:cs="Times New Roman"/>
          <w:sz w:val="24"/>
          <w:szCs w:val="24"/>
          <w:highlight w:val="yellow"/>
          <w:lang w:eastAsia="en-US"/>
        </w:rPr>
        <w:t>continues to stimulate</w:t>
      </w:r>
      <w:r w:rsidR="00983285">
        <w:rPr>
          <w:rFonts w:ascii="Times New Roman" w:eastAsia="SimSun" w:hAnsi="Times New Roman" w:cs="Times New Roman"/>
          <w:sz w:val="24"/>
          <w:szCs w:val="24"/>
          <w:lang w:eastAsia="en-US"/>
        </w:rPr>
        <w:t xml:space="preserve"> scholarly debate</w:t>
      </w:r>
      <w:r w:rsidR="003C3D60" w:rsidRPr="003C3D60">
        <w:rPr>
          <w:rFonts w:ascii="Times New Roman" w:eastAsia="SimSun" w:hAnsi="Times New Roman" w:cs="Times New Roman"/>
          <w:sz w:val="24"/>
          <w:szCs w:val="24"/>
          <w:lang w:eastAsia="en-US"/>
        </w:rPr>
        <w:t>.</w:t>
      </w:r>
      <w:r w:rsidR="003C3D60" w:rsidRPr="003C3D60">
        <w:rPr>
          <w:rFonts w:ascii="Times New Roman" w:eastAsia="SimSun" w:hAnsi="Times New Roman" w:cs="Times New Roman"/>
          <w:sz w:val="24"/>
          <w:szCs w:val="24"/>
          <w:vertAlign w:val="superscript"/>
          <w:lang w:eastAsia="en-US"/>
        </w:rPr>
        <w:footnoteReference w:id="5"/>
      </w:r>
      <w:r w:rsidR="00983285">
        <w:rPr>
          <w:rFonts w:ascii="Times New Roman" w:eastAsia="SimSun" w:hAnsi="Times New Roman" w:cs="Times New Roman"/>
          <w:sz w:val="24"/>
          <w:szCs w:val="24"/>
          <w:lang w:eastAsia="en-US"/>
        </w:rPr>
        <w:t xml:space="preserve"> </w:t>
      </w:r>
      <w:r w:rsidR="004864A2">
        <w:rPr>
          <w:rFonts w:ascii="Times New Roman" w:eastAsia="SimSun" w:hAnsi="Times New Roman" w:cs="Times New Roman"/>
          <w:sz w:val="24"/>
          <w:szCs w:val="24"/>
          <w:lang w:eastAsia="en-US"/>
        </w:rPr>
        <w:t>Andrew</w:t>
      </w:r>
      <w:r w:rsidR="00983285">
        <w:rPr>
          <w:rFonts w:ascii="Times New Roman" w:eastAsia="SimSun" w:hAnsi="Times New Roman" w:cs="Times New Roman"/>
          <w:sz w:val="24"/>
          <w:szCs w:val="24"/>
          <w:lang w:eastAsia="en-US"/>
        </w:rPr>
        <w:t xml:space="preserve"> Ayton’s article in this</w:t>
      </w:r>
      <w:r w:rsidR="004864A2">
        <w:rPr>
          <w:rFonts w:ascii="Times New Roman" w:eastAsia="SimSun" w:hAnsi="Times New Roman" w:cs="Times New Roman"/>
          <w:sz w:val="24"/>
          <w:szCs w:val="24"/>
          <w:lang w:eastAsia="en-US"/>
        </w:rPr>
        <w:t xml:space="preserve"> </w:t>
      </w:r>
      <w:r w:rsidR="00C3401B" w:rsidRPr="00C3401B">
        <w:rPr>
          <w:rFonts w:ascii="Times New Roman" w:eastAsia="SimSun" w:hAnsi="Times New Roman" w:cs="Times New Roman"/>
          <w:sz w:val="24"/>
          <w:szCs w:val="24"/>
          <w:highlight w:val="yellow"/>
          <w:lang w:eastAsia="en-US"/>
        </w:rPr>
        <w:t>special issue</w:t>
      </w:r>
      <w:r w:rsidR="00C3401B">
        <w:rPr>
          <w:rFonts w:ascii="Times New Roman" w:eastAsia="SimSun" w:hAnsi="Times New Roman" w:cs="Times New Roman"/>
          <w:sz w:val="24"/>
          <w:szCs w:val="24"/>
          <w:lang w:eastAsia="en-US"/>
        </w:rPr>
        <w:t xml:space="preserve"> </w:t>
      </w:r>
      <w:r w:rsidR="004864A2">
        <w:rPr>
          <w:rFonts w:ascii="Times New Roman" w:eastAsia="SimSun" w:hAnsi="Times New Roman" w:cs="Times New Roman"/>
          <w:sz w:val="24"/>
          <w:szCs w:val="24"/>
          <w:lang w:eastAsia="en-US"/>
        </w:rPr>
        <w:t xml:space="preserve">adds to </w:t>
      </w:r>
      <w:r w:rsidR="00983285">
        <w:rPr>
          <w:rFonts w:ascii="Times New Roman" w:eastAsia="SimSun" w:hAnsi="Times New Roman" w:cs="Times New Roman"/>
          <w:sz w:val="24"/>
          <w:szCs w:val="24"/>
          <w:lang w:eastAsia="en-US"/>
        </w:rPr>
        <w:t xml:space="preserve">this discussion </w:t>
      </w:r>
      <w:r w:rsidR="004864A2">
        <w:rPr>
          <w:rFonts w:ascii="Times New Roman" w:eastAsia="SimSun" w:hAnsi="Times New Roman" w:cs="Times New Roman"/>
          <w:sz w:val="24"/>
          <w:szCs w:val="24"/>
          <w:lang w:eastAsia="en-US"/>
        </w:rPr>
        <w:t xml:space="preserve">by </w:t>
      </w:r>
      <w:r w:rsidR="003C3D60" w:rsidRPr="003C3D60">
        <w:rPr>
          <w:rFonts w:ascii="Times New Roman" w:eastAsia="SimSun" w:hAnsi="Times New Roman" w:cs="Times New Roman"/>
          <w:sz w:val="24"/>
          <w:szCs w:val="24"/>
          <w:lang w:eastAsia="en-US"/>
        </w:rPr>
        <w:t>trac</w:t>
      </w:r>
      <w:r w:rsidR="004864A2">
        <w:rPr>
          <w:rFonts w:ascii="Times New Roman" w:eastAsia="SimSun" w:hAnsi="Times New Roman" w:cs="Times New Roman"/>
          <w:sz w:val="24"/>
          <w:szCs w:val="24"/>
          <w:lang w:eastAsia="en-US"/>
        </w:rPr>
        <w:t>ing</w:t>
      </w:r>
      <w:r w:rsidR="003C3D60" w:rsidRPr="003C3D60">
        <w:rPr>
          <w:rFonts w:ascii="Times New Roman" w:eastAsia="SimSun" w:hAnsi="Times New Roman" w:cs="Times New Roman"/>
          <w:sz w:val="24"/>
          <w:szCs w:val="24"/>
          <w:lang w:eastAsia="en-US"/>
        </w:rPr>
        <w:t xml:space="preserve"> the development o</w:t>
      </w:r>
      <w:r w:rsidR="004864A2">
        <w:rPr>
          <w:rFonts w:ascii="Times New Roman" w:eastAsia="SimSun" w:hAnsi="Times New Roman" w:cs="Times New Roman"/>
          <w:sz w:val="24"/>
          <w:szCs w:val="24"/>
          <w:lang w:eastAsia="en-US"/>
        </w:rPr>
        <w:t>f military careerism in England</w:t>
      </w:r>
      <w:r w:rsidR="003C3D60" w:rsidRPr="003C3D60">
        <w:rPr>
          <w:rFonts w:ascii="Times New Roman" w:eastAsia="SimSun" w:hAnsi="Times New Roman" w:cs="Times New Roman"/>
          <w:sz w:val="24"/>
          <w:szCs w:val="24"/>
          <w:lang w:eastAsia="en-US"/>
        </w:rPr>
        <w:t xml:space="preserve"> </w:t>
      </w:r>
      <w:r w:rsidR="00983285">
        <w:rPr>
          <w:rFonts w:ascii="Times New Roman" w:eastAsia="SimSun" w:hAnsi="Times New Roman" w:cs="Times New Roman"/>
          <w:sz w:val="24"/>
          <w:szCs w:val="24"/>
          <w:lang w:eastAsia="en-US"/>
        </w:rPr>
        <w:t xml:space="preserve">during </w:t>
      </w:r>
      <w:r w:rsidR="003C3D60">
        <w:rPr>
          <w:rFonts w:ascii="Times New Roman" w:eastAsia="SimSun" w:hAnsi="Times New Roman" w:cs="Times New Roman"/>
          <w:sz w:val="24"/>
          <w:szCs w:val="24"/>
          <w:lang w:eastAsia="en-US"/>
        </w:rPr>
        <w:t xml:space="preserve">the fourteenth century. </w:t>
      </w:r>
      <w:r w:rsidR="00CB2333">
        <w:rPr>
          <w:rFonts w:ascii="Times New Roman" w:eastAsia="SimSun" w:hAnsi="Times New Roman" w:cs="Times New Roman"/>
          <w:sz w:val="24"/>
          <w:szCs w:val="24"/>
          <w:lang w:eastAsia="en-US"/>
        </w:rPr>
        <w:t>As previous research has shown</w:t>
      </w:r>
      <w:r w:rsidR="00C3401B">
        <w:rPr>
          <w:rFonts w:ascii="Times New Roman" w:eastAsia="SimSun" w:hAnsi="Times New Roman" w:cs="Times New Roman"/>
          <w:sz w:val="24"/>
          <w:szCs w:val="24"/>
          <w:lang w:eastAsia="en-US"/>
        </w:rPr>
        <w:t>,</w:t>
      </w:r>
      <w:r w:rsidR="00CB2333">
        <w:rPr>
          <w:rFonts w:ascii="Times New Roman" w:eastAsia="SimSun" w:hAnsi="Times New Roman" w:cs="Times New Roman"/>
          <w:sz w:val="24"/>
          <w:szCs w:val="24"/>
          <w:lang w:eastAsia="en-US"/>
        </w:rPr>
        <w:t xml:space="preserve"> c</w:t>
      </w:r>
      <w:r w:rsidR="003C3D60" w:rsidRPr="003C3D60">
        <w:rPr>
          <w:rFonts w:ascii="Times New Roman" w:eastAsia="SimSun" w:hAnsi="Times New Roman" w:cs="Times New Roman"/>
          <w:sz w:val="24"/>
          <w:szCs w:val="24"/>
          <w:lang w:eastAsia="en-US"/>
        </w:rPr>
        <w:t>areerism</w:t>
      </w:r>
      <w:r w:rsidR="00CB2333">
        <w:rPr>
          <w:rFonts w:ascii="Times New Roman" w:eastAsia="SimSun" w:hAnsi="Times New Roman" w:cs="Times New Roman"/>
          <w:sz w:val="24"/>
          <w:szCs w:val="24"/>
          <w:lang w:eastAsia="en-US"/>
        </w:rPr>
        <w:t xml:space="preserve"> </w:t>
      </w:r>
      <w:r w:rsidR="00C37C89">
        <w:rPr>
          <w:rFonts w:ascii="Times New Roman" w:eastAsia="SimSun" w:hAnsi="Times New Roman" w:cs="Times New Roman"/>
          <w:sz w:val="24"/>
          <w:szCs w:val="24"/>
          <w:lang w:eastAsia="en-US"/>
        </w:rPr>
        <w:t>could be</w:t>
      </w:r>
      <w:r w:rsidR="003C3D60" w:rsidRPr="003C3D60">
        <w:rPr>
          <w:rFonts w:ascii="Times New Roman" w:eastAsia="SimSun" w:hAnsi="Times New Roman" w:cs="Times New Roman"/>
          <w:sz w:val="24"/>
          <w:szCs w:val="24"/>
          <w:lang w:eastAsia="en-US"/>
        </w:rPr>
        <w:t xml:space="preserve"> shaped by the system of recruitment.</w:t>
      </w:r>
      <w:r w:rsidR="003C3D60" w:rsidRPr="003C3D60">
        <w:rPr>
          <w:rFonts w:ascii="Times New Roman" w:eastAsia="SimSun" w:hAnsi="Times New Roman" w:cs="Times New Roman"/>
          <w:sz w:val="24"/>
          <w:szCs w:val="24"/>
          <w:vertAlign w:val="superscript"/>
          <w:lang w:eastAsia="en-US"/>
        </w:rPr>
        <w:footnoteReference w:id="6"/>
      </w:r>
      <w:r w:rsidR="003C3D60" w:rsidRPr="003C3D60">
        <w:rPr>
          <w:rFonts w:ascii="Times New Roman" w:eastAsia="SimSun" w:hAnsi="Times New Roman" w:cs="Times New Roman"/>
          <w:sz w:val="24"/>
          <w:szCs w:val="24"/>
          <w:lang w:eastAsia="en-US"/>
        </w:rPr>
        <w:t xml:space="preserve"> </w:t>
      </w:r>
      <w:r w:rsidR="001B3CF1">
        <w:rPr>
          <w:rFonts w:ascii="Times New Roman" w:eastAsia="SimSun" w:hAnsi="Times New Roman" w:cs="Times New Roman"/>
          <w:sz w:val="24"/>
          <w:szCs w:val="24"/>
          <w:lang w:eastAsia="en-US"/>
        </w:rPr>
        <w:t xml:space="preserve">In this respect </w:t>
      </w:r>
      <w:r w:rsidR="003C3D60" w:rsidRPr="003C3D60">
        <w:rPr>
          <w:rFonts w:ascii="Times New Roman" w:eastAsia="SimSun" w:hAnsi="Times New Roman" w:cs="Times New Roman"/>
          <w:sz w:val="24"/>
          <w:szCs w:val="24"/>
          <w:lang w:eastAsia="en-US"/>
        </w:rPr>
        <w:t xml:space="preserve">English scholars are fortunate. The practice of military indentures and paid armies has bequeathed a </w:t>
      </w:r>
      <w:r w:rsidR="001B3CF1">
        <w:rPr>
          <w:rFonts w:ascii="Times New Roman" w:eastAsia="SimSun" w:hAnsi="Times New Roman" w:cs="Times New Roman"/>
          <w:sz w:val="24"/>
          <w:szCs w:val="24"/>
          <w:lang w:eastAsia="en-US"/>
        </w:rPr>
        <w:t xml:space="preserve">detailed </w:t>
      </w:r>
      <w:r w:rsidR="003C3D60" w:rsidRPr="003C3D60">
        <w:rPr>
          <w:rFonts w:ascii="Times New Roman" w:eastAsia="SimSun" w:hAnsi="Times New Roman" w:cs="Times New Roman"/>
          <w:sz w:val="24"/>
          <w:szCs w:val="24"/>
          <w:lang w:eastAsia="en-US"/>
        </w:rPr>
        <w:t>series o</w:t>
      </w:r>
      <w:r w:rsidR="00C37C89">
        <w:rPr>
          <w:rFonts w:ascii="Times New Roman" w:eastAsia="SimSun" w:hAnsi="Times New Roman" w:cs="Times New Roman"/>
          <w:sz w:val="24"/>
          <w:szCs w:val="24"/>
          <w:lang w:eastAsia="en-US"/>
        </w:rPr>
        <w:t>f records that not only provide</w:t>
      </w:r>
      <w:r w:rsidR="003C3D60" w:rsidRPr="003C3D60">
        <w:rPr>
          <w:rFonts w:ascii="Times New Roman" w:eastAsia="SimSun" w:hAnsi="Times New Roman" w:cs="Times New Roman"/>
          <w:sz w:val="24"/>
          <w:szCs w:val="24"/>
          <w:lang w:eastAsia="en-US"/>
        </w:rPr>
        <w:t xml:space="preserve"> information relating to the costs and planning of war, but also offers the names of tens of thousands of serving soldiers and their captains. </w:t>
      </w:r>
      <w:r w:rsidR="003C3D60">
        <w:rPr>
          <w:rFonts w:ascii="Times New Roman" w:eastAsia="SimSun" w:hAnsi="Times New Roman" w:cs="Times New Roman"/>
          <w:sz w:val="24"/>
          <w:szCs w:val="24"/>
          <w:lang w:eastAsia="en-US"/>
        </w:rPr>
        <w:t>The</w:t>
      </w:r>
      <w:r w:rsidR="003C3D60" w:rsidRPr="003C3D60">
        <w:rPr>
          <w:rFonts w:ascii="Times New Roman" w:eastAsia="SimSun" w:hAnsi="Times New Roman" w:cs="Times New Roman"/>
          <w:i/>
          <w:iCs/>
          <w:sz w:val="24"/>
          <w:szCs w:val="24"/>
          <w:lang w:eastAsia="en-US"/>
        </w:rPr>
        <w:t xml:space="preserve"> Soldier in Later Medieval England </w:t>
      </w:r>
      <w:r w:rsidR="003C3D60" w:rsidRPr="003C3D60">
        <w:rPr>
          <w:rFonts w:ascii="Times New Roman" w:eastAsia="SimSun" w:hAnsi="Times New Roman" w:cs="Times New Roman"/>
          <w:sz w:val="24"/>
          <w:szCs w:val="24"/>
          <w:lang w:eastAsia="en-US"/>
        </w:rPr>
        <w:t>project (www.medievalsoldier.org) headed by Professors Anne Curry and Adrian Bell shows the scale and scope of these records. Through the adoption of a methodological approach known as military service prosopography English scholars have made great strides in examining the social and personal links that existed between men and their retinue captains.</w:t>
      </w:r>
      <w:r w:rsidR="003C3D60" w:rsidRPr="003C3D60">
        <w:rPr>
          <w:rFonts w:ascii="Times New Roman" w:eastAsia="SimSun" w:hAnsi="Times New Roman" w:cs="Times New Roman"/>
          <w:sz w:val="24"/>
          <w:szCs w:val="24"/>
          <w:vertAlign w:val="superscript"/>
          <w:lang w:eastAsia="en-US"/>
        </w:rPr>
        <w:footnoteReference w:id="7"/>
      </w:r>
      <w:r w:rsidR="003C3D60" w:rsidRPr="003C3D60">
        <w:rPr>
          <w:rFonts w:ascii="Times New Roman" w:eastAsia="SimSun" w:hAnsi="Times New Roman" w:cs="Times New Roman"/>
          <w:sz w:val="24"/>
          <w:szCs w:val="24"/>
          <w:lang w:eastAsia="en-US"/>
        </w:rPr>
        <w:t xml:space="preserve"> Following this line of enquiry, Gary Baker’s </w:t>
      </w:r>
      <w:r w:rsidR="003C3D60">
        <w:rPr>
          <w:rFonts w:ascii="Times New Roman" w:eastAsia="SimSun" w:hAnsi="Times New Roman" w:cs="Times New Roman"/>
          <w:sz w:val="24"/>
          <w:szCs w:val="24"/>
          <w:lang w:eastAsia="en-US"/>
        </w:rPr>
        <w:t>article</w:t>
      </w:r>
      <w:r w:rsidR="003C3D60" w:rsidRPr="003C3D60">
        <w:rPr>
          <w:rFonts w:ascii="Times New Roman" w:eastAsia="SimSun" w:hAnsi="Times New Roman" w:cs="Times New Roman"/>
          <w:sz w:val="24"/>
          <w:szCs w:val="24"/>
          <w:lang w:eastAsia="en-US"/>
        </w:rPr>
        <w:t xml:space="preserve"> </w:t>
      </w:r>
      <w:r w:rsidR="001B3CF1">
        <w:rPr>
          <w:rFonts w:ascii="Times New Roman" w:eastAsia="SimSun" w:hAnsi="Times New Roman" w:cs="Times New Roman"/>
          <w:sz w:val="24"/>
          <w:szCs w:val="24"/>
          <w:lang w:eastAsia="en-US"/>
        </w:rPr>
        <w:t>studies</w:t>
      </w:r>
      <w:r w:rsidR="003C3D60" w:rsidRPr="003C3D60">
        <w:rPr>
          <w:rFonts w:ascii="Times New Roman" w:eastAsia="SimSun" w:hAnsi="Times New Roman" w:cs="Times New Roman"/>
          <w:sz w:val="24"/>
          <w:szCs w:val="24"/>
          <w:lang w:eastAsia="en-US"/>
        </w:rPr>
        <w:t xml:space="preserve"> the duke of York’s retinue at Agincourt and reveals the impact of this captain’s death on the dynamics of recruitment in the early fifteenth century.</w:t>
      </w:r>
      <w:r w:rsidR="003C3D60">
        <w:rPr>
          <w:rFonts w:ascii="Times New Roman" w:eastAsia="SimSun" w:hAnsi="Times New Roman" w:cs="Times New Roman"/>
          <w:sz w:val="24"/>
          <w:szCs w:val="24"/>
          <w:lang w:eastAsia="en-US"/>
        </w:rPr>
        <w:t xml:space="preserve"> </w:t>
      </w:r>
      <w:r w:rsidR="003C3D60" w:rsidRPr="003C3D60">
        <w:rPr>
          <w:rFonts w:ascii="Times New Roman" w:eastAsia="SimSun" w:hAnsi="Times New Roman" w:cs="Times New Roman"/>
          <w:sz w:val="24"/>
          <w:szCs w:val="24"/>
          <w:lang w:eastAsia="en-US"/>
        </w:rPr>
        <w:t>The lack of payrolls for Portuguese armies did not</w:t>
      </w:r>
      <w:r w:rsidR="001B3CF1">
        <w:rPr>
          <w:rFonts w:ascii="Times New Roman" w:eastAsia="SimSun" w:hAnsi="Times New Roman" w:cs="Times New Roman"/>
          <w:sz w:val="24"/>
          <w:szCs w:val="24"/>
          <w:lang w:eastAsia="en-US"/>
        </w:rPr>
        <w:t xml:space="preserve">, </w:t>
      </w:r>
      <w:r w:rsidR="00494E98">
        <w:rPr>
          <w:rFonts w:ascii="Times New Roman" w:eastAsia="SimSun" w:hAnsi="Times New Roman" w:cs="Times New Roman"/>
          <w:sz w:val="24"/>
          <w:szCs w:val="24"/>
          <w:lang w:eastAsia="en-US"/>
        </w:rPr>
        <w:t>however</w:t>
      </w:r>
      <w:r w:rsidR="001B3CF1">
        <w:rPr>
          <w:rFonts w:ascii="Times New Roman" w:eastAsia="SimSun" w:hAnsi="Times New Roman" w:cs="Times New Roman"/>
          <w:sz w:val="24"/>
          <w:szCs w:val="24"/>
          <w:lang w:eastAsia="en-US"/>
        </w:rPr>
        <w:t>,</w:t>
      </w:r>
      <w:r w:rsidR="003C3D60" w:rsidRPr="003C3D60">
        <w:rPr>
          <w:rFonts w:ascii="Times New Roman" w:eastAsia="SimSun" w:hAnsi="Times New Roman" w:cs="Times New Roman"/>
          <w:sz w:val="24"/>
          <w:szCs w:val="24"/>
          <w:lang w:eastAsia="en-US"/>
        </w:rPr>
        <w:t xml:space="preserve"> prevent Monteiro, Martins and </w:t>
      </w:r>
      <w:r w:rsidR="003C3D60" w:rsidRPr="003C3D60">
        <w:rPr>
          <w:rFonts w:ascii="Times New Roman" w:eastAsia="SimSun" w:hAnsi="Times New Roman" w:cs="Times New Roman"/>
          <w:bCs/>
          <w:sz w:val="24"/>
          <w:szCs w:val="24"/>
          <w:lang w:eastAsia="en-US"/>
        </w:rPr>
        <w:t xml:space="preserve">Viúla de Faria from examining military recruitment in a Portuguese context. They take as their case study the preparation for the conquest of Ceuta in 1415. They reveal the interconnectedness of European states by showing how the Portuguese adopted military practices learnt as a result of English interventions in Iberia in the last quarter of the fourteenth century. </w:t>
      </w:r>
      <w:r w:rsidR="003C3D60">
        <w:rPr>
          <w:rFonts w:ascii="Times New Roman" w:eastAsia="SimSun" w:hAnsi="Times New Roman" w:cs="Times New Roman"/>
          <w:bCs/>
          <w:sz w:val="24"/>
          <w:szCs w:val="24"/>
          <w:lang w:eastAsia="en-US"/>
        </w:rPr>
        <w:t>I</w:t>
      </w:r>
      <w:r w:rsidR="00C3401B">
        <w:rPr>
          <w:rFonts w:ascii="Times New Roman" w:eastAsia="SimSun" w:hAnsi="Times New Roman" w:cs="Times New Roman"/>
          <w:bCs/>
          <w:sz w:val="24"/>
          <w:szCs w:val="24"/>
          <w:lang w:eastAsia="en-US"/>
        </w:rPr>
        <w:t>n examining</w:t>
      </w:r>
      <w:r w:rsidR="003C3D60" w:rsidRPr="003C3D60">
        <w:rPr>
          <w:rFonts w:ascii="Times New Roman" w:eastAsia="SimSun" w:hAnsi="Times New Roman" w:cs="Times New Roman"/>
          <w:bCs/>
          <w:sz w:val="24"/>
          <w:szCs w:val="24"/>
          <w:lang w:eastAsia="en-US"/>
        </w:rPr>
        <w:t xml:space="preserve"> the </w:t>
      </w:r>
      <w:r w:rsidR="00C3401B">
        <w:rPr>
          <w:rFonts w:ascii="Times New Roman" w:eastAsia="SimSun" w:hAnsi="Times New Roman" w:cs="Times New Roman"/>
          <w:bCs/>
          <w:sz w:val="24"/>
          <w:szCs w:val="24"/>
          <w:lang w:eastAsia="en-US"/>
        </w:rPr>
        <w:t>‘</w:t>
      </w:r>
      <w:r w:rsidR="003C3D60" w:rsidRPr="00C3401B">
        <w:rPr>
          <w:rFonts w:ascii="Times New Roman" w:eastAsia="SimSun" w:hAnsi="Times New Roman" w:cs="Times New Roman"/>
          <w:bCs/>
          <w:sz w:val="24"/>
          <w:szCs w:val="24"/>
          <w:highlight w:val="yellow"/>
          <w:lang w:eastAsia="en-US"/>
        </w:rPr>
        <w:t xml:space="preserve">posthumous </w:t>
      </w:r>
      <w:r w:rsidR="00C3401B" w:rsidRPr="00C3401B">
        <w:rPr>
          <w:rFonts w:ascii="Times New Roman" w:eastAsia="SimSun" w:hAnsi="Times New Roman" w:cs="Times New Roman"/>
          <w:bCs/>
          <w:sz w:val="24"/>
          <w:szCs w:val="24"/>
          <w:highlight w:val="yellow"/>
          <w:lang w:eastAsia="en-US"/>
        </w:rPr>
        <w:t>knighting’</w:t>
      </w:r>
      <w:r w:rsidR="003C3D60" w:rsidRPr="003C3D60">
        <w:rPr>
          <w:rFonts w:ascii="Times New Roman" w:eastAsia="SimSun" w:hAnsi="Times New Roman" w:cs="Times New Roman"/>
          <w:bCs/>
          <w:sz w:val="24"/>
          <w:szCs w:val="24"/>
          <w:lang w:eastAsia="en-US"/>
        </w:rPr>
        <w:t xml:space="preserve"> of Davy Gam</w:t>
      </w:r>
      <w:r w:rsidR="00C3401B">
        <w:rPr>
          <w:rFonts w:ascii="Times New Roman" w:eastAsia="SimSun" w:hAnsi="Times New Roman" w:cs="Times New Roman"/>
          <w:bCs/>
          <w:sz w:val="24"/>
          <w:szCs w:val="24"/>
          <w:lang w:eastAsia="en-US"/>
        </w:rPr>
        <w:t>,</w:t>
      </w:r>
      <w:r w:rsidR="003C3D60" w:rsidRPr="003C3D60">
        <w:rPr>
          <w:rFonts w:ascii="Times New Roman" w:eastAsia="SimSun" w:hAnsi="Times New Roman" w:cs="Times New Roman"/>
          <w:bCs/>
          <w:sz w:val="24"/>
          <w:szCs w:val="24"/>
          <w:lang w:eastAsia="en-US"/>
        </w:rPr>
        <w:t xml:space="preserve"> Adam Chapman sheds light on the construction </w:t>
      </w:r>
      <w:r w:rsidR="003C3D60" w:rsidRPr="003C3D60">
        <w:rPr>
          <w:rFonts w:ascii="Times New Roman" w:eastAsia="SimSun" w:hAnsi="Times New Roman" w:cs="Times New Roman"/>
          <w:bCs/>
          <w:i/>
          <w:iCs/>
          <w:sz w:val="24"/>
          <w:szCs w:val="24"/>
          <w:lang w:eastAsia="en-US"/>
        </w:rPr>
        <w:t>a posteriori</w:t>
      </w:r>
      <w:r w:rsidR="003C3D60" w:rsidRPr="003C3D60">
        <w:rPr>
          <w:rFonts w:ascii="Times New Roman" w:eastAsia="SimSun" w:hAnsi="Times New Roman" w:cs="Times New Roman"/>
          <w:bCs/>
          <w:sz w:val="24"/>
          <w:szCs w:val="24"/>
          <w:lang w:eastAsia="en-US"/>
        </w:rPr>
        <w:t xml:space="preserve"> of a reputation. It also serves as a reminder that the </w:t>
      </w:r>
      <w:r w:rsidR="00CB2333">
        <w:rPr>
          <w:rFonts w:ascii="Times New Roman" w:eastAsia="SimSun" w:hAnsi="Times New Roman" w:cs="Times New Roman"/>
          <w:bCs/>
          <w:sz w:val="24"/>
          <w:szCs w:val="24"/>
          <w:lang w:eastAsia="en-US"/>
        </w:rPr>
        <w:t xml:space="preserve">‘English’ </w:t>
      </w:r>
      <w:r w:rsidR="003C3D60" w:rsidRPr="003C3D60">
        <w:rPr>
          <w:rFonts w:ascii="Times New Roman" w:eastAsia="SimSun" w:hAnsi="Times New Roman" w:cs="Times New Roman"/>
          <w:bCs/>
          <w:sz w:val="24"/>
          <w:szCs w:val="24"/>
          <w:lang w:eastAsia="en-US"/>
        </w:rPr>
        <w:t>army at Agincourt was a very much a multi-national force.</w:t>
      </w:r>
    </w:p>
    <w:p w:rsidR="003C3D60" w:rsidRPr="003C3D60" w:rsidRDefault="003C3D60" w:rsidP="004E77AB">
      <w:pPr>
        <w:spacing w:after="0" w:line="480" w:lineRule="auto"/>
        <w:ind w:firstLine="720"/>
        <w:rPr>
          <w:rFonts w:ascii="Times New Roman" w:eastAsia="SimSun" w:hAnsi="Times New Roman" w:cs="Times New Roman"/>
          <w:bCs/>
          <w:sz w:val="24"/>
          <w:szCs w:val="24"/>
          <w:lang w:eastAsia="en-US"/>
        </w:rPr>
      </w:pPr>
      <w:r>
        <w:rPr>
          <w:rFonts w:ascii="Times New Roman" w:eastAsia="SimSun" w:hAnsi="Times New Roman" w:cs="Times New Roman"/>
          <w:bCs/>
          <w:sz w:val="24"/>
          <w:szCs w:val="24"/>
          <w:lang w:eastAsia="en-US"/>
        </w:rPr>
        <w:t xml:space="preserve">Moving and supplying men, </w:t>
      </w:r>
      <w:r w:rsidRPr="003C3D60">
        <w:rPr>
          <w:rFonts w:ascii="Times New Roman" w:eastAsia="SimSun" w:hAnsi="Times New Roman" w:cs="Times New Roman"/>
          <w:bCs/>
          <w:sz w:val="24"/>
          <w:szCs w:val="24"/>
          <w:lang w:eastAsia="en-US"/>
        </w:rPr>
        <w:t>horses</w:t>
      </w:r>
      <w:r w:rsidR="004864A2">
        <w:rPr>
          <w:rFonts w:ascii="Times New Roman" w:eastAsia="SimSun" w:hAnsi="Times New Roman" w:cs="Times New Roman"/>
          <w:bCs/>
          <w:sz w:val="24"/>
          <w:szCs w:val="24"/>
          <w:lang w:eastAsia="en-US"/>
        </w:rPr>
        <w:t xml:space="preserve"> a</w:t>
      </w:r>
      <w:r>
        <w:rPr>
          <w:rFonts w:ascii="Times New Roman" w:eastAsia="SimSun" w:hAnsi="Times New Roman" w:cs="Times New Roman"/>
          <w:bCs/>
          <w:sz w:val="24"/>
          <w:szCs w:val="24"/>
          <w:lang w:eastAsia="en-US"/>
        </w:rPr>
        <w:t>nd artillery</w:t>
      </w:r>
      <w:r w:rsidRPr="003C3D60">
        <w:rPr>
          <w:rFonts w:ascii="Times New Roman" w:eastAsia="SimSun" w:hAnsi="Times New Roman" w:cs="Times New Roman"/>
          <w:bCs/>
          <w:sz w:val="24"/>
          <w:szCs w:val="24"/>
          <w:lang w:eastAsia="en-US"/>
        </w:rPr>
        <w:t xml:space="preserve"> for foreign wars were perhaps the most difficult tasks faced by medieval governments.</w:t>
      </w:r>
      <w:r w:rsidRPr="003C3D60">
        <w:rPr>
          <w:rFonts w:ascii="Times New Roman" w:eastAsia="SimSun" w:hAnsi="Times New Roman" w:cs="Times New Roman"/>
          <w:bCs/>
          <w:sz w:val="24"/>
          <w:szCs w:val="24"/>
          <w:vertAlign w:val="superscript"/>
          <w:lang w:eastAsia="en-US"/>
        </w:rPr>
        <w:footnoteReference w:id="8"/>
      </w:r>
      <w:r w:rsidRPr="003C3D60">
        <w:rPr>
          <w:rFonts w:ascii="Times New Roman" w:eastAsia="SimSun" w:hAnsi="Times New Roman" w:cs="Times New Roman"/>
          <w:bCs/>
          <w:sz w:val="24"/>
          <w:szCs w:val="24"/>
          <w:lang w:eastAsia="en-US"/>
        </w:rPr>
        <w:t xml:space="preserve"> In numbers large armies resembled mobile towns which needed feeding and lodgings as they marched. More recently there has been renewed scholarly interest in Henry V’s navy and English maritime</w:t>
      </w:r>
      <w:r>
        <w:rPr>
          <w:rFonts w:ascii="Times New Roman" w:eastAsia="SimSun" w:hAnsi="Times New Roman" w:cs="Times New Roman"/>
          <w:bCs/>
          <w:sz w:val="24"/>
          <w:szCs w:val="24"/>
          <w:lang w:eastAsia="en-US"/>
        </w:rPr>
        <w:t xml:space="preserve"> resources.</w:t>
      </w:r>
      <w:r w:rsidRPr="003C3D60">
        <w:rPr>
          <w:rFonts w:ascii="Times New Roman" w:eastAsia="SimSun" w:hAnsi="Times New Roman" w:cs="Times New Roman"/>
          <w:bCs/>
          <w:sz w:val="24"/>
          <w:szCs w:val="24"/>
          <w:vertAlign w:val="superscript"/>
          <w:lang w:eastAsia="en-US"/>
        </w:rPr>
        <w:footnoteReference w:id="9"/>
      </w:r>
      <w:r w:rsidRPr="003C3D60">
        <w:rPr>
          <w:rFonts w:ascii="Times New Roman" w:eastAsia="SimSun" w:hAnsi="Times New Roman" w:cs="Times New Roman"/>
          <w:bCs/>
          <w:sz w:val="24"/>
          <w:szCs w:val="24"/>
          <w:lang w:eastAsia="en-US"/>
        </w:rPr>
        <w:t xml:space="preserve"> </w:t>
      </w:r>
      <w:r w:rsidR="00494E98">
        <w:rPr>
          <w:rFonts w:ascii="Times New Roman" w:eastAsia="SimSun" w:hAnsi="Times New Roman" w:cs="Times New Roman"/>
          <w:bCs/>
          <w:sz w:val="24"/>
          <w:szCs w:val="24"/>
          <w:lang w:eastAsia="en-US"/>
        </w:rPr>
        <w:t>Lambert’s</w:t>
      </w:r>
      <w:r w:rsidR="00C3401B">
        <w:rPr>
          <w:rFonts w:ascii="Times New Roman" w:eastAsia="SimSun" w:hAnsi="Times New Roman" w:cs="Times New Roman"/>
          <w:bCs/>
          <w:sz w:val="24"/>
          <w:szCs w:val="24"/>
          <w:lang w:eastAsia="en-US"/>
        </w:rPr>
        <w:t xml:space="preserve"> chapter in this </w:t>
      </w:r>
      <w:r w:rsidR="00C3401B" w:rsidRPr="00C3401B">
        <w:rPr>
          <w:rFonts w:ascii="Times New Roman" w:eastAsia="SimSun" w:hAnsi="Times New Roman" w:cs="Times New Roman"/>
          <w:bCs/>
          <w:sz w:val="24"/>
          <w:szCs w:val="24"/>
          <w:highlight w:val="yellow"/>
          <w:lang w:eastAsia="en-US"/>
        </w:rPr>
        <w:t>special issue</w:t>
      </w:r>
      <w:r w:rsidRPr="003C3D60">
        <w:rPr>
          <w:rFonts w:ascii="Times New Roman" w:eastAsia="SimSun" w:hAnsi="Times New Roman" w:cs="Times New Roman"/>
          <w:bCs/>
          <w:sz w:val="24"/>
          <w:szCs w:val="24"/>
          <w:lang w:eastAsia="en-US"/>
        </w:rPr>
        <w:t xml:space="preserve"> argues that England’s merchant fleet, far from the declining entity of traditional scholarship, was in fact more than capable of supplying the ships Henry needed to freight his army. Henry’s fleet also </w:t>
      </w:r>
      <w:r w:rsidR="0088492F">
        <w:rPr>
          <w:rFonts w:ascii="Times New Roman" w:eastAsia="SimSun" w:hAnsi="Times New Roman" w:cs="Times New Roman"/>
          <w:bCs/>
          <w:sz w:val="24"/>
          <w:szCs w:val="24"/>
          <w:lang w:eastAsia="en-US"/>
        </w:rPr>
        <w:t>carried</w:t>
      </w:r>
      <w:r w:rsidRPr="003C3D60">
        <w:rPr>
          <w:rFonts w:ascii="Times New Roman" w:eastAsia="SimSun" w:hAnsi="Times New Roman" w:cs="Times New Roman"/>
          <w:bCs/>
          <w:sz w:val="24"/>
          <w:szCs w:val="24"/>
          <w:lang w:eastAsia="en-US"/>
        </w:rPr>
        <w:t xml:space="preserve"> a large artill</w:t>
      </w:r>
      <w:r w:rsidR="001B4053">
        <w:rPr>
          <w:rFonts w:ascii="Times New Roman" w:eastAsia="SimSun" w:hAnsi="Times New Roman" w:cs="Times New Roman"/>
          <w:bCs/>
          <w:sz w:val="24"/>
          <w:szCs w:val="24"/>
          <w:lang w:eastAsia="en-US"/>
        </w:rPr>
        <w:t>ery train. Dan Spencer’s contribution</w:t>
      </w:r>
      <w:r w:rsidR="0088492F">
        <w:rPr>
          <w:rFonts w:ascii="Times New Roman" w:eastAsia="SimSun" w:hAnsi="Times New Roman" w:cs="Times New Roman"/>
          <w:bCs/>
          <w:sz w:val="24"/>
          <w:szCs w:val="24"/>
          <w:lang w:eastAsia="en-US"/>
        </w:rPr>
        <w:t xml:space="preserve"> highlights how</w:t>
      </w:r>
      <w:r w:rsidRPr="003C3D60">
        <w:rPr>
          <w:rFonts w:ascii="Times New Roman" w:eastAsia="SimSun" w:hAnsi="Times New Roman" w:cs="Times New Roman"/>
          <w:bCs/>
          <w:sz w:val="24"/>
          <w:szCs w:val="24"/>
          <w:lang w:eastAsia="en-US"/>
        </w:rPr>
        <w:t xml:space="preserve"> </w:t>
      </w:r>
      <w:r>
        <w:rPr>
          <w:rFonts w:ascii="Times New Roman" w:eastAsia="SimSun" w:hAnsi="Times New Roman" w:cs="Times New Roman"/>
          <w:bCs/>
          <w:sz w:val="24"/>
          <w:szCs w:val="24"/>
          <w:lang w:eastAsia="en-US"/>
        </w:rPr>
        <w:t>Henry made</w:t>
      </w:r>
      <w:r w:rsidRPr="003C3D60">
        <w:rPr>
          <w:rFonts w:ascii="Times New Roman" w:eastAsia="SimSun" w:hAnsi="Times New Roman" w:cs="Times New Roman"/>
          <w:bCs/>
          <w:sz w:val="24"/>
          <w:szCs w:val="24"/>
          <w:lang w:eastAsia="en-US"/>
        </w:rPr>
        <w:t xml:space="preserve"> use of these weapons in the siege of Harfleur, showing that England was </w:t>
      </w:r>
      <w:r>
        <w:rPr>
          <w:rFonts w:ascii="Times New Roman" w:eastAsia="SimSun" w:hAnsi="Times New Roman" w:cs="Times New Roman"/>
          <w:bCs/>
          <w:sz w:val="24"/>
          <w:szCs w:val="24"/>
          <w:lang w:eastAsia="en-US"/>
        </w:rPr>
        <w:t xml:space="preserve">not surpassed by her continental neighbours </w:t>
      </w:r>
      <w:r w:rsidRPr="003C3D60">
        <w:rPr>
          <w:rFonts w:ascii="Times New Roman" w:eastAsia="SimSun" w:hAnsi="Times New Roman" w:cs="Times New Roman"/>
          <w:bCs/>
          <w:sz w:val="24"/>
          <w:szCs w:val="24"/>
          <w:lang w:eastAsia="en-US"/>
        </w:rPr>
        <w:t xml:space="preserve">in the </w:t>
      </w:r>
      <w:r w:rsidR="001B4053">
        <w:rPr>
          <w:rFonts w:ascii="Times New Roman" w:eastAsia="SimSun" w:hAnsi="Times New Roman" w:cs="Times New Roman"/>
          <w:bCs/>
          <w:sz w:val="24"/>
          <w:szCs w:val="24"/>
          <w:lang w:eastAsia="en-US"/>
        </w:rPr>
        <w:t xml:space="preserve">use </w:t>
      </w:r>
      <w:r w:rsidRPr="003C3D60">
        <w:rPr>
          <w:rFonts w:ascii="Times New Roman" w:eastAsia="SimSun" w:hAnsi="Times New Roman" w:cs="Times New Roman"/>
          <w:bCs/>
          <w:sz w:val="24"/>
          <w:szCs w:val="24"/>
          <w:lang w:eastAsia="en-US"/>
        </w:rPr>
        <w:t>of gunpowder and artillery in the first half of the fifteenth century.</w:t>
      </w:r>
      <w:r w:rsidRPr="003C3D60">
        <w:rPr>
          <w:rFonts w:ascii="Times New Roman" w:eastAsia="SimSun" w:hAnsi="Times New Roman" w:cs="Times New Roman"/>
          <w:bCs/>
          <w:sz w:val="24"/>
          <w:szCs w:val="24"/>
          <w:vertAlign w:val="superscript"/>
          <w:lang w:eastAsia="en-US"/>
        </w:rPr>
        <w:footnoteReference w:id="10"/>
      </w:r>
    </w:p>
    <w:p w:rsidR="003C3D60" w:rsidRPr="003C3D60" w:rsidRDefault="003C3D60" w:rsidP="004E77AB">
      <w:pPr>
        <w:spacing w:after="0" w:line="480" w:lineRule="auto"/>
        <w:ind w:firstLine="720"/>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 xml:space="preserve">How did </w:t>
      </w:r>
      <w:r w:rsidR="00571BB0">
        <w:rPr>
          <w:rFonts w:ascii="Times New Roman" w:eastAsia="SimSun" w:hAnsi="Times New Roman" w:cs="Times New Roman"/>
          <w:sz w:val="24"/>
          <w:szCs w:val="24"/>
          <w:lang w:eastAsia="en-US"/>
        </w:rPr>
        <w:t xml:space="preserve">combatants in late medieval armies </w:t>
      </w:r>
      <w:r w:rsidRPr="003C3D60">
        <w:rPr>
          <w:rFonts w:ascii="Times New Roman" w:eastAsia="SimSun" w:hAnsi="Times New Roman" w:cs="Times New Roman"/>
          <w:sz w:val="24"/>
          <w:szCs w:val="24"/>
          <w:lang w:eastAsia="en-US"/>
        </w:rPr>
        <w:t>beha</w:t>
      </w:r>
      <w:r w:rsidR="001B3CF1">
        <w:rPr>
          <w:rFonts w:ascii="Times New Roman" w:eastAsia="SimSun" w:hAnsi="Times New Roman" w:cs="Times New Roman"/>
          <w:sz w:val="24"/>
          <w:szCs w:val="24"/>
          <w:lang w:eastAsia="en-US"/>
        </w:rPr>
        <w:t>ve at war? Recent scholarship seems to be</w:t>
      </w:r>
      <w:r w:rsidRPr="003C3D60">
        <w:rPr>
          <w:rFonts w:ascii="Times New Roman" w:eastAsia="SimSun" w:hAnsi="Times New Roman" w:cs="Times New Roman"/>
          <w:sz w:val="24"/>
          <w:szCs w:val="24"/>
          <w:lang w:eastAsia="en-US"/>
        </w:rPr>
        <w:t xml:space="preserve"> divided. Rory Cox has depicted late medieval warfare as lawless, acutely cynical, pragmatic and essentially strategic.</w:t>
      </w:r>
      <w:r w:rsidRPr="003C3D60">
        <w:rPr>
          <w:rFonts w:ascii="Times New Roman" w:eastAsia="SimSun" w:hAnsi="Times New Roman" w:cs="Times New Roman"/>
          <w:sz w:val="24"/>
          <w:szCs w:val="24"/>
          <w:vertAlign w:val="superscript"/>
          <w:lang w:eastAsia="en-US"/>
        </w:rPr>
        <w:footnoteReference w:id="11"/>
      </w:r>
      <w:r w:rsidRPr="003C3D60">
        <w:rPr>
          <w:rFonts w:ascii="Times New Roman" w:eastAsia="SimSun" w:hAnsi="Times New Roman" w:cs="Times New Roman"/>
          <w:sz w:val="24"/>
          <w:szCs w:val="24"/>
          <w:lang w:eastAsia="en-US"/>
        </w:rPr>
        <w:t xml:space="preserve"> On the other hand, a reappraisal of the Agincourt campaign by Jan Willem Honig has stressed upon the need to study the </w:t>
      </w:r>
      <w:proofErr w:type="gramStart"/>
      <w:r w:rsidR="00C3401B">
        <w:rPr>
          <w:rFonts w:ascii="Times New Roman" w:eastAsia="SimSun" w:hAnsi="Times New Roman" w:cs="Times New Roman"/>
          <w:sz w:val="24"/>
          <w:szCs w:val="24"/>
          <w:lang w:eastAsia="en-US"/>
        </w:rPr>
        <w:t>M</w:t>
      </w:r>
      <w:r w:rsidR="004864A2" w:rsidRPr="003C3D60">
        <w:rPr>
          <w:rFonts w:ascii="Times New Roman" w:eastAsia="SimSun" w:hAnsi="Times New Roman" w:cs="Times New Roman"/>
          <w:sz w:val="24"/>
          <w:szCs w:val="24"/>
          <w:lang w:eastAsia="en-US"/>
        </w:rPr>
        <w:t>iddle</w:t>
      </w:r>
      <w:proofErr w:type="gramEnd"/>
      <w:r w:rsidR="004864A2">
        <w:rPr>
          <w:rFonts w:ascii="Times New Roman" w:eastAsia="SimSun" w:hAnsi="Times New Roman" w:cs="Times New Roman"/>
          <w:sz w:val="24"/>
          <w:szCs w:val="24"/>
          <w:lang w:eastAsia="en-US"/>
        </w:rPr>
        <w:t xml:space="preserve"> </w:t>
      </w:r>
      <w:r w:rsidR="00C3401B">
        <w:rPr>
          <w:rFonts w:ascii="Times New Roman" w:eastAsia="SimSun" w:hAnsi="Times New Roman" w:cs="Times New Roman"/>
          <w:sz w:val="24"/>
          <w:szCs w:val="24"/>
          <w:lang w:eastAsia="en-US"/>
        </w:rPr>
        <w:t>A</w:t>
      </w:r>
      <w:r w:rsidRPr="003C3D60">
        <w:rPr>
          <w:rFonts w:ascii="Times New Roman" w:eastAsia="SimSun" w:hAnsi="Times New Roman" w:cs="Times New Roman"/>
          <w:sz w:val="24"/>
          <w:szCs w:val="24"/>
          <w:lang w:eastAsia="en-US"/>
        </w:rPr>
        <w:t xml:space="preserve">ges in its own right, and to show more consideration for the normative framework in which </w:t>
      </w:r>
      <w:r w:rsidR="00F24E4F">
        <w:rPr>
          <w:rFonts w:ascii="Times New Roman" w:eastAsia="SimSun" w:hAnsi="Times New Roman" w:cs="Times New Roman"/>
          <w:sz w:val="24"/>
          <w:szCs w:val="24"/>
          <w:lang w:eastAsia="en-US"/>
        </w:rPr>
        <w:t>combatants</w:t>
      </w:r>
      <w:r w:rsidRPr="003C3D60">
        <w:rPr>
          <w:rFonts w:ascii="Times New Roman" w:eastAsia="SimSun" w:hAnsi="Times New Roman" w:cs="Times New Roman"/>
          <w:sz w:val="24"/>
          <w:szCs w:val="24"/>
          <w:lang w:eastAsia="en-US"/>
        </w:rPr>
        <w:t xml:space="preserve"> operated.</w:t>
      </w:r>
      <w:r w:rsidRPr="003C3D60">
        <w:rPr>
          <w:rFonts w:ascii="Times New Roman" w:eastAsia="SimSun" w:hAnsi="Times New Roman" w:cs="Times New Roman"/>
          <w:sz w:val="24"/>
          <w:szCs w:val="24"/>
          <w:vertAlign w:val="superscript"/>
          <w:lang w:eastAsia="en-US"/>
        </w:rPr>
        <w:footnoteReference w:id="12"/>
      </w:r>
      <w:r w:rsidRPr="003C3D60">
        <w:rPr>
          <w:rFonts w:ascii="Times New Roman" w:eastAsia="SimSun" w:hAnsi="Times New Roman" w:cs="Times New Roman"/>
          <w:sz w:val="24"/>
          <w:szCs w:val="24"/>
          <w:lang w:eastAsia="en-US"/>
        </w:rPr>
        <w:t xml:space="preserve"> The </w:t>
      </w:r>
      <w:r w:rsidR="00494E98">
        <w:rPr>
          <w:rFonts w:ascii="Times New Roman" w:eastAsia="SimSun" w:hAnsi="Times New Roman" w:cs="Times New Roman"/>
          <w:sz w:val="24"/>
          <w:szCs w:val="24"/>
          <w:lang w:eastAsia="en-US"/>
        </w:rPr>
        <w:t>articles by</w:t>
      </w:r>
      <w:r w:rsidRPr="003C3D60">
        <w:rPr>
          <w:rFonts w:ascii="Times New Roman" w:eastAsia="SimSun" w:hAnsi="Times New Roman" w:cs="Times New Roman"/>
          <w:sz w:val="24"/>
          <w:szCs w:val="24"/>
          <w:lang w:eastAsia="en-US"/>
        </w:rPr>
        <w:t xml:space="preserve"> Andy King and Rémy Ambühl </w:t>
      </w:r>
      <w:r w:rsidR="00494E98">
        <w:rPr>
          <w:rFonts w:ascii="Times New Roman" w:eastAsia="SimSun" w:hAnsi="Times New Roman" w:cs="Times New Roman"/>
          <w:sz w:val="24"/>
          <w:szCs w:val="24"/>
          <w:lang w:eastAsia="en-US"/>
        </w:rPr>
        <w:t>lean</w:t>
      </w:r>
      <w:r w:rsidRPr="003C3D60">
        <w:rPr>
          <w:rFonts w:ascii="Times New Roman" w:eastAsia="SimSun" w:hAnsi="Times New Roman" w:cs="Times New Roman"/>
          <w:sz w:val="24"/>
          <w:szCs w:val="24"/>
          <w:lang w:eastAsia="en-US"/>
        </w:rPr>
        <w:t xml:space="preserve"> toward the </w:t>
      </w:r>
      <w:r w:rsidR="00494E98">
        <w:rPr>
          <w:rFonts w:ascii="Times New Roman" w:eastAsia="SimSun" w:hAnsi="Times New Roman" w:cs="Times New Roman"/>
          <w:sz w:val="24"/>
          <w:szCs w:val="24"/>
          <w:lang w:eastAsia="en-US"/>
        </w:rPr>
        <w:t>view espoused by Honig.</w:t>
      </w:r>
      <w:r w:rsidRPr="003C3D60">
        <w:rPr>
          <w:rFonts w:ascii="Times New Roman" w:eastAsia="SimSun" w:hAnsi="Times New Roman" w:cs="Times New Roman"/>
          <w:sz w:val="24"/>
          <w:szCs w:val="24"/>
          <w:lang w:eastAsia="en-US"/>
        </w:rPr>
        <w:t xml:space="preserve"> Henry’s killing</w:t>
      </w:r>
      <w:r w:rsidR="00C3401B">
        <w:rPr>
          <w:rFonts w:ascii="Times New Roman" w:eastAsia="SimSun" w:hAnsi="Times New Roman" w:cs="Times New Roman"/>
          <w:sz w:val="24"/>
          <w:szCs w:val="24"/>
          <w:lang w:eastAsia="en-US"/>
        </w:rPr>
        <w:t xml:space="preserve"> of French prisoners after the B</w:t>
      </w:r>
      <w:r w:rsidRPr="003C3D60">
        <w:rPr>
          <w:rFonts w:ascii="Times New Roman" w:eastAsia="SimSun" w:hAnsi="Times New Roman" w:cs="Times New Roman"/>
          <w:sz w:val="24"/>
          <w:szCs w:val="24"/>
          <w:lang w:eastAsia="en-US"/>
        </w:rPr>
        <w:t>attle of Agincourt is often cited as a case in which the ch</w:t>
      </w:r>
      <w:r w:rsidR="00E8216B">
        <w:rPr>
          <w:rFonts w:ascii="Times New Roman" w:eastAsia="SimSun" w:hAnsi="Times New Roman" w:cs="Times New Roman"/>
          <w:sz w:val="24"/>
          <w:szCs w:val="24"/>
          <w:lang w:eastAsia="en-US"/>
        </w:rPr>
        <w:t>ivalric conduct of war</w:t>
      </w:r>
      <w:r w:rsidR="00494E98">
        <w:rPr>
          <w:rFonts w:ascii="Times New Roman" w:eastAsia="SimSun" w:hAnsi="Times New Roman" w:cs="Times New Roman"/>
          <w:sz w:val="24"/>
          <w:szCs w:val="24"/>
          <w:lang w:eastAsia="en-US"/>
        </w:rPr>
        <w:t xml:space="preserve"> was</w:t>
      </w:r>
      <w:r w:rsidR="00E8216B">
        <w:rPr>
          <w:rFonts w:ascii="Times New Roman" w:eastAsia="SimSun" w:hAnsi="Times New Roman" w:cs="Times New Roman"/>
          <w:sz w:val="24"/>
          <w:szCs w:val="24"/>
          <w:lang w:eastAsia="en-US"/>
        </w:rPr>
        <w:t xml:space="preserve"> infringed</w:t>
      </w:r>
      <w:r w:rsidRPr="003C3D60">
        <w:rPr>
          <w:rFonts w:ascii="Times New Roman" w:eastAsia="SimSun" w:hAnsi="Times New Roman" w:cs="Times New Roman"/>
          <w:sz w:val="24"/>
          <w:szCs w:val="24"/>
          <w:lang w:eastAsia="en-US"/>
        </w:rPr>
        <w:t>. While King’s survey of rules and practices in battle sheds a different light on the massacre of Agincourt, Ambühl tests the purport</w:t>
      </w:r>
      <w:r w:rsidR="00C3401B">
        <w:rPr>
          <w:rFonts w:ascii="Times New Roman" w:eastAsia="SimSun" w:hAnsi="Times New Roman" w:cs="Times New Roman"/>
          <w:sz w:val="24"/>
          <w:szCs w:val="24"/>
          <w:lang w:eastAsia="en-US"/>
        </w:rPr>
        <w:t xml:space="preserve">ed cruelty of Henry V at Meaux </w:t>
      </w:r>
      <w:r w:rsidRPr="003C3D60">
        <w:rPr>
          <w:rFonts w:ascii="Times New Roman" w:eastAsia="SimSun" w:hAnsi="Times New Roman" w:cs="Times New Roman"/>
          <w:sz w:val="24"/>
          <w:szCs w:val="24"/>
          <w:lang w:eastAsia="en-US"/>
        </w:rPr>
        <w:t xml:space="preserve">in 1422 against </w:t>
      </w:r>
      <w:r w:rsidR="001B3CF1">
        <w:rPr>
          <w:rFonts w:ascii="Times New Roman" w:eastAsia="SimSun" w:hAnsi="Times New Roman" w:cs="Times New Roman"/>
          <w:sz w:val="24"/>
          <w:szCs w:val="24"/>
          <w:lang w:eastAsia="en-US"/>
        </w:rPr>
        <w:t xml:space="preserve">the standards of the time, showing yet again how politics and ethics were interconnected. </w:t>
      </w:r>
    </w:p>
    <w:p w:rsidR="003C3D60" w:rsidRPr="003C3D60" w:rsidRDefault="003C3D60" w:rsidP="004E77AB">
      <w:pPr>
        <w:spacing w:after="0" w:line="480" w:lineRule="auto"/>
        <w:rPr>
          <w:rFonts w:ascii="Times New Roman" w:eastAsia="SimSun" w:hAnsi="Times New Roman" w:cs="Times New Roman"/>
          <w:sz w:val="24"/>
          <w:szCs w:val="24"/>
          <w:lang w:eastAsia="en-US"/>
        </w:rPr>
      </w:pPr>
    </w:p>
    <w:p w:rsidR="003C3D60" w:rsidRDefault="003C3D60" w:rsidP="004E77AB">
      <w:pPr>
        <w:spacing w:after="0" w:line="480" w:lineRule="auto"/>
        <w:rPr>
          <w:rFonts w:ascii="Times New Roman" w:eastAsia="SimSun" w:hAnsi="Times New Roman" w:cs="Times New Roman"/>
          <w:b/>
          <w:bCs/>
          <w:sz w:val="24"/>
          <w:szCs w:val="24"/>
          <w:lang w:eastAsia="en-US"/>
        </w:rPr>
      </w:pPr>
      <w:r>
        <w:rPr>
          <w:rFonts w:ascii="Times New Roman" w:eastAsia="SimSun" w:hAnsi="Times New Roman" w:cs="Times New Roman"/>
          <w:b/>
          <w:bCs/>
          <w:sz w:val="24"/>
          <w:szCs w:val="24"/>
          <w:lang w:eastAsia="en-US"/>
        </w:rPr>
        <w:t>Acknowledgements</w:t>
      </w:r>
    </w:p>
    <w:p w:rsidR="003C3D60" w:rsidRPr="003C3D60" w:rsidRDefault="003C3D60" w:rsidP="004E77AB">
      <w:pPr>
        <w:spacing w:after="0" w:line="480" w:lineRule="auto"/>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 xml:space="preserve">We </w:t>
      </w:r>
      <w:r w:rsidRPr="003C3D60">
        <w:rPr>
          <w:rFonts w:ascii="Times New Roman" w:eastAsia="SimSun" w:hAnsi="Times New Roman" w:cs="Times New Roman"/>
          <w:sz w:val="24"/>
          <w:szCs w:val="24"/>
          <w:lang w:eastAsia="en-US"/>
        </w:rPr>
        <w:t xml:space="preserve">would like to address a special word of gratitude and appreciation to Anne Curry who has </w:t>
      </w:r>
      <w:r w:rsidR="00041CDD">
        <w:rPr>
          <w:rFonts w:ascii="Times New Roman" w:eastAsia="SimSun" w:hAnsi="Times New Roman" w:cs="Times New Roman"/>
          <w:sz w:val="24"/>
          <w:szCs w:val="24"/>
          <w:lang w:eastAsia="en-US"/>
        </w:rPr>
        <w:t xml:space="preserve">been </w:t>
      </w:r>
      <w:r w:rsidRPr="003C3D60">
        <w:rPr>
          <w:rFonts w:ascii="Times New Roman" w:eastAsia="SimSun" w:hAnsi="Times New Roman" w:cs="Times New Roman"/>
          <w:sz w:val="24"/>
          <w:szCs w:val="24"/>
          <w:lang w:eastAsia="en-US"/>
        </w:rPr>
        <w:t xml:space="preserve">unsparingly generous with her time, knowledge and experience throughout the editing process. The </w:t>
      </w:r>
      <w:r w:rsidR="00C3401B" w:rsidRPr="00C3401B">
        <w:rPr>
          <w:rFonts w:ascii="Times New Roman" w:eastAsia="SimSun" w:hAnsi="Times New Roman" w:cs="Times New Roman"/>
          <w:sz w:val="24"/>
          <w:szCs w:val="24"/>
          <w:highlight w:val="yellow"/>
          <w:lang w:eastAsia="en-US"/>
        </w:rPr>
        <w:t>editors</w:t>
      </w:r>
      <w:r w:rsidRPr="00C3401B">
        <w:rPr>
          <w:rFonts w:ascii="Times New Roman" w:eastAsia="SimSun" w:hAnsi="Times New Roman" w:cs="Times New Roman"/>
          <w:sz w:val="24"/>
          <w:szCs w:val="24"/>
          <w:highlight w:val="yellow"/>
          <w:lang w:eastAsia="en-US"/>
        </w:rPr>
        <w:t xml:space="preserve"> are much indebted</w:t>
      </w:r>
      <w:r w:rsidRPr="003C3D60">
        <w:rPr>
          <w:rFonts w:ascii="Times New Roman" w:eastAsia="SimSun" w:hAnsi="Times New Roman" w:cs="Times New Roman"/>
          <w:sz w:val="24"/>
          <w:szCs w:val="24"/>
          <w:lang w:eastAsia="en-US"/>
        </w:rPr>
        <w:t xml:space="preserve"> to her. We also take this opportunity to of</w:t>
      </w:r>
      <w:r w:rsidR="00C3401B">
        <w:rPr>
          <w:rFonts w:ascii="Times New Roman" w:eastAsia="SimSun" w:hAnsi="Times New Roman" w:cs="Times New Roman"/>
          <w:sz w:val="24"/>
          <w:szCs w:val="24"/>
          <w:lang w:eastAsia="en-US"/>
        </w:rPr>
        <w:t>fer thanks</w:t>
      </w:r>
      <w:r w:rsidRPr="003C3D60">
        <w:rPr>
          <w:rFonts w:ascii="Times New Roman" w:eastAsia="SimSun" w:hAnsi="Times New Roman" w:cs="Times New Roman"/>
          <w:sz w:val="24"/>
          <w:szCs w:val="24"/>
          <w:lang w:eastAsia="en-US"/>
        </w:rPr>
        <w:t xml:space="preserve"> to all the readers who provided advice and </w:t>
      </w:r>
      <w:r w:rsidR="00C3401B">
        <w:rPr>
          <w:rFonts w:ascii="Times New Roman" w:eastAsia="SimSun" w:hAnsi="Times New Roman" w:cs="Times New Roman"/>
          <w:sz w:val="24"/>
          <w:szCs w:val="24"/>
          <w:lang w:eastAsia="en-US"/>
        </w:rPr>
        <w:t xml:space="preserve">suggestions on earlier versions of the papers </w:t>
      </w:r>
      <w:r w:rsidR="00C3401B" w:rsidRPr="00C3401B">
        <w:rPr>
          <w:rFonts w:ascii="Times New Roman" w:eastAsia="SimSun" w:hAnsi="Times New Roman" w:cs="Times New Roman"/>
          <w:sz w:val="24"/>
          <w:szCs w:val="24"/>
          <w:highlight w:val="yellow"/>
          <w:lang w:eastAsia="en-US"/>
        </w:rPr>
        <w:t>in this special issue.</w:t>
      </w:r>
    </w:p>
    <w:p w:rsidR="003C3D60" w:rsidRPr="003C3D60" w:rsidRDefault="003C3D60" w:rsidP="004E77AB">
      <w:pPr>
        <w:spacing w:after="0" w:line="480" w:lineRule="auto"/>
        <w:ind w:firstLine="720"/>
        <w:rPr>
          <w:rFonts w:ascii="Times New Roman" w:eastAsia="SimSun" w:hAnsi="Times New Roman" w:cs="Times New Roman"/>
          <w:sz w:val="24"/>
          <w:szCs w:val="24"/>
          <w:lang w:eastAsia="en-US"/>
        </w:rPr>
      </w:pPr>
    </w:p>
    <w:p w:rsidR="004E77AB" w:rsidRPr="004E77AB" w:rsidRDefault="004E77AB" w:rsidP="004E77AB">
      <w:pPr>
        <w:spacing w:after="0" w:line="480" w:lineRule="auto"/>
        <w:rPr>
          <w:rFonts w:ascii="Times New Roman" w:eastAsia="SimSun" w:hAnsi="Times New Roman" w:cs="Times New Roman"/>
          <w:sz w:val="24"/>
          <w:szCs w:val="24"/>
        </w:rPr>
      </w:pPr>
      <w:r w:rsidRPr="004E77AB">
        <w:rPr>
          <w:rFonts w:ascii="Times New Roman" w:eastAsia="SimSun" w:hAnsi="Times New Roman" w:cs="Times New Roman"/>
          <w:b/>
          <w:i/>
          <w:sz w:val="24"/>
          <w:szCs w:val="24"/>
        </w:rPr>
        <w:t>Rémy Ambühl</w:t>
      </w:r>
      <w:r w:rsidRPr="004E77AB">
        <w:rPr>
          <w:rFonts w:ascii="Times New Roman" w:eastAsia="SimSun" w:hAnsi="Times New Roman" w:cs="Times New Roman"/>
          <w:sz w:val="24"/>
          <w:szCs w:val="24"/>
        </w:rPr>
        <w:t xml:space="preserve"> is Lecturer in Medieval History at the University of Southampton. His monograph </w:t>
      </w:r>
      <w:r w:rsidRPr="004E77AB">
        <w:rPr>
          <w:rFonts w:ascii="Times New Roman" w:eastAsia="SimSun" w:hAnsi="Times New Roman" w:cs="Times New Roman"/>
          <w:i/>
          <w:sz w:val="24"/>
          <w:szCs w:val="24"/>
        </w:rPr>
        <w:t>Prisoners of War in the Hundred Years War</w:t>
      </w:r>
      <w:r w:rsidRPr="004E77AB">
        <w:rPr>
          <w:rFonts w:ascii="Times New Roman" w:eastAsia="SimSun" w:hAnsi="Times New Roman" w:cs="Times New Roman"/>
          <w:sz w:val="24"/>
          <w:szCs w:val="24"/>
        </w:rPr>
        <w:t xml:space="preserve"> was published by Cambridge University Press in 2013 and he has written</w:t>
      </w:r>
      <w:r w:rsidRPr="004E77AB">
        <w:rPr>
          <w:rFonts w:ascii="Times New Roman" w:eastAsia="SimSun" w:hAnsi="Times New Roman" w:cs="Times New Roman"/>
          <w:sz w:val="24"/>
          <w:szCs w:val="24"/>
          <w:highlight w:val="yellow"/>
        </w:rPr>
        <w:t xml:space="preserve"> widely on the</w:t>
      </w:r>
      <w:r w:rsidRPr="004E77AB">
        <w:rPr>
          <w:rFonts w:ascii="Times New Roman" w:eastAsia="SimSun" w:hAnsi="Times New Roman" w:cs="Times New Roman"/>
          <w:sz w:val="24"/>
          <w:szCs w:val="24"/>
        </w:rPr>
        <w:t xml:space="preserve"> conduct of war. </w:t>
      </w:r>
    </w:p>
    <w:p w:rsidR="004E77AB" w:rsidRDefault="004E77AB" w:rsidP="004E77AB">
      <w:pPr>
        <w:pStyle w:val="NoSpacing"/>
        <w:spacing w:line="480" w:lineRule="auto"/>
        <w:rPr>
          <w:rFonts w:ascii="Times New Roman" w:hAnsi="Times New Roman" w:cs="Times New Roman"/>
          <w:b/>
          <w:i/>
          <w:sz w:val="24"/>
          <w:szCs w:val="24"/>
        </w:rPr>
      </w:pPr>
    </w:p>
    <w:p w:rsidR="004E77AB" w:rsidRPr="007D7844" w:rsidRDefault="004E77AB" w:rsidP="004E77AB">
      <w:pPr>
        <w:pStyle w:val="NoSpacing"/>
        <w:spacing w:line="480" w:lineRule="auto"/>
        <w:rPr>
          <w:rFonts w:asciiTheme="majorBidi" w:hAnsiTheme="majorBidi" w:cstheme="majorBidi"/>
          <w:sz w:val="24"/>
          <w:szCs w:val="24"/>
        </w:rPr>
      </w:pPr>
      <w:r w:rsidRPr="00514D03">
        <w:rPr>
          <w:rFonts w:ascii="Times New Roman" w:hAnsi="Times New Roman" w:cs="Times New Roman"/>
          <w:b/>
          <w:i/>
          <w:sz w:val="24"/>
          <w:szCs w:val="24"/>
        </w:rPr>
        <w:t>Craig Lambert</w:t>
      </w:r>
      <w:r w:rsidRPr="00514D03">
        <w:rPr>
          <w:rFonts w:ascii="Times New Roman" w:hAnsi="Times New Roman" w:cs="Times New Roman"/>
          <w:sz w:val="24"/>
          <w:szCs w:val="24"/>
        </w:rPr>
        <w:t xml:space="preserve"> is Lecturer in Maritime History at the University of Southampton. His research centres on naval logistics and maritime communities over t</w:t>
      </w:r>
      <w:r w:rsidRPr="00E55EE8">
        <w:rPr>
          <w:rFonts w:asciiTheme="majorBidi" w:hAnsiTheme="majorBidi" w:cstheme="majorBidi"/>
          <w:sz w:val="24"/>
          <w:szCs w:val="24"/>
        </w:rPr>
        <w:t>he period 1300</w:t>
      </w:r>
      <w:r>
        <w:rPr>
          <w:rFonts w:asciiTheme="majorBidi" w:hAnsiTheme="majorBidi" w:cstheme="majorBidi"/>
          <w:sz w:val="24"/>
          <w:szCs w:val="24"/>
        </w:rPr>
        <w:t>–</w:t>
      </w:r>
      <w:r w:rsidRPr="00E55EE8">
        <w:rPr>
          <w:rFonts w:asciiTheme="majorBidi" w:hAnsiTheme="majorBidi" w:cstheme="majorBidi"/>
          <w:sz w:val="24"/>
          <w:szCs w:val="24"/>
        </w:rPr>
        <w:t>1600.</w:t>
      </w:r>
    </w:p>
    <w:p w:rsidR="003C3CDD" w:rsidRDefault="0072206E" w:rsidP="004E77AB">
      <w:pPr>
        <w:spacing w:after="0" w:line="480" w:lineRule="auto"/>
      </w:pPr>
    </w:p>
    <w:sectPr w:rsidR="003C3C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7E9" w:rsidRDefault="008E57E9" w:rsidP="003C3D60">
      <w:pPr>
        <w:spacing w:after="0" w:line="240" w:lineRule="auto"/>
      </w:pPr>
      <w:r>
        <w:separator/>
      </w:r>
    </w:p>
  </w:endnote>
  <w:endnote w:type="continuationSeparator" w:id="0">
    <w:p w:rsidR="008E57E9" w:rsidRDefault="008E57E9" w:rsidP="003C3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7E9" w:rsidRDefault="008E57E9" w:rsidP="003C3D60">
      <w:pPr>
        <w:spacing w:after="0" w:line="240" w:lineRule="auto"/>
      </w:pPr>
      <w:r>
        <w:separator/>
      </w:r>
    </w:p>
  </w:footnote>
  <w:footnote w:type="continuationSeparator" w:id="0">
    <w:p w:rsidR="008E57E9" w:rsidRDefault="008E57E9" w:rsidP="003C3D60">
      <w:pPr>
        <w:spacing w:after="0" w:line="240" w:lineRule="auto"/>
      </w:pPr>
      <w:r>
        <w:continuationSeparator/>
      </w:r>
    </w:p>
  </w:footnote>
  <w:footnote w:id="1">
    <w:p w:rsidR="004E77AB" w:rsidRPr="0030000F" w:rsidRDefault="004E77AB" w:rsidP="004B3EDF">
      <w:pPr>
        <w:pStyle w:val="FootnoteText"/>
        <w:rPr>
          <w:rFonts w:asciiTheme="majorBidi" w:hAnsiTheme="majorBidi" w:cstheme="majorBidi"/>
          <w:sz w:val="22"/>
          <w:szCs w:val="22"/>
          <w:lang w:val="de-DE"/>
        </w:rPr>
      </w:pPr>
      <w:r w:rsidRPr="0030000F">
        <w:rPr>
          <w:rFonts w:asciiTheme="majorBidi" w:hAnsiTheme="majorBidi" w:cstheme="majorBidi"/>
          <w:sz w:val="22"/>
          <w:szCs w:val="22"/>
          <w:lang w:val="de-DE"/>
        </w:rPr>
        <w:t xml:space="preserve">*E-mails: </w:t>
      </w:r>
      <w:r w:rsidR="0072206E">
        <w:fldChar w:fldCharType="begin"/>
      </w:r>
      <w:r w:rsidR="0072206E" w:rsidRPr="0072206E">
        <w:rPr>
          <w:lang w:val="de-DE"/>
        </w:rPr>
        <w:instrText xml:space="preserve"> HYPERLINK "mailto:R.Ambuhl@soton.ac.uk" </w:instrText>
      </w:r>
      <w:r w:rsidR="0072206E">
        <w:fldChar w:fldCharType="separate"/>
      </w:r>
      <w:r w:rsidR="00C3401B" w:rsidRPr="0030000F">
        <w:rPr>
          <w:rStyle w:val="Hyperlink"/>
          <w:rFonts w:asciiTheme="majorBidi" w:hAnsiTheme="majorBidi" w:cstheme="majorBidi"/>
          <w:color w:val="auto"/>
          <w:sz w:val="22"/>
          <w:szCs w:val="22"/>
          <w:u w:val="none"/>
          <w:lang w:val="de-DE"/>
        </w:rPr>
        <w:t>R.Ambuhl@soton.ac.uk</w:t>
      </w:r>
      <w:r w:rsidR="0072206E">
        <w:rPr>
          <w:rStyle w:val="Hyperlink"/>
          <w:rFonts w:asciiTheme="majorBidi" w:hAnsiTheme="majorBidi" w:cstheme="majorBidi"/>
          <w:color w:val="auto"/>
          <w:sz w:val="22"/>
          <w:szCs w:val="22"/>
          <w:u w:val="none"/>
          <w:lang w:val="de-DE"/>
        </w:rPr>
        <w:fldChar w:fldCharType="end"/>
      </w:r>
      <w:r w:rsidR="00C3401B" w:rsidRPr="0030000F">
        <w:rPr>
          <w:rFonts w:asciiTheme="majorBidi" w:hAnsiTheme="majorBidi" w:cstheme="majorBidi"/>
          <w:sz w:val="22"/>
          <w:szCs w:val="22"/>
          <w:lang w:val="de-DE"/>
        </w:rPr>
        <w:t xml:space="preserve"> ; C.Lambert@soton.ac.uk</w:t>
      </w:r>
    </w:p>
    <w:p w:rsidR="003C3D60" w:rsidRPr="003C3D60" w:rsidRDefault="003C3D60" w:rsidP="004B3EDF">
      <w:pPr>
        <w:pStyle w:val="FootnoteText"/>
        <w:rPr>
          <w:rFonts w:asciiTheme="majorBidi" w:hAnsiTheme="majorBidi" w:cstheme="majorBidi"/>
          <w:sz w:val="22"/>
          <w:szCs w:val="22"/>
        </w:rPr>
      </w:pPr>
      <w:r w:rsidRPr="003C3D60">
        <w:rPr>
          <w:rStyle w:val="FootnoteReference"/>
          <w:rFonts w:asciiTheme="majorBidi" w:hAnsiTheme="majorBidi" w:cstheme="majorBidi"/>
          <w:sz w:val="22"/>
          <w:szCs w:val="22"/>
        </w:rPr>
        <w:footnoteRef/>
      </w:r>
      <w:r w:rsidRPr="003C3D60">
        <w:rPr>
          <w:rFonts w:asciiTheme="majorBidi" w:hAnsiTheme="majorBidi" w:cstheme="majorBidi"/>
          <w:sz w:val="22"/>
          <w:szCs w:val="22"/>
        </w:rPr>
        <w:t xml:space="preserve"> The website Agincourt</w:t>
      </w:r>
      <w:r w:rsidR="00C3401B">
        <w:rPr>
          <w:rFonts w:asciiTheme="majorBidi" w:hAnsiTheme="majorBidi" w:cstheme="majorBidi"/>
          <w:sz w:val="22"/>
          <w:szCs w:val="22"/>
        </w:rPr>
        <w:t xml:space="preserve"> </w:t>
      </w:r>
      <w:r w:rsidRPr="003C3D60">
        <w:rPr>
          <w:rFonts w:asciiTheme="majorBidi" w:hAnsiTheme="majorBidi" w:cstheme="majorBidi"/>
          <w:sz w:val="22"/>
          <w:szCs w:val="22"/>
        </w:rPr>
        <w:t xml:space="preserve">600 hosted by the University of Southampton provides a detailed insight into the ongoing activities around </w:t>
      </w:r>
      <w:r w:rsidR="00074642">
        <w:rPr>
          <w:rFonts w:asciiTheme="majorBidi" w:hAnsiTheme="majorBidi" w:cstheme="majorBidi"/>
          <w:sz w:val="22"/>
          <w:szCs w:val="22"/>
        </w:rPr>
        <w:t>the commemoration of the battle:</w:t>
      </w:r>
      <w:r w:rsidRPr="003C3D60">
        <w:rPr>
          <w:rFonts w:asciiTheme="majorBidi" w:hAnsiTheme="majorBidi" w:cstheme="majorBidi"/>
          <w:sz w:val="22"/>
          <w:szCs w:val="22"/>
        </w:rPr>
        <w:t xml:space="preserve"> http://www.agincourt600.com/</w:t>
      </w:r>
      <w:r w:rsidR="00074642">
        <w:rPr>
          <w:rFonts w:asciiTheme="majorBidi" w:hAnsiTheme="majorBidi" w:cstheme="majorBidi"/>
          <w:sz w:val="22"/>
          <w:szCs w:val="22"/>
        </w:rPr>
        <w:t>.</w:t>
      </w:r>
    </w:p>
  </w:footnote>
  <w:footnote w:id="2">
    <w:p w:rsidR="009C7E7F" w:rsidRPr="003C3D60" w:rsidRDefault="009C7E7F" w:rsidP="009C7E7F">
      <w:pPr>
        <w:pStyle w:val="FootnoteText"/>
        <w:rPr>
          <w:rFonts w:asciiTheme="majorBidi" w:hAnsiTheme="majorBidi" w:cstheme="majorBidi"/>
          <w:sz w:val="22"/>
          <w:szCs w:val="22"/>
        </w:rPr>
      </w:pPr>
      <w:r w:rsidRPr="003C3D60">
        <w:rPr>
          <w:rStyle w:val="FootnoteReference"/>
          <w:rFonts w:asciiTheme="majorBidi" w:hAnsiTheme="majorBidi" w:cstheme="majorBidi"/>
          <w:sz w:val="22"/>
          <w:szCs w:val="22"/>
        </w:rPr>
        <w:footnoteRef/>
      </w:r>
      <w:r w:rsidRPr="003C3D60">
        <w:rPr>
          <w:rFonts w:asciiTheme="majorBidi" w:hAnsiTheme="majorBidi" w:cstheme="majorBidi"/>
          <w:sz w:val="22"/>
          <w:szCs w:val="22"/>
        </w:rPr>
        <w:t xml:space="preserve"> Anne Curry, </w:t>
      </w:r>
      <w:r w:rsidRPr="003C3D60">
        <w:rPr>
          <w:rFonts w:asciiTheme="majorBidi" w:hAnsiTheme="majorBidi" w:cstheme="majorBidi"/>
          <w:i/>
          <w:iCs/>
          <w:sz w:val="22"/>
          <w:szCs w:val="22"/>
        </w:rPr>
        <w:t>Great Battles: Agincourt</w:t>
      </w:r>
      <w:r w:rsidRPr="003C3D60">
        <w:rPr>
          <w:rFonts w:asciiTheme="majorBidi" w:hAnsiTheme="majorBidi" w:cstheme="majorBidi"/>
          <w:sz w:val="22"/>
          <w:szCs w:val="22"/>
        </w:rPr>
        <w:t xml:space="preserve"> (Oxford: </w:t>
      </w:r>
      <w:r w:rsidR="00C3401B">
        <w:rPr>
          <w:rFonts w:asciiTheme="majorBidi" w:hAnsiTheme="majorBidi" w:cstheme="majorBidi"/>
          <w:sz w:val="22"/>
          <w:szCs w:val="22"/>
        </w:rPr>
        <w:t>Oxford University Press,</w:t>
      </w:r>
      <w:r w:rsidRPr="003C3D60">
        <w:rPr>
          <w:rFonts w:asciiTheme="majorBidi" w:hAnsiTheme="majorBidi" w:cstheme="majorBidi"/>
          <w:sz w:val="22"/>
          <w:szCs w:val="22"/>
        </w:rPr>
        <w:t xml:space="preserve"> 2015).</w:t>
      </w:r>
    </w:p>
  </w:footnote>
  <w:footnote w:id="3">
    <w:p w:rsidR="003C3D60" w:rsidRPr="003C3D60" w:rsidRDefault="003C3D60" w:rsidP="004B3EDF">
      <w:pPr>
        <w:pStyle w:val="FootnoteText"/>
        <w:rPr>
          <w:rFonts w:asciiTheme="majorBidi" w:hAnsiTheme="majorBidi" w:cstheme="majorBidi"/>
          <w:sz w:val="22"/>
          <w:szCs w:val="22"/>
          <w:lang w:val="fr-BE"/>
        </w:rPr>
      </w:pPr>
      <w:r w:rsidRPr="003C3D60">
        <w:rPr>
          <w:rStyle w:val="FootnoteReference"/>
          <w:rFonts w:asciiTheme="majorBidi" w:hAnsiTheme="majorBidi" w:cstheme="majorBidi"/>
          <w:sz w:val="22"/>
          <w:szCs w:val="22"/>
        </w:rPr>
        <w:footnoteRef/>
      </w:r>
      <w:r w:rsidRPr="003C3D60">
        <w:rPr>
          <w:rFonts w:asciiTheme="majorBidi" w:hAnsiTheme="majorBidi" w:cstheme="majorBidi"/>
          <w:sz w:val="22"/>
          <w:szCs w:val="22"/>
          <w:lang w:val="fr-BE"/>
        </w:rPr>
        <w:t xml:space="preserve"> Valérie Toureille, </w:t>
      </w:r>
      <w:r w:rsidRPr="003C3D60">
        <w:rPr>
          <w:rFonts w:asciiTheme="majorBidi" w:hAnsiTheme="majorBidi" w:cstheme="majorBidi"/>
          <w:i/>
          <w:iCs/>
          <w:sz w:val="22"/>
          <w:szCs w:val="22"/>
          <w:lang w:val="fr-BE"/>
        </w:rPr>
        <w:t>Le drame d’Azincourt. Histoire d’une étrange défaite</w:t>
      </w:r>
      <w:r w:rsidRPr="003C3D60">
        <w:rPr>
          <w:rFonts w:asciiTheme="majorBidi" w:hAnsiTheme="majorBidi" w:cstheme="majorBidi"/>
          <w:sz w:val="22"/>
          <w:szCs w:val="22"/>
          <w:lang w:val="fr-BE"/>
        </w:rPr>
        <w:t xml:space="preserve"> (Paris: Albin Michel, 2015). </w:t>
      </w:r>
    </w:p>
  </w:footnote>
  <w:footnote w:id="4">
    <w:p w:rsidR="00D906B8" w:rsidRPr="001B3CF1" w:rsidRDefault="00D906B8">
      <w:pPr>
        <w:pStyle w:val="FootnoteText"/>
        <w:rPr>
          <w:rFonts w:asciiTheme="majorBidi" w:hAnsiTheme="majorBidi" w:cstheme="majorBidi"/>
          <w:sz w:val="22"/>
          <w:szCs w:val="22"/>
        </w:rPr>
      </w:pPr>
      <w:r w:rsidRPr="001B3CF1">
        <w:rPr>
          <w:rStyle w:val="FootnoteReference"/>
          <w:rFonts w:asciiTheme="majorBidi" w:hAnsiTheme="majorBidi" w:cstheme="majorBidi"/>
          <w:sz w:val="22"/>
          <w:szCs w:val="22"/>
        </w:rPr>
        <w:footnoteRef/>
      </w:r>
      <w:r w:rsidRPr="001B3CF1">
        <w:rPr>
          <w:rFonts w:asciiTheme="majorBidi" w:hAnsiTheme="majorBidi" w:cstheme="majorBidi"/>
          <w:sz w:val="22"/>
          <w:szCs w:val="22"/>
        </w:rPr>
        <w:t xml:space="preserve"> See, for example, Anne Curry and Malcolm Mercer</w:t>
      </w:r>
      <w:r w:rsidR="00C3401B">
        <w:rPr>
          <w:rFonts w:asciiTheme="majorBidi" w:hAnsiTheme="majorBidi" w:cstheme="majorBidi"/>
          <w:sz w:val="22"/>
          <w:szCs w:val="22"/>
        </w:rPr>
        <w:t>,</w:t>
      </w:r>
      <w:r w:rsidRPr="001B3CF1">
        <w:rPr>
          <w:rFonts w:asciiTheme="majorBidi" w:hAnsiTheme="majorBidi" w:cstheme="majorBidi"/>
          <w:sz w:val="22"/>
          <w:szCs w:val="22"/>
        </w:rPr>
        <w:t xml:space="preserve"> eds</w:t>
      </w:r>
      <w:r w:rsidR="00C3401B">
        <w:rPr>
          <w:rFonts w:asciiTheme="majorBidi" w:hAnsiTheme="majorBidi" w:cstheme="majorBidi"/>
          <w:sz w:val="22"/>
          <w:szCs w:val="22"/>
        </w:rPr>
        <w:t>.</w:t>
      </w:r>
      <w:r w:rsidRPr="001B3CF1">
        <w:rPr>
          <w:rFonts w:asciiTheme="majorBidi" w:hAnsiTheme="majorBidi" w:cstheme="majorBidi"/>
          <w:sz w:val="22"/>
          <w:szCs w:val="22"/>
        </w:rPr>
        <w:t xml:space="preserve">, </w:t>
      </w:r>
      <w:r w:rsidRPr="001B3CF1">
        <w:rPr>
          <w:rFonts w:asciiTheme="majorBidi" w:hAnsiTheme="majorBidi" w:cstheme="majorBidi"/>
          <w:i/>
          <w:iCs/>
          <w:sz w:val="22"/>
          <w:szCs w:val="22"/>
        </w:rPr>
        <w:t>The Battle of A</w:t>
      </w:r>
      <w:r w:rsidR="001B3CF1" w:rsidRPr="001B3CF1">
        <w:rPr>
          <w:rFonts w:asciiTheme="majorBidi" w:hAnsiTheme="majorBidi" w:cstheme="majorBidi"/>
          <w:i/>
          <w:iCs/>
          <w:sz w:val="22"/>
          <w:szCs w:val="22"/>
        </w:rPr>
        <w:t>gincourt</w:t>
      </w:r>
      <w:r w:rsidR="001B3CF1" w:rsidRPr="001B3CF1">
        <w:rPr>
          <w:rFonts w:asciiTheme="majorBidi" w:hAnsiTheme="majorBidi" w:cstheme="majorBidi"/>
          <w:sz w:val="22"/>
          <w:szCs w:val="22"/>
        </w:rPr>
        <w:t xml:space="preserve"> (</w:t>
      </w:r>
      <w:r w:rsidR="00C3401B">
        <w:rPr>
          <w:rFonts w:asciiTheme="majorBidi" w:hAnsiTheme="majorBidi" w:cstheme="majorBidi"/>
          <w:sz w:val="22"/>
          <w:szCs w:val="22"/>
        </w:rPr>
        <w:t xml:space="preserve">New Haven: </w:t>
      </w:r>
      <w:r w:rsidR="001B3CF1" w:rsidRPr="001B3CF1">
        <w:rPr>
          <w:rFonts w:asciiTheme="majorBidi" w:hAnsiTheme="majorBidi" w:cstheme="majorBidi"/>
          <w:sz w:val="22"/>
          <w:szCs w:val="22"/>
        </w:rPr>
        <w:t>Yale University Press, 2015)</w:t>
      </w:r>
      <w:r w:rsidR="001B3CF1">
        <w:rPr>
          <w:rFonts w:asciiTheme="majorBidi" w:hAnsiTheme="majorBidi" w:cstheme="majorBidi"/>
          <w:sz w:val="22"/>
          <w:szCs w:val="22"/>
        </w:rPr>
        <w:t xml:space="preserve">. </w:t>
      </w:r>
    </w:p>
  </w:footnote>
  <w:footnote w:id="5">
    <w:p w:rsidR="003C3D60" w:rsidRPr="003C3D60" w:rsidRDefault="003C3D60" w:rsidP="004B3EDF">
      <w:pPr>
        <w:pStyle w:val="FootnoteText"/>
        <w:rPr>
          <w:rFonts w:asciiTheme="majorBidi" w:hAnsiTheme="majorBidi" w:cstheme="majorBidi"/>
          <w:sz w:val="22"/>
          <w:szCs w:val="22"/>
        </w:rPr>
      </w:pPr>
      <w:r w:rsidRPr="003C3D60">
        <w:rPr>
          <w:rStyle w:val="FootnoteReference"/>
          <w:rFonts w:asciiTheme="majorBidi" w:hAnsiTheme="majorBidi" w:cstheme="majorBidi"/>
          <w:sz w:val="22"/>
          <w:szCs w:val="22"/>
        </w:rPr>
        <w:footnoteRef/>
      </w:r>
      <w:r w:rsidRPr="003C3D60">
        <w:rPr>
          <w:rFonts w:asciiTheme="majorBidi" w:hAnsiTheme="majorBidi" w:cstheme="majorBidi"/>
          <w:sz w:val="22"/>
          <w:szCs w:val="22"/>
        </w:rPr>
        <w:t xml:space="preserve"> </w:t>
      </w:r>
      <w:r w:rsidRPr="003C3D60">
        <w:rPr>
          <w:rFonts w:asciiTheme="majorBidi" w:eastAsia="SimSun" w:hAnsiTheme="majorBidi" w:cstheme="majorBidi"/>
          <w:sz w:val="22"/>
          <w:szCs w:val="22"/>
        </w:rPr>
        <w:t xml:space="preserve">Adrian R. Bell, Anne Curry, Andy King, David Simpkin, </w:t>
      </w:r>
      <w:proofErr w:type="gramStart"/>
      <w:r w:rsidRPr="003C3D60">
        <w:rPr>
          <w:rFonts w:asciiTheme="majorBidi" w:eastAsia="SimSun" w:hAnsiTheme="majorBidi" w:cstheme="majorBidi"/>
          <w:i/>
          <w:iCs/>
          <w:sz w:val="22"/>
          <w:szCs w:val="22"/>
        </w:rPr>
        <w:t>The</w:t>
      </w:r>
      <w:proofErr w:type="gramEnd"/>
      <w:r w:rsidRPr="003C3D60">
        <w:rPr>
          <w:rFonts w:asciiTheme="majorBidi" w:eastAsia="SimSun" w:hAnsiTheme="majorBidi" w:cstheme="majorBidi"/>
          <w:i/>
          <w:iCs/>
          <w:sz w:val="22"/>
          <w:szCs w:val="22"/>
        </w:rPr>
        <w:t xml:space="preserve"> Soldier in Later Medieval England</w:t>
      </w:r>
      <w:r w:rsidRPr="003C3D60">
        <w:rPr>
          <w:rFonts w:asciiTheme="majorBidi" w:eastAsia="SimSun" w:hAnsiTheme="majorBidi" w:cstheme="majorBidi"/>
          <w:sz w:val="22"/>
          <w:szCs w:val="22"/>
        </w:rPr>
        <w:t xml:space="preserve"> (Oxford: O</w:t>
      </w:r>
      <w:r w:rsidR="00C3401B">
        <w:rPr>
          <w:rFonts w:asciiTheme="majorBidi" w:eastAsia="SimSun" w:hAnsiTheme="majorBidi" w:cstheme="majorBidi"/>
          <w:sz w:val="22"/>
          <w:szCs w:val="22"/>
        </w:rPr>
        <w:t>xford University Press</w:t>
      </w:r>
      <w:r w:rsidRPr="003C3D60">
        <w:rPr>
          <w:rFonts w:asciiTheme="majorBidi" w:eastAsia="SimSun" w:hAnsiTheme="majorBidi" w:cstheme="majorBidi"/>
          <w:sz w:val="22"/>
          <w:szCs w:val="22"/>
        </w:rPr>
        <w:t xml:space="preserve">, 2013). </w:t>
      </w:r>
    </w:p>
  </w:footnote>
  <w:footnote w:id="6">
    <w:p w:rsidR="003C3D60" w:rsidRPr="003C3D60" w:rsidRDefault="003C3D60" w:rsidP="004B3EDF">
      <w:pPr>
        <w:pStyle w:val="FootnoteText"/>
        <w:rPr>
          <w:rFonts w:asciiTheme="majorBidi" w:hAnsiTheme="majorBidi" w:cstheme="majorBidi"/>
          <w:sz w:val="22"/>
          <w:szCs w:val="22"/>
        </w:rPr>
      </w:pPr>
      <w:r w:rsidRPr="003C3D60">
        <w:rPr>
          <w:rStyle w:val="FootnoteReference"/>
          <w:rFonts w:asciiTheme="majorBidi" w:hAnsiTheme="majorBidi" w:cstheme="majorBidi"/>
          <w:sz w:val="22"/>
          <w:szCs w:val="22"/>
        </w:rPr>
        <w:footnoteRef/>
      </w:r>
      <w:r w:rsidRPr="003C3D60">
        <w:rPr>
          <w:rFonts w:asciiTheme="majorBidi" w:hAnsiTheme="majorBidi" w:cstheme="majorBidi"/>
          <w:sz w:val="22"/>
          <w:szCs w:val="22"/>
        </w:rPr>
        <w:t xml:space="preserve"> The literature on this is vast. The best current studies are: Bell </w:t>
      </w:r>
      <w:r w:rsidR="00C3401B">
        <w:rPr>
          <w:rFonts w:asciiTheme="majorBidi" w:hAnsiTheme="majorBidi" w:cstheme="majorBidi"/>
          <w:sz w:val="22"/>
          <w:szCs w:val="22"/>
        </w:rPr>
        <w:t>and others</w:t>
      </w:r>
      <w:r w:rsidRPr="003C3D60">
        <w:rPr>
          <w:rFonts w:asciiTheme="majorBidi" w:hAnsiTheme="majorBidi" w:cstheme="majorBidi"/>
          <w:sz w:val="22"/>
          <w:szCs w:val="22"/>
        </w:rPr>
        <w:t xml:space="preserve">, </w:t>
      </w:r>
      <w:r w:rsidRPr="003C3D60">
        <w:rPr>
          <w:rFonts w:asciiTheme="majorBidi" w:hAnsiTheme="majorBidi" w:cstheme="majorBidi"/>
          <w:i/>
          <w:iCs/>
          <w:sz w:val="22"/>
          <w:szCs w:val="22"/>
        </w:rPr>
        <w:t>Soldier</w:t>
      </w:r>
      <w:r w:rsidRPr="003C3D60">
        <w:rPr>
          <w:rFonts w:asciiTheme="majorBidi" w:hAnsiTheme="majorBidi" w:cstheme="majorBidi"/>
          <w:sz w:val="22"/>
          <w:szCs w:val="22"/>
        </w:rPr>
        <w:t xml:space="preserve">; </w:t>
      </w:r>
      <w:r w:rsidRPr="003C3D60">
        <w:rPr>
          <w:rFonts w:asciiTheme="majorBidi" w:eastAsia="SimSun" w:hAnsiTheme="majorBidi" w:cstheme="majorBidi"/>
          <w:sz w:val="22"/>
          <w:szCs w:val="22"/>
        </w:rPr>
        <w:t xml:space="preserve">Andrew Ayton, ‘Military Service and the Dynamics of Recruitment in Fourteenth-Century England’, </w:t>
      </w:r>
      <w:r w:rsidR="00727FED">
        <w:rPr>
          <w:rFonts w:asciiTheme="majorBidi" w:eastAsia="SimSun" w:hAnsiTheme="majorBidi" w:cstheme="majorBidi"/>
          <w:sz w:val="22"/>
          <w:szCs w:val="22"/>
        </w:rPr>
        <w:t xml:space="preserve">in </w:t>
      </w:r>
      <w:r w:rsidRPr="003C3D60">
        <w:rPr>
          <w:rFonts w:asciiTheme="majorBidi" w:eastAsia="SimSun" w:hAnsiTheme="majorBidi" w:cstheme="majorBidi"/>
          <w:i/>
          <w:sz w:val="22"/>
          <w:szCs w:val="22"/>
        </w:rPr>
        <w:t xml:space="preserve">The </w:t>
      </w:r>
      <w:r w:rsidR="00727FED">
        <w:rPr>
          <w:rFonts w:asciiTheme="majorBidi" w:eastAsia="SimSun" w:hAnsiTheme="majorBidi" w:cstheme="majorBidi"/>
          <w:i/>
          <w:sz w:val="22"/>
          <w:szCs w:val="22"/>
        </w:rPr>
        <w:t>S</w:t>
      </w:r>
      <w:r w:rsidRPr="003C3D60">
        <w:rPr>
          <w:rFonts w:asciiTheme="majorBidi" w:eastAsia="SimSun" w:hAnsiTheme="majorBidi" w:cstheme="majorBidi"/>
          <w:i/>
          <w:sz w:val="22"/>
          <w:szCs w:val="22"/>
        </w:rPr>
        <w:t>oldier Experience in the Fourteenth Century</w:t>
      </w:r>
      <w:r w:rsidRPr="003C3D60">
        <w:rPr>
          <w:rFonts w:asciiTheme="majorBidi" w:eastAsia="SimSun" w:hAnsiTheme="majorBidi" w:cstheme="majorBidi"/>
          <w:sz w:val="22"/>
          <w:szCs w:val="22"/>
        </w:rPr>
        <w:t>, ed</w:t>
      </w:r>
      <w:r w:rsidR="00727FED">
        <w:rPr>
          <w:rFonts w:asciiTheme="majorBidi" w:eastAsia="SimSun" w:hAnsiTheme="majorBidi" w:cstheme="majorBidi"/>
          <w:sz w:val="22"/>
          <w:szCs w:val="22"/>
        </w:rPr>
        <w:t>s</w:t>
      </w:r>
      <w:r w:rsidRPr="003C3D60">
        <w:rPr>
          <w:rFonts w:asciiTheme="majorBidi" w:eastAsia="SimSun" w:hAnsiTheme="majorBidi" w:cstheme="majorBidi"/>
          <w:sz w:val="22"/>
          <w:szCs w:val="22"/>
        </w:rPr>
        <w:t>. Adrian R. Bell</w:t>
      </w:r>
      <w:r w:rsidR="00727FED">
        <w:rPr>
          <w:rFonts w:asciiTheme="majorBidi" w:eastAsia="SimSun" w:hAnsiTheme="majorBidi" w:cstheme="majorBidi"/>
          <w:sz w:val="22"/>
          <w:szCs w:val="22"/>
        </w:rPr>
        <w:t xml:space="preserve"> and others</w:t>
      </w:r>
      <w:r w:rsidRPr="003C3D60">
        <w:rPr>
          <w:rFonts w:asciiTheme="majorBidi" w:eastAsia="SimSun" w:hAnsiTheme="majorBidi" w:cstheme="majorBidi"/>
          <w:sz w:val="22"/>
          <w:szCs w:val="22"/>
        </w:rPr>
        <w:t xml:space="preserve"> (Woodbridge: </w:t>
      </w:r>
      <w:proofErr w:type="spellStart"/>
      <w:r w:rsidRPr="003C3D60">
        <w:rPr>
          <w:rFonts w:asciiTheme="majorBidi" w:eastAsia="SimSun" w:hAnsiTheme="majorBidi" w:cstheme="majorBidi"/>
          <w:sz w:val="22"/>
          <w:szCs w:val="22"/>
        </w:rPr>
        <w:t>Boydell</w:t>
      </w:r>
      <w:proofErr w:type="spellEnd"/>
      <w:r w:rsidRPr="003C3D60">
        <w:rPr>
          <w:rFonts w:asciiTheme="majorBidi" w:eastAsia="SimSun" w:hAnsiTheme="majorBidi" w:cstheme="majorBidi"/>
          <w:sz w:val="22"/>
          <w:szCs w:val="22"/>
        </w:rPr>
        <w:t>, 2011), 9</w:t>
      </w:r>
      <w:r w:rsidR="004E77AB">
        <w:rPr>
          <w:rFonts w:asciiTheme="majorBidi" w:eastAsia="SimSun" w:hAnsiTheme="majorBidi" w:cstheme="majorBidi"/>
          <w:sz w:val="22"/>
          <w:szCs w:val="22"/>
        </w:rPr>
        <w:t>–</w:t>
      </w:r>
      <w:r w:rsidRPr="003C3D60">
        <w:rPr>
          <w:rFonts w:asciiTheme="majorBidi" w:eastAsia="SimSun" w:hAnsiTheme="majorBidi" w:cstheme="majorBidi"/>
          <w:sz w:val="22"/>
          <w:szCs w:val="22"/>
        </w:rPr>
        <w:t>60;</w:t>
      </w:r>
      <w:r w:rsidR="00727FED">
        <w:rPr>
          <w:rFonts w:asciiTheme="majorBidi" w:hAnsiTheme="majorBidi" w:cstheme="majorBidi"/>
          <w:sz w:val="22"/>
          <w:szCs w:val="22"/>
        </w:rPr>
        <w:t xml:space="preserve"> Anne Curry, ‘Personal Links and the N</w:t>
      </w:r>
      <w:r w:rsidRPr="003C3D60">
        <w:rPr>
          <w:rFonts w:asciiTheme="majorBidi" w:hAnsiTheme="majorBidi" w:cstheme="majorBidi"/>
          <w:sz w:val="22"/>
          <w:szCs w:val="22"/>
        </w:rPr>
        <w:t xml:space="preserve">ature of the English </w:t>
      </w:r>
      <w:r w:rsidR="00727FED">
        <w:rPr>
          <w:rFonts w:asciiTheme="majorBidi" w:hAnsiTheme="majorBidi" w:cstheme="majorBidi"/>
          <w:sz w:val="22"/>
          <w:szCs w:val="22"/>
        </w:rPr>
        <w:t>War R</w:t>
      </w:r>
      <w:r w:rsidRPr="003C3D60">
        <w:rPr>
          <w:rFonts w:asciiTheme="majorBidi" w:hAnsiTheme="majorBidi" w:cstheme="majorBidi"/>
          <w:sz w:val="22"/>
          <w:szCs w:val="22"/>
        </w:rPr>
        <w:t xml:space="preserve">etinue: a </w:t>
      </w:r>
      <w:r w:rsidR="00727FED">
        <w:rPr>
          <w:rFonts w:asciiTheme="majorBidi" w:hAnsiTheme="majorBidi" w:cstheme="majorBidi"/>
          <w:sz w:val="22"/>
          <w:szCs w:val="22"/>
        </w:rPr>
        <w:t>C</w:t>
      </w:r>
      <w:r w:rsidRPr="003C3D60">
        <w:rPr>
          <w:rFonts w:asciiTheme="majorBidi" w:hAnsiTheme="majorBidi" w:cstheme="majorBidi"/>
          <w:sz w:val="22"/>
          <w:szCs w:val="22"/>
        </w:rPr>
        <w:t xml:space="preserve">ase </w:t>
      </w:r>
      <w:r w:rsidR="00727FED">
        <w:rPr>
          <w:rFonts w:asciiTheme="majorBidi" w:hAnsiTheme="majorBidi" w:cstheme="majorBidi"/>
          <w:sz w:val="22"/>
          <w:szCs w:val="22"/>
        </w:rPr>
        <w:t>S</w:t>
      </w:r>
      <w:r w:rsidRPr="003C3D60">
        <w:rPr>
          <w:rFonts w:asciiTheme="majorBidi" w:hAnsiTheme="majorBidi" w:cstheme="majorBidi"/>
          <w:sz w:val="22"/>
          <w:szCs w:val="22"/>
        </w:rPr>
        <w:t xml:space="preserve">tudy of John Mowbray, Earl Marshal, and the </w:t>
      </w:r>
      <w:r w:rsidR="00727FED">
        <w:rPr>
          <w:rFonts w:asciiTheme="majorBidi" w:hAnsiTheme="majorBidi" w:cstheme="majorBidi"/>
          <w:sz w:val="22"/>
          <w:szCs w:val="22"/>
        </w:rPr>
        <w:t>C</w:t>
      </w:r>
      <w:r w:rsidRPr="003C3D60">
        <w:rPr>
          <w:rFonts w:asciiTheme="majorBidi" w:hAnsiTheme="majorBidi" w:cstheme="majorBidi"/>
          <w:sz w:val="22"/>
          <w:szCs w:val="22"/>
        </w:rPr>
        <w:t>ampaign of 1415’,</w:t>
      </w:r>
      <w:r w:rsidR="00727FED" w:rsidRPr="00727FED">
        <w:rPr>
          <w:rFonts w:ascii="Times New Roman" w:hAnsi="Times New Roman" w:cs="Times New Roman"/>
        </w:rPr>
        <w:t xml:space="preserve"> </w:t>
      </w:r>
      <w:r w:rsidR="00727FED" w:rsidRPr="00727FED">
        <w:rPr>
          <w:rFonts w:asciiTheme="majorBidi" w:hAnsiTheme="majorBidi" w:cstheme="majorBidi"/>
          <w:sz w:val="22"/>
          <w:szCs w:val="22"/>
        </w:rPr>
        <w:t xml:space="preserve">in </w:t>
      </w:r>
      <w:r w:rsidR="00727FED" w:rsidRPr="00727FED">
        <w:rPr>
          <w:rFonts w:asciiTheme="majorBidi" w:hAnsiTheme="majorBidi" w:cstheme="majorBidi"/>
          <w:i/>
          <w:sz w:val="22"/>
          <w:szCs w:val="22"/>
        </w:rPr>
        <w:t xml:space="preserve">Liens </w:t>
      </w:r>
      <w:proofErr w:type="spellStart"/>
      <w:r w:rsidR="00727FED" w:rsidRPr="00727FED">
        <w:rPr>
          <w:rFonts w:asciiTheme="majorBidi" w:hAnsiTheme="majorBidi" w:cstheme="majorBidi"/>
          <w:i/>
          <w:sz w:val="22"/>
          <w:szCs w:val="22"/>
        </w:rPr>
        <w:t>personnels</w:t>
      </w:r>
      <w:proofErr w:type="spellEnd"/>
      <w:r w:rsidR="00727FED" w:rsidRPr="00727FED">
        <w:rPr>
          <w:rFonts w:asciiTheme="majorBidi" w:hAnsiTheme="majorBidi" w:cstheme="majorBidi"/>
          <w:i/>
          <w:sz w:val="22"/>
          <w:szCs w:val="22"/>
        </w:rPr>
        <w:t xml:space="preserve">, </w:t>
      </w:r>
      <w:proofErr w:type="spellStart"/>
      <w:r w:rsidR="00727FED" w:rsidRPr="00727FED">
        <w:rPr>
          <w:rFonts w:asciiTheme="majorBidi" w:hAnsiTheme="majorBidi" w:cstheme="majorBidi"/>
          <w:i/>
          <w:sz w:val="22"/>
          <w:szCs w:val="22"/>
        </w:rPr>
        <w:t>réseaux</w:t>
      </w:r>
      <w:proofErr w:type="spellEnd"/>
      <w:r w:rsidR="00727FED" w:rsidRPr="00727FED">
        <w:rPr>
          <w:rFonts w:asciiTheme="majorBidi" w:hAnsiTheme="majorBidi" w:cstheme="majorBidi"/>
          <w:i/>
          <w:sz w:val="22"/>
          <w:szCs w:val="22"/>
        </w:rPr>
        <w:t xml:space="preserve">, </w:t>
      </w:r>
      <w:proofErr w:type="spellStart"/>
      <w:r w:rsidR="00727FED" w:rsidRPr="00727FED">
        <w:rPr>
          <w:rFonts w:asciiTheme="majorBidi" w:hAnsiTheme="majorBidi" w:cstheme="majorBidi"/>
          <w:i/>
          <w:sz w:val="22"/>
          <w:szCs w:val="22"/>
        </w:rPr>
        <w:t>solidarités</w:t>
      </w:r>
      <w:proofErr w:type="spellEnd"/>
      <w:r w:rsidR="00727FED" w:rsidRPr="00727FED">
        <w:rPr>
          <w:rFonts w:asciiTheme="majorBidi" w:hAnsiTheme="majorBidi" w:cstheme="majorBidi"/>
          <w:i/>
          <w:sz w:val="22"/>
          <w:szCs w:val="22"/>
        </w:rPr>
        <w:t xml:space="preserve"> en France et </w:t>
      </w:r>
      <w:proofErr w:type="spellStart"/>
      <w:r w:rsidR="00727FED" w:rsidRPr="00727FED">
        <w:rPr>
          <w:rFonts w:asciiTheme="majorBidi" w:hAnsiTheme="majorBidi" w:cstheme="majorBidi"/>
          <w:i/>
          <w:sz w:val="22"/>
          <w:szCs w:val="22"/>
        </w:rPr>
        <w:t>dans</w:t>
      </w:r>
      <w:proofErr w:type="spellEnd"/>
      <w:r w:rsidR="00727FED" w:rsidRPr="00727FED">
        <w:rPr>
          <w:rFonts w:asciiTheme="majorBidi" w:hAnsiTheme="majorBidi" w:cstheme="majorBidi"/>
          <w:i/>
          <w:sz w:val="22"/>
          <w:szCs w:val="22"/>
        </w:rPr>
        <w:t xml:space="preserve"> les </w:t>
      </w:r>
      <w:proofErr w:type="spellStart"/>
      <w:r w:rsidR="00727FED" w:rsidRPr="00727FED">
        <w:rPr>
          <w:rFonts w:asciiTheme="majorBidi" w:hAnsiTheme="majorBidi" w:cstheme="majorBidi"/>
          <w:i/>
          <w:sz w:val="22"/>
          <w:szCs w:val="22"/>
        </w:rPr>
        <w:t>îles</w:t>
      </w:r>
      <w:proofErr w:type="spellEnd"/>
      <w:r w:rsidR="00727FED" w:rsidRPr="00727FED">
        <w:rPr>
          <w:rFonts w:asciiTheme="majorBidi" w:hAnsiTheme="majorBidi" w:cstheme="majorBidi"/>
          <w:i/>
          <w:sz w:val="22"/>
          <w:szCs w:val="22"/>
        </w:rPr>
        <w:t xml:space="preserve"> </w:t>
      </w:r>
      <w:proofErr w:type="spellStart"/>
      <w:r w:rsidR="00727FED" w:rsidRPr="00727FED">
        <w:rPr>
          <w:rFonts w:asciiTheme="majorBidi" w:hAnsiTheme="majorBidi" w:cstheme="majorBidi"/>
          <w:i/>
          <w:sz w:val="22"/>
          <w:szCs w:val="22"/>
        </w:rPr>
        <w:t>britanniques</w:t>
      </w:r>
      <w:proofErr w:type="spellEnd"/>
      <w:r w:rsidR="00727FED" w:rsidRPr="00727FED">
        <w:rPr>
          <w:rFonts w:asciiTheme="majorBidi" w:hAnsiTheme="majorBidi" w:cstheme="majorBidi"/>
          <w:i/>
          <w:sz w:val="22"/>
          <w:szCs w:val="22"/>
        </w:rPr>
        <w:t xml:space="preserve"> </w:t>
      </w:r>
      <w:proofErr w:type="spellStart"/>
      <w:r w:rsidR="00727FED" w:rsidRPr="00727FED">
        <w:rPr>
          <w:rFonts w:asciiTheme="majorBidi" w:hAnsiTheme="majorBidi" w:cstheme="majorBidi"/>
          <w:i/>
          <w:sz w:val="22"/>
          <w:szCs w:val="22"/>
        </w:rPr>
        <w:t>XIe</w:t>
      </w:r>
      <w:proofErr w:type="spellEnd"/>
      <w:r w:rsidR="00727FED" w:rsidRPr="00727FED">
        <w:rPr>
          <w:rFonts w:asciiTheme="majorBidi" w:hAnsiTheme="majorBidi" w:cstheme="majorBidi"/>
          <w:i/>
          <w:sz w:val="22"/>
          <w:szCs w:val="22"/>
        </w:rPr>
        <w:t>–</w:t>
      </w:r>
      <w:proofErr w:type="spellStart"/>
      <w:r w:rsidR="00727FED" w:rsidRPr="00727FED">
        <w:rPr>
          <w:rFonts w:asciiTheme="majorBidi" w:hAnsiTheme="majorBidi" w:cstheme="majorBidi"/>
          <w:i/>
          <w:sz w:val="22"/>
          <w:szCs w:val="22"/>
        </w:rPr>
        <w:t>XXe</w:t>
      </w:r>
      <w:proofErr w:type="spellEnd"/>
      <w:r w:rsidR="00727FED" w:rsidRPr="00727FED">
        <w:rPr>
          <w:rFonts w:asciiTheme="majorBidi" w:hAnsiTheme="majorBidi" w:cstheme="majorBidi"/>
          <w:i/>
          <w:sz w:val="22"/>
          <w:szCs w:val="22"/>
        </w:rPr>
        <w:t xml:space="preserve"> siècle</w:t>
      </w:r>
      <w:r w:rsidR="00727FED" w:rsidRPr="00727FED">
        <w:rPr>
          <w:rFonts w:asciiTheme="majorBidi" w:hAnsiTheme="majorBidi" w:cstheme="majorBidi"/>
          <w:iCs/>
          <w:sz w:val="22"/>
          <w:szCs w:val="22"/>
        </w:rPr>
        <w:t>,</w:t>
      </w:r>
      <w:r w:rsidR="00727FED" w:rsidRPr="00727FED">
        <w:rPr>
          <w:rFonts w:asciiTheme="majorBidi" w:hAnsiTheme="majorBidi" w:cstheme="majorBidi"/>
          <w:sz w:val="22"/>
          <w:szCs w:val="22"/>
        </w:rPr>
        <w:t xml:space="preserve"> ed. D. Bates and others (Paris: Publications de la Sorbonne, 2006), 153–67</w:t>
      </w:r>
      <w:r w:rsidRPr="003C3D60">
        <w:rPr>
          <w:rFonts w:asciiTheme="majorBidi" w:hAnsiTheme="majorBidi" w:cstheme="majorBidi"/>
          <w:sz w:val="22"/>
          <w:szCs w:val="22"/>
        </w:rPr>
        <w:t xml:space="preserve">; D. Simpkin, </w:t>
      </w:r>
      <w:r w:rsidRPr="003C3D60">
        <w:rPr>
          <w:rFonts w:asciiTheme="majorBidi" w:hAnsiTheme="majorBidi" w:cstheme="majorBidi"/>
          <w:i/>
          <w:iCs/>
          <w:sz w:val="22"/>
          <w:szCs w:val="22"/>
        </w:rPr>
        <w:t xml:space="preserve">The English Aristocracy at War: From the Welsh Wars of Edward I to the Battle of Bannockburn </w:t>
      </w:r>
      <w:r w:rsidRPr="003C3D60">
        <w:rPr>
          <w:rFonts w:asciiTheme="majorBidi" w:hAnsiTheme="majorBidi" w:cstheme="majorBidi"/>
          <w:sz w:val="22"/>
          <w:szCs w:val="22"/>
        </w:rPr>
        <w:t>(Woodbridge: Boydell, 2008); Andrew Ayton and Philip Preston,</w:t>
      </w:r>
      <w:r w:rsidR="00727FED">
        <w:rPr>
          <w:rFonts w:asciiTheme="majorBidi" w:hAnsiTheme="majorBidi" w:cstheme="majorBidi"/>
          <w:sz w:val="22"/>
          <w:szCs w:val="22"/>
        </w:rPr>
        <w:t xml:space="preserve"> eds.,</w:t>
      </w:r>
      <w:r w:rsidRPr="003C3D60">
        <w:rPr>
          <w:rFonts w:asciiTheme="majorBidi" w:hAnsiTheme="majorBidi" w:cstheme="majorBidi"/>
          <w:sz w:val="22"/>
          <w:szCs w:val="22"/>
        </w:rPr>
        <w:t xml:space="preserve"> </w:t>
      </w:r>
      <w:r w:rsidRPr="003C3D60">
        <w:rPr>
          <w:rFonts w:asciiTheme="majorBidi" w:hAnsiTheme="majorBidi" w:cstheme="majorBidi"/>
          <w:i/>
          <w:iCs/>
          <w:sz w:val="22"/>
          <w:szCs w:val="22"/>
        </w:rPr>
        <w:t xml:space="preserve">The Battle of Crécy, 1346 </w:t>
      </w:r>
      <w:r w:rsidRPr="00727FED">
        <w:rPr>
          <w:rFonts w:asciiTheme="majorBidi" w:hAnsiTheme="majorBidi" w:cstheme="majorBidi"/>
          <w:iCs/>
          <w:sz w:val="22"/>
          <w:szCs w:val="22"/>
        </w:rPr>
        <w:t>(</w:t>
      </w:r>
      <w:r w:rsidR="00807B1D">
        <w:rPr>
          <w:rFonts w:asciiTheme="majorBidi" w:hAnsiTheme="majorBidi" w:cstheme="majorBidi"/>
          <w:sz w:val="22"/>
          <w:szCs w:val="22"/>
        </w:rPr>
        <w:t>Woodbridge: Boydell, 200</w:t>
      </w:r>
      <w:r w:rsidRPr="003C3D60">
        <w:rPr>
          <w:rFonts w:asciiTheme="majorBidi" w:hAnsiTheme="majorBidi" w:cstheme="majorBidi"/>
          <w:sz w:val="22"/>
          <w:szCs w:val="22"/>
        </w:rPr>
        <w:t xml:space="preserve">5) and Bertrand Schnerb, ‘Vassals, </w:t>
      </w:r>
      <w:r w:rsidR="00FB51EE" w:rsidRPr="003C3D60">
        <w:rPr>
          <w:rFonts w:asciiTheme="majorBidi" w:hAnsiTheme="majorBidi" w:cstheme="majorBidi"/>
          <w:sz w:val="22"/>
          <w:szCs w:val="22"/>
        </w:rPr>
        <w:t>Allies</w:t>
      </w:r>
      <w:r w:rsidR="00727FED">
        <w:rPr>
          <w:rFonts w:asciiTheme="majorBidi" w:hAnsiTheme="majorBidi" w:cstheme="majorBidi"/>
          <w:sz w:val="22"/>
          <w:szCs w:val="22"/>
        </w:rPr>
        <w:t xml:space="preserve"> and Mercenaries: the French Army B</w:t>
      </w:r>
      <w:r w:rsidRPr="003C3D60">
        <w:rPr>
          <w:rFonts w:asciiTheme="majorBidi" w:hAnsiTheme="majorBidi" w:cstheme="majorBidi"/>
          <w:sz w:val="22"/>
          <w:szCs w:val="22"/>
        </w:rPr>
        <w:t xml:space="preserve">efore and </w:t>
      </w:r>
      <w:r w:rsidR="00727FED">
        <w:rPr>
          <w:rFonts w:asciiTheme="majorBidi" w:hAnsiTheme="majorBidi" w:cstheme="majorBidi"/>
          <w:sz w:val="22"/>
          <w:szCs w:val="22"/>
        </w:rPr>
        <w:t>A</w:t>
      </w:r>
      <w:r w:rsidRPr="003C3D60">
        <w:rPr>
          <w:rFonts w:asciiTheme="majorBidi" w:hAnsiTheme="majorBidi" w:cstheme="majorBidi"/>
          <w:sz w:val="22"/>
          <w:szCs w:val="22"/>
        </w:rPr>
        <w:t xml:space="preserve">fter 1346’, in </w:t>
      </w:r>
      <w:r w:rsidR="00727FED">
        <w:rPr>
          <w:rFonts w:asciiTheme="majorBidi" w:hAnsiTheme="majorBidi" w:cstheme="majorBidi"/>
          <w:i/>
          <w:iCs/>
          <w:sz w:val="22"/>
          <w:szCs w:val="22"/>
        </w:rPr>
        <w:t>Battle of Crécy</w:t>
      </w:r>
      <w:r w:rsidRPr="003C3D60">
        <w:rPr>
          <w:rFonts w:asciiTheme="majorBidi" w:hAnsiTheme="majorBidi" w:cstheme="majorBidi"/>
          <w:sz w:val="22"/>
          <w:szCs w:val="22"/>
        </w:rPr>
        <w:t xml:space="preserve">, </w:t>
      </w:r>
      <w:r w:rsidR="00727FED">
        <w:rPr>
          <w:rFonts w:asciiTheme="majorBidi" w:hAnsiTheme="majorBidi" w:cstheme="majorBidi"/>
          <w:sz w:val="22"/>
          <w:szCs w:val="22"/>
        </w:rPr>
        <w:t xml:space="preserve">eds. Ayton and Preston, </w:t>
      </w:r>
      <w:r w:rsidRPr="003C3D60">
        <w:rPr>
          <w:rFonts w:asciiTheme="majorBidi" w:hAnsiTheme="majorBidi" w:cstheme="majorBidi"/>
          <w:sz w:val="22"/>
          <w:szCs w:val="22"/>
        </w:rPr>
        <w:t>265</w:t>
      </w:r>
      <w:r w:rsidR="004E77AB">
        <w:rPr>
          <w:rFonts w:asciiTheme="majorBidi" w:hAnsiTheme="majorBidi" w:cstheme="majorBidi"/>
          <w:sz w:val="22"/>
          <w:szCs w:val="22"/>
        </w:rPr>
        <w:t>–</w:t>
      </w:r>
      <w:r w:rsidRPr="003C3D60">
        <w:rPr>
          <w:rFonts w:asciiTheme="majorBidi" w:hAnsiTheme="majorBidi" w:cstheme="majorBidi"/>
          <w:sz w:val="22"/>
          <w:szCs w:val="22"/>
        </w:rPr>
        <w:t xml:space="preserve">72; Philippe. Contamine, </w:t>
      </w:r>
      <w:r w:rsidRPr="003C3D60">
        <w:rPr>
          <w:rFonts w:asciiTheme="majorBidi" w:hAnsiTheme="majorBidi" w:cstheme="majorBidi"/>
          <w:i/>
          <w:iCs/>
          <w:color w:val="000000"/>
          <w:sz w:val="22"/>
          <w:szCs w:val="22"/>
          <w:shd w:val="clear" w:color="auto" w:fill="FFFFFF"/>
        </w:rPr>
        <w:t>War in the Middle Ages</w:t>
      </w:r>
      <w:r w:rsidRPr="003C3D60">
        <w:rPr>
          <w:rFonts w:asciiTheme="majorBidi" w:hAnsiTheme="majorBidi" w:cstheme="majorBidi"/>
          <w:color w:val="000000"/>
          <w:sz w:val="22"/>
          <w:szCs w:val="22"/>
          <w:shd w:val="clear" w:color="auto" w:fill="FFFFFF"/>
        </w:rPr>
        <w:t xml:space="preserve">, </w:t>
      </w:r>
      <w:proofErr w:type="gramStart"/>
      <w:r w:rsidRPr="003C3D60">
        <w:rPr>
          <w:rFonts w:asciiTheme="majorBidi" w:hAnsiTheme="majorBidi" w:cstheme="majorBidi"/>
          <w:color w:val="000000"/>
          <w:sz w:val="22"/>
          <w:szCs w:val="22"/>
          <w:shd w:val="clear" w:color="auto" w:fill="FFFFFF"/>
        </w:rPr>
        <w:t>trans</w:t>
      </w:r>
      <w:proofErr w:type="gramEnd"/>
      <w:r w:rsidRPr="003C3D60">
        <w:rPr>
          <w:rFonts w:asciiTheme="majorBidi" w:hAnsiTheme="majorBidi" w:cstheme="majorBidi"/>
          <w:color w:val="000000"/>
          <w:sz w:val="22"/>
          <w:szCs w:val="22"/>
          <w:shd w:val="clear" w:color="auto" w:fill="FFFFFF"/>
        </w:rPr>
        <w:t xml:space="preserve">, Michael Jones (Oxford: Blackwell, 1984). </w:t>
      </w:r>
    </w:p>
  </w:footnote>
  <w:footnote w:id="7">
    <w:p w:rsidR="003C3D60" w:rsidRPr="003C3D60" w:rsidRDefault="003C3D60" w:rsidP="004B3EDF">
      <w:pPr>
        <w:pStyle w:val="FootnoteText"/>
        <w:rPr>
          <w:rFonts w:asciiTheme="majorBidi" w:hAnsiTheme="majorBidi" w:cstheme="majorBidi"/>
          <w:sz w:val="22"/>
          <w:szCs w:val="22"/>
        </w:rPr>
      </w:pPr>
      <w:r w:rsidRPr="003C3D60">
        <w:rPr>
          <w:rStyle w:val="FootnoteReference"/>
          <w:rFonts w:asciiTheme="majorBidi" w:hAnsiTheme="majorBidi" w:cstheme="majorBidi"/>
          <w:sz w:val="22"/>
          <w:szCs w:val="22"/>
        </w:rPr>
        <w:footnoteRef/>
      </w:r>
      <w:r w:rsidRPr="003C3D60">
        <w:rPr>
          <w:rFonts w:asciiTheme="majorBidi" w:hAnsiTheme="majorBidi" w:cstheme="majorBidi"/>
          <w:sz w:val="22"/>
          <w:szCs w:val="22"/>
        </w:rPr>
        <w:t xml:space="preserve"> Andrew Ayton, ‘The English Army at Crécy’,</w:t>
      </w:r>
      <w:r w:rsidR="00727FED">
        <w:rPr>
          <w:rFonts w:asciiTheme="majorBidi" w:hAnsiTheme="majorBidi" w:cstheme="majorBidi"/>
          <w:sz w:val="22"/>
          <w:szCs w:val="22"/>
        </w:rPr>
        <w:t xml:space="preserve"> in</w:t>
      </w:r>
      <w:r w:rsidRPr="003C3D60">
        <w:rPr>
          <w:rFonts w:asciiTheme="majorBidi" w:hAnsiTheme="majorBidi" w:cstheme="majorBidi"/>
          <w:sz w:val="22"/>
          <w:szCs w:val="22"/>
        </w:rPr>
        <w:t xml:space="preserve"> </w:t>
      </w:r>
      <w:r w:rsidR="00727FED">
        <w:rPr>
          <w:rFonts w:asciiTheme="majorBidi" w:hAnsiTheme="majorBidi" w:cstheme="majorBidi"/>
          <w:i/>
          <w:iCs/>
          <w:sz w:val="22"/>
          <w:szCs w:val="22"/>
        </w:rPr>
        <w:t>Battle of Crécy</w:t>
      </w:r>
      <w:r w:rsidR="00727FED">
        <w:rPr>
          <w:rFonts w:asciiTheme="majorBidi" w:hAnsiTheme="majorBidi" w:cstheme="majorBidi"/>
          <w:iCs/>
          <w:sz w:val="22"/>
          <w:szCs w:val="22"/>
        </w:rPr>
        <w:t>, eds. Ayton and Preston,</w:t>
      </w:r>
      <w:r w:rsidRPr="003C3D60">
        <w:rPr>
          <w:rFonts w:asciiTheme="majorBidi" w:hAnsiTheme="majorBidi" w:cstheme="majorBidi"/>
          <w:i/>
          <w:iCs/>
          <w:sz w:val="22"/>
          <w:szCs w:val="22"/>
        </w:rPr>
        <w:t xml:space="preserve"> </w:t>
      </w:r>
      <w:r w:rsidRPr="003C3D60">
        <w:rPr>
          <w:rFonts w:asciiTheme="majorBidi" w:hAnsiTheme="majorBidi" w:cstheme="majorBidi"/>
          <w:sz w:val="22"/>
          <w:szCs w:val="22"/>
        </w:rPr>
        <w:t>159</w:t>
      </w:r>
      <w:r w:rsidR="004E77AB">
        <w:rPr>
          <w:rFonts w:asciiTheme="majorBidi" w:hAnsiTheme="majorBidi" w:cstheme="majorBidi"/>
          <w:sz w:val="22"/>
          <w:szCs w:val="22"/>
        </w:rPr>
        <w:t>–</w:t>
      </w:r>
      <w:r w:rsidRPr="003C3D60">
        <w:rPr>
          <w:rFonts w:asciiTheme="majorBidi" w:hAnsiTheme="majorBidi" w:cstheme="majorBidi"/>
          <w:sz w:val="22"/>
          <w:szCs w:val="22"/>
        </w:rPr>
        <w:t xml:space="preserve">252. </w:t>
      </w:r>
    </w:p>
  </w:footnote>
  <w:footnote w:id="8">
    <w:p w:rsidR="003C3D60" w:rsidRPr="003C3D60" w:rsidRDefault="003C3D60" w:rsidP="004B3EDF">
      <w:pPr>
        <w:pStyle w:val="FootnoteText"/>
        <w:rPr>
          <w:rFonts w:asciiTheme="majorBidi" w:hAnsiTheme="majorBidi" w:cstheme="majorBidi"/>
          <w:sz w:val="22"/>
          <w:szCs w:val="22"/>
        </w:rPr>
      </w:pPr>
      <w:r w:rsidRPr="003C3D60">
        <w:rPr>
          <w:rStyle w:val="FootnoteReference"/>
          <w:rFonts w:asciiTheme="majorBidi" w:hAnsiTheme="majorBidi" w:cstheme="majorBidi"/>
          <w:sz w:val="22"/>
          <w:szCs w:val="22"/>
        </w:rPr>
        <w:footnoteRef/>
      </w:r>
      <w:r w:rsidRPr="003C3D60">
        <w:rPr>
          <w:rFonts w:asciiTheme="majorBidi" w:hAnsiTheme="majorBidi" w:cstheme="majorBidi"/>
          <w:sz w:val="22"/>
          <w:szCs w:val="22"/>
        </w:rPr>
        <w:t xml:space="preserve"> Cliff S. Davies, ‘Provision for Armies, 1509</w:t>
      </w:r>
      <w:r w:rsidR="004E77AB">
        <w:rPr>
          <w:rFonts w:asciiTheme="majorBidi" w:hAnsiTheme="majorBidi" w:cstheme="majorBidi"/>
          <w:sz w:val="22"/>
          <w:szCs w:val="22"/>
        </w:rPr>
        <w:t>–</w:t>
      </w:r>
      <w:r w:rsidR="00727FED">
        <w:rPr>
          <w:rFonts w:asciiTheme="majorBidi" w:hAnsiTheme="majorBidi" w:cstheme="majorBidi"/>
          <w:sz w:val="22"/>
          <w:szCs w:val="22"/>
        </w:rPr>
        <w:t>50: a</w:t>
      </w:r>
      <w:r w:rsidRPr="003C3D60">
        <w:rPr>
          <w:rFonts w:asciiTheme="majorBidi" w:hAnsiTheme="majorBidi" w:cstheme="majorBidi"/>
          <w:sz w:val="22"/>
          <w:szCs w:val="22"/>
        </w:rPr>
        <w:t xml:space="preserve"> Study in the Effectiveness of Early Tudor Government’, </w:t>
      </w:r>
      <w:r w:rsidRPr="003C3D60">
        <w:rPr>
          <w:rFonts w:asciiTheme="majorBidi" w:hAnsiTheme="majorBidi" w:cstheme="majorBidi"/>
          <w:i/>
          <w:iCs/>
          <w:sz w:val="22"/>
          <w:szCs w:val="22"/>
        </w:rPr>
        <w:t>Economic History Review</w:t>
      </w:r>
      <w:r w:rsidRPr="003C3D60">
        <w:rPr>
          <w:rFonts w:asciiTheme="majorBidi" w:hAnsiTheme="majorBidi" w:cstheme="majorBidi"/>
          <w:sz w:val="22"/>
          <w:szCs w:val="22"/>
        </w:rPr>
        <w:t>, second series 17 (1964</w:t>
      </w:r>
      <w:r w:rsidR="004E77AB">
        <w:rPr>
          <w:rFonts w:asciiTheme="majorBidi" w:hAnsiTheme="majorBidi" w:cstheme="majorBidi"/>
          <w:sz w:val="22"/>
          <w:szCs w:val="22"/>
        </w:rPr>
        <w:t>–</w:t>
      </w:r>
      <w:r w:rsidRPr="003C3D60">
        <w:rPr>
          <w:rFonts w:asciiTheme="majorBidi" w:hAnsiTheme="majorBidi" w:cstheme="majorBidi"/>
          <w:sz w:val="22"/>
          <w:szCs w:val="22"/>
        </w:rPr>
        <w:t>5)</w:t>
      </w:r>
      <w:r w:rsidR="00727FED">
        <w:rPr>
          <w:rFonts w:asciiTheme="majorBidi" w:hAnsiTheme="majorBidi" w:cstheme="majorBidi"/>
          <w:sz w:val="22"/>
          <w:szCs w:val="22"/>
        </w:rPr>
        <w:t>:</w:t>
      </w:r>
      <w:r w:rsidRPr="003C3D60">
        <w:rPr>
          <w:rFonts w:asciiTheme="majorBidi" w:hAnsiTheme="majorBidi" w:cstheme="majorBidi"/>
          <w:sz w:val="22"/>
          <w:szCs w:val="22"/>
        </w:rPr>
        <w:t xml:space="preserve"> 234</w:t>
      </w:r>
      <w:r w:rsidR="004E77AB">
        <w:rPr>
          <w:rFonts w:asciiTheme="majorBidi" w:hAnsiTheme="majorBidi" w:cstheme="majorBidi"/>
          <w:sz w:val="22"/>
          <w:szCs w:val="22"/>
        </w:rPr>
        <w:t>–</w:t>
      </w:r>
      <w:r w:rsidRPr="003C3D60">
        <w:rPr>
          <w:rFonts w:asciiTheme="majorBidi" w:hAnsiTheme="majorBidi" w:cstheme="majorBidi"/>
          <w:sz w:val="22"/>
          <w:szCs w:val="22"/>
        </w:rPr>
        <w:t xml:space="preserve">48. </w:t>
      </w:r>
    </w:p>
  </w:footnote>
  <w:footnote w:id="9">
    <w:p w:rsidR="003C3D60" w:rsidRPr="003C3D60" w:rsidRDefault="003C3D60" w:rsidP="004B3EDF">
      <w:pPr>
        <w:pStyle w:val="FootnoteText"/>
        <w:rPr>
          <w:rFonts w:asciiTheme="majorBidi" w:hAnsiTheme="majorBidi" w:cstheme="majorBidi"/>
          <w:sz w:val="22"/>
          <w:szCs w:val="22"/>
        </w:rPr>
      </w:pPr>
      <w:r w:rsidRPr="003C3D60">
        <w:rPr>
          <w:rStyle w:val="FootnoteReference"/>
          <w:rFonts w:asciiTheme="majorBidi" w:hAnsiTheme="majorBidi" w:cstheme="majorBidi"/>
          <w:sz w:val="22"/>
          <w:szCs w:val="22"/>
        </w:rPr>
        <w:footnoteRef/>
      </w:r>
      <w:r w:rsidRPr="003C3D60">
        <w:rPr>
          <w:rFonts w:asciiTheme="majorBidi" w:hAnsiTheme="majorBidi" w:cstheme="majorBidi"/>
          <w:sz w:val="22"/>
          <w:szCs w:val="22"/>
        </w:rPr>
        <w:t xml:space="preserve"> </w:t>
      </w:r>
      <w:r w:rsidRPr="003C3D60">
        <w:rPr>
          <w:rFonts w:asciiTheme="majorBidi" w:eastAsia="SimSun" w:hAnsiTheme="majorBidi" w:cstheme="majorBidi"/>
          <w:sz w:val="22"/>
          <w:szCs w:val="22"/>
        </w:rPr>
        <w:t xml:space="preserve">Craig Lambert, </w:t>
      </w:r>
      <w:r w:rsidRPr="003C3D60">
        <w:rPr>
          <w:rFonts w:asciiTheme="majorBidi" w:eastAsia="SimSun" w:hAnsiTheme="majorBidi" w:cstheme="majorBidi"/>
          <w:i/>
          <w:iCs/>
          <w:sz w:val="22"/>
          <w:szCs w:val="22"/>
        </w:rPr>
        <w:t>Shipping</w:t>
      </w:r>
      <w:r w:rsidRPr="003C3D60">
        <w:rPr>
          <w:rFonts w:asciiTheme="majorBidi" w:eastAsia="SimSun" w:hAnsiTheme="majorBidi" w:cstheme="majorBidi"/>
          <w:sz w:val="22"/>
          <w:szCs w:val="22"/>
        </w:rPr>
        <w:t xml:space="preserve"> </w:t>
      </w:r>
      <w:r w:rsidRPr="003C3D60">
        <w:rPr>
          <w:rFonts w:asciiTheme="majorBidi" w:eastAsia="SimSun" w:hAnsiTheme="majorBidi" w:cstheme="majorBidi"/>
          <w:i/>
          <w:iCs/>
          <w:sz w:val="22"/>
          <w:szCs w:val="22"/>
        </w:rPr>
        <w:t>the Medieval Military: English Maritime Logistics in the Fourteenth Century</w:t>
      </w:r>
      <w:r w:rsidRPr="003C3D60">
        <w:rPr>
          <w:rFonts w:asciiTheme="majorBidi" w:eastAsia="SimSun" w:hAnsiTheme="majorBidi" w:cstheme="majorBidi"/>
          <w:sz w:val="22"/>
          <w:szCs w:val="22"/>
        </w:rPr>
        <w:t xml:space="preserve"> (Woodbridge: </w:t>
      </w:r>
      <w:proofErr w:type="spellStart"/>
      <w:r w:rsidRPr="003C3D60">
        <w:rPr>
          <w:rFonts w:asciiTheme="majorBidi" w:eastAsia="SimSun" w:hAnsiTheme="majorBidi" w:cstheme="majorBidi"/>
          <w:sz w:val="22"/>
          <w:szCs w:val="22"/>
        </w:rPr>
        <w:t>Boydell</w:t>
      </w:r>
      <w:proofErr w:type="spellEnd"/>
      <w:r w:rsidRPr="003C3D60">
        <w:rPr>
          <w:rFonts w:asciiTheme="majorBidi" w:eastAsia="SimSun" w:hAnsiTheme="majorBidi" w:cstheme="majorBidi"/>
          <w:sz w:val="22"/>
          <w:szCs w:val="22"/>
        </w:rPr>
        <w:t xml:space="preserve">, 2011); Ian </w:t>
      </w:r>
      <w:proofErr w:type="spellStart"/>
      <w:r w:rsidRPr="003C3D60">
        <w:rPr>
          <w:rFonts w:asciiTheme="majorBidi" w:eastAsia="SimSun" w:hAnsiTheme="majorBidi" w:cstheme="majorBidi"/>
          <w:sz w:val="22"/>
          <w:szCs w:val="22"/>
        </w:rPr>
        <w:t>Friel</w:t>
      </w:r>
      <w:proofErr w:type="spellEnd"/>
      <w:r w:rsidRPr="003C3D60">
        <w:rPr>
          <w:rFonts w:asciiTheme="majorBidi" w:eastAsia="SimSun" w:hAnsiTheme="majorBidi" w:cstheme="majorBidi"/>
          <w:sz w:val="22"/>
          <w:szCs w:val="22"/>
        </w:rPr>
        <w:t xml:space="preserve">, </w:t>
      </w:r>
      <w:r w:rsidRPr="003C3D60">
        <w:rPr>
          <w:rFonts w:asciiTheme="majorBidi" w:eastAsia="SimSun" w:hAnsiTheme="majorBidi" w:cstheme="majorBidi"/>
          <w:i/>
          <w:iCs/>
          <w:sz w:val="22"/>
          <w:szCs w:val="22"/>
        </w:rPr>
        <w:t xml:space="preserve">Henry V’s Navy: </w:t>
      </w:r>
      <w:r w:rsidR="00727FED">
        <w:rPr>
          <w:rFonts w:asciiTheme="majorBidi" w:eastAsia="SimSun" w:hAnsiTheme="majorBidi" w:cstheme="majorBidi"/>
          <w:i/>
          <w:iCs/>
          <w:sz w:val="22"/>
          <w:szCs w:val="22"/>
        </w:rPr>
        <w:t>t</w:t>
      </w:r>
      <w:r w:rsidRPr="003C3D60">
        <w:rPr>
          <w:rFonts w:asciiTheme="majorBidi" w:eastAsia="SimSun" w:hAnsiTheme="majorBidi" w:cstheme="majorBidi"/>
          <w:i/>
          <w:iCs/>
          <w:sz w:val="22"/>
          <w:szCs w:val="22"/>
        </w:rPr>
        <w:t>he Sea Road to Agincourt and Conquest, 1413</w:t>
      </w:r>
      <w:r w:rsidR="004E77AB">
        <w:rPr>
          <w:rFonts w:asciiTheme="majorBidi" w:eastAsia="SimSun" w:hAnsiTheme="majorBidi" w:cstheme="majorBidi"/>
          <w:i/>
          <w:iCs/>
          <w:sz w:val="22"/>
          <w:szCs w:val="22"/>
        </w:rPr>
        <w:t>–</w:t>
      </w:r>
      <w:r w:rsidRPr="003C3D60">
        <w:rPr>
          <w:rFonts w:asciiTheme="majorBidi" w:eastAsia="SimSun" w:hAnsiTheme="majorBidi" w:cstheme="majorBidi"/>
          <w:i/>
          <w:iCs/>
          <w:sz w:val="22"/>
          <w:szCs w:val="22"/>
        </w:rPr>
        <w:t>1422</w:t>
      </w:r>
      <w:r w:rsidRPr="003C3D60">
        <w:rPr>
          <w:rFonts w:asciiTheme="majorBidi" w:eastAsia="SimSun" w:hAnsiTheme="majorBidi" w:cstheme="majorBidi"/>
          <w:sz w:val="22"/>
          <w:szCs w:val="22"/>
        </w:rPr>
        <w:t xml:space="preserve"> (Stroud: The History Press, 2015). </w:t>
      </w:r>
    </w:p>
  </w:footnote>
  <w:footnote w:id="10">
    <w:p w:rsidR="003C3D60" w:rsidRPr="003C3D60" w:rsidRDefault="003C3D60" w:rsidP="004B3EDF">
      <w:pPr>
        <w:pStyle w:val="FootnoteText"/>
        <w:rPr>
          <w:rFonts w:asciiTheme="majorBidi" w:hAnsiTheme="majorBidi" w:cstheme="majorBidi"/>
          <w:sz w:val="22"/>
          <w:szCs w:val="22"/>
        </w:rPr>
      </w:pPr>
      <w:r w:rsidRPr="003C3D60">
        <w:rPr>
          <w:rStyle w:val="FootnoteReference"/>
          <w:rFonts w:asciiTheme="majorBidi" w:hAnsiTheme="majorBidi" w:cstheme="majorBidi"/>
          <w:sz w:val="22"/>
          <w:szCs w:val="22"/>
        </w:rPr>
        <w:footnoteRef/>
      </w:r>
      <w:r w:rsidRPr="003C3D60">
        <w:rPr>
          <w:rFonts w:asciiTheme="majorBidi" w:hAnsiTheme="majorBidi" w:cstheme="majorBidi"/>
          <w:sz w:val="22"/>
          <w:szCs w:val="22"/>
        </w:rPr>
        <w:t xml:space="preserve"> Charles Oman, </w:t>
      </w:r>
      <w:r w:rsidRPr="003C3D60">
        <w:rPr>
          <w:rFonts w:asciiTheme="majorBidi" w:hAnsiTheme="majorBidi" w:cstheme="majorBidi"/>
          <w:i/>
          <w:iCs/>
          <w:sz w:val="22"/>
          <w:szCs w:val="22"/>
        </w:rPr>
        <w:t>A History of the Art of War in the Middle Ages</w:t>
      </w:r>
      <w:r w:rsidR="00727FED">
        <w:rPr>
          <w:rFonts w:asciiTheme="majorBidi" w:hAnsiTheme="majorBidi" w:cstheme="majorBidi"/>
          <w:iCs/>
          <w:sz w:val="22"/>
          <w:szCs w:val="22"/>
        </w:rPr>
        <w:t>, v</w:t>
      </w:r>
      <w:r w:rsidRPr="00727FED">
        <w:rPr>
          <w:rFonts w:asciiTheme="majorBidi" w:hAnsiTheme="majorBidi" w:cstheme="majorBidi"/>
          <w:iCs/>
          <w:sz w:val="22"/>
          <w:szCs w:val="22"/>
        </w:rPr>
        <w:t>ol</w:t>
      </w:r>
      <w:r w:rsidR="00727FED">
        <w:rPr>
          <w:rFonts w:asciiTheme="majorBidi" w:hAnsiTheme="majorBidi" w:cstheme="majorBidi"/>
          <w:iCs/>
          <w:sz w:val="22"/>
          <w:szCs w:val="22"/>
        </w:rPr>
        <w:t>. 2,</w:t>
      </w:r>
      <w:r w:rsidRPr="003C3D60">
        <w:rPr>
          <w:rFonts w:asciiTheme="majorBidi" w:hAnsiTheme="majorBidi" w:cstheme="majorBidi"/>
          <w:i/>
          <w:iCs/>
          <w:sz w:val="22"/>
          <w:szCs w:val="22"/>
        </w:rPr>
        <w:t xml:space="preserve"> 1278</w:t>
      </w:r>
      <w:r w:rsidR="004E77AB">
        <w:rPr>
          <w:rFonts w:asciiTheme="majorBidi" w:hAnsiTheme="majorBidi" w:cstheme="majorBidi"/>
          <w:i/>
          <w:iCs/>
          <w:sz w:val="22"/>
          <w:szCs w:val="22"/>
        </w:rPr>
        <w:t>–</w:t>
      </w:r>
      <w:r w:rsidR="00727FED">
        <w:rPr>
          <w:rFonts w:asciiTheme="majorBidi" w:hAnsiTheme="majorBidi" w:cstheme="majorBidi"/>
          <w:i/>
          <w:iCs/>
          <w:sz w:val="22"/>
          <w:szCs w:val="22"/>
        </w:rPr>
        <w:t>1485 AD</w:t>
      </w:r>
      <w:r w:rsidRPr="003C3D60">
        <w:rPr>
          <w:rFonts w:asciiTheme="majorBidi" w:hAnsiTheme="majorBidi" w:cstheme="majorBidi"/>
          <w:i/>
          <w:iCs/>
          <w:sz w:val="22"/>
          <w:szCs w:val="22"/>
        </w:rPr>
        <w:t xml:space="preserve"> </w:t>
      </w:r>
      <w:r w:rsidRPr="003C3D60">
        <w:rPr>
          <w:rFonts w:asciiTheme="majorBidi" w:hAnsiTheme="majorBidi" w:cstheme="majorBidi"/>
          <w:sz w:val="22"/>
          <w:szCs w:val="22"/>
        </w:rPr>
        <w:t xml:space="preserve">(London: Greenhill Books, 1998); O.F.G. Hogg, </w:t>
      </w:r>
      <w:r w:rsidRPr="003C3D60">
        <w:rPr>
          <w:rFonts w:asciiTheme="majorBidi" w:hAnsiTheme="majorBidi" w:cstheme="majorBidi"/>
          <w:i/>
          <w:iCs/>
          <w:sz w:val="22"/>
          <w:szCs w:val="22"/>
        </w:rPr>
        <w:t>English Artillery 1326</w:t>
      </w:r>
      <w:r w:rsidR="004E77AB">
        <w:rPr>
          <w:rFonts w:asciiTheme="majorBidi" w:hAnsiTheme="majorBidi" w:cstheme="majorBidi"/>
          <w:i/>
          <w:iCs/>
          <w:sz w:val="22"/>
          <w:szCs w:val="22"/>
        </w:rPr>
        <w:t>–</w:t>
      </w:r>
      <w:r w:rsidRPr="003C3D60">
        <w:rPr>
          <w:rFonts w:asciiTheme="majorBidi" w:hAnsiTheme="majorBidi" w:cstheme="majorBidi"/>
          <w:i/>
          <w:iCs/>
          <w:sz w:val="22"/>
          <w:szCs w:val="22"/>
        </w:rPr>
        <w:t xml:space="preserve">1716 </w:t>
      </w:r>
      <w:r w:rsidRPr="003C3D60">
        <w:rPr>
          <w:rFonts w:asciiTheme="majorBidi" w:hAnsiTheme="majorBidi" w:cstheme="majorBidi"/>
          <w:sz w:val="22"/>
          <w:szCs w:val="22"/>
        </w:rPr>
        <w:t>(London: Royal Artillery Institution, 1963); Kelly DeVries, ‘Gunpowder Weaponry and the Rise of the Early Modern State</w:t>
      </w:r>
      <w:r w:rsidR="00727FED">
        <w:rPr>
          <w:rFonts w:asciiTheme="majorBidi" w:hAnsiTheme="majorBidi" w:cstheme="majorBidi"/>
          <w:sz w:val="22"/>
          <w:szCs w:val="22"/>
        </w:rPr>
        <w:t>’</w:t>
      </w:r>
      <w:r w:rsidRPr="003C3D60">
        <w:rPr>
          <w:rFonts w:asciiTheme="majorBidi" w:hAnsiTheme="majorBidi" w:cstheme="majorBidi"/>
          <w:sz w:val="22"/>
          <w:szCs w:val="22"/>
        </w:rPr>
        <w:t xml:space="preserve">, </w:t>
      </w:r>
      <w:r w:rsidRPr="00727FED">
        <w:rPr>
          <w:rFonts w:asciiTheme="majorBidi" w:hAnsiTheme="majorBidi" w:cstheme="majorBidi"/>
          <w:i/>
          <w:iCs/>
          <w:sz w:val="22"/>
          <w:szCs w:val="22"/>
          <w:highlight w:val="yellow"/>
        </w:rPr>
        <w:t>War History</w:t>
      </w:r>
      <w:r w:rsidR="00727FED" w:rsidRPr="00727FED">
        <w:rPr>
          <w:rFonts w:asciiTheme="majorBidi" w:hAnsiTheme="majorBidi" w:cstheme="majorBidi"/>
          <w:sz w:val="22"/>
          <w:szCs w:val="22"/>
          <w:highlight w:val="yellow"/>
        </w:rPr>
        <w:t xml:space="preserve"> [Is this title </w:t>
      </w:r>
      <w:r w:rsidR="00727FED" w:rsidRPr="00727FED">
        <w:rPr>
          <w:rFonts w:asciiTheme="majorBidi" w:hAnsiTheme="majorBidi" w:cstheme="majorBidi"/>
          <w:i/>
          <w:sz w:val="22"/>
          <w:szCs w:val="22"/>
          <w:highlight w:val="yellow"/>
        </w:rPr>
        <w:t>War in History</w:t>
      </w:r>
      <w:r w:rsidR="00727FED" w:rsidRPr="00727FED">
        <w:rPr>
          <w:rFonts w:asciiTheme="majorBidi" w:hAnsiTheme="majorBidi" w:cstheme="majorBidi"/>
          <w:sz w:val="22"/>
          <w:szCs w:val="22"/>
          <w:highlight w:val="yellow"/>
        </w:rPr>
        <w:t>?]</w:t>
      </w:r>
      <w:r w:rsidR="007057B3" w:rsidRPr="007057B3">
        <w:rPr>
          <w:rFonts w:asciiTheme="majorBidi" w:hAnsiTheme="majorBidi" w:cstheme="majorBidi"/>
          <w:sz w:val="22"/>
          <w:szCs w:val="22"/>
          <w:highlight w:val="green"/>
        </w:rPr>
        <w:t>YES</w:t>
      </w:r>
      <w:r w:rsidR="00727FED">
        <w:rPr>
          <w:rFonts w:asciiTheme="majorBidi" w:hAnsiTheme="majorBidi" w:cstheme="majorBidi"/>
          <w:sz w:val="22"/>
          <w:szCs w:val="22"/>
        </w:rPr>
        <w:t xml:space="preserve"> </w:t>
      </w:r>
      <w:r w:rsidRPr="003C3D60">
        <w:rPr>
          <w:rFonts w:asciiTheme="majorBidi" w:hAnsiTheme="majorBidi" w:cstheme="majorBidi"/>
          <w:sz w:val="22"/>
          <w:szCs w:val="22"/>
        </w:rPr>
        <w:t>5 (1998)</w:t>
      </w:r>
      <w:r w:rsidR="00727FED">
        <w:rPr>
          <w:rFonts w:asciiTheme="majorBidi" w:hAnsiTheme="majorBidi" w:cstheme="majorBidi"/>
          <w:sz w:val="22"/>
          <w:szCs w:val="22"/>
        </w:rPr>
        <w:t>:</w:t>
      </w:r>
      <w:r w:rsidRPr="003C3D60">
        <w:rPr>
          <w:rFonts w:asciiTheme="majorBidi" w:hAnsiTheme="majorBidi" w:cstheme="majorBidi"/>
          <w:sz w:val="22"/>
          <w:szCs w:val="22"/>
        </w:rPr>
        <w:t xml:space="preserve"> 127</w:t>
      </w:r>
      <w:r w:rsidR="004E77AB">
        <w:rPr>
          <w:rFonts w:asciiTheme="majorBidi" w:hAnsiTheme="majorBidi" w:cstheme="majorBidi"/>
          <w:sz w:val="22"/>
          <w:szCs w:val="22"/>
        </w:rPr>
        <w:t>–</w:t>
      </w:r>
      <w:r w:rsidRPr="003C3D60">
        <w:rPr>
          <w:rFonts w:asciiTheme="majorBidi" w:hAnsiTheme="majorBidi" w:cstheme="majorBidi"/>
          <w:sz w:val="22"/>
          <w:szCs w:val="22"/>
        </w:rPr>
        <w:t xml:space="preserve">45. </w:t>
      </w:r>
    </w:p>
  </w:footnote>
  <w:footnote w:id="11">
    <w:p w:rsidR="003C3D60" w:rsidRPr="003C3D60" w:rsidRDefault="003C3D60" w:rsidP="004B3EDF">
      <w:pPr>
        <w:pStyle w:val="FootnoteText"/>
        <w:rPr>
          <w:rFonts w:asciiTheme="majorBidi" w:hAnsiTheme="majorBidi" w:cstheme="majorBidi"/>
          <w:sz w:val="22"/>
          <w:szCs w:val="22"/>
        </w:rPr>
      </w:pPr>
      <w:r w:rsidRPr="003C3D60">
        <w:rPr>
          <w:rStyle w:val="FootnoteReference"/>
          <w:rFonts w:asciiTheme="majorBidi" w:hAnsiTheme="majorBidi" w:cstheme="majorBidi"/>
          <w:sz w:val="22"/>
          <w:szCs w:val="22"/>
        </w:rPr>
        <w:footnoteRef/>
      </w:r>
      <w:r w:rsidRPr="003C3D60">
        <w:rPr>
          <w:rFonts w:asciiTheme="majorBidi" w:hAnsiTheme="majorBidi" w:cstheme="majorBidi"/>
          <w:sz w:val="22"/>
          <w:szCs w:val="22"/>
        </w:rPr>
        <w:t xml:space="preserve"> Rory Cox, ‘A Law of War? English Protection and Destruction of Ecclesiastical Property during the Fourteenth Century’, </w:t>
      </w:r>
      <w:r w:rsidRPr="003C3D60">
        <w:rPr>
          <w:rFonts w:asciiTheme="majorBidi" w:hAnsiTheme="majorBidi" w:cstheme="majorBidi"/>
          <w:i/>
          <w:iCs/>
          <w:sz w:val="22"/>
          <w:szCs w:val="22"/>
        </w:rPr>
        <w:t>English Historical Review</w:t>
      </w:r>
      <w:r w:rsidRPr="003C3D60">
        <w:rPr>
          <w:rFonts w:asciiTheme="majorBidi" w:hAnsiTheme="majorBidi" w:cstheme="majorBidi"/>
          <w:sz w:val="22"/>
          <w:szCs w:val="22"/>
        </w:rPr>
        <w:t xml:space="preserve"> 128 (2013)</w:t>
      </w:r>
      <w:r w:rsidR="00727FED">
        <w:rPr>
          <w:rFonts w:asciiTheme="majorBidi" w:hAnsiTheme="majorBidi" w:cstheme="majorBidi"/>
          <w:sz w:val="22"/>
          <w:szCs w:val="22"/>
        </w:rPr>
        <w:t>:</w:t>
      </w:r>
      <w:r w:rsidRPr="003C3D60">
        <w:rPr>
          <w:rFonts w:asciiTheme="majorBidi" w:hAnsiTheme="majorBidi" w:cstheme="majorBidi"/>
          <w:sz w:val="22"/>
          <w:szCs w:val="22"/>
        </w:rPr>
        <w:t xml:space="preserve"> 1381</w:t>
      </w:r>
      <w:r w:rsidR="004E77AB">
        <w:rPr>
          <w:rFonts w:asciiTheme="majorBidi" w:hAnsiTheme="majorBidi" w:cstheme="majorBidi"/>
          <w:sz w:val="22"/>
          <w:szCs w:val="22"/>
        </w:rPr>
        <w:t>–</w:t>
      </w:r>
      <w:r w:rsidRPr="003C3D60">
        <w:rPr>
          <w:rFonts w:asciiTheme="majorBidi" w:hAnsiTheme="majorBidi" w:cstheme="majorBidi"/>
          <w:sz w:val="22"/>
          <w:szCs w:val="22"/>
        </w:rPr>
        <w:t>417.</w:t>
      </w:r>
    </w:p>
  </w:footnote>
  <w:footnote w:id="12">
    <w:p w:rsidR="003C3D60" w:rsidRPr="003C3D60" w:rsidRDefault="003C3D60" w:rsidP="004B3EDF">
      <w:pPr>
        <w:pStyle w:val="FootnoteText"/>
        <w:rPr>
          <w:rFonts w:asciiTheme="majorBidi" w:hAnsiTheme="majorBidi" w:cstheme="majorBidi"/>
          <w:sz w:val="22"/>
          <w:szCs w:val="22"/>
        </w:rPr>
      </w:pPr>
      <w:r w:rsidRPr="003C3D60">
        <w:rPr>
          <w:rStyle w:val="FootnoteReference"/>
          <w:rFonts w:asciiTheme="majorBidi" w:hAnsiTheme="majorBidi" w:cstheme="majorBidi"/>
          <w:sz w:val="22"/>
          <w:szCs w:val="22"/>
        </w:rPr>
        <w:footnoteRef/>
      </w:r>
      <w:r w:rsidRPr="003C3D60">
        <w:rPr>
          <w:rFonts w:asciiTheme="majorBidi" w:hAnsiTheme="majorBidi" w:cstheme="majorBidi"/>
          <w:sz w:val="22"/>
          <w:szCs w:val="22"/>
        </w:rPr>
        <w:t xml:space="preserve"> Jan W. Honig, ‘Reappr</w:t>
      </w:r>
      <w:r w:rsidR="00727FED">
        <w:rPr>
          <w:rFonts w:asciiTheme="majorBidi" w:hAnsiTheme="majorBidi" w:cstheme="majorBidi"/>
          <w:sz w:val="22"/>
          <w:szCs w:val="22"/>
        </w:rPr>
        <w:t>aising Late Medieval Strategy: t</w:t>
      </w:r>
      <w:r w:rsidRPr="003C3D60">
        <w:rPr>
          <w:rFonts w:asciiTheme="majorBidi" w:hAnsiTheme="majorBidi" w:cstheme="majorBidi"/>
          <w:sz w:val="22"/>
          <w:szCs w:val="22"/>
        </w:rPr>
        <w:t xml:space="preserve">he Example of the 1415 Agincourt Campaign’, </w:t>
      </w:r>
      <w:r w:rsidRPr="003C3D60">
        <w:rPr>
          <w:rFonts w:asciiTheme="majorBidi" w:hAnsiTheme="majorBidi" w:cstheme="majorBidi"/>
          <w:i/>
          <w:iCs/>
          <w:sz w:val="22"/>
          <w:szCs w:val="22"/>
        </w:rPr>
        <w:t>War in History</w:t>
      </w:r>
      <w:r w:rsidRPr="003C3D60">
        <w:rPr>
          <w:rFonts w:asciiTheme="majorBidi" w:hAnsiTheme="majorBidi" w:cstheme="majorBidi"/>
          <w:sz w:val="22"/>
          <w:szCs w:val="22"/>
        </w:rPr>
        <w:t xml:space="preserve"> 19 (2012), 123</w:t>
      </w:r>
      <w:r w:rsidR="004E77AB">
        <w:rPr>
          <w:rFonts w:asciiTheme="majorBidi" w:hAnsiTheme="majorBidi" w:cstheme="majorBidi"/>
          <w:sz w:val="22"/>
          <w:szCs w:val="22"/>
        </w:rPr>
        <w:t>–</w:t>
      </w:r>
      <w:r w:rsidRPr="003C3D60">
        <w:rPr>
          <w:rFonts w:asciiTheme="majorBidi" w:hAnsiTheme="majorBidi" w:cstheme="majorBidi"/>
          <w:sz w:val="22"/>
          <w:szCs w:val="22"/>
        </w:rPr>
        <w:t>51</w:t>
      </w:r>
      <w:r w:rsidR="00727FED">
        <w:rPr>
          <w:rFonts w:asciiTheme="majorBidi" w:hAnsiTheme="majorBidi" w:cstheme="majorBidi"/>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1EB1"/>
    <w:multiLevelType w:val="hybridMultilevel"/>
    <w:tmpl w:val="369E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D60"/>
    <w:rsid w:val="00041CDD"/>
    <w:rsid w:val="00074642"/>
    <w:rsid w:val="00167369"/>
    <w:rsid w:val="001B3CF1"/>
    <w:rsid w:val="001B4053"/>
    <w:rsid w:val="0029031E"/>
    <w:rsid w:val="0030000F"/>
    <w:rsid w:val="00343F56"/>
    <w:rsid w:val="003C3D60"/>
    <w:rsid w:val="00482CDE"/>
    <w:rsid w:val="004864A2"/>
    <w:rsid w:val="00490FD7"/>
    <w:rsid w:val="00494E98"/>
    <w:rsid w:val="004B3EDF"/>
    <w:rsid w:val="004E77AB"/>
    <w:rsid w:val="00532285"/>
    <w:rsid w:val="00571BB0"/>
    <w:rsid w:val="0060695B"/>
    <w:rsid w:val="00686C99"/>
    <w:rsid w:val="00694A46"/>
    <w:rsid w:val="006E1A4C"/>
    <w:rsid w:val="007057B3"/>
    <w:rsid w:val="0072206E"/>
    <w:rsid w:val="00727FED"/>
    <w:rsid w:val="0077050F"/>
    <w:rsid w:val="00807B1D"/>
    <w:rsid w:val="0088492F"/>
    <w:rsid w:val="008E57E9"/>
    <w:rsid w:val="00925679"/>
    <w:rsid w:val="00983285"/>
    <w:rsid w:val="009C7E7F"/>
    <w:rsid w:val="00AB0B4E"/>
    <w:rsid w:val="00AB2551"/>
    <w:rsid w:val="00B21FB2"/>
    <w:rsid w:val="00C3401B"/>
    <w:rsid w:val="00C37C89"/>
    <w:rsid w:val="00CA1FA3"/>
    <w:rsid w:val="00CB2333"/>
    <w:rsid w:val="00CF0E81"/>
    <w:rsid w:val="00D27DFD"/>
    <w:rsid w:val="00D906B8"/>
    <w:rsid w:val="00E7730B"/>
    <w:rsid w:val="00E8216B"/>
    <w:rsid w:val="00F24E4F"/>
    <w:rsid w:val="00FB51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C3D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3D60"/>
    <w:rPr>
      <w:sz w:val="20"/>
      <w:szCs w:val="20"/>
    </w:rPr>
  </w:style>
  <w:style w:type="character" w:styleId="FootnoteReference">
    <w:name w:val="footnote reference"/>
    <w:semiHidden/>
    <w:rsid w:val="003C3D60"/>
    <w:rPr>
      <w:vertAlign w:val="superscript"/>
    </w:rPr>
  </w:style>
  <w:style w:type="paragraph" w:styleId="NoSpacing">
    <w:name w:val="No Spacing"/>
    <w:uiPriority w:val="1"/>
    <w:qFormat/>
    <w:rsid w:val="004E77AB"/>
    <w:pPr>
      <w:spacing w:after="0" w:line="240" w:lineRule="auto"/>
    </w:pPr>
  </w:style>
  <w:style w:type="character" w:styleId="Hyperlink">
    <w:name w:val="Hyperlink"/>
    <w:basedOn w:val="DefaultParagraphFont"/>
    <w:uiPriority w:val="99"/>
    <w:unhideWhenUsed/>
    <w:rsid w:val="00C3401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C3D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3D60"/>
    <w:rPr>
      <w:sz w:val="20"/>
      <w:szCs w:val="20"/>
    </w:rPr>
  </w:style>
  <w:style w:type="character" w:styleId="FootnoteReference">
    <w:name w:val="footnote reference"/>
    <w:semiHidden/>
    <w:rsid w:val="003C3D60"/>
    <w:rPr>
      <w:vertAlign w:val="superscript"/>
    </w:rPr>
  </w:style>
  <w:style w:type="paragraph" w:styleId="NoSpacing">
    <w:name w:val="No Spacing"/>
    <w:uiPriority w:val="1"/>
    <w:qFormat/>
    <w:rsid w:val="004E77AB"/>
    <w:pPr>
      <w:spacing w:after="0" w:line="240" w:lineRule="auto"/>
    </w:pPr>
  </w:style>
  <w:style w:type="character" w:styleId="Hyperlink">
    <w:name w:val="Hyperlink"/>
    <w:basedOn w:val="DefaultParagraphFont"/>
    <w:uiPriority w:val="99"/>
    <w:unhideWhenUsed/>
    <w:rsid w:val="00C340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5AECE-654A-4F7E-9880-684CBC74D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Lambert C.</dc:creator>
  <cp:lastModifiedBy>Ambuhl R.</cp:lastModifiedBy>
  <cp:revision>4</cp:revision>
  <dcterms:created xsi:type="dcterms:W3CDTF">2016-08-11T10:26:00Z</dcterms:created>
  <dcterms:modified xsi:type="dcterms:W3CDTF">2016-08-12T16:37:00Z</dcterms:modified>
</cp:coreProperties>
</file>