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218" w:rsidRDefault="00BB2218" w:rsidP="00BB2218">
      <w:pPr>
        <w:pStyle w:val="RSCH01PaperTitle"/>
        <w:jc w:val="center"/>
      </w:pPr>
      <w:r>
        <w:t>Supporting Information</w:t>
      </w:r>
    </w:p>
    <w:p w:rsidR="00B37E8B" w:rsidRPr="001802E5" w:rsidRDefault="00B37E8B" w:rsidP="00B37E8B">
      <w:pPr>
        <w:pStyle w:val="RSCH01PaperTitle"/>
        <w:jc w:val="center"/>
      </w:pPr>
      <w:r w:rsidRPr="001802E5">
        <w:t xml:space="preserve">What do we actually see in intracellular SERS? Investigating </w:t>
      </w:r>
      <w:proofErr w:type="spellStart"/>
      <w:r>
        <w:t>nanosensor</w:t>
      </w:r>
      <w:proofErr w:type="spellEnd"/>
      <w:r>
        <w:t>-induced variation</w:t>
      </w:r>
    </w:p>
    <w:p w:rsidR="00B37E8B" w:rsidRDefault="00B37E8B" w:rsidP="00B37E8B">
      <w:pPr>
        <w:pStyle w:val="RSCH02PaperAuthorsandByline"/>
        <w:jc w:val="center"/>
        <w:rPr>
          <w:vertAlign w:val="superscript"/>
        </w:rPr>
      </w:pPr>
      <w:r w:rsidRPr="001802E5">
        <w:t xml:space="preserve">J. </w:t>
      </w:r>
      <w:proofErr w:type="spellStart"/>
      <w:r w:rsidRPr="001802E5">
        <w:t>Taylor</w:t>
      </w:r>
      <w:r w:rsidRPr="001802E5">
        <w:rPr>
          <w:vertAlign w:val="superscript"/>
        </w:rPr>
        <w:t>a</w:t>
      </w:r>
      <w:proofErr w:type="spellEnd"/>
      <w:proofErr w:type="gramStart"/>
      <w:r w:rsidRPr="001802E5">
        <w:t xml:space="preserve">, </w:t>
      </w:r>
      <w:r>
        <w:t xml:space="preserve"> J</w:t>
      </w:r>
      <w:proofErr w:type="gramEnd"/>
      <w:r>
        <w:t xml:space="preserve">. </w:t>
      </w:r>
      <w:proofErr w:type="spellStart"/>
      <w:r>
        <w:t>Milton</w:t>
      </w:r>
      <w:r>
        <w:rPr>
          <w:vertAlign w:val="superscript"/>
        </w:rPr>
        <w:t>b</w:t>
      </w:r>
      <w:proofErr w:type="spellEnd"/>
      <w:r>
        <w:t xml:space="preserve">, M. </w:t>
      </w:r>
      <w:proofErr w:type="spellStart"/>
      <w:r>
        <w:t>Willett</w:t>
      </w:r>
      <w:r w:rsidRPr="00782CC6">
        <w:rPr>
          <w:vertAlign w:val="superscript"/>
        </w:rPr>
        <w:t>c</w:t>
      </w:r>
      <w:proofErr w:type="spellEnd"/>
      <w:r>
        <w:t xml:space="preserve"> </w:t>
      </w:r>
      <w:r w:rsidRPr="001802E5">
        <w:t xml:space="preserve"> J. </w:t>
      </w:r>
      <w:proofErr w:type="spellStart"/>
      <w:r w:rsidRPr="001802E5">
        <w:t>Wingfield</w:t>
      </w:r>
      <w:r>
        <w:rPr>
          <w:vertAlign w:val="superscript"/>
        </w:rPr>
        <w:t>d</w:t>
      </w:r>
      <w:proofErr w:type="spellEnd"/>
      <w:r w:rsidRPr="001802E5">
        <w:t xml:space="preserve"> and S. </w:t>
      </w:r>
      <w:proofErr w:type="spellStart"/>
      <w:r w:rsidRPr="001802E5">
        <w:t>Mahajan</w:t>
      </w:r>
      <w:r w:rsidRPr="001802E5">
        <w:rPr>
          <w:vertAlign w:val="superscript"/>
        </w:rPr>
        <w:t>a</w:t>
      </w:r>
      <w:proofErr w:type="spellEnd"/>
      <w:r w:rsidRPr="001802E5">
        <w:rPr>
          <w:vertAlign w:val="superscript"/>
        </w:rPr>
        <w:t>*</w:t>
      </w:r>
    </w:p>
    <w:p w:rsidR="00095AC9" w:rsidRPr="00095AC9" w:rsidRDefault="00095AC9" w:rsidP="00095AC9">
      <w:pPr>
        <w:pStyle w:val="RSCR01Footnotestomaintext"/>
        <w:jc w:val="center"/>
      </w:pPr>
      <w:proofErr w:type="spellStart"/>
      <w:r w:rsidRPr="00095AC9">
        <w:rPr>
          <w:vertAlign w:val="superscript"/>
        </w:rPr>
        <w:t>a</w:t>
      </w:r>
      <w:r w:rsidRPr="00095AC9">
        <w:t>Department</w:t>
      </w:r>
      <w:proofErr w:type="spellEnd"/>
      <w:r w:rsidRPr="00095AC9">
        <w:t xml:space="preserve"> of Chemistry and Institute of Life Sciences (</w:t>
      </w:r>
      <w:proofErr w:type="spellStart"/>
      <w:r w:rsidRPr="00095AC9">
        <w:t>IfLS</w:t>
      </w:r>
      <w:proofErr w:type="spellEnd"/>
      <w:r w:rsidRPr="00095AC9">
        <w:t xml:space="preserve">), </w:t>
      </w:r>
      <w:proofErr w:type="spellStart"/>
      <w:r w:rsidRPr="00095AC9">
        <w:rPr>
          <w:vertAlign w:val="superscript"/>
        </w:rPr>
        <w:t>b</w:t>
      </w:r>
      <w:r w:rsidRPr="00095AC9">
        <w:t>Biological</w:t>
      </w:r>
      <w:proofErr w:type="spellEnd"/>
      <w:r w:rsidRPr="00095AC9">
        <w:t xml:space="preserve"> </w:t>
      </w:r>
      <w:proofErr w:type="spellStart"/>
      <w:r w:rsidRPr="00095AC9">
        <w:t>Sciences,</w:t>
      </w:r>
      <w:r w:rsidRPr="00095AC9">
        <w:rPr>
          <w:vertAlign w:val="superscript"/>
        </w:rPr>
        <w:t>c</w:t>
      </w:r>
      <w:r w:rsidRPr="00095AC9">
        <w:t>Ocean</w:t>
      </w:r>
      <w:proofErr w:type="spellEnd"/>
      <w:r w:rsidRPr="00095AC9">
        <w:t xml:space="preserve"> &amp; Earth Sciences, University of Southampton, United Kingdom, SO17 1BJ.</w:t>
      </w:r>
    </w:p>
    <w:p w:rsidR="00095AC9" w:rsidRPr="00095AC9" w:rsidRDefault="00095AC9" w:rsidP="00095AC9">
      <w:pPr>
        <w:pStyle w:val="RSCR01Footnotestomaintext"/>
        <w:jc w:val="center"/>
      </w:pPr>
      <w:proofErr w:type="spellStart"/>
      <w:r w:rsidRPr="00095AC9">
        <w:rPr>
          <w:vertAlign w:val="superscript"/>
        </w:rPr>
        <w:t>d</w:t>
      </w:r>
      <w:r w:rsidRPr="00095AC9">
        <w:t>Discovery</w:t>
      </w:r>
      <w:proofErr w:type="spellEnd"/>
      <w:r w:rsidRPr="00095AC9">
        <w:t xml:space="preserve"> Sciences, Screening and Compound Management, AstraZeneca, Unit 310 - Darwin Building, Cambridge Science Park, Milton Road, Cambridge, United Kingdom, CB4 0WG.</w:t>
      </w:r>
    </w:p>
    <w:p w:rsidR="004414A5" w:rsidRPr="00C32EDF" w:rsidRDefault="004414A5" w:rsidP="00C32EDF">
      <w:pPr>
        <w:pStyle w:val="RSCH01PaperTitle"/>
      </w:pPr>
      <w:r w:rsidRPr="00C32EDF">
        <w:t xml:space="preserve"> </w:t>
      </w:r>
    </w:p>
    <w:p w:rsidR="00FA2DA2" w:rsidRDefault="00BB2218" w:rsidP="00FA2DA2">
      <w:pPr>
        <w:pStyle w:val="RSCB04AHeadingSection"/>
      </w:pPr>
      <w:r w:rsidRPr="00863959">
        <w:rPr>
          <w:noProof/>
          <w:lang w:eastAsia="zh-CN"/>
        </w:rPr>
        <w:drawing>
          <wp:anchor distT="0" distB="0" distL="114300" distR="114300" simplePos="0" relativeHeight="251663360" behindDoc="0" locked="0" layoutInCell="1" allowOverlap="1" wp14:anchorId="011F704D" wp14:editId="2E23EB21">
            <wp:simplePos x="0" y="0"/>
            <wp:positionH relativeFrom="column">
              <wp:posOffset>1492250</wp:posOffset>
            </wp:positionH>
            <wp:positionV relativeFrom="paragraph">
              <wp:posOffset>512445</wp:posOffset>
            </wp:positionV>
            <wp:extent cx="3168015" cy="2357120"/>
            <wp:effectExtent l="0" t="0" r="0" b="5080"/>
            <wp:wrapTopAndBottom/>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8015" cy="2357120"/>
                    </a:xfrm>
                    <a:prstGeom prst="rect">
                      <a:avLst/>
                    </a:prstGeom>
                  </pic:spPr>
                </pic:pic>
              </a:graphicData>
            </a:graphic>
          </wp:anchor>
        </w:drawing>
      </w:r>
    </w:p>
    <w:p w:rsidR="00FA2DA2" w:rsidRDefault="00FA2DA2" w:rsidP="00FA2DA2">
      <w:pPr>
        <w:pStyle w:val="RSCB06BHeadingSub-Section"/>
      </w:pPr>
    </w:p>
    <w:p w:rsidR="00FA2DA2" w:rsidRDefault="00863959" w:rsidP="00863959">
      <w:pPr>
        <w:pStyle w:val="RSCB06BHeadingSub-Section"/>
      </w:pPr>
      <w:r>
        <w:t xml:space="preserve">Figure S1: Optimisation of AuNP incubation period </w:t>
      </w:r>
    </w:p>
    <w:p w:rsidR="00863959" w:rsidRDefault="00863959" w:rsidP="00B9392D">
      <w:pPr>
        <w:pStyle w:val="RSCB02ArticleText"/>
      </w:pPr>
      <w:r>
        <w:t>The cellular uptake of AuNPs was observed as a percentage of cell area following incubation of SH-SY5Y cells over a 38 h period. Maximal uptake was observed at 24 h. This incubation</w:t>
      </w:r>
      <w:r w:rsidR="003C45F3">
        <w:t xml:space="preserve"> duration</w:t>
      </w:r>
      <w:r>
        <w:t xml:space="preserve"> was thus carried into our investigation of cellular stress events induced by AuNP internalisation.</w:t>
      </w: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863959" w:rsidRDefault="00863959" w:rsidP="00B9392D">
      <w:pPr>
        <w:pStyle w:val="RSCB02ArticleText"/>
        <w:rPr>
          <w:rStyle w:val="06CHeading"/>
          <w:rFonts w:asciiTheme="minorHAnsi" w:hAnsiTheme="minorHAnsi"/>
          <w:b w:val="0"/>
          <w:smallCaps w:val="0"/>
        </w:rPr>
      </w:pPr>
    </w:p>
    <w:p w:rsidR="00B37E8B" w:rsidRDefault="00B37E8B">
      <w:pPr>
        <w:rPr>
          <w:rStyle w:val="06CHeading"/>
          <w:rFonts w:asciiTheme="minorHAnsi" w:hAnsiTheme="minorHAnsi"/>
          <w:b w:val="0"/>
          <w:smallCaps w:val="0"/>
        </w:rPr>
      </w:pPr>
    </w:p>
    <w:p w:rsidR="00B37E8B" w:rsidRDefault="00B37E8B">
      <w:pPr>
        <w:rPr>
          <w:rStyle w:val="06CHeading"/>
          <w:rFonts w:asciiTheme="minorHAnsi" w:hAnsiTheme="minorHAnsi"/>
          <w:b w:val="0"/>
          <w:smallCaps w:val="0"/>
        </w:rPr>
      </w:pPr>
      <w:r>
        <w:rPr>
          <w:rFonts w:cs="Times New Roman"/>
          <w:noProof/>
          <w:w w:val="108"/>
          <w:sz w:val="18"/>
          <w:szCs w:val="18"/>
          <w:lang w:eastAsia="zh-CN"/>
        </w:rPr>
        <w:drawing>
          <wp:anchor distT="0" distB="0" distL="114300" distR="114300" simplePos="0" relativeHeight="251673600" behindDoc="0" locked="0" layoutInCell="1" allowOverlap="1">
            <wp:simplePos x="542925" y="1133475"/>
            <wp:positionH relativeFrom="margin">
              <wp:align>center</wp:align>
            </wp:positionH>
            <wp:positionV relativeFrom="margin">
              <wp:align>top</wp:align>
            </wp:positionV>
            <wp:extent cx="6329680" cy="3179445"/>
            <wp:effectExtent l="0" t="0" r="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9680" cy="3179445"/>
                    </a:xfrm>
                    <a:prstGeom prst="rect">
                      <a:avLst/>
                    </a:prstGeom>
                    <a:noFill/>
                  </pic:spPr>
                </pic:pic>
              </a:graphicData>
            </a:graphic>
          </wp:anchor>
        </w:drawing>
      </w:r>
    </w:p>
    <w:p w:rsidR="00B37E8B" w:rsidRDefault="00B37E8B" w:rsidP="00B37E8B">
      <w:pPr>
        <w:pStyle w:val="RSCB06BHeadingSub-Section"/>
      </w:pPr>
      <w:r>
        <w:t xml:space="preserve">Figure S1: Effect of different acquisition times on spectra </w:t>
      </w:r>
    </w:p>
    <w:p w:rsidR="00B37E8B" w:rsidRDefault="00B37E8B" w:rsidP="00AF5571">
      <w:pPr>
        <w:pStyle w:val="RSCB02ArticleText"/>
      </w:pPr>
      <w:r>
        <w:t xml:space="preserve">Spectra acquired under two different acquisition conditions yield very similar spectra. </w:t>
      </w:r>
      <w:r w:rsidR="00AF5571">
        <w:t>Top row</w:t>
      </w:r>
      <w:r>
        <w:t xml:space="preserve"> are SERS spectra acquired with acquisition times (AT) of 1 s with 3 averages and on the</w:t>
      </w:r>
      <w:bookmarkStart w:id="0" w:name="_GoBack"/>
      <w:bookmarkEnd w:id="0"/>
      <w:r>
        <w:t xml:space="preserve"> </w:t>
      </w:r>
      <w:r w:rsidR="00AF5571">
        <w:t>bottom</w:t>
      </w:r>
      <w:r>
        <w:t xml:space="preserve"> are SERS spectra acquired with </w:t>
      </w:r>
      <w:r w:rsidR="00AF5571">
        <w:t>10 s AT with 3 averages. Spectra for all treatments are shown. The other conditions for acquisition were exactly the same between the different acquisitions.</w:t>
      </w:r>
    </w:p>
    <w:p w:rsidR="00863959" w:rsidRDefault="00863959"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rsidP="00B9392D">
      <w:pPr>
        <w:pStyle w:val="RSCB02ArticleText"/>
        <w:rPr>
          <w:rStyle w:val="06CHeading"/>
          <w:rFonts w:asciiTheme="minorHAnsi" w:hAnsiTheme="minorHAnsi"/>
          <w:b w:val="0"/>
          <w:smallCaps w:val="0"/>
        </w:rPr>
      </w:pPr>
    </w:p>
    <w:p w:rsidR="00B37E8B" w:rsidRDefault="00B37E8B">
      <w:pPr>
        <w:rPr>
          <w:rStyle w:val="06CHeading"/>
          <w:rFonts w:asciiTheme="minorHAnsi" w:hAnsiTheme="minorHAnsi"/>
          <w:b w:val="0"/>
          <w:smallCaps w:val="0"/>
        </w:rPr>
      </w:pPr>
      <w:r>
        <w:rPr>
          <w:rStyle w:val="06CHeading"/>
          <w:rFonts w:asciiTheme="minorHAnsi" w:hAnsiTheme="minorHAnsi"/>
          <w:b w:val="0"/>
          <w:smallCaps w:val="0"/>
        </w:rPr>
        <w:br w:type="page"/>
      </w:r>
    </w:p>
    <w:p w:rsidR="00863959" w:rsidRDefault="00BB2218" w:rsidP="00B37E8B">
      <w:pPr>
        <w:pStyle w:val="RSCB02ArticleText"/>
        <w:rPr>
          <w:rStyle w:val="06CHeading"/>
          <w:rFonts w:asciiTheme="minorHAnsi" w:hAnsiTheme="minorHAnsi"/>
          <w:b w:val="0"/>
          <w:smallCaps w:val="0"/>
        </w:rPr>
      </w:pPr>
      <w:r>
        <w:rPr>
          <w:noProof/>
          <w:lang w:eastAsia="zh-CN"/>
        </w:rPr>
        <w:lastRenderedPageBreak/>
        <w:drawing>
          <wp:anchor distT="0" distB="0" distL="114300" distR="114300" simplePos="0" relativeHeight="251664384" behindDoc="0" locked="0" layoutInCell="1" allowOverlap="1" wp14:anchorId="19411C12" wp14:editId="71DEA9D7">
            <wp:simplePos x="0" y="0"/>
            <wp:positionH relativeFrom="margin">
              <wp:posOffset>41910</wp:posOffset>
            </wp:positionH>
            <wp:positionV relativeFrom="paragraph">
              <wp:posOffset>175260</wp:posOffset>
            </wp:positionV>
            <wp:extent cx="6446520" cy="3120390"/>
            <wp:effectExtent l="0" t="0" r="0"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6520" cy="3120390"/>
                    </a:xfrm>
                    <a:prstGeom prst="rect">
                      <a:avLst/>
                    </a:prstGeom>
                    <a:noFill/>
                  </pic:spPr>
                </pic:pic>
              </a:graphicData>
            </a:graphic>
            <wp14:sizeRelH relativeFrom="margin">
              <wp14:pctWidth>0</wp14:pctWidth>
            </wp14:sizeRelH>
            <wp14:sizeRelV relativeFrom="margin">
              <wp14:pctHeight>0</wp14:pctHeight>
            </wp14:sizeRelV>
          </wp:anchor>
        </w:drawing>
      </w:r>
    </w:p>
    <w:p w:rsidR="00863959" w:rsidRDefault="00B37E8B" w:rsidP="00ED55BD">
      <w:pPr>
        <w:pStyle w:val="RSCB06BHeadingSub-Section"/>
      </w:pPr>
      <w:r>
        <w:t>Figure S3</w:t>
      </w:r>
      <w:r w:rsidR="00ED55BD">
        <w:t>A-B</w:t>
      </w:r>
    </w:p>
    <w:p w:rsidR="00863959" w:rsidRDefault="00ED55BD" w:rsidP="003C45F3">
      <w:pPr>
        <w:pStyle w:val="RSCB02ArticleText"/>
        <w:rPr>
          <w:noProof/>
          <w:lang w:eastAsia="en-GB"/>
        </w:rPr>
      </w:pPr>
      <w:r>
        <w:t xml:space="preserve">In order to confirm SERS measurement from intracellular AuNPs, control AuNPs were incubated in 1 and 10 % FBS-media compositions for 24 h before washing, storage and taking SERS measurements in PBS. 5 spectra were recorded from </w:t>
      </w:r>
      <w:r w:rsidR="003C45F3">
        <w:t>different regions of AuNPs in each treatment.</w:t>
      </w:r>
      <w:r>
        <w:t xml:space="preserve"> Acquired spectra from A) 1 % and B) 10 % FBS conditions are compared </w:t>
      </w:r>
      <w:r w:rsidR="003C45F3">
        <w:t xml:space="preserve">to respective spectra taken from cells incubated with 100 </w:t>
      </w:r>
      <w:r w:rsidR="003C45F3">
        <w:rPr>
          <w:rFonts w:cstheme="minorHAnsi"/>
        </w:rPr>
        <w:t>µ</w:t>
      </w:r>
      <w:r w:rsidR="003C45F3">
        <w:t>M AuNPs. In both cases, distinct vibrational peaks, attributed to serum proteins forming a protein corona about the AuNPs, are observed. Cellular internalisation is confirmed by the spectral differences between control and cell spectra, primarily involving increased complexity of spectra in cellular cases which gives rise to broadened, overlapped peaks as a direct result of sampling complex cellular environments.</w:t>
      </w:r>
    </w:p>
    <w:p w:rsidR="003C45F3" w:rsidRDefault="003C45F3" w:rsidP="003C45F3">
      <w:pPr>
        <w:pStyle w:val="RSCB02ArticleText"/>
        <w:rPr>
          <w:noProof/>
          <w:lang w:eastAsia="en-GB"/>
        </w:rPr>
      </w:pPr>
    </w:p>
    <w:p w:rsidR="003C45F3" w:rsidRDefault="003C45F3" w:rsidP="003C45F3">
      <w:pPr>
        <w:pStyle w:val="RSCB02ArticleText"/>
      </w:pPr>
    </w:p>
    <w:p w:rsidR="00863959" w:rsidRDefault="00863959" w:rsidP="00AF4737">
      <w:pPr>
        <w:pStyle w:val="RSCB04AHeadingSection"/>
      </w:pPr>
    </w:p>
    <w:p w:rsidR="00863959" w:rsidRDefault="00863959" w:rsidP="00AF4737">
      <w:pPr>
        <w:pStyle w:val="RSCB04AHeadingSection"/>
      </w:pPr>
    </w:p>
    <w:p w:rsidR="003C45F3" w:rsidRDefault="003C45F3" w:rsidP="00AF4737">
      <w:pPr>
        <w:pStyle w:val="RSCB04AHeadingSection"/>
      </w:pPr>
    </w:p>
    <w:p w:rsidR="003C45F3" w:rsidRDefault="003C45F3" w:rsidP="00AF4737">
      <w:pPr>
        <w:pStyle w:val="RSCB04AHeadingSection"/>
      </w:pPr>
    </w:p>
    <w:p w:rsidR="003C45F3" w:rsidRDefault="003C45F3" w:rsidP="00AF4737">
      <w:pPr>
        <w:pStyle w:val="RSCB04AHeadingSection"/>
      </w:pPr>
    </w:p>
    <w:p w:rsidR="003C45F3" w:rsidRDefault="003C45F3" w:rsidP="00AF4737">
      <w:pPr>
        <w:pStyle w:val="RSCB04AHeadingSection"/>
      </w:pPr>
    </w:p>
    <w:p w:rsidR="003C45F3" w:rsidRDefault="003C45F3" w:rsidP="00AF4737">
      <w:pPr>
        <w:pStyle w:val="RSCB04AHeadingSection"/>
      </w:pPr>
    </w:p>
    <w:p w:rsidR="003C45F3" w:rsidRDefault="003C45F3" w:rsidP="00AF4737">
      <w:pPr>
        <w:pStyle w:val="RSCB04AHeadingSection"/>
      </w:pPr>
    </w:p>
    <w:p w:rsidR="003C45F3" w:rsidRDefault="003C45F3" w:rsidP="00AF4737">
      <w:pPr>
        <w:pStyle w:val="RSCB04AHeadingSection"/>
      </w:pPr>
    </w:p>
    <w:p w:rsidR="003C45F3" w:rsidRDefault="00227DCD" w:rsidP="00227DCD">
      <w:pPr>
        <w:pStyle w:val="RSCB06BHeadingSub-Section"/>
      </w:pPr>
      <w:r>
        <w:t>Table S1</w:t>
      </w:r>
      <w:r w:rsidR="00FA2945">
        <w:t>A-B</w:t>
      </w:r>
      <w:r>
        <w:t xml:space="preserve">: Tentative </w:t>
      </w:r>
      <w:r w:rsidR="009018DB">
        <w:t xml:space="preserve">SERS spectral </w:t>
      </w:r>
      <w:r>
        <w:t>peak assignments of mean spectra</w:t>
      </w:r>
    </w:p>
    <w:p w:rsidR="00FA2945" w:rsidRDefault="00FA2945" w:rsidP="00FA2945">
      <w:pPr>
        <w:pStyle w:val="RSCB02ArticleText"/>
      </w:pPr>
      <w:r>
        <w:t>Mean spectral assignments across studied concentrations in A) 1 % FBS and B) 10 % AuNP treatments</w:t>
      </w:r>
    </w:p>
    <w:p w:rsidR="009018DB" w:rsidRDefault="00FA2945" w:rsidP="00227DCD">
      <w:pPr>
        <w:pStyle w:val="RSCB06BHeadingSub-Section"/>
      </w:pPr>
      <w:r w:rsidRPr="00FA2945">
        <w:rPr>
          <w:noProof/>
          <w:lang w:eastAsia="zh-CN"/>
        </w:rPr>
        <mc:AlternateContent>
          <mc:Choice Requires="wps">
            <w:drawing>
              <wp:anchor distT="0" distB="0" distL="114300" distR="114300" simplePos="0" relativeHeight="251670528" behindDoc="0" locked="0" layoutInCell="1" allowOverlap="1" wp14:anchorId="03A73CB7" wp14:editId="41D0D85D">
                <wp:simplePos x="0" y="0"/>
                <wp:positionH relativeFrom="column">
                  <wp:posOffset>-98425</wp:posOffset>
                </wp:positionH>
                <wp:positionV relativeFrom="paragraph">
                  <wp:posOffset>182880</wp:posOffset>
                </wp:positionV>
                <wp:extent cx="247650" cy="400110"/>
                <wp:effectExtent l="0" t="0" r="0" b="0"/>
                <wp:wrapNone/>
                <wp:docPr id="14" name="TextBox 6"/>
                <wp:cNvGraphicFramePr/>
                <a:graphic xmlns:a="http://schemas.openxmlformats.org/drawingml/2006/main">
                  <a:graphicData uri="http://schemas.microsoft.com/office/word/2010/wordprocessingShape">
                    <wps:wsp>
                      <wps:cNvSpPr txBox="1"/>
                      <wps:spPr>
                        <a:xfrm>
                          <a:off x="0" y="0"/>
                          <a:ext cx="247650" cy="400110"/>
                        </a:xfrm>
                        <a:prstGeom prst="rect">
                          <a:avLst/>
                        </a:prstGeom>
                        <a:noFill/>
                      </wps:spPr>
                      <wps:txbx>
                        <w:txbxContent>
                          <w:p w:rsidR="00FA2945" w:rsidRPr="00FA2945" w:rsidRDefault="00FA2945" w:rsidP="00FA2945">
                            <w:pPr>
                              <w:pStyle w:val="NormalWeb"/>
                              <w:spacing w:before="0" w:beforeAutospacing="0" w:after="0" w:afterAutospacing="0"/>
                              <w:jc w:val="center"/>
                              <w:rPr>
                                <w:sz w:val="18"/>
                              </w:rPr>
                            </w:pPr>
                            <w:r w:rsidRPr="00FA2945">
                              <w:rPr>
                                <w:rFonts w:asciiTheme="minorHAnsi" w:hAnsi="Calibri" w:cstheme="minorBidi"/>
                                <w:b/>
                                <w:bCs/>
                                <w:color w:val="000000" w:themeColor="text1"/>
                                <w:kern w:val="24"/>
                                <w:sz w:val="28"/>
                                <w:szCs w:val="40"/>
                              </w:rPr>
                              <w:t>A</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7.75pt;margin-top:14.4pt;width:19.5pt;height: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" filled="f" stroked="f">
                <v:textbox style="mso-fit-shape-to-text:t">
                  <w:txbxContent>
                    <w:p w:rsidR="00FA2945" w:rsidRPr="00FA2945" w:rsidRDefault="00FA2945" w:rsidP="00FA2945">
                      <w:pPr>
                        <w:pStyle w:val="NormalWeb"/>
                        <w:spacing w:before="0" w:beforeAutospacing="0" w:after="0" w:afterAutospacing="0"/>
                        <w:jc w:val="center"/>
                        <w:rPr>
                          <w:sz w:val="18"/>
                        </w:rPr>
                      </w:pPr>
                      <w:r w:rsidRPr="00FA2945">
                        <w:rPr>
                          <w:rFonts w:asciiTheme="minorHAnsi" w:hAnsi="Calibri" w:cstheme="minorBidi"/>
                          <w:b/>
                          <w:bCs/>
                          <w:color w:val="000000" w:themeColor="text1"/>
                          <w:kern w:val="24"/>
                          <w:sz w:val="28"/>
                          <w:szCs w:val="40"/>
                        </w:rPr>
                        <w:t>A</w:t>
                      </w:r>
                    </w:p>
                  </w:txbxContent>
                </v:textbox>
              </v:shape>
            </w:pict>
          </mc:Fallback>
        </mc:AlternateContent>
      </w:r>
    </w:p>
    <w:p w:rsidR="003C45F3" w:rsidRDefault="00ED06BD" w:rsidP="00AF4737">
      <w:pPr>
        <w:pStyle w:val="RSCB04AHeadingSection"/>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6pt;margin-top:20.05pt;width:236.2pt;height:351pt;z-index:251668480;mso-position-horizontal-relative:text;mso-position-vertical-relative:text">
            <v:imagedata r:id="rId12" o:title=""/>
          </v:shape>
          <o:OLEObject Type="Embed" ProgID="Excel.Sheet.12" ShapeID="_x0000_s1030" DrawAspect="Content" ObjectID="_1560065656" r:id="rId13"/>
        </w:pict>
      </w:r>
    </w:p>
    <w:p w:rsidR="003C45F3" w:rsidRDefault="003C45F3" w:rsidP="00AF4737">
      <w:pPr>
        <w:pStyle w:val="RSCB04AHeadingSection"/>
      </w:pPr>
    </w:p>
    <w:p w:rsidR="003C45F3" w:rsidRDefault="003C45F3" w:rsidP="00AF4737">
      <w:pPr>
        <w:pStyle w:val="RSCB04AHeadingSection"/>
      </w:pPr>
    </w:p>
    <w:p w:rsidR="003C45F3" w:rsidRDefault="003C45F3" w:rsidP="00AF4737">
      <w:pPr>
        <w:pStyle w:val="RSCB04AHeadingSection"/>
      </w:pPr>
    </w:p>
    <w:p w:rsidR="003C45F3" w:rsidRDefault="003C45F3" w:rsidP="00AF4737">
      <w:pPr>
        <w:pStyle w:val="RSCB04AHeadingSection"/>
      </w:pPr>
    </w:p>
    <w:p w:rsidR="003C45F3" w:rsidRDefault="003C45F3"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r w:rsidRPr="00FA2945">
        <w:rPr>
          <w:noProof/>
          <w:lang w:eastAsia="zh-CN"/>
        </w:rPr>
        <mc:AlternateContent>
          <mc:Choice Requires="wps">
            <w:drawing>
              <wp:anchor distT="0" distB="0" distL="114300" distR="114300" simplePos="0" relativeHeight="251672576" behindDoc="0" locked="0" layoutInCell="1" allowOverlap="1" wp14:anchorId="04093980" wp14:editId="70EF86DD">
                <wp:simplePos x="0" y="0"/>
                <wp:positionH relativeFrom="column">
                  <wp:posOffset>79375</wp:posOffset>
                </wp:positionH>
                <wp:positionV relativeFrom="paragraph">
                  <wp:posOffset>410845</wp:posOffset>
                </wp:positionV>
                <wp:extent cx="247650" cy="400110"/>
                <wp:effectExtent l="0" t="0" r="0" b="0"/>
                <wp:wrapNone/>
                <wp:docPr id="15" name="TextBox 6"/>
                <wp:cNvGraphicFramePr/>
                <a:graphic xmlns:a="http://schemas.openxmlformats.org/drawingml/2006/main">
                  <a:graphicData uri="http://schemas.microsoft.com/office/word/2010/wordprocessingShape">
                    <wps:wsp>
                      <wps:cNvSpPr txBox="1"/>
                      <wps:spPr>
                        <a:xfrm>
                          <a:off x="0" y="0"/>
                          <a:ext cx="247650" cy="400110"/>
                        </a:xfrm>
                        <a:prstGeom prst="rect">
                          <a:avLst/>
                        </a:prstGeom>
                        <a:noFill/>
                      </wps:spPr>
                      <wps:txbx>
                        <w:txbxContent>
                          <w:p w:rsidR="00FA2945" w:rsidRPr="00FA2945" w:rsidRDefault="00FA2945" w:rsidP="00FA2945">
                            <w:pPr>
                              <w:pStyle w:val="NormalWeb"/>
                              <w:spacing w:before="0" w:beforeAutospacing="0" w:after="0" w:afterAutospacing="0"/>
                              <w:jc w:val="center"/>
                              <w:rPr>
                                <w:sz w:val="18"/>
                              </w:rPr>
                            </w:pPr>
                            <w:r>
                              <w:rPr>
                                <w:rFonts w:asciiTheme="minorHAnsi" w:hAnsi="Calibri" w:cstheme="minorBidi"/>
                                <w:b/>
                                <w:bCs/>
                                <w:color w:val="000000" w:themeColor="text1"/>
                                <w:kern w:val="24"/>
                                <w:sz w:val="28"/>
                                <w:szCs w:val="40"/>
                              </w:rPr>
                              <w:t>B</w:t>
                            </w:r>
                          </w:p>
                        </w:txbxContent>
                      </wps:txbx>
                      <wps:bodyPr wrap="square" rtlCol="0">
                        <a:spAutoFit/>
                      </wps:bodyPr>
                    </wps:wsp>
                  </a:graphicData>
                </a:graphic>
              </wp:anchor>
            </w:drawing>
          </mc:Choice>
          <mc:Fallback>
            <w:pict>
              <v:shape id="_x0000_s1027" type="#_x0000_t202" style="position:absolute;margin-left:6.25pt;margin-top:32.35pt;width:19.5pt;height:3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" filled="f" stroked="f">
                <v:textbox style="mso-fit-shape-to-text:t">
                  <w:txbxContent>
                    <w:p w:rsidR="00FA2945" w:rsidRPr="00FA2945" w:rsidRDefault="00FA2945" w:rsidP="00FA2945">
                      <w:pPr>
                        <w:pStyle w:val="NormalWeb"/>
                        <w:spacing w:before="0" w:beforeAutospacing="0" w:after="0" w:afterAutospacing="0"/>
                        <w:jc w:val="center"/>
                        <w:rPr>
                          <w:sz w:val="18"/>
                        </w:rPr>
                      </w:pPr>
                      <w:r>
                        <w:rPr>
                          <w:rFonts w:asciiTheme="minorHAnsi" w:hAnsi="Calibri" w:cstheme="minorBidi"/>
                          <w:b/>
                          <w:bCs/>
                          <w:color w:val="000000" w:themeColor="text1"/>
                          <w:kern w:val="24"/>
                          <w:sz w:val="28"/>
                          <w:szCs w:val="40"/>
                        </w:rPr>
                        <w:t>B</w:t>
                      </w:r>
                    </w:p>
                  </w:txbxContent>
                </v:textbox>
              </v:shape>
            </w:pict>
          </mc:Fallback>
        </mc:AlternateContent>
      </w:r>
    </w:p>
    <w:p w:rsidR="00FA2945" w:rsidRDefault="00ED06BD" w:rsidP="00AF4737">
      <w:pPr>
        <w:pStyle w:val="RSCB04AHeadingSection"/>
      </w:pPr>
      <w:r>
        <w:rPr>
          <w:noProof/>
        </w:rPr>
        <w:pict>
          <v:shape id="_x0000_s1029" type="#_x0000_t75" style="position:absolute;margin-left:11pt;margin-top:16.75pt;width:238.15pt;height:328.8pt;z-index:251666432;mso-position-horizontal-relative:text;mso-position-vertical-relative:text">
            <v:imagedata r:id="rId14" o:title=""/>
          </v:shape>
          <o:OLEObject Type="Embed" ProgID="Excel.Sheet.12" ShapeID="_x0000_s1029" DrawAspect="Content" ObjectID="_1560065657" r:id="rId15"/>
        </w:pict>
      </w: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A2945" w:rsidRDefault="00FA2945" w:rsidP="00AF4737">
      <w:pPr>
        <w:pStyle w:val="RSCB04AHeadingSection"/>
      </w:pPr>
    </w:p>
    <w:p w:rsidR="00F157DD" w:rsidRPr="00241ACD" w:rsidRDefault="00F157DD" w:rsidP="00FA2945">
      <w:pPr>
        <w:pStyle w:val="RSCR02References"/>
        <w:numPr>
          <w:ilvl w:val="0"/>
          <w:numId w:val="0"/>
        </w:numPr>
      </w:pPr>
    </w:p>
    <w:sectPr w:rsidR="00F157DD" w:rsidRPr="00241ACD" w:rsidSect="00BB2218">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6BD" w:rsidRDefault="00ED06BD" w:rsidP="00E547DB">
      <w:pPr>
        <w:spacing w:after="0" w:line="240" w:lineRule="auto"/>
      </w:pPr>
      <w:r>
        <w:separator/>
      </w:r>
    </w:p>
    <w:p w:rsidR="00ED06BD" w:rsidRDefault="00ED06BD"/>
    <w:p w:rsidR="00ED06BD" w:rsidRDefault="00ED06BD"/>
    <w:p w:rsidR="00ED06BD" w:rsidRDefault="00ED06BD"/>
    <w:p w:rsidR="00ED06BD" w:rsidRDefault="00ED06BD"/>
    <w:p w:rsidR="00ED06BD" w:rsidRDefault="00ED06BD"/>
  </w:endnote>
  <w:endnote w:type="continuationSeparator" w:id="0">
    <w:p w:rsidR="00ED06BD" w:rsidRDefault="00ED06BD" w:rsidP="00E547DB">
      <w:pPr>
        <w:spacing w:after="0" w:line="240" w:lineRule="auto"/>
      </w:pPr>
      <w:r>
        <w:continuationSeparator/>
      </w:r>
    </w:p>
    <w:p w:rsidR="00ED06BD" w:rsidRDefault="00ED06BD"/>
    <w:p w:rsidR="00ED06BD" w:rsidRDefault="00ED06BD"/>
    <w:p w:rsidR="00ED06BD" w:rsidRDefault="00ED06BD"/>
    <w:p w:rsidR="00ED06BD" w:rsidRDefault="00ED06BD"/>
    <w:p w:rsidR="00ED06BD" w:rsidRDefault="00ED0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8ED1EB1-F039-447E-BF29-2413B6C9B3E2}"/>
    <w:embedBold r:id="rId2" w:fontKey="{32889AD1-3EA9-4598-A0FC-91F52C5CE7ED}"/>
    <w:embedItalic r:id="rId3" w:fontKey="{15D539AD-0AE2-4375-B0A1-B340CB19694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44C3F9E-B6AA-42D9-BA15-91E021F7027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D7B6379-9D9F-4EF0-BA28-6D92338811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095AC9">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95AC9">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514CBA" w:rsidP="00D45ADF">
    <w:pPr>
      <w:pStyle w:val="Footer"/>
      <w:tabs>
        <w:tab w:val="clear" w:pos="4513"/>
        <w:tab w:val="clear" w:pos="9026"/>
        <w:tab w:val="right" w:pos="10206"/>
      </w:tabs>
      <w:spacing w:before="480"/>
      <w:rPr>
        <w:sz w:val="16"/>
        <w:szCs w:val="16"/>
      </w:rPr>
    </w:pPr>
    <w:r>
      <w:rPr>
        <w:noProof/>
        <w:lang w:eastAsia="zh-CN"/>
      </w:rPr>
      <mc:AlternateContent>
        <mc:Choice Requires="wps">
          <w:drawing>
            <wp:anchor distT="0" distB="0" distL="114300" distR="114300" simplePos="0" relativeHeight="251664384" behindDoc="0" locked="0" layoutInCell="1" allowOverlap="1" wp14:anchorId="362D5510" wp14:editId="04250F4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095AC9">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6BD" w:rsidRDefault="00ED06BD" w:rsidP="00E547DB">
      <w:pPr>
        <w:spacing w:after="0" w:line="240" w:lineRule="auto"/>
      </w:pPr>
      <w:r>
        <w:separator/>
      </w:r>
    </w:p>
    <w:p w:rsidR="00ED06BD" w:rsidRDefault="00ED06BD"/>
    <w:p w:rsidR="00ED06BD" w:rsidRDefault="00ED06BD"/>
    <w:p w:rsidR="00ED06BD" w:rsidRDefault="00ED06BD"/>
    <w:p w:rsidR="00ED06BD" w:rsidRDefault="00ED06BD"/>
    <w:p w:rsidR="00ED06BD" w:rsidRDefault="00ED06BD"/>
  </w:footnote>
  <w:footnote w:type="continuationSeparator" w:id="0">
    <w:p w:rsidR="00ED06BD" w:rsidRDefault="00ED06BD" w:rsidP="00E547DB">
      <w:pPr>
        <w:spacing w:after="0" w:line="240" w:lineRule="auto"/>
      </w:pPr>
      <w:r>
        <w:continuationSeparator/>
      </w:r>
    </w:p>
    <w:p w:rsidR="00ED06BD" w:rsidRDefault="00ED06BD"/>
    <w:p w:rsidR="00ED06BD" w:rsidRDefault="00ED06BD"/>
    <w:p w:rsidR="00ED06BD" w:rsidRDefault="00ED06BD"/>
    <w:p w:rsidR="00ED06BD" w:rsidRDefault="00ED06BD"/>
    <w:p w:rsidR="00ED06BD" w:rsidRDefault="00ED06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zh-CN"/>
      </w:rPr>
      <mc:AlternateContent>
        <mc:Choice Requires="wps">
          <w:drawing>
            <wp:anchor distT="0" distB="0" distL="114300" distR="114300" simplePos="0" relativeHeight="251668480" behindDoc="0" locked="0" layoutInCell="1" allowOverlap="1" wp14:anchorId="62B961AB" wp14:editId="7CE4C0E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zh-CN"/>
      </w:rPr>
      <mc:AlternateContent>
        <mc:Choice Requires="wps">
          <w:drawing>
            <wp:anchor distT="0" distB="0" distL="114300" distR="114300" simplePos="0" relativeHeight="251666432" behindDoc="0" locked="0" layoutInCell="1" allowOverlap="1" wp14:anchorId="6ECA1BD6" wp14:editId="5A9AD58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zh-CN"/>
      </w:rPr>
      <mc:AlternateContent>
        <mc:Choice Requires="wps">
          <w:drawing>
            <wp:anchor distT="0" distB="0" distL="114300" distR="114300" simplePos="0" relativeHeight="251672576" behindDoc="0" locked="0" layoutInCell="1" allowOverlap="1" wp14:anchorId="00FF8953" wp14:editId="6643D55F">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zh-CN"/>
      </w:rPr>
      <mc:AlternateContent>
        <mc:Choice Requires="wps">
          <w:drawing>
            <wp:anchor distT="0" distB="0" distL="114300" distR="114300" simplePos="0" relativeHeight="251670528" behindDoc="0" locked="0" layoutInCell="1" allowOverlap="1" wp14:anchorId="535D7B66" wp14:editId="4453CDD9">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zh-CN"/>
      </w:rPr>
      <mc:AlternateContent>
        <mc:Choice Requires="wps">
          <w:drawing>
            <wp:anchor distT="0" distB="0" distL="114300" distR="114300" simplePos="0" relativeHeight="251662336" behindDoc="0" locked="0" layoutInCell="1" allowOverlap="1" wp14:anchorId="5E0CD6D8" wp14:editId="2D9B1495">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eastAsia="zh-CN"/>
      </w:rPr>
      <w:drawing>
        <wp:inline distT="0" distB="0" distL="0" distR="0" wp14:anchorId="31715220" wp14:editId="63685FBA">
          <wp:extent cx="972312"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959"/>
    <w:rsid w:val="00005B8A"/>
    <w:rsid w:val="00022D8A"/>
    <w:rsid w:val="000622D1"/>
    <w:rsid w:val="00071E41"/>
    <w:rsid w:val="00073639"/>
    <w:rsid w:val="00095AC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C1EB8"/>
    <w:rsid w:val="00206A82"/>
    <w:rsid w:val="00214BEC"/>
    <w:rsid w:val="00227DCD"/>
    <w:rsid w:val="00237C8A"/>
    <w:rsid w:val="0024022C"/>
    <w:rsid w:val="00241ACD"/>
    <w:rsid w:val="00253551"/>
    <w:rsid w:val="00270DD5"/>
    <w:rsid w:val="00271235"/>
    <w:rsid w:val="00272D6F"/>
    <w:rsid w:val="002A5421"/>
    <w:rsid w:val="002C0803"/>
    <w:rsid w:val="002C251C"/>
    <w:rsid w:val="002C3D7C"/>
    <w:rsid w:val="002E5B1D"/>
    <w:rsid w:val="002F52C3"/>
    <w:rsid w:val="00352029"/>
    <w:rsid w:val="00352AA4"/>
    <w:rsid w:val="00354579"/>
    <w:rsid w:val="00356F00"/>
    <w:rsid w:val="00377481"/>
    <w:rsid w:val="00385965"/>
    <w:rsid w:val="003A7E95"/>
    <w:rsid w:val="003B739C"/>
    <w:rsid w:val="003C45F3"/>
    <w:rsid w:val="003C6313"/>
    <w:rsid w:val="003D4ECA"/>
    <w:rsid w:val="003D6715"/>
    <w:rsid w:val="003E55B2"/>
    <w:rsid w:val="0043180D"/>
    <w:rsid w:val="004414A5"/>
    <w:rsid w:val="0044700B"/>
    <w:rsid w:val="00467171"/>
    <w:rsid w:val="00467C80"/>
    <w:rsid w:val="00474052"/>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1572F"/>
    <w:rsid w:val="00631441"/>
    <w:rsid w:val="00641030"/>
    <w:rsid w:val="00645D52"/>
    <w:rsid w:val="0065133B"/>
    <w:rsid w:val="006556AC"/>
    <w:rsid w:val="006602F1"/>
    <w:rsid w:val="00667B56"/>
    <w:rsid w:val="00670ED4"/>
    <w:rsid w:val="00672928"/>
    <w:rsid w:val="00674A86"/>
    <w:rsid w:val="006A69C8"/>
    <w:rsid w:val="006D6163"/>
    <w:rsid w:val="006E58B1"/>
    <w:rsid w:val="006F01C4"/>
    <w:rsid w:val="006F487B"/>
    <w:rsid w:val="006F740B"/>
    <w:rsid w:val="00744A41"/>
    <w:rsid w:val="00780A41"/>
    <w:rsid w:val="00794787"/>
    <w:rsid w:val="007A37D8"/>
    <w:rsid w:val="007C3D03"/>
    <w:rsid w:val="007D1EFA"/>
    <w:rsid w:val="007D5FE4"/>
    <w:rsid w:val="008560DE"/>
    <w:rsid w:val="00863959"/>
    <w:rsid w:val="0088525A"/>
    <w:rsid w:val="008A0D60"/>
    <w:rsid w:val="008C1387"/>
    <w:rsid w:val="008C682F"/>
    <w:rsid w:val="008E509B"/>
    <w:rsid w:val="008F4811"/>
    <w:rsid w:val="008F525A"/>
    <w:rsid w:val="009018DB"/>
    <w:rsid w:val="009026D4"/>
    <w:rsid w:val="0092763E"/>
    <w:rsid w:val="009316A6"/>
    <w:rsid w:val="00936114"/>
    <w:rsid w:val="009400E9"/>
    <w:rsid w:val="00946830"/>
    <w:rsid w:val="00962779"/>
    <w:rsid w:val="009654EC"/>
    <w:rsid w:val="009918D9"/>
    <w:rsid w:val="009A392D"/>
    <w:rsid w:val="009D17C3"/>
    <w:rsid w:val="009D47C2"/>
    <w:rsid w:val="009E51F8"/>
    <w:rsid w:val="009F2649"/>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AF5571"/>
    <w:rsid w:val="00B0470A"/>
    <w:rsid w:val="00B2364D"/>
    <w:rsid w:val="00B37E8B"/>
    <w:rsid w:val="00B40C53"/>
    <w:rsid w:val="00B53582"/>
    <w:rsid w:val="00B6239D"/>
    <w:rsid w:val="00B67630"/>
    <w:rsid w:val="00B70B18"/>
    <w:rsid w:val="00B722DE"/>
    <w:rsid w:val="00B80DDB"/>
    <w:rsid w:val="00B81EE1"/>
    <w:rsid w:val="00B9392D"/>
    <w:rsid w:val="00BA761E"/>
    <w:rsid w:val="00BB2218"/>
    <w:rsid w:val="00BB3FBE"/>
    <w:rsid w:val="00BC603D"/>
    <w:rsid w:val="00C03CE1"/>
    <w:rsid w:val="00C3016F"/>
    <w:rsid w:val="00C31922"/>
    <w:rsid w:val="00C32EDF"/>
    <w:rsid w:val="00C405FD"/>
    <w:rsid w:val="00C42573"/>
    <w:rsid w:val="00C5024A"/>
    <w:rsid w:val="00C57107"/>
    <w:rsid w:val="00C62C2D"/>
    <w:rsid w:val="00C9227C"/>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506CD"/>
    <w:rsid w:val="00DA07F1"/>
    <w:rsid w:val="00DD06F4"/>
    <w:rsid w:val="00DD500F"/>
    <w:rsid w:val="00DF53E4"/>
    <w:rsid w:val="00E2136E"/>
    <w:rsid w:val="00E25AF8"/>
    <w:rsid w:val="00E31A6A"/>
    <w:rsid w:val="00E46BDF"/>
    <w:rsid w:val="00E547DB"/>
    <w:rsid w:val="00E555BF"/>
    <w:rsid w:val="00E61949"/>
    <w:rsid w:val="00E70DCE"/>
    <w:rsid w:val="00EA446A"/>
    <w:rsid w:val="00EA7DC1"/>
    <w:rsid w:val="00EB5BA2"/>
    <w:rsid w:val="00EB5C28"/>
    <w:rsid w:val="00ED06BD"/>
    <w:rsid w:val="00ED55BD"/>
    <w:rsid w:val="00EE3AFB"/>
    <w:rsid w:val="00EF0D19"/>
    <w:rsid w:val="00EF1577"/>
    <w:rsid w:val="00EF6BD4"/>
    <w:rsid w:val="00F157DD"/>
    <w:rsid w:val="00F15F90"/>
    <w:rsid w:val="00F21465"/>
    <w:rsid w:val="00F6065C"/>
    <w:rsid w:val="00F61EB1"/>
    <w:rsid w:val="00F62C8B"/>
    <w:rsid w:val="00F802D4"/>
    <w:rsid w:val="00F91982"/>
    <w:rsid w:val="00FA2945"/>
    <w:rsid w:val="00FA2DA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package" Target="embeddings/Microsoft_Excel_Worksheet2.xlsx"/><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Downloads\art-template-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F1B09-D6D1-4A6A-8E07-28421FF7A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art-template-1.4.dotx</Template>
  <TotalTime>19</TotalTime>
  <Pages>5</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Taylor</dc:creator>
  <cp:lastModifiedBy>Mahajan S.</cp:lastModifiedBy>
  <cp:revision>4</cp:revision>
  <cp:lastPrinted>2014-10-09T15:34:00Z</cp:lastPrinted>
  <dcterms:created xsi:type="dcterms:W3CDTF">2017-04-30T16:10:00Z</dcterms:created>
  <dcterms:modified xsi:type="dcterms:W3CDTF">2017-06-27T09:48:00Z</dcterms:modified>
</cp:coreProperties>
</file>