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6ED" w:rsidRPr="001E638E" w:rsidRDefault="007C16ED" w:rsidP="007C16ED">
      <w:pPr>
        <w:spacing w:after="0"/>
        <w:rPr>
          <w:rFonts w:asciiTheme="majorBidi" w:hAnsiTheme="majorBidi" w:cstheme="majorBidi"/>
          <w:i/>
          <w:sz w:val="24"/>
          <w:szCs w:val="24"/>
        </w:rPr>
      </w:pPr>
      <w:bookmarkStart w:id="0" w:name="_GoBack"/>
      <w:bookmarkEnd w:id="0"/>
      <w:r w:rsidRPr="001E638E">
        <w:rPr>
          <w:rFonts w:asciiTheme="majorBidi" w:hAnsiTheme="majorBidi" w:cstheme="majorBidi"/>
          <w:i/>
          <w:sz w:val="24"/>
          <w:szCs w:val="24"/>
        </w:rPr>
        <w:t>Data article</w:t>
      </w:r>
    </w:p>
    <w:p w:rsidR="007C16ED" w:rsidRPr="001E638E" w:rsidRDefault="007C16ED" w:rsidP="0027711B">
      <w:pPr>
        <w:spacing w:line="288" w:lineRule="auto"/>
        <w:rPr>
          <w:rFonts w:asciiTheme="majorBidi" w:hAnsiTheme="majorBidi" w:cstheme="majorBidi"/>
          <w:b/>
          <w:sz w:val="24"/>
          <w:szCs w:val="24"/>
        </w:rPr>
      </w:pPr>
      <w:r w:rsidRPr="001E638E">
        <w:rPr>
          <w:rFonts w:asciiTheme="majorBidi" w:hAnsiTheme="majorBidi" w:cstheme="majorBidi"/>
          <w:b/>
          <w:sz w:val="24"/>
          <w:szCs w:val="24"/>
        </w:rPr>
        <w:t>Title:</w:t>
      </w:r>
      <w:r w:rsidRPr="001E638E">
        <w:rPr>
          <w:rFonts w:asciiTheme="majorBidi" w:hAnsiTheme="majorBidi" w:cstheme="majorBidi"/>
          <w:b/>
          <w:i/>
          <w:sz w:val="24"/>
          <w:szCs w:val="24"/>
        </w:rPr>
        <w:t xml:space="preserve"> </w:t>
      </w:r>
      <w:r w:rsidR="0027711B">
        <w:rPr>
          <w:rFonts w:asciiTheme="majorBidi" w:hAnsiTheme="majorBidi" w:cstheme="majorBidi"/>
          <w:sz w:val="24"/>
          <w:szCs w:val="24"/>
        </w:rPr>
        <w:t xml:space="preserve">Training and performance measures </w:t>
      </w:r>
      <w:r w:rsidR="00E232E6" w:rsidRPr="001E638E">
        <w:rPr>
          <w:rFonts w:asciiTheme="majorBidi" w:hAnsiTheme="majorBidi" w:cstheme="majorBidi"/>
          <w:sz w:val="24"/>
          <w:szCs w:val="24"/>
        </w:rPr>
        <w:t>for novices to the area of fingerprint analysis</w:t>
      </w:r>
    </w:p>
    <w:p w:rsidR="007C16ED" w:rsidRPr="001E638E" w:rsidRDefault="007C16ED" w:rsidP="007C16ED">
      <w:pPr>
        <w:spacing w:line="288" w:lineRule="auto"/>
        <w:rPr>
          <w:rFonts w:asciiTheme="majorBidi" w:hAnsiTheme="majorBidi" w:cstheme="majorBidi"/>
          <w:b/>
          <w:sz w:val="24"/>
          <w:szCs w:val="24"/>
        </w:rPr>
      </w:pPr>
      <w:r w:rsidRPr="001E638E">
        <w:rPr>
          <w:rFonts w:asciiTheme="majorBidi" w:hAnsiTheme="majorBidi" w:cstheme="majorBidi"/>
          <w:b/>
          <w:sz w:val="24"/>
          <w:szCs w:val="24"/>
        </w:rPr>
        <w:t>Authors:</w:t>
      </w:r>
      <w:r w:rsidR="00E232E6" w:rsidRPr="001E638E">
        <w:rPr>
          <w:rFonts w:asciiTheme="majorBidi" w:hAnsiTheme="majorBidi" w:cstheme="majorBidi"/>
          <w:b/>
          <w:sz w:val="24"/>
          <w:szCs w:val="24"/>
        </w:rPr>
        <w:t xml:space="preserve"> </w:t>
      </w:r>
      <w:r w:rsidR="00EB63A9">
        <w:rPr>
          <w:rFonts w:asciiTheme="majorBidi" w:hAnsiTheme="majorBidi" w:cstheme="majorBidi"/>
          <w:bCs/>
          <w:sz w:val="24"/>
          <w:szCs w:val="24"/>
        </w:rPr>
        <w:t xml:space="preserve">Sarah V Stevenage, </w:t>
      </w:r>
      <w:r w:rsidR="00E232E6" w:rsidRPr="001E638E">
        <w:rPr>
          <w:rFonts w:asciiTheme="majorBidi" w:hAnsiTheme="majorBidi" w:cstheme="majorBidi"/>
          <w:bCs/>
          <w:sz w:val="24"/>
          <w:szCs w:val="24"/>
        </w:rPr>
        <w:t>Alice Bennett</w:t>
      </w:r>
      <w:r w:rsidR="00EB63A9">
        <w:rPr>
          <w:rFonts w:asciiTheme="majorBidi" w:hAnsiTheme="majorBidi" w:cstheme="majorBidi"/>
          <w:bCs/>
          <w:sz w:val="24"/>
          <w:szCs w:val="24"/>
        </w:rPr>
        <w:t xml:space="preserve"> and Christy Pitfield</w:t>
      </w:r>
    </w:p>
    <w:p w:rsidR="007C16ED" w:rsidRPr="001E638E" w:rsidRDefault="007C16ED" w:rsidP="007C16ED">
      <w:pPr>
        <w:spacing w:line="288" w:lineRule="auto"/>
        <w:rPr>
          <w:rFonts w:asciiTheme="majorBidi" w:hAnsiTheme="majorBidi" w:cstheme="majorBidi"/>
          <w:bCs/>
          <w:sz w:val="24"/>
          <w:szCs w:val="24"/>
        </w:rPr>
      </w:pPr>
      <w:r w:rsidRPr="001E638E">
        <w:rPr>
          <w:rFonts w:asciiTheme="majorBidi" w:hAnsiTheme="majorBidi" w:cstheme="majorBidi"/>
          <w:b/>
          <w:sz w:val="24"/>
          <w:szCs w:val="24"/>
        </w:rPr>
        <w:t>Affiliations:</w:t>
      </w:r>
      <w:r w:rsidR="00E232E6" w:rsidRPr="001E638E">
        <w:rPr>
          <w:rFonts w:asciiTheme="majorBidi" w:hAnsiTheme="majorBidi" w:cstheme="majorBidi"/>
          <w:b/>
          <w:sz w:val="24"/>
          <w:szCs w:val="24"/>
        </w:rPr>
        <w:t xml:space="preserve"> </w:t>
      </w:r>
      <w:r w:rsidR="00E232E6" w:rsidRPr="001E638E">
        <w:rPr>
          <w:rFonts w:asciiTheme="majorBidi" w:hAnsiTheme="majorBidi" w:cstheme="majorBidi"/>
          <w:bCs/>
          <w:sz w:val="24"/>
          <w:szCs w:val="24"/>
        </w:rPr>
        <w:t>Department of Psychology, University of Southampton, UK</w:t>
      </w:r>
    </w:p>
    <w:p w:rsidR="007C16ED" w:rsidRPr="001E638E" w:rsidRDefault="007C16ED" w:rsidP="007C16ED">
      <w:pPr>
        <w:spacing w:line="288" w:lineRule="auto"/>
        <w:rPr>
          <w:rFonts w:asciiTheme="majorBidi" w:hAnsiTheme="majorBidi" w:cstheme="majorBidi"/>
          <w:bCs/>
          <w:sz w:val="24"/>
          <w:szCs w:val="24"/>
          <w:lang w:val="fr-FR"/>
        </w:rPr>
      </w:pPr>
      <w:r w:rsidRPr="001E638E">
        <w:rPr>
          <w:rFonts w:asciiTheme="majorBidi" w:hAnsiTheme="majorBidi" w:cstheme="majorBidi"/>
          <w:b/>
          <w:sz w:val="24"/>
          <w:szCs w:val="24"/>
          <w:lang w:val="fr-FR"/>
        </w:rPr>
        <w:t>Contact email:</w:t>
      </w:r>
      <w:r w:rsidR="00E232E6" w:rsidRPr="001E638E">
        <w:rPr>
          <w:rFonts w:asciiTheme="majorBidi" w:hAnsiTheme="majorBidi" w:cstheme="majorBidi"/>
          <w:b/>
          <w:sz w:val="24"/>
          <w:szCs w:val="24"/>
          <w:lang w:val="fr-FR"/>
        </w:rPr>
        <w:t xml:space="preserve"> </w:t>
      </w:r>
      <w:r w:rsidR="00E232E6" w:rsidRPr="001E638E">
        <w:rPr>
          <w:rFonts w:asciiTheme="majorBidi" w:hAnsiTheme="majorBidi" w:cstheme="majorBidi"/>
          <w:bCs/>
          <w:sz w:val="24"/>
          <w:szCs w:val="24"/>
          <w:lang w:val="fr-FR"/>
        </w:rPr>
        <w:t>svs1@soton.ac.uk</w:t>
      </w:r>
    </w:p>
    <w:p w:rsidR="007C16ED" w:rsidRPr="001E638E" w:rsidRDefault="007C16ED" w:rsidP="007C16ED">
      <w:pPr>
        <w:spacing w:after="0"/>
        <w:rPr>
          <w:rFonts w:asciiTheme="majorBidi" w:hAnsiTheme="majorBidi" w:cstheme="majorBidi"/>
          <w:sz w:val="24"/>
          <w:szCs w:val="24"/>
          <w:lang w:val="fr-FR"/>
        </w:rPr>
      </w:pPr>
    </w:p>
    <w:p w:rsidR="007C16ED" w:rsidRPr="001E638E" w:rsidRDefault="007C16ED" w:rsidP="007C16ED">
      <w:pPr>
        <w:spacing w:after="0"/>
        <w:rPr>
          <w:rFonts w:asciiTheme="majorBidi" w:hAnsiTheme="majorBidi" w:cstheme="majorBidi"/>
          <w:b/>
          <w:sz w:val="24"/>
          <w:szCs w:val="24"/>
        </w:rPr>
      </w:pPr>
      <w:r w:rsidRPr="001E638E">
        <w:rPr>
          <w:rFonts w:asciiTheme="majorBidi" w:hAnsiTheme="majorBidi" w:cstheme="majorBidi"/>
          <w:b/>
          <w:sz w:val="24"/>
          <w:szCs w:val="24"/>
        </w:rPr>
        <w:t>Abstract</w:t>
      </w:r>
    </w:p>
    <w:p w:rsidR="007C16ED" w:rsidRPr="001E638E" w:rsidRDefault="00E232E6" w:rsidP="006D358F">
      <w:pPr>
        <w:spacing w:after="0"/>
        <w:rPr>
          <w:rFonts w:asciiTheme="majorBidi" w:hAnsiTheme="majorBidi" w:cstheme="majorBidi"/>
          <w:iCs/>
          <w:sz w:val="24"/>
          <w:szCs w:val="24"/>
        </w:rPr>
      </w:pPr>
      <w:r w:rsidRPr="001E638E">
        <w:rPr>
          <w:rFonts w:asciiTheme="majorBidi" w:hAnsiTheme="majorBidi" w:cstheme="majorBidi"/>
          <w:iCs/>
          <w:sz w:val="24"/>
          <w:szCs w:val="24"/>
        </w:rPr>
        <w:t>The data accessible here represents the training tool used with novice students prior to an assessment of their performance in a fingerprint matching ta</w:t>
      </w:r>
      <w:r w:rsidR="001E638E" w:rsidRPr="001E638E">
        <w:rPr>
          <w:rFonts w:asciiTheme="majorBidi" w:hAnsiTheme="majorBidi" w:cstheme="majorBidi"/>
          <w:iCs/>
          <w:sz w:val="24"/>
          <w:szCs w:val="24"/>
        </w:rPr>
        <w:t xml:space="preserve">sk </w:t>
      </w:r>
      <w:r w:rsidR="00007B9E">
        <w:rPr>
          <w:rFonts w:asciiTheme="majorBidi" w:hAnsiTheme="majorBidi" w:cstheme="majorBidi"/>
          <w:iCs/>
          <w:sz w:val="24"/>
          <w:szCs w:val="24"/>
        </w:rPr>
        <w:t>[1, 2]</w:t>
      </w:r>
      <w:r w:rsidR="001E638E" w:rsidRPr="001E638E">
        <w:rPr>
          <w:rFonts w:asciiTheme="majorBidi" w:hAnsiTheme="majorBidi" w:cstheme="majorBidi"/>
          <w:iCs/>
          <w:sz w:val="24"/>
          <w:szCs w:val="24"/>
        </w:rPr>
        <w:t>. The training tool was compiled following semi-structured interviews with practicing fingerprint experts within the UK</w:t>
      </w:r>
      <w:r w:rsidR="00007B9E">
        <w:rPr>
          <w:rFonts w:asciiTheme="majorBidi" w:hAnsiTheme="majorBidi" w:cstheme="majorBidi"/>
          <w:iCs/>
          <w:sz w:val="24"/>
          <w:szCs w:val="24"/>
        </w:rPr>
        <w:t xml:space="preserve"> [1]</w:t>
      </w:r>
      <w:r w:rsidR="001E638E" w:rsidRPr="001E638E">
        <w:rPr>
          <w:rFonts w:asciiTheme="majorBidi" w:hAnsiTheme="majorBidi" w:cstheme="majorBidi"/>
          <w:iCs/>
          <w:sz w:val="24"/>
          <w:szCs w:val="24"/>
        </w:rPr>
        <w:t>, and has been verified as being a useful summary document by a subset of the</w:t>
      </w:r>
      <w:r w:rsidR="001E638E">
        <w:rPr>
          <w:rFonts w:asciiTheme="majorBidi" w:hAnsiTheme="majorBidi" w:cstheme="majorBidi"/>
          <w:iCs/>
          <w:sz w:val="24"/>
          <w:szCs w:val="24"/>
        </w:rPr>
        <w:t>se</w:t>
      </w:r>
      <w:r w:rsidR="001E638E" w:rsidRPr="001E638E">
        <w:rPr>
          <w:rFonts w:asciiTheme="majorBidi" w:hAnsiTheme="majorBidi" w:cstheme="majorBidi"/>
          <w:iCs/>
          <w:sz w:val="24"/>
          <w:szCs w:val="24"/>
        </w:rPr>
        <w:t xml:space="preserve"> experts.</w:t>
      </w:r>
      <w:r w:rsidR="0027711B">
        <w:rPr>
          <w:rFonts w:asciiTheme="majorBidi" w:hAnsiTheme="majorBidi" w:cstheme="majorBidi"/>
          <w:iCs/>
          <w:sz w:val="24"/>
          <w:szCs w:val="24"/>
        </w:rPr>
        <w:t xml:space="preserve"> </w:t>
      </w:r>
      <w:r w:rsidR="006D358F">
        <w:rPr>
          <w:rFonts w:asciiTheme="majorBidi" w:hAnsiTheme="majorBidi" w:cstheme="majorBidi"/>
          <w:iCs/>
          <w:sz w:val="24"/>
          <w:szCs w:val="24"/>
        </w:rPr>
        <w:t>Also provided are the p</w:t>
      </w:r>
      <w:r w:rsidR="0027711B">
        <w:rPr>
          <w:rFonts w:asciiTheme="majorBidi" w:hAnsiTheme="majorBidi" w:cstheme="majorBidi"/>
          <w:iCs/>
          <w:sz w:val="24"/>
          <w:szCs w:val="24"/>
        </w:rPr>
        <w:t xml:space="preserve">erformance data of trained student participants </w:t>
      </w:r>
      <w:r w:rsidR="006D358F">
        <w:rPr>
          <w:rFonts w:asciiTheme="majorBidi" w:hAnsiTheme="majorBidi" w:cstheme="majorBidi"/>
          <w:iCs/>
          <w:sz w:val="24"/>
          <w:szCs w:val="24"/>
        </w:rPr>
        <w:t>on a fingerprint matching task. This was undertaken</w:t>
      </w:r>
      <w:r w:rsidR="0027711B">
        <w:rPr>
          <w:rFonts w:asciiTheme="majorBidi" w:hAnsiTheme="majorBidi" w:cstheme="majorBidi"/>
          <w:iCs/>
          <w:sz w:val="24"/>
          <w:szCs w:val="24"/>
        </w:rPr>
        <w:t xml:space="preserve"> under biased and unbiased contextual conditions, and under control conditions in which no contextual information was provided. These resources are</w:t>
      </w:r>
      <w:r w:rsidR="001E638E" w:rsidRPr="001E638E">
        <w:rPr>
          <w:rFonts w:asciiTheme="majorBidi" w:hAnsiTheme="majorBidi" w:cstheme="majorBidi"/>
          <w:iCs/>
          <w:sz w:val="24"/>
          <w:szCs w:val="24"/>
        </w:rPr>
        <w:t xml:space="preserve"> provided here to enable the interested reader to extend analysis in this area through studying the performance of non-naïve participants</w:t>
      </w:r>
      <w:r w:rsidR="006D358F">
        <w:rPr>
          <w:rFonts w:asciiTheme="majorBidi" w:hAnsiTheme="majorBidi" w:cstheme="majorBidi"/>
          <w:iCs/>
          <w:sz w:val="24"/>
          <w:szCs w:val="24"/>
        </w:rPr>
        <w:t>, and to complete a meta-analysis across relevant studies</w:t>
      </w:r>
      <w:r w:rsidR="001E638E" w:rsidRPr="001E638E">
        <w:rPr>
          <w:rFonts w:asciiTheme="majorBidi" w:hAnsiTheme="majorBidi" w:cstheme="majorBidi"/>
          <w:iCs/>
          <w:sz w:val="24"/>
          <w:szCs w:val="24"/>
        </w:rPr>
        <w:t>.</w:t>
      </w:r>
    </w:p>
    <w:p w:rsidR="007C16ED" w:rsidRPr="001E638E" w:rsidRDefault="007C16ED" w:rsidP="007C16ED">
      <w:pPr>
        <w:spacing w:after="0"/>
        <w:rPr>
          <w:rFonts w:asciiTheme="majorBidi" w:hAnsiTheme="majorBidi" w:cstheme="majorBidi"/>
          <w:sz w:val="24"/>
          <w:szCs w:val="24"/>
        </w:rPr>
      </w:pPr>
    </w:p>
    <w:p w:rsidR="007C16ED" w:rsidRPr="001E638E" w:rsidRDefault="007C16ED" w:rsidP="007C16ED">
      <w:pPr>
        <w:spacing w:after="0"/>
        <w:rPr>
          <w:rFonts w:asciiTheme="majorBidi" w:hAnsiTheme="majorBidi" w:cstheme="majorBidi"/>
          <w:i/>
          <w:sz w:val="24"/>
          <w:szCs w:val="24"/>
        </w:rPr>
      </w:pPr>
      <w:r w:rsidRPr="001E638E">
        <w:rPr>
          <w:rFonts w:asciiTheme="majorBidi" w:hAnsiTheme="majorBidi" w:cstheme="majorBidi"/>
          <w:b/>
          <w:sz w:val="24"/>
          <w:szCs w:val="24"/>
        </w:rPr>
        <w:t xml:space="preserve">Specifications Table </w:t>
      </w:r>
    </w:p>
    <w:tbl>
      <w:tblPr>
        <w:tblStyle w:val="TableGrid"/>
        <w:tblW w:w="0" w:type="auto"/>
        <w:tblLook w:val="04A0" w:firstRow="1" w:lastRow="0" w:firstColumn="1" w:lastColumn="0" w:noHBand="0" w:noVBand="1"/>
      </w:tblPr>
      <w:tblGrid>
        <w:gridCol w:w="2628"/>
        <w:gridCol w:w="6948"/>
      </w:tblGrid>
      <w:tr w:rsidR="007C16ED" w:rsidRPr="001E638E" w:rsidTr="00E232E6">
        <w:tc>
          <w:tcPr>
            <w:tcW w:w="2628" w:type="dxa"/>
          </w:tcPr>
          <w:p w:rsidR="007C16ED" w:rsidRPr="001E638E" w:rsidRDefault="007C16ED" w:rsidP="00E232E6">
            <w:pPr>
              <w:tabs>
                <w:tab w:val="left" w:pos="1290"/>
              </w:tabs>
              <w:rPr>
                <w:rFonts w:asciiTheme="majorBidi" w:hAnsiTheme="majorBidi" w:cstheme="majorBidi"/>
                <w:sz w:val="24"/>
                <w:szCs w:val="24"/>
              </w:rPr>
            </w:pPr>
            <w:r w:rsidRPr="001E638E">
              <w:rPr>
                <w:rFonts w:asciiTheme="majorBidi" w:hAnsiTheme="majorBidi" w:cstheme="majorBidi"/>
                <w:sz w:val="24"/>
                <w:szCs w:val="24"/>
              </w:rPr>
              <w:t>Subject area</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Psychology</w:t>
            </w:r>
          </w:p>
          <w:p w:rsidR="001E638E" w:rsidRPr="001E638E" w:rsidRDefault="001E638E"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tabs>
                <w:tab w:val="left" w:pos="1290"/>
              </w:tabs>
              <w:rPr>
                <w:rFonts w:asciiTheme="majorBidi" w:hAnsiTheme="majorBidi" w:cstheme="majorBidi"/>
                <w:sz w:val="24"/>
                <w:szCs w:val="24"/>
              </w:rPr>
            </w:pPr>
            <w:r w:rsidRPr="001E638E">
              <w:rPr>
                <w:rFonts w:asciiTheme="majorBidi" w:hAnsiTheme="majorBidi" w:cstheme="majorBidi"/>
                <w:sz w:val="24"/>
                <w:szCs w:val="24"/>
              </w:rPr>
              <w:t>More specific subject area</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Fingerprint Analysis</w:t>
            </w:r>
          </w:p>
          <w:p w:rsidR="001E638E" w:rsidRPr="001E638E" w:rsidRDefault="001E638E"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tabs>
                <w:tab w:val="left" w:pos="1290"/>
              </w:tabs>
              <w:rPr>
                <w:rFonts w:asciiTheme="majorBidi" w:hAnsiTheme="majorBidi" w:cstheme="majorBidi"/>
                <w:sz w:val="24"/>
                <w:szCs w:val="24"/>
              </w:rPr>
            </w:pPr>
            <w:r w:rsidRPr="001E638E">
              <w:rPr>
                <w:rFonts w:asciiTheme="majorBidi" w:hAnsiTheme="majorBidi" w:cstheme="majorBidi"/>
                <w:sz w:val="24"/>
                <w:szCs w:val="24"/>
              </w:rPr>
              <w:t>Type of data</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Word Document</w:t>
            </w:r>
            <w:r w:rsidR="0027711B">
              <w:rPr>
                <w:rFonts w:asciiTheme="majorBidi" w:hAnsiTheme="majorBidi" w:cstheme="majorBidi"/>
                <w:iCs/>
                <w:sz w:val="24"/>
                <w:szCs w:val="24"/>
              </w:rPr>
              <w:t>, Excel file</w:t>
            </w:r>
          </w:p>
          <w:p w:rsidR="001E638E" w:rsidRPr="001E638E" w:rsidRDefault="001E638E"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370645">
            <w:pPr>
              <w:rPr>
                <w:rFonts w:asciiTheme="majorBidi" w:hAnsiTheme="majorBidi" w:cstheme="majorBidi"/>
                <w:sz w:val="24"/>
                <w:szCs w:val="24"/>
              </w:rPr>
            </w:pPr>
            <w:r w:rsidRPr="001E638E">
              <w:rPr>
                <w:rFonts w:asciiTheme="majorBidi" w:hAnsiTheme="majorBidi" w:cstheme="majorBidi"/>
                <w:sz w:val="24"/>
                <w:szCs w:val="24"/>
              </w:rPr>
              <w:t xml:space="preserve">How data </w:t>
            </w:r>
            <w:r w:rsidR="00370645">
              <w:rPr>
                <w:rFonts w:asciiTheme="majorBidi" w:hAnsiTheme="majorBidi" w:cstheme="majorBidi"/>
                <w:sz w:val="24"/>
                <w:szCs w:val="24"/>
              </w:rPr>
              <w:t>were</w:t>
            </w:r>
            <w:r w:rsidRPr="001E638E">
              <w:rPr>
                <w:rFonts w:asciiTheme="majorBidi" w:hAnsiTheme="majorBidi" w:cstheme="majorBidi"/>
                <w:sz w:val="24"/>
                <w:szCs w:val="24"/>
              </w:rPr>
              <w:t xml:space="preserve"> acquired</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Qualitative analysis of responses to semi-structured interview</w:t>
            </w:r>
            <w:r w:rsidR="00685F19">
              <w:rPr>
                <w:rFonts w:asciiTheme="majorBidi" w:hAnsiTheme="majorBidi" w:cstheme="majorBidi"/>
                <w:iCs/>
                <w:sz w:val="24"/>
                <w:szCs w:val="24"/>
              </w:rPr>
              <w:t>s</w:t>
            </w:r>
            <w:r w:rsidRPr="001E638E">
              <w:rPr>
                <w:rFonts w:asciiTheme="majorBidi" w:hAnsiTheme="majorBidi" w:cstheme="majorBidi"/>
                <w:iCs/>
                <w:sz w:val="24"/>
                <w:szCs w:val="24"/>
              </w:rPr>
              <w:t xml:space="preserve"> with practicing fingerprint experts. </w:t>
            </w:r>
          </w:p>
          <w:p w:rsidR="001E638E" w:rsidRDefault="001E638E" w:rsidP="00E232E6">
            <w:pPr>
              <w:rPr>
                <w:rFonts w:asciiTheme="majorBidi" w:hAnsiTheme="majorBidi" w:cstheme="majorBidi"/>
                <w:iCs/>
                <w:sz w:val="24"/>
                <w:szCs w:val="24"/>
              </w:rPr>
            </w:pPr>
          </w:p>
          <w:p w:rsidR="0027711B" w:rsidRDefault="0027711B" w:rsidP="000D66A1">
            <w:pPr>
              <w:rPr>
                <w:rFonts w:asciiTheme="majorBidi" w:hAnsiTheme="majorBidi" w:cstheme="majorBidi"/>
                <w:iCs/>
                <w:sz w:val="24"/>
                <w:szCs w:val="24"/>
              </w:rPr>
            </w:pPr>
            <w:r>
              <w:rPr>
                <w:rFonts w:asciiTheme="majorBidi" w:hAnsiTheme="majorBidi" w:cstheme="majorBidi"/>
                <w:iCs/>
                <w:sz w:val="24"/>
                <w:szCs w:val="24"/>
              </w:rPr>
              <w:t xml:space="preserve">Computer-based assessment of performance on a fingerprint matching task. All data were recorded using </w:t>
            </w:r>
            <w:proofErr w:type="spellStart"/>
            <w:r>
              <w:rPr>
                <w:rFonts w:asciiTheme="majorBidi" w:hAnsiTheme="majorBidi" w:cstheme="majorBidi"/>
                <w:iCs/>
                <w:sz w:val="24"/>
                <w:szCs w:val="24"/>
              </w:rPr>
              <w:t>SuperLab</w:t>
            </w:r>
            <w:proofErr w:type="spellEnd"/>
            <w:r>
              <w:rPr>
                <w:rFonts w:asciiTheme="majorBidi" w:hAnsiTheme="majorBidi" w:cstheme="majorBidi"/>
                <w:iCs/>
                <w:sz w:val="24"/>
                <w:szCs w:val="24"/>
              </w:rPr>
              <w:t xml:space="preserve"> 4.</w:t>
            </w:r>
            <w:r w:rsidR="00B76705">
              <w:rPr>
                <w:rFonts w:asciiTheme="majorBidi" w:hAnsiTheme="majorBidi" w:cstheme="majorBidi"/>
                <w:iCs/>
                <w:sz w:val="24"/>
                <w:szCs w:val="24"/>
              </w:rPr>
              <w:t>5</w:t>
            </w:r>
            <w:r>
              <w:rPr>
                <w:rFonts w:asciiTheme="majorBidi" w:hAnsiTheme="majorBidi" w:cstheme="majorBidi"/>
                <w:iCs/>
                <w:sz w:val="24"/>
                <w:szCs w:val="24"/>
              </w:rPr>
              <w:t xml:space="preserve"> running on a</w:t>
            </w:r>
            <w:r w:rsidR="000D66A1">
              <w:rPr>
                <w:rFonts w:asciiTheme="majorBidi" w:hAnsiTheme="majorBidi" w:cstheme="majorBidi"/>
                <w:iCs/>
                <w:sz w:val="24"/>
                <w:szCs w:val="24"/>
              </w:rPr>
              <w:t xml:space="preserve"> Hewlett Packard Pavilion G Series laptop with a 15</w:t>
            </w:r>
            <w:r>
              <w:rPr>
                <w:rFonts w:asciiTheme="majorBidi" w:hAnsiTheme="majorBidi" w:cstheme="majorBidi"/>
                <w:iCs/>
                <w:sz w:val="24"/>
                <w:szCs w:val="24"/>
              </w:rPr>
              <w:t xml:space="preserve">” </w:t>
            </w:r>
            <w:proofErr w:type="spellStart"/>
            <w:r>
              <w:rPr>
                <w:rFonts w:asciiTheme="majorBidi" w:hAnsiTheme="majorBidi" w:cstheme="majorBidi"/>
                <w:iCs/>
                <w:sz w:val="24"/>
                <w:szCs w:val="24"/>
              </w:rPr>
              <w:t>colour</w:t>
            </w:r>
            <w:proofErr w:type="spellEnd"/>
            <w:r>
              <w:rPr>
                <w:rFonts w:asciiTheme="majorBidi" w:hAnsiTheme="majorBidi" w:cstheme="majorBidi"/>
                <w:iCs/>
                <w:sz w:val="24"/>
                <w:szCs w:val="24"/>
              </w:rPr>
              <w:t xml:space="preserve"> monitor and a screen resolution of </w:t>
            </w:r>
            <w:r w:rsidR="000D66A1">
              <w:rPr>
                <w:rFonts w:asciiTheme="majorBidi" w:hAnsiTheme="majorBidi" w:cstheme="majorBidi"/>
                <w:iCs/>
                <w:sz w:val="24"/>
                <w:szCs w:val="24"/>
              </w:rPr>
              <w:t>1366</w:t>
            </w:r>
            <w:r>
              <w:rPr>
                <w:rFonts w:asciiTheme="majorBidi" w:hAnsiTheme="majorBidi" w:cstheme="majorBidi"/>
                <w:iCs/>
                <w:sz w:val="24"/>
                <w:szCs w:val="24"/>
              </w:rPr>
              <w:t xml:space="preserve"> x 768 pixels.</w:t>
            </w:r>
          </w:p>
          <w:p w:rsidR="0027711B" w:rsidRPr="001E638E" w:rsidRDefault="0027711B"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rPr>
                <w:rFonts w:asciiTheme="majorBidi" w:hAnsiTheme="majorBidi" w:cstheme="majorBidi"/>
                <w:sz w:val="24"/>
                <w:szCs w:val="24"/>
              </w:rPr>
            </w:pPr>
            <w:r w:rsidRPr="001E638E">
              <w:rPr>
                <w:rFonts w:asciiTheme="majorBidi" w:hAnsiTheme="majorBidi" w:cstheme="majorBidi"/>
                <w:sz w:val="24"/>
                <w:szCs w:val="24"/>
              </w:rPr>
              <w:t>Data format</w:t>
            </w:r>
          </w:p>
        </w:tc>
        <w:tc>
          <w:tcPr>
            <w:tcW w:w="6948" w:type="dxa"/>
          </w:tcPr>
          <w:p w:rsidR="007C16ED" w:rsidRPr="001E638E" w:rsidRDefault="001E638E" w:rsidP="00E232E6">
            <w:pPr>
              <w:rPr>
                <w:rFonts w:asciiTheme="majorBidi" w:hAnsiTheme="majorBidi" w:cstheme="majorBidi"/>
                <w:iCs/>
                <w:sz w:val="24"/>
                <w:szCs w:val="24"/>
              </w:rPr>
            </w:pPr>
            <w:proofErr w:type="spellStart"/>
            <w:r w:rsidRPr="001E638E">
              <w:rPr>
                <w:rFonts w:asciiTheme="majorBidi" w:hAnsiTheme="majorBidi" w:cstheme="majorBidi"/>
                <w:iCs/>
                <w:sz w:val="24"/>
                <w:szCs w:val="24"/>
              </w:rPr>
              <w:t>Analysed</w:t>
            </w:r>
            <w:proofErr w:type="spellEnd"/>
          </w:p>
          <w:p w:rsidR="001E638E" w:rsidRPr="001E638E" w:rsidRDefault="001E638E"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tabs>
                <w:tab w:val="left" w:pos="1290"/>
              </w:tabs>
              <w:rPr>
                <w:rFonts w:asciiTheme="majorBidi" w:hAnsiTheme="majorBidi" w:cstheme="majorBidi"/>
                <w:sz w:val="24"/>
                <w:szCs w:val="24"/>
              </w:rPr>
            </w:pPr>
            <w:r w:rsidRPr="001E638E">
              <w:rPr>
                <w:rFonts w:asciiTheme="majorBidi" w:hAnsiTheme="majorBidi" w:cstheme="majorBidi"/>
                <w:sz w:val="24"/>
                <w:szCs w:val="24"/>
              </w:rPr>
              <w:t>Experimental factors</w:t>
            </w:r>
          </w:p>
        </w:tc>
        <w:tc>
          <w:tcPr>
            <w:tcW w:w="6948" w:type="dxa"/>
          </w:tcPr>
          <w:p w:rsidR="007C16ED" w:rsidRPr="001137DE" w:rsidRDefault="0027711B" w:rsidP="0027711B">
            <w:pPr>
              <w:rPr>
                <w:rFonts w:asciiTheme="majorBidi" w:hAnsiTheme="majorBidi" w:cstheme="majorBidi"/>
                <w:iCs/>
                <w:sz w:val="24"/>
                <w:szCs w:val="24"/>
              </w:rPr>
            </w:pPr>
            <w:r w:rsidRPr="001137DE">
              <w:rPr>
                <w:rFonts w:asciiTheme="majorBidi" w:hAnsiTheme="majorBidi" w:cstheme="majorBidi"/>
                <w:iCs/>
                <w:sz w:val="24"/>
                <w:szCs w:val="24"/>
              </w:rPr>
              <w:t xml:space="preserve">The fingerprint training tool was developed by extracting the quotes and corresponding fingerprint images as 12 practicing UK fingerprint analysts narrated their task of fingerprint analysis. </w:t>
            </w:r>
          </w:p>
          <w:p w:rsidR="0027711B" w:rsidRPr="001137DE" w:rsidRDefault="0027711B" w:rsidP="0027711B">
            <w:pPr>
              <w:rPr>
                <w:rFonts w:asciiTheme="majorBidi" w:hAnsiTheme="majorBidi" w:cstheme="majorBidi"/>
                <w:iCs/>
                <w:sz w:val="24"/>
                <w:szCs w:val="24"/>
              </w:rPr>
            </w:pPr>
          </w:p>
          <w:p w:rsidR="0027711B" w:rsidRDefault="0027711B" w:rsidP="0027711B">
            <w:pPr>
              <w:rPr>
                <w:rFonts w:asciiTheme="majorBidi" w:hAnsiTheme="majorBidi" w:cstheme="majorBidi"/>
                <w:iCs/>
                <w:sz w:val="24"/>
                <w:szCs w:val="24"/>
              </w:rPr>
            </w:pPr>
            <w:r w:rsidRPr="001137DE">
              <w:rPr>
                <w:rFonts w:asciiTheme="majorBidi" w:hAnsiTheme="majorBidi" w:cstheme="majorBidi"/>
                <w:iCs/>
                <w:sz w:val="24"/>
                <w:szCs w:val="24"/>
              </w:rPr>
              <w:t xml:space="preserve">The performance measures were obtained from three trained groups of student participants who completed a fingerprint matching task </w:t>
            </w:r>
            <w:r w:rsidRPr="001137DE">
              <w:rPr>
                <w:rFonts w:asciiTheme="majorBidi" w:hAnsiTheme="majorBidi" w:cstheme="majorBidi"/>
                <w:iCs/>
                <w:sz w:val="24"/>
                <w:szCs w:val="24"/>
              </w:rPr>
              <w:lastRenderedPageBreak/>
              <w:t xml:space="preserve">under conditions of no time pressure (groups 1 and 3) or time pressure (group 2), and under conditions in which biased or unbiased contextual information was introduced (Groups 1 and 2) or not (Group 3). </w:t>
            </w:r>
          </w:p>
          <w:p w:rsidR="006D358F" w:rsidRPr="001137DE" w:rsidRDefault="006D358F" w:rsidP="0027711B">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tabs>
                <w:tab w:val="left" w:pos="1290"/>
              </w:tabs>
              <w:rPr>
                <w:rFonts w:asciiTheme="majorBidi" w:hAnsiTheme="majorBidi" w:cstheme="majorBidi"/>
                <w:sz w:val="24"/>
                <w:szCs w:val="24"/>
              </w:rPr>
            </w:pPr>
            <w:r w:rsidRPr="001E638E">
              <w:rPr>
                <w:rFonts w:asciiTheme="majorBidi" w:hAnsiTheme="majorBidi" w:cstheme="majorBidi"/>
                <w:sz w:val="24"/>
                <w:szCs w:val="24"/>
              </w:rPr>
              <w:lastRenderedPageBreak/>
              <w:t>Experimental features</w:t>
            </w:r>
          </w:p>
        </w:tc>
        <w:tc>
          <w:tcPr>
            <w:tcW w:w="6948" w:type="dxa"/>
          </w:tcPr>
          <w:p w:rsidR="007C16ED" w:rsidRPr="001137DE" w:rsidRDefault="0027711B" w:rsidP="000717CD">
            <w:pPr>
              <w:rPr>
                <w:rFonts w:asciiTheme="majorBidi" w:hAnsiTheme="majorBidi" w:cstheme="majorBidi"/>
                <w:iCs/>
                <w:sz w:val="24"/>
                <w:szCs w:val="24"/>
              </w:rPr>
            </w:pPr>
            <w:r w:rsidRPr="001137DE">
              <w:rPr>
                <w:rFonts w:asciiTheme="majorBidi" w:hAnsiTheme="majorBidi" w:cstheme="majorBidi"/>
                <w:iCs/>
                <w:sz w:val="24"/>
                <w:szCs w:val="24"/>
              </w:rPr>
              <w:t xml:space="preserve">A computer-based fingerprint matching task was presented to all participants in which they saw two fingerprints presented simultaneously. Their task was to report on whether </w:t>
            </w:r>
            <w:r w:rsidR="000717CD">
              <w:rPr>
                <w:rFonts w:asciiTheme="majorBidi" w:hAnsiTheme="majorBidi" w:cstheme="majorBidi"/>
                <w:iCs/>
                <w:sz w:val="24"/>
                <w:szCs w:val="24"/>
              </w:rPr>
              <w:t>the prints</w:t>
            </w:r>
            <w:r w:rsidRPr="001137DE">
              <w:rPr>
                <w:rFonts w:asciiTheme="majorBidi" w:hAnsiTheme="majorBidi" w:cstheme="majorBidi"/>
                <w:iCs/>
                <w:sz w:val="24"/>
                <w:szCs w:val="24"/>
              </w:rPr>
              <w:t xml:space="preserve"> belonged to the same person (</w:t>
            </w:r>
            <w:r w:rsidR="006D358F">
              <w:rPr>
                <w:rFonts w:asciiTheme="majorBidi" w:hAnsiTheme="majorBidi" w:cstheme="majorBidi"/>
                <w:iCs/>
                <w:sz w:val="24"/>
                <w:szCs w:val="24"/>
              </w:rPr>
              <w:t>identification decision</w:t>
            </w:r>
            <w:r w:rsidRPr="001137DE">
              <w:rPr>
                <w:rFonts w:asciiTheme="majorBidi" w:hAnsiTheme="majorBidi" w:cstheme="majorBidi"/>
                <w:iCs/>
                <w:sz w:val="24"/>
                <w:szCs w:val="24"/>
              </w:rPr>
              <w:t>) or not (</w:t>
            </w:r>
            <w:r w:rsidR="006D358F">
              <w:rPr>
                <w:rFonts w:asciiTheme="majorBidi" w:hAnsiTheme="majorBidi" w:cstheme="majorBidi"/>
                <w:iCs/>
                <w:sz w:val="24"/>
                <w:szCs w:val="24"/>
              </w:rPr>
              <w:t>exclusion decision</w:t>
            </w:r>
            <w:r w:rsidRPr="001137DE">
              <w:rPr>
                <w:rFonts w:asciiTheme="majorBidi" w:hAnsiTheme="majorBidi" w:cstheme="majorBidi"/>
                <w:iCs/>
                <w:sz w:val="24"/>
                <w:szCs w:val="24"/>
              </w:rPr>
              <w:t>).</w:t>
            </w:r>
          </w:p>
          <w:p w:rsidR="0027711B" w:rsidRPr="001137DE" w:rsidRDefault="0027711B" w:rsidP="00E232E6">
            <w:pPr>
              <w:rPr>
                <w:rFonts w:asciiTheme="majorBidi" w:hAnsiTheme="majorBidi" w:cstheme="majorBidi"/>
                <w:iCs/>
                <w:sz w:val="24"/>
                <w:szCs w:val="24"/>
              </w:rPr>
            </w:pPr>
          </w:p>
          <w:p w:rsidR="001137DE" w:rsidRPr="001137DE" w:rsidRDefault="0027711B" w:rsidP="000717CD">
            <w:pPr>
              <w:rPr>
                <w:rFonts w:asciiTheme="majorBidi" w:hAnsiTheme="majorBidi" w:cstheme="majorBidi"/>
                <w:iCs/>
                <w:sz w:val="24"/>
                <w:szCs w:val="24"/>
              </w:rPr>
            </w:pPr>
            <w:r w:rsidRPr="001137DE">
              <w:rPr>
                <w:rFonts w:asciiTheme="majorBidi" w:hAnsiTheme="majorBidi" w:cstheme="majorBidi"/>
                <w:iCs/>
                <w:sz w:val="24"/>
                <w:szCs w:val="24"/>
              </w:rPr>
              <w:t xml:space="preserve">Accuracy of response was calculated relative to ground truth.  From this, </w:t>
            </w:r>
            <w:r w:rsidR="001137DE" w:rsidRPr="001137DE">
              <w:rPr>
                <w:rFonts w:asciiTheme="majorBidi" w:hAnsiTheme="majorBidi" w:cstheme="majorBidi"/>
                <w:iCs/>
                <w:sz w:val="24"/>
                <w:szCs w:val="24"/>
              </w:rPr>
              <w:t xml:space="preserve">performance on matching trials, and non-matching trials was calculated, </w:t>
            </w:r>
            <w:r w:rsidR="000717CD">
              <w:rPr>
                <w:rFonts w:asciiTheme="majorBidi" w:hAnsiTheme="majorBidi" w:cstheme="majorBidi"/>
                <w:iCs/>
                <w:sz w:val="24"/>
                <w:szCs w:val="24"/>
              </w:rPr>
              <w:t>along with</w:t>
            </w:r>
            <w:r w:rsidR="001137DE" w:rsidRPr="001137DE">
              <w:rPr>
                <w:rFonts w:asciiTheme="majorBidi" w:hAnsiTheme="majorBidi" w:cstheme="majorBidi"/>
                <w:iCs/>
                <w:sz w:val="24"/>
                <w:szCs w:val="24"/>
              </w:rPr>
              <w:t xml:space="preserve"> a measure of response bias (C) which represented the tendency to give one answer over the other answer.</w:t>
            </w:r>
          </w:p>
          <w:p w:rsidR="0027711B" w:rsidRPr="001137DE" w:rsidRDefault="0027711B" w:rsidP="001137DE">
            <w:pPr>
              <w:rPr>
                <w:rFonts w:asciiTheme="majorBidi" w:hAnsiTheme="majorBidi" w:cstheme="majorBidi"/>
                <w:iCs/>
                <w:sz w:val="24"/>
                <w:szCs w:val="24"/>
              </w:rPr>
            </w:pPr>
            <w:r w:rsidRPr="001137DE">
              <w:rPr>
                <w:rFonts w:asciiTheme="majorBidi" w:hAnsiTheme="majorBidi" w:cstheme="majorBidi"/>
                <w:iCs/>
                <w:sz w:val="24"/>
                <w:szCs w:val="24"/>
              </w:rPr>
              <w:t xml:space="preserve"> </w:t>
            </w:r>
          </w:p>
        </w:tc>
      </w:tr>
      <w:tr w:rsidR="007C16ED" w:rsidRPr="001E638E" w:rsidTr="00E232E6">
        <w:tc>
          <w:tcPr>
            <w:tcW w:w="2628" w:type="dxa"/>
          </w:tcPr>
          <w:p w:rsidR="007C16ED" w:rsidRPr="001E638E" w:rsidRDefault="007C16ED" w:rsidP="00E232E6">
            <w:pPr>
              <w:rPr>
                <w:rFonts w:asciiTheme="majorBidi" w:hAnsiTheme="majorBidi" w:cstheme="majorBidi"/>
                <w:sz w:val="24"/>
                <w:szCs w:val="24"/>
              </w:rPr>
            </w:pPr>
            <w:r w:rsidRPr="001E638E">
              <w:rPr>
                <w:rFonts w:asciiTheme="majorBidi" w:hAnsiTheme="majorBidi" w:cstheme="majorBidi"/>
                <w:sz w:val="24"/>
                <w:szCs w:val="24"/>
              </w:rPr>
              <w:t>Data source location</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Southampton, Hampshire, UK</w:t>
            </w:r>
          </w:p>
          <w:p w:rsidR="001E638E" w:rsidRPr="001E638E" w:rsidRDefault="001E638E" w:rsidP="00E232E6">
            <w:pPr>
              <w:rPr>
                <w:rFonts w:asciiTheme="majorBidi" w:hAnsiTheme="majorBidi" w:cstheme="majorBidi"/>
                <w:iCs/>
                <w:sz w:val="24"/>
                <w:szCs w:val="24"/>
              </w:rPr>
            </w:pPr>
          </w:p>
        </w:tc>
      </w:tr>
      <w:tr w:rsidR="007C16ED" w:rsidRPr="001E638E" w:rsidTr="00E232E6">
        <w:tc>
          <w:tcPr>
            <w:tcW w:w="2628" w:type="dxa"/>
          </w:tcPr>
          <w:p w:rsidR="007C16ED" w:rsidRPr="001E638E" w:rsidRDefault="007C16ED" w:rsidP="00E232E6">
            <w:pPr>
              <w:rPr>
                <w:rFonts w:asciiTheme="majorBidi" w:hAnsiTheme="majorBidi" w:cstheme="majorBidi"/>
                <w:sz w:val="24"/>
                <w:szCs w:val="24"/>
              </w:rPr>
            </w:pPr>
            <w:r w:rsidRPr="001E638E">
              <w:rPr>
                <w:rFonts w:asciiTheme="majorBidi" w:hAnsiTheme="majorBidi" w:cstheme="majorBidi"/>
                <w:sz w:val="24"/>
                <w:szCs w:val="24"/>
              </w:rPr>
              <w:t>Data accessibility</w:t>
            </w:r>
          </w:p>
        </w:tc>
        <w:tc>
          <w:tcPr>
            <w:tcW w:w="6948" w:type="dxa"/>
          </w:tcPr>
          <w:p w:rsidR="007C16ED" w:rsidRPr="001E638E" w:rsidRDefault="001E638E" w:rsidP="00E232E6">
            <w:pPr>
              <w:rPr>
                <w:rFonts w:asciiTheme="majorBidi" w:hAnsiTheme="majorBidi" w:cstheme="majorBidi"/>
                <w:iCs/>
                <w:sz w:val="24"/>
                <w:szCs w:val="24"/>
              </w:rPr>
            </w:pPr>
            <w:r w:rsidRPr="001E638E">
              <w:rPr>
                <w:rFonts w:asciiTheme="majorBidi" w:hAnsiTheme="majorBidi" w:cstheme="majorBidi"/>
                <w:iCs/>
                <w:sz w:val="24"/>
                <w:szCs w:val="24"/>
              </w:rPr>
              <w:t>Data are provided in this article.</w:t>
            </w:r>
          </w:p>
          <w:p w:rsidR="001E638E" w:rsidRPr="001E638E" w:rsidRDefault="001E638E" w:rsidP="00E232E6">
            <w:pPr>
              <w:rPr>
                <w:rFonts w:asciiTheme="majorBidi" w:hAnsiTheme="majorBidi" w:cstheme="majorBidi"/>
                <w:iCs/>
                <w:sz w:val="24"/>
                <w:szCs w:val="24"/>
              </w:rPr>
            </w:pPr>
          </w:p>
        </w:tc>
      </w:tr>
    </w:tbl>
    <w:p w:rsidR="007C16ED" w:rsidRPr="001E638E" w:rsidRDefault="007C16ED" w:rsidP="007C16ED">
      <w:pPr>
        <w:spacing w:after="0"/>
        <w:rPr>
          <w:rFonts w:asciiTheme="majorBidi" w:hAnsiTheme="majorBidi" w:cstheme="majorBidi"/>
          <w:sz w:val="24"/>
          <w:szCs w:val="24"/>
        </w:rPr>
      </w:pPr>
    </w:p>
    <w:p w:rsidR="001137DE" w:rsidRDefault="007C16ED" w:rsidP="007C16ED">
      <w:pPr>
        <w:spacing w:after="0"/>
        <w:rPr>
          <w:rFonts w:asciiTheme="majorBidi" w:hAnsiTheme="majorBidi" w:cstheme="majorBidi"/>
          <w:b/>
          <w:sz w:val="24"/>
          <w:szCs w:val="24"/>
        </w:rPr>
      </w:pPr>
      <w:r w:rsidRPr="001E638E">
        <w:rPr>
          <w:rFonts w:asciiTheme="majorBidi" w:hAnsiTheme="majorBidi" w:cstheme="majorBidi"/>
          <w:b/>
          <w:sz w:val="24"/>
          <w:szCs w:val="24"/>
        </w:rPr>
        <w:t xml:space="preserve">Value of the data </w:t>
      </w:r>
    </w:p>
    <w:p w:rsidR="001137DE" w:rsidRDefault="001137DE" w:rsidP="007C16ED">
      <w:pPr>
        <w:spacing w:after="0"/>
        <w:rPr>
          <w:rFonts w:asciiTheme="majorBidi" w:hAnsiTheme="majorBidi" w:cstheme="majorBidi"/>
          <w:b/>
          <w:sz w:val="24"/>
          <w:szCs w:val="24"/>
        </w:rPr>
      </w:pPr>
    </w:p>
    <w:p w:rsidR="001137DE" w:rsidRPr="001137DE" w:rsidRDefault="001137DE" w:rsidP="001137DE">
      <w:pPr>
        <w:pStyle w:val="ListParagraph"/>
        <w:numPr>
          <w:ilvl w:val="0"/>
          <w:numId w:val="4"/>
        </w:numPr>
        <w:spacing w:after="0"/>
        <w:rPr>
          <w:rFonts w:asciiTheme="majorBidi" w:hAnsiTheme="majorBidi" w:cstheme="majorBidi"/>
          <w:bCs/>
          <w:sz w:val="24"/>
          <w:szCs w:val="24"/>
        </w:rPr>
      </w:pPr>
      <w:r w:rsidRPr="001137DE">
        <w:rPr>
          <w:rFonts w:asciiTheme="majorBidi" w:hAnsiTheme="majorBidi" w:cstheme="majorBidi"/>
          <w:bCs/>
          <w:sz w:val="24"/>
          <w:szCs w:val="24"/>
        </w:rPr>
        <w:t>The provision of the training tool will enable other researchers to train student participants in the task of fingerprint analysis such that they can represent a non-naïve (though non-expert) population for testing.</w:t>
      </w:r>
    </w:p>
    <w:p w:rsidR="001137DE" w:rsidRPr="001137DE" w:rsidRDefault="001137DE" w:rsidP="001137DE">
      <w:pPr>
        <w:pStyle w:val="ListParagraph"/>
        <w:numPr>
          <w:ilvl w:val="0"/>
          <w:numId w:val="4"/>
        </w:numPr>
        <w:spacing w:after="0"/>
        <w:rPr>
          <w:rFonts w:asciiTheme="majorBidi" w:hAnsiTheme="majorBidi" w:cstheme="majorBidi"/>
          <w:bCs/>
          <w:sz w:val="24"/>
          <w:szCs w:val="24"/>
        </w:rPr>
      </w:pPr>
      <w:r w:rsidRPr="001137DE">
        <w:rPr>
          <w:rFonts w:asciiTheme="majorBidi" w:hAnsiTheme="majorBidi" w:cstheme="majorBidi"/>
          <w:bCs/>
          <w:sz w:val="24"/>
          <w:szCs w:val="24"/>
        </w:rPr>
        <w:t>The data provided here offer value in allowing meta-analysis of performance on a fingerprint matching task under conditions of biased (and unbiased) contextual information.</w:t>
      </w:r>
    </w:p>
    <w:p w:rsidR="001137DE" w:rsidRPr="001137DE" w:rsidRDefault="001137DE" w:rsidP="001137DE">
      <w:pPr>
        <w:pStyle w:val="ListParagraph"/>
        <w:numPr>
          <w:ilvl w:val="0"/>
          <w:numId w:val="4"/>
        </w:numPr>
        <w:spacing w:after="0"/>
        <w:rPr>
          <w:rFonts w:asciiTheme="majorBidi" w:hAnsiTheme="majorBidi" w:cstheme="majorBidi"/>
          <w:bCs/>
          <w:sz w:val="24"/>
          <w:szCs w:val="24"/>
        </w:rPr>
      </w:pPr>
      <w:r w:rsidRPr="001137DE">
        <w:rPr>
          <w:rFonts w:asciiTheme="majorBidi" w:hAnsiTheme="majorBidi" w:cstheme="majorBidi"/>
          <w:bCs/>
          <w:sz w:val="24"/>
          <w:szCs w:val="24"/>
        </w:rPr>
        <w:t xml:space="preserve">The data provided here offer further value in supporting analysis of the effect of </w:t>
      </w:r>
      <w:r w:rsidRPr="001137DE">
        <w:rPr>
          <w:rFonts w:asciiTheme="majorBidi" w:hAnsiTheme="majorBidi" w:cstheme="majorBidi"/>
          <w:bCs/>
          <w:i/>
          <w:iCs/>
          <w:sz w:val="24"/>
          <w:szCs w:val="24"/>
        </w:rPr>
        <w:t>any</w:t>
      </w:r>
      <w:r w:rsidRPr="001137DE">
        <w:rPr>
          <w:rFonts w:asciiTheme="majorBidi" w:hAnsiTheme="majorBidi" w:cstheme="majorBidi"/>
          <w:bCs/>
          <w:sz w:val="24"/>
          <w:szCs w:val="24"/>
        </w:rPr>
        <w:t xml:space="preserve"> contextual information versus the effect of no contextual information.</w:t>
      </w:r>
    </w:p>
    <w:p w:rsidR="001137DE" w:rsidRPr="001137DE" w:rsidRDefault="001137DE" w:rsidP="006D358F">
      <w:pPr>
        <w:pStyle w:val="ListParagraph"/>
        <w:numPr>
          <w:ilvl w:val="0"/>
          <w:numId w:val="4"/>
        </w:numPr>
        <w:spacing w:after="0"/>
        <w:rPr>
          <w:rFonts w:asciiTheme="majorBidi" w:hAnsiTheme="majorBidi" w:cstheme="majorBidi"/>
          <w:bCs/>
          <w:sz w:val="24"/>
          <w:szCs w:val="24"/>
        </w:rPr>
      </w:pPr>
      <w:r w:rsidRPr="001137DE">
        <w:rPr>
          <w:rFonts w:asciiTheme="majorBidi" w:hAnsiTheme="majorBidi" w:cstheme="majorBidi"/>
          <w:bCs/>
          <w:sz w:val="24"/>
          <w:szCs w:val="24"/>
        </w:rPr>
        <w:t>The data finally may provide value given the potential to align direction of bias with the ground truth of each fingerprint trial.  This may support future analysis on a new type of ‘</w:t>
      </w:r>
      <w:r w:rsidR="006D358F">
        <w:rPr>
          <w:rFonts w:asciiTheme="majorBidi" w:hAnsiTheme="majorBidi" w:cstheme="majorBidi"/>
          <w:bCs/>
          <w:sz w:val="24"/>
          <w:szCs w:val="24"/>
        </w:rPr>
        <w:t xml:space="preserve">bias </w:t>
      </w:r>
      <w:r w:rsidRPr="001137DE">
        <w:rPr>
          <w:rFonts w:asciiTheme="majorBidi" w:hAnsiTheme="majorBidi" w:cstheme="majorBidi"/>
          <w:bCs/>
          <w:sz w:val="24"/>
          <w:szCs w:val="24"/>
        </w:rPr>
        <w:t xml:space="preserve">danger zone’ in which </w:t>
      </w:r>
      <w:r w:rsidR="006D358F">
        <w:rPr>
          <w:rFonts w:asciiTheme="majorBidi" w:hAnsiTheme="majorBidi" w:cstheme="majorBidi"/>
          <w:bCs/>
          <w:sz w:val="24"/>
          <w:szCs w:val="24"/>
        </w:rPr>
        <w:t>exclusion</w:t>
      </w:r>
      <w:r w:rsidRPr="001137DE">
        <w:rPr>
          <w:rFonts w:asciiTheme="majorBidi" w:hAnsiTheme="majorBidi" w:cstheme="majorBidi"/>
          <w:bCs/>
          <w:sz w:val="24"/>
          <w:szCs w:val="24"/>
        </w:rPr>
        <w:t xml:space="preserve"> decisions are more bias able than </w:t>
      </w:r>
      <w:r w:rsidR="006D358F">
        <w:rPr>
          <w:rFonts w:asciiTheme="majorBidi" w:hAnsiTheme="majorBidi" w:cstheme="majorBidi"/>
          <w:bCs/>
          <w:sz w:val="24"/>
          <w:szCs w:val="24"/>
        </w:rPr>
        <w:t>identification</w:t>
      </w:r>
      <w:r w:rsidRPr="001137DE">
        <w:rPr>
          <w:rFonts w:asciiTheme="majorBidi" w:hAnsiTheme="majorBidi" w:cstheme="majorBidi"/>
          <w:bCs/>
          <w:sz w:val="24"/>
          <w:szCs w:val="24"/>
        </w:rPr>
        <w:t xml:space="preserve"> decisions.</w:t>
      </w:r>
    </w:p>
    <w:p w:rsidR="001137DE" w:rsidRPr="001137DE" w:rsidRDefault="001137DE" w:rsidP="001137DE">
      <w:pPr>
        <w:pStyle w:val="ListParagraph"/>
        <w:spacing w:after="0"/>
        <w:rPr>
          <w:rFonts w:asciiTheme="majorBidi" w:hAnsiTheme="majorBidi" w:cstheme="majorBidi"/>
          <w:b/>
          <w:sz w:val="24"/>
          <w:szCs w:val="24"/>
        </w:rPr>
      </w:pPr>
    </w:p>
    <w:p w:rsidR="007C16ED" w:rsidRPr="001E638E" w:rsidRDefault="007C16ED" w:rsidP="007C16ED">
      <w:pPr>
        <w:spacing w:after="0"/>
        <w:rPr>
          <w:rFonts w:asciiTheme="majorBidi" w:hAnsiTheme="majorBidi" w:cstheme="majorBidi"/>
          <w:b/>
          <w:sz w:val="24"/>
          <w:szCs w:val="24"/>
        </w:rPr>
      </w:pPr>
      <w:r w:rsidRPr="001E638E">
        <w:rPr>
          <w:rFonts w:asciiTheme="majorBidi" w:hAnsiTheme="majorBidi" w:cstheme="majorBidi"/>
          <w:b/>
          <w:sz w:val="24"/>
          <w:szCs w:val="24"/>
        </w:rPr>
        <w:t>Data</w:t>
      </w:r>
    </w:p>
    <w:p w:rsidR="007C16ED" w:rsidRPr="001E638E" w:rsidRDefault="001137DE" w:rsidP="007C16ED">
      <w:pPr>
        <w:spacing w:after="0"/>
        <w:rPr>
          <w:rFonts w:asciiTheme="majorBidi" w:hAnsiTheme="majorBidi" w:cstheme="majorBidi"/>
          <w:i/>
          <w:sz w:val="24"/>
          <w:szCs w:val="24"/>
        </w:rPr>
      </w:pPr>
      <w:r>
        <w:rPr>
          <w:rFonts w:asciiTheme="majorBidi" w:hAnsiTheme="majorBidi" w:cstheme="majorBidi"/>
          <w:sz w:val="24"/>
          <w:szCs w:val="24"/>
        </w:rPr>
        <w:t>The data include the training tool for use with initially naïve student participants.  In addition, performance measures are provided following training, detailing accuracy on a fingerprint matching task for matching and non-matching pairs of prints, and under conditions of biased or unbiased contextual information.</w:t>
      </w:r>
    </w:p>
    <w:p w:rsidR="007C16ED" w:rsidRPr="001E638E" w:rsidRDefault="007C16ED" w:rsidP="007C16ED">
      <w:pPr>
        <w:spacing w:after="0"/>
        <w:rPr>
          <w:rFonts w:asciiTheme="majorBidi" w:hAnsiTheme="majorBidi" w:cstheme="majorBidi"/>
          <w:i/>
          <w:sz w:val="24"/>
          <w:szCs w:val="24"/>
        </w:rPr>
      </w:pPr>
    </w:p>
    <w:p w:rsidR="007C16ED" w:rsidRPr="001E638E" w:rsidRDefault="007C16ED" w:rsidP="007C16ED">
      <w:pPr>
        <w:spacing w:after="0"/>
        <w:rPr>
          <w:rFonts w:asciiTheme="majorBidi" w:hAnsiTheme="majorBidi" w:cstheme="majorBidi"/>
          <w:b/>
          <w:sz w:val="24"/>
          <w:szCs w:val="24"/>
        </w:rPr>
      </w:pPr>
      <w:r w:rsidRPr="001E638E">
        <w:rPr>
          <w:rFonts w:asciiTheme="majorBidi" w:hAnsiTheme="majorBidi" w:cstheme="majorBidi"/>
          <w:b/>
          <w:sz w:val="24"/>
          <w:szCs w:val="24"/>
        </w:rPr>
        <w:t>Experimental Design, Materials and Methods</w:t>
      </w:r>
    </w:p>
    <w:p w:rsidR="007C16ED" w:rsidRPr="001E638E" w:rsidRDefault="00ED0956" w:rsidP="00ED0956">
      <w:pPr>
        <w:spacing w:after="0"/>
        <w:rPr>
          <w:rFonts w:asciiTheme="majorBidi" w:hAnsiTheme="majorBidi" w:cstheme="majorBidi"/>
          <w:sz w:val="24"/>
          <w:szCs w:val="24"/>
        </w:rPr>
      </w:pPr>
      <w:r>
        <w:rPr>
          <w:rFonts w:asciiTheme="majorBidi" w:hAnsiTheme="majorBidi" w:cstheme="majorBidi"/>
          <w:sz w:val="24"/>
          <w:szCs w:val="24"/>
        </w:rPr>
        <w:lastRenderedPageBreak/>
        <w:t>The fingerprint training tool was developed following semi-structured interviews with 12 practicing fingerprint analysts at a UK fingerprint bureau [1].  Each had described the characteristics that they look for in a fingerprint, and had narrated their process of analysis, comparison and evaluation with reference to a pair of prints.  Quotes were extracted from these interviews to illustrate the various fingerprint characteristics, and the process taken to reach an identification, exclusion or inconclusive decision.  These quotes were used as the basis for the fingerprint training tool, and were accompanied by annotated images of the fingerprint pair that the experts had been referring to.  The annotations were added merely to highlight the characteristics being discussed at each point in the training.</w:t>
      </w:r>
    </w:p>
    <w:p w:rsidR="00E232E6" w:rsidRDefault="00E232E6" w:rsidP="007C16ED">
      <w:pPr>
        <w:spacing w:after="0"/>
        <w:rPr>
          <w:rFonts w:asciiTheme="majorBidi" w:hAnsiTheme="majorBidi" w:cstheme="majorBidi"/>
          <w:sz w:val="24"/>
          <w:szCs w:val="24"/>
        </w:rPr>
      </w:pPr>
    </w:p>
    <w:p w:rsidR="00797C89" w:rsidRDefault="00ED0956" w:rsidP="00B32E55">
      <w:pPr>
        <w:spacing w:after="0"/>
        <w:rPr>
          <w:rFonts w:asciiTheme="majorBidi" w:hAnsiTheme="majorBidi" w:cstheme="majorBidi"/>
          <w:sz w:val="24"/>
          <w:szCs w:val="24"/>
        </w:rPr>
      </w:pPr>
      <w:r>
        <w:rPr>
          <w:rFonts w:asciiTheme="majorBidi" w:hAnsiTheme="majorBidi" w:cstheme="majorBidi"/>
          <w:sz w:val="24"/>
          <w:szCs w:val="24"/>
        </w:rPr>
        <w:t>The training tool was used with student participants as a way of raising performance from an initially naïve starting point. Following training, and a short practice phase with feedback, performance was assessed on a same/different fingerprint matching task</w:t>
      </w:r>
      <w:r w:rsidR="00797C89">
        <w:rPr>
          <w:rFonts w:asciiTheme="majorBidi" w:hAnsiTheme="majorBidi" w:cstheme="majorBidi"/>
          <w:sz w:val="24"/>
          <w:szCs w:val="24"/>
        </w:rPr>
        <w:t xml:space="preserve"> which featured fingerprint images drawn from the FVC20</w:t>
      </w:r>
      <w:r w:rsidR="00B32E55">
        <w:rPr>
          <w:rFonts w:asciiTheme="majorBidi" w:hAnsiTheme="majorBidi" w:cstheme="majorBidi"/>
          <w:sz w:val="24"/>
          <w:szCs w:val="24"/>
        </w:rPr>
        <w:t>0</w:t>
      </w:r>
      <w:r w:rsidR="00797C89">
        <w:rPr>
          <w:rFonts w:asciiTheme="majorBidi" w:hAnsiTheme="majorBidi" w:cstheme="majorBidi"/>
          <w:sz w:val="24"/>
          <w:szCs w:val="24"/>
        </w:rPr>
        <w:t>4 database. These fingerprints were represented by a good quality image (to simulate the custody suite image) and by a poorer quality image (to simulate the latent print from the crime scene). As such, matching pairs of prints never involved the presentation of identical images</w:t>
      </w:r>
      <w:r w:rsidR="00E123F7">
        <w:rPr>
          <w:rFonts w:asciiTheme="majorBidi" w:hAnsiTheme="majorBidi" w:cstheme="majorBidi"/>
          <w:sz w:val="24"/>
          <w:szCs w:val="24"/>
        </w:rPr>
        <w:t xml:space="preserve"> to avoid the task being based on image-related features rather than fingerprint-related features</w:t>
      </w:r>
      <w:r w:rsidR="00797C89">
        <w:rPr>
          <w:rFonts w:asciiTheme="majorBidi" w:hAnsiTheme="majorBidi" w:cstheme="majorBidi"/>
          <w:sz w:val="24"/>
          <w:szCs w:val="24"/>
        </w:rPr>
        <w:t xml:space="preserve">. Similarly, foil prints used in the non-matching trials were always selected to be of the same fingerprint pattern (ulnar loop, radial loop, whorl) so that the task was not trivially easy.  </w:t>
      </w:r>
    </w:p>
    <w:p w:rsidR="00797C89" w:rsidRDefault="00797C89" w:rsidP="00797C89">
      <w:pPr>
        <w:spacing w:after="0"/>
        <w:rPr>
          <w:rFonts w:asciiTheme="majorBidi" w:hAnsiTheme="majorBidi" w:cstheme="majorBidi"/>
          <w:sz w:val="24"/>
          <w:szCs w:val="24"/>
        </w:rPr>
      </w:pPr>
    </w:p>
    <w:p w:rsidR="00ED0956" w:rsidRDefault="00797C89" w:rsidP="008C70C8">
      <w:pPr>
        <w:spacing w:after="0"/>
        <w:rPr>
          <w:rFonts w:asciiTheme="majorBidi" w:hAnsiTheme="majorBidi" w:cstheme="majorBidi"/>
          <w:sz w:val="24"/>
          <w:szCs w:val="24"/>
        </w:rPr>
      </w:pPr>
      <w:r>
        <w:rPr>
          <w:rFonts w:asciiTheme="majorBidi" w:hAnsiTheme="majorBidi" w:cstheme="majorBidi"/>
          <w:sz w:val="24"/>
          <w:szCs w:val="24"/>
        </w:rPr>
        <w:t>S</w:t>
      </w:r>
      <w:r w:rsidR="00ED0956">
        <w:rPr>
          <w:rFonts w:asciiTheme="majorBidi" w:hAnsiTheme="majorBidi" w:cstheme="majorBidi"/>
          <w:sz w:val="24"/>
          <w:szCs w:val="24"/>
        </w:rPr>
        <w:t xml:space="preserve">timuli </w:t>
      </w:r>
      <w:r>
        <w:rPr>
          <w:rFonts w:asciiTheme="majorBidi" w:hAnsiTheme="majorBidi" w:cstheme="majorBidi"/>
          <w:sz w:val="24"/>
          <w:szCs w:val="24"/>
        </w:rPr>
        <w:t xml:space="preserve">were </w:t>
      </w:r>
      <w:r w:rsidR="00ED0956">
        <w:rPr>
          <w:rFonts w:asciiTheme="majorBidi" w:hAnsiTheme="majorBidi" w:cstheme="majorBidi"/>
          <w:sz w:val="24"/>
          <w:szCs w:val="24"/>
        </w:rPr>
        <w:t xml:space="preserve">presented and data recorded via computer software. Participants completed 72 </w:t>
      </w:r>
      <w:r>
        <w:rPr>
          <w:rFonts w:asciiTheme="majorBidi" w:hAnsiTheme="majorBidi" w:cstheme="majorBidi"/>
          <w:sz w:val="24"/>
          <w:szCs w:val="24"/>
        </w:rPr>
        <w:t xml:space="preserve">fingerprint </w:t>
      </w:r>
      <w:r w:rsidR="00ED0956">
        <w:rPr>
          <w:rFonts w:asciiTheme="majorBidi" w:hAnsiTheme="majorBidi" w:cstheme="majorBidi"/>
          <w:sz w:val="24"/>
          <w:szCs w:val="24"/>
        </w:rPr>
        <w:t>matching trials (half ‘matching’, half ‘no</w:t>
      </w:r>
      <w:r w:rsidR="008C70C8">
        <w:rPr>
          <w:rFonts w:asciiTheme="majorBidi" w:hAnsiTheme="majorBidi" w:cstheme="majorBidi"/>
          <w:sz w:val="24"/>
          <w:szCs w:val="24"/>
        </w:rPr>
        <w:t>n</w:t>
      </w:r>
      <w:r w:rsidR="00ED0956">
        <w:rPr>
          <w:rFonts w:asciiTheme="majorBidi" w:hAnsiTheme="majorBidi" w:cstheme="majorBidi"/>
          <w:sz w:val="24"/>
          <w:szCs w:val="24"/>
        </w:rPr>
        <w:t>-matching’), with order of trials randomized.  Critically, trials were accompanied by case details summarizing the findings from a DNA test in the case.  Those findings either suggested that the suspect was a match</w:t>
      </w:r>
      <w:r>
        <w:rPr>
          <w:rFonts w:asciiTheme="majorBidi" w:hAnsiTheme="majorBidi" w:cstheme="majorBidi"/>
          <w:sz w:val="24"/>
          <w:szCs w:val="24"/>
        </w:rPr>
        <w:t xml:space="preserve">, or was not a match, to the perpetrator. The </w:t>
      </w:r>
      <w:r w:rsidR="008C70C8">
        <w:rPr>
          <w:rFonts w:asciiTheme="majorBidi" w:hAnsiTheme="majorBidi" w:cstheme="majorBidi"/>
          <w:sz w:val="24"/>
          <w:szCs w:val="24"/>
        </w:rPr>
        <w:t xml:space="preserve">performance </w:t>
      </w:r>
      <w:r>
        <w:rPr>
          <w:rFonts w:asciiTheme="majorBidi" w:hAnsiTheme="majorBidi" w:cstheme="majorBidi"/>
          <w:sz w:val="24"/>
          <w:szCs w:val="24"/>
        </w:rPr>
        <w:t>data summarized the effect of this manipulation on the accuracy of responses to matching and not-matching fingerprint trials relative to a control condition in which the DNA test result did not introduce any directional context. Full details of stimuli and procedure are provided in [2].</w:t>
      </w:r>
    </w:p>
    <w:p w:rsidR="00797C89" w:rsidRPr="001E638E" w:rsidRDefault="00797C89" w:rsidP="00797C89">
      <w:pPr>
        <w:spacing w:after="0"/>
        <w:rPr>
          <w:rFonts w:asciiTheme="majorBidi" w:hAnsiTheme="majorBidi" w:cstheme="majorBidi"/>
          <w:sz w:val="24"/>
          <w:szCs w:val="24"/>
        </w:rPr>
      </w:pPr>
    </w:p>
    <w:p w:rsidR="007C16ED" w:rsidRPr="001E638E" w:rsidRDefault="007C16ED" w:rsidP="00E232E6">
      <w:pPr>
        <w:spacing w:after="0"/>
        <w:rPr>
          <w:rFonts w:asciiTheme="majorBidi" w:hAnsiTheme="majorBidi" w:cstheme="majorBidi"/>
          <w:i/>
          <w:sz w:val="24"/>
          <w:szCs w:val="24"/>
        </w:rPr>
      </w:pPr>
      <w:r w:rsidRPr="001E638E">
        <w:rPr>
          <w:rFonts w:asciiTheme="majorBidi" w:hAnsiTheme="majorBidi" w:cstheme="majorBidi"/>
          <w:b/>
          <w:sz w:val="24"/>
          <w:szCs w:val="24"/>
        </w:rPr>
        <w:t xml:space="preserve">References </w:t>
      </w:r>
    </w:p>
    <w:p w:rsidR="005E3D1D" w:rsidRPr="001E638E" w:rsidRDefault="001E638E" w:rsidP="007C16ED">
      <w:pPr>
        <w:spacing w:after="0"/>
        <w:rPr>
          <w:rFonts w:asciiTheme="majorBidi" w:hAnsiTheme="majorBidi" w:cstheme="majorBidi"/>
          <w:i/>
          <w:sz w:val="24"/>
          <w:szCs w:val="24"/>
        </w:rPr>
      </w:pPr>
      <w:r w:rsidRPr="001E638E">
        <w:rPr>
          <w:rFonts w:asciiTheme="majorBidi" w:hAnsiTheme="majorBidi" w:cstheme="majorBidi"/>
          <w:iCs/>
          <w:sz w:val="24"/>
          <w:szCs w:val="24"/>
        </w:rPr>
        <w:t xml:space="preserve">[1] Stevenage, S.V., &amp; Pitfield, C. (2016). Fact or </w:t>
      </w:r>
      <w:proofErr w:type="spellStart"/>
      <w:r w:rsidRPr="001E638E">
        <w:rPr>
          <w:rFonts w:asciiTheme="majorBidi" w:hAnsiTheme="majorBidi" w:cstheme="majorBidi"/>
          <w:iCs/>
          <w:sz w:val="24"/>
          <w:szCs w:val="24"/>
        </w:rPr>
        <w:t>friction</w:t>
      </w:r>
      <w:proofErr w:type="spellEnd"/>
      <w:r w:rsidRPr="001E638E">
        <w:rPr>
          <w:rFonts w:asciiTheme="majorBidi" w:hAnsiTheme="majorBidi" w:cstheme="majorBidi"/>
          <w:iCs/>
          <w:sz w:val="24"/>
          <w:szCs w:val="24"/>
        </w:rPr>
        <w:t xml:space="preserve">: Examination of the transparency, reliability and sufficiency of the ACE-V method of fingerprint analysis. </w:t>
      </w:r>
      <w:r w:rsidRPr="001E638E">
        <w:rPr>
          <w:rFonts w:asciiTheme="majorBidi" w:hAnsiTheme="majorBidi" w:cstheme="majorBidi"/>
          <w:i/>
          <w:sz w:val="24"/>
          <w:szCs w:val="24"/>
        </w:rPr>
        <w:t>Forensic Science International, 267</w:t>
      </w:r>
      <w:r w:rsidRPr="001E638E">
        <w:rPr>
          <w:rFonts w:asciiTheme="majorBidi" w:hAnsiTheme="majorBidi" w:cstheme="majorBidi"/>
          <w:iCs/>
          <w:sz w:val="24"/>
          <w:szCs w:val="24"/>
        </w:rPr>
        <w:t>, 145-156.</w:t>
      </w:r>
    </w:p>
    <w:p w:rsidR="001E638E" w:rsidRPr="001E638E" w:rsidRDefault="001E638E" w:rsidP="007C16ED">
      <w:pPr>
        <w:spacing w:after="0"/>
        <w:rPr>
          <w:rFonts w:asciiTheme="majorBidi" w:hAnsiTheme="majorBidi" w:cstheme="majorBidi"/>
          <w:i/>
          <w:sz w:val="24"/>
          <w:szCs w:val="24"/>
        </w:rPr>
      </w:pPr>
    </w:p>
    <w:p w:rsidR="00E232E6" w:rsidRPr="001E638E" w:rsidRDefault="001E638E" w:rsidP="007C16ED">
      <w:pPr>
        <w:spacing w:after="0"/>
        <w:rPr>
          <w:rFonts w:asciiTheme="majorBidi" w:hAnsiTheme="majorBidi" w:cstheme="majorBidi"/>
          <w:i/>
          <w:sz w:val="24"/>
          <w:szCs w:val="24"/>
        </w:rPr>
      </w:pPr>
      <w:r w:rsidRPr="001E638E">
        <w:rPr>
          <w:rFonts w:asciiTheme="majorBidi" w:hAnsiTheme="majorBidi" w:cstheme="majorBidi"/>
          <w:iCs/>
          <w:sz w:val="24"/>
          <w:szCs w:val="24"/>
        </w:rPr>
        <w:t xml:space="preserve">[2] </w:t>
      </w:r>
      <w:r w:rsidR="00E232E6" w:rsidRPr="001E638E">
        <w:rPr>
          <w:rFonts w:asciiTheme="majorBidi" w:hAnsiTheme="majorBidi" w:cstheme="majorBidi"/>
          <w:iCs/>
          <w:sz w:val="24"/>
          <w:szCs w:val="24"/>
        </w:rPr>
        <w:t xml:space="preserve">Stevenage, S.V., &amp; Bennett, A. (under review). A biased opinion: Demonstration of cognitive bias on a fingerprint matching task through knowledge of DNA test results. </w:t>
      </w:r>
      <w:r w:rsidR="00E232E6" w:rsidRPr="001E638E">
        <w:rPr>
          <w:rFonts w:asciiTheme="majorBidi" w:hAnsiTheme="majorBidi" w:cstheme="majorBidi"/>
          <w:i/>
          <w:sz w:val="24"/>
          <w:szCs w:val="24"/>
        </w:rPr>
        <w:t>Forensic Science International.</w:t>
      </w:r>
    </w:p>
    <w:sectPr w:rsidR="00E232E6" w:rsidRPr="001E6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4C72"/>
    <w:multiLevelType w:val="hybridMultilevel"/>
    <w:tmpl w:val="6AEEA646"/>
    <w:lvl w:ilvl="0" w:tplc="7E727AE0">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D28CE"/>
    <w:multiLevelType w:val="hybridMultilevel"/>
    <w:tmpl w:val="4A82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812AC"/>
    <w:multiLevelType w:val="hybridMultilevel"/>
    <w:tmpl w:val="0512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55150"/>
    <w:multiLevelType w:val="hybridMultilevel"/>
    <w:tmpl w:val="7464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D2"/>
    <w:rsid w:val="00001E53"/>
    <w:rsid w:val="00007B9E"/>
    <w:rsid w:val="00054539"/>
    <w:rsid w:val="00057BC9"/>
    <w:rsid w:val="00060F55"/>
    <w:rsid w:val="000717CD"/>
    <w:rsid w:val="000851D4"/>
    <w:rsid w:val="000B5AD2"/>
    <w:rsid w:val="000D66A1"/>
    <w:rsid w:val="000F628B"/>
    <w:rsid w:val="001137DE"/>
    <w:rsid w:val="00141D45"/>
    <w:rsid w:val="001E638E"/>
    <w:rsid w:val="0020022B"/>
    <w:rsid w:val="00254ADF"/>
    <w:rsid w:val="0027711B"/>
    <w:rsid w:val="002D70E3"/>
    <w:rsid w:val="002E1447"/>
    <w:rsid w:val="0031313F"/>
    <w:rsid w:val="00342849"/>
    <w:rsid w:val="00370645"/>
    <w:rsid w:val="003B5B69"/>
    <w:rsid w:val="00417544"/>
    <w:rsid w:val="00423C82"/>
    <w:rsid w:val="00450181"/>
    <w:rsid w:val="00481950"/>
    <w:rsid w:val="004F4840"/>
    <w:rsid w:val="00544262"/>
    <w:rsid w:val="00587D7D"/>
    <w:rsid w:val="005E3D1D"/>
    <w:rsid w:val="006734CF"/>
    <w:rsid w:val="00685F19"/>
    <w:rsid w:val="006D358F"/>
    <w:rsid w:val="007206FA"/>
    <w:rsid w:val="00721BB6"/>
    <w:rsid w:val="00724671"/>
    <w:rsid w:val="00797C89"/>
    <w:rsid w:val="007A00E9"/>
    <w:rsid w:val="007C16ED"/>
    <w:rsid w:val="007D1C63"/>
    <w:rsid w:val="00852492"/>
    <w:rsid w:val="008A29BD"/>
    <w:rsid w:val="008C70C8"/>
    <w:rsid w:val="008D74C3"/>
    <w:rsid w:val="009437F0"/>
    <w:rsid w:val="00993504"/>
    <w:rsid w:val="009B4A6A"/>
    <w:rsid w:val="009F4FD7"/>
    <w:rsid w:val="00A72528"/>
    <w:rsid w:val="00AF4015"/>
    <w:rsid w:val="00B32E55"/>
    <w:rsid w:val="00B76705"/>
    <w:rsid w:val="00BD23F4"/>
    <w:rsid w:val="00C15D06"/>
    <w:rsid w:val="00C16A33"/>
    <w:rsid w:val="00C85365"/>
    <w:rsid w:val="00CB5FAA"/>
    <w:rsid w:val="00CC23C6"/>
    <w:rsid w:val="00CD67EE"/>
    <w:rsid w:val="00D663AD"/>
    <w:rsid w:val="00DA76EF"/>
    <w:rsid w:val="00DF043E"/>
    <w:rsid w:val="00E123F7"/>
    <w:rsid w:val="00E232E6"/>
    <w:rsid w:val="00E3082B"/>
    <w:rsid w:val="00E76AEA"/>
    <w:rsid w:val="00E97376"/>
    <w:rsid w:val="00EB63A9"/>
    <w:rsid w:val="00ED03C2"/>
    <w:rsid w:val="00ED0956"/>
    <w:rsid w:val="00EF3BD1"/>
    <w:rsid w:val="00F3068C"/>
    <w:rsid w:val="00F94541"/>
    <w:rsid w:val="00FA2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943A0-0FBC-474C-913B-2210C811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07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Elsevier</dc:creator>
  <cp:lastModifiedBy>Stevenage S.V.</cp:lastModifiedBy>
  <cp:revision>2</cp:revision>
  <cp:lastPrinted>2013-08-13T17:32:00Z</cp:lastPrinted>
  <dcterms:created xsi:type="dcterms:W3CDTF">2017-07-11T16:05:00Z</dcterms:created>
  <dcterms:modified xsi:type="dcterms:W3CDTF">2017-07-11T16:05:00Z</dcterms:modified>
</cp:coreProperties>
</file>