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B8CC7" w14:textId="77777777" w:rsidR="00C03D17" w:rsidRDefault="00C03D17" w:rsidP="00F45083">
      <w:pPr>
        <w:spacing w:line="480" w:lineRule="auto"/>
        <w:jc w:val="both"/>
        <w:rPr>
          <w:rStyle w:val="Strong"/>
        </w:rPr>
      </w:pPr>
      <w:bookmarkStart w:id="0" w:name="_GoBack"/>
      <w:bookmarkEnd w:id="0"/>
    </w:p>
    <w:p w14:paraId="0BF54010" w14:textId="2B6DC21C" w:rsidR="00681CE1" w:rsidRDefault="00821BF9" w:rsidP="00F45083">
      <w:pPr>
        <w:spacing w:line="480" w:lineRule="auto"/>
        <w:jc w:val="both"/>
        <w:rPr>
          <w:rStyle w:val="Strong"/>
          <w:rFonts w:ascii="Calibri"/>
        </w:rPr>
      </w:pPr>
      <w:r>
        <w:rPr>
          <w:rStyle w:val="Strong"/>
          <w:rFonts w:ascii="Calibri"/>
        </w:rPr>
        <w:t xml:space="preserve">UK </w:t>
      </w:r>
      <w:r w:rsidR="00E235A4">
        <w:rPr>
          <w:rStyle w:val="Strong"/>
          <w:rFonts w:ascii="Calibri"/>
        </w:rPr>
        <w:t>h</w:t>
      </w:r>
      <w:r w:rsidR="00CE69C3">
        <w:rPr>
          <w:rStyle w:val="Strong"/>
          <w:rFonts w:ascii="Calibri"/>
        </w:rPr>
        <w:t>ealthcare professionals</w:t>
      </w:r>
      <w:r w:rsidR="00CE69C3">
        <w:rPr>
          <w:rStyle w:val="Strong"/>
          <w:rFonts w:ascii="Calibri"/>
        </w:rPr>
        <w:t>’</w:t>
      </w:r>
      <w:r w:rsidR="00CE69C3">
        <w:rPr>
          <w:rStyle w:val="Strong"/>
          <w:rFonts w:ascii="Calibri"/>
        </w:rPr>
        <w:t xml:space="preserve"> uncertainties, barriers and facilitators to the introduction of targeted HPV vaccination for men who have sex with men. </w:t>
      </w:r>
    </w:p>
    <w:p w14:paraId="0047FB78" w14:textId="77777777" w:rsidR="00681CE1" w:rsidRDefault="00681CE1" w:rsidP="00F45083">
      <w:pPr>
        <w:spacing w:line="480" w:lineRule="auto"/>
        <w:jc w:val="both"/>
        <w:rPr>
          <w:rStyle w:val="Strong"/>
          <w:rFonts w:ascii="Calibri"/>
        </w:rPr>
      </w:pPr>
    </w:p>
    <w:p w14:paraId="58A6672B" w14:textId="441A1DF6" w:rsidR="00E235A4" w:rsidRPr="00E235A4" w:rsidRDefault="00681CE1" w:rsidP="00F45083">
      <w:pPr>
        <w:spacing w:line="480" w:lineRule="auto"/>
        <w:jc w:val="both"/>
        <w:rPr>
          <w:rStyle w:val="Strong"/>
          <w:rFonts w:ascii="Calibri"/>
          <w:b w:val="0"/>
          <w:vertAlign w:val="superscript"/>
        </w:rPr>
      </w:pPr>
      <w:r w:rsidRPr="00E235A4">
        <w:rPr>
          <w:rStyle w:val="Strong"/>
          <w:rFonts w:ascii="Calibri"/>
          <w:b w:val="0"/>
        </w:rPr>
        <w:t>T</w:t>
      </w:r>
      <w:r w:rsidR="00E235A4" w:rsidRPr="00E235A4">
        <w:rPr>
          <w:rStyle w:val="Strong"/>
          <w:rFonts w:ascii="Calibri"/>
          <w:b w:val="0"/>
        </w:rPr>
        <w:t xml:space="preserve">om </w:t>
      </w:r>
      <w:r w:rsidRPr="00E235A4">
        <w:rPr>
          <w:rStyle w:val="Strong"/>
          <w:rFonts w:ascii="Calibri"/>
          <w:b w:val="0"/>
        </w:rPr>
        <w:t>N</w:t>
      </w:r>
      <w:r w:rsidR="00E235A4" w:rsidRPr="00E235A4">
        <w:rPr>
          <w:rStyle w:val="Strong"/>
          <w:rFonts w:ascii="Calibri"/>
          <w:b w:val="0"/>
        </w:rPr>
        <w:t>adarzynski</w:t>
      </w:r>
      <w:r w:rsidR="00E235A4">
        <w:rPr>
          <w:rStyle w:val="Strong"/>
          <w:rFonts w:ascii="Calibri"/>
          <w:b w:val="0"/>
          <w:vertAlign w:val="superscript"/>
        </w:rPr>
        <w:t>1</w:t>
      </w:r>
      <w:r w:rsidRPr="00E235A4">
        <w:rPr>
          <w:rStyle w:val="Strong"/>
          <w:rFonts w:ascii="Calibri"/>
          <w:b w:val="0"/>
        </w:rPr>
        <w:t>, C</w:t>
      </w:r>
      <w:r w:rsidR="00E235A4" w:rsidRPr="00E235A4">
        <w:rPr>
          <w:rStyle w:val="Strong"/>
          <w:rFonts w:ascii="Calibri"/>
          <w:b w:val="0"/>
        </w:rPr>
        <w:t xml:space="preserve">arrie </w:t>
      </w:r>
      <w:r w:rsidRPr="00E235A4">
        <w:rPr>
          <w:rStyle w:val="Strong"/>
          <w:rFonts w:ascii="Calibri"/>
          <w:b w:val="0"/>
        </w:rPr>
        <w:t>L</w:t>
      </w:r>
      <w:r w:rsidR="00E235A4" w:rsidRPr="00E235A4">
        <w:rPr>
          <w:rStyle w:val="Strong"/>
          <w:rFonts w:ascii="Calibri"/>
          <w:b w:val="0"/>
        </w:rPr>
        <w:t>lewellyn</w:t>
      </w:r>
      <w:r w:rsidR="00E235A4">
        <w:rPr>
          <w:rStyle w:val="Strong"/>
          <w:rFonts w:ascii="Calibri"/>
          <w:b w:val="0"/>
          <w:vertAlign w:val="superscript"/>
        </w:rPr>
        <w:t>2</w:t>
      </w:r>
      <w:r w:rsidRPr="00E235A4">
        <w:rPr>
          <w:rStyle w:val="Strong"/>
          <w:rFonts w:ascii="Calibri"/>
          <w:b w:val="0"/>
        </w:rPr>
        <w:t>, D</w:t>
      </w:r>
      <w:r w:rsidR="00E235A4" w:rsidRPr="00E235A4">
        <w:rPr>
          <w:rStyle w:val="Strong"/>
          <w:rFonts w:ascii="Calibri"/>
          <w:b w:val="0"/>
        </w:rPr>
        <w:t xml:space="preserve">aniel </w:t>
      </w:r>
      <w:r w:rsidRPr="00E235A4">
        <w:rPr>
          <w:rStyle w:val="Strong"/>
          <w:rFonts w:ascii="Calibri"/>
          <w:b w:val="0"/>
        </w:rPr>
        <w:t>R</w:t>
      </w:r>
      <w:r w:rsidR="00E235A4" w:rsidRPr="00E235A4">
        <w:rPr>
          <w:rStyle w:val="Strong"/>
          <w:rFonts w:ascii="Calibri"/>
          <w:b w:val="0"/>
        </w:rPr>
        <w:t>ichardson</w:t>
      </w:r>
      <w:r w:rsidR="00E235A4">
        <w:rPr>
          <w:rStyle w:val="Strong"/>
          <w:rFonts w:ascii="Calibri"/>
          <w:b w:val="0"/>
          <w:vertAlign w:val="superscript"/>
        </w:rPr>
        <w:t>2,3</w:t>
      </w:r>
      <w:r w:rsidRPr="00E235A4">
        <w:rPr>
          <w:rStyle w:val="Strong"/>
          <w:rFonts w:ascii="Calibri"/>
          <w:b w:val="0"/>
        </w:rPr>
        <w:t>, A</w:t>
      </w:r>
      <w:r w:rsidR="00E235A4" w:rsidRPr="00E235A4">
        <w:rPr>
          <w:rStyle w:val="Strong"/>
          <w:rFonts w:ascii="Calibri"/>
          <w:b w:val="0"/>
        </w:rPr>
        <w:t xml:space="preserve">lex </w:t>
      </w:r>
      <w:r w:rsidRPr="00E235A4">
        <w:rPr>
          <w:rStyle w:val="Strong"/>
          <w:rFonts w:ascii="Calibri"/>
          <w:b w:val="0"/>
        </w:rPr>
        <w:t>P</w:t>
      </w:r>
      <w:r w:rsidR="00E235A4" w:rsidRPr="00E235A4">
        <w:rPr>
          <w:rStyle w:val="Strong"/>
          <w:rFonts w:ascii="Calibri"/>
          <w:b w:val="0"/>
        </w:rPr>
        <w:t>ollard</w:t>
      </w:r>
      <w:r w:rsidR="00E235A4">
        <w:rPr>
          <w:rStyle w:val="Strong"/>
          <w:rFonts w:ascii="Calibri"/>
          <w:b w:val="0"/>
          <w:vertAlign w:val="superscript"/>
        </w:rPr>
        <w:t>2</w:t>
      </w:r>
      <w:r w:rsidR="00E235A4" w:rsidRPr="00E235A4">
        <w:rPr>
          <w:rStyle w:val="Strong"/>
          <w:rFonts w:ascii="Calibri"/>
          <w:b w:val="0"/>
        </w:rPr>
        <w:t>, &amp;</w:t>
      </w:r>
      <w:r w:rsidRPr="00E235A4">
        <w:rPr>
          <w:rStyle w:val="Strong"/>
          <w:rFonts w:ascii="Calibri"/>
          <w:b w:val="0"/>
        </w:rPr>
        <w:t xml:space="preserve"> H</w:t>
      </w:r>
      <w:r w:rsidR="00E235A4" w:rsidRPr="00E235A4">
        <w:rPr>
          <w:rStyle w:val="Strong"/>
          <w:rFonts w:ascii="Calibri"/>
          <w:b w:val="0"/>
        </w:rPr>
        <w:t xml:space="preserve">elen </w:t>
      </w:r>
      <w:r w:rsidRPr="00E235A4">
        <w:rPr>
          <w:rStyle w:val="Strong"/>
          <w:rFonts w:ascii="Calibri"/>
          <w:b w:val="0"/>
        </w:rPr>
        <w:t>S</w:t>
      </w:r>
      <w:r w:rsidR="00E235A4" w:rsidRPr="00E235A4">
        <w:rPr>
          <w:rStyle w:val="Strong"/>
          <w:rFonts w:ascii="Calibri"/>
          <w:b w:val="0"/>
        </w:rPr>
        <w:t>mith</w:t>
      </w:r>
      <w:r w:rsidR="00E235A4">
        <w:rPr>
          <w:rStyle w:val="Strong"/>
          <w:rFonts w:ascii="Calibri"/>
          <w:b w:val="0"/>
          <w:vertAlign w:val="superscript"/>
        </w:rPr>
        <w:t>2,4</w:t>
      </w:r>
    </w:p>
    <w:p w14:paraId="17E94FC9" w14:textId="673D0465" w:rsidR="00E235A4" w:rsidRDefault="00E235A4" w:rsidP="00F45083">
      <w:pPr>
        <w:pStyle w:val="ListParagraph"/>
        <w:numPr>
          <w:ilvl w:val="0"/>
          <w:numId w:val="10"/>
        </w:numPr>
        <w:spacing w:line="480" w:lineRule="auto"/>
        <w:jc w:val="both"/>
        <w:rPr>
          <w:rStyle w:val="Strong"/>
          <w:rFonts w:ascii="Calibri"/>
          <w:b w:val="0"/>
        </w:rPr>
      </w:pPr>
      <w:r>
        <w:rPr>
          <w:rStyle w:val="Strong"/>
          <w:rFonts w:ascii="Calibri"/>
          <w:b w:val="0"/>
        </w:rPr>
        <w:t>University of Southampton</w:t>
      </w:r>
    </w:p>
    <w:p w14:paraId="4C0497B6" w14:textId="366F9676" w:rsidR="00E235A4" w:rsidRDefault="00E235A4" w:rsidP="00F45083">
      <w:pPr>
        <w:pStyle w:val="ListParagraph"/>
        <w:numPr>
          <w:ilvl w:val="0"/>
          <w:numId w:val="10"/>
        </w:numPr>
        <w:spacing w:line="480" w:lineRule="auto"/>
        <w:jc w:val="both"/>
        <w:rPr>
          <w:rStyle w:val="Strong"/>
          <w:rFonts w:ascii="Calibri"/>
          <w:b w:val="0"/>
        </w:rPr>
      </w:pPr>
      <w:r>
        <w:rPr>
          <w:rStyle w:val="Strong"/>
          <w:rFonts w:ascii="Calibri"/>
          <w:b w:val="0"/>
        </w:rPr>
        <w:t>Brighton and Sussex Medical School</w:t>
      </w:r>
    </w:p>
    <w:p w14:paraId="2ADE8A62" w14:textId="3A55BB50" w:rsidR="00E235A4" w:rsidRDefault="00E235A4" w:rsidP="00F45083">
      <w:pPr>
        <w:pStyle w:val="ListParagraph"/>
        <w:numPr>
          <w:ilvl w:val="0"/>
          <w:numId w:val="10"/>
        </w:numPr>
        <w:spacing w:line="480" w:lineRule="auto"/>
        <w:jc w:val="both"/>
        <w:rPr>
          <w:rStyle w:val="Strong"/>
          <w:rFonts w:ascii="Calibri"/>
          <w:b w:val="0"/>
        </w:rPr>
      </w:pPr>
      <w:r w:rsidRPr="00E235A4">
        <w:rPr>
          <w:rStyle w:val="Strong"/>
          <w:rFonts w:ascii="Calibri"/>
          <w:b w:val="0"/>
        </w:rPr>
        <w:t>Brighton &amp; Sussex University NHS Trust</w:t>
      </w:r>
    </w:p>
    <w:p w14:paraId="4429D80C" w14:textId="77777777" w:rsidR="00E235A4" w:rsidRPr="00E235A4" w:rsidRDefault="00E235A4" w:rsidP="00F45083">
      <w:pPr>
        <w:pStyle w:val="ListParagraph"/>
        <w:numPr>
          <w:ilvl w:val="0"/>
          <w:numId w:val="10"/>
        </w:numPr>
        <w:spacing w:line="480" w:lineRule="auto"/>
        <w:jc w:val="both"/>
        <w:rPr>
          <w:rStyle w:val="Strong"/>
          <w:rFonts w:ascii="Calibri"/>
          <w:b w:val="0"/>
        </w:rPr>
      </w:pPr>
      <w:r w:rsidRPr="00E235A4">
        <w:rPr>
          <w:rStyle w:val="Strong"/>
          <w:rFonts w:ascii="Calibri"/>
          <w:b w:val="0"/>
        </w:rPr>
        <w:t>Lee Kong Chian School of Medicine</w:t>
      </w:r>
    </w:p>
    <w:p w14:paraId="359F25A1" w14:textId="77777777" w:rsidR="00E235A4" w:rsidRPr="00E235A4" w:rsidRDefault="00E235A4" w:rsidP="00F45083">
      <w:pPr>
        <w:pStyle w:val="ListParagraph"/>
        <w:spacing w:line="480" w:lineRule="auto"/>
        <w:jc w:val="both"/>
        <w:rPr>
          <w:rStyle w:val="Strong"/>
          <w:rFonts w:ascii="Calibri"/>
          <w:b w:val="0"/>
        </w:rPr>
      </w:pPr>
    </w:p>
    <w:p w14:paraId="78465BDD" w14:textId="77777777" w:rsidR="00E235A4" w:rsidRPr="000B1D0D" w:rsidRDefault="00E235A4" w:rsidP="00F45083">
      <w:pPr>
        <w:pStyle w:val="PlainText"/>
        <w:spacing w:line="480" w:lineRule="auto"/>
        <w:jc w:val="both"/>
        <w:rPr>
          <w:rFonts w:ascii="Times New Roman" w:hAnsi="Times New Roman" w:cs="Times New Roman"/>
          <w:b/>
          <w:sz w:val="24"/>
          <w:szCs w:val="24"/>
          <w:lang w:val="en-GB"/>
        </w:rPr>
      </w:pPr>
      <w:r w:rsidRPr="000B1D0D">
        <w:rPr>
          <w:rFonts w:ascii="Times New Roman" w:hAnsi="Times New Roman" w:cs="Times New Roman"/>
          <w:b/>
          <w:sz w:val="24"/>
          <w:szCs w:val="24"/>
          <w:lang w:val="en-GB"/>
        </w:rPr>
        <w:t>Correspondence to:</w:t>
      </w:r>
    </w:p>
    <w:p w14:paraId="3E3F27DE" w14:textId="77777777" w:rsidR="00E235A4" w:rsidRPr="000B1D0D" w:rsidRDefault="00E235A4" w:rsidP="00F45083">
      <w:pPr>
        <w:spacing w:line="480" w:lineRule="auto"/>
        <w:jc w:val="both"/>
      </w:pPr>
      <w:r w:rsidRPr="000B1D0D">
        <w:t xml:space="preserve">Dr Tom Nadarzynski, Department of Psychology, University of Southampton, Southampton, SO17 1BJ, UK, </w:t>
      </w:r>
      <w:r>
        <w:t xml:space="preserve">email: </w:t>
      </w:r>
      <w:r w:rsidRPr="000B1D0D">
        <w:t>T.Nadarzynski@soton.ac.uk</w:t>
      </w:r>
    </w:p>
    <w:p w14:paraId="6BB49B89" w14:textId="02D0C59A" w:rsidR="00C03D17" w:rsidRPr="00E235A4" w:rsidRDefault="00CE69C3" w:rsidP="00F45083">
      <w:pPr>
        <w:spacing w:line="480" w:lineRule="auto"/>
        <w:jc w:val="both"/>
        <w:rPr>
          <w:rStyle w:val="Strong"/>
          <w:b w:val="0"/>
        </w:rPr>
      </w:pPr>
      <w:r w:rsidRPr="00E235A4">
        <w:rPr>
          <w:rStyle w:val="Strong"/>
          <w:rFonts w:ascii="Calibri"/>
          <w:b w:val="0"/>
        </w:rPr>
        <w:br w:type="page"/>
      </w:r>
    </w:p>
    <w:p w14:paraId="282D31C3" w14:textId="77777777" w:rsidR="00E235A4" w:rsidRDefault="00E235A4" w:rsidP="00F45083">
      <w:pPr>
        <w:spacing w:line="480" w:lineRule="auto"/>
        <w:jc w:val="both"/>
        <w:rPr>
          <w:rStyle w:val="Strong"/>
        </w:rPr>
      </w:pPr>
      <w:r>
        <w:rPr>
          <w:rStyle w:val="Strong"/>
        </w:rPr>
        <w:lastRenderedPageBreak/>
        <w:t>Abstract:</w:t>
      </w:r>
    </w:p>
    <w:p w14:paraId="6D7149B3" w14:textId="67E357E0" w:rsidR="00E235A4" w:rsidRDefault="00E235A4" w:rsidP="00F45083">
      <w:pPr>
        <w:spacing w:line="480" w:lineRule="auto"/>
        <w:jc w:val="both"/>
        <w:textAlignment w:val="baseline"/>
      </w:pPr>
      <w:r w:rsidRPr="00E235A4">
        <w:rPr>
          <w:b/>
        </w:rPr>
        <w:t>Background</w:t>
      </w:r>
      <w:r>
        <w:rPr>
          <w:b/>
        </w:rPr>
        <w:t>:</w:t>
      </w:r>
      <w:r w:rsidRPr="00E235A4">
        <w:rPr>
          <w:b/>
        </w:rPr>
        <w:t> </w:t>
      </w:r>
      <w:r w:rsidRPr="00E235A4">
        <w:t>Female-only HPV vaccination will fail to protect MSM against HPV and its sequelae i.e. genital warts and anal cancers. In the absence of gender-neutral HPV vaccination, targeted vaccination for MSM at sexual health clinics offers a valuable preventive opportunity.</w:t>
      </w:r>
      <w:r>
        <w:t xml:space="preserve"> We aimed to </w:t>
      </w:r>
      <w:r w:rsidRPr="00E235A4">
        <w:t>identify sex</w:t>
      </w:r>
      <w:r w:rsidR="00363654">
        <w:t>ual healthcare professionals’ (</w:t>
      </w:r>
      <w:r w:rsidRPr="00E235A4">
        <w:t>HCPs) perceived barriers and facilitators for MSM-targeted HPV vaccination.</w:t>
      </w:r>
    </w:p>
    <w:p w14:paraId="2E253CE2" w14:textId="367639A1" w:rsidR="00E235A4" w:rsidRDefault="00E235A4" w:rsidP="00F45083">
      <w:pPr>
        <w:spacing w:line="480" w:lineRule="auto"/>
        <w:jc w:val="both"/>
        <w:textAlignment w:val="baseline"/>
      </w:pPr>
      <w:r w:rsidRPr="00E235A4">
        <w:rPr>
          <w:b/>
        </w:rPr>
        <w:t>Methods</w:t>
      </w:r>
      <w:r>
        <w:rPr>
          <w:b/>
        </w:rPr>
        <w:t>:</w:t>
      </w:r>
      <w:r w:rsidRPr="00E235A4">
        <w:t> Nineteen telephone interviews, with UK-based self-refer</w:t>
      </w:r>
      <w:r w:rsidR="00363654">
        <w:t xml:space="preserve">red </w:t>
      </w:r>
      <w:r w:rsidRPr="00E235A4">
        <w:t>HCPs (13 doctors, 3 nurses, 3 health advisers), were conducted in October and November 2014. The interviews were recorded and transcribed verbatim. Data were analysed thematically by two researchers.</w:t>
      </w:r>
    </w:p>
    <w:p w14:paraId="2E49FE05" w14:textId="00B9F8A6" w:rsidR="00E235A4" w:rsidRDefault="00E235A4" w:rsidP="00F45083">
      <w:pPr>
        <w:spacing w:line="480" w:lineRule="auto"/>
        <w:jc w:val="both"/>
        <w:textAlignment w:val="baseline"/>
      </w:pPr>
      <w:r w:rsidRPr="00E235A4">
        <w:rPr>
          <w:b/>
        </w:rPr>
        <w:t>Results:</w:t>
      </w:r>
      <w:r w:rsidRPr="00E235A4">
        <w:t> </w:t>
      </w:r>
      <w:r>
        <w:t>HCP</w:t>
      </w:r>
      <w:r w:rsidR="002925E3">
        <w:t>s</w:t>
      </w:r>
      <w:r>
        <w:t xml:space="preserve"> were unsure about</w:t>
      </w:r>
      <w:r w:rsidR="002925E3">
        <w:t xml:space="preserve"> </w:t>
      </w:r>
      <w:r>
        <w:t xml:space="preserve">selection criteria, acceptable healthcare settings and the source of vaccination funding for the introduction of MSM-targeted HPV vaccination. The lack of political </w:t>
      </w:r>
      <w:r w:rsidR="002925E3">
        <w:t xml:space="preserve">and public </w:t>
      </w:r>
      <w:r>
        <w:t xml:space="preserve">support, </w:t>
      </w:r>
      <w:r w:rsidR="002925E3">
        <w:t>MSMs’ restricted access to HPV vaccination and discl</w:t>
      </w:r>
      <w:r w:rsidR="00363654">
        <w:t xml:space="preserve">osure of sexual orientation to </w:t>
      </w:r>
      <w:r w:rsidR="002925E3">
        <w:t>HCPs, identification of eligible MSM, poor HPV awareness and motivation to complete HPV vaccination were perc</w:t>
      </w:r>
      <w:r w:rsidR="00363654">
        <w:t xml:space="preserve">eived as significant barriers. </w:t>
      </w:r>
      <w:r w:rsidR="002925E3">
        <w:t>HCPs believed that the introduction of official guidelines on HPV vaccination for MSM, awareness campaigns and integrated clinic procedures could improve vaccination coverage.</w:t>
      </w:r>
    </w:p>
    <w:p w14:paraId="63F027D8" w14:textId="5B4DEB95" w:rsidR="00E235A4" w:rsidRPr="00E235A4" w:rsidRDefault="00E235A4" w:rsidP="00F45083">
      <w:pPr>
        <w:spacing w:line="480" w:lineRule="auto"/>
        <w:jc w:val="both"/>
        <w:textAlignment w:val="baseline"/>
      </w:pPr>
      <w:r w:rsidRPr="002925E3">
        <w:rPr>
          <w:b/>
        </w:rPr>
        <w:t>Conclusion</w:t>
      </w:r>
      <w:r w:rsidR="00CA56D6">
        <w:rPr>
          <w:b/>
        </w:rPr>
        <w:t>:</w:t>
      </w:r>
      <w:r w:rsidR="00363654">
        <w:t> </w:t>
      </w:r>
      <w:r w:rsidRPr="00E235A4">
        <w:t>HCPs recognised a need to protect MSM against HPV</w:t>
      </w:r>
      <w:r w:rsidR="00363654">
        <w:t>.</w:t>
      </w:r>
      <w:r w:rsidR="008B1BD4">
        <w:t xml:space="preserve"> H</w:t>
      </w:r>
      <w:r w:rsidR="002925E3">
        <w:t xml:space="preserve">owever, </w:t>
      </w:r>
      <w:r w:rsidRPr="00E235A4">
        <w:t>several challenges and obstacles associated with the introduction of MSM-targeted HPV vaccination in the UK were reported</w:t>
      </w:r>
      <w:r w:rsidR="00363654">
        <w:t xml:space="preserve">. </w:t>
      </w:r>
      <w:r w:rsidRPr="00E235A4">
        <w:t>HCPs’ perspectives and concerns need to be addressed when developing policies and guidelines for a potential MSM-targeted HPV vaccination. Future research needs to exa</w:t>
      </w:r>
      <w:r w:rsidR="00363654">
        <w:t xml:space="preserve">mine whether negative views of </w:t>
      </w:r>
      <w:r w:rsidRPr="00E235A4">
        <w:t xml:space="preserve">HCPs towards MSM-targeted HPV vaccination are associated with lower HPV vaccine uptake </w:t>
      </w:r>
      <w:r w:rsidR="002925E3">
        <w:t xml:space="preserve">and completion rates </w:t>
      </w:r>
      <w:r w:rsidRPr="00E235A4">
        <w:t>in MSM.</w:t>
      </w:r>
    </w:p>
    <w:p w14:paraId="3DABF0E2" w14:textId="77777777" w:rsidR="004C787F" w:rsidRDefault="004C787F">
      <w:pPr>
        <w:spacing w:line="360" w:lineRule="auto"/>
        <w:jc w:val="both"/>
        <w:rPr>
          <w:rStyle w:val="Strong"/>
        </w:rPr>
      </w:pPr>
    </w:p>
    <w:p w14:paraId="05947582" w14:textId="60D136AD" w:rsidR="004C787F" w:rsidRDefault="004C787F">
      <w:pPr>
        <w:spacing w:line="360" w:lineRule="auto"/>
        <w:jc w:val="both"/>
        <w:rPr>
          <w:rStyle w:val="Strong"/>
          <w:szCs w:val="32"/>
        </w:rPr>
      </w:pPr>
      <w:r>
        <w:rPr>
          <w:rStyle w:val="Strong"/>
        </w:rPr>
        <w:t xml:space="preserve">Keywords: </w:t>
      </w:r>
      <w:r>
        <w:rPr>
          <w:rStyle w:val="Strong"/>
          <w:b w:val="0"/>
        </w:rPr>
        <w:t>HPV, v</w:t>
      </w:r>
      <w:r w:rsidRPr="004C787F">
        <w:rPr>
          <w:rStyle w:val="Strong"/>
          <w:b w:val="0"/>
        </w:rPr>
        <w:t>accination, MSM, healthcare professionals, barriers, views</w:t>
      </w:r>
      <w:r>
        <w:rPr>
          <w:rStyle w:val="Strong"/>
        </w:rPr>
        <w:t xml:space="preserve"> </w:t>
      </w:r>
      <w:r>
        <w:rPr>
          <w:rStyle w:val="Strong"/>
        </w:rPr>
        <w:br w:type="page"/>
      </w:r>
    </w:p>
    <w:p w14:paraId="0ABFD0AE" w14:textId="1D1CB07D" w:rsidR="00E47C6F" w:rsidRDefault="00CB694E" w:rsidP="00F45083">
      <w:pPr>
        <w:pStyle w:val="Heading1"/>
        <w:spacing w:before="0" w:line="480" w:lineRule="auto"/>
        <w:jc w:val="both"/>
        <w:rPr>
          <w:rStyle w:val="Strong"/>
        </w:rPr>
      </w:pPr>
      <w:r>
        <w:rPr>
          <w:rStyle w:val="Strong"/>
        </w:rPr>
        <w:lastRenderedPageBreak/>
        <w:t>INTRODUCTION</w:t>
      </w:r>
    </w:p>
    <w:p w14:paraId="7BB56B10" w14:textId="72E7C578" w:rsidR="00BC3505" w:rsidRDefault="00E174BF" w:rsidP="00F45083">
      <w:pPr>
        <w:spacing w:line="480" w:lineRule="auto"/>
        <w:jc w:val="both"/>
      </w:pPr>
      <w:r>
        <w:tab/>
      </w:r>
      <w:r w:rsidR="00672590">
        <w:t>Human p</w:t>
      </w:r>
      <w:r w:rsidR="005A13C5" w:rsidRPr="000B1D0D">
        <w:t xml:space="preserve">apillomavirus (HPV) is </w:t>
      </w:r>
      <w:r w:rsidR="00672590">
        <w:t>a</w:t>
      </w:r>
      <w:r w:rsidR="005A13C5" w:rsidRPr="000B1D0D">
        <w:t xml:space="preserve"> common sexually transmitted infection</w:t>
      </w:r>
      <w:r>
        <w:t xml:space="preserve"> </w:t>
      </w:r>
      <w:r w:rsidR="00013B22">
        <w:t xml:space="preserve">(STI) </w:t>
      </w:r>
      <w:r>
        <w:t xml:space="preserve">associated </w:t>
      </w:r>
      <w:r w:rsidR="00672590">
        <w:t>with</w:t>
      </w:r>
      <w:r w:rsidR="005A13C5">
        <w:t xml:space="preserve"> </w:t>
      </w:r>
      <w:r w:rsidR="005A13C5" w:rsidRPr="000B1D0D">
        <w:t>genital warts</w:t>
      </w:r>
      <w:r w:rsidR="00672590">
        <w:t xml:space="preserve"> </w:t>
      </w:r>
      <w:r w:rsidR="00013B22">
        <w:t>and</w:t>
      </w:r>
      <w:r>
        <w:t xml:space="preserve"> </w:t>
      </w:r>
      <w:r w:rsidR="00672590">
        <w:t>ano-genital</w:t>
      </w:r>
      <w:r w:rsidR="004C787F">
        <w:t xml:space="preserve"> cancers </w:t>
      </w:r>
      <w:r w:rsidR="00930E3C">
        <w:t>[1]</w:t>
      </w:r>
      <w:r w:rsidR="005A13C5" w:rsidRPr="000B1D0D">
        <w:t>.</w:t>
      </w:r>
      <w:r w:rsidR="00672590">
        <w:t xml:space="preserve"> From 2008,</w:t>
      </w:r>
      <w:r w:rsidR="005A13C5" w:rsidRPr="000B1D0D">
        <w:t xml:space="preserve"> </w:t>
      </w:r>
      <w:r w:rsidR="00672590">
        <w:t xml:space="preserve">female </w:t>
      </w:r>
      <w:r w:rsidR="00821BF9">
        <w:t xml:space="preserve">adolescents </w:t>
      </w:r>
      <w:r w:rsidR="00672590">
        <w:t>in the United Kingdom have been selected for routine school-based HPV</w:t>
      </w:r>
      <w:r w:rsidR="00013B22">
        <w:t xml:space="preserve"> </w:t>
      </w:r>
      <w:r w:rsidR="008B1BD4">
        <w:t>vaccination</w:t>
      </w:r>
      <w:r w:rsidR="00013B22">
        <w:t xml:space="preserve">. </w:t>
      </w:r>
      <w:r w:rsidR="00672590">
        <w:t>This strategy</w:t>
      </w:r>
      <w:r w:rsidR="009202AD">
        <w:t>, also initiated in Australia,</w:t>
      </w:r>
      <w:r w:rsidR="00672590">
        <w:t xml:space="preserve"> </w:t>
      </w:r>
      <w:r w:rsidR="00CB3CF8">
        <w:t>has</w:t>
      </w:r>
      <w:r w:rsidR="00672590">
        <w:t xml:space="preserve"> achiev</w:t>
      </w:r>
      <w:r w:rsidR="00CB3CF8">
        <w:t xml:space="preserve">ed </w:t>
      </w:r>
      <w:r w:rsidR="00672590">
        <w:t>coverage of over 85</w:t>
      </w:r>
      <w:r w:rsidR="00F80C0C">
        <w:t>%</w:t>
      </w:r>
      <w:r w:rsidR="00013B22">
        <w:t xml:space="preserve"> and has already </w:t>
      </w:r>
      <w:r w:rsidR="00672590">
        <w:t>result</w:t>
      </w:r>
      <w:r w:rsidR="00013B22">
        <w:t>ed</w:t>
      </w:r>
      <w:r w:rsidR="00672590">
        <w:t xml:space="preserve"> in a decline of </w:t>
      </w:r>
      <w:r w:rsidR="009202AD">
        <w:t>HPV</w:t>
      </w:r>
      <w:r w:rsidR="00672590">
        <w:t xml:space="preserve"> in young women and unvaccinated heterosexual men of similar age</w:t>
      </w:r>
      <w:r w:rsidR="00013B22">
        <w:t xml:space="preserve"> </w:t>
      </w:r>
      <w:r w:rsidR="00E05018">
        <w:t>[2-3]</w:t>
      </w:r>
      <w:r w:rsidR="00013B22" w:rsidRPr="000B1D0D">
        <w:t>.</w:t>
      </w:r>
      <w:r w:rsidR="00013B22">
        <w:t xml:space="preserve"> Although</w:t>
      </w:r>
      <w:r>
        <w:t xml:space="preserve"> vaccinating </w:t>
      </w:r>
      <w:r w:rsidR="00013B22">
        <w:t xml:space="preserve">only </w:t>
      </w:r>
      <w:r>
        <w:t>one gender lead</w:t>
      </w:r>
      <w:r w:rsidR="00821BF9">
        <w:t>s</w:t>
      </w:r>
      <w:r>
        <w:t xml:space="preserve"> to substantial herd protection</w:t>
      </w:r>
      <w:r w:rsidR="00013B22">
        <w:t xml:space="preserve">, </w:t>
      </w:r>
      <w:r>
        <w:t>data from Australia</w:t>
      </w:r>
      <w:r w:rsidR="00013B22">
        <w:t xml:space="preserve">, which initially implemented </w:t>
      </w:r>
      <w:r w:rsidR="005B7B94">
        <w:t>a similar female-</w:t>
      </w:r>
      <w:r w:rsidR="00821BF9">
        <w:t xml:space="preserve">only </w:t>
      </w:r>
      <w:r w:rsidR="00013B22">
        <w:t>vaccination programme,</w:t>
      </w:r>
      <w:r>
        <w:t xml:space="preserve"> </w:t>
      </w:r>
      <w:r w:rsidR="00821BF9">
        <w:t xml:space="preserve">found </w:t>
      </w:r>
      <w:r>
        <w:t xml:space="preserve">that </w:t>
      </w:r>
      <w:r w:rsidR="005B7B94">
        <w:t>it did not</w:t>
      </w:r>
      <w:r>
        <w:t xml:space="preserve"> protect men who have sex with men (</w:t>
      </w:r>
      <w:r w:rsidR="00E05018">
        <w:t xml:space="preserve">MSM). </w:t>
      </w:r>
      <w:r w:rsidR="00BC3505">
        <w:t xml:space="preserve">Epidemiological studies have demonstrated that HPV is the most common STI amongst MSM, with </w:t>
      </w:r>
      <w:r w:rsidR="0071394F">
        <w:t>over</w:t>
      </w:r>
      <w:r w:rsidR="00BC3505">
        <w:t xml:space="preserve"> 64% being infected with the virus</w:t>
      </w:r>
      <w:r w:rsidR="00E05018">
        <w:t xml:space="preserve"> [4]</w:t>
      </w:r>
      <w:r w:rsidR="00BC3505">
        <w:t xml:space="preserve">. </w:t>
      </w:r>
      <w:r w:rsidR="00821BF9">
        <w:t xml:space="preserve">In a </w:t>
      </w:r>
      <w:r w:rsidR="00CB3CF8">
        <w:t xml:space="preserve">study of </w:t>
      </w:r>
      <w:r w:rsidR="000B20A5">
        <w:rPr>
          <w:sz w:val="23"/>
          <w:szCs w:val="23"/>
        </w:rPr>
        <w:t>MSM attending a se</w:t>
      </w:r>
      <w:r w:rsidR="005B7B94">
        <w:rPr>
          <w:sz w:val="23"/>
          <w:szCs w:val="23"/>
        </w:rPr>
        <w:t>xual health clinic in London,</w:t>
      </w:r>
      <w:r w:rsidR="000B20A5">
        <w:rPr>
          <w:sz w:val="23"/>
          <w:szCs w:val="23"/>
        </w:rPr>
        <w:t xml:space="preserve"> </w:t>
      </w:r>
      <w:r w:rsidR="00CB3CF8">
        <w:rPr>
          <w:sz w:val="23"/>
          <w:szCs w:val="23"/>
        </w:rPr>
        <w:t xml:space="preserve">72% </w:t>
      </w:r>
      <w:r w:rsidR="000B20A5">
        <w:rPr>
          <w:sz w:val="23"/>
          <w:szCs w:val="23"/>
        </w:rPr>
        <w:t>were infected</w:t>
      </w:r>
      <w:r w:rsidR="00CB3CF8">
        <w:rPr>
          <w:sz w:val="23"/>
          <w:szCs w:val="23"/>
        </w:rPr>
        <w:t xml:space="preserve"> with HPV, and the virus was </w:t>
      </w:r>
      <w:r w:rsidR="006E5C4E">
        <w:rPr>
          <w:sz w:val="23"/>
          <w:szCs w:val="23"/>
        </w:rPr>
        <w:t>more prevalent (</w:t>
      </w:r>
      <w:r w:rsidR="00821BF9">
        <w:rPr>
          <w:sz w:val="23"/>
          <w:szCs w:val="23"/>
        </w:rPr>
        <w:t>92%</w:t>
      </w:r>
      <w:r w:rsidR="006E5C4E">
        <w:rPr>
          <w:sz w:val="23"/>
          <w:szCs w:val="23"/>
        </w:rPr>
        <w:t>)</w:t>
      </w:r>
      <w:r w:rsidR="00821BF9">
        <w:rPr>
          <w:sz w:val="23"/>
          <w:szCs w:val="23"/>
        </w:rPr>
        <w:t xml:space="preserve"> </w:t>
      </w:r>
      <w:r w:rsidR="006E5C4E">
        <w:rPr>
          <w:sz w:val="23"/>
          <w:szCs w:val="23"/>
        </w:rPr>
        <w:t xml:space="preserve">in </w:t>
      </w:r>
      <w:r w:rsidR="00821BF9">
        <w:rPr>
          <w:sz w:val="23"/>
          <w:szCs w:val="23"/>
        </w:rPr>
        <w:t xml:space="preserve">those that were </w:t>
      </w:r>
      <w:r w:rsidR="00BC3505">
        <w:rPr>
          <w:sz w:val="23"/>
          <w:szCs w:val="23"/>
        </w:rPr>
        <w:t xml:space="preserve">HIV-infected </w:t>
      </w:r>
      <w:r w:rsidR="00E05018">
        <w:rPr>
          <w:sz w:val="23"/>
          <w:szCs w:val="23"/>
        </w:rPr>
        <w:t>[5]</w:t>
      </w:r>
      <w:r w:rsidR="000B20A5">
        <w:rPr>
          <w:sz w:val="23"/>
          <w:szCs w:val="23"/>
        </w:rPr>
        <w:t xml:space="preserve">. </w:t>
      </w:r>
      <w:r w:rsidR="006E5C4E">
        <w:t>HIV and HPV co-infection is the biggest risk factor for anal cancer in MSM</w:t>
      </w:r>
      <w:r w:rsidR="005B7B94">
        <w:t xml:space="preserve">; </w:t>
      </w:r>
      <w:r w:rsidR="005B7B94">
        <w:rPr>
          <w:sz w:val="23"/>
          <w:szCs w:val="23"/>
        </w:rPr>
        <w:t>the incidence</w:t>
      </w:r>
      <w:r w:rsidR="00CB3CF8">
        <w:t xml:space="preserve"> rates of</w:t>
      </w:r>
      <w:r w:rsidRPr="000B1D0D">
        <w:t xml:space="preserve"> </w:t>
      </w:r>
      <w:r w:rsidR="006E5C4E">
        <w:t xml:space="preserve">anal cancer in HIV negative MSM </w:t>
      </w:r>
      <w:r w:rsidR="005B7B94">
        <w:t>is 5</w:t>
      </w:r>
      <w:r w:rsidRPr="000B1D0D">
        <w:t xml:space="preserve"> per 100 000 (95% CI: 0-11) </w:t>
      </w:r>
      <w:r w:rsidR="00CB3CF8">
        <w:t>and</w:t>
      </w:r>
      <w:r w:rsidRPr="000B1D0D">
        <w:t xml:space="preserve"> 46 per 100 000 (95% CI: 31-60) </w:t>
      </w:r>
      <w:r w:rsidR="006E5C4E">
        <w:t xml:space="preserve">in </w:t>
      </w:r>
      <w:r w:rsidR="000B20A5">
        <w:t xml:space="preserve"> </w:t>
      </w:r>
      <w:r w:rsidRPr="000B1D0D">
        <w:t>HIV-positive MSM (Machalek et al., 2012)</w:t>
      </w:r>
      <w:r w:rsidR="00E05018">
        <w:t xml:space="preserve"> [4]</w:t>
      </w:r>
      <w:r w:rsidRPr="000B1D0D">
        <w:t xml:space="preserve">. </w:t>
      </w:r>
    </w:p>
    <w:p w14:paraId="79D94C6E" w14:textId="4AA706F3" w:rsidR="001044C7" w:rsidRDefault="001044C7" w:rsidP="00F45083">
      <w:pPr>
        <w:spacing w:line="480" w:lineRule="auto"/>
        <w:jc w:val="both"/>
      </w:pPr>
      <w:r>
        <w:tab/>
        <w:t xml:space="preserve">In 2015, the </w:t>
      </w:r>
      <w:r w:rsidRPr="000B1D0D">
        <w:t>Joint Committee on Vaccination and Immunisation (JCVI)</w:t>
      </w:r>
      <w:r>
        <w:t xml:space="preserve"> </w:t>
      </w:r>
      <w:r w:rsidR="0077599D">
        <w:t xml:space="preserve">stated that </w:t>
      </w:r>
      <w:r>
        <w:t xml:space="preserve">a targeted HPV vaccination programme for MSM below the age of 45 </w:t>
      </w:r>
      <w:r w:rsidR="00BF2637">
        <w:t xml:space="preserve">years </w:t>
      </w:r>
      <w:r>
        <w:t xml:space="preserve">and delivered through a national network of specialist sexual health clinics is likely to be cost-effective </w:t>
      </w:r>
      <w:r w:rsidR="00E05018">
        <w:t>[6]</w:t>
      </w:r>
      <w:r w:rsidRPr="000B1D0D">
        <w:t>.</w:t>
      </w:r>
      <w:r>
        <w:t xml:space="preserve"> </w:t>
      </w:r>
      <w:r w:rsidR="008B1BD4">
        <w:t xml:space="preserve">A year </w:t>
      </w:r>
      <w:r w:rsidR="00973D92">
        <w:t xml:space="preserve">later </w:t>
      </w:r>
      <w:r w:rsidR="00973D92" w:rsidRPr="000B1D0D">
        <w:t>the</w:t>
      </w:r>
      <w:r w:rsidRPr="000B1D0D">
        <w:t xml:space="preserve"> Department of Health launched </w:t>
      </w:r>
      <w:r>
        <w:t xml:space="preserve">a pilot </w:t>
      </w:r>
      <w:r w:rsidRPr="000B1D0D">
        <w:t xml:space="preserve">HPV vaccination </w:t>
      </w:r>
      <w:r>
        <w:t>programme</w:t>
      </w:r>
      <w:r w:rsidRPr="000B1D0D">
        <w:t xml:space="preserve"> for 40,000 MSM </w:t>
      </w:r>
      <w:r w:rsidR="009202AD">
        <w:t xml:space="preserve">attending </w:t>
      </w:r>
      <w:r w:rsidRPr="000B1D0D">
        <w:t>sexual health clinics</w:t>
      </w:r>
      <w:r w:rsidR="009202AD">
        <w:t xml:space="preserve"> in England</w:t>
      </w:r>
      <w:r w:rsidR="00973D92">
        <w:t xml:space="preserve"> [7]</w:t>
      </w:r>
      <w:r w:rsidRPr="000B1D0D">
        <w:t>.</w:t>
      </w:r>
      <w:r w:rsidR="00634B16">
        <w:t xml:space="preserve"> The pilot </w:t>
      </w:r>
      <w:r w:rsidR="006E5C4E">
        <w:t xml:space="preserve">aimed </w:t>
      </w:r>
      <w:r w:rsidR="00634B16">
        <w:t xml:space="preserve">to assess potential uptake and completion rates, </w:t>
      </w:r>
      <w:r w:rsidR="006E5C4E">
        <w:t xml:space="preserve">to inform </w:t>
      </w:r>
      <w:r w:rsidR="00634B16">
        <w:t xml:space="preserve">the cost-effectiveness modelling of this strategy. </w:t>
      </w:r>
    </w:p>
    <w:p w14:paraId="20560F79" w14:textId="0819EDEC" w:rsidR="001044C7" w:rsidRDefault="00634B16" w:rsidP="00F45083">
      <w:pPr>
        <w:spacing w:line="480" w:lineRule="auto"/>
        <w:jc w:val="both"/>
      </w:pPr>
      <w:r>
        <w:tab/>
      </w:r>
      <w:r w:rsidR="006E5C4E">
        <w:t>T</w:t>
      </w:r>
      <w:r>
        <w:t xml:space="preserve">he assessment of HPV vaccine acceptability in MSM is essential, </w:t>
      </w:r>
      <w:r w:rsidR="006E5C4E">
        <w:t xml:space="preserve">but in parallel </w:t>
      </w:r>
      <w:r>
        <w:t>there is also a need to monitor attitudes of healthcare professionals (HCPs) towards a</w:t>
      </w:r>
      <w:r w:rsidR="00340B6F">
        <w:t>n</w:t>
      </w:r>
      <w:r>
        <w:t xml:space="preserve"> MSM-targeted HPV vaccination</w:t>
      </w:r>
      <w:r w:rsidR="006E5C4E">
        <w:t xml:space="preserve"> program</w:t>
      </w:r>
      <w:r w:rsidR="005B7B94">
        <w:t>me</w:t>
      </w:r>
      <w:r>
        <w:t>, as the</w:t>
      </w:r>
      <w:r w:rsidR="006E5C4E">
        <w:t xml:space="preserve">ir attitudes can influence </w:t>
      </w:r>
      <w:r w:rsidR="0077599D">
        <w:t xml:space="preserve">vaccination </w:t>
      </w:r>
      <w:r w:rsidR="008B64D5">
        <w:t xml:space="preserve">uptake </w:t>
      </w:r>
      <w:r w:rsidR="00F340AB">
        <w:t>[8]</w:t>
      </w:r>
      <w:r w:rsidR="008B64D5">
        <w:t xml:space="preserve">. </w:t>
      </w:r>
      <w:r w:rsidR="006E5C4E">
        <w:t xml:space="preserve">A </w:t>
      </w:r>
      <w:r w:rsidR="008B64D5">
        <w:t xml:space="preserve">lack of support </w:t>
      </w:r>
      <w:r w:rsidR="006E5C4E">
        <w:t xml:space="preserve">from health professionals </w:t>
      </w:r>
      <w:r w:rsidR="008B64D5">
        <w:t xml:space="preserve">could lead to sub-optimal vaccination </w:t>
      </w:r>
      <w:r w:rsidR="006E5C4E">
        <w:t xml:space="preserve">uptake thus </w:t>
      </w:r>
      <w:r w:rsidR="008B64D5">
        <w:t>compromis</w:t>
      </w:r>
      <w:r w:rsidR="006E5C4E">
        <w:t>ing</w:t>
      </w:r>
      <w:r w:rsidR="008B64D5">
        <w:t xml:space="preserve"> the </w:t>
      </w:r>
      <w:r w:rsidR="008B64D5">
        <w:lastRenderedPageBreak/>
        <w:t xml:space="preserve">overall effectiveness of this strategy. </w:t>
      </w:r>
      <w:r w:rsidR="0077599D">
        <w:t xml:space="preserve">Our </w:t>
      </w:r>
      <w:r w:rsidR="006E5C4E">
        <w:t xml:space="preserve">previous </w:t>
      </w:r>
      <w:r w:rsidR="0077599D">
        <w:t xml:space="preserve">online survey </w:t>
      </w:r>
      <w:r w:rsidR="006E5C4E">
        <w:t xml:space="preserve">of UK </w:t>
      </w:r>
      <w:r w:rsidR="0077599D">
        <w:t xml:space="preserve">HCPs </w:t>
      </w:r>
      <w:r w:rsidR="00E17092">
        <w:t xml:space="preserve">showed that whist recognising </w:t>
      </w:r>
      <w:r w:rsidR="0077599D">
        <w:t xml:space="preserve">MSM were at risk of HPV-related diseases, the majority would recommend gender-neutral HPV vaccination over the targeted strategy </w:t>
      </w:r>
      <w:r w:rsidR="00F340AB">
        <w:t>[9]</w:t>
      </w:r>
      <w:r w:rsidR="0077599D">
        <w:t xml:space="preserve">. </w:t>
      </w:r>
      <w:r w:rsidR="00E17092">
        <w:t xml:space="preserve">A deeper </w:t>
      </w:r>
      <w:r w:rsidR="0077599D">
        <w:t>understand</w:t>
      </w:r>
      <w:r w:rsidR="00E17092">
        <w:t xml:space="preserve">ing of </w:t>
      </w:r>
      <w:r w:rsidR="0077599D">
        <w:t>why HCPs may not be supportive of MSM-targeted HPV vaccination</w:t>
      </w:r>
      <w:r w:rsidR="00E17092">
        <w:t xml:space="preserve"> is needed.</w:t>
      </w:r>
      <w:r w:rsidR="0077599D">
        <w:t xml:space="preserve"> This study aimed to explore potential barriers and facilitators to the introduction of MSM-targeted HPV vaccination</w:t>
      </w:r>
      <w:r w:rsidR="00E17092">
        <w:t>.</w:t>
      </w:r>
    </w:p>
    <w:p w14:paraId="209C6402" w14:textId="77777777" w:rsidR="00C03D17" w:rsidRDefault="005A13C5" w:rsidP="00F45083">
      <w:pPr>
        <w:spacing w:line="480" w:lineRule="auto"/>
        <w:jc w:val="both"/>
      </w:pPr>
      <w:r w:rsidRPr="000B1D0D">
        <w:tab/>
      </w:r>
    </w:p>
    <w:p w14:paraId="2AB56C68" w14:textId="77777777" w:rsidR="00C03D17" w:rsidRPr="000B4192" w:rsidRDefault="00652389" w:rsidP="00F45083">
      <w:pPr>
        <w:pStyle w:val="Heading1"/>
        <w:spacing w:before="0" w:line="480" w:lineRule="auto"/>
        <w:jc w:val="both"/>
        <w:rPr>
          <w:b/>
        </w:rPr>
      </w:pPr>
      <w:r w:rsidRPr="000B4192">
        <w:rPr>
          <w:b/>
        </w:rPr>
        <w:t>METHODS</w:t>
      </w:r>
    </w:p>
    <w:p w14:paraId="0D0C96CB" w14:textId="1F647AA5" w:rsidR="00C03D17" w:rsidRDefault="00CE69C3" w:rsidP="00F45083">
      <w:pPr>
        <w:spacing w:line="480" w:lineRule="auto"/>
        <w:jc w:val="both"/>
      </w:pPr>
      <w:r>
        <w:t xml:space="preserve">This was a qualitative follow-up study to </w:t>
      </w:r>
      <w:r w:rsidR="000B4192">
        <w:t>an online</w:t>
      </w:r>
      <w:r>
        <w:t xml:space="preserve"> survey on attitudes towards MSM-targeted HPV vaccination among </w:t>
      </w:r>
      <w:r w:rsidR="00DB31A1">
        <w:t>325</w:t>
      </w:r>
      <w:r>
        <w:t xml:space="preserve"> HCPs </w:t>
      </w:r>
      <w:r w:rsidR="0046571F">
        <w:t>in the UK</w:t>
      </w:r>
      <w:r w:rsidR="00D42BD7">
        <w:t>, published in 2015</w:t>
      </w:r>
      <w:r w:rsidR="0046571F">
        <w:t xml:space="preserve"> </w:t>
      </w:r>
      <w:r w:rsidR="00F340AB">
        <w:t>[9]</w:t>
      </w:r>
      <w:r>
        <w:t xml:space="preserve">. </w:t>
      </w:r>
      <w:r w:rsidR="00080355">
        <w:t>Sexual healthcare workers, notably doctors, nurses and health advisors,</w:t>
      </w:r>
      <w:r w:rsidR="00DB31A1">
        <w:t xml:space="preserve"> were recruited through sexual health networks</w:t>
      </w:r>
      <w:r w:rsidR="00340B6F">
        <w:t xml:space="preserve"> and professional organisations, such as the British Association for Sexual Health and HIV (BASHH), </w:t>
      </w:r>
      <w:r w:rsidR="00DB31A1">
        <w:t xml:space="preserve">using email groups, newsletters and online bulletins. </w:t>
      </w:r>
      <w:r w:rsidR="00080355">
        <w:t>All survey</w:t>
      </w:r>
      <w:r>
        <w:t xml:space="preserve"> respondents were invited </w:t>
      </w:r>
      <w:r w:rsidR="0046571F">
        <w:t xml:space="preserve">to take part in </w:t>
      </w:r>
      <w:r>
        <w:t>a voluntary</w:t>
      </w:r>
      <w:r w:rsidR="000E2B19">
        <w:t>,</w:t>
      </w:r>
      <w:r>
        <w:t xml:space="preserve"> 20-minute lon</w:t>
      </w:r>
      <w:r w:rsidR="00DB31A1">
        <w:t xml:space="preserve">g telephone interview about the </w:t>
      </w:r>
      <w:r w:rsidR="00080355">
        <w:t xml:space="preserve">potential </w:t>
      </w:r>
      <w:r w:rsidR="00DB31A1">
        <w:t xml:space="preserve">introduction </w:t>
      </w:r>
      <w:r w:rsidR="000E2B19">
        <w:t>of</w:t>
      </w:r>
      <w:r w:rsidR="00DB31A1">
        <w:t xml:space="preserve"> </w:t>
      </w:r>
      <w:r>
        <w:t>MSM-targeted HPV vaccination</w:t>
      </w:r>
      <w:r w:rsidR="00DB31A1">
        <w:t xml:space="preserve"> in the UK</w:t>
      </w:r>
      <w:r>
        <w:t xml:space="preserve">. </w:t>
      </w:r>
      <w:r w:rsidR="00DB31A1">
        <w:t xml:space="preserve">Out of 325 </w:t>
      </w:r>
      <w:r w:rsidR="00080355">
        <w:t xml:space="preserve">surveyed </w:t>
      </w:r>
      <w:r w:rsidR="00DB31A1">
        <w:t xml:space="preserve">HCPs, 51 </w:t>
      </w:r>
      <w:r w:rsidR="00D42BD7">
        <w:t>respondents submitted their contact details for further telephone interview on the subject</w:t>
      </w:r>
      <w:r w:rsidR="00095CBE">
        <w:t xml:space="preserve"> and they were sent information page and consent form</w:t>
      </w:r>
      <w:r>
        <w:t xml:space="preserve"> All interviews </w:t>
      </w:r>
      <w:r w:rsidR="00E47C6F">
        <w:t xml:space="preserve">were </w:t>
      </w:r>
      <w:r w:rsidR="00D42BD7">
        <w:t xml:space="preserve">semi-structured and </w:t>
      </w:r>
      <w:r w:rsidR="00E47C6F">
        <w:t xml:space="preserve">supported by a topic </w:t>
      </w:r>
      <w:r w:rsidR="005B7B94">
        <w:t>guide, which</w:t>
      </w:r>
      <w:r w:rsidR="00340B6F">
        <w:t xml:space="preserve"> explored attitudes towards vaccinating MSM of different ages and </w:t>
      </w:r>
      <w:r w:rsidR="00E17092">
        <w:t>in</w:t>
      </w:r>
      <w:r w:rsidR="00340B6F">
        <w:t xml:space="preserve"> different settings. A</w:t>
      </w:r>
      <w:r>
        <w:t xml:space="preserve"> trained </w:t>
      </w:r>
      <w:r w:rsidR="00E47C6F">
        <w:t xml:space="preserve">qualitative </w:t>
      </w:r>
      <w:r>
        <w:t xml:space="preserve">researcher </w:t>
      </w:r>
      <w:r w:rsidR="00E17092">
        <w:t>(</w:t>
      </w:r>
      <w:r w:rsidR="005B7B94">
        <w:t>TN</w:t>
      </w:r>
      <w:r w:rsidR="00E17092">
        <w:t xml:space="preserve">) </w:t>
      </w:r>
      <w:r>
        <w:t>from Brighton and Sussex Medical School</w:t>
      </w:r>
      <w:r w:rsidR="00340B6F">
        <w:t xml:space="preserve"> conducted all telephone interviews</w:t>
      </w:r>
      <w:r>
        <w:t xml:space="preserve">. No incentives were offered for participation. </w:t>
      </w:r>
    </w:p>
    <w:p w14:paraId="3701A863" w14:textId="77777777" w:rsidR="00C03D17" w:rsidRDefault="00C03D17" w:rsidP="00F45083">
      <w:pPr>
        <w:spacing w:line="480" w:lineRule="auto"/>
        <w:jc w:val="both"/>
      </w:pPr>
    </w:p>
    <w:p w14:paraId="55A5B21C" w14:textId="5F80218D" w:rsidR="00C03D17" w:rsidRDefault="00CE69C3" w:rsidP="00F45083">
      <w:pPr>
        <w:spacing w:line="480" w:lineRule="auto"/>
        <w:jc w:val="both"/>
      </w:pPr>
      <w:r>
        <w:t xml:space="preserve">The </w:t>
      </w:r>
      <w:r w:rsidR="003C0A01">
        <w:t>interviews</w:t>
      </w:r>
      <w:r>
        <w:t xml:space="preserve"> were </w:t>
      </w:r>
      <w:r w:rsidR="00340B6F">
        <w:t>audio-</w:t>
      </w:r>
      <w:r>
        <w:t xml:space="preserve">recorded and transcribed verbatim. Any information that could result in the identification of participants was removed. </w:t>
      </w:r>
      <w:r w:rsidR="00681AC4">
        <w:t>T</w:t>
      </w:r>
      <w:r w:rsidR="00340B6F">
        <w:t>hematic</w:t>
      </w:r>
      <w:r>
        <w:t xml:space="preserve"> analysis</w:t>
      </w:r>
      <w:r w:rsidR="00D42BD7">
        <w:t xml:space="preserve">, using Microsoft Excel software, </w:t>
      </w:r>
      <w:r>
        <w:t xml:space="preserve"> was </w:t>
      </w:r>
      <w:r w:rsidR="00D42BD7">
        <w:t xml:space="preserve">conducted </w:t>
      </w:r>
      <w:r w:rsidR="000E2B19">
        <w:t>to identify common themes, sub-</w:t>
      </w:r>
      <w:r>
        <w:t xml:space="preserve">themes and novel perspectives. All identified </w:t>
      </w:r>
      <w:r w:rsidR="000E2B19">
        <w:t xml:space="preserve">themes </w:t>
      </w:r>
      <w:r>
        <w:t xml:space="preserve">went through the process of validation by a second independent researcher </w:t>
      </w:r>
      <w:r w:rsidR="00E17092">
        <w:t>(</w:t>
      </w:r>
      <w:r w:rsidR="003723AE">
        <w:t>AP</w:t>
      </w:r>
      <w:r w:rsidR="00E17092">
        <w:t xml:space="preserve">) </w:t>
      </w:r>
      <w:r>
        <w:lastRenderedPageBreak/>
        <w:t>t</w:t>
      </w:r>
      <w:r w:rsidR="00F80C0C">
        <w:t>o confirm that they were based o</w:t>
      </w:r>
      <w:r>
        <w:t xml:space="preserve">n data. </w:t>
      </w:r>
      <w:r w:rsidR="00340B6F">
        <w:t xml:space="preserve">The study was approved by </w:t>
      </w:r>
      <w:r w:rsidR="003723AE">
        <w:t xml:space="preserve">BSMS </w:t>
      </w:r>
      <w:r w:rsidR="00340B6F">
        <w:t>Research Governance and Ethics Committee</w:t>
      </w:r>
      <w:r w:rsidR="00363654">
        <w:t xml:space="preserve"> (ref: </w:t>
      </w:r>
      <w:r w:rsidR="00363654" w:rsidRPr="00363654">
        <w:t>13/164/LLE</w:t>
      </w:r>
      <w:r w:rsidR="00363654">
        <w:t>)</w:t>
      </w:r>
      <w:r w:rsidR="00340B6F">
        <w:t xml:space="preserve">. </w:t>
      </w:r>
    </w:p>
    <w:p w14:paraId="50AEB556" w14:textId="77777777" w:rsidR="00C03D17" w:rsidRDefault="00C03D17" w:rsidP="00F45083">
      <w:pPr>
        <w:spacing w:line="480" w:lineRule="auto"/>
        <w:jc w:val="both"/>
        <w:rPr>
          <w:b/>
        </w:rPr>
      </w:pPr>
    </w:p>
    <w:p w14:paraId="596F83ED" w14:textId="77777777" w:rsidR="00C03D17" w:rsidRPr="000B4192" w:rsidRDefault="00CE69C3" w:rsidP="00F45083">
      <w:pPr>
        <w:pStyle w:val="Heading1"/>
        <w:spacing w:before="0" w:line="480" w:lineRule="auto"/>
        <w:jc w:val="both"/>
        <w:rPr>
          <w:b/>
        </w:rPr>
      </w:pPr>
      <w:r w:rsidRPr="000B4192">
        <w:rPr>
          <w:b/>
        </w:rPr>
        <w:t>RESULTS</w:t>
      </w:r>
    </w:p>
    <w:p w14:paraId="72934FD5" w14:textId="51940459" w:rsidR="00C03D17" w:rsidRDefault="000E2B19" w:rsidP="00F45083">
      <w:pPr>
        <w:spacing w:line="480" w:lineRule="auto"/>
        <w:jc w:val="both"/>
      </w:pPr>
      <w:r>
        <w:tab/>
        <w:t>Nineteen HCPs (</w:t>
      </w:r>
      <w:r w:rsidR="00CE69C3">
        <w:t>13 doctors, 3 nurses and 3 health advisors)</w:t>
      </w:r>
      <w:r w:rsidR="00095CBE">
        <w:t>,</w:t>
      </w:r>
      <w:r>
        <w:t xml:space="preserve"> employed in sexual health settings</w:t>
      </w:r>
      <w:r w:rsidR="00095CBE">
        <w:t>, returned signed consent forms and</w:t>
      </w:r>
      <w:r>
        <w:t xml:space="preserve"> </w:t>
      </w:r>
      <w:r w:rsidR="00095CBE">
        <w:t xml:space="preserve">were interviewed </w:t>
      </w:r>
      <w:r w:rsidR="00CE69C3">
        <w:t>. Eight interviewees were from London and South</w:t>
      </w:r>
      <w:r>
        <w:t xml:space="preserve"> East England, 11 were males, with t</w:t>
      </w:r>
      <w:r w:rsidR="00CE69C3">
        <w:t xml:space="preserve">he average year of gaining clinical qualification </w:t>
      </w:r>
      <w:r>
        <w:t>of</w:t>
      </w:r>
      <w:r w:rsidR="00CE69C3">
        <w:t xml:space="preserve"> 1993. </w:t>
      </w:r>
      <w:r>
        <w:t>Six</w:t>
      </w:r>
      <w:r w:rsidR="00CE69C3">
        <w:t xml:space="preserve"> interviewees reported vaccinating men against HPV</w:t>
      </w:r>
      <w:r w:rsidR="00E17092">
        <w:t>.</w:t>
      </w:r>
      <w:r w:rsidR="003723AE">
        <w:t xml:space="preserve">  </w:t>
      </w:r>
      <w:r w:rsidR="00CE69C3">
        <w:t>Findings were categorised into three themes (Table 1).</w:t>
      </w:r>
      <w:r w:rsidR="00095CBE">
        <w:t xml:space="preserve"> There were no clear differences in opinions based on professional role, years of experienc</w:t>
      </w:r>
      <w:r w:rsidR="00257652">
        <w:t>e and</w:t>
      </w:r>
      <w:r w:rsidR="00095CBE">
        <w:t xml:space="preserve"> geographical location</w:t>
      </w:r>
      <w:r w:rsidR="00257652">
        <w:t xml:space="preserve"> of HCPs.</w:t>
      </w:r>
    </w:p>
    <w:p w14:paraId="186A89D4" w14:textId="77777777" w:rsidR="00C03D17" w:rsidRDefault="00C03D17" w:rsidP="00F45083">
      <w:pPr>
        <w:spacing w:line="480" w:lineRule="auto"/>
        <w:jc w:val="both"/>
      </w:pPr>
    </w:p>
    <w:p w14:paraId="4A364FC6" w14:textId="77777777" w:rsidR="00C03D17" w:rsidRDefault="00CE69C3" w:rsidP="00F45083">
      <w:pPr>
        <w:spacing w:line="480" w:lineRule="auto"/>
        <w:jc w:val="both"/>
        <w:rPr>
          <w:b/>
        </w:rPr>
      </w:pPr>
      <w:r>
        <w:rPr>
          <w:b/>
        </w:rPr>
        <w:t xml:space="preserve">Uncertainties about targeted HPV vaccination for MSM </w:t>
      </w:r>
    </w:p>
    <w:p w14:paraId="209F3CE4" w14:textId="62838FED" w:rsidR="00C03D17" w:rsidRDefault="00CE69C3" w:rsidP="00F45083">
      <w:pPr>
        <w:spacing w:line="480" w:lineRule="auto"/>
        <w:jc w:val="both"/>
      </w:pPr>
      <w:r>
        <w:tab/>
      </w:r>
      <w:r w:rsidR="00657146">
        <w:t xml:space="preserve">HCPs were divided about the suitable clinical settings for HPV vaccination for MSM. Specialist sexual health clinics were considered the most suitable because they are used by many self-disclosed MSM, and these clinics already provide targeted hepatitis B vaccination. However, six participants argued that a multi-setting approach is needed, involving primary care and third sector charities. Some HCPs were uncertain whether general practice was a suitable setting for targeted vaccination, believing that MSM feel less comfortable disclosing their sexuality in this context. </w:t>
      </w:r>
      <w:r w:rsidR="00340B6F">
        <w:t xml:space="preserve">The participants were </w:t>
      </w:r>
      <w:r w:rsidR="00657146">
        <w:t xml:space="preserve">also </w:t>
      </w:r>
      <w:r w:rsidR="001A1C33">
        <w:t xml:space="preserve">unsure which </w:t>
      </w:r>
      <w:r w:rsidR="00340B6F">
        <w:t>groups of MSM</w:t>
      </w:r>
      <w:r w:rsidR="001A1C33">
        <w:t xml:space="preserve"> </w:t>
      </w:r>
      <w:r w:rsidR="00340B6F">
        <w:t>should be selected for vaccination</w:t>
      </w:r>
      <w:r w:rsidR="001A1C33">
        <w:t>. T</w:t>
      </w:r>
      <w:r>
        <w:t xml:space="preserve">here was a perception that only the youngest MSM would benefit from HPV vaccination as </w:t>
      </w:r>
      <w:r w:rsidR="001A1C33">
        <w:t>its effectiveness</w:t>
      </w:r>
      <w:r>
        <w:t xml:space="preserve"> </w:t>
      </w:r>
      <w:r w:rsidR="001A1C33">
        <w:t>decreases with sexual experience</w:t>
      </w:r>
      <w:r w:rsidR="00657146">
        <w:t xml:space="preserve"> and potential exposure to the virus</w:t>
      </w:r>
      <w:r w:rsidR="001A1C33">
        <w:t xml:space="preserve">. </w:t>
      </w:r>
      <w:r>
        <w:t xml:space="preserve">The participants proposed </w:t>
      </w:r>
      <w:r w:rsidR="003C0A01">
        <w:t xml:space="preserve">the vaccine should be targeted to males </w:t>
      </w:r>
      <w:r w:rsidR="001A1C33">
        <w:t xml:space="preserve">between the age of </w:t>
      </w:r>
      <w:r>
        <w:t xml:space="preserve">11 </w:t>
      </w:r>
      <w:r w:rsidR="001A1C33">
        <w:t>and</w:t>
      </w:r>
      <w:r>
        <w:t xml:space="preserve"> 26</w:t>
      </w:r>
      <w:r w:rsidR="001A1C33">
        <w:t xml:space="preserve"> years</w:t>
      </w:r>
      <w:r>
        <w:t xml:space="preserve">, HIV-positive MSM or </w:t>
      </w:r>
      <w:r w:rsidR="00657146">
        <w:t>those</w:t>
      </w:r>
      <w:r>
        <w:t xml:space="preserve"> without a prior history of genital warts. </w:t>
      </w:r>
      <w:r w:rsidR="00657146">
        <w:t xml:space="preserve">HCPs had difficulties identifying a source of funding for an MSM-targeted HPV vaccination programme, being unsure whether it would be funded centrally or locally. Four participants believed that the </w:t>
      </w:r>
      <w:r w:rsidR="00657146">
        <w:lastRenderedPageBreak/>
        <w:t>Department of Health would not be supportive of funding the MSM-targeted HPV vaccination</w:t>
      </w:r>
      <w:r w:rsidR="00681AC4">
        <w:t xml:space="preserve">, leading </w:t>
      </w:r>
      <w:r w:rsidR="00657146">
        <w:t xml:space="preserve">to negative views about this strategy. </w:t>
      </w:r>
    </w:p>
    <w:p w14:paraId="64DD5089" w14:textId="77777777" w:rsidR="00C03D17" w:rsidRDefault="00CE69C3" w:rsidP="00F45083">
      <w:pPr>
        <w:spacing w:line="480" w:lineRule="auto"/>
        <w:jc w:val="both"/>
        <w:rPr>
          <w:b/>
        </w:rPr>
      </w:pPr>
      <w:r>
        <w:rPr>
          <w:b/>
        </w:rPr>
        <w:t>Barriers to MSM-targeted HPV vaccination</w:t>
      </w:r>
    </w:p>
    <w:p w14:paraId="19677A9A" w14:textId="57B63318" w:rsidR="00DB31A1" w:rsidRDefault="00CE69C3" w:rsidP="00F45083">
      <w:pPr>
        <w:spacing w:line="480" w:lineRule="auto"/>
        <w:jc w:val="both"/>
      </w:pPr>
      <w:r>
        <w:tab/>
      </w:r>
      <w:r w:rsidR="0014145D">
        <w:t>HCPs</w:t>
      </w:r>
      <w:r w:rsidR="00657146">
        <w:t xml:space="preserve"> suspected</w:t>
      </w:r>
      <w:r>
        <w:t xml:space="preserve"> that in comparison </w:t>
      </w:r>
      <w:r w:rsidR="0046571F">
        <w:t xml:space="preserve">with </w:t>
      </w:r>
      <w:r>
        <w:t>the gender-neutral</w:t>
      </w:r>
      <w:r w:rsidR="0014145D">
        <w:t xml:space="preserve"> HPV</w:t>
      </w:r>
      <w:r>
        <w:t xml:space="preserve"> vaccination</w:t>
      </w:r>
      <w:r w:rsidR="0014145D">
        <w:t xml:space="preserve"> </w:t>
      </w:r>
      <w:r w:rsidR="0046571F">
        <w:t xml:space="preserve">programme of </w:t>
      </w:r>
      <w:r w:rsidR="0014145D">
        <w:t>school</w:t>
      </w:r>
      <w:r w:rsidR="0046571F">
        <w:t xml:space="preserve"> children</w:t>
      </w:r>
      <w:r>
        <w:t xml:space="preserve">, the MSM-targeted </w:t>
      </w:r>
      <w:r w:rsidR="0014145D">
        <w:t>strategy</w:t>
      </w:r>
      <w:r>
        <w:t xml:space="preserve"> would </w:t>
      </w:r>
      <w:r w:rsidR="0014145D">
        <w:t xml:space="preserve">be less effective. </w:t>
      </w:r>
      <w:r w:rsidR="00285D8E">
        <w:t>They believed that t</w:t>
      </w:r>
      <w:r w:rsidR="0014145D">
        <w:t>he lack of</w:t>
      </w:r>
      <w:r w:rsidR="00DB31A1">
        <w:t xml:space="preserve"> political support and backing from the community of HCPs</w:t>
      </w:r>
      <w:r w:rsidR="0014145D">
        <w:t xml:space="preserve"> could influence the perception about the importance of protecting MSM against HPV</w:t>
      </w:r>
      <w:r w:rsidR="00DB31A1">
        <w:t xml:space="preserve">. </w:t>
      </w:r>
      <w:r w:rsidR="0014145D">
        <w:t>For example, f</w:t>
      </w:r>
      <w:r>
        <w:t xml:space="preserve">ive participants expressed </w:t>
      </w:r>
      <w:r w:rsidR="00DB31A1">
        <w:t xml:space="preserve">objection </w:t>
      </w:r>
      <w:r w:rsidR="00FF5D06">
        <w:t xml:space="preserve">to </w:t>
      </w:r>
      <w:r>
        <w:t>MSM-targeted HPV vaccination, believing that the gender-neutral strategy would help to achieve greater protection for unvaccinated women</w:t>
      </w:r>
      <w:r w:rsidR="00285D8E">
        <w:t xml:space="preserve"> and direct protection for men</w:t>
      </w:r>
      <w:r w:rsidR="0014145D">
        <w:t xml:space="preserve">. </w:t>
      </w:r>
      <w:r w:rsidR="00FF5D06">
        <w:t xml:space="preserve">Concern was expressed about </w:t>
      </w:r>
      <w:r w:rsidR="00CA0FC6">
        <w:t>reaction</w:t>
      </w:r>
      <w:r w:rsidR="00FF5D06">
        <w:t>s</w:t>
      </w:r>
      <w:r w:rsidR="00CA0FC6">
        <w:t xml:space="preserve"> </w:t>
      </w:r>
      <w:r w:rsidR="00FF5D06">
        <w:t xml:space="preserve">from </w:t>
      </w:r>
      <w:r w:rsidR="00CA0FC6">
        <w:t>the gene</w:t>
      </w:r>
      <w:r w:rsidR="0014145D">
        <w:t>ral public to</w:t>
      </w:r>
      <w:r w:rsidR="00CA0FC6">
        <w:t xml:space="preserve"> HPV vaccination for gay men</w:t>
      </w:r>
      <w:r w:rsidR="00FF5D06">
        <w:t xml:space="preserve">, fuelled by the public’s poor understanding of MSMs’ greater need and a sense </w:t>
      </w:r>
      <w:r w:rsidR="00285D8E">
        <w:t>that heterosexual</w:t>
      </w:r>
      <w:r w:rsidR="0014145D">
        <w:t xml:space="preserve"> men </w:t>
      </w:r>
      <w:r w:rsidR="00FF5D06">
        <w:t xml:space="preserve">were being </w:t>
      </w:r>
      <w:r w:rsidR="0014145D">
        <w:t xml:space="preserve">denied it. </w:t>
      </w:r>
      <w:r w:rsidR="00CA0FC6">
        <w:t xml:space="preserve">Three participants were worried that the </w:t>
      </w:r>
      <w:r w:rsidR="00045C88">
        <w:t>targeting</w:t>
      </w:r>
      <w:r w:rsidR="0046571F">
        <w:t xml:space="preserve"> </w:t>
      </w:r>
      <w:r w:rsidR="00CA0FC6">
        <w:t xml:space="preserve">of gay men </w:t>
      </w:r>
      <w:r w:rsidR="00FF5D06">
        <w:t>with HPV</w:t>
      </w:r>
      <w:r w:rsidR="00285D8E">
        <w:t xml:space="preserve"> </w:t>
      </w:r>
      <w:r w:rsidR="00CA0FC6">
        <w:t xml:space="preserve">vaccination </w:t>
      </w:r>
      <w:r w:rsidR="0046571F">
        <w:t xml:space="preserve">would </w:t>
      </w:r>
      <w:r w:rsidR="00CA0FC6">
        <w:t>result in th</w:t>
      </w:r>
      <w:r w:rsidR="00FF5D06">
        <w:t>is intervention becoming branded a “</w:t>
      </w:r>
      <w:r w:rsidR="00FF5D06">
        <w:rPr>
          <w:i/>
        </w:rPr>
        <w:t>sex vaccine</w:t>
      </w:r>
      <w:r w:rsidR="00FF5D06">
        <w:t xml:space="preserve">” </w:t>
      </w:r>
      <w:r w:rsidR="00681AC4">
        <w:t xml:space="preserve">with </w:t>
      </w:r>
      <w:r w:rsidR="00FF5D06">
        <w:t xml:space="preserve">its perceived </w:t>
      </w:r>
      <w:r w:rsidR="00285D8E">
        <w:t>status chang</w:t>
      </w:r>
      <w:r w:rsidR="00681AC4">
        <w:t>ing</w:t>
      </w:r>
      <w:r w:rsidR="00285D8E">
        <w:t xml:space="preserve"> from </w:t>
      </w:r>
      <w:r w:rsidR="00FF5D06">
        <w:t>“</w:t>
      </w:r>
      <w:r w:rsidR="00FF5D06">
        <w:rPr>
          <w:i/>
        </w:rPr>
        <w:t>anti-cancer</w:t>
      </w:r>
      <w:r w:rsidR="00FF5D06">
        <w:t>” to</w:t>
      </w:r>
      <w:r w:rsidR="00285D8E">
        <w:t xml:space="preserve"> </w:t>
      </w:r>
      <w:r w:rsidR="00CA0FC6">
        <w:t>“</w:t>
      </w:r>
      <w:r w:rsidR="00CA0FC6">
        <w:rPr>
          <w:i/>
        </w:rPr>
        <w:t>anti-sexually transmitted infection</w:t>
      </w:r>
      <w:r w:rsidR="00285D8E">
        <w:t xml:space="preserve">”. </w:t>
      </w:r>
    </w:p>
    <w:p w14:paraId="31D72FD3" w14:textId="6D80C65D" w:rsidR="00C03D17" w:rsidRDefault="00DB31A1" w:rsidP="00F45083">
      <w:pPr>
        <w:spacing w:line="480" w:lineRule="auto"/>
        <w:jc w:val="both"/>
      </w:pPr>
      <w:r>
        <w:tab/>
      </w:r>
      <w:r w:rsidR="005E6ED9">
        <w:t>D</w:t>
      </w:r>
      <w:r w:rsidR="00984EBB">
        <w:t>ifficulties in</w:t>
      </w:r>
      <w:r w:rsidR="00CE69C3">
        <w:t xml:space="preserve"> access</w:t>
      </w:r>
      <w:r w:rsidR="00984EBB">
        <w:t>ing</w:t>
      </w:r>
      <w:r w:rsidR="00CE69C3">
        <w:t xml:space="preserve"> sexual health services</w:t>
      </w:r>
      <w:r w:rsidR="00984EBB">
        <w:t xml:space="preserve"> and</w:t>
      </w:r>
      <w:r>
        <w:t xml:space="preserve"> </w:t>
      </w:r>
      <w:r w:rsidR="00984EBB">
        <w:t>dis</w:t>
      </w:r>
      <w:r w:rsidR="0014145D">
        <w:t>comfort</w:t>
      </w:r>
      <w:r w:rsidR="00984EBB">
        <w:t xml:space="preserve"> in</w:t>
      </w:r>
      <w:r w:rsidR="0014145D">
        <w:t xml:space="preserve"> discuss</w:t>
      </w:r>
      <w:r w:rsidR="00984EBB">
        <w:t>ing</w:t>
      </w:r>
      <w:r w:rsidR="0014145D">
        <w:t xml:space="preserve"> same-sex experiences by some men</w:t>
      </w:r>
      <w:r>
        <w:t xml:space="preserve"> </w:t>
      </w:r>
      <w:r w:rsidR="00CE69C3">
        <w:t xml:space="preserve">were </w:t>
      </w:r>
      <w:r w:rsidR="00984EBB">
        <w:t>seen as important barriers to achieving optimal uptake</w:t>
      </w:r>
      <w:r w:rsidR="00CE69C3">
        <w:t xml:space="preserve">. </w:t>
      </w:r>
      <w:r w:rsidR="00984EBB">
        <w:t xml:space="preserve">Young MSM, especially those living in </w:t>
      </w:r>
      <w:r w:rsidR="00CE69C3">
        <w:t xml:space="preserve">rural </w:t>
      </w:r>
      <w:r w:rsidR="0046571F">
        <w:t>areas</w:t>
      </w:r>
      <w:r w:rsidR="005E6ED9">
        <w:t>,</w:t>
      </w:r>
      <w:r w:rsidR="0046571F">
        <w:t xml:space="preserve"> </w:t>
      </w:r>
      <w:r w:rsidR="00984EBB">
        <w:t xml:space="preserve">were </w:t>
      </w:r>
      <w:r w:rsidR="005E6ED9">
        <w:t xml:space="preserve">thought to be </w:t>
      </w:r>
      <w:r w:rsidR="00984EBB">
        <w:t xml:space="preserve">less likely to receive HPV vaccination, </w:t>
      </w:r>
      <w:r w:rsidR="005E6ED9">
        <w:t xml:space="preserve">particularly </w:t>
      </w:r>
      <w:r w:rsidR="00984EBB">
        <w:t>if only offered through sexual health clinics</w:t>
      </w:r>
      <w:r>
        <w:t xml:space="preserve">. </w:t>
      </w:r>
      <w:r w:rsidR="009B3E5A">
        <w:t>O</w:t>
      </w:r>
      <w:r w:rsidR="00CE69C3">
        <w:t xml:space="preserve">ne participant highlighted that some of her MSM </w:t>
      </w:r>
      <w:r w:rsidR="00984EBB">
        <w:t>patients</w:t>
      </w:r>
      <w:r w:rsidR="00CE69C3">
        <w:t xml:space="preserve"> would not access </w:t>
      </w:r>
      <w:r w:rsidR="00984EBB">
        <w:t xml:space="preserve">specialist </w:t>
      </w:r>
      <w:r w:rsidR="00CE69C3">
        <w:t>clinics for ‘young gay men’ due to embarrassment.</w:t>
      </w:r>
      <w:r w:rsidR="009B3E5A">
        <w:t xml:space="preserve"> </w:t>
      </w:r>
      <w:r w:rsidR="00CE69C3">
        <w:t xml:space="preserve">Eight HCPs argued that </w:t>
      </w:r>
      <w:r w:rsidR="005E6ED9">
        <w:t xml:space="preserve">as </w:t>
      </w:r>
      <w:r w:rsidR="009B3E5A">
        <w:t xml:space="preserve">some </w:t>
      </w:r>
      <w:r w:rsidR="00CE69C3">
        <w:t>MSM identif</w:t>
      </w:r>
      <w:r w:rsidR="005E6ED9">
        <w:t xml:space="preserve">ied </w:t>
      </w:r>
      <w:r w:rsidR="00CE69C3">
        <w:t>as heterosexual</w:t>
      </w:r>
      <w:r w:rsidR="005E6ED9">
        <w:t xml:space="preserve">, they </w:t>
      </w:r>
      <w:r w:rsidR="00CE69C3">
        <w:t>might refuse HPV vaccination if only given to gay men. Several HCPs were also concerned about the delay in sexual orientation disclosure</w:t>
      </w:r>
      <w:r w:rsidR="005E6ED9">
        <w:t>;</w:t>
      </w:r>
      <w:r w:rsidR="0046571F">
        <w:t xml:space="preserve"> </w:t>
      </w:r>
      <w:r w:rsidR="00CE69C3">
        <w:t xml:space="preserve">younger men might </w:t>
      </w:r>
      <w:r w:rsidR="005E6ED9">
        <w:t xml:space="preserve">lack the </w:t>
      </w:r>
      <w:r w:rsidR="00CE69C3">
        <w:t xml:space="preserve">skills or motivation to reveal their same-sex practices </w:t>
      </w:r>
      <w:r w:rsidR="005E6ED9">
        <w:t>in the</w:t>
      </w:r>
      <w:r w:rsidR="0017283D">
        <w:t xml:space="preserve"> </w:t>
      </w:r>
      <w:r w:rsidR="00CE69C3">
        <w:t>early stage</w:t>
      </w:r>
      <w:r w:rsidR="005E6ED9">
        <w:t>s</w:t>
      </w:r>
      <w:r w:rsidR="00CE69C3">
        <w:t xml:space="preserve"> of their sexual career</w:t>
      </w:r>
      <w:r w:rsidR="00984EBB">
        <w:t>, when the vaccine is most effective</w:t>
      </w:r>
      <w:r w:rsidR="00CE69C3">
        <w:t xml:space="preserve">. </w:t>
      </w:r>
      <w:r w:rsidR="005E6ED9">
        <w:t>P</w:t>
      </w:r>
      <w:r w:rsidR="00984EBB">
        <w:t xml:space="preserve">articipants </w:t>
      </w:r>
      <w:r w:rsidR="005E6ED9">
        <w:t xml:space="preserve">recognised </w:t>
      </w:r>
      <w:r w:rsidR="00984EBB">
        <w:t>that if they were unable to</w:t>
      </w:r>
      <w:r w:rsidR="005E6ED9">
        <w:t xml:space="preserve"> readily</w:t>
      </w:r>
      <w:r w:rsidR="00984EBB">
        <w:t xml:space="preserve"> identify men who would benefit from vaccin</w:t>
      </w:r>
      <w:r w:rsidR="005E6ED9">
        <w:t>ation</w:t>
      </w:r>
      <w:r w:rsidR="00984EBB">
        <w:t xml:space="preserve">, the success of this strategy would be compromised. </w:t>
      </w:r>
    </w:p>
    <w:p w14:paraId="0C6EAF9E" w14:textId="67163D2F" w:rsidR="00285D8E" w:rsidRDefault="00CE69C3" w:rsidP="00F45083">
      <w:pPr>
        <w:spacing w:line="480" w:lineRule="auto"/>
        <w:jc w:val="both"/>
      </w:pPr>
      <w:r>
        <w:lastRenderedPageBreak/>
        <w:tab/>
      </w:r>
      <w:r w:rsidR="009B3E5A">
        <w:t>T</w:t>
      </w:r>
      <w:r>
        <w:t xml:space="preserve">he lack of awareness about HPV </w:t>
      </w:r>
      <w:r w:rsidR="009B3E5A">
        <w:t xml:space="preserve">and low motivation to receive the vaccine </w:t>
      </w:r>
      <w:r>
        <w:t>amongst MSM</w:t>
      </w:r>
      <w:r w:rsidR="009B3E5A">
        <w:t xml:space="preserve"> were </w:t>
      </w:r>
      <w:r w:rsidR="005E6ED9">
        <w:t xml:space="preserve">also </w:t>
      </w:r>
      <w:r w:rsidR="009B3E5A">
        <w:t>perceived as significant challenges</w:t>
      </w:r>
      <w:r>
        <w:t xml:space="preserve">. There was a concern that many men </w:t>
      </w:r>
      <w:r w:rsidR="005E6ED9">
        <w:t xml:space="preserve">are </w:t>
      </w:r>
      <w:r>
        <w:t>not sufficiently informed about HP</w:t>
      </w:r>
      <w:r w:rsidR="00D00CE7">
        <w:t>V before expos</w:t>
      </w:r>
      <w:r w:rsidR="005E6ED9">
        <w:t>ure</w:t>
      </w:r>
      <w:r w:rsidR="00D00CE7">
        <w:t>.</w:t>
      </w:r>
      <w:r>
        <w:t xml:space="preserve"> One participant </w:t>
      </w:r>
      <w:r w:rsidR="005E6ED9">
        <w:t xml:space="preserve">supported this concern by citing how, </w:t>
      </w:r>
      <w:r>
        <w:t xml:space="preserve">despite two decades of vaccinating MSM against hepatitis </w:t>
      </w:r>
      <w:r w:rsidR="00D00CE7">
        <w:t>B</w:t>
      </w:r>
      <w:r w:rsidR="005E6ED9">
        <w:t>,</w:t>
      </w:r>
      <w:r w:rsidR="00D00CE7">
        <w:t xml:space="preserve"> in the UK at least a fifth of adult</w:t>
      </w:r>
      <w:r>
        <w:t xml:space="preserve"> </w:t>
      </w:r>
      <w:r w:rsidR="00D00CE7">
        <w:t>MSM</w:t>
      </w:r>
      <w:r>
        <w:t xml:space="preserve"> </w:t>
      </w:r>
      <w:r w:rsidR="005E6ED9">
        <w:t xml:space="preserve">in the UK are </w:t>
      </w:r>
      <w:r w:rsidR="00D00CE7">
        <w:t>not aware of</w:t>
      </w:r>
      <w:r>
        <w:t xml:space="preserve"> </w:t>
      </w:r>
      <w:r w:rsidR="00D00CE7">
        <w:t>the virus</w:t>
      </w:r>
      <w:r>
        <w:t xml:space="preserve">. </w:t>
      </w:r>
      <w:r w:rsidR="005E6ED9">
        <w:t xml:space="preserve">Many </w:t>
      </w:r>
      <w:r>
        <w:t xml:space="preserve">MSM </w:t>
      </w:r>
      <w:r w:rsidR="005E6ED9">
        <w:t xml:space="preserve">fail to </w:t>
      </w:r>
      <w:r>
        <w:t xml:space="preserve">return for their second and third </w:t>
      </w:r>
      <w:r w:rsidR="005E6ED9">
        <w:t xml:space="preserve">hepatitis </w:t>
      </w:r>
      <w:r>
        <w:t>vaccin</w:t>
      </w:r>
      <w:r w:rsidR="005E6ED9">
        <w:t xml:space="preserve">ations, so course </w:t>
      </w:r>
      <w:r w:rsidR="00D00CE7">
        <w:t>completion was seen as one of the biggest challenges</w:t>
      </w:r>
      <w:r w:rsidR="005E6ED9">
        <w:t xml:space="preserve"> for a HPV </w:t>
      </w:r>
      <w:r w:rsidR="00D00CE7">
        <w:t>programme.</w:t>
      </w:r>
    </w:p>
    <w:p w14:paraId="3962C756" w14:textId="35B01C0F" w:rsidR="00C03D17" w:rsidRDefault="00CE69C3" w:rsidP="00F45083">
      <w:pPr>
        <w:spacing w:line="480" w:lineRule="auto"/>
        <w:jc w:val="both"/>
        <w:rPr>
          <w:b/>
        </w:rPr>
      </w:pPr>
      <w:r>
        <w:tab/>
      </w:r>
      <w:r w:rsidR="00DB055B">
        <w:t xml:space="preserve">HCPs’ </w:t>
      </w:r>
      <w:r w:rsidR="00285D8E">
        <w:t xml:space="preserve">low </w:t>
      </w:r>
      <w:r>
        <w:t>level</w:t>
      </w:r>
      <w:r w:rsidR="00017F38">
        <w:t>s</w:t>
      </w:r>
      <w:r>
        <w:t xml:space="preserve"> of knowledge about the use of HPV vaccine for MSM </w:t>
      </w:r>
      <w:r w:rsidR="00DB055B">
        <w:t xml:space="preserve">was </w:t>
      </w:r>
      <w:r w:rsidR="00285D8E">
        <w:t>offered as</w:t>
      </w:r>
      <w:r w:rsidR="00017F38">
        <w:t xml:space="preserve"> an obstacle to a smooth introduction of </w:t>
      </w:r>
      <w:r w:rsidR="00DB055B">
        <w:t xml:space="preserve">a </w:t>
      </w:r>
      <w:r w:rsidR="00017F38">
        <w:t>vaccin</w:t>
      </w:r>
      <w:r w:rsidR="00DB055B">
        <w:t>ation programme</w:t>
      </w:r>
      <w:r w:rsidR="00017F38">
        <w:t xml:space="preserve">. </w:t>
      </w:r>
      <w:r w:rsidR="00DB055B">
        <w:t xml:space="preserve">There was concern that HPV prevention may not be prioritised over STI </w:t>
      </w:r>
      <w:r>
        <w:t>screening and diagnos</w:t>
      </w:r>
      <w:r w:rsidR="00DB055B">
        <w:t xml:space="preserve">tic </w:t>
      </w:r>
      <w:r w:rsidR="00285D8E">
        <w:t>activates</w:t>
      </w:r>
      <w:r w:rsidR="00DB055B">
        <w:t xml:space="preserve">, </w:t>
      </w:r>
      <w:r w:rsidR="00725DB8">
        <w:t>three</w:t>
      </w:r>
      <w:r>
        <w:t xml:space="preserve"> participants </w:t>
      </w:r>
      <w:r w:rsidR="00DB055B">
        <w:t xml:space="preserve">doubted </w:t>
      </w:r>
      <w:r w:rsidR="00725DB8">
        <w:t xml:space="preserve">the level of HCPs’ </w:t>
      </w:r>
      <w:r w:rsidR="00DB055B">
        <w:t xml:space="preserve">willingness and </w:t>
      </w:r>
      <w:r w:rsidR="00725DB8">
        <w:t xml:space="preserve">engagement </w:t>
      </w:r>
      <w:r>
        <w:t xml:space="preserve">to offer HPV vaccination to MSM. </w:t>
      </w:r>
    </w:p>
    <w:p w14:paraId="1D860F34" w14:textId="77777777" w:rsidR="0017283D" w:rsidRDefault="0017283D" w:rsidP="00F45083">
      <w:pPr>
        <w:spacing w:line="480" w:lineRule="auto"/>
        <w:jc w:val="both"/>
        <w:rPr>
          <w:b/>
        </w:rPr>
      </w:pPr>
    </w:p>
    <w:p w14:paraId="3B01F304" w14:textId="35B1CF2A" w:rsidR="00C03D17" w:rsidRDefault="00CE69C3" w:rsidP="00F45083">
      <w:pPr>
        <w:spacing w:line="480" w:lineRule="auto"/>
        <w:jc w:val="both"/>
        <w:rPr>
          <w:b/>
        </w:rPr>
      </w:pPr>
      <w:r>
        <w:rPr>
          <w:b/>
        </w:rPr>
        <w:t>Facilitators to the introduction of MSM-targeted HPV vaccination</w:t>
      </w:r>
    </w:p>
    <w:p w14:paraId="54D4B1F9" w14:textId="03D3118A" w:rsidR="00C03D17" w:rsidRDefault="00CE69C3" w:rsidP="00F45083">
      <w:pPr>
        <w:spacing w:line="480" w:lineRule="auto"/>
        <w:jc w:val="both"/>
      </w:pPr>
      <w:r>
        <w:tab/>
        <w:t>Almost all expressed a need for authorised guidelines on the use of HPV vaccination in men, clearly specify</w:t>
      </w:r>
      <w:r w:rsidR="00DB055B">
        <w:t>ing</w:t>
      </w:r>
      <w:r>
        <w:t xml:space="preserve"> the </w:t>
      </w:r>
      <w:r w:rsidR="00DB055B">
        <w:t xml:space="preserve">criteria for </w:t>
      </w:r>
      <w:r>
        <w:t xml:space="preserve">targeted intervention. </w:t>
      </w:r>
      <w:r w:rsidR="00DB055B">
        <w:t>To boost the confidence of HCP</w:t>
      </w:r>
      <w:r w:rsidR="00B5168D">
        <w:t>s</w:t>
      </w:r>
      <w:r w:rsidR="00DB055B">
        <w:t xml:space="preserve"> to promote the vaccine it was suggested that the topic be included in established </w:t>
      </w:r>
      <w:r>
        <w:t>training sessions</w:t>
      </w:r>
      <w:r w:rsidR="00DB055B">
        <w:t xml:space="preserve">, for example </w:t>
      </w:r>
      <w:r w:rsidR="00F80C0C">
        <w:t xml:space="preserve">British Association for </w:t>
      </w:r>
      <w:r>
        <w:t>Sexual Health and HIV Sexually Transmitted Infection Foundation course.</w:t>
      </w:r>
      <w:r w:rsidR="008047C6">
        <w:t xml:space="preserve"> </w:t>
      </w:r>
      <w:r>
        <w:t xml:space="preserve">Eight participants </w:t>
      </w:r>
      <w:r w:rsidR="00DB055B">
        <w:t xml:space="preserve">identified a need </w:t>
      </w:r>
      <w:r>
        <w:t xml:space="preserve">for a national </w:t>
      </w:r>
      <w:r w:rsidR="00B5168D">
        <w:t xml:space="preserve">public </w:t>
      </w:r>
      <w:r>
        <w:t xml:space="preserve">education campaign about HPV vaccination </w:t>
      </w:r>
      <w:r w:rsidR="00DB055B">
        <w:t xml:space="preserve">availability for </w:t>
      </w:r>
      <w:r>
        <w:t>MSM</w:t>
      </w:r>
      <w:r w:rsidR="00DB055B">
        <w:t xml:space="preserve">; </w:t>
      </w:r>
      <w:r w:rsidR="003D4F30">
        <w:t>t</w:t>
      </w:r>
      <w:r>
        <w:t xml:space="preserve">hey suggested </w:t>
      </w:r>
      <w:r w:rsidR="003D4F30">
        <w:t xml:space="preserve">utilising </w:t>
      </w:r>
      <w:r>
        <w:t>TV and gay-specific press advertisement</w:t>
      </w:r>
      <w:r w:rsidR="0017283D">
        <w:t>s</w:t>
      </w:r>
      <w:r w:rsidR="003D4F30">
        <w:t>,</w:t>
      </w:r>
      <w:r>
        <w:t xml:space="preserve"> social media and mobile phone application</w:t>
      </w:r>
      <w:r w:rsidR="008047C6">
        <w:t>s</w:t>
      </w:r>
      <w:r>
        <w:t xml:space="preserve"> </w:t>
      </w:r>
      <w:r w:rsidR="0017283D">
        <w:t xml:space="preserve">to </w:t>
      </w:r>
      <w:r w:rsidR="007D5654">
        <w:t>boost the uptake and completion rates</w:t>
      </w:r>
      <w:r w:rsidR="008047C6">
        <w:t xml:space="preserve">. </w:t>
      </w:r>
      <w:r w:rsidR="003D4F30">
        <w:t xml:space="preserve"> Also recommended was </w:t>
      </w:r>
      <w:r>
        <w:t xml:space="preserve">the involvement of the third sector </w:t>
      </w:r>
      <w:r w:rsidR="003D4F30">
        <w:t>(</w:t>
      </w:r>
      <w:r>
        <w:t>charities, LGBT groups and youth projects</w:t>
      </w:r>
      <w:r w:rsidR="003D4F30">
        <w:t xml:space="preserve">) in </w:t>
      </w:r>
      <w:r w:rsidR="00F80C0C">
        <w:t>run</w:t>
      </w:r>
      <w:r w:rsidR="003D4F30">
        <w:t>ning</w:t>
      </w:r>
      <w:r>
        <w:t xml:space="preserve"> awareness campaigns</w:t>
      </w:r>
      <w:r w:rsidR="003D4F30">
        <w:t xml:space="preserve"> and the incorporation of </w:t>
      </w:r>
      <w:r>
        <w:t xml:space="preserve">HPV vaccination </w:t>
      </w:r>
      <w:r w:rsidR="0017283D">
        <w:t xml:space="preserve">information </w:t>
      </w:r>
      <w:r>
        <w:t xml:space="preserve">in </w:t>
      </w:r>
      <w:r w:rsidR="003D4F30">
        <w:t xml:space="preserve">schools’ </w:t>
      </w:r>
      <w:r>
        <w:t>sex and relationship</w:t>
      </w:r>
      <w:r w:rsidR="0017283D">
        <w:t>s</w:t>
      </w:r>
      <w:r>
        <w:t xml:space="preserve"> curriculum</w:t>
      </w:r>
      <w:r w:rsidR="00285D8E">
        <w:t>.</w:t>
      </w:r>
      <w:r>
        <w:t xml:space="preserve">  It was noted that framing the message about HPV vaccine redu</w:t>
      </w:r>
      <w:r w:rsidR="007D5654">
        <w:t xml:space="preserve">cing the risk of genital warts </w:t>
      </w:r>
      <w:r w:rsidR="003D4F30">
        <w:t xml:space="preserve">may </w:t>
      </w:r>
      <w:r>
        <w:t xml:space="preserve">have a bigger impact than if the message focused on </w:t>
      </w:r>
      <w:r w:rsidR="007D5654">
        <w:t xml:space="preserve">anal </w:t>
      </w:r>
      <w:r>
        <w:t xml:space="preserve">cancer. </w:t>
      </w:r>
    </w:p>
    <w:p w14:paraId="7EBC8F45" w14:textId="40851447" w:rsidR="00C03D17" w:rsidRDefault="00CE69C3" w:rsidP="00F45083">
      <w:pPr>
        <w:spacing w:line="480" w:lineRule="auto"/>
        <w:jc w:val="both"/>
      </w:pPr>
      <w:r>
        <w:lastRenderedPageBreak/>
        <w:tab/>
        <w:t xml:space="preserve">Most participants </w:t>
      </w:r>
      <w:r w:rsidR="003D4F30">
        <w:t xml:space="preserve">considered </w:t>
      </w:r>
      <w:r>
        <w:t xml:space="preserve">male HPV vaccination </w:t>
      </w:r>
      <w:r w:rsidR="003D4F30">
        <w:t xml:space="preserve">to be integral to </w:t>
      </w:r>
      <w:r>
        <w:t xml:space="preserve">a comprehensive healthcare package for MSM. </w:t>
      </w:r>
      <w:r w:rsidR="003D4F30">
        <w:t>It was suggested that t</w:t>
      </w:r>
      <w:r>
        <w:t>he development of a vaccination schedule that combin</w:t>
      </w:r>
      <w:r w:rsidR="003C4D90">
        <w:t>ed</w:t>
      </w:r>
      <w:r>
        <w:t xml:space="preserve"> HPV and hepatitis </w:t>
      </w:r>
      <w:r w:rsidR="0017283D">
        <w:t xml:space="preserve">vaccination </w:t>
      </w:r>
      <w:r>
        <w:t xml:space="preserve">would encourage MSM to utilise sexual health clinics. Vaccination </w:t>
      </w:r>
      <w:r w:rsidR="003C4D90">
        <w:t xml:space="preserve">was seen as one facet of </w:t>
      </w:r>
      <w:r w:rsidR="0017283D">
        <w:t>health promotion</w:t>
      </w:r>
      <w:r w:rsidR="003C4D90">
        <w:t xml:space="preserve">, </w:t>
      </w:r>
      <w:r w:rsidR="00B5168D">
        <w:t>alongside initiatives</w:t>
      </w:r>
      <w:r w:rsidR="003C4D90">
        <w:t xml:space="preserve"> </w:t>
      </w:r>
      <w:r>
        <w:t>such a</w:t>
      </w:r>
      <w:r w:rsidR="007D5654">
        <w:t xml:space="preserve">s free condoms, sexual health </w:t>
      </w:r>
      <w:r>
        <w:t>screening and psychological support</w:t>
      </w:r>
      <w:r w:rsidR="003C4D90">
        <w:t>.</w:t>
      </w:r>
      <w:r>
        <w:t xml:space="preserve"> Several participants emphasised the </w:t>
      </w:r>
      <w:r w:rsidR="003C4D90">
        <w:t xml:space="preserve">need for a robust and </w:t>
      </w:r>
      <w:r>
        <w:t>non-judgemental process</w:t>
      </w:r>
      <w:r w:rsidR="003C4D90">
        <w:t xml:space="preserve"> for </w:t>
      </w:r>
      <w:r>
        <w:t xml:space="preserve">gathering information </w:t>
      </w:r>
      <w:r w:rsidR="00595F93">
        <w:t xml:space="preserve">in primary care </w:t>
      </w:r>
      <w:r>
        <w:t xml:space="preserve">about </w:t>
      </w:r>
      <w:r w:rsidR="003C4D90">
        <w:t xml:space="preserve">patient’s </w:t>
      </w:r>
      <w:r>
        <w:t>sexual behaviours</w:t>
      </w:r>
      <w:r w:rsidR="00595F93">
        <w:t xml:space="preserve">, so that everyone </w:t>
      </w:r>
      <w:r>
        <w:t xml:space="preserve">eligible for </w:t>
      </w:r>
      <w:r w:rsidR="007D5654">
        <w:t xml:space="preserve">HPV </w:t>
      </w:r>
      <w:r>
        <w:t>vaccination</w:t>
      </w:r>
      <w:r w:rsidR="00595F93">
        <w:t xml:space="preserve"> is identified</w:t>
      </w:r>
      <w:r>
        <w:t xml:space="preserve">. One participant suggested incentivising general practitioners to </w:t>
      </w:r>
      <w:r w:rsidR="00595F93">
        <w:t xml:space="preserve">record </w:t>
      </w:r>
      <w:r w:rsidR="007D5654">
        <w:t xml:space="preserve">sexual orientation </w:t>
      </w:r>
      <w:r w:rsidR="00595F93">
        <w:t xml:space="preserve">and to </w:t>
      </w:r>
      <w:r w:rsidR="007D5654">
        <w:t xml:space="preserve">encourage HPV vaccination </w:t>
      </w:r>
      <w:r w:rsidR="0017283D">
        <w:t xml:space="preserve">of </w:t>
      </w:r>
      <w:r w:rsidR="007D5654">
        <w:t>MSM not attend</w:t>
      </w:r>
      <w:r w:rsidR="0017283D">
        <w:t>ing</w:t>
      </w:r>
      <w:r w:rsidR="007D5654">
        <w:t xml:space="preserve"> sexual health clinics</w:t>
      </w:r>
      <w:r>
        <w:t xml:space="preserve">. </w:t>
      </w:r>
      <w:r w:rsidR="007D5654">
        <w:t xml:space="preserve">Implementing </w:t>
      </w:r>
      <w:r>
        <w:t xml:space="preserve">reminder services to complete vaccination </w:t>
      </w:r>
      <w:r w:rsidR="007D5654">
        <w:t>doses could increase low completion rates</w:t>
      </w:r>
      <w:r>
        <w:t xml:space="preserve">. </w:t>
      </w:r>
    </w:p>
    <w:p w14:paraId="3902C2E9" w14:textId="77777777" w:rsidR="006F7BA7" w:rsidRDefault="006F7BA7" w:rsidP="00F45083">
      <w:pPr>
        <w:spacing w:line="480" w:lineRule="auto"/>
        <w:jc w:val="both"/>
        <w:rPr>
          <w:b/>
        </w:rPr>
      </w:pPr>
    </w:p>
    <w:p w14:paraId="101CF0B7" w14:textId="77777777" w:rsidR="00652389" w:rsidRPr="0020058F" w:rsidRDefault="00652389" w:rsidP="00F45083">
      <w:pPr>
        <w:spacing w:line="480" w:lineRule="auto"/>
        <w:jc w:val="both"/>
        <w:rPr>
          <w:b/>
        </w:rPr>
      </w:pPr>
      <w:r w:rsidRPr="0020058F">
        <w:rPr>
          <w:b/>
        </w:rPr>
        <w:t>DISCUSSION</w:t>
      </w:r>
    </w:p>
    <w:p w14:paraId="414B519B" w14:textId="5E73AFA1" w:rsidR="00A430AA" w:rsidRDefault="00021161" w:rsidP="00F45083">
      <w:pPr>
        <w:spacing w:line="480" w:lineRule="auto"/>
        <w:jc w:val="both"/>
      </w:pPr>
      <w:r>
        <w:tab/>
      </w:r>
      <w:r w:rsidR="00D14BB3">
        <w:t xml:space="preserve">In this study, HCPs </w:t>
      </w:r>
      <w:r w:rsidR="00595F93">
        <w:t xml:space="preserve">preferred a gender-neutral, universal approach to vaccination rather than a </w:t>
      </w:r>
      <w:r>
        <w:t>MSM-targeted HPV</w:t>
      </w:r>
      <w:r w:rsidR="00D14BB3">
        <w:t xml:space="preserve"> vaccination </w:t>
      </w:r>
      <w:r w:rsidR="00595F93">
        <w:t>program</w:t>
      </w:r>
      <w:r w:rsidR="00F20EB4">
        <w:t>me</w:t>
      </w:r>
      <w:r w:rsidR="00595F93">
        <w:t xml:space="preserve">, the latter was considered </w:t>
      </w:r>
      <w:r>
        <w:t xml:space="preserve">inferior </w:t>
      </w:r>
      <w:r w:rsidR="00D14BB3">
        <w:t xml:space="preserve">in terms of potential </w:t>
      </w:r>
      <w:r w:rsidR="00F20EB4">
        <w:t>coverage</w:t>
      </w:r>
      <w:r w:rsidR="00D14BB3">
        <w:t xml:space="preserve">, effectiveness and equity. </w:t>
      </w:r>
      <w:r w:rsidR="00A430AA">
        <w:t xml:space="preserve">The participants were unsure whether targeting adult MSM in sexual health clinics would be an effective </w:t>
      </w:r>
      <w:r w:rsidR="00380E1F">
        <w:t xml:space="preserve">approach </w:t>
      </w:r>
      <w:r w:rsidR="00A430AA">
        <w:t xml:space="preserve">against HPV, as they were not familiar with any evidence or </w:t>
      </w:r>
      <w:r w:rsidR="00595F93">
        <w:t xml:space="preserve">aware of any </w:t>
      </w:r>
      <w:r w:rsidR="00A430AA">
        <w:t xml:space="preserve">guidelines. Several HCPs were concerned that </w:t>
      </w:r>
      <w:r w:rsidR="00C72FC9">
        <w:t xml:space="preserve">those who would benefit most from HPV vaccination, that </w:t>
      </w:r>
      <w:r w:rsidR="00F20EB4">
        <w:t>is young</w:t>
      </w:r>
      <w:r w:rsidR="00A430AA">
        <w:t xml:space="preserve"> MSM at the beginning of their sexual activity</w:t>
      </w:r>
      <w:r w:rsidR="00F20EB4">
        <w:t>,</w:t>
      </w:r>
      <w:r w:rsidR="00A430AA">
        <w:t xml:space="preserve"> would not receive it before </w:t>
      </w:r>
      <w:r w:rsidR="00C72FC9">
        <w:t xml:space="preserve">virus </w:t>
      </w:r>
      <w:r w:rsidR="00A430AA">
        <w:t>expos</w:t>
      </w:r>
      <w:r w:rsidR="00C72FC9">
        <w:t>ure</w:t>
      </w:r>
      <w:r w:rsidR="00A430AA">
        <w:t xml:space="preserve"> </w:t>
      </w:r>
      <w:r w:rsidR="00B5168D">
        <w:t>because</w:t>
      </w:r>
      <w:r w:rsidR="00C72FC9">
        <w:t xml:space="preserve"> </w:t>
      </w:r>
      <w:r w:rsidR="00B5168D">
        <w:t>of difficulties</w:t>
      </w:r>
      <w:r w:rsidR="00A430AA">
        <w:t xml:space="preserve"> in accessing sexual health services. Lack of support from </w:t>
      </w:r>
      <w:r w:rsidR="002A3D95">
        <w:t xml:space="preserve">policy-makers, </w:t>
      </w:r>
      <w:r w:rsidR="00A430AA">
        <w:t>the public and HCPs</w:t>
      </w:r>
      <w:r w:rsidR="002A3D95">
        <w:t xml:space="preserve"> </w:t>
      </w:r>
      <w:r w:rsidR="0020058F">
        <w:t>as well as the lack of awareness about HPV and low motivation for the vaccine amongst MSM were</w:t>
      </w:r>
      <w:r w:rsidR="002A3D95">
        <w:t xml:space="preserve"> perceived as important obstacle</w:t>
      </w:r>
      <w:r w:rsidR="00380E1F">
        <w:t>s</w:t>
      </w:r>
      <w:r w:rsidR="00C72FC9">
        <w:t>,</w:t>
      </w:r>
      <w:r w:rsidR="002A3D95">
        <w:t xml:space="preserve"> imped</w:t>
      </w:r>
      <w:r w:rsidR="00C72FC9">
        <w:t>ing</w:t>
      </w:r>
      <w:r w:rsidR="002A3D95">
        <w:t xml:space="preserve"> the </w:t>
      </w:r>
      <w:r w:rsidR="0020058F">
        <w:t xml:space="preserve">overall </w:t>
      </w:r>
      <w:r w:rsidR="002A3D95">
        <w:t xml:space="preserve">effectiveness of MSM-targeted </w:t>
      </w:r>
      <w:r w:rsidR="0020058F">
        <w:t xml:space="preserve">HPV </w:t>
      </w:r>
      <w:r w:rsidR="002A3D95">
        <w:t xml:space="preserve">vaccination. </w:t>
      </w:r>
      <w:r w:rsidR="00C72FC9">
        <w:t xml:space="preserve">MSM </w:t>
      </w:r>
      <w:r w:rsidR="002A3D95">
        <w:t xml:space="preserve">awareness campaigns, training for HCPs and the integration of </w:t>
      </w:r>
      <w:r w:rsidR="00C72FC9">
        <w:t>HPV</w:t>
      </w:r>
      <w:r w:rsidR="00F20EB4">
        <w:t xml:space="preserve"> </w:t>
      </w:r>
      <w:r w:rsidR="002A3D95">
        <w:t xml:space="preserve">vaccination </w:t>
      </w:r>
      <w:r w:rsidR="00C72FC9">
        <w:t>onto</w:t>
      </w:r>
      <w:r w:rsidR="002A3D95">
        <w:t xml:space="preserve"> </w:t>
      </w:r>
      <w:r w:rsidR="00380E1F">
        <w:t xml:space="preserve">existing </w:t>
      </w:r>
      <w:r w:rsidR="002A3D95">
        <w:t xml:space="preserve">sexual health services were </w:t>
      </w:r>
      <w:r w:rsidR="00C72FC9">
        <w:t xml:space="preserve">predicted </w:t>
      </w:r>
      <w:r w:rsidR="002A3D95">
        <w:t xml:space="preserve">to facilitate the introduction of </w:t>
      </w:r>
      <w:r w:rsidR="00C72FC9">
        <w:t xml:space="preserve">a </w:t>
      </w:r>
      <w:r w:rsidR="002A3D95">
        <w:t xml:space="preserve">vaccination </w:t>
      </w:r>
      <w:r w:rsidR="00C72FC9">
        <w:t>program</w:t>
      </w:r>
      <w:r w:rsidR="00F20EB4">
        <w:t>me</w:t>
      </w:r>
      <w:r w:rsidR="00C72FC9">
        <w:t xml:space="preserve"> </w:t>
      </w:r>
      <w:r w:rsidR="002A3D95">
        <w:t xml:space="preserve">for MSM. </w:t>
      </w:r>
    </w:p>
    <w:p w14:paraId="018678D6" w14:textId="6CF74A56" w:rsidR="00AF2FC2" w:rsidRDefault="002A3D95" w:rsidP="00F45083">
      <w:pPr>
        <w:spacing w:line="480" w:lineRule="auto"/>
        <w:jc w:val="both"/>
      </w:pPr>
      <w:r>
        <w:lastRenderedPageBreak/>
        <w:tab/>
      </w:r>
      <w:r w:rsidR="00C72FC9">
        <w:t xml:space="preserve">Respondents’ </w:t>
      </w:r>
      <w:r w:rsidR="0020058F">
        <w:t xml:space="preserve">hesitancy to recommend an MSM-targeted strategy </w:t>
      </w:r>
      <w:r w:rsidR="00C72FC9">
        <w:t xml:space="preserve">may </w:t>
      </w:r>
      <w:r w:rsidR="0020058F">
        <w:t>be associated with t</w:t>
      </w:r>
      <w:r w:rsidR="00D14BB3">
        <w:t xml:space="preserve">he paucity of evidence on the effectiveness of MSM–targeted HPV vaccination and </w:t>
      </w:r>
      <w:r w:rsidR="00F20EB4">
        <w:t>their perception</w:t>
      </w:r>
      <w:r w:rsidR="00D14BB3">
        <w:t xml:space="preserve"> that a universal approach would be </w:t>
      </w:r>
      <w:r w:rsidR="00C72FC9">
        <w:t xml:space="preserve">superior. </w:t>
      </w:r>
      <w:r w:rsidR="0020058F">
        <w:t xml:space="preserve">Several months </w:t>
      </w:r>
      <w:r>
        <w:t>before female HPV vaccination was introduced,</w:t>
      </w:r>
      <w:r w:rsidR="00D14BB3">
        <w:t xml:space="preserve"> </w:t>
      </w:r>
      <w:r w:rsidR="0020058F">
        <w:t xml:space="preserve">Hopkins et al. (2009) </w:t>
      </w:r>
      <w:r>
        <w:t>found</w:t>
      </w:r>
      <w:r w:rsidR="00D14BB3">
        <w:t xml:space="preserve"> that the majority of HCPs were concerned that vaccination of older children might be </w:t>
      </w:r>
      <w:r>
        <w:t>in</w:t>
      </w:r>
      <w:r w:rsidR="00D14BB3">
        <w:t>effective</w:t>
      </w:r>
      <w:r w:rsidR="00F340AB">
        <w:t xml:space="preserve"> [10]</w:t>
      </w:r>
      <w:r>
        <w:t xml:space="preserve">. </w:t>
      </w:r>
      <w:r w:rsidR="00C72FC9">
        <w:t xml:space="preserve">Similarly </w:t>
      </w:r>
      <w:r w:rsidR="00D14BB3">
        <w:t xml:space="preserve">Weiss et al. (2010) </w:t>
      </w:r>
      <w:r w:rsidR="00C72FC9">
        <w:t>found</w:t>
      </w:r>
      <w:r w:rsidR="00C72FC9" w:rsidRPr="00C72FC9">
        <w:t xml:space="preserve"> </w:t>
      </w:r>
      <w:r w:rsidR="00C72FC9">
        <w:t>in the USA &gt;</w:t>
      </w:r>
      <w:r w:rsidR="00D14BB3">
        <w:t>80% of HCPs believed that HPV vaccination was not effective in sexually active men</w:t>
      </w:r>
      <w:r w:rsidR="006D5C02">
        <w:t xml:space="preserve">; </w:t>
      </w:r>
      <w:r w:rsidR="000256CC">
        <w:t xml:space="preserve">perceived vaccine effectiveness is </w:t>
      </w:r>
      <w:r w:rsidR="006D5C02">
        <w:t xml:space="preserve">likely to be </w:t>
      </w:r>
      <w:r w:rsidR="000256CC">
        <w:t xml:space="preserve">an important factor in HCPs’ </w:t>
      </w:r>
      <w:r w:rsidR="00C72FC9">
        <w:t>recommendations and management</w:t>
      </w:r>
      <w:r w:rsidR="00F340AB">
        <w:t xml:space="preserve"> [11]</w:t>
      </w:r>
      <w:r w:rsidR="00C72FC9">
        <w:t xml:space="preserve">. </w:t>
      </w:r>
      <w:r w:rsidR="000256CC">
        <w:t>Our</w:t>
      </w:r>
      <w:r w:rsidR="00D14BB3">
        <w:t xml:space="preserve"> stud</w:t>
      </w:r>
      <w:r w:rsidR="000256CC">
        <w:t>y shows</w:t>
      </w:r>
      <w:r w:rsidR="00D14BB3">
        <w:t xml:space="preserve"> that HCPs perceive</w:t>
      </w:r>
      <w:r w:rsidR="0020058F">
        <w:t>d</w:t>
      </w:r>
      <w:r w:rsidR="00D14BB3">
        <w:t xml:space="preserve"> </w:t>
      </w:r>
      <w:r w:rsidR="0020058F">
        <w:t xml:space="preserve">any </w:t>
      </w:r>
      <w:r w:rsidR="006D5C02">
        <w:t xml:space="preserve">previous </w:t>
      </w:r>
      <w:r w:rsidR="00D14BB3">
        <w:t>sexual experience as a significant barrier to the effectiveness of HPV vaccination</w:t>
      </w:r>
      <w:r w:rsidR="006D5C02">
        <w:t xml:space="preserve">, </w:t>
      </w:r>
      <w:r w:rsidR="00D14BB3">
        <w:t xml:space="preserve">and </w:t>
      </w:r>
      <w:r w:rsidR="000256CC">
        <w:t xml:space="preserve">therefore </w:t>
      </w:r>
      <w:r w:rsidR="0020058F">
        <w:t xml:space="preserve">many </w:t>
      </w:r>
      <w:r w:rsidR="00D14BB3">
        <w:t>oppose</w:t>
      </w:r>
      <w:r w:rsidR="0020058F">
        <w:t>d</w:t>
      </w:r>
      <w:r w:rsidR="00D14BB3">
        <w:t xml:space="preserve"> HPV vaccination of sexually active individuals. </w:t>
      </w:r>
      <w:r w:rsidR="000256CC">
        <w:t xml:space="preserve">Our </w:t>
      </w:r>
      <w:r w:rsidR="0020058F">
        <w:t xml:space="preserve">previous </w:t>
      </w:r>
      <w:r w:rsidR="000256CC">
        <w:t>survey showed that HCPs</w:t>
      </w:r>
      <w:r w:rsidR="00B5168D">
        <w:t>,</w:t>
      </w:r>
      <w:r w:rsidR="000256CC">
        <w:t xml:space="preserve"> </w:t>
      </w:r>
      <w:r w:rsidR="006D5C02">
        <w:t xml:space="preserve">whilst </w:t>
      </w:r>
      <w:r w:rsidR="000256CC">
        <w:t>recognis</w:t>
      </w:r>
      <w:r w:rsidR="006D5C02">
        <w:t>ing</w:t>
      </w:r>
      <w:r w:rsidR="000256CC">
        <w:t xml:space="preserve"> the need to protect MSM</w:t>
      </w:r>
      <w:r w:rsidR="0020058F">
        <w:t xml:space="preserve"> against</w:t>
      </w:r>
      <w:r w:rsidR="000256CC">
        <w:t xml:space="preserve"> HPV</w:t>
      </w:r>
      <w:r w:rsidR="00B5168D">
        <w:t>,</w:t>
      </w:r>
      <w:r w:rsidR="00363654">
        <w:t xml:space="preserve"> </w:t>
      </w:r>
      <w:r w:rsidR="0020058F">
        <w:t xml:space="preserve">were </w:t>
      </w:r>
      <w:r w:rsidR="000256CC">
        <w:t>more willing to recommend</w:t>
      </w:r>
      <w:r w:rsidR="00D14BB3">
        <w:t xml:space="preserve"> gender-neutral vaccination</w:t>
      </w:r>
      <w:r w:rsidR="0020058F">
        <w:t xml:space="preserve"> over an MSM-targeted approach</w:t>
      </w:r>
      <w:r w:rsidR="00F340AB">
        <w:t xml:space="preserve"> [9]</w:t>
      </w:r>
      <w:r w:rsidR="000256CC">
        <w:t xml:space="preserve">. </w:t>
      </w:r>
      <w:r w:rsidR="00AF2FC2">
        <w:t xml:space="preserve">It is necessary that there is </w:t>
      </w:r>
      <w:r w:rsidR="00F80C0C">
        <w:t xml:space="preserve">an </w:t>
      </w:r>
      <w:r w:rsidR="00AF2FC2">
        <w:t xml:space="preserve">investment in the </w:t>
      </w:r>
      <w:r w:rsidR="006D5C02">
        <w:t xml:space="preserve">development </w:t>
      </w:r>
      <w:r w:rsidR="00AF2FC2">
        <w:t xml:space="preserve">of clear advice, guidelines and education for HCPs about the use of HPV vaccine in MSM to ensure equitable distribution of vaccination services, so that all men at risk of HPV are offered vaccination. </w:t>
      </w:r>
      <w:r w:rsidR="00F20EB4">
        <w:t>Without</w:t>
      </w:r>
      <w:r w:rsidR="00AF2FC2">
        <w:t xml:space="preserve"> HPV vaccination guidelines there </w:t>
      </w:r>
      <w:r w:rsidR="006D5C02">
        <w:t xml:space="preserve">will be </w:t>
      </w:r>
      <w:r w:rsidR="00AF2FC2">
        <w:t xml:space="preserve">disparities in opinions and </w:t>
      </w:r>
      <w:r w:rsidR="006D5C02">
        <w:t xml:space="preserve">variation in the clinical practice of </w:t>
      </w:r>
      <w:r w:rsidR="00AF2FC2">
        <w:t xml:space="preserve">HCPs </w:t>
      </w:r>
      <w:r w:rsidR="00F340AB">
        <w:t>[10,12]</w:t>
      </w:r>
      <w:r w:rsidR="00AF2FC2">
        <w:t>. Tissot et al. (2007) indicated that despite HCPs’ concerns about the lack of data on the safety and efficacy of HPV vaccination, most believed that universal rather than a targeted strategy should be recommended</w:t>
      </w:r>
      <w:r w:rsidR="00F340AB">
        <w:t xml:space="preserve"> [13]</w:t>
      </w:r>
      <w:r w:rsidR="00AF2FC2">
        <w:t>. Betsch and Wicker (2014) argued that knowledge, personal attitudes and misconceptions alongside official recommendations guide HCPs’ decisions whether to offer vaccinations</w:t>
      </w:r>
      <w:r w:rsidR="00F340AB">
        <w:t xml:space="preserve"> [14]</w:t>
      </w:r>
      <w:r w:rsidR="00AF2FC2">
        <w:t xml:space="preserve">. Hence, policy-makers need to acknowledge HCPs’ views and address them accordingly to facilitate positive attitudes towards the recommended vaccination strategy. </w:t>
      </w:r>
      <w:r w:rsidR="006D5C02">
        <w:t xml:space="preserve">A reluctance for some HCPs </w:t>
      </w:r>
      <w:r w:rsidR="00AF2FC2">
        <w:t>to adopt new vaccination guidelines</w:t>
      </w:r>
      <w:r w:rsidR="006D5C02">
        <w:t xml:space="preserve"> has been previously documented with respect to hepatitis B vaccination; </w:t>
      </w:r>
      <w:r w:rsidR="00AF2FC2">
        <w:t xml:space="preserve"> 67%</w:t>
      </w:r>
      <w:r w:rsidR="00F20EB4">
        <w:t xml:space="preserve"> </w:t>
      </w:r>
      <w:r w:rsidR="006D5C02">
        <w:t xml:space="preserve">of those </w:t>
      </w:r>
      <w:r w:rsidR="00AF2FC2">
        <w:t>believ</w:t>
      </w:r>
      <w:r w:rsidR="006D5C02">
        <w:t>ing</w:t>
      </w:r>
      <w:r w:rsidR="00AF2FC2">
        <w:t xml:space="preserve"> hepatitis B vaccination should only be offered to</w:t>
      </w:r>
      <w:r w:rsidR="00B171EA">
        <w:t xml:space="preserve"> </w:t>
      </w:r>
      <w:r w:rsidR="00AF2FC2">
        <w:t>individuals</w:t>
      </w:r>
      <w:r w:rsidR="00B171EA">
        <w:t xml:space="preserve"> from high hepatitis B prevalence areas</w:t>
      </w:r>
      <w:r w:rsidR="00AF2FC2">
        <w:t xml:space="preserve">, were not supportive of new guidelines recommending universal </w:t>
      </w:r>
      <w:r w:rsidR="00AF2FC2">
        <w:lastRenderedPageBreak/>
        <w:t>infant vaccination</w:t>
      </w:r>
      <w:r w:rsidR="006D5C02" w:rsidRPr="006D5C02">
        <w:t xml:space="preserve"> </w:t>
      </w:r>
      <w:r w:rsidR="00F340AB">
        <w:t>[15]</w:t>
      </w:r>
      <w:r w:rsidR="00AF2FC2">
        <w:t xml:space="preserve">. This </w:t>
      </w:r>
      <w:r w:rsidR="00BE19A7">
        <w:t xml:space="preserve">lack of support was based on a </w:t>
      </w:r>
      <w:r w:rsidR="00AF2FC2">
        <w:t xml:space="preserve">belief that their patients were not at risk of hepatitis B. </w:t>
      </w:r>
      <w:r w:rsidR="001C49A6">
        <w:t>HPV v</w:t>
      </w:r>
      <w:r w:rsidR="00AF2FC2">
        <w:t>accination guidelines for men in the UK, training on the use and value of HPV vaccination in MSM</w:t>
      </w:r>
      <w:r w:rsidR="00380E1F">
        <w:t>,</w:t>
      </w:r>
      <w:r w:rsidR="00AF2FC2">
        <w:t xml:space="preserve"> and education on communication skills </w:t>
      </w:r>
      <w:r w:rsidR="001C49A6">
        <w:t xml:space="preserve">are therefore urgently required </w:t>
      </w:r>
      <w:r w:rsidR="00AF2FC2">
        <w:t xml:space="preserve">to maximise the identification of MSM potentially eligible for vaccination. </w:t>
      </w:r>
    </w:p>
    <w:p w14:paraId="1ED64ED6" w14:textId="59F0F52A" w:rsidR="001970C8" w:rsidRDefault="00AF2FC2" w:rsidP="00F45083">
      <w:pPr>
        <w:tabs>
          <w:tab w:val="left" w:pos="720"/>
        </w:tabs>
        <w:spacing w:line="480" w:lineRule="auto"/>
        <w:jc w:val="both"/>
      </w:pPr>
      <w:r>
        <w:rPr>
          <w:b/>
        </w:rPr>
        <w:tab/>
      </w:r>
      <w:r w:rsidR="00EA530E">
        <w:t xml:space="preserve">HCPs believed that the impact of targeted vaccination was likely to be compromised because not all MSM are willing to visit </w:t>
      </w:r>
      <w:r w:rsidR="00C924A6">
        <w:t>sexual health clinics</w:t>
      </w:r>
      <w:r w:rsidR="00EA530E">
        <w:t xml:space="preserve">, </w:t>
      </w:r>
      <w:r w:rsidR="00BE19A7">
        <w:t xml:space="preserve">to </w:t>
      </w:r>
      <w:r w:rsidR="00C924A6">
        <w:t>self-identify as gay or bisexual</w:t>
      </w:r>
      <w:r w:rsidR="00BE19A7">
        <w:t>,</w:t>
      </w:r>
      <w:r w:rsidR="00C924A6">
        <w:t xml:space="preserve"> </w:t>
      </w:r>
      <w:r w:rsidR="00BE19A7">
        <w:t xml:space="preserve">or </w:t>
      </w:r>
      <w:r w:rsidR="00C924A6">
        <w:t xml:space="preserve">to </w:t>
      </w:r>
      <w:r w:rsidR="00EA530E">
        <w:t>disclose t</w:t>
      </w:r>
      <w:r w:rsidR="00C924A6">
        <w:t>heir sexual orientation to HCPs</w:t>
      </w:r>
      <w:r w:rsidR="00EA530E">
        <w:t xml:space="preserve">. At present, there is no </w:t>
      </w:r>
      <w:r w:rsidR="00BE19A7">
        <w:t>precise estimate</w:t>
      </w:r>
      <w:r w:rsidR="00EA530E">
        <w:t xml:space="preserve"> of the size of the MSM population in the UK, </w:t>
      </w:r>
      <w:r w:rsidR="00BE19A7">
        <w:t xml:space="preserve">this means there is no accurate denominator when </w:t>
      </w:r>
      <w:r w:rsidR="00EA530E">
        <w:t>assessing the coverage of HPV vaccination</w:t>
      </w:r>
      <w:r w:rsidR="00BE19A7">
        <w:t>.</w:t>
      </w:r>
      <w:r w:rsidR="00EA530E">
        <w:t xml:space="preserve"> </w:t>
      </w:r>
      <w:r w:rsidR="00563E69">
        <w:t xml:space="preserve">Bailey et al. (2017) demonstrated that approximately 374,983 MSM utilised sexual health clinics in England [16], which </w:t>
      </w:r>
      <w:r w:rsidR="002118AB">
        <w:t>accounts for 45%</w:t>
      </w:r>
      <w:r w:rsidR="00563E69">
        <w:t xml:space="preserve"> of the estimated </w:t>
      </w:r>
      <w:r w:rsidR="002118AB">
        <w:t>830,558 MSM population [17].</w:t>
      </w:r>
      <w:r w:rsidR="00563E69">
        <w:t xml:space="preserve"> </w:t>
      </w:r>
      <w:r w:rsidR="00EA530E">
        <w:t xml:space="preserve">Mercer et al. (2004) reported that only 35% of MSM utilised sexual health services in the UK, indicating that MSM-targeted vaccination delivered only through </w:t>
      </w:r>
      <w:r w:rsidR="00045C88">
        <w:t>sexual health clinics</w:t>
      </w:r>
      <w:r w:rsidR="00EA530E">
        <w:t xml:space="preserve"> is unlikely to reach the majority of eligible men</w:t>
      </w:r>
      <w:r w:rsidR="009C417C">
        <w:t xml:space="preserve"> [1</w:t>
      </w:r>
      <w:r w:rsidR="002118AB">
        <w:t>8</w:t>
      </w:r>
      <w:r w:rsidR="009C417C">
        <w:t>]</w:t>
      </w:r>
      <w:r w:rsidR="00EA530E">
        <w:t>.</w:t>
      </w:r>
      <w:r w:rsidR="00C924A6">
        <w:t xml:space="preserve"> Metcalfe et al (2015) found that only 40% of MSM disclose sexual orientation in general practice, s</w:t>
      </w:r>
      <w:r w:rsidR="00C679D7">
        <w:t xml:space="preserve">o potentially </w:t>
      </w:r>
      <w:r w:rsidR="001970C8">
        <w:t>a large proportion might not have access to specific services for MSM</w:t>
      </w:r>
      <w:r w:rsidR="009C417C">
        <w:t xml:space="preserve"> [1</w:t>
      </w:r>
      <w:r w:rsidR="002118AB">
        <w:t>9</w:t>
      </w:r>
      <w:r w:rsidR="009C417C">
        <w:t>]</w:t>
      </w:r>
      <w:r w:rsidR="001970C8">
        <w:t>.</w:t>
      </w:r>
      <w:r w:rsidR="00C924A6">
        <w:t xml:space="preserve"> </w:t>
      </w:r>
      <w:r w:rsidR="00C679D7">
        <w:t xml:space="preserve">Previously </w:t>
      </w:r>
      <w:r w:rsidR="00EA530E">
        <w:t>Deblonde et al. (2010) showed that poor healthcare utilisation and the inability to discuss sexual orientation with a HCP were associated with a lower uptake of STI screening amongst MSM</w:t>
      </w:r>
      <w:r w:rsidR="009C417C">
        <w:t xml:space="preserve"> [</w:t>
      </w:r>
      <w:r w:rsidR="002118AB">
        <w:t>20</w:t>
      </w:r>
      <w:r w:rsidR="009C417C">
        <w:t>]</w:t>
      </w:r>
      <w:r w:rsidR="00EA530E">
        <w:t>.</w:t>
      </w:r>
      <w:r w:rsidR="00C679D7">
        <w:t xml:space="preserve"> E</w:t>
      </w:r>
      <w:r w:rsidR="001970C8">
        <w:t>xplor</w:t>
      </w:r>
      <w:r w:rsidR="00C679D7">
        <w:t xml:space="preserve">ing </w:t>
      </w:r>
      <w:r w:rsidR="001970C8">
        <w:t>ways of targeting MSM who either do not utilise sexual health services or do not wish to be identified as gay or bisexual</w:t>
      </w:r>
      <w:r w:rsidR="00C679D7">
        <w:t xml:space="preserve"> must be prioritised</w:t>
      </w:r>
      <w:r w:rsidR="001970C8">
        <w:t xml:space="preserve">. </w:t>
      </w:r>
    </w:p>
    <w:p w14:paraId="1E9B17DA" w14:textId="5E7A7D54" w:rsidR="00F65670" w:rsidRDefault="001970C8" w:rsidP="00F45083">
      <w:pPr>
        <w:tabs>
          <w:tab w:val="left" w:pos="720"/>
        </w:tabs>
        <w:spacing w:line="480" w:lineRule="auto"/>
        <w:jc w:val="both"/>
      </w:pPr>
      <w:r>
        <w:tab/>
      </w:r>
      <w:r w:rsidR="00C03FD3">
        <w:t>Low levels of knowledge about HPV, the lack of motivation o</w:t>
      </w:r>
      <w:r>
        <w:t xml:space="preserve">r fatigue </w:t>
      </w:r>
      <w:r w:rsidR="00C03FD3">
        <w:t>complet</w:t>
      </w:r>
      <w:r>
        <w:t>ing</w:t>
      </w:r>
      <w:r w:rsidR="00C03FD3">
        <w:t xml:space="preserve"> </w:t>
      </w:r>
      <w:r w:rsidR="00C679D7">
        <w:t xml:space="preserve">a course of </w:t>
      </w:r>
      <w:r w:rsidR="00C03FD3">
        <w:t xml:space="preserve">vaccination were also </w:t>
      </w:r>
      <w:r w:rsidR="00C679D7">
        <w:t xml:space="preserve">highlighted as </w:t>
      </w:r>
      <w:r w:rsidR="00C03FD3">
        <w:t xml:space="preserve">important challenges. HCPs believed that MSM </w:t>
      </w:r>
      <w:r w:rsidR="00B5168D">
        <w:t>who</w:t>
      </w:r>
      <w:r w:rsidR="00C03FD3">
        <w:t xml:space="preserve"> did not know about HPV-related diseases would be less likely to request and complete HPV vaccination. Yee and Rhodes (2001) showed that poor awareness of the hepatitis B vaccination was associated with low completion rates amongst MSM</w:t>
      </w:r>
      <w:r w:rsidR="009C417C">
        <w:t xml:space="preserve"> [</w:t>
      </w:r>
      <w:r w:rsidR="002118AB">
        <w:t>21</w:t>
      </w:r>
      <w:r w:rsidR="009C417C">
        <w:t>]</w:t>
      </w:r>
      <w:r w:rsidR="00C03FD3">
        <w:t xml:space="preserve">. </w:t>
      </w:r>
      <w:r w:rsidR="00AF2FC2">
        <w:t>In 2003,</w:t>
      </w:r>
      <w:r w:rsidR="001C49A6">
        <w:t xml:space="preserve"> t</w:t>
      </w:r>
      <w:r w:rsidR="00AF2FC2">
        <w:t>he UK introduced an MSM-targeted hepatitis B vaccination</w:t>
      </w:r>
      <w:r w:rsidR="00C679D7">
        <w:t>,</w:t>
      </w:r>
      <w:r w:rsidR="00AF2FC2">
        <w:t xml:space="preserve"> </w:t>
      </w:r>
      <w:r w:rsidR="00C679D7">
        <w:t xml:space="preserve">but </w:t>
      </w:r>
      <w:r>
        <w:t xml:space="preserve">Wielding et al (2016) </w:t>
      </w:r>
      <w:r w:rsidR="00C679D7">
        <w:t xml:space="preserve">have </w:t>
      </w:r>
      <w:r>
        <w:t xml:space="preserve">reported </w:t>
      </w:r>
      <w:r w:rsidR="00C679D7">
        <w:t xml:space="preserve">suboptimal uptake, </w:t>
      </w:r>
      <w:r w:rsidR="00C679D7">
        <w:lastRenderedPageBreak/>
        <w:t xml:space="preserve">with </w:t>
      </w:r>
      <w:r w:rsidR="00AF2FC2">
        <w:t>86% of MSM receiv</w:t>
      </w:r>
      <w:r w:rsidR="00C679D7">
        <w:t xml:space="preserve">ing </w:t>
      </w:r>
      <w:r w:rsidR="00AF2FC2">
        <w:t>the</w:t>
      </w:r>
      <w:r w:rsidR="00C679D7">
        <w:t>ir</w:t>
      </w:r>
      <w:r w:rsidR="00AF2FC2">
        <w:t xml:space="preserve"> first dose</w:t>
      </w:r>
      <w:r w:rsidR="00C679D7">
        <w:t>,</w:t>
      </w:r>
      <w:r w:rsidR="00AF2FC2">
        <w:t xml:space="preserve"> but only 50% complet</w:t>
      </w:r>
      <w:r w:rsidR="00C679D7">
        <w:t>ing the course</w:t>
      </w:r>
      <w:r w:rsidR="009C417C">
        <w:t xml:space="preserve"> [2</w:t>
      </w:r>
      <w:r w:rsidR="002118AB">
        <w:t>2</w:t>
      </w:r>
      <w:r w:rsidR="009C417C">
        <w:t>].</w:t>
      </w:r>
      <w:r w:rsidR="001C49A6">
        <w:t xml:space="preserve"> </w:t>
      </w:r>
      <w:r w:rsidR="00AF2FC2">
        <w:t xml:space="preserve">In </w:t>
      </w:r>
      <w:r w:rsidR="00C679D7">
        <w:t>our</w:t>
      </w:r>
      <w:r w:rsidR="001C49A6">
        <w:t xml:space="preserve"> </w:t>
      </w:r>
      <w:r w:rsidR="00AF2FC2">
        <w:t>study</w:t>
      </w:r>
      <w:r w:rsidR="00F80C0C">
        <w:t>,</w:t>
      </w:r>
      <w:r w:rsidR="00AF2FC2">
        <w:t xml:space="preserve"> HCPs recommended an integration of healthcare services, </w:t>
      </w:r>
      <w:r w:rsidR="00F65670">
        <w:t xml:space="preserve">so that HPV vaccination could be a part of </w:t>
      </w:r>
      <w:r w:rsidR="00380E1F">
        <w:t xml:space="preserve">a </w:t>
      </w:r>
      <w:r w:rsidR="00F65670">
        <w:t>comprehensive health intervention, which provides hepatitis A-B vaccination, health education and advice, free condoms and screening services. Van den Berg et al. (2014) demonstrated that the integration of HPV vaccination and HIV testing services for young MSM in Rhode Island, USA was highly acceptable, with 98% receiving the vaccine</w:t>
      </w:r>
      <w:r w:rsidR="009C417C">
        <w:t xml:space="preserve"> [2</w:t>
      </w:r>
      <w:r w:rsidR="002118AB">
        <w:t>3</w:t>
      </w:r>
      <w:r w:rsidR="009C417C">
        <w:t>]</w:t>
      </w:r>
      <w:r w:rsidR="00F65670">
        <w:t xml:space="preserve">. A systematic review of 34 interventions to increase HPV vaccination coverage demonstrated that the implementation of vaccination services in combined healthcare and community settings </w:t>
      </w:r>
      <w:r w:rsidR="00C679D7">
        <w:t xml:space="preserve">resulted in </w:t>
      </w:r>
      <w:r w:rsidR="00F65670">
        <w:t>the highest coverage</w:t>
      </w:r>
      <w:r w:rsidR="009C417C">
        <w:t xml:space="preserve"> [2</w:t>
      </w:r>
      <w:r w:rsidR="002118AB">
        <w:t>4</w:t>
      </w:r>
      <w:r w:rsidR="009C417C">
        <w:t>]</w:t>
      </w:r>
      <w:r w:rsidR="00F65670">
        <w:t xml:space="preserve">. </w:t>
      </w:r>
      <w:r w:rsidR="00AF2FC2">
        <w:t xml:space="preserve">HCPs </w:t>
      </w:r>
      <w:r w:rsidR="00F65670">
        <w:t xml:space="preserve">also </w:t>
      </w:r>
      <w:r w:rsidR="00AF2FC2">
        <w:t xml:space="preserve">expressed a need for national health campaigns about HPV vaccination for MSM, which utilise social media such as Facebook, poster advertising and messages. </w:t>
      </w:r>
      <w:r w:rsidR="00F65670">
        <w:t xml:space="preserve">Subasinghe et al (2016) found that Facebook-based </w:t>
      </w:r>
      <w:r w:rsidR="001C49A6">
        <w:t>interventions are</w:t>
      </w:r>
      <w:r w:rsidR="00C679D7">
        <w:t xml:space="preserve"> a</w:t>
      </w:r>
      <w:r w:rsidR="00F65670">
        <w:t xml:space="preserve"> cost-effective method of identifying unvaccinated individuals, especially those who are ‘hard-to-reach’</w:t>
      </w:r>
      <w:r w:rsidR="00380E1F">
        <w:t xml:space="preserve"> </w:t>
      </w:r>
      <w:r w:rsidR="00C679D7">
        <w:t xml:space="preserve">or </w:t>
      </w:r>
      <w:r w:rsidR="00380E1F">
        <w:t>less ‘</w:t>
      </w:r>
      <w:r w:rsidR="00045C88">
        <w:t>visible</w:t>
      </w:r>
      <w:r w:rsidR="00380E1F">
        <w:t>’</w:t>
      </w:r>
      <w:r w:rsidR="009C417C">
        <w:t xml:space="preserve"> [2</w:t>
      </w:r>
      <w:r w:rsidR="002118AB">
        <w:t>5</w:t>
      </w:r>
      <w:r w:rsidR="009C417C">
        <w:t>]</w:t>
      </w:r>
      <w:r w:rsidR="00F65670">
        <w:t>.</w:t>
      </w:r>
    </w:p>
    <w:p w14:paraId="3EEEB656" w14:textId="261DE00C" w:rsidR="00C03D17" w:rsidRDefault="00F65670" w:rsidP="009C417C">
      <w:pPr>
        <w:spacing w:line="480" w:lineRule="auto"/>
        <w:jc w:val="both"/>
      </w:pPr>
      <w:r>
        <w:tab/>
        <w:t xml:space="preserve">This is the first study </w:t>
      </w:r>
      <w:r w:rsidR="00CE69C3">
        <w:t xml:space="preserve">to explore </w:t>
      </w:r>
      <w:r>
        <w:t>HCPs’ views on</w:t>
      </w:r>
      <w:r w:rsidR="00CE69C3">
        <w:t xml:space="preserve"> </w:t>
      </w:r>
      <w:r>
        <w:t>MSM-</w:t>
      </w:r>
      <w:r w:rsidR="00CE69C3">
        <w:t xml:space="preserve">targeted </w:t>
      </w:r>
      <w:r>
        <w:t xml:space="preserve">HPV </w:t>
      </w:r>
      <w:r w:rsidR="00CE69C3">
        <w:t>vaccination</w:t>
      </w:r>
      <w:r w:rsidR="00C679D7">
        <w:t>.  S</w:t>
      </w:r>
      <w:r w:rsidR="000F1372">
        <w:t>everal limitation</w:t>
      </w:r>
      <w:r w:rsidR="00F80C0C">
        <w:t>s</w:t>
      </w:r>
      <w:r w:rsidR="000F1372">
        <w:t xml:space="preserve"> need to be outlined</w:t>
      </w:r>
      <w:r w:rsidR="00C679D7">
        <w:t xml:space="preserve"> including </w:t>
      </w:r>
      <w:r w:rsidR="000627AF">
        <w:t xml:space="preserve">small sample size, </w:t>
      </w:r>
      <w:r w:rsidR="00CE69C3">
        <w:t>self-selection</w:t>
      </w:r>
      <w:r w:rsidR="00C679D7">
        <w:t xml:space="preserve"> bias arising from </w:t>
      </w:r>
      <w:r w:rsidR="00CE69C3">
        <w:t xml:space="preserve">HCPs with a particular interest in HPV vaccination </w:t>
      </w:r>
      <w:r w:rsidR="00C679D7">
        <w:t xml:space="preserve">being more likely </w:t>
      </w:r>
      <w:r w:rsidR="00B159FF">
        <w:t xml:space="preserve">to respond, </w:t>
      </w:r>
      <w:r w:rsidR="000F1372">
        <w:t>leading to</w:t>
      </w:r>
      <w:r w:rsidR="00CE69C3">
        <w:t xml:space="preserve"> </w:t>
      </w:r>
      <w:r w:rsidR="00B159FF">
        <w:t xml:space="preserve">some </w:t>
      </w:r>
      <w:r w:rsidR="00CE69C3">
        <w:t>polarisation of views</w:t>
      </w:r>
      <w:r w:rsidR="00B159FF">
        <w:t>.</w:t>
      </w:r>
      <w:r w:rsidR="00CE69C3">
        <w:t xml:space="preserve"> </w:t>
      </w:r>
      <w:r w:rsidR="000F1372">
        <w:t xml:space="preserve">However, our </w:t>
      </w:r>
      <w:r w:rsidR="00CE69C3">
        <w:t>recruitment method w</w:t>
      </w:r>
      <w:r w:rsidR="000F1372">
        <w:t>as</w:t>
      </w:r>
      <w:r w:rsidR="00CE69C3">
        <w:t xml:space="preserve"> </w:t>
      </w:r>
      <w:r w:rsidR="00B159FF">
        <w:t xml:space="preserve">developed </w:t>
      </w:r>
      <w:r w:rsidR="00CE69C3">
        <w:t xml:space="preserve">to ensure neutrality </w:t>
      </w:r>
      <w:r w:rsidR="00B159FF">
        <w:t xml:space="preserve">within </w:t>
      </w:r>
      <w:r w:rsidR="00CE69C3">
        <w:t xml:space="preserve">the survey and telephone interviews, </w:t>
      </w:r>
      <w:r w:rsidR="00B159FF">
        <w:t xml:space="preserve">we wanted to enable </w:t>
      </w:r>
      <w:r w:rsidR="00CE69C3">
        <w:t xml:space="preserve">clinicians </w:t>
      </w:r>
      <w:r w:rsidR="00B159FF">
        <w:t xml:space="preserve">to </w:t>
      </w:r>
      <w:r w:rsidR="00CE69C3">
        <w:t xml:space="preserve">express their </w:t>
      </w:r>
      <w:r w:rsidR="00B159FF">
        <w:t xml:space="preserve">views of </w:t>
      </w:r>
      <w:r w:rsidR="00CE69C3">
        <w:t xml:space="preserve">male HPV vaccination without any particular focus on targeted HPV vaccination. </w:t>
      </w:r>
      <w:r w:rsidR="00CC6A92">
        <w:t>Unfortunately</w:t>
      </w:r>
      <w:r w:rsidR="00B159FF">
        <w:t xml:space="preserve"> we did not ascertain whether expressed </w:t>
      </w:r>
      <w:r w:rsidR="00CE69C3">
        <w:t>attitudes were associated with knowledge about the use of the HPV vaccine in MSM. Th</w:t>
      </w:r>
      <w:r w:rsidR="00B159FF">
        <w:t xml:space="preserve">is </w:t>
      </w:r>
      <w:r w:rsidR="00CE69C3">
        <w:t>study was conducted in 2014 before the release of</w:t>
      </w:r>
      <w:r w:rsidR="00380E1F">
        <w:t xml:space="preserve"> the</w:t>
      </w:r>
      <w:r w:rsidR="00CE69C3">
        <w:t xml:space="preserve"> JCVI statement describing the cost-effectiveness of MSM-targeted HPV vaccination in the UK. Future studies need to assess how information about </w:t>
      </w:r>
      <w:r w:rsidR="00F80C0C">
        <w:t xml:space="preserve">the </w:t>
      </w:r>
      <w:r w:rsidR="00CE69C3">
        <w:t xml:space="preserve">cost-effectiveness of various targeted services affects </w:t>
      </w:r>
      <w:r w:rsidR="00380E1F">
        <w:t xml:space="preserve">HCP </w:t>
      </w:r>
      <w:r w:rsidR="00CE69C3">
        <w:t xml:space="preserve">decision-making processes and attitudes. It is essential to measure whether JCVI’s recommendations increase support for MSM-targeted HPV vaccination. HCPs’ attitudes need to </w:t>
      </w:r>
      <w:r w:rsidR="00CE69C3">
        <w:lastRenderedPageBreak/>
        <w:t xml:space="preserve">be monitored over time to ensure they remain favourable and supportive of the current policies. A longitudinal </w:t>
      </w:r>
      <w:r w:rsidR="00B159FF">
        <w:t xml:space="preserve">survey </w:t>
      </w:r>
      <w:r w:rsidR="00CE69C3">
        <w:t>measur</w:t>
      </w:r>
      <w:r w:rsidR="00B159FF">
        <w:t xml:space="preserve">ing </w:t>
      </w:r>
      <w:r w:rsidR="00CE69C3">
        <w:t>changes in attitudes towards male HPV vaccination</w:t>
      </w:r>
      <w:r w:rsidR="00B159FF">
        <w:t>,</w:t>
      </w:r>
      <w:r w:rsidR="00CE69C3">
        <w:t xml:space="preserve"> and specifically the MSM-targeted approach</w:t>
      </w:r>
      <w:r w:rsidR="00B159FF">
        <w:t>,</w:t>
      </w:r>
      <w:r w:rsidR="00CE69C3">
        <w:t xml:space="preserve"> would </w:t>
      </w:r>
      <w:r w:rsidR="00B159FF">
        <w:t xml:space="preserve">increase our </w:t>
      </w:r>
      <w:r w:rsidR="00CE69C3">
        <w:t>understand</w:t>
      </w:r>
      <w:r w:rsidR="00B159FF">
        <w:t xml:space="preserve">ing of how </w:t>
      </w:r>
      <w:r w:rsidR="00CE69C3">
        <w:t>educational programmes and guideli</w:t>
      </w:r>
      <w:r w:rsidR="00F80C0C">
        <w:t xml:space="preserve">nes </w:t>
      </w:r>
      <w:r w:rsidR="00B159FF">
        <w:t xml:space="preserve">influence </w:t>
      </w:r>
      <w:r w:rsidR="00F80C0C">
        <w:t xml:space="preserve">HCPs’ recommendations. </w:t>
      </w:r>
    </w:p>
    <w:p w14:paraId="66D5E2E9" w14:textId="6E7D41AE" w:rsidR="004C787F" w:rsidRDefault="000F1372" w:rsidP="00F45083">
      <w:pPr>
        <w:spacing w:line="480" w:lineRule="auto"/>
        <w:jc w:val="both"/>
      </w:pPr>
      <w:r>
        <w:tab/>
      </w:r>
      <w:r w:rsidR="00CE69C3">
        <w:t>Although HCPs would support MSM-targeted HPV vaccination, the majority believe</w:t>
      </w:r>
      <w:r>
        <w:t>d</w:t>
      </w:r>
      <w:r w:rsidR="00CE69C3">
        <w:t xml:space="preserve"> that </w:t>
      </w:r>
      <w:r w:rsidR="00380E1F">
        <w:t xml:space="preserve">a </w:t>
      </w:r>
      <w:r w:rsidR="00CE69C3">
        <w:t xml:space="preserve">universal approach would be more effective against HPV. A number of barriers and facilitators have been identified to develop vaccination programmes capable of achieving optimal uptake. Clear advice, guidelines and education are urgently needed to standardise HPV vaccination practices and ensure equitable distribution of health promotion services. HCPs’ attitudes and recommendations need to be monitored to identify any changes that could impede the implementation of MSM-targeted HPV vaccination. </w:t>
      </w:r>
    </w:p>
    <w:p w14:paraId="38D8B3CE" w14:textId="77777777" w:rsidR="004C787F" w:rsidRDefault="004C787F" w:rsidP="00F45083">
      <w:pPr>
        <w:spacing w:line="480" w:lineRule="auto"/>
        <w:jc w:val="both"/>
      </w:pPr>
    </w:p>
    <w:p w14:paraId="0F6CBE8E" w14:textId="77777777" w:rsidR="004C787F" w:rsidRDefault="004C787F" w:rsidP="00F45083">
      <w:pPr>
        <w:spacing w:line="480" w:lineRule="auto"/>
        <w:jc w:val="both"/>
      </w:pPr>
    </w:p>
    <w:p w14:paraId="1328406F" w14:textId="77777777" w:rsidR="004C787F" w:rsidRDefault="004C787F" w:rsidP="00F45083">
      <w:pPr>
        <w:spacing w:line="480" w:lineRule="auto"/>
        <w:jc w:val="both"/>
      </w:pPr>
    </w:p>
    <w:p w14:paraId="0A3CA6F6" w14:textId="25FC8D60" w:rsidR="004C787F" w:rsidRDefault="004C787F" w:rsidP="00F45083">
      <w:pPr>
        <w:spacing w:line="480" w:lineRule="auto"/>
        <w:jc w:val="both"/>
      </w:pPr>
      <w:r w:rsidRPr="004C787F">
        <w:rPr>
          <w:b/>
        </w:rPr>
        <w:t xml:space="preserve">Funding: </w:t>
      </w:r>
      <w:r>
        <w:t>This work was funded through a competitive PhD scholarship from the University of Brighton.</w:t>
      </w:r>
    </w:p>
    <w:p w14:paraId="329D99A2" w14:textId="77777777" w:rsidR="004245A4" w:rsidRDefault="004245A4" w:rsidP="00F45083">
      <w:pPr>
        <w:spacing w:line="480" w:lineRule="auto"/>
        <w:jc w:val="both"/>
      </w:pPr>
    </w:p>
    <w:p w14:paraId="631BB5EA" w14:textId="391EB896" w:rsidR="004245A4" w:rsidRPr="004C787F" w:rsidRDefault="004245A4" w:rsidP="00F45083">
      <w:pPr>
        <w:spacing w:line="480" w:lineRule="auto"/>
        <w:jc w:val="both"/>
        <w:rPr>
          <w:b/>
        </w:rPr>
      </w:pPr>
      <w:r w:rsidRPr="004245A4">
        <w:rPr>
          <w:b/>
        </w:rPr>
        <w:t>Conflict of interest</w:t>
      </w:r>
      <w:r>
        <w:t>: None</w:t>
      </w:r>
    </w:p>
    <w:p w14:paraId="564D9D3B" w14:textId="77777777" w:rsidR="004C787F" w:rsidRDefault="004C787F">
      <w:pPr>
        <w:spacing w:line="360" w:lineRule="auto"/>
        <w:jc w:val="both"/>
      </w:pPr>
      <w:r>
        <w:br w:type="page"/>
      </w:r>
    </w:p>
    <w:p w14:paraId="7FFB807D" w14:textId="34504589" w:rsidR="00C03D17" w:rsidRDefault="004C787F" w:rsidP="00F45083">
      <w:pPr>
        <w:spacing w:line="480" w:lineRule="auto"/>
        <w:jc w:val="both"/>
        <w:rPr>
          <w:b/>
        </w:rPr>
      </w:pPr>
      <w:r w:rsidRPr="004C787F">
        <w:rPr>
          <w:b/>
        </w:rPr>
        <w:lastRenderedPageBreak/>
        <w:t>References:</w:t>
      </w:r>
    </w:p>
    <w:p w14:paraId="230D1F43" w14:textId="60E2643E" w:rsidR="004C787F" w:rsidRPr="009C417C" w:rsidRDefault="00930E3C" w:rsidP="009C417C">
      <w:pPr>
        <w:pStyle w:val="Default"/>
        <w:spacing w:line="480" w:lineRule="auto"/>
        <w:jc w:val="both"/>
        <w:rPr>
          <w:rFonts w:eastAsia="SimSun"/>
          <w:color w:val="auto"/>
          <w:lang w:eastAsia="zh-CN"/>
        </w:rPr>
      </w:pPr>
      <w:r w:rsidRPr="009C417C">
        <w:rPr>
          <w:rFonts w:eastAsia="SimSun"/>
          <w:color w:val="auto"/>
          <w:lang w:eastAsia="zh-CN"/>
        </w:rPr>
        <w:t xml:space="preserve">[1]. </w:t>
      </w:r>
      <w:r w:rsidR="004C787F" w:rsidRPr="009C417C">
        <w:rPr>
          <w:rFonts w:eastAsia="SimSun"/>
          <w:color w:val="auto"/>
          <w:lang w:eastAsia="zh-CN"/>
        </w:rPr>
        <w:t xml:space="preserve">Hartwig, S., Syrjänen, S., Dominiak-Felden, G., Brotons, M., &amp; Castellsagué, X. (2012). Estimation of the epidemiological burden of human papillomavirus-related cancers and non-malignant diseases in men in Europe: a review. BMC Cancer, 12(1), 30. </w:t>
      </w:r>
    </w:p>
    <w:p w14:paraId="153A976F" w14:textId="77777777" w:rsidR="00E05018" w:rsidRPr="009C417C" w:rsidRDefault="00E05018" w:rsidP="009C417C">
      <w:pPr>
        <w:pStyle w:val="Default"/>
        <w:spacing w:line="480" w:lineRule="auto"/>
        <w:jc w:val="both"/>
        <w:rPr>
          <w:rFonts w:eastAsia="SimSun"/>
          <w:color w:val="auto"/>
          <w:lang w:eastAsia="zh-CN"/>
        </w:rPr>
      </w:pPr>
    </w:p>
    <w:p w14:paraId="0ECBFB47" w14:textId="42738765" w:rsidR="00E05018" w:rsidRPr="009C417C" w:rsidRDefault="00E05018" w:rsidP="009C417C">
      <w:pPr>
        <w:pStyle w:val="Default"/>
        <w:spacing w:line="480" w:lineRule="auto"/>
        <w:jc w:val="both"/>
        <w:rPr>
          <w:rFonts w:eastAsia="SimSun"/>
          <w:color w:val="auto"/>
          <w:lang w:eastAsia="zh-CN"/>
        </w:rPr>
      </w:pPr>
      <w:r w:rsidRPr="009C417C">
        <w:rPr>
          <w:rFonts w:eastAsia="SimSun"/>
          <w:color w:val="auto"/>
          <w:lang w:eastAsia="zh-CN"/>
        </w:rPr>
        <w:t xml:space="preserve">[2]. Mesher, D., Soldan, K., Howell-Jones, R., Panwar, K., Manyenga, P., Jit, M., ... &amp; Gill, O. N. (2013). Reduction in HPV 16/18 prevalence in sexually active young women following the introduction </w:t>
      </w:r>
    </w:p>
    <w:p w14:paraId="03D04615" w14:textId="681D556A" w:rsidR="00E05018" w:rsidRPr="009C417C" w:rsidRDefault="00E05018" w:rsidP="009C417C">
      <w:pPr>
        <w:pStyle w:val="Default"/>
        <w:spacing w:line="480" w:lineRule="auto"/>
        <w:jc w:val="both"/>
        <w:rPr>
          <w:rFonts w:eastAsia="SimSun"/>
          <w:color w:val="auto"/>
          <w:lang w:eastAsia="zh-CN"/>
        </w:rPr>
      </w:pPr>
    </w:p>
    <w:p w14:paraId="508FA393" w14:textId="318318C4" w:rsidR="00E05018" w:rsidRPr="009C417C" w:rsidRDefault="00E05018" w:rsidP="009C417C">
      <w:pPr>
        <w:pStyle w:val="Default"/>
        <w:spacing w:line="480" w:lineRule="auto"/>
        <w:jc w:val="both"/>
        <w:rPr>
          <w:rFonts w:eastAsia="SimSun"/>
          <w:color w:val="auto"/>
          <w:lang w:eastAsia="zh-CN"/>
        </w:rPr>
      </w:pPr>
      <w:r w:rsidRPr="009C417C">
        <w:rPr>
          <w:rFonts w:eastAsia="SimSun"/>
          <w:color w:val="auto"/>
          <w:lang w:eastAsia="zh-CN"/>
        </w:rPr>
        <w:t xml:space="preserve">[3] Donovan, B., Franklin, N., Guy, R., Grulich, A. E., Regan, D. G., Ali, H., ... &amp; Fairley, C. K. (2011). Quadrivalent human papillomavirus vaccination and trends in genital warts in Australia: analysis of national sentinel surveillance data. The Lancet Infectious Diseases, 11(1), 39-44. </w:t>
      </w:r>
    </w:p>
    <w:p w14:paraId="54FC9178" w14:textId="77777777" w:rsidR="00E05018" w:rsidRPr="009C417C" w:rsidRDefault="00E05018" w:rsidP="009C417C">
      <w:pPr>
        <w:pStyle w:val="Default"/>
        <w:spacing w:line="480" w:lineRule="auto"/>
        <w:jc w:val="both"/>
        <w:rPr>
          <w:rFonts w:eastAsia="SimSun"/>
          <w:color w:val="auto"/>
          <w:lang w:eastAsia="zh-CN"/>
        </w:rPr>
      </w:pPr>
    </w:p>
    <w:p w14:paraId="3878E9CB" w14:textId="11ADD622" w:rsidR="00E05018" w:rsidRPr="009C417C" w:rsidRDefault="00E05018" w:rsidP="009C417C">
      <w:pPr>
        <w:pStyle w:val="Default"/>
        <w:spacing w:line="480" w:lineRule="auto"/>
        <w:jc w:val="both"/>
        <w:rPr>
          <w:rFonts w:eastAsia="SimSun"/>
          <w:color w:val="auto"/>
          <w:lang w:eastAsia="zh-CN"/>
        </w:rPr>
      </w:pPr>
      <w:r w:rsidRPr="009C417C">
        <w:rPr>
          <w:rFonts w:eastAsia="SimSun"/>
          <w:color w:val="auto"/>
          <w:lang w:eastAsia="zh-CN"/>
        </w:rPr>
        <w:t xml:space="preserve">[4] Machalek, D. A., Poynten, M., Jin, F., Fairley, C. K., Farnsworth, A., Garland, S. M., ... &amp; Templeton, D. J. (2012). Anal human papillomavirus infection and associated neoplastic lesions in men who have sex with men: a systematic review and meta-analysis. The Lancet Oncology, 13(5), 487- 500. </w:t>
      </w:r>
    </w:p>
    <w:p w14:paraId="7FF628EA" w14:textId="77777777" w:rsidR="00E05018" w:rsidRPr="009C417C" w:rsidRDefault="00E05018" w:rsidP="009C417C">
      <w:pPr>
        <w:pStyle w:val="Default"/>
        <w:spacing w:line="480" w:lineRule="auto"/>
        <w:jc w:val="both"/>
        <w:rPr>
          <w:rFonts w:eastAsia="SimSun"/>
          <w:color w:val="auto"/>
          <w:lang w:eastAsia="zh-CN"/>
        </w:rPr>
      </w:pPr>
    </w:p>
    <w:p w14:paraId="3C59DA50" w14:textId="5E18FEDC" w:rsidR="00E05018" w:rsidRPr="009C417C" w:rsidRDefault="00E05018" w:rsidP="009C417C">
      <w:pPr>
        <w:pStyle w:val="Default"/>
        <w:spacing w:line="480" w:lineRule="auto"/>
        <w:jc w:val="both"/>
        <w:rPr>
          <w:rFonts w:eastAsia="SimSun"/>
          <w:color w:val="auto"/>
          <w:lang w:eastAsia="zh-CN"/>
        </w:rPr>
      </w:pPr>
      <w:r w:rsidRPr="009C417C">
        <w:rPr>
          <w:rFonts w:eastAsia="SimSun"/>
          <w:color w:val="auto"/>
          <w:lang w:eastAsia="zh-CN"/>
        </w:rPr>
        <w:t xml:space="preserve">[5] King, E. M., Gilson, R., Beddows, S., Soldan, K., Panwar, K., Young, C., ... &amp; Sonnenberg, P. (2015). Human papillomavirus DNA in men who have sex with men: type-specific prevalence, risk factors and implications for vaccination strategies. British Journal of Cancer, 112(9), 1585-1593. </w:t>
      </w:r>
    </w:p>
    <w:p w14:paraId="627D4BAB" w14:textId="77777777" w:rsidR="009C417C" w:rsidRDefault="009C417C" w:rsidP="009C417C">
      <w:pPr>
        <w:pStyle w:val="Default"/>
        <w:spacing w:line="480" w:lineRule="auto"/>
        <w:jc w:val="both"/>
        <w:rPr>
          <w:rFonts w:eastAsia="SimSun"/>
          <w:color w:val="auto"/>
          <w:lang w:eastAsia="zh-CN"/>
        </w:rPr>
      </w:pPr>
    </w:p>
    <w:p w14:paraId="4D17A102" w14:textId="68C49DF4" w:rsidR="00E05018" w:rsidRPr="009C417C" w:rsidRDefault="00E05018" w:rsidP="009C417C">
      <w:pPr>
        <w:pStyle w:val="Default"/>
        <w:spacing w:line="480" w:lineRule="auto"/>
        <w:jc w:val="both"/>
        <w:rPr>
          <w:rFonts w:eastAsia="SimSun"/>
          <w:color w:val="auto"/>
          <w:lang w:eastAsia="zh-CN"/>
        </w:rPr>
      </w:pPr>
      <w:r w:rsidRPr="009C417C">
        <w:rPr>
          <w:rFonts w:eastAsia="SimSun"/>
          <w:color w:val="auto"/>
          <w:lang w:eastAsia="zh-CN"/>
        </w:rPr>
        <w:lastRenderedPageBreak/>
        <w:t xml:space="preserve">[6] Joint Committee on Vaccination and Immunisation (2014). JCVI interim position statement on HPV vaccination of men who have sex with men (MSM). Accessed November 2014 from </w:t>
      </w:r>
      <w:hyperlink r:id="rId8" w:history="1">
        <w:r w:rsidRPr="009C417C">
          <w:rPr>
            <w:rFonts w:eastAsia="SimSun"/>
            <w:color w:val="auto"/>
            <w:lang w:eastAsia="zh-CN"/>
          </w:rPr>
          <w:t>www.gov.uk</w:t>
        </w:r>
      </w:hyperlink>
      <w:r w:rsidRPr="009C417C">
        <w:rPr>
          <w:rFonts w:eastAsia="SimSun"/>
          <w:color w:val="auto"/>
          <w:lang w:eastAsia="zh-CN"/>
        </w:rPr>
        <w:t xml:space="preserve">. </w:t>
      </w:r>
    </w:p>
    <w:p w14:paraId="60F94913" w14:textId="77777777" w:rsidR="00E05018" w:rsidRPr="009C417C" w:rsidRDefault="00E05018" w:rsidP="009C417C">
      <w:pPr>
        <w:pStyle w:val="Default"/>
        <w:spacing w:line="480" w:lineRule="auto"/>
        <w:jc w:val="both"/>
        <w:rPr>
          <w:rFonts w:eastAsia="SimSun"/>
          <w:color w:val="auto"/>
          <w:lang w:eastAsia="zh-CN"/>
        </w:rPr>
      </w:pPr>
    </w:p>
    <w:p w14:paraId="42017A2F" w14:textId="7BF0A818" w:rsidR="00973D92" w:rsidRPr="009C417C" w:rsidRDefault="00E05018" w:rsidP="009C417C">
      <w:pPr>
        <w:pStyle w:val="Default"/>
        <w:spacing w:line="480" w:lineRule="auto"/>
        <w:jc w:val="both"/>
        <w:rPr>
          <w:rFonts w:eastAsia="SimSun"/>
          <w:color w:val="auto"/>
          <w:lang w:eastAsia="zh-CN"/>
        </w:rPr>
      </w:pPr>
      <w:r w:rsidRPr="009C417C">
        <w:rPr>
          <w:rFonts w:eastAsia="SimSun"/>
          <w:color w:val="auto"/>
          <w:lang w:eastAsia="zh-CN"/>
        </w:rPr>
        <w:t xml:space="preserve">[7] </w:t>
      </w:r>
      <w:r w:rsidR="00973D92" w:rsidRPr="009C417C">
        <w:rPr>
          <w:rFonts w:eastAsia="SimSun"/>
          <w:color w:val="auto"/>
          <w:lang w:eastAsia="zh-CN"/>
        </w:rPr>
        <w:t xml:space="preserve">Public Health England. (2016) HPV vaccination pilot for men who have sex with men (MSM). Accessed November 2016 from </w:t>
      </w:r>
      <w:hyperlink r:id="rId9" w:history="1">
        <w:r w:rsidR="00973D92" w:rsidRPr="009C417C">
          <w:rPr>
            <w:rFonts w:eastAsia="SimSun"/>
            <w:color w:val="auto"/>
            <w:lang w:eastAsia="zh-CN"/>
          </w:rPr>
          <w:t>www.gov.uk</w:t>
        </w:r>
      </w:hyperlink>
    </w:p>
    <w:p w14:paraId="59EC846A" w14:textId="4DB93CFB" w:rsidR="00E05018" w:rsidRPr="009C417C" w:rsidRDefault="00973D92" w:rsidP="009C417C">
      <w:pPr>
        <w:pStyle w:val="Default"/>
        <w:spacing w:line="480" w:lineRule="auto"/>
        <w:jc w:val="both"/>
        <w:rPr>
          <w:rFonts w:eastAsia="SimSun"/>
          <w:color w:val="auto"/>
          <w:lang w:eastAsia="zh-CN"/>
        </w:rPr>
      </w:pPr>
      <w:r w:rsidRPr="009C417C">
        <w:rPr>
          <w:rFonts w:eastAsia="SimSun"/>
          <w:color w:val="auto"/>
          <w:lang w:eastAsia="zh-CN"/>
        </w:rPr>
        <w:t xml:space="preserve">  </w:t>
      </w:r>
    </w:p>
    <w:p w14:paraId="0B3C8F3A" w14:textId="2D4F57EC" w:rsidR="00F340AB" w:rsidRPr="009C417C" w:rsidRDefault="00F340AB" w:rsidP="009C417C">
      <w:pPr>
        <w:pStyle w:val="Default"/>
        <w:spacing w:line="480" w:lineRule="auto"/>
        <w:jc w:val="both"/>
        <w:rPr>
          <w:rFonts w:eastAsia="SimSun"/>
          <w:color w:val="auto"/>
          <w:lang w:eastAsia="zh-CN"/>
        </w:rPr>
      </w:pPr>
      <w:r w:rsidRPr="009C417C">
        <w:rPr>
          <w:rFonts w:eastAsia="SimSun"/>
          <w:color w:val="auto"/>
          <w:lang w:eastAsia="zh-CN"/>
        </w:rPr>
        <w:t xml:space="preserve">[8] Kahn, J. A., Rosenthal, S. L., Tissot, A. M., Bernstein, D. I., Wetzel, C., &amp; Zimet, G. D. (2007). Factors influencing pediatricians' intention to recommend human papillomavirus vaccines. Ambulatory Pediatrics, 7(5), 367-373. </w:t>
      </w:r>
    </w:p>
    <w:p w14:paraId="1D189208" w14:textId="77777777" w:rsidR="00F340AB" w:rsidRPr="009C417C" w:rsidRDefault="00F340AB" w:rsidP="009C417C">
      <w:pPr>
        <w:pStyle w:val="Default"/>
        <w:spacing w:line="480" w:lineRule="auto"/>
        <w:jc w:val="both"/>
        <w:rPr>
          <w:rFonts w:eastAsia="SimSun"/>
          <w:color w:val="auto"/>
          <w:lang w:eastAsia="zh-CN"/>
        </w:rPr>
      </w:pPr>
    </w:p>
    <w:p w14:paraId="3877721F" w14:textId="5961EEF2" w:rsidR="00F340AB" w:rsidRPr="009C417C" w:rsidRDefault="00F340AB" w:rsidP="009C417C">
      <w:pPr>
        <w:pStyle w:val="Default"/>
        <w:spacing w:line="480" w:lineRule="auto"/>
        <w:jc w:val="both"/>
        <w:rPr>
          <w:rFonts w:eastAsia="SimSun"/>
          <w:color w:val="auto"/>
          <w:lang w:eastAsia="zh-CN"/>
        </w:rPr>
      </w:pPr>
      <w:r w:rsidRPr="009C417C">
        <w:rPr>
          <w:rFonts w:eastAsia="SimSun"/>
          <w:color w:val="auto"/>
          <w:lang w:eastAsia="zh-CN"/>
        </w:rPr>
        <w:t xml:space="preserve">[9] Nadarzynski, T., Smith, H. E., Richardson, D., Ford, E., &amp; Llewellyn, C. D. (2015). Sexual healthcare professionals’ views on HPV vaccination for men in the UK. British Journal of Cancer, 113, 1599-1601. </w:t>
      </w:r>
    </w:p>
    <w:p w14:paraId="23AB7374" w14:textId="2D14913F" w:rsidR="00F340AB" w:rsidRDefault="00F340AB" w:rsidP="009C417C">
      <w:pPr>
        <w:spacing w:line="480" w:lineRule="auto"/>
        <w:jc w:val="both"/>
      </w:pPr>
    </w:p>
    <w:p w14:paraId="45AC92E4" w14:textId="088C1C28" w:rsidR="00F340AB" w:rsidRPr="009C417C" w:rsidRDefault="00F340AB" w:rsidP="009C417C">
      <w:pPr>
        <w:pStyle w:val="Default"/>
        <w:spacing w:line="480" w:lineRule="auto"/>
        <w:jc w:val="both"/>
        <w:rPr>
          <w:rFonts w:eastAsia="SimSun"/>
          <w:color w:val="auto"/>
          <w:lang w:eastAsia="zh-CN"/>
        </w:rPr>
      </w:pPr>
      <w:r w:rsidRPr="009C417C">
        <w:rPr>
          <w:rFonts w:eastAsia="SimSun"/>
          <w:color w:val="auto"/>
          <w:lang w:eastAsia="zh-CN"/>
        </w:rPr>
        <w:t xml:space="preserve">[10] Hopkins, T. G., Wood, N. J., West, R. M., &amp; Darling, J. C. (2009). UK health professionals' attitudes and knowledge regarding Human Papillomavirus </w:t>
      </w:r>
    </w:p>
    <w:p w14:paraId="469F57B4" w14:textId="4707D903" w:rsidR="00F340AB" w:rsidRDefault="00F340AB" w:rsidP="009C417C">
      <w:pPr>
        <w:spacing w:line="480" w:lineRule="auto"/>
        <w:jc w:val="both"/>
      </w:pPr>
    </w:p>
    <w:p w14:paraId="033CFCF6" w14:textId="55C12636" w:rsidR="00F340AB" w:rsidRPr="009C417C" w:rsidRDefault="00F340AB" w:rsidP="009C417C">
      <w:pPr>
        <w:pStyle w:val="Default"/>
        <w:spacing w:line="480" w:lineRule="auto"/>
        <w:jc w:val="both"/>
        <w:rPr>
          <w:rFonts w:eastAsia="SimSun"/>
          <w:color w:val="auto"/>
          <w:lang w:eastAsia="zh-CN"/>
        </w:rPr>
      </w:pPr>
      <w:r w:rsidRPr="009C417C">
        <w:rPr>
          <w:rFonts w:eastAsia="SimSun"/>
          <w:color w:val="auto"/>
          <w:lang w:eastAsia="zh-CN"/>
        </w:rPr>
        <w:t xml:space="preserve">[11] Weiss, T. W., Zimet, G. D., Rosenthal, S. L., Brenneman, S. K., &amp; Klein, J. D. (2010). Human papillomavirus vaccination of males: attitudes and perceptions of physicians who vaccinate females. Journal of Adolescent Health, 47(1), 3-11. </w:t>
      </w:r>
    </w:p>
    <w:p w14:paraId="39FDEAD7" w14:textId="5D271FEE" w:rsidR="00F340AB" w:rsidRDefault="00F340AB" w:rsidP="009C417C">
      <w:pPr>
        <w:spacing w:line="480" w:lineRule="auto"/>
        <w:jc w:val="both"/>
      </w:pPr>
    </w:p>
    <w:p w14:paraId="14790AE0" w14:textId="02A2E009" w:rsidR="00F340AB" w:rsidRPr="009C417C" w:rsidRDefault="00F340AB" w:rsidP="009C417C">
      <w:pPr>
        <w:pStyle w:val="Default"/>
        <w:spacing w:line="480" w:lineRule="auto"/>
        <w:jc w:val="both"/>
        <w:rPr>
          <w:rFonts w:eastAsia="SimSun"/>
          <w:color w:val="auto"/>
          <w:lang w:eastAsia="zh-CN"/>
        </w:rPr>
      </w:pPr>
      <w:r w:rsidRPr="009C417C">
        <w:rPr>
          <w:rFonts w:eastAsia="SimSun"/>
          <w:color w:val="auto"/>
          <w:lang w:eastAsia="zh-CN"/>
        </w:rPr>
        <w:t xml:space="preserve">[12] Vadaparampil, S. T., Kahn, J. A., Salmon, D., Lee, J. H., Quinn, G. P., Roetzheim, R., ... &amp; Halsey, N. (2011). Missed clinical opportunities: provider recommendations for HPV vaccination for 11–12 year old girls are limited. Vaccine, 29(47), 8634-8641. </w:t>
      </w:r>
    </w:p>
    <w:p w14:paraId="7BC5DE17" w14:textId="70E608AC" w:rsidR="00F340AB" w:rsidRDefault="00F340AB" w:rsidP="009C417C">
      <w:pPr>
        <w:spacing w:line="480" w:lineRule="auto"/>
        <w:jc w:val="both"/>
      </w:pPr>
    </w:p>
    <w:p w14:paraId="495F620E" w14:textId="6B418189" w:rsidR="00F340AB" w:rsidRPr="009C417C" w:rsidRDefault="00F340AB" w:rsidP="009C417C">
      <w:pPr>
        <w:pStyle w:val="Default"/>
        <w:spacing w:line="480" w:lineRule="auto"/>
        <w:jc w:val="both"/>
        <w:rPr>
          <w:rFonts w:eastAsia="SimSun"/>
          <w:color w:val="auto"/>
          <w:lang w:eastAsia="zh-CN"/>
        </w:rPr>
      </w:pPr>
      <w:r w:rsidRPr="009C417C">
        <w:rPr>
          <w:rFonts w:eastAsia="SimSun"/>
          <w:color w:val="auto"/>
          <w:lang w:eastAsia="zh-CN"/>
        </w:rPr>
        <w:t xml:space="preserve">[13] Tissot, A. M., Zimet, G. D., Rosenthal, S. L., Bernstein, D. I., Wetzel, C., &amp; Kahn, J. A. (2007). Effective strategies for HPV vaccine delivery: the views of pediatricians. Journal of Adolescent Health, 41(2), 119-125. </w:t>
      </w:r>
    </w:p>
    <w:p w14:paraId="7943A268" w14:textId="32BA6665" w:rsidR="00F340AB" w:rsidRDefault="00F340AB" w:rsidP="009C417C">
      <w:pPr>
        <w:spacing w:line="480" w:lineRule="auto"/>
        <w:jc w:val="both"/>
      </w:pPr>
    </w:p>
    <w:p w14:paraId="1FD724EF" w14:textId="1BB09F0C" w:rsidR="00F340AB" w:rsidRPr="009C417C" w:rsidRDefault="00F340AB" w:rsidP="009C417C">
      <w:pPr>
        <w:pStyle w:val="Default"/>
        <w:spacing w:line="480" w:lineRule="auto"/>
        <w:jc w:val="both"/>
        <w:rPr>
          <w:rFonts w:eastAsia="SimSun"/>
          <w:color w:val="auto"/>
          <w:lang w:eastAsia="zh-CN"/>
        </w:rPr>
      </w:pPr>
      <w:r w:rsidRPr="009C417C">
        <w:rPr>
          <w:rFonts w:eastAsia="SimSun"/>
          <w:color w:val="auto"/>
          <w:lang w:eastAsia="zh-CN"/>
        </w:rPr>
        <w:t xml:space="preserve">[14] Betsch, C., &amp; Wicker, S. (2014). Personal attitudes and misconceptions, not official recommendations guide occupational physicians’ vaccination decisions. Vaccine, 32(35), 4478-4484. </w:t>
      </w:r>
    </w:p>
    <w:p w14:paraId="3D7976A3" w14:textId="77777777" w:rsidR="00F340AB" w:rsidRDefault="00F340AB" w:rsidP="009C417C">
      <w:pPr>
        <w:spacing w:line="480" w:lineRule="auto"/>
        <w:jc w:val="both"/>
      </w:pPr>
    </w:p>
    <w:p w14:paraId="11D2CF65" w14:textId="23869DFE" w:rsidR="00F340AB" w:rsidRDefault="00F340AB" w:rsidP="009C417C">
      <w:pPr>
        <w:spacing w:line="480" w:lineRule="auto"/>
        <w:jc w:val="both"/>
      </w:pPr>
      <w:r>
        <w:t xml:space="preserve">[15] </w:t>
      </w:r>
      <w:r w:rsidRPr="009C417C">
        <w:t>Loewenson, P. R., White, K. E., Osterholm, M. T., &amp; MacDonald, K. L. (1994). Physician attitudes and practices regarding universal infant vaccination against hepatitis B infection in Minnesota: implications for public health policy. The Pediatric infectious disease journal, 13(5), 373-378.</w:t>
      </w:r>
    </w:p>
    <w:p w14:paraId="7E67D2E4" w14:textId="77777777" w:rsidR="002118AB" w:rsidRPr="009C417C" w:rsidRDefault="002118AB" w:rsidP="009C417C">
      <w:pPr>
        <w:spacing w:line="480" w:lineRule="auto"/>
        <w:jc w:val="both"/>
      </w:pPr>
    </w:p>
    <w:p w14:paraId="4E6A59B5" w14:textId="6E5D2851" w:rsidR="00F340AB" w:rsidRDefault="002118AB" w:rsidP="009C417C">
      <w:pPr>
        <w:spacing w:line="480" w:lineRule="auto"/>
        <w:jc w:val="both"/>
      </w:pPr>
      <w:r>
        <w:t xml:space="preserve">[16] </w:t>
      </w:r>
      <w:r w:rsidRPr="00064E2B">
        <w:t>Bayley, J., Mesher, D., Nadarzynski, T., Hughes, G., &amp; Soldan, K. (2017). Attendance of MSM at Genitourinary Medicine services in England: implications for selective HPV vaccination programme (a short communication). Sex</w:t>
      </w:r>
      <w:r>
        <w:t>ually</w:t>
      </w:r>
      <w:r w:rsidRPr="00064E2B">
        <w:t xml:space="preserve"> Transm</w:t>
      </w:r>
      <w:r>
        <w:t>itted</w:t>
      </w:r>
      <w:r w:rsidRPr="00064E2B">
        <w:t xml:space="preserve"> Infect</w:t>
      </w:r>
      <w:r>
        <w:t>ions</w:t>
      </w:r>
      <w:r w:rsidRPr="00064E2B">
        <w:t xml:space="preserve">, </w:t>
      </w:r>
      <w:r>
        <w:t>Published online first 9</w:t>
      </w:r>
      <w:r w:rsidRPr="00064E2B">
        <w:rPr>
          <w:vertAlign w:val="superscript"/>
        </w:rPr>
        <w:t>th</w:t>
      </w:r>
      <w:r>
        <w:t xml:space="preserve"> March 2017.</w:t>
      </w:r>
    </w:p>
    <w:p w14:paraId="06E09CDF" w14:textId="77777777" w:rsidR="002118AB" w:rsidRDefault="002118AB" w:rsidP="009C417C">
      <w:pPr>
        <w:spacing w:line="480" w:lineRule="auto"/>
        <w:jc w:val="both"/>
      </w:pPr>
    </w:p>
    <w:p w14:paraId="09A3D765" w14:textId="35C8CC43" w:rsidR="002118AB" w:rsidRPr="00064E2B" w:rsidRDefault="002118AB" w:rsidP="00064E2B">
      <w:pPr>
        <w:spacing w:line="480" w:lineRule="auto"/>
      </w:pPr>
      <w:r>
        <w:t xml:space="preserve">[17] Public </w:t>
      </w:r>
      <w:r w:rsidRPr="002118AB">
        <w:t xml:space="preserve">Health England (2017). </w:t>
      </w:r>
      <w:r w:rsidRPr="00064E2B">
        <w:t>Producing estimates of th</w:t>
      </w:r>
      <w:r w:rsidRPr="002118AB">
        <w:t>e size of the LGB population of</w:t>
      </w:r>
      <w:r>
        <w:t xml:space="preserve"> </w:t>
      </w:r>
      <w:r w:rsidRPr="00064E2B">
        <w:t>England</w:t>
      </w:r>
      <w:r>
        <w:t>.</w:t>
      </w:r>
      <w:r w:rsidR="000627AF">
        <w:t xml:space="preserve"> </w:t>
      </w:r>
      <w:r>
        <w:t xml:space="preserve">Accessed online on </w:t>
      </w:r>
      <w:r w:rsidR="000627AF">
        <w:t xml:space="preserve">29/03/17 from: </w:t>
      </w:r>
      <w:r w:rsidR="000627AF" w:rsidRPr="000627AF">
        <w:t>https://www.gov.uk/government/publications/producing-estimates-of-the-size-of-the-lgb-population-of-england</w:t>
      </w:r>
    </w:p>
    <w:p w14:paraId="64E3F080" w14:textId="3FCEB54A" w:rsidR="002118AB" w:rsidRDefault="002118AB" w:rsidP="009C417C">
      <w:pPr>
        <w:spacing w:line="480" w:lineRule="auto"/>
        <w:jc w:val="both"/>
      </w:pPr>
    </w:p>
    <w:p w14:paraId="348742FA" w14:textId="77777777" w:rsidR="002118AB" w:rsidRDefault="002118AB" w:rsidP="009C417C">
      <w:pPr>
        <w:spacing w:line="480" w:lineRule="auto"/>
        <w:jc w:val="both"/>
      </w:pPr>
    </w:p>
    <w:p w14:paraId="522B1BAC" w14:textId="1C26F275" w:rsidR="009C417C" w:rsidRDefault="009C417C" w:rsidP="009C417C">
      <w:pPr>
        <w:spacing w:line="480" w:lineRule="auto"/>
        <w:jc w:val="both"/>
      </w:pPr>
      <w:r>
        <w:lastRenderedPageBreak/>
        <w:t>[1</w:t>
      </w:r>
      <w:r w:rsidR="002118AB">
        <w:t>8</w:t>
      </w:r>
      <w:r>
        <w:t xml:space="preserve">] </w:t>
      </w:r>
      <w:r w:rsidRPr="009C417C">
        <w:t>Mercer, C. H., Fenton, K. A., Copas, A. J., Wellings, K., Erens, B., McManus, S., ... &amp; Johnson, A. M. (2004). Increasing prevalence of male homosexual partnerships and practices in Britain 1990–2000: evidence from national probability surveys. Aids, 18(10), 1453-1458.</w:t>
      </w:r>
    </w:p>
    <w:p w14:paraId="132910E4" w14:textId="77777777" w:rsidR="002118AB" w:rsidRDefault="002118AB" w:rsidP="009C417C">
      <w:pPr>
        <w:spacing w:line="480" w:lineRule="auto"/>
        <w:jc w:val="both"/>
      </w:pPr>
    </w:p>
    <w:p w14:paraId="0C52D942" w14:textId="1D303E69" w:rsidR="009C417C" w:rsidRPr="009C417C" w:rsidRDefault="009C417C" w:rsidP="009C417C">
      <w:pPr>
        <w:pStyle w:val="Default"/>
        <w:spacing w:line="480" w:lineRule="auto"/>
        <w:jc w:val="both"/>
        <w:rPr>
          <w:rFonts w:eastAsia="SimSun"/>
          <w:color w:val="auto"/>
          <w:lang w:eastAsia="zh-CN"/>
        </w:rPr>
      </w:pPr>
      <w:r w:rsidRPr="009C417C">
        <w:rPr>
          <w:rFonts w:eastAsia="SimSun"/>
          <w:color w:val="auto"/>
          <w:lang w:eastAsia="zh-CN"/>
        </w:rPr>
        <w:t>[1</w:t>
      </w:r>
      <w:r w:rsidR="002118AB">
        <w:rPr>
          <w:rFonts w:eastAsia="SimSun"/>
          <w:color w:val="auto"/>
          <w:lang w:eastAsia="zh-CN"/>
        </w:rPr>
        <w:t>9</w:t>
      </w:r>
      <w:r w:rsidRPr="009C417C">
        <w:rPr>
          <w:rFonts w:eastAsia="SimSun"/>
          <w:color w:val="auto"/>
          <w:lang w:eastAsia="zh-CN"/>
        </w:rPr>
        <w:t xml:space="preserve">] Metcalfe, R., Laird, G., &amp; Nandwani, R. (2015). Don't ask, sometimes tell. A survey of men who have sex with men sexual orientation disclosure in general practice. International Journal of STD &amp; AIDS, 26(14), 1028-1034. </w:t>
      </w:r>
    </w:p>
    <w:p w14:paraId="0D59F34B" w14:textId="7E29BDC2" w:rsidR="00E05018" w:rsidRDefault="00E05018" w:rsidP="009C417C">
      <w:pPr>
        <w:spacing w:line="480" w:lineRule="auto"/>
        <w:jc w:val="both"/>
      </w:pPr>
    </w:p>
    <w:p w14:paraId="09CEBA0C" w14:textId="5ED6F5B2" w:rsidR="009C417C" w:rsidRPr="009C417C" w:rsidRDefault="009C417C" w:rsidP="009C417C">
      <w:pPr>
        <w:pStyle w:val="Default"/>
        <w:spacing w:line="480" w:lineRule="auto"/>
        <w:jc w:val="both"/>
        <w:rPr>
          <w:rFonts w:eastAsia="SimSun"/>
          <w:color w:val="auto"/>
          <w:lang w:eastAsia="zh-CN"/>
        </w:rPr>
      </w:pPr>
      <w:r w:rsidRPr="009C417C">
        <w:rPr>
          <w:rFonts w:eastAsia="SimSun"/>
          <w:color w:val="auto"/>
          <w:lang w:eastAsia="zh-CN"/>
        </w:rPr>
        <w:t>[</w:t>
      </w:r>
      <w:r w:rsidR="002118AB">
        <w:rPr>
          <w:rFonts w:eastAsia="SimSun"/>
          <w:color w:val="auto"/>
          <w:lang w:eastAsia="zh-CN"/>
        </w:rPr>
        <w:t>20</w:t>
      </w:r>
      <w:r w:rsidRPr="009C417C">
        <w:rPr>
          <w:rFonts w:eastAsia="SimSun"/>
          <w:color w:val="auto"/>
          <w:lang w:eastAsia="zh-CN"/>
        </w:rPr>
        <w:t xml:space="preserve">] Deblonde, J., De Koker, P., Hamers, F. F., Fontaine, J., Luchters, S., &amp; T emmerman, M. (2010). Barriers to HIV testing in Europe: a systematic review. The European Journal of Public Health, 20(4), 422-432. </w:t>
      </w:r>
    </w:p>
    <w:p w14:paraId="2A963821" w14:textId="676C9562" w:rsidR="009C417C" w:rsidRDefault="009C417C" w:rsidP="009C417C">
      <w:pPr>
        <w:spacing w:line="480" w:lineRule="auto"/>
        <w:jc w:val="both"/>
      </w:pPr>
    </w:p>
    <w:p w14:paraId="47EC80FF" w14:textId="779C864D" w:rsidR="009C417C" w:rsidRDefault="009C417C" w:rsidP="009C417C">
      <w:pPr>
        <w:pStyle w:val="Default"/>
        <w:spacing w:line="480" w:lineRule="auto"/>
        <w:jc w:val="both"/>
        <w:rPr>
          <w:rFonts w:eastAsia="SimSun"/>
          <w:color w:val="auto"/>
          <w:lang w:eastAsia="zh-CN"/>
        </w:rPr>
      </w:pPr>
      <w:r w:rsidRPr="009C417C">
        <w:rPr>
          <w:rFonts w:eastAsia="SimSun"/>
          <w:color w:val="auto"/>
          <w:lang w:eastAsia="zh-CN"/>
        </w:rPr>
        <w:t>[</w:t>
      </w:r>
      <w:r w:rsidR="002118AB">
        <w:rPr>
          <w:rFonts w:eastAsia="SimSun"/>
          <w:color w:val="auto"/>
          <w:lang w:eastAsia="zh-CN"/>
        </w:rPr>
        <w:t>21</w:t>
      </w:r>
      <w:r w:rsidRPr="009C417C">
        <w:rPr>
          <w:rFonts w:eastAsia="SimSun"/>
          <w:color w:val="auto"/>
          <w:lang w:eastAsia="zh-CN"/>
        </w:rPr>
        <w:t xml:space="preserve">] Yee, L. J., &amp; Rhodes, S. D. (2002). Understanding correlates of hepatitis B virus vaccination in men who have sex with men: what have we learned? Sexually Transmitted Infections, 78(5), 374-377. </w:t>
      </w:r>
    </w:p>
    <w:p w14:paraId="23A410D9" w14:textId="77777777" w:rsidR="009C417C" w:rsidRDefault="009C417C" w:rsidP="009C417C">
      <w:pPr>
        <w:pStyle w:val="Default"/>
        <w:spacing w:line="480" w:lineRule="auto"/>
        <w:jc w:val="both"/>
        <w:rPr>
          <w:rFonts w:eastAsia="SimSun"/>
          <w:color w:val="auto"/>
          <w:lang w:eastAsia="zh-CN"/>
        </w:rPr>
      </w:pPr>
    </w:p>
    <w:p w14:paraId="0077AE9E" w14:textId="4AD9339B" w:rsidR="009C417C" w:rsidRPr="009C417C" w:rsidRDefault="009C417C" w:rsidP="009C417C">
      <w:pPr>
        <w:pStyle w:val="Default"/>
        <w:spacing w:line="480" w:lineRule="auto"/>
        <w:jc w:val="both"/>
        <w:rPr>
          <w:rFonts w:eastAsia="SimSun"/>
          <w:color w:val="auto"/>
          <w:lang w:eastAsia="zh-CN"/>
        </w:rPr>
      </w:pPr>
      <w:r>
        <w:t>[2</w:t>
      </w:r>
      <w:r w:rsidR="002118AB">
        <w:t>2</w:t>
      </w:r>
      <w:r>
        <w:t xml:space="preserve">] </w:t>
      </w:r>
      <w:r w:rsidRPr="009C417C">
        <w:rPr>
          <w:color w:val="auto"/>
        </w:rPr>
        <w:t>Wielding, S., Ma, A. H., &amp; Clutterbuck, D. J. (2016). An audit of hepatitis B vaccination for men who have sex with men before and after sexual health service integration. International journal of STD &amp; AIDS, doi:10.1177/0956462415626307</w:t>
      </w:r>
    </w:p>
    <w:p w14:paraId="1698B8E0" w14:textId="77777777" w:rsidR="009C417C" w:rsidRPr="009C417C" w:rsidRDefault="009C417C" w:rsidP="009C417C">
      <w:pPr>
        <w:spacing w:line="480" w:lineRule="auto"/>
        <w:jc w:val="both"/>
      </w:pPr>
    </w:p>
    <w:p w14:paraId="1B85833A" w14:textId="099D9010" w:rsidR="009C417C" w:rsidRPr="009C417C" w:rsidRDefault="009C417C" w:rsidP="009C417C">
      <w:pPr>
        <w:pStyle w:val="Default"/>
        <w:spacing w:line="480" w:lineRule="auto"/>
        <w:jc w:val="both"/>
        <w:rPr>
          <w:rFonts w:eastAsia="SimSun"/>
          <w:color w:val="auto"/>
          <w:lang w:eastAsia="zh-CN"/>
        </w:rPr>
      </w:pPr>
      <w:r w:rsidRPr="009C417C">
        <w:rPr>
          <w:rFonts w:eastAsia="SimSun"/>
          <w:color w:val="auto"/>
          <w:lang w:eastAsia="zh-CN"/>
        </w:rPr>
        <w:t>[2</w:t>
      </w:r>
      <w:r w:rsidR="002118AB">
        <w:rPr>
          <w:rFonts w:eastAsia="SimSun"/>
          <w:color w:val="auto"/>
          <w:lang w:eastAsia="zh-CN"/>
        </w:rPr>
        <w:t>3</w:t>
      </w:r>
      <w:r w:rsidRPr="009C417C">
        <w:rPr>
          <w:rFonts w:eastAsia="SimSun"/>
          <w:color w:val="auto"/>
          <w:lang w:eastAsia="zh-CN"/>
        </w:rPr>
        <w:t xml:space="preserve">] van den Berg, J. J., Larson, H. E., Zimet, G. D., &amp; Lally, M. A. (2014). Bundling Human Papillomavirus Vaccination and Rapid Human Immunodeficiency Virus Testing for Young Gay and Bisexual Men. LGBT Health, 1(3), 233- 237. </w:t>
      </w:r>
    </w:p>
    <w:p w14:paraId="68272275" w14:textId="77777777" w:rsidR="009C417C" w:rsidRDefault="009C417C" w:rsidP="009C417C">
      <w:pPr>
        <w:spacing w:line="480" w:lineRule="auto"/>
      </w:pPr>
    </w:p>
    <w:p w14:paraId="162099BD" w14:textId="7CAC659D" w:rsidR="009C417C" w:rsidRPr="009C417C" w:rsidRDefault="009C417C" w:rsidP="009C417C">
      <w:pPr>
        <w:spacing w:line="480" w:lineRule="auto"/>
      </w:pPr>
      <w:r>
        <w:lastRenderedPageBreak/>
        <w:t>[2</w:t>
      </w:r>
      <w:r w:rsidR="002118AB">
        <w:t>4</w:t>
      </w:r>
      <w:r>
        <w:t xml:space="preserve">] </w:t>
      </w:r>
      <w:r w:rsidRPr="009C417C">
        <w:t xml:space="preserve">Smulian, E. A., Mitchell, K. R., &amp; Stokley, S. (2016). Interventions to increase HPV vaccination coverage: A systematic review. Human vaccines &amp; immunotherapeutics, </w:t>
      </w:r>
      <w:hyperlink r:id="rId10" w:history="1">
        <w:r w:rsidRPr="009C417C">
          <w:t>http://dx.doi.org/10.1080/21645515.2015.1125055</w:t>
        </w:r>
      </w:hyperlink>
    </w:p>
    <w:p w14:paraId="4061C33D" w14:textId="77777777" w:rsidR="009C417C" w:rsidRDefault="009C417C" w:rsidP="009C417C">
      <w:pPr>
        <w:spacing w:line="480" w:lineRule="auto"/>
        <w:jc w:val="both"/>
      </w:pPr>
    </w:p>
    <w:p w14:paraId="0849D44A" w14:textId="7CC333E3" w:rsidR="009C417C" w:rsidRPr="009C417C" w:rsidRDefault="009C417C" w:rsidP="009C417C">
      <w:pPr>
        <w:spacing w:line="480" w:lineRule="auto"/>
        <w:jc w:val="both"/>
      </w:pPr>
      <w:r>
        <w:t>[2</w:t>
      </w:r>
      <w:r w:rsidR="002118AB">
        <w:t>5</w:t>
      </w:r>
      <w:r>
        <w:t xml:space="preserve">] </w:t>
      </w:r>
      <w:r w:rsidRPr="009C417C">
        <w:t>Subasinghe, A. K., Nguyen, M., Wark, J. D., Tabrizi, S. N., &amp; Garland, S. M. (2016). Targeted Facebook Advertising is a Novel and Effective Method of Recruiting Participants into a Human Papillomavirus Vaccine Effectiveness Study. JMIR Research Protocols, 5(3).</w:t>
      </w:r>
    </w:p>
    <w:p w14:paraId="7626BCAC" w14:textId="77777777" w:rsidR="009C417C" w:rsidRPr="009C417C" w:rsidRDefault="009C417C" w:rsidP="009C417C">
      <w:pPr>
        <w:spacing w:line="480" w:lineRule="auto"/>
        <w:jc w:val="both"/>
      </w:pPr>
    </w:p>
    <w:p w14:paraId="31AEE413" w14:textId="77777777" w:rsidR="009C417C" w:rsidRPr="00652389" w:rsidRDefault="009C417C" w:rsidP="009C417C">
      <w:pPr>
        <w:spacing w:line="480" w:lineRule="auto"/>
        <w:jc w:val="both"/>
      </w:pPr>
    </w:p>
    <w:sectPr w:rsidR="009C417C" w:rsidRPr="00652389" w:rsidSect="00363654">
      <w:headerReference w:type="default" r:id="rId11"/>
      <w:pgSz w:w="11906" w:h="16838"/>
      <w:pgMar w:top="1440" w:right="1274" w:bottom="1440"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74E49" w14:textId="77777777" w:rsidR="009B3899" w:rsidRDefault="009B3899">
      <w:r>
        <w:separator/>
      </w:r>
    </w:p>
  </w:endnote>
  <w:endnote w:type="continuationSeparator" w:id="0">
    <w:p w14:paraId="528231D7" w14:textId="77777777" w:rsidR="009B3899" w:rsidRDefault="009B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C72ED" w14:textId="77777777" w:rsidR="009B3899" w:rsidRDefault="009B3899">
      <w:r>
        <w:separator/>
      </w:r>
    </w:p>
  </w:footnote>
  <w:footnote w:type="continuationSeparator" w:id="0">
    <w:p w14:paraId="73D441AE" w14:textId="77777777" w:rsidR="009B3899" w:rsidRDefault="009B3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9C786" w14:textId="46C2BF0C" w:rsidR="00C03D17" w:rsidRDefault="00CE69C3">
    <w:pPr>
      <w:pStyle w:val="Header"/>
      <w:jc w:val="right"/>
    </w:pPr>
    <w:r>
      <w:fldChar w:fldCharType="begin"/>
    </w:r>
    <w:r>
      <w:instrText xml:space="preserve"> PAGE   \* MERGEFORMAT </w:instrText>
    </w:r>
    <w:r>
      <w:fldChar w:fldCharType="separate"/>
    </w:r>
    <w:r w:rsidR="00064E2B">
      <w:rPr>
        <w:noProof/>
      </w:rPr>
      <w:t>17</w:t>
    </w:r>
    <w:r>
      <w:fldChar w:fldCharType="end"/>
    </w:r>
  </w:p>
  <w:p w14:paraId="78F824E9" w14:textId="77777777" w:rsidR="00C03D17" w:rsidRDefault="00C03D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04137"/>
    <w:multiLevelType w:val="hybridMultilevel"/>
    <w:tmpl w:val="581482D0"/>
    <w:lvl w:ilvl="0" w:tplc="F80EDFE8">
      <w:start w:val="1"/>
      <w:numFmt w:val="bullet"/>
      <w:lvlText w:val=""/>
      <w:lvlJc w:val="left"/>
      <w:pPr>
        <w:ind w:left="720" w:hanging="360"/>
      </w:pPr>
      <w:rPr>
        <w:rFonts w:ascii="Symbol" w:hAnsi="Symbol" w:hint="default"/>
      </w:rPr>
    </w:lvl>
    <w:lvl w:ilvl="1" w:tplc="55BA2092">
      <w:start w:val="1"/>
      <w:numFmt w:val="bullet"/>
      <w:lvlText w:val="o"/>
      <w:lvlJc w:val="left"/>
      <w:pPr>
        <w:ind w:left="1440" w:hanging="360"/>
      </w:pPr>
      <w:rPr>
        <w:rFonts w:ascii="Courier New" w:hAnsi="Courier New" w:cs="Courier New" w:hint="default"/>
      </w:rPr>
    </w:lvl>
    <w:lvl w:ilvl="2" w:tplc="E65CDD20">
      <w:start w:val="1"/>
      <w:numFmt w:val="bullet"/>
      <w:lvlText w:val=""/>
      <w:lvlJc w:val="left"/>
      <w:pPr>
        <w:ind w:left="2160" w:hanging="360"/>
      </w:pPr>
      <w:rPr>
        <w:rFonts w:ascii="Wingdings" w:hAnsi="Wingdings" w:hint="default"/>
      </w:rPr>
    </w:lvl>
    <w:lvl w:ilvl="3" w:tplc="C0343838">
      <w:start w:val="1"/>
      <w:numFmt w:val="bullet"/>
      <w:lvlText w:val=""/>
      <w:lvlJc w:val="left"/>
      <w:pPr>
        <w:ind w:left="2880" w:hanging="360"/>
      </w:pPr>
      <w:rPr>
        <w:rFonts w:ascii="Symbol" w:hAnsi="Symbol" w:hint="default"/>
      </w:rPr>
    </w:lvl>
    <w:lvl w:ilvl="4" w:tplc="1054B1CA">
      <w:start w:val="1"/>
      <w:numFmt w:val="bullet"/>
      <w:lvlText w:val="o"/>
      <w:lvlJc w:val="left"/>
      <w:pPr>
        <w:ind w:left="3600" w:hanging="360"/>
      </w:pPr>
      <w:rPr>
        <w:rFonts w:ascii="Courier New" w:hAnsi="Courier New" w:cs="Courier New" w:hint="default"/>
      </w:rPr>
    </w:lvl>
    <w:lvl w:ilvl="5" w:tplc="41A6FB80">
      <w:start w:val="1"/>
      <w:numFmt w:val="bullet"/>
      <w:lvlText w:val=""/>
      <w:lvlJc w:val="left"/>
      <w:pPr>
        <w:ind w:left="4320" w:hanging="360"/>
      </w:pPr>
      <w:rPr>
        <w:rFonts w:ascii="Wingdings" w:hAnsi="Wingdings" w:hint="default"/>
      </w:rPr>
    </w:lvl>
    <w:lvl w:ilvl="6" w:tplc="128A9652">
      <w:start w:val="1"/>
      <w:numFmt w:val="bullet"/>
      <w:lvlText w:val=""/>
      <w:lvlJc w:val="left"/>
      <w:pPr>
        <w:ind w:left="5040" w:hanging="360"/>
      </w:pPr>
      <w:rPr>
        <w:rFonts w:ascii="Symbol" w:hAnsi="Symbol" w:hint="default"/>
      </w:rPr>
    </w:lvl>
    <w:lvl w:ilvl="7" w:tplc="2D02FFF2">
      <w:start w:val="1"/>
      <w:numFmt w:val="bullet"/>
      <w:lvlText w:val="o"/>
      <w:lvlJc w:val="left"/>
      <w:pPr>
        <w:ind w:left="5760" w:hanging="360"/>
      </w:pPr>
      <w:rPr>
        <w:rFonts w:ascii="Courier New" w:hAnsi="Courier New" w:cs="Courier New" w:hint="default"/>
      </w:rPr>
    </w:lvl>
    <w:lvl w:ilvl="8" w:tplc="B26C46FE">
      <w:start w:val="1"/>
      <w:numFmt w:val="bullet"/>
      <w:lvlText w:val=""/>
      <w:lvlJc w:val="left"/>
      <w:pPr>
        <w:ind w:left="6480" w:hanging="360"/>
      </w:pPr>
      <w:rPr>
        <w:rFonts w:ascii="Wingdings" w:hAnsi="Wingdings" w:hint="default"/>
      </w:rPr>
    </w:lvl>
  </w:abstractNum>
  <w:abstractNum w:abstractNumId="1" w15:restartNumberingAfterBreak="0">
    <w:nsid w:val="28090F2E"/>
    <w:multiLevelType w:val="hybridMultilevel"/>
    <w:tmpl w:val="2E968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214DE"/>
    <w:multiLevelType w:val="multilevel"/>
    <w:tmpl w:val="83249F9A"/>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 w15:restartNumberingAfterBreak="0">
    <w:nsid w:val="3768510E"/>
    <w:multiLevelType w:val="hybridMultilevel"/>
    <w:tmpl w:val="8EE42740"/>
    <w:lvl w:ilvl="0" w:tplc="4A08974A">
      <w:start w:val="1"/>
      <w:numFmt w:val="bullet"/>
      <w:lvlText w:val="-"/>
      <w:lvlJc w:val="left"/>
      <w:pPr>
        <w:ind w:left="720" w:hanging="360"/>
      </w:pPr>
      <w:rPr>
        <w:rFonts w:ascii="Times New Roman" w:eastAsia="SimSun" w:hAnsi="Times New Roman" w:cs="Times New Roman" w:hint="default"/>
      </w:rPr>
    </w:lvl>
    <w:lvl w:ilvl="1" w:tplc="60D08BC8">
      <w:start w:val="1"/>
      <w:numFmt w:val="bullet"/>
      <w:lvlText w:val="o"/>
      <w:lvlJc w:val="left"/>
      <w:pPr>
        <w:ind w:left="1440" w:hanging="360"/>
      </w:pPr>
      <w:rPr>
        <w:rFonts w:ascii="Courier New" w:hAnsi="Courier New" w:cs="Courier New" w:hint="default"/>
      </w:rPr>
    </w:lvl>
    <w:lvl w:ilvl="2" w:tplc="F5240E72">
      <w:start w:val="1"/>
      <w:numFmt w:val="bullet"/>
      <w:lvlText w:val=""/>
      <w:lvlJc w:val="left"/>
      <w:pPr>
        <w:ind w:left="2160" w:hanging="360"/>
      </w:pPr>
      <w:rPr>
        <w:rFonts w:ascii="Wingdings" w:hAnsi="Wingdings" w:hint="default"/>
      </w:rPr>
    </w:lvl>
    <w:lvl w:ilvl="3" w:tplc="748ECA22">
      <w:start w:val="1"/>
      <w:numFmt w:val="bullet"/>
      <w:lvlText w:val=""/>
      <w:lvlJc w:val="left"/>
      <w:pPr>
        <w:ind w:left="2880" w:hanging="360"/>
      </w:pPr>
      <w:rPr>
        <w:rFonts w:ascii="Symbol" w:hAnsi="Symbol" w:hint="default"/>
      </w:rPr>
    </w:lvl>
    <w:lvl w:ilvl="4" w:tplc="330CDBB8">
      <w:start w:val="1"/>
      <w:numFmt w:val="bullet"/>
      <w:lvlText w:val="o"/>
      <w:lvlJc w:val="left"/>
      <w:pPr>
        <w:ind w:left="3600" w:hanging="360"/>
      </w:pPr>
      <w:rPr>
        <w:rFonts w:ascii="Courier New" w:hAnsi="Courier New" w:cs="Courier New" w:hint="default"/>
      </w:rPr>
    </w:lvl>
    <w:lvl w:ilvl="5" w:tplc="A68CEF56">
      <w:start w:val="1"/>
      <w:numFmt w:val="bullet"/>
      <w:lvlText w:val=""/>
      <w:lvlJc w:val="left"/>
      <w:pPr>
        <w:ind w:left="4320" w:hanging="360"/>
      </w:pPr>
      <w:rPr>
        <w:rFonts w:ascii="Wingdings" w:hAnsi="Wingdings" w:hint="default"/>
      </w:rPr>
    </w:lvl>
    <w:lvl w:ilvl="6" w:tplc="66CC40F6">
      <w:start w:val="1"/>
      <w:numFmt w:val="bullet"/>
      <w:lvlText w:val=""/>
      <w:lvlJc w:val="left"/>
      <w:pPr>
        <w:ind w:left="5040" w:hanging="360"/>
      </w:pPr>
      <w:rPr>
        <w:rFonts w:ascii="Symbol" w:hAnsi="Symbol" w:hint="default"/>
      </w:rPr>
    </w:lvl>
    <w:lvl w:ilvl="7" w:tplc="93967162">
      <w:start w:val="1"/>
      <w:numFmt w:val="bullet"/>
      <w:lvlText w:val="o"/>
      <w:lvlJc w:val="left"/>
      <w:pPr>
        <w:ind w:left="5760" w:hanging="360"/>
      </w:pPr>
      <w:rPr>
        <w:rFonts w:ascii="Courier New" w:hAnsi="Courier New" w:cs="Courier New" w:hint="default"/>
      </w:rPr>
    </w:lvl>
    <w:lvl w:ilvl="8" w:tplc="3D74FFEC">
      <w:start w:val="1"/>
      <w:numFmt w:val="bullet"/>
      <w:lvlText w:val=""/>
      <w:lvlJc w:val="left"/>
      <w:pPr>
        <w:ind w:left="6480" w:hanging="360"/>
      </w:pPr>
      <w:rPr>
        <w:rFonts w:ascii="Wingdings" w:hAnsi="Wingdings" w:hint="default"/>
      </w:rPr>
    </w:lvl>
  </w:abstractNum>
  <w:abstractNum w:abstractNumId="4" w15:restartNumberingAfterBreak="0">
    <w:nsid w:val="48F34536"/>
    <w:multiLevelType w:val="multilevel"/>
    <w:tmpl w:val="DFF8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A3990"/>
    <w:multiLevelType w:val="hybridMultilevel"/>
    <w:tmpl w:val="13F2901C"/>
    <w:lvl w:ilvl="0" w:tplc="1BA8719A">
      <w:start w:val="1"/>
      <w:numFmt w:val="bullet"/>
      <w:lvlText w:val=""/>
      <w:lvlJc w:val="left"/>
      <w:pPr>
        <w:ind w:left="1440" w:hanging="360"/>
      </w:pPr>
      <w:rPr>
        <w:rFonts w:ascii="Symbol" w:hAnsi="Symbol" w:hint="default"/>
      </w:rPr>
    </w:lvl>
    <w:lvl w:ilvl="1" w:tplc="B114D6DE">
      <w:start w:val="1"/>
      <w:numFmt w:val="bullet"/>
      <w:lvlText w:val="o"/>
      <w:lvlJc w:val="left"/>
      <w:pPr>
        <w:ind w:left="2160" w:hanging="360"/>
      </w:pPr>
      <w:rPr>
        <w:rFonts w:ascii="Courier New" w:hAnsi="Courier New" w:cs="Courier New" w:hint="default"/>
      </w:rPr>
    </w:lvl>
    <w:lvl w:ilvl="2" w:tplc="A948AF5C">
      <w:start w:val="1"/>
      <w:numFmt w:val="bullet"/>
      <w:lvlText w:val=""/>
      <w:lvlJc w:val="left"/>
      <w:pPr>
        <w:ind w:left="2880" w:hanging="360"/>
      </w:pPr>
      <w:rPr>
        <w:rFonts w:ascii="Wingdings" w:hAnsi="Wingdings" w:hint="default"/>
      </w:rPr>
    </w:lvl>
    <w:lvl w:ilvl="3" w:tplc="0C10364C">
      <w:start w:val="1"/>
      <w:numFmt w:val="bullet"/>
      <w:lvlText w:val=""/>
      <w:lvlJc w:val="left"/>
      <w:pPr>
        <w:ind w:left="3600" w:hanging="360"/>
      </w:pPr>
      <w:rPr>
        <w:rFonts w:ascii="Symbol" w:hAnsi="Symbol" w:hint="default"/>
      </w:rPr>
    </w:lvl>
    <w:lvl w:ilvl="4" w:tplc="6004CCFA">
      <w:start w:val="1"/>
      <w:numFmt w:val="bullet"/>
      <w:lvlText w:val="o"/>
      <w:lvlJc w:val="left"/>
      <w:pPr>
        <w:ind w:left="4320" w:hanging="360"/>
      </w:pPr>
      <w:rPr>
        <w:rFonts w:ascii="Courier New" w:hAnsi="Courier New" w:cs="Courier New" w:hint="default"/>
      </w:rPr>
    </w:lvl>
    <w:lvl w:ilvl="5" w:tplc="0F34953E">
      <w:start w:val="1"/>
      <w:numFmt w:val="bullet"/>
      <w:lvlText w:val=""/>
      <w:lvlJc w:val="left"/>
      <w:pPr>
        <w:ind w:left="5040" w:hanging="360"/>
      </w:pPr>
      <w:rPr>
        <w:rFonts w:ascii="Wingdings" w:hAnsi="Wingdings" w:hint="default"/>
      </w:rPr>
    </w:lvl>
    <w:lvl w:ilvl="6" w:tplc="E96C76A0">
      <w:start w:val="1"/>
      <w:numFmt w:val="bullet"/>
      <w:lvlText w:val=""/>
      <w:lvlJc w:val="left"/>
      <w:pPr>
        <w:ind w:left="5760" w:hanging="360"/>
      </w:pPr>
      <w:rPr>
        <w:rFonts w:ascii="Symbol" w:hAnsi="Symbol" w:hint="default"/>
      </w:rPr>
    </w:lvl>
    <w:lvl w:ilvl="7" w:tplc="66D2EA58">
      <w:start w:val="1"/>
      <w:numFmt w:val="bullet"/>
      <w:lvlText w:val="o"/>
      <w:lvlJc w:val="left"/>
      <w:pPr>
        <w:ind w:left="6480" w:hanging="360"/>
      </w:pPr>
      <w:rPr>
        <w:rFonts w:ascii="Courier New" w:hAnsi="Courier New" w:cs="Courier New" w:hint="default"/>
      </w:rPr>
    </w:lvl>
    <w:lvl w:ilvl="8" w:tplc="CB32CF96">
      <w:start w:val="1"/>
      <w:numFmt w:val="bullet"/>
      <w:lvlText w:val=""/>
      <w:lvlJc w:val="left"/>
      <w:pPr>
        <w:ind w:left="7200" w:hanging="360"/>
      </w:pPr>
      <w:rPr>
        <w:rFonts w:ascii="Wingdings" w:hAnsi="Wingdings" w:hint="default"/>
      </w:rPr>
    </w:lvl>
  </w:abstractNum>
  <w:abstractNum w:abstractNumId="6" w15:restartNumberingAfterBreak="0">
    <w:nsid w:val="69AE7AB1"/>
    <w:multiLevelType w:val="hybridMultilevel"/>
    <w:tmpl w:val="4752AA38"/>
    <w:lvl w:ilvl="0" w:tplc="92E61ADA">
      <w:numFmt w:val="bullet"/>
      <w:lvlText w:val=""/>
      <w:lvlJc w:val="left"/>
      <w:pPr>
        <w:ind w:left="720" w:hanging="360"/>
      </w:pPr>
      <w:rPr>
        <w:rFonts w:ascii="Symbol" w:eastAsia="SimSun" w:hAnsi="Symbol" w:cs="Times New Roman" w:hint="default"/>
      </w:rPr>
    </w:lvl>
    <w:lvl w:ilvl="1" w:tplc="6BC4DBDA">
      <w:start w:val="1"/>
      <w:numFmt w:val="bullet"/>
      <w:lvlText w:val="o"/>
      <w:lvlJc w:val="left"/>
      <w:pPr>
        <w:ind w:left="1440" w:hanging="360"/>
      </w:pPr>
      <w:rPr>
        <w:rFonts w:ascii="Courier New" w:hAnsi="Courier New" w:cs="Courier New" w:hint="default"/>
      </w:rPr>
    </w:lvl>
    <w:lvl w:ilvl="2" w:tplc="D72E7F30">
      <w:start w:val="1"/>
      <w:numFmt w:val="bullet"/>
      <w:lvlText w:val=""/>
      <w:lvlJc w:val="left"/>
      <w:pPr>
        <w:ind w:left="2160" w:hanging="360"/>
      </w:pPr>
      <w:rPr>
        <w:rFonts w:ascii="Wingdings" w:hAnsi="Wingdings" w:hint="default"/>
      </w:rPr>
    </w:lvl>
    <w:lvl w:ilvl="3" w:tplc="D3D63522">
      <w:start w:val="1"/>
      <w:numFmt w:val="bullet"/>
      <w:lvlText w:val=""/>
      <w:lvlJc w:val="left"/>
      <w:pPr>
        <w:ind w:left="2880" w:hanging="360"/>
      </w:pPr>
      <w:rPr>
        <w:rFonts w:ascii="Symbol" w:hAnsi="Symbol" w:hint="default"/>
      </w:rPr>
    </w:lvl>
    <w:lvl w:ilvl="4" w:tplc="C87E1A00">
      <w:start w:val="1"/>
      <w:numFmt w:val="bullet"/>
      <w:lvlText w:val="o"/>
      <w:lvlJc w:val="left"/>
      <w:pPr>
        <w:ind w:left="3600" w:hanging="360"/>
      </w:pPr>
      <w:rPr>
        <w:rFonts w:ascii="Courier New" w:hAnsi="Courier New" w:cs="Courier New" w:hint="default"/>
      </w:rPr>
    </w:lvl>
    <w:lvl w:ilvl="5" w:tplc="E8D018EA">
      <w:start w:val="1"/>
      <w:numFmt w:val="bullet"/>
      <w:lvlText w:val=""/>
      <w:lvlJc w:val="left"/>
      <w:pPr>
        <w:ind w:left="4320" w:hanging="360"/>
      </w:pPr>
      <w:rPr>
        <w:rFonts w:ascii="Wingdings" w:hAnsi="Wingdings" w:hint="default"/>
      </w:rPr>
    </w:lvl>
    <w:lvl w:ilvl="6" w:tplc="0DC4605C">
      <w:start w:val="1"/>
      <w:numFmt w:val="bullet"/>
      <w:lvlText w:val=""/>
      <w:lvlJc w:val="left"/>
      <w:pPr>
        <w:ind w:left="5040" w:hanging="360"/>
      </w:pPr>
      <w:rPr>
        <w:rFonts w:ascii="Symbol" w:hAnsi="Symbol" w:hint="default"/>
      </w:rPr>
    </w:lvl>
    <w:lvl w:ilvl="7" w:tplc="3E9C359A">
      <w:start w:val="1"/>
      <w:numFmt w:val="bullet"/>
      <w:lvlText w:val="o"/>
      <w:lvlJc w:val="left"/>
      <w:pPr>
        <w:ind w:left="5760" w:hanging="360"/>
      </w:pPr>
      <w:rPr>
        <w:rFonts w:ascii="Courier New" w:hAnsi="Courier New" w:cs="Courier New" w:hint="default"/>
      </w:rPr>
    </w:lvl>
    <w:lvl w:ilvl="8" w:tplc="C1EADA46">
      <w:start w:val="1"/>
      <w:numFmt w:val="bullet"/>
      <w:lvlText w:val=""/>
      <w:lvlJc w:val="left"/>
      <w:pPr>
        <w:ind w:left="6480" w:hanging="360"/>
      </w:pPr>
      <w:rPr>
        <w:rFonts w:ascii="Wingdings" w:hAnsi="Wingdings" w:hint="default"/>
      </w:rPr>
    </w:lvl>
  </w:abstractNum>
  <w:abstractNum w:abstractNumId="7" w15:restartNumberingAfterBreak="0">
    <w:nsid w:val="712854B8"/>
    <w:multiLevelType w:val="multilevel"/>
    <w:tmpl w:val="ABCC51AE"/>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76BB2A72"/>
    <w:multiLevelType w:val="multilevel"/>
    <w:tmpl w:val="1376F3A4"/>
    <w:lvl w:ilvl="0">
      <w:start w:val="1"/>
      <w:numFmt w:val="decimal"/>
      <w:lvlText w:val="%1."/>
      <w:lvlJc w:val="left"/>
      <w:pPr>
        <w:ind w:left="720" w:hanging="360"/>
      </w:pPr>
      <w:rPr>
        <w:rFonts w:hint="default"/>
      </w:rPr>
    </w:lvl>
    <w:lvl w:ilvl="1">
      <w:start w:val="4"/>
      <w:numFmt w:val="decimal"/>
      <w:lvlText w:val="%1.%2."/>
      <w:lvlJc w:val="left"/>
      <w:pPr>
        <w:ind w:left="1260" w:hanging="900"/>
      </w:pPr>
      <w:rPr>
        <w:rFonts w:hint="default"/>
      </w:rPr>
    </w:lvl>
    <w:lvl w:ilvl="2">
      <w:start w:val="2"/>
      <w:numFmt w:val="decimal"/>
      <w:lvlText w:val="%1.%2.%3."/>
      <w:lvlJc w:val="left"/>
      <w:pPr>
        <w:ind w:left="1260" w:hanging="900"/>
      </w:pPr>
      <w:rPr>
        <w:rFonts w:hint="default"/>
      </w:rPr>
    </w:lvl>
    <w:lvl w:ilvl="3">
      <w:start w:val="1"/>
      <w:numFmt w:val="decimal"/>
      <w:lvlText w:val="%1.%2.%3.%4."/>
      <w:lvlJc w:val="left"/>
      <w:pPr>
        <w:ind w:left="1260" w:hanging="90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78EC5380"/>
    <w:multiLevelType w:val="hybridMultilevel"/>
    <w:tmpl w:val="5C3CDEBC"/>
    <w:lvl w:ilvl="0" w:tplc="7E5051C4">
      <w:start w:val="1"/>
      <w:numFmt w:val="bullet"/>
      <w:lvlText w:val=""/>
      <w:lvlJc w:val="left"/>
      <w:pPr>
        <w:ind w:left="720" w:hanging="360"/>
      </w:pPr>
      <w:rPr>
        <w:rFonts w:ascii="Symbol" w:hAnsi="Symbol" w:hint="default"/>
      </w:rPr>
    </w:lvl>
    <w:lvl w:ilvl="1" w:tplc="35E8836C">
      <w:start w:val="1"/>
      <w:numFmt w:val="bullet"/>
      <w:lvlText w:val="o"/>
      <w:lvlJc w:val="left"/>
      <w:pPr>
        <w:ind w:left="1440" w:hanging="360"/>
      </w:pPr>
      <w:rPr>
        <w:rFonts w:ascii="Courier New" w:hAnsi="Courier New" w:cs="Courier New" w:hint="default"/>
      </w:rPr>
    </w:lvl>
    <w:lvl w:ilvl="2" w:tplc="69229AC6">
      <w:start w:val="1"/>
      <w:numFmt w:val="bullet"/>
      <w:lvlText w:val=""/>
      <w:lvlJc w:val="left"/>
      <w:pPr>
        <w:ind w:left="2160" w:hanging="360"/>
      </w:pPr>
      <w:rPr>
        <w:rFonts w:ascii="Wingdings" w:hAnsi="Wingdings" w:hint="default"/>
      </w:rPr>
    </w:lvl>
    <w:lvl w:ilvl="3" w:tplc="18804D8E">
      <w:start w:val="1"/>
      <w:numFmt w:val="bullet"/>
      <w:lvlText w:val=""/>
      <w:lvlJc w:val="left"/>
      <w:pPr>
        <w:ind w:left="2880" w:hanging="360"/>
      </w:pPr>
      <w:rPr>
        <w:rFonts w:ascii="Symbol" w:hAnsi="Symbol" w:hint="default"/>
      </w:rPr>
    </w:lvl>
    <w:lvl w:ilvl="4" w:tplc="C472CE4C">
      <w:start w:val="1"/>
      <w:numFmt w:val="bullet"/>
      <w:lvlText w:val="o"/>
      <w:lvlJc w:val="left"/>
      <w:pPr>
        <w:ind w:left="3600" w:hanging="360"/>
      </w:pPr>
      <w:rPr>
        <w:rFonts w:ascii="Courier New" w:hAnsi="Courier New" w:cs="Courier New" w:hint="default"/>
      </w:rPr>
    </w:lvl>
    <w:lvl w:ilvl="5" w:tplc="B38A4378">
      <w:start w:val="1"/>
      <w:numFmt w:val="bullet"/>
      <w:lvlText w:val=""/>
      <w:lvlJc w:val="left"/>
      <w:pPr>
        <w:ind w:left="4320" w:hanging="360"/>
      </w:pPr>
      <w:rPr>
        <w:rFonts w:ascii="Wingdings" w:hAnsi="Wingdings" w:hint="default"/>
      </w:rPr>
    </w:lvl>
    <w:lvl w:ilvl="6" w:tplc="E1CE1C22">
      <w:start w:val="1"/>
      <w:numFmt w:val="bullet"/>
      <w:lvlText w:val=""/>
      <w:lvlJc w:val="left"/>
      <w:pPr>
        <w:ind w:left="5040" w:hanging="360"/>
      </w:pPr>
      <w:rPr>
        <w:rFonts w:ascii="Symbol" w:hAnsi="Symbol" w:hint="default"/>
      </w:rPr>
    </w:lvl>
    <w:lvl w:ilvl="7" w:tplc="A9B88F8C">
      <w:start w:val="1"/>
      <w:numFmt w:val="bullet"/>
      <w:lvlText w:val="o"/>
      <w:lvlJc w:val="left"/>
      <w:pPr>
        <w:ind w:left="5760" w:hanging="360"/>
      </w:pPr>
      <w:rPr>
        <w:rFonts w:ascii="Courier New" w:hAnsi="Courier New" w:cs="Courier New" w:hint="default"/>
      </w:rPr>
    </w:lvl>
    <w:lvl w:ilvl="8" w:tplc="7BD6625C">
      <w:start w:val="1"/>
      <w:numFmt w:val="bullet"/>
      <w:lvlText w:val=""/>
      <w:lvlJc w:val="left"/>
      <w:pPr>
        <w:ind w:left="6480" w:hanging="360"/>
      </w:pPr>
      <w:rPr>
        <w:rFonts w:ascii="Wingdings" w:hAnsi="Wingdings" w:hint="default"/>
      </w:rPr>
    </w:lvl>
  </w:abstractNum>
  <w:abstractNum w:abstractNumId="10" w15:restartNumberingAfterBreak="0">
    <w:nsid w:val="7B0966EE"/>
    <w:multiLevelType w:val="hybridMultilevel"/>
    <w:tmpl w:val="29E0C106"/>
    <w:lvl w:ilvl="0" w:tplc="A8E61DEE">
      <w:numFmt w:val="bullet"/>
      <w:lvlText w:val=""/>
      <w:lvlJc w:val="left"/>
      <w:pPr>
        <w:tabs>
          <w:tab w:val="left" w:pos="0"/>
        </w:tabs>
        <w:ind w:left="720" w:hanging="360"/>
      </w:pPr>
      <w:rPr>
        <w:rFonts w:ascii="Symbol" w:eastAsia="SimSun" w:hAnsi="Symbol" w:cs="Times New Roman" w:hint="default"/>
      </w:rPr>
    </w:lvl>
    <w:lvl w:ilvl="1" w:tplc="A0F42A6E">
      <w:start w:val="1"/>
      <w:numFmt w:val="bullet"/>
      <w:lvlText w:val="o"/>
      <w:lvlJc w:val="left"/>
      <w:pPr>
        <w:tabs>
          <w:tab w:val="left" w:pos="0"/>
        </w:tabs>
        <w:ind w:left="1440" w:hanging="360"/>
      </w:pPr>
      <w:rPr>
        <w:rFonts w:ascii="Courier New" w:hAnsi="Courier New" w:cs="Courier New" w:hint="default"/>
      </w:rPr>
    </w:lvl>
    <w:lvl w:ilvl="2" w:tplc="09CE6B38">
      <w:start w:val="1"/>
      <w:numFmt w:val="bullet"/>
      <w:lvlText w:val=""/>
      <w:lvlJc w:val="left"/>
      <w:pPr>
        <w:tabs>
          <w:tab w:val="left" w:pos="0"/>
        </w:tabs>
        <w:ind w:left="2160" w:hanging="360"/>
      </w:pPr>
      <w:rPr>
        <w:rFonts w:ascii="Wingdings" w:hAnsi="Wingdings" w:hint="default"/>
      </w:rPr>
    </w:lvl>
    <w:lvl w:ilvl="3" w:tplc="C8641896">
      <w:start w:val="1"/>
      <w:numFmt w:val="bullet"/>
      <w:lvlText w:val=""/>
      <w:lvlJc w:val="left"/>
      <w:pPr>
        <w:tabs>
          <w:tab w:val="left" w:pos="0"/>
        </w:tabs>
        <w:ind w:left="2880" w:hanging="360"/>
      </w:pPr>
      <w:rPr>
        <w:rFonts w:ascii="Symbol" w:hAnsi="Symbol" w:hint="default"/>
      </w:rPr>
    </w:lvl>
    <w:lvl w:ilvl="4" w:tplc="B7C0E532">
      <w:start w:val="1"/>
      <w:numFmt w:val="bullet"/>
      <w:lvlText w:val="o"/>
      <w:lvlJc w:val="left"/>
      <w:pPr>
        <w:tabs>
          <w:tab w:val="left" w:pos="0"/>
        </w:tabs>
        <w:ind w:left="3600" w:hanging="360"/>
      </w:pPr>
      <w:rPr>
        <w:rFonts w:ascii="Courier New" w:hAnsi="Courier New" w:cs="Courier New" w:hint="default"/>
      </w:rPr>
    </w:lvl>
    <w:lvl w:ilvl="5" w:tplc="3958726A">
      <w:start w:val="1"/>
      <w:numFmt w:val="bullet"/>
      <w:lvlText w:val=""/>
      <w:lvlJc w:val="left"/>
      <w:pPr>
        <w:tabs>
          <w:tab w:val="left" w:pos="0"/>
        </w:tabs>
        <w:ind w:left="4320" w:hanging="360"/>
      </w:pPr>
      <w:rPr>
        <w:rFonts w:ascii="Wingdings" w:hAnsi="Wingdings" w:hint="default"/>
      </w:rPr>
    </w:lvl>
    <w:lvl w:ilvl="6" w:tplc="CE4CD218">
      <w:start w:val="1"/>
      <w:numFmt w:val="bullet"/>
      <w:lvlText w:val=""/>
      <w:lvlJc w:val="left"/>
      <w:pPr>
        <w:tabs>
          <w:tab w:val="left" w:pos="0"/>
        </w:tabs>
        <w:ind w:left="5040" w:hanging="360"/>
      </w:pPr>
      <w:rPr>
        <w:rFonts w:ascii="Symbol" w:hAnsi="Symbol" w:hint="default"/>
      </w:rPr>
    </w:lvl>
    <w:lvl w:ilvl="7" w:tplc="922E7EDA">
      <w:start w:val="1"/>
      <w:numFmt w:val="bullet"/>
      <w:lvlText w:val="o"/>
      <w:lvlJc w:val="left"/>
      <w:pPr>
        <w:tabs>
          <w:tab w:val="left" w:pos="0"/>
        </w:tabs>
        <w:ind w:left="5760" w:hanging="360"/>
      </w:pPr>
      <w:rPr>
        <w:rFonts w:ascii="Courier New" w:hAnsi="Courier New" w:cs="Courier New" w:hint="default"/>
      </w:rPr>
    </w:lvl>
    <w:lvl w:ilvl="8" w:tplc="0EF2C494">
      <w:start w:val="1"/>
      <w:numFmt w:val="bullet"/>
      <w:lvlText w:val=""/>
      <w:lvlJc w:val="left"/>
      <w:pPr>
        <w:tabs>
          <w:tab w:val="left" w:pos="0"/>
        </w:tabs>
        <w:ind w:left="6480" w:hanging="360"/>
      </w:pPr>
      <w:rPr>
        <w:rFonts w:ascii="Wingdings" w:hAnsi="Wingdings" w:hint="default"/>
      </w:rPr>
    </w:lvl>
  </w:abstractNum>
  <w:num w:numId="1">
    <w:abstractNumId w:val="10"/>
  </w:num>
  <w:num w:numId="2">
    <w:abstractNumId w:val="6"/>
  </w:num>
  <w:num w:numId="3">
    <w:abstractNumId w:val="3"/>
  </w:num>
  <w:num w:numId="4">
    <w:abstractNumId w:val="5"/>
  </w:num>
  <w:num w:numId="5">
    <w:abstractNumId w:val="0"/>
  </w:num>
  <w:num w:numId="6">
    <w:abstractNumId w:val="9"/>
  </w:num>
  <w:num w:numId="7">
    <w:abstractNumId w:val="7"/>
  </w:num>
  <w:num w:numId="8">
    <w:abstractNumId w:val="8"/>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IyNjI3NzW1MDAzNzZW0lEKTi0uzszPAykwqwUAwcjKDywAAAA="/>
  </w:docVars>
  <w:rsids>
    <w:rsidRoot w:val="00CC7B6A"/>
    <w:rsid w:val="0000094E"/>
    <w:rsid w:val="00005C8C"/>
    <w:rsid w:val="00013B22"/>
    <w:rsid w:val="00017F38"/>
    <w:rsid w:val="00021161"/>
    <w:rsid w:val="000256CC"/>
    <w:rsid w:val="000444FA"/>
    <w:rsid w:val="00045C88"/>
    <w:rsid w:val="000627AF"/>
    <w:rsid w:val="00064E2B"/>
    <w:rsid w:val="0007492C"/>
    <w:rsid w:val="00080355"/>
    <w:rsid w:val="000924E6"/>
    <w:rsid w:val="00095CBE"/>
    <w:rsid w:val="000A501F"/>
    <w:rsid w:val="000B20A5"/>
    <w:rsid w:val="000B4171"/>
    <w:rsid w:val="000B4192"/>
    <w:rsid w:val="000B6D48"/>
    <w:rsid w:val="000C5C30"/>
    <w:rsid w:val="000E2B19"/>
    <w:rsid w:val="000F1372"/>
    <w:rsid w:val="001044C7"/>
    <w:rsid w:val="00127DB2"/>
    <w:rsid w:val="00130931"/>
    <w:rsid w:val="0014145D"/>
    <w:rsid w:val="00157874"/>
    <w:rsid w:val="0017283D"/>
    <w:rsid w:val="00173C09"/>
    <w:rsid w:val="001970C8"/>
    <w:rsid w:val="001A1C33"/>
    <w:rsid w:val="001A201D"/>
    <w:rsid w:val="001A55FD"/>
    <w:rsid w:val="001A61A0"/>
    <w:rsid w:val="001C3A90"/>
    <w:rsid w:val="001C49A6"/>
    <w:rsid w:val="0020058F"/>
    <w:rsid w:val="00206A4A"/>
    <w:rsid w:val="002118AB"/>
    <w:rsid w:val="00216F0B"/>
    <w:rsid w:val="00223901"/>
    <w:rsid w:val="002557BC"/>
    <w:rsid w:val="00257652"/>
    <w:rsid w:val="00274667"/>
    <w:rsid w:val="00277629"/>
    <w:rsid w:val="002815DB"/>
    <w:rsid w:val="00285D8E"/>
    <w:rsid w:val="00291015"/>
    <w:rsid w:val="002925E3"/>
    <w:rsid w:val="002A21F8"/>
    <w:rsid w:val="002A3D95"/>
    <w:rsid w:val="002A5985"/>
    <w:rsid w:val="002B6898"/>
    <w:rsid w:val="002C6739"/>
    <w:rsid w:val="002D42E3"/>
    <w:rsid w:val="002D720F"/>
    <w:rsid w:val="002F1ACE"/>
    <w:rsid w:val="0030090E"/>
    <w:rsid w:val="00304062"/>
    <w:rsid w:val="00305E25"/>
    <w:rsid w:val="003142BA"/>
    <w:rsid w:val="00340B6F"/>
    <w:rsid w:val="00363537"/>
    <w:rsid w:val="00363654"/>
    <w:rsid w:val="00367DD1"/>
    <w:rsid w:val="003723AE"/>
    <w:rsid w:val="00380E1F"/>
    <w:rsid w:val="00381A07"/>
    <w:rsid w:val="00395C99"/>
    <w:rsid w:val="003A34D7"/>
    <w:rsid w:val="003A5EBA"/>
    <w:rsid w:val="003C0A01"/>
    <w:rsid w:val="003C2AF1"/>
    <w:rsid w:val="003C2F53"/>
    <w:rsid w:val="003C4D90"/>
    <w:rsid w:val="003D4F30"/>
    <w:rsid w:val="003D4FFD"/>
    <w:rsid w:val="003E10E5"/>
    <w:rsid w:val="003E5CE2"/>
    <w:rsid w:val="003F3EEC"/>
    <w:rsid w:val="00401078"/>
    <w:rsid w:val="00402194"/>
    <w:rsid w:val="004245A4"/>
    <w:rsid w:val="0043214A"/>
    <w:rsid w:val="00442D86"/>
    <w:rsid w:val="00444C68"/>
    <w:rsid w:val="0046571F"/>
    <w:rsid w:val="004755BB"/>
    <w:rsid w:val="00475D6D"/>
    <w:rsid w:val="00477486"/>
    <w:rsid w:val="00497A33"/>
    <w:rsid w:val="004A001F"/>
    <w:rsid w:val="004A1168"/>
    <w:rsid w:val="004C4B0D"/>
    <w:rsid w:val="004C787F"/>
    <w:rsid w:val="004D0AFC"/>
    <w:rsid w:val="004D3624"/>
    <w:rsid w:val="004E13F0"/>
    <w:rsid w:val="004F1189"/>
    <w:rsid w:val="00502A2E"/>
    <w:rsid w:val="005140A1"/>
    <w:rsid w:val="00523D1A"/>
    <w:rsid w:val="005248C8"/>
    <w:rsid w:val="005323BC"/>
    <w:rsid w:val="00533AFA"/>
    <w:rsid w:val="00534751"/>
    <w:rsid w:val="00535256"/>
    <w:rsid w:val="005635D9"/>
    <w:rsid w:val="00563E69"/>
    <w:rsid w:val="00570149"/>
    <w:rsid w:val="00585359"/>
    <w:rsid w:val="00595F93"/>
    <w:rsid w:val="005A13C5"/>
    <w:rsid w:val="005A1E68"/>
    <w:rsid w:val="005A3261"/>
    <w:rsid w:val="005A65EE"/>
    <w:rsid w:val="005B55AE"/>
    <w:rsid w:val="005B7B94"/>
    <w:rsid w:val="005C0534"/>
    <w:rsid w:val="005E6ED9"/>
    <w:rsid w:val="005F425C"/>
    <w:rsid w:val="006046F1"/>
    <w:rsid w:val="0062082B"/>
    <w:rsid w:val="00623D57"/>
    <w:rsid w:val="00634B16"/>
    <w:rsid w:val="00637BA4"/>
    <w:rsid w:val="00652389"/>
    <w:rsid w:val="00656BFB"/>
    <w:rsid w:val="00657146"/>
    <w:rsid w:val="00672590"/>
    <w:rsid w:val="00681AC4"/>
    <w:rsid w:val="00681CE1"/>
    <w:rsid w:val="00691630"/>
    <w:rsid w:val="006B322E"/>
    <w:rsid w:val="006B3CEA"/>
    <w:rsid w:val="006D5C02"/>
    <w:rsid w:val="006D7B6A"/>
    <w:rsid w:val="006E5C4E"/>
    <w:rsid w:val="006F7BA7"/>
    <w:rsid w:val="007027A0"/>
    <w:rsid w:val="00710A7E"/>
    <w:rsid w:val="0071394F"/>
    <w:rsid w:val="00717086"/>
    <w:rsid w:val="00717A86"/>
    <w:rsid w:val="00720258"/>
    <w:rsid w:val="00725DB8"/>
    <w:rsid w:val="00745E7E"/>
    <w:rsid w:val="00757D6C"/>
    <w:rsid w:val="00765410"/>
    <w:rsid w:val="0077599D"/>
    <w:rsid w:val="007865C0"/>
    <w:rsid w:val="00794D77"/>
    <w:rsid w:val="00797FF1"/>
    <w:rsid w:val="007A4ABA"/>
    <w:rsid w:val="007B749C"/>
    <w:rsid w:val="007C0026"/>
    <w:rsid w:val="007C246C"/>
    <w:rsid w:val="007D4F0F"/>
    <w:rsid w:val="007D5654"/>
    <w:rsid w:val="007E0E2B"/>
    <w:rsid w:val="007E67D3"/>
    <w:rsid w:val="007F40E2"/>
    <w:rsid w:val="008047C6"/>
    <w:rsid w:val="00821BF9"/>
    <w:rsid w:val="00833B1C"/>
    <w:rsid w:val="00842D02"/>
    <w:rsid w:val="008758D4"/>
    <w:rsid w:val="00892517"/>
    <w:rsid w:val="008A636F"/>
    <w:rsid w:val="008B1BD4"/>
    <w:rsid w:val="008B64D5"/>
    <w:rsid w:val="008C25F0"/>
    <w:rsid w:val="008C3437"/>
    <w:rsid w:val="008C3F72"/>
    <w:rsid w:val="008D4172"/>
    <w:rsid w:val="008F21CA"/>
    <w:rsid w:val="008F5344"/>
    <w:rsid w:val="00911F2E"/>
    <w:rsid w:val="009202AD"/>
    <w:rsid w:val="00930E3C"/>
    <w:rsid w:val="0094221A"/>
    <w:rsid w:val="00947BA3"/>
    <w:rsid w:val="00950B82"/>
    <w:rsid w:val="00952D16"/>
    <w:rsid w:val="00962446"/>
    <w:rsid w:val="00973D92"/>
    <w:rsid w:val="00984EBB"/>
    <w:rsid w:val="009929B4"/>
    <w:rsid w:val="00997F1A"/>
    <w:rsid w:val="009A47D2"/>
    <w:rsid w:val="009B3899"/>
    <w:rsid w:val="009B3E5A"/>
    <w:rsid w:val="009C417C"/>
    <w:rsid w:val="009F4FF5"/>
    <w:rsid w:val="00A24578"/>
    <w:rsid w:val="00A269C6"/>
    <w:rsid w:val="00A318F5"/>
    <w:rsid w:val="00A36D8B"/>
    <w:rsid w:val="00A40FDF"/>
    <w:rsid w:val="00A430AA"/>
    <w:rsid w:val="00A46710"/>
    <w:rsid w:val="00A520C8"/>
    <w:rsid w:val="00A72A4E"/>
    <w:rsid w:val="00A80D93"/>
    <w:rsid w:val="00AA014B"/>
    <w:rsid w:val="00AD0A7F"/>
    <w:rsid w:val="00AE1EC7"/>
    <w:rsid w:val="00AF2FC2"/>
    <w:rsid w:val="00B02069"/>
    <w:rsid w:val="00B159FF"/>
    <w:rsid w:val="00B1677F"/>
    <w:rsid w:val="00B171EA"/>
    <w:rsid w:val="00B20FC2"/>
    <w:rsid w:val="00B268EF"/>
    <w:rsid w:val="00B2770C"/>
    <w:rsid w:val="00B47D8F"/>
    <w:rsid w:val="00B503BF"/>
    <w:rsid w:val="00B5168D"/>
    <w:rsid w:val="00B542CA"/>
    <w:rsid w:val="00B759D4"/>
    <w:rsid w:val="00B845A4"/>
    <w:rsid w:val="00BA1638"/>
    <w:rsid w:val="00BB29B6"/>
    <w:rsid w:val="00BC1F05"/>
    <w:rsid w:val="00BC3505"/>
    <w:rsid w:val="00BC54F2"/>
    <w:rsid w:val="00BC6845"/>
    <w:rsid w:val="00BD191C"/>
    <w:rsid w:val="00BE19A7"/>
    <w:rsid w:val="00BF2637"/>
    <w:rsid w:val="00BF3CE3"/>
    <w:rsid w:val="00C03178"/>
    <w:rsid w:val="00C03D17"/>
    <w:rsid w:val="00C03FD3"/>
    <w:rsid w:val="00C121CE"/>
    <w:rsid w:val="00C2457A"/>
    <w:rsid w:val="00C451E5"/>
    <w:rsid w:val="00C625C9"/>
    <w:rsid w:val="00C6731B"/>
    <w:rsid w:val="00C679D7"/>
    <w:rsid w:val="00C72FC9"/>
    <w:rsid w:val="00C924A6"/>
    <w:rsid w:val="00C94CA8"/>
    <w:rsid w:val="00C96FC8"/>
    <w:rsid w:val="00CA0FC6"/>
    <w:rsid w:val="00CA56D6"/>
    <w:rsid w:val="00CA7641"/>
    <w:rsid w:val="00CB3CF8"/>
    <w:rsid w:val="00CB694E"/>
    <w:rsid w:val="00CC6A92"/>
    <w:rsid w:val="00CC7443"/>
    <w:rsid w:val="00CC7B6A"/>
    <w:rsid w:val="00CD3D45"/>
    <w:rsid w:val="00CD3E97"/>
    <w:rsid w:val="00CE084E"/>
    <w:rsid w:val="00CE2C57"/>
    <w:rsid w:val="00CE69C3"/>
    <w:rsid w:val="00CF2907"/>
    <w:rsid w:val="00D00CE7"/>
    <w:rsid w:val="00D05825"/>
    <w:rsid w:val="00D14BB3"/>
    <w:rsid w:val="00D30C2B"/>
    <w:rsid w:val="00D42BD7"/>
    <w:rsid w:val="00D57497"/>
    <w:rsid w:val="00D67EDD"/>
    <w:rsid w:val="00D744C4"/>
    <w:rsid w:val="00D766C9"/>
    <w:rsid w:val="00D93DA0"/>
    <w:rsid w:val="00D962A4"/>
    <w:rsid w:val="00DB055B"/>
    <w:rsid w:val="00DB0F71"/>
    <w:rsid w:val="00DB31A1"/>
    <w:rsid w:val="00DB37F1"/>
    <w:rsid w:val="00DB6B8D"/>
    <w:rsid w:val="00DC0FA8"/>
    <w:rsid w:val="00DD737E"/>
    <w:rsid w:val="00DF1DE7"/>
    <w:rsid w:val="00DF4B84"/>
    <w:rsid w:val="00E05018"/>
    <w:rsid w:val="00E10B3C"/>
    <w:rsid w:val="00E15305"/>
    <w:rsid w:val="00E17092"/>
    <w:rsid w:val="00E174BF"/>
    <w:rsid w:val="00E20885"/>
    <w:rsid w:val="00E235A4"/>
    <w:rsid w:val="00E3242F"/>
    <w:rsid w:val="00E40DAC"/>
    <w:rsid w:val="00E47C6F"/>
    <w:rsid w:val="00E500B3"/>
    <w:rsid w:val="00E604E7"/>
    <w:rsid w:val="00E859A2"/>
    <w:rsid w:val="00EA530E"/>
    <w:rsid w:val="00EB0C7E"/>
    <w:rsid w:val="00EE15F1"/>
    <w:rsid w:val="00EF1A0A"/>
    <w:rsid w:val="00F02EE5"/>
    <w:rsid w:val="00F20EB4"/>
    <w:rsid w:val="00F217EF"/>
    <w:rsid w:val="00F340AB"/>
    <w:rsid w:val="00F45083"/>
    <w:rsid w:val="00F4709A"/>
    <w:rsid w:val="00F51DEA"/>
    <w:rsid w:val="00F53B84"/>
    <w:rsid w:val="00F63E57"/>
    <w:rsid w:val="00F65670"/>
    <w:rsid w:val="00F768B1"/>
    <w:rsid w:val="00F801FE"/>
    <w:rsid w:val="00F80C0C"/>
    <w:rsid w:val="00FA2692"/>
    <w:rsid w:val="00FF4399"/>
    <w:rsid w:val="00FF5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DE12"/>
  <w15:docId w15:val="{5CB88D13-F970-4B13-AFC2-F35EE86F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sz w:val="22"/>
        <w:szCs w:val="22"/>
        <w:lang w:val="en-GB"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jc w:val="left"/>
    </w:pPr>
    <w:rPr>
      <w:rFonts w:ascii="Times New Roman" w:eastAsia="SimSun"/>
      <w:sz w:val="24"/>
      <w:szCs w:val="24"/>
      <w:lang w:eastAsia="zh-CN"/>
    </w:rPr>
  </w:style>
  <w:style w:type="paragraph" w:styleId="Heading1">
    <w:name w:val="heading 1"/>
    <w:basedOn w:val="Normal"/>
    <w:link w:val="Heading1Char"/>
    <w:uiPriority w:val="9"/>
    <w:qFormat/>
    <w:pPr>
      <w:keepNext/>
      <w:keepLines/>
      <w:spacing w:before="240"/>
      <w:ind w:left="720" w:hanging="720"/>
      <w:outlineLvl w:val="0"/>
    </w:pPr>
    <w:rPr>
      <w:szCs w:val="32"/>
    </w:rPr>
  </w:style>
  <w:style w:type="paragraph" w:styleId="Heading2">
    <w:name w:val="heading 2"/>
    <w:basedOn w:val="Normal"/>
    <w:link w:val="Heading2Char"/>
    <w:uiPriority w:val="9"/>
    <w:qFormat/>
    <w:pPr>
      <w:keepNext/>
      <w:keepLines/>
      <w:spacing w:before="40"/>
      <w:outlineLvl w:val="1"/>
    </w:pPr>
    <w:rPr>
      <w:rFonts w:ascii="Cambria"/>
      <w:color w:val="365F91"/>
      <w:sz w:val="26"/>
      <w:szCs w:val="26"/>
    </w:rPr>
  </w:style>
  <w:style w:type="paragraph" w:styleId="Heading3">
    <w:name w:val="heading 3"/>
    <w:basedOn w:val="Normal"/>
    <w:link w:val="Heading3Char"/>
    <w:uiPriority w:val="9"/>
    <w:qFormat/>
    <w:pPr>
      <w:keepNext/>
      <w:keepLines/>
      <w:spacing w:before="40"/>
      <w:outlineLvl w:val="2"/>
    </w:pPr>
    <w:rPr>
      <w:rFonts w:asci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lang w:eastAsia="zh-CN"/>
    </w:rPr>
  </w:style>
  <w:style w:type="paragraph" w:styleId="CommentSubject">
    <w:name w:val="annotation subject"/>
    <w:basedOn w:val="CommentText"/>
    <w:link w:val="CommentSubjectChar"/>
    <w:uiPriority w:val="99"/>
    <w:rPr>
      <w:b/>
    </w:rPr>
  </w:style>
  <w:style w:type="character" w:customStyle="1" w:styleId="CommentSubjectChar">
    <w:name w:val="Comment Subject Char"/>
    <w:basedOn w:val="CommentTextChar"/>
    <w:link w:val="CommentSubject"/>
    <w:uiPriority w:val="99"/>
    <w:rPr>
      <w:rFonts w:ascii="Times New Roman" w:eastAsia="SimSun" w:hAnsi="Times New Roman" w:cs="Times New Roman"/>
      <w:b/>
      <w:sz w:val="20"/>
      <w:szCs w:val="20"/>
      <w:lang w:eastAsia="zh-C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character" w:styleId="Strong">
    <w:name w:val="Strong"/>
    <w:basedOn w:val="DefaultParagraphFont"/>
    <w:uiPriority w:val="22"/>
    <w:qFormat/>
    <w:rPr>
      <w:b/>
    </w:rPr>
  </w:style>
  <w:style w:type="character" w:customStyle="1" w:styleId="Heading1Char">
    <w:name w:val="Heading 1 Char"/>
    <w:basedOn w:val="DefaultParagraphFont"/>
    <w:link w:val="Heading1"/>
    <w:uiPriority w:val="9"/>
    <w:rPr>
      <w:rFonts w:ascii="Times New Roman" w:hAnsi="Times New Roman"/>
      <w:b/>
      <w:sz w:val="24"/>
      <w:szCs w:val="32"/>
      <w:lang w:eastAsia="zh-CN"/>
    </w:rPr>
  </w:style>
  <w:style w:type="paragraph" w:styleId="NormalWeb">
    <w:name w:val="Normal (Web)"/>
    <w:basedOn w:val="Normal"/>
    <w:uiPriority w:val="99"/>
    <w:pPr>
      <w:spacing w:before="100" w:beforeAutospacing="1" w:after="100" w:afterAutospacing="1"/>
    </w:pPr>
    <w:rPr>
      <w:rFonts w:eastAsia="Times New Roman"/>
      <w:lang w:eastAsia="en-GB"/>
    </w:rPr>
  </w:style>
  <w:style w:type="character" w:styleId="Emphasis">
    <w:name w:val="Emphasis"/>
    <w:basedOn w:val="DefaultParagraphFont"/>
    <w:uiPriority w:val="20"/>
    <w:qFormat/>
    <w:rPr>
      <w:i/>
    </w:rPr>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SimSun" w:hAnsi="Times New Roman" w:cs="Times New Roman"/>
      <w:sz w:val="24"/>
      <w:szCs w:val="24"/>
      <w:lang w:eastAsia="zh-C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SimSun" w:hAnsi="Times New Roman" w:cs="Times New Roman"/>
      <w:sz w:val="24"/>
      <w:szCs w:val="24"/>
      <w:lang w:eastAsia="zh-CN"/>
    </w:rPr>
  </w:style>
  <w:style w:type="paragraph" w:styleId="Quote">
    <w:name w:val="Quote"/>
    <w:basedOn w:val="Normal"/>
    <w:link w:val="QuoteChar"/>
    <w:uiPriority w:val="29"/>
    <w:qFormat/>
    <w:pPr>
      <w:ind w:left="1440" w:right="1440"/>
    </w:pPr>
    <w:rPr>
      <w:i/>
      <w:sz w:val="22"/>
      <w:szCs w:val="22"/>
      <w:lang w:eastAsia="en-US"/>
    </w:rPr>
  </w:style>
  <w:style w:type="character" w:customStyle="1" w:styleId="QuoteChar">
    <w:name w:val="Quote Char"/>
    <w:basedOn w:val="DefaultParagraphFont"/>
    <w:link w:val="Quote"/>
    <w:uiPriority w:val="29"/>
    <w:rPr>
      <w:rFonts w:ascii="Times New Roman" w:hAnsi="Times New Roman"/>
      <w:i/>
    </w:rPr>
  </w:style>
  <w:style w:type="character" w:customStyle="1" w:styleId="Heading2Char">
    <w:name w:val="Heading 2 Char"/>
    <w:basedOn w:val="DefaultParagraphFont"/>
    <w:link w:val="Heading2"/>
    <w:uiPriority w:val="9"/>
    <w:rPr>
      <w:rFonts w:ascii="Cambria"/>
      <w:color w:val="365F91"/>
      <w:sz w:val="26"/>
      <w:szCs w:val="26"/>
      <w:lang w:eastAsia="zh-CN"/>
    </w:rPr>
  </w:style>
  <w:style w:type="character" w:customStyle="1" w:styleId="Heading3Char">
    <w:name w:val="Heading 3 Char"/>
    <w:basedOn w:val="DefaultParagraphFont"/>
    <w:link w:val="Heading3"/>
    <w:uiPriority w:val="9"/>
    <w:rPr>
      <w:rFonts w:ascii="Cambria"/>
      <w:color w:val="243F60"/>
      <w:sz w:val="24"/>
      <w:szCs w:val="24"/>
      <w:lang w:eastAsia="zh-CN"/>
    </w:rPr>
  </w:style>
  <w:style w:type="paragraph" w:styleId="Revision">
    <w:name w:val="Revision"/>
    <w:hidden/>
    <w:uiPriority w:val="99"/>
    <w:semiHidden/>
    <w:rsid w:val="00E17092"/>
    <w:pPr>
      <w:spacing w:line="240" w:lineRule="auto"/>
      <w:jc w:val="left"/>
    </w:pPr>
    <w:rPr>
      <w:rFonts w:ascii="Times New Roman" w:eastAsia="SimSun"/>
      <w:sz w:val="24"/>
      <w:szCs w:val="24"/>
      <w:lang w:eastAsia="zh-CN"/>
    </w:rPr>
  </w:style>
  <w:style w:type="paragraph" w:styleId="PlainText">
    <w:name w:val="Plain Text"/>
    <w:basedOn w:val="Normal"/>
    <w:link w:val="PlainTextChar"/>
    <w:uiPriority w:val="99"/>
    <w:semiHidden/>
    <w:unhideWhenUsed/>
    <w:rsid w:val="00E235A4"/>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E235A4"/>
    <w:rPr>
      <w:rFonts w:eastAsiaTheme="minorHAnsi" w:hAnsi="Calibri" w:cstheme="minorBidi"/>
      <w:szCs w:val="21"/>
      <w:lang w:val="en-US"/>
    </w:rPr>
  </w:style>
  <w:style w:type="paragraph" w:customStyle="1" w:styleId="Default">
    <w:name w:val="Default"/>
    <w:rsid w:val="004C787F"/>
    <w:pPr>
      <w:autoSpaceDE w:val="0"/>
      <w:autoSpaceDN w:val="0"/>
      <w:adjustRightInd w:val="0"/>
      <w:spacing w:line="240" w:lineRule="auto"/>
      <w:jc w:val="left"/>
    </w:pPr>
    <w:rPr>
      <w:rFonts w:ascii="Times New Roman"/>
      <w:color w:val="000000"/>
      <w:sz w:val="24"/>
      <w:szCs w:val="24"/>
    </w:rPr>
  </w:style>
  <w:style w:type="character" w:customStyle="1" w:styleId="slug-doi">
    <w:name w:val="slug-doi"/>
    <w:basedOn w:val="DefaultParagraphFont"/>
    <w:rsid w:val="009C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5989">
      <w:bodyDiv w:val="1"/>
      <w:marLeft w:val="0"/>
      <w:marRight w:val="0"/>
      <w:marTop w:val="0"/>
      <w:marBottom w:val="0"/>
      <w:divBdr>
        <w:top w:val="none" w:sz="0" w:space="0" w:color="auto"/>
        <w:left w:val="none" w:sz="0" w:space="0" w:color="auto"/>
        <w:bottom w:val="none" w:sz="0" w:space="0" w:color="auto"/>
        <w:right w:val="none" w:sz="0" w:space="0" w:color="auto"/>
      </w:divBdr>
    </w:div>
    <w:div w:id="513810953">
      <w:bodyDiv w:val="1"/>
      <w:marLeft w:val="0"/>
      <w:marRight w:val="0"/>
      <w:marTop w:val="0"/>
      <w:marBottom w:val="0"/>
      <w:divBdr>
        <w:top w:val="none" w:sz="0" w:space="0" w:color="auto"/>
        <w:left w:val="none" w:sz="0" w:space="0" w:color="auto"/>
        <w:bottom w:val="none" w:sz="0" w:space="0" w:color="auto"/>
        <w:right w:val="none" w:sz="0" w:space="0" w:color="auto"/>
      </w:divBdr>
    </w:div>
    <w:div w:id="778527636">
      <w:bodyDiv w:val="1"/>
      <w:marLeft w:val="0"/>
      <w:marRight w:val="0"/>
      <w:marTop w:val="0"/>
      <w:marBottom w:val="0"/>
      <w:divBdr>
        <w:top w:val="none" w:sz="0" w:space="0" w:color="auto"/>
        <w:left w:val="none" w:sz="0" w:space="0" w:color="auto"/>
        <w:bottom w:val="none" w:sz="0" w:space="0" w:color="auto"/>
        <w:right w:val="none" w:sz="0" w:space="0" w:color="auto"/>
      </w:divBdr>
    </w:div>
    <w:div w:id="806507712">
      <w:bodyDiv w:val="1"/>
      <w:marLeft w:val="0"/>
      <w:marRight w:val="0"/>
      <w:marTop w:val="0"/>
      <w:marBottom w:val="0"/>
      <w:divBdr>
        <w:top w:val="none" w:sz="0" w:space="0" w:color="auto"/>
        <w:left w:val="none" w:sz="0" w:space="0" w:color="auto"/>
        <w:bottom w:val="none" w:sz="0" w:space="0" w:color="auto"/>
        <w:right w:val="none" w:sz="0" w:space="0" w:color="auto"/>
      </w:divBdr>
    </w:div>
    <w:div w:id="1408768687">
      <w:bodyDiv w:val="1"/>
      <w:marLeft w:val="0"/>
      <w:marRight w:val="0"/>
      <w:marTop w:val="0"/>
      <w:marBottom w:val="0"/>
      <w:divBdr>
        <w:top w:val="none" w:sz="0" w:space="0" w:color="auto"/>
        <w:left w:val="none" w:sz="0" w:space="0" w:color="auto"/>
        <w:bottom w:val="none" w:sz="0" w:space="0" w:color="auto"/>
        <w:right w:val="none" w:sz="0" w:space="0" w:color="auto"/>
      </w:divBdr>
    </w:div>
    <w:div w:id="1792169394">
      <w:bodyDiv w:val="1"/>
      <w:marLeft w:val="0"/>
      <w:marRight w:val="0"/>
      <w:marTop w:val="0"/>
      <w:marBottom w:val="0"/>
      <w:divBdr>
        <w:top w:val="none" w:sz="0" w:space="0" w:color="auto"/>
        <w:left w:val="none" w:sz="0" w:space="0" w:color="auto"/>
        <w:bottom w:val="none" w:sz="0" w:space="0" w:color="auto"/>
        <w:right w:val="none" w:sz="0" w:space="0" w:color="auto"/>
      </w:divBdr>
    </w:div>
    <w:div w:id="21397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1080/21645515.2015.1125055" TargetMode="External"/><Relationship Id="rId4" Type="http://schemas.openxmlformats.org/officeDocument/2006/relationships/settings" Target="settings.xml"/><Relationship Id="rId9"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D8297-9F31-40D0-8795-6B63E139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4293</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28712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Nadarzynski</dc:creator>
  <cp:lastModifiedBy>Marker</cp:lastModifiedBy>
  <cp:revision>2</cp:revision>
  <cp:lastPrinted>2016-11-17T11:32:00Z</cp:lastPrinted>
  <dcterms:created xsi:type="dcterms:W3CDTF">2017-05-09T07:16:00Z</dcterms:created>
  <dcterms:modified xsi:type="dcterms:W3CDTF">2017-05-09T07:16:00Z</dcterms:modified>
</cp:coreProperties>
</file>