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8b6bcbdc61ed441c"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478ED" w14:textId="77777777" w:rsidR="00F162D2" w:rsidRDefault="00F162D2" w:rsidP="00F162D2">
      <w:pPr>
        <w:pStyle w:val="papertitle"/>
      </w:pPr>
      <w:bookmarkStart w:id="0" w:name="_GoBack"/>
      <w:bookmarkEnd w:id="0"/>
      <w:r>
        <w:t>EO Big Data Connectors and Analytics for Understanding the Effects of Climate Change on Migratory Trends of Marine Wildlife</w:t>
      </w:r>
    </w:p>
    <w:p w14:paraId="6EEFCF7F" w14:textId="77777777" w:rsidR="00F162D2" w:rsidRPr="001F7ABA" w:rsidRDefault="00F162D2" w:rsidP="00F162D2">
      <w:pPr>
        <w:pStyle w:val="author"/>
        <w:rPr>
          <w:vertAlign w:val="superscript"/>
        </w:rPr>
      </w:pPr>
      <w:r w:rsidRPr="001F7ABA">
        <w:t>Z. A. Sabeur</w:t>
      </w:r>
      <w:r w:rsidRPr="001F7ABA">
        <w:rPr>
          <w:vertAlign w:val="superscript"/>
        </w:rPr>
        <w:t>(1)</w:t>
      </w:r>
      <w:r w:rsidRPr="001F7ABA">
        <w:t>, G. Correndo</w:t>
      </w:r>
      <w:r w:rsidRPr="001F7ABA">
        <w:rPr>
          <w:vertAlign w:val="superscript"/>
        </w:rPr>
        <w:t>(1)</w:t>
      </w:r>
      <w:r w:rsidRPr="001F7ABA">
        <w:t>, G. Veres</w:t>
      </w:r>
      <w:r w:rsidRPr="001F7ABA">
        <w:rPr>
          <w:vertAlign w:val="superscript"/>
        </w:rPr>
        <w:t>(1)</w:t>
      </w:r>
      <w:r w:rsidRPr="001F7ABA">
        <w:t>, B. Arbab-Zavar</w:t>
      </w:r>
      <w:r w:rsidRPr="001F7ABA">
        <w:rPr>
          <w:vertAlign w:val="superscript"/>
        </w:rPr>
        <w:t>(1)</w:t>
      </w:r>
      <w:r w:rsidRPr="001F7ABA">
        <w:t xml:space="preserve">, </w:t>
      </w:r>
      <w:r>
        <w:t>J. Lorenzo</w:t>
      </w:r>
      <w:r>
        <w:rPr>
          <w:vertAlign w:val="superscript"/>
        </w:rPr>
        <w:t>(2</w:t>
      </w:r>
      <w:r w:rsidRPr="001F7ABA">
        <w:rPr>
          <w:vertAlign w:val="superscript"/>
        </w:rPr>
        <w:t>)</w:t>
      </w:r>
      <w:r>
        <w:t>, T. Habib</w:t>
      </w:r>
      <w:r>
        <w:rPr>
          <w:vertAlign w:val="superscript"/>
        </w:rPr>
        <w:t>(3</w:t>
      </w:r>
      <w:r w:rsidRPr="001F7ABA">
        <w:rPr>
          <w:vertAlign w:val="superscript"/>
        </w:rPr>
        <w:t>)</w:t>
      </w:r>
      <w:r>
        <w:t>, A. Haugommard</w:t>
      </w:r>
      <w:r>
        <w:rPr>
          <w:vertAlign w:val="superscript"/>
        </w:rPr>
        <w:t>(3</w:t>
      </w:r>
      <w:r w:rsidRPr="001F7ABA">
        <w:rPr>
          <w:vertAlign w:val="superscript"/>
        </w:rPr>
        <w:t>)</w:t>
      </w:r>
      <w:r>
        <w:t xml:space="preserve"> and F. Martin</w:t>
      </w:r>
      <w:r>
        <w:rPr>
          <w:vertAlign w:val="superscript"/>
        </w:rPr>
        <w:t>(3</w:t>
      </w:r>
      <w:r w:rsidRPr="001F7ABA">
        <w:rPr>
          <w:vertAlign w:val="superscript"/>
        </w:rPr>
        <w:t>)</w:t>
      </w:r>
      <w:r>
        <w:t>, J-M. Zigna</w:t>
      </w:r>
      <w:r>
        <w:rPr>
          <w:vertAlign w:val="superscript"/>
        </w:rPr>
        <w:t>(4</w:t>
      </w:r>
      <w:r w:rsidRPr="001F7ABA">
        <w:rPr>
          <w:vertAlign w:val="superscript"/>
        </w:rPr>
        <w:t>)</w:t>
      </w:r>
      <w:r>
        <w:t xml:space="preserve"> and G. Weller</w:t>
      </w:r>
      <w:r>
        <w:rPr>
          <w:vertAlign w:val="superscript"/>
        </w:rPr>
        <w:t>(4</w:t>
      </w:r>
      <w:r w:rsidRPr="001F7ABA">
        <w:rPr>
          <w:vertAlign w:val="superscript"/>
        </w:rPr>
        <w:t>)</w:t>
      </w:r>
      <w:r>
        <w:t xml:space="preserve"> </w:t>
      </w:r>
    </w:p>
    <w:p w14:paraId="00F82C35" w14:textId="77777777" w:rsidR="00F162D2" w:rsidRPr="00B44A9D" w:rsidRDefault="00F162D2" w:rsidP="00F162D2">
      <w:pPr>
        <w:pStyle w:val="address"/>
        <w:rPr>
          <w:rStyle w:val="e-mail"/>
        </w:rPr>
      </w:pPr>
      <w:r w:rsidRPr="00B44A9D">
        <w:rPr>
          <w:rStyle w:val="e-mail"/>
        </w:rPr>
        <w:t>{zas,gc,gvv, baz}@it-innovation.soton.ac.uk</w:t>
      </w:r>
    </w:p>
    <w:p w14:paraId="4BC4A47A" w14:textId="390F028D" w:rsidR="00F162D2" w:rsidRDefault="00B44A9D" w:rsidP="00B44A9D">
      <w:pPr>
        <w:pStyle w:val="address"/>
      </w:pPr>
      <w:r w:rsidRPr="00B44A9D">
        <w:t>(1</w:t>
      </w:r>
      <w:r>
        <w:t xml:space="preserve">) </w:t>
      </w:r>
      <w:r w:rsidR="00F162D2" w:rsidRPr="00F10A15">
        <w:t xml:space="preserve">University of Southampton IT Innovation Centre, </w:t>
      </w:r>
      <w:r w:rsidR="00F162D2">
        <w:t xml:space="preserve">Department of Electronics and Computer Science, </w:t>
      </w:r>
      <w:r w:rsidR="00F162D2" w:rsidRPr="00F10A15">
        <w:t>Faculty of Physical Sciences and Engineering, Southampton, United Kingdom</w:t>
      </w:r>
    </w:p>
    <w:p w14:paraId="51E6B124" w14:textId="0FE1A16F" w:rsidR="00F162D2" w:rsidRDefault="00B44A9D" w:rsidP="00B44A9D">
      <w:pPr>
        <w:pStyle w:val="address"/>
      </w:pPr>
      <w:r>
        <w:t xml:space="preserve">(2) </w:t>
      </w:r>
      <w:r w:rsidR="00F162D2">
        <w:t>Atos, Spain</w:t>
      </w:r>
    </w:p>
    <w:p w14:paraId="1A2688B3" w14:textId="5DFADA5E" w:rsidR="00F162D2" w:rsidRDefault="00B44A9D" w:rsidP="00B44A9D">
      <w:pPr>
        <w:pStyle w:val="address"/>
      </w:pPr>
      <w:r>
        <w:t xml:space="preserve">(3) </w:t>
      </w:r>
      <w:r w:rsidR="00F162D2">
        <w:t>Atos, France</w:t>
      </w:r>
    </w:p>
    <w:p w14:paraId="5356ED9A" w14:textId="7B982714" w:rsidR="00F162D2" w:rsidRDefault="00B44A9D" w:rsidP="00B44A9D">
      <w:pPr>
        <w:pStyle w:val="address"/>
      </w:pPr>
      <w:r>
        <w:t xml:space="preserve">(4) </w:t>
      </w:r>
      <w:r w:rsidR="00F162D2">
        <w:t>Collecte Localisation Satellite (CLS), France</w:t>
      </w:r>
    </w:p>
    <w:p w14:paraId="48E61E16" w14:textId="77777777" w:rsidR="00F162D2" w:rsidRDefault="00F162D2" w:rsidP="00F162D2">
      <w:pPr>
        <w:pStyle w:val="address"/>
        <w:jc w:val="left"/>
      </w:pPr>
    </w:p>
    <w:p w14:paraId="3F1D1679" w14:textId="0B06F47E" w:rsidR="00F162D2" w:rsidRPr="001F7ABA" w:rsidRDefault="00F162D2" w:rsidP="00F162D2">
      <w:pPr>
        <w:pStyle w:val="abstract"/>
        <w:ind w:firstLine="0"/>
      </w:pPr>
      <w:r w:rsidRPr="00F162D2">
        <w:rPr>
          <w:b/>
        </w:rPr>
        <w:t>Abstract.</w:t>
      </w:r>
      <w:r w:rsidRPr="00112CB8">
        <w:t xml:space="preserve"> </w:t>
      </w:r>
      <w:r w:rsidRPr="001F7ABA">
        <w:t>This paper describes the current ongoing research activities</w:t>
      </w:r>
      <w:r>
        <w:t xml:space="preserve"> concerning</w:t>
      </w:r>
      <w:r w:rsidRPr="001F7ABA">
        <w:t xml:space="preserve"> the intelligent management and processing of E</w:t>
      </w:r>
      <w:r>
        <w:t xml:space="preserve">arth </w:t>
      </w:r>
      <w:r w:rsidRPr="001F7ABA">
        <w:t>O</w:t>
      </w:r>
      <w:r>
        <w:t>bservation (EO)</w:t>
      </w:r>
      <w:r w:rsidRPr="001F7ABA">
        <w:t xml:space="preserve"> big data together with the implementation of data connectors, advanced data analytics and Knowledge Base services</w:t>
      </w:r>
      <w:r>
        <w:t xml:space="preserve"> to a Big Data platform in the EO4Wildlife project (www.eo4wildlife.eu)</w:t>
      </w:r>
      <w:r w:rsidRPr="001F7ABA">
        <w:t xml:space="preserve">. These </w:t>
      </w:r>
      <w:r>
        <w:t>components</w:t>
      </w:r>
      <w:r w:rsidRPr="001F7ABA">
        <w:t xml:space="preserve"> </w:t>
      </w:r>
      <w:r>
        <w:t>support on</w:t>
      </w:r>
      <w:r w:rsidRPr="001F7ABA">
        <w:t xml:space="preserve"> the </w:t>
      </w:r>
      <w:r>
        <w:t xml:space="preserve">discovery of </w:t>
      </w:r>
      <w:r w:rsidRPr="001F7ABA">
        <w:t xml:space="preserve">marine wildlife migratory </w:t>
      </w:r>
      <w:r w:rsidR="00422472" w:rsidRPr="001F7ABA">
        <w:t>behaviou</w:t>
      </w:r>
      <w:r w:rsidR="00422472">
        <w:t>rs</w:t>
      </w:r>
      <w:r>
        <w:t xml:space="preserve">, some of </w:t>
      </w:r>
      <w:r w:rsidRPr="001F7ABA">
        <w:t xml:space="preserve">which may be </w:t>
      </w:r>
      <w:r>
        <w:t>a direct consequence of the changing Met-Ocean</w:t>
      </w:r>
      <w:r w:rsidRPr="001F7ABA">
        <w:t xml:space="preserve"> resources and </w:t>
      </w:r>
      <w:r>
        <w:t xml:space="preserve">the globe </w:t>
      </w:r>
      <w:r w:rsidRPr="001F7ABA">
        <w:t xml:space="preserve">climatic </w:t>
      </w:r>
      <w:r w:rsidR="00AB1CF7">
        <w:t>changes</w:t>
      </w:r>
      <w:r>
        <w:t xml:space="preserve">. In </w:t>
      </w:r>
      <w:r w:rsidRPr="001F7ABA">
        <w:t xml:space="preserve">EO4wildlife, we specifically focus on the implementation of web-enabled advanced analytics </w:t>
      </w:r>
      <w:r>
        <w:t>web</w:t>
      </w:r>
      <w:r w:rsidRPr="001F7ABA">
        <w:t xml:space="preserve"> services which comply with OGC standards</w:t>
      </w:r>
      <w:r w:rsidR="00AB1CF7">
        <w:t xml:space="preserve"> and</w:t>
      </w:r>
      <w:r>
        <w:t xml:space="preserve"> make them accessible to a wide research community for investigating on trends of animal </w:t>
      </w:r>
      <w:r w:rsidR="00422472">
        <w:t>behaviour</w:t>
      </w:r>
      <w:r>
        <w:t xml:space="preserve"> around specific marine regions of interest</w:t>
      </w:r>
      <w:r w:rsidRPr="001F7ABA">
        <w:t xml:space="preserve">. Big data connectors and a catalogue service </w:t>
      </w:r>
      <w:r>
        <w:t>are being</w:t>
      </w:r>
      <w:r w:rsidRPr="001F7ABA">
        <w:t xml:space="preserve"> installed to </w:t>
      </w:r>
      <w:r>
        <w:t xml:space="preserve">enable access to </w:t>
      </w:r>
      <w:r w:rsidRPr="001F7ABA">
        <w:t>COPERNICUS</w:t>
      </w:r>
      <w:r>
        <w:t xml:space="preserve"> sentinels </w:t>
      </w:r>
      <w:r w:rsidRPr="001F7ABA">
        <w:t xml:space="preserve">and ARGOS </w:t>
      </w:r>
      <w:r>
        <w:t xml:space="preserve">satellite </w:t>
      </w:r>
      <w:r w:rsidRPr="001F7ABA">
        <w:t>big data</w:t>
      </w:r>
      <w:r w:rsidR="00AB1CF7">
        <w:t xml:space="preserve"> together with</w:t>
      </w:r>
      <w:r>
        <w:t xml:space="preserve"> other in situ heterogeneous sources</w:t>
      </w:r>
      <w:r w:rsidRPr="001F7ABA">
        <w:t xml:space="preserve">. Furthermore, data mining services </w:t>
      </w:r>
      <w:r>
        <w:t xml:space="preserve">are being </w:t>
      </w:r>
      <w:r w:rsidRPr="001F7ABA">
        <w:t xml:space="preserve">developed for knowledge extraction on species habitats and temporal </w:t>
      </w:r>
      <w:r w:rsidR="00422472" w:rsidRPr="001F7ABA">
        <w:t>behaviour</w:t>
      </w:r>
      <w:r w:rsidRPr="001F7ABA">
        <w:t xml:space="preserve"> trends. </w:t>
      </w:r>
      <w:r>
        <w:t>Also</w:t>
      </w:r>
      <w:r w:rsidR="00AB1CF7">
        <w:t>,</w:t>
      </w:r>
      <w:r>
        <w:t xml:space="preserve"> h</w:t>
      </w:r>
      <w:r w:rsidRPr="001F7ABA">
        <w:t>igh level fusi</w:t>
      </w:r>
      <w:r>
        <w:t xml:space="preserve">on and reasoning services which process big data </w:t>
      </w:r>
      <w:r w:rsidRPr="001F7ABA">
        <w:t xml:space="preserve">observations </w:t>
      </w:r>
      <w:r>
        <w:t xml:space="preserve">are </w:t>
      </w:r>
      <w:r w:rsidRPr="001F7ABA">
        <w:t xml:space="preserve">deployed to forecast marine wildlife </w:t>
      </w:r>
      <w:r w:rsidR="00422472" w:rsidRPr="001F7ABA">
        <w:t>behaviour</w:t>
      </w:r>
      <w:r>
        <w:t xml:space="preserve"> </w:t>
      </w:r>
      <w:r w:rsidRPr="001F7ABA">
        <w:t xml:space="preserve">with estimated uncertainties. These will be tested and demonstrated under targeted thematic scenarios in EO4wildlife using </w:t>
      </w:r>
      <w:r>
        <w:t>a Big D</w:t>
      </w:r>
      <w:r w:rsidRPr="001F7ABA">
        <w:t>ata platform</w:t>
      </w:r>
      <w:r>
        <w:t xml:space="preserve"> </w:t>
      </w:r>
      <w:r w:rsidR="00AB1CF7">
        <w:t xml:space="preserve">a </w:t>
      </w:r>
      <w:r>
        <w:t>cloud</w:t>
      </w:r>
      <w:r w:rsidR="00AB1CF7">
        <w:t xml:space="preserve"> resources</w:t>
      </w:r>
      <w:r w:rsidRPr="001F7ABA">
        <w:t>.</w:t>
      </w:r>
    </w:p>
    <w:p w14:paraId="59F3E9AF" w14:textId="77777777" w:rsidR="00F162D2" w:rsidRDefault="00F162D2" w:rsidP="00F162D2">
      <w:pPr>
        <w:pStyle w:val="heading1"/>
      </w:pPr>
      <w:r>
        <w:t>Introduction</w:t>
      </w:r>
    </w:p>
    <w:p w14:paraId="7D58D495" w14:textId="77777777" w:rsidR="00F162D2" w:rsidRPr="001601BA" w:rsidRDefault="00F162D2" w:rsidP="00F162D2">
      <w:pPr>
        <w:pStyle w:val="BodyText"/>
        <w:rPr>
          <w:rFonts w:ascii="Times New Roman" w:hAnsi="Times New Roman" w:cs="Times New Roman"/>
          <w:sz w:val="20"/>
          <w:szCs w:val="20"/>
        </w:rPr>
      </w:pPr>
      <w:r w:rsidRPr="001601BA">
        <w:rPr>
          <w:rFonts w:ascii="Times New Roman" w:hAnsi="Times New Roman" w:cs="Times New Roman"/>
          <w:sz w:val="20"/>
          <w:szCs w:val="20"/>
        </w:rPr>
        <w:t>E</w:t>
      </w:r>
      <w:r>
        <w:rPr>
          <w:rFonts w:ascii="Times New Roman" w:hAnsi="Times New Roman" w:cs="Times New Roman"/>
          <w:sz w:val="20"/>
          <w:szCs w:val="20"/>
        </w:rPr>
        <w:t xml:space="preserve">O4wildlife </w:t>
      </w:r>
      <w:r w:rsidRPr="001601BA">
        <w:rPr>
          <w:rFonts w:ascii="Times New Roman" w:hAnsi="Times New Roman" w:cs="Times New Roman"/>
          <w:sz w:val="20"/>
          <w:szCs w:val="20"/>
        </w:rPr>
        <w:t>bring</w:t>
      </w:r>
      <w:r>
        <w:rPr>
          <w:rFonts w:ascii="Times New Roman" w:hAnsi="Times New Roman" w:cs="Times New Roman"/>
          <w:sz w:val="20"/>
          <w:szCs w:val="20"/>
        </w:rPr>
        <w:t>s</w:t>
      </w:r>
      <w:r w:rsidRPr="001601BA">
        <w:rPr>
          <w:rFonts w:ascii="Times New Roman" w:hAnsi="Times New Roman" w:cs="Times New Roman"/>
          <w:sz w:val="20"/>
          <w:szCs w:val="20"/>
        </w:rPr>
        <w:t xml:space="preserve"> large number of multidisciplinary scientists such as </w:t>
      </w:r>
      <w:r>
        <w:rPr>
          <w:rFonts w:ascii="Times New Roman" w:hAnsi="Times New Roman" w:cs="Times New Roman"/>
          <w:sz w:val="20"/>
          <w:szCs w:val="20"/>
        </w:rPr>
        <w:t xml:space="preserve">marine </w:t>
      </w:r>
      <w:r w:rsidRPr="001601BA">
        <w:rPr>
          <w:rFonts w:ascii="Times New Roman" w:hAnsi="Times New Roman" w:cs="Times New Roman"/>
          <w:sz w:val="20"/>
          <w:szCs w:val="20"/>
        </w:rPr>
        <w:t>biologists, ecologists and ornithologists around the world to collaborate closely together while using European Sentin</w:t>
      </w:r>
      <w:r>
        <w:rPr>
          <w:rFonts w:ascii="Times New Roman" w:hAnsi="Times New Roman" w:cs="Times New Roman"/>
          <w:sz w:val="20"/>
          <w:szCs w:val="20"/>
        </w:rPr>
        <w:t xml:space="preserve">el Copernicus Earth Observations more </w:t>
      </w:r>
      <w:r w:rsidRPr="001601BA">
        <w:rPr>
          <w:rFonts w:ascii="Times New Roman" w:hAnsi="Times New Roman" w:cs="Times New Roman"/>
          <w:sz w:val="20"/>
          <w:szCs w:val="20"/>
        </w:rPr>
        <w:t>efficiently.</w:t>
      </w:r>
    </w:p>
    <w:p w14:paraId="53E05B8D" w14:textId="6F34A859" w:rsidR="00F162D2" w:rsidRPr="00E35C1A" w:rsidRDefault="00F162D2" w:rsidP="00F162D2">
      <w:pPr>
        <w:pStyle w:val="BodyText"/>
        <w:rPr>
          <w:rFonts w:ascii="Times New Roman" w:hAnsi="Times New Roman" w:cs="Times New Roman"/>
          <w:sz w:val="20"/>
          <w:szCs w:val="20"/>
        </w:rPr>
      </w:pPr>
      <w:r w:rsidRPr="001601BA">
        <w:rPr>
          <w:rFonts w:ascii="Times New Roman" w:hAnsi="Times New Roman" w:cs="Times New Roman"/>
          <w:sz w:val="20"/>
          <w:szCs w:val="20"/>
        </w:rPr>
        <w:lastRenderedPageBreak/>
        <w:t xml:space="preserve">In order to reach such important </w:t>
      </w:r>
      <w:r>
        <w:rPr>
          <w:rFonts w:ascii="Times New Roman" w:hAnsi="Times New Roman" w:cs="Times New Roman"/>
          <w:sz w:val="20"/>
          <w:szCs w:val="20"/>
        </w:rPr>
        <w:t>capability</w:t>
      </w:r>
      <w:r w:rsidRPr="001601BA">
        <w:rPr>
          <w:rFonts w:ascii="Times New Roman" w:hAnsi="Times New Roman" w:cs="Times New Roman"/>
          <w:sz w:val="20"/>
          <w:szCs w:val="20"/>
        </w:rPr>
        <w:t xml:space="preserve">, an open service platform and interoperable toolbox </w:t>
      </w:r>
      <w:r>
        <w:rPr>
          <w:rFonts w:ascii="Times New Roman" w:hAnsi="Times New Roman" w:cs="Times New Roman"/>
          <w:sz w:val="20"/>
          <w:szCs w:val="20"/>
        </w:rPr>
        <w:t xml:space="preserve">is being </w:t>
      </w:r>
      <w:r w:rsidRPr="001601BA">
        <w:rPr>
          <w:rFonts w:ascii="Times New Roman" w:hAnsi="Times New Roman" w:cs="Times New Roman"/>
          <w:sz w:val="20"/>
          <w:szCs w:val="20"/>
        </w:rPr>
        <w:t xml:space="preserve">designed and </w:t>
      </w:r>
      <w:r>
        <w:rPr>
          <w:rFonts w:ascii="Times New Roman" w:hAnsi="Times New Roman" w:cs="Times New Roman"/>
          <w:sz w:val="20"/>
          <w:szCs w:val="20"/>
        </w:rPr>
        <w:t xml:space="preserve">implemented. It </w:t>
      </w:r>
      <w:r w:rsidRPr="001601BA">
        <w:rPr>
          <w:rFonts w:ascii="Times New Roman" w:hAnsi="Times New Roman" w:cs="Times New Roman"/>
          <w:sz w:val="20"/>
          <w:szCs w:val="20"/>
        </w:rPr>
        <w:t>offer</w:t>
      </w:r>
      <w:r>
        <w:rPr>
          <w:rFonts w:ascii="Times New Roman" w:hAnsi="Times New Roman" w:cs="Times New Roman"/>
          <w:sz w:val="20"/>
          <w:szCs w:val="20"/>
        </w:rPr>
        <w:t>s</w:t>
      </w:r>
      <w:r w:rsidRPr="001601BA">
        <w:rPr>
          <w:rFonts w:ascii="Times New Roman" w:hAnsi="Times New Roman" w:cs="Times New Roman"/>
          <w:sz w:val="20"/>
          <w:szCs w:val="20"/>
        </w:rPr>
        <w:t xml:space="preserve"> </w:t>
      </w:r>
      <w:r>
        <w:rPr>
          <w:rFonts w:ascii="Times New Roman" w:hAnsi="Times New Roman" w:cs="Times New Roman"/>
          <w:sz w:val="20"/>
          <w:szCs w:val="20"/>
        </w:rPr>
        <w:t xml:space="preserve">data processing </w:t>
      </w:r>
      <w:r w:rsidRPr="001601BA">
        <w:rPr>
          <w:rFonts w:ascii="Times New Roman" w:hAnsi="Times New Roman" w:cs="Times New Roman"/>
          <w:sz w:val="20"/>
          <w:szCs w:val="20"/>
        </w:rPr>
        <w:t xml:space="preserve">services that can be accessed by scientists to perform their respective research. The </w:t>
      </w:r>
      <w:r>
        <w:rPr>
          <w:rFonts w:ascii="Times New Roman" w:hAnsi="Times New Roman" w:cs="Times New Roman"/>
          <w:sz w:val="20"/>
          <w:szCs w:val="20"/>
        </w:rPr>
        <w:t xml:space="preserve">platform front end will be easy to </w:t>
      </w:r>
      <w:r w:rsidRPr="001601BA">
        <w:rPr>
          <w:rFonts w:ascii="Times New Roman" w:hAnsi="Times New Roman" w:cs="Times New Roman"/>
          <w:sz w:val="20"/>
          <w:szCs w:val="20"/>
        </w:rPr>
        <w:t xml:space="preserve">use, access and </w:t>
      </w:r>
      <w:r>
        <w:rPr>
          <w:rFonts w:ascii="Times New Roman" w:hAnsi="Times New Roman" w:cs="Times New Roman"/>
          <w:sz w:val="20"/>
          <w:szCs w:val="20"/>
        </w:rPr>
        <w:t xml:space="preserve">it </w:t>
      </w:r>
      <w:r w:rsidRPr="001601BA">
        <w:rPr>
          <w:rFonts w:ascii="Times New Roman" w:hAnsi="Times New Roman" w:cs="Times New Roman"/>
          <w:sz w:val="20"/>
          <w:szCs w:val="20"/>
        </w:rPr>
        <w:t>offer</w:t>
      </w:r>
      <w:r>
        <w:rPr>
          <w:rFonts w:ascii="Times New Roman" w:hAnsi="Times New Roman" w:cs="Times New Roman"/>
          <w:sz w:val="20"/>
          <w:szCs w:val="20"/>
        </w:rPr>
        <w:t>s</w:t>
      </w:r>
      <w:r w:rsidRPr="001601BA">
        <w:rPr>
          <w:rFonts w:ascii="Times New Roman" w:hAnsi="Times New Roman" w:cs="Times New Roman"/>
          <w:sz w:val="20"/>
          <w:szCs w:val="20"/>
        </w:rPr>
        <w:t xml:space="preserve"> dedicated services that will enable </w:t>
      </w:r>
      <w:r w:rsidR="00966E3E">
        <w:rPr>
          <w:rFonts w:ascii="Times New Roman" w:hAnsi="Times New Roman" w:cs="Times New Roman"/>
          <w:sz w:val="20"/>
          <w:szCs w:val="20"/>
        </w:rPr>
        <w:t>scientists’</w:t>
      </w:r>
      <w:r>
        <w:rPr>
          <w:rFonts w:ascii="Times New Roman" w:hAnsi="Times New Roman" w:cs="Times New Roman"/>
          <w:sz w:val="20"/>
          <w:szCs w:val="20"/>
        </w:rPr>
        <w:t xml:space="preserve"> </w:t>
      </w:r>
      <w:r w:rsidRPr="001601BA">
        <w:rPr>
          <w:rFonts w:ascii="Times New Roman" w:hAnsi="Times New Roman" w:cs="Times New Roman"/>
          <w:sz w:val="20"/>
          <w:szCs w:val="20"/>
        </w:rPr>
        <w:t xml:space="preserve">process their geospatial environmental stimulations using Sentinel Earth Observation data </w:t>
      </w:r>
      <w:r>
        <w:rPr>
          <w:rFonts w:ascii="Times New Roman" w:hAnsi="Times New Roman" w:cs="Times New Roman"/>
          <w:sz w:val="20"/>
          <w:szCs w:val="20"/>
        </w:rPr>
        <w:t xml:space="preserve">and other observation sources. </w:t>
      </w:r>
      <w:r w:rsidRPr="001601BA">
        <w:rPr>
          <w:rFonts w:ascii="Times New Roman" w:hAnsi="Times New Roman" w:cs="Times New Roman"/>
          <w:sz w:val="20"/>
          <w:szCs w:val="20"/>
        </w:rPr>
        <w:t>Specifically, the EO4wildlife platform will enable the integration of Sentinel data, ARGOS archive databases and real time thematic databank portals, including Wildlifetracking.org, Seabirdtracking.org, and other Earth Observation and MetOcean databases; locally o</w:t>
      </w:r>
      <w:r>
        <w:rPr>
          <w:rFonts w:ascii="Times New Roman" w:hAnsi="Times New Roman" w:cs="Times New Roman"/>
          <w:sz w:val="20"/>
          <w:szCs w:val="20"/>
        </w:rPr>
        <w:t>r remotely, but simultaneously. EO4wildlife research specialis</w:t>
      </w:r>
      <w:r w:rsidRPr="001601BA">
        <w:rPr>
          <w:rFonts w:ascii="Times New Roman" w:hAnsi="Times New Roman" w:cs="Times New Roman"/>
          <w:sz w:val="20"/>
          <w:szCs w:val="20"/>
        </w:rPr>
        <w:t xml:space="preserve">es in the intelligent </w:t>
      </w:r>
      <w:r>
        <w:rPr>
          <w:rFonts w:ascii="Times New Roman" w:hAnsi="Times New Roman" w:cs="Times New Roman"/>
          <w:sz w:val="20"/>
          <w:szCs w:val="20"/>
        </w:rPr>
        <w:t xml:space="preserve">big data </w:t>
      </w:r>
      <w:r w:rsidRPr="001601BA">
        <w:rPr>
          <w:rFonts w:ascii="Times New Roman" w:hAnsi="Times New Roman" w:cs="Times New Roman"/>
          <w:sz w:val="20"/>
          <w:szCs w:val="20"/>
        </w:rPr>
        <w:t>processing, advanced analytics and a Knowledge Base for wildlife migratory behaviour and trends forecast</w:t>
      </w:r>
      <w:r>
        <w:rPr>
          <w:rFonts w:ascii="Times New Roman" w:hAnsi="Times New Roman" w:cs="Times New Roman"/>
          <w:sz w:val="20"/>
          <w:szCs w:val="20"/>
        </w:rPr>
        <w:t xml:space="preserve">ing. The research is </w:t>
      </w:r>
      <w:r w:rsidRPr="001601BA">
        <w:rPr>
          <w:rFonts w:ascii="Times New Roman" w:hAnsi="Times New Roman" w:cs="Times New Roman"/>
          <w:sz w:val="20"/>
          <w:szCs w:val="20"/>
        </w:rPr>
        <w:t>lead</w:t>
      </w:r>
      <w:r>
        <w:rPr>
          <w:rFonts w:ascii="Times New Roman" w:hAnsi="Times New Roman" w:cs="Times New Roman"/>
          <w:sz w:val="20"/>
          <w:szCs w:val="20"/>
        </w:rPr>
        <w:t>ing</w:t>
      </w:r>
      <w:r w:rsidRPr="001601BA">
        <w:rPr>
          <w:rFonts w:ascii="Times New Roman" w:hAnsi="Times New Roman" w:cs="Times New Roman"/>
          <w:sz w:val="20"/>
          <w:szCs w:val="20"/>
        </w:rPr>
        <w:t xml:space="preserve"> to the development of web-enabled open services </w:t>
      </w:r>
      <w:r>
        <w:rPr>
          <w:rFonts w:ascii="Times New Roman" w:hAnsi="Times New Roman" w:cs="Times New Roman"/>
          <w:sz w:val="20"/>
          <w:szCs w:val="20"/>
        </w:rPr>
        <w:t xml:space="preserve">using OGC standards for sensor </w:t>
      </w:r>
      <w:r w:rsidRPr="004A10D2">
        <w:rPr>
          <w:rFonts w:ascii="Times New Roman" w:hAnsi="Times New Roman" w:cs="Times New Roman"/>
          <w:i/>
          <w:sz w:val="20"/>
          <w:szCs w:val="20"/>
        </w:rPr>
        <w:t>Observation and Measurements</w:t>
      </w:r>
      <w:r w:rsidRPr="001601BA">
        <w:rPr>
          <w:rFonts w:ascii="Times New Roman" w:hAnsi="Times New Roman" w:cs="Times New Roman"/>
          <w:sz w:val="20"/>
          <w:szCs w:val="20"/>
        </w:rPr>
        <w:t xml:space="preserve"> and data processing of heterogeneous</w:t>
      </w:r>
      <w:r>
        <w:rPr>
          <w:rFonts w:ascii="Times New Roman" w:hAnsi="Times New Roman" w:cs="Times New Roman"/>
          <w:sz w:val="20"/>
          <w:szCs w:val="20"/>
        </w:rPr>
        <w:t xml:space="preserve"> geospatial observation data with</w:t>
      </w:r>
      <w:r w:rsidRPr="001601BA">
        <w:rPr>
          <w:rFonts w:ascii="Times New Roman" w:hAnsi="Times New Roman" w:cs="Times New Roman"/>
          <w:sz w:val="20"/>
          <w:szCs w:val="20"/>
        </w:rPr>
        <w:t xml:space="preserve"> </w:t>
      </w:r>
      <w:r>
        <w:rPr>
          <w:rFonts w:ascii="Times New Roman" w:hAnsi="Times New Roman" w:cs="Times New Roman"/>
          <w:sz w:val="20"/>
          <w:szCs w:val="20"/>
        </w:rPr>
        <w:t xml:space="preserve">estimated </w:t>
      </w:r>
      <w:r w:rsidRPr="001601BA">
        <w:rPr>
          <w:rFonts w:ascii="Times New Roman" w:hAnsi="Times New Roman" w:cs="Times New Roman"/>
          <w:sz w:val="20"/>
          <w:szCs w:val="20"/>
        </w:rPr>
        <w:t>uncertainties.</w:t>
      </w:r>
      <w:r>
        <w:rPr>
          <w:rFonts w:ascii="Times New Roman" w:hAnsi="Times New Roman" w:cs="Times New Roman"/>
          <w:sz w:val="20"/>
          <w:szCs w:val="20"/>
        </w:rPr>
        <w:t xml:space="preserve"> </w:t>
      </w:r>
      <w:r w:rsidRPr="001601BA">
        <w:rPr>
          <w:rFonts w:ascii="Times New Roman" w:hAnsi="Times New Roman" w:cs="Times New Roman"/>
          <w:sz w:val="20"/>
          <w:szCs w:val="20"/>
        </w:rPr>
        <w:t>EO4wildlife design</w:t>
      </w:r>
      <w:r>
        <w:rPr>
          <w:rFonts w:ascii="Times New Roman" w:hAnsi="Times New Roman" w:cs="Times New Roman"/>
          <w:sz w:val="20"/>
          <w:szCs w:val="20"/>
        </w:rPr>
        <w:t>s</w:t>
      </w:r>
      <w:r w:rsidRPr="001601BA">
        <w:rPr>
          <w:rFonts w:ascii="Times New Roman" w:hAnsi="Times New Roman" w:cs="Times New Roman"/>
          <w:sz w:val="20"/>
          <w:szCs w:val="20"/>
        </w:rPr>
        <w:t>, implement</w:t>
      </w:r>
      <w:r>
        <w:rPr>
          <w:rFonts w:ascii="Times New Roman" w:hAnsi="Times New Roman" w:cs="Times New Roman"/>
          <w:sz w:val="20"/>
          <w:szCs w:val="20"/>
        </w:rPr>
        <w:t>s</w:t>
      </w:r>
      <w:r w:rsidRPr="001601BA">
        <w:rPr>
          <w:rFonts w:ascii="Times New Roman" w:hAnsi="Times New Roman" w:cs="Times New Roman"/>
          <w:sz w:val="20"/>
          <w:szCs w:val="20"/>
        </w:rPr>
        <w:t xml:space="preserve"> and validate</w:t>
      </w:r>
      <w:r>
        <w:rPr>
          <w:rFonts w:ascii="Times New Roman" w:hAnsi="Times New Roman" w:cs="Times New Roman"/>
          <w:sz w:val="20"/>
          <w:szCs w:val="20"/>
        </w:rPr>
        <w:t>s</w:t>
      </w:r>
      <w:r w:rsidRPr="001601BA">
        <w:rPr>
          <w:rFonts w:ascii="Times New Roman" w:hAnsi="Times New Roman" w:cs="Times New Roman"/>
          <w:sz w:val="20"/>
          <w:szCs w:val="20"/>
        </w:rPr>
        <w:t xml:space="preserve"> various scenarios based on real operational use case requirements in the field of </w:t>
      </w:r>
      <w:r>
        <w:rPr>
          <w:rFonts w:ascii="Times New Roman" w:hAnsi="Times New Roman" w:cs="Times New Roman"/>
          <w:sz w:val="20"/>
          <w:szCs w:val="20"/>
        </w:rPr>
        <w:t xml:space="preserve">marine </w:t>
      </w:r>
      <w:r w:rsidRPr="001601BA">
        <w:rPr>
          <w:rFonts w:ascii="Times New Roman" w:hAnsi="Times New Roman" w:cs="Times New Roman"/>
          <w:sz w:val="20"/>
          <w:szCs w:val="20"/>
        </w:rPr>
        <w:t xml:space="preserve">wildlife migrations, habitats and behaviour. </w:t>
      </w:r>
    </w:p>
    <w:p w14:paraId="61252123" w14:textId="77777777" w:rsidR="00F162D2" w:rsidRDefault="00F162D2" w:rsidP="00F162D2">
      <w:pPr>
        <w:pStyle w:val="heading1"/>
      </w:pPr>
      <w:r>
        <w:t>Global Architecture Overview</w:t>
      </w:r>
    </w:p>
    <w:p w14:paraId="2EC36C5E" w14:textId="0E32579C" w:rsidR="00F162D2" w:rsidRPr="00911DDF" w:rsidRDefault="00F162D2" w:rsidP="00F162D2">
      <w:pPr>
        <w:ind w:firstLine="0"/>
        <w:rPr>
          <w:rFonts w:eastAsiaTheme="minorEastAsia"/>
          <w:color w:val="000000"/>
          <w:lang w:eastAsia="en-US"/>
        </w:rPr>
      </w:pPr>
      <w:r w:rsidRPr="00911DDF">
        <w:t xml:space="preserve">The EO4wildlife system is hosted in a SparkInData platform, which offers a set of core services for data discovery, data ingestion, process integration and execution. The SparkInData Platform, also known as </w:t>
      </w:r>
      <w:r w:rsidRPr="00911DDF">
        <w:rPr>
          <w:i/>
          <w:iCs/>
        </w:rPr>
        <w:t xml:space="preserve">Smart Elastic Enriched Earth Data </w:t>
      </w:r>
      <w:r w:rsidRPr="00911DDF">
        <w:t xml:space="preserve">(SEEED), is a generic platform which provides an EO data dedicated Cloud platform, infrastructure and services. Furthermore, the platform is </w:t>
      </w:r>
      <w:r w:rsidRPr="00911DDF">
        <w:rPr>
          <w:rFonts w:eastAsiaTheme="minorEastAsia"/>
          <w:color w:val="000000"/>
          <w:lang w:eastAsia="en-US"/>
        </w:rPr>
        <w:t>organized under three</w:t>
      </w:r>
      <w:r w:rsidRPr="002B2B93">
        <w:rPr>
          <w:rFonts w:eastAsiaTheme="minorEastAsia"/>
          <w:color w:val="000000"/>
          <w:lang w:eastAsia="en-US"/>
        </w:rPr>
        <w:t xml:space="preserve"> functional </w:t>
      </w:r>
      <w:r w:rsidRPr="00911DDF">
        <w:rPr>
          <w:rFonts w:eastAsiaTheme="minorEastAsia"/>
          <w:color w:val="000000"/>
          <w:lang w:eastAsia="en-US"/>
        </w:rPr>
        <w:t>zones</w:t>
      </w:r>
      <w:r>
        <w:rPr>
          <w:rFonts w:eastAsiaTheme="minorEastAsia"/>
          <w:color w:val="000000"/>
          <w:lang w:eastAsia="en-US"/>
        </w:rPr>
        <w:t>, as shown in Figure 1 below. These include</w:t>
      </w:r>
      <w:r w:rsidRPr="00911DDF">
        <w:rPr>
          <w:rFonts w:eastAsiaTheme="minorEastAsia"/>
          <w:color w:val="000000"/>
          <w:lang w:eastAsia="en-US"/>
        </w:rPr>
        <w:t xml:space="preserve">: </w:t>
      </w:r>
      <w:r w:rsidRPr="00DE53F1">
        <w:rPr>
          <w:rFonts w:eastAsiaTheme="minorEastAsia"/>
          <w:i/>
          <w:color w:val="000000"/>
          <w:lang w:eastAsia="en-US"/>
        </w:rPr>
        <w:t>1- Storage zone for mutualized storage capabilities; 2- Compute zone for mutualized intensive computing; and 3- Service zone for processing services</w:t>
      </w:r>
      <w:r>
        <w:rPr>
          <w:rFonts w:eastAsiaTheme="minorEastAsia"/>
          <w:color w:val="000000"/>
          <w:lang w:eastAsia="en-US"/>
        </w:rPr>
        <w:t>. Furthermore, the platform i</w:t>
      </w:r>
      <w:r w:rsidRPr="00911DDF">
        <w:rPr>
          <w:rFonts w:eastAsiaTheme="minorEastAsia"/>
          <w:color w:val="000000"/>
          <w:lang w:eastAsia="en-US"/>
        </w:rPr>
        <w:t xml:space="preserve">nfrastructure services are provided by the </w:t>
      </w:r>
      <w:r>
        <w:rPr>
          <w:rFonts w:eastAsiaTheme="minorEastAsia"/>
          <w:color w:val="000000"/>
          <w:lang w:eastAsia="en-US"/>
        </w:rPr>
        <w:t xml:space="preserve">Big Data </w:t>
      </w:r>
      <w:r w:rsidRPr="00911DDF">
        <w:rPr>
          <w:rFonts w:eastAsiaTheme="minorEastAsia"/>
          <w:color w:val="000000"/>
          <w:lang w:eastAsia="en-US"/>
        </w:rPr>
        <w:t xml:space="preserve">Helix Nebula </w:t>
      </w:r>
      <w:r>
        <w:rPr>
          <w:rFonts w:eastAsiaTheme="minorEastAsia"/>
          <w:color w:val="000000"/>
          <w:lang w:eastAsia="en-US"/>
        </w:rPr>
        <w:t xml:space="preserve">platform. Slipstream is used at a </w:t>
      </w:r>
      <w:r w:rsidRPr="004A10D2">
        <w:rPr>
          <w:rFonts w:eastAsiaTheme="minorEastAsia"/>
          <w:i/>
          <w:color w:val="000000"/>
          <w:lang w:eastAsia="en-US"/>
        </w:rPr>
        <w:t>Platform as a Service</w:t>
      </w:r>
      <w:r>
        <w:rPr>
          <w:rFonts w:eastAsiaTheme="minorEastAsia"/>
          <w:color w:val="000000"/>
          <w:lang w:eastAsia="en-US"/>
        </w:rPr>
        <w:t xml:space="preserve"> (</w:t>
      </w:r>
      <w:r w:rsidRPr="00911DDF">
        <w:rPr>
          <w:rFonts w:eastAsiaTheme="minorEastAsia"/>
          <w:color w:val="000000"/>
          <w:lang w:eastAsia="en-US"/>
        </w:rPr>
        <w:t>PaaS</w:t>
      </w:r>
      <w:r>
        <w:rPr>
          <w:rFonts w:eastAsiaTheme="minorEastAsia"/>
          <w:color w:val="000000"/>
          <w:lang w:eastAsia="en-US"/>
        </w:rPr>
        <w:t>)</w:t>
      </w:r>
      <w:r w:rsidRPr="00911DDF">
        <w:rPr>
          <w:rFonts w:eastAsiaTheme="minorEastAsia"/>
          <w:color w:val="000000"/>
          <w:lang w:eastAsia="en-US"/>
        </w:rPr>
        <w:t xml:space="preserve"> level. </w:t>
      </w:r>
      <w:r>
        <w:rPr>
          <w:rFonts w:eastAsiaTheme="minorEastAsia"/>
          <w:color w:val="000000"/>
          <w:lang w:eastAsia="en-US"/>
        </w:rPr>
        <w:t>The</w:t>
      </w:r>
      <w:r w:rsidRPr="00911DDF">
        <w:rPr>
          <w:rFonts w:eastAsiaTheme="minorEastAsia"/>
          <w:color w:val="000000"/>
          <w:lang w:eastAsia="en-US"/>
        </w:rPr>
        <w:t xml:space="preserve"> PaaS is </w:t>
      </w:r>
      <w:r>
        <w:rPr>
          <w:rFonts w:eastAsiaTheme="minorEastAsia"/>
          <w:color w:val="000000"/>
          <w:lang w:eastAsia="en-US"/>
        </w:rPr>
        <w:t xml:space="preserve">provided under a </w:t>
      </w:r>
      <w:r w:rsidRPr="00911DDF">
        <w:rPr>
          <w:rFonts w:eastAsiaTheme="minorEastAsia"/>
          <w:color w:val="000000"/>
          <w:lang w:eastAsia="en-US"/>
        </w:rPr>
        <w:t>cloud computing services</w:t>
      </w:r>
      <w:r>
        <w:rPr>
          <w:rFonts w:eastAsiaTheme="minorEastAsia"/>
          <w:color w:val="000000"/>
          <w:lang w:eastAsia="en-US"/>
        </w:rPr>
        <w:t xml:space="preserve"> environment </w:t>
      </w:r>
      <w:r w:rsidR="00C9266D">
        <w:rPr>
          <w:rFonts w:eastAsiaTheme="minorEastAsia"/>
          <w:color w:val="000000"/>
          <w:lang w:eastAsia="en-US"/>
        </w:rPr>
        <w:t xml:space="preserve">which </w:t>
      </w:r>
      <w:r w:rsidRPr="00911DDF">
        <w:rPr>
          <w:rFonts w:eastAsiaTheme="minorEastAsia"/>
          <w:color w:val="000000"/>
          <w:lang w:eastAsia="en-US"/>
        </w:rPr>
        <w:t>enable</w:t>
      </w:r>
      <w:r w:rsidR="00C9266D">
        <w:rPr>
          <w:rFonts w:eastAsiaTheme="minorEastAsia"/>
          <w:color w:val="000000"/>
          <w:lang w:eastAsia="en-US"/>
        </w:rPr>
        <w:t>s</w:t>
      </w:r>
      <w:r w:rsidRPr="00911DDF">
        <w:rPr>
          <w:rFonts w:eastAsiaTheme="minorEastAsia"/>
          <w:color w:val="000000"/>
          <w:lang w:eastAsia="en-US"/>
        </w:rPr>
        <w:t xml:space="preserve"> developers</w:t>
      </w:r>
      <w:r>
        <w:rPr>
          <w:rFonts w:eastAsiaTheme="minorEastAsia"/>
          <w:color w:val="000000"/>
          <w:lang w:eastAsia="en-US"/>
        </w:rPr>
        <w:t xml:space="preserve"> run, test and manage their own</w:t>
      </w:r>
      <w:r w:rsidRPr="00911DDF">
        <w:rPr>
          <w:rFonts w:eastAsiaTheme="minorEastAsia"/>
          <w:color w:val="000000"/>
          <w:lang w:eastAsia="en-US"/>
        </w:rPr>
        <w:t xml:space="preserve"> applications</w:t>
      </w:r>
      <w:r>
        <w:rPr>
          <w:rFonts w:eastAsiaTheme="minorEastAsia"/>
          <w:color w:val="000000"/>
          <w:lang w:eastAsia="en-US"/>
        </w:rPr>
        <w:t xml:space="preserve"> while processing Big EO Data </w:t>
      </w:r>
      <w:r w:rsidR="00C9266D">
        <w:rPr>
          <w:rFonts w:eastAsiaTheme="minorEastAsia"/>
          <w:color w:val="000000"/>
          <w:lang w:eastAsia="en-US"/>
        </w:rPr>
        <w:t xml:space="preserve">and </w:t>
      </w:r>
      <w:r>
        <w:rPr>
          <w:rFonts w:eastAsiaTheme="minorEastAsia"/>
          <w:color w:val="000000"/>
          <w:lang w:eastAsia="en-US"/>
        </w:rPr>
        <w:t xml:space="preserve">analytics for extracting marine species migratory routes with respect to Ocean fronts geospatial and temporal trends. Specifically, </w:t>
      </w:r>
      <w:r w:rsidRPr="00D208E3">
        <w:rPr>
          <w:rFonts w:eastAsiaTheme="minorEastAsia"/>
          <w:color w:val="000000"/>
          <w:lang w:eastAsia="en-US"/>
        </w:rPr>
        <w:t xml:space="preserve">PaaS is based on </w:t>
      </w:r>
      <w:r>
        <w:rPr>
          <w:rFonts w:eastAsiaTheme="minorEastAsia"/>
          <w:color w:val="000000"/>
          <w:lang w:eastAsia="en-US"/>
        </w:rPr>
        <w:t xml:space="preserve">Google’s </w:t>
      </w:r>
      <w:r w:rsidRPr="00D208E3">
        <w:rPr>
          <w:rFonts w:eastAsiaTheme="minorEastAsia"/>
          <w:color w:val="000000"/>
          <w:lang w:eastAsia="en-US"/>
        </w:rPr>
        <w:t xml:space="preserve">Kubernetes (K8S) </w:t>
      </w:r>
      <w:r>
        <w:rPr>
          <w:rFonts w:eastAsiaTheme="minorEastAsia"/>
          <w:color w:val="000000"/>
          <w:lang w:eastAsia="en-US"/>
        </w:rPr>
        <w:t>open software with an</w:t>
      </w:r>
      <w:r w:rsidRPr="00D208E3">
        <w:rPr>
          <w:rFonts w:eastAsiaTheme="minorEastAsia"/>
          <w:color w:val="000000"/>
          <w:lang w:eastAsia="en-US"/>
        </w:rPr>
        <w:t xml:space="preserve"> augmented dedicated</w:t>
      </w:r>
      <w:r>
        <w:rPr>
          <w:rFonts w:eastAsiaTheme="minorEastAsia"/>
          <w:color w:val="000000"/>
          <w:lang w:eastAsia="en-US"/>
        </w:rPr>
        <w:t xml:space="preserve"> </w:t>
      </w:r>
      <w:r w:rsidRPr="00D208E3">
        <w:rPr>
          <w:rFonts w:eastAsiaTheme="minorEastAsia"/>
          <w:color w:val="000000"/>
          <w:lang w:eastAsia="en-US"/>
        </w:rPr>
        <w:t xml:space="preserve">SparkInData </w:t>
      </w:r>
      <w:r>
        <w:rPr>
          <w:rFonts w:eastAsiaTheme="minorEastAsia"/>
          <w:i/>
          <w:color w:val="000000"/>
          <w:lang w:eastAsia="en-US"/>
        </w:rPr>
        <w:t>Service Management Layer</w:t>
      </w:r>
      <w:r w:rsidRPr="00D208E3">
        <w:rPr>
          <w:rFonts w:eastAsiaTheme="minorEastAsia"/>
          <w:color w:val="000000"/>
          <w:lang w:eastAsia="en-US"/>
        </w:rPr>
        <w:t>.</w:t>
      </w:r>
      <w:r>
        <w:rPr>
          <w:rFonts w:eastAsiaTheme="minorEastAsia"/>
          <w:color w:val="000000"/>
          <w:lang w:eastAsia="en-US"/>
        </w:rPr>
        <w:t xml:space="preserve"> The latter </w:t>
      </w:r>
      <w:r w:rsidRPr="00D208E3">
        <w:rPr>
          <w:rFonts w:eastAsiaTheme="minorEastAsia"/>
          <w:color w:val="000000"/>
          <w:lang w:eastAsia="en-US"/>
        </w:rPr>
        <w:t xml:space="preserve">is responsible for deploying applications </w:t>
      </w:r>
      <w:r>
        <w:rPr>
          <w:rFonts w:eastAsiaTheme="minorEastAsia"/>
          <w:color w:val="000000"/>
          <w:lang w:eastAsia="en-US"/>
        </w:rPr>
        <w:t>on SaaS mode and managing them with auto-</w:t>
      </w:r>
      <w:r w:rsidRPr="00D208E3">
        <w:rPr>
          <w:rFonts w:eastAsiaTheme="minorEastAsia"/>
          <w:color w:val="000000"/>
          <w:lang w:eastAsia="en-US"/>
        </w:rPr>
        <w:t>scaling,</w:t>
      </w:r>
      <w:r>
        <w:rPr>
          <w:rFonts w:eastAsiaTheme="minorEastAsia"/>
          <w:color w:val="000000"/>
          <w:lang w:eastAsia="en-US"/>
        </w:rPr>
        <w:t xml:space="preserve"> load balancing, monitoring or </w:t>
      </w:r>
      <w:r w:rsidRPr="00D208E3">
        <w:rPr>
          <w:rFonts w:eastAsiaTheme="minorEastAsia"/>
          <w:color w:val="000000"/>
          <w:lang w:eastAsia="en-US"/>
        </w:rPr>
        <w:t>decommission</w:t>
      </w:r>
      <w:r>
        <w:rPr>
          <w:rFonts w:eastAsiaTheme="minorEastAsia"/>
          <w:color w:val="000000"/>
          <w:lang w:eastAsia="en-US"/>
        </w:rPr>
        <w:t>ing upon request by application owners</w:t>
      </w:r>
      <w:r w:rsidRPr="00D208E3">
        <w:rPr>
          <w:rFonts w:eastAsiaTheme="minorEastAsia"/>
          <w:color w:val="000000"/>
          <w:lang w:eastAsia="en-US"/>
        </w:rPr>
        <w:t xml:space="preserve">. </w:t>
      </w:r>
    </w:p>
    <w:p w14:paraId="1A21136A" w14:textId="77777777" w:rsidR="00F162D2" w:rsidRDefault="00F162D2" w:rsidP="00F162D2">
      <w:pPr>
        <w:keepNext/>
        <w:ind w:firstLine="0"/>
      </w:pPr>
      <w:r>
        <w:rPr>
          <w:noProof/>
          <w:lang w:eastAsia="en-GB"/>
        </w:rPr>
        <w:drawing>
          <wp:inline distT="0" distB="0" distL="0" distR="0" wp14:anchorId="72AFBF0E" wp14:editId="5B418102">
            <wp:extent cx="4389120" cy="2331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9120" cy="2331720"/>
                    </a:xfrm>
                    <a:prstGeom prst="rect">
                      <a:avLst/>
                    </a:prstGeom>
                    <a:noFill/>
                    <a:ln>
                      <a:noFill/>
                    </a:ln>
                  </pic:spPr>
                </pic:pic>
              </a:graphicData>
            </a:graphic>
          </wp:inline>
        </w:drawing>
      </w:r>
    </w:p>
    <w:p w14:paraId="01F28501" w14:textId="77777777" w:rsidR="00F162D2" w:rsidRDefault="00F162D2" w:rsidP="00F162D2">
      <w:pPr>
        <w:pStyle w:val="figurecaption"/>
      </w:pPr>
      <w:r>
        <w:rPr>
          <w:b/>
        </w:rPr>
        <w:t xml:space="preserve">Fig. </w:t>
      </w:r>
      <w:r>
        <w:rPr>
          <w:b/>
        </w:rPr>
        <w:fldChar w:fldCharType="begin"/>
      </w:r>
      <w:r>
        <w:rPr>
          <w:b/>
        </w:rPr>
        <w:instrText xml:space="preserve"> SEQ "Figure" \* MERGEFORMAT </w:instrText>
      </w:r>
      <w:r>
        <w:rPr>
          <w:b/>
        </w:rPr>
        <w:fldChar w:fldCharType="separate"/>
      </w:r>
      <w:r w:rsidR="00CD6F88">
        <w:rPr>
          <w:b/>
          <w:noProof/>
        </w:rPr>
        <w:t>1</w:t>
      </w:r>
      <w:r>
        <w:rPr>
          <w:b/>
        </w:rPr>
        <w:fldChar w:fldCharType="end"/>
      </w:r>
      <w:r>
        <w:rPr>
          <w:b/>
        </w:rPr>
        <w:t>.</w:t>
      </w:r>
      <w:r>
        <w:t xml:space="preserve"> </w:t>
      </w:r>
      <w:r w:rsidRPr="00F162D2">
        <w:t>Global Big Data Platform Architecture Overview</w:t>
      </w:r>
    </w:p>
    <w:p w14:paraId="4FE53361" w14:textId="77777777" w:rsidR="00F162D2" w:rsidRDefault="00F162D2" w:rsidP="00F162D2">
      <w:pPr>
        <w:ind w:firstLine="0"/>
        <w:rPr>
          <w:rFonts w:eastAsiaTheme="minorEastAsia"/>
          <w:color w:val="000000"/>
          <w:lang w:eastAsia="en-US"/>
        </w:rPr>
      </w:pPr>
      <w:r>
        <w:rPr>
          <w:rFonts w:eastAsiaTheme="minorEastAsia"/>
          <w:color w:val="000000"/>
          <w:lang w:eastAsia="en-US"/>
        </w:rPr>
        <w:t>In addition to the above, the SparkInData platform components consist of the following:</w:t>
      </w:r>
    </w:p>
    <w:p w14:paraId="26F0FD0A" w14:textId="77777777" w:rsidR="00F162D2" w:rsidRDefault="00F162D2" w:rsidP="00F162D2">
      <w:pPr>
        <w:ind w:firstLine="0"/>
        <w:rPr>
          <w:rFonts w:eastAsiaTheme="minorEastAsia"/>
          <w:color w:val="000000"/>
          <w:lang w:eastAsia="en-US"/>
        </w:rPr>
      </w:pPr>
    </w:p>
    <w:p w14:paraId="0628293A" w14:textId="77777777" w:rsidR="00F162D2" w:rsidRPr="00E15702" w:rsidRDefault="00F162D2" w:rsidP="00F162D2">
      <w:pPr>
        <w:pStyle w:val="Default"/>
        <w:jc w:val="both"/>
        <w:rPr>
          <w:rFonts w:ascii="Times New Roman" w:hAnsi="Times New Roman" w:cs="Times New Roman"/>
          <w:sz w:val="20"/>
          <w:szCs w:val="20"/>
        </w:rPr>
      </w:pPr>
      <w:r w:rsidRPr="00313D05">
        <w:rPr>
          <w:rFonts w:ascii="Times New Roman" w:hAnsi="Times New Roman" w:cs="Times New Roman"/>
          <w:b/>
          <w:bCs/>
          <w:i/>
          <w:sz w:val="20"/>
          <w:szCs w:val="20"/>
        </w:rPr>
        <w:t>Security Service</w:t>
      </w:r>
      <w:r w:rsidRPr="00E15702">
        <w:rPr>
          <w:rFonts w:ascii="Times New Roman" w:hAnsi="Times New Roman" w:cs="Times New Roman"/>
          <w:bCs/>
          <w:i/>
          <w:sz w:val="20"/>
          <w:szCs w:val="20"/>
        </w:rPr>
        <w:t xml:space="preserve">: </w:t>
      </w:r>
      <w:r>
        <w:rPr>
          <w:rFonts w:ascii="Times New Roman" w:hAnsi="Times New Roman" w:cs="Times New Roman"/>
          <w:bCs/>
          <w:sz w:val="20"/>
          <w:szCs w:val="20"/>
        </w:rPr>
        <w:t>It r</w:t>
      </w:r>
      <w:r w:rsidRPr="00E15702">
        <w:rPr>
          <w:rFonts w:ascii="Times New Roman" w:hAnsi="Times New Roman" w:cs="Times New Roman"/>
          <w:sz w:val="20"/>
          <w:szCs w:val="20"/>
        </w:rPr>
        <w:t>egister</w:t>
      </w:r>
      <w:r>
        <w:rPr>
          <w:rFonts w:ascii="Times New Roman" w:hAnsi="Times New Roman" w:cs="Times New Roman"/>
          <w:sz w:val="20"/>
          <w:szCs w:val="20"/>
        </w:rPr>
        <w:t>s</w:t>
      </w:r>
      <w:r w:rsidRPr="00E15702">
        <w:rPr>
          <w:rFonts w:ascii="Times New Roman" w:hAnsi="Times New Roman" w:cs="Times New Roman"/>
          <w:sz w:val="20"/>
          <w:szCs w:val="20"/>
        </w:rPr>
        <w:t xml:space="preserve"> user</w:t>
      </w:r>
      <w:r>
        <w:rPr>
          <w:rFonts w:ascii="Times New Roman" w:hAnsi="Times New Roman" w:cs="Times New Roman"/>
          <w:sz w:val="20"/>
          <w:szCs w:val="20"/>
        </w:rPr>
        <w:t xml:space="preserve">s, their roles and </w:t>
      </w:r>
      <w:r w:rsidRPr="00E15702">
        <w:rPr>
          <w:rFonts w:ascii="Times New Roman" w:hAnsi="Times New Roman" w:cs="Times New Roman"/>
          <w:sz w:val="20"/>
          <w:szCs w:val="20"/>
        </w:rPr>
        <w:t xml:space="preserve">rights </w:t>
      </w:r>
      <w:r>
        <w:rPr>
          <w:rFonts w:ascii="Times New Roman" w:hAnsi="Times New Roman" w:cs="Times New Roman"/>
          <w:sz w:val="20"/>
          <w:szCs w:val="20"/>
        </w:rPr>
        <w:t xml:space="preserve">to </w:t>
      </w:r>
      <w:r w:rsidRPr="00E15702">
        <w:rPr>
          <w:rFonts w:ascii="Times New Roman" w:hAnsi="Times New Roman" w:cs="Times New Roman"/>
          <w:sz w:val="20"/>
          <w:szCs w:val="20"/>
        </w:rPr>
        <w:t>e</w:t>
      </w:r>
      <w:r>
        <w:rPr>
          <w:rFonts w:ascii="Times New Roman" w:hAnsi="Times New Roman" w:cs="Times New Roman"/>
          <w:sz w:val="20"/>
          <w:szCs w:val="20"/>
        </w:rPr>
        <w:t xml:space="preserve">nsure their </w:t>
      </w:r>
      <w:r w:rsidRPr="00313D05">
        <w:rPr>
          <w:rFonts w:ascii="Times New Roman" w:hAnsi="Times New Roman" w:cs="Times New Roman"/>
          <w:sz w:val="20"/>
          <w:szCs w:val="20"/>
        </w:rPr>
        <w:t>authentication and access control</w:t>
      </w:r>
      <w:r>
        <w:rPr>
          <w:rFonts w:ascii="Times New Roman" w:hAnsi="Times New Roman" w:cs="Times New Roman"/>
          <w:sz w:val="20"/>
          <w:szCs w:val="20"/>
        </w:rPr>
        <w:t xml:space="preserve"> to the platform</w:t>
      </w:r>
      <w:r w:rsidRPr="00313D05">
        <w:rPr>
          <w:rFonts w:ascii="Times New Roman" w:hAnsi="Times New Roman" w:cs="Times New Roman"/>
          <w:sz w:val="20"/>
          <w:szCs w:val="20"/>
        </w:rPr>
        <w:t xml:space="preserve"> </w:t>
      </w:r>
      <w:r w:rsidRPr="00313D05">
        <w:rPr>
          <w:rFonts w:ascii="Times New Roman" w:hAnsi="Times New Roman" w:cs="Times New Roman"/>
          <w:b/>
          <w:bCs/>
          <w:sz w:val="20"/>
          <w:szCs w:val="20"/>
        </w:rPr>
        <w:t xml:space="preserve"> </w:t>
      </w:r>
    </w:p>
    <w:p w14:paraId="4DC23936" w14:textId="77777777" w:rsidR="00F162D2" w:rsidRPr="00E15702" w:rsidRDefault="00F162D2" w:rsidP="00F162D2">
      <w:pPr>
        <w:pStyle w:val="Default"/>
        <w:jc w:val="both"/>
        <w:rPr>
          <w:rFonts w:ascii="Times New Roman" w:hAnsi="Times New Roman" w:cs="Times New Roman"/>
          <w:sz w:val="20"/>
          <w:szCs w:val="20"/>
        </w:rPr>
      </w:pPr>
      <w:r w:rsidRPr="00313D05">
        <w:rPr>
          <w:rFonts w:ascii="Times New Roman" w:hAnsi="Times New Roman" w:cs="Times New Roman"/>
          <w:b/>
          <w:bCs/>
          <w:i/>
          <w:sz w:val="20"/>
          <w:szCs w:val="20"/>
        </w:rPr>
        <w:t>Processing Pipeline</w:t>
      </w:r>
      <w:r w:rsidRPr="00E15702">
        <w:rPr>
          <w:rFonts w:ascii="Times New Roman" w:hAnsi="Times New Roman" w:cs="Times New Roman"/>
          <w:bCs/>
          <w:sz w:val="20"/>
          <w:szCs w:val="20"/>
        </w:rPr>
        <w:t xml:space="preserve">: </w:t>
      </w:r>
      <w:r>
        <w:rPr>
          <w:rFonts w:ascii="Times New Roman" w:hAnsi="Times New Roman" w:cs="Times New Roman"/>
          <w:bCs/>
          <w:sz w:val="20"/>
          <w:szCs w:val="20"/>
        </w:rPr>
        <w:t>It c</w:t>
      </w:r>
      <w:r w:rsidRPr="00E15702">
        <w:rPr>
          <w:rFonts w:ascii="Times New Roman" w:hAnsi="Times New Roman" w:cs="Times New Roman"/>
          <w:sz w:val="20"/>
          <w:szCs w:val="20"/>
        </w:rPr>
        <w:t>ontrol</w:t>
      </w:r>
      <w:r>
        <w:rPr>
          <w:rFonts w:ascii="Times New Roman" w:hAnsi="Times New Roman" w:cs="Times New Roman"/>
          <w:sz w:val="20"/>
          <w:szCs w:val="20"/>
        </w:rPr>
        <w:t>s</w:t>
      </w:r>
      <w:r w:rsidRPr="00E15702">
        <w:rPr>
          <w:rFonts w:ascii="Times New Roman" w:hAnsi="Times New Roman" w:cs="Times New Roman"/>
          <w:sz w:val="20"/>
          <w:szCs w:val="20"/>
        </w:rPr>
        <w:t xml:space="preserve"> and monitor</w:t>
      </w:r>
      <w:r>
        <w:rPr>
          <w:rFonts w:ascii="Times New Roman" w:hAnsi="Times New Roman" w:cs="Times New Roman"/>
          <w:sz w:val="20"/>
          <w:szCs w:val="20"/>
        </w:rPr>
        <w:t>s</w:t>
      </w:r>
      <w:r w:rsidRPr="00E15702">
        <w:rPr>
          <w:rFonts w:ascii="Times New Roman" w:hAnsi="Times New Roman" w:cs="Times New Roman"/>
          <w:sz w:val="20"/>
          <w:szCs w:val="20"/>
        </w:rPr>
        <w:t xml:space="preserve"> the chaining </w:t>
      </w:r>
      <w:r>
        <w:rPr>
          <w:rFonts w:ascii="Times New Roman" w:hAnsi="Times New Roman" w:cs="Times New Roman"/>
          <w:sz w:val="20"/>
          <w:szCs w:val="20"/>
        </w:rPr>
        <w:t xml:space="preserve">of the data analytics </w:t>
      </w:r>
      <w:r w:rsidRPr="00E15702">
        <w:rPr>
          <w:rFonts w:ascii="Times New Roman" w:hAnsi="Times New Roman" w:cs="Times New Roman"/>
          <w:sz w:val="20"/>
          <w:szCs w:val="20"/>
        </w:rPr>
        <w:t>W</w:t>
      </w:r>
      <w:r>
        <w:rPr>
          <w:rFonts w:ascii="Times New Roman" w:hAnsi="Times New Roman" w:cs="Times New Roman"/>
          <w:sz w:val="20"/>
          <w:szCs w:val="20"/>
        </w:rPr>
        <w:t xml:space="preserve">eb </w:t>
      </w:r>
      <w:r w:rsidRPr="00E15702">
        <w:rPr>
          <w:rFonts w:ascii="Times New Roman" w:hAnsi="Times New Roman" w:cs="Times New Roman"/>
          <w:sz w:val="20"/>
          <w:szCs w:val="20"/>
        </w:rPr>
        <w:t>P</w:t>
      </w:r>
      <w:r>
        <w:rPr>
          <w:rFonts w:ascii="Times New Roman" w:hAnsi="Times New Roman" w:cs="Times New Roman"/>
          <w:sz w:val="20"/>
          <w:szCs w:val="20"/>
        </w:rPr>
        <w:t>rocessing Services (WPS)</w:t>
      </w:r>
    </w:p>
    <w:p w14:paraId="2F19ADBA" w14:textId="77777777" w:rsidR="00F162D2" w:rsidRDefault="00F162D2" w:rsidP="00F162D2">
      <w:pPr>
        <w:pStyle w:val="Default"/>
        <w:jc w:val="both"/>
        <w:rPr>
          <w:rFonts w:ascii="Times New Roman" w:hAnsi="Times New Roman" w:cs="Times New Roman"/>
          <w:sz w:val="20"/>
          <w:szCs w:val="20"/>
        </w:rPr>
      </w:pPr>
      <w:r w:rsidRPr="00313D05">
        <w:rPr>
          <w:rFonts w:ascii="Times New Roman" w:hAnsi="Times New Roman" w:cs="Times New Roman"/>
          <w:b/>
          <w:bCs/>
          <w:i/>
          <w:sz w:val="20"/>
          <w:szCs w:val="20"/>
        </w:rPr>
        <w:t>Data management service</w:t>
      </w:r>
      <w:r w:rsidRPr="00E15702">
        <w:rPr>
          <w:rFonts w:ascii="Times New Roman" w:hAnsi="Times New Roman" w:cs="Times New Roman"/>
          <w:bCs/>
          <w:i/>
          <w:sz w:val="20"/>
          <w:szCs w:val="20"/>
        </w:rPr>
        <w:t>:</w:t>
      </w:r>
      <w:r w:rsidRPr="00E15702">
        <w:rPr>
          <w:rFonts w:ascii="Times New Roman" w:hAnsi="Times New Roman" w:cs="Times New Roman"/>
          <w:sz w:val="20"/>
          <w:szCs w:val="20"/>
        </w:rPr>
        <w:t xml:space="preserve"> </w:t>
      </w:r>
      <w:r>
        <w:rPr>
          <w:rFonts w:ascii="Times New Roman" w:hAnsi="Times New Roman" w:cs="Times New Roman"/>
          <w:sz w:val="20"/>
          <w:szCs w:val="20"/>
        </w:rPr>
        <w:t>It en</w:t>
      </w:r>
      <w:r w:rsidRPr="00E15702">
        <w:rPr>
          <w:rFonts w:ascii="Times New Roman" w:hAnsi="Times New Roman" w:cs="Times New Roman"/>
          <w:sz w:val="20"/>
          <w:szCs w:val="20"/>
        </w:rPr>
        <w:t xml:space="preserve">sures the “import” into the system of various data sets </w:t>
      </w:r>
      <w:r>
        <w:rPr>
          <w:rFonts w:ascii="Times New Roman" w:hAnsi="Times New Roman" w:cs="Times New Roman"/>
          <w:sz w:val="20"/>
          <w:szCs w:val="20"/>
        </w:rPr>
        <w:t>which are generated by data providers or new analytics</w:t>
      </w:r>
      <w:r w:rsidRPr="00E15702">
        <w:rPr>
          <w:rFonts w:ascii="Times New Roman" w:hAnsi="Times New Roman" w:cs="Times New Roman"/>
          <w:sz w:val="20"/>
          <w:szCs w:val="20"/>
        </w:rPr>
        <w:t xml:space="preserve"> into the system </w:t>
      </w:r>
    </w:p>
    <w:p w14:paraId="072A7BA3" w14:textId="77777777" w:rsidR="00F162D2" w:rsidRPr="00E15702" w:rsidRDefault="00F162D2" w:rsidP="00F162D2">
      <w:pPr>
        <w:pStyle w:val="Default"/>
        <w:jc w:val="both"/>
        <w:rPr>
          <w:rFonts w:ascii="Times New Roman" w:hAnsi="Times New Roman" w:cs="Times New Roman"/>
          <w:sz w:val="20"/>
          <w:szCs w:val="20"/>
        </w:rPr>
      </w:pPr>
      <w:r w:rsidRPr="00175B35">
        <w:rPr>
          <w:rFonts w:ascii="Times New Roman" w:hAnsi="Times New Roman" w:cs="Times New Roman"/>
          <w:b/>
          <w:bCs/>
          <w:i/>
          <w:sz w:val="20"/>
          <w:szCs w:val="20"/>
        </w:rPr>
        <w:t>Service management</w:t>
      </w:r>
      <w:r w:rsidRPr="00E15702">
        <w:rPr>
          <w:rFonts w:ascii="Times New Roman" w:hAnsi="Times New Roman" w:cs="Times New Roman"/>
          <w:bCs/>
          <w:sz w:val="20"/>
          <w:szCs w:val="20"/>
        </w:rPr>
        <w:t xml:space="preserve">: </w:t>
      </w:r>
      <w:r>
        <w:rPr>
          <w:rFonts w:ascii="Times New Roman" w:hAnsi="Times New Roman" w:cs="Times New Roman"/>
          <w:bCs/>
          <w:sz w:val="20"/>
          <w:szCs w:val="20"/>
        </w:rPr>
        <w:t>This e</w:t>
      </w:r>
      <w:r w:rsidRPr="00E15702">
        <w:rPr>
          <w:rFonts w:ascii="Times New Roman" w:hAnsi="Times New Roman" w:cs="Times New Roman"/>
          <w:sz w:val="20"/>
          <w:szCs w:val="20"/>
        </w:rPr>
        <w:t>nable</w:t>
      </w:r>
      <w:r>
        <w:rPr>
          <w:rFonts w:ascii="Times New Roman" w:hAnsi="Times New Roman" w:cs="Times New Roman"/>
          <w:sz w:val="20"/>
          <w:szCs w:val="20"/>
        </w:rPr>
        <w:t xml:space="preserve">s the creation and </w:t>
      </w:r>
      <w:r w:rsidRPr="00E15702">
        <w:rPr>
          <w:rFonts w:ascii="Times New Roman" w:hAnsi="Times New Roman" w:cs="Times New Roman"/>
          <w:sz w:val="20"/>
          <w:szCs w:val="20"/>
        </w:rPr>
        <w:t>control of application</w:t>
      </w:r>
      <w:r>
        <w:rPr>
          <w:rFonts w:ascii="Times New Roman" w:hAnsi="Times New Roman" w:cs="Times New Roman"/>
          <w:sz w:val="20"/>
          <w:szCs w:val="20"/>
        </w:rPr>
        <w:t xml:space="preserve">s deployment and their scalability of </w:t>
      </w:r>
      <w:r w:rsidRPr="00E15702">
        <w:rPr>
          <w:rFonts w:ascii="Times New Roman" w:hAnsi="Times New Roman" w:cs="Times New Roman"/>
          <w:sz w:val="20"/>
          <w:szCs w:val="20"/>
        </w:rPr>
        <w:t xml:space="preserve">operations on the platform </w:t>
      </w:r>
    </w:p>
    <w:p w14:paraId="03D5BF23" w14:textId="77777777" w:rsidR="00F162D2" w:rsidRPr="00E15702" w:rsidRDefault="00F162D2" w:rsidP="00F162D2">
      <w:pPr>
        <w:pStyle w:val="Default"/>
        <w:jc w:val="both"/>
        <w:rPr>
          <w:rFonts w:ascii="Times New Roman" w:hAnsi="Times New Roman" w:cs="Times New Roman"/>
          <w:sz w:val="20"/>
          <w:szCs w:val="20"/>
        </w:rPr>
      </w:pPr>
      <w:r w:rsidRPr="00175B35">
        <w:rPr>
          <w:rFonts w:ascii="Times New Roman" w:hAnsi="Times New Roman" w:cs="Times New Roman"/>
          <w:b/>
          <w:bCs/>
          <w:i/>
          <w:sz w:val="20"/>
          <w:szCs w:val="20"/>
        </w:rPr>
        <w:t>Resource Management</w:t>
      </w:r>
      <w:r w:rsidRPr="00E15702">
        <w:rPr>
          <w:rFonts w:ascii="Times New Roman" w:hAnsi="Times New Roman" w:cs="Times New Roman"/>
          <w:bCs/>
          <w:sz w:val="20"/>
          <w:szCs w:val="20"/>
        </w:rPr>
        <w:t xml:space="preserve">: </w:t>
      </w:r>
      <w:r>
        <w:rPr>
          <w:rFonts w:ascii="Times New Roman" w:hAnsi="Times New Roman" w:cs="Times New Roman"/>
          <w:bCs/>
          <w:sz w:val="20"/>
          <w:szCs w:val="20"/>
        </w:rPr>
        <w:t>It c</w:t>
      </w:r>
      <w:r w:rsidRPr="00E15702">
        <w:rPr>
          <w:rFonts w:ascii="Times New Roman" w:hAnsi="Times New Roman" w:cs="Times New Roman"/>
          <w:sz w:val="20"/>
          <w:szCs w:val="20"/>
        </w:rPr>
        <w:t>ontrol</w:t>
      </w:r>
      <w:r>
        <w:rPr>
          <w:rFonts w:ascii="Times New Roman" w:hAnsi="Times New Roman" w:cs="Times New Roman"/>
          <w:sz w:val="20"/>
          <w:szCs w:val="20"/>
        </w:rPr>
        <w:t>s</w:t>
      </w:r>
      <w:r w:rsidRPr="00E15702">
        <w:rPr>
          <w:rFonts w:ascii="Times New Roman" w:hAnsi="Times New Roman" w:cs="Times New Roman"/>
          <w:sz w:val="20"/>
          <w:szCs w:val="20"/>
        </w:rPr>
        <w:t xml:space="preserve"> resources deployment, </w:t>
      </w:r>
      <w:r>
        <w:rPr>
          <w:rFonts w:ascii="Times New Roman" w:hAnsi="Times New Roman" w:cs="Times New Roman"/>
          <w:sz w:val="20"/>
          <w:szCs w:val="20"/>
        </w:rPr>
        <w:t>their scalability and operations on</w:t>
      </w:r>
      <w:r w:rsidRPr="00E15702">
        <w:rPr>
          <w:rFonts w:ascii="Times New Roman" w:hAnsi="Times New Roman" w:cs="Times New Roman"/>
          <w:sz w:val="20"/>
          <w:szCs w:val="20"/>
        </w:rPr>
        <w:t xml:space="preserve"> the platform</w:t>
      </w:r>
    </w:p>
    <w:p w14:paraId="3A12478E" w14:textId="77777777" w:rsidR="00F162D2" w:rsidRPr="00E15702" w:rsidRDefault="00F162D2" w:rsidP="00F162D2">
      <w:pPr>
        <w:pStyle w:val="Default"/>
        <w:jc w:val="both"/>
        <w:rPr>
          <w:rFonts w:ascii="Times New Roman" w:hAnsi="Times New Roman" w:cs="Times New Roman"/>
          <w:sz w:val="20"/>
          <w:szCs w:val="20"/>
        </w:rPr>
      </w:pPr>
      <w:r w:rsidRPr="00175B35">
        <w:rPr>
          <w:rFonts w:ascii="Times New Roman" w:hAnsi="Times New Roman" w:cs="Times New Roman"/>
          <w:b/>
          <w:bCs/>
          <w:i/>
          <w:sz w:val="20"/>
          <w:szCs w:val="20"/>
        </w:rPr>
        <w:t>Data Storage service</w:t>
      </w:r>
      <w:r w:rsidRPr="00E15702">
        <w:rPr>
          <w:rFonts w:ascii="Times New Roman" w:hAnsi="Times New Roman" w:cs="Times New Roman"/>
          <w:bCs/>
          <w:sz w:val="20"/>
          <w:szCs w:val="20"/>
        </w:rPr>
        <w:t xml:space="preserve">: </w:t>
      </w:r>
      <w:r>
        <w:rPr>
          <w:rFonts w:ascii="Times New Roman" w:hAnsi="Times New Roman" w:cs="Times New Roman"/>
          <w:bCs/>
          <w:sz w:val="20"/>
          <w:szCs w:val="20"/>
        </w:rPr>
        <w:t>This service e</w:t>
      </w:r>
      <w:r w:rsidRPr="00E15702">
        <w:rPr>
          <w:rFonts w:ascii="Times New Roman" w:hAnsi="Times New Roman" w:cs="Times New Roman"/>
          <w:sz w:val="20"/>
          <w:szCs w:val="20"/>
        </w:rPr>
        <w:t xml:space="preserve">nsures and secures persistent data storage </w:t>
      </w:r>
      <w:r>
        <w:rPr>
          <w:rFonts w:ascii="Times New Roman" w:hAnsi="Times New Roman" w:cs="Times New Roman"/>
          <w:sz w:val="20"/>
          <w:szCs w:val="20"/>
        </w:rPr>
        <w:t xml:space="preserve">into </w:t>
      </w:r>
      <w:r w:rsidRPr="00E15702">
        <w:rPr>
          <w:rFonts w:ascii="Times New Roman" w:hAnsi="Times New Roman" w:cs="Times New Roman"/>
          <w:sz w:val="20"/>
          <w:szCs w:val="20"/>
        </w:rPr>
        <w:t xml:space="preserve">the system. </w:t>
      </w:r>
    </w:p>
    <w:p w14:paraId="6A4FE202" w14:textId="77777777" w:rsidR="00F162D2" w:rsidRPr="00E15702" w:rsidRDefault="00F162D2" w:rsidP="00F162D2">
      <w:pPr>
        <w:pStyle w:val="Default"/>
        <w:jc w:val="both"/>
        <w:rPr>
          <w:rFonts w:ascii="Times New Roman" w:hAnsi="Times New Roman" w:cs="Times New Roman"/>
          <w:sz w:val="20"/>
          <w:szCs w:val="20"/>
        </w:rPr>
      </w:pPr>
      <w:r w:rsidRPr="00F32A18">
        <w:rPr>
          <w:rFonts w:ascii="Times New Roman" w:hAnsi="Times New Roman" w:cs="Times New Roman"/>
          <w:b/>
          <w:bCs/>
          <w:i/>
          <w:sz w:val="20"/>
          <w:szCs w:val="20"/>
        </w:rPr>
        <w:t>Semantic Web Toolkit</w:t>
      </w:r>
      <w:r w:rsidRPr="00E15702">
        <w:rPr>
          <w:rFonts w:ascii="Times New Roman" w:hAnsi="Times New Roman" w:cs="Times New Roman"/>
          <w:bCs/>
          <w:sz w:val="20"/>
          <w:szCs w:val="20"/>
        </w:rPr>
        <w:t xml:space="preserve">: </w:t>
      </w:r>
      <w:r>
        <w:rPr>
          <w:rFonts w:ascii="Times New Roman" w:hAnsi="Times New Roman" w:cs="Times New Roman"/>
          <w:bCs/>
          <w:sz w:val="20"/>
          <w:szCs w:val="20"/>
        </w:rPr>
        <w:t>It e</w:t>
      </w:r>
      <w:r w:rsidRPr="00E15702">
        <w:rPr>
          <w:rFonts w:ascii="Times New Roman" w:hAnsi="Times New Roman" w:cs="Times New Roman"/>
          <w:sz w:val="20"/>
          <w:szCs w:val="20"/>
        </w:rPr>
        <w:t>nsures linked data storage, access to</w:t>
      </w:r>
      <w:r>
        <w:rPr>
          <w:rFonts w:ascii="Times New Roman" w:hAnsi="Times New Roman" w:cs="Times New Roman"/>
          <w:sz w:val="20"/>
          <w:szCs w:val="20"/>
        </w:rPr>
        <w:t xml:space="preserve"> RDF resources and mechanisms which</w:t>
      </w:r>
      <w:r w:rsidRPr="00E15702">
        <w:rPr>
          <w:rFonts w:ascii="Times New Roman" w:hAnsi="Times New Roman" w:cs="Times New Roman"/>
          <w:sz w:val="20"/>
          <w:szCs w:val="20"/>
        </w:rPr>
        <w:t xml:space="preserve"> define access control policies for graph stores </w:t>
      </w:r>
    </w:p>
    <w:p w14:paraId="159E5540" w14:textId="77777777" w:rsidR="00F162D2" w:rsidRPr="00E15702" w:rsidRDefault="00F162D2" w:rsidP="00F162D2">
      <w:pPr>
        <w:pStyle w:val="Default"/>
        <w:jc w:val="both"/>
        <w:rPr>
          <w:rFonts w:ascii="Times New Roman" w:hAnsi="Times New Roman" w:cs="Times New Roman"/>
          <w:sz w:val="20"/>
          <w:szCs w:val="20"/>
        </w:rPr>
      </w:pPr>
      <w:r>
        <w:rPr>
          <w:rFonts w:ascii="Times New Roman" w:hAnsi="Times New Roman" w:cs="Times New Roman"/>
          <w:b/>
          <w:bCs/>
          <w:i/>
          <w:sz w:val="20"/>
          <w:szCs w:val="20"/>
        </w:rPr>
        <w:t>Market P</w:t>
      </w:r>
      <w:r w:rsidRPr="00175B35">
        <w:rPr>
          <w:rFonts w:ascii="Times New Roman" w:hAnsi="Times New Roman" w:cs="Times New Roman"/>
          <w:b/>
          <w:bCs/>
          <w:i/>
          <w:sz w:val="20"/>
          <w:szCs w:val="20"/>
        </w:rPr>
        <w:t>lace</w:t>
      </w:r>
      <w:r w:rsidRPr="00E15702">
        <w:rPr>
          <w:rFonts w:ascii="Times New Roman" w:hAnsi="Times New Roman" w:cs="Times New Roman"/>
          <w:bCs/>
          <w:sz w:val="20"/>
          <w:szCs w:val="20"/>
        </w:rPr>
        <w:t xml:space="preserve">: </w:t>
      </w:r>
      <w:r>
        <w:rPr>
          <w:rFonts w:ascii="Times New Roman" w:hAnsi="Times New Roman" w:cs="Times New Roman"/>
          <w:bCs/>
          <w:sz w:val="20"/>
          <w:szCs w:val="20"/>
        </w:rPr>
        <w:t>It p</w:t>
      </w:r>
      <w:r w:rsidRPr="00E15702">
        <w:rPr>
          <w:rFonts w:ascii="Times New Roman" w:hAnsi="Times New Roman" w:cs="Times New Roman"/>
          <w:sz w:val="20"/>
          <w:szCs w:val="20"/>
        </w:rPr>
        <w:t xml:space="preserve">rovides </w:t>
      </w:r>
      <w:r>
        <w:rPr>
          <w:rFonts w:ascii="Times New Roman" w:hAnsi="Times New Roman" w:cs="Times New Roman"/>
          <w:sz w:val="20"/>
          <w:szCs w:val="20"/>
        </w:rPr>
        <w:t xml:space="preserve">a common place for information </w:t>
      </w:r>
      <w:r w:rsidRPr="00E15702">
        <w:rPr>
          <w:rFonts w:ascii="Times New Roman" w:hAnsi="Times New Roman" w:cs="Times New Roman"/>
          <w:sz w:val="20"/>
          <w:szCs w:val="20"/>
        </w:rPr>
        <w:t>exchange</w:t>
      </w:r>
      <w:r>
        <w:rPr>
          <w:rFonts w:ascii="Times New Roman" w:hAnsi="Times New Roman" w:cs="Times New Roman"/>
          <w:sz w:val="20"/>
          <w:szCs w:val="20"/>
        </w:rPr>
        <w:t xml:space="preserve"> for publishing application services outputs</w:t>
      </w:r>
      <w:r w:rsidRPr="00E15702">
        <w:rPr>
          <w:rFonts w:ascii="Times New Roman" w:hAnsi="Times New Roman" w:cs="Times New Roman"/>
          <w:sz w:val="20"/>
          <w:szCs w:val="20"/>
        </w:rPr>
        <w:t xml:space="preserve">. </w:t>
      </w:r>
    </w:p>
    <w:p w14:paraId="763928A7" w14:textId="77777777" w:rsidR="00F162D2" w:rsidRPr="00E15702" w:rsidRDefault="00F162D2" w:rsidP="00F162D2">
      <w:pPr>
        <w:pStyle w:val="Default"/>
        <w:jc w:val="both"/>
        <w:rPr>
          <w:rFonts w:ascii="Times New Roman" w:hAnsi="Times New Roman" w:cs="Times New Roman"/>
          <w:sz w:val="20"/>
          <w:szCs w:val="20"/>
        </w:rPr>
      </w:pPr>
      <w:r w:rsidRPr="00F32A18">
        <w:rPr>
          <w:rFonts w:ascii="Times New Roman" w:hAnsi="Times New Roman" w:cs="Times New Roman"/>
          <w:b/>
          <w:bCs/>
          <w:i/>
          <w:sz w:val="20"/>
          <w:szCs w:val="20"/>
        </w:rPr>
        <w:t>Billing service</w:t>
      </w:r>
      <w:r w:rsidRPr="00E15702">
        <w:rPr>
          <w:rFonts w:ascii="Times New Roman" w:hAnsi="Times New Roman" w:cs="Times New Roman"/>
          <w:bCs/>
          <w:sz w:val="20"/>
          <w:szCs w:val="20"/>
        </w:rPr>
        <w:t xml:space="preserve">: </w:t>
      </w:r>
      <w:r>
        <w:rPr>
          <w:rFonts w:ascii="Times New Roman" w:hAnsi="Times New Roman" w:cs="Times New Roman"/>
          <w:bCs/>
          <w:sz w:val="20"/>
          <w:szCs w:val="20"/>
        </w:rPr>
        <w:t>It c</w:t>
      </w:r>
      <w:r>
        <w:rPr>
          <w:rFonts w:ascii="Times New Roman" w:hAnsi="Times New Roman" w:cs="Times New Roman"/>
          <w:sz w:val="20"/>
          <w:szCs w:val="20"/>
        </w:rPr>
        <w:t xml:space="preserve">ontrols how application services can be purchased from the </w:t>
      </w:r>
      <w:r w:rsidRPr="00551D35">
        <w:rPr>
          <w:rFonts w:ascii="Times New Roman" w:hAnsi="Times New Roman" w:cs="Times New Roman"/>
          <w:i/>
          <w:sz w:val="20"/>
          <w:szCs w:val="20"/>
        </w:rPr>
        <w:t>Market Place</w:t>
      </w:r>
      <w:r w:rsidRPr="00E15702">
        <w:rPr>
          <w:rFonts w:ascii="Times New Roman" w:hAnsi="Times New Roman" w:cs="Times New Roman"/>
          <w:sz w:val="20"/>
          <w:szCs w:val="20"/>
        </w:rPr>
        <w:t xml:space="preserve"> </w:t>
      </w:r>
      <w:r>
        <w:rPr>
          <w:rFonts w:ascii="Times New Roman" w:hAnsi="Times New Roman" w:cs="Times New Roman"/>
          <w:sz w:val="20"/>
          <w:szCs w:val="20"/>
        </w:rPr>
        <w:t>where payment can be performed</w:t>
      </w:r>
      <w:r w:rsidRPr="00E15702">
        <w:rPr>
          <w:rFonts w:ascii="Times New Roman" w:hAnsi="Times New Roman" w:cs="Times New Roman"/>
          <w:sz w:val="20"/>
          <w:szCs w:val="20"/>
        </w:rPr>
        <w:t xml:space="preserve"> </w:t>
      </w:r>
    </w:p>
    <w:p w14:paraId="09D9758C" w14:textId="77777777" w:rsidR="00F162D2" w:rsidRPr="00175B35" w:rsidRDefault="00F162D2" w:rsidP="00F162D2">
      <w:pPr>
        <w:pStyle w:val="Default"/>
        <w:jc w:val="both"/>
        <w:rPr>
          <w:rFonts w:ascii="Times New Roman" w:hAnsi="Times New Roman" w:cs="Times New Roman"/>
          <w:sz w:val="20"/>
          <w:szCs w:val="20"/>
        </w:rPr>
      </w:pPr>
      <w:r>
        <w:rPr>
          <w:rFonts w:ascii="Times New Roman" w:hAnsi="Times New Roman" w:cs="Times New Roman"/>
          <w:b/>
          <w:bCs/>
          <w:i/>
          <w:sz w:val="20"/>
          <w:szCs w:val="20"/>
        </w:rPr>
        <w:t>Spark as a Service</w:t>
      </w:r>
      <w:r>
        <w:rPr>
          <w:rFonts w:ascii="Times New Roman" w:hAnsi="Times New Roman" w:cs="Times New Roman"/>
          <w:bCs/>
          <w:i/>
          <w:sz w:val="20"/>
          <w:szCs w:val="20"/>
        </w:rPr>
        <w:t>:</w:t>
      </w:r>
      <w:r>
        <w:rPr>
          <w:rFonts w:ascii="Times New Roman" w:hAnsi="Times New Roman" w:cs="Times New Roman"/>
          <w:bCs/>
          <w:sz w:val="20"/>
          <w:szCs w:val="20"/>
        </w:rPr>
        <w:t xml:space="preserve"> It e</w:t>
      </w:r>
      <w:r w:rsidRPr="00175B35">
        <w:rPr>
          <w:rFonts w:ascii="Times New Roman" w:hAnsi="Times New Roman" w:cs="Times New Roman"/>
          <w:sz w:val="20"/>
          <w:szCs w:val="20"/>
        </w:rPr>
        <w:t>xecute</w:t>
      </w:r>
      <w:r>
        <w:rPr>
          <w:rFonts w:ascii="Times New Roman" w:hAnsi="Times New Roman" w:cs="Times New Roman"/>
          <w:sz w:val="20"/>
          <w:szCs w:val="20"/>
        </w:rPr>
        <w:t>s and c</w:t>
      </w:r>
      <w:r w:rsidRPr="00175B35">
        <w:rPr>
          <w:rFonts w:ascii="Times New Roman" w:hAnsi="Times New Roman" w:cs="Times New Roman"/>
          <w:sz w:val="20"/>
          <w:szCs w:val="20"/>
        </w:rPr>
        <w:t>ontrol</w:t>
      </w:r>
      <w:r>
        <w:rPr>
          <w:rFonts w:ascii="Times New Roman" w:hAnsi="Times New Roman" w:cs="Times New Roman"/>
          <w:sz w:val="20"/>
          <w:szCs w:val="20"/>
        </w:rPr>
        <w:t>s</w:t>
      </w:r>
      <w:r w:rsidRPr="00175B35">
        <w:rPr>
          <w:rFonts w:ascii="Times New Roman" w:hAnsi="Times New Roman" w:cs="Times New Roman"/>
          <w:sz w:val="20"/>
          <w:szCs w:val="20"/>
        </w:rPr>
        <w:t xml:space="preserve"> Spark Jobs through a </w:t>
      </w:r>
      <w:r>
        <w:rPr>
          <w:rFonts w:ascii="Times New Roman" w:hAnsi="Times New Roman" w:cs="Times New Roman"/>
          <w:sz w:val="20"/>
          <w:szCs w:val="20"/>
        </w:rPr>
        <w:t xml:space="preserve">dedicated </w:t>
      </w:r>
      <w:r w:rsidRPr="00175B35">
        <w:rPr>
          <w:rFonts w:ascii="Times New Roman" w:hAnsi="Times New Roman" w:cs="Times New Roman"/>
          <w:sz w:val="20"/>
          <w:szCs w:val="20"/>
        </w:rPr>
        <w:t xml:space="preserve">web service </w:t>
      </w:r>
    </w:p>
    <w:p w14:paraId="767F3E78" w14:textId="77777777" w:rsidR="00F162D2" w:rsidRPr="009C3869" w:rsidRDefault="00F162D2" w:rsidP="00F162D2">
      <w:pPr>
        <w:pStyle w:val="heading2"/>
      </w:pPr>
      <w:r>
        <w:t xml:space="preserve">Knowledge Base and Big Data Analytics </w:t>
      </w:r>
    </w:p>
    <w:p w14:paraId="612A8FA6" w14:textId="77777777" w:rsidR="008E3CC1" w:rsidRDefault="00F162D2" w:rsidP="00F162D2">
      <w:pPr>
        <w:pStyle w:val="BodyText"/>
        <w:rPr>
          <w:rFonts w:ascii="Times New Roman" w:hAnsi="Times New Roman" w:cs="Times New Roman"/>
          <w:sz w:val="20"/>
          <w:szCs w:val="20"/>
        </w:rPr>
      </w:pPr>
      <w:r w:rsidRPr="00EB7B7E">
        <w:rPr>
          <w:rFonts w:ascii="Times New Roman" w:hAnsi="Times New Roman" w:cs="Times New Roman"/>
          <w:sz w:val="20"/>
          <w:szCs w:val="20"/>
        </w:rPr>
        <w:t xml:space="preserve">The Knowledge Base services are </w:t>
      </w:r>
      <w:r>
        <w:rPr>
          <w:rFonts w:ascii="Times New Roman" w:hAnsi="Times New Roman" w:cs="Times New Roman"/>
          <w:sz w:val="20"/>
          <w:szCs w:val="20"/>
        </w:rPr>
        <w:t xml:space="preserve">being </w:t>
      </w:r>
      <w:r w:rsidRPr="00EB7B7E">
        <w:rPr>
          <w:rFonts w:ascii="Times New Roman" w:hAnsi="Times New Roman" w:cs="Times New Roman"/>
          <w:sz w:val="20"/>
          <w:szCs w:val="20"/>
        </w:rPr>
        <w:t xml:space="preserve">developed in support of the overall EO4wildlife </w:t>
      </w:r>
      <w:r>
        <w:rPr>
          <w:rFonts w:ascii="Times New Roman" w:hAnsi="Times New Roman" w:cs="Times New Roman"/>
          <w:sz w:val="20"/>
          <w:szCs w:val="20"/>
        </w:rPr>
        <w:t xml:space="preserve">platform </w:t>
      </w:r>
      <w:r w:rsidRPr="00EB7B7E">
        <w:rPr>
          <w:rFonts w:ascii="Times New Roman" w:hAnsi="Times New Roman" w:cs="Times New Roman"/>
          <w:sz w:val="20"/>
          <w:szCs w:val="20"/>
        </w:rPr>
        <w:t>architecture</w:t>
      </w:r>
      <w:r>
        <w:rPr>
          <w:rFonts w:ascii="Times New Roman" w:hAnsi="Times New Roman" w:cs="Times New Roman"/>
          <w:sz w:val="20"/>
          <w:szCs w:val="20"/>
        </w:rPr>
        <w:t>. They are</w:t>
      </w:r>
      <w:r w:rsidRPr="00EB7B7E">
        <w:rPr>
          <w:rFonts w:ascii="Times New Roman" w:hAnsi="Times New Roman" w:cs="Times New Roman"/>
          <w:sz w:val="20"/>
          <w:szCs w:val="20"/>
        </w:rPr>
        <w:t xml:space="preserve"> integrated with it for the </w:t>
      </w:r>
      <w:r>
        <w:rPr>
          <w:rFonts w:ascii="Times New Roman" w:hAnsi="Times New Roman" w:cs="Times New Roman"/>
          <w:sz w:val="20"/>
          <w:szCs w:val="20"/>
        </w:rPr>
        <w:t xml:space="preserve">support of the </w:t>
      </w:r>
      <w:r w:rsidRPr="00EB7B7E">
        <w:rPr>
          <w:rFonts w:ascii="Times New Roman" w:hAnsi="Times New Roman" w:cs="Times New Roman"/>
          <w:sz w:val="20"/>
          <w:szCs w:val="20"/>
        </w:rPr>
        <w:t xml:space="preserve">deployment of </w:t>
      </w:r>
      <w:r>
        <w:rPr>
          <w:rFonts w:ascii="Times New Roman" w:hAnsi="Times New Roman" w:cs="Times New Roman"/>
          <w:sz w:val="20"/>
          <w:szCs w:val="20"/>
        </w:rPr>
        <w:t xml:space="preserve">the big data analytics services </w:t>
      </w:r>
      <w:r w:rsidRPr="00EB7B7E">
        <w:rPr>
          <w:rFonts w:ascii="Times New Roman" w:hAnsi="Times New Roman" w:cs="Times New Roman"/>
          <w:sz w:val="20"/>
          <w:szCs w:val="20"/>
        </w:rPr>
        <w:t xml:space="preserve">to the </w:t>
      </w:r>
      <w:r>
        <w:rPr>
          <w:rFonts w:ascii="Times New Roman" w:hAnsi="Times New Roman" w:cs="Times New Roman"/>
          <w:sz w:val="20"/>
          <w:szCs w:val="20"/>
        </w:rPr>
        <w:t>Platform</w:t>
      </w:r>
      <w:r w:rsidRPr="00EB7B7E">
        <w:rPr>
          <w:rFonts w:ascii="Times New Roman" w:hAnsi="Times New Roman" w:cs="Times New Roman"/>
          <w:sz w:val="20"/>
          <w:szCs w:val="20"/>
        </w:rPr>
        <w:t xml:space="preserve">. </w:t>
      </w:r>
      <w:r>
        <w:rPr>
          <w:rFonts w:ascii="Times New Roman" w:hAnsi="Times New Roman" w:cs="Times New Roman"/>
          <w:sz w:val="20"/>
          <w:szCs w:val="20"/>
        </w:rPr>
        <w:t>The o</w:t>
      </w:r>
      <w:r w:rsidRPr="00EB7B7E">
        <w:rPr>
          <w:rFonts w:ascii="Times New Roman" w:hAnsi="Times New Roman" w:cs="Times New Roman"/>
          <w:sz w:val="20"/>
          <w:szCs w:val="20"/>
        </w:rPr>
        <w:t xml:space="preserve">verall aim of the Knowledge Base services is to enhance the meta-data support provided by OGC standards in order to employ data semantics </w:t>
      </w:r>
      <w:r>
        <w:rPr>
          <w:rFonts w:ascii="Times New Roman" w:hAnsi="Times New Roman" w:cs="Times New Roman"/>
          <w:sz w:val="20"/>
          <w:szCs w:val="20"/>
        </w:rPr>
        <w:t xml:space="preserve">and </w:t>
      </w:r>
      <w:r w:rsidRPr="00EB7B7E">
        <w:rPr>
          <w:rFonts w:ascii="Times New Roman" w:hAnsi="Times New Roman" w:cs="Times New Roman"/>
          <w:sz w:val="20"/>
          <w:szCs w:val="20"/>
        </w:rPr>
        <w:t>interoperability at the data ac</w:t>
      </w:r>
      <w:r>
        <w:rPr>
          <w:rFonts w:ascii="Times New Roman" w:hAnsi="Times New Roman" w:cs="Times New Roman"/>
          <w:sz w:val="20"/>
          <w:szCs w:val="20"/>
        </w:rPr>
        <w:t xml:space="preserve">cess service level. </w:t>
      </w:r>
      <w:r w:rsidR="008E3CC1">
        <w:rPr>
          <w:rFonts w:ascii="Times New Roman" w:hAnsi="Times New Roman" w:cs="Times New Roman"/>
          <w:sz w:val="20"/>
          <w:szCs w:val="20"/>
        </w:rPr>
        <w:t>The ontologies developed within this module aim at covering the gap between data producers (e.g. Argos, Copernicus or the animal tracks data owners) and the data consumers (e.g. the scientists which will develop the workflows).</w:t>
      </w:r>
    </w:p>
    <w:p w14:paraId="0A8C6DCB" w14:textId="38D5BF6D" w:rsidR="00F162D2" w:rsidRDefault="00F162D2" w:rsidP="00F162D2">
      <w:pPr>
        <w:pStyle w:val="BodyText"/>
      </w:pPr>
      <w:r>
        <w:rPr>
          <w:rFonts w:ascii="Times New Roman" w:hAnsi="Times New Roman" w:cs="Times New Roman"/>
          <w:sz w:val="20"/>
          <w:szCs w:val="20"/>
        </w:rPr>
        <w:t xml:space="preserve">This is achieved through the provision of a common overarching </w:t>
      </w:r>
      <w:r w:rsidRPr="00EB7B7E">
        <w:rPr>
          <w:rFonts w:ascii="Times New Roman" w:hAnsi="Times New Roman" w:cs="Times New Roman"/>
          <w:sz w:val="20"/>
          <w:szCs w:val="20"/>
        </w:rPr>
        <w:t xml:space="preserve">representation of the </w:t>
      </w:r>
      <w:r>
        <w:rPr>
          <w:rFonts w:ascii="Times New Roman" w:hAnsi="Times New Roman" w:cs="Times New Roman"/>
          <w:sz w:val="20"/>
          <w:szCs w:val="20"/>
        </w:rPr>
        <w:t xml:space="preserve">heterogeneous </w:t>
      </w:r>
      <w:r w:rsidRPr="00EB7B7E">
        <w:rPr>
          <w:rFonts w:ascii="Times New Roman" w:hAnsi="Times New Roman" w:cs="Times New Roman"/>
          <w:sz w:val="20"/>
          <w:szCs w:val="20"/>
        </w:rPr>
        <w:t xml:space="preserve">entities </w:t>
      </w:r>
      <w:r>
        <w:rPr>
          <w:rFonts w:ascii="Times New Roman" w:hAnsi="Times New Roman" w:cs="Times New Roman"/>
          <w:sz w:val="20"/>
          <w:szCs w:val="20"/>
        </w:rPr>
        <w:t xml:space="preserve">that </w:t>
      </w:r>
      <w:r w:rsidRPr="00EB7B7E">
        <w:rPr>
          <w:rFonts w:ascii="Times New Roman" w:hAnsi="Times New Roman" w:cs="Times New Roman"/>
          <w:sz w:val="20"/>
          <w:szCs w:val="20"/>
        </w:rPr>
        <w:t>access the</w:t>
      </w:r>
      <w:r>
        <w:rPr>
          <w:rFonts w:ascii="Times New Roman" w:hAnsi="Times New Roman" w:cs="Times New Roman"/>
          <w:sz w:val="20"/>
          <w:szCs w:val="20"/>
        </w:rPr>
        <w:t xml:space="preserve"> Big</w:t>
      </w:r>
      <w:r w:rsidRPr="00EB7B7E">
        <w:rPr>
          <w:rFonts w:ascii="Times New Roman" w:hAnsi="Times New Roman" w:cs="Times New Roman"/>
          <w:sz w:val="20"/>
          <w:szCs w:val="20"/>
        </w:rPr>
        <w:t xml:space="preserve"> </w:t>
      </w:r>
      <w:r>
        <w:rPr>
          <w:rFonts w:ascii="Times New Roman" w:hAnsi="Times New Roman" w:cs="Times New Roman"/>
          <w:sz w:val="20"/>
          <w:szCs w:val="20"/>
        </w:rPr>
        <w:t xml:space="preserve">EO data sources and </w:t>
      </w:r>
      <w:r w:rsidRPr="00EB7B7E">
        <w:rPr>
          <w:rFonts w:ascii="Times New Roman" w:hAnsi="Times New Roman" w:cs="Times New Roman"/>
          <w:sz w:val="20"/>
          <w:szCs w:val="20"/>
        </w:rPr>
        <w:t xml:space="preserve">analytics. The </w:t>
      </w:r>
      <w:r>
        <w:rPr>
          <w:rFonts w:ascii="Times New Roman" w:hAnsi="Times New Roman" w:cs="Times New Roman"/>
          <w:sz w:val="20"/>
          <w:szCs w:val="20"/>
        </w:rPr>
        <w:t xml:space="preserve">Knowledge Base </w:t>
      </w:r>
      <w:r w:rsidRPr="00EB7B7E">
        <w:rPr>
          <w:rFonts w:ascii="Times New Roman" w:hAnsi="Times New Roman" w:cs="Times New Roman"/>
          <w:sz w:val="20"/>
          <w:szCs w:val="20"/>
        </w:rPr>
        <w:t xml:space="preserve">architecture is </w:t>
      </w:r>
      <w:r>
        <w:rPr>
          <w:rFonts w:ascii="Times New Roman" w:hAnsi="Times New Roman" w:cs="Times New Roman"/>
          <w:sz w:val="20"/>
          <w:szCs w:val="20"/>
        </w:rPr>
        <w:t xml:space="preserve">made of various </w:t>
      </w:r>
      <w:r w:rsidRPr="00EB7B7E">
        <w:rPr>
          <w:rFonts w:ascii="Times New Roman" w:hAnsi="Times New Roman" w:cs="Times New Roman"/>
          <w:sz w:val="20"/>
          <w:szCs w:val="20"/>
        </w:rPr>
        <w:t xml:space="preserve">services functionalities which </w:t>
      </w:r>
      <w:r>
        <w:rPr>
          <w:rFonts w:ascii="Times New Roman" w:hAnsi="Times New Roman" w:cs="Times New Roman"/>
          <w:sz w:val="20"/>
          <w:szCs w:val="20"/>
        </w:rPr>
        <w:t xml:space="preserve">are </w:t>
      </w:r>
      <w:r w:rsidRPr="00EB7B7E">
        <w:rPr>
          <w:rFonts w:ascii="Times New Roman" w:hAnsi="Times New Roman" w:cs="Times New Roman"/>
          <w:sz w:val="20"/>
          <w:szCs w:val="20"/>
        </w:rPr>
        <w:t xml:space="preserve">exposed to the platform as REST services. The </w:t>
      </w:r>
      <w:r>
        <w:rPr>
          <w:rFonts w:ascii="Times New Roman" w:hAnsi="Times New Roman" w:cs="Times New Roman"/>
          <w:sz w:val="20"/>
          <w:szCs w:val="20"/>
        </w:rPr>
        <w:t xml:space="preserve">services are </w:t>
      </w:r>
      <w:r w:rsidRPr="00EB7B7E">
        <w:rPr>
          <w:rFonts w:ascii="Times New Roman" w:hAnsi="Times New Roman" w:cs="Times New Roman"/>
          <w:sz w:val="20"/>
          <w:szCs w:val="20"/>
        </w:rPr>
        <w:t>deployed as a separate Docker container</w:t>
      </w:r>
      <w:r>
        <w:rPr>
          <w:rFonts w:ascii="Times New Roman" w:hAnsi="Times New Roman" w:cs="Times New Roman"/>
          <w:sz w:val="20"/>
          <w:szCs w:val="20"/>
        </w:rPr>
        <w:t xml:space="preserve"> </w:t>
      </w:r>
      <w:r w:rsidR="00835B31">
        <w:rPr>
          <w:rFonts w:ascii="Times New Roman" w:hAnsi="Times New Roman" w:cs="Times New Roman"/>
          <w:sz w:val="20"/>
          <w:szCs w:val="20"/>
        </w:rPr>
        <w:t>and i</w:t>
      </w:r>
      <w:r>
        <w:rPr>
          <w:rFonts w:ascii="Times New Roman" w:hAnsi="Times New Roman" w:cs="Times New Roman"/>
          <w:sz w:val="20"/>
          <w:szCs w:val="20"/>
        </w:rPr>
        <w:t xml:space="preserve">t is </w:t>
      </w:r>
      <w:r w:rsidR="00835B31">
        <w:rPr>
          <w:rFonts w:ascii="Times New Roman" w:hAnsi="Times New Roman" w:cs="Times New Roman"/>
          <w:sz w:val="20"/>
          <w:szCs w:val="20"/>
        </w:rPr>
        <w:t xml:space="preserve">supported </w:t>
      </w:r>
      <w:r w:rsidRPr="00EB7B7E">
        <w:rPr>
          <w:rFonts w:ascii="Times New Roman" w:hAnsi="Times New Roman" w:cs="Times New Roman"/>
          <w:sz w:val="20"/>
          <w:szCs w:val="20"/>
        </w:rPr>
        <w:t xml:space="preserve">by the Virtuoso triple store instance </w:t>
      </w:r>
      <w:r>
        <w:rPr>
          <w:rFonts w:ascii="Times New Roman" w:hAnsi="Times New Roman" w:cs="Times New Roman"/>
          <w:sz w:val="20"/>
          <w:szCs w:val="20"/>
        </w:rPr>
        <w:t xml:space="preserve">which is </w:t>
      </w:r>
      <w:r w:rsidR="00835B31">
        <w:rPr>
          <w:rFonts w:ascii="Times New Roman" w:hAnsi="Times New Roman" w:cs="Times New Roman"/>
          <w:sz w:val="20"/>
          <w:szCs w:val="20"/>
        </w:rPr>
        <w:t>included</w:t>
      </w:r>
      <w:r>
        <w:rPr>
          <w:rFonts w:ascii="Times New Roman" w:hAnsi="Times New Roman" w:cs="Times New Roman"/>
          <w:sz w:val="20"/>
          <w:szCs w:val="20"/>
        </w:rPr>
        <w:t xml:space="preserve"> </w:t>
      </w:r>
      <w:r w:rsidR="00835B31">
        <w:rPr>
          <w:rFonts w:ascii="Times New Roman" w:hAnsi="Times New Roman" w:cs="Times New Roman"/>
          <w:sz w:val="20"/>
          <w:szCs w:val="20"/>
        </w:rPr>
        <w:t>in</w:t>
      </w:r>
      <w:r w:rsidRPr="00EB7B7E">
        <w:rPr>
          <w:rFonts w:ascii="Times New Roman" w:hAnsi="Times New Roman" w:cs="Times New Roman"/>
          <w:sz w:val="20"/>
          <w:szCs w:val="20"/>
        </w:rPr>
        <w:t xml:space="preserve"> the SEEED platform. </w:t>
      </w:r>
    </w:p>
    <w:p w14:paraId="1B02BABA" w14:textId="2043AF9E" w:rsidR="00F162D2" w:rsidRDefault="00F162D2" w:rsidP="00F162D2">
      <w:pPr>
        <w:pStyle w:val="heading2"/>
      </w:pPr>
      <w:bookmarkStart w:id="1" w:name="_Ref473721841"/>
      <w:r>
        <w:t>Big Data Analytics</w:t>
      </w:r>
      <w:bookmarkEnd w:id="1"/>
      <w:r>
        <w:t xml:space="preserve"> </w:t>
      </w:r>
    </w:p>
    <w:p w14:paraId="7B1D968E" w14:textId="0D9EB72F" w:rsidR="008E3CC1" w:rsidRPr="008E3CC1" w:rsidRDefault="008E3CC1" w:rsidP="008E3CC1">
      <w:r>
        <w:t>In order to provide proofs of concept of the EO4wildlife platform</w:t>
      </w:r>
      <w:r w:rsidR="00C9266D">
        <w:t>,</w:t>
      </w:r>
      <w:r>
        <w:t xml:space="preserve"> a number of workflows based on specific domain studies of marine animal tracks are being developed. The more mature studies are presented in the following Sections.</w:t>
      </w:r>
    </w:p>
    <w:p w14:paraId="4BA2E250" w14:textId="2CE7BE90" w:rsidR="0090749D" w:rsidRPr="00835B31" w:rsidRDefault="0090749D" w:rsidP="0090749D">
      <w:pPr>
        <w:pStyle w:val="heading2"/>
        <w:numPr>
          <w:ilvl w:val="2"/>
          <w:numId w:val="8"/>
        </w:numPr>
        <w:rPr>
          <w:rStyle w:val="heading30"/>
        </w:rPr>
      </w:pPr>
      <w:r w:rsidRPr="00835B31">
        <w:rPr>
          <w:rStyle w:val="heading30"/>
        </w:rPr>
        <w:t xml:space="preserve">Atlantic Bluefin Tuna </w:t>
      </w:r>
      <w:r w:rsidR="00FE6C67">
        <w:rPr>
          <w:rStyle w:val="heading30"/>
        </w:rPr>
        <w:t>A</w:t>
      </w:r>
      <w:r w:rsidRPr="00835B31">
        <w:rPr>
          <w:rStyle w:val="heading30"/>
        </w:rPr>
        <w:t>pplication</w:t>
      </w:r>
      <w:r w:rsidR="00FE6C67">
        <w:rPr>
          <w:rStyle w:val="heading30"/>
        </w:rPr>
        <w:t xml:space="preserve"> Scenario</w:t>
      </w:r>
      <w:r w:rsidRPr="00835B31">
        <w:rPr>
          <w:rStyle w:val="heading30"/>
        </w:rPr>
        <w:t xml:space="preserve"> </w:t>
      </w:r>
    </w:p>
    <w:p w14:paraId="5E4BE5AF" w14:textId="6B850A8F" w:rsidR="007240A3" w:rsidRPr="007240A3" w:rsidRDefault="0090749D" w:rsidP="0090749D">
      <w:pPr>
        <w:pStyle w:val="BodyText"/>
        <w:rPr>
          <w:rFonts w:ascii="Times New Roman" w:hAnsi="Times New Roman" w:cs="Times New Roman"/>
          <w:b/>
          <w:noProof/>
          <w:sz w:val="20"/>
          <w:szCs w:val="20"/>
        </w:rPr>
      </w:pPr>
      <w:r>
        <w:rPr>
          <w:rFonts w:ascii="Times New Roman" w:hAnsi="Times New Roman" w:cs="Times New Roman"/>
          <w:sz w:val="20"/>
          <w:szCs w:val="20"/>
        </w:rPr>
        <w:t>Atlantic Bluefin tuna (ABFT</w:t>
      </w:r>
      <w:r w:rsidR="00E250C2">
        <w:rPr>
          <w:rFonts w:ascii="Times New Roman" w:hAnsi="Times New Roman" w:cs="Times New Roman"/>
          <w:sz w:val="20"/>
          <w:szCs w:val="20"/>
        </w:rPr>
        <w:t xml:space="preserve"> henceforth</w:t>
      </w:r>
      <w:r>
        <w:rPr>
          <w:rFonts w:ascii="Times New Roman" w:hAnsi="Times New Roman" w:cs="Times New Roman"/>
          <w:sz w:val="20"/>
          <w:szCs w:val="20"/>
        </w:rPr>
        <w:t>) is a highly migratory species which tolerate</w:t>
      </w:r>
      <w:r w:rsidR="00C9266D">
        <w:rPr>
          <w:rFonts w:ascii="Times New Roman" w:hAnsi="Times New Roman" w:cs="Times New Roman"/>
          <w:sz w:val="20"/>
          <w:szCs w:val="20"/>
        </w:rPr>
        <w:t>s</w:t>
      </w:r>
      <w:r>
        <w:rPr>
          <w:rFonts w:ascii="Times New Roman" w:hAnsi="Times New Roman" w:cs="Times New Roman"/>
          <w:sz w:val="20"/>
          <w:szCs w:val="20"/>
        </w:rPr>
        <w:t xml:space="preserve"> wide ranges of environmental conditions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2i1dvgikc6","properties":{"formattedCitation":"[1]","plainCitation":"[1]"},"citationItems":[{"id":861,"uris":["http://zotero.org/users/2037636/items/KZ4X4DVX"],"uri":["http://zotero.org/users/2037636/items/KZ4X4DVX"],"itemData":{"id":861,"type":"article-journal","title":"Global habitat preferences of commercially valuable tuna","container-title":"Deep Sea Research Part II: Topical Studies in Oceanography","page":"102–112","volume":"113","author":[{"family":"Arrizabalaga","given":"Haritz"},{"family":"Dufour","given":"Florence"},{"family":"Kell","given":"Laurence"},{"family":"Merino","given":"Gorka"},{"family":"Ibaibarriaga","given":"Leire"},{"family":"Chust","given":"Guillem"},{"family":"Irigoien","given":"Xabier"},{"family":"Santiago","given":"Josu"},{"family":"Murua","given":"Hilario"},{"family":"Fraile","given":"Igaratza"},{"literal":"others"}],"issued":{"date-parts":[["2015"]]}}}],"schema":"https://github.com/citation-style-language/schema/raw/master/csl-citation.json"} </w:instrText>
      </w:r>
      <w:r>
        <w:rPr>
          <w:rFonts w:ascii="Times New Roman" w:hAnsi="Times New Roman" w:cs="Times New Roman"/>
          <w:sz w:val="20"/>
          <w:szCs w:val="20"/>
        </w:rPr>
        <w:fldChar w:fldCharType="separate"/>
      </w:r>
      <w:r w:rsidRPr="0090749D">
        <w:rPr>
          <w:rFonts w:ascii="Times New Roman" w:hAnsi="Times New Roman" w:cs="Times New Roman"/>
          <w:sz w:val="20"/>
        </w:rPr>
        <w:t>[1]</w:t>
      </w:r>
      <w:r>
        <w:rPr>
          <w:rFonts w:ascii="Times New Roman" w:hAnsi="Times New Roman" w:cs="Times New Roman"/>
          <w:sz w:val="20"/>
          <w:szCs w:val="20"/>
        </w:rPr>
        <w:fldChar w:fldCharType="end"/>
      </w:r>
      <w:r>
        <w:rPr>
          <w:rFonts w:ascii="Times New Roman" w:hAnsi="Times New Roman" w:cs="Times New Roman"/>
          <w:sz w:val="20"/>
          <w:szCs w:val="20"/>
        </w:rPr>
        <w:t xml:space="preserve"> in the Atlantic Ocean and Mediterranean Sea. In this </w:t>
      </w:r>
      <w:r w:rsidR="00835B31">
        <w:rPr>
          <w:rFonts w:ascii="Times New Roman" w:hAnsi="Times New Roman" w:cs="Times New Roman"/>
          <w:sz w:val="20"/>
          <w:szCs w:val="20"/>
        </w:rPr>
        <w:t>section</w:t>
      </w:r>
      <w:r>
        <w:rPr>
          <w:rFonts w:ascii="Times New Roman" w:hAnsi="Times New Roman" w:cs="Times New Roman"/>
          <w:sz w:val="20"/>
          <w:szCs w:val="20"/>
        </w:rPr>
        <w:t xml:space="preserve">, we present initial attempts to correlate ABFT tracking data and environmental variables to identify different pattern of ABFT behaviour using Ecological Niche Modelling. The methodological steps undertaken to identify ABFT habitat preferences during different types of behaviour are inspired by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1p7dtvbh00","properties":{"formattedCitation":"[2]","plainCitation":"[2]"},"citationItems":[{"id":862,"uris":["http://zotero.org/users/2037636/items/AD3X5HTW"],"uri":["http://zotero.org/users/2037636/items/AD3X5HTW"],"itemData":{"id":862,"type":"article-journal","title":"Habitat suitability of the Atlantic bluefin tuna by size class: An ecological niche approach","container-title":"Progress in Oceanography","page":"30–46","volume":"142","author":[{"family":"Druon","given":"Jean-Noël"},{"family":"Fromentin","given":"Jean-Marc"},{"family":"Hanke","given":"Alex R"},{"family":"Arrizabalaga","given":"Haritz"},{"family":"Damalas","given":"Dimitrios"},{"family":"Tičina","given":"Vjekoslav"},{"family":"Quílez-Badia","given":"Gemma"},{"family":"Ramirez","given":"Karina"},{"family":"Arregui","given":"Igor"},{"family":"Tserpes","given":"George"},{"literal":"others"}],"issued":{"date-parts":[["2016"]]}}}],"schema":"https://github.com/citation-style-language/schema/raw/master/csl-citation.json"} </w:instrText>
      </w:r>
      <w:r>
        <w:rPr>
          <w:rFonts w:ascii="Times New Roman" w:hAnsi="Times New Roman" w:cs="Times New Roman"/>
          <w:sz w:val="20"/>
          <w:szCs w:val="20"/>
        </w:rPr>
        <w:fldChar w:fldCharType="separate"/>
      </w:r>
      <w:r w:rsidRPr="0090749D">
        <w:rPr>
          <w:rFonts w:ascii="Times New Roman" w:hAnsi="Times New Roman" w:cs="Times New Roman"/>
          <w:sz w:val="20"/>
        </w:rPr>
        <w:t>[2]</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sidR="00E250C2">
        <w:rPr>
          <w:rFonts w:ascii="Times New Roman" w:hAnsi="Times New Roman" w:cs="Times New Roman"/>
          <w:sz w:val="20"/>
          <w:szCs w:val="20"/>
        </w:rPr>
        <w:t>depicted</w:t>
      </w:r>
      <w:r>
        <w:rPr>
          <w:rFonts w:ascii="Times New Roman" w:hAnsi="Times New Roman" w:cs="Times New Roman"/>
          <w:sz w:val="20"/>
          <w:szCs w:val="20"/>
        </w:rPr>
        <w:t xml:space="preserve"> in</w:t>
      </w:r>
      <w:r w:rsidRPr="007240A3">
        <w:rPr>
          <w:rFonts w:ascii="Times New Roman" w:hAnsi="Times New Roman" w:cs="Times New Roman"/>
          <w:sz w:val="20"/>
          <w:szCs w:val="20"/>
        </w:rPr>
        <w:t xml:space="preserve"> </w:t>
      </w:r>
      <w:r w:rsidR="007240A3" w:rsidRPr="007240A3">
        <w:rPr>
          <w:rFonts w:ascii="Times New Roman" w:hAnsi="Times New Roman" w:cs="Times New Roman"/>
          <w:sz w:val="20"/>
          <w:szCs w:val="20"/>
        </w:rPr>
        <w:fldChar w:fldCharType="begin"/>
      </w:r>
      <w:r w:rsidR="007240A3" w:rsidRPr="007240A3">
        <w:rPr>
          <w:rFonts w:ascii="Times New Roman" w:hAnsi="Times New Roman" w:cs="Times New Roman"/>
          <w:sz w:val="20"/>
          <w:szCs w:val="20"/>
        </w:rPr>
        <w:instrText xml:space="preserve"> REF _Ref473816347 \h  \* MERGEFORMAT </w:instrText>
      </w:r>
      <w:r w:rsidR="007240A3" w:rsidRPr="007240A3">
        <w:rPr>
          <w:rFonts w:ascii="Times New Roman" w:hAnsi="Times New Roman" w:cs="Times New Roman"/>
          <w:sz w:val="20"/>
          <w:szCs w:val="20"/>
        </w:rPr>
      </w:r>
      <w:r w:rsidR="007240A3" w:rsidRPr="007240A3">
        <w:rPr>
          <w:rFonts w:ascii="Times New Roman" w:hAnsi="Times New Roman" w:cs="Times New Roman"/>
          <w:sz w:val="20"/>
          <w:szCs w:val="20"/>
        </w:rPr>
        <w:fldChar w:fldCharType="separate"/>
      </w:r>
      <w:r w:rsidR="007240A3" w:rsidRPr="007240A3">
        <w:rPr>
          <w:rFonts w:ascii="Times New Roman" w:hAnsi="Times New Roman" w:cs="Times New Roman"/>
          <w:b/>
          <w:sz w:val="20"/>
          <w:szCs w:val="20"/>
        </w:rPr>
        <w:t xml:space="preserve">Fig. </w:t>
      </w:r>
      <w:r w:rsidR="007240A3" w:rsidRPr="007240A3">
        <w:rPr>
          <w:rFonts w:ascii="Times New Roman" w:hAnsi="Times New Roman" w:cs="Times New Roman"/>
          <w:b/>
          <w:noProof/>
          <w:sz w:val="20"/>
          <w:szCs w:val="20"/>
        </w:rPr>
        <w:t>3</w:t>
      </w:r>
      <w:r w:rsidR="007240A3" w:rsidRPr="007240A3">
        <w:rPr>
          <w:rFonts w:ascii="Times New Roman" w:hAnsi="Times New Roman" w:cs="Times New Roman"/>
          <w:sz w:val="20"/>
          <w:szCs w:val="20"/>
        </w:rPr>
        <w:fldChar w:fldCharType="end"/>
      </w:r>
      <w:r w:rsidR="007240A3" w:rsidRPr="007240A3">
        <w:rPr>
          <w:rFonts w:ascii="Times New Roman" w:hAnsi="Times New Roman" w:cs="Times New Roman"/>
          <w:b/>
          <w:noProof/>
          <w:sz w:val="20"/>
          <w:szCs w:val="20"/>
        </w:rPr>
        <w:t>.</w:t>
      </w:r>
    </w:p>
    <w:p w14:paraId="65B39435" w14:textId="1171C295" w:rsidR="0090749D" w:rsidRDefault="0090749D" w:rsidP="00422472">
      <w:pPr>
        <w:pStyle w:val="figurecaption"/>
        <w:rPr>
          <w:sz w:val="20"/>
        </w:rPr>
      </w:pPr>
      <w:bookmarkStart w:id="2" w:name="_Ref473816347"/>
      <w:r w:rsidRPr="00F852FA">
        <w:rPr>
          <w:rFonts w:eastAsia="Calibri"/>
          <w:noProof/>
          <w:lang w:eastAsia="en-GB"/>
        </w:rPr>
        <w:drawing>
          <wp:inline distT="0" distB="0" distL="0" distR="0" wp14:anchorId="55DE6110" wp14:editId="096F474F">
            <wp:extent cx="4392930" cy="6540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2930" cy="654050"/>
                    </a:xfrm>
                    <a:prstGeom prst="rect">
                      <a:avLst/>
                    </a:prstGeom>
                    <a:noFill/>
                  </pic:spPr>
                </pic:pic>
              </a:graphicData>
            </a:graphic>
          </wp:inline>
        </w:drawing>
      </w:r>
      <w:r>
        <w:rPr>
          <w:b/>
        </w:rPr>
        <w:t xml:space="preserve">Fig. </w:t>
      </w:r>
      <w:r>
        <w:rPr>
          <w:b/>
        </w:rPr>
        <w:fldChar w:fldCharType="begin"/>
      </w:r>
      <w:r>
        <w:rPr>
          <w:b/>
        </w:rPr>
        <w:instrText xml:space="preserve"> SEQ "Figure" \* MERGEFORMAT </w:instrText>
      </w:r>
      <w:r>
        <w:rPr>
          <w:b/>
        </w:rPr>
        <w:fldChar w:fldCharType="separate"/>
      </w:r>
      <w:r w:rsidR="00CD6F88">
        <w:rPr>
          <w:b/>
          <w:noProof/>
        </w:rPr>
        <w:t>3</w:t>
      </w:r>
      <w:r>
        <w:rPr>
          <w:b/>
        </w:rPr>
        <w:fldChar w:fldCharType="end"/>
      </w:r>
      <w:bookmarkEnd w:id="2"/>
      <w:r>
        <w:rPr>
          <w:b/>
        </w:rPr>
        <w:t>.</w:t>
      </w:r>
      <w:r>
        <w:t xml:space="preserve"> </w:t>
      </w:r>
      <w:r w:rsidRPr="0090749D">
        <w:rPr>
          <w:sz w:val="20"/>
        </w:rPr>
        <w:t>Workflow of Atlantic Bluefin tuna application</w:t>
      </w:r>
    </w:p>
    <w:p w14:paraId="6516F9F4" w14:textId="6436050B" w:rsidR="0090749D" w:rsidRDefault="0090749D" w:rsidP="0090749D">
      <w:pPr>
        <w:pStyle w:val="BodyText"/>
        <w:rPr>
          <w:rFonts w:ascii="Times New Roman" w:hAnsi="Times New Roman" w:cs="Times New Roman"/>
          <w:sz w:val="20"/>
          <w:szCs w:val="20"/>
        </w:rPr>
      </w:pPr>
      <w:r w:rsidRPr="00A553F8">
        <w:rPr>
          <w:rFonts w:ascii="Times New Roman" w:hAnsi="Times New Roman" w:cs="Times New Roman"/>
          <w:sz w:val="20"/>
          <w:szCs w:val="20"/>
        </w:rPr>
        <w:t>For</w:t>
      </w:r>
      <w:r w:rsidRPr="0088330F">
        <w:rPr>
          <w:rFonts w:ascii="Times New Roman" w:hAnsi="Times New Roman" w:cs="Times New Roman"/>
          <w:b/>
          <w:sz w:val="20"/>
          <w:szCs w:val="20"/>
        </w:rPr>
        <w:t xml:space="preserve"> animal tracks pre-processing</w:t>
      </w:r>
      <w:r>
        <w:rPr>
          <w:rFonts w:ascii="Times New Roman" w:hAnsi="Times New Roman" w:cs="Times New Roman"/>
          <w:sz w:val="20"/>
          <w:szCs w:val="20"/>
        </w:rPr>
        <w:t xml:space="preserve"> the following services are offered: animal tracks reconstruction, discarding the location on the land and redundancy filtering which removes duplications in the tracks and any relocation points o</w:t>
      </w:r>
      <w:r w:rsidR="00C9266D">
        <w:rPr>
          <w:rFonts w:ascii="Times New Roman" w:hAnsi="Times New Roman" w:cs="Times New Roman"/>
          <w:sz w:val="20"/>
          <w:szCs w:val="20"/>
        </w:rPr>
        <w:t xml:space="preserve">n the same day separated by </w:t>
      </w:r>
      <w:r>
        <w:rPr>
          <w:rFonts w:ascii="Times New Roman" w:hAnsi="Times New Roman" w:cs="Times New Roman"/>
          <w:sz w:val="20"/>
          <w:szCs w:val="20"/>
        </w:rPr>
        <w:t xml:space="preserve">less than 2.3 km. </w:t>
      </w:r>
      <w:r w:rsidRPr="0088330F">
        <w:rPr>
          <w:rFonts w:ascii="Times New Roman" w:hAnsi="Times New Roman" w:cs="Times New Roman"/>
          <w:b/>
          <w:sz w:val="20"/>
          <w:szCs w:val="20"/>
        </w:rPr>
        <w:t>EO (Earth Observation) data pre-processing</w:t>
      </w:r>
      <w:r>
        <w:rPr>
          <w:rFonts w:ascii="Times New Roman" w:hAnsi="Times New Roman" w:cs="Times New Roman"/>
          <w:sz w:val="20"/>
          <w:szCs w:val="20"/>
        </w:rPr>
        <w:t xml:space="preserve"> includes bringing all environmental variables to the same spatial and tempora</w:t>
      </w:r>
      <w:r w:rsidR="00C9266D">
        <w:rPr>
          <w:rFonts w:ascii="Times New Roman" w:hAnsi="Times New Roman" w:cs="Times New Roman"/>
          <w:sz w:val="20"/>
          <w:szCs w:val="20"/>
        </w:rPr>
        <w:t>l resolutions, smoothing</w:t>
      </w:r>
      <w:r>
        <w:rPr>
          <w:rFonts w:ascii="Times New Roman" w:hAnsi="Times New Roman" w:cs="Times New Roman"/>
          <w:sz w:val="20"/>
          <w:szCs w:val="20"/>
        </w:rPr>
        <w:t xml:space="preserve"> filters to recover spatial missing data, calculating 3-7 days composites for variables with temporal</w:t>
      </w:r>
      <w:r w:rsidR="00C9266D">
        <w:rPr>
          <w:rFonts w:ascii="Times New Roman" w:hAnsi="Times New Roman" w:cs="Times New Roman"/>
          <w:sz w:val="20"/>
          <w:szCs w:val="20"/>
        </w:rPr>
        <w:t>ly</w:t>
      </w:r>
      <w:r>
        <w:rPr>
          <w:rFonts w:ascii="Times New Roman" w:hAnsi="Times New Roman" w:cs="Times New Roman"/>
          <w:sz w:val="20"/>
          <w:szCs w:val="20"/>
        </w:rPr>
        <w:t xml:space="preserve"> missing data and performing additional operat</w:t>
      </w:r>
      <w:r w:rsidR="00C9266D">
        <w:rPr>
          <w:rFonts w:ascii="Times New Roman" w:hAnsi="Times New Roman" w:cs="Times New Roman"/>
          <w:sz w:val="20"/>
          <w:szCs w:val="20"/>
        </w:rPr>
        <w:t>ions on data such as</w:t>
      </w:r>
      <w:r>
        <w:rPr>
          <w:rFonts w:ascii="Times New Roman" w:hAnsi="Times New Roman" w:cs="Times New Roman"/>
          <w:sz w:val="20"/>
          <w:szCs w:val="20"/>
        </w:rPr>
        <w:t xml:space="preserve"> gradients</w:t>
      </w:r>
      <w:r w:rsidR="00C9266D">
        <w:rPr>
          <w:rFonts w:ascii="Times New Roman" w:hAnsi="Times New Roman" w:cs="Times New Roman"/>
          <w:sz w:val="20"/>
          <w:szCs w:val="20"/>
        </w:rPr>
        <w:t xml:space="preserve"> calculations</w:t>
      </w:r>
      <w:r>
        <w:rPr>
          <w:rFonts w:ascii="Times New Roman" w:hAnsi="Times New Roman" w:cs="Times New Roman"/>
          <w:sz w:val="20"/>
          <w:szCs w:val="20"/>
        </w:rPr>
        <w:t xml:space="preserve">. </w:t>
      </w:r>
    </w:p>
    <w:p w14:paraId="3D7FF4C2" w14:textId="758C2723" w:rsidR="0090749D" w:rsidRDefault="0090749D" w:rsidP="0090749D">
      <w:pPr>
        <w:pStyle w:val="BodyText"/>
        <w:rPr>
          <w:rFonts w:ascii="Times New Roman" w:hAnsi="Times New Roman" w:cs="Times New Roman"/>
          <w:sz w:val="20"/>
          <w:szCs w:val="20"/>
          <w:lang w:val="en-US"/>
        </w:rPr>
      </w:pPr>
      <w:r w:rsidRPr="0090749D">
        <w:rPr>
          <w:rFonts w:ascii="Times New Roman" w:hAnsi="Times New Roman" w:cs="Times New Roman"/>
          <w:b/>
          <w:sz w:val="20"/>
          <w:szCs w:val="20"/>
        </w:rPr>
        <w:t>Specifying habitat of ABFT</w:t>
      </w:r>
      <w:r>
        <w:rPr>
          <w:rFonts w:ascii="Times New Roman" w:hAnsi="Times New Roman" w:cs="Times New Roman"/>
          <w:sz w:val="20"/>
          <w:szCs w:val="20"/>
        </w:rPr>
        <w:t xml:space="preserve">. </w:t>
      </w:r>
      <w:r w:rsidRPr="00BF189F">
        <w:rPr>
          <w:rFonts w:ascii="Times New Roman" w:hAnsi="Times New Roman" w:cs="Times New Roman"/>
          <w:sz w:val="20"/>
          <w:szCs w:val="20"/>
        </w:rPr>
        <w:t>Two patterns of behaviour can be observe</w:t>
      </w:r>
      <w:r>
        <w:rPr>
          <w:rFonts w:ascii="Times New Roman" w:hAnsi="Times New Roman" w:cs="Times New Roman"/>
          <w:sz w:val="20"/>
          <w:szCs w:val="20"/>
        </w:rPr>
        <w:t xml:space="preserve">d for ABFT: spawning and feeding </w:t>
      </w:r>
      <w:r w:rsidR="007240A3">
        <w:rPr>
          <w:rFonts w:ascii="Times New Roman" w:hAnsi="Times New Roman" w:cs="Times New Roman"/>
          <w:sz w:val="20"/>
          <w:szCs w:val="20"/>
        </w:rPr>
        <w:fldChar w:fldCharType="begin"/>
      </w:r>
      <w:r w:rsidR="007240A3">
        <w:rPr>
          <w:rFonts w:ascii="Times New Roman" w:hAnsi="Times New Roman" w:cs="Times New Roman"/>
          <w:sz w:val="20"/>
          <w:szCs w:val="20"/>
        </w:rPr>
        <w:instrText xml:space="preserve"> ADDIN ZOTERO_ITEM CSL_CITATION {"citationID":"nqm9b9nc6","properties":{"formattedCitation":"[1]","plainCitation":"[1]"},"citationItems":[{"id":861,"uris":["http://zotero.org/users/2037636/items/KZ4X4DVX"],"uri":["http://zotero.org/users/2037636/items/KZ4X4DVX"],"itemData":{"id":861,"type":"article-journal","title":"Global habitat preferences of commercially valuable tuna","container-title":"Deep Sea Research Part II: Topical Studies in Oceanography","page":"102–112","volume":"113","author":[{"family":"Arrizabalaga","given":"Haritz"},{"family":"Dufour","given":"Florence"},{"family":"Kell","given":"Laurence"},{"family":"Merino","given":"Gorka"},{"family":"Ibaibarriaga","given":"Leire"},{"family":"Chust","given":"Guillem"},{"family":"Irigoien","given":"Xabier"},{"family":"Santiago","given":"Josu"},{"family":"Murua","given":"Hilario"},{"family":"Fraile","given":"Igaratza"},{"literal":"others"}],"issued":{"date-parts":[["2015"]]}}}],"schema":"https://github.com/citation-style-language/schema/raw/master/csl-citation.json"} </w:instrText>
      </w:r>
      <w:r w:rsidR="007240A3">
        <w:rPr>
          <w:rFonts w:ascii="Times New Roman" w:hAnsi="Times New Roman" w:cs="Times New Roman"/>
          <w:sz w:val="20"/>
          <w:szCs w:val="20"/>
        </w:rPr>
        <w:fldChar w:fldCharType="separate"/>
      </w:r>
      <w:r w:rsidR="007240A3" w:rsidRPr="007240A3">
        <w:rPr>
          <w:rFonts w:ascii="Times New Roman" w:hAnsi="Times New Roman" w:cs="Times New Roman"/>
          <w:sz w:val="20"/>
        </w:rPr>
        <w:t>[1]</w:t>
      </w:r>
      <w:r w:rsidR="007240A3">
        <w:rPr>
          <w:rFonts w:ascii="Times New Roman" w:hAnsi="Times New Roman" w:cs="Times New Roman"/>
          <w:sz w:val="20"/>
          <w:szCs w:val="20"/>
        </w:rPr>
        <w:fldChar w:fldCharType="end"/>
      </w:r>
      <w:r w:rsidRPr="00BF189F">
        <w:rPr>
          <w:rFonts w:ascii="Times New Roman" w:hAnsi="Times New Roman" w:cs="Times New Roman"/>
          <w:sz w:val="20"/>
          <w:szCs w:val="20"/>
        </w:rPr>
        <w:t>. In the Mediterranean Sea, according to the literature spawning takes place between middle of May and middle of July</w:t>
      </w:r>
      <w:r w:rsidR="00C9266D">
        <w:rPr>
          <w:rFonts w:ascii="Times New Roman" w:hAnsi="Times New Roman" w:cs="Times New Roman"/>
          <w:sz w:val="20"/>
          <w:szCs w:val="20"/>
        </w:rPr>
        <w:t xml:space="preserve"> months</w:t>
      </w:r>
      <w:r w:rsidRPr="00BF189F">
        <w:rPr>
          <w:rFonts w:ascii="Times New Roman" w:hAnsi="Times New Roman" w:cs="Times New Roman"/>
          <w:sz w:val="20"/>
          <w:szCs w:val="20"/>
        </w:rPr>
        <w:t>, while feeding is between mid-July and mid-September</w:t>
      </w:r>
      <w:r w:rsidR="00C9266D">
        <w:rPr>
          <w:rFonts w:ascii="Times New Roman" w:hAnsi="Times New Roman" w:cs="Times New Roman"/>
          <w:sz w:val="20"/>
          <w:szCs w:val="20"/>
        </w:rPr>
        <w:t xml:space="preserve"> months,</w:t>
      </w:r>
      <w:r w:rsidRPr="00BF189F">
        <w:rPr>
          <w:rFonts w:ascii="Times New Roman" w:hAnsi="Times New Roman" w:cs="Times New Roman"/>
          <w:sz w:val="20"/>
          <w:szCs w:val="20"/>
        </w:rPr>
        <w:t xml:space="preserve"> in the Mediterranean Sea or </w:t>
      </w:r>
      <w:r w:rsidR="00C9266D">
        <w:rPr>
          <w:rFonts w:ascii="Times New Roman" w:hAnsi="Times New Roman" w:cs="Times New Roman"/>
          <w:sz w:val="20"/>
          <w:szCs w:val="20"/>
        </w:rPr>
        <w:t xml:space="preserve">the </w:t>
      </w:r>
      <w:r w:rsidRPr="00BF189F">
        <w:rPr>
          <w:rFonts w:ascii="Times New Roman" w:hAnsi="Times New Roman" w:cs="Times New Roman"/>
          <w:sz w:val="20"/>
          <w:szCs w:val="20"/>
        </w:rPr>
        <w:t>North Atlantic</w:t>
      </w:r>
      <w:r w:rsidR="00C9266D">
        <w:rPr>
          <w:rFonts w:ascii="Times New Roman" w:hAnsi="Times New Roman" w:cs="Times New Roman"/>
          <w:sz w:val="20"/>
          <w:szCs w:val="20"/>
        </w:rPr>
        <w:t xml:space="preserve"> Ocean</w:t>
      </w:r>
      <w:r w:rsidRPr="00BF189F">
        <w:rPr>
          <w:rFonts w:ascii="Times New Roman" w:hAnsi="Times New Roman" w:cs="Times New Roman"/>
          <w:sz w:val="20"/>
          <w:szCs w:val="20"/>
        </w:rPr>
        <w:t>.</w:t>
      </w:r>
      <w:r>
        <w:rPr>
          <w:rFonts w:ascii="Times New Roman" w:hAnsi="Times New Roman" w:cs="Times New Roman"/>
          <w:sz w:val="20"/>
          <w:szCs w:val="20"/>
        </w:rPr>
        <w:t xml:space="preserve"> The following environmental variables were identified </w:t>
      </w:r>
      <w:r w:rsidR="00C9266D">
        <w:rPr>
          <w:rFonts w:ascii="Times New Roman" w:hAnsi="Times New Roman" w:cs="Times New Roman"/>
          <w:sz w:val="20"/>
          <w:szCs w:val="20"/>
        </w:rPr>
        <w:t xml:space="preserve">as relevant to  </w:t>
      </w:r>
      <w:r>
        <w:rPr>
          <w:rFonts w:ascii="Times New Roman" w:hAnsi="Times New Roman" w:cs="Times New Roman"/>
          <w:sz w:val="20"/>
          <w:szCs w:val="20"/>
        </w:rPr>
        <w:t>influencing habitat utilization</w:t>
      </w:r>
      <w:r w:rsidR="007240A3">
        <w:rPr>
          <w:rFonts w:ascii="Times New Roman" w:hAnsi="Times New Roman" w:cs="Times New Roman"/>
          <w:sz w:val="20"/>
          <w:szCs w:val="20"/>
        </w:rPr>
        <w:t xml:space="preserve"> </w:t>
      </w:r>
      <w:r w:rsidR="007240A3">
        <w:rPr>
          <w:rFonts w:ascii="Times New Roman" w:hAnsi="Times New Roman" w:cs="Times New Roman"/>
          <w:sz w:val="20"/>
          <w:szCs w:val="20"/>
        </w:rPr>
        <w:fldChar w:fldCharType="begin"/>
      </w:r>
      <w:r w:rsidR="007240A3">
        <w:rPr>
          <w:rFonts w:ascii="Times New Roman" w:hAnsi="Times New Roman" w:cs="Times New Roman"/>
          <w:sz w:val="20"/>
          <w:szCs w:val="20"/>
        </w:rPr>
        <w:instrText xml:space="preserve"> ADDIN ZOTERO_ITEM CSL_CITATION {"citationID":"26sufguros","properties":{"formattedCitation":"[2]","plainCitation":"[2]"},"citationItems":[{"id":862,"uris":["http://zotero.org/users/2037636/items/AD3X5HTW"],"uri":["http://zotero.org/users/2037636/items/AD3X5HTW"],"itemData":{"id":862,"type":"article-journal","title":"Habitat suitability of the Atlantic bluefin tuna by size class: An ecological niche approach","container-title":"Progress in Oceanography","page":"30–46","volume":"142","author":[{"family":"Druon","given":"Jean-Noël"},{"family":"Fromentin","given":"Jean-Marc"},{"family":"Hanke","given":"Alex R"},{"family":"Arrizabalaga","given":"Haritz"},{"family":"Damalas","given":"Dimitrios"},{"family":"Tičina","given":"Vjekoslav"},{"family":"Quílez-Badia","given":"Gemma"},{"family":"Ramirez","given":"Karina"},{"family":"Arregui","given":"Igor"},{"family":"Tserpes","given":"George"},{"literal":"others"}],"issued":{"date-parts":[["2016"]]}}}],"schema":"https://github.com/citation-style-language/schema/raw/master/csl-citation.json"} </w:instrText>
      </w:r>
      <w:r w:rsidR="007240A3">
        <w:rPr>
          <w:rFonts w:ascii="Times New Roman" w:hAnsi="Times New Roman" w:cs="Times New Roman"/>
          <w:sz w:val="20"/>
          <w:szCs w:val="20"/>
        </w:rPr>
        <w:fldChar w:fldCharType="separate"/>
      </w:r>
      <w:r w:rsidR="007240A3" w:rsidRPr="007240A3">
        <w:rPr>
          <w:rFonts w:ascii="Times New Roman" w:hAnsi="Times New Roman" w:cs="Times New Roman"/>
          <w:sz w:val="20"/>
        </w:rPr>
        <w:t>[2]</w:t>
      </w:r>
      <w:r w:rsidR="007240A3">
        <w:rPr>
          <w:rFonts w:ascii="Times New Roman" w:hAnsi="Times New Roman" w:cs="Times New Roman"/>
          <w:sz w:val="20"/>
          <w:szCs w:val="20"/>
        </w:rPr>
        <w:fldChar w:fldCharType="end"/>
      </w:r>
      <w:r w:rsidR="00C9266D">
        <w:rPr>
          <w:rFonts w:ascii="Times New Roman" w:hAnsi="Times New Roman" w:cs="Times New Roman"/>
          <w:sz w:val="20"/>
          <w:szCs w:val="20"/>
        </w:rPr>
        <w:t>: D</w:t>
      </w:r>
      <w:r>
        <w:rPr>
          <w:rFonts w:ascii="Times New Roman" w:hAnsi="Times New Roman" w:cs="Times New Roman"/>
          <w:sz w:val="20"/>
          <w:szCs w:val="20"/>
        </w:rPr>
        <w:t>aily sea surface tempe</w:t>
      </w:r>
      <w:r w:rsidR="00C9266D">
        <w:rPr>
          <w:rFonts w:ascii="Times New Roman" w:hAnsi="Times New Roman" w:cs="Times New Roman"/>
          <w:sz w:val="20"/>
          <w:szCs w:val="20"/>
        </w:rPr>
        <w:t xml:space="preserve">ratures (SST) and chlorophyll </w:t>
      </w:r>
      <w:r>
        <w:rPr>
          <w:rFonts w:ascii="Times New Roman" w:hAnsi="Times New Roman" w:cs="Times New Roman"/>
          <w:sz w:val="20"/>
          <w:szCs w:val="20"/>
        </w:rPr>
        <w:t>concentration (CHL) which can be used to calculate respective gradients and fronts; bathymetry; CO</w:t>
      </w:r>
      <w:r w:rsidRPr="00835B31">
        <w:rPr>
          <w:rFonts w:ascii="Times New Roman" w:hAnsi="Times New Roman" w:cs="Times New Roman"/>
          <w:sz w:val="20"/>
          <w:szCs w:val="20"/>
          <w:vertAlign w:val="subscript"/>
        </w:rPr>
        <w:t>2</w:t>
      </w:r>
      <w:r w:rsidR="00C9266D">
        <w:rPr>
          <w:rFonts w:ascii="Times New Roman" w:hAnsi="Times New Roman" w:cs="Times New Roman"/>
          <w:sz w:val="20"/>
          <w:szCs w:val="20"/>
        </w:rPr>
        <w:t xml:space="preserve"> net Primary P</w:t>
      </w:r>
      <w:r>
        <w:rPr>
          <w:rFonts w:ascii="Times New Roman" w:hAnsi="Times New Roman" w:cs="Times New Roman"/>
          <w:sz w:val="20"/>
          <w:szCs w:val="20"/>
        </w:rPr>
        <w:t>roduction (PP); daily sea surface height anomaly (SSHa), ocean currents (eddies) and wind speed</w:t>
      </w:r>
      <w:r w:rsidR="00C9266D">
        <w:rPr>
          <w:rFonts w:ascii="Times New Roman" w:hAnsi="Times New Roman" w:cs="Times New Roman"/>
          <w:sz w:val="20"/>
          <w:szCs w:val="20"/>
        </w:rPr>
        <w:t xml:space="preserve"> at sea surface level</w:t>
      </w:r>
      <w:r>
        <w:rPr>
          <w:rFonts w:ascii="Times New Roman" w:hAnsi="Times New Roman" w:cs="Times New Roman"/>
          <w:sz w:val="20"/>
          <w:szCs w:val="20"/>
        </w:rPr>
        <w:t>.</w:t>
      </w:r>
      <w:r w:rsidRPr="00BF189F">
        <w:rPr>
          <w:rFonts w:ascii="Times New Roman" w:hAnsi="Times New Roman" w:cs="Times New Roman"/>
          <w:sz w:val="20"/>
          <w:szCs w:val="20"/>
        </w:rPr>
        <w:t xml:space="preserve"> </w:t>
      </w:r>
      <w:r>
        <w:rPr>
          <w:rFonts w:ascii="Times New Roman" w:hAnsi="Times New Roman" w:cs="Times New Roman"/>
          <w:sz w:val="20"/>
          <w:szCs w:val="20"/>
        </w:rPr>
        <w:t>Additionally, several previous research papers</w:t>
      </w:r>
      <w:r w:rsidR="00C9266D">
        <w:rPr>
          <w:rFonts w:ascii="Times New Roman" w:hAnsi="Times New Roman" w:cs="Times New Roman"/>
          <w:sz w:val="20"/>
          <w:szCs w:val="20"/>
        </w:rPr>
        <w:t xml:space="preserve"> </w:t>
      </w:r>
      <w:r w:rsidR="00DD7FBF">
        <w:rPr>
          <w:rFonts w:ascii="Times New Roman" w:hAnsi="Times New Roman" w:cs="Times New Roman"/>
          <w:sz w:val="20"/>
          <w:szCs w:val="20"/>
        </w:rPr>
        <w:fldChar w:fldCharType="begin"/>
      </w:r>
      <w:r w:rsidR="00DD7FBF">
        <w:rPr>
          <w:rFonts w:ascii="Times New Roman" w:hAnsi="Times New Roman" w:cs="Times New Roman"/>
          <w:sz w:val="20"/>
          <w:szCs w:val="20"/>
        </w:rPr>
        <w:instrText xml:space="preserve"> ADDIN ZOTERO_ITEM CSL_CITATION {"citationID":"10ovm6upsg","properties":{"formattedCitation":"[2]","plainCitation":"[2]"},"citationItems":[{"id":862,"uris":["http://zotero.org/users/2037636/items/AD3X5HTW"],"uri":["http://zotero.org/users/2037636/items/AD3X5HTW"],"itemData":{"id":862,"type":"article-journal","title":"Habitat suitability of the Atlantic bluefin tuna by size class: An ecological niche approach","container-title":"Progress in Oceanography","page":"30–46","volume":"142","author":[{"family":"Druon","given":"Jean-Noël"},{"family":"Fromentin","given":"Jean-Marc"},{"family":"Hanke","given":"Alex R"},{"family":"Arrizabalaga","given":"Haritz"},{"family":"Damalas","given":"Dimitrios"},{"family":"Tičina","given":"Vjekoslav"},{"family":"Quílez-Badia","given":"Gemma"},{"family":"Ramirez","given":"Karina"},{"family":"Arregui","given":"Igor"},{"family":"Tserpes","given":"George"},{"literal":"others"}],"issued":{"date-parts":[["2016"]]}}}],"schema":"https://github.com/citation-style-language/schema/raw/master/csl-citation.json"} </w:instrText>
      </w:r>
      <w:r w:rsidR="00DD7FBF">
        <w:rPr>
          <w:rFonts w:ascii="Times New Roman" w:hAnsi="Times New Roman" w:cs="Times New Roman"/>
          <w:sz w:val="20"/>
          <w:szCs w:val="20"/>
        </w:rPr>
        <w:fldChar w:fldCharType="separate"/>
      </w:r>
      <w:r w:rsidR="00DD7FBF" w:rsidRPr="00DD7FBF">
        <w:rPr>
          <w:rFonts w:ascii="Times New Roman" w:hAnsi="Times New Roman" w:cs="Times New Roman"/>
          <w:sz w:val="20"/>
        </w:rPr>
        <w:t>[2]</w:t>
      </w:r>
      <w:r w:rsidR="00DD7FBF">
        <w:rPr>
          <w:rFonts w:ascii="Times New Roman" w:hAnsi="Times New Roman" w:cs="Times New Roman"/>
          <w:sz w:val="20"/>
          <w:szCs w:val="20"/>
        </w:rPr>
        <w:fldChar w:fldCharType="end"/>
      </w:r>
      <w:r w:rsidR="007240A3">
        <w:rPr>
          <w:rFonts w:ascii="Times New Roman" w:hAnsi="Times New Roman" w:cs="Times New Roman"/>
          <w:sz w:val="20"/>
          <w:szCs w:val="20"/>
        </w:rPr>
        <w:t xml:space="preserve"> </w:t>
      </w:r>
      <w:r>
        <w:rPr>
          <w:rFonts w:ascii="Times New Roman" w:hAnsi="Times New Roman" w:cs="Times New Roman"/>
          <w:sz w:val="20"/>
          <w:szCs w:val="20"/>
        </w:rPr>
        <w:t xml:space="preserve">reported the </w:t>
      </w:r>
      <w:r w:rsidRPr="00473905">
        <w:rPr>
          <w:rFonts w:ascii="Times New Roman" w:hAnsi="Times New Roman" w:cs="Times New Roman"/>
          <w:sz w:val="20"/>
          <w:szCs w:val="20"/>
        </w:rPr>
        <w:t xml:space="preserve">specific environmental conditions which </w:t>
      </w:r>
      <w:r w:rsidR="00C9266D">
        <w:rPr>
          <w:rFonts w:ascii="Times New Roman" w:hAnsi="Times New Roman" w:cs="Times New Roman"/>
          <w:sz w:val="20"/>
          <w:szCs w:val="20"/>
        </w:rPr>
        <w:t xml:space="preserve">are </w:t>
      </w:r>
      <w:r w:rsidRPr="00473905">
        <w:rPr>
          <w:rFonts w:ascii="Times New Roman" w:hAnsi="Times New Roman" w:cs="Times New Roman"/>
          <w:sz w:val="20"/>
          <w:szCs w:val="20"/>
        </w:rPr>
        <w:t>favoured by ABFT for spawning and feeding</w:t>
      </w:r>
      <w:r w:rsidR="00C9266D">
        <w:rPr>
          <w:rFonts w:ascii="Times New Roman" w:hAnsi="Times New Roman" w:cs="Times New Roman"/>
          <w:sz w:val="20"/>
          <w:szCs w:val="20"/>
        </w:rPr>
        <w:t xml:space="preserve"> activities</w:t>
      </w:r>
      <w:r w:rsidRPr="00473905">
        <w:rPr>
          <w:rFonts w:ascii="Times New Roman" w:hAnsi="Times New Roman" w:cs="Times New Roman"/>
          <w:sz w:val="20"/>
          <w:szCs w:val="20"/>
        </w:rPr>
        <w:t>.</w:t>
      </w:r>
      <w:r>
        <w:rPr>
          <w:rFonts w:ascii="Times New Roman" w:hAnsi="Times New Roman" w:cs="Times New Roman"/>
          <w:sz w:val="20"/>
          <w:szCs w:val="20"/>
        </w:rPr>
        <w:t xml:space="preserve"> For spawning habitat</w:t>
      </w:r>
      <w:r w:rsidR="00C9266D">
        <w:rPr>
          <w:rFonts w:ascii="Times New Roman" w:hAnsi="Times New Roman" w:cs="Times New Roman"/>
          <w:sz w:val="20"/>
          <w:szCs w:val="20"/>
        </w:rPr>
        <w:t>, Bluefin tuna prefers warm</w:t>
      </w:r>
      <w:r>
        <w:rPr>
          <w:rFonts w:ascii="Times New Roman" w:hAnsi="Times New Roman" w:cs="Times New Roman"/>
          <w:sz w:val="20"/>
          <w:szCs w:val="20"/>
        </w:rPr>
        <w:t xml:space="preserve"> water</w:t>
      </w:r>
      <w:r w:rsidR="00C9266D">
        <w:rPr>
          <w:rFonts w:ascii="Times New Roman" w:hAnsi="Times New Roman" w:cs="Times New Roman"/>
          <w:sz w:val="20"/>
          <w:szCs w:val="20"/>
        </w:rPr>
        <w:t>s</w:t>
      </w:r>
      <w:r>
        <w:rPr>
          <w:rFonts w:ascii="Times New Roman" w:hAnsi="Times New Roman" w:cs="Times New Roman"/>
          <w:sz w:val="20"/>
          <w:szCs w:val="20"/>
        </w:rPr>
        <w:t xml:space="preserve"> of </w:t>
      </w:r>
      <w:r w:rsidR="00C9266D">
        <w:rPr>
          <w:rFonts w:ascii="Times New Roman" w:hAnsi="Times New Roman" w:cs="Times New Roman"/>
          <w:sz w:val="20"/>
          <w:szCs w:val="20"/>
        </w:rPr>
        <w:t xml:space="preserve">the </w:t>
      </w:r>
      <w:r>
        <w:rPr>
          <w:rFonts w:ascii="Times New Roman" w:hAnsi="Times New Roman" w:cs="Times New Roman"/>
          <w:sz w:val="20"/>
          <w:szCs w:val="20"/>
        </w:rPr>
        <w:t>Mediterranean</w:t>
      </w:r>
      <w:r w:rsidRPr="00BF189F">
        <w:rPr>
          <w:rFonts w:ascii="Times New Roman" w:hAnsi="Times New Roman" w:cs="Times New Roman"/>
          <w:sz w:val="20"/>
          <w:szCs w:val="20"/>
        </w:rPr>
        <w:t xml:space="preserve"> Sea</w:t>
      </w:r>
      <w:r>
        <w:rPr>
          <w:rFonts w:ascii="Times New Roman" w:hAnsi="Times New Roman" w:cs="Times New Roman"/>
          <w:sz w:val="20"/>
          <w:szCs w:val="20"/>
        </w:rPr>
        <w:t xml:space="preserve"> (SST </w:t>
      </w:r>
      <w:r>
        <w:rPr>
          <w:rFonts w:ascii="Times New Roman" w:hAnsi="Times New Roman" w:cs="Times New Roman"/>
          <w:sz w:val="20"/>
          <w:szCs w:val="20"/>
          <w:lang w:val="en-US"/>
        </w:rPr>
        <w:t>in the range 20</w:t>
      </w:r>
      <w:r w:rsidRPr="00617BD4">
        <w:rPr>
          <w:rFonts w:ascii="Times New Roman" w:hAnsi="Times New Roman" w:cs="Times New Roman"/>
          <w:sz w:val="20"/>
          <w:szCs w:val="20"/>
          <w:lang w:val="en-US"/>
        </w:rPr>
        <w:t xml:space="preserve"> to 25.5</w:t>
      </w:r>
      <w:r w:rsidRPr="00835B31">
        <w:rPr>
          <w:rFonts w:ascii="Times New Roman" w:hAnsi="Times New Roman" w:cs="Times New Roman"/>
          <w:sz w:val="20"/>
          <w:szCs w:val="20"/>
          <w:vertAlign w:val="superscript"/>
          <w:lang w:val="en-US"/>
        </w:rPr>
        <w:t>o</w:t>
      </w:r>
      <w:r w:rsidRPr="00617BD4">
        <w:rPr>
          <w:rFonts w:ascii="Times New Roman" w:hAnsi="Times New Roman" w:cs="Times New Roman"/>
          <w:sz w:val="20"/>
          <w:szCs w:val="20"/>
          <w:lang w:val="en-US"/>
        </w:rPr>
        <w:t>C</w:t>
      </w:r>
      <w:r w:rsidR="00C9266D">
        <w:rPr>
          <w:rFonts w:ascii="Times New Roman" w:hAnsi="Times New Roman" w:cs="Times New Roman"/>
          <w:sz w:val="20"/>
          <w:szCs w:val="20"/>
          <w:lang w:val="en-US"/>
        </w:rPr>
        <w:t>) with increasing</w:t>
      </w:r>
      <w:r>
        <w:rPr>
          <w:rFonts w:ascii="Times New Roman" w:hAnsi="Times New Roman" w:cs="Times New Roman"/>
          <w:sz w:val="20"/>
          <w:szCs w:val="20"/>
          <w:lang w:val="en-US"/>
        </w:rPr>
        <w:t xml:space="preserve"> SST over several weeks, relatively low levels of CHL, intermediate level</w:t>
      </w:r>
      <w:r w:rsidR="00C9266D">
        <w:rPr>
          <w:rFonts w:ascii="Times New Roman" w:hAnsi="Times New Roman" w:cs="Times New Roman"/>
          <w:sz w:val="20"/>
          <w:szCs w:val="20"/>
          <w:lang w:val="en-US"/>
        </w:rPr>
        <w:t xml:space="preserve">s of Eddy Kinetic Energy (EKE) </w:t>
      </w:r>
      <w:r>
        <w:rPr>
          <w:rFonts w:ascii="Times New Roman" w:hAnsi="Times New Roman" w:cs="Times New Roman"/>
          <w:sz w:val="20"/>
          <w:szCs w:val="20"/>
          <w:lang w:val="en-US"/>
        </w:rPr>
        <w:t>and preferable range for SSHa. While for feeding habitat</w:t>
      </w:r>
      <w:r w:rsidR="00C9266D">
        <w:rPr>
          <w:rFonts w:ascii="Times New Roman" w:hAnsi="Times New Roman" w:cs="Times New Roman"/>
          <w:sz w:val="20"/>
          <w:szCs w:val="20"/>
          <w:lang w:val="en-US"/>
        </w:rPr>
        <w:t>,</w:t>
      </w:r>
      <w:r>
        <w:rPr>
          <w:rFonts w:ascii="Times New Roman" w:hAnsi="Times New Roman" w:cs="Times New Roman"/>
          <w:sz w:val="20"/>
          <w:szCs w:val="20"/>
          <w:lang w:val="en-US"/>
        </w:rPr>
        <w:t xml:space="preserve"> ABFT prefer to locate in the vicinity of chlorophyll frontal features and higher levels of concentrations, wide range of SST and immediate levels of PP. These </w:t>
      </w:r>
      <w:r w:rsidR="00C9266D">
        <w:rPr>
          <w:rFonts w:ascii="Times New Roman" w:hAnsi="Times New Roman" w:cs="Times New Roman"/>
          <w:sz w:val="20"/>
          <w:szCs w:val="20"/>
          <w:lang w:val="en-US"/>
        </w:rPr>
        <w:t>observations and analyses show</w:t>
      </w:r>
      <w:r>
        <w:rPr>
          <w:rFonts w:ascii="Times New Roman" w:hAnsi="Times New Roman" w:cs="Times New Roman"/>
          <w:sz w:val="20"/>
          <w:szCs w:val="20"/>
          <w:lang w:val="en-US"/>
        </w:rPr>
        <w:t xml:space="preserve"> that it should be possible to distinguish between feeding and spawning behaviors of ABTF when environmental variables are added to modelling. </w:t>
      </w:r>
    </w:p>
    <w:p w14:paraId="70DD9EA0" w14:textId="01570D35" w:rsidR="0090749D" w:rsidRDefault="0090749D" w:rsidP="0090749D">
      <w:pPr>
        <w:pStyle w:val="BodyText"/>
        <w:rPr>
          <w:rFonts w:ascii="Times New Roman" w:hAnsi="Times New Roman" w:cs="Times New Roman"/>
          <w:sz w:val="20"/>
          <w:szCs w:val="20"/>
          <w:lang w:val="en-US"/>
        </w:rPr>
      </w:pPr>
      <w:r w:rsidRPr="0088330F">
        <w:rPr>
          <w:rFonts w:ascii="Times New Roman" w:hAnsi="Times New Roman" w:cs="Times New Roman"/>
          <w:b/>
          <w:sz w:val="20"/>
          <w:szCs w:val="20"/>
          <w:lang w:val="en-US"/>
        </w:rPr>
        <w:t>Environmental analysis</w:t>
      </w:r>
      <w:r w:rsidR="00C9266D">
        <w:rPr>
          <w:rFonts w:ascii="Times New Roman" w:hAnsi="Times New Roman" w:cs="Times New Roman"/>
          <w:sz w:val="20"/>
          <w:szCs w:val="20"/>
          <w:lang w:val="en-US"/>
        </w:rPr>
        <w:t xml:space="preserve">. Our environmental analyses </w:t>
      </w:r>
      <w:r>
        <w:rPr>
          <w:rFonts w:ascii="Times New Roman" w:hAnsi="Times New Roman" w:cs="Times New Roman"/>
          <w:sz w:val="20"/>
          <w:szCs w:val="20"/>
          <w:lang w:val="en-US"/>
        </w:rPr>
        <w:t xml:space="preserve">started with investigating visual correlation between ABFT tracks and environmental variables. It could be visually observed that some mean values of environmental variables have different ranges for spawning and feeding such mean </w:t>
      </w:r>
      <w:r w:rsidRPr="007240A3">
        <w:rPr>
          <w:rFonts w:ascii="Times New Roman" w:hAnsi="Times New Roman" w:cs="Times New Roman"/>
          <w:sz w:val="20"/>
          <w:szCs w:val="20"/>
          <w:lang w:val="en-US"/>
        </w:rPr>
        <w:t>SST (</w:t>
      </w:r>
      <w:r w:rsidR="007240A3" w:rsidRPr="007240A3">
        <w:rPr>
          <w:rFonts w:ascii="Times New Roman" w:hAnsi="Times New Roman" w:cs="Times New Roman"/>
          <w:sz w:val="20"/>
          <w:szCs w:val="20"/>
          <w:lang w:val="en-US"/>
        </w:rPr>
        <w:fldChar w:fldCharType="begin"/>
      </w:r>
      <w:r w:rsidR="007240A3" w:rsidRPr="007240A3">
        <w:rPr>
          <w:rFonts w:ascii="Times New Roman" w:hAnsi="Times New Roman" w:cs="Times New Roman"/>
          <w:sz w:val="20"/>
          <w:szCs w:val="20"/>
          <w:lang w:val="en-US"/>
        </w:rPr>
        <w:instrText xml:space="preserve"> REF _Ref473816635 \h  \* MERGEFORMAT </w:instrText>
      </w:r>
      <w:r w:rsidR="007240A3" w:rsidRPr="007240A3">
        <w:rPr>
          <w:rFonts w:ascii="Times New Roman" w:hAnsi="Times New Roman" w:cs="Times New Roman"/>
          <w:sz w:val="20"/>
          <w:szCs w:val="20"/>
          <w:lang w:val="en-US"/>
        </w:rPr>
      </w:r>
      <w:r w:rsidR="007240A3" w:rsidRPr="007240A3">
        <w:rPr>
          <w:rFonts w:ascii="Times New Roman" w:hAnsi="Times New Roman" w:cs="Times New Roman"/>
          <w:sz w:val="20"/>
          <w:szCs w:val="20"/>
          <w:lang w:val="en-US"/>
        </w:rPr>
        <w:fldChar w:fldCharType="separate"/>
      </w:r>
      <w:r w:rsidR="007240A3" w:rsidRPr="007240A3">
        <w:rPr>
          <w:rFonts w:ascii="Times New Roman" w:hAnsi="Times New Roman" w:cs="Times New Roman"/>
          <w:b/>
          <w:sz w:val="20"/>
          <w:szCs w:val="20"/>
        </w:rPr>
        <w:t xml:space="preserve">Fig. </w:t>
      </w:r>
      <w:r w:rsidR="007240A3" w:rsidRPr="007240A3">
        <w:rPr>
          <w:rFonts w:ascii="Times New Roman" w:hAnsi="Times New Roman" w:cs="Times New Roman"/>
          <w:b/>
          <w:noProof/>
          <w:sz w:val="20"/>
          <w:szCs w:val="20"/>
        </w:rPr>
        <w:t>4</w:t>
      </w:r>
      <w:r w:rsidR="007240A3" w:rsidRPr="007240A3">
        <w:rPr>
          <w:rFonts w:ascii="Times New Roman" w:hAnsi="Times New Roman" w:cs="Times New Roman"/>
          <w:sz w:val="20"/>
          <w:szCs w:val="20"/>
          <w:lang w:val="en-US"/>
        </w:rPr>
        <w:fldChar w:fldCharType="end"/>
      </w:r>
      <w:r w:rsidRPr="007240A3">
        <w:rPr>
          <w:rFonts w:ascii="Times New Roman" w:hAnsi="Times New Roman" w:cs="Times New Roman"/>
          <w:sz w:val="20"/>
          <w:szCs w:val="20"/>
          <w:lang w:val="en-US"/>
        </w:rPr>
        <w:t>) and CHL</w:t>
      </w:r>
      <w:r w:rsidR="007240A3" w:rsidRPr="007240A3">
        <w:rPr>
          <w:rFonts w:ascii="Times New Roman" w:hAnsi="Times New Roman" w:cs="Times New Roman"/>
          <w:sz w:val="20"/>
          <w:szCs w:val="20"/>
          <w:lang w:val="en-US"/>
        </w:rPr>
        <w:t xml:space="preserve"> </w:t>
      </w:r>
      <w:r w:rsidRPr="007240A3">
        <w:rPr>
          <w:rFonts w:ascii="Times New Roman" w:hAnsi="Times New Roman" w:cs="Times New Roman"/>
          <w:sz w:val="20"/>
          <w:szCs w:val="20"/>
          <w:lang w:val="en-US"/>
        </w:rPr>
        <w:t>(</w:t>
      </w:r>
      <w:r w:rsidR="007240A3" w:rsidRPr="007240A3">
        <w:rPr>
          <w:rFonts w:ascii="Times New Roman" w:hAnsi="Times New Roman" w:cs="Times New Roman"/>
          <w:sz w:val="20"/>
          <w:szCs w:val="20"/>
          <w:lang w:val="en-US"/>
        </w:rPr>
        <w:fldChar w:fldCharType="begin"/>
      </w:r>
      <w:r w:rsidR="007240A3" w:rsidRPr="007240A3">
        <w:rPr>
          <w:rFonts w:ascii="Times New Roman" w:hAnsi="Times New Roman" w:cs="Times New Roman"/>
          <w:sz w:val="20"/>
          <w:szCs w:val="20"/>
          <w:lang w:val="en-US"/>
        </w:rPr>
        <w:instrText xml:space="preserve"> REF _Ref473816641 \h  \* MERGEFORMAT </w:instrText>
      </w:r>
      <w:r w:rsidR="007240A3" w:rsidRPr="007240A3">
        <w:rPr>
          <w:rFonts w:ascii="Times New Roman" w:hAnsi="Times New Roman" w:cs="Times New Roman"/>
          <w:sz w:val="20"/>
          <w:szCs w:val="20"/>
          <w:lang w:val="en-US"/>
        </w:rPr>
      </w:r>
      <w:r w:rsidR="007240A3" w:rsidRPr="007240A3">
        <w:rPr>
          <w:rFonts w:ascii="Times New Roman" w:hAnsi="Times New Roman" w:cs="Times New Roman"/>
          <w:sz w:val="20"/>
          <w:szCs w:val="20"/>
          <w:lang w:val="en-US"/>
        </w:rPr>
        <w:fldChar w:fldCharType="separate"/>
      </w:r>
      <w:r w:rsidR="007240A3" w:rsidRPr="007240A3">
        <w:rPr>
          <w:rFonts w:ascii="Times New Roman" w:hAnsi="Times New Roman" w:cs="Times New Roman"/>
          <w:b/>
          <w:sz w:val="20"/>
          <w:szCs w:val="20"/>
        </w:rPr>
        <w:t xml:space="preserve">Fig. </w:t>
      </w:r>
      <w:r w:rsidR="007240A3" w:rsidRPr="007240A3">
        <w:rPr>
          <w:rFonts w:ascii="Times New Roman" w:hAnsi="Times New Roman" w:cs="Times New Roman"/>
          <w:b/>
          <w:noProof/>
          <w:sz w:val="20"/>
          <w:szCs w:val="20"/>
        </w:rPr>
        <w:t>5</w:t>
      </w:r>
      <w:r w:rsidR="007240A3" w:rsidRPr="007240A3">
        <w:rPr>
          <w:rFonts w:ascii="Times New Roman" w:hAnsi="Times New Roman" w:cs="Times New Roman"/>
          <w:sz w:val="20"/>
          <w:szCs w:val="20"/>
          <w:lang w:val="en-US"/>
        </w:rPr>
        <w:fldChar w:fldCharType="end"/>
      </w:r>
      <w:r w:rsidRPr="007240A3">
        <w:rPr>
          <w:rFonts w:ascii="Times New Roman" w:hAnsi="Times New Roman" w:cs="Times New Roman"/>
          <w:sz w:val="20"/>
          <w:szCs w:val="20"/>
          <w:lang w:val="en-US"/>
        </w:rPr>
        <w:t>). Add</w:t>
      </w:r>
      <w:r>
        <w:rPr>
          <w:rFonts w:ascii="Times New Roman" w:hAnsi="Times New Roman" w:cs="Times New Roman"/>
          <w:sz w:val="20"/>
          <w:szCs w:val="20"/>
          <w:lang w:val="en-US"/>
        </w:rPr>
        <w:t>itionally, environmental variables with different ranges for spawning and feeding are SSHa, CO</w:t>
      </w:r>
      <w:r w:rsidRPr="00E250C2">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 xml:space="preserve"> Net PP and Eddy Kinetic Energy (not shown due to space limitation). Note that though tracks for feeding (Adriatic Sea) and spawning (the Mediterranean Sea) do not cover exactly the same area, the difference in ranges between different behaviors are consistent with other findings in the  </w:t>
      </w:r>
      <w:r w:rsidRPr="00AA38F7">
        <w:rPr>
          <w:rFonts w:ascii="Times New Roman" w:hAnsi="Times New Roman" w:cs="Times New Roman"/>
          <w:sz w:val="20"/>
          <w:szCs w:val="20"/>
          <w:lang w:val="en-US"/>
        </w:rPr>
        <w:t>Mediterranean Sea</w:t>
      </w:r>
      <w:r w:rsidR="00C9266D">
        <w:rPr>
          <w:rFonts w:ascii="Times New Roman" w:hAnsi="Times New Roman" w:cs="Times New Roman"/>
          <w:sz w:val="20"/>
          <w:szCs w:val="20"/>
          <w:lang w:val="en-US"/>
        </w:rPr>
        <w:t>, i.e. This</w:t>
      </w:r>
      <w:r>
        <w:rPr>
          <w:rFonts w:ascii="Times New Roman" w:hAnsi="Times New Roman" w:cs="Times New Roman"/>
          <w:sz w:val="20"/>
          <w:szCs w:val="20"/>
          <w:lang w:val="en-US"/>
        </w:rPr>
        <w:t xml:space="preserve"> is due to different behavior of</w:t>
      </w:r>
      <w:r w:rsidR="00C9266D">
        <w:rPr>
          <w:rFonts w:ascii="Times New Roman" w:hAnsi="Times New Roman" w:cs="Times New Roman"/>
          <w:sz w:val="20"/>
          <w:szCs w:val="20"/>
          <w:lang w:val="en-US"/>
        </w:rPr>
        <w:t xml:space="preserve"> ABFT (spawning and feeding) to a </w:t>
      </w:r>
      <w:r>
        <w:rPr>
          <w:rFonts w:ascii="Times New Roman" w:hAnsi="Times New Roman" w:cs="Times New Roman"/>
          <w:sz w:val="20"/>
          <w:szCs w:val="20"/>
          <w:lang w:val="en-US"/>
        </w:rPr>
        <w:t>large extent rather than due to different areas. However, further investiga</w:t>
      </w:r>
      <w:r w:rsidR="00C9266D">
        <w:rPr>
          <w:rFonts w:ascii="Times New Roman" w:hAnsi="Times New Roman" w:cs="Times New Roman"/>
          <w:sz w:val="20"/>
          <w:szCs w:val="20"/>
          <w:lang w:val="en-US"/>
        </w:rPr>
        <w:t>tion will include more tracks f</w:t>
      </w:r>
      <w:r>
        <w:rPr>
          <w:rFonts w:ascii="Times New Roman" w:hAnsi="Times New Roman" w:cs="Times New Roman"/>
          <w:sz w:val="20"/>
          <w:szCs w:val="20"/>
          <w:lang w:val="en-US"/>
        </w:rPr>
        <w:t>r</w:t>
      </w:r>
      <w:r w:rsidR="00C9266D">
        <w:rPr>
          <w:rFonts w:ascii="Times New Roman" w:hAnsi="Times New Roman" w:cs="Times New Roman"/>
          <w:sz w:val="20"/>
          <w:szCs w:val="20"/>
          <w:lang w:val="en-US"/>
        </w:rPr>
        <w:t>o</w:t>
      </w:r>
      <w:r>
        <w:rPr>
          <w:rFonts w:ascii="Times New Roman" w:hAnsi="Times New Roman" w:cs="Times New Roman"/>
          <w:sz w:val="20"/>
          <w:szCs w:val="20"/>
          <w:lang w:val="en-US"/>
        </w:rPr>
        <w:t>m the Mediterranean Sea for both spaw</w:t>
      </w:r>
      <w:r w:rsidR="00C9266D">
        <w:rPr>
          <w:rFonts w:ascii="Times New Roman" w:hAnsi="Times New Roman" w:cs="Times New Roman"/>
          <w:sz w:val="20"/>
          <w:szCs w:val="20"/>
          <w:lang w:val="en-US"/>
        </w:rPr>
        <w:t xml:space="preserve">ning and feeding to confirm these early </w:t>
      </w:r>
      <w:r>
        <w:rPr>
          <w:rFonts w:ascii="Times New Roman" w:hAnsi="Times New Roman" w:cs="Times New Roman"/>
          <w:sz w:val="20"/>
          <w:szCs w:val="20"/>
          <w:lang w:val="en-US"/>
        </w:rPr>
        <w:t xml:space="preserve">findings.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3540"/>
      </w:tblGrid>
      <w:tr w:rsidR="001425DB" w14:paraId="6E74EE38" w14:textId="77777777" w:rsidTr="001425DB">
        <w:tc>
          <w:tcPr>
            <w:tcW w:w="3454" w:type="dxa"/>
          </w:tcPr>
          <w:p w14:paraId="50DDD512" w14:textId="6653CA0E" w:rsidR="001425DB" w:rsidRDefault="001425DB" w:rsidP="0090749D">
            <w:pPr>
              <w:pStyle w:val="BodyText"/>
              <w:rPr>
                <w:rFonts w:ascii="Times New Roman" w:hAnsi="Times New Roman" w:cs="Times New Roman"/>
                <w:sz w:val="20"/>
                <w:szCs w:val="20"/>
                <w:lang w:val="en-US"/>
              </w:rPr>
            </w:pPr>
            <w:r w:rsidRPr="0090749D">
              <w:rPr>
                <w:noProof/>
                <w:lang w:eastAsia="en-GB"/>
              </w:rPr>
              <w:drawing>
                <wp:inline distT="0" distB="0" distL="0" distR="0" wp14:anchorId="377B5EF7" wp14:editId="12F70871">
                  <wp:extent cx="2138680" cy="13201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anSST_spawn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8680" cy="1320165"/>
                          </a:xfrm>
                          <a:prstGeom prst="rect">
                            <a:avLst/>
                          </a:prstGeom>
                        </pic:spPr>
                      </pic:pic>
                    </a:graphicData>
                  </a:graphic>
                </wp:inline>
              </w:drawing>
            </w:r>
          </w:p>
        </w:tc>
        <w:tc>
          <w:tcPr>
            <w:tcW w:w="3454" w:type="dxa"/>
          </w:tcPr>
          <w:p w14:paraId="6943F0AC" w14:textId="2BF7CB8B" w:rsidR="001425DB" w:rsidRDefault="001425DB" w:rsidP="0090749D">
            <w:pPr>
              <w:pStyle w:val="BodyText"/>
              <w:rPr>
                <w:rFonts w:ascii="Times New Roman" w:hAnsi="Times New Roman" w:cs="Times New Roman"/>
                <w:sz w:val="20"/>
                <w:szCs w:val="20"/>
                <w:lang w:val="en-US"/>
              </w:rPr>
            </w:pPr>
            <w:r w:rsidRPr="0090749D">
              <w:rPr>
                <w:noProof/>
                <w:lang w:eastAsia="en-GB"/>
              </w:rPr>
              <w:drawing>
                <wp:inline distT="0" distB="0" distL="0" distR="0" wp14:anchorId="5C486E62" wp14:editId="61BF8C1A">
                  <wp:extent cx="2240280" cy="1308735"/>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anSST_feed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0685" cy="1320655"/>
                          </a:xfrm>
                          <a:prstGeom prst="rect">
                            <a:avLst/>
                          </a:prstGeom>
                        </pic:spPr>
                      </pic:pic>
                    </a:graphicData>
                  </a:graphic>
                </wp:inline>
              </w:drawing>
            </w:r>
          </w:p>
        </w:tc>
      </w:tr>
    </w:tbl>
    <w:p w14:paraId="0F4EAAAB" w14:textId="5F1703EF" w:rsidR="0090749D" w:rsidRDefault="0090749D" w:rsidP="0090749D">
      <w:pPr>
        <w:pStyle w:val="figurecaption"/>
      </w:pPr>
      <w:bookmarkStart w:id="3" w:name="_Ref473816635"/>
      <w:r>
        <w:rPr>
          <w:b/>
        </w:rPr>
        <w:t xml:space="preserve">Fig. </w:t>
      </w:r>
      <w:r>
        <w:rPr>
          <w:b/>
        </w:rPr>
        <w:fldChar w:fldCharType="begin"/>
      </w:r>
      <w:r>
        <w:rPr>
          <w:b/>
        </w:rPr>
        <w:instrText xml:space="preserve"> SEQ "Figure" \* MERGEFORMAT </w:instrText>
      </w:r>
      <w:r>
        <w:rPr>
          <w:b/>
        </w:rPr>
        <w:fldChar w:fldCharType="separate"/>
      </w:r>
      <w:r w:rsidR="00CD6F88">
        <w:rPr>
          <w:b/>
          <w:noProof/>
        </w:rPr>
        <w:t>4</w:t>
      </w:r>
      <w:r>
        <w:rPr>
          <w:b/>
        </w:rPr>
        <w:fldChar w:fldCharType="end"/>
      </w:r>
      <w:bookmarkEnd w:id="3"/>
      <w:r>
        <w:rPr>
          <w:b/>
        </w:rPr>
        <w:t>.</w:t>
      </w:r>
      <w:r>
        <w:t xml:space="preserve"> </w:t>
      </w:r>
      <w:r w:rsidRPr="0090749D">
        <w:t>Mean</w:t>
      </w:r>
      <w:r>
        <w:t xml:space="preserve"> SST ranges for spawning (right) and feeding (left) tracks</w:t>
      </w:r>
    </w:p>
    <w:p w14:paraId="7FFFA331" w14:textId="77777777" w:rsidR="001425DB" w:rsidRDefault="001425DB" w:rsidP="0090749D">
      <w:pPr>
        <w:pStyle w:val="BodyText"/>
        <w:rPr>
          <w:rFonts w:ascii="Times New Roman" w:hAnsi="Times New Roman" w:cs="Times New Roman"/>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3307"/>
      </w:tblGrid>
      <w:tr w:rsidR="001425DB" w14:paraId="2757E2F0" w14:textId="77777777" w:rsidTr="001425DB">
        <w:tc>
          <w:tcPr>
            <w:tcW w:w="3454" w:type="dxa"/>
          </w:tcPr>
          <w:p w14:paraId="125F50D8" w14:textId="23F25A0D" w:rsidR="001425DB" w:rsidRDefault="001425DB" w:rsidP="0090749D">
            <w:pPr>
              <w:pStyle w:val="BodyText"/>
              <w:rPr>
                <w:rFonts w:ascii="Times New Roman" w:hAnsi="Times New Roman" w:cs="Times New Roman"/>
                <w:sz w:val="20"/>
                <w:szCs w:val="20"/>
                <w:lang w:val="en-US"/>
              </w:rPr>
            </w:pPr>
            <w:r>
              <w:rPr>
                <w:rFonts w:ascii="Times New Roman" w:hAnsi="Times New Roman" w:cs="Times New Roman"/>
                <w:noProof/>
                <w:sz w:val="20"/>
                <w:szCs w:val="20"/>
                <w:lang w:eastAsia="en-GB"/>
              </w:rPr>
              <w:drawing>
                <wp:inline distT="0" distB="0" distL="0" distR="0" wp14:anchorId="2375701A" wp14:editId="1FABD3BF">
                  <wp:extent cx="2245767" cy="1365885"/>
                  <wp:effectExtent l="0" t="0" r="254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anCHL_spawn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7254" cy="1372871"/>
                          </a:xfrm>
                          <a:prstGeom prst="rect">
                            <a:avLst/>
                          </a:prstGeom>
                        </pic:spPr>
                      </pic:pic>
                    </a:graphicData>
                  </a:graphic>
                </wp:inline>
              </w:drawing>
            </w:r>
          </w:p>
        </w:tc>
        <w:tc>
          <w:tcPr>
            <w:tcW w:w="3454" w:type="dxa"/>
          </w:tcPr>
          <w:p w14:paraId="6DAD2B02" w14:textId="45D38101" w:rsidR="001425DB" w:rsidRDefault="001425DB" w:rsidP="0090749D">
            <w:pPr>
              <w:pStyle w:val="BodyText"/>
              <w:rPr>
                <w:rFonts w:ascii="Times New Roman" w:hAnsi="Times New Roman" w:cs="Times New Roman"/>
                <w:sz w:val="20"/>
                <w:szCs w:val="20"/>
                <w:lang w:val="en-US"/>
              </w:rPr>
            </w:pPr>
            <w:r>
              <w:rPr>
                <w:rFonts w:ascii="Times New Roman" w:hAnsi="Times New Roman" w:cs="Times New Roman"/>
                <w:noProof/>
                <w:sz w:val="20"/>
                <w:szCs w:val="20"/>
                <w:lang w:eastAsia="en-GB"/>
              </w:rPr>
              <w:drawing>
                <wp:inline distT="0" distB="0" distL="0" distR="0" wp14:anchorId="5E08E7C4" wp14:editId="16B03355">
                  <wp:extent cx="2046605" cy="13783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anCHL_feed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1382" cy="1388289"/>
                          </a:xfrm>
                          <a:prstGeom prst="rect">
                            <a:avLst/>
                          </a:prstGeom>
                        </pic:spPr>
                      </pic:pic>
                    </a:graphicData>
                  </a:graphic>
                </wp:inline>
              </w:drawing>
            </w:r>
          </w:p>
        </w:tc>
      </w:tr>
    </w:tbl>
    <w:p w14:paraId="152EDCB3" w14:textId="1E0CF035" w:rsidR="0090749D" w:rsidRDefault="0090749D" w:rsidP="0090749D">
      <w:pPr>
        <w:pStyle w:val="figurecaption"/>
      </w:pPr>
      <w:bookmarkStart w:id="4" w:name="_Ref473816641"/>
      <w:r>
        <w:rPr>
          <w:b/>
        </w:rPr>
        <w:t xml:space="preserve">Fig. </w:t>
      </w:r>
      <w:r>
        <w:rPr>
          <w:b/>
        </w:rPr>
        <w:fldChar w:fldCharType="begin"/>
      </w:r>
      <w:r>
        <w:rPr>
          <w:b/>
        </w:rPr>
        <w:instrText xml:space="preserve"> SEQ "Figure" \* MERGEFORMAT </w:instrText>
      </w:r>
      <w:r>
        <w:rPr>
          <w:b/>
        </w:rPr>
        <w:fldChar w:fldCharType="separate"/>
      </w:r>
      <w:r w:rsidR="00CD6F88">
        <w:rPr>
          <w:b/>
          <w:noProof/>
        </w:rPr>
        <w:t>5</w:t>
      </w:r>
      <w:r>
        <w:rPr>
          <w:b/>
        </w:rPr>
        <w:fldChar w:fldCharType="end"/>
      </w:r>
      <w:bookmarkEnd w:id="4"/>
      <w:r>
        <w:rPr>
          <w:b/>
        </w:rPr>
        <w:t>.</w:t>
      </w:r>
      <w:r>
        <w:t xml:space="preserve"> </w:t>
      </w:r>
      <w:r w:rsidRPr="0090749D">
        <w:t>Mean</w:t>
      </w:r>
      <w:r>
        <w:t xml:space="preserve"> CHL for spawning (right) and feeding (left) tracks.</w:t>
      </w:r>
    </w:p>
    <w:p w14:paraId="3723132E" w14:textId="4F77F283" w:rsidR="0090749D" w:rsidRDefault="0090749D" w:rsidP="0090749D">
      <w:pPr>
        <w:pStyle w:val="BodyText"/>
        <w:rPr>
          <w:rFonts w:ascii="Times New Roman" w:hAnsi="Times New Roman" w:cs="Times New Roman"/>
          <w:sz w:val="20"/>
          <w:szCs w:val="20"/>
          <w:lang w:val="en-US"/>
        </w:rPr>
      </w:pPr>
      <w:r>
        <w:rPr>
          <w:rFonts w:ascii="Times New Roman" w:hAnsi="Times New Roman" w:cs="Times New Roman"/>
          <w:sz w:val="20"/>
          <w:szCs w:val="20"/>
          <w:lang w:val="en-US"/>
        </w:rPr>
        <w:t>Further</w:t>
      </w:r>
      <w:r w:rsidR="00C9266D">
        <w:rPr>
          <w:rFonts w:ascii="Times New Roman" w:hAnsi="Times New Roman" w:cs="Times New Roman"/>
          <w:sz w:val="20"/>
          <w:szCs w:val="20"/>
          <w:lang w:val="en-US"/>
        </w:rPr>
        <w:t>,</w:t>
      </w:r>
      <w:r>
        <w:rPr>
          <w:rFonts w:ascii="Times New Roman" w:hAnsi="Times New Roman" w:cs="Times New Roman"/>
          <w:sz w:val="20"/>
          <w:szCs w:val="20"/>
          <w:lang w:val="en-US"/>
        </w:rPr>
        <w:t xml:space="preserve"> t</w:t>
      </w:r>
      <w:r w:rsidRPr="00B65C95">
        <w:rPr>
          <w:rFonts w:ascii="Times New Roman" w:hAnsi="Times New Roman" w:cs="Times New Roman"/>
          <w:sz w:val="20"/>
          <w:szCs w:val="20"/>
          <w:lang w:val="en-US"/>
        </w:rPr>
        <w:t>he link</w:t>
      </w:r>
      <w:r>
        <w:rPr>
          <w:rFonts w:ascii="Times New Roman" w:hAnsi="Times New Roman" w:cs="Times New Roman"/>
          <w:sz w:val="20"/>
          <w:szCs w:val="20"/>
          <w:lang w:val="en-US"/>
        </w:rPr>
        <w:t xml:space="preserve"> between</w:t>
      </w:r>
      <w:r w:rsidRPr="00B65C95">
        <w:rPr>
          <w:rFonts w:ascii="Times New Roman" w:hAnsi="Times New Roman" w:cs="Times New Roman"/>
          <w:sz w:val="20"/>
          <w:szCs w:val="20"/>
          <w:lang w:val="en-US"/>
        </w:rPr>
        <w:t xml:space="preserve"> environmental variable</w:t>
      </w:r>
      <w:r>
        <w:rPr>
          <w:rFonts w:ascii="Times New Roman" w:hAnsi="Times New Roman" w:cs="Times New Roman"/>
          <w:sz w:val="20"/>
          <w:szCs w:val="20"/>
          <w:lang w:val="en-US"/>
        </w:rPr>
        <w:t>s and</w:t>
      </w:r>
      <w:r w:rsidRPr="00B65C95">
        <w:rPr>
          <w:rFonts w:ascii="Times New Roman" w:hAnsi="Times New Roman" w:cs="Times New Roman"/>
          <w:sz w:val="20"/>
          <w:szCs w:val="20"/>
          <w:lang w:val="en-US"/>
        </w:rPr>
        <w:t xml:space="preserve"> ABFT presence</w:t>
      </w:r>
      <w:r>
        <w:rPr>
          <w:rFonts w:ascii="Times New Roman" w:hAnsi="Times New Roman" w:cs="Times New Roman"/>
          <w:sz w:val="20"/>
          <w:szCs w:val="20"/>
          <w:lang w:val="en-US"/>
        </w:rPr>
        <w:t xml:space="preserve"> data will</w:t>
      </w:r>
      <w:r w:rsidRPr="00B65C95">
        <w:rPr>
          <w:rFonts w:ascii="Times New Roman" w:hAnsi="Times New Roman" w:cs="Times New Roman"/>
          <w:sz w:val="20"/>
          <w:szCs w:val="20"/>
          <w:lang w:val="en-US"/>
        </w:rPr>
        <w:t xml:space="preserve"> be </w:t>
      </w:r>
      <w:r w:rsidRPr="00422472">
        <w:rPr>
          <w:rFonts w:ascii="Times New Roman" w:hAnsi="Times New Roman" w:cs="Times New Roman"/>
          <w:sz w:val="20"/>
          <w:szCs w:val="20"/>
        </w:rPr>
        <w:t>analysed</w:t>
      </w:r>
      <w:r w:rsidRPr="00B65C95">
        <w:rPr>
          <w:rFonts w:ascii="Times New Roman" w:hAnsi="Times New Roman" w:cs="Times New Roman"/>
          <w:sz w:val="20"/>
          <w:szCs w:val="20"/>
          <w:lang w:val="en-US"/>
        </w:rPr>
        <w:t xml:space="preserve"> </w:t>
      </w:r>
      <w:r>
        <w:rPr>
          <w:rFonts w:ascii="Times New Roman" w:hAnsi="Times New Roman" w:cs="Times New Roman"/>
          <w:sz w:val="20"/>
          <w:szCs w:val="20"/>
          <w:lang w:val="en-US"/>
        </w:rPr>
        <w:t>using</w:t>
      </w:r>
      <w:r w:rsidRPr="00B65C95">
        <w:rPr>
          <w:rFonts w:ascii="Times New Roman" w:hAnsi="Times New Roman" w:cs="Times New Roman"/>
          <w:sz w:val="20"/>
          <w:szCs w:val="20"/>
          <w:lang w:val="en-US"/>
        </w:rPr>
        <w:t xml:space="preserve"> a cluster an</w:t>
      </w:r>
      <w:r>
        <w:rPr>
          <w:rFonts w:ascii="Times New Roman" w:hAnsi="Times New Roman" w:cs="Times New Roman"/>
          <w:sz w:val="20"/>
          <w:szCs w:val="20"/>
          <w:lang w:val="en-US"/>
        </w:rPr>
        <w:t>alysis [5</w:t>
      </w:r>
      <w:r w:rsidRPr="00B65C95">
        <w:rPr>
          <w:rFonts w:ascii="Times New Roman" w:hAnsi="Times New Roman" w:cs="Times New Roman"/>
          <w:sz w:val="20"/>
          <w:szCs w:val="20"/>
          <w:lang w:val="en-US"/>
        </w:rPr>
        <w:t>]</w:t>
      </w:r>
      <w:r>
        <w:rPr>
          <w:rFonts w:ascii="Times New Roman" w:hAnsi="Times New Roman" w:cs="Times New Roman"/>
          <w:sz w:val="20"/>
          <w:szCs w:val="20"/>
          <w:lang w:val="en-US"/>
        </w:rPr>
        <w:t xml:space="preserve"> and/or histogram approach</w:t>
      </w:r>
      <w:r w:rsidRPr="00B65C95">
        <w:rPr>
          <w:rFonts w:ascii="Times New Roman" w:hAnsi="Times New Roman" w:cs="Times New Roman"/>
          <w:sz w:val="20"/>
          <w:szCs w:val="20"/>
          <w:lang w:val="en-US"/>
        </w:rPr>
        <w:t>. The cluster analysis is suitable for separating different behaviors that occur in distinct environments, for example feeding and spawning</w:t>
      </w:r>
      <w:r>
        <w:rPr>
          <w:rFonts w:ascii="Times New Roman" w:hAnsi="Times New Roman" w:cs="Times New Roman"/>
          <w:sz w:val="20"/>
          <w:szCs w:val="20"/>
          <w:lang w:val="en-US"/>
        </w:rPr>
        <w:t>,</w:t>
      </w:r>
      <w:r w:rsidRPr="00B65C95">
        <w:rPr>
          <w:rFonts w:ascii="Times New Roman" w:hAnsi="Times New Roman" w:cs="Times New Roman"/>
          <w:sz w:val="20"/>
          <w:szCs w:val="20"/>
          <w:lang w:val="en-US"/>
        </w:rPr>
        <w:t xml:space="preserve"> or suitable and unsuitable habitat</w:t>
      </w:r>
      <w:r w:rsidR="00C9266D">
        <w:rPr>
          <w:rFonts w:ascii="Times New Roman" w:hAnsi="Times New Roman" w:cs="Times New Roman"/>
          <w:sz w:val="20"/>
          <w:szCs w:val="20"/>
          <w:lang w:val="en-US"/>
        </w:rPr>
        <w:t>s</w:t>
      </w:r>
      <w:r w:rsidRPr="00B65C95">
        <w:rPr>
          <w:rFonts w:ascii="Times New Roman" w:hAnsi="Times New Roman" w:cs="Times New Roman"/>
          <w:sz w:val="20"/>
          <w:szCs w:val="20"/>
          <w:lang w:val="en-US"/>
        </w:rPr>
        <w:t>.</w:t>
      </w:r>
      <w:r w:rsidR="00C9266D">
        <w:rPr>
          <w:rFonts w:ascii="Times New Roman" w:hAnsi="Times New Roman" w:cs="Times New Roman"/>
          <w:sz w:val="20"/>
          <w:szCs w:val="20"/>
          <w:lang w:val="en-US"/>
        </w:rPr>
        <w:t xml:space="preserve">  K-means clustering can be explored</w:t>
      </w:r>
      <w:r w:rsidRPr="00B65C95">
        <w:rPr>
          <w:rFonts w:ascii="Times New Roman" w:hAnsi="Times New Roman" w:cs="Times New Roman"/>
          <w:sz w:val="20"/>
          <w:szCs w:val="20"/>
          <w:lang w:val="en-US"/>
        </w:rPr>
        <w:t xml:space="preserve"> for identifying the relevant thresholds for ecological variables (the most suitable for spawning), and overall environmental</w:t>
      </w:r>
      <w:r w:rsidR="00C9266D">
        <w:rPr>
          <w:rFonts w:ascii="Times New Roman" w:hAnsi="Times New Roman" w:cs="Times New Roman"/>
          <w:sz w:val="20"/>
          <w:szCs w:val="20"/>
          <w:lang w:val="en-US"/>
        </w:rPr>
        <w:t xml:space="preserve"> </w:t>
      </w:r>
      <w:r w:rsidRPr="00B65C95">
        <w:rPr>
          <w:rFonts w:ascii="Times New Roman" w:hAnsi="Times New Roman" w:cs="Times New Roman"/>
          <w:sz w:val="20"/>
          <w:szCs w:val="20"/>
          <w:lang w:val="en-US"/>
        </w:rPr>
        <w:t>envelopes for feeding. When cluster analysis is used to define the relevant thresholds, the 15</w:t>
      </w:r>
      <w:r w:rsidRPr="00422472">
        <w:rPr>
          <w:rFonts w:ascii="Times New Roman" w:hAnsi="Times New Roman" w:cs="Times New Roman"/>
          <w:sz w:val="20"/>
          <w:szCs w:val="20"/>
          <w:vertAlign w:val="superscript"/>
          <w:lang w:val="en-US"/>
        </w:rPr>
        <w:t>th</w:t>
      </w:r>
      <w:r w:rsidR="00422472">
        <w:rPr>
          <w:rFonts w:ascii="Times New Roman" w:hAnsi="Times New Roman" w:cs="Times New Roman"/>
          <w:sz w:val="20"/>
          <w:szCs w:val="20"/>
          <w:lang w:val="en-US"/>
        </w:rPr>
        <w:t xml:space="preserve"> </w:t>
      </w:r>
      <w:r w:rsidRPr="00B65C95">
        <w:rPr>
          <w:rFonts w:ascii="Times New Roman" w:hAnsi="Times New Roman" w:cs="Times New Roman"/>
          <w:sz w:val="20"/>
          <w:szCs w:val="20"/>
          <w:lang w:val="en-US"/>
        </w:rPr>
        <w:t>and 85</w:t>
      </w:r>
      <w:r w:rsidRPr="00422472">
        <w:rPr>
          <w:rFonts w:ascii="Times New Roman" w:hAnsi="Times New Roman" w:cs="Times New Roman"/>
          <w:sz w:val="20"/>
          <w:szCs w:val="20"/>
          <w:vertAlign w:val="superscript"/>
          <w:lang w:val="en-US"/>
        </w:rPr>
        <w:t>th</w:t>
      </w:r>
      <w:r w:rsidR="00422472">
        <w:rPr>
          <w:rFonts w:ascii="Times New Roman" w:hAnsi="Times New Roman" w:cs="Times New Roman"/>
          <w:sz w:val="20"/>
          <w:szCs w:val="20"/>
          <w:lang w:val="en-US"/>
        </w:rPr>
        <w:t xml:space="preserve"> </w:t>
      </w:r>
      <w:r w:rsidR="00C9266D">
        <w:rPr>
          <w:rFonts w:ascii="Times New Roman" w:hAnsi="Times New Roman" w:cs="Times New Roman"/>
          <w:sz w:val="20"/>
          <w:szCs w:val="20"/>
          <w:lang w:val="en-US"/>
        </w:rPr>
        <w:t>percentile values can be used since</w:t>
      </w:r>
      <w:r w:rsidRPr="00B65C95">
        <w:rPr>
          <w:rFonts w:ascii="Times New Roman" w:hAnsi="Times New Roman" w:cs="Times New Roman"/>
          <w:sz w:val="20"/>
          <w:szCs w:val="20"/>
          <w:lang w:val="en-US"/>
        </w:rPr>
        <w:t xml:space="preserve"> they represent relatively extreme environmental boundaries while rejecting the potentially mis</w:t>
      </w:r>
      <w:r>
        <w:rPr>
          <w:rFonts w:ascii="Times New Roman" w:hAnsi="Times New Roman" w:cs="Times New Roman"/>
          <w:sz w:val="20"/>
          <w:szCs w:val="20"/>
          <w:lang w:val="en-US"/>
        </w:rPr>
        <w:t xml:space="preserve">classified distribution tails </w:t>
      </w:r>
      <w:r w:rsidR="007240A3">
        <w:rPr>
          <w:rFonts w:ascii="Times New Roman" w:hAnsi="Times New Roman" w:cs="Times New Roman"/>
          <w:sz w:val="20"/>
          <w:szCs w:val="20"/>
          <w:lang w:val="en-US"/>
        </w:rPr>
        <w:fldChar w:fldCharType="begin"/>
      </w:r>
      <w:r w:rsidR="007240A3">
        <w:rPr>
          <w:rFonts w:ascii="Times New Roman" w:hAnsi="Times New Roman" w:cs="Times New Roman"/>
          <w:sz w:val="20"/>
          <w:szCs w:val="20"/>
          <w:lang w:val="en-US"/>
        </w:rPr>
        <w:instrText xml:space="preserve"> ADDIN ZOTERO_ITEM CSL_CITATION {"citationID":"2pqo190utu","properties":{"formattedCitation":"[2]","plainCitation":"[2]"},"citationItems":[{"id":862,"uris":["http://zotero.org/users/2037636/items/AD3X5HTW"],"uri":["http://zotero.org/users/2037636/items/AD3X5HTW"],"itemData":{"id":862,"type":"article-journal","title":"Habitat suitability of the Atlantic bluefin tuna by size class: An ecological niche approach","container-title":"Progress in Oceanography","page":"30–46","volume":"142","author":[{"family":"Druon","given":"Jean-Noël"},{"family":"Fromentin","given":"Jean-Marc"},{"family":"Hanke","given":"Alex R"},{"family":"Arrizabalaga","given":"Haritz"},{"family":"Damalas","given":"Dimitrios"},{"family":"Tičina","given":"Vjekoslav"},{"family":"Quílez-Badia","given":"Gemma"},{"family":"Ramirez","given":"Karina"},{"family":"Arregui","given":"Igor"},{"family":"Tserpes","given":"George"},{"literal":"others"}],"issued":{"date-parts":[["2016"]]}}}],"schema":"https://github.com/citation-style-language/schema/raw/master/csl-citation.json"} </w:instrText>
      </w:r>
      <w:r w:rsidR="007240A3">
        <w:rPr>
          <w:rFonts w:ascii="Times New Roman" w:hAnsi="Times New Roman" w:cs="Times New Roman"/>
          <w:sz w:val="20"/>
          <w:szCs w:val="20"/>
          <w:lang w:val="en-US"/>
        </w:rPr>
        <w:fldChar w:fldCharType="separate"/>
      </w:r>
      <w:r w:rsidR="007240A3" w:rsidRPr="007240A3">
        <w:rPr>
          <w:rFonts w:ascii="Times New Roman" w:hAnsi="Times New Roman" w:cs="Times New Roman"/>
          <w:sz w:val="20"/>
        </w:rPr>
        <w:t>[2]</w:t>
      </w:r>
      <w:r w:rsidR="007240A3">
        <w:rPr>
          <w:rFonts w:ascii="Times New Roman" w:hAnsi="Times New Roman" w:cs="Times New Roman"/>
          <w:sz w:val="20"/>
          <w:szCs w:val="20"/>
          <w:lang w:val="en-US"/>
        </w:rPr>
        <w:fldChar w:fldCharType="end"/>
      </w:r>
      <w:r w:rsidRPr="00B65C95">
        <w:rPr>
          <w:rFonts w:ascii="Times New Roman" w:hAnsi="Times New Roman" w:cs="Times New Roman"/>
          <w:sz w:val="20"/>
          <w:szCs w:val="20"/>
          <w:lang w:val="en-US"/>
        </w:rPr>
        <w:t>.</w:t>
      </w:r>
      <w:r w:rsidR="00C9266D">
        <w:rPr>
          <w:rFonts w:ascii="Times New Roman" w:hAnsi="Times New Roman" w:cs="Times New Roman"/>
          <w:sz w:val="20"/>
          <w:szCs w:val="20"/>
          <w:lang w:val="en-US"/>
        </w:rPr>
        <w:t xml:space="preserve"> </w:t>
      </w:r>
      <w:r>
        <w:rPr>
          <w:rFonts w:ascii="Times New Roman" w:hAnsi="Times New Roman" w:cs="Times New Roman"/>
          <w:sz w:val="20"/>
          <w:szCs w:val="20"/>
          <w:lang w:val="en-US"/>
        </w:rPr>
        <w:t>Alternatively,</w:t>
      </w:r>
      <w:r w:rsidR="00C9266D">
        <w:rPr>
          <w:rFonts w:ascii="Times New Roman" w:hAnsi="Times New Roman" w:cs="Times New Roman"/>
          <w:sz w:val="20"/>
          <w:szCs w:val="20"/>
          <w:lang w:val="en-US"/>
        </w:rPr>
        <w:t xml:space="preserve"> a histogram approach may </w:t>
      </w:r>
      <w:r>
        <w:rPr>
          <w:rFonts w:ascii="Times New Roman" w:hAnsi="Times New Roman" w:cs="Times New Roman"/>
          <w:sz w:val="20"/>
          <w:szCs w:val="20"/>
          <w:lang w:val="en-US"/>
        </w:rPr>
        <w:t xml:space="preserve">identify thresholds for environment variables with adding some uncertainty in the calculations due to the nature of tracking data. Since tracking devices report only where particular set of fish went, </w:t>
      </w:r>
      <w:r w:rsidR="00C9266D">
        <w:rPr>
          <w:rFonts w:ascii="Times New Roman" w:hAnsi="Times New Roman" w:cs="Times New Roman"/>
          <w:sz w:val="20"/>
          <w:szCs w:val="20"/>
          <w:lang w:val="en-US"/>
        </w:rPr>
        <w:t xml:space="preserve">while </w:t>
      </w:r>
      <w:r>
        <w:rPr>
          <w:rFonts w:ascii="Times New Roman" w:hAnsi="Times New Roman" w:cs="Times New Roman"/>
          <w:sz w:val="20"/>
          <w:szCs w:val="20"/>
          <w:lang w:val="en-US"/>
        </w:rPr>
        <w:t>we d</w:t>
      </w:r>
      <w:r w:rsidR="00C9266D">
        <w:rPr>
          <w:rFonts w:ascii="Times New Roman" w:hAnsi="Times New Roman" w:cs="Times New Roman"/>
          <w:sz w:val="20"/>
          <w:szCs w:val="20"/>
          <w:lang w:val="en-US"/>
        </w:rPr>
        <w:t xml:space="preserve">o not know the areas with </w:t>
      </w:r>
      <w:r>
        <w:rPr>
          <w:rFonts w:ascii="Times New Roman" w:hAnsi="Times New Roman" w:cs="Times New Roman"/>
          <w:sz w:val="20"/>
          <w:szCs w:val="20"/>
          <w:lang w:val="en-US"/>
        </w:rPr>
        <w:t xml:space="preserve">no fish or </w:t>
      </w:r>
      <w:r w:rsidR="00C9266D">
        <w:rPr>
          <w:rFonts w:ascii="Times New Roman" w:hAnsi="Times New Roman" w:cs="Times New Roman"/>
          <w:sz w:val="20"/>
          <w:szCs w:val="20"/>
          <w:lang w:val="en-US"/>
        </w:rPr>
        <w:t xml:space="preserve">indeed </w:t>
      </w:r>
      <w:r>
        <w:rPr>
          <w:rFonts w:ascii="Times New Roman" w:hAnsi="Times New Roman" w:cs="Times New Roman"/>
          <w:sz w:val="20"/>
          <w:szCs w:val="20"/>
          <w:lang w:val="en-US"/>
        </w:rPr>
        <w:t xml:space="preserve">areas where other untracked fish went. </w:t>
      </w:r>
      <w:r w:rsidRPr="00B65C9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We can overcome this difficulties to some extent by considering </w:t>
      </w:r>
      <w:r w:rsidR="00C9266D">
        <w:rPr>
          <w:rFonts w:ascii="Times New Roman" w:hAnsi="Times New Roman" w:cs="Times New Roman"/>
          <w:sz w:val="20"/>
          <w:szCs w:val="20"/>
          <w:lang w:val="en-US"/>
        </w:rPr>
        <w:t xml:space="preserve">a </w:t>
      </w:r>
      <w:r>
        <w:rPr>
          <w:rFonts w:ascii="Times New Roman" w:hAnsi="Times New Roman" w:cs="Times New Roman"/>
          <w:sz w:val="20"/>
          <w:szCs w:val="20"/>
          <w:lang w:val="en-US"/>
        </w:rPr>
        <w:t xml:space="preserve">presence/availability paradigm rather than </w:t>
      </w:r>
      <w:r w:rsidR="00C9266D">
        <w:rPr>
          <w:rFonts w:ascii="Times New Roman" w:hAnsi="Times New Roman" w:cs="Times New Roman"/>
          <w:sz w:val="20"/>
          <w:szCs w:val="20"/>
          <w:lang w:val="en-US"/>
        </w:rPr>
        <w:t xml:space="preserve">a </w:t>
      </w:r>
      <w:r>
        <w:rPr>
          <w:rFonts w:ascii="Times New Roman" w:hAnsi="Times New Roman" w:cs="Times New Roman"/>
          <w:sz w:val="20"/>
          <w:szCs w:val="20"/>
          <w:lang w:val="en-US"/>
        </w:rPr>
        <w:t>presence/absence model and generating</w:t>
      </w:r>
      <w:r w:rsidRPr="00B65C95">
        <w:rPr>
          <w:rFonts w:ascii="Times New Roman" w:hAnsi="Times New Roman" w:cs="Times New Roman"/>
          <w:sz w:val="20"/>
          <w:szCs w:val="20"/>
          <w:lang w:val="en-US"/>
        </w:rPr>
        <w:t xml:space="preserve"> potential tracks using </w:t>
      </w:r>
      <w:r w:rsidR="00C9266D">
        <w:rPr>
          <w:rFonts w:ascii="Times New Roman" w:hAnsi="Times New Roman" w:cs="Times New Roman"/>
          <w:sz w:val="20"/>
          <w:szCs w:val="20"/>
          <w:lang w:val="en-US"/>
        </w:rPr>
        <w:t xml:space="preserve">a </w:t>
      </w:r>
      <w:r w:rsidRPr="00B65C95">
        <w:rPr>
          <w:rFonts w:ascii="Times New Roman" w:hAnsi="Times New Roman" w:cs="Times New Roman"/>
          <w:sz w:val="20"/>
          <w:szCs w:val="20"/>
          <w:lang w:val="en-US"/>
        </w:rPr>
        <w:t>Null model movement paths</w:t>
      </w:r>
      <w:r w:rsidR="00C9266D">
        <w:rPr>
          <w:rFonts w:ascii="Times New Roman" w:hAnsi="Times New Roman" w:cs="Times New Roman"/>
          <w:sz w:val="20"/>
          <w:szCs w:val="20"/>
          <w:lang w:val="en-US"/>
        </w:rPr>
        <w:t xml:space="preserve"> based approach</w:t>
      </w:r>
      <w:r>
        <w:rPr>
          <w:rFonts w:ascii="Times New Roman" w:hAnsi="Times New Roman" w:cs="Times New Roman"/>
          <w:sz w:val="20"/>
          <w:szCs w:val="20"/>
          <w:lang w:val="en-US"/>
        </w:rPr>
        <w:t>.</w:t>
      </w:r>
      <w:r w:rsidRPr="00B65C95">
        <w:rPr>
          <w:rFonts w:ascii="Times New Roman" w:hAnsi="Times New Roman" w:cs="Times New Roman"/>
          <w:sz w:val="20"/>
          <w:szCs w:val="20"/>
          <w:lang w:val="en-US"/>
        </w:rPr>
        <w:t xml:space="preserve"> </w:t>
      </w:r>
    </w:p>
    <w:p w14:paraId="57A39657" w14:textId="793ACA39" w:rsidR="0090749D" w:rsidRPr="009B7198" w:rsidRDefault="0090749D" w:rsidP="0090749D">
      <w:pPr>
        <w:pStyle w:val="BodyText"/>
        <w:rPr>
          <w:rFonts w:ascii="Times New Roman" w:hAnsi="Times New Roman" w:cs="Times New Roman"/>
          <w:sz w:val="20"/>
          <w:szCs w:val="20"/>
          <w:lang w:val="en-US"/>
        </w:rPr>
      </w:pPr>
      <w:r w:rsidRPr="0088330F">
        <w:rPr>
          <w:rFonts w:ascii="Times New Roman" w:hAnsi="Times New Roman" w:cs="Times New Roman"/>
          <w:b/>
          <w:sz w:val="20"/>
          <w:szCs w:val="20"/>
          <w:lang w:val="en-US"/>
        </w:rPr>
        <w:t>Habitat Modelling</w:t>
      </w:r>
      <w:r>
        <w:rPr>
          <w:rFonts w:ascii="Times New Roman" w:hAnsi="Times New Roman" w:cs="Times New Roman"/>
          <w:b/>
          <w:sz w:val="20"/>
          <w:szCs w:val="20"/>
          <w:lang w:val="en-US"/>
        </w:rPr>
        <w:t xml:space="preserve">. </w:t>
      </w:r>
      <w:r w:rsidRPr="0088330F">
        <w:rPr>
          <w:rFonts w:ascii="Times New Roman" w:hAnsi="Times New Roman" w:cs="Times New Roman"/>
          <w:sz w:val="20"/>
          <w:szCs w:val="20"/>
          <w:lang w:val="en-US"/>
        </w:rPr>
        <w:t>Once the threshold values for environmental variables are set, the specific ecological niche</w:t>
      </w:r>
      <w:r>
        <w:rPr>
          <w:rFonts w:ascii="Times New Roman" w:hAnsi="Times New Roman" w:cs="Times New Roman"/>
          <w:sz w:val="20"/>
          <w:szCs w:val="20"/>
          <w:lang w:val="en-US"/>
        </w:rPr>
        <w:t xml:space="preserve"> of ABFT will be </w:t>
      </w:r>
      <w:r w:rsidRPr="009B7198">
        <w:rPr>
          <w:rFonts w:ascii="Times New Roman" w:hAnsi="Times New Roman" w:cs="Times New Roman"/>
          <w:sz w:val="20"/>
          <w:szCs w:val="20"/>
          <w:lang w:val="en-US"/>
        </w:rPr>
        <w:t>defined for feeding and spawning</w:t>
      </w:r>
      <w:r w:rsidRPr="0088330F">
        <w:rPr>
          <w:rFonts w:ascii="Times New Roman" w:hAnsi="Times New Roman" w:cs="Times New Roman"/>
          <w:sz w:val="20"/>
          <w:szCs w:val="20"/>
          <w:lang w:val="en-US"/>
        </w:rPr>
        <w:t xml:space="preserve">. </w:t>
      </w:r>
      <w:r w:rsidR="00C9266D">
        <w:rPr>
          <w:rFonts w:ascii="Times New Roman" w:hAnsi="Times New Roman" w:cs="Times New Roman"/>
          <w:sz w:val="20"/>
          <w:szCs w:val="20"/>
          <w:lang w:val="en-US"/>
        </w:rPr>
        <w:t>An ecological n</w:t>
      </w:r>
      <w:r w:rsidRPr="0088330F">
        <w:rPr>
          <w:rFonts w:ascii="Times New Roman" w:hAnsi="Times New Roman" w:cs="Times New Roman"/>
          <w:sz w:val="20"/>
          <w:szCs w:val="20"/>
          <w:lang w:val="en-US"/>
        </w:rPr>
        <w:t>iche model using environmental envelopes</w:t>
      </w:r>
      <w:r w:rsidR="00C9266D">
        <w:rPr>
          <w:rFonts w:ascii="Times New Roman" w:hAnsi="Times New Roman" w:cs="Times New Roman"/>
          <w:sz w:val="20"/>
          <w:szCs w:val="20"/>
          <w:lang w:val="en-US"/>
        </w:rPr>
        <w:t xml:space="preserve"> can be used to </w:t>
      </w:r>
      <w:r w:rsidRPr="0088330F">
        <w:rPr>
          <w:rFonts w:ascii="Times New Roman" w:hAnsi="Times New Roman" w:cs="Times New Roman"/>
          <w:sz w:val="20"/>
          <w:szCs w:val="20"/>
          <w:lang w:val="en-US"/>
        </w:rPr>
        <w:t xml:space="preserve">predict the daily suitability of cells within habitat for ABFT </w:t>
      </w:r>
      <w:r w:rsidRPr="009B7198">
        <w:rPr>
          <w:rFonts w:ascii="Times New Roman" w:hAnsi="Times New Roman" w:cs="Times New Roman"/>
          <w:sz w:val="20"/>
          <w:szCs w:val="20"/>
          <w:lang w:val="en-US"/>
        </w:rPr>
        <w:t>feeding and spawning</w:t>
      </w:r>
      <w:r>
        <w:rPr>
          <w:rFonts w:ascii="Times New Roman" w:hAnsi="Times New Roman" w:cs="Times New Roman"/>
          <w:sz w:val="20"/>
          <w:szCs w:val="20"/>
          <w:lang w:val="en-US"/>
        </w:rPr>
        <w:t xml:space="preserve"> </w:t>
      </w:r>
      <w:r w:rsidRPr="0088330F">
        <w:rPr>
          <w:rFonts w:ascii="Times New Roman" w:hAnsi="Times New Roman" w:cs="Times New Roman"/>
          <w:sz w:val="20"/>
          <w:szCs w:val="20"/>
          <w:lang w:val="en-US"/>
        </w:rPr>
        <w:t xml:space="preserve">on a </w:t>
      </w:r>
      <w:r w:rsidR="00C9266D">
        <w:rPr>
          <w:rFonts w:ascii="Times New Roman" w:hAnsi="Times New Roman" w:cs="Times New Roman"/>
          <w:sz w:val="20"/>
          <w:szCs w:val="20"/>
          <w:lang w:val="en-US"/>
        </w:rPr>
        <w:t>given [0, 1] scale</w:t>
      </w:r>
      <w:r w:rsidRPr="0088330F">
        <w:rPr>
          <w:rFonts w:ascii="Times New Roman" w:hAnsi="Times New Roman" w:cs="Times New Roman"/>
          <w:sz w:val="20"/>
          <w:szCs w:val="20"/>
          <w:lang w:val="en-US"/>
        </w:rPr>
        <w:t xml:space="preserve">. The </w:t>
      </w:r>
      <w:r w:rsidRPr="009B7198">
        <w:rPr>
          <w:rFonts w:ascii="Times New Roman" w:hAnsi="Times New Roman" w:cs="Times New Roman"/>
          <w:sz w:val="20"/>
          <w:szCs w:val="20"/>
          <w:lang w:val="en-US"/>
        </w:rPr>
        <w:t>favo</w:t>
      </w:r>
      <w:r>
        <w:rPr>
          <w:rFonts w:ascii="Times New Roman" w:hAnsi="Times New Roman" w:cs="Times New Roman"/>
          <w:sz w:val="20"/>
          <w:szCs w:val="20"/>
          <w:lang w:val="en-US"/>
        </w:rPr>
        <w:t>r</w:t>
      </w:r>
      <w:r w:rsidRPr="009B7198">
        <w:rPr>
          <w:rFonts w:ascii="Times New Roman" w:hAnsi="Times New Roman" w:cs="Times New Roman"/>
          <w:sz w:val="20"/>
          <w:szCs w:val="20"/>
          <w:lang w:val="en-US"/>
        </w:rPr>
        <w:t>able</w:t>
      </w:r>
      <w:r w:rsidRPr="0088330F">
        <w:rPr>
          <w:rFonts w:ascii="Times New Roman" w:hAnsi="Times New Roman" w:cs="Times New Roman"/>
          <w:sz w:val="20"/>
          <w:szCs w:val="20"/>
          <w:lang w:val="en-US"/>
        </w:rPr>
        <w:t xml:space="preserve"> habitat for each </w:t>
      </w:r>
      <w:r w:rsidRPr="009B7198">
        <w:rPr>
          <w:rFonts w:ascii="Times New Roman" w:hAnsi="Times New Roman" w:cs="Times New Roman"/>
          <w:sz w:val="20"/>
          <w:szCs w:val="20"/>
          <w:lang w:val="en-US"/>
        </w:rPr>
        <w:t>behavior</w:t>
      </w:r>
      <w:r w:rsidRPr="0088330F">
        <w:rPr>
          <w:rFonts w:ascii="Times New Roman" w:hAnsi="Times New Roman" w:cs="Times New Roman"/>
          <w:sz w:val="20"/>
          <w:szCs w:val="20"/>
          <w:lang w:val="en-US"/>
        </w:rPr>
        <w:t xml:space="preserve"> are cells that meet all the suitable ranges of selected variables.</w:t>
      </w:r>
      <w:r>
        <w:rPr>
          <w:rFonts w:ascii="Times New Roman" w:hAnsi="Times New Roman" w:cs="Times New Roman"/>
          <w:sz w:val="20"/>
          <w:szCs w:val="20"/>
          <w:lang w:val="en-US"/>
        </w:rPr>
        <w:t xml:space="preserve"> This will be the next step of our services development.</w:t>
      </w:r>
    </w:p>
    <w:p w14:paraId="39CB5E26" w14:textId="16E0D505" w:rsidR="0090749D" w:rsidRPr="00336F29" w:rsidRDefault="0090749D" w:rsidP="0090749D">
      <w:pPr>
        <w:pStyle w:val="BodyText"/>
        <w:rPr>
          <w:rFonts w:ascii="Times New Roman" w:hAnsi="Times New Roman" w:cs="Times New Roman"/>
          <w:sz w:val="20"/>
          <w:szCs w:val="20"/>
        </w:rPr>
      </w:pPr>
      <w:r w:rsidRPr="0088330F">
        <w:rPr>
          <w:rFonts w:ascii="Times New Roman" w:hAnsi="Times New Roman" w:cs="Times New Roman"/>
          <w:b/>
          <w:sz w:val="20"/>
          <w:szCs w:val="20"/>
        </w:rPr>
        <w:t>Performance evaluation</w:t>
      </w:r>
      <w:r>
        <w:rPr>
          <w:rFonts w:ascii="Times New Roman" w:hAnsi="Times New Roman" w:cs="Times New Roman"/>
          <w:sz w:val="20"/>
          <w:szCs w:val="20"/>
        </w:rPr>
        <w:t xml:space="preserve">. The performance evaluation can be challenging due to </w:t>
      </w:r>
      <w:r w:rsidR="000345D4">
        <w:rPr>
          <w:rFonts w:ascii="Times New Roman" w:hAnsi="Times New Roman" w:cs="Times New Roman"/>
          <w:sz w:val="20"/>
          <w:szCs w:val="20"/>
        </w:rPr>
        <w:t xml:space="preserve">a </w:t>
      </w:r>
      <w:r>
        <w:rPr>
          <w:rFonts w:ascii="Times New Roman" w:hAnsi="Times New Roman" w:cs="Times New Roman"/>
          <w:sz w:val="20"/>
          <w:szCs w:val="20"/>
        </w:rPr>
        <w:t xml:space="preserve">small number of tracks available and observations covering only presence of fish tracked. However we can compare our potential results with findings reported in the literature and </w:t>
      </w:r>
      <w:r w:rsidRPr="00726A5F">
        <w:rPr>
          <w:rFonts w:ascii="Times New Roman" w:hAnsi="Times New Roman" w:cs="Times New Roman"/>
          <w:sz w:val="20"/>
          <w:szCs w:val="20"/>
        </w:rPr>
        <w:t>by computing the distance between the presence data and the closest favourable habitat (3-day composite) for available tracks</w:t>
      </w:r>
    </w:p>
    <w:p w14:paraId="4E4AD4C9" w14:textId="398FEEF1" w:rsidR="00D93142" w:rsidRPr="00417F13" w:rsidRDefault="00D93142" w:rsidP="00835B31">
      <w:pPr>
        <w:pStyle w:val="heading2"/>
        <w:numPr>
          <w:ilvl w:val="2"/>
          <w:numId w:val="8"/>
        </w:numPr>
      </w:pPr>
      <w:r w:rsidRPr="00417F13">
        <w:t xml:space="preserve">Marine Turtle </w:t>
      </w:r>
      <w:r w:rsidR="00FE6C67" w:rsidRPr="00417F13">
        <w:t xml:space="preserve">Application </w:t>
      </w:r>
      <w:r w:rsidRPr="00417F13">
        <w:t>Scenario</w:t>
      </w:r>
      <w:r w:rsidR="00DA0CA3" w:rsidRPr="00417F13">
        <w:t xml:space="preserve"> </w:t>
      </w:r>
    </w:p>
    <w:p w14:paraId="3FDB1EB4" w14:textId="140E4A06" w:rsidR="00D93142" w:rsidRPr="0088330F" w:rsidRDefault="00E250C2" w:rsidP="00D93142">
      <w:pPr>
        <w:pStyle w:val="BodyText"/>
        <w:rPr>
          <w:rFonts w:ascii="Times New Roman" w:hAnsi="Times New Roman" w:cs="Times New Roman"/>
          <w:sz w:val="20"/>
          <w:szCs w:val="20"/>
          <w:lang w:val="en-US"/>
        </w:rPr>
      </w:pPr>
      <w:r>
        <w:rPr>
          <w:rFonts w:ascii="Times New Roman" w:hAnsi="Times New Roman" w:cs="Times New Roman"/>
          <w:sz w:val="20"/>
          <w:szCs w:val="20"/>
        </w:rPr>
        <w:t>Another</w:t>
      </w:r>
      <w:r w:rsidR="00D93142" w:rsidRPr="0088330F">
        <w:rPr>
          <w:rFonts w:ascii="Times New Roman" w:hAnsi="Times New Roman" w:cs="Times New Roman"/>
          <w:sz w:val="20"/>
          <w:szCs w:val="20"/>
        </w:rPr>
        <w:t xml:space="preserve"> exemplar data </w:t>
      </w:r>
      <w:r>
        <w:rPr>
          <w:rFonts w:ascii="Times New Roman" w:hAnsi="Times New Roman" w:cs="Times New Roman"/>
          <w:sz w:val="20"/>
          <w:szCs w:val="20"/>
        </w:rPr>
        <w:t xml:space="preserve">processing workflow </w:t>
      </w:r>
      <w:r w:rsidR="00D93142" w:rsidRPr="0088330F">
        <w:rPr>
          <w:rFonts w:ascii="Times New Roman" w:hAnsi="Times New Roman" w:cs="Times New Roman"/>
          <w:sz w:val="20"/>
          <w:szCs w:val="20"/>
        </w:rPr>
        <w:t xml:space="preserve">which is </w:t>
      </w:r>
      <w:r w:rsidR="00417F13">
        <w:rPr>
          <w:rFonts w:ascii="Times New Roman" w:hAnsi="Times New Roman" w:cs="Times New Roman"/>
          <w:sz w:val="20"/>
          <w:szCs w:val="20"/>
        </w:rPr>
        <w:t>being evaluated under</w:t>
      </w:r>
      <w:r w:rsidR="00D93142" w:rsidRPr="0088330F">
        <w:rPr>
          <w:rFonts w:ascii="Times New Roman" w:hAnsi="Times New Roman" w:cs="Times New Roman"/>
          <w:sz w:val="20"/>
          <w:szCs w:val="20"/>
        </w:rPr>
        <w:t xml:space="preserve"> the EO4wildlife platform as a proof of concept is </w:t>
      </w:r>
      <w:r w:rsidR="00417F13">
        <w:rPr>
          <w:rFonts w:ascii="Times New Roman" w:hAnsi="Times New Roman" w:cs="Times New Roman"/>
          <w:sz w:val="20"/>
          <w:szCs w:val="20"/>
        </w:rPr>
        <w:t xml:space="preserve">the </w:t>
      </w:r>
      <w:r w:rsidR="001425DB">
        <w:rPr>
          <w:rFonts w:ascii="Times New Roman" w:hAnsi="Times New Roman" w:cs="Times New Roman"/>
          <w:sz w:val="20"/>
          <w:szCs w:val="20"/>
        </w:rPr>
        <w:t>marine</w:t>
      </w:r>
      <w:r w:rsidR="00D93142" w:rsidRPr="0088330F">
        <w:rPr>
          <w:rFonts w:ascii="Times New Roman" w:hAnsi="Times New Roman" w:cs="Times New Roman"/>
          <w:sz w:val="20"/>
          <w:szCs w:val="20"/>
        </w:rPr>
        <w:t xml:space="preserve"> turtles</w:t>
      </w:r>
      <w:r w:rsidR="00417F13">
        <w:rPr>
          <w:rFonts w:ascii="Times New Roman" w:hAnsi="Times New Roman" w:cs="Times New Roman"/>
          <w:sz w:val="20"/>
          <w:szCs w:val="20"/>
        </w:rPr>
        <w:t xml:space="preserve"> application scenario</w:t>
      </w:r>
      <w:r w:rsidR="00D93142" w:rsidRPr="0088330F">
        <w:rPr>
          <w:rFonts w:ascii="Times New Roman" w:hAnsi="Times New Roman" w:cs="Times New Roman"/>
          <w:sz w:val="20"/>
          <w:szCs w:val="20"/>
        </w:rPr>
        <w:t xml:space="preserve">. </w:t>
      </w:r>
      <w:r w:rsidR="00417F13">
        <w:rPr>
          <w:rFonts w:ascii="Times New Roman" w:hAnsi="Times New Roman" w:cs="Times New Roman"/>
          <w:sz w:val="20"/>
          <w:szCs w:val="20"/>
          <w:lang w:val="en-US"/>
        </w:rPr>
        <w:t>It i</w:t>
      </w:r>
      <w:r w:rsidR="00D93142" w:rsidRPr="0088330F">
        <w:rPr>
          <w:rFonts w:ascii="Times New Roman" w:hAnsi="Times New Roman" w:cs="Times New Roman"/>
          <w:sz w:val="20"/>
          <w:szCs w:val="20"/>
          <w:lang w:val="en-US"/>
        </w:rPr>
        <w:t>s based on the workflow described by Pikesley et al.</w:t>
      </w:r>
      <w:r w:rsidR="009D5492">
        <w:rPr>
          <w:rFonts w:ascii="Times New Roman" w:hAnsi="Times New Roman" w:cs="Times New Roman"/>
          <w:sz w:val="20"/>
          <w:szCs w:val="20"/>
          <w:lang w:val="en-US"/>
        </w:rPr>
        <w:fldChar w:fldCharType="begin"/>
      </w:r>
      <w:r w:rsidR="009D5492">
        <w:rPr>
          <w:rFonts w:ascii="Times New Roman" w:hAnsi="Times New Roman" w:cs="Times New Roman"/>
          <w:sz w:val="20"/>
          <w:szCs w:val="20"/>
          <w:lang w:val="en-US"/>
        </w:rPr>
        <w:instrText xml:space="preserve"> ADDIN ZOTERO_ITEM CSL_CITATION {"citationID":"2ibrap6o0t","properties":{"formattedCitation":"[3]","plainCitation":"[3]"},"citationItems":[{"id":866,"uris":["http://zotero.org/users/2037636/items/AGINEK65"],"uri":["http://zotero.org/users/2037636/items/AGINEK65"],"itemData":{"id":866,"type":"article-journal","title":"Modelling the niche for a marine vertebrate: a case study incorporating behavioural plasticity, proximate threats and climate change","container-title":"Ecography","page":"803–812","volume":"38","issue":"8","author":[{"family":"Pikesley","given":"Stephen K"},{"family":"Broderick","given":"Annette C"},{"family":"Cejudo","given":"Daniel"},{"family":"Coyne","given":"Michael S"},{"family":"Godfrey","given":"Matthew H"},{"family":"Godley","given":"Brendan J"},{"family":"Lopez","given":"Pedro"},{"family":"López-Jurado","given":"Luis Felipe"},{"family":"Elsy Merino","given":"Sonia"},{"family":"Varo-Cruz","given":"Nuria"},{"literal":"others"}],"issued":{"date-parts":[["2015"]]}}}],"schema":"https://github.com/citation-style-language/schema/raw/master/csl-citation.json"} </w:instrText>
      </w:r>
      <w:r w:rsidR="009D5492">
        <w:rPr>
          <w:rFonts w:ascii="Times New Roman" w:hAnsi="Times New Roman" w:cs="Times New Roman"/>
          <w:sz w:val="20"/>
          <w:szCs w:val="20"/>
          <w:lang w:val="en-US"/>
        </w:rPr>
        <w:fldChar w:fldCharType="separate"/>
      </w:r>
      <w:r w:rsidR="009D5492" w:rsidRPr="009D5492">
        <w:rPr>
          <w:rFonts w:ascii="Times New Roman" w:hAnsi="Times New Roman" w:cs="Times New Roman"/>
          <w:sz w:val="20"/>
        </w:rPr>
        <w:t>[3]</w:t>
      </w:r>
      <w:r w:rsidR="009D5492">
        <w:rPr>
          <w:rFonts w:ascii="Times New Roman" w:hAnsi="Times New Roman" w:cs="Times New Roman"/>
          <w:sz w:val="20"/>
          <w:szCs w:val="20"/>
          <w:lang w:val="en-US"/>
        </w:rPr>
        <w:fldChar w:fldCharType="end"/>
      </w:r>
      <w:r w:rsidR="00CD6F88">
        <w:rPr>
          <w:rFonts w:ascii="Times New Roman" w:hAnsi="Times New Roman" w:cs="Times New Roman"/>
          <w:sz w:val="20"/>
          <w:szCs w:val="20"/>
          <w:lang w:val="en-US"/>
        </w:rPr>
        <w:t>. 21 female O</w:t>
      </w:r>
      <w:r w:rsidR="00D93142" w:rsidRPr="0088330F">
        <w:rPr>
          <w:rFonts w:ascii="Times New Roman" w:hAnsi="Times New Roman" w:cs="Times New Roman"/>
          <w:sz w:val="20"/>
          <w:szCs w:val="20"/>
          <w:lang w:val="en-US"/>
        </w:rPr>
        <w:t xml:space="preserve">live ridley turtles are tracked between 2007 and 2010 in </w:t>
      </w:r>
      <w:r w:rsidR="00417F13">
        <w:rPr>
          <w:rFonts w:ascii="Times New Roman" w:hAnsi="Times New Roman" w:cs="Times New Roman"/>
          <w:sz w:val="20"/>
          <w:szCs w:val="20"/>
          <w:lang w:val="en-US"/>
        </w:rPr>
        <w:t xml:space="preserve">the </w:t>
      </w:r>
      <w:r w:rsidR="00D93142" w:rsidRPr="0088330F">
        <w:rPr>
          <w:rFonts w:ascii="Times New Roman" w:hAnsi="Times New Roman" w:cs="Times New Roman"/>
          <w:sz w:val="20"/>
          <w:szCs w:val="20"/>
          <w:lang w:val="en-US"/>
        </w:rPr>
        <w:t>south</w:t>
      </w:r>
      <w:r w:rsidR="00417F13">
        <w:rPr>
          <w:rFonts w:ascii="Times New Roman" w:hAnsi="Times New Roman" w:cs="Times New Roman"/>
          <w:sz w:val="20"/>
          <w:szCs w:val="20"/>
          <w:lang w:val="en-US"/>
        </w:rPr>
        <w:t>-</w:t>
      </w:r>
      <w:r w:rsidR="00D93142" w:rsidRPr="0088330F">
        <w:rPr>
          <w:rFonts w:ascii="Times New Roman" w:hAnsi="Times New Roman" w:cs="Times New Roman"/>
          <w:sz w:val="20"/>
          <w:szCs w:val="20"/>
          <w:lang w:val="en-US"/>
        </w:rPr>
        <w:t xml:space="preserve">east </w:t>
      </w:r>
      <w:r w:rsidR="00417F13">
        <w:rPr>
          <w:rFonts w:ascii="Times New Roman" w:hAnsi="Times New Roman" w:cs="Times New Roman"/>
          <w:sz w:val="20"/>
          <w:szCs w:val="20"/>
          <w:lang w:val="en-US"/>
        </w:rPr>
        <w:t xml:space="preserve">of the </w:t>
      </w:r>
      <w:r w:rsidR="00D93142" w:rsidRPr="0088330F">
        <w:rPr>
          <w:rFonts w:ascii="Times New Roman" w:hAnsi="Times New Roman" w:cs="Times New Roman"/>
          <w:sz w:val="20"/>
          <w:szCs w:val="20"/>
          <w:lang w:val="en-US"/>
        </w:rPr>
        <w:t xml:space="preserve">Atlantic </w:t>
      </w:r>
      <w:r w:rsidR="001425DB">
        <w:rPr>
          <w:rFonts w:ascii="Times New Roman" w:hAnsi="Times New Roman" w:cs="Times New Roman"/>
          <w:sz w:val="20"/>
          <w:szCs w:val="20"/>
          <w:lang w:val="en-US"/>
        </w:rPr>
        <w:t xml:space="preserve">ocean </w:t>
      </w:r>
      <w:r w:rsidR="00D93142" w:rsidRPr="0088330F">
        <w:rPr>
          <w:rFonts w:ascii="Times New Roman" w:hAnsi="Times New Roman" w:cs="Times New Roman"/>
          <w:sz w:val="20"/>
          <w:szCs w:val="20"/>
          <w:lang w:val="en-US"/>
        </w:rPr>
        <w:t xml:space="preserve">near </w:t>
      </w:r>
      <w:r w:rsidR="00417F13">
        <w:rPr>
          <w:rFonts w:ascii="Times New Roman" w:hAnsi="Times New Roman" w:cs="Times New Roman"/>
          <w:sz w:val="20"/>
          <w:szCs w:val="20"/>
          <w:lang w:val="en-US"/>
        </w:rPr>
        <w:t xml:space="preserve">the </w:t>
      </w:r>
      <w:r w:rsidR="00D93142" w:rsidRPr="0088330F">
        <w:rPr>
          <w:rFonts w:ascii="Times New Roman" w:hAnsi="Times New Roman" w:cs="Times New Roman"/>
          <w:sz w:val="20"/>
          <w:szCs w:val="20"/>
          <w:lang w:val="en-US"/>
        </w:rPr>
        <w:t>west</w:t>
      </w:r>
      <w:r w:rsidR="00417F13">
        <w:rPr>
          <w:rFonts w:ascii="Times New Roman" w:hAnsi="Times New Roman" w:cs="Times New Roman"/>
          <w:sz w:val="20"/>
          <w:szCs w:val="20"/>
          <w:lang w:val="en-US"/>
        </w:rPr>
        <w:t>-African</w:t>
      </w:r>
      <w:r w:rsidR="00D93142" w:rsidRPr="0088330F">
        <w:rPr>
          <w:rFonts w:ascii="Times New Roman" w:hAnsi="Times New Roman" w:cs="Times New Roman"/>
          <w:sz w:val="20"/>
          <w:szCs w:val="20"/>
          <w:lang w:val="en-US"/>
        </w:rPr>
        <w:t xml:space="preserve"> coast </w:t>
      </w:r>
      <w:r w:rsidR="005B6366">
        <w:rPr>
          <w:rFonts w:ascii="Times New Roman" w:hAnsi="Times New Roman" w:cs="Times New Roman"/>
          <w:sz w:val="20"/>
          <w:szCs w:val="20"/>
          <w:lang w:val="en-US"/>
        </w:rPr>
        <w:fldChar w:fldCharType="begin"/>
      </w:r>
      <w:r w:rsidR="009D5492">
        <w:rPr>
          <w:rFonts w:ascii="Times New Roman" w:hAnsi="Times New Roman" w:cs="Times New Roman"/>
          <w:sz w:val="20"/>
          <w:szCs w:val="20"/>
          <w:lang w:val="en-US"/>
        </w:rPr>
        <w:instrText xml:space="preserve"> ADDIN ZOTERO_ITEM CSL_CITATION {"citationID":"3jan7q245","properties":{"formattedCitation":"[4]","plainCitation":"[4]"},"citationItems":[{"id":865,"uris":["http://zotero.org/users/2037636/items/6N5HE2DW"],"uri":["http://zotero.org/users/2037636/items/6N5HE2DW"],"itemData":{"id":865,"type":"article-journal","title":"On the front line: integrated habitat mapping for olive ridley sea turtles in the southeast Atlantic","container-title":"Diversity and Distributions","page":"1518–1530","volume":"19","issue":"12","author":[{"family":"Pikesley","given":"Stephen K"},{"family":"Maxwell","given":"Sara M"},{"family":"Pendoley","given":"Kellie"},{"family":"Costa","given":"Daniel P"},{"family":"Coyne","given":"Michael S"},{"family":"Formia","given":"Angela"},{"family":"Godley","given":"Brendan J"},{"family":"Klein","given":"Warren"},{"family":"Makanga-Bahouna","given":"Junior"},{"family":"Maruca","given":"Sheryl"},{"literal":"others"}],"issued":{"date-parts":[["2013"]]}}}],"schema":"https://github.com/citation-style-language/schema/raw/master/csl-citation.json"} </w:instrText>
      </w:r>
      <w:r w:rsidR="005B6366">
        <w:rPr>
          <w:rFonts w:ascii="Times New Roman" w:hAnsi="Times New Roman" w:cs="Times New Roman"/>
          <w:sz w:val="20"/>
          <w:szCs w:val="20"/>
          <w:lang w:val="en-US"/>
        </w:rPr>
        <w:fldChar w:fldCharType="separate"/>
      </w:r>
      <w:r w:rsidR="009D5492" w:rsidRPr="009D5492">
        <w:rPr>
          <w:rFonts w:ascii="Times New Roman" w:hAnsi="Times New Roman" w:cs="Times New Roman"/>
          <w:sz w:val="20"/>
        </w:rPr>
        <w:t>[4]</w:t>
      </w:r>
      <w:r w:rsidR="005B6366">
        <w:rPr>
          <w:rFonts w:ascii="Times New Roman" w:hAnsi="Times New Roman" w:cs="Times New Roman"/>
          <w:sz w:val="20"/>
          <w:szCs w:val="20"/>
          <w:lang w:val="en-US"/>
        </w:rPr>
        <w:fldChar w:fldCharType="end"/>
      </w:r>
      <w:r w:rsidR="00D93142" w:rsidRPr="0088330F">
        <w:rPr>
          <w:rFonts w:ascii="Times New Roman" w:hAnsi="Times New Roman" w:cs="Times New Roman"/>
          <w:sz w:val="20"/>
          <w:szCs w:val="20"/>
          <w:lang w:val="en-US"/>
        </w:rPr>
        <w:t>. The aim is to describe the observed and potenti</w:t>
      </w:r>
      <w:r w:rsidR="00417F13">
        <w:rPr>
          <w:rFonts w:ascii="Times New Roman" w:hAnsi="Times New Roman" w:cs="Times New Roman"/>
          <w:sz w:val="20"/>
          <w:szCs w:val="20"/>
          <w:lang w:val="en-US"/>
        </w:rPr>
        <w:t>al post-nesting habitat for these species in the</w:t>
      </w:r>
      <w:r w:rsidR="00D93142" w:rsidRPr="0088330F">
        <w:rPr>
          <w:rFonts w:ascii="Times New Roman" w:hAnsi="Times New Roman" w:cs="Times New Roman"/>
          <w:sz w:val="20"/>
          <w:szCs w:val="20"/>
          <w:lang w:val="en-US"/>
        </w:rPr>
        <w:t xml:space="preserve"> region. </w:t>
      </w:r>
      <w:r w:rsidR="00417F13">
        <w:rPr>
          <w:rFonts w:ascii="Times New Roman" w:hAnsi="Times New Roman" w:cs="Times New Roman"/>
          <w:sz w:val="20"/>
          <w:szCs w:val="20"/>
          <w:lang w:val="en-US"/>
        </w:rPr>
        <w:t xml:space="preserve">This will also be important for the fishing industries in the region to become aware of </w:t>
      </w:r>
      <w:r w:rsidR="005D41E2">
        <w:rPr>
          <w:rFonts w:ascii="Times New Roman" w:hAnsi="Times New Roman" w:cs="Times New Roman"/>
          <w:sz w:val="20"/>
          <w:szCs w:val="20"/>
          <w:lang w:val="en-US"/>
        </w:rPr>
        <w:t xml:space="preserve">areas with </w:t>
      </w:r>
      <w:r w:rsidR="00417F13">
        <w:rPr>
          <w:rFonts w:ascii="Times New Roman" w:hAnsi="Times New Roman" w:cs="Times New Roman"/>
          <w:sz w:val="20"/>
          <w:szCs w:val="20"/>
          <w:lang w:val="en-US"/>
        </w:rPr>
        <w:t xml:space="preserve">the </w:t>
      </w:r>
      <w:r w:rsidR="005D41E2">
        <w:rPr>
          <w:rFonts w:ascii="Times New Roman" w:hAnsi="Times New Roman" w:cs="Times New Roman"/>
          <w:sz w:val="20"/>
          <w:szCs w:val="20"/>
          <w:lang w:val="en-US"/>
        </w:rPr>
        <w:t>presence of t</w:t>
      </w:r>
      <w:r w:rsidR="00417F13">
        <w:rPr>
          <w:rFonts w:ascii="Times New Roman" w:hAnsi="Times New Roman" w:cs="Times New Roman"/>
          <w:sz w:val="20"/>
          <w:szCs w:val="20"/>
          <w:lang w:val="en-US"/>
        </w:rPr>
        <w:t>u</w:t>
      </w:r>
      <w:r w:rsidR="005D41E2">
        <w:rPr>
          <w:rFonts w:ascii="Times New Roman" w:hAnsi="Times New Roman" w:cs="Times New Roman"/>
          <w:sz w:val="20"/>
          <w:szCs w:val="20"/>
          <w:lang w:val="en-US"/>
        </w:rPr>
        <w:t>rtles that could potentially lead to their unnecessary bycatch</w:t>
      </w:r>
      <w:r w:rsidR="00D93142" w:rsidRPr="0088330F">
        <w:rPr>
          <w:rFonts w:ascii="Times New Roman" w:hAnsi="Times New Roman" w:cs="Times New Roman"/>
          <w:sz w:val="20"/>
          <w:szCs w:val="20"/>
          <w:lang w:val="en-US"/>
        </w:rPr>
        <w:t xml:space="preserve">. </w:t>
      </w:r>
      <w:r w:rsidR="005D41E2">
        <w:rPr>
          <w:rFonts w:ascii="Times New Roman" w:hAnsi="Times New Roman" w:cs="Times New Roman"/>
          <w:sz w:val="20"/>
          <w:szCs w:val="20"/>
          <w:lang w:val="en-US"/>
        </w:rPr>
        <w:t>A s</w:t>
      </w:r>
      <w:r w:rsidR="00D93142" w:rsidRPr="0088330F">
        <w:rPr>
          <w:rFonts w:ascii="Times New Roman" w:hAnsi="Times New Roman" w:cs="Times New Roman"/>
          <w:sz w:val="20"/>
          <w:szCs w:val="20"/>
          <w:lang w:val="en-US"/>
        </w:rPr>
        <w:t>imilar approach is taken in</w:t>
      </w:r>
      <w:r w:rsidR="005B6366">
        <w:rPr>
          <w:rFonts w:ascii="Times New Roman" w:hAnsi="Times New Roman" w:cs="Times New Roman"/>
          <w:sz w:val="20"/>
          <w:szCs w:val="20"/>
          <w:lang w:val="en-US"/>
        </w:rPr>
        <w:t xml:space="preserve"> </w:t>
      </w:r>
      <w:r w:rsidR="005B6366">
        <w:rPr>
          <w:rFonts w:ascii="Times New Roman" w:hAnsi="Times New Roman" w:cs="Times New Roman"/>
          <w:sz w:val="20"/>
          <w:szCs w:val="20"/>
          <w:lang w:val="en-US"/>
        </w:rPr>
        <w:fldChar w:fldCharType="begin"/>
      </w:r>
      <w:r w:rsidR="009D5492">
        <w:rPr>
          <w:rFonts w:ascii="Times New Roman" w:hAnsi="Times New Roman" w:cs="Times New Roman"/>
          <w:sz w:val="20"/>
          <w:szCs w:val="20"/>
          <w:lang w:val="en-US"/>
        </w:rPr>
        <w:instrText xml:space="preserve"> ADDIN ZOTERO_ITEM CSL_CITATION {"citationID":"1g73ocs43a","properties":{"formattedCitation":"[3]","plainCitation":"[3]"},"citationItems":[{"id":866,"uris":["http://zotero.org/users/2037636/items/AGINEK65"],"uri":["http://zotero.org/users/2037636/items/AGINEK65"],"itemData":{"id":866,"type":"article-journal","title":"Modelling the niche for a marine vertebrate: a case study incorporating behavioural plasticity, proximate threats and climate change","container-title":"Ecography","page":"803–812","volume":"38","issue":"8","author":[{"family":"Pikesley","given":"Stephen K"},{"family":"Broderick","given":"Annette C"},{"family":"Cejudo","given":"Daniel"},{"family":"Coyne","given":"Michael S"},{"family":"Godfrey","given":"Matthew H"},{"family":"Godley","given":"Brendan J"},{"family":"Lopez","given":"Pedro"},{"family":"López-Jurado","given":"Luis Felipe"},{"family":"Elsy Merino","given":"Sonia"},{"family":"Varo-Cruz","given":"Nuria"},{"literal":"others"}],"issued":{"date-parts":[["2015"]]}}}],"schema":"https://github.com/citation-style-language/schema/raw/master/csl-citation.json"} </w:instrText>
      </w:r>
      <w:r w:rsidR="005B6366">
        <w:rPr>
          <w:rFonts w:ascii="Times New Roman" w:hAnsi="Times New Roman" w:cs="Times New Roman"/>
          <w:sz w:val="20"/>
          <w:szCs w:val="20"/>
          <w:lang w:val="en-US"/>
        </w:rPr>
        <w:fldChar w:fldCharType="separate"/>
      </w:r>
      <w:r w:rsidR="009D5492" w:rsidRPr="009D5492">
        <w:rPr>
          <w:rFonts w:ascii="Times New Roman" w:hAnsi="Times New Roman" w:cs="Times New Roman"/>
          <w:sz w:val="20"/>
        </w:rPr>
        <w:t>[3]</w:t>
      </w:r>
      <w:r w:rsidR="005B6366">
        <w:rPr>
          <w:rFonts w:ascii="Times New Roman" w:hAnsi="Times New Roman" w:cs="Times New Roman"/>
          <w:sz w:val="20"/>
          <w:szCs w:val="20"/>
          <w:lang w:val="en-US"/>
        </w:rPr>
        <w:fldChar w:fldCharType="end"/>
      </w:r>
      <w:r w:rsidR="00D93142" w:rsidRPr="0088330F">
        <w:rPr>
          <w:rFonts w:ascii="Times New Roman" w:hAnsi="Times New Roman" w:cs="Times New Roman"/>
          <w:sz w:val="20"/>
          <w:szCs w:val="20"/>
          <w:lang w:val="en-US"/>
        </w:rPr>
        <w:t xml:space="preserve">, where 32 adult loggerhead turtles are tracked in the eastern </w:t>
      </w:r>
      <w:r w:rsidR="005D41E2">
        <w:rPr>
          <w:rFonts w:ascii="Times New Roman" w:hAnsi="Times New Roman" w:cs="Times New Roman"/>
          <w:sz w:val="20"/>
          <w:szCs w:val="20"/>
          <w:lang w:val="en-US"/>
        </w:rPr>
        <w:t xml:space="preserve">part of the </w:t>
      </w:r>
      <w:r w:rsidR="00D93142" w:rsidRPr="0088330F">
        <w:rPr>
          <w:rFonts w:ascii="Times New Roman" w:hAnsi="Times New Roman" w:cs="Times New Roman"/>
          <w:sz w:val="20"/>
          <w:szCs w:val="20"/>
          <w:lang w:val="en-US"/>
        </w:rPr>
        <w:t>Atlantic. This work investigated how</w:t>
      </w:r>
      <w:r w:rsidR="005D41E2">
        <w:rPr>
          <w:rFonts w:ascii="Times New Roman" w:hAnsi="Times New Roman" w:cs="Times New Roman"/>
          <w:sz w:val="20"/>
          <w:szCs w:val="20"/>
          <w:lang w:val="en-US"/>
        </w:rPr>
        <w:t xml:space="preserve"> the predicted habitat may alter</w:t>
      </w:r>
      <w:r w:rsidR="00D93142" w:rsidRPr="0088330F">
        <w:rPr>
          <w:rFonts w:ascii="Times New Roman" w:hAnsi="Times New Roman" w:cs="Times New Roman"/>
          <w:sz w:val="20"/>
          <w:szCs w:val="20"/>
          <w:lang w:val="en-US"/>
        </w:rPr>
        <w:t xml:space="preserve"> </w:t>
      </w:r>
      <w:r w:rsidR="005D41E2">
        <w:rPr>
          <w:rFonts w:ascii="Times New Roman" w:hAnsi="Times New Roman" w:cs="Times New Roman"/>
          <w:sz w:val="20"/>
          <w:szCs w:val="20"/>
          <w:lang w:val="en-US"/>
        </w:rPr>
        <w:t xml:space="preserve">following </w:t>
      </w:r>
      <w:r w:rsidR="00D93142" w:rsidRPr="0088330F">
        <w:rPr>
          <w:rFonts w:ascii="Times New Roman" w:hAnsi="Times New Roman" w:cs="Times New Roman"/>
          <w:sz w:val="20"/>
          <w:szCs w:val="20"/>
          <w:lang w:val="en-US"/>
        </w:rPr>
        <w:t xml:space="preserve">climate change. </w:t>
      </w:r>
      <w:r w:rsidR="00CD6F88" w:rsidRPr="00CD6F88">
        <w:rPr>
          <w:rFonts w:ascii="Times New Roman" w:hAnsi="Times New Roman" w:cs="Times New Roman"/>
          <w:sz w:val="20"/>
          <w:szCs w:val="20"/>
          <w:lang w:val="en-US"/>
        </w:rPr>
        <w:fldChar w:fldCharType="begin"/>
      </w:r>
      <w:r w:rsidR="00CD6F88" w:rsidRPr="00CD6F88">
        <w:rPr>
          <w:rFonts w:ascii="Times New Roman" w:hAnsi="Times New Roman" w:cs="Times New Roman"/>
          <w:sz w:val="20"/>
          <w:szCs w:val="20"/>
          <w:lang w:val="en-US"/>
        </w:rPr>
        <w:instrText xml:space="preserve"> REF _Ref473877805 \h  \* MERGEFORMAT </w:instrText>
      </w:r>
      <w:r w:rsidR="00CD6F88" w:rsidRPr="00CD6F88">
        <w:rPr>
          <w:rFonts w:ascii="Times New Roman" w:hAnsi="Times New Roman" w:cs="Times New Roman"/>
          <w:sz w:val="20"/>
          <w:szCs w:val="20"/>
          <w:lang w:val="en-US"/>
        </w:rPr>
      </w:r>
      <w:r w:rsidR="00CD6F88" w:rsidRPr="00CD6F88">
        <w:rPr>
          <w:rFonts w:ascii="Times New Roman" w:hAnsi="Times New Roman" w:cs="Times New Roman"/>
          <w:sz w:val="20"/>
          <w:szCs w:val="20"/>
          <w:lang w:val="en-US"/>
        </w:rPr>
        <w:fldChar w:fldCharType="separate"/>
      </w:r>
      <w:r w:rsidR="00CD6F88" w:rsidRPr="00CD6F88">
        <w:rPr>
          <w:rFonts w:ascii="Times New Roman" w:hAnsi="Times New Roman" w:cs="Times New Roman"/>
          <w:b/>
          <w:sz w:val="20"/>
          <w:szCs w:val="20"/>
        </w:rPr>
        <w:t xml:space="preserve">Fig. </w:t>
      </w:r>
      <w:r w:rsidR="00CD6F88" w:rsidRPr="00CD6F88">
        <w:rPr>
          <w:rFonts w:ascii="Times New Roman" w:hAnsi="Times New Roman" w:cs="Times New Roman"/>
          <w:b/>
          <w:noProof/>
          <w:sz w:val="20"/>
          <w:szCs w:val="20"/>
        </w:rPr>
        <w:t>6</w:t>
      </w:r>
      <w:r w:rsidR="00CD6F88" w:rsidRPr="00CD6F88">
        <w:rPr>
          <w:rFonts w:ascii="Times New Roman" w:hAnsi="Times New Roman" w:cs="Times New Roman"/>
          <w:sz w:val="20"/>
          <w:szCs w:val="20"/>
          <w:lang w:val="en-US"/>
        </w:rPr>
        <w:fldChar w:fldCharType="end"/>
      </w:r>
      <w:r w:rsidR="00CD6F88" w:rsidRPr="00CD6F88">
        <w:rPr>
          <w:rFonts w:ascii="Times New Roman" w:hAnsi="Times New Roman" w:cs="Times New Roman"/>
          <w:sz w:val="20"/>
          <w:szCs w:val="20"/>
          <w:lang w:val="en-US"/>
        </w:rPr>
        <w:t xml:space="preserve"> </w:t>
      </w:r>
      <w:r w:rsidR="00CD6F88">
        <w:rPr>
          <w:rFonts w:ascii="Times New Roman" w:hAnsi="Times New Roman" w:cs="Times New Roman"/>
          <w:sz w:val="20"/>
          <w:szCs w:val="20"/>
          <w:lang w:val="en-US"/>
        </w:rPr>
        <w:t>depicts</w:t>
      </w:r>
      <w:r w:rsidR="005D41E2">
        <w:rPr>
          <w:rFonts w:ascii="Times New Roman" w:hAnsi="Times New Roman" w:cs="Times New Roman"/>
          <w:sz w:val="20"/>
          <w:szCs w:val="20"/>
          <w:lang w:val="en-US"/>
        </w:rPr>
        <w:t xml:space="preserve"> the workflow which is </w:t>
      </w:r>
      <w:r w:rsidR="00D93142" w:rsidRPr="0088330F">
        <w:rPr>
          <w:rFonts w:ascii="Times New Roman" w:hAnsi="Times New Roman" w:cs="Times New Roman"/>
          <w:sz w:val="20"/>
          <w:szCs w:val="20"/>
          <w:lang w:val="en-US"/>
        </w:rPr>
        <w:t>implemented within EO</w:t>
      </w:r>
      <w:r w:rsidR="005D41E2">
        <w:rPr>
          <w:rFonts w:ascii="Times New Roman" w:hAnsi="Times New Roman" w:cs="Times New Roman"/>
          <w:sz w:val="20"/>
          <w:szCs w:val="20"/>
          <w:lang w:val="en-US"/>
        </w:rPr>
        <w:t>4wildlife’s sea turtle scenario. It is</w:t>
      </w:r>
      <w:r w:rsidR="00D93142" w:rsidRPr="0088330F">
        <w:rPr>
          <w:rFonts w:ascii="Times New Roman" w:hAnsi="Times New Roman" w:cs="Times New Roman"/>
          <w:sz w:val="20"/>
          <w:szCs w:val="20"/>
          <w:lang w:val="en-US"/>
        </w:rPr>
        <w:t xml:space="preserve"> based on the analysis described by </w:t>
      </w:r>
      <w:r w:rsidR="00D93142" w:rsidRPr="00565A08">
        <w:rPr>
          <w:rFonts w:ascii="Times New Roman" w:hAnsi="Times New Roman" w:cs="Times New Roman"/>
          <w:sz w:val="20"/>
          <w:szCs w:val="20"/>
        </w:rPr>
        <w:t>Pikesley</w:t>
      </w:r>
      <w:r w:rsidR="00D93142" w:rsidRPr="0088330F">
        <w:rPr>
          <w:rFonts w:ascii="Times New Roman" w:hAnsi="Times New Roman" w:cs="Times New Roman"/>
          <w:sz w:val="20"/>
          <w:szCs w:val="20"/>
          <w:lang w:val="en-US"/>
        </w:rPr>
        <w:t xml:space="preserve"> et al. in</w:t>
      </w:r>
      <w:r w:rsidR="009D5492">
        <w:rPr>
          <w:rFonts w:ascii="Times New Roman" w:hAnsi="Times New Roman" w:cs="Times New Roman"/>
          <w:sz w:val="20"/>
          <w:szCs w:val="20"/>
          <w:lang w:val="en-US"/>
        </w:rPr>
        <w:t xml:space="preserve"> </w:t>
      </w:r>
      <w:r w:rsidR="009D5492">
        <w:rPr>
          <w:rFonts w:ascii="Times New Roman" w:hAnsi="Times New Roman" w:cs="Times New Roman"/>
          <w:sz w:val="20"/>
          <w:szCs w:val="20"/>
          <w:lang w:val="en-US"/>
        </w:rPr>
        <w:fldChar w:fldCharType="begin"/>
      </w:r>
      <w:r w:rsidR="009D5492">
        <w:rPr>
          <w:rFonts w:ascii="Times New Roman" w:hAnsi="Times New Roman" w:cs="Times New Roman"/>
          <w:sz w:val="20"/>
          <w:szCs w:val="20"/>
          <w:lang w:val="en-US"/>
        </w:rPr>
        <w:instrText xml:space="preserve"> ADDIN ZOTERO_ITEM CSL_CITATION {"citationID":"2du3bud71v","properties":{"formattedCitation":"[3]","plainCitation":"[3]"},"citationItems":[{"id":866,"uris":["http://zotero.org/users/2037636/items/AGINEK65"],"uri":["http://zotero.org/users/2037636/items/AGINEK65"],"itemData":{"id":866,"type":"article-journal","title":"Modelling the niche for a marine vertebrate: a case study incorporating behavioural plasticity, proximate threats and climate change","container-title":"Ecography","page":"803–812","volume":"38","issue":"8","author":[{"family":"Pikesley","given":"Stephen K"},{"family":"Broderick","given":"Annette C"},{"family":"Cejudo","given":"Daniel"},{"family":"Coyne","given":"Michael S"},{"family":"Godfrey","given":"Matthew H"},{"family":"Godley","given":"Brendan J"},{"family":"Lopez","given":"Pedro"},{"family":"López-Jurado","given":"Luis Felipe"},{"family":"Elsy Merino","given":"Sonia"},{"family":"Varo-Cruz","given":"Nuria"},{"literal":"others"}],"issued":{"date-parts":[["2015"]]}}}],"schema":"https://github.com/citation-style-language/schema/raw/master/csl-citation.json"} </w:instrText>
      </w:r>
      <w:r w:rsidR="009D5492">
        <w:rPr>
          <w:rFonts w:ascii="Times New Roman" w:hAnsi="Times New Roman" w:cs="Times New Roman"/>
          <w:sz w:val="20"/>
          <w:szCs w:val="20"/>
          <w:lang w:val="en-US"/>
        </w:rPr>
        <w:fldChar w:fldCharType="separate"/>
      </w:r>
      <w:r w:rsidR="009D5492" w:rsidRPr="009D5492">
        <w:rPr>
          <w:rFonts w:ascii="Times New Roman" w:hAnsi="Times New Roman" w:cs="Times New Roman"/>
          <w:sz w:val="20"/>
        </w:rPr>
        <w:t>[3]</w:t>
      </w:r>
      <w:r w:rsidR="009D5492">
        <w:rPr>
          <w:rFonts w:ascii="Times New Roman" w:hAnsi="Times New Roman" w:cs="Times New Roman"/>
          <w:sz w:val="20"/>
          <w:szCs w:val="20"/>
          <w:lang w:val="en-US"/>
        </w:rPr>
        <w:fldChar w:fldCharType="end"/>
      </w:r>
      <w:r w:rsidR="005B6366" w:rsidRPr="0088330F">
        <w:rPr>
          <w:rFonts w:ascii="Times New Roman" w:hAnsi="Times New Roman" w:cs="Times New Roman"/>
          <w:sz w:val="20"/>
          <w:szCs w:val="20"/>
          <w:lang w:val="en-US"/>
        </w:rPr>
        <w:t>.</w:t>
      </w:r>
    </w:p>
    <w:p w14:paraId="5435B841" w14:textId="148489D9" w:rsidR="00D93142" w:rsidRDefault="00894698" w:rsidP="00D93142">
      <w:pPr>
        <w:pStyle w:val="BodyText"/>
        <w:keepNext/>
      </w:pPr>
      <w:r>
        <w:t xml:space="preserve">              </w:t>
      </w:r>
      <w:r w:rsidR="00D93142" w:rsidRPr="0088330F">
        <w:rPr>
          <w:rFonts w:ascii="Times New Roman" w:hAnsi="Times New Roman" w:cs="Times New Roman"/>
          <w:noProof/>
          <w:sz w:val="20"/>
          <w:szCs w:val="20"/>
          <w:lang w:eastAsia="en-GB"/>
        </w:rPr>
        <w:drawing>
          <wp:inline distT="0" distB="0" distL="0" distR="0" wp14:anchorId="7DAE7464" wp14:editId="6D814D6F">
            <wp:extent cx="3587565" cy="131285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kesley workflo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4488" cy="1341009"/>
                    </a:xfrm>
                    <a:prstGeom prst="rect">
                      <a:avLst/>
                    </a:prstGeom>
                  </pic:spPr>
                </pic:pic>
              </a:graphicData>
            </a:graphic>
          </wp:inline>
        </w:drawing>
      </w:r>
    </w:p>
    <w:p w14:paraId="645742A2" w14:textId="7ECCDD50" w:rsidR="005B6366" w:rsidRPr="005B6366" w:rsidRDefault="005B6366" w:rsidP="005B6366">
      <w:pPr>
        <w:pStyle w:val="figurecaption"/>
      </w:pPr>
      <w:bookmarkStart w:id="5" w:name="_Ref473877805"/>
      <w:r>
        <w:rPr>
          <w:b/>
        </w:rPr>
        <w:t xml:space="preserve">Fig. </w:t>
      </w:r>
      <w:r>
        <w:rPr>
          <w:b/>
        </w:rPr>
        <w:fldChar w:fldCharType="begin"/>
      </w:r>
      <w:r>
        <w:rPr>
          <w:b/>
        </w:rPr>
        <w:instrText xml:space="preserve"> SEQ "Figure" \* MERGEFORMAT </w:instrText>
      </w:r>
      <w:r>
        <w:rPr>
          <w:b/>
        </w:rPr>
        <w:fldChar w:fldCharType="separate"/>
      </w:r>
      <w:r w:rsidR="00CD6F88">
        <w:rPr>
          <w:b/>
          <w:noProof/>
        </w:rPr>
        <w:t>6</w:t>
      </w:r>
      <w:r>
        <w:rPr>
          <w:b/>
        </w:rPr>
        <w:fldChar w:fldCharType="end"/>
      </w:r>
      <w:bookmarkEnd w:id="5"/>
      <w:r>
        <w:rPr>
          <w:b/>
        </w:rPr>
        <w:t>.</w:t>
      </w:r>
      <w:r>
        <w:t xml:space="preserve"> </w:t>
      </w:r>
      <w:r w:rsidRPr="005B6366">
        <w:t>Marine Turtle workflow</w:t>
      </w:r>
    </w:p>
    <w:p w14:paraId="5494CAE6" w14:textId="14B38D3B" w:rsidR="00D93142" w:rsidRPr="0088330F" w:rsidRDefault="00D93142" w:rsidP="00D93142">
      <w:pPr>
        <w:pStyle w:val="BodyText"/>
        <w:rPr>
          <w:rFonts w:ascii="Times New Roman" w:hAnsi="Times New Roman" w:cs="Times New Roman"/>
          <w:iCs/>
          <w:sz w:val="20"/>
          <w:szCs w:val="20"/>
        </w:rPr>
      </w:pPr>
      <w:r w:rsidRPr="0088330F">
        <w:rPr>
          <w:rFonts w:ascii="Times New Roman" w:hAnsi="Times New Roman" w:cs="Times New Roman"/>
          <w:iCs/>
          <w:sz w:val="20"/>
          <w:szCs w:val="20"/>
          <w:lang w:val="en-US"/>
        </w:rPr>
        <w:t xml:space="preserve">Other approaches describing the marine turtles’ </w:t>
      </w:r>
      <w:r w:rsidRPr="00422472">
        <w:rPr>
          <w:rFonts w:ascii="Times New Roman" w:hAnsi="Times New Roman" w:cs="Times New Roman"/>
          <w:iCs/>
          <w:sz w:val="20"/>
          <w:szCs w:val="20"/>
        </w:rPr>
        <w:t>behaviour</w:t>
      </w:r>
      <w:r w:rsidRPr="0088330F">
        <w:rPr>
          <w:rFonts w:ascii="Times New Roman" w:hAnsi="Times New Roman" w:cs="Times New Roman"/>
          <w:iCs/>
          <w:sz w:val="20"/>
          <w:szCs w:val="20"/>
          <w:lang w:val="en-US"/>
        </w:rPr>
        <w:t xml:space="preserve"> have also been considered and may be looked upon for further workflows in the marine turtle scenario. These work</w:t>
      </w:r>
      <w:r w:rsidR="005D41E2">
        <w:rPr>
          <w:rFonts w:ascii="Times New Roman" w:hAnsi="Times New Roman" w:cs="Times New Roman"/>
          <w:iCs/>
          <w:sz w:val="20"/>
          <w:szCs w:val="20"/>
          <w:lang w:val="en-US"/>
        </w:rPr>
        <w:t>flows</w:t>
      </w:r>
      <w:r w:rsidRPr="0088330F">
        <w:rPr>
          <w:rFonts w:ascii="Times New Roman" w:hAnsi="Times New Roman" w:cs="Times New Roman"/>
          <w:iCs/>
          <w:sz w:val="20"/>
          <w:szCs w:val="20"/>
          <w:lang w:val="en-US"/>
        </w:rPr>
        <w:t xml:space="preserve"> look at different sea turtle </w:t>
      </w:r>
      <w:r w:rsidR="00422472" w:rsidRPr="0088330F">
        <w:rPr>
          <w:rFonts w:ascii="Times New Roman" w:hAnsi="Times New Roman" w:cs="Times New Roman"/>
          <w:iCs/>
          <w:sz w:val="20"/>
          <w:szCs w:val="20"/>
          <w:lang w:val="en-US"/>
        </w:rPr>
        <w:t>behaviors</w:t>
      </w:r>
      <w:r w:rsidRPr="0088330F">
        <w:rPr>
          <w:rFonts w:ascii="Times New Roman" w:hAnsi="Times New Roman" w:cs="Times New Roman"/>
          <w:iCs/>
          <w:sz w:val="20"/>
          <w:szCs w:val="20"/>
          <w:lang w:val="en-US"/>
        </w:rPr>
        <w:t xml:space="preserve"> including: nesting activity and clutch frequency</w:t>
      </w:r>
      <w:r w:rsidR="005B6366">
        <w:rPr>
          <w:rFonts w:ascii="Times New Roman" w:hAnsi="Times New Roman" w:cs="Times New Roman"/>
          <w:iCs/>
          <w:sz w:val="20"/>
          <w:szCs w:val="20"/>
          <w:lang w:val="en-US"/>
        </w:rPr>
        <w:t xml:space="preserve"> </w:t>
      </w:r>
      <w:r w:rsidR="005B6366">
        <w:rPr>
          <w:rFonts w:ascii="Times New Roman" w:hAnsi="Times New Roman" w:cs="Times New Roman"/>
          <w:iCs/>
          <w:sz w:val="20"/>
          <w:szCs w:val="20"/>
          <w:lang w:val="en-US"/>
        </w:rPr>
        <w:fldChar w:fldCharType="begin"/>
      </w:r>
      <w:r w:rsidR="000D4C73">
        <w:rPr>
          <w:rFonts w:ascii="Times New Roman" w:hAnsi="Times New Roman" w:cs="Times New Roman"/>
          <w:iCs/>
          <w:sz w:val="20"/>
          <w:szCs w:val="20"/>
          <w:lang w:val="en-US"/>
        </w:rPr>
        <w:instrText xml:space="preserve"> ADDIN ZOTERO_ITEM CSL_CITATION {"citationID":"CfTyz8Pw","properties":{"formattedCitation":"[5]","plainCitation":"[5]"},"citationItems":[{"id":868,"uris":["http://zotero.org/users/2037636/items/3R4NS8W6"],"uri":["http://zotero.org/users/2037636/items/3R4NS8W6"],"itemData":{"id":868,"type":"article-journal","title":"Conservation related insights into the behaviour of the olive ridley sea turtle Lepidochelys olivacea nesting in Oman","container-title":"Marine Ecology Progress Series","page":"195–205","volume":"450","author":[{"family":"Rees","given":"ALan F"},{"family":"Al-Kiyumi","given":"Ali"},{"family":"Broderick","given":"Annette C"},{"family":"Papathanasopoulou","given":"Nancy"},{"family":"Godley","given":"Brendan J"}],"issued":{"date-parts":[["2012"]]}}}],"schema":"https://github.com/citation-style-language/schema/raw/master/csl-citation.json"} </w:instrText>
      </w:r>
      <w:r w:rsidR="005B6366">
        <w:rPr>
          <w:rFonts w:ascii="Times New Roman" w:hAnsi="Times New Roman" w:cs="Times New Roman"/>
          <w:iCs/>
          <w:sz w:val="20"/>
          <w:szCs w:val="20"/>
          <w:lang w:val="en-US"/>
        </w:rPr>
        <w:fldChar w:fldCharType="separate"/>
      </w:r>
      <w:r w:rsidR="000D4C73" w:rsidRPr="000D4C73">
        <w:rPr>
          <w:rFonts w:ascii="Times New Roman" w:hAnsi="Times New Roman" w:cs="Times New Roman"/>
          <w:sz w:val="20"/>
        </w:rPr>
        <w:t>[5]</w:t>
      </w:r>
      <w:r w:rsidR="005B6366">
        <w:rPr>
          <w:rFonts w:ascii="Times New Roman" w:hAnsi="Times New Roman" w:cs="Times New Roman"/>
          <w:iCs/>
          <w:sz w:val="20"/>
          <w:szCs w:val="20"/>
          <w:lang w:val="en-US"/>
        </w:rPr>
        <w:fldChar w:fldCharType="end"/>
      </w:r>
      <w:r w:rsidRPr="0088330F">
        <w:rPr>
          <w:rFonts w:ascii="Times New Roman" w:hAnsi="Times New Roman" w:cs="Times New Roman"/>
          <w:iCs/>
          <w:sz w:val="20"/>
          <w:szCs w:val="20"/>
          <w:lang w:val="en-US"/>
        </w:rPr>
        <w:t xml:space="preserve"> and post-nesting migration and foraging </w:t>
      </w:r>
      <w:r w:rsidR="00422472" w:rsidRPr="0088330F">
        <w:rPr>
          <w:rFonts w:ascii="Times New Roman" w:hAnsi="Times New Roman" w:cs="Times New Roman"/>
          <w:iCs/>
          <w:sz w:val="20"/>
          <w:szCs w:val="20"/>
          <w:lang w:val="en-US"/>
        </w:rPr>
        <w:t>behavior</w:t>
      </w:r>
      <w:r w:rsidR="005B6366">
        <w:rPr>
          <w:rFonts w:ascii="Times New Roman" w:hAnsi="Times New Roman" w:cs="Times New Roman"/>
          <w:iCs/>
          <w:sz w:val="20"/>
          <w:szCs w:val="20"/>
          <w:lang w:val="en-US"/>
        </w:rPr>
        <w:t xml:space="preserve"> </w:t>
      </w:r>
      <w:r w:rsidR="005B6366">
        <w:rPr>
          <w:rFonts w:ascii="Times New Roman" w:hAnsi="Times New Roman" w:cs="Times New Roman"/>
          <w:iCs/>
          <w:sz w:val="20"/>
          <w:szCs w:val="20"/>
          <w:lang w:val="en-US"/>
        </w:rPr>
        <w:fldChar w:fldCharType="begin"/>
      </w:r>
      <w:r w:rsidR="000D4C73">
        <w:rPr>
          <w:rFonts w:ascii="Times New Roman" w:hAnsi="Times New Roman" w:cs="Times New Roman"/>
          <w:iCs/>
          <w:sz w:val="20"/>
          <w:szCs w:val="20"/>
          <w:lang w:val="en-US"/>
        </w:rPr>
        <w:instrText xml:space="preserve"> ADDIN ZOTERO_ITEM CSL_CITATION {"citationID":"2ok6acje","properties":{"formattedCitation":"[6]","plainCitation":"[6]"},"citationItems":[{"id":869,"uris":["http://zotero.org/users/2037636/items/RVCGZBHG"],"uri":["http://zotero.org/users/2037636/items/RVCGZBHG"],"itemData":{"id":869,"type":"article-journal","title":"The influence of oceanographic features on the foraging behavior of the olive ridley sea turtle Lepidochelys olivacea along the Guiana coast","container-title":"Progress in Oceanography","page":"58–71","volume":"142","author":[{"family":"Chambault","given":"Philippine"},{"family":"De Thoisy","given":"Benoît"},{"family":"Heerah","given":"Karine"},{"family":"Conchon","given":"Anna"},{"family":"Barrioz","given":"Sébastien"},{"family":"Dos Reis","given":"Virginie"},{"family":"Berzins","given":"Rachel"},{"family":"Kelle","given":"Laurent"},{"family":"Picard","given":"Baptiste"},{"family":"Roquet","given":"Fabien"},{"literal":"others"}],"issued":{"date-parts":[["2016"]]}}}],"schema":"https://github.com/citation-style-language/schema/raw/master/csl-citation.json"} </w:instrText>
      </w:r>
      <w:r w:rsidR="005B6366">
        <w:rPr>
          <w:rFonts w:ascii="Times New Roman" w:hAnsi="Times New Roman" w:cs="Times New Roman"/>
          <w:iCs/>
          <w:sz w:val="20"/>
          <w:szCs w:val="20"/>
          <w:lang w:val="en-US"/>
        </w:rPr>
        <w:fldChar w:fldCharType="separate"/>
      </w:r>
      <w:r w:rsidR="000D4C73" w:rsidRPr="000D4C73">
        <w:rPr>
          <w:rFonts w:ascii="Times New Roman" w:hAnsi="Times New Roman" w:cs="Times New Roman"/>
          <w:sz w:val="20"/>
        </w:rPr>
        <w:t>[6]</w:t>
      </w:r>
      <w:r w:rsidR="005B6366">
        <w:rPr>
          <w:rFonts w:ascii="Times New Roman" w:hAnsi="Times New Roman" w:cs="Times New Roman"/>
          <w:iCs/>
          <w:sz w:val="20"/>
          <w:szCs w:val="20"/>
          <w:lang w:val="en-US"/>
        </w:rPr>
        <w:fldChar w:fldCharType="end"/>
      </w:r>
      <w:r w:rsidRPr="0088330F">
        <w:rPr>
          <w:rFonts w:ascii="Times New Roman" w:hAnsi="Times New Roman" w:cs="Times New Roman"/>
          <w:iCs/>
          <w:sz w:val="20"/>
          <w:szCs w:val="20"/>
          <w:lang w:val="en-US"/>
        </w:rPr>
        <w:t xml:space="preserve">. </w:t>
      </w:r>
      <w:r w:rsidR="005D41E2">
        <w:rPr>
          <w:rFonts w:ascii="Times New Roman" w:hAnsi="Times New Roman" w:cs="Times New Roman"/>
          <w:iCs/>
          <w:sz w:val="20"/>
          <w:szCs w:val="20"/>
          <w:lang w:val="en-US"/>
        </w:rPr>
        <w:t xml:space="preserve"> </w:t>
      </w:r>
      <w:r w:rsidRPr="0088330F">
        <w:rPr>
          <w:rFonts w:ascii="Times New Roman" w:hAnsi="Times New Roman" w:cs="Times New Roman"/>
          <w:iCs/>
          <w:sz w:val="20"/>
          <w:szCs w:val="20"/>
        </w:rPr>
        <w:t>Habitat mode</w:t>
      </w:r>
      <w:r>
        <w:rPr>
          <w:rFonts w:ascii="Times New Roman" w:hAnsi="Times New Roman" w:cs="Times New Roman"/>
          <w:iCs/>
          <w:sz w:val="20"/>
          <w:szCs w:val="20"/>
        </w:rPr>
        <w:t>l</w:t>
      </w:r>
      <w:r w:rsidRPr="0088330F">
        <w:rPr>
          <w:rFonts w:ascii="Times New Roman" w:hAnsi="Times New Roman" w:cs="Times New Roman"/>
          <w:iCs/>
          <w:sz w:val="20"/>
          <w:szCs w:val="20"/>
        </w:rPr>
        <w:t>ling via ecological niche mode</w:t>
      </w:r>
      <w:r>
        <w:rPr>
          <w:rFonts w:ascii="Times New Roman" w:hAnsi="Times New Roman" w:cs="Times New Roman"/>
          <w:iCs/>
          <w:sz w:val="20"/>
          <w:szCs w:val="20"/>
        </w:rPr>
        <w:t>l</w:t>
      </w:r>
      <w:r w:rsidR="005D41E2">
        <w:rPr>
          <w:rFonts w:ascii="Times New Roman" w:hAnsi="Times New Roman" w:cs="Times New Roman"/>
          <w:iCs/>
          <w:sz w:val="20"/>
          <w:szCs w:val="20"/>
        </w:rPr>
        <w:t>ling</w:t>
      </w:r>
      <w:r w:rsidRPr="0088330F">
        <w:rPr>
          <w:rFonts w:ascii="Times New Roman" w:hAnsi="Times New Roman" w:cs="Times New Roman"/>
          <w:iCs/>
          <w:sz w:val="20"/>
          <w:szCs w:val="20"/>
        </w:rPr>
        <w:t xml:space="preserve"> is one of the more systematic ways</w:t>
      </w:r>
      <w:r w:rsidR="001425DB">
        <w:rPr>
          <w:rFonts w:ascii="Times New Roman" w:hAnsi="Times New Roman" w:cs="Times New Roman"/>
          <w:iCs/>
          <w:sz w:val="20"/>
          <w:szCs w:val="20"/>
        </w:rPr>
        <w:t xml:space="preserve"> of</w:t>
      </w:r>
      <w:r w:rsidRPr="0088330F">
        <w:rPr>
          <w:rFonts w:ascii="Times New Roman" w:hAnsi="Times New Roman" w:cs="Times New Roman"/>
          <w:iCs/>
          <w:sz w:val="20"/>
          <w:szCs w:val="20"/>
        </w:rPr>
        <w:t xml:space="preserve"> </w:t>
      </w:r>
      <w:r w:rsidRPr="001F0F88">
        <w:rPr>
          <w:rFonts w:ascii="Times New Roman" w:hAnsi="Times New Roman" w:cs="Times New Roman"/>
          <w:iCs/>
          <w:sz w:val="20"/>
          <w:szCs w:val="20"/>
        </w:rPr>
        <w:t>analysing</w:t>
      </w:r>
      <w:r w:rsidRPr="0088330F">
        <w:rPr>
          <w:rFonts w:ascii="Times New Roman" w:hAnsi="Times New Roman" w:cs="Times New Roman"/>
          <w:iCs/>
          <w:sz w:val="20"/>
          <w:szCs w:val="20"/>
        </w:rPr>
        <w:t xml:space="preserve"> sp</w:t>
      </w:r>
      <w:r w:rsidR="005D41E2">
        <w:rPr>
          <w:rFonts w:ascii="Times New Roman" w:hAnsi="Times New Roman" w:cs="Times New Roman"/>
          <w:iCs/>
          <w:sz w:val="20"/>
          <w:szCs w:val="20"/>
        </w:rPr>
        <w:t xml:space="preserve">ecies distribution under climatic </w:t>
      </w:r>
      <w:r w:rsidRPr="0088330F">
        <w:rPr>
          <w:rFonts w:ascii="Times New Roman" w:hAnsi="Times New Roman" w:cs="Times New Roman"/>
          <w:iCs/>
          <w:sz w:val="20"/>
          <w:szCs w:val="20"/>
        </w:rPr>
        <w:t>change</w:t>
      </w:r>
      <w:r w:rsidR="005D41E2">
        <w:rPr>
          <w:rFonts w:ascii="Times New Roman" w:hAnsi="Times New Roman" w:cs="Times New Roman"/>
          <w:iCs/>
          <w:sz w:val="20"/>
          <w:szCs w:val="20"/>
        </w:rPr>
        <w:t>s</w:t>
      </w:r>
      <w:r w:rsidRPr="0088330F">
        <w:rPr>
          <w:rFonts w:ascii="Times New Roman" w:hAnsi="Times New Roman" w:cs="Times New Roman"/>
          <w:iCs/>
          <w:sz w:val="20"/>
          <w:szCs w:val="20"/>
        </w:rPr>
        <w:t xml:space="preserve">. </w:t>
      </w:r>
      <w:r w:rsidR="005D41E2">
        <w:rPr>
          <w:rFonts w:ascii="Times New Roman" w:hAnsi="Times New Roman" w:cs="Times New Roman"/>
          <w:iCs/>
          <w:sz w:val="20"/>
          <w:szCs w:val="20"/>
        </w:rPr>
        <w:t>Other</w:t>
      </w:r>
      <w:r w:rsidRPr="0088330F">
        <w:rPr>
          <w:rFonts w:ascii="Times New Roman" w:hAnsi="Times New Roman" w:cs="Times New Roman"/>
          <w:iCs/>
          <w:sz w:val="20"/>
          <w:szCs w:val="20"/>
        </w:rPr>
        <w:t xml:space="preserve"> climate change scenarios should be considered to make </w:t>
      </w:r>
      <w:r w:rsidR="005D41E2">
        <w:rPr>
          <w:rFonts w:ascii="Times New Roman" w:hAnsi="Times New Roman" w:cs="Times New Roman"/>
          <w:iCs/>
          <w:sz w:val="20"/>
          <w:szCs w:val="20"/>
        </w:rPr>
        <w:t xml:space="preserve">the causal </w:t>
      </w:r>
      <w:r w:rsidRPr="0088330F">
        <w:rPr>
          <w:rFonts w:ascii="Times New Roman" w:hAnsi="Times New Roman" w:cs="Times New Roman"/>
          <w:iCs/>
          <w:sz w:val="20"/>
          <w:szCs w:val="20"/>
        </w:rPr>
        <w:t xml:space="preserve">projections of environmental </w:t>
      </w:r>
      <w:r w:rsidRPr="005B6366">
        <w:rPr>
          <w:rFonts w:ascii="Times New Roman" w:hAnsi="Times New Roman" w:cs="Times New Roman"/>
          <w:iCs/>
          <w:sz w:val="20"/>
          <w:szCs w:val="20"/>
        </w:rPr>
        <w:t xml:space="preserve">variables. </w:t>
      </w:r>
      <w:r w:rsidRPr="0088330F">
        <w:rPr>
          <w:rFonts w:ascii="Times New Roman" w:hAnsi="Times New Roman" w:cs="Times New Roman"/>
          <w:iCs/>
          <w:sz w:val="20"/>
          <w:szCs w:val="20"/>
        </w:rPr>
        <w:t>A Spearman’s rank correlation test will then be calculated for each paired environmental variable</w:t>
      </w:r>
      <w:r w:rsidR="005D41E2">
        <w:rPr>
          <w:rFonts w:ascii="Times New Roman" w:hAnsi="Times New Roman" w:cs="Times New Roman"/>
          <w:iCs/>
          <w:sz w:val="20"/>
          <w:szCs w:val="20"/>
        </w:rPr>
        <w:t>s</w:t>
      </w:r>
      <w:r w:rsidRPr="0088330F">
        <w:rPr>
          <w:rFonts w:ascii="Times New Roman" w:hAnsi="Times New Roman" w:cs="Times New Roman"/>
          <w:iCs/>
          <w:sz w:val="20"/>
          <w:szCs w:val="20"/>
        </w:rPr>
        <w:t>. These environmental variables are sampled from long-term mean values at the location of track points.</w:t>
      </w:r>
      <w:r w:rsidR="005D41E2">
        <w:rPr>
          <w:rFonts w:ascii="Times New Roman" w:hAnsi="Times New Roman" w:cs="Times New Roman"/>
          <w:iCs/>
          <w:sz w:val="20"/>
          <w:szCs w:val="20"/>
        </w:rPr>
        <w:t xml:space="preserve"> </w:t>
      </w:r>
      <w:r w:rsidR="001425DB">
        <w:rPr>
          <w:rFonts w:ascii="Times New Roman" w:hAnsi="Times New Roman" w:cs="Times New Roman"/>
          <w:sz w:val="20"/>
          <w:szCs w:val="20"/>
          <w:lang w:val="en-US"/>
        </w:rPr>
        <w:t xml:space="preserve">Twenty five </w:t>
      </w:r>
      <w:r w:rsidRPr="00DA0CA3">
        <w:rPr>
          <w:rFonts w:ascii="Times New Roman" w:hAnsi="Times New Roman" w:cs="Times New Roman"/>
          <w:sz w:val="20"/>
          <w:szCs w:val="20"/>
          <w:lang w:val="en-US"/>
        </w:rPr>
        <w:t xml:space="preserve">tracks </w:t>
      </w:r>
      <w:r w:rsidRPr="0088330F">
        <w:rPr>
          <w:rFonts w:ascii="Times New Roman" w:hAnsi="Times New Roman" w:cs="Times New Roman"/>
          <w:sz w:val="20"/>
          <w:szCs w:val="20"/>
          <w:lang w:val="en-US"/>
        </w:rPr>
        <w:t xml:space="preserve">of adult loggerhead sea turtles </w:t>
      </w:r>
      <w:r w:rsidR="001425DB">
        <w:rPr>
          <w:rFonts w:ascii="Times New Roman" w:hAnsi="Times New Roman" w:cs="Times New Roman"/>
          <w:sz w:val="20"/>
          <w:szCs w:val="20"/>
          <w:lang w:val="en-US"/>
        </w:rPr>
        <w:t xml:space="preserve">are being evaluated </w:t>
      </w:r>
      <w:r w:rsidRPr="0088330F">
        <w:rPr>
          <w:rFonts w:ascii="Times New Roman" w:hAnsi="Times New Roman" w:cs="Times New Roman"/>
          <w:sz w:val="20"/>
          <w:szCs w:val="20"/>
          <w:lang w:val="en-US"/>
        </w:rPr>
        <w:t xml:space="preserve">during their post-nesting movements near the west coast of Africa.  This data includes samples from Aug 2004 to Dec 2009, where in some of the turtles are tracked for a short time and some for longer periods. </w:t>
      </w:r>
      <w:r w:rsidRPr="00DA0CA3">
        <w:rPr>
          <w:rFonts w:ascii="Times New Roman" w:hAnsi="Times New Roman" w:cs="Times New Roman"/>
          <w:sz w:val="20"/>
          <w:szCs w:val="20"/>
          <w:lang w:val="en-US"/>
        </w:rPr>
        <w:t>The consid</w:t>
      </w:r>
      <w:r w:rsidR="00894698">
        <w:rPr>
          <w:rFonts w:ascii="Times New Roman" w:hAnsi="Times New Roman" w:cs="Times New Roman"/>
          <w:sz w:val="20"/>
          <w:szCs w:val="20"/>
          <w:lang w:val="en-US"/>
        </w:rPr>
        <w:t>ered environmental variables include</w:t>
      </w:r>
      <w:r w:rsidRPr="00DA0CA3">
        <w:rPr>
          <w:rFonts w:ascii="Times New Roman" w:hAnsi="Times New Roman" w:cs="Times New Roman"/>
          <w:sz w:val="20"/>
          <w:szCs w:val="20"/>
          <w:lang w:val="en-US"/>
        </w:rPr>
        <w:t>:</w:t>
      </w:r>
      <w:r w:rsidR="00894698">
        <w:rPr>
          <w:rFonts w:ascii="Times New Roman" w:hAnsi="Times New Roman" w:cs="Times New Roman"/>
          <w:sz w:val="20"/>
          <w:szCs w:val="20"/>
          <w:lang w:val="en-US"/>
        </w:rPr>
        <w:t xml:space="preserve"> </w:t>
      </w:r>
      <w:r w:rsidR="00894698" w:rsidRPr="00894698">
        <w:rPr>
          <w:rFonts w:ascii="Times New Roman" w:hAnsi="Times New Roman" w:cs="Times New Roman"/>
          <w:i/>
          <w:sz w:val="18"/>
          <w:szCs w:val="18"/>
        </w:rPr>
        <w:t xml:space="preserve">1) </w:t>
      </w:r>
      <w:r w:rsidRPr="00894698">
        <w:rPr>
          <w:rFonts w:ascii="Times New Roman" w:hAnsi="Times New Roman" w:cs="Times New Roman"/>
          <w:i/>
          <w:sz w:val="18"/>
          <w:szCs w:val="18"/>
        </w:rPr>
        <w:t>Sea Surface Temperature</w:t>
      </w:r>
      <w:r w:rsidR="00894698" w:rsidRPr="00894698">
        <w:rPr>
          <w:rFonts w:ascii="Times New Roman" w:hAnsi="Times New Roman" w:cs="Times New Roman"/>
          <w:i/>
          <w:sz w:val="18"/>
          <w:szCs w:val="18"/>
        </w:rPr>
        <w:t xml:space="preserve">; </w:t>
      </w:r>
      <w:r w:rsidR="00894698">
        <w:rPr>
          <w:rFonts w:ascii="Times New Roman" w:hAnsi="Times New Roman" w:cs="Times New Roman"/>
          <w:i/>
          <w:sz w:val="18"/>
          <w:szCs w:val="18"/>
        </w:rPr>
        <w:t xml:space="preserve">2) </w:t>
      </w:r>
      <w:r w:rsidRPr="00894698">
        <w:rPr>
          <w:rFonts w:ascii="Times New Roman" w:hAnsi="Times New Roman" w:cs="Times New Roman"/>
          <w:i/>
          <w:sz w:val="18"/>
          <w:szCs w:val="18"/>
        </w:rPr>
        <w:t>Bathymetry</w:t>
      </w:r>
      <w:r w:rsidR="00894698" w:rsidRPr="00894698">
        <w:rPr>
          <w:rFonts w:ascii="Times New Roman" w:hAnsi="Times New Roman" w:cs="Times New Roman"/>
          <w:i/>
          <w:sz w:val="18"/>
          <w:szCs w:val="18"/>
        </w:rPr>
        <w:t xml:space="preserve">; </w:t>
      </w:r>
      <w:r w:rsidR="00894698">
        <w:rPr>
          <w:rFonts w:ascii="Times New Roman" w:hAnsi="Times New Roman" w:cs="Times New Roman"/>
          <w:i/>
          <w:sz w:val="18"/>
          <w:szCs w:val="18"/>
        </w:rPr>
        <w:t>3) Sea surface Height</w:t>
      </w:r>
      <w:r w:rsidRPr="00894698">
        <w:rPr>
          <w:rFonts w:ascii="Times New Roman" w:hAnsi="Times New Roman" w:cs="Times New Roman"/>
          <w:i/>
          <w:sz w:val="18"/>
          <w:szCs w:val="18"/>
        </w:rPr>
        <w:t xml:space="preserve"> (Absolute Dynamic Topography)</w:t>
      </w:r>
      <w:r w:rsidR="00894698" w:rsidRPr="00894698">
        <w:rPr>
          <w:rFonts w:ascii="Times New Roman" w:hAnsi="Times New Roman" w:cs="Times New Roman"/>
          <w:i/>
          <w:sz w:val="18"/>
          <w:szCs w:val="18"/>
        </w:rPr>
        <w:t xml:space="preserve">; </w:t>
      </w:r>
      <w:r w:rsidR="00894698">
        <w:rPr>
          <w:rFonts w:ascii="Times New Roman" w:hAnsi="Times New Roman" w:cs="Times New Roman"/>
          <w:i/>
          <w:sz w:val="18"/>
          <w:szCs w:val="18"/>
        </w:rPr>
        <w:t xml:space="preserve">4) </w:t>
      </w:r>
      <w:r w:rsidRPr="00894698">
        <w:rPr>
          <w:rFonts w:ascii="Times New Roman" w:hAnsi="Times New Roman" w:cs="Times New Roman"/>
          <w:i/>
          <w:sz w:val="18"/>
          <w:szCs w:val="18"/>
        </w:rPr>
        <w:t>Net Primary Production</w:t>
      </w:r>
      <w:r w:rsidR="00894698" w:rsidRPr="00894698">
        <w:rPr>
          <w:rFonts w:ascii="Times New Roman" w:hAnsi="Times New Roman" w:cs="Times New Roman"/>
          <w:i/>
          <w:sz w:val="18"/>
          <w:szCs w:val="18"/>
        </w:rPr>
        <w:t xml:space="preserve">; </w:t>
      </w:r>
      <w:r w:rsidR="00894698">
        <w:rPr>
          <w:rFonts w:ascii="Times New Roman" w:hAnsi="Times New Roman" w:cs="Times New Roman"/>
          <w:i/>
          <w:sz w:val="18"/>
          <w:szCs w:val="18"/>
        </w:rPr>
        <w:t xml:space="preserve">5) </w:t>
      </w:r>
      <w:r w:rsidRPr="00894698">
        <w:rPr>
          <w:rFonts w:ascii="Times New Roman" w:hAnsi="Times New Roman" w:cs="Times New Roman"/>
          <w:i/>
          <w:sz w:val="18"/>
          <w:szCs w:val="18"/>
        </w:rPr>
        <w:t>Current Velocity</w:t>
      </w:r>
      <w:r w:rsidR="00894698" w:rsidRPr="00894698">
        <w:rPr>
          <w:rFonts w:ascii="Times New Roman" w:hAnsi="Times New Roman" w:cs="Times New Roman"/>
          <w:i/>
          <w:sz w:val="18"/>
          <w:szCs w:val="18"/>
        </w:rPr>
        <w:t xml:space="preserve">; and </w:t>
      </w:r>
      <w:r w:rsidR="00894698">
        <w:rPr>
          <w:rFonts w:ascii="Times New Roman" w:hAnsi="Times New Roman" w:cs="Times New Roman"/>
          <w:i/>
          <w:sz w:val="18"/>
          <w:szCs w:val="18"/>
        </w:rPr>
        <w:t xml:space="preserve">6) </w:t>
      </w:r>
      <w:r w:rsidRPr="00894698">
        <w:rPr>
          <w:rFonts w:ascii="Times New Roman" w:hAnsi="Times New Roman" w:cs="Times New Roman"/>
          <w:i/>
          <w:sz w:val="18"/>
          <w:szCs w:val="18"/>
        </w:rPr>
        <w:t>Eddies</w:t>
      </w:r>
      <w:r w:rsidR="00894698">
        <w:rPr>
          <w:rFonts w:ascii="Times New Roman" w:hAnsi="Times New Roman" w:cs="Times New Roman"/>
          <w:sz w:val="18"/>
          <w:szCs w:val="18"/>
        </w:rPr>
        <w:t xml:space="preserve">. </w:t>
      </w:r>
      <w:r w:rsidRPr="0088330F">
        <w:rPr>
          <w:rFonts w:ascii="Times New Roman" w:hAnsi="Times New Roman" w:cs="Times New Roman"/>
          <w:iCs/>
          <w:sz w:val="20"/>
          <w:szCs w:val="20"/>
        </w:rPr>
        <w:t xml:space="preserve">These environmental conditions were used </w:t>
      </w:r>
      <w:r w:rsidR="005D41E2">
        <w:rPr>
          <w:rFonts w:ascii="Times New Roman" w:hAnsi="Times New Roman" w:cs="Times New Roman"/>
          <w:iCs/>
          <w:sz w:val="20"/>
          <w:szCs w:val="20"/>
        </w:rPr>
        <w:t xml:space="preserve">and </w:t>
      </w:r>
      <w:r w:rsidRPr="0088330F">
        <w:rPr>
          <w:rFonts w:ascii="Times New Roman" w:hAnsi="Times New Roman" w:cs="Times New Roman"/>
          <w:iCs/>
          <w:sz w:val="20"/>
          <w:szCs w:val="20"/>
        </w:rPr>
        <w:t xml:space="preserve">based on </w:t>
      </w:r>
      <w:r w:rsidR="005D41E2">
        <w:rPr>
          <w:rFonts w:ascii="Times New Roman" w:hAnsi="Times New Roman" w:cs="Times New Roman"/>
          <w:iCs/>
          <w:sz w:val="20"/>
          <w:szCs w:val="20"/>
        </w:rPr>
        <w:t xml:space="preserve">their </w:t>
      </w:r>
      <w:r w:rsidRPr="0088330F">
        <w:rPr>
          <w:rFonts w:ascii="Times New Roman" w:hAnsi="Times New Roman" w:cs="Times New Roman"/>
          <w:iCs/>
          <w:sz w:val="20"/>
          <w:szCs w:val="20"/>
        </w:rPr>
        <w:t xml:space="preserve">previous reported correlations </w:t>
      </w:r>
      <w:r w:rsidR="005D41E2">
        <w:rPr>
          <w:rFonts w:ascii="Times New Roman" w:hAnsi="Times New Roman" w:cs="Times New Roman"/>
          <w:iCs/>
          <w:sz w:val="20"/>
          <w:szCs w:val="20"/>
        </w:rPr>
        <w:t>with</w:t>
      </w:r>
      <w:r w:rsidRPr="0088330F">
        <w:rPr>
          <w:rFonts w:ascii="Times New Roman" w:hAnsi="Times New Roman" w:cs="Times New Roman"/>
          <w:iCs/>
          <w:sz w:val="20"/>
          <w:szCs w:val="20"/>
        </w:rPr>
        <w:t xml:space="preserve"> marine turtle relocation</w:t>
      </w:r>
      <w:r>
        <w:rPr>
          <w:rFonts w:ascii="Times New Roman" w:hAnsi="Times New Roman" w:cs="Times New Roman"/>
          <w:iCs/>
          <w:sz w:val="20"/>
          <w:szCs w:val="20"/>
        </w:rPr>
        <w:t>s</w:t>
      </w:r>
      <w:r w:rsidR="005B6366">
        <w:rPr>
          <w:rFonts w:ascii="Times New Roman" w:hAnsi="Times New Roman" w:cs="Times New Roman"/>
          <w:iCs/>
          <w:sz w:val="20"/>
          <w:szCs w:val="20"/>
        </w:rPr>
        <w:t xml:space="preserve"> </w:t>
      </w:r>
      <w:r w:rsidR="005B6366" w:rsidRPr="005B6366">
        <w:rPr>
          <w:rFonts w:ascii="Times New Roman" w:hAnsi="Times New Roman" w:cs="Times New Roman"/>
          <w:iCs/>
          <w:sz w:val="20"/>
          <w:szCs w:val="20"/>
        </w:rPr>
        <w:fldChar w:fldCharType="begin"/>
      </w:r>
      <w:r w:rsidR="000D4C73">
        <w:rPr>
          <w:rFonts w:ascii="Times New Roman" w:hAnsi="Times New Roman" w:cs="Times New Roman"/>
          <w:iCs/>
          <w:sz w:val="20"/>
          <w:szCs w:val="20"/>
        </w:rPr>
        <w:instrText xml:space="preserve"> ADDIN ZOTERO_ITEM CSL_CITATION {"citationID":"ti9qsro6s","properties":{"formattedCitation":"[3], [4], [6]","plainCitation":"[3], [4], [6]"},"citationItems":[{"id":865,"uris":["http://zotero.org/users/2037636/items/6N5HE2DW"],"uri":["http://zotero.org/users/2037636/items/6N5HE2DW"],"itemData":{"id":865,"type":"article-journal","title":"On the front line: integrated habitat mapping for olive ridley sea turtles in the southeast Atlantic","container-title":"Diversity and Distributions","page":"1518–1530","volume":"19","issue":"12","author":[{"family":"Pikesley","given":"Stephen K"},{"family":"Maxwell","given":"Sara M"},{"family":"Pendoley","given":"Kellie"},{"family":"Costa","given":"Daniel P"},{"family":"Coyne","given":"Michael S"},{"family":"Formia","given":"Angela"},{"family":"Godley","given":"Brendan J"},{"family":"Klein","given":"Warren"},{"family":"Makanga-Bahouna","given":"Junior"},{"family":"Maruca","given":"Sheryl"},{"literal":"others"}],"issued":{"date-parts":[["2013"]]}}},{"id":866,"uris":["http://zotero.org/users/2037636/items/AGINEK65"],"uri":["http://zotero.org/users/2037636/items/AGINEK65"],"itemData":{"id":866,"type":"article-journal","title":"Modelling the niche for a marine vertebrate: a case study incorporating behavioural plasticity, proximate threats and climate change","container-title":"Ecography","page":"803–812","volume":"38","issue":"8","author":[{"family":"Pikesley","given":"Stephen K"},{"family":"Broderick","given":"Annette C"},{"family":"Cejudo","given":"Daniel"},{"family":"Coyne","given":"Michael S"},{"family":"Godfrey","given":"Matthew H"},{"family":"Godley","given":"Brendan J"},{"family":"Lopez","given":"Pedro"},{"family":"López-Jurado","given":"Luis Felipe"},{"family":"Elsy Merino","given":"Sonia"},{"family":"Varo-Cruz","given":"Nuria"},{"literal":"others"}],"issued":{"date-parts":[["2015"]]}}},{"id":869,"uris":["http://zotero.org/users/2037636/items/RVCGZBHG"],"uri":["http://zotero.org/users/2037636/items/RVCGZBHG"],"itemData":{"id":869,"type":"article-journal","title":"The influence of oceanographic features on the foraging behavior of the olive ridley sea turtle Lepidochelys olivacea along the Guiana coast","container-title":"Progress in Oceanography","page":"58–71","volume":"142","author":[{"family":"Chambault","given":"Philippine"},{"family":"De Thoisy","given":"Benoît"},{"family":"Heerah","given":"Karine"},{"family":"Conchon","given":"Anna"},{"family":"Barrioz","given":"Sébastien"},{"family":"Dos Reis","given":"Virginie"},{"family":"Berzins","given":"Rachel"},{"family":"Kelle","given":"Laurent"},{"family":"Picard","given":"Baptiste"},{"family":"Roquet","given":"Fabien"},{"literal":"others"}],"issued":{"date-parts":[["2016"]]}}}],"schema":"https://github.com/citation-style-language/schema/raw/master/csl-citation.json"} </w:instrText>
      </w:r>
      <w:r w:rsidR="005B6366" w:rsidRPr="005B6366">
        <w:rPr>
          <w:rFonts w:ascii="Times New Roman" w:hAnsi="Times New Roman" w:cs="Times New Roman"/>
          <w:iCs/>
          <w:sz w:val="20"/>
          <w:szCs w:val="20"/>
        </w:rPr>
        <w:fldChar w:fldCharType="separate"/>
      </w:r>
      <w:r w:rsidR="000D4C73" w:rsidRPr="000D4C73">
        <w:rPr>
          <w:rFonts w:ascii="Times New Roman" w:hAnsi="Times New Roman" w:cs="Times New Roman"/>
          <w:sz w:val="20"/>
        </w:rPr>
        <w:t>[3], [4], [6]</w:t>
      </w:r>
      <w:r w:rsidR="005B6366" w:rsidRPr="005B6366">
        <w:rPr>
          <w:rFonts w:ascii="Times New Roman" w:hAnsi="Times New Roman" w:cs="Times New Roman"/>
          <w:iCs/>
          <w:sz w:val="20"/>
          <w:szCs w:val="20"/>
        </w:rPr>
        <w:fldChar w:fldCharType="end"/>
      </w:r>
      <w:r w:rsidRPr="005B6366">
        <w:rPr>
          <w:rFonts w:ascii="Times New Roman" w:hAnsi="Times New Roman" w:cs="Times New Roman"/>
          <w:iCs/>
          <w:sz w:val="20"/>
          <w:szCs w:val="20"/>
        </w:rPr>
        <w:t xml:space="preserve">. </w:t>
      </w:r>
      <w:r w:rsidR="005B6366" w:rsidRPr="005B6366">
        <w:rPr>
          <w:rFonts w:ascii="Times New Roman" w:hAnsi="Times New Roman" w:cs="Times New Roman"/>
          <w:iCs/>
          <w:sz w:val="20"/>
          <w:szCs w:val="20"/>
        </w:rPr>
        <w:fldChar w:fldCharType="begin"/>
      </w:r>
      <w:r w:rsidR="005B6366" w:rsidRPr="005B6366">
        <w:rPr>
          <w:rFonts w:ascii="Times New Roman" w:hAnsi="Times New Roman" w:cs="Times New Roman"/>
          <w:iCs/>
          <w:sz w:val="20"/>
          <w:szCs w:val="20"/>
        </w:rPr>
        <w:instrText xml:space="preserve"> REF _Ref473817966 \h  \* MERGEFORMAT </w:instrText>
      </w:r>
      <w:r w:rsidR="005B6366" w:rsidRPr="005B6366">
        <w:rPr>
          <w:rFonts w:ascii="Times New Roman" w:hAnsi="Times New Roman" w:cs="Times New Roman"/>
          <w:iCs/>
          <w:sz w:val="20"/>
          <w:szCs w:val="20"/>
        </w:rPr>
      </w:r>
      <w:r w:rsidR="005B6366" w:rsidRPr="005B6366">
        <w:rPr>
          <w:rFonts w:ascii="Times New Roman" w:hAnsi="Times New Roman" w:cs="Times New Roman"/>
          <w:iCs/>
          <w:sz w:val="20"/>
          <w:szCs w:val="20"/>
        </w:rPr>
        <w:fldChar w:fldCharType="separate"/>
      </w:r>
      <w:r w:rsidR="005B6366" w:rsidRPr="005B6366">
        <w:rPr>
          <w:rFonts w:ascii="Times New Roman" w:hAnsi="Times New Roman" w:cs="Times New Roman"/>
          <w:b/>
          <w:sz w:val="20"/>
          <w:szCs w:val="20"/>
        </w:rPr>
        <w:t xml:space="preserve">Fig. </w:t>
      </w:r>
      <w:r w:rsidR="005B6366" w:rsidRPr="005B6366">
        <w:rPr>
          <w:rFonts w:ascii="Times New Roman" w:hAnsi="Times New Roman" w:cs="Times New Roman"/>
          <w:b/>
          <w:noProof/>
          <w:sz w:val="20"/>
          <w:szCs w:val="20"/>
        </w:rPr>
        <w:t>8</w:t>
      </w:r>
      <w:r w:rsidR="005B6366" w:rsidRPr="005B6366">
        <w:rPr>
          <w:rFonts w:ascii="Times New Roman" w:hAnsi="Times New Roman" w:cs="Times New Roman"/>
          <w:iCs/>
          <w:sz w:val="20"/>
          <w:szCs w:val="20"/>
        </w:rPr>
        <w:fldChar w:fldCharType="end"/>
      </w:r>
      <w:r w:rsidR="005B6366" w:rsidRPr="005B6366">
        <w:rPr>
          <w:rFonts w:ascii="Times New Roman" w:hAnsi="Times New Roman" w:cs="Times New Roman"/>
          <w:iCs/>
          <w:sz w:val="20"/>
          <w:szCs w:val="20"/>
        </w:rPr>
        <w:t xml:space="preserve"> </w:t>
      </w:r>
      <w:r w:rsidRPr="0088330F">
        <w:rPr>
          <w:rFonts w:ascii="Times New Roman" w:hAnsi="Times New Roman" w:cs="Times New Roman"/>
          <w:iCs/>
          <w:sz w:val="20"/>
          <w:szCs w:val="20"/>
        </w:rPr>
        <w:t xml:space="preserve">shows </w:t>
      </w:r>
      <w:r w:rsidR="005D41E2">
        <w:rPr>
          <w:rFonts w:ascii="Times New Roman" w:hAnsi="Times New Roman" w:cs="Times New Roman"/>
          <w:iCs/>
          <w:sz w:val="20"/>
          <w:szCs w:val="20"/>
        </w:rPr>
        <w:t xml:space="preserve">the </w:t>
      </w:r>
      <w:r w:rsidRPr="0088330F">
        <w:rPr>
          <w:rFonts w:ascii="Times New Roman" w:hAnsi="Times New Roman" w:cs="Times New Roman"/>
          <w:iCs/>
          <w:sz w:val="20"/>
          <w:szCs w:val="20"/>
        </w:rPr>
        <w:t>long-term mean of some of these variables</w:t>
      </w:r>
      <w:r w:rsidR="005D41E2">
        <w:rPr>
          <w:rFonts w:ascii="Times New Roman" w:hAnsi="Times New Roman" w:cs="Times New Roman"/>
          <w:iCs/>
          <w:sz w:val="20"/>
          <w:szCs w:val="20"/>
        </w:rPr>
        <w:t xml:space="preserve"> that are superimposed </w:t>
      </w:r>
      <w:r w:rsidRPr="0088330F">
        <w:rPr>
          <w:rFonts w:ascii="Times New Roman" w:hAnsi="Times New Roman" w:cs="Times New Roman"/>
          <w:iCs/>
          <w:sz w:val="20"/>
          <w:szCs w:val="20"/>
        </w:rPr>
        <w:t xml:space="preserve">with the </w:t>
      </w:r>
      <w:r w:rsidR="005D41E2">
        <w:rPr>
          <w:rFonts w:ascii="Times New Roman" w:hAnsi="Times New Roman" w:cs="Times New Roman"/>
          <w:iCs/>
          <w:sz w:val="20"/>
          <w:szCs w:val="20"/>
        </w:rPr>
        <w:t xml:space="preserve">species </w:t>
      </w:r>
      <w:r w:rsidRPr="0088330F">
        <w:rPr>
          <w:rFonts w:ascii="Times New Roman" w:hAnsi="Times New Roman" w:cs="Times New Roman"/>
          <w:iCs/>
          <w:sz w:val="20"/>
          <w:szCs w:val="20"/>
        </w:rPr>
        <w:t xml:space="preserve">track points.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9"/>
        <w:gridCol w:w="3459"/>
      </w:tblGrid>
      <w:tr w:rsidR="00D93142" w14:paraId="2E7D2B4E" w14:textId="77777777" w:rsidTr="0088330F">
        <w:tc>
          <w:tcPr>
            <w:tcW w:w="4508" w:type="dxa"/>
          </w:tcPr>
          <w:p w14:paraId="6B38BC9C" w14:textId="77777777" w:rsidR="00D93142" w:rsidRPr="00DA0CA3" w:rsidRDefault="00D93142" w:rsidP="0088330F">
            <w:pPr>
              <w:pStyle w:val="Caption"/>
              <w:rPr>
                <w:i w:val="0"/>
                <w:color w:val="auto"/>
              </w:rPr>
            </w:pPr>
            <w:r w:rsidRPr="00DA0CA3">
              <w:rPr>
                <w:i w:val="0"/>
                <w:noProof/>
                <w:color w:val="auto"/>
                <w:lang w:eastAsia="en-GB"/>
              </w:rPr>
              <w:drawing>
                <wp:inline distT="0" distB="0" distL="0" distR="0" wp14:anchorId="703A3A2A" wp14:editId="04D65320">
                  <wp:extent cx="2160000" cy="17359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735993"/>
                          </a:xfrm>
                          <a:prstGeom prst="rect">
                            <a:avLst/>
                          </a:prstGeom>
                        </pic:spPr>
                      </pic:pic>
                    </a:graphicData>
                  </a:graphic>
                </wp:inline>
              </w:drawing>
            </w:r>
          </w:p>
          <w:p w14:paraId="7AA88B74" w14:textId="77777777" w:rsidR="00D93142" w:rsidRPr="00DA0CA3" w:rsidRDefault="00D93142" w:rsidP="00D93142">
            <w:pPr>
              <w:pStyle w:val="Caption"/>
              <w:keepNext/>
              <w:numPr>
                <w:ilvl w:val="0"/>
                <w:numId w:val="27"/>
              </w:numPr>
              <w:suppressLineNumbers/>
              <w:suppressAutoHyphens/>
              <w:overflowPunct/>
              <w:autoSpaceDE/>
              <w:autoSpaceDN/>
              <w:adjustRightInd/>
              <w:spacing w:after="120"/>
              <w:jc w:val="left"/>
              <w:textAlignment w:val="auto"/>
              <w:rPr>
                <w:i w:val="0"/>
                <w:color w:val="auto"/>
              </w:rPr>
            </w:pPr>
            <w:r w:rsidRPr="00DA0CA3">
              <w:rPr>
                <w:i w:val="0"/>
                <w:color w:val="auto"/>
              </w:rPr>
              <w:t>Sea Surface Temperature</w:t>
            </w:r>
          </w:p>
        </w:tc>
        <w:tc>
          <w:tcPr>
            <w:tcW w:w="4508" w:type="dxa"/>
          </w:tcPr>
          <w:p w14:paraId="2EFAD8CD" w14:textId="77777777" w:rsidR="00D93142" w:rsidRPr="00DA0CA3" w:rsidRDefault="00D93142" w:rsidP="0088330F">
            <w:pPr>
              <w:pStyle w:val="Caption"/>
              <w:rPr>
                <w:i w:val="0"/>
                <w:color w:val="auto"/>
              </w:rPr>
            </w:pPr>
            <w:r w:rsidRPr="00DA0CA3">
              <w:rPr>
                <w:i w:val="0"/>
                <w:noProof/>
                <w:color w:val="auto"/>
                <w:lang w:eastAsia="en-GB"/>
              </w:rPr>
              <w:drawing>
                <wp:inline distT="0" distB="0" distL="0" distR="0" wp14:anchorId="2D3F9B76" wp14:editId="7C3BD77A">
                  <wp:extent cx="2160000" cy="17331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733183"/>
                          </a:xfrm>
                          <a:prstGeom prst="rect">
                            <a:avLst/>
                          </a:prstGeom>
                        </pic:spPr>
                      </pic:pic>
                    </a:graphicData>
                  </a:graphic>
                </wp:inline>
              </w:drawing>
            </w:r>
          </w:p>
          <w:p w14:paraId="685C0D75" w14:textId="77777777" w:rsidR="00D93142" w:rsidRPr="00DA0CA3" w:rsidRDefault="00D93142" w:rsidP="00D93142">
            <w:pPr>
              <w:pStyle w:val="Caption"/>
              <w:keepNext/>
              <w:numPr>
                <w:ilvl w:val="0"/>
                <w:numId w:val="27"/>
              </w:numPr>
              <w:suppressLineNumbers/>
              <w:suppressAutoHyphens/>
              <w:overflowPunct/>
              <w:autoSpaceDE/>
              <w:autoSpaceDN/>
              <w:adjustRightInd/>
              <w:spacing w:after="120"/>
              <w:jc w:val="left"/>
              <w:textAlignment w:val="auto"/>
              <w:rPr>
                <w:i w:val="0"/>
                <w:color w:val="auto"/>
              </w:rPr>
            </w:pPr>
            <w:r w:rsidRPr="00DA0CA3">
              <w:rPr>
                <w:bCs/>
                <w:i w:val="0"/>
                <w:color w:val="auto"/>
                <w:szCs w:val="24"/>
              </w:rPr>
              <w:t xml:space="preserve">Sea surface Height </w:t>
            </w:r>
          </w:p>
        </w:tc>
      </w:tr>
      <w:tr w:rsidR="00D93142" w14:paraId="7228908B" w14:textId="77777777" w:rsidTr="0088330F">
        <w:tc>
          <w:tcPr>
            <w:tcW w:w="4508" w:type="dxa"/>
          </w:tcPr>
          <w:p w14:paraId="12F31519" w14:textId="77777777" w:rsidR="00D93142" w:rsidRPr="00DA0CA3" w:rsidRDefault="00D93142" w:rsidP="0088330F">
            <w:pPr>
              <w:pStyle w:val="Caption"/>
              <w:rPr>
                <w:i w:val="0"/>
                <w:color w:val="auto"/>
              </w:rPr>
            </w:pPr>
            <w:r w:rsidRPr="00DA0CA3">
              <w:rPr>
                <w:i w:val="0"/>
                <w:noProof/>
                <w:color w:val="auto"/>
                <w:lang w:eastAsia="en-GB"/>
              </w:rPr>
              <w:drawing>
                <wp:inline distT="0" distB="0" distL="0" distR="0" wp14:anchorId="1EC66CD1" wp14:editId="3D494D64">
                  <wp:extent cx="2160000" cy="1734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p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734120"/>
                          </a:xfrm>
                          <a:prstGeom prst="rect">
                            <a:avLst/>
                          </a:prstGeom>
                        </pic:spPr>
                      </pic:pic>
                    </a:graphicData>
                  </a:graphic>
                </wp:inline>
              </w:drawing>
            </w:r>
          </w:p>
          <w:p w14:paraId="127D17AF" w14:textId="77777777" w:rsidR="00D93142" w:rsidRPr="00DA0CA3" w:rsidRDefault="00D93142" w:rsidP="00D93142">
            <w:pPr>
              <w:pStyle w:val="Caption"/>
              <w:keepNext/>
              <w:numPr>
                <w:ilvl w:val="0"/>
                <w:numId w:val="27"/>
              </w:numPr>
              <w:suppressLineNumbers/>
              <w:suppressAutoHyphens/>
              <w:overflowPunct/>
              <w:autoSpaceDE/>
              <w:autoSpaceDN/>
              <w:adjustRightInd/>
              <w:spacing w:after="120"/>
              <w:jc w:val="left"/>
              <w:textAlignment w:val="auto"/>
              <w:rPr>
                <w:i w:val="0"/>
                <w:color w:val="auto"/>
              </w:rPr>
            </w:pPr>
            <w:r w:rsidRPr="00DA0CA3">
              <w:rPr>
                <w:bCs/>
                <w:i w:val="0"/>
                <w:iCs w:val="0"/>
                <w:color w:val="auto"/>
                <w:lang w:eastAsia="en-US"/>
              </w:rPr>
              <w:t xml:space="preserve">Net Primary Production </w:t>
            </w:r>
          </w:p>
        </w:tc>
        <w:tc>
          <w:tcPr>
            <w:tcW w:w="4508" w:type="dxa"/>
          </w:tcPr>
          <w:p w14:paraId="64023F82" w14:textId="77777777" w:rsidR="00D93142" w:rsidRPr="00DA0CA3" w:rsidRDefault="00D93142" w:rsidP="0088330F">
            <w:pPr>
              <w:pStyle w:val="Caption"/>
              <w:rPr>
                <w:i w:val="0"/>
                <w:color w:val="auto"/>
              </w:rPr>
            </w:pPr>
            <w:r w:rsidRPr="00DA0CA3">
              <w:rPr>
                <w:i w:val="0"/>
                <w:noProof/>
                <w:color w:val="auto"/>
                <w:lang w:eastAsia="en-GB"/>
              </w:rPr>
              <w:drawing>
                <wp:inline distT="0" distB="0" distL="0" distR="0" wp14:anchorId="402AC966" wp14:editId="447D2040">
                  <wp:extent cx="2160000" cy="17381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738179"/>
                          </a:xfrm>
                          <a:prstGeom prst="rect">
                            <a:avLst/>
                          </a:prstGeom>
                        </pic:spPr>
                      </pic:pic>
                    </a:graphicData>
                  </a:graphic>
                </wp:inline>
              </w:drawing>
            </w:r>
          </w:p>
          <w:p w14:paraId="454B3B23" w14:textId="77777777" w:rsidR="00D93142" w:rsidRPr="00DA0CA3" w:rsidRDefault="00D93142" w:rsidP="00D93142">
            <w:pPr>
              <w:pStyle w:val="Caption"/>
              <w:keepNext/>
              <w:numPr>
                <w:ilvl w:val="0"/>
                <w:numId w:val="27"/>
              </w:numPr>
              <w:suppressLineNumbers/>
              <w:suppressAutoHyphens/>
              <w:overflowPunct/>
              <w:autoSpaceDE/>
              <w:autoSpaceDN/>
              <w:adjustRightInd/>
              <w:spacing w:after="120"/>
              <w:jc w:val="left"/>
              <w:textAlignment w:val="auto"/>
              <w:rPr>
                <w:i w:val="0"/>
                <w:color w:val="auto"/>
              </w:rPr>
            </w:pPr>
            <w:r w:rsidRPr="00DA0CA3">
              <w:rPr>
                <w:bCs/>
                <w:i w:val="0"/>
                <w:color w:val="auto"/>
                <w:szCs w:val="24"/>
              </w:rPr>
              <w:t>Eddies East-West</w:t>
            </w:r>
          </w:p>
        </w:tc>
      </w:tr>
    </w:tbl>
    <w:p w14:paraId="193E14BE" w14:textId="261222DA" w:rsidR="00D93142" w:rsidRPr="00DA0CA3" w:rsidRDefault="00DA0CA3" w:rsidP="00DA0CA3">
      <w:pPr>
        <w:pStyle w:val="figurecaption"/>
        <w:rPr>
          <w:sz w:val="20"/>
          <w:lang w:eastAsia="en-GB"/>
        </w:rPr>
      </w:pPr>
      <w:bookmarkStart w:id="6" w:name="_Ref473817966"/>
      <w:r>
        <w:rPr>
          <w:b/>
        </w:rPr>
        <w:t xml:space="preserve">Fig. </w:t>
      </w:r>
      <w:r>
        <w:rPr>
          <w:b/>
        </w:rPr>
        <w:fldChar w:fldCharType="begin"/>
      </w:r>
      <w:r>
        <w:rPr>
          <w:b/>
        </w:rPr>
        <w:instrText xml:space="preserve"> SEQ "Figure" \* MERGEFORMAT </w:instrText>
      </w:r>
      <w:r>
        <w:rPr>
          <w:b/>
        </w:rPr>
        <w:fldChar w:fldCharType="separate"/>
      </w:r>
      <w:r w:rsidR="00CD6F88">
        <w:rPr>
          <w:b/>
          <w:noProof/>
        </w:rPr>
        <w:t>8</w:t>
      </w:r>
      <w:r>
        <w:rPr>
          <w:b/>
        </w:rPr>
        <w:fldChar w:fldCharType="end"/>
      </w:r>
      <w:bookmarkEnd w:id="6"/>
      <w:r>
        <w:rPr>
          <w:b/>
        </w:rPr>
        <w:t>.</w:t>
      </w:r>
      <w:r>
        <w:t xml:space="preserve"> </w:t>
      </w:r>
      <w:r w:rsidR="005D41E2">
        <w:t>Superimposed tracks points with</w:t>
      </w:r>
      <w:r w:rsidR="00D93142" w:rsidRPr="00DA0CA3">
        <w:t xml:space="preserve"> environmental variables </w:t>
      </w:r>
    </w:p>
    <w:p w14:paraId="7D590BED" w14:textId="11012DD3" w:rsidR="00F162D2" w:rsidRDefault="002C611C" w:rsidP="00F162D2">
      <w:pPr>
        <w:pStyle w:val="heading2"/>
      </w:pPr>
      <w:r>
        <w:t xml:space="preserve">Web-Enabled </w:t>
      </w:r>
      <w:r w:rsidR="00F162D2">
        <w:t>Data Analytics Services</w:t>
      </w:r>
    </w:p>
    <w:p w14:paraId="06E93142" w14:textId="3D01F09E" w:rsidR="004208EB" w:rsidRPr="004208EB" w:rsidRDefault="003668E5" w:rsidP="004208EB">
      <w:pPr>
        <w:pStyle w:val="BodyText"/>
        <w:rPr>
          <w:rFonts w:ascii="Times New Roman" w:hAnsi="Times New Roman" w:cs="Times New Roman"/>
          <w:sz w:val="20"/>
          <w:szCs w:val="20"/>
        </w:rPr>
      </w:pPr>
      <w:r>
        <w:rPr>
          <w:rFonts w:ascii="Times New Roman" w:hAnsi="Times New Roman" w:cs="Times New Roman"/>
          <w:sz w:val="20"/>
          <w:szCs w:val="20"/>
        </w:rPr>
        <w:t xml:space="preserve">The </w:t>
      </w:r>
      <w:r w:rsidR="005D41E2">
        <w:rPr>
          <w:rFonts w:ascii="Times New Roman" w:hAnsi="Times New Roman" w:cs="Times New Roman"/>
          <w:sz w:val="20"/>
          <w:szCs w:val="20"/>
        </w:rPr>
        <w:t xml:space="preserve">data </w:t>
      </w:r>
      <w:r>
        <w:rPr>
          <w:rFonts w:ascii="Times New Roman" w:hAnsi="Times New Roman" w:cs="Times New Roman"/>
          <w:sz w:val="20"/>
          <w:szCs w:val="20"/>
        </w:rPr>
        <w:t>analytic</w:t>
      </w:r>
      <w:r w:rsidR="005D41E2">
        <w:rPr>
          <w:rFonts w:ascii="Times New Roman" w:hAnsi="Times New Roman" w:cs="Times New Roman"/>
          <w:sz w:val="20"/>
          <w:szCs w:val="20"/>
        </w:rPr>
        <w:t xml:space="preserve">s based approaches of </w:t>
      </w:r>
      <w:r>
        <w:rPr>
          <w:rFonts w:ascii="Times New Roman" w:hAnsi="Times New Roman" w:cs="Times New Roman"/>
          <w:sz w:val="20"/>
          <w:szCs w:val="20"/>
        </w:rPr>
        <w:t xml:space="preserve">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_Ref473721841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2.2</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005D41E2">
        <w:rPr>
          <w:rFonts w:ascii="Times New Roman" w:hAnsi="Times New Roman" w:cs="Times New Roman"/>
          <w:sz w:val="20"/>
          <w:szCs w:val="20"/>
        </w:rPr>
        <w:t xml:space="preserve">are being wrapped as open web services. They </w:t>
      </w:r>
      <w:r>
        <w:rPr>
          <w:rFonts w:ascii="Times New Roman" w:hAnsi="Times New Roman" w:cs="Times New Roman"/>
          <w:sz w:val="20"/>
          <w:szCs w:val="20"/>
        </w:rPr>
        <w:t xml:space="preserve">have been </w:t>
      </w:r>
      <w:r w:rsidR="005D41E2">
        <w:rPr>
          <w:rFonts w:ascii="Times New Roman" w:hAnsi="Times New Roman" w:cs="Times New Roman"/>
          <w:sz w:val="20"/>
          <w:szCs w:val="20"/>
        </w:rPr>
        <w:t>specifically designed with</w:t>
      </w:r>
      <w:r>
        <w:rPr>
          <w:rFonts w:ascii="Times New Roman" w:hAnsi="Times New Roman" w:cs="Times New Roman"/>
          <w:sz w:val="20"/>
          <w:szCs w:val="20"/>
        </w:rPr>
        <w:t xml:space="preserve"> fundamental capabilities </w:t>
      </w:r>
      <w:r w:rsidR="005D41E2">
        <w:rPr>
          <w:rFonts w:ascii="Times New Roman" w:hAnsi="Times New Roman" w:cs="Times New Roman"/>
          <w:sz w:val="20"/>
          <w:szCs w:val="20"/>
        </w:rPr>
        <w:t xml:space="preserve">that </w:t>
      </w:r>
      <w:r>
        <w:rPr>
          <w:rFonts w:ascii="Times New Roman" w:hAnsi="Times New Roman" w:cs="Times New Roman"/>
          <w:sz w:val="20"/>
          <w:szCs w:val="20"/>
        </w:rPr>
        <w:t xml:space="preserve">are exposed as OGC </w:t>
      </w:r>
      <w:r w:rsidR="005D41E2">
        <w:rPr>
          <w:rFonts w:ascii="Times New Roman" w:hAnsi="Times New Roman" w:cs="Times New Roman"/>
          <w:sz w:val="20"/>
          <w:szCs w:val="20"/>
        </w:rPr>
        <w:t xml:space="preserve">compliant </w:t>
      </w:r>
      <w:r>
        <w:rPr>
          <w:rFonts w:ascii="Times New Roman" w:hAnsi="Times New Roman" w:cs="Times New Roman"/>
          <w:sz w:val="20"/>
          <w:szCs w:val="20"/>
        </w:rPr>
        <w:t xml:space="preserve">WPS services </w:t>
      </w:r>
      <w:r>
        <w:rPr>
          <w:rFonts w:ascii="Times New Roman" w:hAnsi="Times New Roman" w:cs="Times New Roman"/>
          <w:sz w:val="20"/>
          <w:szCs w:val="20"/>
        </w:rPr>
        <w:fldChar w:fldCharType="begin"/>
      </w:r>
      <w:r w:rsidR="000D4C73">
        <w:rPr>
          <w:rFonts w:ascii="Times New Roman" w:hAnsi="Times New Roman" w:cs="Times New Roman"/>
          <w:sz w:val="20"/>
          <w:szCs w:val="20"/>
        </w:rPr>
        <w:instrText xml:space="preserve"> ADDIN ZOTERO_ITEM CSL_CITATION {"citationID":"4pvmn6p69","properties":{"formattedCitation":"[7]","plainCitation":"[7]"},"citationItems":[{"id":858,"uris":["http://zotero.org/users/2037636/items/P53QHWTG"],"uri":["http://zotero.org/users/2037636/items/P53QHWTG"],"itemData":{"id":858,"type":"article-journal","title":"OGC WPS 2.0 Interface Standard","container-title":"OpenGeospatial Consortium Inc, OGC","page":"14–065","author":[{"family":"Mueller","given":"M"},{"family":"Pross","given":"B"}],"issued":{"date-parts":[["2015"]]}}}],"schema":"https://github.com/citation-style-language/schema/raw/master/csl-citation.json"} </w:instrText>
      </w:r>
      <w:r>
        <w:rPr>
          <w:rFonts w:ascii="Times New Roman" w:hAnsi="Times New Roman" w:cs="Times New Roman"/>
          <w:sz w:val="20"/>
          <w:szCs w:val="20"/>
        </w:rPr>
        <w:fldChar w:fldCharType="separate"/>
      </w:r>
      <w:r w:rsidR="000D4C73" w:rsidRPr="000D4C73">
        <w:rPr>
          <w:rFonts w:ascii="Times New Roman" w:hAnsi="Times New Roman" w:cs="Times New Roman"/>
          <w:sz w:val="20"/>
        </w:rPr>
        <w:t>[7]</w:t>
      </w:r>
      <w:r>
        <w:rPr>
          <w:rFonts w:ascii="Times New Roman" w:hAnsi="Times New Roman" w:cs="Times New Roman"/>
          <w:sz w:val="20"/>
          <w:szCs w:val="20"/>
        </w:rPr>
        <w:fldChar w:fldCharType="end"/>
      </w:r>
      <w:r w:rsidR="005D41E2">
        <w:rPr>
          <w:rFonts w:ascii="Times New Roman" w:hAnsi="Times New Roman" w:cs="Times New Roman"/>
          <w:sz w:val="20"/>
          <w:szCs w:val="20"/>
        </w:rPr>
        <w:t xml:space="preserve">. This will also </w:t>
      </w:r>
      <w:r>
        <w:rPr>
          <w:rFonts w:ascii="Times New Roman" w:hAnsi="Times New Roman" w:cs="Times New Roman"/>
          <w:sz w:val="20"/>
          <w:szCs w:val="20"/>
        </w:rPr>
        <w:t xml:space="preserve">ease their integration in the overall SEEED </w:t>
      </w:r>
      <w:r w:rsidR="005D41E2">
        <w:rPr>
          <w:rFonts w:ascii="Times New Roman" w:hAnsi="Times New Roman" w:cs="Times New Roman"/>
          <w:sz w:val="20"/>
          <w:szCs w:val="20"/>
        </w:rPr>
        <w:t xml:space="preserve">big data platform </w:t>
      </w:r>
      <w:r>
        <w:rPr>
          <w:rFonts w:ascii="Times New Roman" w:hAnsi="Times New Roman" w:cs="Times New Roman"/>
          <w:sz w:val="20"/>
          <w:szCs w:val="20"/>
        </w:rPr>
        <w:t>architecture and increase their re</w:t>
      </w:r>
      <w:r w:rsidR="005D41E2">
        <w:rPr>
          <w:rFonts w:ascii="Times New Roman" w:hAnsi="Times New Roman" w:cs="Times New Roman"/>
          <w:sz w:val="20"/>
          <w:szCs w:val="20"/>
        </w:rPr>
        <w:t xml:space="preserve">usability between applications. </w:t>
      </w:r>
      <w:r>
        <w:rPr>
          <w:rFonts w:ascii="Times New Roman" w:hAnsi="Times New Roman" w:cs="Times New Roman"/>
          <w:sz w:val="20"/>
          <w:szCs w:val="20"/>
        </w:rPr>
        <w:t>The</w:t>
      </w:r>
      <w:r w:rsidR="005D41E2">
        <w:rPr>
          <w:rFonts w:ascii="Times New Roman" w:hAnsi="Times New Roman" w:cs="Times New Roman"/>
          <w:sz w:val="20"/>
          <w:szCs w:val="20"/>
        </w:rPr>
        <w:t>se</w:t>
      </w:r>
      <w:r>
        <w:rPr>
          <w:rFonts w:ascii="Times New Roman" w:hAnsi="Times New Roman" w:cs="Times New Roman"/>
          <w:sz w:val="20"/>
          <w:szCs w:val="20"/>
        </w:rPr>
        <w:t xml:space="preserve"> services have been implemented as Docker containers </w:t>
      </w:r>
      <w:r w:rsidR="00876960">
        <w:rPr>
          <w:rFonts w:ascii="Times New Roman" w:hAnsi="Times New Roman" w:cs="Times New Roman"/>
          <w:sz w:val="20"/>
          <w:szCs w:val="20"/>
        </w:rPr>
        <w:fldChar w:fldCharType="begin"/>
      </w:r>
      <w:r w:rsidR="000D4C73">
        <w:rPr>
          <w:rFonts w:ascii="Times New Roman" w:hAnsi="Times New Roman" w:cs="Times New Roman"/>
          <w:sz w:val="20"/>
          <w:szCs w:val="20"/>
        </w:rPr>
        <w:instrText xml:space="preserve"> ADDIN ZOTERO_ITEM CSL_CITATION {"citationID":"2gbqe8sob2","properties":{"formattedCitation":"[8]","plainCitation":"[8]"},"citationItems":[{"id":859,"uris":["http://zotero.org/users/2037636/items/VTGASR5Q"],"uri":["http://zotero.org/users/2037636/items/VTGASR5Q"],"itemData":{"id":859,"type":"article-journal","title":"Docker: Lightweight Linux Containers for Consistent Development and Deployment","container-title":"Linux J.","volume":"2014","issue":"239","URL":"http://dl.acm.org/citation.cfm?id=2600239.2600241","ISSN":"1075-3583","author":[{"family":"Merkel","given":"Dirk"}],"issued":{"date-parts":[["2014",3]]}}}],"schema":"https://github.com/citation-style-language/schema/raw/master/csl-citation.json"} </w:instrText>
      </w:r>
      <w:r w:rsidR="00876960">
        <w:rPr>
          <w:rFonts w:ascii="Times New Roman" w:hAnsi="Times New Roman" w:cs="Times New Roman"/>
          <w:sz w:val="20"/>
          <w:szCs w:val="20"/>
        </w:rPr>
        <w:fldChar w:fldCharType="separate"/>
      </w:r>
      <w:r w:rsidR="000D4C73" w:rsidRPr="000D4C73">
        <w:rPr>
          <w:rFonts w:ascii="Times New Roman" w:hAnsi="Times New Roman" w:cs="Times New Roman"/>
          <w:sz w:val="20"/>
        </w:rPr>
        <w:t>[8]</w:t>
      </w:r>
      <w:r w:rsidR="00876960">
        <w:rPr>
          <w:rFonts w:ascii="Times New Roman" w:hAnsi="Times New Roman" w:cs="Times New Roman"/>
          <w:sz w:val="20"/>
          <w:szCs w:val="20"/>
        </w:rPr>
        <w:fldChar w:fldCharType="end"/>
      </w:r>
      <w:r w:rsidR="00876960">
        <w:rPr>
          <w:rFonts w:ascii="Times New Roman" w:hAnsi="Times New Roman" w:cs="Times New Roman"/>
          <w:sz w:val="20"/>
          <w:szCs w:val="20"/>
        </w:rPr>
        <w:t xml:space="preserve"> </w:t>
      </w:r>
      <w:r>
        <w:rPr>
          <w:rFonts w:ascii="Times New Roman" w:hAnsi="Times New Roman" w:cs="Times New Roman"/>
          <w:sz w:val="20"/>
          <w:szCs w:val="20"/>
        </w:rPr>
        <w:t xml:space="preserve">whose instantiation is managed via the Kubernetes API. </w:t>
      </w:r>
      <w:r w:rsidR="00F162D2">
        <w:rPr>
          <w:rFonts w:ascii="Times New Roman" w:hAnsi="Times New Roman" w:cs="Times New Roman"/>
          <w:sz w:val="20"/>
          <w:szCs w:val="20"/>
        </w:rPr>
        <w:t>T</w:t>
      </w:r>
      <w:r>
        <w:rPr>
          <w:rFonts w:ascii="Times New Roman" w:hAnsi="Times New Roman" w:cs="Times New Roman"/>
          <w:sz w:val="20"/>
          <w:szCs w:val="20"/>
        </w:rPr>
        <w:t xml:space="preserve">he adoption of Docker technologies </w:t>
      </w:r>
      <w:r w:rsidR="00F162D2" w:rsidRPr="00EB7B7E">
        <w:rPr>
          <w:rFonts w:ascii="Times New Roman" w:hAnsi="Times New Roman" w:cs="Times New Roman"/>
          <w:sz w:val="20"/>
          <w:szCs w:val="20"/>
        </w:rPr>
        <w:t>ensur</w:t>
      </w:r>
      <w:r w:rsidR="00F162D2">
        <w:rPr>
          <w:rFonts w:ascii="Times New Roman" w:hAnsi="Times New Roman" w:cs="Times New Roman"/>
          <w:sz w:val="20"/>
          <w:szCs w:val="20"/>
        </w:rPr>
        <w:t>es</w:t>
      </w:r>
      <w:r>
        <w:rPr>
          <w:rFonts w:ascii="Times New Roman" w:hAnsi="Times New Roman" w:cs="Times New Roman"/>
          <w:sz w:val="20"/>
          <w:szCs w:val="20"/>
        </w:rPr>
        <w:t xml:space="preserve"> that the services’ implementations are self-contained and their</w:t>
      </w:r>
      <w:r w:rsidR="00F162D2" w:rsidRPr="00EB7B7E">
        <w:rPr>
          <w:rFonts w:ascii="Times New Roman" w:hAnsi="Times New Roman" w:cs="Times New Roman"/>
          <w:sz w:val="20"/>
          <w:szCs w:val="20"/>
        </w:rPr>
        <w:t xml:space="preserve"> </w:t>
      </w:r>
      <w:r w:rsidR="00F162D2">
        <w:rPr>
          <w:rFonts w:ascii="Times New Roman" w:hAnsi="Times New Roman" w:cs="Times New Roman"/>
          <w:sz w:val="20"/>
          <w:szCs w:val="20"/>
        </w:rPr>
        <w:t xml:space="preserve">dependencies </w:t>
      </w:r>
      <w:r w:rsidR="009B1ABA">
        <w:rPr>
          <w:rFonts w:ascii="Times New Roman" w:hAnsi="Times New Roman" w:cs="Times New Roman"/>
          <w:sz w:val="20"/>
          <w:szCs w:val="20"/>
        </w:rPr>
        <w:t xml:space="preserve">explicitly declared by means </w:t>
      </w:r>
      <w:r w:rsidR="00F162D2" w:rsidRPr="00EB7B7E">
        <w:rPr>
          <w:rFonts w:ascii="Times New Roman" w:hAnsi="Times New Roman" w:cs="Times New Roman"/>
          <w:sz w:val="20"/>
          <w:szCs w:val="20"/>
        </w:rPr>
        <w:t>of Docker</w:t>
      </w:r>
      <w:r w:rsidR="009B1ABA">
        <w:rPr>
          <w:rFonts w:ascii="Times New Roman" w:hAnsi="Times New Roman" w:cs="Times New Roman"/>
          <w:sz w:val="20"/>
          <w:szCs w:val="20"/>
        </w:rPr>
        <w:t xml:space="preserve"> </w:t>
      </w:r>
      <w:r w:rsidR="00F162D2" w:rsidRPr="00EB7B7E">
        <w:rPr>
          <w:rFonts w:ascii="Times New Roman" w:hAnsi="Times New Roman" w:cs="Times New Roman"/>
          <w:sz w:val="20"/>
          <w:szCs w:val="20"/>
        </w:rPr>
        <w:t>files.</w:t>
      </w:r>
      <w:r w:rsidR="00F162D2">
        <w:rPr>
          <w:rFonts w:ascii="Times New Roman" w:hAnsi="Times New Roman" w:cs="Times New Roman"/>
          <w:sz w:val="20"/>
          <w:szCs w:val="20"/>
        </w:rPr>
        <w:t xml:space="preserve"> This is for the purpose of their invocation accordingly with respective </w:t>
      </w:r>
      <w:r w:rsidR="005D41E2">
        <w:rPr>
          <w:rFonts w:ascii="Times New Roman" w:hAnsi="Times New Roman" w:cs="Times New Roman"/>
          <w:sz w:val="20"/>
          <w:szCs w:val="20"/>
        </w:rPr>
        <w:t xml:space="preserve">to given </w:t>
      </w:r>
      <w:r w:rsidR="00F162D2">
        <w:rPr>
          <w:rFonts w:ascii="Times New Roman" w:hAnsi="Times New Roman" w:cs="Times New Roman"/>
          <w:sz w:val="20"/>
          <w:szCs w:val="20"/>
        </w:rPr>
        <w:t xml:space="preserve">input parameters to the data analytics processing algorithms. </w:t>
      </w:r>
      <w:r w:rsidR="00337BEE">
        <w:rPr>
          <w:rFonts w:ascii="Times New Roman" w:hAnsi="Times New Roman" w:cs="Times New Roman"/>
          <w:sz w:val="20"/>
          <w:szCs w:val="20"/>
        </w:rPr>
        <w:t>T</w:t>
      </w:r>
      <w:r w:rsidR="004208EB" w:rsidRPr="004208EB">
        <w:rPr>
          <w:rFonts w:ascii="Times New Roman" w:hAnsi="Times New Roman" w:cs="Times New Roman"/>
          <w:sz w:val="20"/>
          <w:szCs w:val="20"/>
        </w:rPr>
        <w:t>he deployment structure</w:t>
      </w:r>
      <w:r w:rsidR="00337BEE">
        <w:rPr>
          <w:rFonts w:ascii="Times New Roman" w:hAnsi="Times New Roman" w:cs="Times New Roman"/>
          <w:sz w:val="20"/>
          <w:szCs w:val="20"/>
        </w:rPr>
        <w:t xml:space="preserve"> of such services in depicted </w:t>
      </w:r>
      <w:r w:rsidR="004208EB">
        <w:rPr>
          <w:rFonts w:ascii="Times New Roman" w:hAnsi="Times New Roman" w:cs="Times New Roman"/>
          <w:sz w:val="20"/>
          <w:szCs w:val="20"/>
        </w:rPr>
        <w:t xml:space="preserve">in </w:t>
      </w:r>
      <w:r w:rsidR="004208EB" w:rsidRPr="004208EB">
        <w:rPr>
          <w:rFonts w:ascii="Times New Roman" w:hAnsi="Times New Roman" w:cs="Times New Roman"/>
          <w:sz w:val="20"/>
          <w:szCs w:val="20"/>
        </w:rPr>
        <w:fldChar w:fldCharType="begin"/>
      </w:r>
      <w:r w:rsidR="004208EB" w:rsidRPr="004208EB">
        <w:rPr>
          <w:rFonts w:ascii="Times New Roman" w:hAnsi="Times New Roman" w:cs="Times New Roman"/>
          <w:sz w:val="20"/>
          <w:szCs w:val="20"/>
        </w:rPr>
        <w:instrText xml:space="preserve"> REF _Ref473722468 \h  \* MERGEFORMAT </w:instrText>
      </w:r>
      <w:r w:rsidR="004208EB" w:rsidRPr="004208EB">
        <w:rPr>
          <w:rFonts w:ascii="Times New Roman" w:hAnsi="Times New Roman" w:cs="Times New Roman"/>
          <w:sz w:val="20"/>
          <w:szCs w:val="20"/>
        </w:rPr>
      </w:r>
      <w:r w:rsidR="004208EB" w:rsidRPr="004208EB">
        <w:rPr>
          <w:rFonts w:ascii="Times New Roman" w:hAnsi="Times New Roman" w:cs="Times New Roman"/>
          <w:sz w:val="20"/>
          <w:szCs w:val="20"/>
        </w:rPr>
        <w:fldChar w:fldCharType="separate"/>
      </w:r>
      <w:r w:rsidR="00F078FD" w:rsidRPr="00F078FD">
        <w:rPr>
          <w:rFonts w:ascii="Times New Roman" w:hAnsi="Times New Roman" w:cs="Times New Roman"/>
          <w:b/>
          <w:sz w:val="20"/>
          <w:szCs w:val="20"/>
        </w:rPr>
        <w:t xml:space="preserve">Fig. </w:t>
      </w:r>
      <w:r w:rsidR="00F078FD" w:rsidRPr="00F078FD">
        <w:rPr>
          <w:rFonts w:ascii="Times New Roman" w:hAnsi="Times New Roman" w:cs="Times New Roman"/>
          <w:b/>
          <w:noProof/>
          <w:sz w:val="20"/>
          <w:szCs w:val="20"/>
        </w:rPr>
        <w:t>9</w:t>
      </w:r>
      <w:r w:rsidR="004208EB" w:rsidRPr="004208EB">
        <w:rPr>
          <w:rFonts w:ascii="Times New Roman" w:hAnsi="Times New Roman" w:cs="Times New Roman"/>
          <w:sz w:val="20"/>
          <w:szCs w:val="20"/>
        </w:rPr>
        <w:fldChar w:fldCharType="end"/>
      </w:r>
      <w:r w:rsidR="00337BEE">
        <w:rPr>
          <w:rFonts w:ascii="Times New Roman" w:hAnsi="Times New Roman" w:cs="Times New Roman"/>
          <w:sz w:val="20"/>
          <w:szCs w:val="20"/>
        </w:rPr>
        <w:t xml:space="preserve"> below:</w:t>
      </w:r>
    </w:p>
    <w:p w14:paraId="436C09AB" w14:textId="522DF23A" w:rsidR="00090DD3" w:rsidRDefault="00894698" w:rsidP="00090DD3">
      <w:pPr>
        <w:pStyle w:val="BodyText"/>
        <w:keepNext/>
        <w:tabs>
          <w:tab w:val="left" w:pos="3165"/>
        </w:tabs>
        <w:ind w:left="360"/>
      </w:pPr>
      <w:r>
        <w:t xml:space="preserve">         </w:t>
      </w:r>
      <w:r>
        <w:object w:dxaOrig="14976" w:dyaOrig="7567" w14:anchorId="3438E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142.5pt" o:ole="">
            <v:imagedata r:id="rId19" o:title=""/>
          </v:shape>
          <o:OLEObject Type="Embed" ProgID="Visio.Drawing.11" ShapeID="_x0000_i1025" DrawAspect="Content" ObjectID="_1561883109" r:id="rId20"/>
        </w:object>
      </w:r>
    </w:p>
    <w:p w14:paraId="728B819A" w14:textId="04EFEB29" w:rsidR="004208EB" w:rsidRDefault="004208EB" w:rsidP="004208EB">
      <w:pPr>
        <w:pStyle w:val="figurecaption"/>
        <w:rPr>
          <w:highlight w:val="cyan"/>
        </w:rPr>
      </w:pPr>
      <w:bookmarkStart w:id="7" w:name="_Ref473722468"/>
      <w:bookmarkStart w:id="8" w:name="_Toc466560112"/>
      <w:bookmarkStart w:id="9" w:name="_Toc467593992"/>
      <w:bookmarkStart w:id="10" w:name="_Ref473722463"/>
      <w:r>
        <w:rPr>
          <w:b/>
        </w:rPr>
        <w:t xml:space="preserve">Fig. </w:t>
      </w:r>
      <w:r>
        <w:rPr>
          <w:b/>
        </w:rPr>
        <w:fldChar w:fldCharType="begin"/>
      </w:r>
      <w:r>
        <w:rPr>
          <w:b/>
        </w:rPr>
        <w:instrText xml:space="preserve"> SEQ "Figure" \* MERGEFORMAT </w:instrText>
      </w:r>
      <w:r>
        <w:rPr>
          <w:b/>
        </w:rPr>
        <w:fldChar w:fldCharType="separate"/>
      </w:r>
      <w:r w:rsidR="00CD6F88">
        <w:rPr>
          <w:b/>
          <w:noProof/>
        </w:rPr>
        <w:t>9</w:t>
      </w:r>
      <w:r>
        <w:rPr>
          <w:b/>
        </w:rPr>
        <w:fldChar w:fldCharType="end"/>
      </w:r>
      <w:bookmarkEnd w:id="7"/>
      <w:r>
        <w:rPr>
          <w:b/>
        </w:rPr>
        <w:t>.</w:t>
      </w:r>
      <w:r>
        <w:t xml:space="preserve"> </w:t>
      </w:r>
      <w:bookmarkEnd w:id="8"/>
      <w:bookmarkEnd w:id="9"/>
      <w:r>
        <w:t xml:space="preserve">Data </w:t>
      </w:r>
      <w:r w:rsidR="00337BEE">
        <w:t>analytics services deployment for</w:t>
      </w:r>
      <w:r>
        <w:t xml:space="preserve"> the EO4wildlife </w:t>
      </w:r>
      <w:r w:rsidR="00337BEE">
        <w:t xml:space="preserve">big data platform </w:t>
      </w:r>
      <w:r>
        <w:t>architecture</w:t>
      </w:r>
      <w:bookmarkEnd w:id="10"/>
    </w:p>
    <w:p w14:paraId="764E84B3" w14:textId="60C4CD12" w:rsidR="002C611C" w:rsidRDefault="00F162D2" w:rsidP="00F162D2">
      <w:pPr>
        <w:pStyle w:val="BodyText"/>
        <w:rPr>
          <w:rFonts w:ascii="Times New Roman" w:hAnsi="Times New Roman" w:cs="Times New Roman"/>
          <w:sz w:val="20"/>
          <w:szCs w:val="20"/>
        </w:rPr>
      </w:pPr>
      <w:r>
        <w:rPr>
          <w:rFonts w:ascii="Times New Roman" w:hAnsi="Times New Roman" w:cs="Times New Roman"/>
          <w:sz w:val="20"/>
          <w:szCs w:val="20"/>
        </w:rPr>
        <w:t xml:space="preserve">The </w:t>
      </w:r>
      <w:r w:rsidR="00337BEE">
        <w:rPr>
          <w:rFonts w:ascii="Times New Roman" w:hAnsi="Times New Roman" w:cs="Times New Roman"/>
          <w:sz w:val="20"/>
          <w:szCs w:val="20"/>
        </w:rPr>
        <w:t xml:space="preserve">data analytics based </w:t>
      </w:r>
      <w:r>
        <w:rPr>
          <w:rFonts w:ascii="Times New Roman" w:hAnsi="Times New Roman" w:cs="Times New Roman"/>
          <w:sz w:val="20"/>
          <w:szCs w:val="20"/>
        </w:rPr>
        <w:t xml:space="preserve">algorithms </w:t>
      </w:r>
      <w:r w:rsidR="00337BEE">
        <w:rPr>
          <w:rFonts w:ascii="Times New Roman" w:hAnsi="Times New Roman" w:cs="Times New Roman"/>
          <w:sz w:val="20"/>
          <w:szCs w:val="20"/>
        </w:rPr>
        <w:t>which are deployed</w:t>
      </w:r>
      <w:r w:rsidR="004208EB">
        <w:rPr>
          <w:rFonts w:ascii="Times New Roman" w:hAnsi="Times New Roman" w:cs="Times New Roman"/>
          <w:sz w:val="20"/>
          <w:szCs w:val="20"/>
        </w:rPr>
        <w:t xml:space="preserve"> in the </w:t>
      </w:r>
      <w:r w:rsidR="00894698">
        <w:rPr>
          <w:rFonts w:ascii="Times New Roman" w:hAnsi="Times New Roman" w:cs="Times New Roman"/>
          <w:sz w:val="20"/>
          <w:szCs w:val="20"/>
        </w:rPr>
        <w:t>platform</w:t>
      </w:r>
      <w:r w:rsidR="004208EB">
        <w:rPr>
          <w:rFonts w:ascii="Times New Roman" w:hAnsi="Times New Roman" w:cs="Times New Roman"/>
          <w:sz w:val="20"/>
          <w:szCs w:val="20"/>
        </w:rPr>
        <w:t xml:space="preserve"> </w:t>
      </w:r>
      <w:r w:rsidR="00894698">
        <w:rPr>
          <w:rFonts w:ascii="Times New Roman" w:hAnsi="Times New Roman" w:cs="Times New Roman"/>
          <w:sz w:val="20"/>
          <w:szCs w:val="20"/>
        </w:rPr>
        <w:t xml:space="preserve">primarily </w:t>
      </w:r>
      <w:r w:rsidR="00337BEE">
        <w:rPr>
          <w:rFonts w:ascii="Times New Roman" w:hAnsi="Times New Roman" w:cs="Times New Roman"/>
          <w:sz w:val="20"/>
          <w:szCs w:val="20"/>
        </w:rPr>
        <w:t>include</w:t>
      </w:r>
      <w:r>
        <w:rPr>
          <w:rFonts w:ascii="Times New Roman" w:hAnsi="Times New Roman" w:cs="Times New Roman"/>
          <w:sz w:val="20"/>
          <w:szCs w:val="20"/>
        </w:rPr>
        <w:t xml:space="preserve"> mining, machine learning, data fusion and reasoning methods </w:t>
      </w:r>
      <w:r w:rsidR="00337BEE">
        <w:rPr>
          <w:rFonts w:ascii="Times New Roman" w:hAnsi="Times New Roman" w:cs="Times New Roman"/>
          <w:sz w:val="20"/>
          <w:szCs w:val="20"/>
        </w:rPr>
        <w:t>on marine species behaviour which</w:t>
      </w:r>
      <w:r>
        <w:rPr>
          <w:rFonts w:ascii="Times New Roman" w:hAnsi="Times New Roman" w:cs="Times New Roman"/>
          <w:sz w:val="20"/>
          <w:szCs w:val="20"/>
        </w:rPr>
        <w:t xml:space="preserve"> correlates with geospatial and temporal trends of MetOcean fronts.</w:t>
      </w:r>
      <w:r w:rsidR="00267375">
        <w:rPr>
          <w:rFonts w:ascii="Times New Roman" w:hAnsi="Times New Roman" w:cs="Times New Roman"/>
          <w:sz w:val="20"/>
          <w:szCs w:val="20"/>
        </w:rPr>
        <w:t xml:space="preserve"> </w:t>
      </w:r>
      <w:r w:rsidR="005C21A0">
        <w:rPr>
          <w:rFonts w:ascii="Times New Roman" w:hAnsi="Times New Roman" w:cs="Times New Roman"/>
          <w:sz w:val="20"/>
          <w:szCs w:val="20"/>
        </w:rPr>
        <w:t xml:space="preserve">The </w:t>
      </w:r>
      <w:r w:rsidR="00337BEE">
        <w:rPr>
          <w:rFonts w:ascii="Times New Roman" w:hAnsi="Times New Roman" w:cs="Times New Roman"/>
          <w:sz w:val="20"/>
          <w:szCs w:val="20"/>
        </w:rPr>
        <w:t xml:space="preserve">resulting open web processing </w:t>
      </w:r>
      <w:r w:rsidR="005C21A0">
        <w:rPr>
          <w:rFonts w:ascii="Times New Roman" w:hAnsi="Times New Roman" w:cs="Times New Roman"/>
          <w:sz w:val="20"/>
          <w:szCs w:val="20"/>
        </w:rPr>
        <w:t xml:space="preserve">services </w:t>
      </w:r>
      <w:r w:rsidR="00894698">
        <w:rPr>
          <w:rFonts w:ascii="Times New Roman" w:hAnsi="Times New Roman" w:cs="Times New Roman"/>
          <w:sz w:val="20"/>
          <w:szCs w:val="20"/>
        </w:rPr>
        <w:t>are</w:t>
      </w:r>
      <w:r w:rsidR="005C21A0">
        <w:rPr>
          <w:rFonts w:ascii="Times New Roman" w:hAnsi="Times New Roman" w:cs="Times New Roman"/>
          <w:sz w:val="20"/>
          <w:szCs w:val="20"/>
        </w:rPr>
        <w:t xml:space="preserve"> grouped in three main categories: data pre-processing and agg</w:t>
      </w:r>
      <w:r w:rsidR="00894698">
        <w:rPr>
          <w:rFonts w:ascii="Times New Roman" w:hAnsi="Times New Roman" w:cs="Times New Roman"/>
          <w:sz w:val="20"/>
          <w:szCs w:val="20"/>
        </w:rPr>
        <w:t xml:space="preserve">regation, data mining services </w:t>
      </w:r>
      <w:r w:rsidR="005C21A0">
        <w:rPr>
          <w:rFonts w:ascii="Times New Roman" w:hAnsi="Times New Roman" w:cs="Times New Roman"/>
          <w:sz w:val="20"/>
          <w:szCs w:val="20"/>
        </w:rPr>
        <w:t>and high level fusion services.</w:t>
      </w:r>
      <w:r w:rsidR="00894698">
        <w:rPr>
          <w:rFonts w:ascii="Times New Roman" w:hAnsi="Times New Roman" w:cs="Times New Roman"/>
          <w:sz w:val="20"/>
          <w:szCs w:val="20"/>
        </w:rPr>
        <w:t xml:space="preserve"> The high level fusion services are those which group all the intelligent post-processing of data analytics, forecasting and reasoning through knowledge modelling.  </w:t>
      </w:r>
      <w:r w:rsidR="005C21A0">
        <w:rPr>
          <w:rFonts w:ascii="Times New Roman" w:hAnsi="Times New Roman" w:cs="Times New Roman"/>
          <w:sz w:val="20"/>
          <w:szCs w:val="20"/>
        </w:rPr>
        <w:t xml:space="preserve"> </w:t>
      </w:r>
    </w:p>
    <w:p w14:paraId="40CA4C07" w14:textId="7899211C" w:rsidR="00090DD3" w:rsidRDefault="00090DD3" w:rsidP="00090DD3">
      <w:pPr>
        <w:pStyle w:val="heading2"/>
      </w:pPr>
      <w:r>
        <w:t>Data Pre-processing and Aggregation</w:t>
      </w:r>
    </w:p>
    <w:p w14:paraId="78B79A11" w14:textId="2F517CC7" w:rsidR="00D93142" w:rsidRPr="00171AEA" w:rsidRDefault="00171AEA" w:rsidP="00AB1CF7">
      <w:r>
        <w:t xml:space="preserve">This category contains </w:t>
      </w:r>
      <w:r w:rsidRPr="00171AEA">
        <w:t xml:space="preserve">the services for </w:t>
      </w:r>
      <w:r>
        <w:t xml:space="preserve">the </w:t>
      </w:r>
      <w:r w:rsidRPr="00171AEA">
        <w:t>pre-processing</w:t>
      </w:r>
      <w:r w:rsidR="00B54865">
        <w:t>,</w:t>
      </w:r>
      <w:r w:rsidRPr="00171AEA">
        <w:t xml:space="preserve"> cleaning </w:t>
      </w:r>
      <w:r w:rsidR="00B54865">
        <w:t xml:space="preserve">and aggregation </w:t>
      </w:r>
      <w:r>
        <w:t xml:space="preserve">of </w:t>
      </w:r>
      <w:r w:rsidRPr="00171AEA">
        <w:t xml:space="preserve">the data prior to </w:t>
      </w:r>
      <w:r w:rsidR="00894698">
        <w:t>data analytics</w:t>
      </w:r>
      <w:r w:rsidRPr="00171AEA">
        <w:t xml:space="preserve">. The pre-processing </w:t>
      </w:r>
      <w:r>
        <w:t>of geospatial data sets</w:t>
      </w:r>
      <w:r w:rsidRPr="00171AEA">
        <w:t xml:space="preserve"> </w:t>
      </w:r>
      <w:r>
        <w:t>is an</w:t>
      </w:r>
      <w:r w:rsidRPr="00171AEA">
        <w:t xml:space="preserve"> important </w:t>
      </w:r>
      <w:r>
        <w:t xml:space="preserve">step </w:t>
      </w:r>
      <w:r w:rsidR="00B54865">
        <w:t>when de</w:t>
      </w:r>
      <w:r w:rsidR="00894698">
        <w:t>aling with potentially incorrect</w:t>
      </w:r>
      <w:r w:rsidR="00B54865">
        <w:t xml:space="preserve"> information such as </w:t>
      </w:r>
      <w:r w:rsidR="00894698">
        <w:t xml:space="preserve">non-plausible </w:t>
      </w:r>
      <w:r w:rsidR="00B54865">
        <w:t xml:space="preserve">animal positions. </w:t>
      </w:r>
      <w:r w:rsidRPr="00171AEA">
        <w:t xml:space="preserve">These services allow </w:t>
      </w:r>
      <w:r w:rsidR="00894698">
        <w:t xml:space="preserve">the </w:t>
      </w:r>
      <w:r w:rsidRPr="00171AEA">
        <w:t>recogni</w:t>
      </w:r>
      <w:r w:rsidR="00894698">
        <w:t>tion and removal of</w:t>
      </w:r>
      <w:r w:rsidRPr="00171AEA">
        <w:t xml:space="preserve"> all data elements which are clearly unrealistic given the knowledge of the domain (</w:t>
      </w:r>
      <w:r w:rsidR="00B54865">
        <w:t>e.g.</w:t>
      </w:r>
      <w:r w:rsidRPr="00171AEA">
        <w:t xml:space="preserve"> the animal is not capable of trave</w:t>
      </w:r>
      <w:r w:rsidR="00894698">
        <w:t xml:space="preserve">lling at such velocities, or producing </w:t>
      </w:r>
      <w:r w:rsidRPr="00171AEA">
        <w:t>abrupt changes of directions or</w:t>
      </w:r>
      <w:r w:rsidR="00894698">
        <w:t xml:space="preserve">; again </w:t>
      </w:r>
      <w:r w:rsidRPr="00171AEA">
        <w:t>travel</w:t>
      </w:r>
      <w:r w:rsidR="00894698">
        <w:t>ling</w:t>
      </w:r>
      <w:r w:rsidRPr="00171AEA">
        <w:t xml:space="preserve"> inland). Moreover the pre-processing </w:t>
      </w:r>
      <w:r w:rsidR="00894698">
        <w:t xml:space="preserve">services allow the filling of </w:t>
      </w:r>
      <w:r w:rsidRPr="00171AEA">
        <w:t>mis</w:t>
      </w:r>
      <w:r w:rsidR="00894698">
        <w:t>sing data values and accommodation of</w:t>
      </w:r>
      <w:r w:rsidRPr="00171AEA">
        <w:t xml:space="preserve"> different data grids </w:t>
      </w:r>
      <w:r w:rsidR="00894698">
        <w:t>using interpolations</w:t>
      </w:r>
      <w:r w:rsidRPr="00171AEA">
        <w:t xml:space="preserve"> which </w:t>
      </w:r>
      <w:r w:rsidR="00894698">
        <w:t xml:space="preserve">are </w:t>
      </w:r>
      <w:r w:rsidRPr="00171AEA">
        <w:t>not directly collected and represented in the data sets.</w:t>
      </w:r>
      <w:r w:rsidR="00AB1CF7">
        <w:t xml:space="preserve"> </w:t>
      </w:r>
      <w:r w:rsidR="00894698">
        <w:t>The a</w:t>
      </w:r>
      <w:r w:rsidR="00545B9F">
        <w:t xml:space="preserve">ggregation service </w:t>
      </w:r>
      <w:r w:rsidR="00545B9F" w:rsidRPr="00545B9F">
        <w:t>allow</w:t>
      </w:r>
      <w:r w:rsidR="00894698">
        <w:t>s</w:t>
      </w:r>
      <w:r w:rsidR="00545B9F" w:rsidRPr="00545B9F">
        <w:t xml:space="preserve"> </w:t>
      </w:r>
      <w:r w:rsidR="00894698">
        <w:t>the reconciliation of</w:t>
      </w:r>
      <w:r w:rsidR="00545B9F" w:rsidRPr="00545B9F">
        <w:t xml:space="preserve"> data </w:t>
      </w:r>
      <w:r w:rsidR="00894698">
        <w:t xml:space="preserve">which </w:t>
      </w:r>
      <w:r w:rsidR="00545B9F" w:rsidRPr="00545B9F">
        <w:t>represented with different spatial or temporal resolutions</w:t>
      </w:r>
      <w:r w:rsidR="00894698">
        <w:t>. It also</w:t>
      </w:r>
      <w:r w:rsidR="00545B9F" w:rsidRPr="00545B9F">
        <w:t xml:space="preserve"> provid</w:t>
      </w:r>
      <w:r w:rsidR="00894698">
        <w:t>es</w:t>
      </w:r>
      <w:r w:rsidR="00545B9F" w:rsidRPr="00545B9F">
        <w:t xml:space="preserve"> functionalities to </w:t>
      </w:r>
      <w:r w:rsidR="00545B9F">
        <w:t>sample</w:t>
      </w:r>
      <w:r w:rsidR="00545B9F" w:rsidRPr="00545B9F">
        <w:t xml:space="preserve"> environmental observations </w:t>
      </w:r>
      <w:r w:rsidR="00545B9F">
        <w:t>and aggregate them in</w:t>
      </w:r>
      <w:r w:rsidR="00894698">
        <w:t>to</w:t>
      </w:r>
      <w:r w:rsidR="00545B9F">
        <w:t xml:space="preserve"> the </w:t>
      </w:r>
      <w:r w:rsidR="00894698">
        <w:t>required grid resolution</w:t>
      </w:r>
      <w:r w:rsidR="00545B9F">
        <w:t xml:space="preserve"> </w:t>
      </w:r>
      <w:r w:rsidR="00894698">
        <w:t xml:space="preserve">for input to the </w:t>
      </w:r>
      <w:r w:rsidR="00545B9F" w:rsidRPr="00545B9F">
        <w:t xml:space="preserve">niche modelling algorithms. </w:t>
      </w:r>
      <w:r w:rsidR="00894698">
        <w:t>Under</w:t>
      </w:r>
      <w:r w:rsidR="00545B9F">
        <w:t xml:space="preserve"> this category</w:t>
      </w:r>
      <w:r w:rsidR="00894698">
        <w:t>, we also</w:t>
      </w:r>
      <w:r w:rsidR="00545B9F">
        <w:t xml:space="preserve"> included servi</w:t>
      </w:r>
      <w:r w:rsidR="00894698">
        <w:t>ces which</w:t>
      </w:r>
      <w:r w:rsidR="00BF02F1">
        <w:t xml:space="preserve"> process animal tracks to provide grouping of tracks in trips or gridding a number of tracks to </w:t>
      </w:r>
      <w:r w:rsidR="00894698">
        <w:t xml:space="preserve">compute and analyse species </w:t>
      </w:r>
      <w:r w:rsidR="00BF02F1">
        <w:t>population distribution</w:t>
      </w:r>
      <w:r w:rsidR="00894698">
        <w:t>s</w:t>
      </w:r>
      <w:r w:rsidR="00BF02F1">
        <w:t>.</w:t>
      </w:r>
    </w:p>
    <w:p w14:paraId="7A235753" w14:textId="5D097D3C" w:rsidR="00090DD3" w:rsidRDefault="00090DD3" w:rsidP="00090DD3">
      <w:pPr>
        <w:pStyle w:val="heading2"/>
      </w:pPr>
      <w:r>
        <w:t>Data Mining Services</w:t>
      </w:r>
    </w:p>
    <w:p w14:paraId="4BD16CD5" w14:textId="674BBADA" w:rsidR="00CC036C" w:rsidRPr="00EF31BB" w:rsidRDefault="00EF31BB" w:rsidP="00EF31BB">
      <w:r>
        <w:t>T</w:t>
      </w:r>
      <w:r w:rsidR="00894698">
        <w:t>hese services</w:t>
      </w:r>
      <w:r>
        <w:t xml:space="preserve"> </w:t>
      </w:r>
      <w:r w:rsidR="00DD524C">
        <w:t>process animal tracks and satellite marine observations in order to model animals’</w:t>
      </w:r>
      <w:r w:rsidR="00894698">
        <w:t xml:space="preserve"> use of space and correlate it</w:t>
      </w:r>
      <w:r w:rsidR="00DD524C">
        <w:t xml:space="preserve"> wi</w:t>
      </w:r>
      <w:r w:rsidR="00894698">
        <w:t xml:space="preserve">th </w:t>
      </w:r>
      <w:r w:rsidR="00DD524C">
        <w:t>environmental observations.</w:t>
      </w:r>
      <w:r w:rsidR="00CC036C">
        <w:t xml:space="preserve"> This </w:t>
      </w:r>
      <w:r w:rsidR="001425DB">
        <w:t>is</w:t>
      </w:r>
      <w:r w:rsidR="00CC036C">
        <w:t xml:space="preserve"> further subdivided in two sub-categories of services: </w:t>
      </w:r>
      <w:r w:rsidR="00894698">
        <w:t>A</w:t>
      </w:r>
      <w:r w:rsidR="007241F8">
        <w:t>nima</w:t>
      </w:r>
      <w:r w:rsidR="00894698">
        <w:t>l</w:t>
      </w:r>
      <w:r w:rsidR="007241F8">
        <w:t xml:space="preserve"> </w:t>
      </w:r>
      <w:r w:rsidR="00CC036C">
        <w:t>track based services and statistical environmental services.</w:t>
      </w:r>
      <w:r w:rsidR="001425DB">
        <w:t xml:space="preserve"> </w:t>
      </w:r>
      <w:r w:rsidR="00894698">
        <w:t xml:space="preserve">These respectively analyse animal </w:t>
      </w:r>
      <w:r w:rsidR="007241F8">
        <w:t xml:space="preserve">tracks </w:t>
      </w:r>
      <w:r w:rsidR="00894698">
        <w:t xml:space="preserve">for estimating the species </w:t>
      </w:r>
      <w:r w:rsidR="007241F8">
        <w:t>home range and foraging grounds</w:t>
      </w:r>
      <w:r w:rsidR="00894698">
        <w:t xml:space="preserve">; and </w:t>
      </w:r>
      <w:r w:rsidR="007241F8">
        <w:t xml:space="preserve">the statistical relevance of environmental observations in </w:t>
      </w:r>
      <w:r w:rsidR="00422472">
        <w:t>modelling</w:t>
      </w:r>
      <w:r w:rsidR="007241F8">
        <w:t xml:space="preserve"> animals’ presence.</w:t>
      </w:r>
    </w:p>
    <w:p w14:paraId="5C2B6CAC" w14:textId="5A4F9376" w:rsidR="00F162D2" w:rsidRPr="00090DD3" w:rsidRDefault="00090DD3" w:rsidP="00090DD3">
      <w:pPr>
        <w:pStyle w:val="heading2"/>
      </w:pPr>
      <w:r>
        <w:t>High Level Fusion Services</w:t>
      </w:r>
      <w:r w:rsidR="002C611C">
        <w:rPr>
          <w:i/>
        </w:rPr>
        <w:t xml:space="preserve"> </w:t>
      </w:r>
    </w:p>
    <w:p w14:paraId="34537239" w14:textId="6CF57F94" w:rsidR="00F162D2" w:rsidRDefault="006B388F" w:rsidP="00324ADE">
      <w:r>
        <w:t>This category contains services that make use of multiple data sources to better estimate animal</w:t>
      </w:r>
      <w:r w:rsidR="00FB7407">
        <w:t>s’</w:t>
      </w:r>
      <w:r w:rsidR="00676DAD">
        <w:t xml:space="preserve"> position, </w:t>
      </w:r>
      <w:r w:rsidR="00422472">
        <w:t>behaviour</w:t>
      </w:r>
      <w:r w:rsidR="00676DAD">
        <w:t xml:space="preserve"> and </w:t>
      </w:r>
      <w:r w:rsidR="00422472">
        <w:t>modelling</w:t>
      </w:r>
      <w:r w:rsidR="00676DAD">
        <w:t xml:space="preserve"> animals’ habitats</w:t>
      </w:r>
      <w:r w:rsidR="00FB7407">
        <w:t>.</w:t>
      </w:r>
      <w:r w:rsidR="00324ADE">
        <w:t xml:space="preserve"> </w:t>
      </w:r>
      <w:r w:rsidR="00FB7407">
        <w:t xml:space="preserve">This category includes the Track &amp; Lock service which </w:t>
      </w:r>
      <w:r w:rsidR="00FB7407" w:rsidRPr="0073695F">
        <w:t>enables the estimation of submarine trajectories for animals equipped with pop-up or archival tags</w:t>
      </w:r>
      <w:r w:rsidR="001425DB">
        <w:t xml:space="preserve">, </w:t>
      </w:r>
      <w:r w:rsidR="00676DAD" w:rsidRPr="00676DAD">
        <w:t>Change</w:t>
      </w:r>
      <w:r w:rsidR="00422472">
        <w:t>-</w:t>
      </w:r>
      <w:r w:rsidR="00676DAD" w:rsidRPr="00676DAD">
        <w:t xml:space="preserve">point Analysis </w:t>
      </w:r>
      <w:r w:rsidR="001425DB">
        <w:t xml:space="preserve">and various </w:t>
      </w:r>
      <w:r w:rsidR="00676DAD" w:rsidRPr="00676DAD">
        <w:t xml:space="preserve">Habitat modelling </w:t>
      </w:r>
      <w:r w:rsidR="001425DB">
        <w:t>techniques.</w:t>
      </w:r>
    </w:p>
    <w:p w14:paraId="0F64F8EB" w14:textId="77777777" w:rsidR="00F162D2" w:rsidRDefault="00F162D2" w:rsidP="00F162D2">
      <w:pPr>
        <w:pStyle w:val="heading1"/>
      </w:pPr>
      <w:r>
        <w:t>Acknowledgements</w:t>
      </w:r>
    </w:p>
    <w:p w14:paraId="2FAE0D6A" w14:textId="247DCE67" w:rsidR="00F162D2" w:rsidRPr="006C004B" w:rsidRDefault="00894698" w:rsidP="00F162D2">
      <w:r>
        <w:t>T</w:t>
      </w:r>
      <w:r w:rsidR="00FE6C67">
        <w:t xml:space="preserve">his </w:t>
      </w:r>
      <w:r w:rsidR="00324ADE">
        <w:t>research</w:t>
      </w:r>
      <w:r>
        <w:t xml:space="preserve"> </w:t>
      </w:r>
      <w:r w:rsidR="00324ADE">
        <w:t>is</w:t>
      </w:r>
      <w:r w:rsidR="00D146D4">
        <w:t xml:space="preserve"> </w:t>
      </w:r>
      <w:r w:rsidR="00FE6C67">
        <w:t xml:space="preserve">partly funded </w:t>
      </w:r>
      <w:r w:rsidR="00D146D4">
        <w:t>by the E</w:t>
      </w:r>
      <w:r w:rsidR="00324ADE">
        <w:t>uropean Commission under H2020 Grant A</w:t>
      </w:r>
      <w:r w:rsidR="00D146D4">
        <w:t xml:space="preserve">greement </w:t>
      </w:r>
      <w:r w:rsidR="00FE6C67">
        <w:t xml:space="preserve">number </w:t>
      </w:r>
      <w:r w:rsidR="00D146D4">
        <w:t>687275.</w:t>
      </w:r>
      <w:r w:rsidR="00FE6C67">
        <w:t xml:space="preserve"> </w:t>
      </w:r>
      <w:r>
        <w:t xml:space="preserve">We are also grateful to the European Commission for giving us access </w:t>
      </w:r>
      <w:r w:rsidR="00FE6C67">
        <w:t xml:space="preserve">to Copernicus </w:t>
      </w:r>
      <w:r>
        <w:t>S</w:t>
      </w:r>
      <w:r w:rsidR="00FE6C67">
        <w:t>at</w:t>
      </w:r>
      <w:r>
        <w:t>ellite observation data in this project. Access to Argos satellite databases through our consortium partnership is also acknowledged.</w:t>
      </w:r>
    </w:p>
    <w:p w14:paraId="573E50D6" w14:textId="77777777" w:rsidR="00F162D2" w:rsidRDefault="00F162D2" w:rsidP="00F162D2">
      <w:pPr>
        <w:pStyle w:val="heading1"/>
        <w:numPr>
          <w:ilvl w:val="0"/>
          <w:numId w:val="0"/>
        </w:numPr>
        <w:ind w:left="567"/>
      </w:pPr>
      <w:r>
        <w:t>References</w:t>
      </w:r>
    </w:p>
    <w:p w14:paraId="26D352D4" w14:textId="77777777" w:rsidR="000D4C73" w:rsidRPr="000D4C73" w:rsidRDefault="00F162D2" w:rsidP="000D4C73">
      <w:pPr>
        <w:pStyle w:val="Bibliography"/>
      </w:pPr>
      <w:r>
        <w:fldChar w:fldCharType="begin"/>
      </w:r>
      <w:r w:rsidR="000D4C73">
        <w:instrText xml:space="preserve"> ADDIN ZOTERO_BIBL {"custom":[]} CSL_BIBLIOGRAPHY </w:instrText>
      </w:r>
      <w:r>
        <w:fldChar w:fldCharType="separate"/>
      </w:r>
      <w:r w:rsidR="000D4C73" w:rsidRPr="000D4C73">
        <w:t>[1]</w:t>
      </w:r>
      <w:r w:rsidR="000D4C73" w:rsidRPr="000D4C73">
        <w:tab/>
        <w:t xml:space="preserve">H. Arrizabalaga </w:t>
      </w:r>
      <w:r w:rsidR="000D4C73" w:rsidRPr="000D4C73">
        <w:rPr>
          <w:i/>
          <w:iCs/>
        </w:rPr>
        <w:t>et al.</w:t>
      </w:r>
      <w:r w:rsidR="000D4C73" w:rsidRPr="000D4C73">
        <w:t xml:space="preserve">, ‘Global habitat preferences of commercially valuable tuna’, </w:t>
      </w:r>
      <w:r w:rsidR="000D4C73" w:rsidRPr="000D4C73">
        <w:rPr>
          <w:i/>
          <w:iCs/>
        </w:rPr>
        <w:t>Deep Sea Research Part II: Topical Studies in Oceanography</w:t>
      </w:r>
      <w:r w:rsidR="000D4C73" w:rsidRPr="000D4C73">
        <w:t>, vol. 113, pp. 102–112, 2015.</w:t>
      </w:r>
    </w:p>
    <w:p w14:paraId="141D4B7C" w14:textId="77777777" w:rsidR="000D4C73" w:rsidRPr="000D4C73" w:rsidRDefault="000D4C73" w:rsidP="000D4C73">
      <w:pPr>
        <w:pStyle w:val="Bibliography"/>
      </w:pPr>
      <w:r w:rsidRPr="000D4C73">
        <w:t>[2]</w:t>
      </w:r>
      <w:r w:rsidRPr="000D4C73">
        <w:tab/>
        <w:t xml:space="preserve">J.-N. Druon </w:t>
      </w:r>
      <w:r w:rsidRPr="000D4C73">
        <w:rPr>
          <w:i/>
          <w:iCs/>
        </w:rPr>
        <w:t>et al.</w:t>
      </w:r>
      <w:r w:rsidRPr="000D4C73">
        <w:t xml:space="preserve">, ‘Habitat suitability of the Atlantic bluefin tuna by size class: An ecological niche approach’, </w:t>
      </w:r>
      <w:r w:rsidRPr="000D4C73">
        <w:rPr>
          <w:i/>
          <w:iCs/>
        </w:rPr>
        <w:t>Progress in Oceanography</w:t>
      </w:r>
      <w:r w:rsidRPr="000D4C73">
        <w:t>, vol. 142, pp. 30–46, 2016.</w:t>
      </w:r>
    </w:p>
    <w:p w14:paraId="42E59DED" w14:textId="77777777" w:rsidR="000D4C73" w:rsidRPr="000D4C73" w:rsidRDefault="000D4C73" w:rsidP="000D4C73">
      <w:pPr>
        <w:pStyle w:val="Bibliography"/>
      </w:pPr>
      <w:r w:rsidRPr="000D4C73">
        <w:t>[3]</w:t>
      </w:r>
      <w:r w:rsidRPr="000D4C73">
        <w:tab/>
        <w:t xml:space="preserve">S. K. Pikesley </w:t>
      </w:r>
      <w:r w:rsidRPr="000D4C73">
        <w:rPr>
          <w:i/>
          <w:iCs/>
        </w:rPr>
        <w:t>et al.</w:t>
      </w:r>
      <w:r w:rsidRPr="000D4C73">
        <w:t xml:space="preserve">, ‘Modelling the niche for a marine vertebrate: a case study incorporating behavioural plasticity, proximate threats and climate change’, </w:t>
      </w:r>
      <w:r w:rsidRPr="000D4C73">
        <w:rPr>
          <w:i/>
          <w:iCs/>
        </w:rPr>
        <w:t>Ecography</w:t>
      </w:r>
      <w:r w:rsidRPr="000D4C73">
        <w:t>, vol. 38, no. 8, pp. 803–812, 2015.</w:t>
      </w:r>
    </w:p>
    <w:p w14:paraId="7DE86AAE" w14:textId="77777777" w:rsidR="000D4C73" w:rsidRPr="000D4C73" w:rsidRDefault="000D4C73" w:rsidP="000D4C73">
      <w:pPr>
        <w:pStyle w:val="Bibliography"/>
      </w:pPr>
      <w:r w:rsidRPr="000D4C73">
        <w:t>[4]</w:t>
      </w:r>
      <w:r w:rsidRPr="000D4C73">
        <w:tab/>
        <w:t xml:space="preserve">S. K. Pikesley </w:t>
      </w:r>
      <w:r w:rsidRPr="000D4C73">
        <w:rPr>
          <w:i/>
          <w:iCs/>
        </w:rPr>
        <w:t>et al.</w:t>
      </w:r>
      <w:r w:rsidRPr="000D4C73">
        <w:t xml:space="preserve">, ‘On the front line: integrated habitat mapping for olive ridley sea turtles in the southeast Atlantic’, </w:t>
      </w:r>
      <w:r w:rsidRPr="000D4C73">
        <w:rPr>
          <w:i/>
          <w:iCs/>
        </w:rPr>
        <w:t>Diversity and Distributions</w:t>
      </w:r>
      <w:r w:rsidRPr="000D4C73">
        <w:t>, vol. 19, no. 12, pp. 1518–1530, 2013.</w:t>
      </w:r>
    </w:p>
    <w:p w14:paraId="58519064" w14:textId="77777777" w:rsidR="000D4C73" w:rsidRPr="000D4C73" w:rsidRDefault="000D4C73" w:rsidP="000D4C73">
      <w:pPr>
        <w:pStyle w:val="Bibliography"/>
      </w:pPr>
      <w:r w:rsidRPr="000D4C73">
        <w:t>[5]</w:t>
      </w:r>
      <w:r w:rsidRPr="000D4C73">
        <w:tab/>
        <w:t xml:space="preserve">Al. F. Rees, A. Al-Kiyumi, A. C. Broderick, N. Papathanasopoulou, and B. J. Godley, ‘Conservation related insights into the behaviour of the olive ridley sea turtle Lepidochelys olivacea nesting in Oman’, </w:t>
      </w:r>
      <w:r w:rsidRPr="000D4C73">
        <w:rPr>
          <w:i/>
          <w:iCs/>
        </w:rPr>
        <w:t>Marine Ecology Progress Series</w:t>
      </w:r>
      <w:r w:rsidRPr="000D4C73">
        <w:t>, vol. 450, pp. 195–205, 2012.</w:t>
      </w:r>
    </w:p>
    <w:p w14:paraId="4C1D3DD8" w14:textId="77777777" w:rsidR="000D4C73" w:rsidRPr="000D4C73" w:rsidRDefault="000D4C73" w:rsidP="000D4C73">
      <w:pPr>
        <w:pStyle w:val="Bibliography"/>
      </w:pPr>
      <w:r w:rsidRPr="000D4C73">
        <w:t>[6]</w:t>
      </w:r>
      <w:r w:rsidRPr="000D4C73">
        <w:tab/>
        <w:t xml:space="preserve">P. Chambault </w:t>
      </w:r>
      <w:r w:rsidRPr="000D4C73">
        <w:rPr>
          <w:i/>
          <w:iCs/>
        </w:rPr>
        <w:t>et al.</w:t>
      </w:r>
      <w:r w:rsidRPr="000D4C73">
        <w:t xml:space="preserve">, ‘The influence of oceanographic features on the foraging behavior of the olive ridley sea turtle Lepidochelys olivacea along the Guiana coast’, </w:t>
      </w:r>
      <w:r w:rsidRPr="000D4C73">
        <w:rPr>
          <w:i/>
          <w:iCs/>
        </w:rPr>
        <w:t>Progress in Oceanography</w:t>
      </w:r>
      <w:r w:rsidRPr="000D4C73">
        <w:t>, vol. 142, pp. 58–71, 2016.</w:t>
      </w:r>
    </w:p>
    <w:p w14:paraId="18DA686E" w14:textId="77777777" w:rsidR="000D4C73" w:rsidRPr="000D4C73" w:rsidRDefault="000D4C73" w:rsidP="000D4C73">
      <w:pPr>
        <w:pStyle w:val="Bibliography"/>
      </w:pPr>
      <w:r w:rsidRPr="000D4C73">
        <w:t>[7]</w:t>
      </w:r>
      <w:r w:rsidRPr="000D4C73">
        <w:tab/>
        <w:t xml:space="preserve">M. Mueller and B. Pross, ‘OGC WPS 2.0 Interface Standard’, </w:t>
      </w:r>
      <w:r w:rsidRPr="000D4C73">
        <w:rPr>
          <w:i/>
          <w:iCs/>
        </w:rPr>
        <w:t>OpenGeospatial Consortium Inc, OGC</w:t>
      </w:r>
      <w:r w:rsidRPr="000D4C73">
        <w:t>, pp. 14–65, 2015.</w:t>
      </w:r>
    </w:p>
    <w:p w14:paraId="674C7537" w14:textId="71359573" w:rsidR="00336943" w:rsidRPr="0022605F" w:rsidRDefault="000D4C73" w:rsidP="00D146D4">
      <w:pPr>
        <w:pStyle w:val="Bibliography"/>
      </w:pPr>
      <w:r w:rsidRPr="000D4C73">
        <w:t>[8]</w:t>
      </w:r>
      <w:r w:rsidRPr="000D4C73">
        <w:tab/>
        <w:t xml:space="preserve">D. Merkel, ‘Docker: Lightweight Linux Containers for Consistent Development and Deployment’, </w:t>
      </w:r>
      <w:r w:rsidRPr="000D4C73">
        <w:rPr>
          <w:i/>
          <w:iCs/>
        </w:rPr>
        <w:t>Linux J.</w:t>
      </w:r>
      <w:r w:rsidRPr="000D4C73">
        <w:t>, vol. 2014, no. 239, Mar. 2014.</w:t>
      </w:r>
      <w:r w:rsidR="00F162D2">
        <w:fldChar w:fldCharType="end"/>
      </w:r>
      <w:r w:rsidR="00F162D2" w:rsidRPr="00155E63">
        <w:t xml:space="preserve"> </w:t>
      </w:r>
    </w:p>
    <w:sectPr w:rsidR="00336943" w:rsidRPr="0022605F" w:rsidSect="00CE7667">
      <w:footerReference w:type="first" r:id="rId21"/>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84068" w14:textId="77777777" w:rsidR="0033195B" w:rsidRDefault="0033195B">
      <w:r>
        <w:separator/>
      </w:r>
    </w:p>
  </w:endnote>
  <w:endnote w:type="continuationSeparator" w:id="0">
    <w:p w14:paraId="2BD41C72" w14:textId="77777777" w:rsidR="0033195B" w:rsidRDefault="00331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23BBA" w14:textId="1CAE4DEF" w:rsidR="00CE7667" w:rsidRPr="00CE7667" w:rsidRDefault="00CE7667" w:rsidP="00CE7667">
    <w:pPr>
      <w:pStyle w:val="ReferenceLine"/>
      <w:rPr>
        <w:lang w:val="de-DE"/>
      </w:rPr>
    </w:pPr>
    <w:r w:rsidRPr="00CE7667">
      <w:rPr>
        <w:lang w:val="de-DE"/>
      </w:rPr>
      <w:t>© Spring</w:t>
    </w:r>
    <w:r w:rsidR="00693B36">
      <w:rPr>
        <w:lang w:val="de-DE"/>
      </w:rPr>
      <w:t>er-Verlag Berlin Heidelberg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88810" w14:textId="77777777" w:rsidR="0033195B" w:rsidRDefault="0033195B" w:rsidP="00895F20">
      <w:pPr>
        <w:ind w:firstLine="0"/>
      </w:pPr>
      <w:r>
        <w:separator/>
      </w:r>
    </w:p>
  </w:footnote>
  <w:footnote w:type="continuationSeparator" w:id="0">
    <w:p w14:paraId="4979C08D" w14:textId="77777777" w:rsidR="0033195B" w:rsidRDefault="0033195B" w:rsidP="00895F20">
      <w:pPr>
        <w:ind w:firstLin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AC73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B49D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8E45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18C8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9"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A3380"/>
    <w:multiLevelType w:val="hybridMultilevel"/>
    <w:tmpl w:val="1024B634"/>
    <w:lvl w:ilvl="0" w:tplc="4316F7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F15871"/>
    <w:multiLevelType w:val="hybridMultilevel"/>
    <w:tmpl w:val="64E2C7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7DF0CFE"/>
    <w:multiLevelType w:val="hybridMultilevel"/>
    <w:tmpl w:val="54244352"/>
    <w:lvl w:ilvl="0" w:tplc="9BA800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5" w15:restartNumberingAfterBreak="0">
    <w:nsid w:val="5B1F6B6A"/>
    <w:multiLevelType w:val="hybridMultilevel"/>
    <w:tmpl w:val="29C01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336E3"/>
    <w:multiLevelType w:val="hybridMultilevel"/>
    <w:tmpl w:val="AAAAA63A"/>
    <w:lvl w:ilvl="0" w:tplc="983CB1EA">
      <w:start w:val="1"/>
      <w:numFmt w:val="bullet"/>
      <w:lvlText w:val="•"/>
      <w:lvlJc w:val="left"/>
      <w:pPr>
        <w:tabs>
          <w:tab w:val="num" w:pos="720"/>
        </w:tabs>
        <w:ind w:left="720" w:hanging="360"/>
      </w:pPr>
      <w:rPr>
        <w:rFonts w:ascii="Arial" w:hAnsi="Arial" w:hint="default"/>
      </w:rPr>
    </w:lvl>
    <w:lvl w:ilvl="1" w:tplc="00D41B80" w:tentative="1">
      <w:start w:val="1"/>
      <w:numFmt w:val="bullet"/>
      <w:lvlText w:val="•"/>
      <w:lvlJc w:val="left"/>
      <w:pPr>
        <w:tabs>
          <w:tab w:val="num" w:pos="1440"/>
        </w:tabs>
        <w:ind w:left="1440" w:hanging="360"/>
      </w:pPr>
      <w:rPr>
        <w:rFonts w:ascii="Arial" w:hAnsi="Arial" w:hint="default"/>
      </w:rPr>
    </w:lvl>
    <w:lvl w:ilvl="2" w:tplc="680AA882" w:tentative="1">
      <w:start w:val="1"/>
      <w:numFmt w:val="bullet"/>
      <w:lvlText w:val="•"/>
      <w:lvlJc w:val="left"/>
      <w:pPr>
        <w:tabs>
          <w:tab w:val="num" w:pos="2160"/>
        </w:tabs>
        <w:ind w:left="2160" w:hanging="360"/>
      </w:pPr>
      <w:rPr>
        <w:rFonts w:ascii="Arial" w:hAnsi="Arial" w:hint="default"/>
      </w:rPr>
    </w:lvl>
    <w:lvl w:ilvl="3" w:tplc="1E343064" w:tentative="1">
      <w:start w:val="1"/>
      <w:numFmt w:val="bullet"/>
      <w:lvlText w:val="•"/>
      <w:lvlJc w:val="left"/>
      <w:pPr>
        <w:tabs>
          <w:tab w:val="num" w:pos="2880"/>
        </w:tabs>
        <w:ind w:left="2880" w:hanging="360"/>
      </w:pPr>
      <w:rPr>
        <w:rFonts w:ascii="Arial" w:hAnsi="Arial" w:hint="default"/>
      </w:rPr>
    </w:lvl>
    <w:lvl w:ilvl="4" w:tplc="B38481E6" w:tentative="1">
      <w:start w:val="1"/>
      <w:numFmt w:val="bullet"/>
      <w:lvlText w:val="•"/>
      <w:lvlJc w:val="left"/>
      <w:pPr>
        <w:tabs>
          <w:tab w:val="num" w:pos="3600"/>
        </w:tabs>
        <w:ind w:left="3600" w:hanging="360"/>
      </w:pPr>
      <w:rPr>
        <w:rFonts w:ascii="Arial" w:hAnsi="Arial" w:hint="default"/>
      </w:rPr>
    </w:lvl>
    <w:lvl w:ilvl="5" w:tplc="EE9466A0" w:tentative="1">
      <w:start w:val="1"/>
      <w:numFmt w:val="bullet"/>
      <w:lvlText w:val="•"/>
      <w:lvlJc w:val="left"/>
      <w:pPr>
        <w:tabs>
          <w:tab w:val="num" w:pos="4320"/>
        </w:tabs>
        <w:ind w:left="4320" w:hanging="360"/>
      </w:pPr>
      <w:rPr>
        <w:rFonts w:ascii="Arial" w:hAnsi="Arial" w:hint="default"/>
      </w:rPr>
    </w:lvl>
    <w:lvl w:ilvl="6" w:tplc="885A7F8C" w:tentative="1">
      <w:start w:val="1"/>
      <w:numFmt w:val="bullet"/>
      <w:lvlText w:val="•"/>
      <w:lvlJc w:val="left"/>
      <w:pPr>
        <w:tabs>
          <w:tab w:val="num" w:pos="5040"/>
        </w:tabs>
        <w:ind w:left="5040" w:hanging="360"/>
      </w:pPr>
      <w:rPr>
        <w:rFonts w:ascii="Arial" w:hAnsi="Arial" w:hint="default"/>
      </w:rPr>
    </w:lvl>
    <w:lvl w:ilvl="7" w:tplc="82349BCC" w:tentative="1">
      <w:start w:val="1"/>
      <w:numFmt w:val="bullet"/>
      <w:lvlText w:val="•"/>
      <w:lvlJc w:val="left"/>
      <w:pPr>
        <w:tabs>
          <w:tab w:val="num" w:pos="5760"/>
        </w:tabs>
        <w:ind w:left="5760" w:hanging="360"/>
      </w:pPr>
      <w:rPr>
        <w:rFonts w:ascii="Arial" w:hAnsi="Arial" w:hint="default"/>
      </w:rPr>
    </w:lvl>
    <w:lvl w:ilvl="8" w:tplc="8BBAE5E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65775FF"/>
    <w:multiLevelType w:val="hybridMultilevel"/>
    <w:tmpl w:val="14765350"/>
    <w:lvl w:ilvl="0" w:tplc="74401834">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0"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2" w15:restartNumberingAfterBreak="0">
    <w:nsid w:val="7D9521C8"/>
    <w:multiLevelType w:val="multilevel"/>
    <w:tmpl w:val="3ED8528C"/>
    <w:styleLink w:val="referencelist"/>
    <w:lvl w:ilvl="0">
      <w:start w:val="1"/>
      <w:numFmt w:val="decimal"/>
      <w:pStyle w:val="referenceitem"/>
      <w:lvlText w:val="%1."/>
      <w:lvlJc w:val="right"/>
      <w:pPr>
        <w:tabs>
          <w:tab w:val="num" w:pos="227"/>
        </w:tabs>
        <w:ind w:left="227"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21"/>
  </w:num>
  <w:num w:numId="2">
    <w:abstractNumId w:val="13"/>
  </w:num>
  <w:num w:numId="3">
    <w:abstractNumId w:val="19"/>
  </w:num>
  <w:num w:numId="4">
    <w:abstractNumId w:val="20"/>
  </w:num>
  <w:num w:numId="5">
    <w:abstractNumId w:val="22"/>
  </w:num>
  <w:num w:numId="6">
    <w:abstractNumId w:val="18"/>
  </w:num>
  <w:num w:numId="7">
    <w:abstractNumId w:val="9"/>
  </w:num>
  <w:num w:numId="8">
    <w:abstractNumId w:val="20"/>
  </w:num>
  <w:num w:numId="9">
    <w:abstractNumId w:val="8"/>
  </w:num>
  <w:num w:numId="10">
    <w:abstractNumId w:val="22"/>
  </w:num>
  <w:num w:numId="11">
    <w:abstractNumId w:val="13"/>
  </w:num>
  <w:num w:numId="12">
    <w:abstractNumId w:val="19"/>
  </w:num>
  <w:num w:numId="13">
    <w:abstractNumId w:val="14"/>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7"/>
  </w:num>
  <w:num w:numId="23">
    <w:abstractNumId w:val="15"/>
  </w:num>
  <w:num w:numId="24">
    <w:abstractNumId w:val="11"/>
  </w:num>
  <w:num w:numId="25">
    <w:abstractNumId w:val="10"/>
  </w:num>
  <w:num w:numId="26">
    <w:abstractNumId w:val="16"/>
  </w:num>
  <w:num w:numId="27">
    <w:abstractNumId w:val="12"/>
  </w:num>
  <w:num w:numId="28">
    <w:abstractNumId w:val="20"/>
  </w:num>
  <w:num w:numId="29">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08"/>
  <w:autoHyphenation/>
  <w:hyphenationZone w:val="400"/>
  <w:doNotHyphenateCaps/>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2D2"/>
    <w:rsid w:val="0000056A"/>
    <w:rsid w:val="00001D94"/>
    <w:rsid w:val="000058CD"/>
    <w:rsid w:val="00006405"/>
    <w:rsid w:val="00007F40"/>
    <w:rsid w:val="00015441"/>
    <w:rsid w:val="000212BE"/>
    <w:rsid w:val="0002597B"/>
    <w:rsid w:val="00025D8F"/>
    <w:rsid w:val="000309B7"/>
    <w:rsid w:val="00030E3E"/>
    <w:rsid w:val="0003135A"/>
    <w:rsid w:val="00034555"/>
    <w:rsid w:val="000345D4"/>
    <w:rsid w:val="00040402"/>
    <w:rsid w:val="0004696A"/>
    <w:rsid w:val="0005696A"/>
    <w:rsid w:val="000569E7"/>
    <w:rsid w:val="000740BE"/>
    <w:rsid w:val="0007498B"/>
    <w:rsid w:val="0007593C"/>
    <w:rsid w:val="0008374A"/>
    <w:rsid w:val="00090710"/>
    <w:rsid w:val="00090731"/>
    <w:rsid w:val="00090DD3"/>
    <w:rsid w:val="000927C5"/>
    <w:rsid w:val="00092FA6"/>
    <w:rsid w:val="000934BA"/>
    <w:rsid w:val="00094656"/>
    <w:rsid w:val="000A2E55"/>
    <w:rsid w:val="000B1E82"/>
    <w:rsid w:val="000B2266"/>
    <w:rsid w:val="000B7E4C"/>
    <w:rsid w:val="000C006D"/>
    <w:rsid w:val="000C04F0"/>
    <w:rsid w:val="000C4C8F"/>
    <w:rsid w:val="000D16FA"/>
    <w:rsid w:val="000D3597"/>
    <w:rsid w:val="000D4C73"/>
    <w:rsid w:val="000D6D27"/>
    <w:rsid w:val="000E071F"/>
    <w:rsid w:val="000F0DC5"/>
    <w:rsid w:val="000F1F28"/>
    <w:rsid w:val="000F4747"/>
    <w:rsid w:val="000F782C"/>
    <w:rsid w:val="00117CC9"/>
    <w:rsid w:val="00120D79"/>
    <w:rsid w:val="0013193E"/>
    <w:rsid w:val="001362F0"/>
    <w:rsid w:val="0013666A"/>
    <w:rsid w:val="001425DB"/>
    <w:rsid w:val="00145AF7"/>
    <w:rsid w:val="00162CC8"/>
    <w:rsid w:val="00163AF4"/>
    <w:rsid w:val="00164D7E"/>
    <w:rsid w:val="0016678D"/>
    <w:rsid w:val="00171AEA"/>
    <w:rsid w:val="00172752"/>
    <w:rsid w:val="00172A1B"/>
    <w:rsid w:val="00185973"/>
    <w:rsid w:val="00187E43"/>
    <w:rsid w:val="00190935"/>
    <w:rsid w:val="00197686"/>
    <w:rsid w:val="001A0E09"/>
    <w:rsid w:val="001A6A8D"/>
    <w:rsid w:val="001B255B"/>
    <w:rsid w:val="001B3097"/>
    <w:rsid w:val="001B4547"/>
    <w:rsid w:val="001B4A7C"/>
    <w:rsid w:val="001D3E27"/>
    <w:rsid w:val="001D53EB"/>
    <w:rsid w:val="001E21AD"/>
    <w:rsid w:val="001E3A57"/>
    <w:rsid w:val="001F5439"/>
    <w:rsid w:val="00204E89"/>
    <w:rsid w:val="00210248"/>
    <w:rsid w:val="00210DB8"/>
    <w:rsid w:val="0021134D"/>
    <w:rsid w:val="00212511"/>
    <w:rsid w:val="00213A7D"/>
    <w:rsid w:val="00214AC2"/>
    <w:rsid w:val="002224E1"/>
    <w:rsid w:val="0022605F"/>
    <w:rsid w:val="00226E54"/>
    <w:rsid w:val="00227960"/>
    <w:rsid w:val="0023086D"/>
    <w:rsid w:val="00230C00"/>
    <w:rsid w:val="0023104F"/>
    <w:rsid w:val="00231803"/>
    <w:rsid w:val="002354AE"/>
    <w:rsid w:val="0024075B"/>
    <w:rsid w:val="00240D33"/>
    <w:rsid w:val="0024529B"/>
    <w:rsid w:val="002542EE"/>
    <w:rsid w:val="00262528"/>
    <w:rsid w:val="002639D9"/>
    <w:rsid w:val="00264407"/>
    <w:rsid w:val="00267375"/>
    <w:rsid w:val="00270386"/>
    <w:rsid w:val="0027411A"/>
    <w:rsid w:val="0027506C"/>
    <w:rsid w:val="002823FC"/>
    <w:rsid w:val="002A0991"/>
    <w:rsid w:val="002A1B95"/>
    <w:rsid w:val="002A4602"/>
    <w:rsid w:val="002A4A69"/>
    <w:rsid w:val="002A56B5"/>
    <w:rsid w:val="002B406E"/>
    <w:rsid w:val="002B53C3"/>
    <w:rsid w:val="002B66F5"/>
    <w:rsid w:val="002B7863"/>
    <w:rsid w:val="002C110C"/>
    <w:rsid w:val="002C611C"/>
    <w:rsid w:val="002D34CD"/>
    <w:rsid w:val="002E323E"/>
    <w:rsid w:val="002E36AF"/>
    <w:rsid w:val="002E5AD3"/>
    <w:rsid w:val="002E6BA4"/>
    <w:rsid w:val="002F3CD1"/>
    <w:rsid w:val="002F3D2A"/>
    <w:rsid w:val="003025D3"/>
    <w:rsid w:val="00305345"/>
    <w:rsid w:val="00307282"/>
    <w:rsid w:val="00307D1B"/>
    <w:rsid w:val="00312F45"/>
    <w:rsid w:val="0031466D"/>
    <w:rsid w:val="00316E8F"/>
    <w:rsid w:val="00324ADE"/>
    <w:rsid w:val="0033195B"/>
    <w:rsid w:val="00334C04"/>
    <w:rsid w:val="00336943"/>
    <w:rsid w:val="00337BEE"/>
    <w:rsid w:val="00341AEA"/>
    <w:rsid w:val="00341F67"/>
    <w:rsid w:val="0035112D"/>
    <w:rsid w:val="0035513F"/>
    <w:rsid w:val="003606CA"/>
    <w:rsid w:val="0036104B"/>
    <w:rsid w:val="00362269"/>
    <w:rsid w:val="00362A85"/>
    <w:rsid w:val="003633D4"/>
    <w:rsid w:val="00364275"/>
    <w:rsid w:val="003655E1"/>
    <w:rsid w:val="003668E5"/>
    <w:rsid w:val="00371063"/>
    <w:rsid w:val="003723B4"/>
    <w:rsid w:val="00372CA7"/>
    <w:rsid w:val="00376180"/>
    <w:rsid w:val="00377276"/>
    <w:rsid w:val="00377424"/>
    <w:rsid w:val="00394942"/>
    <w:rsid w:val="003949F3"/>
    <w:rsid w:val="003A3A01"/>
    <w:rsid w:val="003B0216"/>
    <w:rsid w:val="003B13D1"/>
    <w:rsid w:val="003B2F07"/>
    <w:rsid w:val="003B33F7"/>
    <w:rsid w:val="003B7599"/>
    <w:rsid w:val="003C1A34"/>
    <w:rsid w:val="003C3B83"/>
    <w:rsid w:val="003C4911"/>
    <w:rsid w:val="003C5BCA"/>
    <w:rsid w:val="003D6CE6"/>
    <w:rsid w:val="003D6DAC"/>
    <w:rsid w:val="003E2A5E"/>
    <w:rsid w:val="003E3032"/>
    <w:rsid w:val="003E5A23"/>
    <w:rsid w:val="003F185F"/>
    <w:rsid w:val="003F1DCF"/>
    <w:rsid w:val="003F4765"/>
    <w:rsid w:val="003F65A6"/>
    <w:rsid w:val="00414563"/>
    <w:rsid w:val="0041626B"/>
    <w:rsid w:val="00417F13"/>
    <w:rsid w:val="004208EB"/>
    <w:rsid w:val="00422472"/>
    <w:rsid w:val="00423551"/>
    <w:rsid w:val="00423F1B"/>
    <w:rsid w:val="00426C62"/>
    <w:rsid w:val="0042772B"/>
    <w:rsid w:val="004328A0"/>
    <w:rsid w:val="00433441"/>
    <w:rsid w:val="00435214"/>
    <w:rsid w:val="00435D07"/>
    <w:rsid w:val="00436948"/>
    <w:rsid w:val="0043737C"/>
    <w:rsid w:val="0044009C"/>
    <w:rsid w:val="00442A6C"/>
    <w:rsid w:val="004435BA"/>
    <w:rsid w:val="00444190"/>
    <w:rsid w:val="00453C76"/>
    <w:rsid w:val="00454DD4"/>
    <w:rsid w:val="00456287"/>
    <w:rsid w:val="004705AF"/>
    <w:rsid w:val="00471B63"/>
    <w:rsid w:val="0047305E"/>
    <w:rsid w:val="00473617"/>
    <w:rsid w:val="00476386"/>
    <w:rsid w:val="00477C52"/>
    <w:rsid w:val="00477F90"/>
    <w:rsid w:val="00482E0F"/>
    <w:rsid w:val="0048344D"/>
    <w:rsid w:val="00484DD3"/>
    <w:rsid w:val="00486D71"/>
    <w:rsid w:val="004918B5"/>
    <w:rsid w:val="004956C3"/>
    <w:rsid w:val="00495761"/>
    <w:rsid w:val="00497AD6"/>
    <w:rsid w:val="004C20E7"/>
    <w:rsid w:val="004C2656"/>
    <w:rsid w:val="004C2812"/>
    <w:rsid w:val="004D189F"/>
    <w:rsid w:val="004D49E8"/>
    <w:rsid w:val="004D4E83"/>
    <w:rsid w:val="004D6665"/>
    <w:rsid w:val="004D7C52"/>
    <w:rsid w:val="004E0C9D"/>
    <w:rsid w:val="004F16B4"/>
    <w:rsid w:val="004F6474"/>
    <w:rsid w:val="00500895"/>
    <w:rsid w:val="005010B4"/>
    <w:rsid w:val="00501B8C"/>
    <w:rsid w:val="0050369B"/>
    <w:rsid w:val="00504743"/>
    <w:rsid w:val="00511908"/>
    <w:rsid w:val="00512421"/>
    <w:rsid w:val="0051658B"/>
    <w:rsid w:val="00521BC8"/>
    <w:rsid w:val="0052599C"/>
    <w:rsid w:val="00531E07"/>
    <w:rsid w:val="0053704E"/>
    <w:rsid w:val="0053710F"/>
    <w:rsid w:val="005377DD"/>
    <w:rsid w:val="00545B9F"/>
    <w:rsid w:val="00564ED7"/>
    <w:rsid w:val="00565A08"/>
    <w:rsid w:val="00571515"/>
    <w:rsid w:val="005808CB"/>
    <w:rsid w:val="005846B6"/>
    <w:rsid w:val="00584C20"/>
    <w:rsid w:val="00591219"/>
    <w:rsid w:val="005A2E29"/>
    <w:rsid w:val="005A5F79"/>
    <w:rsid w:val="005B0EF1"/>
    <w:rsid w:val="005B32AC"/>
    <w:rsid w:val="005B3D33"/>
    <w:rsid w:val="005B6366"/>
    <w:rsid w:val="005C21A0"/>
    <w:rsid w:val="005C70FB"/>
    <w:rsid w:val="005D172C"/>
    <w:rsid w:val="005D41E2"/>
    <w:rsid w:val="005E026B"/>
    <w:rsid w:val="005E316C"/>
    <w:rsid w:val="005F4EB3"/>
    <w:rsid w:val="00604BA8"/>
    <w:rsid w:val="006052E9"/>
    <w:rsid w:val="0061213E"/>
    <w:rsid w:val="0061522E"/>
    <w:rsid w:val="00616817"/>
    <w:rsid w:val="006258CB"/>
    <w:rsid w:val="00625C35"/>
    <w:rsid w:val="00625C3B"/>
    <w:rsid w:val="00627D6A"/>
    <w:rsid w:val="00631A9F"/>
    <w:rsid w:val="00637DFE"/>
    <w:rsid w:val="00642073"/>
    <w:rsid w:val="006469B8"/>
    <w:rsid w:val="00650CEB"/>
    <w:rsid w:val="00653A1B"/>
    <w:rsid w:val="0065405B"/>
    <w:rsid w:val="00656155"/>
    <w:rsid w:val="0066250C"/>
    <w:rsid w:val="006705D5"/>
    <w:rsid w:val="006713CE"/>
    <w:rsid w:val="00673747"/>
    <w:rsid w:val="00674CEB"/>
    <w:rsid w:val="006750C2"/>
    <w:rsid w:val="00676DAD"/>
    <w:rsid w:val="006778FD"/>
    <w:rsid w:val="0068057D"/>
    <w:rsid w:val="006856F2"/>
    <w:rsid w:val="00690F07"/>
    <w:rsid w:val="00693B36"/>
    <w:rsid w:val="006968F0"/>
    <w:rsid w:val="006A1D3F"/>
    <w:rsid w:val="006A5D0F"/>
    <w:rsid w:val="006A645F"/>
    <w:rsid w:val="006B184A"/>
    <w:rsid w:val="006B388F"/>
    <w:rsid w:val="006C0AD3"/>
    <w:rsid w:val="006C74CC"/>
    <w:rsid w:val="006D63CD"/>
    <w:rsid w:val="006E00D5"/>
    <w:rsid w:val="006E031A"/>
    <w:rsid w:val="006F077C"/>
    <w:rsid w:val="006F1F04"/>
    <w:rsid w:val="006F257F"/>
    <w:rsid w:val="007027E6"/>
    <w:rsid w:val="0070371D"/>
    <w:rsid w:val="00706A12"/>
    <w:rsid w:val="00714E9D"/>
    <w:rsid w:val="00722FCD"/>
    <w:rsid w:val="007240A3"/>
    <w:rsid w:val="007241F8"/>
    <w:rsid w:val="00726A40"/>
    <w:rsid w:val="00726F80"/>
    <w:rsid w:val="00731E8F"/>
    <w:rsid w:val="00735682"/>
    <w:rsid w:val="0074633C"/>
    <w:rsid w:val="0074741C"/>
    <w:rsid w:val="00750E7D"/>
    <w:rsid w:val="007540B1"/>
    <w:rsid w:val="007608F0"/>
    <w:rsid w:val="007626F0"/>
    <w:rsid w:val="0076605E"/>
    <w:rsid w:val="00775796"/>
    <w:rsid w:val="007809D1"/>
    <w:rsid w:val="00780F47"/>
    <w:rsid w:val="00791F63"/>
    <w:rsid w:val="007A08F7"/>
    <w:rsid w:val="007A3249"/>
    <w:rsid w:val="007A52AC"/>
    <w:rsid w:val="007B722C"/>
    <w:rsid w:val="007C1B8F"/>
    <w:rsid w:val="007C7941"/>
    <w:rsid w:val="007D0A21"/>
    <w:rsid w:val="007D1350"/>
    <w:rsid w:val="007D3F01"/>
    <w:rsid w:val="007E0352"/>
    <w:rsid w:val="007F3BF6"/>
    <w:rsid w:val="00807BBC"/>
    <w:rsid w:val="00810F00"/>
    <w:rsid w:val="0081281B"/>
    <w:rsid w:val="008141F8"/>
    <w:rsid w:val="008175BD"/>
    <w:rsid w:val="008250DF"/>
    <w:rsid w:val="00831B2C"/>
    <w:rsid w:val="008338A5"/>
    <w:rsid w:val="0083409A"/>
    <w:rsid w:val="00835B31"/>
    <w:rsid w:val="00837AB8"/>
    <w:rsid w:val="0084658F"/>
    <w:rsid w:val="00850810"/>
    <w:rsid w:val="00852E68"/>
    <w:rsid w:val="00871A19"/>
    <w:rsid w:val="00872347"/>
    <w:rsid w:val="00873A48"/>
    <w:rsid w:val="00876960"/>
    <w:rsid w:val="008940AB"/>
    <w:rsid w:val="00894698"/>
    <w:rsid w:val="008946C9"/>
    <w:rsid w:val="00895F20"/>
    <w:rsid w:val="008A281F"/>
    <w:rsid w:val="008A6E4E"/>
    <w:rsid w:val="008A7007"/>
    <w:rsid w:val="008A7B46"/>
    <w:rsid w:val="008B1558"/>
    <w:rsid w:val="008B225D"/>
    <w:rsid w:val="008B25C8"/>
    <w:rsid w:val="008B40E2"/>
    <w:rsid w:val="008B42D1"/>
    <w:rsid w:val="008B4C1F"/>
    <w:rsid w:val="008B50BD"/>
    <w:rsid w:val="008B50BF"/>
    <w:rsid w:val="008C1CDA"/>
    <w:rsid w:val="008C511A"/>
    <w:rsid w:val="008C6347"/>
    <w:rsid w:val="008C6548"/>
    <w:rsid w:val="008D00D5"/>
    <w:rsid w:val="008D3C6F"/>
    <w:rsid w:val="008D6649"/>
    <w:rsid w:val="008E0765"/>
    <w:rsid w:val="008E3A00"/>
    <w:rsid w:val="008E3CC1"/>
    <w:rsid w:val="008E47AE"/>
    <w:rsid w:val="008F00F6"/>
    <w:rsid w:val="008F43AB"/>
    <w:rsid w:val="008F60DC"/>
    <w:rsid w:val="0090289B"/>
    <w:rsid w:val="00905DD2"/>
    <w:rsid w:val="0090666A"/>
    <w:rsid w:val="0090749D"/>
    <w:rsid w:val="009079EF"/>
    <w:rsid w:val="00912D08"/>
    <w:rsid w:val="00917E7D"/>
    <w:rsid w:val="009236C9"/>
    <w:rsid w:val="00927042"/>
    <w:rsid w:val="0093247D"/>
    <w:rsid w:val="00933633"/>
    <w:rsid w:val="00933AD3"/>
    <w:rsid w:val="00942F71"/>
    <w:rsid w:val="009459F1"/>
    <w:rsid w:val="00950D0B"/>
    <w:rsid w:val="00957940"/>
    <w:rsid w:val="00960D65"/>
    <w:rsid w:val="00963FCB"/>
    <w:rsid w:val="00966E3E"/>
    <w:rsid w:val="009702E3"/>
    <w:rsid w:val="009739B4"/>
    <w:rsid w:val="009758BA"/>
    <w:rsid w:val="00984E32"/>
    <w:rsid w:val="0098549F"/>
    <w:rsid w:val="0098555B"/>
    <w:rsid w:val="00990BBC"/>
    <w:rsid w:val="00991EFC"/>
    <w:rsid w:val="00993021"/>
    <w:rsid w:val="009935A9"/>
    <w:rsid w:val="00995A25"/>
    <w:rsid w:val="00997385"/>
    <w:rsid w:val="0099772D"/>
    <w:rsid w:val="009A1677"/>
    <w:rsid w:val="009A2666"/>
    <w:rsid w:val="009A3855"/>
    <w:rsid w:val="009A411B"/>
    <w:rsid w:val="009A5950"/>
    <w:rsid w:val="009B1ABA"/>
    <w:rsid w:val="009C1123"/>
    <w:rsid w:val="009C1481"/>
    <w:rsid w:val="009C3E60"/>
    <w:rsid w:val="009C411C"/>
    <w:rsid w:val="009C439C"/>
    <w:rsid w:val="009D5432"/>
    <w:rsid w:val="009D5492"/>
    <w:rsid w:val="009D627C"/>
    <w:rsid w:val="009E0616"/>
    <w:rsid w:val="009E388E"/>
    <w:rsid w:val="009E4E69"/>
    <w:rsid w:val="009E649D"/>
    <w:rsid w:val="009F73DF"/>
    <w:rsid w:val="009F7FCE"/>
    <w:rsid w:val="00A06578"/>
    <w:rsid w:val="00A10B22"/>
    <w:rsid w:val="00A24F12"/>
    <w:rsid w:val="00A2627C"/>
    <w:rsid w:val="00A26846"/>
    <w:rsid w:val="00A32D1E"/>
    <w:rsid w:val="00A33255"/>
    <w:rsid w:val="00A3516F"/>
    <w:rsid w:val="00A35229"/>
    <w:rsid w:val="00A37FEA"/>
    <w:rsid w:val="00A42D6A"/>
    <w:rsid w:val="00A442F2"/>
    <w:rsid w:val="00A504B6"/>
    <w:rsid w:val="00A52DF4"/>
    <w:rsid w:val="00A57525"/>
    <w:rsid w:val="00A652A7"/>
    <w:rsid w:val="00A81874"/>
    <w:rsid w:val="00A82F18"/>
    <w:rsid w:val="00A83872"/>
    <w:rsid w:val="00A85F41"/>
    <w:rsid w:val="00A92ED7"/>
    <w:rsid w:val="00AA19EB"/>
    <w:rsid w:val="00AA4B05"/>
    <w:rsid w:val="00AB1CF7"/>
    <w:rsid w:val="00AB2269"/>
    <w:rsid w:val="00AB2CDF"/>
    <w:rsid w:val="00AC3D8B"/>
    <w:rsid w:val="00AC456C"/>
    <w:rsid w:val="00AC683B"/>
    <w:rsid w:val="00AE0CA7"/>
    <w:rsid w:val="00AE7146"/>
    <w:rsid w:val="00AF2CE7"/>
    <w:rsid w:val="00AF5E1A"/>
    <w:rsid w:val="00AF5FB9"/>
    <w:rsid w:val="00B02D5D"/>
    <w:rsid w:val="00B06354"/>
    <w:rsid w:val="00B07D10"/>
    <w:rsid w:val="00B13B2F"/>
    <w:rsid w:val="00B16A67"/>
    <w:rsid w:val="00B17E0A"/>
    <w:rsid w:val="00B2046F"/>
    <w:rsid w:val="00B22932"/>
    <w:rsid w:val="00B2350A"/>
    <w:rsid w:val="00B31C27"/>
    <w:rsid w:val="00B34E02"/>
    <w:rsid w:val="00B372A9"/>
    <w:rsid w:val="00B37D11"/>
    <w:rsid w:val="00B40B82"/>
    <w:rsid w:val="00B41F94"/>
    <w:rsid w:val="00B44A9D"/>
    <w:rsid w:val="00B4592B"/>
    <w:rsid w:val="00B469AD"/>
    <w:rsid w:val="00B47023"/>
    <w:rsid w:val="00B4764D"/>
    <w:rsid w:val="00B52C8F"/>
    <w:rsid w:val="00B54865"/>
    <w:rsid w:val="00B55008"/>
    <w:rsid w:val="00B55961"/>
    <w:rsid w:val="00B676D4"/>
    <w:rsid w:val="00B725D1"/>
    <w:rsid w:val="00B752BF"/>
    <w:rsid w:val="00B754A2"/>
    <w:rsid w:val="00B75A88"/>
    <w:rsid w:val="00B80230"/>
    <w:rsid w:val="00B8034A"/>
    <w:rsid w:val="00B86301"/>
    <w:rsid w:val="00B90577"/>
    <w:rsid w:val="00B9219B"/>
    <w:rsid w:val="00B927C6"/>
    <w:rsid w:val="00BA0EDB"/>
    <w:rsid w:val="00BA485F"/>
    <w:rsid w:val="00BA5679"/>
    <w:rsid w:val="00BA6773"/>
    <w:rsid w:val="00BA705B"/>
    <w:rsid w:val="00BB35C6"/>
    <w:rsid w:val="00BB483F"/>
    <w:rsid w:val="00BC02E5"/>
    <w:rsid w:val="00BC0E60"/>
    <w:rsid w:val="00BC26A5"/>
    <w:rsid w:val="00BC69FA"/>
    <w:rsid w:val="00BD55E1"/>
    <w:rsid w:val="00BE08A1"/>
    <w:rsid w:val="00BE1517"/>
    <w:rsid w:val="00BE18BA"/>
    <w:rsid w:val="00BF02F1"/>
    <w:rsid w:val="00BF4592"/>
    <w:rsid w:val="00BF5505"/>
    <w:rsid w:val="00C0016F"/>
    <w:rsid w:val="00C04A2B"/>
    <w:rsid w:val="00C04C3A"/>
    <w:rsid w:val="00C05153"/>
    <w:rsid w:val="00C20A4B"/>
    <w:rsid w:val="00C22642"/>
    <w:rsid w:val="00C2501E"/>
    <w:rsid w:val="00C25E8B"/>
    <w:rsid w:val="00C315CF"/>
    <w:rsid w:val="00C43226"/>
    <w:rsid w:val="00C43737"/>
    <w:rsid w:val="00C44013"/>
    <w:rsid w:val="00C453BD"/>
    <w:rsid w:val="00C45C81"/>
    <w:rsid w:val="00C46EFA"/>
    <w:rsid w:val="00C51C56"/>
    <w:rsid w:val="00C60104"/>
    <w:rsid w:val="00C6285A"/>
    <w:rsid w:val="00C62E7B"/>
    <w:rsid w:val="00C73FE1"/>
    <w:rsid w:val="00C8067F"/>
    <w:rsid w:val="00C837A2"/>
    <w:rsid w:val="00C91263"/>
    <w:rsid w:val="00C9266D"/>
    <w:rsid w:val="00CB2916"/>
    <w:rsid w:val="00CC036C"/>
    <w:rsid w:val="00CD0021"/>
    <w:rsid w:val="00CD0BD7"/>
    <w:rsid w:val="00CD4538"/>
    <w:rsid w:val="00CD6F88"/>
    <w:rsid w:val="00CE223C"/>
    <w:rsid w:val="00CE7667"/>
    <w:rsid w:val="00CF19BC"/>
    <w:rsid w:val="00CF3131"/>
    <w:rsid w:val="00CF3BE1"/>
    <w:rsid w:val="00D00243"/>
    <w:rsid w:val="00D05ECD"/>
    <w:rsid w:val="00D073CB"/>
    <w:rsid w:val="00D146D4"/>
    <w:rsid w:val="00D24964"/>
    <w:rsid w:val="00D30140"/>
    <w:rsid w:val="00D36EBA"/>
    <w:rsid w:val="00D40AC2"/>
    <w:rsid w:val="00D4100E"/>
    <w:rsid w:val="00D54466"/>
    <w:rsid w:val="00D63A3C"/>
    <w:rsid w:val="00D6724D"/>
    <w:rsid w:val="00D6791A"/>
    <w:rsid w:val="00D707E2"/>
    <w:rsid w:val="00D75A83"/>
    <w:rsid w:val="00D87891"/>
    <w:rsid w:val="00D93142"/>
    <w:rsid w:val="00D93670"/>
    <w:rsid w:val="00D96B09"/>
    <w:rsid w:val="00D96C7F"/>
    <w:rsid w:val="00DA0CA3"/>
    <w:rsid w:val="00DB0063"/>
    <w:rsid w:val="00DB03EE"/>
    <w:rsid w:val="00DC198D"/>
    <w:rsid w:val="00DC1E99"/>
    <w:rsid w:val="00DC72BF"/>
    <w:rsid w:val="00DD0149"/>
    <w:rsid w:val="00DD524C"/>
    <w:rsid w:val="00DD7FBF"/>
    <w:rsid w:val="00DE09DF"/>
    <w:rsid w:val="00DE2420"/>
    <w:rsid w:val="00DE7B95"/>
    <w:rsid w:val="00DF1892"/>
    <w:rsid w:val="00DF45D3"/>
    <w:rsid w:val="00E02E86"/>
    <w:rsid w:val="00E10D75"/>
    <w:rsid w:val="00E14595"/>
    <w:rsid w:val="00E15CDF"/>
    <w:rsid w:val="00E213DC"/>
    <w:rsid w:val="00E250C2"/>
    <w:rsid w:val="00E323DF"/>
    <w:rsid w:val="00E44646"/>
    <w:rsid w:val="00E46F15"/>
    <w:rsid w:val="00E50599"/>
    <w:rsid w:val="00E5102D"/>
    <w:rsid w:val="00E5254C"/>
    <w:rsid w:val="00E60F8C"/>
    <w:rsid w:val="00E7340A"/>
    <w:rsid w:val="00E76629"/>
    <w:rsid w:val="00E774B9"/>
    <w:rsid w:val="00E87C24"/>
    <w:rsid w:val="00E95C19"/>
    <w:rsid w:val="00EA5ACD"/>
    <w:rsid w:val="00EA69A4"/>
    <w:rsid w:val="00EB0717"/>
    <w:rsid w:val="00EB4862"/>
    <w:rsid w:val="00EB4F99"/>
    <w:rsid w:val="00EB6167"/>
    <w:rsid w:val="00EC2435"/>
    <w:rsid w:val="00EC76EB"/>
    <w:rsid w:val="00ED4B90"/>
    <w:rsid w:val="00ED6091"/>
    <w:rsid w:val="00ED7231"/>
    <w:rsid w:val="00EE1957"/>
    <w:rsid w:val="00EE516F"/>
    <w:rsid w:val="00EF07AE"/>
    <w:rsid w:val="00EF31BB"/>
    <w:rsid w:val="00F070EE"/>
    <w:rsid w:val="00F078FD"/>
    <w:rsid w:val="00F07CC8"/>
    <w:rsid w:val="00F1253E"/>
    <w:rsid w:val="00F14F53"/>
    <w:rsid w:val="00F162D2"/>
    <w:rsid w:val="00F1693C"/>
    <w:rsid w:val="00F201E5"/>
    <w:rsid w:val="00F314E2"/>
    <w:rsid w:val="00F33250"/>
    <w:rsid w:val="00F342C5"/>
    <w:rsid w:val="00F3520B"/>
    <w:rsid w:val="00F356C3"/>
    <w:rsid w:val="00F41EE4"/>
    <w:rsid w:val="00F4449B"/>
    <w:rsid w:val="00F44FF9"/>
    <w:rsid w:val="00F519B3"/>
    <w:rsid w:val="00F52239"/>
    <w:rsid w:val="00F56CEA"/>
    <w:rsid w:val="00F60976"/>
    <w:rsid w:val="00F6216E"/>
    <w:rsid w:val="00F63D29"/>
    <w:rsid w:val="00F67D52"/>
    <w:rsid w:val="00F70102"/>
    <w:rsid w:val="00F732B6"/>
    <w:rsid w:val="00F74CE0"/>
    <w:rsid w:val="00F77CFD"/>
    <w:rsid w:val="00F83CA8"/>
    <w:rsid w:val="00F850B0"/>
    <w:rsid w:val="00F86D8E"/>
    <w:rsid w:val="00F93F65"/>
    <w:rsid w:val="00F95511"/>
    <w:rsid w:val="00F9578C"/>
    <w:rsid w:val="00FB7407"/>
    <w:rsid w:val="00FC2DC4"/>
    <w:rsid w:val="00FC3D76"/>
    <w:rsid w:val="00FC464E"/>
    <w:rsid w:val="00FC5481"/>
    <w:rsid w:val="00FD0A36"/>
    <w:rsid w:val="00FD146B"/>
    <w:rsid w:val="00FE08C7"/>
    <w:rsid w:val="00FE0F5C"/>
    <w:rsid w:val="00FE1DA6"/>
    <w:rsid w:val="00FE6C67"/>
    <w:rsid w:val="00FE7AC7"/>
    <w:rsid w:val="00FF06DB"/>
    <w:rsid w:val="00FF29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A941FBD"/>
  <w15:docId w15:val="{7A1C7D70-D916-4477-99A2-3FC0DFE82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val="en-GB" w:eastAsia="de-DE" w:bidi="ar-SA"/>
    </w:rPr>
  </w:style>
  <w:style w:type="paragraph" w:styleId="Heading10">
    <w:name w:val="heading 1"/>
    <w:basedOn w:val="Normal"/>
    <w:next w:val="Normal"/>
    <w:link w:val="Heading1Char"/>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8"/>
      </w:numPr>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rsid w:val="00835B31"/>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F162D2"/>
    <w:pPr>
      <w:numPr>
        <w:numId w:val="10"/>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styleId="Bibliography">
    <w:name w:val="Bibliography"/>
    <w:basedOn w:val="Normal"/>
    <w:next w:val="Normal"/>
    <w:uiPriority w:val="37"/>
    <w:unhideWhenUsed/>
    <w:rsid w:val="00F162D2"/>
    <w:pPr>
      <w:tabs>
        <w:tab w:val="left" w:pos="384"/>
      </w:tabs>
      <w:ind w:left="384" w:hanging="384"/>
    </w:pPr>
  </w:style>
  <w:style w:type="character" w:styleId="CommentReference">
    <w:name w:val="annotation reference"/>
    <w:basedOn w:val="DefaultParagraphFont"/>
    <w:uiPriority w:val="99"/>
    <w:unhideWhenUsed/>
    <w:rsid w:val="00F162D2"/>
    <w:rPr>
      <w:sz w:val="16"/>
      <w:szCs w:val="16"/>
    </w:rPr>
  </w:style>
  <w:style w:type="paragraph" w:styleId="CommentText">
    <w:name w:val="annotation text"/>
    <w:basedOn w:val="Normal"/>
    <w:link w:val="CommentTextChar"/>
    <w:uiPriority w:val="99"/>
    <w:unhideWhenUsed/>
    <w:rsid w:val="00F162D2"/>
    <w:pPr>
      <w:overflowPunct/>
      <w:autoSpaceDE/>
      <w:autoSpaceDN/>
      <w:adjustRightInd/>
      <w:spacing w:after="120" w:line="240" w:lineRule="auto"/>
      <w:ind w:firstLine="0"/>
      <w:textAlignment w:val="auto"/>
    </w:pPr>
    <w:rPr>
      <w:rFonts w:ascii="Palatino" w:hAnsi="Palatino"/>
      <w:lang w:eastAsia="en-GB"/>
    </w:rPr>
  </w:style>
  <w:style w:type="character" w:customStyle="1" w:styleId="CommentTextChar">
    <w:name w:val="Comment Text Char"/>
    <w:basedOn w:val="DefaultParagraphFont"/>
    <w:link w:val="CommentText"/>
    <w:uiPriority w:val="99"/>
    <w:rsid w:val="00F162D2"/>
    <w:rPr>
      <w:rFonts w:ascii="Palatino" w:eastAsia="Times New Roman" w:hAnsi="Palatino"/>
      <w:sz w:val="20"/>
      <w:szCs w:val="20"/>
      <w:lang w:val="en-GB" w:eastAsia="en-GB" w:bidi="ar-SA"/>
    </w:rPr>
  </w:style>
  <w:style w:type="paragraph" w:customStyle="1" w:styleId="Default">
    <w:name w:val="Default"/>
    <w:rsid w:val="00F162D2"/>
    <w:pPr>
      <w:autoSpaceDE w:val="0"/>
      <w:autoSpaceDN w:val="0"/>
      <w:adjustRightInd w:val="0"/>
      <w:spacing w:after="0" w:line="240" w:lineRule="auto"/>
    </w:pPr>
    <w:rPr>
      <w:rFonts w:ascii="HelveticaNeueLT Std Lt" w:hAnsi="HelveticaNeueLT Std Lt" w:cs="HelveticaNeueLT Std Lt"/>
      <w:color w:val="000000"/>
      <w:sz w:val="24"/>
      <w:szCs w:val="24"/>
      <w:lang w:val="en-GB" w:bidi="ar-SA"/>
    </w:rPr>
  </w:style>
  <w:style w:type="paragraph" w:styleId="BodyText">
    <w:name w:val="Body Text"/>
    <w:basedOn w:val="Normal"/>
    <w:link w:val="BodyTextChar"/>
    <w:qFormat/>
    <w:rsid w:val="00F162D2"/>
    <w:pPr>
      <w:suppressAutoHyphens/>
      <w:overflowPunct/>
      <w:autoSpaceDE/>
      <w:autoSpaceDN/>
      <w:adjustRightInd/>
      <w:spacing w:after="120" w:line="240" w:lineRule="auto"/>
      <w:ind w:firstLine="0"/>
      <w:textAlignment w:val="auto"/>
    </w:pPr>
    <w:rPr>
      <w:rFonts w:asciiTheme="minorHAnsi" w:hAnsiTheme="minorHAnsi" w:cstheme="minorHAnsi"/>
      <w:sz w:val="22"/>
      <w:szCs w:val="22"/>
      <w:lang w:eastAsia="en-US"/>
    </w:rPr>
  </w:style>
  <w:style w:type="character" w:customStyle="1" w:styleId="BodyTextChar">
    <w:name w:val="Body Text Char"/>
    <w:basedOn w:val="DefaultParagraphFont"/>
    <w:link w:val="BodyText"/>
    <w:rsid w:val="00F162D2"/>
    <w:rPr>
      <w:rFonts w:eastAsia="Times New Roman" w:cstheme="minorHAnsi"/>
      <w:lang w:val="en-GB" w:bidi="ar-SA"/>
    </w:rPr>
  </w:style>
  <w:style w:type="paragraph" w:styleId="Caption">
    <w:name w:val="caption"/>
    <w:aliases w:val="ca"/>
    <w:basedOn w:val="Normal"/>
    <w:next w:val="Normal"/>
    <w:link w:val="CaptionChar"/>
    <w:unhideWhenUsed/>
    <w:qFormat/>
    <w:rsid w:val="00F162D2"/>
    <w:pPr>
      <w:spacing w:after="200" w:line="240" w:lineRule="auto"/>
    </w:pPr>
    <w:rPr>
      <w:i/>
      <w:iCs/>
      <w:color w:val="1F497D" w:themeColor="text2"/>
      <w:sz w:val="18"/>
      <w:szCs w:val="18"/>
    </w:rPr>
  </w:style>
  <w:style w:type="character" w:customStyle="1" w:styleId="CaptionChar">
    <w:name w:val="Caption Char"/>
    <w:aliases w:val="ca Char"/>
    <w:link w:val="Caption"/>
    <w:rsid w:val="004208EB"/>
    <w:rPr>
      <w:rFonts w:ascii="Times New Roman" w:eastAsia="Times New Roman" w:hAnsi="Times New Roman"/>
      <w:i/>
      <w:iCs/>
      <w:color w:val="1F497D" w:themeColor="text2"/>
      <w:sz w:val="18"/>
      <w:szCs w:val="18"/>
      <w:lang w:eastAsia="de-DE" w:bidi="ar-SA"/>
    </w:rPr>
  </w:style>
  <w:style w:type="table" w:styleId="TableGrid">
    <w:name w:val="Table Grid"/>
    <w:basedOn w:val="TableNormal"/>
    <w:uiPriority w:val="39"/>
    <w:rsid w:val="00D93142"/>
    <w:pPr>
      <w:spacing w:after="0" w:line="240" w:lineRule="auto"/>
    </w:pPr>
    <w:rPr>
      <w:rFonts w:ascii="Times" w:eastAsia="Times New Roman" w:hAnsi="Times"/>
      <w:sz w:val="20"/>
      <w:szCs w:val="20"/>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normal32" Type="http://schemas.openxmlformats.org/officeDocument/2006/relationships/image" Target="images/normal320.ICO"/><Relationship Id="removespace" Type="http://schemas.openxmlformats.org/officeDocument/2006/relationships/image" Target="images/removespace.ICO"/><Relationship Id="subtitle" Type="http://schemas.openxmlformats.org/officeDocument/2006/relationships/image" Target="images/subtitle.ICO"/><Relationship Id="FigCaption" Type="http://schemas.openxmlformats.org/officeDocument/2006/relationships/image" Target="images/FigCaption.ICO"/><Relationship Id="bulletitem" Type="http://schemas.openxmlformats.org/officeDocument/2006/relationships/image" Target="images/bulletitem.ICO"/><Relationship Id="arrowleft" Type="http://schemas.openxmlformats.org/officeDocument/2006/relationships/image" Target="images/arrowleft.ICO"/><Relationship Id="addspace" Type="http://schemas.openxmlformats.org/officeDocument/2006/relationships/image" Target="images/addspace.ICO"/><Relationship Id="togglenumbering" Type="http://schemas.openxmlformats.org/officeDocument/2006/relationships/image" Target="images/togglenumbering.ICO"/><Relationship Id="normalspace" Type="http://schemas.openxmlformats.org/officeDocument/2006/relationships/image" Target="images/normalspace0.ICO"/><Relationship Id="eqnumber" Type="http://schemas.openxmlformats.org/officeDocument/2006/relationships/image" Target="images/eqnumber.ICO"/><Relationship Id="arrowright" Type="http://schemas.openxmlformats.org/officeDocument/2006/relationships/image" Target="images/arrowright.ICO"/><Relationship Id="abstract" Type="http://schemas.openxmlformats.org/officeDocument/2006/relationships/image" Target="images/abstract.ICO"/><Relationship Id="equation" Type="http://schemas.openxmlformats.org/officeDocument/2006/relationships/image" Target="images/equation.ICO"/><Relationship Id="TabCaption" Type="http://schemas.openxmlformats.org/officeDocument/2006/relationships/image" Target="images/TabCaption.ICO"/><Relationship Id="RedoStyles" Type="http://schemas.openxmlformats.org/officeDocument/2006/relationships/image" Target="images/RedoStyles.ICO"/><Relationship Id="expand" Type="http://schemas.openxmlformats.org/officeDocument/2006/relationships/image" Target="images/expand0.ICO"/><Relationship Id="squeeze" Type="http://schemas.openxmlformats.org/officeDocument/2006/relationships/image" Target="images/squeeze0.ICO"/><Relationship Id="InsertImage" Type="http://schemas.openxmlformats.org/officeDocument/2006/relationships/image" Target="images/InsertImage.ICO"/><Relationship Id="numitem" Type="http://schemas.openxmlformats.org/officeDocument/2006/relationships/image" Target="images/numitem.ICO"/><Relationship Id="dashitem" Type="http://schemas.openxmlformats.org/officeDocument/2006/relationships/image" Target="images/dashitem.ICO"/><Relationship Id="HeaderFooter" Type="http://schemas.openxmlformats.org/officeDocument/2006/relationships/image" Target="images/HeaderFooter.ICO"/></Relationships>
</file>

<file path=customUI/customUI.xml><?xml version="1.0" encoding="utf-8"?>
<customUI xmlns="http://schemas.microsoft.com/office/2006/01/customui">
  <ribbon startFromScratch="false">
    <tabs>
      <tab id="tabLNCS" insertBeforeMso="TabHome" label="Springer Proceedings Macros">
        <group id="grTitlePage" label="Title Page">
          <button id="btnTitle" label="Title" imageMso="DropCapOptionsDialog" size="large" onAction="MakeTitle"/>
          <button id="btnAuthor" label="Author" imageMso="DistributionListSelectMembers" size="large" onAction="MakeAuthor"/>
          <box id="box1" boxStyle="vertical">
            <button id="btnSubtitle" label="Subtitle" image="subtitle" onAction="MakeSubtitle"/>
            <button id="btnAddress" label="Address" imageMso="MailMergeAddressBlockInsert" onAction="MakeAddress"/>
            <button id="btnEmail" label="E-mail" imageMso="EnvelopesAndLabelsDialog" onAction="MakeEMail"/>
          </box>
          <button id="btnAbstract" label="Abstract" image="abstract" size="large" onAction="MakeAbstract"/>
          <button id="btnKeywords" label="Keywords" imageMso="ReviewTrackChanges" size="large" onAction="MakeKeywords"/>
        </group>
        <group id="grBasicFormats" image="lncs2" label="Basic Formats">
          <button id="btnH1" label="H1" imageMso="PivotTableLayoutShowInOutlineForm" size="large" onAction="H1"/>
          <button id="btnH2" label="H2" imageMso="PivotTableLayoutShowInCompactForm" size="large" onAction="H2"/>
          <button id="btnH3" label="H3" imageMso="PivotTableLayoutBlankRows" size="large" onAction="H3"/>
          <button id="btnH4" label="H4" imageMso="PivotTableLayoutSubtotals" size="large" onAction="H4"/>
          <box id="box2" boxStyle="vertical">
            <button id="btnBullet" label="Bullet Item" image="bulletitem" onAction="MakeBulletItem"/>
            <button id="btnDash" label="Dash Item" image="dashitem" onAction="MakeDashItem"/>
            <button id="btnNumbered" label="Num Item" image="numitem" onAction="MakeNumItem"/>
          </box>
          <box id="box3" boxStyle="vertical">
            <button id="btnListLevelUp" label="List Level +" image="arrowright" onAction="ListLevelUp"/>
            <button id="btnListLevelDown" label="List Level -" image="arrowleft" onAction="ListLevelDown"/>
            <button id="btnToggleNum" label=" 1../..n.." image="togglenumbering" onAction="RestartNumbering"/>
          </box>
          <button id="btnStandard" label="Normal Text" image="normal32" size="large" onAction="MakeStandard"/>
          <box id="box4" boxStyle="vertical">
            <button id="btnAddSpace" label="Add Space" image="addspace" onAction="AddVerticalSpace"/>
            <button id="btnClearSpace" label="Clear Space" image="removespace" onAction="ClearVerticalSpace"/>
            <button id="btnFootnote" label="Footnote" imageMso="FootnoteInsert" onAction="InsertFN"/>
          </box>
          <button id="btnReference" label="Reference Item" imageMso="NameManager" size="large" onAction="MakeRefItem"/>
        </group>
        <group id="grSpecialFormats" label="Figures, Tables, Equations">
          <box id="box5" boxStyle="vertical">
            <button id="btnInsImage" label="Insert Image" image="InsertImage" onAction="InsertImage"/>
            <button id="btnTable" label="Table Caption" image="TabCaption" onAction="MakeTableCaption"/>
            <button id="btnFigure" label="Figure Caption" image="FigCaption" onAction="MakeFigCaption"/>
          </box>
          <button id="btnEquation" label="Displayed Equation" image="equation" size="large" onAction="MakeEquation"/>
          <button id="btnEqCounter" label="Add Eq. Number" image="eqnumber" size="large" onAction="AddEqCounter"/>
          <button id="btnProgcode" label="Prog. Code" imageMso="CreateStoredProcedure" size="large" onAction="MakeProgCod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Pik13</b:Tag>
    <b:SourceType>JournalArticle</b:SourceType>
    <b:Guid>{8268DF44-0323-453F-9DAF-E401C3F619FC}</b:Guid>
    <b:Title>On the front line: integrated habitat mapping for olive ridley sea turtles in the southeast Atlantic</b:Title>
    <b:Year>2013</b:Year>
    <b:Author>
      <b:Author>
        <b:NameList>
          <b:Person>
            <b:Last>Pikesley</b:Last>
            <b:First>S.</b:First>
            <b:Middle>K.</b:Middle>
          </b:Person>
          <b:Person>
            <b:Last>Maxwell</b:Last>
            <b:First>S.</b:First>
            <b:Middle>M.</b:Middle>
          </b:Person>
          <b:Person>
            <b:Last>Pendoley</b:Last>
            <b:First>K.</b:First>
          </b:Person>
          <b:Person>
            <b:Last>Costa</b:Last>
            <b:First>D.</b:First>
            <b:Middle>P.</b:Middle>
          </b:Person>
          <b:Person>
            <b:Last>Coyne</b:Last>
            <b:First>M.</b:First>
            <b:Middle>S.</b:Middle>
          </b:Person>
          <b:Person>
            <b:Last>Formia</b:Last>
            <b:First>A.</b:First>
          </b:Person>
          <b:Person>
            <b:Last>...</b:Last>
          </b:Person>
          <b:Person>
            <b:Last>Ngouessono</b:Last>
            <b:First>S.</b:First>
          </b:Person>
        </b:NameList>
      </b:Author>
    </b:Author>
    <b:JournalName>Diversity and Distributions</b:JournalName>
    <b:Pages>1518-1530</b:Pages>
    <b:Volume>19</b:Volume>
    <b:Issue>12</b:Issue>
    <b:RefOrder>1</b:RefOrder>
  </b:Source>
  <b:Source>
    <b:Tag>Pik15</b:Tag>
    <b:SourceType>JournalArticle</b:SourceType>
    <b:Guid>{1DA62362-7328-4A45-BD41-291AD9E53E9B}</b:Guid>
    <b:Author>
      <b:Author>
        <b:NameList>
          <b:Person>
            <b:Last>Pikesley</b:Last>
            <b:First>S.</b:First>
            <b:Middle>K.</b:Middle>
          </b:Person>
          <b:Person>
            <b:Last>Broderick</b:Last>
            <b:First>A.</b:First>
            <b:Middle>C.</b:Middle>
          </b:Person>
          <b:Person>
            <b:Last>Cejudo</b:Last>
            <b:First>D.</b:First>
          </b:Person>
          <b:Person>
            <b:Last>Coyne</b:Last>
            <b:First>M.</b:First>
            <b:Middle>S.</b:Middle>
          </b:Person>
          <b:Person>
            <b:Last>Godfrey</b:Last>
            <b:First>M.</b:First>
            <b:Middle>H.</b:Middle>
          </b:Person>
          <b:Person>
            <b:Last>Godley</b:Last>
            <b:First>B.</b:First>
            <b:Middle>J.</b:Middle>
          </b:Person>
          <b:Person>
            <b:Last>...</b:Last>
          </b:Person>
          <b:Person>
            <b:Last>Witt</b:Last>
            <b:First>M.</b:First>
            <b:Middle>J.</b:Middle>
          </b:Person>
        </b:NameList>
      </b:Author>
    </b:Author>
    <b:Title>Modelling the niche for a marine vertebrate: a case study incorporating behavioural plasticity, proximate threats and climate change</b:Title>
    <b:JournalName>Ecography</b:JournalName>
    <b:Year>2015</b:Year>
    <b:Pages>803-812</b:Pages>
    <b:Volume>38</b:Volume>
    <b:Issue>8</b:Issue>
    <b:RefOrder>2</b:RefOrder>
  </b:Source>
  <b:Source>
    <b:Tag>Ree10</b:Tag>
    <b:SourceType>JournalArticle</b:SourceType>
    <b:Guid>{09ED5862-09A6-40E8-9F5C-A5B984220C61}</b:Guid>
    <b:Author>
      <b:Author>
        <b:NameList>
          <b:Person>
            <b:Last>Rees</b:Last>
            <b:First>A.</b:First>
            <b:Middle>F.</b:Middle>
          </b:Person>
          <b:Person>
            <b:Last>Al Saady</b:Last>
            <b:First>S.</b:First>
          </b:Person>
          <b:Person>
            <b:Last>Broderick</b:Last>
            <b:First>A.</b:First>
            <b:Middle>C.</b:Middle>
          </b:Person>
          <b:Person>
            <b:Last>Coyne</b:Last>
            <b:First>M.</b:First>
            <b:Middle>S.</b:Middle>
          </b:Person>
          <b:Person>
            <b:Last>Papathanasopoulou</b:Last>
            <b:First>N.</b:First>
          </b:Person>
          <b:Person>
            <b:Last>Godley</b:Last>
            <b:First>B.</b:First>
            <b:Middle>J.</b:Middle>
          </b:Person>
        </b:NameList>
      </b:Author>
    </b:Author>
    <b:Title>Behavioural polymorphism in one of the world’s largest populations of loggerhead sea turtles Caretta caretta</b:Title>
    <b:JournalName>Marine Ecology Progress Series</b:JournalName>
    <b:Year>2010</b:Year>
    <b:Pages>201-212</b:Pages>
    <b:Volume>418</b:Volume>
    <b:RefOrder>3</b:RefOrder>
  </b:Source>
  <b:Source>
    <b:Tag>Ree12</b:Tag>
    <b:SourceType>JournalArticle</b:SourceType>
    <b:Guid>{0F5D35DA-1CF2-4DE2-A629-95C0A2AC02F7}</b:Guid>
    <b:Author>
      <b:Author>
        <b:NameList>
          <b:Person>
            <b:Last>Rees</b:Last>
            <b:First>A.</b:First>
            <b:Middle>F.</b:Middle>
          </b:Person>
          <b:Person>
            <b:Last>Al-Kiyumi</b:Last>
            <b:First>A.</b:First>
          </b:Person>
          <b:Person>
            <b:Last>Broderick</b:Last>
            <b:First>A.</b:First>
            <b:Middle>C.</b:Middle>
          </b:Person>
          <b:Person>
            <b:Last>Papathanasopoulou</b:Last>
            <b:First>N.</b:First>
          </b:Person>
          <b:Person>
            <b:Last>Godley</b:Last>
            <b:First>B.</b:First>
            <b:Middle>J.</b:Middle>
          </b:Person>
        </b:NameList>
      </b:Author>
    </b:Author>
    <b:Title>Conservation related insights into the behaviour of the olive ridley sea turtle Lepidochelys olivacea nesting in Oman. </b:Title>
    <b:JournalName>Marine Ecology Progress Series</b:JournalName>
    <b:Year>2012</b:Year>
    <b:Pages> 195-205</b:Pages>
    <b:Volume>450</b:Volume>
    <b:RefOrder>4</b:RefOrder>
  </b:Source>
  <b:Source>
    <b:Tag>Cha16</b:Tag>
    <b:SourceType>JournalArticle</b:SourceType>
    <b:Guid>{A59EFD6C-CC7E-4338-9498-8E54953BCBDC}</b:Guid>
    <b:Author>
      <b:Author>
        <b:NameList>
          <b:Person>
            <b:Last>Chambault</b:Last>
            <b:First>P.</b:First>
          </b:Person>
          <b:Person>
            <b:Last>De Thoisy</b:Last>
            <b:First>B.</b:First>
          </b:Person>
          <b:Person>
            <b:Last>Heerah</b:Last>
            <b:First>K.</b:First>
          </b:Person>
          <b:Person>
            <b:Last>Conchon</b:Last>
            <b:First>A.</b:First>
          </b:Person>
          <b:Person>
            <b:Last>Barrioz</b:Last>
            <b:First>S.</b:First>
          </b:Person>
          <b:Person>
            <b:Last>Dos Reis</b:Last>
            <b:First>V.</b:First>
          </b:Person>
          <b:Person>
            <b:Last>Berzins</b:Last>
            <b:First>R.</b:First>
          </b:Person>
          <b:Person>
            <b:Last>Kelle</b:Last>
            <b:First>L.</b:First>
          </b:Person>
          <b:Person>
            <b:Last>Picard</b:Last>
            <b:First>B.</b:First>
          </b:Person>
          <b:Person>
            <b:Last>Roquet</b:Last>
            <b:First>F.</b:First>
          </b:Person>
          <b:Person>
            <b:Last>Le Maho</b:Last>
            <b:First>Y.</b:First>
          </b:Person>
          <b:Person>
            <b:Last>Chevallier</b:Last>
            <b:First>D.</b:First>
          </b:Person>
        </b:NameList>
      </b:Author>
    </b:Author>
    <b:Title>The influence of oceanographic features on the foraging behavior of the olive ridley sea turtle Lepidochelys olivacea along the Guiana coast</b:Title>
    <b:JournalName>Progress in Oceanography</b:JournalName>
    <b:Year>2016</b:Year>
    <b:Pages>58-71</b:Pages>
    <b:Volume> 142</b:Volume>
    <b:RefOrder>5</b:RefOrder>
  </b:Source>
</b:Sources>
</file>

<file path=customXml/itemProps1.xml><?xml version="1.0" encoding="utf-8"?>
<ds:datastoreItem xmlns:ds="http://schemas.openxmlformats.org/officeDocument/2006/customXml" ds:itemID="{18ACE43E-D08A-4B4D-85D1-288B1F004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3248</Words>
  <Characters>36306</Characters>
  <Application>Microsoft Office Word</Application>
  <DocSecurity>4</DocSecurity>
  <Lines>302</Lines>
  <Paragraphs>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39476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Gianluca Correndo</dc:creator>
  <dc:description>Formats and macros for Springer Lecture Notes</dc:description>
  <cp:lastModifiedBy>Lapage K.P.</cp:lastModifiedBy>
  <cp:revision>2</cp:revision>
  <dcterms:created xsi:type="dcterms:W3CDTF">2017-07-18T10:39:00Z</dcterms:created>
  <dcterms:modified xsi:type="dcterms:W3CDTF">2017-07-18T10:39:00Z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id="zWAegODO"/&gt;&lt;style id="http://www.zotero.org/styles/ieee" locale="en-GB" hasBibliography="1" bibliographyStyleHasBeenSet="1"/&gt;&lt;prefs&gt;&lt;pref name="fieldType" value="Field"/&gt;&lt;pref name="storeRefer</vt:lpwstr>
  </property>
  <property fmtid="{D5CDD505-2E9C-101B-9397-08002B2CF9AE}" pid="3" name="ZOTERO_PREF_2">
    <vt:lpwstr>ences" value="true"/&gt;&lt;pref name="automaticJournalAbbreviations" value=""/&gt;&lt;pref name="noteType" value=""/&gt;&lt;/prefs&gt;&lt;/data&gt;</vt:lpwstr>
  </property>
</Properties>
</file>