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ms-word.attachedToolbars"/>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35034" w14:textId="45699771" w:rsidR="00370EC3" w:rsidRPr="00CB1632" w:rsidRDefault="006F6C47" w:rsidP="006F6C47">
      <w:pPr>
        <w:jc w:val="center"/>
        <w:rPr>
          <w:rFonts w:asciiTheme="majorHAnsi" w:hAnsiTheme="majorHAnsi"/>
          <w:b/>
          <w:color w:val="000000" w:themeColor="text1"/>
          <w:sz w:val="32"/>
        </w:rPr>
      </w:pPr>
      <w:bookmarkStart w:id="0" w:name="_GoBack"/>
      <w:r w:rsidRPr="00CB1632">
        <w:rPr>
          <w:rFonts w:asciiTheme="majorHAnsi" w:hAnsiTheme="majorHAnsi"/>
          <w:b/>
          <w:color w:val="000000" w:themeColor="text1"/>
          <w:sz w:val="32"/>
        </w:rPr>
        <w:t>Current r</w:t>
      </w:r>
      <w:r w:rsidR="00265C5A" w:rsidRPr="00CB1632">
        <w:rPr>
          <w:rFonts w:asciiTheme="majorHAnsi" w:hAnsiTheme="majorHAnsi"/>
          <w:b/>
          <w:color w:val="000000" w:themeColor="text1"/>
          <w:sz w:val="32"/>
        </w:rPr>
        <w:t xml:space="preserve">esearch priorities </w:t>
      </w:r>
      <w:r w:rsidRPr="00CB1632">
        <w:rPr>
          <w:rFonts w:asciiTheme="majorHAnsi" w:hAnsiTheme="majorHAnsi"/>
          <w:b/>
          <w:color w:val="000000" w:themeColor="text1"/>
          <w:sz w:val="32"/>
        </w:rPr>
        <w:t>in</w:t>
      </w:r>
      <w:r w:rsidR="00A31AAB" w:rsidRPr="00CB1632">
        <w:rPr>
          <w:rFonts w:asciiTheme="majorHAnsi" w:hAnsiTheme="majorHAnsi"/>
          <w:b/>
          <w:color w:val="000000" w:themeColor="text1"/>
          <w:sz w:val="32"/>
        </w:rPr>
        <w:t xml:space="preserve"> </w:t>
      </w:r>
      <w:r w:rsidR="00265C5A" w:rsidRPr="00CB1632">
        <w:rPr>
          <w:rFonts w:asciiTheme="majorHAnsi" w:hAnsiTheme="majorHAnsi"/>
          <w:b/>
          <w:color w:val="000000" w:themeColor="text1"/>
          <w:sz w:val="32"/>
        </w:rPr>
        <w:t>perioperative intensive care medicine</w:t>
      </w:r>
      <w:r w:rsidR="00A31AAB" w:rsidRPr="00CB1632">
        <w:rPr>
          <w:rFonts w:asciiTheme="majorHAnsi" w:hAnsiTheme="majorHAnsi"/>
          <w:b/>
          <w:color w:val="000000" w:themeColor="text1"/>
          <w:sz w:val="32"/>
        </w:rPr>
        <w:t>.</w:t>
      </w:r>
    </w:p>
    <w:p w14:paraId="3725DA25" w14:textId="77777777" w:rsidR="006F6C47" w:rsidRPr="00CB1632" w:rsidRDefault="006F6C47" w:rsidP="006F6C47">
      <w:pPr>
        <w:jc w:val="center"/>
        <w:rPr>
          <w:rFonts w:asciiTheme="majorHAnsi" w:hAnsiTheme="majorHAnsi"/>
          <w:b/>
          <w:color w:val="000000" w:themeColor="text1"/>
          <w:lang w:val="en-US"/>
        </w:rPr>
      </w:pPr>
    </w:p>
    <w:p w14:paraId="339EB52F" w14:textId="5117795B" w:rsidR="006F6C47" w:rsidRPr="00CB1632" w:rsidRDefault="006F6C47" w:rsidP="000D28A7">
      <w:pPr>
        <w:pStyle w:val="PlainText"/>
        <w:spacing w:line="360" w:lineRule="auto"/>
        <w:contextualSpacing/>
        <w:jc w:val="center"/>
        <w:outlineLvl w:val="0"/>
        <w:rPr>
          <w:rFonts w:asciiTheme="majorHAnsi" w:hAnsiTheme="majorHAnsi" w:cstheme="majorHAnsi"/>
          <w:b/>
          <w:color w:val="000000" w:themeColor="text1"/>
          <w:sz w:val="24"/>
          <w:szCs w:val="22"/>
        </w:rPr>
      </w:pPr>
      <w:r w:rsidRPr="00CB1632">
        <w:rPr>
          <w:rFonts w:asciiTheme="majorHAnsi" w:hAnsiTheme="majorHAnsi" w:cstheme="majorHAnsi"/>
          <w:b/>
          <w:color w:val="000000" w:themeColor="text1"/>
          <w:sz w:val="24"/>
          <w:szCs w:val="22"/>
          <w:lang w:val="en-US"/>
        </w:rPr>
        <w:t>Michael A. Gillies,</w:t>
      </w:r>
      <w:r w:rsidRPr="00CB1632">
        <w:rPr>
          <w:rFonts w:asciiTheme="majorHAnsi" w:hAnsiTheme="majorHAnsi" w:cstheme="majorHAnsi"/>
          <w:b/>
          <w:color w:val="000000" w:themeColor="text1"/>
          <w:sz w:val="24"/>
          <w:szCs w:val="22"/>
          <w:vertAlign w:val="superscript"/>
          <w:lang w:val="en-US"/>
        </w:rPr>
        <w:t>1</w:t>
      </w:r>
      <w:r w:rsidRPr="00CB1632">
        <w:rPr>
          <w:rFonts w:asciiTheme="majorHAnsi" w:hAnsiTheme="majorHAnsi" w:cstheme="majorHAnsi"/>
          <w:b/>
          <w:color w:val="000000" w:themeColor="text1"/>
          <w:sz w:val="24"/>
          <w:szCs w:val="22"/>
          <w:lang w:val="en-US"/>
        </w:rPr>
        <w:t xml:space="preserve"> </w:t>
      </w:r>
      <w:r w:rsidRPr="00CB1632">
        <w:rPr>
          <w:rFonts w:asciiTheme="majorHAnsi" w:hAnsiTheme="majorHAnsi" w:cstheme="majorHAnsi"/>
          <w:b/>
          <w:color w:val="000000" w:themeColor="text1"/>
          <w:sz w:val="24"/>
          <w:szCs w:val="22"/>
        </w:rPr>
        <w:t>Michael Sander</w:t>
      </w:r>
      <w:r w:rsidR="00251AF6" w:rsidRPr="00CB1632">
        <w:rPr>
          <w:rFonts w:asciiTheme="majorHAnsi" w:hAnsiTheme="majorHAnsi" w:cstheme="majorHAnsi"/>
          <w:b/>
          <w:color w:val="000000" w:themeColor="text1"/>
          <w:sz w:val="24"/>
          <w:szCs w:val="22"/>
          <w:vertAlign w:val="superscript"/>
        </w:rPr>
        <w:t>2</w:t>
      </w:r>
      <w:r w:rsidRPr="00CB1632">
        <w:rPr>
          <w:rFonts w:asciiTheme="majorHAnsi" w:hAnsiTheme="majorHAnsi" w:cstheme="majorHAnsi"/>
          <w:b/>
          <w:color w:val="000000" w:themeColor="text1"/>
          <w:sz w:val="24"/>
          <w:szCs w:val="22"/>
        </w:rPr>
        <w:t>, Andrew Shaw</w:t>
      </w:r>
      <w:r w:rsidR="00251AF6" w:rsidRPr="00CB1632">
        <w:rPr>
          <w:rFonts w:asciiTheme="majorHAnsi" w:hAnsiTheme="majorHAnsi" w:cstheme="majorHAnsi"/>
          <w:b/>
          <w:color w:val="000000" w:themeColor="text1"/>
          <w:sz w:val="24"/>
          <w:szCs w:val="22"/>
          <w:vertAlign w:val="superscript"/>
        </w:rPr>
        <w:t>3</w:t>
      </w:r>
      <w:r w:rsidRPr="00CB1632">
        <w:rPr>
          <w:rFonts w:asciiTheme="majorHAnsi" w:hAnsiTheme="majorHAnsi" w:cstheme="majorHAnsi"/>
          <w:b/>
          <w:color w:val="000000" w:themeColor="text1"/>
          <w:sz w:val="24"/>
          <w:szCs w:val="22"/>
        </w:rPr>
        <w:t>, Duminda N .Wijeysundera</w:t>
      </w:r>
      <w:r w:rsidR="00251AF6" w:rsidRPr="00CB1632">
        <w:rPr>
          <w:rFonts w:asciiTheme="majorHAnsi" w:hAnsiTheme="majorHAnsi" w:cstheme="majorHAnsi"/>
          <w:b/>
          <w:color w:val="000000" w:themeColor="text1"/>
          <w:sz w:val="24"/>
          <w:szCs w:val="22"/>
          <w:vertAlign w:val="superscript"/>
        </w:rPr>
        <w:t>4</w:t>
      </w:r>
      <w:r w:rsidRPr="00CB1632">
        <w:rPr>
          <w:rFonts w:asciiTheme="majorHAnsi" w:hAnsiTheme="majorHAnsi" w:cstheme="majorHAnsi"/>
          <w:b/>
          <w:color w:val="000000" w:themeColor="text1"/>
          <w:sz w:val="24"/>
          <w:szCs w:val="22"/>
        </w:rPr>
        <w:t>,</w:t>
      </w:r>
    </w:p>
    <w:p w14:paraId="21F0B598" w14:textId="3E5106E0" w:rsidR="006F6C47" w:rsidRPr="00CB1632" w:rsidRDefault="006F6C47" w:rsidP="006F6C47">
      <w:pPr>
        <w:pStyle w:val="PlainText"/>
        <w:spacing w:line="360" w:lineRule="auto"/>
        <w:contextualSpacing/>
        <w:jc w:val="center"/>
        <w:rPr>
          <w:rFonts w:asciiTheme="majorHAnsi" w:hAnsiTheme="majorHAnsi" w:cstheme="majorHAnsi"/>
          <w:b/>
          <w:color w:val="000000" w:themeColor="text1"/>
          <w:sz w:val="24"/>
          <w:szCs w:val="22"/>
        </w:rPr>
      </w:pPr>
      <w:r w:rsidRPr="00CB1632">
        <w:rPr>
          <w:rFonts w:asciiTheme="majorHAnsi" w:hAnsiTheme="majorHAnsi" w:cstheme="majorHAnsi"/>
          <w:b/>
          <w:color w:val="000000" w:themeColor="text1"/>
          <w:sz w:val="24"/>
          <w:szCs w:val="22"/>
        </w:rPr>
        <w:t>John Myburgh</w:t>
      </w:r>
      <w:r w:rsidR="00251AF6" w:rsidRPr="00CB1632">
        <w:rPr>
          <w:rFonts w:asciiTheme="majorHAnsi" w:hAnsiTheme="majorHAnsi" w:cstheme="majorHAnsi"/>
          <w:b/>
          <w:color w:val="000000" w:themeColor="text1"/>
          <w:sz w:val="24"/>
          <w:szCs w:val="22"/>
          <w:vertAlign w:val="superscript"/>
        </w:rPr>
        <w:t>5</w:t>
      </w:r>
      <w:r w:rsidRPr="00CB1632">
        <w:rPr>
          <w:rFonts w:asciiTheme="majorHAnsi" w:hAnsiTheme="majorHAnsi" w:cstheme="majorHAnsi"/>
          <w:b/>
          <w:color w:val="000000" w:themeColor="text1"/>
          <w:sz w:val="24"/>
          <w:szCs w:val="22"/>
        </w:rPr>
        <w:t>, Cesar Aldecoa</w:t>
      </w:r>
      <w:r w:rsidR="00251AF6" w:rsidRPr="00CB1632">
        <w:rPr>
          <w:rFonts w:asciiTheme="majorHAnsi" w:hAnsiTheme="majorHAnsi" w:cstheme="majorHAnsi"/>
          <w:b/>
          <w:color w:val="000000" w:themeColor="text1"/>
          <w:sz w:val="24"/>
          <w:szCs w:val="22"/>
          <w:vertAlign w:val="superscript"/>
        </w:rPr>
        <w:t>6</w:t>
      </w:r>
      <w:r w:rsidRPr="00CB1632">
        <w:rPr>
          <w:rFonts w:asciiTheme="majorHAnsi" w:hAnsiTheme="majorHAnsi" w:cstheme="majorHAnsi"/>
          <w:b/>
          <w:color w:val="000000" w:themeColor="text1"/>
          <w:sz w:val="24"/>
          <w:szCs w:val="22"/>
        </w:rPr>
        <w:t>, Ib Jammer</w:t>
      </w:r>
      <w:r w:rsidR="00251AF6" w:rsidRPr="00CB1632">
        <w:rPr>
          <w:rFonts w:asciiTheme="majorHAnsi" w:hAnsiTheme="majorHAnsi" w:cstheme="majorHAnsi"/>
          <w:b/>
          <w:color w:val="000000" w:themeColor="text1"/>
          <w:sz w:val="24"/>
          <w:szCs w:val="22"/>
          <w:vertAlign w:val="superscript"/>
        </w:rPr>
        <w:t>7</w:t>
      </w:r>
      <w:r w:rsidR="00C03176" w:rsidRPr="00CB1632">
        <w:rPr>
          <w:rFonts w:asciiTheme="majorHAnsi" w:hAnsiTheme="majorHAnsi" w:cstheme="majorHAnsi"/>
          <w:b/>
          <w:color w:val="000000" w:themeColor="text1"/>
          <w:sz w:val="24"/>
          <w:szCs w:val="22"/>
        </w:rPr>
        <w:t>, Suz</w:t>
      </w:r>
      <w:r w:rsidRPr="00CB1632">
        <w:rPr>
          <w:rFonts w:asciiTheme="majorHAnsi" w:hAnsiTheme="majorHAnsi" w:cstheme="majorHAnsi"/>
          <w:b/>
          <w:color w:val="000000" w:themeColor="text1"/>
          <w:sz w:val="24"/>
          <w:szCs w:val="22"/>
        </w:rPr>
        <w:t>ana M. Lobo</w:t>
      </w:r>
      <w:r w:rsidR="00251AF6" w:rsidRPr="00CB1632">
        <w:rPr>
          <w:rFonts w:asciiTheme="majorHAnsi" w:hAnsiTheme="majorHAnsi" w:cstheme="majorHAnsi"/>
          <w:b/>
          <w:color w:val="000000" w:themeColor="text1"/>
          <w:sz w:val="24"/>
          <w:szCs w:val="22"/>
          <w:vertAlign w:val="superscript"/>
        </w:rPr>
        <w:t>8</w:t>
      </w:r>
      <w:r w:rsidR="00CB2F28" w:rsidRPr="00CB1632">
        <w:rPr>
          <w:rFonts w:asciiTheme="majorHAnsi" w:hAnsiTheme="majorHAnsi" w:cstheme="majorHAnsi"/>
          <w:b/>
          <w:color w:val="000000" w:themeColor="text1"/>
          <w:sz w:val="24"/>
          <w:szCs w:val="22"/>
        </w:rPr>
        <w:t xml:space="preserve">, </w:t>
      </w:r>
      <w:r w:rsidR="00FC62F4" w:rsidRPr="00CB1632">
        <w:rPr>
          <w:rFonts w:asciiTheme="majorHAnsi" w:hAnsiTheme="majorHAnsi" w:cstheme="majorHAnsi"/>
          <w:b/>
          <w:color w:val="000000" w:themeColor="text1"/>
          <w:sz w:val="24"/>
          <w:szCs w:val="22"/>
        </w:rPr>
        <w:t>Naomi Pritchard</w:t>
      </w:r>
      <w:r w:rsidR="00FC62F4" w:rsidRPr="00CB1632">
        <w:rPr>
          <w:rFonts w:asciiTheme="majorHAnsi" w:hAnsiTheme="majorHAnsi" w:cstheme="majorHAnsi"/>
          <w:b/>
          <w:color w:val="000000" w:themeColor="text1"/>
          <w:sz w:val="24"/>
          <w:szCs w:val="22"/>
          <w:vertAlign w:val="superscript"/>
        </w:rPr>
        <w:t>9</w:t>
      </w:r>
      <w:r w:rsidR="00FC62F4" w:rsidRPr="00CB1632">
        <w:rPr>
          <w:rFonts w:asciiTheme="majorHAnsi" w:hAnsiTheme="majorHAnsi" w:cstheme="majorHAnsi"/>
          <w:b/>
          <w:color w:val="000000" w:themeColor="text1"/>
          <w:sz w:val="24"/>
          <w:szCs w:val="22"/>
        </w:rPr>
        <w:t xml:space="preserve">, </w:t>
      </w:r>
      <w:r w:rsidR="00CB2F28" w:rsidRPr="00CB1632">
        <w:rPr>
          <w:rFonts w:asciiTheme="majorHAnsi" w:hAnsiTheme="majorHAnsi" w:cstheme="majorHAnsi"/>
          <w:b/>
          <w:color w:val="000000" w:themeColor="text1"/>
          <w:sz w:val="24"/>
          <w:szCs w:val="22"/>
        </w:rPr>
        <w:t>Michael</w:t>
      </w:r>
      <w:r w:rsidRPr="00CB1632">
        <w:rPr>
          <w:rFonts w:asciiTheme="majorHAnsi" w:hAnsiTheme="majorHAnsi" w:cstheme="majorHAnsi"/>
          <w:b/>
          <w:color w:val="000000" w:themeColor="text1"/>
          <w:sz w:val="24"/>
          <w:szCs w:val="22"/>
        </w:rPr>
        <w:t xml:space="preserve"> P.W. Grocott</w:t>
      </w:r>
      <w:r w:rsidR="00FC62F4" w:rsidRPr="00CB1632">
        <w:rPr>
          <w:rFonts w:asciiTheme="majorHAnsi" w:hAnsiTheme="majorHAnsi" w:cstheme="majorHAnsi"/>
          <w:b/>
          <w:color w:val="000000" w:themeColor="text1"/>
          <w:sz w:val="24"/>
          <w:szCs w:val="22"/>
          <w:vertAlign w:val="superscript"/>
        </w:rPr>
        <w:t>10</w:t>
      </w:r>
      <w:r w:rsidRPr="00CB1632">
        <w:rPr>
          <w:rFonts w:asciiTheme="majorHAnsi" w:hAnsiTheme="majorHAnsi" w:cstheme="majorHAnsi"/>
          <w:b/>
          <w:color w:val="000000" w:themeColor="text1"/>
          <w:sz w:val="24"/>
          <w:szCs w:val="22"/>
        </w:rPr>
        <w:t>, Marcus J. Schultz</w:t>
      </w:r>
      <w:r w:rsidR="00251AF6" w:rsidRPr="00CB1632">
        <w:rPr>
          <w:rFonts w:asciiTheme="majorHAnsi" w:hAnsiTheme="majorHAnsi" w:cstheme="majorHAnsi"/>
          <w:b/>
          <w:color w:val="000000" w:themeColor="text1"/>
          <w:sz w:val="24"/>
          <w:szCs w:val="22"/>
          <w:vertAlign w:val="superscript"/>
        </w:rPr>
        <w:t>1</w:t>
      </w:r>
      <w:r w:rsidR="00FC62F4" w:rsidRPr="00CB1632">
        <w:rPr>
          <w:rFonts w:asciiTheme="majorHAnsi" w:hAnsiTheme="majorHAnsi" w:cstheme="majorHAnsi"/>
          <w:b/>
          <w:color w:val="000000" w:themeColor="text1"/>
          <w:sz w:val="24"/>
          <w:szCs w:val="22"/>
          <w:vertAlign w:val="superscript"/>
        </w:rPr>
        <w:t>1</w:t>
      </w:r>
      <w:r w:rsidR="00FC62F4" w:rsidRPr="00CB1632">
        <w:rPr>
          <w:rFonts w:asciiTheme="majorHAnsi" w:hAnsiTheme="majorHAnsi" w:cstheme="majorHAnsi"/>
          <w:b/>
          <w:color w:val="000000" w:themeColor="text1"/>
          <w:sz w:val="24"/>
          <w:szCs w:val="22"/>
        </w:rPr>
        <w:t xml:space="preserve">, </w:t>
      </w:r>
      <w:r w:rsidRPr="00CB1632">
        <w:rPr>
          <w:rFonts w:asciiTheme="majorHAnsi" w:hAnsiTheme="majorHAnsi" w:cstheme="majorHAnsi"/>
          <w:b/>
          <w:color w:val="000000" w:themeColor="text1"/>
          <w:sz w:val="24"/>
          <w:szCs w:val="22"/>
          <w:lang w:val="en-US"/>
        </w:rPr>
        <w:t>and Rupert M.</w:t>
      </w:r>
      <w:r w:rsidRPr="00CB1632">
        <w:rPr>
          <w:rFonts w:asciiTheme="majorHAnsi" w:hAnsiTheme="majorHAnsi" w:cstheme="majorHAnsi"/>
          <w:b/>
          <w:color w:val="000000" w:themeColor="text1"/>
          <w:sz w:val="24"/>
          <w:szCs w:val="22"/>
        </w:rPr>
        <w:t xml:space="preserve"> Pearse</w:t>
      </w:r>
      <w:r w:rsidRPr="00CB1632">
        <w:rPr>
          <w:rFonts w:asciiTheme="majorHAnsi" w:hAnsiTheme="majorHAnsi" w:cstheme="majorHAnsi"/>
          <w:b/>
          <w:color w:val="000000" w:themeColor="text1"/>
          <w:sz w:val="24"/>
          <w:szCs w:val="22"/>
          <w:lang w:val="en-US"/>
        </w:rPr>
        <w:t>.</w:t>
      </w:r>
      <w:r w:rsidRPr="00CB1632">
        <w:rPr>
          <w:rFonts w:asciiTheme="majorHAnsi" w:hAnsiTheme="majorHAnsi" w:cstheme="majorHAnsi"/>
          <w:b/>
          <w:color w:val="000000" w:themeColor="text1"/>
          <w:sz w:val="24"/>
          <w:szCs w:val="22"/>
          <w:vertAlign w:val="superscript"/>
          <w:lang w:val="en-US"/>
        </w:rPr>
        <w:t>1</w:t>
      </w:r>
      <w:r w:rsidR="00FC62F4" w:rsidRPr="00CB1632">
        <w:rPr>
          <w:rFonts w:asciiTheme="majorHAnsi" w:hAnsiTheme="majorHAnsi" w:cstheme="majorHAnsi"/>
          <w:b/>
          <w:color w:val="000000" w:themeColor="text1"/>
          <w:sz w:val="24"/>
          <w:szCs w:val="22"/>
          <w:vertAlign w:val="superscript"/>
          <w:lang w:val="en-US"/>
        </w:rPr>
        <w:t>2</w:t>
      </w:r>
    </w:p>
    <w:p w14:paraId="422E8B71" w14:textId="77777777" w:rsidR="006F6C47" w:rsidRPr="00CB1632" w:rsidRDefault="006F6C47" w:rsidP="006F6C47">
      <w:pPr>
        <w:jc w:val="center"/>
        <w:rPr>
          <w:rFonts w:asciiTheme="majorHAnsi" w:hAnsiTheme="majorHAnsi"/>
          <w:b/>
          <w:color w:val="000000" w:themeColor="text1"/>
          <w:lang w:val="en-US"/>
        </w:rPr>
      </w:pPr>
    </w:p>
    <w:p w14:paraId="61296B0A" w14:textId="77777777" w:rsidR="00C03176" w:rsidRPr="00CB1632" w:rsidRDefault="00370EC3" w:rsidP="00C03176">
      <w:pPr>
        <w:pStyle w:val="ListParagraph"/>
        <w:numPr>
          <w:ilvl w:val="0"/>
          <w:numId w:val="12"/>
        </w:numPr>
        <w:ind w:left="426" w:hanging="426"/>
        <w:rPr>
          <w:rFonts w:asciiTheme="majorHAnsi" w:hAnsiTheme="majorHAnsi"/>
          <w:color w:val="000000" w:themeColor="text1"/>
          <w:szCs w:val="24"/>
          <w:lang w:val="en-US"/>
        </w:rPr>
      </w:pPr>
      <w:r w:rsidRPr="00CB1632">
        <w:rPr>
          <w:rFonts w:asciiTheme="majorHAnsi" w:hAnsiTheme="majorHAnsi"/>
          <w:color w:val="000000" w:themeColor="text1"/>
          <w:szCs w:val="24"/>
        </w:rPr>
        <w:t xml:space="preserve">Department of Anaesthesia, Critical Care and Pain Medicine, Royal Infirmary of Edinburgh, </w:t>
      </w:r>
      <w:r w:rsidR="008E5A03" w:rsidRPr="00CB1632">
        <w:rPr>
          <w:rFonts w:asciiTheme="majorHAnsi" w:hAnsiTheme="majorHAnsi"/>
          <w:color w:val="000000" w:themeColor="text1"/>
          <w:szCs w:val="24"/>
        </w:rPr>
        <w:t xml:space="preserve">Edinburgh, </w:t>
      </w:r>
      <w:r w:rsidRPr="00CB1632">
        <w:rPr>
          <w:rFonts w:asciiTheme="majorHAnsi" w:hAnsiTheme="majorHAnsi"/>
          <w:color w:val="000000" w:themeColor="text1"/>
          <w:szCs w:val="24"/>
        </w:rPr>
        <w:t>UK.</w:t>
      </w:r>
    </w:p>
    <w:p w14:paraId="0A0F6078" w14:textId="0CFC45AA" w:rsidR="00C03176" w:rsidRPr="00CB1632" w:rsidRDefault="00C03176" w:rsidP="00C03176">
      <w:pPr>
        <w:pStyle w:val="ListParagraph"/>
        <w:numPr>
          <w:ilvl w:val="0"/>
          <w:numId w:val="12"/>
        </w:numPr>
        <w:ind w:left="426" w:hanging="426"/>
        <w:rPr>
          <w:rFonts w:asciiTheme="majorHAnsi" w:hAnsiTheme="majorHAnsi"/>
          <w:color w:val="000000" w:themeColor="text1"/>
          <w:szCs w:val="24"/>
          <w:lang w:val="en-US"/>
        </w:rPr>
      </w:pPr>
      <w:r w:rsidRPr="00CB1632">
        <w:rPr>
          <w:rFonts w:ascii="Calibri" w:hAnsi="Calibri" w:cs="Calibri"/>
          <w:color w:val="000000" w:themeColor="text1"/>
          <w:szCs w:val="24"/>
        </w:rPr>
        <w:t>Department of Anaesthesiology, Intensive Care Medicine and Pain Therapy, Universitätsklinikum Giessen und Marburg GmbH, Justus-Liebig-University, Giessen, Germany</w:t>
      </w:r>
    </w:p>
    <w:p w14:paraId="440CB234" w14:textId="7DE1188E" w:rsidR="008E3FE4" w:rsidRPr="00CB1632" w:rsidRDefault="00C03176" w:rsidP="006F6C47">
      <w:pPr>
        <w:pStyle w:val="ListParagraph"/>
        <w:numPr>
          <w:ilvl w:val="0"/>
          <w:numId w:val="12"/>
        </w:numPr>
        <w:ind w:left="426" w:hanging="426"/>
        <w:rPr>
          <w:rFonts w:asciiTheme="majorHAnsi" w:hAnsiTheme="majorHAnsi"/>
          <w:color w:val="000000" w:themeColor="text1"/>
          <w:szCs w:val="24"/>
          <w:lang w:val="en-US"/>
        </w:rPr>
      </w:pPr>
      <w:r w:rsidRPr="00CB1632">
        <w:rPr>
          <w:rFonts w:asciiTheme="majorHAnsi" w:hAnsiTheme="majorHAnsi"/>
          <w:color w:val="000000" w:themeColor="text1"/>
          <w:szCs w:val="24"/>
          <w:lang w:val="en-US"/>
        </w:rPr>
        <w:t xml:space="preserve">Department of Anesthesiology, </w:t>
      </w:r>
      <w:r w:rsidR="008E3FE4" w:rsidRPr="00CB1632">
        <w:rPr>
          <w:rFonts w:asciiTheme="majorHAnsi" w:hAnsiTheme="majorHAnsi"/>
          <w:color w:val="000000" w:themeColor="text1"/>
          <w:szCs w:val="24"/>
          <w:lang w:val="en-US"/>
        </w:rPr>
        <w:t xml:space="preserve">Vanderbilt University Medical Centre, Nashville, TN, USA. </w:t>
      </w:r>
    </w:p>
    <w:p w14:paraId="45CAF82B" w14:textId="77777777" w:rsidR="00846332" w:rsidRPr="00CB1632" w:rsidRDefault="00C5026B" w:rsidP="00846332">
      <w:pPr>
        <w:pStyle w:val="ListParagraph"/>
        <w:numPr>
          <w:ilvl w:val="0"/>
          <w:numId w:val="12"/>
        </w:numPr>
        <w:ind w:left="426" w:hanging="426"/>
        <w:rPr>
          <w:rFonts w:asciiTheme="majorHAnsi" w:hAnsiTheme="majorHAnsi"/>
          <w:color w:val="000000" w:themeColor="text1"/>
          <w:szCs w:val="24"/>
          <w:lang w:val="en-US"/>
        </w:rPr>
      </w:pPr>
      <w:r w:rsidRPr="00CB1632">
        <w:rPr>
          <w:rFonts w:asciiTheme="majorHAnsi" w:hAnsiTheme="majorHAnsi"/>
          <w:color w:val="000000" w:themeColor="text1"/>
          <w:szCs w:val="24"/>
          <w:lang w:val="en-US"/>
        </w:rPr>
        <w:t>Department of Anesthesia, University of Toronto, Toronto, Canada.</w:t>
      </w:r>
    </w:p>
    <w:p w14:paraId="7D47A5C7" w14:textId="5A0F5F2C" w:rsidR="00454FAC" w:rsidRPr="00CB1632" w:rsidRDefault="00454FAC" w:rsidP="00846332">
      <w:pPr>
        <w:pStyle w:val="ListParagraph"/>
        <w:numPr>
          <w:ilvl w:val="0"/>
          <w:numId w:val="12"/>
        </w:numPr>
        <w:ind w:left="426" w:hanging="426"/>
        <w:rPr>
          <w:rFonts w:asciiTheme="majorHAnsi" w:hAnsiTheme="majorHAnsi"/>
          <w:color w:val="000000" w:themeColor="text1"/>
          <w:szCs w:val="24"/>
          <w:lang w:val="en-US"/>
        </w:rPr>
      </w:pPr>
      <w:r w:rsidRPr="00CB1632">
        <w:rPr>
          <w:rFonts w:ascii="Calibri" w:eastAsiaTheme="minorEastAsia" w:hAnsi="Calibri" w:cs="Calibri"/>
          <w:color w:val="000000" w:themeColor="text1"/>
          <w:szCs w:val="24"/>
        </w:rPr>
        <w:t>Department of Intensive Care Medicine, St George Clinical School, University of New South Wales; The George Institute for Global Health; Sydney, Australia</w:t>
      </w:r>
    </w:p>
    <w:p w14:paraId="2C81476C" w14:textId="40AFC3A5" w:rsidR="00846332" w:rsidRPr="00CB1632" w:rsidRDefault="00846332" w:rsidP="00846332">
      <w:pPr>
        <w:pStyle w:val="ListParagraph"/>
        <w:numPr>
          <w:ilvl w:val="0"/>
          <w:numId w:val="12"/>
        </w:numPr>
        <w:ind w:left="426" w:hanging="426"/>
        <w:rPr>
          <w:rFonts w:asciiTheme="majorHAnsi" w:hAnsiTheme="majorHAnsi"/>
          <w:color w:val="000000" w:themeColor="text1"/>
          <w:szCs w:val="24"/>
          <w:lang w:val="en-US"/>
        </w:rPr>
      </w:pPr>
      <w:r w:rsidRPr="00CB1632">
        <w:rPr>
          <w:rFonts w:asciiTheme="majorHAnsi" w:eastAsiaTheme="minorEastAsia" w:hAnsiTheme="majorHAnsi" w:cs="Calibri"/>
          <w:color w:val="000000" w:themeColor="text1"/>
          <w:szCs w:val="24"/>
        </w:rPr>
        <w:t>Department of Anaesthesia and Surgical Critical Care. Hospital Universitario Río Hortega. Valladolid. Spain.</w:t>
      </w:r>
    </w:p>
    <w:p w14:paraId="34F04B07" w14:textId="5EDCC808" w:rsidR="006343C4" w:rsidRPr="00CB1632" w:rsidRDefault="00203334" w:rsidP="006F6C47">
      <w:pPr>
        <w:pStyle w:val="ListParagraph"/>
        <w:numPr>
          <w:ilvl w:val="0"/>
          <w:numId w:val="12"/>
        </w:numPr>
        <w:ind w:left="426" w:hanging="426"/>
        <w:rPr>
          <w:rFonts w:asciiTheme="majorHAnsi" w:hAnsiTheme="majorHAnsi"/>
          <w:color w:val="000000" w:themeColor="text1"/>
          <w:szCs w:val="24"/>
          <w:lang w:val="en-US"/>
        </w:rPr>
      </w:pPr>
      <w:r w:rsidRPr="00CB1632">
        <w:rPr>
          <w:rFonts w:asciiTheme="majorHAnsi" w:eastAsiaTheme="minorEastAsia" w:hAnsiTheme="majorHAnsi" w:cs="Calibri"/>
          <w:color w:val="000000" w:themeColor="text1"/>
          <w:szCs w:val="24"/>
        </w:rPr>
        <w:t>Department of Clinical Medicine, University of Bergen, Bergen, Norway</w:t>
      </w:r>
      <w:r w:rsidR="008E5A03" w:rsidRPr="00CB1632">
        <w:rPr>
          <w:rFonts w:asciiTheme="majorHAnsi" w:eastAsiaTheme="minorEastAsia" w:hAnsiTheme="majorHAnsi"/>
          <w:color w:val="000000" w:themeColor="text1"/>
          <w:szCs w:val="24"/>
          <w:lang w:eastAsia="en-GB"/>
        </w:rPr>
        <w:t>.</w:t>
      </w:r>
    </w:p>
    <w:p w14:paraId="4A95BA3D" w14:textId="77777777" w:rsidR="00620CE0" w:rsidRPr="00CB1632" w:rsidRDefault="00251AF6" w:rsidP="00620CE0">
      <w:pPr>
        <w:pStyle w:val="ListParagraph"/>
        <w:numPr>
          <w:ilvl w:val="0"/>
          <w:numId w:val="12"/>
        </w:numPr>
        <w:ind w:left="426" w:hanging="426"/>
        <w:rPr>
          <w:rFonts w:asciiTheme="majorHAnsi" w:hAnsiTheme="majorHAnsi"/>
          <w:color w:val="000000" w:themeColor="text1"/>
          <w:szCs w:val="24"/>
          <w:lang w:val="en-US"/>
        </w:rPr>
      </w:pPr>
      <w:r w:rsidRPr="00CB1632">
        <w:rPr>
          <w:rFonts w:asciiTheme="majorHAnsi" w:hAnsiTheme="majorHAnsi"/>
          <w:color w:val="000000" w:themeColor="text1"/>
          <w:szCs w:val="24"/>
          <w:lang w:val="en-US"/>
        </w:rPr>
        <w:t xml:space="preserve">Intensive Care Division, </w:t>
      </w:r>
      <w:r w:rsidRPr="00CB1632">
        <w:rPr>
          <w:rFonts w:asciiTheme="majorHAnsi" w:hAnsiTheme="majorHAnsi"/>
          <w:color w:val="000000" w:themeColor="text1"/>
          <w:szCs w:val="24"/>
        </w:rPr>
        <w:t>Hospital de Base de Sao Jose do Rio Preto, Sao Paulo, Brazil.</w:t>
      </w:r>
    </w:p>
    <w:p w14:paraId="0DEBA1F4" w14:textId="2CA184A2" w:rsidR="00FC62F4" w:rsidRPr="00CB1632" w:rsidRDefault="005E1A49" w:rsidP="00620CE0">
      <w:pPr>
        <w:pStyle w:val="ListParagraph"/>
        <w:numPr>
          <w:ilvl w:val="0"/>
          <w:numId w:val="12"/>
        </w:numPr>
        <w:ind w:left="426" w:hanging="426"/>
        <w:rPr>
          <w:rFonts w:asciiTheme="majorHAnsi" w:hAnsiTheme="majorHAnsi"/>
          <w:color w:val="000000" w:themeColor="text1"/>
          <w:szCs w:val="24"/>
          <w:lang w:val="en-US"/>
        </w:rPr>
      </w:pPr>
      <w:r w:rsidRPr="00CB1632">
        <w:rPr>
          <w:rFonts w:asciiTheme="majorHAnsi" w:hAnsiTheme="majorHAnsi" w:cstheme="majorHAnsi"/>
          <w:color w:val="000000" w:themeColor="text1"/>
          <w:szCs w:val="24"/>
        </w:rPr>
        <w:t xml:space="preserve">Patient, Carer and Public </w:t>
      </w:r>
      <w:r w:rsidR="004367DE" w:rsidRPr="00CB1632">
        <w:rPr>
          <w:rFonts w:asciiTheme="majorHAnsi" w:hAnsiTheme="majorHAnsi" w:cstheme="majorHAnsi"/>
          <w:color w:val="000000" w:themeColor="text1"/>
          <w:szCs w:val="24"/>
        </w:rPr>
        <w:t>Representative</w:t>
      </w:r>
      <w:r w:rsidRPr="00CB1632">
        <w:rPr>
          <w:rFonts w:asciiTheme="majorHAnsi" w:hAnsiTheme="majorHAnsi" w:cstheme="majorHAnsi"/>
          <w:color w:val="000000" w:themeColor="text1"/>
          <w:szCs w:val="24"/>
        </w:rPr>
        <w:t>.</w:t>
      </w:r>
    </w:p>
    <w:p w14:paraId="0AE74AC1" w14:textId="42C309EA" w:rsidR="00620CE0" w:rsidRPr="00CB1632" w:rsidRDefault="000E5435" w:rsidP="00620CE0">
      <w:pPr>
        <w:pStyle w:val="ListParagraph"/>
        <w:numPr>
          <w:ilvl w:val="0"/>
          <w:numId w:val="12"/>
        </w:numPr>
        <w:ind w:left="426" w:hanging="426"/>
        <w:rPr>
          <w:rFonts w:asciiTheme="majorHAnsi" w:hAnsiTheme="majorHAnsi"/>
          <w:color w:val="000000" w:themeColor="text1"/>
          <w:szCs w:val="24"/>
          <w:lang w:val="en-US"/>
        </w:rPr>
      </w:pPr>
      <w:r w:rsidRPr="00CB1632">
        <w:rPr>
          <w:rFonts w:asciiTheme="majorHAnsi" w:hAnsiTheme="majorHAnsi" w:cstheme="majorHAnsi"/>
          <w:color w:val="000000" w:themeColor="text1"/>
          <w:szCs w:val="24"/>
        </w:rPr>
        <w:t>Respiratory and Critical Care Theme</w:t>
      </w:r>
      <w:r w:rsidR="00620CE0" w:rsidRPr="00CB1632">
        <w:rPr>
          <w:rFonts w:asciiTheme="majorHAnsi" w:hAnsiTheme="majorHAnsi" w:cstheme="majorHAnsi"/>
          <w:color w:val="000000" w:themeColor="text1"/>
          <w:szCs w:val="24"/>
        </w:rPr>
        <w:t xml:space="preserve">, </w:t>
      </w:r>
      <w:r w:rsidR="00620CE0" w:rsidRPr="00CB1632">
        <w:rPr>
          <w:rFonts w:asciiTheme="majorHAnsi" w:hAnsiTheme="majorHAnsi"/>
          <w:color w:val="000000" w:themeColor="text1"/>
          <w:szCs w:val="24"/>
          <w:lang w:val="en-US"/>
        </w:rPr>
        <w:t xml:space="preserve">Southampton NIHR Biomedical Research </w:t>
      </w:r>
      <w:r w:rsidRPr="00CB1632">
        <w:rPr>
          <w:rFonts w:asciiTheme="majorHAnsi" w:hAnsiTheme="majorHAnsi"/>
          <w:color w:val="000000" w:themeColor="text1"/>
          <w:szCs w:val="24"/>
          <w:lang w:val="en-US"/>
        </w:rPr>
        <w:t>Centre</w:t>
      </w:r>
      <w:r w:rsidR="00620CE0" w:rsidRPr="00CB1632">
        <w:rPr>
          <w:rFonts w:asciiTheme="majorHAnsi" w:hAnsiTheme="majorHAnsi" w:cstheme="majorHAnsi"/>
          <w:color w:val="000000" w:themeColor="text1"/>
          <w:szCs w:val="24"/>
        </w:rPr>
        <w:t xml:space="preserve">, </w:t>
      </w:r>
      <w:r w:rsidRPr="00CB1632">
        <w:rPr>
          <w:rFonts w:asciiTheme="majorHAnsi" w:hAnsiTheme="majorHAnsi"/>
          <w:color w:val="000000" w:themeColor="text1"/>
          <w:szCs w:val="24"/>
          <w:lang w:val="en-US"/>
        </w:rPr>
        <w:t xml:space="preserve">University Hospital Southampton NHS Foundation Trust and University of Southampton, </w:t>
      </w:r>
      <w:r w:rsidR="00620CE0" w:rsidRPr="00CB1632">
        <w:rPr>
          <w:rFonts w:asciiTheme="majorHAnsi" w:hAnsiTheme="majorHAnsi" w:cstheme="majorHAnsi"/>
          <w:color w:val="000000" w:themeColor="text1"/>
          <w:szCs w:val="24"/>
        </w:rPr>
        <w:t>Southampton, UK, SO16 6YD</w:t>
      </w:r>
    </w:p>
    <w:p w14:paraId="772BE998" w14:textId="7D83FF4F" w:rsidR="005B75BD" w:rsidRPr="00CB1632" w:rsidRDefault="00E657D7" w:rsidP="006F6C47">
      <w:pPr>
        <w:pStyle w:val="ListParagraph"/>
        <w:numPr>
          <w:ilvl w:val="0"/>
          <w:numId w:val="12"/>
        </w:numPr>
        <w:ind w:left="426" w:hanging="426"/>
        <w:rPr>
          <w:rFonts w:asciiTheme="majorHAnsi" w:hAnsiTheme="majorHAnsi"/>
          <w:color w:val="000000" w:themeColor="text1"/>
          <w:szCs w:val="24"/>
          <w:lang w:val="en-US"/>
        </w:rPr>
      </w:pPr>
      <w:r w:rsidRPr="00CB1632">
        <w:rPr>
          <w:rFonts w:asciiTheme="majorHAnsi" w:hAnsiTheme="majorHAnsi"/>
          <w:color w:val="000000" w:themeColor="text1"/>
          <w:szCs w:val="24"/>
        </w:rPr>
        <w:t xml:space="preserve">Department of Intensive Care and Laboratory of Experimental Intensive Care &amp; </w:t>
      </w:r>
      <w:r w:rsidR="00AB30BE" w:rsidRPr="00CB1632">
        <w:rPr>
          <w:rFonts w:asciiTheme="majorHAnsi" w:hAnsiTheme="majorHAnsi"/>
          <w:color w:val="000000" w:themeColor="text1"/>
          <w:szCs w:val="24"/>
        </w:rPr>
        <w:t>Anaesthesiology</w:t>
      </w:r>
      <w:r w:rsidRPr="00CB1632">
        <w:rPr>
          <w:rFonts w:asciiTheme="majorHAnsi" w:hAnsiTheme="majorHAnsi"/>
          <w:color w:val="000000" w:themeColor="text1"/>
          <w:szCs w:val="24"/>
        </w:rPr>
        <w:t xml:space="preserve"> </w:t>
      </w:r>
      <w:r w:rsidR="005C209E" w:rsidRPr="00CB1632">
        <w:rPr>
          <w:rFonts w:asciiTheme="majorHAnsi" w:hAnsiTheme="majorHAnsi"/>
          <w:color w:val="000000" w:themeColor="text1"/>
          <w:szCs w:val="24"/>
        </w:rPr>
        <w:t>(L·E·I·C·A), Academic Medical Center</w:t>
      </w:r>
      <w:r w:rsidRPr="00CB1632">
        <w:rPr>
          <w:rFonts w:asciiTheme="majorHAnsi" w:hAnsiTheme="majorHAnsi"/>
          <w:color w:val="000000" w:themeColor="text1"/>
          <w:szCs w:val="24"/>
        </w:rPr>
        <w:t xml:space="preserve">, </w:t>
      </w:r>
      <w:r w:rsidR="00BC3B71" w:rsidRPr="00CB1632">
        <w:rPr>
          <w:rFonts w:asciiTheme="majorHAnsi" w:hAnsiTheme="majorHAnsi"/>
          <w:color w:val="000000" w:themeColor="text1"/>
          <w:szCs w:val="24"/>
        </w:rPr>
        <w:t>Amsterdam, Netherlands</w:t>
      </w:r>
      <w:r w:rsidR="00BC3B71" w:rsidRPr="00CB1632">
        <w:rPr>
          <w:rFonts w:ascii="Calibri" w:eastAsiaTheme="minorEastAsia" w:hAnsi="Calibri" w:cs="Calibri"/>
          <w:color w:val="000000" w:themeColor="text1"/>
          <w:szCs w:val="24"/>
        </w:rPr>
        <w:t>; Mahidol Oxford Tropical Medicine Research Unit, Bangkok, Thailand.</w:t>
      </w:r>
    </w:p>
    <w:p w14:paraId="1B2B6FED" w14:textId="7BBE3C1C" w:rsidR="00370EC3" w:rsidRPr="00CB1632" w:rsidRDefault="00370EC3" w:rsidP="006F6C47">
      <w:pPr>
        <w:pStyle w:val="ListParagraph"/>
        <w:numPr>
          <w:ilvl w:val="0"/>
          <w:numId w:val="12"/>
        </w:numPr>
        <w:ind w:left="426" w:hanging="426"/>
        <w:rPr>
          <w:rFonts w:asciiTheme="majorHAnsi" w:hAnsiTheme="majorHAnsi"/>
          <w:color w:val="000000" w:themeColor="text1"/>
          <w:szCs w:val="24"/>
          <w:lang w:val="en-US"/>
        </w:rPr>
      </w:pPr>
      <w:r w:rsidRPr="00CB1632">
        <w:rPr>
          <w:rFonts w:asciiTheme="majorHAnsi" w:hAnsiTheme="majorHAnsi"/>
          <w:color w:val="000000" w:themeColor="text1"/>
          <w:szCs w:val="24"/>
        </w:rPr>
        <w:t>Queen Mary Unive</w:t>
      </w:r>
      <w:r w:rsidR="005B75BD" w:rsidRPr="00CB1632">
        <w:rPr>
          <w:rFonts w:asciiTheme="majorHAnsi" w:hAnsiTheme="majorHAnsi"/>
          <w:color w:val="000000" w:themeColor="text1"/>
          <w:szCs w:val="24"/>
        </w:rPr>
        <w:t>rsity London, London UK</w:t>
      </w:r>
      <w:r w:rsidRPr="00CB1632">
        <w:rPr>
          <w:rFonts w:asciiTheme="majorHAnsi" w:hAnsiTheme="majorHAnsi"/>
          <w:color w:val="000000" w:themeColor="text1"/>
          <w:szCs w:val="24"/>
        </w:rPr>
        <w:t>.</w:t>
      </w:r>
    </w:p>
    <w:p w14:paraId="5B8BB5B7" w14:textId="77777777" w:rsidR="00370EC3" w:rsidRPr="00CB1632" w:rsidRDefault="00370EC3" w:rsidP="00E5076C">
      <w:pPr>
        <w:contextualSpacing/>
        <w:rPr>
          <w:rFonts w:asciiTheme="majorHAnsi" w:hAnsiTheme="majorHAnsi" w:cstheme="majorHAnsi"/>
          <w:color w:val="000000" w:themeColor="text1"/>
        </w:rPr>
      </w:pPr>
    </w:p>
    <w:p w14:paraId="19C71748" w14:textId="7F728AB6" w:rsidR="00370EC3" w:rsidRPr="00CB1632" w:rsidRDefault="005B75BD" w:rsidP="00E5076C">
      <w:pPr>
        <w:contextualSpacing/>
        <w:rPr>
          <w:rFonts w:asciiTheme="majorHAnsi" w:hAnsiTheme="majorHAnsi" w:cstheme="majorHAnsi"/>
          <w:b/>
          <w:color w:val="000000" w:themeColor="text1"/>
          <w:sz w:val="22"/>
        </w:rPr>
      </w:pPr>
      <w:r w:rsidRPr="00CB1632">
        <w:rPr>
          <w:rFonts w:asciiTheme="majorHAnsi" w:hAnsiTheme="majorHAnsi" w:cstheme="majorHAnsi"/>
          <w:b/>
          <w:color w:val="000000" w:themeColor="text1"/>
          <w:sz w:val="22"/>
        </w:rPr>
        <w:t xml:space="preserve">Abstract: </w:t>
      </w:r>
      <w:r w:rsidR="00A5112A" w:rsidRPr="00CB1632">
        <w:rPr>
          <w:rFonts w:asciiTheme="majorHAnsi" w:hAnsiTheme="majorHAnsi" w:cstheme="majorHAnsi"/>
          <w:b/>
          <w:color w:val="000000" w:themeColor="text1"/>
          <w:sz w:val="22"/>
        </w:rPr>
        <w:t>211</w:t>
      </w:r>
      <w:r w:rsidR="00241C00" w:rsidRPr="00CB1632">
        <w:rPr>
          <w:rFonts w:asciiTheme="majorHAnsi" w:hAnsiTheme="majorHAnsi" w:cstheme="majorHAnsi"/>
          <w:b/>
          <w:color w:val="000000" w:themeColor="text1"/>
          <w:sz w:val="22"/>
        </w:rPr>
        <w:t xml:space="preserve"> words</w:t>
      </w:r>
      <w:r w:rsidRPr="00CB1632">
        <w:rPr>
          <w:rFonts w:asciiTheme="majorHAnsi" w:hAnsiTheme="majorHAnsi" w:cstheme="majorHAnsi"/>
          <w:b/>
          <w:color w:val="000000" w:themeColor="text1"/>
          <w:sz w:val="22"/>
        </w:rPr>
        <w:t xml:space="preserve"> </w:t>
      </w:r>
      <w:r w:rsidRPr="00CB1632">
        <w:rPr>
          <w:rFonts w:asciiTheme="majorHAnsi" w:hAnsiTheme="majorHAnsi" w:cstheme="majorHAnsi"/>
          <w:b/>
          <w:color w:val="000000" w:themeColor="text1"/>
          <w:sz w:val="22"/>
        </w:rPr>
        <w:tab/>
      </w:r>
      <w:r w:rsidRPr="00CB1632">
        <w:rPr>
          <w:rFonts w:asciiTheme="majorHAnsi" w:hAnsiTheme="majorHAnsi" w:cstheme="majorHAnsi"/>
          <w:b/>
          <w:color w:val="000000" w:themeColor="text1"/>
          <w:sz w:val="22"/>
        </w:rPr>
        <w:tab/>
      </w:r>
      <w:r w:rsidRPr="00CB1632">
        <w:rPr>
          <w:rFonts w:asciiTheme="majorHAnsi" w:hAnsiTheme="majorHAnsi" w:cstheme="majorHAnsi"/>
          <w:b/>
          <w:color w:val="000000" w:themeColor="text1"/>
          <w:sz w:val="22"/>
        </w:rPr>
        <w:tab/>
        <w:t>Ma</w:t>
      </w:r>
      <w:r w:rsidR="00F07875" w:rsidRPr="00CB1632">
        <w:rPr>
          <w:rFonts w:asciiTheme="majorHAnsi" w:hAnsiTheme="majorHAnsi" w:cstheme="majorHAnsi"/>
          <w:b/>
          <w:color w:val="000000" w:themeColor="text1"/>
          <w:sz w:val="22"/>
        </w:rPr>
        <w:t>i</w:t>
      </w:r>
      <w:r w:rsidRPr="00CB1632">
        <w:rPr>
          <w:rFonts w:asciiTheme="majorHAnsi" w:hAnsiTheme="majorHAnsi" w:cstheme="majorHAnsi"/>
          <w:b/>
          <w:color w:val="000000" w:themeColor="text1"/>
          <w:sz w:val="22"/>
        </w:rPr>
        <w:t>n</w:t>
      </w:r>
      <w:r w:rsidR="00F07875" w:rsidRPr="00CB1632">
        <w:rPr>
          <w:rFonts w:asciiTheme="majorHAnsi" w:hAnsiTheme="majorHAnsi" w:cstheme="majorHAnsi"/>
          <w:b/>
          <w:color w:val="000000" w:themeColor="text1"/>
          <w:sz w:val="22"/>
        </w:rPr>
        <w:t xml:space="preserve"> text</w:t>
      </w:r>
      <w:r w:rsidR="00691A47" w:rsidRPr="00CB1632">
        <w:rPr>
          <w:rFonts w:asciiTheme="majorHAnsi" w:hAnsiTheme="majorHAnsi" w:cstheme="majorHAnsi"/>
          <w:b/>
          <w:color w:val="000000" w:themeColor="text1"/>
          <w:sz w:val="22"/>
        </w:rPr>
        <w:t>:</w:t>
      </w:r>
      <w:r w:rsidR="00E5076C" w:rsidRPr="00CB1632">
        <w:rPr>
          <w:rFonts w:asciiTheme="majorHAnsi" w:hAnsiTheme="majorHAnsi" w:cstheme="majorHAnsi"/>
          <w:b/>
          <w:color w:val="000000" w:themeColor="text1"/>
          <w:sz w:val="22"/>
        </w:rPr>
        <w:t xml:space="preserve"> </w:t>
      </w:r>
      <w:r w:rsidR="00A5112A" w:rsidRPr="00CB1632">
        <w:rPr>
          <w:rFonts w:asciiTheme="majorHAnsi" w:hAnsiTheme="majorHAnsi" w:cstheme="majorHAnsi"/>
          <w:b/>
          <w:color w:val="000000" w:themeColor="text1"/>
          <w:sz w:val="22"/>
        </w:rPr>
        <w:t>5098</w:t>
      </w:r>
      <w:r w:rsidR="00241C00" w:rsidRPr="00CB1632">
        <w:rPr>
          <w:rFonts w:asciiTheme="majorHAnsi" w:hAnsiTheme="majorHAnsi" w:cstheme="majorHAnsi"/>
          <w:b/>
          <w:color w:val="000000" w:themeColor="text1"/>
          <w:sz w:val="22"/>
        </w:rPr>
        <w:t xml:space="preserve"> words</w:t>
      </w:r>
      <w:r w:rsidR="00322384" w:rsidRPr="00CB1632">
        <w:rPr>
          <w:rFonts w:asciiTheme="majorHAnsi" w:hAnsiTheme="majorHAnsi" w:cstheme="majorHAnsi"/>
          <w:b/>
          <w:color w:val="000000" w:themeColor="text1"/>
          <w:sz w:val="22"/>
        </w:rPr>
        <w:tab/>
      </w:r>
    </w:p>
    <w:p w14:paraId="05D4EAEB" w14:textId="77777777" w:rsidR="00265C5A" w:rsidRPr="00CB1632" w:rsidRDefault="00265C5A" w:rsidP="00E5076C">
      <w:pPr>
        <w:spacing w:line="360" w:lineRule="auto"/>
        <w:contextualSpacing/>
        <w:rPr>
          <w:rFonts w:asciiTheme="majorHAnsi" w:hAnsiTheme="majorHAnsi" w:cstheme="majorHAnsi"/>
          <w:b/>
          <w:color w:val="000000" w:themeColor="text1"/>
          <w:sz w:val="28"/>
        </w:rPr>
      </w:pPr>
      <w:r w:rsidRPr="00CB1632">
        <w:rPr>
          <w:rFonts w:asciiTheme="majorHAnsi" w:hAnsiTheme="majorHAnsi" w:cstheme="majorHAnsi"/>
          <w:b/>
          <w:color w:val="000000" w:themeColor="text1"/>
          <w:sz w:val="28"/>
        </w:rPr>
        <w:br w:type="page"/>
      </w:r>
    </w:p>
    <w:p w14:paraId="5444F0F8" w14:textId="71C4F605" w:rsidR="00466B73" w:rsidRPr="00CB1632" w:rsidRDefault="001C0930" w:rsidP="008979F9">
      <w:pPr>
        <w:spacing w:line="360" w:lineRule="auto"/>
        <w:contextualSpacing/>
        <w:jc w:val="both"/>
        <w:outlineLvl w:val="0"/>
        <w:rPr>
          <w:rFonts w:asciiTheme="majorHAnsi" w:hAnsiTheme="majorHAnsi" w:cstheme="majorHAnsi"/>
          <w:b/>
          <w:color w:val="000000" w:themeColor="text1"/>
        </w:rPr>
      </w:pPr>
      <w:r w:rsidRPr="00CB1632">
        <w:rPr>
          <w:rFonts w:asciiTheme="majorHAnsi" w:hAnsiTheme="majorHAnsi" w:cstheme="majorHAnsi"/>
          <w:b/>
          <w:color w:val="000000" w:themeColor="text1"/>
        </w:rPr>
        <w:lastRenderedPageBreak/>
        <w:t>Abstract</w:t>
      </w:r>
    </w:p>
    <w:p w14:paraId="608CBB32" w14:textId="147152B2" w:rsidR="00124C2B" w:rsidRPr="00CB1632" w:rsidRDefault="00124C2B" w:rsidP="008979F9">
      <w:pPr>
        <w:autoSpaceDE w:val="0"/>
        <w:autoSpaceDN w:val="0"/>
        <w:adjustRightInd w:val="0"/>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b/>
          <w:color w:val="000000" w:themeColor="text1"/>
        </w:rPr>
        <w:t>Introduction:</w:t>
      </w:r>
      <w:r w:rsidRPr="00CB1632">
        <w:rPr>
          <w:rFonts w:asciiTheme="majorHAnsi" w:hAnsiTheme="majorHAnsi" w:cstheme="majorHAnsi"/>
          <w:color w:val="000000" w:themeColor="text1"/>
        </w:rPr>
        <w:t xml:space="preserve"> </w:t>
      </w:r>
      <w:r w:rsidR="000D71CD" w:rsidRPr="00CB1632">
        <w:rPr>
          <w:rFonts w:asciiTheme="majorHAnsi" w:hAnsiTheme="majorHAnsi" w:cstheme="majorHAnsi"/>
          <w:color w:val="000000" w:themeColor="text1"/>
        </w:rPr>
        <w:t xml:space="preserve">Surgical </w:t>
      </w:r>
      <w:r w:rsidR="00AB3A51" w:rsidRPr="00CB1632">
        <w:rPr>
          <w:rFonts w:asciiTheme="majorHAnsi" w:hAnsiTheme="majorHAnsi" w:cstheme="majorHAnsi"/>
          <w:color w:val="000000" w:themeColor="text1"/>
        </w:rPr>
        <w:t>treatments are offered to more patients than ever before</w:t>
      </w:r>
      <w:r w:rsidR="000D71CD" w:rsidRPr="00CB1632">
        <w:rPr>
          <w:rFonts w:asciiTheme="majorHAnsi" w:hAnsiTheme="majorHAnsi" w:cstheme="majorHAnsi"/>
          <w:color w:val="000000" w:themeColor="text1"/>
        </w:rPr>
        <w:t>, and increasingly to o</w:t>
      </w:r>
      <w:r w:rsidR="00B965E0" w:rsidRPr="00CB1632">
        <w:rPr>
          <w:rFonts w:asciiTheme="majorHAnsi" w:hAnsiTheme="majorHAnsi" w:cstheme="majorHAnsi"/>
          <w:color w:val="000000" w:themeColor="text1"/>
        </w:rPr>
        <w:t>lder</w:t>
      </w:r>
      <w:r w:rsidR="00AB3A51" w:rsidRPr="00CB1632">
        <w:rPr>
          <w:rFonts w:asciiTheme="majorHAnsi" w:hAnsiTheme="majorHAnsi" w:cstheme="majorHAnsi"/>
          <w:color w:val="000000" w:themeColor="text1"/>
        </w:rPr>
        <w:t xml:space="preserve"> patients with </w:t>
      </w:r>
      <w:r w:rsidR="006A68DF" w:rsidRPr="00CB1632">
        <w:rPr>
          <w:rFonts w:asciiTheme="majorHAnsi" w:hAnsiTheme="majorHAnsi" w:cstheme="majorHAnsi"/>
          <w:color w:val="000000" w:themeColor="text1"/>
        </w:rPr>
        <w:t>chronic</w:t>
      </w:r>
      <w:r w:rsidR="00AB3A51" w:rsidRPr="00CB1632">
        <w:rPr>
          <w:rFonts w:asciiTheme="majorHAnsi" w:hAnsiTheme="majorHAnsi" w:cstheme="majorHAnsi"/>
          <w:color w:val="000000" w:themeColor="text1"/>
        </w:rPr>
        <w:t xml:space="preserve"> </w:t>
      </w:r>
      <w:r w:rsidR="006A68DF" w:rsidRPr="00CB1632">
        <w:rPr>
          <w:rFonts w:asciiTheme="majorHAnsi" w:hAnsiTheme="majorHAnsi" w:cstheme="majorHAnsi"/>
          <w:color w:val="000000" w:themeColor="text1"/>
        </w:rPr>
        <w:t>disease</w:t>
      </w:r>
      <w:r w:rsidR="000D71CD" w:rsidRPr="00CB1632">
        <w:rPr>
          <w:rFonts w:asciiTheme="majorHAnsi" w:hAnsiTheme="majorHAnsi" w:cstheme="majorHAnsi"/>
          <w:color w:val="000000" w:themeColor="text1"/>
        </w:rPr>
        <w:t>.</w:t>
      </w:r>
      <w:r w:rsidR="00AB3A51" w:rsidRPr="00CB1632">
        <w:rPr>
          <w:rFonts w:asciiTheme="majorHAnsi" w:hAnsiTheme="majorHAnsi" w:cstheme="majorHAnsi"/>
          <w:color w:val="000000" w:themeColor="text1"/>
        </w:rPr>
        <w:t xml:space="preserve"> </w:t>
      </w:r>
      <w:r w:rsidRPr="00CB1632">
        <w:rPr>
          <w:rFonts w:asciiTheme="majorHAnsi" w:hAnsiTheme="majorHAnsi" w:cstheme="majorHAnsi"/>
          <w:color w:val="000000" w:themeColor="text1"/>
        </w:rPr>
        <w:t>H</w:t>
      </w:r>
      <w:r w:rsidR="00AB3A51" w:rsidRPr="00CB1632">
        <w:rPr>
          <w:rFonts w:asciiTheme="majorHAnsi" w:hAnsiTheme="majorHAnsi" w:cstheme="majorHAnsi"/>
          <w:color w:val="000000" w:themeColor="text1"/>
        </w:rPr>
        <w:t xml:space="preserve">igh-risk patients frequently </w:t>
      </w:r>
      <w:r w:rsidRPr="00CB1632">
        <w:rPr>
          <w:rFonts w:asciiTheme="majorHAnsi" w:hAnsiTheme="majorHAnsi" w:cstheme="majorHAnsi"/>
          <w:color w:val="000000" w:themeColor="text1"/>
        </w:rPr>
        <w:t xml:space="preserve">require critical care either in the immediate postoperative period or after </w:t>
      </w:r>
      <w:r w:rsidR="00AB3A51" w:rsidRPr="00CB1632">
        <w:rPr>
          <w:rFonts w:asciiTheme="majorHAnsi" w:hAnsiTheme="majorHAnsi" w:cstheme="majorHAnsi"/>
          <w:color w:val="000000" w:themeColor="text1"/>
        </w:rPr>
        <w:t>develop</w:t>
      </w:r>
      <w:r w:rsidRPr="00CB1632">
        <w:rPr>
          <w:rFonts w:asciiTheme="majorHAnsi" w:hAnsiTheme="majorHAnsi" w:cstheme="majorHAnsi"/>
          <w:color w:val="000000" w:themeColor="text1"/>
        </w:rPr>
        <w:t>ing</w:t>
      </w:r>
      <w:r w:rsidR="00AB3A51" w:rsidRPr="00CB1632">
        <w:rPr>
          <w:rFonts w:asciiTheme="majorHAnsi" w:hAnsiTheme="majorHAnsi" w:cstheme="majorHAnsi"/>
          <w:color w:val="000000" w:themeColor="text1"/>
        </w:rPr>
        <w:t xml:space="preserve"> </w:t>
      </w:r>
      <w:r w:rsidRPr="00CB1632">
        <w:rPr>
          <w:rFonts w:asciiTheme="majorHAnsi" w:hAnsiTheme="majorHAnsi" w:cstheme="majorHAnsi"/>
          <w:color w:val="000000" w:themeColor="text1"/>
        </w:rPr>
        <w:t xml:space="preserve">complications. The purpose of this review was to identify and prioritise </w:t>
      </w:r>
      <w:r w:rsidR="00A64012" w:rsidRPr="00CB1632">
        <w:rPr>
          <w:rFonts w:asciiTheme="majorHAnsi" w:hAnsiTheme="majorHAnsi" w:cstheme="majorHAnsi"/>
          <w:color w:val="000000" w:themeColor="text1"/>
        </w:rPr>
        <w:t xml:space="preserve">themes for future research </w:t>
      </w:r>
      <w:r w:rsidRPr="00CB1632">
        <w:rPr>
          <w:rFonts w:asciiTheme="majorHAnsi" w:hAnsiTheme="majorHAnsi" w:cstheme="majorHAnsi"/>
          <w:color w:val="000000" w:themeColor="text1"/>
        </w:rPr>
        <w:t>in perioperative intensive care medicine.</w:t>
      </w:r>
    </w:p>
    <w:p w14:paraId="4A4C5ACE" w14:textId="35294AEB" w:rsidR="00124C2B" w:rsidRPr="00CB1632" w:rsidRDefault="00124C2B" w:rsidP="008979F9">
      <w:pPr>
        <w:autoSpaceDE w:val="0"/>
        <w:autoSpaceDN w:val="0"/>
        <w:adjustRightInd w:val="0"/>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b/>
          <w:color w:val="000000" w:themeColor="text1"/>
        </w:rPr>
        <w:t>Methods:</w:t>
      </w:r>
      <w:r w:rsidRPr="00CB1632">
        <w:rPr>
          <w:rFonts w:asciiTheme="majorHAnsi" w:hAnsiTheme="majorHAnsi" w:cstheme="majorHAnsi"/>
          <w:color w:val="000000" w:themeColor="text1"/>
        </w:rPr>
        <w:t xml:space="preserve"> We undertook a priority setting process (PSP). A panel was convened, drawn from experts representing a wide geographical area, plus a patient representative. </w:t>
      </w:r>
      <w:r w:rsidR="00B412DF" w:rsidRPr="00CB1632">
        <w:rPr>
          <w:rFonts w:asciiTheme="majorHAnsi" w:hAnsiTheme="majorHAnsi" w:cstheme="majorHAnsi"/>
          <w:color w:val="000000" w:themeColor="text1"/>
        </w:rPr>
        <w:t>The panel was asked to suggest</w:t>
      </w:r>
      <w:r w:rsidRPr="00CB1632">
        <w:rPr>
          <w:rFonts w:asciiTheme="majorHAnsi" w:hAnsiTheme="majorHAnsi" w:cstheme="majorHAnsi"/>
          <w:color w:val="000000" w:themeColor="text1"/>
        </w:rPr>
        <w:t xml:space="preserve"> and prioritise key uncertainties and </w:t>
      </w:r>
      <w:r w:rsidR="00B412DF" w:rsidRPr="00CB1632">
        <w:rPr>
          <w:rFonts w:asciiTheme="majorHAnsi" w:hAnsiTheme="majorHAnsi" w:cstheme="majorHAnsi"/>
          <w:color w:val="000000" w:themeColor="text1"/>
        </w:rPr>
        <w:t xml:space="preserve">future </w:t>
      </w:r>
      <w:r w:rsidRPr="00CB1632">
        <w:rPr>
          <w:rFonts w:asciiTheme="majorHAnsi" w:hAnsiTheme="majorHAnsi" w:cstheme="majorHAnsi"/>
          <w:color w:val="000000" w:themeColor="text1"/>
        </w:rPr>
        <w:t>research questions</w:t>
      </w:r>
      <w:r w:rsidR="00B412DF" w:rsidRPr="00CB1632">
        <w:rPr>
          <w:rFonts w:asciiTheme="majorHAnsi" w:hAnsiTheme="majorHAnsi" w:cstheme="majorHAnsi"/>
          <w:color w:val="000000" w:themeColor="text1"/>
        </w:rPr>
        <w:t xml:space="preserve"> in the</w:t>
      </w:r>
      <w:r w:rsidRPr="00CB1632">
        <w:rPr>
          <w:rFonts w:asciiTheme="majorHAnsi" w:hAnsiTheme="majorHAnsi" w:cstheme="majorHAnsi"/>
          <w:color w:val="000000" w:themeColor="text1"/>
        </w:rPr>
        <w:t xml:space="preserve"> field </w:t>
      </w:r>
      <w:r w:rsidR="00B412DF" w:rsidRPr="00CB1632">
        <w:rPr>
          <w:rFonts w:asciiTheme="majorHAnsi" w:hAnsiTheme="majorHAnsi" w:cstheme="majorHAnsi"/>
          <w:color w:val="000000" w:themeColor="text1"/>
        </w:rPr>
        <w:t xml:space="preserve">of perioperative intensive care </w:t>
      </w:r>
      <w:r w:rsidRPr="00CB1632">
        <w:rPr>
          <w:rFonts w:asciiTheme="majorHAnsi" w:hAnsiTheme="majorHAnsi" w:cstheme="majorHAnsi"/>
          <w:color w:val="000000" w:themeColor="text1"/>
        </w:rPr>
        <w:t>through a modified Delphi process. Clinical trial registries were searched for on</w:t>
      </w:r>
      <w:r w:rsidR="000E5435" w:rsidRPr="00CB1632">
        <w:rPr>
          <w:rFonts w:asciiTheme="majorHAnsi" w:hAnsiTheme="majorHAnsi" w:cstheme="majorHAnsi"/>
          <w:color w:val="000000" w:themeColor="text1"/>
        </w:rPr>
        <w:t>-</w:t>
      </w:r>
      <w:r w:rsidRPr="00CB1632">
        <w:rPr>
          <w:rFonts w:asciiTheme="majorHAnsi" w:hAnsiTheme="majorHAnsi" w:cstheme="majorHAnsi"/>
          <w:color w:val="000000" w:themeColor="text1"/>
        </w:rPr>
        <w:t xml:space="preserve">going research. A </w:t>
      </w:r>
      <w:r w:rsidR="000E5435" w:rsidRPr="00CB1632">
        <w:rPr>
          <w:rFonts w:asciiTheme="majorHAnsi" w:hAnsiTheme="majorHAnsi" w:cstheme="majorHAnsi"/>
          <w:color w:val="000000" w:themeColor="text1"/>
        </w:rPr>
        <w:t>proposed</w:t>
      </w:r>
      <w:r w:rsidRPr="00CB1632">
        <w:rPr>
          <w:rFonts w:asciiTheme="majorHAnsi" w:hAnsiTheme="majorHAnsi" w:cstheme="majorHAnsi"/>
          <w:color w:val="000000" w:themeColor="text1"/>
        </w:rPr>
        <w:t xml:space="preserve"> “Population-Intervention-Comparator-Outcome” (PICO) structure for each question was provided.</w:t>
      </w:r>
    </w:p>
    <w:p w14:paraId="7362D013" w14:textId="0C2BE37B" w:rsidR="00124C2B" w:rsidRPr="00CB1632" w:rsidRDefault="00124C2B" w:rsidP="008979F9">
      <w:pPr>
        <w:autoSpaceDE w:val="0"/>
        <w:autoSpaceDN w:val="0"/>
        <w:adjustRightInd w:val="0"/>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b/>
          <w:color w:val="000000" w:themeColor="text1"/>
        </w:rPr>
        <w:t xml:space="preserve">Results: </w:t>
      </w:r>
      <w:r w:rsidRPr="00CB1632">
        <w:rPr>
          <w:rFonts w:asciiTheme="majorHAnsi" w:hAnsiTheme="majorHAnsi" w:cstheme="majorHAnsi"/>
          <w:color w:val="000000" w:themeColor="text1"/>
        </w:rPr>
        <w:t xml:space="preserve">Ten key uncertainties and future areas of research were identified </w:t>
      </w:r>
      <w:r w:rsidR="000E5435" w:rsidRPr="00CB1632">
        <w:rPr>
          <w:rFonts w:asciiTheme="majorHAnsi" w:hAnsiTheme="majorHAnsi" w:cstheme="majorHAnsi"/>
          <w:color w:val="000000" w:themeColor="text1"/>
        </w:rPr>
        <w:t xml:space="preserve">as priorities </w:t>
      </w:r>
      <w:r w:rsidRPr="00CB1632">
        <w:rPr>
          <w:rFonts w:asciiTheme="majorHAnsi" w:hAnsiTheme="majorHAnsi" w:cstheme="majorHAnsi"/>
          <w:color w:val="000000" w:themeColor="text1"/>
        </w:rPr>
        <w:t xml:space="preserve">and </w:t>
      </w:r>
      <w:r w:rsidR="000E5435" w:rsidRPr="00CB1632">
        <w:rPr>
          <w:rFonts w:asciiTheme="majorHAnsi" w:hAnsiTheme="majorHAnsi" w:cstheme="majorHAnsi"/>
          <w:color w:val="000000" w:themeColor="text1"/>
        </w:rPr>
        <w:t>ranked</w:t>
      </w:r>
      <w:r w:rsidRPr="00CB1632">
        <w:rPr>
          <w:rFonts w:asciiTheme="majorHAnsi" w:hAnsiTheme="majorHAnsi" w:cstheme="majorHAnsi"/>
          <w:color w:val="000000" w:themeColor="text1"/>
        </w:rPr>
        <w:t xml:space="preserve">. </w:t>
      </w:r>
      <w:r w:rsidR="00B412DF" w:rsidRPr="00CB1632">
        <w:rPr>
          <w:rFonts w:asciiTheme="majorHAnsi" w:hAnsiTheme="majorHAnsi" w:cstheme="majorHAnsi"/>
          <w:color w:val="000000" w:themeColor="text1"/>
        </w:rPr>
        <w:t>Appropriate intravenous fluid and blood component therapy, use of critical care resources, prevention of delirium and respiratory management featured prominently.</w:t>
      </w:r>
    </w:p>
    <w:p w14:paraId="4CCE3873" w14:textId="0978E3A6" w:rsidR="00B412DF" w:rsidRPr="00CB1632" w:rsidRDefault="00B412DF" w:rsidP="008979F9">
      <w:pPr>
        <w:autoSpaceDE w:val="0"/>
        <w:autoSpaceDN w:val="0"/>
        <w:adjustRightInd w:val="0"/>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b/>
          <w:color w:val="000000" w:themeColor="text1"/>
        </w:rPr>
        <w:t>Conclusion:</w:t>
      </w:r>
      <w:r w:rsidRPr="00CB1632">
        <w:rPr>
          <w:rFonts w:asciiTheme="majorHAnsi" w:hAnsiTheme="majorHAnsi" w:cstheme="majorHAnsi"/>
          <w:color w:val="000000" w:themeColor="text1"/>
        </w:rPr>
        <w:t xml:space="preserve"> </w:t>
      </w:r>
      <w:r w:rsidR="000E5435" w:rsidRPr="00CB1632">
        <w:rPr>
          <w:rFonts w:asciiTheme="majorHAnsi" w:hAnsiTheme="majorHAnsi" w:cstheme="majorHAnsi"/>
          <w:color w:val="000000" w:themeColor="text1"/>
        </w:rPr>
        <w:t>A</w:t>
      </w:r>
      <w:r w:rsidRPr="00CB1632">
        <w:rPr>
          <w:rFonts w:asciiTheme="majorHAnsi" w:hAnsiTheme="majorHAnsi" w:cstheme="majorHAnsi"/>
          <w:color w:val="000000" w:themeColor="text1"/>
        </w:rPr>
        <w:t xml:space="preserve">dmissions </w:t>
      </w:r>
      <w:r w:rsidR="000E5435" w:rsidRPr="00CB1632">
        <w:rPr>
          <w:rFonts w:asciiTheme="majorHAnsi" w:hAnsiTheme="majorHAnsi" w:cstheme="majorHAnsi"/>
          <w:color w:val="000000" w:themeColor="text1"/>
        </w:rPr>
        <w:t>following surgery contribute</w:t>
      </w:r>
      <w:r w:rsidRPr="00CB1632">
        <w:rPr>
          <w:rFonts w:asciiTheme="majorHAnsi" w:hAnsiTheme="majorHAnsi" w:cstheme="majorHAnsi"/>
          <w:color w:val="000000" w:themeColor="text1"/>
        </w:rPr>
        <w:t xml:space="preserve"> a </w:t>
      </w:r>
      <w:r w:rsidR="000E5435" w:rsidRPr="00CB1632">
        <w:rPr>
          <w:rFonts w:asciiTheme="majorHAnsi" w:hAnsiTheme="majorHAnsi" w:cstheme="majorHAnsi"/>
          <w:color w:val="000000" w:themeColor="text1"/>
        </w:rPr>
        <w:t>substantial</w:t>
      </w:r>
      <w:r w:rsidRPr="00CB1632">
        <w:rPr>
          <w:rFonts w:asciiTheme="majorHAnsi" w:hAnsiTheme="majorHAnsi" w:cstheme="majorHAnsi"/>
          <w:color w:val="000000" w:themeColor="text1"/>
        </w:rPr>
        <w:t xml:space="preserve"> proportion of critical care workload. Studies aimed at improving care in this group could have a large impact on patient centred outcomes and optimum use of healthcare resources. In </w:t>
      </w:r>
      <w:r w:rsidR="00980669" w:rsidRPr="00CB1632">
        <w:rPr>
          <w:rFonts w:asciiTheme="majorHAnsi" w:hAnsiTheme="majorHAnsi" w:cstheme="majorHAnsi"/>
          <w:color w:val="000000" w:themeColor="text1"/>
        </w:rPr>
        <w:t>particular,</w:t>
      </w:r>
      <w:r w:rsidRPr="00CB1632">
        <w:rPr>
          <w:rFonts w:asciiTheme="majorHAnsi" w:hAnsiTheme="majorHAnsi" w:cstheme="majorHAnsi"/>
          <w:color w:val="000000" w:themeColor="text1"/>
        </w:rPr>
        <w:t xml:space="preserve"> the optimum use of critical care resources in</w:t>
      </w:r>
      <w:r w:rsidR="00980669" w:rsidRPr="00CB1632">
        <w:rPr>
          <w:rFonts w:asciiTheme="majorHAnsi" w:hAnsiTheme="majorHAnsi" w:cstheme="majorHAnsi"/>
          <w:color w:val="000000" w:themeColor="text1"/>
        </w:rPr>
        <w:t xml:space="preserve"> this group is an area </w:t>
      </w:r>
      <w:r w:rsidR="000E5435" w:rsidRPr="00CB1632">
        <w:rPr>
          <w:rFonts w:asciiTheme="majorHAnsi" w:hAnsiTheme="majorHAnsi" w:cstheme="majorHAnsi"/>
          <w:color w:val="000000" w:themeColor="text1"/>
        </w:rPr>
        <w:t>that</w:t>
      </w:r>
      <w:r w:rsidR="00980669" w:rsidRPr="00CB1632">
        <w:rPr>
          <w:rFonts w:asciiTheme="majorHAnsi" w:hAnsiTheme="majorHAnsi" w:cstheme="majorHAnsi"/>
          <w:color w:val="000000" w:themeColor="text1"/>
        </w:rPr>
        <w:t xml:space="preserve"> requires urgent research.</w:t>
      </w:r>
    </w:p>
    <w:p w14:paraId="3CC535F9" w14:textId="77777777" w:rsidR="00B412DF" w:rsidRPr="00CB1632" w:rsidRDefault="00B412DF" w:rsidP="008979F9">
      <w:pPr>
        <w:autoSpaceDE w:val="0"/>
        <w:autoSpaceDN w:val="0"/>
        <w:adjustRightInd w:val="0"/>
        <w:spacing w:line="360" w:lineRule="auto"/>
        <w:contextualSpacing/>
        <w:jc w:val="both"/>
        <w:rPr>
          <w:rFonts w:asciiTheme="majorHAnsi" w:hAnsiTheme="majorHAnsi" w:cstheme="majorHAnsi"/>
          <w:color w:val="000000" w:themeColor="text1"/>
        </w:rPr>
      </w:pPr>
    </w:p>
    <w:p w14:paraId="7D95031D" w14:textId="09FBF4CB" w:rsidR="00203334" w:rsidRPr="00CB1632" w:rsidRDefault="00203334" w:rsidP="008979F9">
      <w:pPr>
        <w:autoSpaceDE w:val="0"/>
        <w:autoSpaceDN w:val="0"/>
        <w:adjustRightInd w:val="0"/>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b/>
          <w:color w:val="000000" w:themeColor="text1"/>
        </w:rPr>
        <w:t>Take Home Message:</w:t>
      </w:r>
      <w:r w:rsidRPr="00CB1632">
        <w:rPr>
          <w:rFonts w:asciiTheme="majorHAnsi" w:hAnsiTheme="majorHAnsi" w:cstheme="majorHAnsi"/>
          <w:color w:val="000000" w:themeColor="text1"/>
        </w:rPr>
        <w:t xml:space="preserve"> Surgery is increasingly </w:t>
      </w:r>
      <w:r w:rsidR="000E5435" w:rsidRPr="00CB1632">
        <w:rPr>
          <w:rFonts w:asciiTheme="majorHAnsi" w:hAnsiTheme="majorHAnsi" w:cstheme="majorHAnsi"/>
          <w:color w:val="000000" w:themeColor="text1"/>
        </w:rPr>
        <w:t xml:space="preserve">being offered to </w:t>
      </w:r>
      <w:r w:rsidRPr="00CB1632">
        <w:rPr>
          <w:rFonts w:asciiTheme="majorHAnsi" w:hAnsiTheme="majorHAnsi" w:cstheme="majorHAnsi"/>
          <w:color w:val="000000" w:themeColor="text1"/>
        </w:rPr>
        <w:t>high</w:t>
      </w:r>
      <w:r w:rsidR="000E5435" w:rsidRPr="00CB1632">
        <w:rPr>
          <w:rFonts w:asciiTheme="majorHAnsi" w:hAnsiTheme="majorHAnsi" w:cstheme="majorHAnsi"/>
          <w:color w:val="000000" w:themeColor="text1"/>
        </w:rPr>
        <w:t>-</w:t>
      </w:r>
      <w:r w:rsidRPr="00CB1632">
        <w:rPr>
          <w:rFonts w:asciiTheme="majorHAnsi" w:hAnsiTheme="majorHAnsi" w:cstheme="majorHAnsi"/>
          <w:color w:val="000000" w:themeColor="text1"/>
        </w:rPr>
        <w:t>risk patients who require critical care</w:t>
      </w:r>
      <w:r w:rsidR="000E5435" w:rsidRPr="00CB1632">
        <w:rPr>
          <w:rFonts w:asciiTheme="majorHAnsi" w:hAnsiTheme="majorHAnsi" w:cstheme="majorHAnsi"/>
          <w:color w:val="000000" w:themeColor="text1"/>
        </w:rPr>
        <w:t xml:space="preserve">; </w:t>
      </w:r>
      <w:r w:rsidRPr="00CB1632">
        <w:rPr>
          <w:rFonts w:asciiTheme="majorHAnsi" w:hAnsiTheme="majorHAnsi" w:cstheme="majorHAnsi"/>
          <w:color w:val="000000" w:themeColor="text1"/>
        </w:rPr>
        <w:t xml:space="preserve">because the overall surgical population is very large, this </w:t>
      </w:r>
      <w:r w:rsidR="000E5435" w:rsidRPr="00CB1632">
        <w:rPr>
          <w:rFonts w:asciiTheme="majorHAnsi" w:hAnsiTheme="majorHAnsi" w:cstheme="majorHAnsi"/>
          <w:color w:val="000000" w:themeColor="text1"/>
        </w:rPr>
        <w:t xml:space="preserve">represents </w:t>
      </w:r>
      <w:r w:rsidRPr="00CB1632">
        <w:rPr>
          <w:rFonts w:asciiTheme="majorHAnsi" w:hAnsiTheme="majorHAnsi" w:cstheme="majorHAnsi"/>
          <w:color w:val="000000" w:themeColor="text1"/>
        </w:rPr>
        <w:t xml:space="preserve">a major challenge for healthcare providers. We </w:t>
      </w:r>
      <w:r w:rsidR="000E5435" w:rsidRPr="00CB1632">
        <w:rPr>
          <w:rFonts w:asciiTheme="majorHAnsi" w:hAnsiTheme="majorHAnsi" w:cstheme="majorHAnsi"/>
          <w:color w:val="000000" w:themeColor="text1"/>
        </w:rPr>
        <w:t xml:space="preserve">identify </w:t>
      </w:r>
      <w:r w:rsidRPr="00CB1632">
        <w:rPr>
          <w:rFonts w:asciiTheme="majorHAnsi" w:hAnsiTheme="majorHAnsi" w:cstheme="majorHAnsi"/>
          <w:color w:val="000000" w:themeColor="text1"/>
        </w:rPr>
        <w:t xml:space="preserve">some key uncertainties in perioperative critical care and suggest ten important areas </w:t>
      </w:r>
      <w:r w:rsidR="000E5435" w:rsidRPr="00CB1632">
        <w:rPr>
          <w:rFonts w:asciiTheme="majorHAnsi" w:hAnsiTheme="majorHAnsi" w:cstheme="majorHAnsi"/>
          <w:color w:val="000000" w:themeColor="text1"/>
        </w:rPr>
        <w:t xml:space="preserve">to prioritise for </w:t>
      </w:r>
      <w:r w:rsidRPr="00CB1632">
        <w:rPr>
          <w:rFonts w:asciiTheme="majorHAnsi" w:hAnsiTheme="majorHAnsi" w:cstheme="majorHAnsi"/>
          <w:color w:val="000000" w:themeColor="text1"/>
        </w:rPr>
        <w:t>clinical research.</w:t>
      </w:r>
    </w:p>
    <w:p w14:paraId="57BE931D" w14:textId="77777777" w:rsidR="00203334" w:rsidRPr="00CB1632" w:rsidRDefault="00203334" w:rsidP="008979F9">
      <w:pPr>
        <w:spacing w:line="360" w:lineRule="auto"/>
        <w:contextualSpacing/>
        <w:jc w:val="both"/>
        <w:rPr>
          <w:rFonts w:asciiTheme="majorHAnsi" w:hAnsiTheme="majorHAnsi" w:cstheme="majorHAnsi"/>
          <w:color w:val="000000" w:themeColor="text1"/>
        </w:rPr>
      </w:pPr>
    </w:p>
    <w:p w14:paraId="40CC769C" w14:textId="2914EC50" w:rsidR="00203334" w:rsidRPr="00CB1632" w:rsidRDefault="00203334"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b/>
          <w:color w:val="000000" w:themeColor="text1"/>
        </w:rPr>
        <w:t>Tweet:</w:t>
      </w:r>
      <w:r w:rsidRPr="00CB1632">
        <w:rPr>
          <w:rFonts w:asciiTheme="majorHAnsi" w:hAnsiTheme="majorHAnsi" w:cstheme="majorHAnsi"/>
          <w:color w:val="000000" w:themeColor="text1"/>
        </w:rPr>
        <w:t xml:space="preserve"> This article </w:t>
      </w:r>
      <w:r w:rsidR="000E5435" w:rsidRPr="00CB1632">
        <w:rPr>
          <w:rFonts w:asciiTheme="majorHAnsi" w:hAnsiTheme="majorHAnsi" w:cstheme="majorHAnsi"/>
          <w:color w:val="000000" w:themeColor="text1"/>
        </w:rPr>
        <w:t xml:space="preserve">identifies </w:t>
      </w:r>
      <w:r w:rsidRPr="00CB1632">
        <w:rPr>
          <w:rFonts w:asciiTheme="majorHAnsi" w:hAnsiTheme="majorHAnsi" w:cstheme="majorHAnsi"/>
          <w:color w:val="000000" w:themeColor="text1"/>
        </w:rPr>
        <w:t xml:space="preserve">key uncertainties in perioperative critical care and suggest ten important areas </w:t>
      </w:r>
      <w:r w:rsidR="000E5435" w:rsidRPr="00CB1632">
        <w:rPr>
          <w:rFonts w:asciiTheme="majorHAnsi" w:hAnsiTheme="majorHAnsi" w:cstheme="majorHAnsi"/>
          <w:color w:val="000000" w:themeColor="text1"/>
        </w:rPr>
        <w:t>to prioritise for</w:t>
      </w:r>
      <w:r w:rsidRPr="00CB1632">
        <w:rPr>
          <w:rFonts w:asciiTheme="majorHAnsi" w:hAnsiTheme="majorHAnsi" w:cstheme="majorHAnsi"/>
          <w:color w:val="000000" w:themeColor="text1"/>
        </w:rPr>
        <w:t xml:space="preserve"> clinical research.</w:t>
      </w:r>
    </w:p>
    <w:p w14:paraId="74946D47" w14:textId="4CE79F8A" w:rsidR="00203334" w:rsidRPr="00CB1632" w:rsidRDefault="009B570D" w:rsidP="008979F9">
      <w:pPr>
        <w:spacing w:line="360" w:lineRule="auto"/>
        <w:contextualSpacing/>
        <w:jc w:val="both"/>
        <w:rPr>
          <w:rFonts w:asciiTheme="majorHAnsi" w:hAnsiTheme="majorHAnsi" w:cstheme="majorHAnsi"/>
          <w:b/>
          <w:color w:val="000000" w:themeColor="text1"/>
        </w:rPr>
      </w:pPr>
      <w:r w:rsidRPr="00CB1632">
        <w:rPr>
          <w:rFonts w:asciiTheme="majorHAnsi" w:hAnsiTheme="majorHAnsi" w:cstheme="majorHAnsi"/>
          <w:b/>
          <w:color w:val="000000" w:themeColor="text1"/>
        </w:rPr>
        <w:br w:type="page"/>
      </w:r>
    </w:p>
    <w:p w14:paraId="1174AFAB" w14:textId="3FB8A42F" w:rsidR="00466B73" w:rsidRPr="00CB1632" w:rsidRDefault="00466B73" w:rsidP="008979F9">
      <w:pPr>
        <w:spacing w:line="360" w:lineRule="auto"/>
        <w:contextualSpacing/>
        <w:jc w:val="both"/>
        <w:outlineLvl w:val="0"/>
        <w:rPr>
          <w:rFonts w:asciiTheme="majorHAnsi" w:hAnsiTheme="majorHAnsi" w:cstheme="majorHAnsi"/>
          <w:b/>
          <w:color w:val="000000" w:themeColor="text1"/>
          <w:sz w:val="28"/>
        </w:rPr>
      </w:pPr>
      <w:r w:rsidRPr="00CB1632">
        <w:rPr>
          <w:rFonts w:asciiTheme="majorHAnsi" w:hAnsiTheme="majorHAnsi" w:cstheme="majorHAnsi"/>
          <w:b/>
          <w:color w:val="000000" w:themeColor="text1"/>
          <w:sz w:val="28"/>
        </w:rPr>
        <w:lastRenderedPageBreak/>
        <w:t>Introduction</w:t>
      </w:r>
      <w:r w:rsidR="00440914" w:rsidRPr="00CB1632">
        <w:rPr>
          <w:rFonts w:asciiTheme="majorHAnsi" w:hAnsiTheme="majorHAnsi" w:cstheme="majorHAnsi"/>
          <w:b/>
          <w:color w:val="000000" w:themeColor="text1"/>
          <w:sz w:val="28"/>
        </w:rPr>
        <w:t xml:space="preserve"> </w:t>
      </w:r>
    </w:p>
    <w:p w14:paraId="157DDFAA" w14:textId="25879370" w:rsidR="00952D66" w:rsidRPr="00CB1632" w:rsidRDefault="00AC0A23"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Crude </w:t>
      </w:r>
      <w:r w:rsidR="000D71CD" w:rsidRPr="00CB1632">
        <w:rPr>
          <w:rFonts w:asciiTheme="majorHAnsi" w:hAnsiTheme="majorHAnsi" w:cstheme="majorHAnsi"/>
          <w:color w:val="000000" w:themeColor="text1"/>
        </w:rPr>
        <w:t xml:space="preserve">global </w:t>
      </w:r>
      <w:r w:rsidRPr="00CB1632">
        <w:rPr>
          <w:rFonts w:asciiTheme="majorHAnsi" w:hAnsiTheme="majorHAnsi" w:cstheme="majorHAnsi"/>
          <w:color w:val="000000" w:themeColor="text1"/>
        </w:rPr>
        <w:t xml:space="preserve">estimates suggest that </w:t>
      </w:r>
      <w:r w:rsidR="009B570D" w:rsidRPr="00CB1632">
        <w:rPr>
          <w:rFonts w:asciiTheme="majorHAnsi" w:hAnsiTheme="majorHAnsi" w:cstheme="majorHAnsi"/>
          <w:color w:val="000000" w:themeColor="text1"/>
        </w:rPr>
        <w:t xml:space="preserve">more than </w:t>
      </w:r>
      <w:r w:rsidRPr="00CB1632">
        <w:rPr>
          <w:rFonts w:asciiTheme="majorHAnsi" w:hAnsiTheme="majorHAnsi" w:cstheme="majorHAnsi"/>
          <w:color w:val="000000" w:themeColor="text1"/>
        </w:rPr>
        <w:t>300 million patients undergo surgery each year</w:t>
      </w:r>
      <w:r w:rsidR="009B570D" w:rsidRPr="00CB1632">
        <w:rPr>
          <w:rFonts w:asciiTheme="majorHAnsi" w:hAnsiTheme="majorHAnsi" w:cstheme="majorHAnsi"/>
          <w:color w:val="000000" w:themeColor="text1"/>
        </w:rPr>
        <w:t xml:space="preserve"> </w:t>
      </w:r>
      <w:r w:rsidRPr="00CB1632">
        <w:rPr>
          <w:rFonts w:asciiTheme="majorHAnsi" w:hAnsiTheme="majorHAnsi" w:cstheme="majorHAnsi"/>
          <w:color w:val="000000" w:themeColor="text1"/>
        </w:rPr>
        <w:t xml:space="preserve">and this number </w:t>
      </w:r>
      <w:r w:rsidR="009B570D" w:rsidRPr="00CB1632">
        <w:rPr>
          <w:rFonts w:asciiTheme="majorHAnsi" w:hAnsiTheme="majorHAnsi" w:cstheme="majorHAnsi"/>
          <w:color w:val="000000" w:themeColor="text1"/>
        </w:rPr>
        <w:t xml:space="preserve">continues to rise </w:t>
      </w:r>
      <w:r w:rsidR="006716BB" w:rsidRPr="00CB1632">
        <w:rPr>
          <w:rFonts w:asciiTheme="majorHAnsi" w:hAnsiTheme="majorHAnsi" w:cstheme="majorHAnsi"/>
          <w:color w:val="000000" w:themeColor="text1"/>
        </w:rPr>
        <w:fldChar w:fldCharType="begin" w:fldLock="1"/>
      </w:r>
      <w:r w:rsidR="000D28A7" w:rsidRPr="00CB1632">
        <w:rPr>
          <w:rFonts w:asciiTheme="majorHAnsi" w:hAnsiTheme="majorHAnsi" w:cstheme="majorHAnsi"/>
          <w:color w:val="000000" w:themeColor="text1"/>
        </w:rPr>
        <w:instrText>ADDIN CSL_CITATION { "citationItems" : [ { "id" : "ITEM-1", "itemData" : { "DOI" : "10.1016/S0140-6736(15)60806-6 [doi]", "ISSN" : "1474-547X; 0140-6736", "abstract" : "BACKGROUND: It was previously estimated that 234.2 million operations were performed worldwide in 2004. The association between surgical rates and population health outcomes is not clear. We re-estimated global surgical volume to track changes over time and assess rates associated with healthy populations. METHODS: We gathered demographic, health, and economic data for 194 WHO member states. Surgical volumes were obtained from published studies and other reports from 2005 onwards. We estimated rates of surgery for all countries without available data based on health expenditure in 2012 and assessed the proportion of surgery comprised by caesarean delivery. The rate of surgery was plotted against life expectancy to describe the association between surgical care and this health indicator. FINDINGS: We identified 66 countries reporting surgical data between 2005 and 2013. We estimate that 312.9 million operations (95% CI 266.2-359.5) took place in 2012-a 33.6% increase over 8 years; the largest proportional increase occurred in countries spending US$400 or less per capita on health care. Caesarean delivery comprised 29.8% (5.8 million operations) of the total surgical volume in poor health expenditure countries compared with 10.8% (7.8 million operations) in low health expenditure countries and 2.7% (5.1 million operations) in high health expenditure countries. We noted a correlation between increased life expectancy and increased surgical rates up to 1533 operations per 100 000 people, with significant but less dramatic improvement above this rate. INTERPRETATION: Surgical volume is large and continues to grow in all economic environments. A single procedure-caesarean delivery-comprised almost a third of surgical volume in the most resource-limited settings. Surgical care is an essential part of health care and is associated with increased life expectancy, yet many low-income countries fail to achieve basic levels of service. Improvements in capacity and delivery of surgical services must be a major component of health system strengthening. FUNDING: None.", "author" : [ { "dropping-particle" : "", "family" : "Weiser", "given" : "T G", "non-dropping-particle" : "", "parse-names" : false, "suffix" : "" }, { "dropping-particle" : "", "family" : "Haynes", "given" : "A B", "non-dropping-particle" : "", "parse-names" : false, "suffix" : "" }, { "dropping-particle" : "", "family" : "Molina", "given" : "G", "non-dropping-particle" : "", "parse-names" : false, "suffix" : "" }, { "dropping-particle" : "", "family" : "Lipsitz", "given" : "S R", "non-dropping-particle" : "", "parse-names" : false, "suffix" : "" }, { "dropping-particle" : "", "family" : "Esquivel", "given" : "M M", "non-dropping-particle" : "", "parse-names" : false, "suffix" : "" }, { "dropping-particle" : "", "family" : "Uribe-Leitz", "given" : "T", "non-dropping-particle" : "", "parse-names" : false, "suffix" : "" }, { "dropping-particle" : "", "family" : "Fu", "given" : "R", "non-dropping-particle" : "", "parse-names" : false, "suffix" : "" }, { "dropping-particle" : "", "family" : "Azad", "given" : "T", "non-dropping-particle" : "", "parse-names" : false, "suffix" : "" }, { "dropping-particle" : "", "family" : "Chao", "given" : "T E", "non-dropping-particle" : "", "parse-names" : false, "suffix" : "" }, { "dropping-particle" : "", "family" : "Berry", "given" : "W R", "non-dropping-particle" : "", "parse-names" : false, "suffix" : "" }, { "dropping-particle" : "", "family" : "Gawande", "given" : "A A", "non-dropping-particle" : "", "parse-names" : false, "suffix" : "" } ], "container-title" : "Lancet (London, England)", "id" : "ITEM-1", "issued" : { "date-parts" : [ [ "2015", "4", "27" ] ] }, "note" : "CI: Copyright (c) 2015; JID: 2985213R; 2015/04/26 [aheadofprint]; ppublish", "page" : "S11-6736(15)60806-6. Epub 2015 Apr 26", "publisher" : "Elsevier Ltd", "publisher-place" : "Department of Surgery, Stanford University, School of Medicine, CA, USA. Electronic address: tweiser@stanford.edu.; Ariadne Labs, Boston, MA, USA; Department of Surgery, Massachusetts General Hospital, Boston, MA, USA; Harvard T H Chan School of Public He", "title" : "Estimate of the global volume of surgery in 2012: an assessment supporting improved health outcomes", "type" : "article-journal", "volume" : "385 Suppl " }, "uris" : [ "http://www.mendeley.com/documents/?uuid=22d6373f-fd8a-4f3a-842f-5ae44e3696de" ] } ], "mendeley" : { "formattedCitation" : "(1)", "plainTextFormattedCitation" : "(1)", "previouslyFormattedCitation" : "(1)" }, "properties" : { "noteIndex" : 0 }, "schema" : "https://github.com/citation-style-language/schema/raw/master/csl-citation.json" }</w:instrText>
      </w:r>
      <w:r w:rsidR="006716BB" w:rsidRPr="00CB1632">
        <w:rPr>
          <w:rFonts w:asciiTheme="majorHAnsi" w:hAnsiTheme="majorHAnsi" w:cstheme="majorHAnsi"/>
          <w:color w:val="000000" w:themeColor="text1"/>
        </w:rPr>
        <w:fldChar w:fldCharType="separate"/>
      </w:r>
      <w:r w:rsidR="008D7161" w:rsidRPr="00CB1632">
        <w:rPr>
          <w:rFonts w:asciiTheme="majorHAnsi" w:hAnsiTheme="majorHAnsi" w:cstheme="majorHAnsi"/>
          <w:noProof/>
          <w:color w:val="000000" w:themeColor="text1"/>
        </w:rPr>
        <w:t>(1)</w:t>
      </w:r>
      <w:r w:rsidR="006716BB" w:rsidRPr="00CB1632">
        <w:rPr>
          <w:rFonts w:asciiTheme="majorHAnsi" w:hAnsiTheme="majorHAnsi" w:cstheme="majorHAnsi"/>
          <w:color w:val="000000" w:themeColor="text1"/>
        </w:rPr>
        <w:fldChar w:fldCharType="end"/>
      </w:r>
      <w:r w:rsidR="005C5313" w:rsidRPr="00CB1632">
        <w:rPr>
          <w:rFonts w:asciiTheme="majorHAnsi" w:hAnsiTheme="majorHAnsi" w:cstheme="majorHAnsi"/>
          <w:color w:val="000000" w:themeColor="text1"/>
        </w:rPr>
        <w:t>.</w:t>
      </w:r>
      <w:r w:rsidR="00BD42DF" w:rsidRPr="00CB1632">
        <w:rPr>
          <w:rFonts w:asciiTheme="majorHAnsi" w:hAnsiTheme="majorHAnsi" w:cstheme="majorHAnsi"/>
          <w:color w:val="000000" w:themeColor="text1"/>
        </w:rPr>
        <w:t xml:space="preserve"> </w:t>
      </w:r>
      <w:r w:rsidR="00241C00" w:rsidRPr="00CB1632">
        <w:rPr>
          <w:rFonts w:asciiTheme="majorHAnsi" w:hAnsiTheme="majorHAnsi" w:cstheme="majorHAnsi"/>
          <w:color w:val="000000" w:themeColor="text1"/>
        </w:rPr>
        <w:t>M</w:t>
      </w:r>
      <w:r w:rsidR="00BD42DF" w:rsidRPr="00CB1632">
        <w:rPr>
          <w:rFonts w:asciiTheme="majorHAnsi" w:hAnsiTheme="majorHAnsi" w:cstheme="majorHAnsi"/>
          <w:color w:val="000000" w:themeColor="text1"/>
        </w:rPr>
        <w:t xml:space="preserve">ortality following </w:t>
      </w:r>
      <w:r w:rsidR="00C63148" w:rsidRPr="00CB1632">
        <w:rPr>
          <w:rFonts w:asciiTheme="majorHAnsi" w:hAnsiTheme="majorHAnsi" w:cstheme="majorHAnsi"/>
          <w:color w:val="000000" w:themeColor="text1"/>
        </w:rPr>
        <w:t xml:space="preserve">uncomplicated </w:t>
      </w:r>
      <w:r w:rsidR="00DF75F7" w:rsidRPr="00CB1632">
        <w:rPr>
          <w:rFonts w:asciiTheme="majorHAnsi" w:hAnsiTheme="majorHAnsi" w:cstheme="majorHAnsi"/>
          <w:color w:val="000000" w:themeColor="text1"/>
        </w:rPr>
        <w:t>surgery is low and</w:t>
      </w:r>
      <w:r w:rsidR="00094F4B" w:rsidRPr="00CB1632">
        <w:rPr>
          <w:rFonts w:asciiTheme="majorHAnsi" w:hAnsiTheme="majorHAnsi" w:cstheme="majorHAnsi"/>
          <w:color w:val="000000" w:themeColor="text1"/>
        </w:rPr>
        <w:t xml:space="preserve"> recent international estimates put this figure a</w:t>
      </w:r>
      <w:r w:rsidR="009B570D" w:rsidRPr="00CB1632">
        <w:rPr>
          <w:rFonts w:asciiTheme="majorHAnsi" w:hAnsiTheme="majorHAnsi" w:cstheme="majorHAnsi"/>
          <w:color w:val="000000" w:themeColor="text1"/>
        </w:rPr>
        <w:t>t</w:t>
      </w:r>
      <w:r w:rsidR="00094F4B" w:rsidRPr="00CB1632">
        <w:rPr>
          <w:rFonts w:asciiTheme="majorHAnsi" w:hAnsiTheme="majorHAnsi" w:cstheme="majorHAnsi"/>
          <w:color w:val="000000" w:themeColor="text1"/>
        </w:rPr>
        <w:t xml:space="preserve"> less than 1%</w:t>
      </w:r>
      <w:r w:rsidR="005C5313" w:rsidRPr="00CB1632">
        <w:rPr>
          <w:rFonts w:asciiTheme="majorHAnsi" w:hAnsiTheme="majorHAnsi" w:cstheme="majorHAnsi"/>
          <w:color w:val="000000" w:themeColor="text1"/>
        </w:rPr>
        <w:t xml:space="preserve"> </w:t>
      </w:r>
      <w:r w:rsidR="00DF75F7" w:rsidRPr="00CB1632">
        <w:rPr>
          <w:rFonts w:asciiTheme="majorHAnsi" w:hAnsiTheme="majorHAnsi" w:cstheme="majorHAnsi"/>
          <w:color w:val="000000" w:themeColor="text1"/>
        </w:rPr>
        <w:fldChar w:fldCharType="begin" w:fldLock="1"/>
      </w:r>
      <w:r w:rsidR="000D28A7" w:rsidRPr="00CB1632">
        <w:rPr>
          <w:rFonts w:asciiTheme="majorHAnsi" w:hAnsiTheme="majorHAnsi" w:cstheme="majorHAnsi"/>
          <w:color w:val="000000" w:themeColor="text1"/>
        </w:rPr>
        <w:instrText>ADDIN CSL_CITATION { "citationItems" : [ { "id" : "ITEM-1", "itemData" : { "DOI" : "10.1016/S0140-6736(12)61148-9; 10.1016/S0140-6736(12)61148-9", "ISSN" : "1474-547X; 0140-6736", "abstract" : "BACKGROUND: Clinical outcomes after major surgery are poorly described at the national level. Evidence of heterogeneity between hospitals and health-care systems suggests potential to improve care for patients but this potential remains unconfirmed. The European Surgical Outcomes Study was an international study designed to assess outcomes after non-cardiac surgery in Europe. METHODS: We did this 7 day cohort study between April 4 and April 11, 2011. We collected data describing consecutive patients aged 16 years and older undergoing inpatient non-cardiac surgery in 498 hospitals across 28 European nations. Patients were followed up for a maximum of 60 days. The primary endpoint was in-hospital mortality. Secondary outcome measures were duration of hospital stay and admission to critical care. We used chi(2) and Fisher's exact tests to compare categorical variables and the t test or the Mann-Whitney U test to compare continuous variables. Significance was set at p&lt;0.05. We constructed multilevel logistic regression models to adjust for the differences in mortality rates between countries. FINDINGS: We included 46,539 patients, of whom 1855 (4%) died before hospital discharge. 3599 (8%) patients were admitted to critical care after surgery with a median length of stay of 1.2 days (IQR 0.9-3.6). 1358 (73%) patients who died were not admitted to critical care at any stage after surgery. Crude mortality rates varied widely between countries (from 1.2% [95% CI 0.0-3.0] for Iceland to 21.5% [16.9-26.2] for Latvia). After adjustment for confounding variables, important differences remained between countries when compared with the UK, the country with the largest dataset (OR range from 0.44 [95% CI 0.19-1.05; p=0.06] for Finland to 6.92 [2.37-20.27; p=0.0004] for Poland). INTERPRETATION: The mortality rate for patients undergoing inpatient non-cardiac surgery was higher than anticipated. Variations in mortality between countries suggest the need for national and international strategies to improve care for this group of patients. FUNDING: European Society of Intensive Care Medicine, European Society of Anaesthesiology.", "author" : [ { "dropping-particle" : "", "family" : "Pearse", "given" : "R M", "non-dropping-particle" : "", "parse-names" : false, "suffix" : "" }, { "dropping-particle" : "", "family" : "Moreno", "given" : "R P", "non-dropping-particle" : "", "parse-names" : false, "suffix" : "" }, { "dropping-particle" : "", "family" : "Bauer", "given" : "P", "non-dropping-particle" : "", "parse-names" : false, "suffix" : "" }, { "dropping-particle" : "", "family" : "Pelosi", "given" : "P", "non-dropping-particle" : "", "parse-names" : false, "suffix" : "" }, { "dropping-particle" : "", "family" : "Metnitz", "given" : "P", "non-dropping-particle" : "", "parse-names" : false, "suffix" : "" }, { "dropping-particle" : "", "family" : "Spies", "given" : "C", "non-dropping-particle" : "", "parse-names" : false, "suffix" : "" }, { "dropping-particle" : "", "family" : "Vallet", "given" : "B", "non-dropping-particle" : "", "parse-names" : false, "suffix" : "" }, { "dropping-particle" : "", "family" : "Vincent", "given" : "J L", "non-dropping-particle" : "", "parse-names" : false, "suffix" : "" }, { "dropping-particle" : "", "family" : "Hoeft", "given" : "A", "non-dropping-particle" : "", "parse-names" : false, "suffix" : "" }, { "dropping-particle" : "", "family" : "Rhodes", "given" : "A", "non-dropping-particle" : "", "parse-names" : false, "suffix" : "" }, { "dropping-particle" : "", "family" : "Anaesthesiology", "given" : "European Surgical Outcomes Study (EuSOS) group for the Trials groups of the European Society of Intensive Care Medicine and the European Society of", "non-dropping-particle" : "", "parse-names" : false, "suffix" : "" } ], "container-title" : "Lancet", "id" : "ITEM-1", "issue" : "9847", "issued" : { "date-parts" : [ [ "2012", "9", "22" ] ] }, "note" : "LR: 20121211; CI: Copyright (c) 2012; JID: 2985213R; CIN: Lancet. 2012 Sep 22;380(9847):1034-6. PMID: 22998699; OID: NLM: PMC3493988; ppublish", "page" : "1059-1065", "publisher" : "Elsevier Ltd", "publisher-place" : "Barts and The London School of Medicine and Dentistry, Queen Mary University of London, London, UK. r.pearse@qmul.ac.uk", "title" : "Mortality after surgery in Europe: a 7 day cohort study", "type" : "article-journal", "volume" : "380" }, "uris" : [ "http://www.mendeley.com/documents/?uuid=68f22972-1e55-47f8-9444-5bfc67244b0b" ] }, { "id" : "ITEM-2", "itemData" : { "DOI" : "10.1093/bja/aew316", "ISSN" : "0007-0912", "PMID" : "27799174", "author" : [ { "dropping-particle" : "", "family" : "ISOS Study Group", "given" : "", "non-dropping-particle" : "", "parse-names" : false, "suffix" : "" } ], "container-title" : "British Journal of Anaesthesia", "id" : "ITEM-2", "issue" : "5", "issued" : { "date-parts" : [ [ "2016" ] ] }, "page" : "601-609", "title" : "Global patient outcomes after elective surgery: prospective cohort study in 27 low-, middle- and high-income countries", "type" : "article-journal", "volume" : "117" }, "uris" : [ "http://www.mendeley.com/documents/?uuid=0f57cd4f-e6ce-440b-929f-0284096839fd" ] } ], "mendeley" : { "formattedCitation" : "(2,3)", "plainTextFormattedCitation" : "(2,3)", "previouslyFormattedCitation" : "(2,3)" }, "properties" : { "noteIndex" : 0 }, "schema" : "https://github.com/citation-style-language/schema/raw/master/csl-citation.json" }</w:instrText>
      </w:r>
      <w:r w:rsidR="00DF75F7" w:rsidRPr="00CB1632">
        <w:rPr>
          <w:rFonts w:asciiTheme="majorHAnsi" w:hAnsiTheme="majorHAnsi" w:cstheme="majorHAnsi"/>
          <w:color w:val="000000" w:themeColor="text1"/>
        </w:rPr>
        <w:fldChar w:fldCharType="separate"/>
      </w:r>
      <w:r w:rsidR="008D7161" w:rsidRPr="00CB1632">
        <w:rPr>
          <w:rFonts w:asciiTheme="majorHAnsi" w:hAnsiTheme="majorHAnsi" w:cstheme="majorHAnsi"/>
          <w:noProof/>
          <w:color w:val="000000" w:themeColor="text1"/>
        </w:rPr>
        <w:t>(2,3)</w:t>
      </w:r>
      <w:r w:rsidR="00DF75F7" w:rsidRPr="00CB1632">
        <w:rPr>
          <w:rFonts w:asciiTheme="majorHAnsi" w:hAnsiTheme="majorHAnsi" w:cstheme="majorHAnsi"/>
          <w:color w:val="000000" w:themeColor="text1"/>
        </w:rPr>
        <w:fldChar w:fldCharType="end"/>
      </w:r>
      <w:r w:rsidR="005C5313" w:rsidRPr="00CB1632">
        <w:rPr>
          <w:rFonts w:asciiTheme="majorHAnsi" w:hAnsiTheme="majorHAnsi" w:cstheme="majorHAnsi"/>
          <w:color w:val="000000" w:themeColor="text1"/>
        </w:rPr>
        <w:t>.</w:t>
      </w:r>
      <w:r w:rsidR="00094F4B" w:rsidRPr="00CB1632">
        <w:rPr>
          <w:rFonts w:asciiTheme="majorHAnsi" w:hAnsiTheme="majorHAnsi" w:cstheme="majorHAnsi"/>
          <w:color w:val="000000" w:themeColor="text1"/>
        </w:rPr>
        <w:t xml:space="preserve"> </w:t>
      </w:r>
      <w:r w:rsidR="00DF75F7" w:rsidRPr="00CB1632">
        <w:rPr>
          <w:rFonts w:asciiTheme="majorHAnsi" w:hAnsiTheme="majorHAnsi" w:cstheme="majorHAnsi"/>
          <w:color w:val="000000" w:themeColor="text1"/>
        </w:rPr>
        <w:t>However</w:t>
      </w:r>
      <w:r w:rsidR="009B570D" w:rsidRPr="00CB1632">
        <w:rPr>
          <w:rFonts w:asciiTheme="majorHAnsi" w:hAnsiTheme="majorHAnsi" w:cstheme="majorHAnsi"/>
          <w:color w:val="000000" w:themeColor="text1"/>
        </w:rPr>
        <w:t>,</w:t>
      </w:r>
      <w:r w:rsidR="00DF75F7" w:rsidRPr="00CB1632">
        <w:rPr>
          <w:rFonts w:asciiTheme="majorHAnsi" w:hAnsiTheme="majorHAnsi" w:cstheme="majorHAnsi"/>
          <w:color w:val="000000" w:themeColor="text1"/>
        </w:rPr>
        <w:t xml:space="preserve"> within this </w:t>
      </w:r>
      <w:r w:rsidR="009B570D" w:rsidRPr="00CB1632">
        <w:rPr>
          <w:rFonts w:asciiTheme="majorHAnsi" w:hAnsiTheme="majorHAnsi" w:cstheme="majorHAnsi"/>
          <w:color w:val="000000" w:themeColor="text1"/>
        </w:rPr>
        <w:t>very large population there</w:t>
      </w:r>
      <w:r w:rsidR="00DF75F7" w:rsidRPr="00CB1632">
        <w:rPr>
          <w:rFonts w:asciiTheme="majorHAnsi" w:hAnsiTheme="majorHAnsi" w:cstheme="majorHAnsi"/>
          <w:color w:val="000000" w:themeColor="text1"/>
        </w:rPr>
        <w:t xml:space="preserve"> </w:t>
      </w:r>
      <w:r w:rsidR="009B570D" w:rsidRPr="00CB1632">
        <w:rPr>
          <w:rFonts w:asciiTheme="majorHAnsi" w:hAnsiTheme="majorHAnsi" w:cstheme="majorHAnsi"/>
          <w:color w:val="000000" w:themeColor="text1"/>
        </w:rPr>
        <w:t xml:space="preserve">are </w:t>
      </w:r>
      <w:r w:rsidR="009A7AF3" w:rsidRPr="00CB1632">
        <w:rPr>
          <w:rFonts w:asciiTheme="majorHAnsi" w:hAnsiTheme="majorHAnsi" w:cstheme="majorHAnsi"/>
          <w:color w:val="000000" w:themeColor="text1"/>
        </w:rPr>
        <w:t xml:space="preserve">high-risk </w:t>
      </w:r>
      <w:r w:rsidR="009B570D" w:rsidRPr="00CB1632">
        <w:rPr>
          <w:rFonts w:asciiTheme="majorHAnsi" w:hAnsiTheme="majorHAnsi" w:cstheme="majorHAnsi"/>
          <w:color w:val="000000" w:themeColor="text1"/>
        </w:rPr>
        <w:t xml:space="preserve">patient </w:t>
      </w:r>
      <w:r w:rsidR="009A7AF3" w:rsidRPr="00CB1632">
        <w:rPr>
          <w:rFonts w:asciiTheme="majorHAnsi" w:hAnsiTheme="majorHAnsi" w:cstheme="majorHAnsi"/>
          <w:color w:val="000000" w:themeColor="text1"/>
        </w:rPr>
        <w:t>group</w:t>
      </w:r>
      <w:r w:rsidR="00DF75F7" w:rsidRPr="00CB1632">
        <w:rPr>
          <w:rFonts w:asciiTheme="majorHAnsi" w:hAnsiTheme="majorHAnsi" w:cstheme="majorHAnsi"/>
          <w:color w:val="000000" w:themeColor="text1"/>
        </w:rPr>
        <w:t>s</w:t>
      </w:r>
      <w:r w:rsidR="009B570D" w:rsidRPr="00CB1632">
        <w:rPr>
          <w:rFonts w:asciiTheme="majorHAnsi" w:hAnsiTheme="majorHAnsi" w:cstheme="majorHAnsi"/>
          <w:color w:val="000000" w:themeColor="text1"/>
        </w:rPr>
        <w:t xml:space="preserve">. </w:t>
      </w:r>
      <w:r w:rsidR="00F72C79" w:rsidRPr="00CB1632">
        <w:rPr>
          <w:rFonts w:asciiTheme="majorHAnsi" w:hAnsiTheme="majorHAnsi" w:cstheme="majorHAnsi"/>
          <w:color w:val="000000" w:themeColor="text1"/>
        </w:rPr>
        <w:t>M</w:t>
      </w:r>
      <w:r w:rsidR="009A7AF3" w:rsidRPr="00CB1632">
        <w:rPr>
          <w:rFonts w:asciiTheme="majorHAnsi" w:hAnsiTheme="majorHAnsi" w:cstheme="majorHAnsi"/>
          <w:color w:val="000000" w:themeColor="text1"/>
        </w:rPr>
        <w:t xml:space="preserve">ajor elective </w:t>
      </w:r>
      <w:r w:rsidR="009B570D" w:rsidRPr="00CB1632">
        <w:rPr>
          <w:rFonts w:asciiTheme="majorHAnsi" w:hAnsiTheme="majorHAnsi" w:cstheme="majorHAnsi"/>
          <w:color w:val="000000" w:themeColor="text1"/>
        </w:rPr>
        <w:t>and</w:t>
      </w:r>
      <w:r w:rsidR="009A7AF3" w:rsidRPr="00CB1632">
        <w:rPr>
          <w:rFonts w:asciiTheme="majorHAnsi" w:hAnsiTheme="majorHAnsi" w:cstheme="majorHAnsi"/>
          <w:color w:val="000000" w:themeColor="text1"/>
        </w:rPr>
        <w:t xml:space="preserve"> emergency procedures </w:t>
      </w:r>
      <w:r w:rsidR="00006708" w:rsidRPr="00CB1632">
        <w:rPr>
          <w:rFonts w:asciiTheme="majorHAnsi" w:hAnsiTheme="majorHAnsi" w:cstheme="majorHAnsi"/>
          <w:color w:val="000000" w:themeColor="text1"/>
        </w:rPr>
        <w:t xml:space="preserve">are </w:t>
      </w:r>
      <w:r w:rsidR="009A7AF3" w:rsidRPr="00CB1632">
        <w:rPr>
          <w:rFonts w:asciiTheme="majorHAnsi" w:hAnsiTheme="majorHAnsi" w:cstheme="majorHAnsi"/>
          <w:color w:val="000000" w:themeColor="text1"/>
        </w:rPr>
        <w:t>offered to an increasingly elderly</w:t>
      </w:r>
      <w:r w:rsidR="00F72C79" w:rsidRPr="00CB1632">
        <w:rPr>
          <w:rFonts w:asciiTheme="majorHAnsi" w:hAnsiTheme="majorHAnsi" w:cstheme="majorHAnsi"/>
          <w:color w:val="000000" w:themeColor="text1"/>
        </w:rPr>
        <w:t xml:space="preserve"> and comorbid</w:t>
      </w:r>
      <w:r w:rsidR="00006708" w:rsidRPr="00CB1632">
        <w:rPr>
          <w:rFonts w:asciiTheme="majorHAnsi" w:hAnsiTheme="majorHAnsi" w:cstheme="majorHAnsi"/>
          <w:color w:val="000000" w:themeColor="text1"/>
        </w:rPr>
        <w:t xml:space="preserve"> population</w:t>
      </w:r>
      <w:r w:rsidR="009A7AF3" w:rsidRPr="00CB1632">
        <w:rPr>
          <w:rFonts w:asciiTheme="majorHAnsi" w:hAnsiTheme="majorHAnsi" w:cstheme="majorHAnsi"/>
          <w:color w:val="000000" w:themeColor="text1"/>
        </w:rPr>
        <w:t xml:space="preserve"> </w:t>
      </w:r>
      <w:r w:rsidR="00DE5D89" w:rsidRPr="00CB1632">
        <w:rPr>
          <w:rFonts w:asciiTheme="majorHAnsi" w:hAnsiTheme="majorHAnsi" w:cstheme="majorHAnsi"/>
          <w:color w:val="000000" w:themeColor="text1"/>
        </w:rPr>
        <w:fldChar w:fldCharType="begin" w:fldLock="1"/>
      </w:r>
      <w:r w:rsidR="000D28A7" w:rsidRPr="00CB1632">
        <w:rPr>
          <w:rFonts w:asciiTheme="majorHAnsi" w:hAnsiTheme="majorHAnsi" w:cstheme="majorHAnsi"/>
          <w:color w:val="000000" w:themeColor="text1"/>
        </w:rPr>
        <w:instrText>ADDIN CSL_CITATION { "citationItems" : [ { "id" : "ITEM-1", "itemData" : { "DOI" : "10.1186/cc4928", "ISSN" : "1466-609X; 1364-8535", "abstract" : "INTRODUCTION: Little is known about mortality rates following general surgical procedures in the United Kingdom. Deaths are most common in the 'high-risk' surgical population consisting mainly of older patients, with coexisting medical disease, who undergo major surgery. Only limited data are presently available to describe this population. The aim of the present study was to estimate the size of the high-risk general surgical population and to describe the outcome and intensive care unit (ICU) resource use. METHODS: Data on inpatient general surgical procedures and ICU admissions in 94 National Health Service hospitals between January 1999 and October 2004 were extracted from the Intensive Care National Audit &amp; Research Centre database and the CHKS database. High-risk surgical procedures were defined prospectively as those for which the mortality rate was 5% or greater. RESULTS: There were 4,117,727 surgical procedures; 2,893,432 were elective (12,704 deaths; 0.44%) and 1,224,295 were emergencies (65,674 deaths; 5.4%). A high-risk population of 513,924 patients was identified (63,340 deaths; 12.3%), which accounted for 83.8% of deaths but for only 12.5% of procedures. This population had a prolonged hospital stay (median, 16 days; interquartile range, 9-29 days). There were 59,424 ICU admissions (11,398 deaths; 19%). Among admissions directly to the ICU following surgery, there were 31,633 elective admissions with 3,199 deaths (10.1%) and 24,764 emergency admissions with 7,084 deaths (28.6%). The ICU stays were short (median, 1.6 days; interquartile range, 0.8-3.7 days) but hospital admissions for those admitted to the ICU were prolonged (median, 16 days; interquartile range, 10-30 days). Among the ICU population, 40.8% of deaths occurred after the initial discharge from the ICU. The highest mortality rate (39%) occurred in the population admitted to the ICU following initial postoperative care on a standard ward. CONCLUSION: A large high-risk surgical population accounts for 12.5% of surgical procedures but for more than 80% of deaths. Despite high mortality rates, fewer than 15% of these patients are admitted to the ICU.", "author" : [ { "dropping-particle" : "", "family" : "Pearse", "given" : "R M", "non-dropping-particle" : "", "parse-names" : false, "suffix" : "" }, { "dropping-particle" : "", "family" : "Harrison", "given" : "D A", "non-dropping-particle" : "", "parse-names" : false, "suffix" : "" }, { "dropping-particle" : "", "family" : "James", "given" : "P", "non-dropping-particle" : "", "parse-names" : false, "suffix" : "" }, { "dropping-particle" : "", "family" : "Watson", "given" : "D", "non-dropping-particle" : "", "parse-names" : false, "suffix" : "" }, { "dropping-particle" : "", "family" : "Hinds", "given" : "C", "non-dropping-particle" : "", "parse-names" : false, "suffix" : "" }, { "dropping-particle" : "", "family" : "Rhodes", "given" : "A", "non-dropping-particle" : "", "parse-names" : false, "suffix" : "" }, { "dropping-particle" : "", "family" : "Grounds", "given" : "R M", "non-dropping-particle" : "", "parse-names" : false, "suffix" : "" }, { "dropping-particle" : "", "family" : "Bennett", "given" : "E D", "non-dropping-particle" : "", "parse-names" : false, "suffix" : "" } ], "container-title" : "Critical Care (London, England)", "id" : "ITEM-1", "issue" : "3", "issued" : { "date-parts" : [ [ "2006" ] ] }, "note" : "LR: 20091118; JID: 9801902; OID: NLM: PMC1550954; 2006/03/23 [received]; 2006/04/25 [accepted]; 2006/06/02 [aheadofprint]; ppublish", "page" : "R81", "publisher-place" : "William Harvey Research Institute, Queen Mary's School of Medicine and Dentistry, London, UK. rupert.pearse@bartsandthelondon.nhs.uk", "title" : "Identification and characterisation of the high-risk surgical population in the United Kingdom", "type" : "article-journal", "volume" : "10" }, "uris" : [ "http://www.mendeley.com/documents/?uuid=9479d74e-d37b-4501-b0c8-0f9c8c5b7421" ] } ], "mendeley" : { "formattedCitation" : "(4)", "plainTextFormattedCitation" : "(4)", "previouslyFormattedCitation" : "(4)" }, "properties" : { "noteIndex" : 0 }, "schema" : "https://github.com/citation-style-language/schema/raw/master/csl-citation.json" }</w:instrText>
      </w:r>
      <w:r w:rsidR="00DE5D89" w:rsidRPr="00CB1632">
        <w:rPr>
          <w:rFonts w:asciiTheme="majorHAnsi" w:hAnsiTheme="majorHAnsi" w:cstheme="majorHAnsi"/>
          <w:color w:val="000000" w:themeColor="text1"/>
        </w:rPr>
        <w:fldChar w:fldCharType="separate"/>
      </w:r>
      <w:r w:rsidR="008D7161" w:rsidRPr="00CB1632">
        <w:rPr>
          <w:rFonts w:asciiTheme="majorHAnsi" w:hAnsiTheme="majorHAnsi" w:cstheme="majorHAnsi"/>
          <w:noProof/>
          <w:color w:val="000000" w:themeColor="text1"/>
        </w:rPr>
        <w:t>(4)</w:t>
      </w:r>
      <w:r w:rsidR="00DE5D89" w:rsidRPr="00CB1632">
        <w:rPr>
          <w:rFonts w:asciiTheme="majorHAnsi" w:hAnsiTheme="majorHAnsi" w:cstheme="majorHAnsi"/>
          <w:color w:val="000000" w:themeColor="text1"/>
        </w:rPr>
        <w:fldChar w:fldCharType="end"/>
      </w:r>
      <w:r w:rsidR="005C5313" w:rsidRPr="00CB1632">
        <w:rPr>
          <w:rFonts w:asciiTheme="majorHAnsi" w:hAnsiTheme="majorHAnsi" w:cstheme="majorHAnsi"/>
          <w:color w:val="000000" w:themeColor="text1"/>
        </w:rPr>
        <w:t>.</w:t>
      </w:r>
      <w:r w:rsidR="00DE5D89" w:rsidRPr="00CB1632">
        <w:rPr>
          <w:rFonts w:asciiTheme="majorHAnsi" w:hAnsiTheme="majorHAnsi" w:cstheme="majorHAnsi"/>
          <w:color w:val="000000" w:themeColor="text1"/>
        </w:rPr>
        <w:t xml:space="preserve"> </w:t>
      </w:r>
      <w:r w:rsidR="00F72C79" w:rsidRPr="00CB1632">
        <w:rPr>
          <w:rFonts w:asciiTheme="majorHAnsi" w:hAnsiTheme="majorHAnsi" w:cstheme="majorHAnsi"/>
          <w:color w:val="000000" w:themeColor="text1"/>
        </w:rPr>
        <w:t>Complications</w:t>
      </w:r>
      <w:r w:rsidR="00343E0A" w:rsidRPr="00CB1632">
        <w:rPr>
          <w:rFonts w:asciiTheme="majorHAnsi" w:hAnsiTheme="majorHAnsi" w:cstheme="majorHAnsi"/>
          <w:color w:val="000000" w:themeColor="text1"/>
        </w:rPr>
        <w:t xml:space="preserve"> following surgery are associated with a five-fold increase in mortality </w:t>
      </w:r>
      <w:r w:rsidR="00DF75F7" w:rsidRPr="00CB1632">
        <w:rPr>
          <w:rFonts w:asciiTheme="majorHAnsi" w:hAnsiTheme="majorHAnsi" w:cstheme="majorHAnsi"/>
          <w:color w:val="000000" w:themeColor="text1"/>
        </w:rPr>
        <w:fldChar w:fldCharType="begin" w:fldLock="1"/>
      </w:r>
      <w:r w:rsidR="000D28A7" w:rsidRPr="00CB1632">
        <w:rPr>
          <w:rFonts w:asciiTheme="majorHAnsi" w:hAnsiTheme="majorHAnsi" w:cstheme="majorHAnsi"/>
          <w:color w:val="000000" w:themeColor="text1"/>
        </w:rPr>
        <w:instrText>ADDIN CSL_CITATION { "citationItems" : [ { "id" : "ITEM-1", "itemData" : { "DOI" : "10.1093/bja/aew316", "ISSN" : "0007-0912", "PMID" : "27799174", "author" : [ { "dropping-particle" : "", "family" : "ISOS Study Group", "given" : "", "non-dropping-particle" : "", "parse-names" : false, "suffix" : "" } ], "container-title" : "British Journal of Anaesthesia", "id" : "ITEM-1", "issue" : "5", "issued" : { "date-parts" : [ [ "2016" ] ] }, "page" : "601-609", "title" : "Global patient outcomes after elective surgery: prospective cohort study in 27 low-, middle- and high-income countries", "type" : "article-journal", "volume" : "117" }, "uris" : [ "http://www.mendeley.com/documents/?uuid=0f57cd4f-e6ce-440b-929f-0284096839fd" ] } ], "mendeley" : { "formattedCitation" : "(3)", "plainTextFormattedCitation" : "(3)", "previouslyFormattedCitation" : "(3)" }, "properties" : { "noteIndex" : 0 }, "schema" : "https://github.com/citation-style-language/schema/raw/master/csl-citation.json" }</w:instrText>
      </w:r>
      <w:r w:rsidR="00DF75F7" w:rsidRPr="00CB1632">
        <w:rPr>
          <w:rFonts w:asciiTheme="majorHAnsi" w:hAnsiTheme="majorHAnsi" w:cstheme="majorHAnsi"/>
          <w:color w:val="000000" w:themeColor="text1"/>
        </w:rPr>
        <w:fldChar w:fldCharType="separate"/>
      </w:r>
      <w:r w:rsidR="008D7161" w:rsidRPr="00CB1632">
        <w:rPr>
          <w:rFonts w:asciiTheme="majorHAnsi" w:hAnsiTheme="majorHAnsi" w:cstheme="majorHAnsi"/>
          <w:noProof/>
          <w:color w:val="000000" w:themeColor="text1"/>
        </w:rPr>
        <w:t>(3)</w:t>
      </w:r>
      <w:r w:rsidR="00DF75F7" w:rsidRPr="00CB1632">
        <w:rPr>
          <w:rFonts w:asciiTheme="majorHAnsi" w:hAnsiTheme="majorHAnsi" w:cstheme="majorHAnsi"/>
          <w:color w:val="000000" w:themeColor="text1"/>
        </w:rPr>
        <w:fldChar w:fldCharType="end"/>
      </w:r>
      <w:r w:rsidR="00DF75F7" w:rsidRPr="00CB1632">
        <w:rPr>
          <w:rFonts w:asciiTheme="majorHAnsi" w:hAnsiTheme="majorHAnsi" w:cstheme="majorHAnsi"/>
          <w:color w:val="000000" w:themeColor="text1"/>
        </w:rPr>
        <w:t xml:space="preserve"> and contribute</w:t>
      </w:r>
      <w:r w:rsidR="00DE5D89" w:rsidRPr="00CB1632">
        <w:rPr>
          <w:rFonts w:asciiTheme="majorHAnsi" w:hAnsiTheme="majorHAnsi" w:cstheme="majorHAnsi"/>
          <w:color w:val="000000" w:themeColor="text1"/>
        </w:rPr>
        <w:t xml:space="preserve"> to long</w:t>
      </w:r>
      <w:r w:rsidR="00006708" w:rsidRPr="00CB1632">
        <w:rPr>
          <w:rFonts w:asciiTheme="majorHAnsi" w:hAnsiTheme="majorHAnsi" w:cstheme="majorHAnsi"/>
          <w:color w:val="000000" w:themeColor="text1"/>
        </w:rPr>
        <w:t>-</w:t>
      </w:r>
      <w:r w:rsidR="00241C00" w:rsidRPr="00CB1632">
        <w:rPr>
          <w:rFonts w:asciiTheme="majorHAnsi" w:hAnsiTheme="majorHAnsi" w:cstheme="majorHAnsi"/>
          <w:color w:val="000000" w:themeColor="text1"/>
        </w:rPr>
        <w:t>te</w:t>
      </w:r>
      <w:r w:rsidR="000D71CD" w:rsidRPr="00CB1632">
        <w:rPr>
          <w:rFonts w:asciiTheme="majorHAnsi" w:hAnsiTheme="majorHAnsi" w:cstheme="majorHAnsi"/>
          <w:color w:val="000000" w:themeColor="text1"/>
        </w:rPr>
        <w:t>r</w:t>
      </w:r>
      <w:r w:rsidR="00241C00" w:rsidRPr="00CB1632">
        <w:rPr>
          <w:rFonts w:asciiTheme="majorHAnsi" w:hAnsiTheme="majorHAnsi" w:cstheme="majorHAnsi"/>
          <w:color w:val="000000" w:themeColor="text1"/>
        </w:rPr>
        <w:t>m morbidity and cost</w:t>
      </w:r>
      <w:r w:rsidR="005C5313" w:rsidRPr="00CB1632">
        <w:rPr>
          <w:rFonts w:asciiTheme="majorHAnsi" w:hAnsiTheme="majorHAnsi" w:cstheme="majorHAnsi"/>
          <w:color w:val="000000" w:themeColor="text1"/>
        </w:rPr>
        <w:t xml:space="preserve"> </w:t>
      </w:r>
      <w:r w:rsidR="007C50B6" w:rsidRPr="00CB1632">
        <w:rPr>
          <w:rFonts w:asciiTheme="majorHAnsi" w:hAnsiTheme="majorHAnsi" w:cstheme="majorHAnsi"/>
          <w:color w:val="000000" w:themeColor="text1"/>
        </w:rPr>
        <w:fldChar w:fldCharType="begin" w:fldLock="1"/>
      </w:r>
      <w:r w:rsidR="000D28A7" w:rsidRPr="00CB1632">
        <w:rPr>
          <w:rFonts w:asciiTheme="majorHAnsi" w:hAnsiTheme="majorHAnsi" w:cstheme="majorHAnsi"/>
          <w:color w:val="000000" w:themeColor="text1"/>
        </w:rPr>
        <w:instrText>ADDIN CSL_CITATION { "citationItems" : [ { "id" : "ITEM-1", "itemData" : { "ISSN" : "0003-4932; 0003-4932", "abstract" : "OBJECTIVE: The objective of this study was to identify the determinants of 30-day postoperative mortality and long-term survival after major surgery as exemplified by 8 common operations. SUMMARY BACKGROUND DATA: The National Surgical Quality Improvement Program (NSQIP) database contains pre-, intra-, and 30-day postoperative data, prospectively collected in a standardized fashion by a dedicated nurse reviewer, on major surgery in the Veterans Administration (VA). The Beneficiary Identification and Records Locator Subsystem (BIRLS) is a VA file that depicts the vital status of U.S. veterans with 87% to 95% accuracy. METHODS: NSQIP data were merged with BIRLS to determine the vital status of 105,951 patients who underwent 8 types of operations performed between 1991 and 1999, providing an average follow up of 8 years. Logistic and Cox regression analyses were performed to identify the predictors of 30-day mortality and long-term survival, respectively. RESULTS: The most important determinant of decreased postoperative survival was the occurrence, within 30 days postoperatively, of any one of 22 types of complications collected in the NSQIP. Independent of preoperative patient risk, the occurrence of a 30-day complication in the total patient group reduced median patient survival by 69%. The adverse effect of a complication on patient survival was also influenced by the operation type and was sustained even when patients who did not survive for 30 days were excluded from the analyses. CONCLUSIONS: The occurrence of a 30-day postoperative complication is more important than preoperative patient risk and intraoperative factors in determining the survival after major surgery in the VA. Quality and process improvement in surgery should be directed toward the prevention of postoperative complications.", "author" : [ { "dropping-particle" : "", "family" : "Khuri", "given" : "S F", "non-dropping-particle" : "", "parse-names" : false, "suffix" : "" }, { "dropping-particle" : "", "family" : "Henderson", "given" : "W G", "non-dropping-particle" : "", "parse-names" : false, "suffix" : "" }, { "dropping-particle" : "", "family" : "DePalma", "given" : "R G", "non-dropping-particle" : "", "parse-names" : false, "suffix" : "" }, { "dropping-particle" : "", "family" : "Mosca", "given" : "C", "non-dropping-particle" : "", "parse-names" : false, "suffix" : "" }, { "dropping-particle" : "", "family" : "Healey", "given" : "N A", "non-dropping-particle" : "", "parse-names" : false, "suffix" : "" }, { "dropping-particle" : "", "family" : "Kumbhani", "given" : "D J", "non-dropping-particle" : "", "parse-names" : false, "suffix" : "" }, { "dropping-particle" : "", "family" : "Program", "given" : "Participants in the V A National Surgical Quality Improvement", "non-dropping-particle" : "", "parse-names" : false, "suffix" : "" } ], "container-title" : "Annals of Surgery", "id" : "ITEM-1", "issue" : "3", "issued" : { "date-parts" : [ [ "2005", "9" ] ] }, "note" : "LR: 20100921; JID: 0372354; OID: NLM: PMC1357741; ppublish", "page" : "323-326", "publisher-place" : "Departments of Surgery, VA Boston Healthcare System, MA 02132, USA. shukri.khuri@med.va.gov", "title" : "Determinants of long-term survival after major surgery and the adverse effect of postoperative complications", "type" : "article-journal", "volume" : "242" }, "uris" : [ "http://www.mendeley.com/documents/?uuid=c50a7069-82df-41e1-9daf-cbc0a36db438" ] } ], "mendeley" : { "formattedCitation" : "(5)", "plainTextFormattedCitation" : "(5)", "previouslyFormattedCitation" : "(5)" }, "properties" : { "noteIndex" : 0 }, "schema" : "https://github.com/citation-style-language/schema/raw/master/csl-citation.json" }</w:instrText>
      </w:r>
      <w:r w:rsidR="007C50B6" w:rsidRPr="00CB1632">
        <w:rPr>
          <w:rFonts w:asciiTheme="majorHAnsi" w:hAnsiTheme="majorHAnsi" w:cstheme="majorHAnsi"/>
          <w:color w:val="000000" w:themeColor="text1"/>
        </w:rPr>
        <w:fldChar w:fldCharType="separate"/>
      </w:r>
      <w:r w:rsidR="008D7161" w:rsidRPr="00CB1632">
        <w:rPr>
          <w:rFonts w:asciiTheme="majorHAnsi" w:hAnsiTheme="majorHAnsi" w:cstheme="majorHAnsi"/>
          <w:noProof/>
          <w:color w:val="000000" w:themeColor="text1"/>
        </w:rPr>
        <w:t>(5)</w:t>
      </w:r>
      <w:r w:rsidR="007C50B6" w:rsidRPr="00CB1632">
        <w:rPr>
          <w:rFonts w:asciiTheme="majorHAnsi" w:hAnsiTheme="majorHAnsi" w:cstheme="majorHAnsi"/>
          <w:color w:val="000000" w:themeColor="text1"/>
        </w:rPr>
        <w:fldChar w:fldCharType="end"/>
      </w:r>
      <w:r w:rsidR="005C5313" w:rsidRPr="00CB1632">
        <w:rPr>
          <w:rFonts w:asciiTheme="majorHAnsi" w:hAnsiTheme="majorHAnsi" w:cstheme="majorHAnsi"/>
          <w:color w:val="000000" w:themeColor="text1"/>
        </w:rPr>
        <w:t>.</w:t>
      </w:r>
      <w:r w:rsidR="00D27BDE" w:rsidRPr="00CB1632">
        <w:rPr>
          <w:rFonts w:asciiTheme="majorHAnsi" w:hAnsiTheme="majorHAnsi" w:cstheme="majorHAnsi"/>
          <w:color w:val="000000" w:themeColor="text1"/>
        </w:rPr>
        <w:t xml:space="preserve"> </w:t>
      </w:r>
      <w:r w:rsidR="009B570D" w:rsidRPr="00CB1632">
        <w:rPr>
          <w:rFonts w:asciiTheme="majorHAnsi" w:hAnsiTheme="majorHAnsi" w:cstheme="majorHAnsi"/>
          <w:color w:val="000000" w:themeColor="text1"/>
        </w:rPr>
        <w:t xml:space="preserve">Perioperative admission to </w:t>
      </w:r>
      <w:r w:rsidR="00DE5D89" w:rsidRPr="00CB1632">
        <w:rPr>
          <w:rFonts w:asciiTheme="majorHAnsi" w:hAnsiTheme="majorHAnsi" w:cstheme="majorHAnsi"/>
          <w:color w:val="000000" w:themeColor="text1"/>
        </w:rPr>
        <w:t xml:space="preserve">critical care has long been regarded as an important standard of care </w:t>
      </w:r>
      <w:r w:rsidR="009B570D" w:rsidRPr="00CB1632">
        <w:rPr>
          <w:rFonts w:asciiTheme="majorHAnsi" w:hAnsiTheme="majorHAnsi" w:cstheme="majorHAnsi"/>
          <w:color w:val="000000" w:themeColor="text1"/>
        </w:rPr>
        <w:t>for certain</w:t>
      </w:r>
      <w:r w:rsidR="00DE5D89" w:rsidRPr="00CB1632">
        <w:rPr>
          <w:rFonts w:asciiTheme="majorHAnsi" w:hAnsiTheme="majorHAnsi" w:cstheme="majorHAnsi"/>
          <w:color w:val="000000" w:themeColor="text1"/>
        </w:rPr>
        <w:t xml:space="preserve"> </w:t>
      </w:r>
      <w:r w:rsidR="009B570D" w:rsidRPr="00CB1632">
        <w:rPr>
          <w:rFonts w:asciiTheme="majorHAnsi" w:hAnsiTheme="majorHAnsi" w:cstheme="majorHAnsi"/>
          <w:color w:val="000000" w:themeColor="text1"/>
        </w:rPr>
        <w:t xml:space="preserve">types of </w:t>
      </w:r>
      <w:r w:rsidR="00DE5D89" w:rsidRPr="00CB1632">
        <w:rPr>
          <w:rFonts w:asciiTheme="majorHAnsi" w:hAnsiTheme="majorHAnsi" w:cstheme="majorHAnsi"/>
          <w:color w:val="000000" w:themeColor="text1"/>
        </w:rPr>
        <w:t>high-risk surgery</w:t>
      </w:r>
      <w:r w:rsidR="009B570D" w:rsidRPr="00CB1632">
        <w:rPr>
          <w:rFonts w:asciiTheme="majorHAnsi" w:hAnsiTheme="majorHAnsi" w:cstheme="majorHAnsi"/>
          <w:color w:val="000000" w:themeColor="text1"/>
        </w:rPr>
        <w:t>,</w:t>
      </w:r>
      <w:r w:rsidR="00E01B00" w:rsidRPr="00CB1632">
        <w:rPr>
          <w:rFonts w:asciiTheme="majorHAnsi" w:hAnsiTheme="majorHAnsi" w:cstheme="majorHAnsi"/>
          <w:color w:val="000000" w:themeColor="text1"/>
        </w:rPr>
        <w:t xml:space="preserve"> and recent data from the UK suggest that 40% of </w:t>
      </w:r>
      <w:r w:rsidR="00980669" w:rsidRPr="00CB1632">
        <w:rPr>
          <w:rFonts w:asciiTheme="majorHAnsi" w:hAnsiTheme="majorHAnsi" w:cstheme="majorHAnsi"/>
          <w:color w:val="000000" w:themeColor="text1"/>
        </w:rPr>
        <w:t xml:space="preserve">all </w:t>
      </w:r>
      <w:r w:rsidR="009B570D" w:rsidRPr="00CB1632">
        <w:rPr>
          <w:rFonts w:asciiTheme="majorHAnsi" w:hAnsiTheme="majorHAnsi" w:cstheme="majorHAnsi"/>
          <w:color w:val="000000" w:themeColor="text1"/>
        </w:rPr>
        <w:t xml:space="preserve">critical care </w:t>
      </w:r>
      <w:r w:rsidR="00E01B00" w:rsidRPr="00CB1632">
        <w:rPr>
          <w:rFonts w:asciiTheme="majorHAnsi" w:hAnsiTheme="majorHAnsi" w:cstheme="majorHAnsi"/>
          <w:color w:val="000000" w:themeColor="text1"/>
        </w:rPr>
        <w:t xml:space="preserve">admissions </w:t>
      </w:r>
      <w:r w:rsidR="009B570D" w:rsidRPr="00CB1632">
        <w:rPr>
          <w:rFonts w:asciiTheme="majorHAnsi" w:hAnsiTheme="majorHAnsi" w:cstheme="majorHAnsi"/>
          <w:color w:val="000000" w:themeColor="text1"/>
        </w:rPr>
        <w:t>follow surgery</w:t>
      </w:r>
      <w:r w:rsidR="005C5313" w:rsidRPr="00CB1632">
        <w:rPr>
          <w:rFonts w:asciiTheme="majorHAnsi" w:hAnsiTheme="majorHAnsi" w:cstheme="majorHAnsi"/>
          <w:color w:val="000000" w:themeColor="text1"/>
        </w:rPr>
        <w:t xml:space="preserve"> </w:t>
      </w:r>
      <w:r w:rsidR="007C50B6" w:rsidRPr="00CB1632">
        <w:rPr>
          <w:rFonts w:asciiTheme="majorHAnsi" w:hAnsiTheme="majorHAnsi" w:cstheme="majorHAnsi"/>
          <w:color w:val="000000" w:themeColor="text1"/>
        </w:rPr>
        <w:fldChar w:fldCharType="begin" w:fldLock="1"/>
      </w:r>
      <w:r w:rsidR="000D28A7" w:rsidRPr="00CB1632">
        <w:rPr>
          <w:rFonts w:asciiTheme="majorHAnsi" w:hAnsiTheme="majorHAnsi" w:cstheme="majorHAnsi"/>
          <w:color w:val="000000" w:themeColor="text1"/>
        </w:rPr>
        <w:instrText>ADDIN CSL_CITATION { "citationItems" : [ { "id" : "ITEM-1", "itemData" : { "DOI" : "10.1007/s00134-015-3980-1 [doi]", "ISSN" : "1432-1238; 0342-4642", "abstract" : "PURPOSE: Evidence of variation in mortality after surgery may indicate preventable postoperative death. We sought to determine if regional differences in outcome were present in surgical patients admitted to critical care in the UK. METHODS: We extracted data on admission characteristics, case mix and outcome of all patients admitted to UK critical care units following surgery for the calendar year of 2009. We also used publicly held data on regional population, volume of surgery and bed provision. Multilevel regression analysis was used to adjust for the effects of case mix and regional critical care bed provision on acute hospital mortality. RESULTS: A total of 16,147 patients admitted to critical care following surgery were included in this analysis. Median odds ratio (MOR) was used to describe regional-level variance in acute hospital mortality. Significant variation was identified (MOR 1.14; 95 % CI 1.07, 1.28) and persisted following adjustment for case mix (MOR 1.10; 95 % CI 1.04, 1.25) and regional critical care bed provision (MOR 1.09; 95 % CI 1.04, 1.24). Critical care bed utilisation (surgical critical care admissions per 100,000 surgical procedures) seemed to better explain this observation (MOR 1.03; 95 % CI 1.00, 29.26) and was associated with statistically significant reduction in mortality (OR 0.91; 95 % CI 0.85, 0.97; p = 0.01). CONCLUSION: Significant regional variation in hospital mortality for patients admitted to critical care following surgery was observed. Critical care bed utilisation seemed to better explain this observation and was associated with improved outcome.", "author" : [ { "dropping-particle" : "", "family" : "Gillies", "given" : "M A", "non-dropping-particle" : "", "parse-names" : false, "suffix" : "" }, { "dropping-particle" : "", "family" : "Power", "given" : "G S", "non-dropping-particle" : "", "parse-names" : false, "suffix" : "" }, { "dropping-particle" : "", "family" : "Harrison", "given" : "D A", "non-dropping-particle" : "", "parse-names" : false, "suffix" : "" }, { "dropping-particle" : "", "family" : "Fleming", "given" : "A", "non-dropping-particle" : "", "parse-names" : false, "suffix" : "" }, { "dropping-particle" : "", "family" : "Cook", "given" : "B", "non-dropping-particle" : "", "parse-names" : false, "suffix" : "" }, { "dropping-particle" : "", "family" : "Walsh", "given" : "T S", "non-dropping-particle" : "", "parse-names" : false, "suffix" : "" }, { "dropping-particle" : "", "family" : "Pearse", "given" : "R M", "non-dropping-particle" : "", "parse-names" : false, "suffix" : "" }, { "dropping-particle" : "", "family" : "Rowan", "given" : "K M", "non-dropping-particle" : "", "parse-names" : false, "suffix" : "" } ], "container-title" : "Intensive care medicine", "id" : "ITEM-1", "issued" : { "date-parts" : [ [ "2015", "7", "23" ] ] }, "note" : "LR: 20150724; JID: 7704851; 2015/03/31 [received]; 2015/07/10 [accepted]; 2015/07/23 [aheadofprint]; aheadofprint", "publisher-place" : "University of Edinburgh, Edinburgh, UK, Michael.gillies@ed.ac.uk.", "title" : "Regional variation in critical care provision and outcome after high-risk surgery", "type" : "article-journal" }, "uris" : [ "http://www.mendeley.com/documents/?uuid=7d255a5a-8ede-4958-a88c-8efc22d48c91" ] } ], "mendeley" : { "formattedCitation" : "(6)", "plainTextFormattedCitation" : "(6)", "previouslyFormattedCitation" : "(6)" }, "properties" : { "noteIndex" : 0 }, "schema" : "https://github.com/citation-style-language/schema/raw/master/csl-citation.json" }</w:instrText>
      </w:r>
      <w:r w:rsidR="007C50B6" w:rsidRPr="00CB1632">
        <w:rPr>
          <w:rFonts w:asciiTheme="majorHAnsi" w:hAnsiTheme="majorHAnsi" w:cstheme="majorHAnsi"/>
          <w:color w:val="000000" w:themeColor="text1"/>
        </w:rPr>
        <w:fldChar w:fldCharType="separate"/>
      </w:r>
      <w:r w:rsidR="008D7161" w:rsidRPr="00CB1632">
        <w:rPr>
          <w:rFonts w:asciiTheme="majorHAnsi" w:hAnsiTheme="majorHAnsi" w:cstheme="majorHAnsi"/>
          <w:noProof/>
          <w:color w:val="000000" w:themeColor="text1"/>
        </w:rPr>
        <w:t>(6)</w:t>
      </w:r>
      <w:r w:rsidR="007C50B6" w:rsidRPr="00CB1632">
        <w:rPr>
          <w:rFonts w:asciiTheme="majorHAnsi" w:hAnsiTheme="majorHAnsi" w:cstheme="majorHAnsi"/>
          <w:color w:val="000000" w:themeColor="text1"/>
        </w:rPr>
        <w:fldChar w:fldCharType="end"/>
      </w:r>
      <w:r w:rsidR="005C5313" w:rsidRPr="00CB1632">
        <w:rPr>
          <w:rFonts w:asciiTheme="majorHAnsi" w:hAnsiTheme="majorHAnsi" w:cstheme="majorHAnsi"/>
          <w:color w:val="000000" w:themeColor="text1"/>
        </w:rPr>
        <w:t>.</w:t>
      </w:r>
      <w:r w:rsidR="00DF75F7" w:rsidRPr="00CB1632">
        <w:rPr>
          <w:rFonts w:asciiTheme="majorHAnsi" w:hAnsiTheme="majorHAnsi" w:cstheme="majorHAnsi"/>
          <w:color w:val="000000" w:themeColor="text1"/>
        </w:rPr>
        <w:t xml:space="preserve"> Unplanned admission to </w:t>
      </w:r>
      <w:r w:rsidR="000D28A7" w:rsidRPr="00CB1632">
        <w:rPr>
          <w:rFonts w:asciiTheme="majorHAnsi" w:hAnsiTheme="majorHAnsi" w:cstheme="majorHAnsi"/>
          <w:color w:val="000000" w:themeColor="text1"/>
        </w:rPr>
        <w:t>critical care</w:t>
      </w:r>
      <w:r w:rsidR="00DF75F7" w:rsidRPr="00CB1632">
        <w:rPr>
          <w:rFonts w:asciiTheme="majorHAnsi" w:hAnsiTheme="majorHAnsi" w:cstheme="majorHAnsi"/>
          <w:color w:val="000000" w:themeColor="text1"/>
        </w:rPr>
        <w:t xml:space="preserve"> following surgery is also associated with worse outcomes and increased need for organ support</w:t>
      </w:r>
      <w:r w:rsidR="007028CC" w:rsidRPr="00CB1632">
        <w:rPr>
          <w:rFonts w:asciiTheme="majorHAnsi" w:hAnsiTheme="majorHAnsi" w:cstheme="majorHAnsi"/>
          <w:color w:val="000000" w:themeColor="text1"/>
        </w:rPr>
        <w:t xml:space="preserve"> </w:t>
      </w:r>
      <w:r w:rsidR="007028CC" w:rsidRPr="00CB1632">
        <w:rPr>
          <w:rFonts w:asciiTheme="majorHAnsi" w:hAnsiTheme="majorHAnsi" w:cstheme="majorHAnsi"/>
          <w:color w:val="000000" w:themeColor="text1"/>
        </w:rPr>
        <w:fldChar w:fldCharType="begin" w:fldLock="1"/>
      </w:r>
      <w:r w:rsidR="000D28A7" w:rsidRPr="00CB1632">
        <w:rPr>
          <w:rFonts w:asciiTheme="majorHAnsi" w:hAnsiTheme="majorHAnsi" w:cstheme="majorHAnsi"/>
          <w:color w:val="000000" w:themeColor="text1"/>
        </w:rPr>
        <w:instrText>ADDIN CSL_CITATION { "citationItems" : [ { "id" : "ITEM-1", "itemData" : { "DOI" : "10.1093/bja/aew396", "author" : [ { "dropping-particle" : "", "family" : "Gillies", "given" : "M A", "non-dropping-particle" : "", "parse-names" : false, "suffix" : "" }, { "dropping-particle" : "", "family" : "Harrison", "given" : "E M", "non-dropping-particle" : "", "parse-names" : false, "suffix" : "" }, { "dropping-particle" : "", "family" : "Pearse", "given" : "R M", "non-dropping-particle" : "", "parse-names" : false, "suffix" : "" }, { "dropping-particle" : "", "family" : "Garrioch", "given" : "S", "non-dropping-particle" : "", "parse-names" : false, "suffix" : "" }, { "dropping-particle" : "", "family" : "Haddow", "given" : "C", "non-dropping-particle" : "", "parse-names" : false, "suffix" : "" }, { "dropping-particle" : "", "family" : "Smyth", "given" : "L", "non-dropping-particle" : "", "parse-names" : false, "suffix" : "" }, { "dropping-particle" : "", "family" : "Parks", "given" : "R", "non-dropping-particle" : "", "parse-names" : false, "suffix" : "" }, { "dropping-particle" : "", "family" : "Walsh", "given" : "T S", "non-dropping-particle" : "", "parse-names" : false, "suffix" : "" }, { "dropping-particle" : "", "family" : "Lone", "given" : "N I", "non-dropping-particle" : "", "parse-names" : false, "suffix" : "" } ], "id" : "ITEM-1", "issue" : "1", "issued" : { "date-parts" : [ [ "2017" ] ] }, "page" : "123-131", "title" : "Intensive care utilization and outcomes after high-risk surgery in Scotland : a population-based cohort study", "type" : "article-journal", "volume" : "118" }, "uris" : [ "http://www.mendeley.com/documents/?uuid=f5d28936-11e2-44ff-a617-b638d40fab1e" ] } ], "mendeley" : { "formattedCitation" : "(7)", "plainTextFormattedCitation" : "(7)", "previouslyFormattedCitation" : "(7)" }, "properties" : { "noteIndex" : 0 }, "schema" : "https://github.com/citation-style-language/schema/raw/master/csl-citation.json" }</w:instrText>
      </w:r>
      <w:r w:rsidR="007028CC" w:rsidRPr="00CB1632">
        <w:rPr>
          <w:rFonts w:asciiTheme="majorHAnsi" w:hAnsiTheme="majorHAnsi" w:cstheme="majorHAnsi"/>
          <w:color w:val="000000" w:themeColor="text1"/>
        </w:rPr>
        <w:fldChar w:fldCharType="separate"/>
      </w:r>
      <w:r w:rsidR="008D7161" w:rsidRPr="00CB1632">
        <w:rPr>
          <w:rFonts w:asciiTheme="majorHAnsi" w:hAnsiTheme="majorHAnsi" w:cstheme="majorHAnsi"/>
          <w:noProof/>
          <w:color w:val="000000" w:themeColor="text1"/>
        </w:rPr>
        <w:t>(7)</w:t>
      </w:r>
      <w:r w:rsidR="007028CC" w:rsidRPr="00CB1632">
        <w:rPr>
          <w:rFonts w:asciiTheme="majorHAnsi" w:hAnsiTheme="majorHAnsi" w:cstheme="majorHAnsi"/>
          <w:color w:val="000000" w:themeColor="text1"/>
        </w:rPr>
        <w:fldChar w:fldCharType="end"/>
      </w:r>
      <w:r w:rsidR="005C5313" w:rsidRPr="00CB1632">
        <w:rPr>
          <w:rFonts w:asciiTheme="majorHAnsi" w:hAnsiTheme="majorHAnsi" w:cstheme="majorHAnsi"/>
          <w:color w:val="000000" w:themeColor="text1"/>
        </w:rPr>
        <w:t>.</w:t>
      </w:r>
      <w:r w:rsidR="00DF75F7" w:rsidRPr="00CB1632">
        <w:rPr>
          <w:rFonts w:asciiTheme="majorHAnsi" w:hAnsiTheme="majorHAnsi" w:cstheme="majorHAnsi"/>
          <w:color w:val="000000" w:themeColor="text1"/>
        </w:rPr>
        <w:t xml:space="preserve"> </w:t>
      </w:r>
      <w:r w:rsidR="00E657D7" w:rsidRPr="00CB1632">
        <w:rPr>
          <w:rFonts w:asciiTheme="majorHAnsi" w:hAnsiTheme="majorHAnsi" w:cstheme="majorHAnsi"/>
          <w:color w:val="000000" w:themeColor="text1"/>
        </w:rPr>
        <w:t>Thus,</w:t>
      </w:r>
      <w:r w:rsidR="00DF75F7" w:rsidRPr="00CB1632">
        <w:rPr>
          <w:rFonts w:asciiTheme="majorHAnsi" w:hAnsiTheme="majorHAnsi" w:cstheme="majorHAnsi"/>
          <w:color w:val="000000" w:themeColor="text1"/>
        </w:rPr>
        <w:t xml:space="preserve"> i</w:t>
      </w:r>
      <w:r w:rsidR="00E01B00" w:rsidRPr="00CB1632">
        <w:rPr>
          <w:rFonts w:asciiTheme="majorHAnsi" w:hAnsiTheme="majorHAnsi" w:cstheme="majorHAnsi"/>
          <w:color w:val="000000" w:themeColor="text1"/>
        </w:rPr>
        <w:t xml:space="preserve">nterventions aimed at </w:t>
      </w:r>
      <w:r w:rsidR="00DF75F7" w:rsidRPr="00CB1632">
        <w:rPr>
          <w:rFonts w:asciiTheme="majorHAnsi" w:hAnsiTheme="majorHAnsi" w:cstheme="majorHAnsi"/>
          <w:color w:val="000000" w:themeColor="text1"/>
        </w:rPr>
        <w:t xml:space="preserve">identifying those in need of perioperative </w:t>
      </w:r>
      <w:r w:rsidR="000D28A7" w:rsidRPr="00CB1632">
        <w:rPr>
          <w:rFonts w:asciiTheme="majorHAnsi" w:hAnsiTheme="majorHAnsi" w:cstheme="majorHAnsi"/>
          <w:color w:val="000000" w:themeColor="text1"/>
        </w:rPr>
        <w:t xml:space="preserve">critical care </w:t>
      </w:r>
      <w:r w:rsidR="00DF75F7" w:rsidRPr="00CB1632">
        <w:rPr>
          <w:rFonts w:asciiTheme="majorHAnsi" w:hAnsiTheme="majorHAnsi" w:cstheme="majorHAnsi"/>
          <w:color w:val="000000" w:themeColor="text1"/>
        </w:rPr>
        <w:t xml:space="preserve">admission and </w:t>
      </w:r>
      <w:r w:rsidR="00E01B00" w:rsidRPr="00CB1632">
        <w:rPr>
          <w:rFonts w:asciiTheme="majorHAnsi" w:hAnsiTheme="majorHAnsi" w:cstheme="majorHAnsi"/>
          <w:color w:val="000000" w:themeColor="text1"/>
        </w:rPr>
        <w:t xml:space="preserve">improving care of those admitted </w:t>
      </w:r>
      <w:r w:rsidR="000D28A7" w:rsidRPr="00CB1632">
        <w:rPr>
          <w:rFonts w:asciiTheme="majorHAnsi" w:hAnsiTheme="majorHAnsi" w:cstheme="majorHAnsi"/>
          <w:color w:val="000000" w:themeColor="text1"/>
        </w:rPr>
        <w:t>i</w:t>
      </w:r>
      <w:r w:rsidR="00E01B00" w:rsidRPr="00CB1632">
        <w:rPr>
          <w:rFonts w:asciiTheme="majorHAnsi" w:hAnsiTheme="majorHAnsi" w:cstheme="majorHAnsi"/>
          <w:color w:val="000000" w:themeColor="text1"/>
        </w:rPr>
        <w:t xml:space="preserve">n the perioperative period are </w:t>
      </w:r>
      <w:r w:rsidR="00DF75F7" w:rsidRPr="00CB1632">
        <w:rPr>
          <w:rFonts w:asciiTheme="majorHAnsi" w:hAnsiTheme="majorHAnsi" w:cstheme="majorHAnsi"/>
          <w:color w:val="000000" w:themeColor="text1"/>
        </w:rPr>
        <w:t>of great</w:t>
      </w:r>
      <w:r w:rsidR="00E01B00" w:rsidRPr="00CB1632">
        <w:rPr>
          <w:rFonts w:asciiTheme="majorHAnsi" w:hAnsiTheme="majorHAnsi" w:cstheme="majorHAnsi"/>
          <w:color w:val="000000" w:themeColor="text1"/>
        </w:rPr>
        <w:t xml:space="preserve"> importance.</w:t>
      </w:r>
      <w:r w:rsidR="00B84E1A" w:rsidRPr="00CB1632">
        <w:rPr>
          <w:rFonts w:asciiTheme="majorHAnsi" w:hAnsiTheme="majorHAnsi" w:cstheme="majorHAnsi"/>
          <w:color w:val="000000" w:themeColor="text1"/>
        </w:rPr>
        <w:t xml:space="preserve"> </w:t>
      </w:r>
    </w:p>
    <w:p w14:paraId="4F91D091" w14:textId="11F6AAC0" w:rsidR="00F72C79" w:rsidRPr="00CB1632" w:rsidRDefault="00F72C79"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We set out to</w:t>
      </w:r>
      <w:r w:rsidR="00B84E1A" w:rsidRPr="00CB1632">
        <w:rPr>
          <w:rFonts w:asciiTheme="majorHAnsi" w:hAnsiTheme="majorHAnsi" w:cstheme="majorHAnsi"/>
          <w:color w:val="000000" w:themeColor="text1"/>
        </w:rPr>
        <w:t xml:space="preserve"> </w:t>
      </w:r>
      <w:r w:rsidR="001C5852" w:rsidRPr="00CB1632">
        <w:rPr>
          <w:rFonts w:asciiTheme="majorHAnsi" w:hAnsiTheme="majorHAnsi" w:cstheme="majorHAnsi"/>
          <w:color w:val="000000" w:themeColor="text1"/>
        </w:rPr>
        <w:t xml:space="preserve">highlight recent advances, </w:t>
      </w:r>
      <w:r w:rsidR="00B84E1A" w:rsidRPr="00CB1632">
        <w:rPr>
          <w:rFonts w:asciiTheme="majorHAnsi" w:hAnsiTheme="majorHAnsi" w:cstheme="majorHAnsi"/>
          <w:color w:val="000000" w:themeColor="text1"/>
        </w:rPr>
        <w:t>describe the key</w:t>
      </w:r>
      <w:r w:rsidR="001C5852" w:rsidRPr="00CB1632">
        <w:rPr>
          <w:rFonts w:asciiTheme="majorHAnsi" w:hAnsiTheme="majorHAnsi" w:cstheme="majorHAnsi"/>
          <w:color w:val="000000" w:themeColor="text1"/>
        </w:rPr>
        <w:t xml:space="preserve"> uncertainties and propose </w:t>
      </w:r>
      <w:r w:rsidR="00B84E1A" w:rsidRPr="00CB1632">
        <w:rPr>
          <w:rFonts w:asciiTheme="majorHAnsi" w:hAnsiTheme="majorHAnsi" w:cstheme="majorHAnsi"/>
          <w:color w:val="000000" w:themeColor="text1"/>
        </w:rPr>
        <w:t xml:space="preserve">research priorities for perioperative critical care in the next five years. </w:t>
      </w:r>
    </w:p>
    <w:p w14:paraId="19394498" w14:textId="77777777" w:rsidR="00094D80" w:rsidRPr="00CB1632" w:rsidRDefault="00094D80" w:rsidP="008979F9">
      <w:pPr>
        <w:spacing w:line="360" w:lineRule="auto"/>
        <w:contextualSpacing/>
        <w:jc w:val="both"/>
        <w:rPr>
          <w:rFonts w:asciiTheme="majorHAnsi" w:hAnsiTheme="majorHAnsi" w:cstheme="majorHAnsi"/>
          <w:color w:val="000000" w:themeColor="text1"/>
        </w:rPr>
      </w:pPr>
    </w:p>
    <w:p w14:paraId="6A0ABE3C" w14:textId="77777777" w:rsidR="00F72C79" w:rsidRPr="00CB1632" w:rsidRDefault="00F72C79" w:rsidP="008979F9">
      <w:pPr>
        <w:spacing w:line="360" w:lineRule="auto"/>
        <w:contextualSpacing/>
        <w:jc w:val="both"/>
        <w:rPr>
          <w:rFonts w:asciiTheme="majorHAnsi" w:hAnsiTheme="majorHAnsi" w:cstheme="majorHAnsi"/>
          <w:color w:val="000000" w:themeColor="text1"/>
        </w:rPr>
      </w:pPr>
    </w:p>
    <w:p w14:paraId="64D7ED50" w14:textId="77777777" w:rsidR="008D23D1" w:rsidRPr="00CB1632" w:rsidRDefault="008D23D1" w:rsidP="008979F9">
      <w:pPr>
        <w:jc w:val="both"/>
        <w:rPr>
          <w:rFonts w:asciiTheme="majorHAnsi" w:hAnsiTheme="majorHAnsi" w:cstheme="majorHAnsi"/>
          <w:b/>
          <w:color w:val="000000" w:themeColor="text1"/>
        </w:rPr>
      </w:pPr>
      <w:r w:rsidRPr="00CB1632">
        <w:rPr>
          <w:rFonts w:asciiTheme="majorHAnsi" w:hAnsiTheme="majorHAnsi" w:cstheme="majorHAnsi"/>
          <w:b/>
          <w:color w:val="000000" w:themeColor="text1"/>
        </w:rPr>
        <w:br w:type="page"/>
      </w:r>
    </w:p>
    <w:p w14:paraId="3930E581" w14:textId="4E31BACB" w:rsidR="00F72C79" w:rsidRPr="00CB1632" w:rsidRDefault="00F72C79" w:rsidP="008979F9">
      <w:pPr>
        <w:spacing w:line="360" w:lineRule="auto"/>
        <w:contextualSpacing/>
        <w:jc w:val="both"/>
        <w:rPr>
          <w:rFonts w:asciiTheme="majorHAnsi" w:hAnsiTheme="majorHAnsi" w:cstheme="majorHAnsi"/>
          <w:b/>
          <w:color w:val="000000" w:themeColor="text1"/>
        </w:rPr>
      </w:pPr>
      <w:r w:rsidRPr="00CB1632">
        <w:rPr>
          <w:rFonts w:asciiTheme="majorHAnsi" w:hAnsiTheme="majorHAnsi" w:cstheme="majorHAnsi"/>
          <w:b/>
          <w:color w:val="000000" w:themeColor="text1"/>
        </w:rPr>
        <w:lastRenderedPageBreak/>
        <w:t>Methods</w:t>
      </w:r>
    </w:p>
    <w:p w14:paraId="00B62E42" w14:textId="4DEF4768" w:rsidR="000C387C" w:rsidRPr="00CB1632" w:rsidRDefault="00A25CE2"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This article was commissioned by the editorial </w:t>
      </w:r>
      <w:r w:rsidR="006B4C8B" w:rsidRPr="00CB1632">
        <w:rPr>
          <w:rFonts w:asciiTheme="majorHAnsi" w:hAnsiTheme="majorHAnsi" w:cstheme="majorHAnsi"/>
          <w:color w:val="000000" w:themeColor="text1"/>
        </w:rPr>
        <w:t>board of Intensive Care Medicine Journal</w:t>
      </w:r>
      <w:r w:rsidR="005E1A49" w:rsidRPr="00CB1632">
        <w:rPr>
          <w:rFonts w:asciiTheme="majorHAnsi" w:hAnsiTheme="majorHAnsi" w:cstheme="majorHAnsi"/>
          <w:color w:val="000000" w:themeColor="text1"/>
        </w:rPr>
        <w:t>.</w:t>
      </w:r>
      <w:r w:rsidRPr="00CB1632">
        <w:rPr>
          <w:rFonts w:asciiTheme="majorHAnsi" w:hAnsiTheme="majorHAnsi" w:cstheme="majorHAnsi"/>
          <w:color w:val="000000" w:themeColor="text1"/>
        </w:rPr>
        <w:t xml:space="preserve"> </w:t>
      </w:r>
      <w:r w:rsidR="003E6C17" w:rsidRPr="00CB1632">
        <w:rPr>
          <w:rFonts w:asciiTheme="majorHAnsi" w:hAnsiTheme="majorHAnsi" w:cstheme="majorHAnsi"/>
          <w:color w:val="000000" w:themeColor="text1"/>
        </w:rPr>
        <w:t>We undertook a priority setting process (PSP) using a modified Delphi technique</w:t>
      </w:r>
      <w:r w:rsidR="00CF4CCA" w:rsidRPr="00CB1632">
        <w:rPr>
          <w:rFonts w:asciiTheme="majorHAnsi" w:hAnsiTheme="majorHAnsi" w:cstheme="majorHAnsi"/>
          <w:color w:val="000000" w:themeColor="text1"/>
        </w:rPr>
        <w:t>, similar to previously published research PSPs fo</w:t>
      </w:r>
      <w:r w:rsidR="00980669" w:rsidRPr="00CB1632">
        <w:rPr>
          <w:rFonts w:asciiTheme="majorHAnsi" w:hAnsiTheme="majorHAnsi" w:cstheme="majorHAnsi"/>
          <w:color w:val="000000" w:themeColor="text1"/>
        </w:rPr>
        <w:t xml:space="preserve">r critical care and anaesthesia </w:t>
      </w:r>
      <w:r w:rsidR="00980669"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"10.1136/bmjopen-2015-010006", "ISSN" : "2044-6055", "PMID" : "26674506", "abstract" : "OBJECTIVE: To identify research priorities for Anaesthesia and Perioperative Medicine.\n\nDESIGN: Prospective surveys and consensus meetings guided by an independent adviser.\n\nSETTING: UK.\n\nPARTICIPANTS: 45 stakeholder organisations (25 professional, 20 patient/carer) affiliated as James Lind Alliance partners.\n\nOUTCOMES: First 'ideas-gathering' survey: Free text research ideas and suggestions. Second 'prioritisation' survey: Shortlist of 'summary' research questions (derived from the first survey) ranked by respondents in order of priority. Final 'top ten': Agreed by consensus at a final prioritisation workshop.\n\nRESULTS: First survey: 1420 suggestions received from 623 respondents (49% patients/public) were refined into a shortlist of 92 'summary' questions. Second survey: 1718 respondents each nominated up to 10 questions as research priorities. Top ten: The 25 highest-ranked questions advanced to the final workshop, where 23 stakeholders (13 professional, 10 patient/carer) agreed the 10 most important questions: \u25b8 What can we do to stop patients developing chronic pain after surgery? \u25b8 How can patient care around the time of emergency surgery be improved? \u25b8 What long-term harm may result from anaesthesia, particularly following repeated anaesthetics?\u25b8 What outcomes should we use to measure the 'success' of anaesthesia and perioperative care? \u25b8 How can we improve recovery from surgery for elderly patients? \u25b8 For which patients does regional anaesthesia give better outcomes than general anaesthesia? \u25b8 What are the effects of anaesthesia on the developing brain? \u25b8 Do enhanced recovery programmes improve short and long-term outcomes? \u25b8 How can preoperative exercise or fitness training, including physiotherapy, improve outcomes after surgery? \u25b8 How can we improve communication between the teams looking after patients throughout their surgical journey?\n\nCONCLUSIONS: Almost 2000 stakeholders contributed their views regarding anaesthetic and perioperative research priorities. This is the largest example of patient and public involvement in shaping anaesthetic and perioperative research to date.", "author" : [ { "dropping-particle" : "", "family" : "Boney", "given" : "Oliver", "non-dropping-particle" : "", "parse-names" : false, "suffix" : "" }, { "dropping-particle" : "", "family" : "Bell", "given" : "Madeline", "non-dropping-particle" : "", "parse-names" : false, "suffix" : "" }, { "dropping-particle" : "", "family" : "Bell", "given" : "Natalie", "non-dropping-particle" : "", "parse-names" : false, "suffix" : "" }, { "dropping-particle" : "", "family" : "Conquest", "given" : "Ann", "non-dropping-particle" : "", "parse-names" : false, "suffix" : "" }, { "dropping-particle" : "", "family" : "Cumbers", "given" : "Marion", "non-dropping-particle" : "", "parse-names" : false, "suffix" : "" }, { "dropping-particle" : "", "family" : "Drake", "given" : "Sharon", "non-dropping-particle" : "", "parse-names" : false, "suffix" : "" }, { "dropping-particle" : "", "family" : "Galsworthy", "given" : "Mike", "non-dropping-particle" : "", "parse-names" : false, "suffix" : "" }, { "dropping-particle" : "", "family" : "Gath", "given" : "Jacqui", "non-dropping-particle" : "", "parse-names" : false, "suffix" : "" }, { "dropping-particle" : "", "family" : "Grocott", "given" : "Michael P W", "non-dropping-particle" : "", "parse-names" : false, "suffix" : "" }, { "dropping-particle" : "", "family" : "Harris", "given" : "Emma", "non-dropping-particle" : "", "parse-names" : false, "suffix" : "" }, { "dropping-particle" : "", "family" : "Howell", "given" : "Simon", "non-dropping-particle" : "", "parse-names" : false, "suffix" : "" }, { "dropping-particle" : "", "family" : "Ingold", "given" : "Anthony", "non-dropping-particle" : "", "parse-names" : false, "suffix" : "" }, { "dropping-particle" : "", "family" : "Nathanson", "given" : "Michael H", "non-dropping-particle" : "", "parse-names" : false, "suffix" : "" }, { "dropping-particle" : "", "family" : "Pinkney", "given" : "Thomas", "non-dropping-particle" : "", "parse-names" : false, "suffix" : "" }, { "dropping-particle" : "", "family" : "Metcalf", "given" : "Leanne", "non-dropping-particle" : "", "parse-names" : false, "suffix" : "" } ], "container-title" : "BMJ open", "id" : "ITEM-1", "issue" : "12", "issued" : { "date-parts" : [ [ "2015", "1", "1" ] ] }, "page" : "e010006", "title" : "Identifying research priorities in anaesthesia and perioperative care: final report of the joint National Institute of Academic Anaesthesia/James Lind Alliance Research Priority Setting Partnership.", "type" : "article-journal", "volume" : "5" }, "uris" : [ "http://www.mendeley.com/documents/?uuid=04ecff33-1e75-4878-b91c-7fb927b63a8d" ] }, { "id" : "ITEM-2", "itemData" : { "author" : [ { "dropping-particle" : "", "family" : "Reay, H. Arulkumaran N, Brett", "given" : "SJ.", "non-dropping-particle" : "", "parse-names" : false, "suffix" : "" } ], "container-title" : "Journal of the Intesive Care Society", "id" : "ITEM-2", "issue" : "4", "issued" : { "date-parts" : [ [ "2014" ] ] }, "title" : "Priorities for future intensive care research in the UK: results of a James Lind Alliance Priority Setting Partnership", "type" : "article-journal", "volume" : "15" }, "uris" : [ "http://www.mendeley.com/documents/?uuid=c16719ce-44a7-4901-9c13-a5b23ffd2835" ] } ], "mendeley" : { "formattedCitation" : "(8,9)", "plainTextFormattedCitation" : "(8,9)", "previouslyFormattedCitation" : "(8,9)" }, "properties" : { "noteIndex" : 0 }, "schema" : "https://github.com/citation-style-language/schema/raw/master/csl-citation.json" }</w:instrText>
      </w:r>
      <w:r w:rsidR="00980669"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(8,9)</w:t>
      </w:r>
      <w:r w:rsidR="00980669" w:rsidRPr="00CB1632">
        <w:rPr>
          <w:rFonts w:asciiTheme="majorHAnsi" w:hAnsiTheme="majorHAnsi" w:cstheme="majorHAnsi"/>
          <w:color w:val="000000" w:themeColor="text1"/>
        </w:rPr>
        <w:fldChar w:fldCharType="end"/>
      </w:r>
      <w:r w:rsidR="00CF4CCA" w:rsidRPr="00CB1632">
        <w:rPr>
          <w:rFonts w:asciiTheme="majorHAnsi" w:hAnsiTheme="majorHAnsi" w:cstheme="majorHAnsi"/>
          <w:color w:val="000000" w:themeColor="text1"/>
        </w:rPr>
        <w:t xml:space="preserve">. </w:t>
      </w:r>
      <w:r w:rsidR="005E1A49" w:rsidRPr="00CB1632">
        <w:rPr>
          <w:rFonts w:asciiTheme="majorHAnsi" w:hAnsiTheme="majorHAnsi" w:cstheme="majorHAnsi"/>
          <w:color w:val="000000" w:themeColor="text1"/>
        </w:rPr>
        <w:t>A</w:t>
      </w:r>
      <w:r w:rsidR="003E6C17" w:rsidRPr="00CB1632">
        <w:rPr>
          <w:rFonts w:asciiTheme="majorHAnsi" w:hAnsiTheme="majorHAnsi" w:cstheme="majorHAnsi"/>
          <w:color w:val="000000" w:themeColor="text1"/>
        </w:rPr>
        <w:t xml:space="preserve"> panel of experts in the field of perioperative intensive care</w:t>
      </w:r>
      <w:r w:rsidR="005E1A49" w:rsidRPr="00CB1632">
        <w:rPr>
          <w:rFonts w:asciiTheme="majorHAnsi" w:hAnsiTheme="majorHAnsi" w:cstheme="majorHAnsi"/>
          <w:color w:val="000000" w:themeColor="text1"/>
        </w:rPr>
        <w:t>,</w:t>
      </w:r>
      <w:r w:rsidR="003E6C17" w:rsidRPr="00CB1632">
        <w:rPr>
          <w:rFonts w:asciiTheme="majorHAnsi" w:hAnsiTheme="majorHAnsi" w:cstheme="majorHAnsi"/>
          <w:color w:val="000000" w:themeColor="text1"/>
        </w:rPr>
        <w:t xml:space="preserve"> </w:t>
      </w:r>
      <w:r w:rsidR="005E1A49" w:rsidRPr="00CB1632">
        <w:rPr>
          <w:rFonts w:asciiTheme="majorHAnsi" w:hAnsiTheme="majorHAnsi" w:cstheme="majorHAnsi"/>
          <w:color w:val="000000" w:themeColor="text1"/>
        </w:rPr>
        <w:t xml:space="preserve">representing different geographical areas </w:t>
      </w:r>
      <w:r w:rsidR="003E6C17" w:rsidRPr="00CB1632">
        <w:rPr>
          <w:rFonts w:asciiTheme="majorHAnsi" w:hAnsiTheme="majorHAnsi" w:cstheme="majorHAnsi"/>
          <w:color w:val="000000" w:themeColor="text1"/>
        </w:rPr>
        <w:t>w</w:t>
      </w:r>
      <w:r w:rsidR="0017234B" w:rsidRPr="00CB1632">
        <w:rPr>
          <w:rFonts w:asciiTheme="majorHAnsi" w:hAnsiTheme="majorHAnsi" w:cstheme="majorHAnsi"/>
          <w:color w:val="000000" w:themeColor="text1"/>
        </w:rPr>
        <w:t>ere</w:t>
      </w:r>
      <w:r w:rsidR="003E6C17" w:rsidRPr="00CB1632">
        <w:rPr>
          <w:rFonts w:asciiTheme="majorHAnsi" w:hAnsiTheme="majorHAnsi" w:cstheme="majorHAnsi"/>
          <w:color w:val="000000" w:themeColor="text1"/>
        </w:rPr>
        <w:t xml:space="preserve"> selected. </w:t>
      </w:r>
      <w:r w:rsidR="005E1A49" w:rsidRPr="00CB1632">
        <w:rPr>
          <w:rFonts w:asciiTheme="majorHAnsi" w:hAnsiTheme="majorHAnsi" w:cstheme="majorHAnsi"/>
          <w:color w:val="000000" w:themeColor="text1"/>
        </w:rPr>
        <w:t xml:space="preserve">A </w:t>
      </w:r>
      <w:r w:rsidR="00B20C4A" w:rsidRPr="00CB1632">
        <w:rPr>
          <w:rFonts w:asciiTheme="majorHAnsi" w:hAnsiTheme="majorHAnsi" w:cstheme="majorHAnsi"/>
          <w:color w:val="000000" w:themeColor="text1"/>
        </w:rPr>
        <w:t xml:space="preserve">patient representative </w:t>
      </w:r>
      <w:r w:rsidR="00632671" w:rsidRPr="00CB1632">
        <w:rPr>
          <w:rFonts w:asciiTheme="majorHAnsi" w:hAnsiTheme="majorHAnsi" w:cstheme="majorHAnsi"/>
          <w:color w:val="000000" w:themeColor="text1"/>
        </w:rPr>
        <w:t xml:space="preserve">member was </w:t>
      </w:r>
      <w:r w:rsidR="004367DE" w:rsidRPr="00CB1632">
        <w:rPr>
          <w:rFonts w:asciiTheme="majorHAnsi" w:hAnsiTheme="majorHAnsi" w:cstheme="majorHAnsi"/>
          <w:color w:val="000000" w:themeColor="text1"/>
        </w:rPr>
        <w:t>included in the panel (N.P).</w:t>
      </w:r>
      <w:r w:rsidR="00632671" w:rsidRPr="00CB1632">
        <w:rPr>
          <w:rFonts w:asciiTheme="majorHAnsi" w:hAnsiTheme="majorHAnsi" w:cstheme="majorHAnsi"/>
          <w:color w:val="000000" w:themeColor="text1"/>
        </w:rPr>
        <w:t xml:space="preserve"> </w:t>
      </w:r>
      <w:r w:rsidR="000C387C" w:rsidRPr="00CB1632">
        <w:rPr>
          <w:rFonts w:asciiTheme="majorHAnsi" w:hAnsiTheme="majorHAnsi" w:cstheme="majorHAnsi"/>
          <w:color w:val="000000" w:themeColor="text1"/>
        </w:rPr>
        <w:t>The process consisted of three phases</w:t>
      </w:r>
      <w:r w:rsidR="005E1A49" w:rsidRPr="00CB1632">
        <w:rPr>
          <w:rFonts w:asciiTheme="majorHAnsi" w:hAnsiTheme="majorHAnsi" w:cstheme="majorHAnsi"/>
          <w:color w:val="000000" w:themeColor="text1"/>
        </w:rPr>
        <w:t xml:space="preserve"> (Figure 1)</w:t>
      </w:r>
    </w:p>
    <w:p w14:paraId="63E67C55" w14:textId="77777777" w:rsidR="008D23D1" w:rsidRPr="00CB1632" w:rsidRDefault="008D23D1" w:rsidP="008979F9">
      <w:pPr>
        <w:spacing w:line="360" w:lineRule="auto"/>
        <w:contextualSpacing/>
        <w:jc w:val="both"/>
        <w:rPr>
          <w:rFonts w:asciiTheme="majorHAnsi" w:hAnsiTheme="majorHAnsi" w:cstheme="majorHAnsi"/>
          <w:i/>
          <w:color w:val="000000" w:themeColor="text1"/>
        </w:rPr>
      </w:pPr>
    </w:p>
    <w:p w14:paraId="5E7A2B1F" w14:textId="633A71BE" w:rsidR="000C387C" w:rsidRPr="00CB1632" w:rsidRDefault="000C387C" w:rsidP="008979F9">
      <w:pPr>
        <w:spacing w:line="360" w:lineRule="auto"/>
        <w:jc w:val="both"/>
        <w:rPr>
          <w:rFonts w:asciiTheme="majorHAnsi" w:hAnsiTheme="majorHAnsi" w:cstheme="majorHAnsi"/>
          <w:color w:val="000000" w:themeColor="text1"/>
        </w:rPr>
      </w:pPr>
      <w:r w:rsidRPr="00CB1632">
        <w:rPr>
          <w:rFonts w:asciiTheme="majorHAnsi" w:hAnsiTheme="majorHAnsi" w:cstheme="majorHAnsi"/>
          <w:color w:val="000000" w:themeColor="text1"/>
        </w:rPr>
        <w:t>Survey responses were collated and categorise</w:t>
      </w:r>
      <w:r w:rsidR="00DB79CB" w:rsidRPr="00CB1632">
        <w:rPr>
          <w:rFonts w:asciiTheme="majorHAnsi" w:hAnsiTheme="majorHAnsi" w:cstheme="majorHAnsi"/>
          <w:color w:val="000000" w:themeColor="text1"/>
        </w:rPr>
        <w:t>d by two experienced specialists in perioperative and intensive care medicine</w:t>
      </w:r>
      <w:r w:rsidR="0017234B" w:rsidRPr="00CB1632">
        <w:rPr>
          <w:rFonts w:asciiTheme="majorHAnsi" w:hAnsiTheme="majorHAnsi" w:cstheme="majorHAnsi"/>
          <w:color w:val="000000" w:themeColor="text1"/>
        </w:rPr>
        <w:t xml:space="preserve"> (M.A.G. and R.M.P.)</w:t>
      </w:r>
      <w:r w:rsidR="00D10396" w:rsidRPr="00CB1632">
        <w:rPr>
          <w:rFonts w:asciiTheme="majorHAnsi" w:hAnsiTheme="majorHAnsi" w:cstheme="majorHAnsi"/>
          <w:color w:val="000000" w:themeColor="text1"/>
        </w:rPr>
        <w:t>.</w:t>
      </w:r>
      <w:r w:rsidR="00980669" w:rsidRPr="00CB1632">
        <w:rPr>
          <w:rFonts w:asciiTheme="majorHAnsi" w:hAnsiTheme="majorHAnsi" w:cstheme="majorHAnsi"/>
          <w:color w:val="000000" w:themeColor="text1"/>
        </w:rPr>
        <w:t xml:space="preserve"> Current standards (Question 1.) reflected usual care in the authors regions of practice.</w:t>
      </w:r>
      <w:r w:rsidR="00D10396" w:rsidRPr="00CB1632">
        <w:rPr>
          <w:rFonts w:asciiTheme="majorHAnsi" w:hAnsiTheme="majorHAnsi" w:cstheme="majorHAnsi"/>
          <w:color w:val="000000" w:themeColor="text1"/>
        </w:rPr>
        <w:t xml:space="preserve"> Responses to the “recent advances”</w:t>
      </w:r>
      <w:r w:rsidR="00980669" w:rsidRPr="00CB1632">
        <w:rPr>
          <w:rFonts w:asciiTheme="majorHAnsi" w:hAnsiTheme="majorHAnsi" w:cstheme="majorHAnsi"/>
          <w:color w:val="000000" w:themeColor="text1"/>
        </w:rPr>
        <w:t xml:space="preserve"> (Question 2</w:t>
      </w:r>
      <w:r w:rsidR="0017234B" w:rsidRPr="00CB1632">
        <w:rPr>
          <w:rFonts w:asciiTheme="majorHAnsi" w:hAnsiTheme="majorHAnsi" w:cstheme="majorHAnsi"/>
          <w:color w:val="000000" w:themeColor="text1"/>
        </w:rPr>
        <w:t>.)</w:t>
      </w:r>
      <w:r w:rsidR="00D10396" w:rsidRPr="00CB1632">
        <w:rPr>
          <w:rFonts w:asciiTheme="majorHAnsi" w:hAnsiTheme="majorHAnsi" w:cstheme="majorHAnsi"/>
          <w:color w:val="000000" w:themeColor="text1"/>
        </w:rPr>
        <w:t xml:space="preserve"> were</w:t>
      </w:r>
      <w:r w:rsidR="00DB79CB" w:rsidRPr="00CB1632">
        <w:rPr>
          <w:rFonts w:asciiTheme="majorHAnsi" w:hAnsiTheme="majorHAnsi" w:cstheme="majorHAnsi"/>
          <w:color w:val="000000" w:themeColor="text1"/>
        </w:rPr>
        <w:t xml:space="preserve"> </w:t>
      </w:r>
      <w:r w:rsidR="008D23D1" w:rsidRPr="00CB1632">
        <w:rPr>
          <w:rFonts w:asciiTheme="majorHAnsi" w:hAnsiTheme="majorHAnsi" w:cstheme="majorHAnsi"/>
          <w:color w:val="000000" w:themeColor="text1"/>
        </w:rPr>
        <w:t xml:space="preserve">grouped into themes and </w:t>
      </w:r>
      <w:r w:rsidR="00DB79CB" w:rsidRPr="00CB1632">
        <w:rPr>
          <w:rFonts w:asciiTheme="majorHAnsi" w:hAnsiTheme="majorHAnsi" w:cstheme="majorHAnsi"/>
          <w:color w:val="000000" w:themeColor="text1"/>
        </w:rPr>
        <w:t xml:space="preserve">organised into preoperative, intraoperative and postoperative </w:t>
      </w:r>
      <w:r w:rsidR="008D23D1" w:rsidRPr="00CB1632">
        <w:rPr>
          <w:rFonts w:asciiTheme="majorHAnsi" w:hAnsiTheme="majorHAnsi" w:cstheme="majorHAnsi"/>
          <w:color w:val="000000" w:themeColor="text1"/>
        </w:rPr>
        <w:t>sections</w:t>
      </w:r>
      <w:r w:rsidR="00DB79CB" w:rsidRPr="00CB1632">
        <w:rPr>
          <w:rFonts w:asciiTheme="majorHAnsi" w:hAnsiTheme="majorHAnsi" w:cstheme="majorHAnsi"/>
          <w:color w:val="000000" w:themeColor="text1"/>
        </w:rPr>
        <w:t xml:space="preserve">. </w:t>
      </w:r>
      <w:r w:rsidR="008D23D1" w:rsidRPr="00CB1632">
        <w:rPr>
          <w:rFonts w:asciiTheme="majorHAnsi" w:hAnsiTheme="majorHAnsi" w:cstheme="majorHAnsi"/>
          <w:color w:val="000000" w:themeColor="text1"/>
        </w:rPr>
        <w:t xml:space="preserve">Key </w:t>
      </w:r>
      <w:r w:rsidR="00D10396" w:rsidRPr="00CB1632">
        <w:rPr>
          <w:rFonts w:asciiTheme="majorHAnsi" w:hAnsiTheme="majorHAnsi" w:cstheme="majorHAnsi"/>
          <w:color w:val="000000" w:themeColor="text1"/>
        </w:rPr>
        <w:t>uncertainties</w:t>
      </w:r>
      <w:r w:rsidR="00006708" w:rsidRPr="00CB1632">
        <w:rPr>
          <w:rFonts w:asciiTheme="majorHAnsi" w:hAnsiTheme="majorHAnsi" w:cstheme="majorHAnsi"/>
          <w:color w:val="000000" w:themeColor="text1"/>
        </w:rPr>
        <w:t xml:space="preserve"> </w:t>
      </w:r>
      <w:r w:rsidR="00D10396" w:rsidRPr="00CB1632">
        <w:rPr>
          <w:rFonts w:asciiTheme="majorHAnsi" w:hAnsiTheme="majorHAnsi" w:cstheme="majorHAnsi"/>
          <w:color w:val="000000" w:themeColor="text1"/>
        </w:rPr>
        <w:t>and possible research priorities</w:t>
      </w:r>
      <w:r w:rsidR="00006708" w:rsidRPr="00CB1632">
        <w:rPr>
          <w:rFonts w:asciiTheme="majorHAnsi" w:hAnsiTheme="majorHAnsi" w:cstheme="majorHAnsi"/>
          <w:color w:val="000000" w:themeColor="text1"/>
        </w:rPr>
        <w:t xml:space="preserve"> were sought</w:t>
      </w:r>
      <w:r w:rsidR="00D10396" w:rsidRPr="00CB1632">
        <w:rPr>
          <w:rFonts w:asciiTheme="majorHAnsi" w:hAnsiTheme="majorHAnsi" w:cstheme="majorHAnsi"/>
          <w:color w:val="000000" w:themeColor="text1"/>
        </w:rPr>
        <w:t xml:space="preserve"> </w:t>
      </w:r>
      <w:r w:rsidR="00CF3342" w:rsidRPr="00CB1632">
        <w:rPr>
          <w:rFonts w:asciiTheme="majorHAnsi" w:hAnsiTheme="majorHAnsi" w:cstheme="majorHAnsi"/>
          <w:color w:val="000000" w:themeColor="text1"/>
        </w:rPr>
        <w:t>(Questions 3. a</w:t>
      </w:r>
      <w:r w:rsidR="00980669" w:rsidRPr="00CB1632">
        <w:rPr>
          <w:rFonts w:asciiTheme="majorHAnsi" w:hAnsiTheme="majorHAnsi" w:cstheme="majorHAnsi"/>
          <w:color w:val="000000" w:themeColor="text1"/>
        </w:rPr>
        <w:t>nd 4.)</w:t>
      </w:r>
      <w:r w:rsidR="005E1A49" w:rsidRPr="00CB1632">
        <w:rPr>
          <w:rFonts w:asciiTheme="majorHAnsi" w:hAnsiTheme="majorHAnsi" w:cstheme="majorHAnsi"/>
          <w:color w:val="000000" w:themeColor="text1"/>
        </w:rPr>
        <w:t xml:space="preserve">. </w:t>
      </w:r>
      <w:r w:rsidR="00DB79CB" w:rsidRPr="00CB1632">
        <w:rPr>
          <w:rFonts w:asciiTheme="majorHAnsi" w:hAnsiTheme="majorHAnsi" w:cstheme="majorHAnsi"/>
          <w:color w:val="000000" w:themeColor="text1"/>
        </w:rPr>
        <w:t xml:space="preserve">Ten </w:t>
      </w:r>
      <w:r w:rsidR="00D10396" w:rsidRPr="00CB1632">
        <w:rPr>
          <w:rFonts w:asciiTheme="majorHAnsi" w:hAnsiTheme="majorHAnsi" w:cstheme="majorHAnsi"/>
          <w:color w:val="000000" w:themeColor="text1"/>
        </w:rPr>
        <w:t xml:space="preserve">important uncertainties and ten </w:t>
      </w:r>
      <w:r w:rsidR="00DB79CB" w:rsidRPr="00CB1632">
        <w:rPr>
          <w:rFonts w:asciiTheme="majorHAnsi" w:hAnsiTheme="majorHAnsi" w:cstheme="majorHAnsi"/>
          <w:color w:val="000000" w:themeColor="text1"/>
        </w:rPr>
        <w:t>potential research questions were identified</w:t>
      </w:r>
      <w:r w:rsidR="008D23D1" w:rsidRPr="00CB1632">
        <w:rPr>
          <w:rFonts w:asciiTheme="majorHAnsi" w:hAnsiTheme="majorHAnsi" w:cstheme="majorHAnsi"/>
          <w:color w:val="000000" w:themeColor="text1"/>
        </w:rPr>
        <w:t xml:space="preserve"> by consensus</w:t>
      </w:r>
      <w:r w:rsidR="00DB79CB" w:rsidRPr="00CB1632">
        <w:rPr>
          <w:rFonts w:asciiTheme="majorHAnsi" w:hAnsiTheme="majorHAnsi" w:cstheme="majorHAnsi"/>
          <w:color w:val="000000" w:themeColor="text1"/>
        </w:rPr>
        <w:t xml:space="preserve">. </w:t>
      </w:r>
      <w:r w:rsidR="008D23D1" w:rsidRPr="00CB1632">
        <w:rPr>
          <w:rFonts w:asciiTheme="majorHAnsi" w:hAnsiTheme="majorHAnsi" w:cstheme="majorHAnsi"/>
          <w:color w:val="000000" w:themeColor="text1"/>
        </w:rPr>
        <w:t xml:space="preserve">For each </w:t>
      </w:r>
      <w:r w:rsidR="00006708" w:rsidRPr="00CB1632">
        <w:rPr>
          <w:rFonts w:asciiTheme="majorHAnsi" w:hAnsiTheme="majorHAnsi" w:cstheme="majorHAnsi"/>
          <w:color w:val="000000" w:themeColor="text1"/>
        </w:rPr>
        <w:t xml:space="preserve">identified </w:t>
      </w:r>
      <w:r w:rsidR="008D23D1" w:rsidRPr="00CB1632">
        <w:rPr>
          <w:rFonts w:asciiTheme="majorHAnsi" w:hAnsiTheme="majorHAnsi" w:cstheme="majorHAnsi"/>
          <w:color w:val="000000" w:themeColor="text1"/>
        </w:rPr>
        <w:t>uncertainty a search for</w:t>
      </w:r>
      <w:r w:rsidR="00980669" w:rsidRPr="00CB1632">
        <w:rPr>
          <w:rFonts w:asciiTheme="majorHAnsi" w:hAnsiTheme="majorHAnsi" w:cstheme="majorHAnsi"/>
          <w:color w:val="000000" w:themeColor="text1"/>
        </w:rPr>
        <w:t xml:space="preserve"> future or </w:t>
      </w:r>
      <w:r w:rsidR="008D23D1" w:rsidRPr="00CB1632">
        <w:rPr>
          <w:rFonts w:asciiTheme="majorHAnsi" w:hAnsiTheme="majorHAnsi" w:cstheme="majorHAnsi"/>
          <w:color w:val="000000" w:themeColor="text1"/>
        </w:rPr>
        <w:t>on</w:t>
      </w:r>
      <w:r w:rsidR="00006708" w:rsidRPr="00CB1632">
        <w:rPr>
          <w:rFonts w:asciiTheme="majorHAnsi" w:hAnsiTheme="majorHAnsi" w:cstheme="majorHAnsi"/>
          <w:color w:val="000000" w:themeColor="text1"/>
        </w:rPr>
        <w:t>-</w:t>
      </w:r>
      <w:r w:rsidR="008D23D1" w:rsidRPr="00CB1632">
        <w:rPr>
          <w:rFonts w:asciiTheme="majorHAnsi" w:hAnsiTheme="majorHAnsi" w:cstheme="majorHAnsi"/>
          <w:color w:val="000000" w:themeColor="text1"/>
        </w:rPr>
        <w:t>going large clinical trials was undertaken</w:t>
      </w:r>
      <w:r w:rsidR="00A6762A" w:rsidRPr="00CB1632">
        <w:rPr>
          <w:rFonts w:asciiTheme="majorHAnsi" w:hAnsiTheme="majorHAnsi" w:cstheme="majorHAnsi"/>
          <w:color w:val="000000" w:themeColor="text1"/>
        </w:rPr>
        <w:t xml:space="preserve"> (</w:t>
      </w:r>
      <w:hyperlink r:id="rId6" w:history="1">
        <w:r w:rsidR="00A6762A" w:rsidRPr="00CB1632">
          <w:rPr>
            <w:rStyle w:val="Hyperlink"/>
            <w:rFonts w:asciiTheme="majorHAnsi" w:hAnsiTheme="majorHAnsi" w:cstheme="majorHAnsi"/>
            <w:color w:val="000000" w:themeColor="text1"/>
          </w:rPr>
          <w:t>www.clinicaltrials.gov; www.isrctn.com)</w:t>
        </w:r>
      </w:hyperlink>
      <w:r w:rsidR="008D23D1" w:rsidRPr="00CB1632">
        <w:rPr>
          <w:rFonts w:asciiTheme="majorHAnsi" w:hAnsiTheme="majorHAnsi" w:cstheme="majorHAnsi"/>
          <w:color w:val="000000" w:themeColor="text1"/>
        </w:rPr>
        <w:t xml:space="preserve">. For each </w:t>
      </w:r>
      <w:r w:rsidR="00DB79CB" w:rsidRPr="00CB1632">
        <w:rPr>
          <w:rFonts w:asciiTheme="majorHAnsi" w:hAnsiTheme="majorHAnsi" w:cstheme="majorHAnsi"/>
          <w:color w:val="000000" w:themeColor="text1"/>
        </w:rPr>
        <w:t xml:space="preserve">research question </w:t>
      </w:r>
      <w:r w:rsidR="008D23D1" w:rsidRPr="00CB1632">
        <w:rPr>
          <w:rFonts w:asciiTheme="majorHAnsi" w:hAnsiTheme="majorHAnsi" w:cstheme="majorHAnsi"/>
          <w:color w:val="000000" w:themeColor="text1"/>
        </w:rPr>
        <w:t>a</w:t>
      </w:r>
      <w:r w:rsidR="00DB79CB" w:rsidRPr="00CB1632">
        <w:rPr>
          <w:rFonts w:asciiTheme="majorHAnsi" w:hAnsiTheme="majorHAnsi" w:cstheme="majorHAnsi"/>
          <w:color w:val="000000" w:themeColor="text1"/>
        </w:rPr>
        <w:t xml:space="preserve"> study question using </w:t>
      </w:r>
      <w:r w:rsidR="00006708" w:rsidRPr="00CB1632">
        <w:rPr>
          <w:rFonts w:asciiTheme="majorHAnsi" w:hAnsiTheme="majorHAnsi" w:cstheme="majorHAnsi"/>
          <w:color w:val="000000" w:themeColor="text1"/>
        </w:rPr>
        <w:t xml:space="preserve">the </w:t>
      </w:r>
      <w:r w:rsidR="00DB79CB" w:rsidRPr="00CB1632">
        <w:rPr>
          <w:rFonts w:asciiTheme="majorHAnsi" w:hAnsiTheme="majorHAnsi" w:cstheme="majorHAnsi"/>
          <w:color w:val="000000" w:themeColor="text1"/>
        </w:rPr>
        <w:t xml:space="preserve">“participants, intervention, comparator, outcome” (PICO) </w:t>
      </w:r>
      <w:r w:rsidR="00006708" w:rsidRPr="00CB1632">
        <w:rPr>
          <w:rFonts w:asciiTheme="majorHAnsi" w:hAnsiTheme="majorHAnsi" w:cstheme="majorHAnsi"/>
          <w:color w:val="000000" w:themeColor="text1"/>
        </w:rPr>
        <w:t>format</w:t>
      </w:r>
      <w:r w:rsidR="008D23D1" w:rsidRPr="00CB1632">
        <w:rPr>
          <w:rFonts w:asciiTheme="majorHAnsi" w:hAnsiTheme="majorHAnsi" w:cstheme="majorHAnsi"/>
          <w:color w:val="000000" w:themeColor="text1"/>
        </w:rPr>
        <w:t xml:space="preserve"> was developed</w:t>
      </w:r>
      <w:r w:rsidR="00DB79CB" w:rsidRPr="00CB1632">
        <w:rPr>
          <w:rFonts w:asciiTheme="majorHAnsi" w:hAnsiTheme="majorHAnsi" w:cstheme="majorHAnsi"/>
          <w:color w:val="000000" w:themeColor="text1"/>
        </w:rPr>
        <w:t>.</w:t>
      </w:r>
    </w:p>
    <w:p w14:paraId="575A1DB4" w14:textId="77777777" w:rsidR="00D815AE" w:rsidRPr="00CB1632" w:rsidRDefault="00D815AE" w:rsidP="008979F9">
      <w:pPr>
        <w:spacing w:line="360" w:lineRule="auto"/>
        <w:contextualSpacing/>
        <w:jc w:val="both"/>
        <w:rPr>
          <w:rFonts w:asciiTheme="majorHAnsi" w:hAnsiTheme="majorHAnsi" w:cstheme="majorHAnsi"/>
          <w:color w:val="000000" w:themeColor="text1"/>
          <w:sz w:val="28"/>
          <w:szCs w:val="28"/>
        </w:rPr>
      </w:pPr>
    </w:p>
    <w:p w14:paraId="73BDACA2" w14:textId="77777777" w:rsidR="00A6762A" w:rsidRPr="00CB1632" w:rsidRDefault="00A6762A" w:rsidP="008979F9">
      <w:pPr>
        <w:jc w:val="both"/>
        <w:rPr>
          <w:rFonts w:asciiTheme="majorHAnsi" w:hAnsiTheme="majorHAnsi" w:cstheme="majorHAnsi"/>
          <w:color w:val="000000" w:themeColor="text1"/>
          <w:sz w:val="28"/>
          <w:szCs w:val="28"/>
        </w:rPr>
      </w:pPr>
      <w:r w:rsidRPr="00CB1632">
        <w:rPr>
          <w:rFonts w:asciiTheme="majorHAnsi" w:hAnsiTheme="majorHAnsi" w:cstheme="majorHAnsi"/>
          <w:color w:val="000000" w:themeColor="text1"/>
          <w:sz w:val="28"/>
          <w:szCs w:val="28"/>
        </w:rPr>
        <w:br w:type="page"/>
      </w:r>
    </w:p>
    <w:p w14:paraId="708AD3E6" w14:textId="66AB5EA0" w:rsidR="00094D80" w:rsidRPr="00CB1632" w:rsidRDefault="008D23D1" w:rsidP="008979F9">
      <w:pPr>
        <w:spacing w:line="360" w:lineRule="auto"/>
        <w:contextualSpacing/>
        <w:jc w:val="both"/>
        <w:rPr>
          <w:rFonts w:asciiTheme="majorHAnsi" w:hAnsiTheme="majorHAnsi" w:cstheme="majorHAnsi"/>
          <w:b/>
          <w:color w:val="000000" w:themeColor="text1"/>
          <w:sz w:val="28"/>
          <w:szCs w:val="28"/>
        </w:rPr>
      </w:pPr>
      <w:r w:rsidRPr="00CB1632">
        <w:rPr>
          <w:rFonts w:asciiTheme="majorHAnsi" w:hAnsiTheme="majorHAnsi" w:cstheme="majorHAnsi"/>
          <w:b/>
          <w:color w:val="000000" w:themeColor="text1"/>
          <w:sz w:val="28"/>
          <w:szCs w:val="28"/>
        </w:rPr>
        <w:lastRenderedPageBreak/>
        <w:t>Results</w:t>
      </w:r>
    </w:p>
    <w:p w14:paraId="553AE7A1" w14:textId="1471E5D5" w:rsidR="00094D80" w:rsidRPr="00CB1632" w:rsidRDefault="00094D80" w:rsidP="008979F9">
      <w:pPr>
        <w:jc w:val="both"/>
        <w:rPr>
          <w:rFonts w:asciiTheme="majorHAnsi" w:hAnsiTheme="majorHAnsi" w:cstheme="majorHAnsi"/>
          <w:b/>
          <w:color w:val="000000" w:themeColor="text1"/>
        </w:rPr>
      </w:pPr>
      <w:r w:rsidRPr="00CB1632">
        <w:rPr>
          <w:rFonts w:asciiTheme="majorHAnsi" w:hAnsiTheme="majorHAnsi" w:cstheme="majorHAnsi"/>
          <w:b/>
          <w:color w:val="000000" w:themeColor="text1"/>
        </w:rPr>
        <w:t xml:space="preserve">Current standards of perioperative critical care  </w:t>
      </w:r>
    </w:p>
    <w:p w14:paraId="4FD4FCA1" w14:textId="77777777" w:rsidR="00094D80" w:rsidRPr="00CB1632" w:rsidRDefault="00094D80" w:rsidP="008979F9">
      <w:pPr>
        <w:spacing w:line="360" w:lineRule="auto"/>
        <w:contextualSpacing/>
        <w:jc w:val="both"/>
        <w:outlineLvl w:val="0"/>
        <w:rPr>
          <w:rFonts w:asciiTheme="majorHAnsi" w:hAnsiTheme="majorHAnsi" w:cstheme="majorHAnsi"/>
          <w:i/>
          <w:color w:val="000000" w:themeColor="text1"/>
        </w:rPr>
      </w:pPr>
    </w:p>
    <w:p w14:paraId="32168B6B" w14:textId="21203357" w:rsidR="00094D80" w:rsidRPr="00CB1632" w:rsidRDefault="00094D80" w:rsidP="008979F9">
      <w:pPr>
        <w:spacing w:line="360" w:lineRule="auto"/>
        <w:contextualSpacing/>
        <w:jc w:val="both"/>
        <w:outlineLvl w:val="0"/>
        <w:rPr>
          <w:rFonts w:asciiTheme="majorHAnsi" w:hAnsiTheme="majorHAnsi" w:cstheme="majorHAnsi"/>
          <w:color w:val="000000" w:themeColor="text1"/>
        </w:rPr>
      </w:pPr>
      <w:r w:rsidRPr="00CB1632">
        <w:rPr>
          <w:rFonts w:asciiTheme="majorHAnsi" w:hAnsiTheme="majorHAnsi" w:cstheme="majorHAnsi"/>
          <w:color w:val="000000" w:themeColor="text1"/>
        </w:rPr>
        <w:t>A summary of what was considered to be current standards of perioperative critical care in the geographic region of practice of working group members where resources were not a constraint are summarised below.</w:t>
      </w:r>
    </w:p>
    <w:p w14:paraId="25C8BDA5" w14:textId="77777777" w:rsidR="00094D80" w:rsidRPr="00CB1632" w:rsidRDefault="00094D80" w:rsidP="008979F9">
      <w:pPr>
        <w:spacing w:line="360" w:lineRule="auto"/>
        <w:contextualSpacing/>
        <w:jc w:val="both"/>
        <w:outlineLvl w:val="0"/>
        <w:rPr>
          <w:rFonts w:asciiTheme="majorHAnsi" w:hAnsiTheme="majorHAnsi" w:cstheme="majorHAnsi"/>
          <w:color w:val="000000" w:themeColor="text1"/>
        </w:rPr>
      </w:pPr>
    </w:p>
    <w:p w14:paraId="38EC90F8" w14:textId="77777777" w:rsidR="00094D80" w:rsidRPr="00CB1632" w:rsidRDefault="00094D80" w:rsidP="008979F9">
      <w:pPr>
        <w:spacing w:line="360" w:lineRule="auto"/>
        <w:contextualSpacing/>
        <w:jc w:val="both"/>
        <w:outlineLvl w:val="0"/>
        <w:rPr>
          <w:rFonts w:asciiTheme="majorHAnsi" w:hAnsiTheme="majorHAnsi" w:cstheme="majorHAnsi"/>
          <w:i/>
          <w:color w:val="000000" w:themeColor="text1"/>
        </w:rPr>
      </w:pPr>
      <w:r w:rsidRPr="00CB1632">
        <w:rPr>
          <w:rFonts w:asciiTheme="majorHAnsi" w:hAnsiTheme="majorHAnsi" w:cstheme="majorHAnsi"/>
          <w:i/>
          <w:color w:val="000000" w:themeColor="text1"/>
        </w:rPr>
        <w:t>Preoperative assessment</w:t>
      </w:r>
    </w:p>
    <w:p w14:paraId="668243D2" w14:textId="32D7C72F" w:rsidR="00094D80" w:rsidRPr="00CB1632" w:rsidRDefault="00094D80"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For many patients, the need for major surgery may accompany </w:t>
      </w:r>
      <w:r w:rsidR="00857A11" w:rsidRPr="00CB1632">
        <w:rPr>
          <w:rFonts w:asciiTheme="majorHAnsi" w:hAnsiTheme="majorHAnsi" w:cstheme="majorHAnsi"/>
          <w:color w:val="000000" w:themeColor="text1"/>
        </w:rPr>
        <w:t>deterioration</w:t>
      </w:r>
      <w:r w:rsidRPr="00CB1632">
        <w:rPr>
          <w:rFonts w:asciiTheme="majorHAnsi" w:hAnsiTheme="majorHAnsi" w:cstheme="majorHAnsi"/>
          <w:color w:val="000000" w:themeColor="text1"/>
        </w:rPr>
        <w:t xml:space="preserve"> in other chronic </w:t>
      </w:r>
      <w:r w:rsidR="00857A11" w:rsidRPr="00CB1632">
        <w:rPr>
          <w:rFonts w:asciiTheme="majorHAnsi" w:hAnsiTheme="majorHAnsi" w:cstheme="majorHAnsi"/>
          <w:color w:val="000000" w:themeColor="text1"/>
        </w:rPr>
        <w:t>disease;</w:t>
      </w:r>
      <w:r w:rsidRPr="00CB1632">
        <w:rPr>
          <w:rFonts w:asciiTheme="majorHAnsi" w:hAnsiTheme="majorHAnsi" w:cstheme="majorHAnsi"/>
          <w:color w:val="000000" w:themeColor="text1"/>
        </w:rPr>
        <w:t xml:space="preserve"> so detailed preoperative assessment before high-risk surgery is essential to plan appropriate management. Medical complications following surgery, particularly nosocomial infections or cardiac complications</w:t>
      </w:r>
      <w:r w:rsidR="00857A11" w:rsidRPr="00CB1632">
        <w:rPr>
          <w:rFonts w:asciiTheme="majorHAnsi" w:hAnsiTheme="majorHAnsi" w:cstheme="majorHAnsi"/>
          <w:color w:val="000000" w:themeColor="text1"/>
        </w:rPr>
        <w:t>,</w:t>
      </w:r>
      <w:r w:rsidRPr="00CB1632">
        <w:rPr>
          <w:rFonts w:asciiTheme="majorHAnsi" w:hAnsiTheme="majorHAnsi" w:cstheme="majorHAnsi"/>
          <w:color w:val="000000" w:themeColor="text1"/>
        </w:rPr>
        <w:t xml:space="preserve"> are impor</w:t>
      </w:r>
      <w:r w:rsidR="00CF3342" w:rsidRPr="00CB1632">
        <w:rPr>
          <w:rFonts w:asciiTheme="majorHAnsi" w:hAnsiTheme="majorHAnsi" w:cstheme="majorHAnsi"/>
          <w:color w:val="000000" w:themeColor="text1"/>
        </w:rPr>
        <w:t xml:space="preserve">tant causes of </w:t>
      </w:r>
      <w:r w:rsidR="00857A11" w:rsidRPr="00CB1632">
        <w:rPr>
          <w:rFonts w:asciiTheme="majorHAnsi" w:hAnsiTheme="majorHAnsi" w:cstheme="majorHAnsi"/>
          <w:color w:val="000000" w:themeColor="text1"/>
        </w:rPr>
        <w:t>adverse</w:t>
      </w:r>
      <w:r w:rsidR="00CF3342" w:rsidRPr="00CB1632">
        <w:rPr>
          <w:rFonts w:asciiTheme="majorHAnsi" w:hAnsiTheme="majorHAnsi" w:cstheme="majorHAnsi"/>
          <w:color w:val="000000" w:themeColor="text1"/>
        </w:rPr>
        <w:t xml:space="preserve"> </w:t>
      </w:r>
      <w:r w:rsidRPr="00CB1632">
        <w:rPr>
          <w:rFonts w:asciiTheme="majorHAnsi" w:hAnsiTheme="majorHAnsi" w:cstheme="majorHAnsi"/>
          <w:color w:val="000000" w:themeColor="text1"/>
        </w:rPr>
        <w:t xml:space="preserve">outcome after surgery </w:t>
      </w:r>
      <w:r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"ISSN" : "0003-4932; 0003-4932", "abstract" : "OBJECTIVE: The objective of this study was to identify the determinants of 30-day postoperative mortality and long-term survival after major surgery as exemplified by 8 common operations. SUMMARY BACKGROUND DATA: The National Surgical Quality Improvement Program (NSQIP) database contains pre-, intra-, and 30-day postoperative data, prospectively collected in a standardized fashion by a dedicated nurse reviewer, on major surgery in the Veterans Administration (VA). The Beneficiary Identification and Records Locator Subsystem (BIRLS) is a VA file that depicts the vital status of U.S. veterans with 87% to 95% accuracy. METHODS: NSQIP data were merged with BIRLS to determine the vital status of 105,951 patients who underwent 8 types of operations performed between 1991 and 1999, providing an average follow up of 8 years. Logistic and Cox regression analyses were performed to identify the predictors of 30-day mortality and long-term survival, respectively. RESULTS: The most important determinant of decreased postoperative survival was the occurrence, within 30 days postoperatively, of any one of 22 types of complications collected in the NSQIP. Independent of preoperative patient risk, the occurrence of a 30-day complication in the total patient group reduced median patient survival by 69%. The adverse effect of a complication on patient survival was also influenced by the operation type and was sustained even when patients who did not survive for 30 days were excluded from the analyses. CONCLUSIONS: The occurrence of a 30-day postoperative complication is more important than preoperative patient risk and intraoperative factors in determining the survival after major surgery in the VA. Quality and process improvement in surgery should be directed toward the prevention of postoperative complications.", "author" : [ { "dropping-particle" : "", "family" : "Khuri", "given" : "S F", "non-dropping-particle" : "", "parse-names" : false, "suffix" : "" }, { "dropping-particle" : "", "family" : "Henderson", "given" : "W G", "non-dropping-particle" : "", "parse-names" : false, "suffix" : "" }, { "dropping-particle" : "", "family" : "DePalma", "given" : "R G", "non-dropping-particle" : "", "parse-names" : false, "suffix" : "" }, { "dropping-particle" : "", "family" : "Mosca", "given" : "C", "non-dropping-particle" : "", "parse-names" : false, "suffix" : "" }, { "dropping-particle" : "", "family" : "Healey", "given" : "N A", "non-dropping-particle" : "", "parse-names" : false, "suffix" : "" }, { "dropping-particle" : "", "family" : "Kumbhani", "given" : "D J", "non-dropping-particle" : "", "parse-names" : false, "suffix" : "" }, { "dropping-particle" : "", "family" : "Program", "given" : "Participants in the V A National Surgical Quality Improvement", "non-dropping-particle" : "", "parse-names" : false, "suffix" : "" } ], "container-title" : "Annals of Surgery", "id" : "ITEM-1", "issue" : "3", "issued" : { "date-parts" : [ [ "2005", "9" ] ] }, "note" : "LR: 20100921; JID: 0372354; OID: NLM: PMC1357741; ppublish", "page" : "323-326", "publisher-place" : "Departments of Surgery, VA Boston Healthcare System, MA 02132, USA. shukri.khuri@med.va.gov", "title" : "Determinants of long-term survival after major surgery and the adverse effect of postoperative complications", "type" : "article-journal", "volume" : "242" }, "uris" : [ "http://www.mendeley.com/documents/?uuid=c50a7069-82df-41e1-9daf-cbc0a36db438" ] }, { "id" : "ITEM-2", "itemData" : { "author" : [ { "dropping-particle" : "", "family" : "Ghaferi", "given" : "Amir A", "non-dropping-particle" : "", "parse-names" : false, "suffix" : "" }, { "dropping-particle" : "", "family" : "Birkmeyer", "given" : "John D", "non-dropping-particle" : "", "parse-names" : false, "suffix" : "" }, { "dropping-particle" : "", "family" : "Dimick", "given" : "Justin B", "non-dropping-particle" : "", "parse-names" : false, "suffix" : "" } ], "container-title" : "New England Journal of Medicine", "id" : "ITEM-2", "issue" : "14", "issued" : { "date-parts" : [ [ "2009", "1" ] ] }, "note" : "doi: 10.1056/NEJMsa0903048", "page" : "1368-1375", "title" : "Variation in Hospital Mortality Associated with Inpatient Surgery", "type" : "article-journal", "volume" : "361" }, "uris" : [ "http://www.mendeley.com/documents/?uuid=4acc42f5-13e5-4fe3-a06e-d0a8d6023a55" ] } ], "mendeley" : { "formattedCitation" : "(5,10)", "plainTextFormattedCitation" : "(5,10)", "previouslyFormattedCitation" : "(5,10)"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(5,10)</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and so the risk of these must be minimised. It is therefore important (and increasingly necessary) that other specialists beyond anaesthesia and surgery are involved in optimising patients for major surgery.</w:t>
      </w:r>
    </w:p>
    <w:p w14:paraId="2E70C54D" w14:textId="77777777" w:rsidR="00094D80" w:rsidRPr="00CB1632" w:rsidRDefault="00094D80" w:rsidP="008979F9">
      <w:pPr>
        <w:spacing w:line="360" w:lineRule="auto"/>
        <w:contextualSpacing/>
        <w:jc w:val="both"/>
        <w:rPr>
          <w:rFonts w:asciiTheme="majorHAnsi" w:hAnsiTheme="majorHAnsi" w:cstheme="majorHAnsi"/>
          <w:color w:val="000000" w:themeColor="text1"/>
        </w:rPr>
      </w:pPr>
    </w:p>
    <w:p w14:paraId="374DF809" w14:textId="461675B9" w:rsidR="00094D80" w:rsidRPr="00CB1632" w:rsidRDefault="00094D80"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International guidelines recommend that functional assessment is carried out before high risk surgery </w:t>
      </w:r>
      <w:r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"author" : [ { "dropping-particle" : "", "family" : "Fleisher", "given" : "Lee A.", "non-dropping-particle" : "", "parse-names" : false, "suffix" : "" }, { "dropping-particle" : "", "family" : "Fleischmann", "given" : "Kirsten E.", "non-dropping-particle" : "", "parse-names" : false, "suffix" : "" }, { "dropping-particle" : "", "family" : "Auerbach", "given" : "Andrew D.", "non-dropping-particle" : "", "parse-names" : false, "suffix" : "" }, { "dropping-particle" : "", "family" : "Barnason", "given" : "Susan A.", "non-dropping-particle" : "", "parse-names" : false, "suffix" : "" }, { "dropping-particle" : "", "family" : "Beckman", "given" : "Joshua A.", "non-dropping-particle" : "", "parse-names" : false, "suffix" : "" }, { "dropping-particle" : "", "family" : "Bozkurt", "given" : "Biykem", "non-dropping-particle" : "", "parse-names" : false, "suffix" : "" }, { "dropping-particle" : "", "family" : "Davila-Roman", "given" : "Victor G.", "non-dropping-particle" : "", "parse-names" : false, "suffix" : "" }, { "dropping-particle" : "", "family" : "Gerhard-Herman", "given" : "Marie D.", "non-dropping-particle" : "", "parse-names" : false, "suffix" : "" }, { "dropping-particle" : "", "family" : "Holly", "given" : "Thomas A.", "non-dropping-particle" : "", "parse-names" : false, "suffix" : "" }, { "dropping-particle" : "", "family" : "Kane", "given" : "Garvan C.", "non-dropping-particle" : "", "parse-names" : false, "suffix" : "" }, { "dropping-particle" : "", "family" : "Marine", "given" : "Joseph E.", "non-dropping-particle" : "", "parse-names" : false, "suffix" : "" }, { "dropping-particle" : "", "family" : "Nelson", "given" : "M. Timothy", "non-dropping-particle" : "", "parse-names" : false, "suffix" : "" }, { "dropping-particle" : "", "family" : "Spencer", "given" : "Crystal C.", "non-dropping-particle" : "", "parse-names" : false, "suffix" : "" }, { "dropping-particle" : "", "family" : "Thompson", "given" : "Annemarie", "non-dropping-particle" : "", "parse-names" : false, "suffix" : "" }, { "dropping-particle" : "", "family" : "Ting", "given" : "Henry H.", "non-dropping-particle" : "", "parse-names" : false, "suffix" : "" }, { "dropping-particle" : "", "family" : "Uretsky", "given" : "Barry F.", "non-dropping-particle" : "", "parse-names" : false, "suffix" : "" }, { "dropping-particle" : "", "family" : "Wijeysundera", "given" : "Duminda N.", "non-dropping-particle" : "", "parse-names" : false, "suffix" : "" } ], "container-title" : "Circulation", "id" : "ITEM-1", "issue" : "24", "issued" : { "date-parts" : [ [ "2014" ] ] }, "title" : "2014 ACC/AHA Guideline on Perioperative Cardiovascular Evaluation and Management of Patients Undergoing Noncardiac Surgery", "type" : "article-journal", "volume" : "130" }, "uris" : [ "http://www.mendeley.com/documents/?uuid=298b10b5-8e30-3906-8569-ad3ae3e77667" ] } ], "mendeley" : { "formattedCitation" : "(11)", "plainTextFormattedCitation" : "(11)", "previouslyFormattedCitation" : "(11)"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(11)</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One method is cardiopulmonary exercise testing (CPET), which allows an objective assessment of exercise capacity providing a means of risk stratification, and triage for postoperative admission to critical care </w:t>
      </w:r>
      <w:r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"10.1093/bja/aev454", "ISSN" : "0007-0912", "PMID" : "26787788", "abstract" : "BACKGROUND Cardiopulmonary exercise testing (CPET) is used as a preoperative risk-stratification tool for patients undergoing non-cardiopulmonary intra-abdominal surgery. Previous studies indicate that CPET may be beneficial, but research is needed to quantify CPET values protective against poor postoperative outcome [mortality, morbidity, and length of stay (LOS)]. METHODS This systematic review aimed to assess the ability of CPET to predict postoperative outcome. The following databases were searched: PubMed, EMBASE, PEDro, The Cochrane Library, Cinahl, and AMED. Thirty-seven full-text articles were included. Data extraction included the following: author, patient characteristics, setting, surgery type, postoperative outcome measure, and CPET outcomes. RESULTS Surgeries reviewed were hepatic transplant and resection (n=7), abdominal aortic aneurysm (AAA) repair (n=5), colorectal (n=6), pancreatic (n=4), renal transplant (n=2), upper gastrointestinal (n=4), bariatric (n=2), and general intra-abdominal surgery (n=12). Cardiopulmonary exercise testing-derived cut-points, peak oxygen consumption ([Formula: see text]), and anaerobic threshold (AT) predicted the following postoperative outcomes: 90 day-3 yr survival (AT 9-11 ml kg(-1) min(-1)) and intensive care unit admission (AT &lt;9.9-11 ml kg(-1) min(-1)) after hepatic transplant and resection, 90 day survival after AAA repair ([Formula: see text] 15 ml kg(-1) min(-1)), LOS and morbidity after pancreatic surgery (AT &lt;10-10.1 ml kg(-1) min(-1)), and mortality and morbidity after intra-abdominal surgery (AT 10.9 and &lt;10.1 ml kg(-1) min(-1), respectively). CONCLUSION Cardiopulmonary exercise testing is a useful preoperative risk-stratification tool that can predict postoperative outcome. Further research is needed to justify the ability of CPET to predict postoperative outcome in renal transplant, colorectal, upper gastrointestinal, and bariatric surgery.", "author" : [ { "dropping-particle" : "", "family" : "Moran", "given" : "J.", "non-dropping-particle" : "", "parse-names" : false, "suffix" : "" }, { "dropping-particle" : "", "family" : "Wilson", "given" : "F.", "non-dropping-particle" : "", "parse-names" : false, "suffix" : "" }, { "dropping-particle" : "", "family" : "Guinan", "given" : "E.", "non-dropping-particle" : "", "parse-names" : false, "suffix" : "" }, { "dropping-particle" : "", "family" : "McCormick", "given" : "P.", "non-dropping-particle" : "", "parse-names" : false, "suffix" : "" }, { "dropping-particle" : "", "family" : "Hussey", "given" : "J.", "non-dropping-particle" : "", "parse-names" : false, "suffix" : "" }, { "dropping-particle" : "", "family" : "Moriarty", "given" : "J.", "non-dropping-particle" : "", "parse-names" : false, "suffix" : "" } ], "container-title" : "British Journal of Anaesthesia", "editor" : [ { "dropping-particle" : "", "family" : "Hardman", "given" : "J. G.", "non-dropping-particle" : "", "parse-names" : false, "suffix" : "" } ], "id" : "ITEM-1", "issue" : "2", "issued" : { "date-parts" : [ [ "2016", "2", "19" ] ] }, "page" : "177-191", "title" : "Role of cardiopulmonary exercise testing as a risk-assessment method in patients undergoing intra-abdominal surgery: a systematic review", "type" : "article-journal", "volume" : "116" }, "uris" : [ "http://www.mendeley.com/documents/?uuid=f75b2aba-ece6-337e-b7e4-cfd4e01154cf" ] } ], "mendeley" : { "formattedCitation" : "(12)", "plainTextFormattedCitation" : "(12)", "previouslyFormattedCitation" : "(12)"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(12)</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Plasma biomarkers such as NT pro-BNP may also be helpful in this context although evidence for their use is less clear </w:t>
      </w:r>
      <w:r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"10.1016/j.jacc.2011.04.018", "ISSN" : "0735-1097", "author" : [ { "dropping-particle" : "", "family" : "Rodseth", "given" : "Reitze N", "non-dropping-particle" : "", "parse-names" : false, "suffix" : "" }, { "dropping-particle" : "", "family" : "Lurati Buse", "given" : "Giovana A", "non-dropping-particle" : "", "parse-names" : false, "suffix" : "" }, { "dropping-particle" : "", "family" : "Bolliger", "given" : "Daniel", "non-dropping-particle" : "", "parse-names" : false, "suffix" : "" }, { "dropping-particle" : "", "family" : "Burkhart", "given" : "Christoph S", "non-dropping-particle" : "", "parse-names" : false, "suffix" : "" }, { "dropping-particle" : "", "family" : "Cuthbertson", "given" : "Brian H", "non-dropping-particle" : "", "parse-names" : false, "suffix" : "" }, { "dropping-particle" : "", "family" : "Gibson", "given" : "Simon C", "non-dropping-particle" : "", "parse-names" : false, "suffix" : "" }, { "dropping-particle" : "", "family" : "Mahla", "given" : "Elisabeth", "non-dropping-particle" : "", "parse-names" : false, "suffix" : "" }, { "dropping-particle" : "", "family" : "Leibowitz", "given" : "David W", "non-dropping-particle" : "", "parse-names" : false, "suffix" : "" }, { "dropping-particle" : "", "family" : "Biccard", "given" : "Bruce M", "non-dropping-particle" : "", "parse-names" : false, "suffix" : "" } ], "container-title" : "Journal of the American College of Cardiology", "id" : "ITEM-1", "issue" : "5", "issued" : { "date-parts" : [ [ "2011" ] ] }, "page" : "522-529", "title" : "The Predictive Ability of Pre-Operative B-Type Natriuretic Peptide in Vascular Patients for Major Adverse Cardiac Events: An Individual Patient Data Meta-Analysis", "type" : "article-journal", "volume" : "58" }, "uris" : [ "http://www.mendeley.com/documents/?uuid=98fe9cbd-2e09-4db8-a24a-6ff7ed30091b" ] } ], "mendeley" : { "formattedCitation" : "(13)", "plainTextFormattedCitation" : "(13)", "previouslyFormattedCitation" : "(13)"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(13)</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w:t>
      </w:r>
    </w:p>
    <w:p w14:paraId="45313BAC" w14:textId="77777777" w:rsidR="00094D80" w:rsidRPr="00CB1632" w:rsidRDefault="00094D80" w:rsidP="008979F9">
      <w:pPr>
        <w:spacing w:line="360" w:lineRule="auto"/>
        <w:contextualSpacing/>
        <w:jc w:val="both"/>
        <w:rPr>
          <w:rFonts w:asciiTheme="majorHAnsi" w:hAnsiTheme="majorHAnsi" w:cstheme="majorHAnsi"/>
          <w:color w:val="000000" w:themeColor="text1"/>
        </w:rPr>
      </w:pPr>
    </w:p>
    <w:p w14:paraId="0CCB1D7D" w14:textId="16394576" w:rsidR="00094D80" w:rsidRPr="00CB1632" w:rsidRDefault="00094D80"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When patients present for emergency surgery, there is often insufficient time for a detailed preoperative assessment. Here, the use of preoperative risk scoring systems, may allow an estimation of risk and help triage patients for postoperative admission to critical care. The American Society of Anaesthesiologists Physical Status score, Portsmouth Physiological and Operative Severity Score for the Enumeration of Mortality and Morbidity (P-POSSUM) and the Surgical </w:t>
      </w:r>
      <w:r w:rsidR="00A71C81" w:rsidRPr="00CB1632">
        <w:rPr>
          <w:rFonts w:asciiTheme="majorHAnsi" w:hAnsiTheme="majorHAnsi" w:cstheme="majorHAnsi"/>
          <w:color w:val="000000" w:themeColor="text1"/>
        </w:rPr>
        <w:t>Risk Scale</w:t>
      </w:r>
      <w:r w:rsidRPr="00CB1632">
        <w:rPr>
          <w:rFonts w:asciiTheme="majorHAnsi" w:hAnsiTheme="majorHAnsi" w:cstheme="majorHAnsi"/>
          <w:color w:val="000000" w:themeColor="text1"/>
        </w:rPr>
        <w:t xml:space="preserve"> have all been used for this purpose although none of these scores is ideal </w:t>
      </w:r>
      <w:r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"10.1097/ALN.0b013e3182a4e94d", "ISBN" : "1528-1175 (Electronic)\\r0003-3022 (Linking)", "ISSN" : "1528-1175", "PMID" : "24195875", "abstract" : "Risk stratification is essential for both clinical risk prediction and comparative audit. There are a variety of risk stratification tools available for use in major noncardiac surgery, but their discrimination and calibration have not previously been systematically reviewed in heterogeneous patient cohorts.Embase, MEDLINE, and Web of Science were searched for studies published between January 1, 1980 and August 6, 2011 in adult patients undergoing major noncardiac, nonneurological surgery. Twenty-seven studies evaluating 34 risk stratification tools were identified which met inclusion criteria. The Portsmouth-Physiology and Operative Severity Score for the enUmeration of Mortality and the Surgical Risk Scale were demonstrated to be the most consistently accurate tools that have been validated in multiple studies; however, both have limitations. Future work should focus on further evaluation of these and other parsimonious risk predictors, including validation in international cohorts. There is also a need for studies examining the impact that the use of these tools has on clinical decision making and patient outcome.", "author" : [ { "dropping-particle" : "", "family" : "Moonesinghe", "given" : "Suneetha Ramani", "non-dropping-particle" : "", "parse-names" : false, "suffix" : "" }, { "dropping-particle" : "", "family" : "Mythen", "given" : "Michael G", "non-dropping-particle" : "", "parse-names" : false, "suffix" : "" }, { "dropping-particle" : "", "family" : "Das", "given" : "Priya", "non-dropping-particle" : "", "parse-names" : false, "suffix" : "" }, { "dropping-particle" : "", "family" : "Rowan", "given" : "Kathryn M", "non-dropping-particle" : "", "parse-names" : false, "suffix" : "" }, { "dropping-particle" : "", "family" : "Grocott", "given" : "Michael P W", "non-dropping-particle" : "", "parse-names" : false, "suffix" : "" } ], "container-title" : "Anesthesiology", "id" : "ITEM-1", "issue" : "4", "issued" : { "date-parts" : [ [ "2013" ] ] }, "page" : "959-981", "title" : "Risk stratification tools for predicting morbidity and mortality in adult patients undergoing major surgery: qualitative systematic review.", "type" : "article-journal", "volume" : "119" }, "uris" : [ "http://www.mendeley.com/documents/?uuid=442983dd-70ae-4a0a-926d-608afb9d5d2a" ] } ], "mendeley" : { "formattedCitation" : "(14)", "plainTextFormattedCitation" : "(14)", "previouslyFormattedCitation" : "(14)"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(14)</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w:t>
      </w:r>
    </w:p>
    <w:p w14:paraId="6736FC61" w14:textId="77777777" w:rsidR="00094D80" w:rsidRPr="00CB1632" w:rsidRDefault="00094D80" w:rsidP="008979F9">
      <w:pPr>
        <w:spacing w:line="360" w:lineRule="auto"/>
        <w:contextualSpacing/>
        <w:jc w:val="both"/>
        <w:rPr>
          <w:rFonts w:asciiTheme="majorHAnsi" w:hAnsiTheme="majorHAnsi" w:cstheme="majorHAnsi"/>
          <w:color w:val="000000" w:themeColor="text1"/>
        </w:rPr>
      </w:pPr>
    </w:p>
    <w:p w14:paraId="4E94B019" w14:textId="77777777" w:rsidR="00A6762A" w:rsidRPr="00CB1632" w:rsidRDefault="00A6762A" w:rsidP="008979F9">
      <w:pPr>
        <w:spacing w:line="360" w:lineRule="auto"/>
        <w:contextualSpacing/>
        <w:jc w:val="both"/>
        <w:outlineLvl w:val="0"/>
        <w:rPr>
          <w:rFonts w:asciiTheme="majorHAnsi" w:hAnsiTheme="majorHAnsi" w:cstheme="majorHAnsi"/>
          <w:i/>
          <w:color w:val="000000" w:themeColor="text1"/>
        </w:rPr>
      </w:pPr>
    </w:p>
    <w:p w14:paraId="437D0961" w14:textId="77777777" w:rsidR="00094D80" w:rsidRPr="00CB1632" w:rsidRDefault="00094D80" w:rsidP="008979F9">
      <w:pPr>
        <w:spacing w:line="360" w:lineRule="auto"/>
        <w:contextualSpacing/>
        <w:jc w:val="both"/>
        <w:outlineLvl w:val="0"/>
        <w:rPr>
          <w:rFonts w:asciiTheme="majorHAnsi" w:hAnsiTheme="majorHAnsi" w:cstheme="majorHAnsi"/>
          <w:i/>
          <w:color w:val="000000" w:themeColor="text1"/>
        </w:rPr>
      </w:pPr>
      <w:r w:rsidRPr="00CB1632">
        <w:rPr>
          <w:rFonts w:asciiTheme="majorHAnsi" w:hAnsiTheme="majorHAnsi" w:cstheme="majorHAnsi"/>
          <w:i/>
          <w:color w:val="000000" w:themeColor="text1"/>
        </w:rPr>
        <w:t>Intraoperative care</w:t>
      </w:r>
    </w:p>
    <w:p w14:paraId="2EDD968C" w14:textId="602CEFB8" w:rsidR="00094D80" w:rsidRPr="00CB1632" w:rsidRDefault="00094D80"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For many years, the primary focus of perioperative care has been safety and over recent decades there has been a focus on team and human factors (e.g. WHO safety checklists).  Thus anaesthetic-related and perioperative deaths have declined markedly in the last five decades </w:t>
      </w:r>
      <w:r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"10.1016/S0140-6736(12)60990-8", "ISBN" : "0140-6736", "ISSN" : "01406736", "PMID" : "22998717", "abstract" : "Background The magnitude of risk of death related to surgery and anaesthesia is not well understood. We aimed to assess whether the risk of perioperative and anaesthetic-related mortality has decreased over the past five decades and whether rates of decline have been comparable in developed and developing countries. Methods We did a systematic review to identify all studies published up to February, 2011, in any language, with a sample size of over 3000 that reported perioperative mortality across a mixed surgical population who had undergone general anaesthesia. Using standard forms, two authors independently identified studies for inclusion and extracted information on rates of anaesthetic-related mortality, perioperative mortality, cardiac arrest, American Society of Anesthesiologists (ASA) physical status, geographic location, human development index (HDI), and year. The primary outcome was anaesthetic sole mortality. Secondary outcomes were anaesthetic contributory mortality, total perioperative mortality, and cardiac arrest. Meta-regression was done to ascertain weighted event rates for the outcomes. Findings 87 studies met the inclusion criteria, within which there were more than 21 4 million anaesthetic administrations given to patients undergoing general anaesthesia for surgery. Mortality solely attributable to anaesthesia declined over time, from 357 per million (95% CI 324-394) before the 1970s to 52 per million (42-64) in the 1970s-80s, and 34 per million (29-39) in the 1990s-2000s (p&lt;0 00001). Total perioperative mortality decreased over time, from 10 603 per million (95% CI 10 423-10 784) before the 1970s, to 4533 per million (4405-4664) in the 1970s-80s, and 1176 per million (1148-1205) in the 1990s-2000s (p&lt;0 ?? 0001). Meta-regression showed a significant relation between risk of perioperative and anaesthetic-related mortality and HDI (all p&lt;0 ?? 00001). Baseline risk status of patients who presented for surgery as shown by the ASA score increased over the decades (p&lt;0 ?? 0001). Interpretation Despite increasing patient baseline risk, perioperative mortality has declined significantly over the past 50 years, with the greatest decline in developed countries. Global priority should be given to reducing total perioperative and anaesthetic-related mortality by evidence-based best practice in developing countries.", "author" : [ { "dropping-particle" : "", "family" : "Bainbridge", "given" : "Daniel", "non-dropping-particle" : "", "parse-names" : false, "suffix" : "" }, { "dropping-particle" : "", "family" : "Martin", "given" : "Janet", "non-dropping-particle" : "", "parse-names" : false, "suffix" : "" }, { "dropping-particle" : "", "family" : "Arango", "given" : "Miguel", "non-dropping-particle" : "", "parse-names" : false, "suffix" : "" }, { "dropping-particle" : "", "family" : "Cheng", "given" : "Davy", "non-dropping-particle" : "", "parse-names" : false, "suffix" : "" } ], "container-title" : "The Lancet", "id" : "ITEM-1", "issue" : "9847", "issued" : { "date-parts" : [ [ "2012" ] ] }, "page" : "1075-1081", "publisher" : "Elsevier Ltd", "title" : "Perioperative and anaesthetic-related mortality in developed and developing countries: A systematic review and meta-analysis", "type" : "article-journal", "volume" : "380" }, "uris" : [ "http://www.mendeley.com/documents/?uuid=23d117a0-c444-42eb-9c05-753ae0d77cc4" ] } ], "mendeley" : { "formattedCitation" : "(15)", "plainTextFormattedCitation" : "(15)", "previouslyFormattedCitation" : "(15)"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(15)</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The major development area for intraoperative care has now become the delivery of </w:t>
      </w:r>
      <w:r w:rsidR="00A71C81" w:rsidRPr="00CB1632">
        <w:rPr>
          <w:rFonts w:asciiTheme="majorHAnsi" w:hAnsiTheme="majorHAnsi" w:cstheme="majorHAnsi"/>
          <w:color w:val="000000" w:themeColor="text1"/>
        </w:rPr>
        <w:t xml:space="preserve">reliable </w:t>
      </w:r>
      <w:r w:rsidRPr="00CB1632">
        <w:rPr>
          <w:rFonts w:asciiTheme="majorHAnsi" w:hAnsiTheme="majorHAnsi" w:cstheme="majorHAnsi"/>
          <w:color w:val="000000" w:themeColor="text1"/>
        </w:rPr>
        <w:t xml:space="preserve">high quality care </w:t>
      </w:r>
      <w:r w:rsidR="00A71C81" w:rsidRPr="00CB1632">
        <w:rPr>
          <w:rFonts w:asciiTheme="majorHAnsi" w:hAnsiTheme="majorHAnsi" w:cstheme="majorHAnsi"/>
          <w:color w:val="000000" w:themeColor="text1"/>
        </w:rPr>
        <w:t>in order to</w:t>
      </w:r>
      <w:r w:rsidRPr="00CB1632">
        <w:rPr>
          <w:rFonts w:asciiTheme="majorHAnsi" w:hAnsiTheme="majorHAnsi" w:cstheme="majorHAnsi"/>
          <w:color w:val="000000" w:themeColor="text1"/>
        </w:rPr>
        <w:t xml:space="preserve"> prevent postoperative complications. </w:t>
      </w:r>
    </w:p>
    <w:p w14:paraId="05E53734" w14:textId="77777777" w:rsidR="00094D80" w:rsidRPr="00CB1632" w:rsidRDefault="00094D80" w:rsidP="008979F9">
      <w:pPr>
        <w:spacing w:line="360" w:lineRule="auto"/>
        <w:contextualSpacing/>
        <w:jc w:val="both"/>
        <w:rPr>
          <w:rFonts w:asciiTheme="majorHAnsi" w:hAnsiTheme="majorHAnsi" w:cstheme="majorHAnsi"/>
          <w:color w:val="000000" w:themeColor="text1"/>
        </w:rPr>
      </w:pPr>
    </w:p>
    <w:p w14:paraId="45837E29" w14:textId="06ECAC44" w:rsidR="00094D80" w:rsidRPr="00CB1632" w:rsidRDefault="00094D80"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Current evidence suggests the intraoperative management of major elective gastrointestinal surgery should include consideration of cardiac output monitoring for haemodynamic management. Findings from a recent systematic review suggest a reduction in complication rates following this intervention </w:t>
      </w:r>
      <w:r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"10.1001/jama.2014.5305", "abstract" : "Importance\u00a0 Small trials suggest that postoperative outcomes may be improved by the use of cardiac output monitoring to guide administration of intravenous fluid and inotropic drugs as part of a hemodynamic therapy algorithm.Objective\u00a0 To evaluate the clinical effectiveness of a perioperative, cardiac output\u2013guided hemodynamic therapy algorithm.Design, Setting, and Participants\u00a0 OPTIMISE was a pragmatic, multicenter, randomized, observer-blinded trial of 734 high-risk patients aged 50 years or older undergoing major gastrointestinal surgery at 17 acute care hospitals in the United Kingdom. An updated systematic review and meta-analysis were also conducted including randomized trials published from 1966 to February 2014.Interventions\u00a0 Patients were randomly assigned to a cardiac output\u2013guided hemodynamic therapy algorithm for intravenous fluid and inotrope (dopexamine) infusion during and 6 hours following surgery (n=368) or to usual care (n=366).Main Outcomes and Measures\u00a0 The primary outcome was a composite of predefined 30-day moderate or major complications and mortality. Secondary outcomes were morbidity on day 7; infection, critical care\u2013free days, and all-cause mortality at 30 days; all-cause mortality at 180 days; and length of hospital stay.Results\u00a0 Baseline patient characteristics, clinical care, and volumes of intravenous fluid were similar between groups. Care was nonadherent to the allocated treatment for less than 10% of patients in each group. The primary outcome occurred in 36.6% of intervention and 43.4% of usual care participants (relative risk [RR], 0.84 [95% CI, 0.71-1.01]; absolute risk reduction, 6.8% [95% CI, \u22120.3% to 13.9%]; P\u2009=\u2009.07). There was no significant difference between groups for any secondary outcomes. Five intervention patients (1.4%) experienced cardiovascular serious adverse events within 24 hours compared with none in the usual care group. Findings of the meta-analysis of 38 trials, including data from this study, suggest that the intervention is associated with fewer complications (intervention, 488/1548 [31.5%] vs control, 614/1476 [41.6%]; RR, 0.77 [95% CI, 0.71-0.83]) and a nonsignificant reduction in hospital, 28-day, or 30-day mortality (intervention, 159/3215 deaths [4.9%] vs control, 206/3160 deaths [6.5%]; RR, 0.82 [95% CI, 0.67-1.01]) and mortality at longest follow-up (intervention, 267/3215 deaths [8.3%] vs control, 327/3160 deaths [10.3%]; RR, 0.86 [95% CI, 0.74-1.00]).Conclusions and Relevance\u00a0 In a ran\u2026", "author" : [ { "dropping-particle" : "", "family" : "Pearse RM  MacDonald N,et al", "given" : "Harrison D A", "non-dropping-particle" : "", "parse-names" : false, "suffix" : "" } ], "container-title" : "JAMA", "id" : "ITEM-1", "issue" : "21", "issued" : { "date-parts" : [ [ "2014" ] ] }, "page" : "2181-2190", "title" : "Effect of a perioperative, cardiac output\u2013guided hemodynamic therapy algorithm on outcomes following major gastrointestinal surgery: A randomized clinical trial and systematic review", "type" : "article-journal", "volume" : "311" }, "uris" : [ "http://www.mendeley.com/documents/?uuid=45ebc123-442c-46bb-b6bd-c0dd6824bc8a" ] } ], "mendeley" : { "formattedCitation" : "(16)", "plainTextFormattedCitation" : "(16)", "previouslyFormattedCitation" : "(16)"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(16)</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Appropriate intravenous fluid therapy and avoiding intraoperative hypotension is also recommended to prevent acute kidney injury </w:t>
      </w:r>
      <w:r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"10.1097/ALN.0000000000000765", "ISSN" : "1528-1175", "PMID" : "26181335", "abstract" : "BACKGROUND Intraoperative hypotension (IOH) may be associated with postoperative acute kidney injury (AKI), but the duration of hypotension for triggering harm is unclear. The authors investigated the association between varying periods of IOH with mean arterial pressure (MAP) less than 55, less than 60, and less than 65 mmHg with AKI. METHODS The authors conducted a retrospective cohort study of 5,127 patients undergoing noncardiac surgery (2009 to 2012) with invasive MAP monitoring and length of stay of 1 or more days. Exclusion criteria were preoperative MAP less than 65 mmHg, dialysis dependence, urologic surgery, and surgical duration less than 30 min. The primary exposure was IOH. The primary outcome was AKI (50% or 0.3 mg/dl increase in creatinine) during the first 2 postoperative days. Multivariable logistic regression was used to model the exposure-outcome relationship. RESULTS AKI occurred in 324 (6.3%) patients and was associated with MAP less than 60 mmHg for 11 to 20 min and MAP less than 55 mmHg for more than 10 min in a graded fashion. The adjusted odds ratio of AKI for MAP less than 55 mmHg was 2.34 (1.35 to 4.05) for 11- to 20-min exposure and 3.53 (1.51 to 8.25) for more than 20 min. For MAP less than 60 mmHg, the adjusted odds ratio for AKI was 1.84 (1.11 to 3.06) for 11- to 20-min exposure. CONCLUSIONS In this analysis, postoperative AKI is associated with sustained intraoperative periods of MAP less than 55 and less than 60 mmHg. This study provides an impetus for clinical trials to determine whether interventions that promptly treat IOH and are tailored to individual patient physiology could help reduce the risk of AKI.", "author" : [ { "dropping-particle" : "", "family" : "Sun", "given" : "Louise Y", "non-dropping-particle" : "", "parse-names" : false, "suffix" : "" }, { "dropping-particle" : "", "family" : "Wijeysundera", "given" : "Duminda N", "non-dropping-particle" : "", "parse-names" : false, "suffix" : "" }, { "dropping-particle" : "", "family" : "Tait", "given" : "Gordon A", "non-dropping-particle" : "", "parse-names" : false, "suffix" : "" }, { "dropping-particle" : "", "family" : "Beattie", "given" : "W Scott", "non-dropping-particle" : "", "parse-names" : false, "suffix" : "" } ], "container-title" : "Anesthesiology", "id" : "ITEM-1", "issue" : "3", "issued" : { "date-parts" : [ [ "2015", "9" ] ] }, "page" : "515-23", "title" : "Association of intraoperative hypotension with acute kidney injury after elective noncardiac surgery.", "type" : "article-journal", "volume" : "123" }, "uris" : [ "http://www.mendeley.com/documents/?uuid=6c0733de-c50b-3b32-ad16-95e1b0591657" ] } ], "mendeley" : { "formattedCitation" : "(17)", "plainTextFormattedCitation" : "(17)", "previouslyFormattedCitation" : "(17)"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(17)</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w:t>
      </w:r>
      <w:r w:rsidR="00A71C81" w:rsidRPr="00CB1632">
        <w:rPr>
          <w:rFonts w:asciiTheme="majorHAnsi" w:hAnsiTheme="majorHAnsi" w:cstheme="majorHAnsi"/>
          <w:color w:val="000000" w:themeColor="text1"/>
        </w:rPr>
        <w:t xml:space="preserve"> </w:t>
      </w:r>
    </w:p>
    <w:p w14:paraId="608BD48B" w14:textId="77777777" w:rsidR="00094D80" w:rsidRPr="00CB1632" w:rsidRDefault="00094D80" w:rsidP="008979F9">
      <w:pPr>
        <w:spacing w:line="360" w:lineRule="auto"/>
        <w:contextualSpacing/>
        <w:jc w:val="both"/>
        <w:rPr>
          <w:rFonts w:asciiTheme="majorHAnsi" w:hAnsiTheme="majorHAnsi" w:cstheme="majorHAnsi"/>
          <w:color w:val="000000" w:themeColor="text1"/>
        </w:rPr>
      </w:pPr>
    </w:p>
    <w:p w14:paraId="6F65B6AE" w14:textId="36F5460D" w:rsidR="00094D80" w:rsidRPr="00CB1632" w:rsidRDefault="00094D80"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For patients undergoing major abdominal surgery who are at risk of pulmonary complications, a protective ventilation strategy is recommended, avoiding ventilation with excessive tidal volume, some level of positive end expiratory pressure and recruitment manoeuvres </w:t>
      </w:r>
      <w:r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"10.1056/NEJMoa1301082", "ISSN" : "0028-4793", "author" : [ { "dropping-particle" : "", "family" : "Futier", "given" : "Emmanuel", "non-dropping-particle" : "", "parse-names" : false, "suffix" : "" }, { "dropping-particle" : "", "family" : "Constantin", "given" : "Jean-Michel", "non-dropping-particle" : "", "parse-names" : false, "suffix" : "" }, { "dropping-particle" : "", "family" : "Paugam-Burtz", "given" : "Catherine", "non-dropping-particle" : "", "parse-names" : false, "suffix" : "" }, { "dropping-particle" : "", "family" : "Pascal", "given" : "Julien", "non-dropping-particle" : "", "parse-names" : false, "suffix" : "" }, { "dropping-particle" : "", "family" : "Eurin", "given" : "Mathilde", "non-dropping-particle" : "", "parse-names" : false, "suffix" : "" }, { "dropping-particle" : "", "family" : "Neuschwander", "given" : "Arthur", "non-dropping-particle" : "", "parse-names" : false, "suffix" : "" }, { "dropping-particle" : "", "family" : "Marret", "given" : "Emmanuel", "non-dropping-particle" : "", "parse-names" : false, "suffix" : "" }, { "dropping-particle" : "", "family" : "Beaussier", "given" : "Marc", "non-dropping-particle" : "", "parse-names" : false, "suffix" : "" }, { "dropping-particle" : "", "family" : "Gutton", "given" : "Christophe", "non-dropping-particle" : "", "parse-names" : false, "suffix" : "" }, { "dropping-particle" : "", "family" : "Lefrant", "given" : "Jean-Yves", "non-dropping-particle" : "", "parse-names" : false, "suffix" : "" }, { "dropping-particle" : "", "family" : "Allaouchiche", "given" : "Bernard", "non-dropping-particle" : "", "parse-names" : false, "suffix" : "" }, { "dropping-particle" : "", "family" : "Verzilli", "given" : "Daniel", "non-dropping-particle" : "", "parse-names" : false, "suffix" : "" }, { "dropping-particle" : "", "family" : "Leone", "given" : "Marc", "non-dropping-particle" : "", "parse-names" : false, "suffix" : "" }, { "dropping-particle" : "", "family" : "Jong", "given" : "Audrey", "non-dropping-particle" : "De", "parse-names" : false, "suffix" : "" }, { "dropping-particle" : "", "family" : "Bazin", "given" : "Jean-Etienne", "non-dropping-particle" : "", "parse-names" : false, "suffix" : "" }, { "dropping-particle" : "", "family" : "Pereira", "given" : "Bruno", "non-dropping-particle" : "", "parse-names" : false, "suffix" : "" }, { "dropping-particle" : "", "family" : "Jaber", "given" : "Samir", "non-dropping-particle" : "", "parse-names" : false, "suffix" : "" } ], "container-title" : "N Engl J Med", "id" : "ITEM-1", "issue" : "5", "issued" : { "date-parts" : [ [ "2013" ] ] }, "note" : "doi: 10.1056/NEJMoa1301082; M3: doi: 10.1056/NEJMoa1301082; 09", "page" : "428-437", "publisher" : "Massachusetts Medical Society", "title" : "A Trial of Intraoperative Low-Tidal-Volume Ventilation in Abdominal Surgery", "type" : "article-journal", "volume" : "369" }, "uris" : [ "http://www.mendeley.com/documents/?uuid=f0bf1157-d5f5-42f6-b85b-96c3503112a1" ] } ], "mendeley" : { "formattedCitation" : "(18)", "plainTextFormattedCitation" : "(18)", "previouslyFormattedCitation" : "(18)"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(18)</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Finally, although definitive evidence is lacking, most commentators agree that effective postoperative analgesia including epidural and other regional analgesic techniques are recommended following major surgery to </w:t>
      </w:r>
      <w:r w:rsidR="008A2549" w:rsidRPr="00CB1632">
        <w:rPr>
          <w:rFonts w:asciiTheme="majorHAnsi" w:hAnsiTheme="majorHAnsi" w:cstheme="majorHAnsi"/>
          <w:color w:val="000000" w:themeColor="text1"/>
        </w:rPr>
        <w:t>minimise</w:t>
      </w:r>
      <w:r w:rsidRPr="00CB1632">
        <w:rPr>
          <w:rFonts w:asciiTheme="majorHAnsi" w:hAnsiTheme="majorHAnsi" w:cstheme="majorHAnsi"/>
          <w:color w:val="000000" w:themeColor="text1"/>
        </w:rPr>
        <w:t xml:space="preserve"> </w:t>
      </w:r>
      <w:r w:rsidR="008A2549" w:rsidRPr="00CB1632">
        <w:rPr>
          <w:rFonts w:asciiTheme="majorHAnsi" w:hAnsiTheme="majorHAnsi" w:cstheme="majorHAnsi"/>
          <w:color w:val="000000" w:themeColor="text1"/>
        </w:rPr>
        <w:t xml:space="preserve">opiate use and reduce </w:t>
      </w:r>
      <w:r w:rsidRPr="00CB1632">
        <w:rPr>
          <w:rFonts w:asciiTheme="majorHAnsi" w:hAnsiTheme="majorHAnsi" w:cstheme="majorHAnsi"/>
          <w:color w:val="000000" w:themeColor="text1"/>
        </w:rPr>
        <w:t>respiratory complications.</w:t>
      </w:r>
    </w:p>
    <w:p w14:paraId="2C1E176A" w14:textId="77777777" w:rsidR="00094D80" w:rsidRPr="00CB1632" w:rsidRDefault="00094D80" w:rsidP="008979F9">
      <w:pPr>
        <w:spacing w:line="360" w:lineRule="auto"/>
        <w:contextualSpacing/>
        <w:jc w:val="both"/>
        <w:outlineLvl w:val="0"/>
        <w:rPr>
          <w:rFonts w:asciiTheme="majorHAnsi" w:hAnsiTheme="majorHAnsi" w:cstheme="majorHAnsi"/>
          <w:i/>
          <w:color w:val="000000" w:themeColor="text1"/>
        </w:rPr>
      </w:pPr>
    </w:p>
    <w:p w14:paraId="19750E0F" w14:textId="77777777" w:rsidR="00094D80" w:rsidRPr="00CB1632" w:rsidRDefault="00094D80" w:rsidP="008979F9">
      <w:pPr>
        <w:spacing w:line="360" w:lineRule="auto"/>
        <w:contextualSpacing/>
        <w:jc w:val="both"/>
        <w:outlineLvl w:val="0"/>
        <w:rPr>
          <w:rFonts w:asciiTheme="majorHAnsi" w:hAnsiTheme="majorHAnsi" w:cstheme="majorHAnsi"/>
          <w:i/>
          <w:color w:val="000000" w:themeColor="text1"/>
        </w:rPr>
      </w:pPr>
      <w:r w:rsidRPr="00CB1632">
        <w:rPr>
          <w:rFonts w:asciiTheme="majorHAnsi" w:hAnsiTheme="majorHAnsi" w:cstheme="majorHAnsi"/>
          <w:i/>
          <w:color w:val="000000" w:themeColor="text1"/>
        </w:rPr>
        <w:t>Postoperative care</w:t>
      </w:r>
    </w:p>
    <w:p w14:paraId="3AA9130A" w14:textId="7A8D4340" w:rsidR="00094D80" w:rsidRPr="00CB1632" w:rsidRDefault="00094D80"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Immediate postoperative care of high-risk patients should take place in a post-anaesthesia care unit or critical care unit, however organisation and implementation of such care varies widely, particularly in settings where resources are </w:t>
      </w:r>
      <w:r w:rsidR="008A2549" w:rsidRPr="00CB1632">
        <w:rPr>
          <w:rFonts w:asciiTheme="majorHAnsi" w:hAnsiTheme="majorHAnsi" w:cstheme="majorHAnsi"/>
          <w:color w:val="000000" w:themeColor="text1"/>
        </w:rPr>
        <w:t>limited</w:t>
      </w:r>
      <w:r w:rsidRPr="00CB1632">
        <w:rPr>
          <w:rFonts w:asciiTheme="majorHAnsi" w:hAnsiTheme="majorHAnsi" w:cstheme="majorHAnsi"/>
          <w:color w:val="000000" w:themeColor="text1"/>
        </w:rPr>
        <w:t xml:space="preserve">. In most hospitals worldwide, low-risk patients are admitted to a post-anaesthetic care unit or recovery ward for up to four hours for basic observation immediately following surgery. These facilities represent the minimum standard of care and do not offer organ support on a routine basis. </w:t>
      </w:r>
    </w:p>
    <w:p w14:paraId="034C4C51" w14:textId="77777777" w:rsidR="00094D80" w:rsidRPr="00CB1632" w:rsidRDefault="00094D80" w:rsidP="008979F9">
      <w:pPr>
        <w:spacing w:line="360" w:lineRule="auto"/>
        <w:contextualSpacing/>
        <w:jc w:val="both"/>
        <w:rPr>
          <w:rFonts w:asciiTheme="majorHAnsi" w:hAnsiTheme="majorHAnsi" w:cstheme="majorHAnsi"/>
          <w:color w:val="000000" w:themeColor="text1"/>
        </w:rPr>
      </w:pPr>
    </w:p>
    <w:p w14:paraId="21185F33" w14:textId="4C4BD367" w:rsidR="00094D80" w:rsidRPr="00CB1632" w:rsidRDefault="00094D80"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Many hospitals provide extended post-anaesthetic care </w:t>
      </w:r>
      <w:r w:rsidR="00A25CE2" w:rsidRPr="00CB1632">
        <w:rPr>
          <w:rFonts w:asciiTheme="majorHAnsi" w:hAnsiTheme="majorHAnsi" w:cstheme="majorHAnsi"/>
          <w:color w:val="000000" w:themeColor="text1"/>
        </w:rPr>
        <w:t>for high</w:t>
      </w:r>
      <w:r w:rsidR="008A2549" w:rsidRPr="00CB1632">
        <w:rPr>
          <w:rFonts w:asciiTheme="majorHAnsi" w:hAnsiTheme="majorHAnsi" w:cstheme="majorHAnsi"/>
          <w:color w:val="000000" w:themeColor="text1"/>
        </w:rPr>
        <w:t>-</w:t>
      </w:r>
      <w:r w:rsidR="00A25CE2" w:rsidRPr="00CB1632">
        <w:rPr>
          <w:rFonts w:asciiTheme="majorHAnsi" w:hAnsiTheme="majorHAnsi" w:cstheme="majorHAnsi"/>
          <w:color w:val="000000" w:themeColor="text1"/>
        </w:rPr>
        <w:t xml:space="preserve">risk patients, </w:t>
      </w:r>
      <w:r w:rsidRPr="00CB1632">
        <w:rPr>
          <w:rFonts w:asciiTheme="majorHAnsi" w:hAnsiTheme="majorHAnsi" w:cstheme="majorHAnsi"/>
          <w:color w:val="000000" w:themeColor="text1"/>
        </w:rPr>
        <w:t xml:space="preserve">with many features of the traditional critical care unit, including short periods of invasive and non-invasive ventilation, and inotropic therapy. The key benefit of such facilities is the ability to provide early post-operative critical care interventions as routine to a larger number of patients. Later after surgery, the identification of patients at risk of deterioration, with early intervention and organ support remains key to ensuring good postoperative outcomes for high-risk patients. Delivery of such care may be difficult in setting where resources are </w:t>
      </w:r>
      <w:r w:rsidR="008A2549" w:rsidRPr="00CB1632">
        <w:rPr>
          <w:rFonts w:asciiTheme="majorHAnsi" w:hAnsiTheme="majorHAnsi" w:cstheme="majorHAnsi"/>
          <w:color w:val="000000" w:themeColor="text1"/>
        </w:rPr>
        <w:t>limited</w:t>
      </w:r>
      <w:r w:rsidRPr="00CB1632">
        <w:rPr>
          <w:rFonts w:asciiTheme="majorHAnsi" w:hAnsiTheme="majorHAnsi" w:cstheme="majorHAnsi"/>
          <w:color w:val="000000" w:themeColor="text1"/>
        </w:rPr>
        <w:t>.</w:t>
      </w:r>
    </w:p>
    <w:p w14:paraId="3F08DB9B" w14:textId="77777777" w:rsidR="00094D80" w:rsidRPr="00CB1632" w:rsidRDefault="00094D80" w:rsidP="008979F9">
      <w:pPr>
        <w:spacing w:line="360" w:lineRule="auto"/>
        <w:contextualSpacing/>
        <w:jc w:val="both"/>
        <w:rPr>
          <w:rFonts w:asciiTheme="majorHAnsi" w:hAnsiTheme="majorHAnsi" w:cstheme="majorHAnsi"/>
          <w:color w:val="000000" w:themeColor="text1"/>
        </w:rPr>
      </w:pPr>
    </w:p>
    <w:p w14:paraId="064FFF81" w14:textId="51CD09A9" w:rsidR="002446CC" w:rsidRPr="00CB1632" w:rsidRDefault="00094D80" w:rsidP="008979F9">
      <w:pPr>
        <w:spacing w:line="360" w:lineRule="auto"/>
        <w:contextualSpacing/>
        <w:jc w:val="both"/>
        <w:rPr>
          <w:rFonts w:asciiTheme="majorHAnsi" w:eastAsia="Times New Roman" w:hAnsiTheme="majorHAnsi" w:cstheme="majorHAnsi"/>
          <w:b/>
          <w:bCs/>
          <w:color w:val="000000" w:themeColor="text1"/>
        </w:rPr>
      </w:pPr>
      <w:r w:rsidRPr="00CB1632">
        <w:rPr>
          <w:rFonts w:asciiTheme="majorHAnsi" w:hAnsiTheme="majorHAnsi" w:cstheme="majorHAnsi"/>
          <w:color w:val="000000" w:themeColor="text1"/>
        </w:rPr>
        <w:t xml:space="preserve">The Enhanced Recovery After Surgery (ERAS) approach is recommended following many types of surgery </w:t>
      </w:r>
      <w:r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"author" : [ { "dropping-particle" : "", "family" : "Pearse", "given" : "Rupert M", "non-dropping-particle" : "", "parse-names" : false, "suffix" : "" }, { "dropping-particle" : "", "family" : "Holt", "given" : "Peter J E", "non-dropping-particle" : "", "parse-names" : false, "suffix" : "" }, { "dropping-particle" : "", "family" : "Grocott", "given" : "Michael P W", "non-dropping-particle" : "", "parse-names" : false, "suffix" : "" } ], "container-title" : "BMJ", "id" : "ITEM-1", "issued" : { "date-parts" : [ [ "2011" ] ] }, "title" : "Managing perioperative risk in patients undergoing elective non-cardiac surgery", "type" : "article-journal", "volume" : "343" }, "uris" : [ "http://www.mendeley.com/documents/?uuid=33d31bfe-a7cc-3a96-bfb7-a7faa650f312" ] } ], "mendeley" : { "formattedCitation" : "(19)", "plainTextFormattedCitation" : "(19)", "previouslyFormattedCitation" : "(19)"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(19)</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This is a group or ‘bundle’ of interventions aimed at </w:t>
      </w:r>
      <w:r w:rsidR="008A2549" w:rsidRPr="00CB1632">
        <w:rPr>
          <w:rFonts w:asciiTheme="majorHAnsi" w:hAnsiTheme="majorHAnsi" w:cstheme="majorHAnsi"/>
          <w:color w:val="000000" w:themeColor="text1"/>
        </w:rPr>
        <w:t xml:space="preserve">encouraging early enteral nutrition and mobilisation, </w:t>
      </w:r>
      <w:r w:rsidRPr="00CB1632">
        <w:rPr>
          <w:rFonts w:asciiTheme="majorHAnsi" w:hAnsiTheme="majorHAnsi" w:cstheme="majorHAnsi"/>
          <w:color w:val="000000" w:themeColor="text1"/>
        </w:rPr>
        <w:t xml:space="preserve">improving postoperative comfort, minimising nausea and vomiting, </w:t>
      </w:r>
      <w:r w:rsidR="008A2549" w:rsidRPr="00CB1632">
        <w:rPr>
          <w:rFonts w:asciiTheme="majorHAnsi" w:hAnsiTheme="majorHAnsi" w:cstheme="majorHAnsi"/>
          <w:color w:val="000000" w:themeColor="text1"/>
        </w:rPr>
        <w:t xml:space="preserve">and </w:t>
      </w:r>
      <w:r w:rsidRPr="00CB1632">
        <w:rPr>
          <w:rFonts w:asciiTheme="majorHAnsi" w:hAnsiTheme="majorHAnsi" w:cstheme="majorHAnsi"/>
          <w:color w:val="000000" w:themeColor="text1"/>
        </w:rPr>
        <w:t xml:space="preserve">optimising hydration. This approach may reduce duration of hospital admission, rate of complications and improve patient experience </w:t>
      </w:r>
      <w:r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"10.1097/ACO.0000000000000394", "ISSN" : "0952-7907", "author" : [ { "dropping-particle" : "", "family" : "King", "given" : "Adam B.", "non-dropping-particle" : "", "parse-names" : false, "suffix" : "" }, { "dropping-particle" : "", "family" : "Alvis", "given" : "Bret D.", "non-dropping-particle" : "", "parse-names" : false, "suffix" : "" }, { "dropping-particle" : "", "family" : "McEvoy", "given" : "Matthew D.", "non-dropping-particle" : "", "parse-names" : false, "suffix" : "" } ], "container-title" : "Current Opinion in Anaesthesiology", "id" : "ITEM-1", "issue" : "6", "issued" : { "date-parts" : [ [ "2016", "12" ] ] }, "page" : "727-732", "title" : "Enhanced recovery after surgery, perioperative medicine, and the perioperative surgical home", "type" : "article-journal", "volume" : "29" }, "uris" : [ "http://www.mendeley.com/documents/?uuid=aad41e55-1352-3fe6-9634-f98bd8b356e8" ] } ], "mendeley" : { "formattedCitation" : "(20)", "plainTextFormattedCitation" : "(20)", "previouslyFormattedCitation" : "(20)"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(20)</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Regular review by an acute pain team </w:t>
      </w:r>
      <w:r w:rsidR="008A2549" w:rsidRPr="00CB1632">
        <w:rPr>
          <w:rFonts w:asciiTheme="majorHAnsi" w:hAnsiTheme="majorHAnsi" w:cstheme="majorHAnsi"/>
          <w:color w:val="000000" w:themeColor="text1"/>
        </w:rPr>
        <w:t>should be</w:t>
      </w:r>
      <w:r w:rsidRPr="00CB1632">
        <w:rPr>
          <w:rFonts w:asciiTheme="majorHAnsi" w:hAnsiTheme="majorHAnsi" w:cstheme="majorHAnsi"/>
          <w:color w:val="000000" w:themeColor="text1"/>
        </w:rPr>
        <w:t xml:space="preserve"> mandatory for patients with complex analgesia needs. Acute pain teams also fulfil many other aspects of the perioperative medicine team role and undertake surveillance for complications and physiological deterioration. Elderly patients are at risk of postoperative cognitive dysfunction. Involvement of specialists in the medical care of the elderly patient are now commonplace, for example in emergency orthopaedic surgery </w:t>
      </w:r>
      <w:r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"10.1093/ageing/afl163", "ISSN" : "0002-0729", "PMID" : "17259638", "abstract" : "BACKGROUND older people undergoing elective surgery have significant post-operative problems prolonging hospitalisation. OBJECTIVE to design, embed, and evaluate an evidence-based comprehensive geriatric assessment (CGA) service for at-risk older patients undergoing elective surgery. SETTING urban teaching hospital. SUBJECTS elective surgical patients aged 65+. INTERVENTION multidisciplinary preoperative CGA service with post-operative follow-through (proactive care of older people undergoing surgery ['POPS']). METHODS observational cohort study and multilevel surveys (development and modelling phase). Prospective 'before and after' comparison (exploratory evaluation). RESULTS findings from the development phase showed high levels of preoperative co-morbidity, no multidisciplinary preoperative input, and multiple potentially preventable post-operative problems delaying discharge in older elective surgery patients. Comparison of 2 cohorts of elective orthopaedic patients (pre-POPS vs POPS, N = 54) showed the POPS group had fewer post-operative medical complications including pneumonia (20% vs 4% [p = 0.008]) and delirium (19% vs 6% [p = 0.036]), and significant improvements in areas reflecting multidisciplinary practice including pressure sores (19% vs 4% [p = 0.028]), poor pain control (30% vs 2% [p&lt;0.001]), delayed mobilisation (28% vs 9% [p = 0.012]) and inappropriate catheter use (20% vs 7% [p = 0.046]). Length of stay was reduced by 4.5 days. There were fewer delayed discharges relating to medical complications (37% vs 13%) or waits for OT assessment or equipment (20% vs 4%). CONCLUSION a proactive evidence-based CGA service for at-risk older elective surgical patients was developed according to MRC framework for complex interventions. Pre/post comparison in elective orthopaedic patients showed improved (within methodological limitations) post-operative outcomes indicative of better clinical effectiveness and efficiency, and contributed to the service obtaining mainstream funding. Informed by the present study, a randomised controlled trial is ongoing.", "author" : [ { "dropping-particle" : "", "family" : "Harari", "given" : "Danielle", "non-dropping-particle" : "", "parse-names" : false, "suffix" : "" }, { "dropping-particle" : "", "family" : "Hopper", "given" : "Adrian", "non-dropping-particle" : "", "parse-names" : false, "suffix" : "" }, { "dropping-particle" : "", "family" : "Dhesi", "given" : "Jugdeep", "non-dropping-particle" : "", "parse-names" : false, "suffix" : "" }, { "dropping-particle" : "", "family" : "Babic-Illman", "given" : "Gordana", "non-dropping-particle" : "", "parse-names" : false, "suffix" : "" }, { "dropping-particle" : "", "family" : "Lockwood", "given" : "Linda", "non-dropping-particle" : "", "parse-names" : false, "suffix" : "" }, { "dropping-particle" : "", "family" : "Martin", "given" : "Finbarr", "non-dropping-particle" : "", "parse-names" : false, "suffix" : "" } ], "container-title" : "Age and ageing", "id" : "ITEM-1", "issue" : "2", "issued" : { "date-parts" : [ [ "2007", "3" ] ] }, "page" : "190-6", "publisher" : "Oxford University Press", "title" : "Proactive care of older people undergoing surgery ('POPS'): designing, embedding, evaluating and funding a comprehensive geriatric assessment service for older elective surgical patients.", "type" : "article-journal", "volume" : "36" }, "uris" : [ "http://www.mendeley.com/documents/?uuid=525e0d80-af46-34ab-9a15-7f458bc03f95" ] } ], "mendeley" : { "formattedCitation" : "(21)", "plainTextFormattedCitation" : "(21)", "previouslyFormattedCitation" : "(21)"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(21)</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w:t>
      </w:r>
      <w:r w:rsidR="002446CC" w:rsidRPr="00CB1632">
        <w:rPr>
          <w:rFonts w:asciiTheme="majorHAnsi" w:eastAsia="Times New Roman" w:hAnsiTheme="majorHAnsi" w:cstheme="majorHAnsi"/>
          <w:b/>
          <w:bCs/>
          <w:color w:val="000000" w:themeColor="text1"/>
        </w:rPr>
        <w:br w:type="page"/>
      </w:r>
    </w:p>
    <w:p w14:paraId="1C2F1FC8" w14:textId="37326CB7" w:rsidR="004B4A14" w:rsidRPr="00CB1632" w:rsidRDefault="00466B73" w:rsidP="008979F9">
      <w:pPr>
        <w:spacing w:line="360" w:lineRule="auto"/>
        <w:contextualSpacing/>
        <w:jc w:val="both"/>
        <w:outlineLvl w:val="0"/>
        <w:rPr>
          <w:rFonts w:asciiTheme="majorHAnsi" w:eastAsia="Times New Roman" w:hAnsiTheme="majorHAnsi" w:cstheme="majorHAnsi"/>
          <w:b/>
          <w:bCs/>
          <w:color w:val="000000" w:themeColor="text1"/>
          <w:sz w:val="28"/>
        </w:rPr>
      </w:pPr>
      <w:r w:rsidRPr="00CB1632">
        <w:rPr>
          <w:rFonts w:asciiTheme="majorHAnsi" w:eastAsia="Times New Roman" w:hAnsiTheme="majorHAnsi" w:cstheme="majorHAnsi"/>
          <w:b/>
          <w:bCs/>
          <w:color w:val="000000" w:themeColor="text1"/>
          <w:sz w:val="28"/>
        </w:rPr>
        <w:lastRenderedPageBreak/>
        <w:t>What are the recent advances in perioperative critical care medicine?</w:t>
      </w:r>
      <w:r w:rsidR="00440914" w:rsidRPr="00CB1632">
        <w:rPr>
          <w:rFonts w:asciiTheme="majorHAnsi" w:eastAsia="Times New Roman" w:hAnsiTheme="majorHAnsi" w:cstheme="majorHAnsi"/>
          <w:b/>
          <w:bCs/>
          <w:color w:val="000000" w:themeColor="text1"/>
          <w:sz w:val="28"/>
        </w:rPr>
        <w:t xml:space="preserve"> </w:t>
      </w:r>
    </w:p>
    <w:p w14:paraId="733BD4E0" w14:textId="52FF0A09" w:rsidR="00853B58" w:rsidRPr="00CB1632" w:rsidRDefault="00853B58" w:rsidP="008979F9">
      <w:pPr>
        <w:spacing w:line="360" w:lineRule="auto"/>
        <w:contextualSpacing/>
        <w:jc w:val="both"/>
        <w:outlineLvl w:val="0"/>
        <w:rPr>
          <w:rFonts w:asciiTheme="majorHAnsi" w:hAnsiTheme="majorHAnsi" w:cstheme="majorHAnsi"/>
          <w:i/>
          <w:color w:val="000000" w:themeColor="text1"/>
        </w:rPr>
      </w:pPr>
      <w:r w:rsidRPr="00CB1632">
        <w:rPr>
          <w:rFonts w:asciiTheme="majorHAnsi" w:hAnsiTheme="majorHAnsi" w:cstheme="majorHAnsi"/>
          <w:color w:val="000000" w:themeColor="text1"/>
        </w:rPr>
        <w:t xml:space="preserve">A summary of what the expert group considered to be </w:t>
      </w:r>
      <w:r w:rsidR="00A25CE2" w:rsidRPr="00CB1632">
        <w:rPr>
          <w:rFonts w:asciiTheme="majorHAnsi" w:hAnsiTheme="majorHAnsi" w:cstheme="majorHAnsi"/>
          <w:color w:val="000000" w:themeColor="text1"/>
        </w:rPr>
        <w:t xml:space="preserve">recent advances </w:t>
      </w:r>
      <w:r w:rsidRPr="00CB1632">
        <w:rPr>
          <w:rFonts w:asciiTheme="majorHAnsi" w:hAnsiTheme="majorHAnsi" w:cstheme="majorHAnsi"/>
          <w:color w:val="000000" w:themeColor="text1"/>
        </w:rPr>
        <w:t>in perioperative medicine is presented in Table 1.</w:t>
      </w:r>
    </w:p>
    <w:p w14:paraId="6B672FE3" w14:textId="77777777" w:rsidR="00853B58" w:rsidRPr="00CB1632" w:rsidRDefault="00853B58" w:rsidP="008979F9">
      <w:pPr>
        <w:spacing w:line="360" w:lineRule="auto"/>
        <w:contextualSpacing/>
        <w:jc w:val="both"/>
        <w:outlineLvl w:val="0"/>
        <w:rPr>
          <w:rFonts w:asciiTheme="majorHAnsi" w:hAnsiTheme="majorHAnsi" w:cstheme="majorHAnsi"/>
          <w:i/>
          <w:color w:val="000000" w:themeColor="text1"/>
        </w:rPr>
      </w:pPr>
    </w:p>
    <w:p w14:paraId="12EB04BB" w14:textId="6741C110" w:rsidR="0071002C" w:rsidRPr="00CB1632" w:rsidRDefault="00E3325D" w:rsidP="008979F9">
      <w:pPr>
        <w:spacing w:line="360" w:lineRule="auto"/>
        <w:contextualSpacing/>
        <w:jc w:val="both"/>
        <w:outlineLvl w:val="0"/>
        <w:rPr>
          <w:rFonts w:asciiTheme="majorHAnsi" w:eastAsia="Times New Roman" w:hAnsiTheme="majorHAnsi" w:cstheme="majorHAnsi"/>
          <w:color w:val="000000" w:themeColor="text1"/>
        </w:rPr>
      </w:pPr>
      <w:r w:rsidRPr="00CB1632">
        <w:rPr>
          <w:rFonts w:asciiTheme="majorHAnsi" w:hAnsiTheme="majorHAnsi" w:cstheme="majorHAnsi"/>
          <w:i/>
          <w:color w:val="000000" w:themeColor="text1"/>
        </w:rPr>
        <w:t>Organisational</w:t>
      </w:r>
      <w:r w:rsidR="00D34255" w:rsidRPr="00CB1632">
        <w:rPr>
          <w:rFonts w:asciiTheme="majorHAnsi" w:hAnsiTheme="majorHAnsi" w:cstheme="majorHAnsi"/>
          <w:i/>
          <w:color w:val="000000" w:themeColor="text1"/>
        </w:rPr>
        <w:t>: Perioperative Medicine</w:t>
      </w:r>
    </w:p>
    <w:p w14:paraId="4E81C0C5" w14:textId="763CF732" w:rsidR="00E3325D" w:rsidRPr="00CB1632" w:rsidRDefault="00E55E7D"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The needs of h</w:t>
      </w:r>
      <w:r w:rsidR="00E3325D" w:rsidRPr="00CB1632">
        <w:rPr>
          <w:rFonts w:asciiTheme="majorHAnsi" w:hAnsiTheme="majorHAnsi" w:cstheme="majorHAnsi"/>
          <w:color w:val="000000" w:themeColor="text1"/>
        </w:rPr>
        <w:t>i</w:t>
      </w:r>
      <w:r w:rsidR="00DF779F" w:rsidRPr="00CB1632">
        <w:rPr>
          <w:rFonts w:asciiTheme="majorHAnsi" w:hAnsiTheme="majorHAnsi" w:cstheme="majorHAnsi"/>
          <w:color w:val="000000" w:themeColor="text1"/>
        </w:rPr>
        <w:t>gh</w:t>
      </w:r>
      <w:r w:rsidR="00D34255" w:rsidRPr="00CB1632">
        <w:rPr>
          <w:rFonts w:asciiTheme="majorHAnsi" w:hAnsiTheme="majorHAnsi" w:cstheme="majorHAnsi"/>
          <w:color w:val="000000" w:themeColor="text1"/>
        </w:rPr>
        <w:t>-</w:t>
      </w:r>
      <w:r w:rsidR="00DF779F" w:rsidRPr="00CB1632">
        <w:rPr>
          <w:rFonts w:asciiTheme="majorHAnsi" w:hAnsiTheme="majorHAnsi" w:cstheme="majorHAnsi"/>
          <w:color w:val="000000" w:themeColor="text1"/>
        </w:rPr>
        <w:t xml:space="preserve">risk </w:t>
      </w:r>
      <w:r w:rsidRPr="00CB1632">
        <w:rPr>
          <w:rFonts w:asciiTheme="majorHAnsi" w:hAnsiTheme="majorHAnsi" w:cstheme="majorHAnsi"/>
          <w:color w:val="000000" w:themeColor="text1"/>
        </w:rPr>
        <w:t>su</w:t>
      </w:r>
      <w:r w:rsidR="00DF779F" w:rsidRPr="00CB1632">
        <w:rPr>
          <w:rFonts w:asciiTheme="majorHAnsi" w:hAnsiTheme="majorHAnsi" w:cstheme="majorHAnsi"/>
          <w:color w:val="000000" w:themeColor="text1"/>
        </w:rPr>
        <w:t>rgical p</w:t>
      </w:r>
      <w:r w:rsidRPr="00CB1632">
        <w:rPr>
          <w:rFonts w:asciiTheme="majorHAnsi" w:hAnsiTheme="majorHAnsi" w:cstheme="majorHAnsi"/>
          <w:color w:val="000000" w:themeColor="text1"/>
        </w:rPr>
        <w:t>atients</w:t>
      </w:r>
      <w:r w:rsidR="00E3325D" w:rsidRPr="00CB1632">
        <w:rPr>
          <w:rFonts w:asciiTheme="majorHAnsi" w:hAnsiTheme="majorHAnsi" w:cstheme="majorHAnsi"/>
          <w:color w:val="000000" w:themeColor="text1"/>
        </w:rPr>
        <w:t xml:space="preserve"> are best met </w:t>
      </w:r>
      <w:r w:rsidRPr="00CB1632">
        <w:rPr>
          <w:rFonts w:asciiTheme="majorHAnsi" w:hAnsiTheme="majorHAnsi" w:cstheme="majorHAnsi"/>
          <w:color w:val="000000" w:themeColor="text1"/>
        </w:rPr>
        <w:t>through</w:t>
      </w:r>
      <w:r w:rsidR="00E3325D" w:rsidRPr="00CB1632">
        <w:rPr>
          <w:rFonts w:asciiTheme="majorHAnsi" w:hAnsiTheme="majorHAnsi" w:cstheme="majorHAnsi"/>
          <w:color w:val="000000" w:themeColor="text1"/>
        </w:rPr>
        <w:t xml:space="preserve"> a specific care </w:t>
      </w:r>
      <w:r w:rsidRPr="00CB1632">
        <w:rPr>
          <w:rFonts w:asciiTheme="majorHAnsi" w:hAnsiTheme="majorHAnsi" w:cstheme="majorHAnsi"/>
          <w:color w:val="000000" w:themeColor="text1"/>
        </w:rPr>
        <w:t xml:space="preserve">pathway </w:t>
      </w:r>
      <w:r w:rsidR="00E3325D" w:rsidRPr="00CB1632">
        <w:rPr>
          <w:rFonts w:asciiTheme="majorHAnsi" w:hAnsiTheme="majorHAnsi" w:cstheme="majorHAnsi"/>
          <w:color w:val="000000" w:themeColor="text1"/>
        </w:rPr>
        <w:t xml:space="preserve">covering all aspects of care from </w:t>
      </w:r>
      <w:r w:rsidR="008A2549" w:rsidRPr="00CB1632">
        <w:rPr>
          <w:rFonts w:asciiTheme="majorHAnsi" w:hAnsiTheme="majorHAnsi" w:cstheme="majorHAnsi"/>
          <w:color w:val="000000" w:themeColor="text1"/>
        </w:rPr>
        <w:t xml:space="preserve">the moment of contemplation of surgery until full recovery: </w:t>
      </w:r>
      <w:r w:rsidR="00E3325D" w:rsidRPr="00CB1632">
        <w:rPr>
          <w:rFonts w:asciiTheme="majorHAnsi" w:hAnsiTheme="majorHAnsi" w:cstheme="majorHAnsi"/>
          <w:color w:val="000000" w:themeColor="text1"/>
        </w:rPr>
        <w:t>preoperative assessment, optimisation of co-existing disease</w:t>
      </w:r>
      <w:r w:rsidR="008A2549" w:rsidRPr="00CB1632">
        <w:rPr>
          <w:rFonts w:asciiTheme="majorHAnsi" w:hAnsiTheme="majorHAnsi" w:cstheme="majorHAnsi"/>
          <w:color w:val="000000" w:themeColor="text1"/>
        </w:rPr>
        <w:t xml:space="preserve">, standardisation of intra-operative care, individualised </w:t>
      </w:r>
      <w:r w:rsidR="00E3325D" w:rsidRPr="00CB1632">
        <w:rPr>
          <w:rFonts w:asciiTheme="majorHAnsi" w:hAnsiTheme="majorHAnsi" w:cstheme="majorHAnsi"/>
          <w:color w:val="000000" w:themeColor="text1"/>
        </w:rPr>
        <w:t>postoperative care and discharge planning. This may be surgery specific e.g. emergency laparotomy, fractured neck of femur, or colorectal resection</w:t>
      </w:r>
      <w:r w:rsidR="00D34255" w:rsidRPr="00CB1632">
        <w:rPr>
          <w:rFonts w:asciiTheme="majorHAnsi" w:hAnsiTheme="majorHAnsi" w:cstheme="majorHAnsi"/>
          <w:color w:val="000000" w:themeColor="text1"/>
        </w:rPr>
        <w:t>,</w:t>
      </w:r>
      <w:r w:rsidR="00E3325D" w:rsidRPr="00CB1632">
        <w:rPr>
          <w:rFonts w:asciiTheme="majorHAnsi" w:hAnsiTheme="majorHAnsi" w:cstheme="majorHAnsi"/>
          <w:color w:val="000000" w:themeColor="text1"/>
        </w:rPr>
        <w:t xml:space="preserve"> </w:t>
      </w:r>
      <w:r w:rsidR="00D34255" w:rsidRPr="00CB1632">
        <w:rPr>
          <w:rFonts w:asciiTheme="majorHAnsi" w:hAnsiTheme="majorHAnsi" w:cstheme="majorHAnsi"/>
          <w:color w:val="000000" w:themeColor="text1"/>
        </w:rPr>
        <w:t>or</w:t>
      </w:r>
      <w:r w:rsidR="00E3325D" w:rsidRPr="00CB1632">
        <w:rPr>
          <w:rFonts w:asciiTheme="majorHAnsi" w:hAnsiTheme="majorHAnsi" w:cstheme="majorHAnsi"/>
          <w:color w:val="000000" w:themeColor="text1"/>
        </w:rPr>
        <w:t xml:space="preserve"> </w:t>
      </w:r>
      <w:r w:rsidR="00D34255" w:rsidRPr="00CB1632">
        <w:rPr>
          <w:rFonts w:asciiTheme="majorHAnsi" w:hAnsiTheme="majorHAnsi" w:cstheme="majorHAnsi"/>
          <w:color w:val="000000" w:themeColor="text1"/>
        </w:rPr>
        <w:t>focussed on specific</w:t>
      </w:r>
      <w:r w:rsidR="00E3325D" w:rsidRPr="00CB1632">
        <w:rPr>
          <w:rFonts w:asciiTheme="majorHAnsi" w:hAnsiTheme="majorHAnsi" w:cstheme="majorHAnsi"/>
          <w:color w:val="000000" w:themeColor="text1"/>
        </w:rPr>
        <w:t xml:space="preserve"> high</w:t>
      </w:r>
      <w:r w:rsidR="00D34255" w:rsidRPr="00CB1632">
        <w:rPr>
          <w:rFonts w:asciiTheme="majorHAnsi" w:hAnsiTheme="majorHAnsi" w:cstheme="majorHAnsi"/>
          <w:color w:val="000000" w:themeColor="text1"/>
        </w:rPr>
        <w:t>-</w:t>
      </w:r>
      <w:r w:rsidR="00E3325D" w:rsidRPr="00CB1632">
        <w:rPr>
          <w:rFonts w:asciiTheme="majorHAnsi" w:hAnsiTheme="majorHAnsi" w:cstheme="majorHAnsi"/>
          <w:color w:val="000000" w:themeColor="text1"/>
        </w:rPr>
        <w:t>risk</w:t>
      </w:r>
      <w:r w:rsidR="008A2549" w:rsidRPr="00CB1632">
        <w:rPr>
          <w:rFonts w:asciiTheme="majorHAnsi" w:hAnsiTheme="majorHAnsi" w:cstheme="majorHAnsi"/>
          <w:color w:val="000000" w:themeColor="text1"/>
        </w:rPr>
        <w:t xml:space="preserve"> patient</w:t>
      </w:r>
      <w:r w:rsidR="00E3325D" w:rsidRPr="00CB1632">
        <w:rPr>
          <w:rFonts w:asciiTheme="majorHAnsi" w:hAnsiTheme="majorHAnsi" w:cstheme="majorHAnsi"/>
          <w:color w:val="000000" w:themeColor="text1"/>
        </w:rPr>
        <w:t xml:space="preserve"> </w:t>
      </w:r>
      <w:r w:rsidR="00D34255" w:rsidRPr="00CB1632">
        <w:rPr>
          <w:rFonts w:asciiTheme="majorHAnsi" w:hAnsiTheme="majorHAnsi" w:cstheme="majorHAnsi"/>
          <w:color w:val="000000" w:themeColor="text1"/>
        </w:rPr>
        <w:t>groups, such as</w:t>
      </w:r>
      <w:r w:rsidR="00E3325D" w:rsidRPr="00CB1632">
        <w:rPr>
          <w:rFonts w:asciiTheme="majorHAnsi" w:hAnsiTheme="majorHAnsi" w:cstheme="majorHAnsi"/>
          <w:color w:val="000000" w:themeColor="text1"/>
        </w:rPr>
        <w:t xml:space="preserve"> the diabetic </w:t>
      </w:r>
      <w:r w:rsidRPr="00CB1632">
        <w:rPr>
          <w:rFonts w:asciiTheme="majorHAnsi" w:hAnsiTheme="majorHAnsi" w:cstheme="majorHAnsi"/>
          <w:color w:val="000000" w:themeColor="text1"/>
        </w:rPr>
        <w:t>patient</w:t>
      </w:r>
      <w:r w:rsidR="00E3325D" w:rsidRPr="00CB1632">
        <w:rPr>
          <w:rFonts w:asciiTheme="majorHAnsi" w:hAnsiTheme="majorHAnsi" w:cstheme="majorHAnsi"/>
          <w:color w:val="000000" w:themeColor="text1"/>
        </w:rPr>
        <w:t>.</w:t>
      </w:r>
      <w:r w:rsidR="00DF779F" w:rsidRPr="00CB1632">
        <w:rPr>
          <w:rFonts w:asciiTheme="majorHAnsi" w:hAnsiTheme="majorHAnsi" w:cstheme="majorHAnsi"/>
          <w:color w:val="000000" w:themeColor="text1"/>
        </w:rPr>
        <w:t xml:space="preserve"> </w:t>
      </w:r>
      <w:r w:rsidR="00D34255" w:rsidRPr="00CB1632">
        <w:rPr>
          <w:rFonts w:asciiTheme="majorHAnsi" w:hAnsiTheme="majorHAnsi" w:cstheme="majorHAnsi"/>
          <w:color w:val="000000" w:themeColor="text1"/>
        </w:rPr>
        <w:t>In recent years, the organisation of t</w:t>
      </w:r>
      <w:r w:rsidR="00DF779F" w:rsidRPr="00CB1632">
        <w:rPr>
          <w:rFonts w:asciiTheme="majorHAnsi" w:hAnsiTheme="majorHAnsi" w:cstheme="majorHAnsi"/>
          <w:color w:val="000000" w:themeColor="text1"/>
        </w:rPr>
        <w:t xml:space="preserve">hese </w:t>
      </w:r>
      <w:r w:rsidR="00D34255" w:rsidRPr="00CB1632">
        <w:rPr>
          <w:rFonts w:asciiTheme="majorHAnsi" w:hAnsiTheme="majorHAnsi" w:cstheme="majorHAnsi"/>
          <w:color w:val="000000" w:themeColor="text1"/>
        </w:rPr>
        <w:t xml:space="preserve">many and varied </w:t>
      </w:r>
      <w:r w:rsidR="00DF779F" w:rsidRPr="00CB1632">
        <w:rPr>
          <w:rFonts w:asciiTheme="majorHAnsi" w:hAnsiTheme="majorHAnsi" w:cstheme="majorHAnsi"/>
          <w:color w:val="000000" w:themeColor="text1"/>
        </w:rPr>
        <w:t xml:space="preserve">care pathways </w:t>
      </w:r>
      <w:r w:rsidR="00D34255" w:rsidRPr="00CB1632">
        <w:rPr>
          <w:rFonts w:asciiTheme="majorHAnsi" w:hAnsiTheme="majorHAnsi" w:cstheme="majorHAnsi"/>
          <w:color w:val="000000" w:themeColor="text1"/>
        </w:rPr>
        <w:t xml:space="preserve">has been brought under the single umbrella term of Perioperative Medicine to promote the </w:t>
      </w:r>
      <w:r w:rsidR="00DF779F" w:rsidRPr="00CB1632">
        <w:rPr>
          <w:rFonts w:asciiTheme="majorHAnsi" w:hAnsiTheme="majorHAnsi" w:cstheme="majorHAnsi"/>
          <w:color w:val="000000" w:themeColor="text1"/>
        </w:rPr>
        <w:t>deliver</w:t>
      </w:r>
      <w:r w:rsidR="00D34255" w:rsidRPr="00CB1632">
        <w:rPr>
          <w:rFonts w:asciiTheme="majorHAnsi" w:hAnsiTheme="majorHAnsi" w:cstheme="majorHAnsi"/>
          <w:color w:val="000000" w:themeColor="text1"/>
        </w:rPr>
        <w:t xml:space="preserve">y of high quality perioperative care for all patients. </w:t>
      </w:r>
      <w:r w:rsidR="00195682" w:rsidRPr="00CB1632">
        <w:rPr>
          <w:rFonts w:asciiTheme="majorHAnsi" w:hAnsiTheme="majorHAnsi" w:cstheme="majorHAnsi"/>
          <w:color w:val="000000" w:themeColor="text1"/>
        </w:rPr>
        <w:t xml:space="preserve">In some types of surgery this has led to marked reductions in inpatient stay </w:t>
      </w:r>
      <w:r w:rsidR="00195682"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"10.1093/bja/aew362", "ISSN" : "0007-0912", "PMID" : "27940457", "abstract" : "Enhanced recovery after surgery (ERAS) protocols produce significant clinical and economic benefits in a range of surgical subspecialties. There is a long tradition of applying clinical pathways to the perioperative care of joint arthroplasty patients. Enhanced recovery after surgery represents the next step in the evolution of standardized care. To date, reports of full ERAS pathways for hip or knee arthroplasty are lacking. In this narrative review, we present the evidence base that can be usefully applied to constructing ERAS pathways for hip or knee arthroplasty. The history and rationale for applying ERAS to joint arthroplasty are explained. Evidence demonstrates improved outcomes after joint arthroplasty when a standardized approach to care is implemented. The efficacy of individual ERAS components in hip or knee replacement is considered, including preoperative education, intraoperative anaesthetic techniques, postoperative analgesia, and early mobilization after joint arthroplasty. Interventions lacking high-quality evidence are identified, together with recommendations for future research. Based on currently available evidence, we present a model ERAS pathway that can be applied to perioperative care of patients undergoing hip or knee arthroplasty.", "author" : [ { "dropping-particle" : "", "family" : "Soffin", "given" : "E. M.", "non-dropping-particle" : "", "parse-names" : false, "suffix" : "" }, { "dropping-particle" : "", "family" : "YaDeau", "given" : "J. T.", "non-dropping-particle" : "", "parse-names" : false, "suffix" : "" } ], "container-title" : "British Journal of Anaesthesia", "id" : "ITEM-1", "issue" : "suppl 3", "issued" : { "date-parts" : [ [ "2016", "12" ] ] }, "page" : "iii62-iii72", "title" : "Enhanced recovery after surgery for primary hip and knee arthroplasty: a review of the evidence", "type" : "article-journal", "volume" : "117" }, "uris" : [ "http://www.mendeley.com/documents/?uuid=5e24c6d2-fc75-3099-802d-6225848f7b69" ] } ], "mendeley" : { "formattedCitation" : "(22)", "plainTextFormattedCitation" : "(22)", "previouslyFormattedCitation" : "(22)" }, "properties" : { "noteIndex" : 0 }, "schema" : "https://github.com/citation-style-language/schema/raw/master/csl-citation.json" }</w:instrText>
      </w:r>
      <w:r w:rsidR="00195682"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(22)</w:t>
      </w:r>
      <w:r w:rsidR="00195682" w:rsidRPr="00CB1632">
        <w:rPr>
          <w:rFonts w:asciiTheme="majorHAnsi" w:hAnsiTheme="majorHAnsi" w:cstheme="majorHAnsi"/>
          <w:color w:val="000000" w:themeColor="text1"/>
        </w:rPr>
        <w:fldChar w:fldCharType="end"/>
      </w:r>
      <w:r w:rsidR="00195682" w:rsidRPr="00CB1632">
        <w:rPr>
          <w:rFonts w:asciiTheme="majorHAnsi" w:hAnsiTheme="majorHAnsi" w:cstheme="majorHAnsi"/>
          <w:color w:val="000000" w:themeColor="text1"/>
        </w:rPr>
        <w:t xml:space="preserve">. </w:t>
      </w:r>
      <w:r w:rsidR="00D34255" w:rsidRPr="00CB1632">
        <w:rPr>
          <w:rFonts w:asciiTheme="majorHAnsi" w:hAnsiTheme="majorHAnsi" w:cstheme="majorHAnsi"/>
          <w:color w:val="000000" w:themeColor="text1"/>
        </w:rPr>
        <w:t xml:space="preserve">The intensive care physician has a key role to play in this development, in particular by improving access to a simplified form </w:t>
      </w:r>
      <w:r w:rsidR="008A2549" w:rsidRPr="00CB1632">
        <w:rPr>
          <w:rFonts w:asciiTheme="majorHAnsi" w:hAnsiTheme="majorHAnsi" w:cstheme="majorHAnsi"/>
          <w:color w:val="000000" w:themeColor="text1"/>
        </w:rPr>
        <w:t xml:space="preserve">of </w:t>
      </w:r>
      <w:r w:rsidR="00D34255" w:rsidRPr="00CB1632">
        <w:rPr>
          <w:rFonts w:asciiTheme="majorHAnsi" w:hAnsiTheme="majorHAnsi" w:cstheme="majorHAnsi"/>
          <w:color w:val="000000" w:themeColor="text1"/>
        </w:rPr>
        <w:t xml:space="preserve">perioperative critical care, and in </w:t>
      </w:r>
      <w:r w:rsidRPr="00CB1632">
        <w:rPr>
          <w:rFonts w:asciiTheme="majorHAnsi" w:hAnsiTheme="majorHAnsi" w:cstheme="majorHAnsi"/>
          <w:color w:val="000000" w:themeColor="text1"/>
        </w:rPr>
        <w:t xml:space="preserve">the </w:t>
      </w:r>
      <w:r w:rsidR="00092CA1" w:rsidRPr="00CB1632">
        <w:rPr>
          <w:rFonts w:asciiTheme="majorHAnsi" w:hAnsiTheme="majorHAnsi" w:cstheme="majorHAnsi"/>
          <w:color w:val="000000" w:themeColor="text1"/>
        </w:rPr>
        <w:t xml:space="preserve">early prevention of physiological deterioration in the </w:t>
      </w:r>
      <w:r w:rsidRPr="00CB1632">
        <w:rPr>
          <w:rFonts w:asciiTheme="majorHAnsi" w:hAnsiTheme="majorHAnsi" w:cstheme="majorHAnsi"/>
          <w:color w:val="000000" w:themeColor="text1"/>
        </w:rPr>
        <w:t xml:space="preserve">standard ward environment </w:t>
      </w:r>
      <w:r w:rsidR="00092CA1" w:rsidRPr="00CB1632">
        <w:rPr>
          <w:rFonts w:asciiTheme="majorHAnsi" w:hAnsiTheme="majorHAnsi" w:cstheme="majorHAnsi"/>
          <w:color w:val="000000" w:themeColor="text1"/>
        </w:rPr>
        <w:t xml:space="preserve">after surgery </w:t>
      </w:r>
      <w:r w:rsidR="008A2549" w:rsidRPr="00CB1632">
        <w:rPr>
          <w:rFonts w:asciiTheme="majorHAnsi" w:hAnsiTheme="majorHAnsi" w:cstheme="majorHAnsi"/>
          <w:color w:val="000000" w:themeColor="text1"/>
        </w:rPr>
        <w:t xml:space="preserve">and avoidance of “failure to rescue” </w:t>
      </w:r>
      <w:r w:rsidR="00314D60"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"URL" : "https://www.rcoa.ac.uk/perioperativemedicine", "accessed" : { "date-parts" : [ [ "2016", "12", "14" ] ] }, "id" : "ITEM-1", "issued" : { "date-parts" : [ [ "0" ] ] }, "title" : "Perioperative Medicine: The Pathway to Better Surgical Care | The Royal College of Anaesthetists", "type" : "webpage" }, "uris" : [ "http://www.mendeley.com/documents/?uuid=337aa06b-4bba-36c4-91ff-cfa70564c02c" ] } ], "mendeley" : { "formattedCitation" : "(23)", "plainTextFormattedCitation" : "(23)", "previouslyFormattedCitation" : "(23)" }, "properties" : { "noteIndex" : 0 }, "schema" : "https://github.com/citation-style-language/schema/raw/master/csl-citation.json" }</w:instrText>
      </w:r>
      <w:r w:rsidR="00314D60"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(23)</w:t>
      </w:r>
      <w:r w:rsidR="00314D60" w:rsidRPr="00CB1632">
        <w:rPr>
          <w:rFonts w:asciiTheme="majorHAnsi" w:hAnsiTheme="majorHAnsi" w:cstheme="majorHAnsi"/>
          <w:color w:val="000000" w:themeColor="text1"/>
        </w:rPr>
        <w:fldChar w:fldCharType="end"/>
      </w:r>
      <w:r w:rsidR="005C5313" w:rsidRPr="00CB1632">
        <w:rPr>
          <w:rFonts w:asciiTheme="majorHAnsi" w:hAnsiTheme="majorHAnsi" w:cstheme="majorHAnsi"/>
          <w:color w:val="000000" w:themeColor="text1"/>
        </w:rPr>
        <w:t>.</w:t>
      </w:r>
      <w:r w:rsidR="0040175B" w:rsidRPr="00CB1632">
        <w:rPr>
          <w:rFonts w:asciiTheme="majorHAnsi" w:hAnsiTheme="majorHAnsi" w:cstheme="majorHAnsi"/>
          <w:color w:val="000000" w:themeColor="text1"/>
        </w:rPr>
        <w:t xml:space="preserve"> In future, remote monitoring </w:t>
      </w:r>
      <w:r w:rsidR="008A2549" w:rsidRPr="00CB1632">
        <w:rPr>
          <w:rFonts w:asciiTheme="majorHAnsi" w:hAnsiTheme="majorHAnsi" w:cstheme="majorHAnsi"/>
          <w:color w:val="000000" w:themeColor="text1"/>
        </w:rPr>
        <w:t xml:space="preserve">of physiological variables </w:t>
      </w:r>
      <w:r w:rsidR="0040175B" w:rsidRPr="00CB1632">
        <w:rPr>
          <w:rFonts w:asciiTheme="majorHAnsi" w:hAnsiTheme="majorHAnsi" w:cstheme="majorHAnsi"/>
          <w:color w:val="000000" w:themeColor="text1"/>
        </w:rPr>
        <w:t xml:space="preserve">using wireless technology may allow earlier detection of the deteriorating patient. </w:t>
      </w:r>
    </w:p>
    <w:p w14:paraId="0386685D" w14:textId="77777777" w:rsidR="00314D60" w:rsidRPr="00CB1632" w:rsidRDefault="00314D60" w:rsidP="008979F9">
      <w:pPr>
        <w:spacing w:line="360" w:lineRule="auto"/>
        <w:contextualSpacing/>
        <w:jc w:val="both"/>
        <w:rPr>
          <w:rFonts w:asciiTheme="majorHAnsi" w:hAnsiTheme="majorHAnsi" w:cstheme="majorHAnsi"/>
          <w:i/>
          <w:color w:val="000000" w:themeColor="text1"/>
        </w:rPr>
      </w:pPr>
    </w:p>
    <w:p w14:paraId="6678A8F6" w14:textId="37921259" w:rsidR="00DF779F" w:rsidRPr="00CB1632" w:rsidRDefault="00DF779F" w:rsidP="008979F9">
      <w:pPr>
        <w:spacing w:line="360" w:lineRule="auto"/>
        <w:contextualSpacing/>
        <w:jc w:val="both"/>
        <w:outlineLvl w:val="0"/>
        <w:rPr>
          <w:rFonts w:asciiTheme="majorHAnsi" w:hAnsiTheme="majorHAnsi" w:cstheme="majorHAnsi"/>
          <w:i/>
          <w:color w:val="000000" w:themeColor="text1"/>
        </w:rPr>
      </w:pPr>
      <w:r w:rsidRPr="00CB1632">
        <w:rPr>
          <w:rFonts w:asciiTheme="majorHAnsi" w:hAnsiTheme="majorHAnsi" w:cstheme="majorHAnsi"/>
          <w:i/>
          <w:color w:val="000000" w:themeColor="text1"/>
        </w:rPr>
        <w:t xml:space="preserve">Preoperative </w:t>
      </w:r>
      <w:r w:rsidR="00CF64FD" w:rsidRPr="00CB1632">
        <w:rPr>
          <w:rFonts w:asciiTheme="majorHAnsi" w:hAnsiTheme="majorHAnsi" w:cstheme="majorHAnsi"/>
          <w:i/>
          <w:color w:val="000000" w:themeColor="text1"/>
        </w:rPr>
        <w:t>assessment and risk reduction</w:t>
      </w:r>
    </w:p>
    <w:p w14:paraId="0D6A5594" w14:textId="690DBFB0" w:rsidR="00092CA1" w:rsidRPr="00CB1632" w:rsidRDefault="00E55E7D"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Preoperative care should involve early contact with an anaesthetist or perioperative physician. This will facilitate individualised patient care, for example in the treatment of anaemia or cardiac disease. Th</w:t>
      </w:r>
      <w:r w:rsidR="000D28A7" w:rsidRPr="00CB1632">
        <w:rPr>
          <w:rFonts w:asciiTheme="majorHAnsi" w:hAnsiTheme="majorHAnsi" w:cstheme="majorHAnsi"/>
          <w:color w:val="000000" w:themeColor="text1"/>
        </w:rPr>
        <w:t>e use of physical training or ‘p</w:t>
      </w:r>
      <w:r w:rsidRPr="00CB1632">
        <w:rPr>
          <w:rFonts w:asciiTheme="majorHAnsi" w:hAnsiTheme="majorHAnsi" w:cstheme="majorHAnsi"/>
          <w:color w:val="000000" w:themeColor="text1"/>
        </w:rPr>
        <w:t xml:space="preserve">rehabilitation’ before surgery to improve </w:t>
      </w:r>
      <w:r w:rsidR="00AC627E" w:rsidRPr="00CB1632">
        <w:rPr>
          <w:rFonts w:asciiTheme="majorHAnsi" w:hAnsiTheme="majorHAnsi" w:cstheme="majorHAnsi"/>
          <w:color w:val="000000" w:themeColor="text1"/>
        </w:rPr>
        <w:t xml:space="preserve">physical </w:t>
      </w:r>
      <w:r w:rsidRPr="00CB1632">
        <w:rPr>
          <w:rFonts w:asciiTheme="majorHAnsi" w:hAnsiTheme="majorHAnsi" w:cstheme="majorHAnsi"/>
          <w:color w:val="000000" w:themeColor="text1"/>
        </w:rPr>
        <w:t xml:space="preserve">fitness </w:t>
      </w:r>
      <w:r w:rsidR="00AC627E" w:rsidRPr="00CB1632">
        <w:rPr>
          <w:rFonts w:asciiTheme="majorHAnsi" w:hAnsiTheme="majorHAnsi" w:cstheme="majorHAnsi"/>
          <w:color w:val="000000" w:themeColor="text1"/>
        </w:rPr>
        <w:t xml:space="preserve">as well as to optimise nutritional and psychological status before surgery </w:t>
      </w:r>
      <w:r w:rsidRPr="00CB1632">
        <w:rPr>
          <w:rFonts w:asciiTheme="majorHAnsi" w:hAnsiTheme="majorHAnsi" w:cstheme="majorHAnsi"/>
          <w:color w:val="000000" w:themeColor="text1"/>
        </w:rPr>
        <w:t xml:space="preserve">is </w:t>
      </w:r>
      <w:r w:rsidR="005C209E" w:rsidRPr="00CB1632">
        <w:rPr>
          <w:rFonts w:asciiTheme="majorHAnsi" w:hAnsiTheme="majorHAnsi" w:cstheme="majorHAnsi"/>
          <w:color w:val="000000" w:themeColor="text1"/>
        </w:rPr>
        <w:t>currently being evaluated in</w:t>
      </w:r>
      <w:r w:rsidR="00BB5693" w:rsidRPr="00CB1632">
        <w:rPr>
          <w:rFonts w:asciiTheme="majorHAnsi" w:hAnsiTheme="majorHAnsi" w:cstheme="majorHAnsi"/>
          <w:color w:val="000000" w:themeColor="text1"/>
        </w:rPr>
        <w:t xml:space="preserve"> various </w:t>
      </w:r>
      <w:r w:rsidR="005C209E" w:rsidRPr="00CB1632">
        <w:rPr>
          <w:rFonts w:asciiTheme="majorHAnsi" w:hAnsiTheme="majorHAnsi" w:cstheme="majorHAnsi"/>
          <w:color w:val="000000" w:themeColor="text1"/>
        </w:rPr>
        <w:t>settings</w:t>
      </w:r>
      <w:r w:rsidRPr="00CB1632">
        <w:rPr>
          <w:rFonts w:asciiTheme="majorHAnsi" w:hAnsiTheme="majorHAnsi" w:cstheme="majorHAnsi"/>
          <w:color w:val="000000" w:themeColor="text1"/>
        </w:rPr>
        <w:t>. Along with education packages to improve the expectation and understanding of postoperative care</w:t>
      </w:r>
      <w:r w:rsidR="00AC627E" w:rsidRPr="00CB1632">
        <w:rPr>
          <w:rFonts w:asciiTheme="majorHAnsi" w:hAnsiTheme="majorHAnsi" w:cstheme="majorHAnsi"/>
          <w:color w:val="000000" w:themeColor="text1"/>
        </w:rPr>
        <w:t>,</w:t>
      </w:r>
      <w:r w:rsidRPr="00CB1632">
        <w:rPr>
          <w:rFonts w:asciiTheme="majorHAnsi" w:hAnsiTheme="majorHAnsi" w:cstheme="majorHAnsi"/>
          <w:color w:val="000000" w:themeColor="text1"/>
        </w:rPr>
        <w:t xml:space="preserve"> these techniques may greatly improve how patients engage with perioperative care. </w:t>
      </w:r>
      <w:r w:rsidR="00092CA1" w:rsidRPr="00CB1632">
        <w:rPr>
          <w:rFonts w:asciiTheme="majorHAnsi" w:hAnsiTheme="majorHAnsi" w:cstheme="majorHAnsi"/>
          <w:color w:val="000000" w:themeColor="text1"/>
        </w:rPr>
        <w:t xml:space="preserve">Sophisticated preoperative assessment algorithms are now being </w:t>
      </w:r>
      <w:r w:rsidR="00092CA1" w:rsidRPr="00CB1632">
        <w:rPr>
          <w:rFonts w:asciiTheme="majorHAnsi" w:hAnsiTheme="majorHAnsi" w:cstheme="majorHAnsi"/>
          <w:color w:val="000000" w:themeColor="text1"/>
        </w:rPr>
        <w:lastRenderedPageBreak/>
        <w:t>developed which combine CPET data with medical history</w:t>
      </w:r>
      <w:r w:rsidR="005C209E" w:rsidRPr="00CB1632">
        <w:rPr>
          <w:rFonts w:asciiTheme="majorHAnsi" w:hAnsiTheme="majorHAnsi" w:cstheme="majorHAnsi"/>
          <w:color w:val="000000" w:themeColor="text1"/>
        </w:rPr>
        <w:t>, clinical risk scores</w:t>
      </w:r>
      <w:r w:rsidR="00092CA1" w:rsidRPr="00CB1632">
        <w:rPr>
          <w:rFonts w:asciiTheme="majorHAnsi" w:hAnsiTheme="majorHAnsi" w:cstheme="majorHAnsi"/>
          <w:color w:val="000000" w:themeColor="text1"/>
        </w:rPr>
        <w:t xml:space="preserve"> and epidemiological data. This may provide a more accurate risk of death or complications </w:t>
      </w:r>
      <w:r w:rsidR="00092CA1"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"10.1111/anae.13061", "ISSN" : "00032409", "PMID" : "25959175", "abstract" : "We observed survival after scheduled repair of abdominal aortic aneurysm in 1096 patients for a median (IQR [range]) of 3.0 (1.5-5.8 [0-15])\u00a0years: 943 patients had complete data, 250 of whom died. We compared discrimination and calibration of an external model with the Kaplan-Meier model generated from the study data. Integrated Brier misclassification scores for both models at 1-5 postoperative years were 0.04, 0.08, 0.11, 0.13 and 0.16, respectively. Harrel's concordance index at 1-5 postoperative years was 0.73, 0.71, 0.68, 0.67 and 0.66, respectively. Groups with median 5-year predicted mortality of 40% (n\u00a0=\u00a0251), 18% (n\u00a0=\u00a0414) and 8% (n\u00a0=\u00a0164) had lower observed mortality than 114 patients with 70% predicted mortality, hazard ratio (95% CI): 0.58 (0.37-0.76), p\u00a0=\u00a00.0031; 0.30 (0.19-0.48), p\u00a0=\u00a01.7\u00a0\u00d7\u00a010(-12) and 0.19 (0.13-0.27), p\u00a0=\u00a01.3\u00a0\u00d7\u00a010(-10) , respectively, test for trend p\u00a0=\u00a05.6\u00a0\u00d7\u00a010(-15) . Survival predicted by the external calculator was similar to the Kaplan-Meier estimate.", "author" : [ { "dropping-particle" : "", "family" : "Carlisle", "given" : "J. B.", "non-dropping-particle" : "", "parse-names" : false, "suffix" : "" }, { "dropping-particle" : "", "family" : "Danjoux", "given" : "G.", "non-dropping-particle" : "", "parse-names" : false, "suffix" : "" }, { "dropping-particle" : "", "family" : "Kerr", "given" : "K.", "non-dropping-particle" : "", "parse-names" : false, "suffix" : "" }, { "dropping-particle" : "", "family" : "Snowden", "given" : "C.", "non-dropping-particle" : "", "parse-names" : false, "suffix" : "" }, { "dropping-particle" : "", "family" : "Swart", "given" : "M.", "non-dropping-particle" : "", "parse-names" : false, "suffix" : "" } ], "container-title" : "Anaesthesia", "id" : "ITEM-1", "issue" : "6", "issued" : { "date-parts" : [ [ "2015", "6" ] ] }, "page" : "654-665", "title" : "Validation of long-term survival prediction for scheduled abdominal aortic aneurysm repair with an independent calculator using only pre-operative variables", "type" : "article-journal", "volume" : "70" }, "uris" : [ "http://www.mendeley.com/documents/?uuid=936c3210-ad03-3c4a-adf9-6d371a8ba054" ] } ], "mendeley" : { "formattedCitation" : "(24)", "plainTextFormattedCitation" : "(24)", "previouslyFormattedCitation" : "(24)" }, "properties" : { "noteIndex" : 0 }, "schema" : "https://github.com/citation-style-language/schema/raw/master/csl-citation.json" }</w:instrText>
      </w:r>
      <w:r w:rsidR="00092CA1"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(24)</w:t>
      </w:r>
      <w:r w:rsidR="00092CA1" w:rsidRPr="00CB1632">
        <w:rPr>
          <w:rFonts w:asciiTheme="majorHAnsi" w:hAnsiTheme="majorHAnsi" w:cstheme="majorHAnsi"/>
          <w:color w:val="000000" w:themeColor="text1"/>
        </w:rPr>
        <w:fldChar w:fldCharType="end"/>
      </w:r>
      <w:r w:rsidR="00092CA1" w:rsidRPr="00CB1632">
        <w:rPr>
          <w:rFonts w:asciiTheme="majorHAnsi" w:hAnsiTheme="majorHAnsi" w:cstheme="majorHAnsi"/>
          <w:color w:val="000000" w:themeColor="text1"/>
        </w:rPr>
        <w:t>.</w:t>
      </w:r>
      <w:r w:rsidRPr="00CB1632">
        <w:rPr>
          <w:rFonts w:asciiTheme="majorHAnsi" w:hAnsiTheme="majorHAnsi" w:cstheme="majorHAnsi"/>
          <w:color w:val="000000" w:themeColor="text1"/>
        </w:rPr>
        <w:t xml:space="preserve"> </w:t>
      </w:r>
      <w:r w:rsidR="00343E0A" w:rsidRPr="00CB1632">
        <w:rPr>
          <w:rFonts w:asciiTheme="majorHAnsi" w:hAnsiTheme="majorHAnsi" w:cstheme="majorHAnsi"/>
          <w:color w:val="000000" w:themeColor="text1"/>
        </w:rPr>
        <w:t>There may also be a role for plasma biomarkers such as estimated glomerular filtration rate, NT pro-BNP, and troponins for risk assessment in this context</w:t>
      </w:r>
      <w:r w:rsidR="000D28A7" w:rsidRPr="00CB1632">
        <w:rPr>
          <w:rFonts w:asciiTheme="majorHAnsi" w:hAnsiTheme="majorHAnsi" w:cstheme="majorHAnsi"/>
          <w:color w:val="000000" w:themeColor="text1"/>
        </w:rPr>
        <w:t xml:space="preserve"> </w:t>
      </w:r>
      <w:r w:rsidR="000D28A7"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"10.1016/j.jacc.2011.04.018", "ISSN" : "0735-1097", "author" : [ { "dropping-particle" : "", "family" : "Rodseth", "given" : "Reitze N", "non-dropping-particle" : "", "parse-names" : false, "suffix" : "" }, { "dropping-particle" : "", "family" : "Lurati Buse", "given" : "Giovana A", "non-dropping-particle" : "", "parse-names" : false, "suffix" : "" }, { "dropping-particle" : "", "family" : "Bolliger", "given" : "Daniel", "non-dropping-particle" : "", "parse-names" : false, "suffix" : "" }, { "dropping-particle" : "", "family" : "Burkhart", "given" : "Christoph S", "non-dropping-particle" : "", "parse-names" : false, "suffix" : "" }, { "dropping-particle" : "", "family" : "Cuthbertson", "given" : "Brian H", "non-dropping-particle" : "", "parse-names" : false, "suffix" : "" }, { "dropping-particle" : "", "family" : "Gibson", "given" : "Simon C", "non-dropping-particle" : "", "parse-names" : false, "suffix" : "" }, { "dropping-particle" : "", "family" : "Mahla", "given" : "Elisabeth", "non-dropping-particle" : "", "parse-names" : false, "suffix" : "" }, { "dropping-particle" : "", "family" : "Leibowitz", "given" : "David W", "non-dropping-particle" : "", "parse-names" : false, "suffix" : "" }, { "dropping-particle" : "", "family" : "Biccard", "given" : "Bruce M", "non-dropping-particle" : "", "parse-names" : false, "suffix" : "" } ], "container-title" : "Journal of the American College of Cardiology", "id" : "ITEM-1", "issue" : "5", "issued" : { "date-parts" : [ [ "2011" ] ] }, "page" : "522-529", "title" : "The Predictive Ability of Pre-Operative B-Type Natriuretic Peptide in Vascular Patients for Major Adverse Cardiac Events: An Individual Patient Data Meta-Analysis", "type" : "article-journal", "volume" : "58" }, "uris" : [ "http://www.mendeley.com/documents/?uuid=98fe9cbd-2e09-4db8-a24a-6ff7ed30091b" ] }, { "id" : "ITEM-2", "itemData" : { "DOI" : "10.1093/bja/aev137", "ISSN" : "0007-0912", "PMID" : "26001837", "abstract" : "BACKGROUND: Evidence suggests that cardiac output-guided haemodynamic therapy algorithms improve outcomes after high-risk surgery, but there is some concern that this could promote acute myocardial injury. We evaluated the incidence of myocardial injury in a perioperative goal-directed therapy trial.\\n\\nMETHODS: Patients undergoing major gastrointestinal surgery (n=723) were randomly assigned to cardiac output-guided haemodynamic therapy (intervention group) or usual care as part of the OPTIMISE trial. At four participating sites, 288 patients were enrolled in a biomarker substudy. Serum high-sensitivity cardiac troponin I (TnI) concentration and N-terminal pro-brain natriuretic peptide (NT-proBNP) concentration were measured before and at 24 and 72 h after surgery.\\n\\nRESULTS: Median preoperative TnI and NT-ProBNP concentrations were 4.3 ng litre(-1) and 144 pg ml(-1), respectively. After surgery, 67 (46%) patients in the intervention group and 68 (48%) patients receiving usual care had TnI concentrations above the 99th centile upper reference limit (P=0.82). Peak serum TnI concentration was similar in the intervention and usual care groups (median [interquartile range]: 10.0 [5.3-21.5] vs 7.8 [5.0-21.8] ng litre(-1); P=0.85), and no differences were observed in serum TnI concentrations over 72 h (repeated-measures anova, P=0.51). Likewise, there were no differences in peak NT-proBNP concentration between intervention and usual care groups (645 [362-1169] vs 659 [381-1028] pg ml(-1); P=0.86) or in serial NT-proBNP concentrations over 72 h (P=0.20).\\n\\nCONCLUSIONS: Myocardial injury is common among patients undergoing major gastrointestinal surgery. In this study, the frequency was not affected by cardiac output-guided fluid and low-dose inotropic therapy.", "author" : [ { "dropping-particle" : "", "family" : "Gillies", "given" : "M. A.", "non-dropping-particle" : "", "parse-names" : false, "suffix" : "" }, { "dropping-particle" : "V.", "family" : "Shah", "given" : "A. S.", "non-dropping-particle" : "", "parse-names" : false, "suffix" : "" }, { "dropping-particle" : "", "family" : "Mullenheim", "given" : "J.", "non-dropping-particle" : "", "parse-names" : false, "suffix" : "" }, { "dropping-particle" : "", "family" : "Tricklebank", "given" : "S.", "non-dropping-particle" : "", "parse-names" : false, "suffix" : "" }, { "dropping-particle" : "", "family" : "Owen", "given" : "T.", "non-dropping-particle" : "", "parse-names" : false, "suffix" : "" }, { "dropping-particle" : "", "family" : "Antonelli", "given" : "J.", "non-dropping-particle" : "", "parse-names" : false, "suffix" : "" }, { "dropping-particle" : "", "family" : "Strachan", "given" : "F.", "non-dropping-particle" : "", "parse-names" : false, "suffix" : "" }, { "dropping-particle" : "", "family" : "Mills", "given" : "N. L.", "non-dropping-particle" : "", "parse-names" : false, "suffix" : "" }, { "dropping-particle" : "", "family" : "Pearse", "given" : "R. M.", "non-dropping-particle" : "", "parse-names" : false, "suffix" : "" } ], "container-title" : "British Journal of Anaesthesia", "id" : "ITEM-2", "issued" : { "date-parts" : [ [ "2015" ] ] }, "page" : "1-7", "title" : "Perioperative myocardial injury in patients receiving cardiac output-guided haemodynamic therapy: a substudy of the OPTIMISE Trial", "type" : "article-journal" }, "uris" : [ "http://www.mendeley.com/documents/?uuid=c17728be-2671-45f9-a2ce-ab4f4628a36f" ] } ], "mendeley" : { "formattedCitation" : "(13,25)", "plainTextFormattedCitation" : "(13,25)", "previouslyFormattedCitation" : "(13,25)" }, "properties" : { "noteIndex" : 0 }, "schema" : "https://github.com/citation-style-language/schema/raw/master/csl-citation.json" }</w:instrText>
      </w:r>
      <w:r w:rsidR="000D28A7"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(13,25)</w:t>
      </w:r>
      <w:r w:rsidR="000D28A7" w:rsidRPr="00CB1632">
        <w:rPr>
          <w:rFonts w:asciiTheme="majorHAnsi" w:hAnsiTheme="majorHAnsi" w:cstheme="majorHAnsi"/>
          <w:color w:val="000000" w:themeColor="text1"/>
        </w:rPr>
        <w:fldChar w:fldCharType="end"/>
      </w:r>
      <w:r w:rsidR="00343E0A" w:rsidRPr="00CB1632">
        <w:rPr>
          <w:rFonts w:asciiTheme="majorHAnsi" w:hAnsiTheme="majorHAnsi" w:cstheme="majorHAnsi"/>
          <w:color w:val="000000" w:themeColor="text1"/>
        </w:rPr>
        <w:t xml:space="preserve">.  </w:t>
      </w:r>
      <w:r w:rsidRPr="00CB1632">
        <w:rPr>
          <w:rFonts w:asciiTheme="majorHAnsi" w:hAnsiTheme="majorHAnsi" w:cstheme="majorHAnsi"/>
          <w:color w:val="000000" w:themeColor="text1"/>
        </w:rPr>
        <w:t>I</w:t>
      </w:r>
      <w:r w:rsidR="00092CA1" w:rsidRPr="00CB1632">
        <w:rPr>
          <w:rFonts w:asciiTheme="majorHAnsi" w:hAnsiTheme="majorHAnsi" w:cstheme="majorHAnsi"/>
          <w:color w:val="000000" w:themeColor="text1"/>
        </w:rPr>
        <w:t>n some circumstances</w:t>
      </w:r>
      <w:r w:rsidRPr="00CB1632">
        <w:rPr>
          <w:rFonts w:asciiTheme="majorHAnsi" w:hAnsiTheme="majorHAnsi" w:cstheme="majorHAnsi"/>
          <w:color w:val="000000" w:themeColor="text1"/>
        </w:rPr>
        <w:t>,</w:t>
      </w:r>
      <w:r w:rsidR="00092CA1" w:rsidRPr="00CB1632">
        <w:rPr>
          <w:rFonts w:asciiTheme="majorHAnsi" w:hAnsiTheme="majorHAnsi" w:cstheme="majorHAnsi"/>
          <w:color w:val="000000" w:themeColor="text1"/>
        </w:rPr>
        <w:t xml:space="preserve"> the risk of major surgery is very high and </w:t>
      </w:r>
      <w:r w:rsidR="00AC627E" w:rsidRPr="00CB1632">
        <w:rPr>
          <w:rFonts w:asciiTheme="majorHAnsi" w:hAnsiTheme="majorHAnsi" w:cstheme="majorHAnsi"/>
          <w:color w:val="000000" w:themeColor="text1"/>
        </w:rPr>
        <w:t xml:space="preserve">the planned operation may </w:t>
      </w:r>
      <w:r w:rsidR="00092CA1" w:rsidRPr="00CB1632">
        <w:rPr>
          <w:rFonts w:asciiTheme="majorHAnsi" w:hAnsiTheme="majorHAnsi" w:cstheme="majorHAnsi"/>
          <w:color w:val="000000" w:themeColor="text1"/>
        </w:rPr>
        <w:t>not</w:t>
      </w:r>
      <w:r w:rsidR="00AC627E" w:rsidRPr="00CB1632">
        <w:rPr>
          <w:rFonts w:asciiTheme="majorHAnsi" w:hAnsiTheme="majorHAnsi" w:cstheme="majorHAnsi"/>
          <w:color w:val="000000" w:themeColor="text1"/>
        </w:rPr>
        <w:t xml:space="preserve"> be</w:t>
      </w:r>
      <w:r w:rsidR="00092CA1" w:rsidRPr="00CB1632">
        <w:rPr>
          <w:rFonts w:asciiTheme="majorHAnsi" w:hAnsiTheme="majorHAnsi" w:cstheme="majorHAnsi"/>
          <w:color w:val="000000" w:themeColor="text1"/>
        </w:rPr>
        <w:t xml:space="preserve"> in the patient’s best interests. </w:t>
      </w:r>
      <w:r w:rsidRPr="00CB1632">
        <w:rPr>
          <w:rFonts w:asciiTheme="majorHAnsi" w:hAnsiTheme="majorHAnsi" w:cstheme="majorHAnsi"/>
          <w:color w:val="000000" w:themeColor="text1"/>
        </w:rPr>
        <w:t xml:space="preserve">Shared decision </w:t>
      </w:r>
      <w:r w:rsidR="00092CA1" w:rsidRPr="00CB1632">
        <w:rPr>
          <w:rFonts w:asciiTheme="majorHAnsi" w:hAnsiTheme="majorHAnsi" w:cstheme="majorHAnsi"/>
          <w:color w:val="000000" w:themeColor="text1"/>
        </w:rPr>
        <w:t xml:space="preserve">making </w:t>
      </w:r>
      <w:r w:rsidRPr="00CB1632">
        <w:rPr>
          <w:rFonts w:asciiTheme="majorHAnsi" w:hAnsiTheme="majorHAnsi" w:cstheme="majorHAnsi"/>
          <w:color w:val="000000" w:themeColor="text1"/>
        </w:rPr>
        <w:t>with the patient</w:t>
      </w:r>
      <w:r w:rsidR="00092CA1" w:rsidRPr="00CB1632">
        <w:rPr>
          <w:rFonts w:asciiTheme="majorHAnsi" w:hAnsiTheme="majorHAnsi" w:cstheme="majorHAnsi"/>
          <w:color w:val="000000" w:themeColor="text1"/>
        </w:rPr>
        <w:t xml:space="preserve"> allow</w:t>
      </w:r>
      <w:r w:rsidRPr="00CB1632">
        <w:rPr>
          <w:rFonts w:asciiTheme="majorHAnsi" w:hAnsiTheme="majorHAnsi" w:cstheme="majorHAnsi"/>
          <w:color w:val="000000" w:themeColor="text1"/>
        </w:rPr>
        <w:t>s</w:t>
      </w:r>
      <w:r w:rsidR="00092CA1" w:rsidRPr="00CB1632">
        <w:rPr>
          <w:rFonts w:asciiTheme="majorHAnsi" w:hAnsiTheme="majorHAnsi" w:cstheme="majorHAnsi"/>
          <w:color w:val="000000" w:themeColor="text1"/>
        </w:rPr>
        <w:t xml:space="preserve"> consideration of other options such as chemo/radiotherapy or palliation</w:t>
      </w:r>
      <w:r w:rsidR="00AC627E" w:rsidRPr="00CB1632">
        <w:rPr>
          <w:rFonts w:asciiTheme="majorHAnsi" w:hAnsiTheme="majorHAnsi" w:cstheme="majorHAnsi"/>
          <w:color w:val="000000" w:themeColor="text1"/>
        </w:rPr>
        <w:t xml:space="preserve"> (for cancer surgery) or physical therapy (for joint replacement surgery)</w:t>
      </w:r>
      <w:r w:rsidR="00092CA1" w:rsidRPr="00CB1632">
        <w:rPr>
          <w:rFonts w:asciiTheme="majorHAnsi" w:hAnsiTheme="majorHAnsi" w:cstheme="majorHAnsi"/>
          <w:color w:val="000000" w:themeColor="text1"/>
        </w:rPr>
        <w:t xml:space="preserve">, which best </w:t>
      </w:r>
      <w:r w:rsidRPr="00CB1632">
        <w:rPr>
          <w:rFonts w:asciiTheme="majorHAnsi" w:hAnsiTheme="majorHAnsi" w:cstheme="majorHAnsi"/>
          <w:color w:val="000000" w:themeColor="text1"/>
        </w:rPr>
        <w:t>meet</w:t>
      </w:r>
      <w:r w:rsidR="00092CA1" w:rsidRPr="00CB1632">
        <w:rPr>
          <w:rFonts w:asciiTheme="majorHAnsi" w:hAnsiTheme="majorHAnsi" w:cstheme="majorHAnsi"/>
          <w:color w:val="000000" w:themeColor="text1"/>
        </w:rPr>
        <w:t xml:space="preserve"> patients</w:t>
      </w:r>
      <w:r w:rsidRPr="00CB1632">
        <w:rPr>
          <w:rFonts w:asciiTheme="majorHAnsi" w:hAnsiTheme="majorHAnsi" w:cstheme="majorHAnsi"/>
          <w:color w:val="000000" w:themeColor="text1"/>
        </w:rPr>
        <w:t>’</w:t>
      </w:r>
      <w:r w:rsidR="00092CA1" w:rsidRPr="00CB1632">
        <w:rPr>
          <w:rFonts w:asciiTheme="majorHAnsi" w:hAnsiTheme="majorHAnsi" w:cstheme="majorHAnsi"/>
          <w:color w:val="000000" w:themeColor="text1"/>
        </w:rPr>
        <w:t xml:space="preserve"> </w:t>
      </w:r>
      <w:r w:rsidRPr="00CB1632">
        <w:rPr>
          <w:rFonts w:asciiTheme="majorHAnsi" w:hAnsiTheme="majorHAnsi" w:cstheme="majorHAnsi"/>
          <w:color w:val="000000" w:themeColor="text1"/>
        </w:rPr>
        <w:t>hopes</w:t>
      </w:r>
      <w:r w:rsidR="00092CA1" w:rsidRPr="00CB1632">
        <w:rPr>
          <w:rFonts w:asciiTheme="majorHAnsi" w:hAnsiTheme="majorHAnsi" w:cstheme="majorHAnsi"/>
          <w:color w:val="000000" w:themeColor="text1"/>
        </w:rPr>
        <w:t xml:space="preserve"> and expectations.</w:t>
      </w:r>
    </w:p>
    <w:p w14:paraId="5138D1ED" w14:textId="77777777" w:rsidR="00343E0A" w:rsidRPr="00CB1632" w:rsidRDefault="00343E0A" w:rsidP="008979F9">
      <w:pPr>
        <w:spacing w:line="360" w:lineRule="auto"/>
        <w:contextualSpacing/>
        <w:jc w:val="both"/>
        <w:rPr>
          <w:rFonts w:asciiTheme="majorHAnsi" w:hAnsiTheme="majorHAnsi" w:cstheme="majorHAnsi"/>
          <w:i/>
          <w:color w:val="000000" w:themeColor="text1"/>
        </w:rPr>
      </w:pPr>
    </w:p>
    <w:p w14:paraId="52AFB246" w14:textId="7036C9CB" w:rsidR="00220C71" w:rsidRPr="00CB1632" w:rsidRDefault="009C01A5" w:rsidP="008979F9">
      <w:pPr>
        <w:spacing w:line="360" w:lineRule="auto"/>
        <w:contextualSpacing/>
        <w:jc w:val="both"/>
        <w:outlineLvl w:val="0"/>
        <w:rPr>
          <w:rFonts w:asciiTheme="majorHAnsi" w:hAnsiTheme="majorHAnsi" w:cstheme="majorHAnsi"/>
          <w:i/>
          <w:color w:val="000000" w:themeColor="text1"/>
        </w:rPr>
      </w:pPr>
      <w:r w:rsidRPr="00CB1632">
        <w:rPr>
          <w:rFonts w:asciiTheme="majorHAnsi" w:hAnsiTheme="majorHAnsi" w:cstheme="majorHAnsi"/>
          <w:i/>
          <w:color w:val="000000" w:themeColor="text1"/>
        </w:rPr>
        <w:t xml:space="preserve">Intraoperative </w:t>
      </w:r>
      <w:r w:rsidR="00092CA1" w:rsidRPr="00CB1632">
        <w:rPr>
          <w:rFonts w:asciiTheme="majorHAnsi" w:hAnsiTheme="majorHAnsi" w:cstheme="majorHAnsi"/>
          <w:i/>
          <w:color w:val="000000" w:themeColor="text1"/>
        </w:rPr>
        <w:t>c</w:t>
      </w:r>
      <w:r w:rsidRPr="00CB1632">
        <w:rPr>
          <w:rFonts w:asciiTheme="majorHAnsi" w:hAnsiTheme="majorHAnsi" w:cstheme="majorHAnsi"/>
          <w:i/>
          <w:color w:val="000000" w:themeColor="text1"/>
        </w:rPr>
        <w:t>are</w:t>
      </w:r>
    </w:p>
    <w:p w14:paraId="53BDE033" w14:textId="6E85E643" w:rsidR="00DB65A9" w:rsidRPr="00CB1632" w:rsidRDefault="00364FB0"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There </w:t>
      </w:r>
      <w:r w:rsidR="00E55E7D" w:rsidRPr="00CB1632">
        <w:rPr>
          <w:rFonts w:asciiTheme="majorHAnsi" w:hAnsiTheme="majorHAnsi" w:cstheme="majorHAnsi"/>
          <w:color w:val="000000" w:themeColor="text1"/>
        </w:rPr>
        <w:t>is an</w:t>
      </w:r>
      <w:r w:rsidRPr="00CB1632">
        <w:rPr>
          <w:rFonts w:asciiTheme="majorHAnsi" w:hAnsiTheme="majorHAnsi" w:cstheme="majorHAnsi"/>
          <w:color w:val="000000" w:themeColor="text1"/>
        </w:rPr>
        <w:t xml:space="preserve"> increas</w:t>
      </w:r>
      <w:r w:rsidR="00E55E7D" w:rsidRPr="00CB1632">
        <w:rPr>
          <w:rFonts w:asciiTheme="majorHAnsi" w:hAnsiTheme="majorHAnsi" w:cstheme="majorHAnsi"/>
          <w:color w:val="000000" w:themeColor="text1"/>
        </w:rPr>
        <w:t xml:space="preserve">ing use of algorithms </w:t>
      </w:r>
      <w:r w:rsidR="00AC627E" w:rsidRPr="00CB1632">
        <w:rPr>
          <w:rFonts w:asciiTheme="majorHAnsi" w:hAnsiTheme="majorHAnsi" w:cstheme="majorHAnsi"/>
          <w:color w:val="000000" w:themeColor="text1"/>
        </w:rPr>
        <w:t xml:space="preserve">that </w:t>
      </w:r>
      <w:r w:rsidR="00E55E7D" w:rsidRPr="00CB1632">
        <w:rPr>
          <w:rFonts w:asciiTheme="majorHAnsi" w:hAnsiTheme="majorHAnsi" w:cstheme="majorHAnsi"/>
          <w:color w:val="000000" w:themeColor="text1"/>
        </w:rPr>
        <w:t>incorporate physiological goals to</w:t>
      </w:r>
      <w:r w:rsidRPr="00CB1632">
        <w:rPr>
          <w:rFonts w:asciiTheme="majorHAnsi" w:hAnsiTheme="majorHAnsi" w:cstheme="majorHAnsi"/>
          <w:color w:val="000000" w:themeColor="text1"/>
        </w:rPr>
        <w:t xml:space="preserve"> direct intraoperative ther</w:t>
      </w:r>
      <w:r w:rsidR="00220C71" w:rsidRPr="00CB1632">
        <w:rPr>
          <w:rFonts w:asciiTheme="majorHAnsi" w:hAnsiTheme="majorHAnsi" w:cstheme="majorHAnsi"/>
          <w:color w:val="000000" w:themeColor="text1"/>
        </w:rPr>
        <w:t>ap</w:t>
      </w:r>
      <w:r w:rsidR="00E55E7D" w:rsidRPr="00CB1632">
        <w:rPr>
          <w:rFonts w:asciiTheme="majorHAnsi" w:hAnsiTheme="majorHAnsi" w:cstheme="majorHAnsi"/>
          <w:color w:val="000000" w:themeColor="text1"/>
        </w:rPr>
        <w:t>ies</w:t>
      </w:r>
      <w:r w:rsidR="00220C71" w:rsidRPr="00CB1632">
        <w:rPr>
          <w:rFonts w:asciiTheme="majorHAnsi" w:hAnsiTheme="majorHAnsi" w:cstheme="majorHAnsi"/>
          <w:color w:val="000000" w:themeColor="text1"/>
        </w:rPr>
        <w:t>. This is well</w:t>
      </w:r>
      <w:r w:rsidR="00E55E7D" w:rsidRPr="00CB1632">
        <w:rPr>
          <w:rFonts w:asciiTheme="majorHAnsi" w:hAnsiTheme="majorHAnsi" w:cstheme="majorHAnsi"/>
          <w:color w:val="000000" w:themeColor="text1"/>
        </w:rPr>
        <w:t xml:space="preserve"> established in haemodynamic</w:t>
      </w:r>
      <w:r w:rsidRPr="00CB1632">
        <w:rPr>
          <w:rFonts w:asciiTheme="majorHAnsi" w:hAnsiTheme="majorHAnsi" w:cstheme="majorHAnsi"/>
          <w:color w:val="000000" w:themeColor="text1"/>
        </w:rPr>
        <w:t xml:space="preserve"> management where invasive monitoring allows the titration of fluid</w:t>
      </w:r>
      <w:r w:rsidR="00220C71" w:rsidRPr="00CB1632">
        <w:rPr>
          <w:rFonts w:asciiTheme="majorHAnsi" w:hAnsiTheme="majorHAnsi" w:cstheme="majorHAnsi"/>
          <w:color w:val="000000" w:themeColor="text1"/>
        </w:rPr>
        <w:t>, vasopressors</w:t>
      </w:r>
      <w:r w:rsidRPr="00CB1632">
        <w:rPr>
          <w:rFonts w:asciiTheme="majorHAnsi" w:hAnsiTheme="majorHAnsi" w:cstheme="majorHAnsi"/>
          <w:color w:val="000000" w:themeColor="text1"/>
        </w:rPr>
        <w:t xml:space="preserve"> and inotropic therapy to achieve pre</w:t>
      </w:r>
      <w:r w:rsidR="00CF3342" w:rsidRPr="00CB1632">
        <w:rPr>
          <w:rFonts w:asciiTheme="majorHAnsi" w:hAnsiTheme="majorHAnsi" w:cstheme="majorHAnsi"/>
          <w:color w:val="000000" w:themeColor="text1"/>
        </w:rPr>
        <w:t>-</w:t>
      </w:r>
      <w:r w:rsidRPr="00CB1632">
        <w:rPr>
          <w:rFonts w:asciiTheme="majorHAnsi" w:hAnsiTheme="majorHAnsi" w:cstheme="majorHAnsi"/>
          <w:color w:val="000000" w:themeColor="text1"/>
        </w:rPr>
        <w:t>specified blood pressure, ca</w:t>
      </w:r>
      <w:r w:rsidR="00E55E7D" w:rsidRPr="00CB1632">
        <w:rPr>
          <w:rFonts w:asciiTheme="majorHAnsi" w:hAnsiTheme="majorHAnsi" w:cstheme="majorHAnsi"/>
          <w:color w:val="000000" w:themeColor="text1"/>
        </w:rPr>
        <w:t>rdiac output or other goals</w:t>
      </w:r>
      <w:r w:rsidRPr="00CB1632">
        <w:rPr>
          <w:rFonts w:asciiTheme="majorHAnsi" w:hAnsiTheme="majorHAnsi" w:cstheme="majorHAnsi"/>
          <w:color w:val="000000" w:themeColor="text1"/>
        </w:rPr>
        <w:t>. Use of the</w:t>
      </w:r>
      <w:r w:rsidR="00652C26" w:rsidRPr="00CB1632">
        <w:rPr>
          <w:rFonts w:asciiTheme="majorHAnsi" w:hAnsiTheme="majorHAnsi" w:cstheme="majorHAnsi"/>
          <w:color w:val="000000" w:themeColor="text1"/>
        </w:rPr>
        <w:t>se</w:t>
      </w:r>
      <w:r w:rsidRPr="00CB1632">
        <w:rPr>
          <w:rFonts w:asciiTheme="majorHAnsi" w:hAnsiTheme="majorHAnsi" w:cstheme="majorHAnsi"/>
          <w:color w:val="000000" w:themeColor="text1"/>
        </w:rPr>
        <w:t xml:space="preserve"> algorithms may reduce complications </w:t>
      </w:r>
      <w:r w:rsidR="00E55E7D" w:rsidRPr="00CB1632">
        <w:rPr>
          <w:rFonts w:asciiTheme="majorHAnsi" w:hAnsiTheme="majorHAnsi" w:cstheme="majorHAnsi"/>
          <w:color w:val="000000" w:themeColor="text1"/>
        </w:rPr>
        <w:t xml:space="preserve">and duration of hospital stay </w:t>
      </w:r>
      <w:r w:rsidR="00703F04"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"10.1002/14651858.CD004082", "author" : [ { "dropping-particle" : "", "family" : "Grocott", "given" : "M", "non-dropping-particle" : "", "parse-names" : false, "suffix" : "" }, { "dropping-particle" : "", "family" : "Hamilton", "given" : "M", "non-dropping-particle" : "", "parse-names" : false, "suffix" : "" }, { "dropping-particle" : "", "family" : "Bennett", "given" : "D", "non-dropping-particle" : "", "parse-names" : false, "suffix" : "" }, { "dropping-particle" : "", "family" : "Rowan", "given" : "K", "non-dropping-particle" : "", "parse-names" : false, "suffix" : "" } ], "container-title" : "The Cochrane Database of Systematic Reviews", "id" : "ITEM-1", "issued" : { "date-parts" : [ [ "2002", "4", "22" ] ] }, "publisher" : "John Wiley &amp; Sons, Ltd", "publisher-place" : "Chichester, UK", "title" : "Perioperative increase in global blood flow to explicit defined goals and outcomes following surgery", "type" : "chapter" }, "uris" : [ "http://www.mendeley.com/documents/?uuid=6fcd5a09-ffbd-3d4b-a282-bc6a4c162722" ] }, { "id" : "ITEM-2", "itemData" : { "DOI" : "10.1001/jama.2014.5305", "abstract" : "Importance\u00a0 Small trials suggest that postoperative outcomes may be improved by the use of cardiac output monitoring to guide administration of intravenous fluid and inotropic drugs as part of a hemodynamic therapy algorithm.Objective\u00a0 To evaluate the clinical effectiveness of a perioperative, cardiac output\u2013guided hemodynamic therapy algorithm.Design, Setting, and Participants\u00a0 OPTIMISE was a pragmatic, multicenter, randomized, observer-blinded trial of 734 high-risk patients aged 50 years or older undergoing major gastrointestinal surgery at 17 acute care hospitals in the United Kingdom. An updated systematic review and meta-analysis were also conducted including randomized trials published from 1966 to February 2014.Interventions\u00a0 Patients were randomly assigned to a cardiac output\u2013guided hemodynamic therapy algorithm for intravenous fluid and inotrope (dopexamine) infusion during and 6 hours following surgery (n=368) or to usual care (n=366).Main Outcomes and Measures\u00a0 The primary outcome was a composite of predefined 30-day moderate or major complications and mortality. Secondary outcomes were morbidity on day 7; infection, critical care\u2013free days, and all-cause mortality at 30 days; all-cause mortality at 180 days; and length of hospital stay.Results\u00a0 Baseline patient characteristics, clinical care, and volumes of intravenous fluid were similar between groups. Care was nonadherent to the allocated treatment for less than 10% of patients in each group. The primary outcome occurred in 36.6% of intervention and 43.4% of usual care participants (relative risk [RR], 0.84 [95% CI, 0.71-1.01]; absolute risk reduction, 6.8% [95% CI, \u22120.3% to 13.9%]; P\u2009=\u2009.07). There was no significant difference between groups for any secondary outcomes. Five intervention patients (1.4%) experienced cardiovascular serious adverse events within 24 hours compared with none in the usual care group. Findings of the meta-analysis of 38 trials, including data from this study, suggest that the intervention is associated with fewer complications (intervention, 488/1548 [31.5%] vs control, 614/1476 [41.6%]; RR, 0.77 [95% CI, 0.71-0.83]) and a nonsignificant reduction in hospital, 28-day, or 30-day mortality (intervention, 159/3215 deaths [4.9%] vs control, 206/3160 deaths [6.5%]; RR, 0.82 [95% CI, 0.67-1.01]) and mortality at longest follow-up (intervention, 267/3215 deaths [8.3%] vs control, 327/3160 deaths [10.3%]; RR, 0.86 [95% CI, 0.74-1.00]).Conclusions and Relevance\u00a0 In a ran\u2026", "author" : [ { "dropping-particle" : "", "family" : "Pearse RM  MacDonald N,et al", "given" : "Harrison D A", "non-dropping-particle" : "", "parse-names" : false, "suffix" : "" } ], "container-title" : "JAMA", "id" : "ITEM-2", "issue" : "21", "issued" : { "date-parts" : [ [ "2014" ] ] }, "page" : "2181-2190", "title" : "Effect of a perioperative, cardiac output\u2013guided hemodynamic therapy algorithm on outcomes following major gastrointestinal surgery: A randomized clinical trial and systematic review", "type" : "article-journal", "volume" : "311" }, "uris" : [ "http://www.mendeley.com/documents/?uuid=45ebc123-442c-46bb-b6bd-c0dd6824bc8a" ] } ], "mendeley" : { "formattedCitation" : "(16,26)", "plainTextFormattedCitation" : "(16,26)", "previouslyFormattedCitation" : "(16,26)" }, "properties" : { "noteIndex" : 0 }, "schema" : "https://github.com/citation-style-language/schema/raw/master/csl-citation.json" }</w:instrText>
      </w:r>
      <w:r w:rsidR="00703F04"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(16,26)</w:t>
      </w:r>
      <w:r w:rsidR="00703F04" w:rsidRPr="00CB1632">
        <w:rPr>
          <w:rFonts w:asciiTheme="majorHAnsi" w:hAnsiTheme="majorHAnsi" w:cstheme="majorHAnsi"/>
          <w:color w:val="000000" w:themeColor="text1"/>
        </w:rPr>
        <w:fldChar w:fldCharType="end"/>
      </w:r>
      <w:r w:rsidR="0075036C" w:rsidRPr="00CB1632">
        <w:rPr>
          <w:rFonts w:asciiTheme="majorHAnsi" w:hAnsiTheme="majorHAnsi" w:cstheme="majorHAnsi"/>
          <w:color w:val="000000" w:themeColor="text1"/>
        </w:rPr>
        <w:t>.</w:t>
      </w:r>
      <w:r w:rsidR="00703F04" w:rsidRPr="00CB1632">
        <w:rPr>
          <w:rFonts w:asciiTheme="majorHAnsi" w:hAnsiTheme="majorHAnsi" w:cstheme="majorHAnsi"/>
          <w:color w:val="000000" w:themeColor="text1"/>
        </w:rPr>
        <w:t xml:space="preserve"> </w:t>
      </w:r>
      <w:r w:rsidR="008408C5" w:rsidRPr="00CB1632">
        <w:rPr>
          <w:rFonts w:asciiTheme="majorHAnsi" w:hAnsiTheme="majorHAnsi" w:cstheme="majorHAnsi"/>
          <w:color w:val="000000" w:themeColor="text1"/>
        </w:rPr>
        <w:t>A ventilator strategy targeting</w:t>
      </w:r>
      <w:r w:rsidR="00220C71" w:rsidRPr="00CB1632">
        <w:rPr>
          <w:rFonts w:asciiTheme="majorHAnsi" w:hAnsiTheme="majorHAnsi" w:cstheme="majorHAnsi"/>
          <w:color w:val="000000" w:themeColor="text1"/>
        </w:rPr>
        <w:t xml:space="preserve"> low tidal volume ventilation (6</w:t>
      </w:r>
      <w:r w:rsidR="00092CA1" w:rsidRPr="00CB1632">
        <w:rPr>
          <w:rFonts w:asciiTheme="majorHAnsi" w:hAnsiTheme="majorHAnsi" w:cstheme="majorHAnsi"/>
          <w:color w:val="000000" w:themeColor="text1"/>
        </w:rPr>
        <w:t xml:space="preserve"> </w:t>
      </w:r>
      <w:r w:rsidR="00220C71" w:rsidRPr="00CB1632">
        <w:rPr>
          <w:rFonts w:asciiTheme="majorHAnsi" w:hAnsiTheme="majorHAnsi" w:cstheme="majorHAnsi"/>
          <w:color w:val="000000" w:themeColor="text1"/>
        </w:rPr>
        <w:t>ml kg</w:t>
      </w:r>
      <w:r w:rsidR="00220C71" w:rsidRPr="00CB1632">
        <w:rPr>
          <w:rFonts w:asciiTheme="majorHAnsi" w:hAnsiTheme="majorHAnsi" w:cstheme="majorHAnsi"/>
          <w:color w:val="000000" w:themeColor="text1"/>
          <w:vertAlign w:val="superscript"/>
        </w:rPr>
        <w:t>-1</w:t>
      </w:r>
      <w:r w:rsidR="008408C5" w:rsidRPr="00CB1632">
        <w:rPr>
          <w:rFonts w:asciiTheme="majorHAnsi" w:hAnsiTheme="majorHAnsi" w:cstheme="majorHAnsi"/>
          <w:color w:val="000000" w:themeColor="text1"/>
        </w:rPr>
        <w:t xml:space="preserve">), </w:t>
      </w:r>
      <w:r w:rsidR="00220C71" w:rsidRPr="00CB1632">
        <w:rPr>
          <w:rFonts w:asciiTheme="majorHAnsi" w:hAnsiTheme="majorHAnsi" w:cstheme="majorHAnsi"/>
          <w:color w:val="000000" w:themeColor="text1"/>
        </w:rPr>
        <w:t xml:space="preserve">use of positive end expiratory pressure (PEEP) and </w:t>
      </w:r>
      <w:r w:rsidR="008408C5" w:rsidRPr="00CB1632">
        <w:rPr>
          <w:rFonts w:asciiTheme="majorHAnsi" w:hAnsiTheme="majorHAnsi" w:cstheme="majorHAnsi"/>
          <w:color w:val="000000" w:themeColor="text1"/>
        </w:rPr>
        <w:t xml:space="preserve">recruitment manoeuvres </w:t>
      </w:r>
      <w:r w:rsidR="00E55E7D" w:rsidRPr="00CB1632">
        <w:rPr>
          <w:rFonts w:asciiTheme="majorHAnsi" w:hAnsiTheme="majorHAnsi" w:cstheme="majorHAnsi"/>
          <w:color w:val="000000" w:themeColor="text1"/>
        </w:rPr>
        <w:t>may</w:t>
      </w:r>
      <w:r w:rsidR="008408C5" w:rsidRPr="00CB1632">
        <w:rPr>
          <w:rFonts w:asciiTheme="majorHAnsi" w:hAnsiTheme="majorHAnsi" w:cstheme="majorHAnsi"/>
          <w:color w:val="000000" w:themeColor="text1"/>
        </w:rPr>
        <w:t xml:space="preserve"> reduce </w:t>
      </w:r>
      <w:r w:rsidR="00092CA1" w:rsidRPr="00CB1632">
        <w:rPr>
          <w:rFonts w:asciiTheme="majorHAnsi" w:hAnsiTheme="majorHAnsi" w:cstheme="majorHAnsi"/>
          <w:color w:val="000000" w:themeColor="text1"/>
        </w:rPr>
        <w:t>re-</w:t>
      </w:r>
      <w:r w:rsidR="008408C5" w:rsidRPr="00CB1632">
        <w:rPr>
          <w:rFonts w:asciiTheme="majorHAnsi" w:hAnsiTheme="majorHAnsi" w:cstheme="majorHAnsi"/>
          <w:color w:val="000000" w:themeColor="text1"/>
        </w:rPr>
        <w:t xml:space="preserve">intubation </w:t>
      </w:r>
      <w:r w:rsidR="00E55E7D" w:rsidRPr="00CB1632">
        <w:rPr>
          <w:rFonts w:asciiTheme="majorHAnsi" w:hAnsiTheme="majorHAnsi" w:cstheme="majorHAnsi"/>
          <w:color w:val="000000" w:themeColor="text1"/>
        </w:rPr>
        <w:t xml:space="preserve">rates </w:t>
      </w:r>
      <w:r w:rsidR="008408C5" w:rsidRPr="00CB1632">
        <w:rPr>
          <w:rFonts w:asciiTheme="majorHAnsi" w:hAnsiTheme="majorHAnsi" w:cstheme="majorHAnsi"/>
          <w:color w:val="000000" w:themeColor="text1"/>
        </w:rPr>
        <w:t>and postoperative respiratory complications in high risk patients undergoing abdominal surgery</w:t>
      </w:r>
      <w:r w:rsidR="0075036C" w:rsidRPr="00CB1632">
        <w:rPr>
          <w:rFonts w:asciiTheme="majorHAnsi" w:hAnsiTheme="majorHAnsi" w:cstheme="majorHAnsi"/>
          <w:color w:val="000000" w:themeColor="text1"/>
        </w:rPr>
        <w:t xml:space="preserve"> </w:t>
      </w:r>
      <w:r w:rsidR="008408C5"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"10.1056/NEJMoa1301082", "ISSN" : "0028-4793", "author" : [ { "dropping-particle" : "", "family" : "Futier", "given" : "Emmanuel", "non-dropping-particle" : "", "parse-names" : false, "suffix" : "" }, { "dropping-particle" : "", "family" : "Constantin", "given" : "Jean-Michel", "non-dropping-particle" : "", "parse-names" : false, "suffix" : "" }, { "dropping-particle" : "", "family" : "Paugam-Burtz", "given" : "Catherine", "non-dropping-particle" : "", "parse-names" : false, "suffix" : "" }, { "dropping-particle" : "", "family" : "Pascal", "given" : "Julien", "non-dropping-particle" : "", "parse-names" : false, "suffix" : "" }, { "dropping-particle" : "", "family" : "Eurin", "given" : "Mathilde", "non-dropping-particle" : "", "parse-names" : false, "suffix" : "" }, { "dropping-particle" : "", "family" : "Neuschwander", "given" : "Arthur", "non-dropping-particle" : "", "parse-names" : false, "suffix" : "" }, { "dropping-particle" : "", "family" : "Marret", "given" : "Emmanuel", "non-dropping-particle" : "", "parse-names" : false, "suffix" : "" }, { "dropping-particle" : "", "family" : "Beaussier", "given" : "Marc", "non-dropping-particle" : "", "parse-names" : false, "suffix" : "" }, { "dropping-particle" : "", "family" : "Gutton", "given" : "Christophe", "non-dropping-particle" : "", "parse-names" : false, "suffix" : "" }, { "dropping-particle" : "", "family" : "Lefrant", "given" : "Jean-Yves", "non-dropping-particle" : "", "parse-names" : false, "suffix" : "" }, { "dropping-particle" : "", "family" : "Allaouchiche", "given" : "Bernard", "non-dropping-particle" : "", "parse-names" : false, "suffix" : "" }, { "dropping-particle" : "", "family" : "Verzilli", "given" : "Daniel", "non-dropping-particle" : "", "parse-names" : false, "suffix" : "" }, { "dropping-particle" : "", "family" : "Leone", "given" : "Marc", "non-dropping-particle" : "", "parse-names" : false, "suffix" : "" }, { "dropping-particle" : "", "family" : "Jong", "given" : "Audrey", "non-dropping-particle" : "De", "parse-names" : false, "suffix" : "" }, { "dropping-particle" : "", "family" : "Bazin", "given" : "Jean-Etienne", "non-dropping-particle" : "", "parse-names" : false, "suffix" : "" }, { "dropping-particle" : "", "family" : "Pereira", "given" : "Bruno", "non-dropping-particle" : "", "parse-names" : false, "suffix" : "" }, { "dropping-particle" : "", "family" : "Jaber", "given" : "Samir", "non-dropping-particle" : "", "parse-names" : false, "suffix" : "" } ], "container-title" : "N Engl J Med", "id" : "ITEM-1", "issue" : "5", "issued" : { "date-parts" : [ [ "2013" ] ] }, "note" : "doi: 10.1056/NEJMoa1301082; M3: doi: 10.1056/NEJMoa1301082; 09", "page" : "428-437", "publisher" : "Massachusetts Medical Society", "title" : "A Trial of Intraoperative Low-Tidal-Volume Ventilation in Abdominal Surgery", "type" : "article-journal", "volume" : "369" }, "uris" : [ "http://www.mendeley.com/documents/?uuid=f0bf1157-d5f5-42f6-b85b-96c3503112a1" ] } ], "mendeley" : { "formattedCitation" : "(18)", "plainTextFormattedCitation" : "(18)", "previouslyFormattedCitation" : "(18)" }, "properties" : { "noteIndex" : 0 }, "schema" : "https://github.com/citation-style-language/schema/raw/master/csl-citation.json" }</w:instrText>
      </w:r>
      <w:r w:rsidR="008408C5"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(18)</w:t>
      </w:r>
      <w:r w:rsidR="008408C5" w:rsidRPr="00CB1632">
        <w:rPr>
          <w:rFonts w:asciiTheme="majorHAnsi" w:hAnsiTheme="majorHAnsi" w:cstheme="majorHAnsi"/>
          <w:color w:val="000000" w:themeColor="text1"/>
        </w:rPr>
        <w:fldChar w:fldCharType="end"/>
      </w:r>
      <w:r w:rsidR="0075036C" w:rsidRPr="00CB1632">
        <w:rPr>
          <w:rFonts w:asciiTheme="majorHAnsi" w:hAnsiTheme="majorHAnsi" w:cstheme="majorHAnsi"/>
          <w:color w:val="000000" w:themeColor="text1"/>
        </w:rPr>
        <w:t>.</w:t>
      </w:r>
      <w:r w:rsidR="00092CA1" w:rsidRPr="00CB1632">
        <w:rPr>
          <w:rFonts w:asciiTheme="majorHAnsi" w:hAnsiTheme="majorHAnsi" w:cstheme="majorHAnsi"/>
          <w:color w:val="000000" w:themeColor="text1"/>
        </w:rPr>
        <w:t xml:space="preserve"> </w:t>
      </w:r>
      <w:r w:rsidR="00E9010F" w:rsidRPr="00CB1632">
        <w:rPr>
          <w:rFonts w:asciiTheme="majorHAnsi" w:hAnsiTheme="majorHAnsi" w:cstheme="majorHAnsi"/>
          <w:color w:val="000000" w:themeColor="text1"/>
        </w:rPr>
        <w:t xml:space="preserve">A recent meta-analysis suggests </w:t>
      </w:r>
      <w:r w:rsidR="00343E0A" w:rsidRPr="00CB1632">
        <w:rPr>
          <w:rFonts w:asciiTheme="majorHAnsi" w:hAnsiTheme="majorHAnsi" w:cstheme="majorHAnsi"/>
          <w:color w:val="000000" w:themeColor="text1"/>
        </w:rPr>
        <w:t>driving pressure may be a key determinant of harm from intra-operative mechanical ventilation</w:t>
      </w:r>
      <w:r w:rsidR="000D28A7" w:rsidRPr="00CB1632">
        <w:rPr>
          <w:rFonts w:asciiTheme="majorHAnsi" w:hAnsiTheme="majorHAnsi" w:cstheme="majorHAnsi"/>
          <w:color w:val="000000" w:themeColor="text1"/>
        </w:rPr>
        <w:t xml:space="preserve"> </w:t>
      </w:r>
      <w:r w:rsidR="000D28A7"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"10.1016/S2213-2600(16)00057-6", "ISSN" : "2213-2619", "PMID" : "26947624", "abstract" : "BACKGROUND Protective mechanical ventilation strategies using low tidal volume or high levels of positive end-expiratory pressure (PEEP) improve outcomes for patients who have had surgery. The role of the driving pressure, which is the difference between the plateau pressure and the level of positive end-expiratory pressure is not known. We investigated the association of tidal volume, the level of PEEP, and driving pressure during intraoperative ventilation with the development of postoperative pulmonary complications. METHODS We did a meta-analysis of individual patient data from randomised controlled trials of protective ventilation during general anesthaesia for surgery published up to July 30, 2015. The main outcome was development of postoperative pulmonary complications (postoperative lung injury, pulmonary infection, or barotrauma). FINDINGS We included data from 17 randomised controlled trials, including 2250 patients. Multivariate analysis suggested that driving pressure was associated with the development of postoperative pulmonary complications (odds ratio [OR] for one unit increase of driving pressure 1\u00b716, 95% CI 1\u00b713-1\u00b719; p&lt;0\u00b70001), whereas we detected no association for tidal volume (1\u00b705, 0\u00b798-1\u00b713; p=0\u00b7179). PEEP did not have a large enough effect in univariate analysis to warrant inclusion in the multivariate analysis. In a mediator analysis, driving pressure was the only significant mediator of the effects of protective ventilation on development of pulmonary complications (p=0\u00b7027). In two studies that compared low with high PEEP during low tidal volume ventilation, an increase in the level of PEEP that resulted in an increase in driving pressure was associated with more postoperative pulmonary complications (OR 3\u00b711, 95% CI 1\u00b739-6\u00b796; p=0\u00b7006). INTERPRETATION In patients having surgery, intraoperative high driving pressure and changes in the level of PEEP that result in an increase of driving pressure are associated with more postoperative pulmonary complications. However, a randomised controlled trial comparing ventilation based on driving pressure with usual care is needed to confirm these findings. FUNDING None.", "author" : [ { "dropping-particle" : "", "family" : "Neto", "given" : "Ary Serpa", "non-dropping-particle" : "", "parse-names" : false, "suffix" : "" }, { "dropping-particle" : "", "family" : "Hemmes", "given" : "Sabrine N T", "non-dropping-particle" : "", "parse-names" : false, "suffix" : "" }, { "dropping-particle" : "V", "family" : "Barbas", "given" : "Carmen S", "non-dropping-particle" : "", "parse-names" : false, "suffix" : "" }, { "dropping-particle" : "", "family" : "Beiderlinden", "given" : "Martin", "non-dropping-particle" : "", "parse-names" : false, "suffix" : "" }, { "dropping-particle" : "", "family" : "Fernandez-Bustamante", "given" : "Ana", "non-dropping-particle" : "", "parse-names" : false, "suffix" : "" }, { "dropping-particle" : "", "family" : "Futier", "given" : "Emmanuel", "non-dropping-particle" : "", "parse-names" : false, "suffix" : "" }, { "dropping-particle" : "", "family" : "Gajic", "given" : "Ognjen", "non-dropping-particle" : "", "parse-names" : false, "suffix" : "" }, { "dropping-particle" : "", "family" : "El-Tahan", "given" : "Mohamed R", "non-dropping-particle" : "", "parse-names" : false, "suffix" : "" }, { "dropping-particle" : "Al", "family" : "Ghamdi", "given" : "Abdulmohsin A", "non-dropping-particle" : "", "parse-names" : false, "suffix" : "" }, { "dropping-particle" : "", "family" : "G\u00fcnay", "given" : "Ersin", "non-dropping-particle" : "", "parse-names" : false, "suffix" : "" }, { "dropping-particle" : "", "family" : "Jaber", "given" : "Samir", "non-dropping-particle" : "", "parse-names" : false, "suffix" : "" }, { "dropping-particle" : "", "family" : "Kokulu", "given" : "Serdar", "non-dropping-particle" : "", "parse-names" : false, "suffix" : "" }, { "dropping-particle" : "", "family" : "Kozian", "given" : "Alf", "non-dropping-particle" : "", "parse-names" : false, "suffix" : "" }, { "dropping-particle" : "", "family" : "Licker", "given" : "Marc", "non-dropping-particle" : "", "parse-names" : false, "suffix" : "" }, { "dropping-particle" : "", "family" : "Lin", "given" : "Wen-Qian", "non-dropping-particle" : "", "parse-names" : false, "suffix" : "" }, { "dropping-particle" : "", "family" : "Maslow", "given" : "Andrew D", "non-dropping-particle" : "", "parse-names" : false, "suffix" : "" }, { "dropping-particle" : "", "family" : "Memtsoudis", "given" : "Stavros G", "non-dropping-particle" : "", "parse-names" : false, "suffix" : "" }, { "dropping-particle" : "", "family" : "Reis Miranda", "given" : "Dinis", "non-dropping-particle" : "", "parse-names" : false, "suffix" : "" }, { "dropping-particle" : "", "family" : "Moine", "given" : "Pierre", "non-dropping-particle" : "", "parse-names" : false, "suffix" : "" }, { "dropping-particle" : "", "family" : "Ng", "given" : "Thomas", "non-dropping-particle" : "", "parse-names" : false, "suffix" : "" }, { "dropping-particle" : "", "family" : "Paparella", "given" : "Domenico", "non-dropping-particle" : "", "parse-names" : false, "suffix" : "" }, { "dropping-particle" : "", "family" : "Ranieri", "given" : "V Marco", "non-dropping-particle" : "", "parse-names" : false, "suffix" : "" }, { "dropping-particle" : "", "family" : "Scavonetto", "given" : "Federica", "non-dropping-particle" : "", "parse-names" : false, "suffix" : "" }, { "dropping-particle" : "", "family" : "Schilling", "given" : "Thomas", "non-dropping-particle" : "", "parse-names" : false, "suffix" : "" }, { "dropping-particle" : "", "family" : "Selmo", "given" : "Gabriele", "non-dropping-particle" : "", "parse-names" : false, "suffix" : "" }, { "dropping-particle" : "", "family" : "Severgnini", "given" : "Paolo", "non-dropping-particle" : "", "parse-names" : false, "suffix" : "" }, { "dropping-particle" : "", "family" : "Sprung", "given" : "Juraj", "non-dropping-particle" : "", "parse-names" : false, "suffix" : "" }, { "dropping-particle" : "", "family" : "Sundar", "given" : "Sugantha", "non-dropping-particle" : "", "parse-names" : false, "suffix" : "" }, { "dropping-particle" : "", "family" : "Talmor", "given" : "Daniel", "non-dropping-particle" : "", "parse-names" : false, "suffix" : "" }, { "dropping-particle" : "", "family" : "Treschan", "given" : "Tanja", "non-dropping-particle" : "", "parse-names" : false, "suffix" : "" }, { "dropping-particle" : "", "family" : "Unzueta", "given" : "Carmen", "non-dropping-particle" : "", "parse-names" : false, "suffix" : "" }, { "dropping-particle" : "", "family" : "Weingarten", "given" : "Toby N", "non-dropping-particle" : "", "parse-names" : false, "suffix" : "" }, { "dropping-particle" : "", "family" : "Wolthuis", "given" : "Esther K", "non-dropping-particle" : "", "parse-names" : false, "suffix" : "" }, { "dropping-particle" : "", "family" : "Wrigge", "given" : "Hermann", "non-dropping-particle" : "", "parse-names" : false, "suffix" : "" }, { "dropping-particle" : "", "family" : "Amato", "given" : "Marcelo B P", "non-dropping-particle" : "", "parse-names" : false, "suffix" : "" }, { "dropping-particle" : "V", "family" : "Costa", "given" : "Eduardo L", "non-dropping-particle" : "", "parse-names" : false, "suffix" : "" }, { "dropping-particle" : "", "family" : "Abreu", "given" : "Marcelo Gama", "non-dropping-particle" : "de", "parse-names" : false, "suffix" : "" }, { "dropping-particle" : "", "family" : "Pelosi", "given" : "Paolo", "non-dropping-particle" : "", "parse-names" : false, "suffix" : "" }, { "dropping-particle" : "", "family" : "Schultz", "given" : "Marcus J", "non-dropping-particle" : "", "parse-names" : false, "suffix" : "" }, { "dropping-particle" : "", "family" : "PROVE Network Investigators", "given" : "", "non-dropping-particle" : "", "parse-names" : false, "suffix" : "" } ], "container-title" : "The Lancet. Respiratory medicine", "id" : "ITEM-1", "issue" : "4", "issued" : { "date-parts" : [ [ "2016", "4" ] ] }, "page" : "272-80", "title" : "Association between driving pressure and development of postoperative pulmonary complications in patients undergoing mechanical ventilation for general anaesthesia: a meta-analysis of individual patient data.", "type" : "article-journal", "volume" : "4" }, "uris" : [ "http://www.mendeley.com/documents/?uuid=cf3824d3-d82c-3f02-994f-618dab777100" ] } ], "mendeley" : { "formattedCitation" : "(27)", "plainTextFormattedCitation" : "(27)", "previouslyFormattedCitation" : "(27)" }, "properties" : { "noteIndex" : 0 }, "schema" : "https://github.com/citation-style-language/schema/raw/master/csl-citation.json" }</w:instrText>
      </w:r>
      <w:r w:rsidR="000D28A7"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(27)</w:t>
      </w:r>
      <w:r w:rsidR="000D28A7" w:rsidRPr="00CB1632">
        <w:rPr>
          <w:rFonts w:asciiTheme="majorHAnsi" w:hAnsiTheme="majorHAnsi" w:cstheme="majorHAnsi"/>
          <w:color w:val="000000" w:themeColor="text1"/>
        </w:rPr>
        <w:fldChar w:fldCharType="end"/>
      </w:r>
      <w:r w:rsidR="00343E0A" w:rsidRPr="00CB1632">
        <w:rPr>
          <w:rFonts w:asciiTheme="majorHAnsi" w:hAnsiTheme="majorHAnsi" w:cstheme="majorHAnsi"/>
          <w:color w:val="000000" w:themeColor="text1"/>
        </w:rPr>
        <w:t>.</w:t>
      </w:r>
      <w:r w:rsidR="00343E0A" w:rsidRPr="00CB1632">
        <w:rPr>
          <w:rFonts w:asciiTheme="majorHAnsi" w:hAnsiTheme="majorHAnsi"/>
          <w:color w:val="000000" w:themeColor="text1"/>
        </w:rPr>
        <w:t xml:space="preserve"> </w:t>
      </w:r>
      <w:r w:rsidR="00E55E7D" w:rsidRPr="00CB1632">
        <w:rPr>
          <w:rFonts w:asciiTheme="majorHAnsi" w:hAnsiTheme="majorHAnsi" w:cstheme="majorHAnsi"/>
          <w:color w:val="000000" w:themeColor="text1"/>
        </w:rPr>
        <w:t>Electroencephalogram (EEG) based m</w:t>
      </w:r>
      <w:r w:rsidR="00733199" w:rsidRPr="00CB1632">
        <w:rPr>
          <w:rFonts w:asciiTheme="majorHAnsi" w:hAnsiTheme="majorHAnsi" w:cstheme="majorHAnsi"/>
          <w:color w:val="000000" w:themeColor="text1"/>
        </w:rPr>
        <w:t xml:space="preserve">onitors which </w:t>
      </w:r>
      <w:r w:rsidR="00756A58" w:rsidRPr="00CB1632">
        <w:rPr>
          <w:rFonts w:asciiTheme="majorHAnsi" w:hAnsiTheme="majorHAnsi" w:cstheme="majorHAnsi"/>
          <w:color w:val="000000" w:themeColor="text1"/>
        </w:rPr>
        <w:t>determine depth of sedation and anaesthesia</w:t>
      </w:r>
      <w:r w:rsidR="00092CA1" w:rsidRPr="00CB1632">
        <w:rPr>
          <w:rFonts w:asciiTheme="majorHAnsi" w:hAnsiTheme="majorHAnsi" w:cstheme="majorHAnsi"/>
          <w:color w:val="000000" w:themeColor="text1"/>
        </w:rPr>
        <w:t xml:space="preserve">, </w:t>
      </w:r>
      <w:r w:rsidR="00DB65A9" w:rsidRPr="00CB1632">
        <w:rPr>
          <w:rFonts w:asciiTheme="majorHAnsi" w:hAnsiTheme="majorHAnsi" w:cstheme="majorHAnsi"/>
          <w:color w:val="000000" w:themeColor="text1"/>
        </w:rPr>
        <w:t xml:space="preserve">for example </w:t>
      </w:r>
      <w:r w:rsidR="00CF64FD" w:rsidRPr="00CB1632">
        <w:rPr>
          <w:rFonts w:asciiTheme="majorHAnsi" w:hAnsiTheme="majorHAnsi" w:cstheme="majorHAnsi"/>
          <w:color w:val="000000" w:themeColor="text1"/>
        </w:rPr>
        <w:t>b</w:t>
      </w:r>
      <w:r w:rsidR="00756A58" w:rsidRPr="00CB1632">
        <w:rPr>
          <w:rFonts w:asciiTheme="majorHAnsi" w:hAnsiTheme="majorHAnsi" w:cstheme="majorHAnsi"/>
          <w:color w:val="000000" w:themeColor="text1"/>
        </w:rPr>
        <w:t xml:space="preserve">ispectral </w:t>
      </w:r>
      <w:r w:rsidR="00CF64FD" w:rsidRPr="00CB1632">
        <w:rPr>
          <w:rFonts w:asciiTheme="majorHAnsi" w:hAnsiTheme="majorHAnsi" w:cstheme="majorHAnsi"/>
          <w:color w:val="000000" w:themeColor="text1"/>
        </w:rPr>
        <w:t>i</w:t>
      </w:r>
      <w:r w:rsidR="00756A58" w:rsidRPr="00CB1632">
        <w:rPr>
          <w:rFonts w:asciiTheme="majorHAnsi" w:hAnsiTheme="majorHAnsi" w:cstheme="majorHAnsi"/>
          <w:color w:val="000000" w:themeColor="text1"/>
        </w:rPr>
        <w:t>ndex</w:t>
      </w:r>
      <w:r w:rsidR="00092CA1" w:rsidRPr="00CB1632">
        <w:rPr>
          <w:rFonts w:asciiTheme="majorHAnsi" w:hAnsiTheme="majorHAnsi" w:cstheme="majorHAnsi"/>
          <w:color w:val="000000" w:themeColor="text1"/>
        </w:rPr>
        <w:t>,</w:t>
      </w:r>
      <w:r w:rsidR="00756A58" w:rsidRPr="00CB1632">
        <w:rPr>
          <w:rFonts w:asciiTheme="majorHAnsi" w:hAnsiTheme="majorHAnsi" w:cstheme="majorHAnsi"/>
          <w:color w:val="000000" w:themeColor="text1"/>
        </w:rPr>
        <w:t xml:space="preserve"> </w:t>
      </w:r>
      <w:r w:rsidR="00092CA1" w:rsidRPr="00CB1632">
        <w:rPr>
          <w:rFonts w:asciiTheme="majorHAnsi" w:hAnsiTheme="majorHAnsi" w:cstheme="majorHAnsi"/>
          <w:color w:val="000000" w:themeColor="text1"/>
        </w:rPr>
        <w:t xml:space="preserve">are </w:t>
      </w:r>
      <w:r w:rsidR="00E55E7D" w:rsidRPr="00CB1632">
        <w:rPr>
          <w:rFonts w:asciiTheme="majorHAnsi" w:hAnsiTheme="majorHAnsi" w:cstheme="majorHAnsi"/>
          <w:color w:val="000000" w:themeColor="text1"/>
        </w:rPr>
        <w:t xml:space="preserve">often </w:t>
      </w:r>
      <w:r w:rsidR="00756A58" w:rsidRPr="00CB1632">
        <w:rPr>
          <w:rFonts w:asciiTheme="majorHAnsi" w:hAnsiTheme="majorHAnsi" w:cstheme="majorHAnsi"/>
          <w:color w:val="000000" w:themeColor="text1"/>
        </w:rPr>
        <w:t>use</w:t>
      </w:r>
      <w:r w:rsidR="00092CA1" w:rsidRPr="00CB1632">
        <w:rPr>
          <w:rFonts w:asciiTheme="majorHAnsi" w:hAnsiTheme="majorHAnsi" w:cstheme="majorHAnsi"/>
          <w:color w:val="000000" w:themeColor="text1"/>
        </w:rPr>
        <w:t>d</w:t>
      </w:r>
      <w:r w:rsidR="00756A58" w:rsidRPr="00CB1632">
        <w:rPr>
          <w:rFonts w:asciiTheme="majorHAnsi" w:hAnsiTheme="majorHAnsi" w:cstheme="majorHAnsi"/>
          <w:color w:val="000000" w:themeColor="text1"/>
        </w:rPr>
        <w:t xml:space="preserve"> to </w:t>
      </w:r>
      <w:r w:rsidR="00092CA1" w:rsidRPr="00CB1632">
        <w:rPr>
          <w:rFonts w:asciiTheme="majorHAnsi" w:hAnsiTheme="majorHAnsi" w:cstheme="majorHAnsi"/>
          <w:color w:val="000000" w:themeColor="text1"/>
        </w:rPr>
        <w:t>prevent intra-operative awareness</w:t>
      </w:r>
      <w:r w:rsidR="00756A58" w:rsidRPr="00CB1632">
        <w:rPr>
          <w:rFonts w:asciiTheme="majorHAnsi" w:hAnsiTheme="majorHAnsi" w:cstheme="majorHAnsi"/>
          <w:color w:val="000000" w:themeColor="text1"/>
        </w:rPr>
        <w:t xml:space="preserve"> in situations where this is problematic using traditional means (e.g. cardiac surgery</w:t>
      </w:r>
      <w:r w:rsidR="00703F04" w:rsidRPr="00CB1632">
        <w:rPr>
          <w:rFonts w:asciiTheme="majorHAnsi" w:hAnsiTheme="majorHAnsi" w:cstheme="majorHAnsi"/>
          <w:color w:val="000000" w:themeColor="text1"/>
        </w:rPr>
        <w:t>, during total intravenous anaesthesia</w:t>
      </w:r>
      <w:r w:rsidR="00756A58" w:rsidRPr="00CB1632">
        <w:rPr>
          <w:rFonts w:asciiTheme="majorHAnsi" w:hAnsiTheme="majorHAnsi" w:cstheme="majorHAnsi"/>
          <w:color w:val="000000" w:themeColor="text1"/>
        </w:rPr>
        <w:t>)</w:t>
      </w:r>
      <w:r w:rsidR="00092CA1" w:rsidRPr="00CB1632">
        <w:rPr>
          <w:rFonts w:asciiTheme="majorHAnsi" w:hAnsiTheme="majorHAnsi" w:cstheme="majorHAnsi"/>
          <w:color w:val="000000" w:themeColor="text1"/>
        </w:rPr>
        <w:t>.</w:t>
      </w:r>
      <w:r w:rsidR="006343C4" w:rsidRPr="00CB1632">
        <w:rPr>
          <w:rFonts w:asciiTheme="majorHAnsi" w:hAnsiTheme="majorHAnsi" w:cstheme="majorHAnsi"/>
          <w:color w:val="000000" w:themeColor="text1"/>
        </w:rPr>
        <w:t xml:space="preserve"> T</w:t>
      </w:r>
      <w:r w:rsidR="00756A58" w:rsidRPr="00CB1632">
        <w:rPr>
          <w:rFonts w:asciiTheme="majorHAnsi" w:hAnsiTheme="majorHAnsi" w:cstheme="majorHAnsi"/>
          <w:color w:val="000000" w:themeColor="text1"/>
        </w:rPr>
        <w:t xml:space="preserve">here is </w:t>
      </w:r>
      <w:r w:rsidR="00092CA1" w:rsidRPr="00CB1632">
        <w:rPr>
          <w:rFonts w:asciiTheme="majorHAnsi" w:hAnsiTheme="majorHAnsi" w:cstheme="majorHAnsi"/>
          <w:color w:val="000000" w:themeColor="text1"/>
        </w:rPr>
        <w:t xml:space="preserve">now </w:t>
      </w:r>
      <w:r w:rsidR="00756A58" w:rsidRPr="00CB1632">
        <w:rPr>
          <w:rFonts w:asciiTheme="majorHAnsi" w:hAnsiTheme="majorHAnsi" w:cstheme="majorHAnsi"/>
          <w:color w:val="000000" w:themeColor="text1"/>
        </w:rPr>
        <w:t xml:space="preserve">increasing interest </w:t>
      </w:r>
      <w:r w:rsidR="006343C4" w:rsidRPr="00CB1632">
        <w:rPr>
          <w:rFonts w:asciiTheme="majorHAnsi" w:hAnsiTheme="majorHAnsi" w:cstheme="majorHAnsi"/>
          <w:color w:val="000000" w:themeColor="text1"/>
        </w:rPr>
        <w:t xml:space="preserve">in </w:t>
      </w:r>
      <w:r w:rsidR="00092CA1" w:rsidRPr="00CB1632">
        <w:rPr>
          <w:rFonts w:asciiTheme="majorHAnsi" w:hAnsiTheme="majorHAnsi" w:cstheme="majorHAnsi"/>
          <w:color w:val="000000" w:themeColor="text1"/>
        </w:rPr>
        <w:t>the use of this monitoring approach</w:t>
      </w:r>
      <w:r w:rsidR="00756A58" w:rsidRPr="00CB1632">
        <w:rPr>
          <w:rFonts w:asciiTheme="majorHAnsi" w:hAnsiTheme="majorHAnsi" w:cstheme="majorHAnsi"/>
          <w:color w:val="000000" w:themeColor="text1"/>
        </w:rPr>
        <w:t xml:space="preserve"> to prevent excessive dosing of anaesthesia agents.</w:t>
      </w:r>
      <w:r w:rsidR="00092CA1" w:rsidRPr="00CB1632">
        <w:rPr>
          <w:rFonts w:asciiTheme="majorHAnsi" w:hAnsiTheme="majorHAnsi" w:cstheme="majorHAnsi"/>
          <w:color w:val="000000" w:themeColor="text1"/>
        </w:rPr>
        <w:t xml:space="preserve"> The u</w:t>
      </w:r>
      <w:r w:rsidR="00227FEF" w:rsidRPr="00CB1632">
        <w:rPr>
          <w:rFonts w:asciiTheme="majorHAnsi" w:hAnsiTheme="majorHAnsi" w:cstheme="majorHAnsi"/>
          <w:color w:val="000000" w:themeColor="text1"/>
        </w:rPr>
        <w:t xml:space="preserve">se </w:t>
      </w:r>
      <w:r w:rsidR="00DB65A9" w:rsidRPr="00CB1632">
        <w:rPr>
          <w:rFonts w:asciiTheme="majorHAnsi" w:hAnsiTheme="majorHAnsi" w:cstheme="majorHAnsi"/>
          <w:color w:val="000000" w:themeColor="text1"/>
        </w:rPr>
        <w:t xml:space="preserve">of point of care coagulation testing to guide blood component therapy </w:t>
      </w:r>
      <w:r w:rsidR="00227FEF" w:rsidRPr="00CB1632">
        <w:rPr>
          <w:rFonts w:asciiTheme="majorHAnsi" w:hAnsiTheme="majorHAnsi" w:cstheme="majorHAnsi"/>
          <w:color w:val="000000" w:themeColor="text1"/>
        </w:rPr>
        <w:t xml:space="preserve">has </w:t>
      </w:r>
      <w:r w:rsidR="00E55E7D" w:rsidRPr="00CB1632">
        <w:rPr>
          <w:rFonts w:asciiTheme="majorHAnsi" w:hAnsiTheme="majorHAnsi" w:cstheme="majorHAnsi"/>
          <w:color w:val="000000" w:themeColor="text1"/>
        </w:rPr>
        <w:t>become routine for</w:t>
      </w:r>
      <w:r w:rsidR="00DB65A9" w:rsidRPr="00CB1632">
        <w:rPr>
          <w:rFonts w:asciiTheme="majorHAnsi" w:hAnsiTheme="majorHAnsi" w:cstheme="majorHAnsi"/>
          <w:color w:val="000000" w:themeColor="text1"/>
        </w:rPr>
        <w:t xml:space="preserve"> </w:t>
      </w:r>
      <w:r w:rsidR="00C62638" w:rsidRPr="00CB1632">
        <w:rPr>
          <w:rFonts w:asciiTheme="majorHAnsi" w:hAnsiTheme="majorHAnsi" w:cstheme="majorHAnsi"/>
          <w:color w:val="000000" w:themeColor="text1"/>
        </w:rPr>
        <w:t xml:space="preserve">some types of </w:t>
      </w:r>
      <w:r w:rsidR="00DB65A9" w:rsidRPr="00CB1632">
        <w:rPr>
          <w:rFonts w:asciiTheme="majorHAnsi" w:hAnsiTheme="majorHAnsi" w:cstheme="majorHAnsi"/>
          <w:color w:val="000000" w:themeColor="text1"/>
        </w:rPr>
        <w:t>major surgery and trauma.</w:t>
      </w:r>
      <w:r w:rsidR="00227FEF" w:rsidRPr="00CB1632">
        <w:rPr>
          <w:rFonts w:asciiTheme="majorHAnsi" w:hAnsiTheme="majorHAnsi" w:cstheme="majorHAnsi"/>
          <w:color w:val="000000" w:themeColor="text1"/>
        </w:rPr>
        <w:t xml:space="preserve"> </w:t>
      </w:r>
      <w:r w:rsidR="00E55E7D" w:rsidRPr="00CB1632">
        <w:rPr>
          <w:rFonts w:asciiTheme="majorHAnsi" w:hAnsiTheme="majorHAnsi" w:cstheme="majorHAnsi"/>
          <w:color w:val="000000" w:themeColor="text1"/>
        </w:rPr>
        <w:t>Again, the u</w:t>
      </w:r>
      <w:r w:rsidR="00227FEF" w:rsidRPr="00CB1632">
        <w:rPr>
          <w:rFonts w:asciiTheme="majorHAnsi" w:hAnsiTheme="majorHAnsi" w:cstheme="majorHAnsi"/>
          <w:color w:val="000000" w:themeColor="text1"/>
        </w:rPr>
        <w:t>se of algorithm</w:t>
      </w:r>
      <w:r w:rsidR="006F6C47" w:rsidRPr="00CB1632">
        <w:rPr>
          <w:rFonts w:asciiTheme="majorHAnsi" w:hAnsiTheme="majorHAnsi" w:cstheme="majorHAnsi"/>
          <w:color w:val="000000" w:themeColor="text1"/>
        </w:rPr>
        <w:t xml:space="preserve"> </w:t>
      </w:r>
      <w:r w:rsidR="00227FEF" w:rsidRPr="00CB1632">
        <w:rPr>
          <w:rFonts w:asciiTheme="majorHAnsi" w:hAnsiTheme="majorHAnsi" w:cstheme="majorHAnsi"/>
          <w:color w:val="000000" w:themeColor="text1"/>
        </w:rPr>
        <w:t xml:space="preserve">based coagulation management may </w:t>
      </w:r>
      <w:r w:rsidR="00584BE6" w:rsidRPr="00CB1632">
        <w:rPr>
          <w:rFonts w:asciiTheme="majorHAnsi" w:hAnsiTheme="majorHAnsi" w:cstheme="majorHAnsi"/>
          <w:color w:val="000000" w:themeColor="text1"/>
        </w:rPr>
        <w:t>reduce blood loss</w:t>
      </w:r>
      <w:r w:rsidR="006F6C47" w:rsidRPr="00CB1632">
        <w:rPr>
          <w:rFonts w:asciiTheme="majorHAnsi" w:hAnsiTheme="majorHAnsi" w:cstheme="majorHAnsi"/>
          <w:color w:val="000000" w:themeColor="text1"/>
        </w:rPr>
        <w:t xml:space="preserve">, transfusion and improve </w:t>
      </w:r>
      <w:r w:rsidR="00584BE6" w:rsidRPr="00CB1632">
        <w:rPr>
          <w:rFonts w:asciiTheme="majorHAnsi" w:hAnsiTheme="majorHAnsi" w:cstheme="majorHAnsi"/>
          <w:color w:val="000000" w:themeColor="text1"/>
        </w:rPr>
        <w:t>patient outcomes</w:t>
      </w:r>
      <w:r w:rsidR="0075036C" w:rsidRPr="00CB1632">
        <w:rPr>
          <w:rFonts w:asciiTheme="majorHAnsi" w:hAnsiTheme="majorHAnsi" w:cstheme="majorHAnsi"/>
          <w:color w:val="000000" w:themeColor="text1"/>
        </w:rPr>
        <w:t xml:space="preserve"> </w:t>
      </w:r>
      <w:r w:rsidR="00584BE6"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"10.1186/s13054-014-0518-9", "ISBN" : "1364-8535", "ISSN" : "1466-609X (Electronic)", "PMID" : "25261079", "abstract" : "INTRODUCTION: The understanding of coagulopathies in trauma has increased interest in thromboelastography (TEG(R)) and thromboelastometry (ROTEM(R)), which promptly evaluate the entire clotting process and may guide blood product therapy. Our objective was to review the evidence for their role in diagnosing early coagulopathies, guiding blood transfusion, and reducing mortality in injured patients. METHODS: We considered observational studies and randomized controlled trials (MEDLINE, EMBASE, and Cochrane databases) to February 2014 that examined TEG(R)/ROTEM(R) in adult trauma patients. We extracted data on demographics, diagnosis of early coagulopathies, blood transfusion, and mortality. We assessed methodologic quality by using the Newcastle-Ottawa scale (NOS) for observational studies and QUADAS-2 tool for diagnostic accuracy studies. RESULTS: Fifty-five studies (12,489 patients) met inclusion criteria, including 38 prospective cohort studies, 15 retrospective cohort studies, two before-after studies, and no randomized trials. Methodologic quality was moderate (mean NOS score, 6.07; standard deviation, 0.49). With QUADAS-2, only three of 47 studies (6.4%) had a low risk of bias in all domains (patient selection, index test, reference standard and flow and timing); 37 of 47 studies (78.8%) had low concerns regarding applicability. Studies investigated TEG(R)/ROTEM(R) for diagnosis of early coagulopathies (n = 40) or for associations with blood-product transfusion (n = 25) or mortality (n = 24). Most (n = 52) were single-center studies. Techniques examined included rapid TEG(R) (n =12), ROTEM(R) (n = 18), TEG(R) (n = 23), or both TEG(R) and rapid TEG(R) (n = 2). Many TEG(R)/ROTEM(R) measurements were associated with early coagulopathies, including some (hypercoagulability, hyperfibrinolysis, platelet dysfunction) not assessed by routine screening coagulation tests. Standard measures of diagnostic accuracy were inconsistently reported. Many abnormalities predicted the need for massive transfusion and death, but predictive performance was not consistently superior to routine tests. One observational study suggested that a ROTEM(R)-based transfusion algorithm reduced blood-product transfusion, but TEG(R)/ROTEM(R)-based resuscitation was not associated with lower mortality in most studies. CONCLUSIONS: Limited evidence from observational data suggest that TEG(R)/ROTEM(R) tests diagnose early trauma coagulopathy and may predict blood-product transfusion an\u2026", "author" : [ { "dropping-particle" : "", "family" : "Luz", "given" : "L T", "non-dropping-particle" : "Da", "parse-names" : false, "suffix" : "" }, { "dropping-particle" : "", "family" : "Nascimento", "given" : "B", "non-dropping-particle" : "", "parse-names" : false, "suffix" : "" }, { "dropping-particle" : "", "family" : "Shankarakutty", "given" : "A K", "non-dropping-particle" : "", "parse-names" : false, "suffix" : "" }, { "dropping-particle" : "", "family" : "Rizoli", "given" : "S", "non-dropping-particle" : "", "parse-names" : false, "suffix" : "" }, { "dropping-particle" : "", "family" : "Adhikari", "given" : "N K", "non-dropping-particle" : "", "parse-names" : false, "suffix" : "" } ], "container-title" : "Crit Care", "id" : "ITEM-1", "issue" : "5", "issued" : { "date-parts" : [ [ "2014" ] ] }, "page" : "518", "title" : "Effect of thromboelastography (TEG(R)) and rotational thromboelastometry (ROTEM(R)) on diagnosis of coagulopathy, transfusion guidance and mortality in trauma: descriptive systematic review", "type" : "article-journal", "volume" : "18" }, "uris" : [ "http://www.mendeley.com/documents/?uuid=1b2bb0af-6bf3-4a70-a64a-46f5f21fd1fe" ] }, { "id" : "ITEM-2", "itemData" : { "DOI" : "10.1097/ACO.0b013e32835afd28", "ISBN" : "1473-6500 (Electronic)\\r0952-7907 (Linking)", "ISSN" : "0952-7907", "PMID" : "23222215", "abstract" : "Cardiac surgery patients commonly present bleeding complications that negatively influence patient's clinical outcome. Therefore, fast and detailed diagnoses as well as early and specific therapy of perioperative coagulopathy are of high clinical relevance. The so-called point-of-care (POC) methods for coagulation analyses are increasingly used in perioperative care. It is the purpose of this review to present modern aspects of coagulation management, discuss the effect of the implementation of POC methods in perioperative care, and present substantial components of hemotherapy algorithms to manage coagulopathy in cardiac surgery patients.", "author" : [ { "dropping-particle" : "", "family" : "Weber", "given" : "Christian F", "non-dropping-particle" : "", "parse-names" : false, "suffix" : "" }, { "dropping-particle" : "", "family" : "Klages", "given" : "Matthias", "non-dropping-particle" : "", "parse-names" : false, "suffix" : "" }, { "dropping-particle" : "", "family" : "Zacharowski", "given" : "Kai", "non-dropping-particle" : "", "parse-names" : false, "suffix" : "" } ], "container-title" : "Current Opinion in Anaesthesiology", "id" : "ITEM-2", "issue" : "1", "issued" : { "date-parts" : [ [ "2013" ] ] }, "page" : "60-64", "title" : "Perioperative coagulation management during cardiac surgery", "type" : "article-journal", "volume" : "26" }, "uris" : [ "http://www.mendeley.com/documents/?uuid=bae187cd-2f02-443c-b9da-1af2f12e5896" ] }, { "id" : "ITEM-3", "itemData" : { "DOI" : "10.1161/CIRCULATIONAHA.116.023956", "ISSN" : "1524-4539", "PMID" : "27654344", "abstract" : "BACKGROUND Cardiac surgery is frequently complicated by coagulopathic bleeding that is difficult to optimally manage using standard hemostatic testing. We hypothesized that point-of-care hemostatic testing within the context of an integrated transfusion algorithm would improve the management of coagulopathy in cardiac surgery and thereby reduce blood transfusions. METHODS We conducted a pragmatic multicenter stepped-wedge cluster randomized controlled trial of a point-of-care-based transfusion algorithm in consecutive patients undergoing cardiac surgery with cardiopulmonary bypass at 12 hospitals from October 6, 2014, to May 1, 2015. Following a 1-month data collection at all participating hospitals, a transfusion algorithm incorporating point-of-care hemostatic testing was sequentially implemented at 2 hospitals at a time in 1-month intervals, with the implementation order randomly assigned. No other aspects of care were modified. The primary outcome was red blood cell transfusion from surgery to postoperative day 7. Other outcomes included transfusion of other blood products, major bleeding, and major complications. The analysis adjusted for secular time trends, within-hospital clustering, and patient-level risk factors. All outcomes and analyses were prespecified before study initiation. RESULTS Among the 7402 patients studied, 3555 underwent surgery during the control phase and 3847 during the intervention phase. Overall, 3329 (45.0%) received red blood cells, 1863 (25.2%) received platelets, 1645 (22.2%) received plasma, and 394 (5.3%) received cryoprecipitate. Major bleeding occurred in 1773 (24.1%) patients, and major complications occurred in 740 (10.2%) patients. The trial intervention reduced rates of red blood cell transfusion (adjusted relative risk, 0.91; 95% confidence interval, 0.85-0.98; P=0.02; number needed to treat, 24.7), platelet transfusion (relative risk, 0.77; 95% confidence interval, 0.68-0.87; P&lt;0.001; number needed to treat, 16.7), and major bleeding (relative risk, 0.83; 95% confidence interval, 0.72-0.94; P=0.004; number needed to treat, 22.6), but had no effect on other blood product transfusions or major complications. CONCLUSIONS Implementation of point-of-care hemostatic testing within the context of an integrated transfusion algorithm reduces red blood cell transfusions, platelet transfusions, and major bleeding following cardiac surgery. Our findings support the broader adoption of point-of-care hemostatic testing into\u2026", "author" : [ { "dropping-particle" : "", "family" : "Karkouti", "given" : "Keyvan", "non-dropping-particle" : "", "parse-names" : false, "suffix" : "" }, { "dropping-particle" : "", "family" : "Callum", "given" : "Jeannie", "non-dropping-particle" : "", "parse-names" : false, "suffix" : "" }, { "dropping-particle" : "", "family" : "Wijeysundera", "given" : "Duminda N", "non-dropping-particle" : "", "parse-names" : false, "suffix" : "" }, { "dropping-particle" : "", "family" : "Rao", "given" : "Vivek", "non-dropping-particle" : "", "parse-names" : false, "suffix" : "" }, { "dropping-particle" : "", "family" : "Crowther", "given" : "Mark", "non-dropping-particle" : "", "parse-names" : false, "suffix" : "" }, { "dropping-particle" : "", "family" : "Grocott", "given" : "Hilary P", "non-dropping-particle" : "", "parse-names" : false, "suffix" : "" }, { "dropping-particle" : "", "family" : "Pinto", "given" : "Ruxandra", "non-dropping-particle" : "", "parse-names" : false, "suffix" : "" }, { "dropping-particle" : "", "family" : "Scales", "given" : "Damon C", "non-dropping-particle" : "", "parse-names" : false, "suffix" : "" }, { "dropping-particle" : "", "family" : "TACS Investigators", "given" : "", "non-dropping-particle" : "", "parse-names" : false, "suffix" : "" } ], "container-title" : "Circulation", "id" : "ITEM-3", "issue" : "16", "issued" : { "date-parts" : [ [ "2016", "10", "18" ] ] }, "page" : "1152-1162", "title" : "Point-of-Care Hemostatic Testing in Cardiac Surgery: A Stepped-Wedge Clustered Randomized Controlled Trial.", "type" : "article-journal", "volume" : "134" }, "uris" : [ "http://www.mendeley.com/documents/?uuid=fe8ec3e3-22a0-3ac6-9204-f0f1563f0e04" ] } ], "mendeley" : { "formattedCitation" : "(28\u201330)", "plainTextFormattedCitation" : "(28\u201330)", "previouslyFormattedCitation" : "(28\u201330)" }, "properties" : { "noteIndex" : 0 }, "schema" : "https://github.com/citation-style-language/schema/raw/master/csl-citation.json" }</w:instrText>
      </w:r>
      <w:r w:rsidR="00584BE6"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(28–30)</w:t>
      </w:r>
      <w:r w:rsidR="00584BE6" w:rsidRPr="00CB1632">
        <w:rPr>
          <w:rFonts w:asciiTheme="majorHAnsi" w:hAnsiTheme="majorHAnsi" w:cstheme="majorHAnsi"/>
          <w:color w:val="000000" w:themeColor="text1"/>
        </w:rPr>
        <w:fldChar w:fldCharType="end"/>
      </w:r>
      <w:r w:rsidR="00C62638" w:rsidRPr="00CB1632">
        <w:rPr>
          <w:rFonts w:asciiTheme="majorHAnsi" w:hAnsiTheme="majorHAnsi" w:cstheme="majorHAnsi"/>
          <w:color w:val="000000" w:themeColor="text1"/>
        </w:rPr>
        <w:t xml:space="preserve">. A recent meta-analysis investigating its use in trauma found insufficient evidence to make recommendations on its routine use in this setting </w:t>
      </w:r>
      <w:r w:rsidR="00C62638"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"10.1002/14651858.CD010438.pub2", "ISSN" : "1469-493X", "PMID" : "25686465", "abstract" : "BACKGROUND Trauma-induced coagulopathy (TIC) is a disorder of the blood clotting process that occurs soon after trauma injury. A diagnosis of TIC on admission is associated with increased mortality rates, increased burdens of transfusion, greater risks of complications and longer stays in critical care. Current diagnostic testing follows local hospital processes and normally involves conventional coagulation tests including prothrombin time ratio/international normalized ratio (PTr/INR), activated partial prothrombin time and full blood count. In some centres, thromboelastography (TEG) and rotational thromboelastometry (ROTEM) are standard tests, but in the UK they are more commonly used in research settings. OBJECTIVES The objective was to determine the diagnostic accuracy of thromboelastography (TEG) and rotational thromboelastometry (ROTEM) for TIC in adult trauma patients with bleeding, using a reference standard of prothrombin time ratio and/or the international normalized ratio. SEARCH METHODS We ran the search on 4 March 2013. Searches ran from 1970 to current. We searched The Cochrane Library, MEDLINE (OvidSP), EMBASE Classic and EMBASE, eleven other databases, the web, and clinical trials registers. The Cochrane Injuries Group's specialised register was not searched for this review as it does not contain diagnostic test accuracy studies. We also screened reference lists, conducted forward citation searches and contacted authors. SELECTION CRITERIA We included all cross-sectional studies investigating the diagnostic test accuracy of TEG and ROTEM in patients with clinically suspected TIC, as well as case-control studies. Participants were adult trauma patients in both military and civilian settings. TIC was defined as a PTr/INR reading of 1.2 or greater, or 1.5 or greater. DATA COLLECTION AND ANALYSIS We piloted and performed all review stages in duplicate, including quality assessment using the QUADAS-2 tool, adhering to guidance in the Cochrane Handbook for Diagnostic Test Accuracy Reviews. We analysed sensitivity and specificity of included studies narratively as there were insufficient studies to perform a meta-analysis. MAIN RESULTS Three studies were included in the final analysis. All three studies used ROTEM as the test of global haemostatic function, and none of the studies used TEG. Tissue factor-activated assay EXTEM clot amplitude (CA) was the focus of the accuracy measurements in blood samples taken near to the point of admission. T\u2026", "author" : [ { "dropping-particle" : "", "family" : "Hunt", "given" : "Harriet", "non-dropping-particle" : "", "parse-names" : false, "suffix" : "" }, { "dropping-particle" : "", "family" : "Stanworth", "given" : "Simon", "non-dropping-particle" : "", "parse-names" : false, "suffix" : "" }, { "dropping-particle" : "", "family" : "Curry", "given" : "Nicola", "non-dropping-particle" : "", "parse-names" : false, "suffix" : "" }, { "dropping-particle" : "", "family" : "Woolley", "given" : "Tom", "non-dropping-particle" : "", "parse-names" : false, "suffix" : "" }, { "dropping-particle" : "", "family" : "Cooper", "given" : "Chris", "non-dropping-particle" : "", "parse-names" : false, "suffix" : "" }, { "dropping-particle" : "", "family" : "Ukoumunne", "given" : "Obioha", "non-dropping-particle" : "", "parse-names" : false, "suffix" : "" }, { "dropping-particle" : "", "family" : "Zhelev", "given" : "Zhivko", "non-dropping-particle" : "", "parse-names" : false, "suffix" : "" }, { "dropping-particle" : "", "family" : "Hyde", "given" : "Chris", "non-dropping-particle" : "", "parse-names" : false, "suffix" : "" } ], "container-title" : "The Cochrane database of systematic reviews", "editor" : [ { "dropping-particle" : "", "family" : "Hunt", "given" : "Harriet", "non-dropping-particle" : "", "parse-names" : false, "suffix" : "" } ], "id" : "ITEM-1", "issue" : "2", "issued" : { "date-parts" : [ [ "2015", "2", "16" ] ] }, "page" : "CD010438", "publisher" : "John Wiley &amp; Sons, Ltd", "publisher-place" : "Chichester, UK", "title" : "Thromboelastography (TEG) and rotational thromboelastometry (ROTEM) for trauma induced coagulopathy in adult trauma patients with bleeding.", "type" : "article-journal" }, "uris" : [ "http://www.mendeley.com/documents/?uuid=4952c812-58bd-3734-b9e2-a344fe1fa9af" ] } ], "mendeley" : { "formattedCitation" : "(31)", "plainTextFormattedCitation" : "(31)", "previouslyFormattedCitation" : "(31)" }, "properties" : { "noteIndex" : 0 }, "schema" : "https://github.com/citation-style-language/schema/raw/master/csl-citation.json" }</w:instrText>
      </w:r>
      <w:r w:rsidR="00C62638"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(31)</w:t>
      </w:r>
      <w:r w:rsidR="00C62638" w:rsidRPr="00CB1632">
        <w:rPr>
          <w:rFonts w:asciiTheme="majorHAnsi" w:hAnsiTheme="majorHAnsi" w:cstheme="majorHAnsi"/>
          <w:color w:val="000000" w:themeColor="text1"/>
        </w:rPr>
        <w:fldChar w:fldCharType="end"/>
      </w:r>
      <w:r w:rsidR="00C62638" w:rsidRPr="00CB1632">
        <w:rPr>
          <w:rFonts w:asciiTheme="majorHAnsi" w:hAnsiTheme="majorHAnsi" w:cstheme="majorHAnsi"/>
          <w:color w:val="000000" w:themeColor="text1"/>
        </w:rPr>
        <w:t>.</w:t>
      </w:r>
    </w:p>
    <w:p w14:paraId="1AB02CCD" w14:textId="1E270866" w:rsidR="00756A58" w:rsidRPr="00CB1632" w:rsidRDefault="00F23EC8" w:rsidP="008979F9">
      <w:pPr>
        <w:spacing w:line="360" w:lineRule="auto"/>
        <w:contextualSpacing/>
        <w:jc w:val="both"/>
        <w:outlineLvl w:val="0"/>
        <w:rPr>
          <w:rFonts w:asciiTheme="majorHAnsi" w:hAnsiTheme="majorHAnsi" w:cstheme="majorHAnsi"/>
          <w:i/>
          <w:color w:val="000000" w:themeColor="text1"/>
        </w:rPr>
      </w:pPr>
      <w:r w:rsidRPr="00CB1632">
        <w:rPr>
          <w:rFonts w:asciiTheme="majorHAnsi" w:hAnsiTheme="majorHAnsi" w:cstheme="majorHAnsi"/>
          <w:i/>
          <w:color w:val="000000" w:themeColor="text1"/>
        </w:rPr>
        <w:lastRenderedPageBreak/>
        <w:t xml:space="preserve">Postoperative </w:t>
      </w:r>
      <w:r w:rsidR="00CF64FD" w:rsidRPr="00CB1632">
        <w:rPr>
          <w:rFonts w:asciiTheme="majorHAnsi" w:hAnsiTheme="majorHAnsi" w:cstheme="majorHAnsi"/>
          <w:i/>
          <w:color w:val="000000" w:themeColor="text1"/>
        </w:rPr>
        <w:t>c</w:t>
      </w:r>
      <w:r w:rsidRPr="00CB1632">
        <w:rPr>
          <w:rFonts w:asciiTheme="majorHAnsi" w:hAnsiTheme="majorHAnsi" w:cstheme="majorHAnsi"/>
          <w:i/>
          <w:color w:val="000000" w:themeColor="text1"/>
        </w:rPr>
        <w:t>are</w:t>
      </w:r>
    </w:p>
    <w:p w14:paraId="48829F41" w14:textId="21DF95EC" w:rsidR="004A27DF" w:rsidRPr="00CB1632" w:rsidRDefault="004A27DF"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Ensuring patients at high risk of deterioration after surgery are monitored in an appropriate setting is </w:t>
      </w:r>
      <w:r w:rsidR="006F6C47" w:rsidRPr="00CB1632">
        <w:rPr>
          <w:rFonts w:asciiTheme="majorHAnsi" w:hAnsiTheme="majorHAnsi" w:cstheme="majorHAnsi"/>
          <w:color w:val="000000" w:themeColor="text1"/>
        </w:rPr>
        <w:t xml:space="preserve">an important standard of care. These patients are </w:t>
      </w:r>
      <w:r w:rsidRPr="00CB1632">
        <w:rPr>
          <w:rFonts w:asciiTheme="majorHAnsi" w:hAnsiTheme="majorHAnsi" w:cstheme="majorHAnsi"/>
          <w:color w:val="000000" w:themeColor="text1"/>
        </w:rPr>
        <w:t xml:space="preserve">often managed in </w:t>
      </w:r>
      <w:r w:rsidR="00D152FC" w:rsidRPr="00CB1632">
        <w:rPr>
          <w:rFonts w:asciiTheme="majorHAnsi" w:hAnsiTheme="majorHAnsi" w:cstheme="majorHAnsi"/>
          <w:color w:val="000000" w:themeColor="text1"/>
        </w:rPr>
        <w:t>a critical care area</w:t>
      </w:r>
      <w:r w:rsidRPr="00CB1632">
        <w:rPr>
          <w:rFonts w:asciiTheme="majorHAnsi" w:hAnsiTheme="majorHAnsi" w:cstheme="majorHAnsi"/>
          <w:color w:val="000000" w:themeColor="text1"/>
        </w:rPr>
        <w:t xml:space="preserve"> in the early postoperative </w:t>
      </w:r>
      <w:r w:rsidR="00D152FC" w:rsidRPr="00CB1632">
        <w:rPr>
          <w:rFonts w:asciiTheme="majorHAnsi" w:hAnsiTheme="majorHAnsi" w:cstheme="majorHAnsi"/>
          <w:color w:val="000000" w:themeColor="text1"/>
        </w:rPr>
        <w:t>period,</w:t>
      </w:r>
      <w:r w:rsidRPr="00CB1632">
        <w:rPr>
          <w:rFonts w:asciiTheme="majorHAnsi" w:hAnsiTheme="majorHAnsi" w:cstheme="majorHAnsi"/>
          <w:color w:val="000000" w:themeColor="text1"/>
        </w:rPr>
        <w:t xml:space="preserve"> but remain at risk of developing complications following discharge to a standard ward. There has been an increase in the use of early warning scores in this setting, </w:t>
      </w:r>
      <w:r w:rsidR="00AC627E" w:rsidRPr="00CB1632">
        <w:rPr>
          <w:rFonts w:asciiTheme="majorHAnsi" w:hAnsiTheme="majorHAnsi" w:cstheme="majorHAnsi"/>
          <w:color w:val="000000" w:themeColor="text1"/>
        </w:rPr>
        <w:t xml:space="preserve">and </w:t>
      </w:r>
      <w:r w:rsidRPr="00CB1632">
        <w:rPr>
          <w:rFonts w:asciiTheme="majorHAnsi" w:hAnsiTheme="majorHAnsi" w:cstheme="majorHAnsi"/>
          <w:color w:val="000000" w:themeColor="text1"/>
        </w:rPr>
        <w:t xml:space="preserve">also in </w:t>
      </w:r>
      <w:r w:rsidR="00AC627E" w:rsidRPr="00CB1632">
        <w:rPr>
          <w:rFonts w:asciiTheme="majorHAnsi" w:hAnsiTheme="majorHAnsi" w:cstheme="majorHAnsi"/>
          <w:color w:val="000000" w:themeColor="text1"/>
        </w:rPr>
        <w:t xml:space="preserve">the </w:t>
      </w:r>
      <w:r w:rsidRPr="00CB1632">
        <w:rPr>
          <w:rFonts w:asciiTheme="majorHAnsi" w:hAnsiTheme="majorHAnsi" w:cstheme="majorHAnsi"/>
          <w:color w:val="000000" w:themeColor="text1"/>
        </w:rPr>
        <w:t xml:space="preserve">provision of intensive care outreach teams or </w:t>
      </w:r>
      <w:r w:rsidR="00D152FC" w:rsidRPr="00CB1632">
        <w:rPr>
          <w:rFonts w:asciiTheme="majorHAnsi" w:hAnsiTheme="majorHAnsi" w:cstheme="majorHAnsi"/>
          <w:color w:val="000000" w:themeColor="text1"/>
        </w:rPr>
        <w:t xml:space="preserve">physician led </w:t>
      </w:r>
      <w:r w:rsidRPr="00CB1632">
        <w:rPr>
          <w:rFonts w:asciiTheme="majorHAnsi" w:hAnsiTheme="majorHAnsi" w:cstheme="majorHAnsi"/>
          <w:color w:val="000000" w:themeColor="text1"/>
        </w:rPr>
        <w:t>perioperative medicine teams</w:t>
      </w:r>
      <w:r w:rsidR="00227FEF" w:rsidRPr="00CB1632">
        <w:rPr>
          <w:rFonts w:asciiTheme="majorHAnsi" w:hAnsiTheme="majorHAnsi" w:cstheme="majorHAnsi"/>
          <w:color w:val="000000" w:themeColor="text1"/>
        </w:rPr>
        <w:t xml:space="preserve"> in an attempt to identify patients who are at risk</w:t>
      </w:r>
      <w:r w:rsidR="006878D1" w:rsidRPr="00CB1632">
        <w:rPr>
          <w:rFonts w:asciiTheme="majorHAnsi" w:hAnsiTheme="majorHAnsi" w:cstheme="majorHAnsi"/>
          <w:color w:val="000000" w:themeColor="text1"/>
        </w:rPr>
        <w:t xml:space="preserve"> </w:t>
      </w:r>
      <w:r w:rsidR="006878D1"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"URL" : "https://www.rcoa.ac.uk/perioperativemedicine", "accessed" : { "date-parts" : [ [ "2016", "12", "14" ] ] }, "id" : "ITEM-1", "issued" : { "date-parts" : [ [ "0" ] ] }, "title" : "Perioperative Medicine: The Pathway to Better Surgical Care | The Royal College of Anaesthetists", "type" : "webpage" }, "uris" : [ "http://www.mendeley.com/documents/?uuid=337aa06b-4bba-36c4-91ff-cfa70564c02c" ] } ], "mendeley" : { "formattedCitation" : "(23)", "plainTextFormattedCitation" : "(23)", "previouslyFormattedCitation" : "(23)" }, "properties" : { "noteIndex" : 0 }, "schema" : "https://github.com/citation-style-language/schema/raw/master/csl-citation.json" }</w:instrText>
      </w:r>
      <w:r w:rsidR="006878D1"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(23)</w:t>
      </w:r>
      <w:r w:rsidR="006878D1" w:rsidRPr="00CB1632">
        <w:rPr>
          <w:rFonts w:asciiTheme="majorHAnsi" w:hAnsiTheme="majorHAnsi" w:cstheme="majorHAnsi"/>
          <w:color w:val="000000" w:themeColor="text1"/>
        </w:rPr>
        <w:fldChar w:fldCharType="end"/>
      </w:r>
      <w:r w:rsidR="00D152FC" w:rsidRPr="00CB1632">
        <w:rPr>
          <w:rFonts w:asciiTheme="majorHAnsi" w:hAnsiTheme="majorHAnsi" w:cstheme="majorHAnsi"/>
          <w:color w:val="000000" w:themeColor="text1"/>
        </w:rPr>
        <w:t>.</w:t>
      </w:r>
      <w:r w:rsidR="00227FEF" w:rsidRPr="00CB1632">
        <w:rPr>
          <w:rFonts w:asciiTheme="majorHAnsi" w:hAnsiTheme="majorHAnsi" w:cstheme="majorHAnsi"/>
          <w:color w:val="000000" w:themeColor="text1"/>
        </w:rPr>
        <w:t xml:space="preserve"> </w:t>
      </w:r>
      <w:r w:rsidR="00D152FC" w:rsidRPr="00CB1632">
        <w:rPr>
          <w:rFonts w:asciiTheme="majorHAnsi" w:hAnsiTheme="majorHAnsi" w:cstheme="majorHAnsi"/>
          <w:color w:val="000000" w:themeColor="text1"/>
        </w:rPr>
        <w:t xml:space="preserve">The hospital level rate </w:t>
      </w:r>
      <w:r w:rsidR="00227FEF" w:rsidRPr="00CB1632">
        <w:rPr>
          <w:rFonts w:asciiTheme="majorHAnsi" w:hAnsiTheme="majorHAnsi" w:cstheme="majorHAnsi"/>
          <w:color w:val="000000" w:themeColor="text1"/>
        </w:rPr>
        <w:t xml:space="preserve">of death from postoperative complications, known as </w:t>
      </w:r>
      <w:r w:rsidR="00D152FC" w:rsidRPr="00CB1632">
        <w:rPr>
          <w:rFonts w:asciiTheme="majorHAnsi" w:hAnsiTheme="majorHAnsi" w:cstheme="majorHAnsi"/>
          <w:color w:val="000000" w:themeColor="text1"/>
        </w:rPr>
        <w:t>‘</w:t>
      </w:r>
      <w:r w:rsidR="00227FEF" w:rsidRPr="00CB1632">
        <w:rPr>
          <w:rFonts w:asciiTheme="majorHAnsi" w:hAnsiTheme="majorHAnsi" w:cstheme="majorHAnsi"/>
          <w:color w:val="000000" w:themeColor="text1"/>
        </w:rPr>
        <w:t>failure to rescue</w:t>
      </w:r>
      <w:r w:rsidR="00D152FC" w:rsidRPr="00CB1632">
        <w:rPr>
          <w:rFonts w:asciiTheme="majorHAnsi" w:hAnsiTheme="majorHAnsi" w:cstheme="majorHAnsi"/>
          <w:color w:val="000000" w:themeColor="text1"/>
        </w:rPr>
        <w:t>’</w:t>
      </w:r>
      <w:r w:rsidR="00227FEF" w:rsidRPr="00CB1632">
        <w:rPr>
          <w:rFonts w:asciiTheme="majorHAnsi" w:hAnsiTheme="majorHAnsi" w:cstheme="majorHAnsi"/>
          <w:color w:val="000000" w:themeColor="text1"/>
        </w:rPr>
        <w:t xml:space="preserve"> </w:t>
      </w:r>
      <w:r w:rsidR="00D152FC" w:rsidRPr="00CB1632">
        <w:rPr>
          <w:rFonts w:asciiTheme="majorHAnsi" w:hAnsiTheme="majorHAnsi" w:cstheme="majorHAnsi"/>
          <w:color w:val="000000" w:themeColor="text1"/>
        </w:rPr>
        <w:t>is increasingly used as a metric of the safety and effectiveness of postoperative care</w:t>
      </w:r>
      <w:r w:rsidR="0075036C" w:rsidRPr="00CB1632">
        <w:rPr>
          <w:rFonts w:asciiTheme="majorHAnsi" w:hAnsiTheme="majorHAnsi" w:cstheme="majorHAnsi"/>
          <w:color w:val="000000" w:themeColor="text1"/>
        </w:rPr>
        <w:t xml:space="preserve"> </w:t>
      </w:r>
      <w:r w:rsidR="00227FEF"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"author" : [ { "dropping-particle" : "", "family" : "Ghaferi", "given" : "Amir A", "non-dropping-particle" : "", "parse-names" : false, "suffix" : "" }, { "dropping-particle" : "", "family" : "Birkmeyer", "given" : "John D", "non-dropping-particle" : "", "parse-names" : false, "suffix" : "" }, { "dropping-particle" : "", "family" : "Dimick", "given" : "Justin B", "non-dropping-particle" : "", "parse-names" : false, "suffix" : "" } ], "container-title" : "New England Journal of Medicine", "id" : "ITEM-1", "issue" : "14", "issued" : { "date-parts" : [ [ "2009", "1" ] ] }, "note" : "doi: 10.1056/NEJMsa0903048", "page" : "1368-1375", "title" : "Variation in Hospital Mortality Associated with Inpatient Surgery", "type" : "article-journal", "volume" : "361" }, "uris" : [ "http://www.mendeley.com/documents/?uuid=4acc42f5-13e5-4fe3-a06e-d0a8d6023a55" ] } ], "mendeley" : { "formattedCitation" : "(10)", "plainTextFormattedCitation" : "(10)", "previouslyFormattedCitation" : "(10)" }, "properties" : { "noteIndex" : 0 }, "schema" : "https://github.com/citation-style-language/schema/raw/master/csl-citation.json" }</w:instrText>
      </w:r>
      <w:r w:rsidR="00227FEF"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(10)</w:t>
      </w:r>
      <w:r w:rsidR="00227FEF" w:rsidRPr="00CB1632">
        <w:rPr>
          <w:rFonts w:asciiTheme="majorHAnsi" w:hAnsiTheme="majorHAnsi" w:cstheme="majorHAnsi"/>
          <w:color w:val="000000" w:themeColor="text1"/>
        </w:rPr>
        <w:fldChar w:fldCharType="end"/>
      </w:r>
      <w:r w:rsidR="0075036C" w:rsidRPr="00CB1632">
        <w:rPr>
          <w:rFonts w:asciiTheme="majorHAnsi" w:hAnsiTheme="majorHAnsi" w:cstheme="majorHAnsi"/>
          <w:color w:val="000000" w:themeColor="text1"/>
        </w:rPr>
        <w:t>.</w:t>
      </w:r>
      <w:r w:rsidRPr="00CB1632">
        <w:rPr>
          <w:rFonts w:asciiTheme="majorHAnsi" w:hAnsiTheme="majorHAnsi" w:cstheme="majorHAnsi"/>
          <w:color w:val="000000" w:themeColor="text1"/>
        </w:rPr>
        <w:t xml:space="preserve"> </w:t>
      </w:r>
      <w:r w:rsidR="00D152FC" w:rsidRPr="00CB1632">
        <w:rPr>
          <w:rFonts w:asciiTheme="majorHAnsi" w:hAnsiTheme="majorHAnsi" w:cstheme="majorHAnsi"/>
          <w:color w:val="000000" w:themeColor="text1"/>
        </w:rPr>
        <w:t>Hospitals with a high-risk case</w:t>
      </w:r>
      <w:r w:rsidR="00CF3342" w:rsidRPr="00CB1632">
        <w:rPr>
          <w:rFonts w:asciiTheme="majorHAnsi" w:hAnsiTheme="majorHAnsi" w:cstheme="majorHAnsi"/>
          <w:color w:val="000000" w:themeColor="text1"/>
        </w:rPr>
        <w:t>-</w:t>
      </w:r>
      <w:r w:rsidR="00D152FC" w:rsidRPr="00CB1632">
        <w:rPr>
          <w:rFonts w:asciiTheme="majorHAnsi" w:hAnsiTheme="majorHAnsi" w:cstheme="majorHAnsi"/>
          <w:color w:val="000000" w:themeColor="text1"/>
        </w:rPr>
        <w:t>mix but very effective surveillance systems may use failure to rescue rates to demonstrate the quality of postoperative care.</w:t>
      </w:r>
    </w:p>
    <w:p w14:paraId="06DC59BC" w14:textId="47603836" w:rsidR="004B5B66" w:rsidRPr="00CB1632" w:rsidRDefault="004B5B66" w:rsidP="008979F9">
      <w:pPr>
        <w:spacing w:line="360" w:lineRule="auto"/>
        <w:contextualSpacing/>
        <w:jc w:val="both"/>
        <w:rPr>
          <w:rFonts w:asciiTheme="majorHAnsi" w:hAnsiTheme="majorHAnsi" w:cstheme="majorHAnsi"/>
          <w:color w:val="000000" w:themeColor="text1"/>
        </w:rPr>
      </w:pPr>
    </w:p>
    <w:p w14:paraId="094F4114" w14:textId="77777777" w:rsidR="002446CC" w:rsidRPr="00CB1632" w:rsidRDefault="002446CC" w:rsidP="008979F9">
      <w:pPr>
        <w:spacing w:line="360" w:lineRule="auto"/>
        <w:contextualSpacing/>
        <w:jc w:val="both"/>
        <w:rPr>
          <w:rFonts w:asciiTheme="majorHAnsi" w:hAnsiTheme="majorHAnsi" w:cstheme="majorHAnsi"/>
          <w:b/>
          <w:color w:val="000000" w:themeColor="text1"/>
          <w:sz w:val="28"/>
        </w:rPr>
      </w:pPr>
    </w:p>
    <w:p w14:paraId="58F3D4C1" w14:textId="5EE21AB3" w:rsidR="00CF64FD" w:rsidRPr="00CB1632" w:rsidRDefault="00CF64FD" w:rsidP="008979F9">
      <w:pPr>
        <w:spacing w:line="360" w:lineRule="auto"/>
        <w:contextualSpacing/>
        <w:jc w:val="both"/>
        <w:rPr>
          <w:rFonts w:asciiTheme="majorHAnsi" w:hAnsiTheme="majorHAnsi" w:cstheme="majorHAnsi"/>
          <w:b/>
          <w:color w:val="000000" w:themeColor="text1"/>
          <w:sz w:val="28"/>
        </w:rPr>
      </w:pPr>
    </w:p>
    <w:p w14:paraId="7FADF81B" w14:textId="77777777" w:rsidR="0012490E" w:rsidRPr="00CB1632" w:rsidRDefault="0012490E" w:rsidP="008979F9">
      <w:pPr>
        <w:spacing w:line="360" w:lineRule="auto"/>
        <w:contextualSpacing/>
        <w:jc w:val="both"/>
        <w:rPr>
          <w:rFonts w:asciiTheme="majorHAnsi" w:hAnsiTheme="majorHAnsi" w:cstheme="majorHAnsi"/>
          <w:b/>
          <w:color w:val="000000" w:themeColor="text1"/>
        </w:rPr>
      </w:pPr>
      <w:r w:rsidRPr="00CB1632">
        <w:rPr>
          <w:rFonts w:asciiTheme="majorHAnsi" w:hAnsiTheme="majorHAnsi" w:cstheme="majorHAnsi"/>
          <w:b/>
          <w:color w:val="000000" w:themeColor="text1"/>
        </w:rPr>
        <w:br w:type="page"/>
      </w:r>
    </w:p>
    <w:p w14:paraId="10144340" w14:textId="04933209" w:rsidR="008E761C" w:rsidRPr="00CB1632" w:rsidRDefault="008E761C" w:rsidP="008979F9">
      <w:pPr>
        <w:spacing w:line="360" w:lineRule="auto"/>
        <w:contextualSpacing/>
        <w:jc w:val="both"/>
        <w:outlineLvl w:val="0"/>
        <w:rPr>
          <w:rFonts w:asciiTheme="majorHAnsi" w:hAnsiTheme="majorHAnsi" w:cstheme="majorHAnsi"/>
          <w:b/>
          <w:color w:val="000000" w:themeColor="text1"/>
        </w:rPr>
      </w:pPr>
      <w:r w:rsidRPr="00CB1632">
        <w:rPr>
          <w:rFonts w:asciiTheme="majorHAnsi" w:hAnsiTheme="majorHAnsi" w:cstheme="majorHAnsi"/>
          <w:b/>
          <w:color w:val="000000" w:themeColor="text1"/>
        </w:rPr>
        <w:lastRenderedPageBreak/>
        <w:t>Current beliefs and uncertainties in perioperative critical care</w:t>
      </w:r>
      <w:r w:rsidR="00084559" w:rsidRPr="00CB1632">
        <w:rPr>
          <w:rFonts w:asciiTheme="majorHAnsi" w:hAnsiTheme="majorHAnsi" w:cstheme="majorHAnsi"/>
          <w:b/>
          <w:color w:val="000000" w:themeColor="text1"/>
        </w:rPr>
        <w:t xml:space="preserve"> </w:t>
      </w:r>
    </w:p>
    <w:p w14:paraId="1DF3455C" w14:textId="77777777" w:rsidR="005D1F93" w:rsidRPr="00CB1632" w:rsidRDefault="005D1F93" w:rsidP="008979F9">
      <w:pPr>
        <w:spacing w:line="360" w:lineRule="auto"/>
        <w:contextualSpacing/>
        <w:jc w:val="both"/>
        <w:outlineLvl w:val="0"/>
        <w:rPr>
          <w:rFonts w:asciiTheme="majorHAnsi" w:hAnsiTheme="majorHAnsi" w:cstheme="majorHAnsi"/>
          <w:b/>
          <w:color w:val="000000" w:themeColor="text1"/>
        </w:rPr>
      </w:pPr>
    </w:p>
    <w:p w14:paraId="2BC9855E" w14:textId="16C1EC83" w:rsidR="00084559" w:rsidRPr="00CB1632" w:rsidRDefault="00084559" w:rsidP="008979F9">
      <w:pPr>
        <w:spacing w:line="360" w:lineRule="auto"/>
        <w:contextualSpacing/>
        <w:jc w:val="both"/>
        <w:outlineLvl w:val="0"/>
        <w:rPr>
          <w:rFonts w:asciiTheme="majorHAnsi" w:hAnsiTheme="majorHAnsi" w:cstheme="majorHAnsi"/>
          <w:color w:val="000000" w:themeColor="text1"/>
        </w:rPr>
      </w:pPr>
      <w:r w:rsidRPr="00CB1632">
        <w:rPr>
          <w:rFonts w:asciiTheme="majorHAnsi" w:hAnsiTheme="majorHAnsi" w:cstheme="majorHAnsi"/>
          <w:color w:val="000000" w:themeColor="text1"/>
        </w:rPr>
        <w:t>The process of identifying the key uncertainties is outlined in Figure 2. The literature review process for these uncertainties is accessible in the Supplementary File.</w:t>
      </w:r>
      <w:r w:rsidR="00A555B1" w:rsidRPr="00CB1632">
        <w:rPr>
          <w:rFonts w:asciiTheme="majorHAnsi" w:hAnsiTheme="majorHAnsi" w:cstheme="majorHAnsi"/>
          <w:color w:val="000000" w:themeColor="text1"/>
        </w:rPr>
        <w:t xml:space="preserve"> The key uncertainties are listed in order of importance</w:t>
      </w:r>
      <w:r w:rsidR="0015186A" w:rsidRPr="00CB1632">
        <w:rPr>
          <w:rFonts w:asciiTheme="majorHAnsi" w:hAnsiTheme="majorHAnsi" w:cstheme="majorHAnsi"/>
          <w:color w:val="000000" w:themeColor="text1"/>
        </w:rPr>
        <w:t xml:space="preserve"> as rated by the panel</w:t>
      </w:r>
      <w:r w:rsidR="00A555B1" w:rsidRPr="00CB1632">
        <w:rPr>
          <w:rFonts w:asciiTheme="majorHAnsi" w:hAnsiTheme="majorHAnsi" w:cstheme="majorHAnsi"/>
          <w:color w:val="000000" w:themeColor="text1"/>
        </w:rPr>
        <w:t>.</w:t>
      </w:r>
    </w:p>
    <w:p w14:paraId="18B895D8" w14:textId="77777777" w:rsidR="005D1F93" w:rsidRPr="00CB1632" w:rsidRDefault="005D1F93" w:rsidP="008979F9">
      <w:pPr>
        <w:spacing w:line="360" w:lineRule="auto"/>
        <w:contextualSpacing/>
        <w:jc w:val="both"/>
        <w:outlineLvl w:val="0"/>
        <w:rPr>
          <w:rFonts w:asciiTheme="majorHAnsi" w:hAnsiTheme="majorHAnsi" w:cstheme="majorHAnsi"/>
          <w:color w:val="000000" w:themeColor="text1"/>
        </w:rPr>
      </w:pPr>
    </w:p>
    <w:p w14:paraId="54B143F1" w14:textId="77777777" w:rsidR="0015186A" w:rsidRPr="00CB1632" w:rsidRDefault="0015186A" w:rsidP="008979F9">
      <w:pPr>
        <w:pStyle w:val="ListParagraph"/>
        <w:widowControl w:val="0"/>
        <w:numPr>
          <w:ilvl w:val="0"/>
          <w:numId w:val="16"/>
        </w:numPr>
        <w:autoSpaceDE w:val="0"/>
        <w:autoSpaceDN w:val="0"/>
        <w:adjustRightInd w:val="0"/>
        <w:spacing w:after="0" w:line="360" w:lineRule="auto"/>
        <w:outlineLvl w:val="0"/>
        <w:rPr>
          <w:rFonts w:asciiTheme="majorHAnsi" w:hAnsiTheme="majorHAnsi" w:cstheme="majorHAnsi"/>
          <w:i/>
          <w:color w:val="000000" w:themeColor="text1"/>
          <w:szCs w:val="24"/>
        </w:rPr>
      </w:pPr>
      <w:r w:rsidRPr="00CB1632">
        <w:rPr>
          <w:rFonts w:asciiTheme="majorHAnsi" w:hAnsiTheme="majorHAnsi" w:cstheme="majorHAnsi"/>
          <w:i/>
          <w:color w:val="000000" w:themeColor="text1"/>
          <w:szCs w:val="24"/>
        </w:rPr>
        <w:t>Fluid therapy</w:t>
      </w:r>
    </w:p>
    <w:p w14:paraId="2F885C1A" w14:textId="55EDCD81" w:rsidR="0015186A" w:rsidRPr="00CB1632" w:rsidRDefault="0015186A" w:rsidP="008979F9">
      <w:pPr>
        <w:spacing w:line="360" w:lineRule="auto"/>
        <w:jc w:val="both"/>
        <w:rPr>
          <w:rFonts w:asciiTheme="majorHAnsi" w:eastAsia="Times New Roman" w:hAnsiTheme="majorHAnsi"/>
          <w:color w:val="000000" w:themeColor="text1"/>
        </w:rPr>
      </w:pPr>
      <w:r w:rsidRPr="00CB1632">
        <w:rPr>
          <w:rFonts w:asciiTheme="majorHAnsi" w:hAnsiTheme="majorHAnsi" w:cstheme="majorHAnsi"/>
          <w:color w:val="000000" w:themeColor="text1"/>
        </w:rPr>
        <w:t xml:space="preserve">Intravenous fluid therapy is a central component of perioperative care. In recent years, the traditional theories of fluid mechanics have been revised, and a new model involving the endothelial glycocalyx layer has been proposed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"10.1097/MCC.0000000000000222 [doi]", "ISSN" : "1531-7072; 1070-5295", "abstract" : "PURPOSE OF REVIEW: This review appraises recent evidence and provides clinical guidance on optimal perioperative fluid therapy. RECENT FINDINGS: Choice of perioperative intravenous fluid continues to be the source of much debate. Not all crystalloids are equivalent, and there is growing evidence that balanced solutions are superior to 0.9% saline in many situations. Recent evidence from the critical care population has highlighted risks associated with synthetic colloids; this and the absence of demonstrable benefit in the surgical population make it difficult to recommend their use in the perioperative period. Giving the correct amount of fluid may be as important as the choice of the fluid used. There is increasing evidence that excessive positive fluid balance is harmful to patients but there have been no randomized trials comparing maintenance fluid strategy. A knowledge of the physiology and accurate estimation of fluid balance is important for water and electrolyte homeostasis until the patient is able to resume adequate enteral nutrition. SUMMARY: Balanced crystalloids are the fluid of choice for perioperative resuscitation and optimization in patients not requiring blood products. Avoidance of a grossly positive sodium and water balance during the maintenance phase is likely to be important, but has not been assessed in randomized trials.", "author" : [ { "dropping-particle" : "", "family" : "Garrioch", "given" : "S S", "non-dropping-particle" : "", "parse-names" : false, "suffix" : "" }, { "dropping-particle" : "", "family" : "Gillies", "given" : "M A", "non-dropping-particle" : "", "parse-names" : false, "suffix" : "" } ], "container-title" : "Current opinion in critical care", "id" : "ITEM-1", "issue" : "4", "issued" : { "date-parts" : [ [ "2015", "8" ] ] }, "note" : "JID: 9504454; ppublish", "page" : "358-363", "publisher-place" : "Department of Anesthesia, Critical Care and Pain Medicine, Royal Infirmary of Edinburgh, Edinburgh, EH16 4SA, UK.", "title" : "Which intravenous fluid for the surgical patient?", "type" : "article-journal", "volume" : "21" }, "uris" : [ "http://www.mendeley.com/documents/?uuid=50f3178a-50da-4ae4-9a32-7605e66c8ecc" ] } ], "mendeley" : { "formattedCitation" : "(32)", "plainTextFormattedCitation" : "(32)", "previouslyFormattedCitation" : "(52)"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(32)</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w:t>
      </w:r>
      <w:r w:rsidRPr="00CB1632">
        <w:rPr>
          <w:rFonts w:asciiTheme="majorHAnsi" w:hAnsiTheme="majorHAnsi" w:cstheme="majorHAnsi"/>
          <w:color w:val="000000" w:themeColor="text1"/>
          <w:sz w:val="26"/>
          <w:szCs w:val="26"/>
        </w:rPr>
        <w:t xml:space="preserve"> </w:t>
      </w:r>
      <w:r w:rsidRPr="00CB1632">
        <w:rPr>
          <w:rFonts w:asciiTheme="majorHAnsi" w:hAnsiTheme="majorHAnsi" w:cstheme="majorHAnsi"/>
          <w:color w:val="000000" w:themeColor="text1"/>
        </w:rPr>
        <w:t xml:space="preserve">The glycocalyx plays an important role in fluid ultrafiltration and maintenance of plasma oncotic pressure. These new concepts, along with a greater understanding of the potential harms caused by fluids, is driving a re-evaluation of the optimal approach to fluid therapy. There is limited consensus on the most effective type of fluid (e.g. crystalloid vs. colloid, balanced vs. conventional fluids), and dose (volume)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"10.1186/s13741-015-0014-z", "ISSN" : "2047-0525", "PMID" : "25897397", "abstract" : "BACKGROUND Perioperative fluid therapy remains a highly debated topic. Its purpose is to maintain or restore effective circulating blood volume during the immediate perioperative period. Maintaining effective circulating blood volume and pressure are key components of assuring adequate organ perfusion while avoiding the risks associated with either organ hypo- or hyperperfusion. Relative to perioperative fluid therapy, three inescapable conclusions exist: overhydration is bad, underhydration is bad, and what we assume about the fluid status of our patients may be incorrect. There is wide variability of practice, both between individuals and institutions. The aims of this paper are to clearly define the risks and benefits of fluid choices within the perioperative space, to describe current evidence-based methodologies for their administration, and ultimately to reduce the variability with which perioperative fluids are administered. METHODS Based on the abovementioned acknowledgements, a group of 72 researchers, well known within the field of fluid resuscitation, were invited, via email, to attend a meeting that was held in Chicago in 2011 to discuss perioperative fluid therapy. From the 72 invitees, 14 researchers representing 7 countries attended, and thus, the international Fluid Optimization Group (FOG) came into existence. These researches, working collaboratively, have reviewed the data from 162 different fluid resuscitation papers including both operative and intensive care unit populations. This manuscript is the result of 3\u00a0years of evidence-based, discussions, analysis, and synthesis of the currently known risks and benefits of individual fluids and the best methods for administering them. RESULTS The results of this review paper provide an overview of the components of an effective perioperative fluid administration plan and address both the physiologic principles and outcomes of fluid administration. CONCLUSIONS We recommend that both perioperative fluid choice and therapy be individualized. Patients should receive fluid therapy guided by predefined physiologic targets. Specifically, fluids should be administered when patients require augmentation of their perfusion and are also volume responsive. This paper provides a general approach to fluid therapy and practical recommendations.", "author" : [ { "dropping-particle" : "", "family" : "Navarro", "given" : "Lais Helena Camacho", "non-dropping-particle" : "", "parse-names" : false, "suffix" : "" }, { "dropping-particle" : "", "family" : "Bloomstone", "given" : "Joshua A", "non-dropping-particle" : "", "parse-names" : false, "suffix" : "" }, { "dropping-particle" : "", "family" : "Auler", "given" : "Jose Otavio Costa", "non-dropping-particle" : "", "parse-names" : false, "suffix" : "" }, { "dropping-particle" : "", "family" : "Cannesson", "given" : "Maxime", "non-dropping-particle" : "", "parse-names" : false, "suffix" : "" }, { "dropping-particle" : "Della", "family" : "Rocca", "given" : "Giorgio", "non-dropping-particle" : "", "parse-names" : false, "suffix" : "" }, { "dropping-particle" : "", "family" : "Gan", "given" : "Tong J", "non-dropping-particle" : "", "parse-names" : false, "suffix" : "" }, { "dropping-particle" : "", "family" : "Kinsky", "given" : "Michael", "non-dropping-particle" : "", "parse-names" : false, "suffix" : "" }, { "dropping-particle" : "", "family" : "Magder", "given" : "Sheldon", "non-dropping-particle" : "", "parse-names" : false, "suffix" : "" }, { "dropping-particle" : "", "family" : "Miller", "given" : "Timothy E", "non-dropping-particle" : "", "parse-names" : false, "suffix" : "" }, { "dropping-particle" : "", "family" : "Mythen", "given" : "Monty", "non-dropping-particle" : "", "parse-names" : false, "suffix" : "" }, { "dropping-particle" : "", "family" : "Perel", "given" : "Azriel", "non-dropping-particle" : "", "parse-names" : false, "suffix" : "" }, { "dropping-particle" : "", "family" : "Reuter", "given" : "Daniel A", "non-dropping-particle" : "", "parse-names" : false, "suffix" : "" }, { "dropping-particle" : "", "family" : "Pinsky", "given" : "Michael R", "non-dropping-particle" : "", "parse-names" : false, "suffix" : "" }, { "dropping-particle" : "", "family" : "Kramer", "given" : "George C", "non-dropping-particle" : "", "parse-names" : false, "suffix" : "" } ], "container-title" : "Perioperative Medicine", "id" : "ITEM-1", "issue" : "1", "issued" : { "date-parts" : [ [ "2015", "12", "10" ] ] }, "page" : "3", "title" : "Perioperative fluid therapy: a statement from the international Fluid Optimization Group", "type" : "article-journal", "volume" : "4" }, "uris" : [ "http://www.mendeley.com/documents/?uuid=c1143c34-74dc-375b-8923-14c12fd2e880" ] } ], "mendeley" : { "formattedCitation" : "(33)", "plainTextFormattedCitation" : "(33)", "previouslyFormattedCitation" : "(53)"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(33)</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and this is reflected in on</w:t>
      </w:r>
      <w:r w:rsidR="00AC627E" w:rsidRPr="00CB1632">
        <w:rPr>
          <w:rFonts w:asciiTheme="majorHAnsi" w:hAnsiTheme="majorHAnsi" w:cstheme="majorHAnsi"/>
          <w:color w:val="000000" w:themeColor="text1"/>
        </w:rPr>
        <w:t>-</w:t>
      </w:r>
      <w:r w:rsidRPr="00CB1632">
        <w:rPr>
          <w:rFonts w:asciiTheme="majorHAnsi" w:hAnsiTheme="majorHAnsi" w:cstheme="majorHAnsi"/>
          <w:color w:val="000000" w:themeColor="text1"/>
        </w:rPr>
        <w:t>going clinical trials  (</w:t>
      </w:r>
      <w:r w:rsidRPr="00CB1632">
        <w:rPr>
          <w:rFonts w:asciiTheme="majorHAnsi" w:eastAsia="Times New Roman" w:hAnsiTheme="majorHAnsi" w:cs="Arial"/>
          <w:color w:val="000000" w:themeColor="text1"/>
          <w:shd w:val="clear" w:color="auto" w:fill="FFFFFF"/>
        </w:rPr>
        <w:t>NCT02691676, NCT02721654, NCT01424150</w:t>
      </w:r>
      <w:r w:rsidRPr="00CB1632">
        <w:rPr>
          <w:rFonts w:asciiTheme="majorHAnsi" w:eastAsia="Times New Roman" w:hAnsiTheme="majorHAnsi"/>
          <w:color w:val="000000" w:themeColor="text1"/>
        </w:rPr>
        <w:t>)</w:t>
      </w:r>
      <w:r w:rsidRPr="00CB1632">
        <w:rPr>
          <w:rFonts w:asciiTheme="majorHAnsi" w:hAnsiTheme="majorHAnsi" w:cstheme="majorHAnsi"/>
          <w:color w:val="000000" w:themeColor="text1"/>
        </w:rPr>
        <w:t xml:space="preserve">. </w:t>
      </w:r>
    </w:p>
    <w:p w14:paraId="64A2CD77" w14:textId="77777777" w:rsidR="0015186A" w:rsidRPr="00CB1632" w:rsidRDefault="0015186A" w:rsidP="008979F9">
      <w:pPr>
        <w:pStyle w:val="ListParagraph"/>
        <w:spacing w:after="0" w:line="360" w:lineRule="auto"/>
        <w:outlineLvl w:val="0"/>
        <w:rPr>
          <w:rFonts w:asciiTheme="majorHAnsi" w:hAnsiTheme="majorHAnsi" w:cstheme="majorHAnsi"/>
          <w:color w:val="000000" w:themeColor="text1"/>
        </w:rPr>
      </w:pPr>
    </w:p>
    <w:p w14:paraId="17D5E2CC" w14:textId="1D5B4DB0" w:rsidR="002446CC" w:rsidRPr="00CB1632" w:rsidRDefault="00DD5220" w:rsidP="008979F9">
      <w:pPr>
        <w:pStyle w:val="ListParagraph"/>
        <w:numPr>
          <w:ilvl w:val="0"/>
          <w:numId w:val="16"/>
        </w:numPr>
        <w:spacing w:after="0" w:line="360" w:lineRule="auto"/>
        <w:outlineLvl w:val="0"/>
        <w:rPr>
          <w:rFonts w:asciiTheme="majorHAnsi" w:hAnsiTheme="majorHAnsi" w:cstheme="majorHAnsi"/>
          <w:color w:val="000000" w:themeColor="text1"/>
        </w:rPr>
      </w:pPr>
      <w:r w:rsidRPr="00CB1632">
        <w:rPr>
          <w:rFonts w:asciiTheme="majorHAnsi" w:eastAsia="Times New Roman" w:hAnsiTheme="majorHAnsi" w:cstheme="majorHAnsi"/>
          <w:i/>
          <w:color w:val="000000" w:themeColor="text1"/>
          <w:lang w:eastAsia="en-GB"/>
        </w:rPr>
        <w:t>P</w:t>
      </w:r>
      <w:r w:rsidR="00E9010F" w:rsidRPr="00CB1632">
        <w:rPr>
          <w:rFonts w:asciiTheme="majorHAnsi" w:eastAsia="Times New Roman" w:hAnsiTheme="majorHAnsi" w:cstheme="majorHAnsi"/>
          <w:i/>
          <w:color w:val="000000" w:themeColor="text1"/>
          <w:lang w:eastAsia="en-GB"/>
        </w:rPr>
        <w:t>ost</w:t>
      </w:r>
      <w:r w:rsidRPr="00CB1632">
        <w:rPr>
          <w:rFonts w:asciiTheme="majorHAnsi" w:eastAsia="Times New Roman" w:hAnsiTheme="majorHAnsi" w:cstheme="majorHAnsi"/>
          <w:i/>
          <w:color w:val="000000" w:themeColor="text1"/>
          <w:lang w:eastAsia="en-GB"/>
        </w:rPr>
        <w:t>operative</w:t>
      </w:r>
      <w:r w:rsidR="002865B9" w:rsidRPr="00CB1632">
        <w:rPr>
          <w:rFonts w:asciiTheme="majorHAnsi" w:eastAsia="Times New Roman" w:hAnsiTheme="majorHAnsi" w:cstheme="majorHAnsi"/>
          <w:i/>
          <w:color w:val="000000" w:themeColor="text1"/>
          <w:lang w:eastAsia="en-GB"/>
        </w:rPr>
        <w:t xml:space="preserve"> critical care</w:t>
      </w:r>
      <w:r w:rsidRPr="00CB1632">
        <w:rPr>
          <w:rFonts w:asciiTheme="majorHAnsi" w:eastAsia="Times New Roman" w:hAnsiTheme="majorHAnsi" w:cstheme="majorHAnsi"/>
          <w:i/>
          <w:color w:val="000000" w:themeColor="text1"/>
          <w:lang w:eastAsia="en-GB"/>
        </w:rPr>
        <w:t xml:space="preserve"> admission</w:t>
      </w:r>
    </w:p>
    <w:p w14:paraId="3EC4D80F" w14:textId="35225357" w:rsidR="0081609A" w:rsidRPr="00CB1632" w:rsidRDefault="0081609A"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P</w:t>
      </w:r>
      <w:r w:rsidR="001C559B" w:rsidRPr="00CB1632">
        <w:rPr>
          <w:rFonts w:asciiTheme="majorHAnsi" w:hAnsiTheme="majorHAnsi" w:cstheme="majorHAnsi"/>
          <w:color w:val="000000" w:themeColor="text1"/>
        </w:rPr>
        <w:t>ostoperative admission to a</w:t>
      </w:r>
      <w:r w:rsidR="00D152FC" w:rsidRPr="00CB1632">
        <w:rPr>
          <w:rFonts w:asciiTheme="majorHAnsi" w:hAnsiTheme="majorHAnsi" w:cstheme="majorHAnsi"/>
          <w:color w:val="000000" w:themeColor="text1"/>
        </w:rPr>
        <w:t xml:space="preserve"> critical care </w:t>
      </w:r>
      <w:r w:rsidR="001C559B" w:rsidRPr="00CB1632">
        <w:rPr>
          <w:rFonts w:asciiTheme="majorHAnsi" w:hAnsiTheme="majorHAnsi" w:cstheme="majorHAnsi"/>
          <w:color w:val="000000" w:themeColor="text1"/>
        </w:rPr>
        <w:t>unit is commonly regarded as an important standard for comp</w:t>
      </w:r>
      <w:r w:rsidR="00D041A8" w:rsidRPr="00CB1632">
        <w:rPr>
          <w:rFonts w:asciiTheme="majorHAnsi" w:hAnsiTheme="majorHAnsi" w:cstheme="majorHAnsi"/>
          <w:color w:val="000000" w:themeColor="text1"/>
        </w:rPr>
        <w:t>lex major procedures</w:t>
      </w:r>
      <w:r w:rsidR="006878D1" w:rsidRPr="00CB1632">
        <w:rPr>
          <w:rFonts w:asciiTheme="majorHAnsi" w:hAnsiTheme="majorHAnsi" w:cstheme="majorHAnsi"/>
          <w:color w:val="000000" w:themeColor="text1"/>
        </w:rPr>
        <w:t xml:space="preserve"> </w:t>
      </w:r>
      <w:r w:rsidR="006878D1"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"author" : [ { "dropping-particle" : "", "family" : "Pearse", "given" : "Rupert M", "non-dropping-particle" : "", "parse-names" : false, "suffix" : "" }, { "dropping-particle" : "", "family" : "Holt", "given" : "Peter J E", "non-dropping-particle" : "", "parse-names" : false, "suffix" : "" }, { "dropping-particle" : "", "family" : "Grocott", "given" : "Michael P W", "non-dropping-particle" : "", "parse-names" : false, "suffix" : "" } ], "container-title" : "BMJ", "id" : "ITEM-1", "issued" : { "date-parts" : [ [ "2011" ] ] }, "title" : "Managing perioperative risk in patients undergoing elective non-cardiac surgery", "type" : "article-journal", "volume" : "343" }, "uris" : [ "http://www.mendeley.com/documents/?uuid=33d31bfe-a7cc-3a96-bfb7-a7faa650f312" ] } ], "mendeley" : { "formattedCitation" : "(19)", "plainTextFormattedCitation" : "(19)", "previouslyFormattedCitation" : "(19)" }, "properties" : { "noteIndex" : 0 }, "schema" : "https://github.com/citation-style-language/schema/raw/master/csl-citation.json" }</w:instrText>
      </w:r>
      <w:r w:rsidR="006878D1"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(19)</w:t>
      </w:r>
      <w:r w:rsidR="006878D1" w:rsidRPr="00CB1632">
        <w:rPr>
          <w:rFonts w:asciiTheme="majorHAnsi" w:hAnsiTheme="majorHAnsi" w:cstheme="majorHAnsi"/>
          <w:color w:val="000000" w:themeColor="text1"/>
        </w:rPr>
        <w:fldChar w:fldCharType="end"/>
      </w:r>
      <w:r w:rsidR="00D041A8" w:rsidRPr="00CB1632">
        <w:rPr>
          <w:rFonts w:asciiTheme="majorHAnsi" w:hAnsiTheme="majorHAnsi" w:cstheme="majorHAnsi"/>
          <w:color w:val="000000" w:themeColor="text1"/>
        </w:rPr>
        <w:t>. D</w:t>
      </w:r>
      <w:r w:rsidR="001C559B" w:rsidRPr="00CB1632">
        <w:rPr>
          <w:rFonts w:asciiTheme="majorHAnsi" w:hAnsiTheme="majorHAnsi" w:cstheme="majorHAnsi"/>
          <w:color w:val="000000" w:themeColor="text1"/>
        </w:rPr>
        <w:t xml:space="preserve">isparities </w:t>
      </w:r>
      <w:r w:rsidR="00D44ED5" w:rsidRPr="00CB1632">
        <w:rPr>
          <w:rFonts w:asciiTheme="majorHAnsi" w:hAnsiTheme="majorHAnsi" w:cstheme="majorHAnsi"/>
          <w:color w:val="000000" w:themeColor="text1"/>
        </w:rPr>
        <w:t xml:space="preserve">exist </w:t>
      </w:r>
      <w:r w:rsidR="001C559B" w:rsidRPr="00CB1632">
        <w:rPr>
          <w:rFonts w:asciiTheme="majorHAnsi" w:hAnsiTheme="majorHAnsi" w:cstheme="majorHAnsi"/>
          <w:color w:val="000000" w:themeColor="text1"/>
        </w:rPr>
        <w:t>in patient selection for intensive care</w:t>
      </w:r>
      <w:r w:rsidR="00E9010F" w:rsidRPr="00CB1632">
        <w:rPr>
          <w:rFonts w:asciiTheme="majorHAnsi" w:hAnsiTheme="majorHAnsi" w:cstheme="majorHAnsi"/>
          <w:color w:val="000000" w:themeColor="text1"/>
        </w:rPr>
        <w:t>;</w:t>
      </w:r>
      <w:r w:rsidR="001C559B" w:rsidRPr="00CB1632">
        <w:rPr>
          <w:rFonts w:asciiTheme="majorHAnsi" w:hAnsiTheme="majorHAnsi" w:cstheme="majorHAnsi"/>
          <w:color w:val="000000" w:themeColor="text1"/>
        </w:rPr>
        <w:t xml:space="preserve"> </w:t>
      </w:r>
      <w:r w:rsidR="00E9010F" w:rsidRPr="00CB1632">
        <w:rPr>
          <w:rFonts w:asciiTheme="majorHAnsi" w:hAnsiTheme="majorHAnsi" w:cstheme="majorHAnsi"/>
          <w:color w:val="000000" w:themeColor="text1"/>
        </w:rPr>
        <w:t>some</w:t>
      </w:r>
      <w:r w:rsidR="001C559B" w:rsidRPr="00CB1632">
        <w:rPr>
          <w:rFonts w:asciiTheme="majorHAnsi" w:hAnsiTheme="majorHAnsi" w:cstheme="majorHAnsi"/>
          <w:color w:val="000000" w:themeColor="text1"/>
        </w:rPr>
        <w:t xml:space="preserve"> </w:t>
      </w:r>
      <w:r w:rsidR="00D152FC" w:rsidRPr="00CB1632">
        <w:rPr>
          <w:rFonts w:asciiTheme="majorHAnsi" w:hAnsiTheme="majorHAnsi" w:cstheme="majorHAnsi"/>
          <w:color w:val="000000" w:themeColor="text1"/>
        </w:rPr>
        <w:t xml:space="preserve">high-risk patient </w:t>
      </w:r>
      <w:r w:rsidR="001C559B" w:rsidRPr="00CB1632">
        <w:rPr>
          <w:rFonts w:asciiTheme="majorHAnsi" w:hAnsiTheme="majorHAnsi" w:cstheme="majorHAnsi"/>
          <w:color w:val="000000" w:themeColor="text1"/>
        </w:rPr>
        <w:t>group</w:t>
      </w:r>
      <w:r w:rsidR="00D152FC" w:rsidRPr="00CB1632">
        <w:rPr>
          <w:rFonts w:asciiTheme="majorHAnsi" w:hAnsiTheme="majorHAnsi" w:cstheme="majorHAnsi"/>
          <w:color w:val="000000" w:themeColor="text1"/>
        </w:rPr>
        <w:t>s</w:t>
      </w:r>
      <w:r w:rsidR="001C559B" w:rsidRPr="00CB1632">
        <w:rPr>
          <w:rFonts w:asciiTheme="majorHAnsi" w:hAnsiTheme="majorHAnsi" w:cstheme="majorHAnsi"/>
          <w:color w:val="000000" w:themeColor="text1"/>
        </w:rPr>
        <w:t xml:space="preserve"> e.g. surgery for fractured neck of femur or emergency laparotomy are not routinely admitted to </w:t>
      </w:r>
      <w:r w:rsidR="00D152FC" w:rsidRPr="00CB1632">
        <w:rPr>
          <w:rFonts w:asciiTheme="majorHAnsi" w:hAnsiTheme="majorHAnsi" w:cstheme="majorHAnsi"/>
          <w:color w:val="000000" w:themeColor="text1"/>
        </w:rPr>
        <w:t>critical care after surgery, whilst others</w:t>
      </w:r>
      <w:r w:rsidR="00E9010F" w:rsidRPr="00CB1632">
        <w:rPr>
          <w:rFonts w:asciiTheme="majorHAnsi" w:hAnsiTheme="majorHAnsi" w:cstheme="majorHAnsi"/>
          <w:color w:val="000000" w:themeColor="text1"/>
        </w:rPr>
        <w:t xml:space="preserve"> are,</w:t>
      </w:r>
      <w:r w:rsidR="00D152FC" w:rsidRPr="00CB1632">
        <w:rPr>
          <w:rFonts w:asciiTheme="majorHAnsi" w:hAnsiTheme="majorHAnsi" w:cstheme="majorHAnsi"/>
          <w:color w:val="000000" w:themeColor="text1"/>
        </w:rPr>
        <w:t xml:space="preserve"> </w:t>
      </w:r>
      <w:r w:rsidR="00AC627E" w:rsidRPr="00CB1632">
        <w:rPr>
          <w:rFonts w:asciiTheme="majorHAnsi" w:hAnsiTheme="majorHAnsi" w:cstheme="majorHAnsi"/>
          <w:color w:val="000000" w:themeColor="text1"/>
        </w:rPr>
        <w:t xml:space="preserve">for example </w:t>
      </w:r>
      <w:r w:rsidR="00E9010F" w:rsidRPr="00CB1632">
        <w:rPr>
          <w:rFonts w:asciiTheme="majorHAnsi" w:hAnsiTheme="majorHAnsi" w:cstheme="majorHAnsi"/>
          <w:color w:val="000000" w:themeColor="text1"/>
        </w:rPr>
        <w:t>cardiac surgery.</w:t>
      </w:r>
      <w:r w:rsidRPr="00CB1632">
        <w:rPr>
          <w:rFonts w:asciiTheme="majorHAnsi" w:hAnsiTheme="majorHAnsi" w:cstheme="majorHAnsi"/>
          <w:color w:val="000000" w:themeColor="text1"/>
        </w:rPr>
        <w:t xml:space="preserve"> This is especially true in settings where resources are limited.</w:t>
      </w:r>
    </w:p>
    <w:p w14:paraId="47E1090D" w14:textId="77777777" w:rsidR="00A555B1" w:rsidRPr="00CB1632" w:rsidRDefault="00A555B1" w:rsidP="008979F9">
      <w:pPr>
        <w:spacing w:line="360" w:lineRule="auto"/>
        <w:contextualSpacing/>
        <w:jc w:val="both"/>
        <w:rPr>
          <w:rFonts w:asciiTheme="majorHAnsi" w:hAnsiTheme="majorHAnsi" w:cstheme="majorHAnsi"/>
          <w:color w:val="000000" w:themeColor="text1"/>
        </w:rPr>
      </w:pPr>
    </w:p>
    <w:p w14:paraId="20A18022" w14:textId="1E33F3E1" w:rsidR="0081609A" w:rsidRPr="00CB1632" w:rsidRDefault="00E9010F"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 T</w:t>
      </w:r>
      <w:r w:rsidR="00D152FC" w:rsidRPr="00CB1632">
        <w:rPr>
          <w:rFonts w:asciiTheme="majorHAnsi" w:hAnsiTheme="majorHAnsi" w:cstheme="majorHAnsi"/>
          <w:color w:val="000000" w:themeColor="text1"/>
        </w:rPr>
        <w:t xml:space="preserve">he use of postoperative critical care for </w:t>
      </w:r>
      <w:r w:rsidR="001C559B" w:rsidRPr="00CB1632">
        <w:rPr>
          <w:rFonts w:asciiTheme="majorHAnsi" w:hAnsiTheme="majorHAnsi" w:cstheme="majorHAnsi"/>
          <w:color w:val="000000" w:themeColor="text1"/>
        </w:rPr>
        <w:t xml:space="preserve">low risk major surgery </w:t>
      </w:r>
      <w:r w:rsidR="00D152FC" w:rsidRPr="00CB1632">
        <w:rPr>
          <w:rFonts w:asciiTheme="majorHAnsi" w:hAnsiTheme="majorHAnsi" w:cstheme="majorHAnsi"/>
          <w:color w:val="000000" w:themeColor="text1"/>
        </w:rPr>
        <w:t xml:space="preserve">may increase financial </w:t>
      </w:r>
      <w:r w:rsidR="00D44ED5" w:rsidRPr="00CB1632">
        <w:rPr>
          <w:rFonts w:asciiTheme="majorHAnsi" w:hAnsiTheme="majorHAnsi" w:cstheme="majorHAnsi"/>
          <w:color w:val="000000" w:themeColor="text1"/>
        </w:rPr>
        <w:t xml:space="preserve">costs and duration of hospitalisation </w:t>
      </w:r>
      <w:r w:rsidR="00D041A8" w:rsidRPr="00CB1632">
        <w:rPr>
          <w:rFonts w:asciiTheme="majorHAnsi" w:hAnsiTheme="majorHAnsi" w:cstheme="majorHAnsi"/>
          <w:color w:val="000000" w:themeColor="text1"/>
        </w:rPr>
        <w:t xml:space="preserve">without improving </w:t>
      </w:r>
      <w:r w:rsidR="00D152FC" w:rsidRPr="00CB1632">
        <w:rPr>
          <w:rFonts w:asciiTheme="majorHAnsi" w:hAnsiTheme="majorHAnsi" w:cstheme="majorHAnsi"/>
          <w:color w:val="000000" w:themeColor="text1"/>
        </w:rPr>
        <w:t xml:space="preserve">patient </w:t>
      </w:r>
      <w:r w:rsidR="00D041A8" w:rsidRPr="00CB1632">
        <w:rPr>
          <w:rFonts w:asciiTheme="majorHAnsi" w:hAnsiTheme="majorHAnsi" w:cstheme="majorHAnsi"/>
          <w:color w:val="000000" w:themeColor="text1"/>
        </w:rPr>
        <w:t>outcomes</w:t>
      </w:r>
      <w:r w:rsidR="0075036C" w:rsidRPr="00CB1632">
        <w:rPr>
          <w:rFonts w:asciiTheme="majorHAnsi" w:hAnsiTheme="majorHAnsi" w:cstheme="majorHAnsi"/>
          <w:color w:val="000000" w:themeColor="text1"/>
        </w:rPr>
        <w:t xml:space="preserve"> </w:t>
      </w:r>
      <w:r w:rsidR="00D71381"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"author" : [ { "dropping-particle" : "", "family" : "Wunsch", "given" : "H", "non-dropping-particle" : "", "parse-names" : false, "suffix" : "" }, { "dropping-particle" : "", "family" : "Gershengorn", "given" : "H", "non-dropping-particle" : "", "parse-names" : false, "suffix" : "" }, { "dropping-particle" : "", "family" : "Cooke", "given" : "C R", "non-dropping-particle" : "", "parse-names" : false, "suffix" : "" }, { "dropping-particle" : "", "family" : "Guerra", "given" : "C", "non-dropping-particle" : "", "parse-names" : false, "suffix" : "" }, { "dropping-particle" : "", "family" : "Angus", "given" : "D C", "non-dropping-particle" : "", "parse-names" : false, "suffix" : "" }, { "dropping-particle" : "", "family" : "Rowe", "given" : "J W", "non-dropping-particle" : "", "parse-names" : false, "suffix" : "" }, { "dropping-particle" : "", "family" : "Guohua", "given" : "L", "non-dropping-particle" : "", "parse-names" : false, "suffix" : "" } ], "container-title" : "Anesthesiology", "id" : "ITEM-1", "issued" : { "date-parts" : [ [ "2015" ] ] }, "title" : "Use of intensive care services for medicare benificiaries undergoing major surgical procedures.", "type" : "article-journal" }, "uris" : [ "http://www.mendeley.com/documents/?uuid=2cc97f39-50e4-430c-b01e-f42e0b81db3e" ] } ], "mendeley" : { "formattedCitation" : "(34)", "plainTextFormattedCitation" : "(34)", "previouslyFormattedCitation" : "(32)" }, "properties" : { "noteIndex" : 0 }, "schema" : "https://github.com/citation-style-language/schema/raw/master/csl-citation.json" }</w:instrText>
      </w:r>
      <w:r w:rsidR="00D71381"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(34)</w:t>
      </w:r>
      <w:r w:rsidR="00D71381" w:rsidRPr="00CB1632">
        <w:rPr>
          <w:rFonts w:asciiTheme="majorHAnsi" w:hAnsiTheme="majorHAnsi" w:cstheme="majorHAnsi"/>
          <w:color w:val="000000" w:themeColor="text1"/>
        </w:rPr>
        <w:fldChar w:fldCharType="end"/>
      </w:r>
      <w:r w:rsidR="0075036C" w:rsidRPr="00CB1632">
        <w:rPr>
          <w:rFonts w:asciiTheme="majorHAnsi" w:hAnsiTheme="majorHAnsi" w:cstheme="majorHAnsi"/>
          <w:color w:val="000000" w:themeColor="text1"/>
        </w:rPr>
        <w:t>.</w:t>
      </w:r>
      <w:r w:rsidR="00D041A8" w:rsidRPr="00CB1632">
        <w:rPr>
          <w:rFonts w:asciiTheme="majorHAnsi" w:hAnsiTheme="majorHAnsi" w:cstheme="majorHAnsi"/>
          <w:color w:val="000000" w:themeColor="text1"/>
        </w:rPr>
        <w:t xml:space="preserve"> </w:t>
      </w:r>
      <w:r w:rsidR="00CE4496" w:rsidRPr="00CB1632">
        <w:rPr>
          <w:rFonts w:asciiTheme="majorHAnsi" w:hAnsiTheme="majorHAnsi" w:cstheme="majorHAnsi"/>
          <w:color w:val="000000" w:themeColor="text1"/>
        </w:rPr>
        <w:t>Recent studies have failed to demonstrate any mortality benefit associated with postoperative critical care admission</w:t>
      </w:r>
      <w:r w:rsidR="006878D1" w:rsidRPr="00CB1632">
        <w:rPr>
          <w:rFonts w:asciiTheme="majorHAnsi" w:hAnsiTheme="majorHAnsi" w:cstheme="majorHAnsi"/>
          <w:color w:val="000000" w:themeColor="text1"/>
        </w:rPr>
        <w:t xml:space="preserve"> </w:t>
      </w:r>
      <w:r w:rsidR="006878D1"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"10.1093/bja/aew316", "ISSN" : "0007-0912", "PMID" : "27799174", "author" : [ { "dropping-particle" : "", "family" : "ISOS Study Group", "given" : "", "non-dropping-particle" : "", "parse-names" : false, "suffix" : "" } ], "container-title" : "British Journal of Anaesthesia", "id" : "ITEM-1", "issue" : "5", "issued" : { "date-parts" : [ [ "2016" ] ] }, "page" : "601-609", "title" : "Global patient outcomes after elective surgery: prospective cohort study in 27 low-, middle- and high-income countries", "type" : "article-journal", "volume" : "117" }, "uris" : [ "http://www.mendeley.com/documents/?uuid=0f57cd4f-e6ce-440b-929f-0284096839fd" ] }, { "id" : "ITEM-2", "itemData" : { "author" : [ { "dropping-particle" : "", "family" : "Wunsch", "given" : "H", "non-dropping-particle" : "", "parse-names" : false, "suffix" : "" }, { "dropping-particle" : "", "family" : "Gershengorn", "given" : "H", "non-dropping-particle" : "", "parse-names" : false, "suffix" : "" }, { "dropping-particle" : "", "family" : "Cooke", "given" : "C R", "non-dropping-particle" : "", "parse-names" : false, "suffix" : "" }, { "dropping-particle" : "", "family" : "Guerra", "given" : "C", "non-dropping-particle" : "", "parse-names" : false, "suffix" : "" }, { "dropping-particle" : "", "family" : "Angus", "given" : "D C", "non-dropping-particle" : "", "parse-names" : false, "suffix" : "" }, { "dropping-particle" : "", "family" : "Rowe", "given" : "J W", "non-dropping-particle" : "", "parse-names" : false, "suffix" : "" }, { "dropping-particle" : "", "family" : "Guohua", "given" : "L", "non-dropping-particle" : "", "parse-names" : false, "suffix" : "" } ], "container-title" : "Anesthesiology", "id" : "ITEM-2", "issued" : { "date-parts" : [ [ "2015" ] ] }, "title" : "Use of intensive care services for medicare benificiaries undergoing major surgical procedures.", "type" : "article-journal" }, "uris" : [ "http://www.mendeley.com/documents/?uuid=2cc97f39-50e4-430c-b01e-f42e0b81db3e" ] }, { "id" : "ITEM-3", "itemData" : { "author" : [ { "dropping-particle" : "", "family" : "Gillies, M A.", "given" : "Pearse. RM.", "non-dropping-particle" : "", "parse-names" : false, "suffix" : "" } ], "container-title" : "Anesthesiology", "id" : "ITEM-3", "issue" : "[in press]", "issued" : { "date-parts" : [ [ "2015" ] ] }, "title" : "Intensive care following high-risk surgery\u2026 What's in a name?", "type" : "article-journal" }, "uris" : [ "http://www.mendeley.com/documents/?uuid=abdba905-7edc-49a3-a08e-dce7523cc49f" ] } ], "mendeley" : { "formattedCitation" : "(3,34,35)", "plainTextFormattedCitation" : "(3,34,35)", "previouslyFormattedCitation" : "(3,32,33)" }, "properties" : { "noteIndex" : 0 }, "schema" : "https://github.com/citation-style-language/schema/raw/master/csl-citation.json" }</w:instrText>
      </w:r>
      <w:r w:rsidR="006878D1"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(3,34,35)</w:t>
      </w:r>
      <w:r w:rsidR="006878D1" w:rsidRPr="00CB1632">
        <w:rPr>
          <w:rFonts w:asciiTheme="majorHAnsi" w:hAnsiTheme="majorHAnsi" w:cstheme="majorHAnsi"/>
          <w:color w:val="000000" w:themeColor="text1"/>
        </w:rPr>
        <w:fldChar w:fldCharType="end"/>
      </w:r>
      <w:r w:rsidR="006878D1" w:rsidRPr="00CB1632">
        <w:rPr>
          <w:rFonts w:asciiTheme="majorHAnsi" w:hAnsiTheme="majorHAnsi" w:cstheme="majorHAnsi"/>
          <w:color w:val="000000" w:themeColor="text1"/>
        </w:rPr>
        <w:t xml:space="preserve">. </w:t>
      </w:r>
      <w:r w:rsidR="00CE4496" w:rsidRPr="00CB1632">
        <w:rPr>
          <w:rFonts w:asciiTheme="majorHAnsi" w:hAnsiTheme="majorHAnsi" w:cstheme="majorHAnsi"/>
          <w:color w:val="000000" w:themeColor="text1"/>
        </w:rPr>
        <w:t xml:space="preserve"> </w:t>
      </w:r>
      <w:r w:rsidR="00D44ED5" w:rsidRPr="00CB1632">
        <w:rPr>
          <w:rFonts w:asciiTheme="majorHAnsi" w:hAnsiTheme="majorHAnsi" w:cstheme="majorHAnsi"/>
          <w:color w:val="000000" w:themeColor="text1"/>
        </w:rPr>
        <w:t xml:space="preserve">Many of the perceived benefits of </w:t>
      </w:r>
      <w:r w:rsidR="00D152FC" w:rsidRPr="00CB1632">
        <w:rPr>
          <w:rFonts w:asciiTheme="majorHAnsi" w:hAnsiTheme="majorHAnsi" w:cstheme="majorHAnsi"/>
          <w:color w:val="000000" w:themeColor="text1"/>
        </w:rPr>
        <w:t>critical care, such as</w:t>
      </w:r>
      <w:r w:rsidR="00D44ED5" w:rsidRPr="00CB1632">
        <w:rPr>
          <w:rFonts w:asciiTheme="majorHAnsi" w:hAnsiTheme="majorHAnsi" w:cstheme="majorHAnsi"/>
          <w:color w:val="000000" w:themeColor="text1"/>
        </w:rPr>
        <w:t xml:space="preserve"> high levels of nursing care and observation</w:t>
      </w:r>
      <w:r w:rsidR="00CE4496" w:rsidRPr="00CB1632">
        <w:rPr>
          <w:rFonts w:asciiTheme="majorHAnsi" w:hAnsiTheme="majorHAnsi" w:cstheme="majorHAnsi"/>
          <w:color w:val="000000" w:themeColor="text1"/>
        </w:rPr>
        <w:t>,</w:t>
      </w:r>
      <w:r w:rsidR="00D44ED5" w:rsidRPr="00CB1632">
        <w:rPr>
          <w:rFonts w:asciiTheme="majorHAnsi" w:hAnsiTheme="majorHAnsi" w:cstheme="majorHAnsi"/>
          <w:color w:val="000000" w:themeColor="text1"/>
        </w:rPr>
        <w:t xml:space="preserve"> could </w:t>
      </w:r>
      <w:r w:rsidR="00CE4496" w:rsidRPr="00CB1632">
        <w:rPr>
          <w:rFonts w:asciiTheme="majorHAnsi" w:hAnsiTheme="majorHAnsi" w:cstheme="majorHAnsi"/>
          <w:color w:val="000000" w:themeColor="text1"/>
        </w:rPr>
        <w:t xml:space="preserve">equally </w:t>
      </w:r>
      <w:r w:rsidR="00D44ED5" w:rsidRPr="00CB1632">
        <w:rPr>
          <w:rFonts w:asciiTheme="majorHAnsi" w:hAnsiTheme="majorHAnsi" w:cstheme="majorHAnsi"/>
          <w:color w:val="000000" w:themeColor="text1"/>
        </w:rPr>
        <w:t xml:space="preserve">be </w:t>
      </w:r>
      <w:r w:rsidR="00D44ED5" w:rsidRPr="00CB1632">
        <w:rPr>
          <w:rFonts w:asciiTheme="majorHAnsi" w:hAnsiTheme="majorHAnsi" w:cstheme="majorHAnsi"/>
          <w:color w:val="000000" w:themeColor="text1"/>
        </w:rPr>
        <w:lastRenderedPageBreak/>
        <w:t>provided in specialist wards. Hence the optim</w:t>
      </w:r>
      <w:r w:rsidR="00CE4496" w:rsidRPr="00CB1632">
        <w:rPr>
          <w:rFonts w:asciiTheme="majorHAnsi" w:hAnsiTheme="majorHAnsi" w:cstheme="majorHAnsi"/>
          <w:color w:val="000000" w:themeColor="text1"/>
        </w:rPr>
        <w:t xml:space="preserve">al </w:t>
      </w:r>
      <w:r w:rsidR="00D44ED5" w:rsidRPr="00CB1632">
        <w:rPr>
          <w:rFonts w:asciiTheme="majorHAnsi" w:hAnsiTheme="majorHAnsi" w:cstheme="majorHAnsi"/>
          <w:color w:val="000000" w:themeColor="text1"/>
        </w:rPr>
        <w:t xml:space="preserve">use of </w:t>
      </w:r>
      <w:r w:rsidR="00CE4496" w:rsidRPr="00CB1632">
        <w:rPr>
          <w:rFonts w:asciiTheme="majorHAnsi" w:hAnsiTheme="majorHAnsi" w:cstheme="majorHAnsi"/>
          <w:color w:val="000000" w:themeColor="text1"/>
        </w:rPr>
        <w:t>critical care</w:t>
      </w:r>
      <w:r w:rsidR="00D44ED5" w:rsidRPr="00CB1632">
        <w:rPr>
          <w:rFonts w:asciiTheme="majorHAnsi" w:hAnsiTheme="majorHAnsi" w:cstheme="majorHAnsi"/>
          <w:color w:val="000000" w:themeColor="text1"/>
        </w:rPr>
        <w:t xml:space="preserve"> resources in the perioperative period remain</w:t>
      </w:r>
      <w:r w:rsidRPr="00CB1632">
        <w:rPr>
          <w:rFonts w:asciiTheme="majorHAnsi" w:hAnsiTheme="majorHAnsi" w:cstheme="majorHAnsi"/>
          <w:color w:val="000000" w:themeColor="text1"/>
        </w:rPr>
        <w:t>s</w:t>
      </w:r>
      <w:r w:rsidR="00D44ED5" w:rsidRPr="00CB1632">
        <w:rPr>
          <w:rFonts w:asciiTheme="majorHAnsi" w:hAnsiTheme="majorHAnsi" w:cstheme="majorHAnsi"/>
          <w:color w:val="000000" w:themeColor="text1"/>
        </w:rPr>
        <w:t xml:space="preserve"> unknown.</w:t>
      </w:r>
      <w:r w:rsidR="001D7995" w:rsidRPr="00CB1632">
        <w:rPr>
          <w:rFonts w:asciiTheme="majorHAnsi" w:hAnsiTheme="majorHAnsi" w:cstheme="majorHAnsi"/>
          <w:color w:val="000000" w:themeColor="text1"/>
        </w:rPr>
        <w:t xml:space="preserve"> </w:t>
      </w:r>
    </w:p>
    <w:p w14:paraId="702C8903" w14:textId="77777777" w:rsidR="0081609A" w:rsidRPr="00CB1632" w:rsidRDefault="0081609A" w:rsidP="008979F9">
      <w:pPr>
        <w:spacing w:line="360" w:lineRule="auto"/>
        <w:contextualSpacing/>
        <w:jc w:val="both"/>
        <w:rPr>
          <w:rFonts w:asciiTheme="majorHAnsi" w:hAnsiTheme="majorHAnsi" w:cstheme="majorHAnsi"/>
          <w:color w:val="000000" w:themeColor="text1"/>
        </w:rPr>
      </w:pPr>
    </w:p>
    <w:p w14:paraId="09B698F9" w14:textId="22781385" w:rsidR="00D44ED5" w:rsidRPr="00CB1632" w:rsidRDefault="00A555B1"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P</w:t>
      </w:r>
      <w:r w:rsidR="00CE4496" w:rsidRPr="00CB1632">
        <w:rPr>
          <w:rFonts w:asciiTheme="majorHAnsi" w:hAnsiTheme="majorHAnsi" w:cstheme="majorHAnsi"/>
          <w:color w:val="000000" w:themeColor="text1"/>
        </w:rPr>
        <w:t>ostoperative surveillance to ensure e</w:t>
      </w:r>
      <w:r w:rsidR="00D71381" w:rsidRPr="00CB1632">
        <w:rPr>
          <w:rFonts w:asciiTheme="majorHAnsi" w:hAnsiTheme="majorHAnsi" w:cstheme="majorHAnsi"/>
          <w:color w:val="000000" w:themeColor="text1"/>
        </w:rPr>
        <w:t>arly identification of patients who are at risk of suffering major complications is also considered an area of great importance</w:t>
      </w:r>
      <w:r w:rsidR="00CE4496" w:rsidRPr="00CB1632">
        <w:rPr>
          <w:rFonts w:asciiTheme="majorHAnsi" w:hAnsiTheme="majorHAnsi" w:cstheme="majorHAnsi"/>
          <w:color w:val="000000" w:themeColor="text1"/>
        </w:rPr>
        <w:t xml:space="preserve"> </w:t>
      </w:r>
      <w:r w:rsidR="005C13CD"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"URL" : "https://www.rcoa.ac.uk/perioperativemedicine", "accessed" : { "date-parts" : [ [ "2016", "12", "14" ] ] }, "id" : "ITEM-1", "issued" : { "date-parts" : [ [ "0" ] ] }, "title" : "Perioperative Medicine: The Pathway to Better Surgical Care | The Royal College of Anaesthetists", "type" : "webpage" }, "uris" : [ "http://www.mendeley.com/documents/?uuid=337aa06b-4bba-36c4-91ff-cfa70564c02c" ] } ], "mendeley" : { "formattedCitation" : "(23)", "plainTextFormattedCitation" : "(23)", "previouslyFormattedCitation" : "(23)" }, "properties" : { "noteIndex" : 0 }, "schema" : "https://github.com/citation-style-language/schema/raw/master/csl-citation.json" }</w:instrText>
      </w:r>
      <w:r w:rsidR="005C13CD"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(23)</w:t>
      </w:r>
      <w:r w:rsidR="005C13CD" w:rsidRPr="00CB1632">
        <w:rPr>
          <w:rFonts w:asciiTheme="majorHAnsi" w:hAnsiTheme="majorHAnsi" w:cstheme="majorHAnsi"/>
          <w:color w:val="000000" w:themeColor="text1"/>
        </w:rPr>
        <w:fldChar w:fldCharType="end"/>
      </w:r>
      <w:r w:rsidR="0075036C" w:rsidRPr="00CB1632">
        <w:rPr>
          <w:rFonts w:asciiTheme="majorHAnsi" w:hAnsiTheme="majorHAnsi" w:cstheme="majorHAnsi"/>
          <w:color w:val="000000" w:themeColor="text1"/>
        </w:rPr>
        <w:t>.</w:t>
      </w:r>
      <w:r w:rsidR="004A032D" w:rsidRPr="00CB1632">
        <w:rPr>
          <w:rFonts w:asciiTheme="majorHAnsi" w:hAnsiTheme="majorHAnsi" w:cstheme="majorHAnsi"/>
          <w:color w:val="000000" w:themeColor="text1"/>
        </w:rPr>
        <w:t xml:space="preserve"> </w:t>
      </w:r>
      <w:r w:rsidR="00E9010F" w:rsidRPr="00CB1632">
        <w:rPr>
          <w:rFonts w:asciiTheme="majorHAnsi" w:eastAsia="Times New Roman" w:hAnsiTheme="majorHAnsi" w:cstheme="majorHAnsi"/>
          <w:color w:val="000000" w:themeColor="text1"/>
        </w:rPr>
        <w:t>S</w:t>
      </w:r>
      <w:r w:rsidR="00DD5220" w:rsidRPr="00CB1632">
        <w:rPr>
          <w:rFonts w:asciiTheme="majorHAnsi" w:eastAsia="Times New Roman" w:hAnsiTheme="majorHAnsi" w:cstheme="majorHAnsi"/>
          <w:color w:val="000000" w:themeColor="text1"/>
        </w:rPr>
        <w:t xml:space="preserve">hared decision making about postoperative care, including critical care </w:t>
      </w:r>
      <w:r w:rsidR="00FE135B" w:rsidRPr="00CB1632">
        <w:rPr>
          <w:rFonts w:asciiTheme="majorHAnsi" w:eastAsia="Times New Roman" w:hAnsiTheme="majorHAnsi" w:cstheme="majorHAnsi"/>
          <w:color w:val="000000" w:themeColor="text1"/>
        </w:rPr>
        <w:t>(</w:t>
      </w:r>
      <w:r w:rsidR="00951C4F" w:rsidRPr="00CB1632">
        <w:rPr>
          <w:rFonts w:asciiTheme="majorHAnsi" w:eastAsia="Times New Roman" w:hAnsiTheme="majorHAnsi" w:cstheme="majorHAnsi"/>
          <w:color w:val="000000" w:themeColor="text1"/>
        </w:rPr>
        <w:t xml:space="preserve">with </w:t>
      </w:r>
      <w:r w:rsidR="00E9010F" w:rsidRPr="00CB1632">
        <w:rPr>
          <w:rFonts w:asciiTheme="majorHAnsi" w:eastAsia="Times New Roman" w:hAnsiTheme="majorHAnsi" w:cstheme="majorHAnsi"/>
          <w:color w:val="000000" w:themeColor="text1"/>
        </w:rPr>
        <w:t>an advanced directive</w:t>
      </w:r>
      <w:r w:rsidR="00DD5220" w:rsidRPr="00CB1632">
        <w:rPr>
          <w:rFonts w:asciiTheme="majorHAnsi" w:eastAsia="Times New Roman" w:hAnsiTheme="majorHAnsi" w:cstheme="majorHAnsi"/>
          <w:color w:val="000000" w:themeColor="text1"/>
        </w:rPr>
        <w:t xml:space="preserve"> if appropriate</w:t>
      </w:r>
      <w:r w:rsidR="00FE135B" w:rsidRPr="00CB1632">
        <w:rPr>
          <w:rFonts w:asciiTheme="majorHAnsi" w:eastAsia="Times New Roman" w:hAnsiTheme="majorHAnsi" w:cstheme="majorHAnsi"/>
          <w:color w:val="000000" w:themeColor="text1"/>
        </w:rPr>
        <w:t xml:space="preserve">) might better meet patient expectations of </w:t>
      </w:r>
      <w:r w:rsidR="00951C4F" w:rsidRPr="00CB1632">
        <w:rPr>
          <w:rFonts w:asciiTheme="majorHAnsi" w:eastAsia="Times New Roman" w:hAnsiTheme="majorHAnsi" w:cstheme="majorHAnsi"/>
          <w:color w:val="000000" w:themeColor="text1"/>
        </w:rPr>
        <w:t xml:space="preserve">survival with </w:t>
      </w:r>
      <w:r w:rsidR="00FE135B" w:rsidRPr="00CB1632">
        <w:rPr>
          <w:rFonts w:asciiTheme="majorHAnsi" w:eastAsia="Times New Roman" w:hAnsiTheme="majorHAnsi" w:cstheme="majorHAnsi"/>
          <w:color w:val="000000" w:themeColor="text1"/>
        </w:rPr>
        <w:t>acceptable quality of life</w:t>
      </w:r>
      <w:r w:rsidR="00DD5220" w:rsidRPr="00CB1632">
        <w:rPr>
          <w:rFonts w:asciiTheme="majorHAnsi" w:eastAsia="Times New Roman" w:hAnsiTheme="majorHAnsi" w:cstheme="majorHAnsi"/>
          <w:color w:val="000000" w:themeColor="text1"/>
        </w:rPr>
        <w:t xml:space="preserve"> </w:t>
      </w:r>
      <w:r w:rsidR="00DD5220" w:rsidRPr="00CB1632">
        <w:rPr>
          <w:rFonts w:asciiTheme="majorHAnsi" w:eastAsia="Times New Roman" w:hAnsiTheme="majorHAnsi" w:cstheme="majorHAnsi"/>
          <w:color w:val="000000" w:themeColor="text1"/>
        </w:rPr>
        <w:fldChar w:fldCharType="begin" w:fldLock="1"/>
      </w:r>
      <w:r w:rsidR="00FB3A0E" w:rsidRPr="00CB1632">
        <w:rPr>
          <w:rFonts w:asciiTheme="majorHAnsi" w:eastAsia="Times New Roman" w:hAnsiTheme="majorHAnsi" w:cstheme="majorHAnsi"/>
          <w:color w:val="000000" w:themeColor="text1"/>
        </w:rPr>
        <w:instrText>ADDIN CSL_CITATION { "citationItems" : [ { "id" : "ITEM-1", "itemData" : { "DOI" : "10.1016/j.jcrc.2016.04.017", "ISSN" : "15578615", "PMID" : "27387663", "abstract" : "End-of-life care in the intensive care unit (ICU) was identified as an objective in a series of Task Forces developed by the World Federation of Societies of Intensive and Critical Care Medicine Council in 2014. The objective was to develop a generic statement about current knowledge and to identify challenges relevant to the global community that may inform regional and local initiatives. An updated summary of published statements on end-of-life care in the ICU from national Societies is presented, highlighting commonalities and differences within and between international regions. The complexity of end-of-life care in the ICU, particularly relating to withholding and withdrawing life-sustaining treatment while ensuring the alleviation of suffering, within different ethical and cultural environments is recognized. Although no single statement can therefore be regarded as a criterion standard applicable to all countries and societies, the World Federation of Societies of Intensive and Critical Care Medicine endorses and encourages the role of Member Societies to lead the debate regarding end-of-life care in the ICU within each country and to take a leading role in developing national guidelines and recommendations within each country.", "author" : [ { "dropping-particle" : "", "family" : "Myburgh", "given" : "John", "non-dropping-particle" : "", "parse-names" : false, "suffix" : "" }, { "dropping-particle" : "", "family" : "Abillama", "given" : "Fayez", "non-dropping-particle" : "", "parse-names" : false, "suffix" : "" }, { "dropping-particle" : "", "family" : "Chiumello", "given" : "Davide", "non-dropping-particle" : "", "parse-names" : false, "suffix" : "" }, { "dropping-particle" : "", "family" : "Dobb", "given" : "Geoff", "non-dropping-particle" : "", "parse-names" : false, "suffix" : "" }, { "dropping-particle" : "", "family" : "Jacobe", "given" : "Stephen", "non-dropping-particle" : "", "parse-names" : false, "suffix" : "" }, { "dropping-particle" : "", "family" : "Kleinpell", "given" : "Ruth", "non-dropping-particle" : "", "parse-names" : false, "suffix" : "" }, { "dropping-particle" : "", "family" : "Koh", "given" : "Younsuk", "non-dropping-particle" : "", "parse-names" : false, "suffix" : "" }, { "dropping-particle" : "", "family" : "Martin", "given" : "Claudio", "non-dropping-particle" : "", "parse-names" : false, "suffix" : "" }, { "dropping-particle" : "", "family" : "Michalsen", "given" : "Andej", "non-dropping-particle" : "", "parse-names" : false, "suffix" : "" }, { "dropping-particle" : "", "family" : "Pelosi", "given" : "Paolo", "non-dropping-particle" : "", "parse-names" : false, "suffix" : "" }, { "dropping-particle" : "", "family" : "Torra", "given" : "Lluis Blanch", "non-dropping-particle" : "", "parse-names" : false, "suffix" : "" }, { "dropping-particle" : "", "family" : "Vincent", "given" : "Jean Louis", "non-dropping-particle" : "", "parse-names" : false, "suffix" : "" }, { "dropping-particle" : "", "family" : "Yeager", "given" : "Susan", "non-dropping-particle" : "", "parse-names" : false, "suffix" : "" }, { "dropping-particle" : "", "family" : "Zimmerman", "given" : "Janice", "non-dropping-particle" : "", "parse-names" : false, "suffix" : "" } ], "container-title" : "Journal of Critical Care", "id" : "ITEM-1", "issued" : { "date-parts" : [ [ "2016" ] ] }, "page" : "125-130", "publisher" : "Elsevier Inc.", "title" : "End-of-life care in the intensive care unit: Report from the Task Force of World Federation of Societies of Intensive and Critical Care Medicine", "type" : "article-journal", "volume" : "34" }, "uris" : [ "http://www.mendeley.com/documents/?uuid=51df31a5-9d9f-4a59-a3ba-c84bff0ba182" ] } ], "mendeley" : { "formattedCitation" : "(36)", "plainTextFormattedCitation" : "(36)", "previouslyFormattedCitation" : "(34)" }, "properties" : { "noteIndex" : 0 }, "schema" : "https://github.com/citation-style-language/schema/raw/master/csl-citation.json" }</w:instrText>
      </w:r>
      <w:r w:rsidR="00DD5220" w:rsidRPr="00CB1632">
        <w:rPr>
          <w:rFonts w:asciiTheme="majorHAnsi" w:eastAsia="Times New Roman" w:hAnsiTheme="majorHAnsi" w:cstheme="majorHAnsi"/>
          <w:color w:val="000000" w:themeColor="text1"/>
        </w:rPr>
        <w:fldChar w:fldCharType="separate"/>
      </w:r>
      <w:r w:rsidR="00FB3A0E" w:rsidRPr="00CB1632">
        <w:rPr>
          <w:rFonts w:asciiTheme="majorHAnsi" w:eastAsia="Times New Roman" w:hAnsiTheme="majorHAnsi" w:cstheme="majorHAnsi"/>
          <w:noProof/>
          <w:color w:val="000000" w:themeColor="text1"/>
        </w:rPr>
        <w:t>(36)</w:t>
      </w:r>
      <w:r w:rsidR="00DD5220" w:rsidRPr="00CB1632">
        <w:rPr>
          <w:rFonts w:asciiTheme="majorHAnsi" w:eastAsia="Times New Roman" w:hAnsiTheme="majorHAnsi" w:cstheme="majorHAnsi"/>
          <w:color w:val="000000" w:themeColor="text1"/>
        </w:rPr>
        <w:fldChar w:fldCharType="end"/>
      </w:r>
      <w:r w:rsidR="00FE135B" w:rsidRPr="00CB1632">
        <w:rPr>
          <w:rFonts w:asciiTheme="majorHAnsi" w:eastAsia="Times New Roman" w:hAnsiTheme="majorHAnsi" w:cstheme="majorHAnsi"/>
          <w:color w:val="000000" w:themeColor="text1"/>
        </w:rPr>
        <w:t>.</w:t>
      </w:r>
      <w:r w:rsidR="00DD5220" w:rsidRPr="00CB1632">
        <w:rPr>
          <w:rFonts w:asciiTheme="majorHAnsi" w:eastAsia="Times New Roman" w:hAnsiTheme="majorHAnsi" w:cstheme="majorHAnsi"/>
          <w:color w:val="000000" w:themeColor="text1"/>
        </w:rPr>
        <w:t xml:space="preserve"> </w:t>
      </w:r>
      <w:r w:rsidRPr="00CB1632">
        <w:rPr>
          <w:rFonts w:asciiTheme="majorHAnsi" w:eastAsia="Times New Roman" w:hAnsiTheme="majorHAnsi" w:cstheme="majorHAnsi"/>
          <w:color w:val="000000" w:themeColor="text1"/>
        </w:rPr>
        <w:t>Thus high-risk</w:t>
      </w:r>
      <w:r w:rsidRPr="00CB1632">
        <w:rPr>
          <w:rFonts w:asciiTheme="majorHAnsi" w:hAnsiTheme="majorHAnsi" w:cstheme="majorHAnsi"/>
          <w:color w:val="000000" w:themeColor="text1"/>
        </w:rPr>
        <w:t xml:space="preserve"> p</w:t>
      </w:r>
      <w:r w:rsidRPr="00CB1632">
        <w:rPr>
          <w:rFonts w:asciiTheme="majorHAnsi" w:eastAsia="Times New Roman" w:hAnsiTheme="majorHAnsi" w:cstheme="majorHAnsi"/>
          <w:color w:val="000000" w:themeColor="text1"/>
        </w:rPr>
        <w:t>atients being offered major surgery should be fully counselled about the risks</w:t>
      </w:r>
      <w:r w:rsidR="00AC627E" w:rsidRPr="00CB1632">
        <w:rPr>
          <w:rFonts w:asciiTheme="majorHAnsi" w:eastAsia="Times New Roman" w:hAnsiTheme="majorHAnsi" w:cstheme="majorHAnsi"/>
          <w:color w:val="000000" w:themeColor="text1"/>
        </w:rPr>
        <w:t xml:space="preserve"> of</w:t>
      </w:r>
      <w:r w:rsidRPr="00CB1632">
        <w:rPr>
          <w:rFonts w:asciiTheme="majorHAnsi" w:eastAsia="Times New Roman" w:hAnsiTheme="majorHAnsi" w:cstheme="majorHAnsi"/>
          <w:color w:val="000000" w:themeColor="text1"/>
        </w:rPr>
        <w:t>, and the alternatives to</w:t>
      </w:r>
      <w:r w:rsidR="00AC627E" w:rsidRPr="00CB1632">
        <w:rPr>
          <w:rFonts w:asciiTheme="majorHAnsi" w:eastAsia="Times New Roman" w:hAnsiTheme="majorHAnsi" w:cstheme="majorHAnsi"/>
          <w:color w:val="000000" w:themeColor="text1"/>
        </w:rPr>
        <w:t>,</w:t>
      </w:r>
      <w:r w:rsidRPr="00CB1632">
        <w:rPr>
          <w:rFonts w:asciiTheme="majorHAnsi" w:eastAsia="Times New Roman" w:hAnsiTheme="majorHAnsi" w:cstheme="majorHAnsi"/>
          <w:color w:val="000000" w:themeColor="text1"/>
        </w:rPr>
        <w:t xml:space="preserve"> surgery.</w:t>
      </w:r>
    </w:p>
    <w:p w14:paraId="2696647D" w14:textId="77777777" w:rsidR="002446CC" w:rsidRPr="00CB1632" w:rsidRDefault="002446CC" w:rsidP="008979F9">
      <w:pPr>
        <w:spacing w:line="360" w:lineRule="auto"/>
        <w:contextualSpacing/>
        <w:jc w:val="both"/>
        <w:rPr>
          <w:rFonts w:asciiTheme="majorHAnsi" w:hAnsiTheme="majorHAnsi" w:cstheme="majorHAnsi"/>
          <w:color w:val="000000" w:themeColor="text1"/>
        </w:rPr>
      </w:pPr>
    </w:p>
    <w:p w14:paraId="0CC20191" w14:textId="77777777" w:rsidR="00636FDF" w:rsidRPr="00CB1632" w:rsidRDefault="00636FDF" w:rsidP="008979F9">
      <w:pPr>
        <w:pStyle w:val="ListParagraph"/>
        <w:numPr>
          <w:ilvl w:val="0"/>
          <w:numId w:val="16"/>
        </w:numPr>
        <w:spacing w:after="0" w:line="360" w:lineRule="auto"/>
        <w:outlineLvl w:val="0"/>
        <w:rPr>
          <w:rFonts w:asciiTheme="majorHAnsi" w:hAnsiTheme="majorHAnsi" w:cstheme="majorHAnsi"/>
          <w:i/>
          <w:color w:val="000000" w:themeColor="text1"/>
        </w:rPr>
      </w:pPr>
      <w:r w:rsidRPr="00CB1632">
        <w:rPr>
          <w:rFonts w:asciiTheme="majorHAnsi" w:hAnsiTheme="majorHAnsi" w:cstheme="majorHAnsi"/>
          <w:i/>
          <w:color w:val="000000" w:themeColor="text1"/>
        </w:rPr>
        <w:t>Cardiac output guided haemodynamic therapy</w:t>
      </w:r>
    </w:p>
    <w:p w14:paraId="5293D793" w14:textId="0760890F" w:rsidR="00636FDF" w:rsidRPr="00CB1632" w:rsidRDefault="00636FDF" w:rsidP="008979F9">
      <w:pPr>
        <w:spacing w:line="360" w:lineRule="auto"/>
        <w:jc w:val="both"/>
        <w:rPr>
          <w:rFonts w:eastAsia="Times New Roman"/>
          <w:color w:val="000000" w:themeColor="text1"/>
        </w:rPr>
      </w:pPr>
      <w:r w:rsidRPr="00CB1632">
        <w:rPr>
          <w:rFonts w:asciiTheme="majorHAnsi" w:hAnsiTheme="majorHAnsi" w:cstheme="majorHAnsi"/>
          <w:color w:val="000000" w:themeColor="text1"/>
        </w:rPr>
        <w:t xml:space="preserve">Perioperative hemodynamic therapy (also termed Goal Directed Therapy [GDT]) has been promoted as a method of reducing postoperative morbidity and mortality for high-risk surgical patients to, and also the financial costs of surgery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"10.1186/s13741-015-0024-x", "ISSN" : "2047-0525", "author" : [ { "dropping-particle" : "", "family" : "Sadique", "given" : "Zia", "non-dropping-particle" : "", "parse-names" : false, "suffix" : "" }, { "dropping-particle" : "", "family" : "Harrison", "given" : "David A.", "non-dropping-particle" : "", "parse-names" : false, "suffix" : "" }, { "dropping-particle" : "", "family" : "Grieve", "given" : "Richard", "non-dropping-particle" : "", "parse-names" : false, "suffix" : "" }, { "dropping-particle" : "", "family" : "Rowan", "given" : "Kathryn M.", "non-dropping-particle" : "", "parse-names" : false, "suffix" : "" }, { "dropping-particle" : "", "family" : "Pearse", "given" : "Rupert M.", "non-dropping-particle" : "", "parse-names" : false, "suffix" : "" } ], "container-title" : "Perioperative Medicine", "id" : "ITEM-1", "issue" : "1", "issued" : { "date-parts" : [ [ "2015", "12", "14" ] ] }, "page" : "13", "title" : "Cost-effectiveness of a cardiac output-guided haemodynamic therapy algorithm in high-risk patients undergoing major gastrointestinal surgery", "type" : "article-journal", "volume" : "4" }, "uris" : [ "http://www.mendeley.com/documents/?uuid=a52c45c3-9ea2-3640-aef6-9cff4bbec1c1" ] } ], "mendeley" : { "formattedCitation" : "(37)", "plainTextFormattedCitation" : "(37)", "previouslyFormattedCitation" : "(54)"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(37)</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In early trials, this treatment was used to optimise tissue oxygen delivery for high-risk patients undergoing major surgery, with trial results suggesting substantial mortality reductions could be achieved using a pulmonary artery catheter guided treatment algorithm. However, few subsequent trials have demonstrated such impressive results. Differences between trials in terms of monitoring technology, treatment algorithms, patient cohorts, and timing of the intervention have resulted in a confused and controversial evidence base. Many clinicians believe this approach should be used as standard, whilst others are vocal about the risks of harm. Systematic reviews of efficacy trials suggest the treatment is safe and may be beneficial </w:t>
      </w:r>
      <w:r w:rsidRPr="00CB1632">
        <w:rPr>
          <w:rFonts w:asciiTheme="majorHAnsi" w:hAnsiTheme="majorHAnsi" w:cstheme="majorHAnsi"/>
          <w:color w:val="000000" w:themeColor="text1"/>
        </w:rPr>
        <w:fldChar w:fldCharType="begin" w:fldLock="1"/>
      </w:r>
      <w:r w:rsidRPr="00CB1632">
        <w:rPr>
          <w:rFonts w:asciiTheme="majorHAnsi" w:hAnsiTheme="majorHAnsi" w:cstheme="majorHAnsi"/>
          <w:color w:val="000000" w:themeColor="text1"/>
        </w:rPr>
        <w:instrText>ADDIN CSL_CITATION { "citationItems" : [ { "id" : "ITEM-1", "itemData" : { "DOI" : "10.1002/14651858.CD004082", "author" : [ { "dropping-particle" : "", "family" : "Grocott", "given" : "M", "non-dropping-particle" : "", "parse-names" : false, "suffix" : "" }, { "dropping-particle" : "", "family" : "Hamilton", "given" : "M", "non-dropping-particle" : "", "parse-names" : false, "suffix" : "" }, { "dropping-particle" : "", "family" : "Bennett", "given" : "D", "non-dropping-particle" : "", "parse-names" : false, "suffix" : "" }, { "dropping-particle" : "", "family" : "Rowan", "given" : "K", "non-dropping-particle" : "", "parse-names" : false, "suffix" : "" } ], "container-title" : "The Cochrane Database of Systematic Reviews", "id" : "ITEM-1", "issued" : { "date-parts" : [ [ "2002", "4", "22" ] ] }, "publisher" : "John Wiley &amp; Sons, Ltd", "publisher-place" : "Chichester, UK", "title" : "Perioperative increase in global blood flow to explicit defined goals and outcomes following surgery", "type" : "chapter" }, "uris" : [ "http://www.mendeley.com/documents/?uuid=6fcd5a09-ffbd-3d4b-a282-bc6a4c162722" ] }, { "id" : "ITEM-2", "itemData" : { "DOI" : "10.1001/jama.2014.5305", "abstract" : "Importance\u00a0 Small trials suggest that postoperative outcomes may be improved by the use of cardiac output monitoring to guide administration of intravenous fluid and inotropic drugs as part of a hemodynamic therapy algorithm.Objective\u00a0 To evaluate the clinical effectiveness of a perioperative, cardiac output\u2013guided hemodynamic therapy algorithm.Design, Setting, and Participants\u00a0 OPTIMISE was a pragmatic, multicenter, randomized, observer-blinded trial of 734 high-risk patients aged 50 years or older undergoing major gastrointestinal surgery at 17 acute care hospitals in the United Kingdom. An updated systematic review and meta-analysis were also conducted including randomized trials published from 1966 to February 2014.Interventions\u00a0 Patients were randomly assigned to a cardiac output\u2013guided hemodynamic therapy algorithm for intravenous fluid and inotrope (dopexamine) infusion during and 6 hours following surgery (n=368) or to usual care (n=366).Main Outcomes and Measures\u00a0 The primary outcome was a composite of predefined 30-day moderate or major complications and mortality. Secondary outcomes were morbidity on day 7; infection, critical care\u2013free days, and all-cause mortality at 30 days; all-cause mortality at 180 days; and length of hospital stay.Results\u00a0 Baseline patient characteristics, clinical care, and volumes of intravenous fluid were similar between groups. Care was nonadherent to the allocated treatment for less than 10% of patients in each group. The primary outcome occurred in 36.6% of intervention and 43.4% of usual care participants (relative risk [RR], 0.84 [95% CI, 0.71-1.01]; absolute risk reduction, 6.8% [95% CI, \u22120.3% to 13.9%]; P\u2009=\u2009.07). There was no significant difference between groups for any secondary outcomes. Five intervention patients (1.4%) experienced cardiovascular serious adverse events within 24 hours compared with none in the usual care group. Findings of the meta-analysis of 38 trials, including data from this study, suggest that the intervention is associated with fewer complications (intervention, 488/1548 [31.5%] vs control, 614/1476 [41.6%]; RR, 0.77 [95% CI, 0.71-0.83]) and a nonsignificant reduction in hospital, 28-day, or 30-day mortality (intervention, 159/3215 deaths [4.9%] vs control, 206/3160 deaths [6.5%]; RR, 0.82 [95% CI, 0.67-1.01]) and mortality at longest follow-up (intervention, 267/3215 deaths [8.3%] vs control, 327/3160 deaths [10.3%]; RR, 0.86 [95% CI, 0.74-1.00]).Conclusions and Relevance\u00a0 In a ran\u2026", "author" : [ { "dropping-particle" : "", "family" : "Pearse RM  MacDonald N,et al", "given" : "Harrison D A", "non-dropping-particle" : "", "parse-names" : false, "suffix" : "" } ], "container-title" : "JAMA", "id" : "ITEM-2", "issue" : "21", "issued" : { "date-parts" : [ [ "2014" ] ] }, "page" : "2181-2190", "title" : "Effect of a perioperative, cardiac output\u2013guided hemodynamic therapy algorithm on outcomes following major gastrointestinal surgery: A randomized clinical trial and systematic review", "type" : "article-journal", "volume" : "311" }, "uris" : [ "http://www.mendeley.com/documents/?uuid=45ebc123-442c-46bb-b6bd-c0dd6824bc8a" ] }, { "id" : "ITEM-3", "itemData" : { "DOI" : "10.1093/bja/aev137", "ISSN" : "0007-0912", "PMID" : "26001837", "abstract" : "BACKGROUND: Evidence suggests that cardiac output-guided haemodynamic therapy algorithms improve outcomes after high-risk surgery, but there is some concern that this could promote acute myocardial injury. We evaluated the incidence of myocardial injury in a perioperative goal-directed therapy trial.\\n\\nMETHODS: Patients undergoing major gastrointestinal surgery (n=723) were randomly assigned to cardiac output-guided haemodynamic therapy (intervention group) or usual care as part of the OPTIMISE trial. At four participating sites, 288 patients were enrolled in a biomarker substudy. Serum high-sensitivity cardiac troponin I (TnI) concentration and N-terminal pro-brain natriuretic peptide (NT-proBNP) concentration were measured before and at 24 and 72 h after surgery.\\n\\nRESULTS: Median preoperative TnI and NT-ProBNP concentrations were 4.3 ng litre(-1) and 144 pg ml(-1), respectively. After surgery, 67 (46%) patients in the intervention group and 68 (48%) patients receiving usual care had TnI concentrations above the 99th centile upper reference limit (P=0.82). Peak serum TnI concentration was similar in the intervention and usual care groups (median [interquartile range]: 10.0 [5.3-21.5] vs 7.8 [5.0-21.8] ng litre(-1); P=0.85), and no differences were observed in serum TnI concentrations over 72 h (repeated-measures anova, P=0.51). Likewise, there were no differences in peak NT-proBNP concentration between intervention and usual care groups (645 [362-1169] vs 659 [381-1028] pg ml(-1); P=0.86) or in serial NT-proBNP concentrations over 72 h (P=0.20).\\n\\nCONCLUSIONS: Myocardial injury is common among patients undergoing major gastrointestinal surgery. In this study, the frequency was not affected by cardiac output-guided fluid and low-dose inotropic therapy.", "author" : [ { "dropping-particle" : "", "family" : "Gillies", "given" : "M. A.", "non-dropping-particle" : "", "parse-names" : false, "suffix" : "" }, { "dropping-particle" : "V.", "family" : "Shah", "given" : "A. S.", "non-dropping-particle" : "", "parse-names" : false, "suffix" : "" }, { "dropping-particle" : "", "family" : "Mullenheim", "given" : "J.", "non-dropping-particle" : "", "parse-names" : false, "suffix" : "" }, { "dropping-particle" : "", "family" : "Tricklebank", "given" : "S.", "non-dropping-particle" : "", "parse-names" : false, "suffix" : "" }, { "dropping-particle" : "", "family" : "Owen", "given" : "T.", "non-dropping-particle" : "", "parse-names" : false, "suffix" : "" }, { "dropping-particle" : "", "family" : "Antonelli", "given" : "J.", "non-dropping-particle" : "", "parse-names" : false, "suffix" : "" }, { "dropping-particle" : "", "family" : "Strachan", "given" : "F.", "non-dropping-particle" : "", "parse-names" : false, "suffix" : "" }, { "dropping-particle" : "", "family" : "Mills", "given" : "N. L.", "non-dropping-particle" : "", "parse-names" : false, "suffix" : "" }, { "dropping-particle" : "", "family" : "Pearse", "given" : "R. M.", "non-dropping-particle" : "", "parse-names" : false, "suffix" : "" } ], "container-title" : "British Journal of Anaesthesia", "id" : "ITEM-3", "issued" : { "date-parts" : [ [ "2015" ] ] }, "page" : "1-7", "title" : "Perioperative myocardial injury in patients receiving cardiac output-guided haemodynamic therapy: a substudy of the OPTIMISE Trial", "type" : "article-journal" }, "uris" : [ "http://www.mendeley.com/documents/?uuid=c17728be-2671-45f9-a2ce-ab4f4628a36f" ] } ], "mendeley" : { "formattedCitation" : "(16,25,26)", "plainTextFormattedCitation" : "(16,25,26)", "previouslyFormattedCitation" : "(16,25,26)"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Pr="00CB1632">
        <w:rPr>
          <w:rFonts w:asciiTheme="majorHAnsi" w:hAnsiTheme="majorHAnsi" w:cstheme="majorHAnsi"/>
          <w:noProof/>
          <w:color w:val="000000" w:themeColor="text1"/>
        </w:rPr>
        <w:t>(16,25,26)</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but the findings of the largest trial to date </w:t>
      </w:r>
      <w:r w:rsidR="00AC627E" w:rsidRPr="00CB1632">
        <w:rPr>
          <w:rFonts w:asciiTheme="majorHAnsi" w:hAnsiTheme="majorHAnsi" w:cstheme="majorHAnsi"/>
          <w:color w:val="000000" w:themeColor="text1"/>
        </w:rPr>
        <w:t>were</w:t>
      </w:r>
      <w:r w:rsidRPr="00CB1632">
        <w:rPr>
          <w:rFonts w:asciiTheme="majorHAnsi" w:hAnsiTheme="majorHAnsi" w:cstheme="majorHAnsi"/>
          <w:color w:val="000000" w:themeColor="text1"/>
        </w:rPr>
        <w:t xml:space="preserve"> equivocal with regards to clinical effectiveness. A large trial of GDT in major abdominal surgery is underway (</w:t>
      </w:r>
      <w:r w:rsidRPr="00CB1632">
        <w:rPr>
          <w:rFonts w:asciiTheme="majorHAnsi" w:eastAsia="Times New Roman" w:hAnsiTheme="majorHAnsi"/>
          <w:color w:val="000000" w:themeColor="text1"/>
        </w:rPr>
        <w:t>ISRCTN39653756).</w:t>
      </w:r>
    </w:p>
    <w:p w14:paraId="4B631B57" w14:textId="77777777" w:rsidR="0015186A" w:rsidRPr="00CB1632" w:rsidRDefault="0015186A" w:rsidP="008979F9">
      <w:pPr>
        <w:pStyle w:val="ListParagraph"/>
        <w:numPr>
          <w:ilvl w:val="0"/>
          <w:numId w:val="16"/>
        </w:numPr>
        <w:spacing w:after="0" w:line="360" w:lineRule="auto"/>
        <w:outlineLvl w:val="0"/>
        <w:rPr>
          <w:rFonts w:asciiTheme="majorHAnsi" w:hAnsiTheme="majorHAnsi" w:cstheme="majorHAnsi"/>
          <w:i/>
          <w:color w:val="000000" w:themeColor="text1"/>
          <w:szCs w:val="24"/>
        </w:rPr>
      </w:pPr>
      <w:r w:rsidRPr="00CB1632">
        <w:rPr>
          <w:rFonts w:asciiTheme="majorHAnsi" w:hAnsiTheme="majorHAnsi" w:cstheme="majorHAnsi"/>
          <w:i/>
          <w:color w:val="000000" w:themeColor="text1"/>
          <w:szCs w:val="24"/>
        </w:rPr>
        <w:t>Postoperative cognitive dysfunction (delirium)</w:t>
      </w:r>
    </w:p>
    <w:p w14:paraId="610B340C" w14:textId="5F898855" w:rsidR="0015186A" w:rsidRPr="00CB1632" w:rsidRDefault="0015186A"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Delirium is common and often remains undiagnosed in surgical patients. It can be a serious complication, associated with prolonged duration of hospital stay, cognitive decline, risk of other major complications and death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"10.1097/SLA.0b013e31818e4776", "ISSN" : "0003-4932", "PMID" : "19106695", "abstract" : "OBJECTIVE The purpose of this study was to describe the natural history, identify risk factors, and determine outcomes for the development of postoperative delirium in the elderly. BACKGROUND Postoperative delirium is a common and deleterious complication in geriatric patients. METHODS Subjects older than 50 years scheduled for an operation requiring a postoperative intensive care unit admission were recruited. After preoperative informed written consent, enrolled subjects had baseline cognitive and functional assessments. Postoperatively, subjects were assessed daily for delirium using the confusion assessment method-intensive care unit. Patients were also followed for outcomes. RESULTS During the study period, 144 patients were enrolled before major abdominal (40%), thoracic (53%), or vascular (7%) operations. The overall incidence of delirium was 44% (64/144). The average time to onset of delirium was 2.1 +/- 0.9 days and the mean duration of delirium was 4.0 +/- 5.1 days. Several preoperative variables were associated with an increased risk of delirium including older age (P &lt; 0.001), hypoalbuminemia (P &lt; 0.001), impaired functional status (P &lt; 0.001), pre-existing dementia (P &lt; 0.001), and pre-existing comorbidities (P &lt; 0.001). In a multivariable logistic regression model, pre-existing dementia remains the strongest risk factor for the development of postoperative delirium. Worse outcomes, including increased length of stay (P &lt; 0.001), postdischarge institutionalization (P &lt; 0.001), and 6 month mortality (P = 0.001), occurred in subjects who developed delirium. CONCLUSIONS In the current study, delirium occurred in 44% of elderly patients after a major operation. Pre-existing cognitive dysfunction was the strongest predictor of the development of postoperative delirium. Outcomes, including an increased rate of 6 month mortality, were worse in patients who developed postoperative delirium.", "author" : [ { "dropping-particle" : "", "family" : "Robinson", "given" : "Thomas N.", "non-dropping-particle" : "", "parse-names" : false, "suffix" : "" }, { "dropping-particle" : "", "family" : "Raeburn", "given" : "Christopher D.", "non-dropping-particle" : "", "parse-names" : false, "suffix" : "" }, { "dropping-particle" : "V.", "family" : "Tran", "given" : "Zung", "non-dropping-particle" : "", "parse-names" : false, "suffix" : "" }, { "dropping-particle" : "", "family" : "Angles", "given" : "Erik M.", "non-dropping-particle" : "", "parse-names" : false, "suffix" : "" }, { "dropping-particle" : "", "family" : "Brenner", "given" : "Lisa A.", "non-dropping-particle" : "", "parse-names" : false, "suffix" : "" }, { "dropping-particle" : "", "family" : "Moss", "given" : "Marc", "non-dropping-particle" : "", "parse-names" : false, "suffix" : "" } ], "container-title" : "Annals of Surgery", "id" : "ITEM-1", "issue" : "1", "issued" : { "date-parts" : [ [ "2009", "1" ] ] }, "page" : "173-178", "title" : "Postoperative Delirium in the Elderly", "type" : "article-journal", "volume" : "249" }, "uris" : [ "http://www.mendeley.com/documents/?uuid=2021b2e4-a211-3a48-bc81-1dd0a05d5603" ] } ], "mendeley" : { "formattedCitation" : "(38)", "plainTextFormattedCitation" : "(38)", "previouslyFormattedCitation" : "(55)"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(38)</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Clinicians caring for surgical patients should be trained to recognise delirium. Strategies which may prevent postoperative delirium include avoidance of drugs known to precipitate </w:t>
      </w:r>
      <w:r w:rsidRPr="00CB1632">
        <w:rPr>
          <w:rFonts w:asciiTheme="majorHAnsi" w:hAnsiTheme="majorHAnsi" w:cstheme="majorHAnsi"/>
          <w:color w:val="000000" w:themeColor="text1"/>
        </w:rPr>
        <w:lastRenderedPageBreak/>
        <w:t xml:space="preserve">delirium (e.g. benzodiazepines), prolonged critical care admission and use of regional analgesic techniques to minimise systemic opioid administration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"10.1016/j.jamcollsurg.2014.10.019", "ISSN" : "18791190", "PMID" : "25535170", "author" : [ { "dropping-particle" : "", "family" : "The American Geriatrics Society Expert Panel on Postoperative Delirium in Older Adults", "given" : "", "non-dropping-particle" : "", "parse-names" : false, "suffix" : "" } ], "container-title" : "Journal of the American College of Surgeons", "id" : "ITEM-1", "issue" : "2", "issued" : { "date-parts" : [ [ "2015" ] ] }, "page" : "136-149", "title" : "Postoperative delirium in older adults: best practice statement from the American Geriatrics Society", "type" : "article-journal", "volume" : "220" }, "uris" : [ "http://www.mendeley.com/documents/?uuid=e609bb38-2d22-41bb-9ae5-9ff05f04a037" ] } ], "mendeley" : { "formattedCitation" : "(39)", "plainTextFormattedCitation" : "(39)", "previouslyFormattedCitation" : "(56)"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(39)</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Recently evidence has suggested that use of alpha-2 agonist drugs in the early postoperative period (e.g. dexmedetomidine) may reduce the incidence of postoperative delirium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"10.1016/S0140-6736(16)30580-3", "ISBN" : "0000000000000", "ISSN" : "1474-547X", "PMID" : "27542303", "abstract" : "BACKGROUND Delirium is a postoperative complication that occurs frequently in patients older than 65 years, and presages adverse outcomes. We investigated whether prophylactic low-dose dexmedetomidine, a highly selective \u03b12 adrenoceptor agonist, could safely decrease the incidence of delirium in elderly patients after non-cardiac surgery. METHODS We did this randomised, double-blind, placebo-controlled trial in two tertiary-care hospitals in Beijing, China. We enrolled patients aged 65 years or older, who were admitted to intensive care units after non-cardiac surgery, with informed consent. We used a computer-generated randomisation sequence (in a 1:1 ratio) to randomly assign patients to receive either intravenous dexmedetomidine (0\u00b71 \u03bcg/kg per h, from intensive care unit admission on the day of surgery until 0800 h on postoperative day 1), or placebo (intravenous normal saline). Participants, care providers, and investigators were all masked to group assignment. The primary endpoint was the incidence of delirium, assessed twice daily with the Confusion Assessment Method for intensive care units during the first 7 postoperative days. Analyses were done by intention-to-treat and safety populations. This study is registered with Chinese Clinical Trial Registry, www.chictr.org.cn, number ChiCTR-TRC-10000802. FINDINGS Between Aug 17, 2011, and Nov 20, 2013, of 2016 patients assessed, 700 were randomly assigned to receive either placebo (n=350) or dexmedetomidine (n=350). The incidence of postoperative delirium was significantly lower in the dexmedetomidine group (32 [9%] of 350 patients) than in the placebo group (79 [23%] of 350 patients; odds ratio [OR] 0\u00b735, 95% CI 0\u00b722-0\u00b754; p&lt;0\u00b70001). Regarding safety, the incidence of hypertension was higher with placebo (62 [18%] of 350 patients) than with dexmedetomidine (34 [10%] of 350 patients; 0\u00b750, 0\u00b732-0\u00b778; p=0\u00b7002). Tachycardia was also higher in patients given placebo (48 [14%] of 350 patients) than in patients given dexmedetomidine (23 [7%] of 350 patients; 0\u00b744, 0\u00b726-0\u00b775; p=0\u00b7002). Occurrence of hypotension and bradycardia did not differ between groups. INTERPRETATION For patients aged over 65 years who are admitted to the intensive care unit after non-cardiac surgery, prophylactic low-dose dexmedetomidine significantly decreases the occurrence of delirium during the first 7 days after surgery. The therapy is safe. FUNDING Braun Anaesthesia Scientific Research Fund and Wu Jieping Medical Foundation, Be\u2026", "author" : [ { "dropping-particle" : "", "family" : "Su", "given" : "Xian", "non-dropping-particle" : "", "parse-names" : false, "suffix" : "" }, { "dropping-particle" : "", "family" : "Meng", "given" : "Zhao-Ting", "non-dropping-particle" : "", "parse-names" : false, "suffix" : "" }, { "dropping-particle" : "", "family" : "Wu", "given" : "Xin-Hai", "non-dropping-particle" : "", "parse-names" : false, "suffix" : "" }, { "dropping-particle" : "", "family" : "Cui", "given" : "Fan", "non-dropping-particle" : "", "parse-names" : false, "suffix" : "" }, { "dropping-particle" : "", "family" : "Li", "given" : "Hong-Liang", "non-dropping-particle" : "", "parse-names" : false, "suffix" : "" }, { "dropping-particle" : "", "family" : "Wang", "given" : "Dong-Xin", "non-dropping-particle" : "", "parse-names" : false, "suffix" : "" }, { "dropping-particle" : "", "family" : "Zhu", "given" : "Xi", "non-dropping-particle" : "", "parse-names" : false, "suffix" : "" }, { "dropping-particle" : "", "family" : "Zhu", "given" : "Sai-Nan", "non-dropping-particle" : "", "parse-names" : false, "suffix" : "" }, { "dropping-particle" : "", "family" : "Maze", "given" : "Mervyn", "non-dropping-particle" : "", "parse-names" : false, "suffix" : "" }, { "dropping-particle" : "", "family" : "Ma", "given" : "Daqing", "non-dropping-particle" : "", "parse-names" : false, "suffix" : "" } ], "container-title" : "Lancet (London, England)", "id" : "ITEM-1", "issue" : "16", "issued" : { "date-parts" : [ [ "2016" ] ] }, "page" : "1-10", "publisher" : "Elsevier Ltd", "title" : "Dexmedetomidine for prevention of delirium in elderly patients after non-cardiac surgery: a randomised, double-blind, placebo-controlled trial.", "type" : "article-journal", "volume" : "6736" }, "uris" : [ "http://www.mendeley.com/documents/?uuid=27e8d9f6-e490-48ba-a0a1-614a835f6011" ] } ], "mendeley" : { "formattedCitation" : "(40)", "plainTextFormattedCitation" : "(40)", "previouslyFormattedCitation" : "(57)"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(40)</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and a large multinational multicentre trial is investigating the effect of depth of anaesthesia on postoperative cognitive dysfunction and mortality.</w:t>
      </w:r>
    </w:p>
    <w:p w14:paraId="119C1B92" w14:textId="77777777" w:rsidR="00636FDF" w:rsidRPr="00CB1632" w:rsidRDefault="00636FDF" w:rsidP="008979F9">
      <w:pPr>
        <w:spacing w:line="360" w:lineRule="auto"/>
        <w:contextualSpacing/>
        <w:jc w:val="both"/>
        <w:rPr>
          <w:rFonts w:asciiTheme="majorHAnsi" w:hAnsiTheme="majorHAnsi" w:cstheme="majorHAnsi"/>
          <w:color w:val="000000" w:themeColor="text1"/>
        </w:rPr>
      </w:pPr>
    </w:p>
    <w:p w14:paraId="176CF872" w14:textId="77777777" w:rsidR="00636FDF" w:rsidRPr="00CB1632" w:rsidRDefault="00636FDF" w:rsidP="008979F9">
      <w:pPr>
        <w:pStyle w:val="ListParagraph"/>
        <w:numPr>
          <w:ilvl w:val="0"/>
          <w:numId w:val="16"/>
        </w:numPr>
        <w:spacing w:after="0" w:line="360" w:lineRule="auto"/>
        <w:outlineLvl w:val="0"/>
        <w:rPr>
          <w:rFonts w:asciiTheme="majorHAnsi" w:hAnsiTheme="majorHAnsi" w:cstheme="majorHAnsi"/>
          <w:i/>
          <w:color w:val="000000" w:themeColor="text1"/>
          <w:lang w:eastAsia="en-GB"/>
        </w:rPr>
      </w:pPr>
      <w:r w:rsidRPr="00CB1632">
        <w:rPr>
          <w:rFonts w:asciiTheme="majorHAnsi" w:hAnsiTheme="majorHAnsi" w:cstheme="majorHAnsi"/>
          <w:i/>
          <w:color w:val="000000" w:themeColor="text1"/>
          <w:lang w:eastAsia="en-GB"/>
        </w:rPr>
        <w:t>Perioperative acute kidney injury</w:t>
      </w:r>
    </w:p>
    <w:p w14:paraId="2E7B4DC4" w14:textId="05047A0D" w:rsidR="0015186A" w:rsidRPr="00CB1632" w:rsidRDefault="00636FDF" w:rsidP="008979F9">
      <w:pPr>
        <w:spacing w:line="360" w:lineRule="auto"/>
        <w:jc w:val="both"/>
        <w:rPr>
          <w:rFonts w:asciiTheme="majorHAnsi" w:eastAsia="Times New Roman" w:hAnsiTheme="majorHAnsi"/>
          <w:color w:val="000000" w:themeColor="text1"/>
        </w:rPr>
      </w:pPr>
      <w:r w:rsidRPr="00CB1632">
        <w:rPr>
          <w:rFonts w:asciiTheme="majorHAnsi" w:hAnsiTheme="majorHAnsi" w:cstheme="majorHAnsi"/>
          <w:color w:val="000000" w:themeColor="text1"/>
        </w:rPr>
        <w:t xml:space="preserve">Sepsis and surgery are the two most common precipitants of postoperative acute kidney injury (AKI), which is associated with a considerable increase in mortality. Baseline preoperative renal dysfunction is also an important predictor of death after surgery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"10.1007/s00134-015-4157-7", "ISSN" : "0342-4642", "PMID" : "26602784", "abstract" : "PURPOSE Acute kidney injury (AKI) is a recognised risk factor for adverse outcomes in critical illness and hospitalised patients in general. To understand the incidence and associations of AKI as a peri-operative complication of major abdominal surgery, we conducted a systematic literature review and meta-analysis. METHODS Using a systematic strategy, we searched the electronic reference databases for articles describing post-operative renal outcomes using consensus criteria for AKI diagnosis (RIFLE, AKIN or KDIGO) in the setting of major abdominal surgery. Pooled incidence of AKI and, where reported, pooled relative risk of death after post-operative AKI were estimated using random effects models. RESULTS From 4287 screened titles, 19 articles met our inclusion criteria describing AKI outcomes in 82,514 patients undergoing abdominal surgery. Pooled incidence of AKI was 13.4% (95% CI 10.9-16.4%). In eight studies that reported the short-term mortality, relative risk of death in the presence of post-operative AKI was 12.6 fold (95% CI, 6.8-23.4). Where reported, length of stay was greater and non-renal post-operative complications were also more frequent in patients experiencing AKI. CONCLUSIONS Using modern consensus definitions, AKI is a common complication of major abdominal surgery that is associated with adverse patient outcomes including death. While a causative role for AKI cannot be concluded from this analysis, as an important signal of peri-operative harm, AKI should be regarded as an important surgical outcome measure and potential target for clinical interventions.", "author" : [ { "dropping-particle" : "", "family" : "O\u2019Connor", "given" : "M. E.", "non-dropping-particle" : "", "parse-names" : false, "suffix" : "" }, { "dropping-particle" : "", "family" : "Kirwan", "given" : "C. J.", "non-dropping-particle" : "", "parse-names" : false, "suffix" : "" }, { "dropping-particle" : "", "family" : "Pearse", "given" : "R. M.", "non-dropping-particle" : "", "parse-names" : false, "suffix" : "" }, { "dropping-particle" : "", "family" : "Prowle", "given" : "J. R.", "non-dropping-particle" : "", "parse-names" : false, "suffix" : "" } ], "container-title" : "Intensive Care Medicine", "id" : "ITEM-1", "issue" : "4", "issued" : { "date-parts" : [ [ "2016", "4", "24" ] ] }, "page" : "521-530", "title" : "Incidence and associations of acute kidney injury after major abdominal surgery", "type" : "article-journal", "volume" : "42" }, "uris" : [ "http://www.mendeley.com/documents/?uuid=333fc2c8-e103-3c24-8bc4-ffe679d80771" ] }, { "id" : "ITEM-2", "itemData" : { "DOI" : "10.1002/bjs.10186", "ISSN" : "00071323", "PMID" : "27346181", "abstract" : "BACKGROUND Chronic kidney disease is an important preoperative risk factor. However, the association between renal dysfunction and risk of death has not been well explored in non-cardiac surgery. METHODS Two prospective observational studies in non-cardiac surgery were analysed: the European Surgical Outcomes Study (EuSOS) and the UK National Confidential Enquiry into Patient Outcome and Death (NCEPOD). The relationship between preoperative estimated glomerular filtration rate (eGFR) and postoperative mortality was examined using multivariable Cox proportional hazards models. RESULTS In EuSOS, 1580 (4\u00b73 per cent) of 36\u2009779 patients died in hospital; in NCEPOD, 298 (2\u00b78 per cent) of 10\u2009466 patients had died by 60 days after surgery. Chronic kidney disease (eGFR below 60\u00b70\u2009ml per min per 1\u00b773\u2009m(2) ) was present in 6415 patients (17\u00b74 per cent) in EuSOS and 2262 (21\u00b76 per cent) in NCEPOD. Preoperative chronic kidney disease was associated with older age, men, diagnosis of diabetes, cardiovascular or respiratory disease, and non-elective surgery. Preoperative eGFR categories below 60\u00b70\u2009ml per min per 1\u00b773\u2009m(2) were associated with increasing adjusted hazard ratios (HRs) for death compared with a value of 90\u00b70\u2009ml per min per 1\u00b773\u2009m(2) and above. In EuSOS, the risk of death increased with lower eGFR category, to a maximum with eGFR 15\u00b70-29\u00b79\u2009ml per min per 1\u00b773\u2009m(2) (HR 3\u00b737, 95 per cent c.i. 2\u00b770 to 4\u00b722). In NCEPOD, the risk of death also increased with declining eGFR and was maximal for eGFR below 15\u00b70\u2009ml per min per 1\u00b773\u2009m(2) (HR 3\u00b740, 1\u00b778 to 6\u00b750). CONCLUSION Renal dysfunction is an important risk factor for death after non-cardiac surgery and the risk increases steeply for patients with moderate to severe kidney dysfunction.", "author" : [ { "dropping-particle" : "", "family" : "Prowle", "given" : "J. R.", "non-dropping-particle" : "", "parse-names" : false, "suffix" : "" }, { "dropping-particle" : "", "family" : "Kam", "given" : "E. P. Y.", "non-dropping-particle" : "", "parse-names" : false, "suffix" : "" }, { "dropping-particle" : "", "family" : "Ahmad", "given" : "T.", "non-dropping-particle" : "", "parse-names" : false, "suffix" : "" }, { "dropping-particle" : "", "family" : "Smith", "given" : "N. C. E.", "non-dropping-particle" : "", "parse-names" : false, "suffix" : "" }, { "dropping-particle" : "", "family" : "Protopapa", "given" : "K.", "non-dropping-particle" : "", "parse-names" : false, "suffix" : "" }, { "dropping-particle" : "", "family" : "Pearse", "given" : "R. M.", "non-dropping-particle" : "", "parse-names" : false, "suffix" : "" } ], "container-title" : "British Journal of Surgery", "id" : "ITEM-2", "issue" : "10", "issued" : { "date-parts" : [ [ "2016", "9" ] ] }, "page" : "1316-1325", "title" : "Preoperative renal dysfunction and mortality after non-cardiac surgery", "type" : "article-journal", "volume" : "103" }, "uris" : [ "http://www.mendeley.com/documents/?uuid=f11a5056-d620-35ce-9530-8e339969f0d9" ] } ], "mendeley" : { "formattedCitation" : "(41,42)", "plainTextFormattedCitation" : "(41,42)", "previouslyFormattedCitation" : "(45,46)"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(41,42)</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Although the pathophysiological mechanisms are incompletely understood, perioperative AKI may be preventable. Avoiding hypotension, hypovolaemia, fluid overload and nephrotoxic drugs are thought to reduce the incidence, severity and duration of postoperative AKI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"10.1097/ALN.0b013e3182a10e26", "ISSN" : "0003-3022", "author" : [ { "dropping-particle" : "", "family" : "Walsh", "given" : "Michael", "non-dropping-particle" : "", "parse-names" : false, "suffix" : "" }, { "dropping-particle" : "", "family" : "Devereaux", "given" : "Philip J.", "non-dropping-particle" : "", "parse-names" : false, "suffix" : "" }, { "dropping-particle" : "", "family" : "Garg", "given" : "Amit X.", "non-dropping-particle" : "", "parse-names" : false, "suffix" : "" }, { "dropping-particle" : "", "family" : "Kurz", "given" : "Andrea", "non-dropping-particle" : "", "parse-names" : false, "suffix" : "" }, { "dropping-particle" : "", "family" : "Turan", "given" : "Alparslan", "non-dropping-particle" : "", "parse-names" : false, "suffix" : "" }, { "dropping-particle" : "", "family" : "Rodseth", "given" : "Reitze N.", "non-dropping-particle" : "", "parse-names" : false, "suffix" : "" }, { "dropping-particle" : "", "family" : "Cywinski", "given" : "Jacek", "non-dropping-particle" : "", "parse-names" : false, "suffix" : "" }, { "dropping-particle" : "", "family" : "Thabane", "given" : "Lehana", "non-dropping-particle" : "", "parse-names" : false, "suffix" : "" }, { "dropping-particle" : "", "family" : "Sessler", "given" : "Daniel I.", "non-dropping-particle" : "", "parse-names" : false, "suffix" : "" } ], "container-title" : "Anesthesiology", "id" : "ITEM-1", "issue" : "3", "issued" : { "date-parts" : [ [ "2013", "9" ] ] }, "page" : "507-515", "publisher" : "The American Society of Anesthesiologists", "title" : "Relationship between Intraoperative Mean Arterial Pressure and Clinical Outcomes after Noncardiac Surgery", "type" : "article-journal", "volume" : "119" }, "uris" : [ "http://www.mendeley.com/documents/?uuid=d8caa55a-b7ae-3321-bc55-4a5811e6a499" ] }, { "id" : "ITEM-2", "itemData" : { "DOI" : "10.1097/MCC.0000000000000107", "ISSN" : "1070-5295", "PMID" : "24999794", "abstract" : "PURPOSE OF REVIEW To describe the effect of ageing on kidney function and to summarize the benefits of advocated measures to prevent perioperative acute kidney injury (AKI) in elderly patients. RECENT FINDINGS Given a reduced renal reserve and the burden of comorbidities, the senescent kidney is susceptible to develop perioperative AKI and is less able to recover when injury occurs. Current evidence suggests that preoperative statin therapy, tight glycemic control or urine alkalinization with bicarbonate do not protect the kidneys from harm. The theoretical kidney protective effect of preoperative aspirin therapy or renal vasodilatation with atrial natriuretic peptide or fenoldopam is only supported by low-quality evidence that needs further evaluation. Although questions regarding the amount and timing of fluid resuscitation during surgery are seeking answers in ongoing multicenter studies, the harmful effect of hydroxyethyl starches (HES) and hyperchloremic solutions is now surrounded by strong evidence. SUMMARY The future increase in elderly patients being exposed to surgery calls for improved perioperative management to prevent collaterally increased AKI. Although pharmacological therapies aiming to protect the kidneys from harm are under evaluation, hemodynamic optimization and avoidance of nephrotoxic drugs, including HES and hyperchloremic solutions, are critical for the elderly perioperative patient.", "author" : [ { "dropping-particle" : "", "family" : "M\u00e5rtensson", "given" : "Johan", "non-dropping-particle" : "", "parse-names" : false, "suffix" : "" }, { "dropping-particle" : "", "family" : "Bellomo", "given" : "Rinaldo", "non-dropping-particle" : "", "parse-names" : false, "suffix" : "" } ], "container-title" : "Current Opinion in Critical Care", "id" : "ITEM-2", "issue" : "4", "issued" : { "date-parts" : [ [ "2014", "8" ] ] }, "page" : "451-459", "title" : "Prevention of renal dysfunction in postoperative elderly patients", "type" : "article-journal", "volume" : "20" }, "uris" : [ "http://www.mendeley.com/documents/?uuid=db560fe4-5fb5-325e-8d63-467c9e9859a7" ] } ], "mendeley" : { "formattedCitation" : "(43,44)", "plainTextFormattedCitation" : "(43,44)", "previouslyFormattedCitation" : "(47,48)"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(43,44)</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and there is research planned in investigating the impact of a postoperative AKI prevention bundle involving these elements (</w:t>
      </w:r>
      <w:r w:rsidRPr="00CB1632">
        <w:rPr>
          <w:rFonts w:asciiTheme="majorHAnsi" w:eastAsia="Times New Roman" w:hAnsiTheme="majorHAnsi" w:cs="Arial"/>
          <w:color w:val="000000" w:themeColor="text1"/>
          <w:shd w:val="clear" w:color="auto" w:fill="FFFFFF"/>
        </w:rPr>
        <w:t>NCT02583945).</w:t>
      </w:r>
      <w:r w:rsidR="00E45074" w:rsidRPr="00CB1632">
        <w:rPr>
          <w:rFonts w:asciiTheme="majorHAnsi" w:eastAsia="Times New Roman" w:hAnsiTheme="majorHAnsi" w:cs="Arial"/>
          <w:color w:val="000000" w:themeColor="text1"/>
          <w:shd w:val="clear" w:color="auto" w:fill="FFFFFF"/>
        </w:rPr>
        <w:t xml:space="preserve"> </w:t>
      </w:r>
      <w:r w:rsidRPr="00CB1632">
        <w:rPr>
          <w:rFonts w:asciiTheme="majorHAnsi" w:hAnsiTheme="majorHAnsi" w:cstheme="majorHAnsi"/>
          <w:color w:val="000000" w:themeColor="text1"/>
        </w:rPr>
        <w:t>Use of clinical risk prediction models</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"10.1097/01.anes.0000290588.29668.38", "ISSN" : "0003-3022", "PMID" : "18043057", "abstract" : "BACKGROUND The authors investigated the incidence and risk factors for postoperative acute renal failure after major noncardiac surgery among patients with previously normal renal function. METHODS Adult patients undergoing major noncardiac surgery with a preoperative calculated creatinine clearance of 80 ml/min or greater were included in a prospective, observational study at a single tertiary care university hospital. Patients were followed for the development of acute renal failure (defined as a calculated creatinine clearance of 50 ml/min or less) within the first 7 postoperative days. Patient preoperative characteristics and intraoperative anesthetic management were evaluated for associations with acute renal failure. Thirty-day, 60-day, and 1-yr all-cause mortality was also evaluated. RESULTS A total of 65,043 cases between 2003 and 2006 were reviewed. Of these, 15,102 patients met the inclusion criteria; 121 patients developed acute renal failure (0.8%), and 14 required renal replacement therapy (0.1%). Seven independent preoperative predictors were identified (P &lt; 0.05): age, emergent surgery, liver disease, body mass index, high-risk surgery, peripheral vascular occlusive disease, and chronic obstructive pulmonary disease necessitating chronic bronchodilator therapy. Several intraoperative management variables were independent predictors of acute renal failure: total vasopressor dose administered, use of a vasopressor infusion, and diuretic administration. Acute renal failure was associated with increased 30-day, 60-day, and 1-yr all-cause mortality. CONCLUSIONS Several preoperative predictors previously reported to be associated with acute renal failure after cardiac surgery were also found to be associated with acute renal failure after noncardiac surgery. The use of vasopressor and diuretics is also associated with acute renal failure.", "author" : [ { "dropping-particle" : "", "family" : "Kheterpal", "given" : "Sachin", "non-dropping-particle" : "", "parse-names" : false, "suffix" : "" }, { "dropping-particle" : "", "family" : "Tremper", "given" : "Kevin K.", "non-dropping-particle" : "", "parse-names" : false, "suffix" : "" }, { "dropping-particle" : "", "family" : "Englesbe", "given" : "Michael J.", "non-dropping-particle" : "", "parse-names" : false, "suffix" : "" }, { "dropping-particle" : "", "family" : "O\u2019Reilly", "given" : "Michael", "non-dropping-particle" : "", "parse-names" : false, "suffix" : "" }, { "dropping-particle" : "", "family" : "Shanks", "given" : "Amy M.", "non-dropping-particle" : "", "parse-names" : false, "suffix" : "" }, { "dropping-particle" : "", "family" : "Fetterman", "given" : "Douglas M.", "non-dropping-particle" : "", "parse-names" : false, "suffix" : "" }, { "dropping-particle" : "", "family" : "Rosenberg", "given" : "Andrew L.", "non-dropping-particle" : "", "parse-names" : false, "suffix" : "" }, { "dropping-particle" : "", "family" : "Swartz", "given" : "Richard D.", "non-dropping-particle" : "", "parse-names" : false, "suffix" : "" } ], "container-title" : "Anesthesiology", "id" : "ITEM-1", "issue" : "6", "issued" : { "date-parts" : [ [ "2007", "12" ] ] }, "page" : "892-902", "title" : "Predictors of Postoperative Acute Renal Failure after Noncardiac Surgery in Patients with Previously Normal Renal Function", "type" : "article-journal", "volume" : "107" }, "uris" : [ "http://www.mendeley.com/documents/?uuid=e74d5d89-e18c-3704-9c7a-c6bcd5a767eb" ] }, { "id" : "ITEM-2", "itemData" : { "DOI" : "10.1136/bmj.h5639", "ISBN" : "1756-1833", "ISSN" : "1756-1833", "PMID" : "26561522", "abstract" : "STUDY QUESTION: What is the predicted risk of acute kidney injury after orthopaedic surgery and does it affect short term and long term survival?\\n\\nMETHODS: The cohort comprised adults resident in the National Health Service Tayside region of Scotland who underwent orthopaedic surgery from 1 January 2005 to 31 December 2011. The model was developed in 6220 patients (two hospitals) and externally validated in 4395 patients from a third hospital. Several preoperative variables were selected for candidate predictors, based on literature, clinical expertise, and availability in the orthopaedic surgery setting. The main outcomes were the development of any severity of acute kidney injury (stages 1-3) within the first postoperative week, and 90 day, one year, and longer term survival.\\n\\nSTUDY ANSWER AND LIMITATIONS: Using logistic regression analysis, independent predictors of acute kidney injury were older age, male sex, diabetes, number of prescribed drugs, lower estimated glomerular filtration rate, use of angiotensin converting enzyme inhibitors or angiotensin receptor blockers, and American Society of Anesthesiologists grade. The model's predictive performance for discrimination was good (C statistic 0.74 in development cohort, 0.70 in validation cohort). Calibration was good in the development cohort and after recalibration in the validation cohort. Only the highest risks were over-predicted. Survival was worse in patients with acute kidney injury compared with those without (adjusted hazard ratio 1.53, 95% confidence interval 1.38 to 1.70). This was most noticeable in the short term (adjusted hazard ratio: 90 day 2.36, 1.94 to 2.87) and diminished over time (90 day-one year 1.40, 1.10 to 1.79; &gt;1 year 1.28, 1.10 to 1.48). The model used routinely collected data in the orthopaedic surgery setting therefore some variables that could potentially improve predictive performance were not available. However, the readily available predictors make the model easily applicable.\\n\\nWHAT THIS STUDY ADDS: A preoperative risk prediction model consisting of seven predictors for acute kidney injury was developed, with good predictive performance in patients undergoing orthopaedic surgery. Survival was significantly poorer in patients even with mild (stage 1) postoperative acute kidney injury.\\n\\nFUNDING, COMPETING INTERESTS, DATA SHARING: SB received grants from Tenovus Tayside, Chief Scientist Office, and the Royal College of Physicians and Surgeons of Glasgow; PT r\u2026", "author" : [ { "dropping-particle" : "", "family" : "Bell", "given" : "Samira", "non-dropping-particle" : "", "parse-names" : false, "suffix" : "" }, { "dropping-particle" : "", "family" : "Dekker", "given" : "Friedo W", "non-dropping-particle" : "", "parse-names" : false, "suffix" : "" }, { "dropping-particle" : "", "family" : "Vadiveloo", "given" : "Thenmalar", "non-dropping-particle" : "", "parse-names" : false, "suffix" : "" }, { "dropping-particle" : "", "family" : "Marwick", "given" : "Charis", "non-dropping-particle" : "", "parse-names" : false, "suffix" : "" }, { "dropping-particle" : "", "family" : "Deshmukh", "given" : "Harshal", "non-dropping-particle" : "", "parse-names" : false, "suffix" : "" }, { "dropping-particle" : "", "family" : "Donnan", "given" : "Peter T", "non-dropping-particle" : "", "parse-names" : false, "suffix" : "" }, { "dropping-particle" : "", "family" : "Diepen", "given" : "Merel", "non-dropping-particle" : "Van", "parse-names" : false, "suffix" : "" } ], "container-title" : "BMJ (Clinical research ed.)", "id" : "ITEM-2", "issued" : { "date-parts" : [ [ "2015" ] ] }, "page" : "h5639", "title" : "Risk of postoperative acute kidney injury in patients undergoing orthopaedic surgery-development and validation of a risk score and effect of acute kidney injury on survival: observational cohort study.", "type" : "article-journal", "volume" : "351" }, "uris" : [ "http://www.mendeley.com/documents/?uuid=c98aca63-333d-42b7-8aa1-cc56fade157c" ] } ], "mendeley" : { "formattedCitation" : "(45,46)", "manualFormatting" : " (30,31)", "plainTextFormattedCitation" : "(45,46)", "previouslyFormattedCitation" : "(49,50)"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Pr="00CB1632">
        <w:rPr>
          <w:rFonts w:asciiTheme="majorHAnsi" w:hAnsiTheme="majorHAnsi" w:cstheme="majorHAnsi"/>
          <w:noProof/>
          <w:color w:val="000000" w:themeColor="text1"/>
        </w:rPr>
        <w:t xml:space="preserve"> (30,31)</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and the measurement of biomarkers of kidney injury may enable earlier intervention and monitor the effectiveness of future treatments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"10.1093/bja/aes357", "ISSN" : "0007-0912", "PMID" : "23048068", "abstract" : "Acute kidney injury (AKI) has a number of triggers, including ischaemia, nephrotoxins, radiocontrast, and bacterial endotoxins. It occurs in around one-third of patients treated in intensive care unit (ICU) and is even more prevalent in cardiac surgery patients. There is a higher mortality in patients with AKI compared with non-AKI counterparts, and in severe AKI requiring renal support, the 6 month mortality is &gt;50%. Unlike the progressive development of biomarkers in cardiology, there have been few changes in kidney diagnostic markers. Creatinine is still used as an indicator of kidney function but not of the parenchymal kidney injury. Serum creatinine (sCr) concentration does not change until around 50% of kidney function is lost, and varies with muscle mass, age, sex, medications, and hydration status. The lag time between injury and loss of function, risks missing a therapeutic opportunity, and may explain the high associated mortality. Novel biomarkers of AKI- and failure include neutrophil gelatinase-associated lipocalin, N-acetyl-\u03b2-d-glucosaminidase, kidney injury molecule-1, interleukin-18, and cystatin C. The pathophysiology associated with accumulation of these markers in plasma and urine is not clear, but a common denominator is inflammation. Some of these new AKI biomarkers may have clinical applicability in anaesthesia and intensive care in the future. It is possible that a 'kidney biomarker panel' will become standard before and after major surgery. If elevated or positive, the anaesthetist must take special care to optimize the patients after operation on the surgical wards or ICU to avoid further nephrotoxic insults and initiate supplementary care.", "author" : [ { "dropping-particle" : "", "family" : "Martensson", "given" : "J.", "non-dropping-particle" : "", "parse-names" : false, "suffix" : "" }, { "dropping-particle" : "", "family" : "Martling", "given" : "C.- R.", "non-dropping-particle" : "", "parse-names" : false, "suffix" : "" }, { "dropping-particle" : "", "family" : "Bell", "given" : "M.", "non-dropping-particle" : "", "parse-names" : false, "suffix" : "" } ], "container-title" : "British Journal of Anaesthesia", "id" : "ITEM-1", "issue" : "6", "issued" : { "date-parts" : [ [ "2012", "12", "1" ] ] }, "page" : "843-850", "title" : "Novel biomarkers of acute kidney injury and failure: clinical applicability", "type" : "article-journal", "volume" : "109" }, "uris" : [ "http://www.mendeley.com/documents/?uuid=fce7056f-50be-3b6f-94ad-25fe6c7de541" ] } ], "mendeley" : { "formattedCitation" : "(47)", "plainTextFormattedCitation" : "(47)", "previouslyFormattedCitation" : "(51)"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(47)</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w:t>
      </w:r>
    </w:p>
    <w:p w14:paraId="2FC06996" w14:textId="77777777" w:rsidR="00636FDF" w:rsidRPr="00CB1632" w:rsidRDefault="00636FDF" w:rsidP="008979F9">
      <w:pPr>
        <w:spacing w:line="360" w:lineRule="auto"/>
        <w:jc w:val="both"/>
        <w:rPr>
          <w:rFonts w:asciiTheme="majorHAnsi" w:eastAsia="Times New Roman" w:hAnsiTheme="majorHAnsi"/>
          <w:color w:val="000000" w:themeColor="text1"/>
        </w:rPr>
      </w:pPr>
    </w:p>
    <w:p w14:paraId="12EFAC72" w14:textId="21DE0C7D" w:rsidR="002446CC" w:rsidRPr="00CB1632" w:rsidRDefault="00C00CEE" w:rsidP="008979F9">
      <w:pPr>
        <w:pStyle w:val="ListParagraph"/>
        <w:numPr>
          <w:ilvl w:val="0"/>
          <w:numId w:val="16"/>
        </w:numPr>
        <w:spacing w:after="0" w:line="360" w:lineRule="auto"/>
        <w:outlineLvl w:val="0"/>
        <w:rPr>
          <w:rFonts w:asciiTheme="majorHAnsi" w:eastAsiaTheme="minorEastAsia" w:hAnsiTheme="majorHAnsi" w:cstheme="majorHAnsi"/>
          <w:color w:val="000000" w:themeColor="text1"/>
        </w:rPr>
      </w:pPr>
      <w:r w:rsidRPr="00CB1632">
        <w:rPr>
          <w:rFonts w:asciiTheme="majorHAnsi" w:eastAsiaTheme="minorEastAsia" w:hAnsiTheme="majorHAnsi" w:cstheme="majorHAnsi"/>
          <w:i/>
          <w:color w:val="000000" w:themeColor="text1"/>
        </w:rPr>
        <w:t xml:space="preserve">Prevention of postoperative </w:t>
      </w:r>
      <w:r w:rsidR="00D44ED5" w:rsidRPr="00CB1632">
        <w:rPr>
          <w:rFonts w:asciiTheme="majorHAnsi" w:eastAsiaTheme="minorEastAsia" w:hAnsiTheme="majorHAnsi" w:cstheme="majorHAnsi"/>
          <w:i/>
          <w:color w:val="000000" w:themeColor="text1"/>
        </w:rPr>
        <w:t xml:space="preserve">respiratory </w:t>
      </w:r>
      <w:r w:rsidRPr="00CB1632">
        <w:rPr>
          <w:rFonts w:asciiTheme="majorHAnsi" w:eastAsiaTheme="minorEastAsia" w:hAnsiTheme="majorHAnsi" w:cstheme="majorHAnsi"/>
          <w:i/>
          <w:color w:val="000000" w:themeColor="text1"/>
        </w:rPr>
        <w:t>complications</w:t>
      </w:r>
    </w:p>
    <w:p w14:paraId="7667DA53" w14:textId="1D1048E2" w:rsidR="00C00CEE" w:rsidRPr="00CB1632" w:rsidRDefault="005C670E" w:rsidP="008979F9">
      <w:pPr>
        <w:spacing w:line="360" w:lineRule="auto"/>
        <w:jc w:val="both"/>
        <w:rPr>
          <w:rFonts w:asciiTheme="majorHAnsi" w:hAnsiTheme="majorHAnsi" w:cstheme="majorHAnsi"/>
          <w:color w:val="000000" w:themeColor="text1"/>
          <w:shd w:val="clear" w:color="auto" w:fill="FFFFFF"/>
        </w:rPr>
      </w:pPr>
      <w:r w:rsidRPr="00CB1632">
        <w:rPr>
          <w:rFonts w:asciiTheme="majorHAnsi" w:hAnsiTheme="majorHAnsi" w:cstheme="majorHAnsi"/>
          <w:color w:val="000000" w:themeColor="text1"/>
          <w:shd w:val="clear" w:color="auto" w:fill="FFFFFF"/>
        </w:rPr>
        <w:t xml:space="preserve">Pulmonary </w:t>
      </w:r>
      <w:r w:rsidR="003D7A00" w:rsidRPr="00CB1632">
        <w:rPr>
          <w:rFonts w:asciiTheme="majorHAnsi" w:hAnsiTheme="majorHAnsi" w:cstheme="majorHAnsi"/>
          <w:color w:val="000000" w:themeColor="text1"/>
          <w:shd w:val="clear" w:color="auto" w:fill="FFFFFF"/>
        </w:rPr>
        <w:t xml:space="preserve">complications </w:t>
      </w:r>
      <w:r w:rsidR="005C13CD" w:rsidRPr="00CB1632">
        <w:rPr>
          <w:rFonts w:asciiTheme="majorHAnsi" w:hAnsiTheme="majorHAnsi" w:cstheme="majorHAnsi"/>
          <w:color w:val="000000" w:themeColor="text1"/>
          <w:shd w:val="clear" w:color="auto" w:fill="FFFFFF"/>
        </w:rPr>
        <w:t>are a major cause of</w:t>
      </w:r>
      <w:r w:rsidR="003D7A00" w:rsidRPr="00CB1632">
        <w:rPr>
          <w:rFonts w:asciiTheme="majorHAnsi" w:hAnsiTheme="majorHAnsi" w:cstheme="majorHAnsi"/>
          <w:color w:val="000000" w:themeColor="text1"/>
          <w:shd w:val="clear" w:color="auto" w:fill="FFFFFF"/>
        </w:rPr>
        <w:t xml:space="preserve"> </w:t>
      </w:r>
      <w:r w:rsidR="005C13CD" w:rsidRPr="00CB1632">
        <w:rPr>
          <w:rFonts w:asciiTheme="majorHAnsi" w:hAnsiTheme="majorHAnsi" w:cstheme="majorHAnsi"/>
          <w:color w:val="000000" w:themeColor="text1"/>
          <w:shd w:val="clear" w:color="auto" w:fill="FFFFFF"/>
        </w:rPr>
        <w:t xml:space="preserve">morbidity and mortality after surgery, </w:t>
      </w:r>
      <w:r w:rsidR="003D7A00" w:rsidRPr="00CB1632">
        <w:rPr>
          <w:rFonts w:asciiTheme="majorHAnsi" w:hAnsiTheme="majorHAnsi" w:cstheme="majorHAnsi"/>
          <w:color w:val="000000" w:themeColor="text1"/>
          <w:shd w:val="clear" w:color="auto" w:fill="FFFFFF"/>
        </w:rPr>
        <w:t>account</w:t>
      </w:r>
      <w:r w:rsidR="005C13CD" w:rsidRPr="00CB1632">
        <w:rPr>
          <w:rFonts w:asciiTheme="majorHAnsi" w:hAnsiTheme="majorHAnsi" w:cstheme="majorHAnsi"/>
          <w:color w:val="000000" w:themeColor="text1"/>
          <w:shd w:val="clear" w:color="auto" w:fill="FFFFFF"/>
        </w:rPr>
        <w:t>ing</w:t>
      </w:r>
      <w:r w:rsidR="003D7A00" w:rsidRPr="00CB1632">
        <w:rPr>
          <w:rFonts w:asciiTheme="majorHAnsi" w:hAnsiTheme="majorHAnsi" w:cstheme="majorHAnsi"/>
          <w:color w:val="000000" w:themeColor="text1"/>
          <w:shd w:val="clear" w:color="auto" w:fill="FFFFFF"/>
        </w:rPr>
        <w:t xml:space="preserve"> for </w:t>
      </w:r>
      <w:r w:rsidR="00CE4496" w:rsidRPr="00CB1632">
        <w:rPr>
          <w:rFonts w:asciiTheme="majorHAnsi" w:hAnsiTheme="majorHAnsi" w:cstheme="majorHAnsi"/>
          <w:color w:val="000000" w:themeColor="text1"/>
          <w:shd w:val="clear" w:color="auto" w:fill="FFFFFF"/>
        </w:rPr>
        <w:t>up to one in four</w:t>
      </w:r>
      <w:r w:rsidR="003D7A00" w:rsidRPr="00CB1632">
        <w:rPr>
          <w:rFonts w:asciiTheme="majorHAnsi" w:hAnsiTheme="majorHAnsi" w:cstheme="majorHAnsi"/>
          <w:color w:val="000000" w:themeColor="text1"/>
          <w:shd w:val="clear" w:color="auto" w:fill="FFFFFF"/>
        </w:rPr>
        <w:t xml:space="preserve"> deaths </w:t>
      </w:r>
      <w:r w:rsidR="005C13CD" w:rsidRPr="00CB1632">
        <w:rPr>
          <w:rFonts w:asciiTheme="majorHAnsi" w:hAnsiTheme="majorHAnsi" w:cstheme="majorHAnsi"/>
          <w:color w:val="000000" w:themeColor="text1"/>
          <w:shd w:val="clear" w:color="auto" w:fill="FFFFFF"/>
        </w:rPr>
        <w:t>in the first week</w:t>
      </w:r>
      <w:r w:rsidR="003D7A00" w:rsidRPr="00CB1632">
        <w:rPr>
          <w:rFonts w:asciiTheme="majorHAnsi" w:hAnsiTheme="majorHAnsi" w:cstheme="majorHAnsi"/>
          <w:color w:val="000000" w:themeColor="text1"/>
          <w:shd w:val="clear" w:color="auto" w:fill="FFFFFF"/>
        </w:rPr>
        <w:t xml:space="preserve"> </w:t>
      </w:r>
      <w:r w:rsidR="00E9010F" w:rsidRPr="00CB1632">
        <w:rPr>
          <w:rFonts w:asciiTheme="majorHAnsi" w:hAnsiTheme="majorHAnsi" w:cstheme="majorHAnsi"/>
          <w:color w:val="000000" w:themeColor="text1"/>
          <w:shd w:val="clear" w:color="auto" w:fill="FFFFFF"/>
        </w:rPr>
        <w:t>after</w:t>
      </w:r>
      <w:r w:rsidR="003D7A00" w:rsidRPr="00CB1632">
        <w:rPr>
          <w:rFonts w:asciiTheme="majorHAnsi" w:hAnsiTheme="majorHAnsi" w:cstheme="majorHAnsi"/>
          <w:color w:val="000000" w:themeColor="text1"/>
          <w:shd w:val="clear" w:color="auto" w:fill="FFFFFF"/>
        </w:rPr>
        <w:t xml:space="preserve"> surgery</w:t>
      </w:r>
      <w:r w:rsidR="00FB3A0E" w:rsidRPr="00CB1632">
        <w:rPr>
          <w:rFonts w:asciiTheme="majorHAnsi" w:hAnsiTheme="majorHAnsi" w:cstheme="majorHAnsi"/>
          <w:color w:val="000000" w:themeColor="text1"/>
          <w:shd w:val="clear" w:color="auto" w:fill="FFFFFF"/>
        </w:rPr>
        <w:t xml:space="preserve"> </w:t>
      </w:r>
      <w:r w:rsidR="00FB3A0E" w:rsidRPr="00CB1632">
        <w:rPr>
          <w:rFonts w:asciiTheme="majorHAnsi" w:hAnsiTheme="majorHAnsi" w:cstheme="majorHAnsi"/>
          <w:color w:val="000000" w:themeColor="text1"/>
          <w:shd w:val="clear" w:color="auto" w:fill="FFFFFF"/>
        </w:rPr>
        <w:fldChar w:fldCharType="begin" w:fldLock="1"/>
      </w:r>
      <w:r w:rsidR="00FB3A0E" w:rsidRPr="00CB1632">
        <w:rPr>
          <w:rFonts w:asciiTheme="majorHAnsi" w:hAnsiTheme="majorHAnsi" w:cstheme="majorHAnsi"/>
          <w:color w:val="000000" w:themeColor="text1"/>
          <w:shd w:val="clear" w:color="auto" w:fill="FFFFFF"/>
        </w:rPr>
        <w:instrText>ADDIN CSL_CITATION { "citationItems" : [ { "id" : "ITEM-1", "itemData" : { "ISSN" : "0003-4932", "PMID" : "10903604", "abstract" : "OBJECTIVE To develop and validate a preoperative risk index for predicting postoperative respiratory failure (PRF). SUMMARY BACKGROUND DATA Respiratory failure is an important postoperative complication. METHOD Based on a prospective cohort study, cases from 44 Veterans Affairs Medical Centers (n = 81,719) were used to develop the models. Cases from 132 Veterans Affairs Medical Centers (n = 99,390) were used as a validation sample. PRF was defined as mechanical ventilation for more than 48 hours after surgery or reintubation and mechanical ventilation after postoperative extubation. Ventilator-dependent, comatose, do not resuscitate, and female patients were excluded. RESULTS PRF developed in 2,746 patients (3.4%). The respiratory failure risk index was developed from a simplified logistic regression model and included abdominal aortic aneurysm repair, thoracic surgery, neurosurgery, upper abdominal surgery, peripheral vascular surgery, neck surgery, emergency surgery, albumin level less than 30 g/L, blood urea nitrogen level more than 30 mg/dL, dependent functional status, chronic obstructive pulmonary disease, and age. CONCLUSIONS The respiratory failure risk index is a validated model for identifying patients at risk for developing PRF and may be useful for guiding perioperative respiratory care.", "author" : [ { "dropping-particle" : "", "family" : "Arozullah", "given" : "A M", "non-dropping-particle" : "", "parse-names" : false, "suffix" : "" }, { "dropping-particle" : "", "family" : "Daley", "given" : "J", "non-dropping-particle" : "", "parse-names" : false, "suffix" : "" }, { "dropping-particle" : "", "family" : "Henderson", "given" : "W G", "non-dropping-particle" : "", "parse-names" : false, "suffix" : "" }, { "dropping-particle" : "", "family" : "Khuri", "given" : "S F", "non-dropping-particle" : "", "parse-names" : false, "suffix" : "" }, { "dropping-particle" : "", "family" : "Program", "given" : "for the National Veterans Administration Surgical Quality Improvement", "non-dropping-particle" : "", "parse-names" : false, "suffix" : "" } ], "container-title" : "Annals of surgery", "id" : "ITEM-1", "issue" : "2", "issued" : { "date-parts" : [ [ "2000", "8" ] ] }, "page" : "242-53", "publisher" : "Lippincott, Williams, and Wilkins", "title" : "Multifactorial risk index for predicting postoperative respiratory failure in men after major noncardiac surgery. The National Veterans Administration Surgical Quality Improvement Program.", "type" : "article-journal", "volume" : "232" }, "uris" : [ "http://www.mendeley.com/documents/?uuid=47c54cf2-d33e-308f-aaa6-ae2628ed97b8" ] } ], "mendeley" : { "formattedCitation" : "(48)", "plainTextFormattedCitation" : "(48)" }, "properties" : { "noteIndex" : 0 }, "schema" : "https://github.com/citation-style-language/schema/raw/master/csl-citation.json" }</w:instrText>
      </w:r>
      <w:r w:rsidR="00FB3A0E" w:rsidRPr="00CB1632">
        <w:rPr>
          <w:rFonts w:asciiTheme="majorHAnsi" w:hAnsiTheme="majorHAnsi" w:cstheme="majorHAnsi"/>
          <w:color w:val="000000" w:themeColor="text1"/>
          <w:shd w:val="clear" w:color="auto" w:fill="FFFFFF"/>
        </w:rPr>
        <w:fldChar w:fldCharType="separate"/>
      </w:r>
      <w:r w:rsidR="00FB3A0E" w:rsidRPr="00CB1632">
        <w:rPr>
          <w:rFonts w:asciiTheme="majorHAnsi" w:hAnsiTheme="majorHAnsi" w:cstheme="majorHAnsi"/>
          <w:noProof/>
          <w:color w:val="000000" w:themeColor="text1"/>
          <w:shd w:val="clear" w:color="auto" w:fill="FFFFFF"/>
        </w:rPr>
        <w:t>(48)</w:t>
      </w:r>
      <w:r w:rsidR="00FB3A0E" w:rsidRPr="00CB1632">
        <w:rPr>
          <w:rFonts w:asciiTheme="majorHAnsi" w:hAnsiTheme="majorHAnsi" w:cstheme="majorHAnsi"/>
          <w:color w:val="000000" w:themeColor="text1"/>
          <w:shd w:val="clear" w:color="auto" w:fill="FFFFFF"/>
        </w:rPr>
        <w:fldChar w:fldCharType="end"/>
      </w:r>
      <w:r w:rsidR="005C13CD" w:rsidRPr="00CB1632">
        <w:rPr>
          <w:rFonts w:asciiTheme="majorHAnsi" w:hAnsiTheme="majorHAnsi" w:cstheme="majorHAnsi"/>
          <w:color w:val="000000" w:themeColor="text1"/>
          <w:shd w:val="clear" w:color="auto" w:fill="FFFFFF"/>
        </w:rPr>
        <w:t>.</w:t>
      </w:r>
      <w:r w:rsidR="003D7A00" w:rsidRPr="00CB1632">
        <w:rPr>
          <w:rFonts w:asciiTheme="majorHAnsi" w:hAnsiTheme="majorHAnsi" w:cstheme="majorHAnsi"/>
          <w:color w:val="000000" w:themeColor="text1"/>
          <w:shd w:val="clear" w:color="auto" w:fill="FFFFFF"/>
        </w:rPr>
        <w:t xml:space="preserve"> Identifying patients at high risk of postoperative pulmonary complications</w:t>
      </w:r>
      <w:r w:rsidR="00E9010F" w:rsidRPr="00CB1632">
        <w:rPr>
          <w:rFonts w:asciiTheme="majorHAnsi" w:hAnsiTheme="majorHAnsi" w:cstheme="majorHAnsi"/>
          <w:color w:val="000000" w:themeColor="text1"/>
          <w:shd w:val="clear" w:color="auto" w:fill="FFFFFF"/>
        </w:rPr>
        <w:t xml:space="preserve"> w</w:t>
      </w:r>
      <w:r w:rsidR="003F2CDA" w:rsidRPr="00CB1632">
        <w:rPr>
          <w:rFonts w:asciiTheme="majorHAnsi" w:hAnsiTheme="majorHAnsi" w:cstheme="majorHAnsi"/>
          <w:color w:val="000000" w:themeColor="text1"/>
          <w:shd w:val="clear" w:color="auto" w:fill="FFFFFF"/>
        </w:rPr>
        <w:t>ould</w:t>
      </w:r>
      <w:r w:rsidR="00CE4496" w:rsidRPr="00CB1632">
        <w:rPr>
          <w:rFonts w:asciiTheme="majorHAnsi" w:hAnsiTheme="majorHAnsi" w:cstheme="majorHAnsi"/>
          <w:color w:val="000000" w:themeColor="text1"/>
          <w:shd w:val="clear" w:color="auto" w:fill="FFFFFF"/>
        </w:rPr>
        <w:t xml:space="preserve"> </w:t>
      </w:r>
      <w:r w:rsidR="005C13CD" w:rsidRPr="00CB1632">
        <w:rPr>
          <w:rFonts w:asciiTheme="majorHAnsi" w:hAnsiTheme="majorHAnsi" w:cstheme="majorHAnsi"/>
          <w:color w:val="000000" w:themeColor="text1"/>
          <w:shd w:val="clear" w:color="auto" w:fill="FFFFFF"/>
        </w:rPr>
        <w:t>allow</w:t>
      </w:r>
      <w:r w:rsidR="003D7A00" w:rsidRPr="00CB1632">
        <w:rPr>
          <w:rFonts w:asciiTheme="majorHAnsi" w:hAnsiTheme="majorHAnsi" w:cstheme="majorHAnsi"/>
          <w:color w:val="000000" w:themeColor="text1"/>
          <w:shd w:val="clear" w:color="auto" w:fill="FFFFFF"/>
        </w:rPr>
        <w:t xml:space="preserve"> modification </w:t>
      </w:r>
      <w:r w:rsidR="005C13CD" w:rsidRPr="00CB1632">
        <w:rPr>
          <w:rFonts w:asciiTheme="majorHAnsi" w:hAnsiTheme="majorHAnsi" w:cstheme="majorHAnsi"/>
          <w:color w:val="000000" w:themeColor="text1"/>
          <w:shd w:val="clear" w:color="auto" w:fill="FFFFFF"/>
        </w:rPr>
        <w:t xml:space="preserve">of </w:t>
      </w:r>
      <w:r w:rsidR="00E9010F" w:rsidRPr="00CB1632">
        <w:rPr>
          <w:rFonts w:asciiTheme="majorHAnsi" w:hAnsiTheme="majorHAnsi" w:cstheme="majorHAnsi"/>
          <w:color w:val="000000" w:themeColor="text1"/>
          <w:shd w:val="clear" w:color="auto" w:fill="FFFFFF"/>
        </w:rPr>
        <w:t>perioperative care</w:t>
      </w:r>
      <w:r w:rsidR="005C13CD" w:rsidRPr="00CB1632">
        <w:rPr>
          <w:rFonts w:asciiTheme="majorHAnsi" w:hAnsiTheme="majorHAnsi" w:cstheme="majorHAnsi"/>
          <w:color w:val="000000" w:themeColor="text1"/>
          <w:shd w:val="clear" w:color="auto" w:fill="FFFFFF"/>
        </w:rPr>
        <w:t xml:space="preserve"> </w:t>
      </w:r>
      <w:r w:rsidR="00CE4496" w:rsidRPr="00CB1632">
        <w:rPr>
          <w:rFonts w:asciiTheme="majorHAnsi" w:hAnsiTheme="majorHAnsi" w:cstheme="majorHAnsi"/>
          <w:color w:val="000000" w:themeColor="text1"/>
          <w:shd w:val="clear" w:color="auto" w:fill="FFFFFF"/>
        </w:rPr>
        <w:t>to improve survival</w:t>
      </w:r>
      <w:r w:rsidR="003D7A00" w:rsidRPr="00CB1632">
        <w:rPr>
          <w:rFonts w:asciiTheme="majorHAnsi" w:hAnsiTheme="majorHAnsi" w:cstheme="majorHAnsi"/>
          <w:color w:val="000000" w:themeColor="text1"/>
          <w:shd w:val="clear" w:color="auto" w:fill="FFFFFF"/>
        </w:rPr>
        <w:t xml:space="preserve">. Many advocate use of </w:t>
      </w:r>
      <w:r w:rsidR="00CE4496" w:rsidRPr="00CB1632">
        <w:rPr>
          <w:rFonts w:asciiTheme="majorHAnsi" w:hAnsiTheme="majorHAnsi" w:cstheme="majorHAnsi"/>
          <w:color w:val="000000" w:themeColor="text1"/>
          <w:shd w:val="clear" w:color="auto" w:fill="FFFFFF"/>
        </w:rPr>
        <w:t>epidural analgesia</w:t>
      </w:r>
      <w:r w:rsidR="003D7A00" w:rsidRPr="00CB1632">
        <w:rPr>
          <w:rFonts w:asciiTheme="majorHAnsi" w:hAnsiTheme="majorHAnsi" w:cstheme="majorHAnsi"/>
          <w:color w:val="000000" w:themeColor="text1"/>
          <w:shd w:val="clear" w:color="auto" w:fill="FFFFFF"/>
        </w:rPr>
        <w:t xml:space="preserve"> for major thorac</w:t>
      </w:r>
      <w:r w:rsidRPr="00CB1632">
        <w:rPr>
          <w:rFonts w:asciiTheme="majorHAnsi" w:hAnsiTheme="majorHAnsi" w:cstheme="majorHAnsi"/>
          <w:color w:val="000000" w:themeColor="text1"/>
          <w:shd w:val="clear" w:color="auto" w:fill="FFFFFF"/>
        </w:rPr>
        <w:t xml:space="preserve">ic and </w:t>
      </w:r>
      <w:r w:rsidR="003D7A00" w:rsidRPr="00CB1632">
        <w:rPr>
          <w:rFonts w:asciiTheme="majorHAnsi" w:hAnsiTheme="majorHAnsi" w:cstheme="majorHAnsi"/>
          <w:color w:val="000000" w:themeColor="text1"/>
          <w:shd w:val="clear" w:color="auto" w:fill="FFFFFF"/>
        </w:rPr>
        <w:t xml:space="preserve">abdominal surgery although evidence of reduced postoperative pulmonary complications has not been demonstrated. </w:t>
      </w:r>
    </w:p>
    <w:p w14:paraId="4A1B658B" w14:textId="77777777" w:rsidR="00C00CEE" w:rsidRPr="00CB1632" w:rsidRDefault="00C00CEE" w:rsidP="008979F9">
      <w:pPr>
        <w:spacing w:line="360" w:lineRule="auto"/>
        <w:jc w:val="both"/>
        <w:rPr>
          <w:rFonts w:asciiTheme="majorHAnsi" w:hAnsiTheme="majorHAnsi" w:cstheme="majorHAnsi"/>
          <w:color w:val="000000" w:themeColor="text1"/>
          <w:shd w:val="clear" w:color="auto" w:fill="FFFFFF"/>
        </w:rPr>
      </w:pPr>
    </w:p>
    <w:p w14:paraId="7C208C79" w14:textId="05DD80C0" w:rsidR="00636FDF" w:rsidRPr="00CB1632" w:rsidRDefault="00C00CEE" w:rsidP="008979F9">
      <w:pPr>
        <w:spacing w:line="360" w:lineRule="auto"/>
        <w:jc w:val="both"/>
        <w:rPr>
          <w:rFonts w:asciiTheme="majorHAnsi" w:eastAsia="Times New Roman" w:hAnsiTheme="majorHAnsi"/>
          <w:color w:val="000000" w:themeColor="text1"/>
        </w:rPr>
      </w:pPr>
      <w:r w:rsidRPr="00CB1632">
        <w:rPr>
          <w:rFonts w:asciiTheme="majorHAnsi" w:hAnsiTheme="majorHAnsi" w:cstheme="majorHAnsi"/>
          <w:color w:val="000000" w:themeColor="text1"/>
        </w:rPr>
        <w:t xml:space="preserve">Although postoperative incentive spirometry has not been shown to be beneficial in reducing pulmonary complications after thoracic or abdominal surgery, there is some evidence to suggest lung expansion using CPAP may be beneficial in higher risk groups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"10.1002/14651858.CD008930.pub2", "ISSN" : "1469-493X", "PMID" : "25081420", "abstract" : "BACKGROUND Major abdominal surgery can be associated with a number of serious complications that may impair patient recovery. In particular, postoperative pulmonary complications (PPCs), including respiratory complications such as atelectasis and pneumonia, are a major contributor to postoperative morbidity and may even contribute to increased mortality. Continuous positive airway pressure (CPAP) is a type of therapy that uses a high-pressure gas source to deliver constant positive pressure to the airways throughout both inspiration and expiration. This approach is expected to prevent some pulmonary complications, thus reducing mortality. OBJECTIVES To determine whether any difference can be found in the rate of mortality and adverse events following major abdominal surgery in patients treated postoperatively with CPAP versus standard care, which may include traditional oxygen delivery systems, physiotherapy and incentive spirometry. SEARCH METHODS We searched the Cochrane Central Register of Controlled Trials (CENTRAL) 2013, Issue 9; Ovid MEDLINE (1966 to 15 September 2013); EMBASE (1988 to 15 September 2013); Web of Science (to September 2013) and the Cumulative Index to Nursing and Allied Health Literature (CINAHL) (to September 2013). SELECTION CRITERIA We included all randomized controlled trials (RCTs) in which CPAP was compared with standard care for prevention of postoperative mortality and adverse events following major abdominal surgery. We included all adults (adults as defined by individual studies) of both sexes. The intervention of CPAP was applied during the postoperative period. We excluded studies in which participants had received PEEP during surgery. DATA COLLECTION AND ANALYSIS Two review authors independently selected studies that met the selection criteria from all studies identified by the search strategy. Two review authors extracted the data and assessed risk of bias separately, using a data extraction form. Data entry into RevMan was performed by one review author and was checked by another for accuracy. We performed a limited meta-analysis and constructed a summary of findings table. MAIN RESULTS We selected 10 studies for inclusion in the review from 5236 studies identified in the search. These 10 studies included a total of 709 participants. Risk of bias for the included studies was assessed as high in six studies and as unclear in four studies.Two RCTs reported all-cause mortality. Among 413 participants, there was no clear\u2026", "author" : [ { "dropping-particle" : "", "family" : "Ireland", "given" : "Claire J", "non-dropping-particle" : "", "parse-names" : false, "suffix" : "" }, { "dropping-particle" : "", "family" : "Chapman", "given" : "Timothy M", "non-dropping-particle" : "", "parse-names" : false, "suffix" : "" }, { "dropping-particle" : "", "family" : "Mathew", "given" : "Suneeth F", "non-dropping-particle" : "", "parse-names" : false, "suffix" : "" }, { "dropping-particle" : "", "family" : "Herbison", "given" : "G Peter", "non-dropping-particle" : "", "parse-names" : false, "suffix" : "" }, { "dropping-particle" : "", "family" : "Zacharias", "given" : "Mathew", "non-dropping-particle" : "", "parse-names" : false, "suffix" : "" } ], "container-title" : "The Cochrane database of systematic reviews", "editor" : [ { "dropping-particle" : "", "family" : "Ireland", "given" : "Claire J", "non-dropping-particle" : "", "parse-names" : false, "suffix" : "" } ], "id" : "ITEM-1", "issue" : "8", "issued" : { "date-parts" : [ [ "2014", "8", "1" ] ] }, "page" : "CD008930", "publisher" : "John Wiley &amp; Sons, Ltd", "publisher-place" : "Chichester, UK", "title" : "Continuous positive airway pressure (CPAP) during the postoperative period for prevention of postoperative morbidity and mortality following major abdominal surgery.", "type" : "article-journal" }, "uris" : [ "http://www.mendeley.com/documents/?uuid=c4debc33-be05-382c-9ff3-20ee9f557968" ] }, { "id" : "ITEM-2", "itemData" : { "author" : [ { "dropping-particle" : "", "family" : "Pearse, R. M. Abbott T.E. Haslop", "given" : "R.", "non-dropping-particle" : "", "parse-names" : false, "suffix" : "" } ], "container-title" : "Minerva Anestesiol.", "id" : "ITEM-2", "issued" : { "date-parts" : [ [ "2016" ] ] }, "title" : "Prevention of Respiratory Insufficiency after Surgical Management (PRISM) trial: report of the protocol for a pragmatic randomised controlled trial of Continuous Positive Airway Pressure (CPAP) to prevent respiratory complications and improve survival fol", "type" : "article-journal", "volume" : "[Epub]" }, "uris" : [ "http://www.mendeley.com/documents/?uuid=fff55d91-d02a-49eb-80ed-7f616d22abf3" ] } ], "mendeley" : { "formattedCitation" : "(49,50)", "plainTextFormattedCitation" : "(49,50)", "previouslyFormattedCitation" : "(35,36)"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(49,50)</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Current evidence does not support routine use of high flow nasal </w:t>
      </w:r>
      <w:r w:rsidRPr="00CB1632">
        <w:rPr>
          <w:rFonts w:asciiTheme="majorHAnsi" w:hAnsiTheme="majorHAnsi" w:cstheme="majorHAnsi"/>
          <w:color w:val="000000" w:themeColor="text1"/>
        </w:rPr>
        <w:lastRenderedPageBreak/>
        <w:t xml:space="preserve">oxygen after surgery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"10.1007/s00134-016-4594-y", "ISSN" : "0342-4642", "PMID" : "27771739", "abstract" : "PURPOSE High-flow nasal cannula (HFNC) oxygen therapy is attracting increasing interest in acute medicine as an alternative to standard oxygen therapy; however, its use to prevent hypoxaemia after major abdominal surgery has not been evaluated. Our trial was designed to close this evidence gap. METHODS A multicentre randomised controlled trial was carried out at three university hospitals in France. Adult patients at moderate to high risk of postoperative pulmonary complications who had undergone major abdominal surgery using lung-protective ventilation were randomly assigned using a computer-generated sequence to receive either HFNC oxygen therapy or standard oxygen therapy (low-flow oxygen delivered via nasal prongs or facemask) directly after extubation. The primary endpoint was absolute risk reduction (ARR) for hypoxaemia at 1\u00a0h after extubation and after treatment discontinuation. Secondary outcomes included occurrence of postoperative pulmonary complications within 7\u00a0days after surgery, the duration of hospital stay, and in-hospital mortality. The analysis was performed on data from the modified intention-to-treat population. This trial was registered with ClinicalTrials.gov (NCT01887015). RESULTS Between 6 November 2013 and 1 March 2015, 220 patients were randomly assigned to receive either HFNC (n\u00a0=\u00a0108) or standard oxygen therapy (n\u00a0=\u00a0112); all of these patients completed follow-up. The median duration of the allocated treatment was 16\u00a0h (interquartile range 14-18\u00a0h) with standard oxygen therapy and 15\u00a0h (interquartile range 12-18) with HFNC therapy. Twenty-three (21\u00a0%) of the 108 patients treated with HFNC 1\u00a0h after extubation and 29 (27\u00a0%) of the 108 patients after treatment discontinuation had postextubation hypoxaemia, compared with 27 (24\u00a0%) and 34 (30\u00a0%) of the 112 patients treated with standard oxygen (ARR 4, 95\u00a0% CI -8 to 15\u00a0%; p\u00a0=\u00a00.57; adjusted relative risk [RR] 0.87, 95\u00a0% CI 0.53-1.43; p\u00a0=\u00a00.58). Over the 7-day postoperative follow-up period, there was no statistically significant difference between the groups in the proportion of patients who remained free of any pulmonary complication (ARR 7, 95\u00a0% CI -6 to 20\u00a0%; p\u00a0=\u00a00.40). Other secondary outcomes also did not differ significantly between the two groups. CONCLUSIONS Among patients undergoing major abdominal surgery, early preventive application of high-flow nasal cannula oxygen therapy after extubation did not result in improved pulmonary outcomes compared with standard oxygen the\u2026", "author" : [ { "dropping-particle" : "", "family" : "Futier", "given" : "Emmanuel", "non-dropping-particle" : "", "parse-names" : false, "suffix" : "" }, { "dropping-particle" : "", "family" : "Paugam-Burtz", "given" : "Catherine", "non-dropping-particle" : "", "parse-names" : false, "suffix" : "" }, { "dropping-particle" : "", "family" : "Godet", "given" : "Thomas", "non-dropping-particle" : "", "parse-names" : false, "suffix" : "" }, { "dropping-particle" : "", "family" : "Khoy-Ear", "given" : "Linda", "non-dropping-particle" : "", "parse-names" : false, "suffix" : "" }, { "dropping-particle" : "", "family" : "Rozencwajg", "given" : "Sacha", "non-dropping-particle" : "", "parse-names" : false, "suffix" : "" }, { "dropping-particle" : "", "family" : "Delay", "given" : "Jean-Marc", "non-dropping-particle" : "", "parse-names" : false, "suffix" : "" }, { "dropping-particle" : "", "family" : "Verzilli", "given" : "Daniel", "non-dropping-particle" : "", "parse-names" : false, "suffix" : "" }, { "dropping-particle" : "", "family" : "Dupuis", "given" : "Jeremie", "non-dropping-particle" : "", "parse-names" : false, "suffix" : "" }, { "dropping-particle" : "", "family" : "Chanques", "given" : "Gerald", "non-dropping-particle" : "", "parse-names" : false, "suffix" : "" }, { "dropping-particle" : "", "family" : "Bazin", "given" : "Jean-Etienne", "non-dropping-particle" : "", "parse-names" : false, "suffix" : "" }, { "dropping-particle" : "", "family" : "Constantin", "given" : "Jean-Michel", "non-dropping-particle" : "", "parse-names" : false, "suffix" : "" }, { "dropping-particle" : "", "family" : "Pereira", "given" : "Bruno", "non-dropping-particle" : "", "parse-names" : false, "suffix" : "" }, { "dropping-particle" : "", "family" : "Jaber", "given" : "Samir", "non-dropping-particle" : "", "parse-names" : false, "suffix" : "" }, { "dropping-particle" : "", "family" : "OPERA study investigators", "given" : "", "non-dropping-particle" : "", "parse-names" : false, "suffix" : "" } ], "container-title" : "Intensive Care Medicine", "id" : "ITEM-1", "issue" : "12", "issued" : { "date-parts" : [ [ "2016", "12", "22" ] ] }, "page" : "1888-1898", "title" : "Effect of early postextubation high-flow nasal cannula vs conventional oxygen therapy on hypoxaemia in patients after major abdominal surgery: a French multicentre randomised controlled trial (OPERA)", "type" : "article-journal", "volume" : "42" }, "uris" : [ "http://www.mendeley.com/documents/?uuid=7f6e28e9-14e3-367c-b2ac-5aa38c92aa6e" ] } ], "mendeley" : { "formattedCitation" : "(51)", "plainTextFormattedCitation" : "(51)", "previouslyFormattedCitation" : "(37)"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(51)</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Other potentially iatrogenic causes of postoperative respiratory failure include hyperoxia which may increase the incidence of wound infection and duration of ventilation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"10.1001/jama.2009.1452", "ISSN" : "0098-7484", "PMID" : "19826023", "abstract" : "CONTEXT Use of 80% oxygen during surgery has been suggested to reduce the risk of surgical wound infections, but this effect has not been consistently identified. The effect of 80% oxygen on pulmonary complications has not been well defined. OBJECTIVE To assess whether use of 80% oxygen reduces the frequency of surgical site infection without increasing the frequency of pulmonary complications in patients undergoing abdominal surgery. DESIGN, SETTING, AND PATIENTS The PROXI trial, a patient- and observer-blinded randomized clinical trial conducted in 14 Danish hospitals between October 2006 and October 2008 among 1400 patients undergoing acute or elective laparotomy. INTERVENTIONS Patients were randomly assigned to receive either 80% or 30% oxygen during and for 2 hours after surgery. MAIN OUTCOME MEASURES Surgical site infection within 14 days, defined according to the Centers for Disease Control and Prevention. Secondary outcomes included atelectasis, pneumonia, respiratory failure, and mortality. RESULTS Surgical site infection occurred in 131 of 685 patients (19.1%) assigned to receive 80% oxygen vs 141 of 701 (20.1%) assigned to receive 30% oxygen (odds ratio [OR], 0.94; 95% confidence interval [CI], 0.72-1.22; P = .64). Atelectasis occurred in 54 of 685 patients (7.9%) assigned to receive 80% oxygen vs 50 of 701 (7.1%) assigned to receive 30% oxygen (OR, 1.11; 95% CI, 0.75-1.66; P = .60), pneumonia in 41 (6.0%) vs 44 (6.3%) (OR, 0.95; 95% CI, 0.61-1.48; P = .82), respiratory failure in 38 (5.5%) vs 31 (4.4%) (OR, 1.27; 95% CI, 0.78-2.07; P = .34), and mortality within 30 days in 30 (4.4%) vs 20 (2.9%) (OR, 1.56; 95% CI, 0.88-2.77; P = .13). CONCLUSION Administration of 80% oxygen compared with 30% oxygen did not result in a difference in risk of surgical site infection after abdominal surgery. TRIAL REGISTRATION clinicaltrials.gov Identifier: NCT00364741.", "author" : [ { "dropping-particle" : "", "family" : "Meyhoff", "given" : "Christian S.", "non-dropping-particle" : "", "parse-names" : false, "suffix" : "" }, { "dropping-particle" : "", "family" : "Wetterslev", "given" : "J\u00f8rn", "non-dropping-particle" : "", "parse-names" : false, "suffix" : "" }, { "dropping-particle" : "", "family" : "Jorgensen", "given" : "Lars N.", "non-dropping-particle" : "", "parse-names" : false, "suffix" : "" }, { "dropping-particle" : "", "family" : "Henneberg", "given" : "Steen W.", "non-dropping-particle" : "", "parse-names" : false, "suffix" : "" }, { "dropping-particle" : "", "family" : "H\u00f8gdall", "given" : "Claus", "non-dropping-particle" : "", "parse-names" : false, "suffix" : "" }, { "dropping-particle" : "", "family" : "Lundvall", "given" : "Lene", "non-dropping-particle" : "", "parse-names" : false, "suffix" : "" }, { "dropping-particle" : "", "family" : "Svendsen", "given" : "Poul-Erik", "non-dropping-particle" : "", "parse-names" : false, "suffix" : "" }, { "dropping-particle" : "", "family" : "Mollerup", "given" : "Hannah", "non-dropping-particle" : "", "parse-names" : false, "suffix" : "" }, { "dropping-particle" : "", "family" : "Lunn", "given" : "Troels H.", "non-dropping-particle" : "", "parse-names" : false, "suffix" : "" }, { "dropping-particle" : "", "family" : "Simonsen", "given" : "Inger", "non-dropping-particle" : "", "parse-names" : false, "suffix" : "" }, { "dropping-particle" : "", "family" : "Martinsen", "given" : "Kristian R.", "non-dropping-particle" : "", "parse-names" : false, "suffix" : "" }, { "dropping-particle" : "", "family" : "Pulawska", "given" : "Therese", "non-dropping-particle" : "", "parse-names" : false, "suffix" : "" }, { "dropping-particle" : "", "family" : "Bundgaard", "given" : "Lars", "non-dropping-particle" : "", "parse-names" : false, "suffix" : "" }, { "dropping-particle" : "", "family" : "Bugge", "given" : "Lasse", "non-dropping-particle" : "", "parse-names" : false, "suffix" : "" }, { "dropping-particle" : "", "family" : "Hansen", "given" : "Egon G.", "non-dropping-particle" : "", "parse-names" : false, "suffix" : "" }, { "dropping-particle" : "", "family" : "Riber", "given" : "Claus", "non-dropping-particle" : "", "parse-names" : false, "suffix" : "" }, { "dropping-particle" : "", "family" : "Gocht-Jensen", "given" : "Peter", "non-dropping-particle" : "", "parse-names" : false, "suffix" : "" }, { "dropping-particle" : "", "family" : "Walker", "given" : "Line R.", "non-dropping-particle" : "", "parse-names" : false, "suffix" : "" }, { "dropping-particle" : "", "family" : "Bendtsen", "given" : "Asger", "non-dropping-particle" : "", "parse-names" : false, "suffix" : "" }, { "dropping-particle" : "", "family" : "Johansson", "given" : "Gun", "non-dropping-particle" : "", "parse-names" : false, "suffix" : "" }, { "dropping-particle" : "", "family" : "Skovgaard", "given" : "Nina", "non-dropping-particle" : "", "parse-names" : false, "suffix" : "" }, { "dropping-particle" : "", "family" : "Helt\u00f8", "given" : "Kim", "non-dropping-particle" : "", "parse-names" : false, "suffix" : "" }, { "dropping-particle" : "", "family" : "Poukinski", "given" : "Andrei", "non-dropping-particle" : "", "parse-names" : false, "suffix" : "" }, { "dropping-particle" : "", "family" : "Korshin", "given" : "Andr\u00e9", "non-dropping-particle" : "", "parse-names" : false, "suffix" : "" }, { "dropping-particle" : "", "family" : "Walli", "given" : "Aqil", "non-dropping-particle" : "", "parse-names" : false, "suffix" : "" }, { "dropping-particle" : "", "family" : "Bulut", "given" : "Mustafa", "non-dropping-particle" : "", "parse-names" : false, "suffix" : "" }, { "dropping-particle" : "", "family" : "Carlsson", "given" : "Palle S.", "non-dropping-particle" : "", "parse-names" : false, "suffix" : "" }, { "dropping-particle" : "", "family" : "Rodt", "given" : "Svein A.", "non-dropping-particle" : "", "parse-names" : false, "suffix" : "" }, { "dropping-particle" : "", "family" : "Lundbech", "given" : "Liselotte B.", "non-dropping-particle" : "", "parse-names" : false, "suffix" : "" }, { "dropping-particle" : "", "family" : "Rask", "given" : "Henrik", "non-dropping-particle" : "", "parse-names" : false, "suffix" : "" }, { "dropping-particle" : "", "family" : "Buch", "given" : "Niels", "non-dropping-particle" : "", "parse-names" : false, "suffix" : "" }, { "dropping-particle" : "", "family" : "Perdawid", "given" : "Sharafaden K.", "non-dropping-particle" : "", "parse-names" : false, "suffix" : "" }, { "dropping-particle" : "", "family" : "Reza", "given" : "Joan", "non-dropping-particle" : "", "parse-names" : false, "suffix" : "" }, { "dropping-particle" : "V.", "family" : "Jensen", "given" : "Kirsten", "non-dropping-particle" : "", "parse-names" : false, "suffix" : "" }, { "dropping-particle" : "", "family" : "Carlsen", "given" : "Charlotte G.", "non-dropping-particle" : "", "parse-names" : false, "suffix" : "" }, { "dropping-particle" : "", "family" : "Jensen", "given" : "Frank S.", "non-dropping-particle" : "", "parse-names" : false, "suffix" : "" }, { "dropping-particle" : "", "family" : "Rasmussen", "given" : "Lars S.", "non-dropping-particle" : "", "parse-names" : false, "suffix" : "" }, { "dropping-particle" : "", "family" : "PROXI Trial Group", "given" : "for the", "non-dropping-particle" : "", "parse-names" : false, "suffix" : "" } ], "container-title" : "JAMA", "id" : "ITEM-1", "issue" : "14", "issued" : { "date-parts" : [ [ "2009", "10", "14" ] ] }, "page" : "1543", "title" : "Effect of High Perioperative Oxygen Fraction on Surgical Site Infection and Pulmonary Complications After Abdominal Surgery", "type" : "article-journal", "volume" : "302" }, "uris" : [ "http://www.mendeley.com/documents/?uuid=801a0dce-1e44-3127-978a-488726b4bdb4" ] }, { "id" : "ITEM-2", "itemData" : { "DOI" : "10.1001/jama.2016.2711", "ISSN" : "0098-7484", "PMID" : "26975498", "abstract" : "IMPORTANCE Studies of mechanically ventilated critically ill patients that combine populations that are at high and low risk for reintubation suggest that conditioned high-flow nasal cannula oxygen therapy after extubation improves oxygenation compared with conventional oxygen therapy. However, conclusive data about reintubation are lacking. OBJECTIVE To determine whether high-flow nasal cannula oxygen therapy is superior to conventional oxygen therapy for preventing reintubation in mechanically ventilated patients at low risk for reintubation. DESIGN, SETTING, AND PARTICIPANTS Multicenter randomized clinical trial conducted between September 2012 and October 2014 in 7 intensive care units (ICUs) in Spain. Participants were 527 adult critical patients at low risk for reintubation who fulfilled criteria for planned extubation. Low risk for reintubation was defined as younger than 65 years; Acute Physiology and Chronic Health Evaluation II score less than 12 on day of extubation; body mass index less than 30; adequate secretions management; simple weaning; 0 or 1 comorbidity; and absence of heart failure, moderate-to-severe chronic obstructive pulmonary disease, airway patency problems, and prolonged mechanical ventilation. INTERVENTIONS Patients were randomized to undergo either high-flow or conventional oxygen therapy for 24 hours after extubation. MAIN OUTCOMES AND MEASURES The primary outcome was reintubation within 72 hours, compared with the Cochran-Mantel-Haenszel \u03c7 2 test. Secondary outcomes included postextubation respiratory failure, respiratory infection, sepsis and multiorgan failure, ICU and hospital length of stay and mortality, adverse events, and time to reintubation. RESULTS Of 527 patients (mean age, 51 years [range, 18-64]; 62% men), 264 received high-flow therapy and 263 conventional oxygen therapy. Reintubation within 72 hours was less common in the high-flow group (13 patients [4.9%] vs 32 [12.2%] in the conventional group; absolute difference, 7.2% [95% CI, 2.5% to 12.2%]; P = .004). Postextubation respiratory failure was less common in the high-flow group (22/264 patients [8.3%] vs 38/263 [14.4%] in the conventional group; absolute difference, 6.1% [95% CI, 0.7% to 11.6%]; P = .03). Time to reintubation was not significantly different between groups (19 hours [interquartile range, 12-28] in the high-flow group vs 15 hours [interquartile range, 9-31] in the conventional group; absolute difference, \u22124 [95% CI, \u221254 to 46]; P = .66]. N\u2026", "author" : [ { "dropping-particle" : "", "family" : "Hern\u00e1ndez", "given" : "Gonzalo", "non-dropping-particle" : "", "parse-names" : false, "suffix" : "" }, { "dropping-particle" : "", "family" : "Vaquero", "given" : "Concepci\u00f3n", "non-dropping-particle" : "", "parse-names" : false, "suffix" : "" }, { "dropping-particle" : "", "family" : "Gonz\u00e1lez", "given" : "Paloma", "non-dropping-particle" : "", "parse-names" : false, "suffix" : "" }, { "dropping-particle" : "", "family" : "Subira", "given" : "Carles", "non-dropping-particle" : "", "parse-names" : false, "suffix" : "" }, { "dropping-particle" : "", "family" : "Frutos-Vivar", "given" : "Fernando", "non-dropping-particle" : "", "parse-names" : false, "suffix" : "" }, { "dropping-particle" : "", "family" : "Rialp", "given" : "Gemma", "non-dropping-particle" : "", "parse-names" : false, "suffix" : "" }, { "dropping-particle" : "", "family" : "Laborda", "given" : "Cesar", "non-dropping-particle" : "", "parse-names" : false, "suffix" : "" }, { "dropping-particle" : "", "family" : "Colinas", "given" : "Laura", "non-dropping-particle" : "", "parse-names" : false, "suffix" : "" }, { "dropping-particle" : "", "family" : "Cuena", "given" : "Rafael", "non-dropping-particle" : "", "parse-names" : false, "suffix" : "" }, { "dropping-particle" : "", "family" : "Fern\u00e1ndez", "given" : "Rafael", "non-dropping-particle" : "", "parse-names" : false, "suffix" : "" } ], "id" : "ITEM-2", "issued" : { "date-parts" : [ [ "2016" ] ] }, "page" : "1-8", "title" : "Effect of Postextubation High-Flow Nasal Cannula vs Conventional Oxygen Therapy on Reintubation in Low-Risk Patients A Randomized Clinical Trial", "type" : "article-journal" }, "uris" : [ "http://www.mendeley.com/documents/?uuid=cdd858f9-39a8-4e39-8c83-0414c78c66d9" ] } ], "mendeley" : { "formattedCitation" : "(52,53)", "plainTextFormattedCitation" : "(52,53)", "previouslyFormattedCitation" : "(38,39)"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(52,53)</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and excessive maintenance fluid which may increase the incidence of respiratory failure after thoracic surgery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"10.1093/ejcts/ezs147", "ISSN" : "1010-7940", "PMID" : "22504895", "abstract" : "OBJECTIVES Postoperative acute exacerbation (PAE) of idiopathic pulmonary fibrosis (IPF) is a serious complication that is hard to treat. Therefore, it is important to manage IPF patients in such a way as to avoid PAE. Conversely, the relationship between postoperative acute lung injury and perioperative fluid administration has been reported. Herein, we analyse the perioperative risk factors of PAE of IPF, including fluid management. METHODS Fifty-two patients diagnosed as having clinical IPF who underwent pulmonary resection (segmentectomy, lobectomy or bilobectomy) for primary lung cancer were analysed retrospectively. Preoperative predictive factors and perioperative management items, especially fluid management, were evaluated. RESULTS The incidence of PAE of IPF was 13.5% (7 of 52 patients). Six patients (85.7%) died of respiratory failure induced by uncontrollable PAE of IPF. Upon univariate analysis, the amount of the intraoperative fluid infused (ml/kg/h), the intraoperative fluid balance (ml/kg/h) and the preoperative C-reactive protein (CRP) level were found to be significantly higher in IPF patients who developed PAE than in those who did not. A multivariate logistic regression analysis showed that the intraoperative fluid balance and the preoperative CRP were prognostic factors for PAE of IPF [P = 0.026, odds ratio (OR) = 1.312 and P = 0.048, OR = 1.280, respectively]. CONCLUSIONS To prevent PAE of IPF, intraoperative management that minimizes intravenous fluid administration is essential. Moreover, caution is particularly important in patients with preoperative evidence of inflammation.", "author" : [ { "dropping-particle" : "", "family" : "Mizuno", "given" : "Y.", "non-dropping-particle" : "", "parse-names" : false, "suffix" : "" }, { "dropping-particle" : "", "family" : "Iwata", "given" : "H.", "non-dropping-particle" : "", "parse-names" : false, "suffix" : "" }, { "dropping-particle" : "", "family" : "Shirahashi", "given" : "K.", "non-dropping-particle" : "", "parse-names" : false, "suffix" : "" }, { "dropping-particle" : "", "family" : "Takamochi", "given" : "K.", "non-dropping-particle" : "", "parse-names" : false, "suffix" : "" }, { "dropping-particle" : "", "family" : "Oh", "given" : "S.", "non-dropping-particle" : "", "parse-names" : false, "suffix" : "" }, { "dropping-particle" : "", "family" : "Suzuki", "given" : "K.", "non-dropping-particle" : "", "parse-names" : false, "suffix" : "" }, { "dropping-particle" : "", "family" : "Takemura", "given" : "H.", "non-dropping-particle" : "", "parse-names" : false, "suffix" : "" } ], "container-title" : "European Journal of Cardio-Thoracic Surgery", "id" : "ITEM-1", "issue" : "6", "issued" : { "date-parts" : [ [ "2012", "6", "1" ] ] }, "page" : "e161-e165", "title" : "The importance of intraoperative fluid balance for the prevention of postoperative acute exacerbation of idiopathic pulmonary fibrosis after pulmonary resection for primary lung cancer", "type" : "article-journal", "volume" : "41" }, "uris" : [ "http://www.mendeley.com/documents/?uuid=3e12e58e-92ff-3883-bc0c-2c61becc18f1" ] } ], "mendeley" : { "formattedCitation" : "(54)", "plainTextFormattedCitation" : "(54)", "previouslyFormattedCitation" : "(40)"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(54)</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Current areas of active research in this area includes CPAP to prevent postoperative respiratory complications (e.g. </w:t>
      </w:r>
      <w:r w:rsidRPr="00CB1632">
        <w:rPr>
          <w:rFonts w:asciiTheme="majorHAnsi" w:eastAsia="Times New Roman" w:hAnsiTheme="majorHAnsi" w:cs="Arial"/>
          <w:color w:val="000000" w:themeColor="text1"/>
          <w:shd w:val="clear" w:color="auto" w:fill="FFFFFF"/>
        </w:rPr>
        <w:t>ISRCTN 56012545)</w:t>
      </w:r>
      <w:r w:rsidRPr="00CB1632">
        <w:rPr>
          <w:rFonts w:asciiTheme="majorHAnsi" w:eastAsia="Times New Roman" w:hAnsiTheme="majorHAnsi"/>
          <w:color w:val="000000" w:themeColor="text1"/>
        </w:rPr>
        <w:t xml:space="preserve"> </w:t>
      </w:r>
      <w:r w:rsidRPr="00CB1632">
        <w:rPr>
          <w:rFonts w:asciiTheme="majorHAnsi" w:hAnsiTheme="majorHAnsi" w:cstheme="majorHAnsi"/>
          <w:color w:val="000000" w:themeColor="text1"/>
        </w:rPr>
        <w:t>and the effect of oxygen therapy on postoperative infectious complications.</w:t>
      </w:r>
    </w:p>
    <w:p w14:paraId="000012EE" w14:textId="77777777" w:rsidR="00951C4F" w:rsidRPr="00CB1632" w:rsidRDefault="00951C4F" w:rsidP="008979F9">
      <w:pPr>
        <w:spacing w:line="360" w:lineRule="auto"/>
        <w:jc w:val="both"/>
        <w:rPr>
          <w:rFonts w:asciiTheme="majorHAnsi" w:hAnsiTheme="majorHAnsi" w:cs="Arial"/>
          <w:color w:val="000000" w:themeColor="text1"/>
          <w:lang w:val="en-US"/>
        </w:rPr>
      </w:pPr>
    </w:p>
    <w:p w14:paraId="4BB835EA" w14:textId="77777777" w:rsidR="00636FDF" w:rsidRPr="00CB1632" w:rsidRDefault="00636FDF" w:rsidP="008979F9">
      <w:pPr>
        <w:pStyle w:val="ListParagraph"/>
        <w:numPr>
          <w:ilvl w:val="0"/>
          <w:numId w:val="16"/>
        </w:numPr>
        <w:spacing w:after="0" w:line="360" w:lineRule="auto"/>
        <w:outlineLvl w:val="0"/>
        <w:rPr>
          <w:rFonts w:asciiTheme="majorHAnsi" w:hAnsiTheme="majorHAnsi" w:cstheme="majorHAnsi"/>
          <w:i/>
          <w:color w:val="000000" w:themeColor="text1"/>
          <w:szCs w:val="24"/>
        </w:rPr>
      </w:pPr>
      <w:r w:rsidRPr="00CB1632">
        <w:rPr>
          <w:rFonts w:asciiTheme="majorHAnsi" w:hAnsiTheme="majorHAnsi" w:cstheme="majorHAnsi"/>
          <w:i/>
          <w:color w:val="000000" w:themeColor="text1"/>
          <w:szCs w:val="24"/>
        </w:rPr>
        <w:t>Blood and coagulation management</w:t>
      </w:r>
    </w:p>
    <w:p w14:paraId="74F932BD" w14:textId="334FCB68" w:rsidR="00636FDF" w:rsidRPr="00CB1632" w:rsidRDefault="00636FDF" w:rsidP="008979F9">
      <w:pPr>
        <w:spacing w:line="360" w:lineRule="auto"/>
        <w:jc w:val="both"/>
        <w:rPr>
          <w:rFonts w:eastAsia="Times New Roman"/>
          <w:color w:val="000000" w:themeColor="text1"/>
        </w:rPr>
      </w:pPr>
      <w:r w:rsidRPr="00CB1632">
        <w:rPr>
          <w:rFonts w:asciiTheme="majorHAnsi" w:hAnsiTheme="majorHAnsi" w:cstheme="majorHAnsi"/>
          <w:color w:val="000000" w:themeColor="text1"/>
        </w:rPr>
        <w:t>A restrictive transfusion strategy (i.e. haemoglobin target of 70-90 g L</w:t>
      </w:r>
      <w:r w:rsidRPr="00CB1632">
        <w:rPr>
          <w:rFonts w:asciiTheme="majorHAnsi" w:hAnsiTheme="majorHAnsi" w:cstheme="majorHAnsi"/>
          <w:color w:val="000000" w:themeColor="text1"/>
          <w:vertAlign w:val="superscript"/>
        </w:rPr>
        <w:t>-1</w:t>
      </w:r>
      <w:r w:rsidRPr="00CB1632">
        <w:rPr>
          <w:rFonts w:asciiTheme="majorHAnsi" w:hAnsiTheme="majorHAnsi" w:cstheme="majorHAnsi"/>
          <w:color w:val="000000" w:themeColor="text1"/>
        </w:rPr>
        <w:t>) is considered appropriate in stable, hospitalised adults including critical care patients</w:t>
      </w:r>
      <w:r w:rsidR="00E03ED1" w:rsidRPr="00CB1632">
        <w:rPr>
          <w:rFonts w:asciiTheme="majorHAnsi" w:hAnsiTheme="majorHAnsi" w:cstheme="majorHAnsi"/>
          <w:color w:val="000000" w:themeColor="text1"/>
        </w:rPr>
        <w:t xml:space="preserve">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"10.1136/bmj.h1354", "abstract" : "Objective To compare the benefit and harm of restrictive versus liberal transfusion strategies to guide red blood cell transfusions.Design Systematic review with meta-analyses and trial sequential analyses of randomised clinical trials.Data sources Cochrane central register of controlled trials, SilverPlatter Medline (1950 to date), SilverPlatter Embase (1980 to date), and Science Citation Index Expanded (1900 to present). Reference lists of identified trials and other systematic reviews were assessed, and authors and experts in transfusion were contacted to identify additional trials.Trial selection Published and unpublished randomised clinical trials that evaluated a restrictive compared with a liberal transfusion strategy in adults or children, irrespective of language, blinding procedure, publication status, or sample size.Data extraction Two authors independently screened titles and abstracts of trials identified, and relevant trials were evaluated in full text for eligibility. Two reviewers then independently extracted data on methods, interventions, outcomes, and risk of bias from included trials. random effects models were used to estimate risk ratios and mean differences with 95% confidence intervals.Results 31 trials totalling 9813 randomised patients were included. The proportion of patients receiving red blood cells (relative risk 0.54, 95% confidence interval 0.47 to 0.63, 8923 patients, 24 trials) and the number of red blood cell units transfused (mean difference -1.43, 95% confidence interval -2.01 to -0.86) were lower with the restrictive compared with liberal transfusion strategies. Restrictive compared with liberal transfusion strategies were not associated with risk of death (0.86, 0.74 to 1.01, 5707 patients, nine lower risk of bias trials), overall morbidity (0.98, 0.85 to 1.12, 4517 patients, six lower risk of bias trials), or fatal or non-fatal myocardial infarction (1.28, 0.66 to 2.49, 4730 patients, seven lower risk of bias trials). Results were not affected by the inclusion of trials with unclear or high risk of bias. Using trial sequential analyses on mortality and myocardial infarction, the required information size was not reached, but a 15% relative risk reduction or increase in overall morbidity with restrictive transfusion strategies could be excluded.Conclusions Compared with liberal strategies, restrictive transfusion strategies were associated with a reduction in the number of red blood cell units transfused and number\u2026", "author" : [ { "dropping-particle" : "", "family" : "Holst", "given" : "Lars B", "non-dropping-particle" : "", "parse-names" : false, "suffix" : "" }, { "dropping-particle" : "", "family" : "Petersen", "given" : "Marie W", "non-dropping-particle" : "", "parse-names" : false, "suffix" : "" }, { "dropping-particle" : "", "family" : "Haase", "given" : "Nicolai", "non-dropping-particle" : "", "parse-names" : false, "suffix" : "" }, { "dropping-particle" : "", "family" : "Perner", "given" : "Anders", "non-dropping-particle" : "", "parse-names" : false, "suffix" : "" }, { "dropping-particle" : "", "family" : "Wetterslev", "given" : "J\u00f8rn", "non-dropping-particle" : "", "parse-names" : false, "suffix" : "" } ], "container-title" : "BMJ", "id" : "ITEM-1", "issued" : { "date-parts" : [ [ "2015" ] ] }, "publisher" : "BMJ Publishing Group Ltd", "title" : "Restrictive versus liberal transfusion strategy for red blood cell transfusion: systematic review of randomised trials with meta-analysis and trial sequential analysis", "type" : "article-journal", "volume" : "350" }, "uris" : [ "http://www.mendeley.com/documents/?uuid=691431ad-b1d7-40c9-9674-02d522fc9b99" ] } ], "mendeley" : { "formattedCitation" : "(55)", "plainTextFormattedCitation" : "(55)", "previouslyFormattedCitation" : "(58)"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(55)</w:t>
      </w:r>
      <w:r w:rsidRPr="00CB1632">
        <w:rPr>
          <w:rFonts w:asciiTheme="majorHAnsi" w:hAnsiTheme="majorHAnsi" w:cstheme="majorHAnsi"/>
          <w:color w:val="000000" w:themeColor="text1"/>
        </w:rPr>
        <w:fldChar w:fldCharType="end"/>
      </w:r>
      <w:r w:rsidR="00E03ED1" w:rsidRPr="00CB1632">
        <w:rPr>
          <w:rFonts w:asciiTheme="majorHAnsi" w:hAnsiTheme="majorHAnsi" w:cstheme="majorHAnsi"/>
          <w:color w:val="000000" w:themeColor="text1"/>
        </w:rPr>
        <w:t>.</w:t>
      </w:r>
      <w:r w:rsidRPr="00CB1632">
        <w:rPr>
          <w:rFonts w:asciiTheme="majorHAnsi" w:hAnsiTheme="majorHAnsi" w:cstheme="majorHAnsi"/>
          <w:color w:val="000000" w:themeColor="text1"/>
        </w:rPr>
        <w:t xml:space="preserve"> The situation in patients who have undergone major or high-risk surgery is less clear. Some commentators suggest a restrictive transfusion strategy may not be safe in this context, particularly for patients with cardiac disease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"10.1136/bmj.i1351", "ISSN" : "1756-1833", "PMID" : "27026510", "author" : [ { "dropping-particle" : "", "family" : "Docherty", "given" : "Annemarie B", "non-dropping-particle" : "", "parse-names" : false, "suffix" : "" }, { "dropping-particle" : "", "family" : "O\u2019Donnell", "given" : "Rob", "non-dropping-particle" : "", "parse-names" : false, "suffix" : "" }, { "dropping-particle" : "", "family" : "Brunskill", "given" : "Susan", "non-dropping-particle" : "", "parse-names" : false, "suffix" : "" }, { "dropping-particle" : "", "family" : "Trivella", "given" : "Marialena", "non-dropping-particle" : "", "parse-names" : false, "suffix" : "" }, { "dropping-particle" : "", "family" : "Doree", "given" : "Carolyn", "non-dropping-particle" : "", "parse-names" : false, "suffix" : "" }, { "dropping-particle" : "", "family" : "Holst", "given" : "Lars", "non-dropping-particle" : "", "parse-names" : false, "suffix" : "" }, { "dropping-particle" : "", "family" : "Parker", "given" : "Martyn", "non-dropping-particle" : "", "parse-names" : false, "suffix" : "" }, { "dropping-particle" : "", "family" : "Gregersen", "given" : "Merete", "non-dropping-particle" : "", "parse-names" : false, "suffix" : "" }, { "dropping-particle" : "", "family" : "Pinheiro de Almeida", "given" : "Juliano", "non-dropping-particle" : "", "parse-names" : false, "suffix" : "" }, { "dropping-particle" : "", "family" : "Walsh", "given" : "Timothy S", "non-dropping-particle" : "", "parse-names" : false, "suffix" : "" }, { "dropping-particle" : "", "family" : "Stanworth", "given" : "Simon J", "non-dropping-particle" : "", "parse-names" : false, "suffix" : "" } ], "container-title" : "Bmj", "id" : "ITEM-1", "issued" : { "date-parts" : [ [ "2016" ] ] }, "page" : "i1351", "title" : "Effect of restrictive versus liberal transfusion strategies on outcomes in patients with cardiovascular disease in a non-cardiac surgery setting: systematic review and meta-analysis", "type" : "article-journal" }, "uris" : [ "http://www.mendeley.com/documents/?uuid=bcdfd489-0215-4b5f-a77e-b856de5062db" ] } ], "mendeley" : { "formattedCitation" : "(56)", "plainTextFormattedCitation" : "(56)", "previouslyFormattedCitation" : "(59)"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(56)</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xml:space="preserve">. Use of intravenous iron has not been shown to benefit critically ill patients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"10.1007/s00134-016-4465-6", "ISSN" : "0342-4642", "PMID" : "27686346", "abstract" : "PURPOSE Both anaemia and allogenic red blood cell transfusion are common and potentially harmful in patients admitted to the intensive care unit. Whilst intravenous iron may decrease anaemia and RBC transfusion requirement, the safety and efficacy of administering iron intravenously to critically ill patients is uncertain. METHODS The multicentre, randomized, placebo-controlled, blinded Intravenous Iron or Placebo for Anaemia in Intensive Care (IRONMAN) study was designed to test the hypothesis that, in anaemic critically ill patients admitted to the intensive care unit, early administration of intravenous iron, compared with placebo, reduces allogeneic red blood cell transfusion during hospital stay and increases the haemoglobin level at the time of hospital discharge. RESULTS Of 140 patients enrolled, 70 were assigned to intravenous iron and 70 to placebo. The iron group received 97 red blood cell units versus 136 red blood cell units in the placebo group, yielding an incidence rate ratio of 0.71 [95\u00a0% confidence interval (0.43-1.18), P\u00a0=\u00a00.19]. Overall, median haemoglobin at hospital discharge was significantly higher in the intravenous iron group than in the placebo group [107 (interquartile ratio IQR 97-115) vs. 100\u00a0g/L (IQR 89-111), P\u00a0=\u00a00.02]. There was no significant difference between the groups in any safety outcome. CONCLUSIONS In patients admitted to the intensive care unit who were anaemic, intravenous iron, compared with placebo, did not result in a significant lowering of red blood cell transfusion requirement during hospital stay. Patients who received intravenous iron had a significantly higher haemoglobin concentration at hospital discharge. The trial was registered at http://www.anzctr.org.au as # ACTRN12612001249842.", "author" : [ { "dropping-particle" : "", "family" : "Litton", "given" : "Edward", "non-dropping-particle" : "", "parse-names" : false, "suffix" : "" }, { "dropping-particle" : "", "family" : "Baker", "given" : "Stuart", "non-dropping-particle" : "", "parse-names" : false, "suffix" : "" }, { "dropping-particle" : "", "family" : "Erber", "given" : "Wendy N.", "non-dropping-particle" : "", "parse-names" : false, "suffix" : "" }, { "dropping-particle" : "", "family" : "Farmer", "given" : "Shannon", "non-dropping-particle" : "", "parse-names" : false, "suffix" : "" }, { "dropping-particle" : "", "family" : "Ferrier", "given" : "Janet", "non-dropping-particle" : "", "parse-names" : false, "suffix" : "" }, { "dropping-particle" : "", "family" : "French", "given" : "Craig", "non-dropping-particle" : "", "parse-names" : false, "suffix" : "" }, { "dropping-particle" : "", "family" : "Gummer", "given" : "Joel", "non-dropping-particle" : "", "parse-names" : false, "suffix" : "" }, { "dropping-particle" : "", "family" : "Hawkins", "given" : "David", "non-dropping-particle" : "", "parse-names" : false, "suffix" : "" }, { "dropping-particle" : "", "family" : "Higgins", "given" : "Alisa", "non-dropping-particle" : "", "parse-names" : false, "suffix" : "" }, { "dropping-particle" : "", "family" : "Hofmann", "given" : "Axel", "non-dropping-particle" : "", "parse-names" : false, "suffix" : "" }, { "dropping-particle" : "", "family" : "Keulenaer", "given" : "Bart", "non-dropping-particle" : "De", "parse-names" : false, "suffix" : "" }, { "dropping-particle" : "", "family" : "McMorrow", "given" : "Julie", "non-dropping-particle" : "", "parse-names" : false, "suffix" : "" }, { "dropping-particle" : "", "family" : "Olynyk", "given" : "John K.", "non-dropping-particle" : "", "parse-names" : false, "suffix" : "" }, { "dropping-particle" : "", "family" : "Richards", "given" : "Toby", "non-dropping-particle" : "", "parse-names" : false, "suffix" : "" }, { "dropping-particle" : "", "family" : "Towler", "given" : "Simon", "non-dropping-particle" : "", "parse-names" : false, "suffix" : "" }, { "dropping-particle" : "", "family" : "Trengove", "given" : "Robert", "non-dropping-particle" : "", "parse-names" : false, "suffix" : "" }, { "dropping-particle" : "", "family" : "Webb", "given" : "Steve", "non-dropping-particle" : "", "parse-names" : false, "suffix" : "" }, { "dropping-particle" : "", "family" : "Webb", "given" : "Steve", "non-dropping-particle" : "", "parse-names" : false, "suffix" : "" }, { "dropping-particle" : "", "family" : "Australian and New Zealand Intensive Care Society Clinical Trials Group", "given" : "", "non-dropping-particle" : "", "parse-names" : false, "suffix" : "" } ], "container-title" : "Intensive Care Medicine", "id" : "ITEM-1", "issue" : "11", "issued" : { "date-parts" : [ [ "2016", "11", "30" ] ] }, "page" : "1715-1722", "title" : "Intravenous iron or placebo for anaemia in intensive care: the IRONMAN multicentre randomized blinded trial", "type" : "article-journal", "volume" : "42" }, "uris" : [ "http://www.mendeley.com/documents/?uuid=9187a73d-39c0-377f-96fd-f3924953cdec" ] } ], "mendeley" : { "formattedCitation" : "(57)", "plainTextFormattedCitation" : "(57)", "previouslyFormattedCitation" : "(60)"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00FB3A0E" w:rsidRPr="00CB1632">
        <w:rPr>
          <w:rFonts w:asciiTheme="majorHAnsi" w:hAnsiTheme="majorHAnsi" w:cstheme="majorHAnsi"/>
          <w:noProof/>
          <w:color w:val="000000" w:themeColor="text1"/>
        </w:rPr>
        <w:t>(57)</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and trials in surgical patients are on</w:t>
      </w:r>
      <w:r w:rsidR="00AC627E" w:rsidRPr="00CB1632">
        <w:rPr>
          <w:rFonts w:asciiTheme="majorHAnsi" w:hAnsiTheme="majorHAnsi" w:cstheme="majorHAnsi"/>
          <w:color w:val="000000" w:themeColor="text1"/>
        </w:rPr>
        <w:t>-</w:t>
      </w:r>
      <w:r w:rsidRPr="00CB1632">
        <w:rPr>
          <w:rFonts w:asciiTheme="majorHAnsi" w:hAnsiTheme="majorHAnsi" w:cstheme="majorHAnsi"/>
          <w:color w:val="000000" w:themeColor="text1"/>
        </w:rPr>
        <w:t>going (</w:t>
      </w:r>
      <w:r w:rsidRPr="00CB1632">
        <w:rPr>
          <w:rFonts w:asciiTheme="majorHAnsi" w:eastAsia="Times New Roman" w:hAnsiTheme="majorHAnsi" w:cs="Arial"/>
          <w:color w:val="000000" w:themeColor="text1"/>
          <w:shd w:val="clear" w:color="auto" w:fill="FFFFFF"/>
        </w:rPr>
        <w:t>NCT01692418</w:t>
      </w:r>
      <w:r w:rsidR="00221E74" w:rsidRPr="00CB1632">
        <w:rPr>
          <w:rFonts w:asciiTheme="majorHAnsi" w:eastAsia="Times New Roman" w:hAnsiTheme="majorHAnsi" w:cs="Arial"/>
          <w:color w:val="000000" w:themeColor="text1"/>
          <w:shd w:val="clear" w:color="auto" w:fill="FFFFFF"/>
        </w:rPr>
        <w:t>, NCT 02972294</w:t>
      </w:r>
      <w:r w:rsidRPr="00CB1632">
        <w:rPr>
          <w:rFonts w:asciiTheme="majorHAnsi" w:eastAsia="Times New Roman" w:hAnsiTheme="majorHAnsi" w:cs="Arial"/>
          <w:color w:val="000000" w:themeColor="text1"/>
          <w:shd w:val="clear" w:color="auto" w:fill="FFFFFF"/>
        </w:rPr>
        <w:t>).</w:t>
      </w:r>
    </w:p>
    <w:p w14:paraId="171C699C" w14:textId="40ED3B26" w:rsidR="00636FDF" w:rsidRPr="00CB1632" w:rsidRDefault="00636FDF"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Point of care coagulation testing using thromboelastography and thromboelastometry are increasingly used to manage blood component therapy in trauma and major surgery patients. Available data suggests that blood component therapy administered according to an algorithm using these tests may reduce blood transfusion rates, although the effect on patient outcomes is unknown </w:t>
      </w:r>
      <w:r w:rsidRPr="00CB1632">
        <w:rPr>
          <w:rFonts w:asciiTheme="majorHAnsi" w:hAnsiTheme="majorHAnsi" w:cstheme="majorHAnsi"/>
          <w:color w:val="000000" w:themeColor="text1"/>
        </w:rPr>
        <w:fldChar w:fldCharType="begin" w:fldLock="1"/>
      </w:r>
      <w:r w:rsidRPr="00CB1632">
        <w:rPr>
          <w:rFonts w:asciiTheme="majorHAnsi" w:hAnsiTheme="majorHAnsi" w:cstheme="majorHAnsi"/>
          <w:color w:val="000000" w:themeColor="text1"/>
        </w:rPr>
        <w:instrText>ADDIN CSL_CITATION { "citationItems" : [ { "id" : "ITEM-1", "itemData" : { "DOI" : "10.1186/s13054-014-0518-9", "ISBN" : "1364-8535", "ISSN" : "1466-609X (Electronic)", "PMID" : "25261079", "abstract" : "INTRODUCTION: The understanding of coagulopathies in trauma has increased interest in thromboelastography (TEG(R)) and thromboelastometry (ROTEM(R)), which promptly evaluate the entire clotting process and may guide blood product therapy. Our objective was to review the evidence for their role in diagnosing early coagulopathies, guiding blood transfusion, and reducing mortality in injured patients. METHODS: We considered observational studies and randomized controlled trials (MEDLINE, EMBASE, and Cochrane databases) to February 2014 that examined TEG(R)/ROTEM(R) in adult trauma patients. We extracted data on demographics, diagnosis of early coagulopathies, blood transfusion, and mortality. We assessed methodologic quality by using the Newcastle-Ottawa scale (NOS) for observational studies and QUADAS-2 tool for diagnostic accuracy studies. RESULTS: Fifty-five studies (12,489 patients) met inclusion criteria, including 38 prospective cohort studies, 15 retrospective cohort studies, two before-after studies, and no randomized trials. Methodologic quality was moderate (mean NOS score, 6.07; standard deviation, 0.49). With QUADAS-2, only three of 47 studies (6.4%) had a low risk of bias in all domains (patient selection, index test, reference standard and flow and timing); 37 of 47 studies (78.8%) had low concerns regarding applicability. Studies investigated TEG(R)/ROTEM(R) for diagnosis of early coagulopathies (n = 40) or for associations with blood-product transfusion (n = 25) or mortality (n = 24). Most (n = 52) were single-center studies. Techniques examined included rapid TEG(R) (n =12), ROTEM(R) (n = 18), TEG(R) (n = 23), or both TEG(R) and rapid TEG(R) (n = 2). Many TEG(R)/ROTEM(R) measurements were associated with early coagulopathies, including some (hypercoagulability, hyperfibrinolysis, platelet dysfunction) not assessed by routine screening coagulation tests. Standard measures of diagnostic accuracy were inconsistently reported. Many abnormalities predicted the need for massive transfusion and death, but predictive performance was not consistently superior to routine tests. One observational study suggested that a ROTEM(R)-based transfusion algorithm reduced blood-product transfusion, but TEG(R)/ROTEM(R)-based resuscitation was not associated with lower mortality in most studies. CONCLUSIONS: Limited evidence from observational data suggest that TEG(R)/ROTEM(R) tests diagnose early trauma coagulopathy and may predict blood-product transfusion an\u2026", "author" : [ { "dropping-particle" : "", "family" : "Luz", "given" : "L T", "non-dropping-particle" : "Da", "parse-names" : false, "suffix" : "" }, { "dropping-particle" : "", "family" : "Nascimento", "given" : "B", "non-dropping-particle" : "", "parse-names" : false, "suffix" : "" }, { "dropping-particle" : "", "family" : "Shankarakutty", "given" : "A K", "non-dropping-particle" : "", "parse-names" : false, "suffix" : "" }, { "dropping-particle" : "", "family" : "Rizoli", "given" : "S", "non-dropping-particle" : "", "parse-names" : false, "suffix" : "" }, { "dropping-particle" : "", "family" : "Adhikari", "given" : "N K", "non-dropping-particle" : "", "parse-names" : false, "suffix" : "" } ], "container-title" : "Crit Care", "id" : "ITEM-1", "issue" : "5", "issued" : { "date-parts" : [ [ "2014" ] ] }, "page" : "518", "title" : "Effect of thromboelastography (TEG(R)) and rotational thromboelastometry (ROTEM(R)) on diagnosis of coagulopathy, transfusion guidance and mortality in trauma: descriptive systematic review", "type" : "article-journal", "volume" : "18" }, "uris" : [ "http://www.mendeley.com/documents/?uuid=1b2bb0af-6bf3-4a70-a64a-46f5f21fd1fe" ] }, { "id" : "ITEM-2", "itemData" : { "DOI" : "10.1161/CIRCULATIONAHA.116.023956", "ISSN" : "1524-4539", "PMID" : "27654344", "abstract" : "BACKGROUND Cardiac surgery is frequently complicated by coagulopathic bleeding that is difficult to optimally manage using standard hemostatic testing. We hypothesized that point-of-care hemostatic testing within the context of an integrated transfusion algorithm would improve the management of coagulopathy in cardiac surgery and thereby reduce blood transfusions. METHODS We conducted a pragmatic multicenter stepped-wedge cluster randomized controlled trial of a point-of-care-based transfusion algorithm in consecutive patients undergoing cardiac surgery with cardiopulmonary bypass at 12 hospitals from October 6, 2014, to May 1, 2015. Following a 1-month data collection at all participating hospitals, a transfusion algorithm incorporating point-of-care hemostatic testing was sequentially implemented at 2 hospitals at a time in 1-month intervals, with the implementation order randomly assigned. No other aspects of care were modified. The primary outcome was red blood cell transfusion from surgery to postoperative day 7. Other outcomes included transfusion of other blood products, major bleeding, and major complications. The analysis adjusted for secular time trends, within-hospital clustering, and patient-level risk factors. All outcomes and analyses were prespecified before study initiation. RESULTS Among the 7402 patients studied, 3555 underwent surgery during the control phase and 3847 during the intervention phase. Overall, 3329 (45.0%) received red blood cells, 1863 (25.2%) received platelets, 1645 (22.2%) received plasma, and 394 (5.3%) received cryoprecipitate. Major bleeding occurred in 1773 (24.1%) patients, and major complications occurred in 740 (10.2%) patients. The trial intervention reduced rates of red blood cell transfusion (adjusted relative risk, 0.91; 95% confidence interval, 0.85-0.98; P=0.02; number needed to treat, 24.7), platelet transfusion (relative risk, 0.77; 95% confidence interval, 0.68-0.87; P&lt;0.001; number needed to treat, 16.7), and major bleeding (relative risk, 0.83; 95% confidence interval, 0.72-0.94; P=0.004; number needed to treat, 22.6), but had no effect on other blood product transfusions or major complications. CONCLUSIONS Implementation of point-of-care hemostatic testing within the context of an integrated transfusion algorithm reduces red blood cell transfusions, platelet transfusions, and major bleeding following cardiac surgery. Our findings support the broader adoption of point-of-care hemostatic testing into\u2026", "author" : [ { "dropping-particle" : "", "family" : "Karkouti", "given" : "Keyvan", "non-dropping-particle" : "", "parse-names" : false, "suffix" : "" }, { "dropping-particle" : "", "family" : "Callum", "given" : "Jeannie", "non-dropping-particle" : "", "parse-names" : false, "suffix" : "" }, { "dropping-particle" : "", "family" : "Wijeysundera", "given" : "Duminda N", "non-dropping-particle" : "", "parse-names" : false, "suffix" : "" }, { "dropping-particle" : "", "family" : "Rao", "given" : "Vivek", "non-dropping-particle" : "", "parse-names" : false, "suffix" : "" }, { "dropping-particle" : "", "family" : "Crowther", "given" : "Mark", "non-dropping-particle" : "", "parse-names" : false, "suffix" : "" }, { "dropping-particle" : "", "family" : "Grocott", "given" : "Hilary P", "non-dropping-particle" : "", "parse-names" : false, "suffix" : "" }, { "dropping-particle" : "", "family" : "Pinto", "given" : "Ruxandra", "non-dropping-particle" : "", "parse-names" : false, "suffix" : "" }, { "dropping-particle" : "", "family" : "Scales", "given" : "Damon C", "non-dropping-particle" : "", "parse-names" : false, "suffix" : "" }, { "dropping-particle" : "", "family" : "TACS Investigators", "given" : "", "non-dropping-particle" : "", "parse-names" : false, "suffix" : "" } ], "container-title" : "Circulation", "id" : "ITEM-2", "issue" : "16", "issued" : { "date-parts" : [ [ "2016", "10", "18" ] ] }, "page" : "1152-1162", "title" : "Point-of-Care Hemostatic Testing in Cardiac Surgery: A Stepped-Wedge Clustered Randomized Controlled Trial.", "type" : "article-journal", "volume" : "134" }, "uris" : [ "http://www.mendeley.com/documents/?uuid=fe8ec3e3-22a0-3ac6-9204-f0f1563f0e04" ] }, { "id" : "ITEM-3", "itemData" : { "DOI" : "10.1097/ACO.0b013e32835afd28", "ISBN" : "1473-6500 (Electronic)\\r0952-7907 (Linking)", "ISSN" : "0952-7907", "PMID" : "23222215", "abstract" : "Cardiac surgery patients commonly present bleeding complications that negatively influence patient's clinical outcome. Therefore, fast and detailed diagnoses as well as early and specific therapy of perioperative coagulopathy are of high clinical relevance. The so-called point-of-care (POC) methods for coagulation analyses are increasingly used in perioperative care. It is the purpose of this review to present modern aspects of coagulation management, discuss the effect of the implementation of POC methods in perioperative care, and present substantial components of hemotherapy algorithms to manage coagulopathy in cardiac surgery patients.", "author" : [ { "dropping-particle" : "", "family" : "Weber", "given" : "Christian F", "non-dropping-particle" : "", "parse-names" : false, "suffix" : "" }, { "dropping-particle" : "", "family" : "Klages", "given" : "Matthias", "non-dropping-particle" : "", "parse-names" : false, "suffix" : "" }, { "dropping-particle" : "", "family" : "Zacharowski", "given" : "Kai", "non-dropping-particle" : "", "parse-names" : false, "suffix" : "" } ], "container-title" : "Current Opinion in Anaesthesiology", "id" : "ITEM-3", "issue" : "1", "issued" : { "date-parts" : [ [ "2013" ] ] }, "page" : "60-64", "title" : "Perioperative coagulation management during cardiac surgery", "type" : "article-journal", "volume" : "26" }, "uris" : [ "http://www.mendeley.com/documents/?uuid=bae187cd-2f02-443c-b9da-1af2f12e5896" ] } ], "mendeley" : { "formattedCitation" : "(28\u201330)", "plainTextFormattedCitation" : "(28\u201330)", "previouslyFormattedCitation" : "(28\u201330)"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Pr="00CB1632">
        <w:rPr>
          <w:rFonts w:asciiTheme="majorHAnsi" w:hAnsiTheme="majorHAnsi" w:cstheme="majorHAnsi"/>
          <w:noProof/>
          <w:color w:val="000000" w:themeColor="text1"/>
        </w:rPr>
        <w:t>(28–30)</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 A recent meta</w:t>
      </w:r>
      <w:r w:rsidR="00AC627E" w:rsidRPr="00CB1632">
        <w:rPr>
          <w:rFonts w:asciiTheme="majorHAnsi" w:hAnsiTheme="majorHAnsi" w:cstheme="majorHAnsi"/>
          <w:color w:val="000000" w:themeColor="text1"/>
        </w:rPr>
        <w:t>-</w:t>
      </w:r>
      <w:r w:rsidRPr="00CB1632">
        <w:rPr>
          <w:rFonts w:asciiTheme="majorHAnsi" w:hAnsiTheme="majorHAnsi" w:cstheme="majorHAnsi"/>
          <w:color w:val="000000" w:themeColor="text1"/>
        </w:rPr>
        <w:t xml:space="preserve">analysis of use of point of care coagulation testing in adult trauma patients found insufficient evidence to make a firm recommendation on its use in this setting </w:t>
      </w:r>
      <w:r w:rsidRPr="00CB1632">
        <w:rPr>
          <w:rFonts w:asciiTheme="majorHAnsi" w:hAnsiTheme="majorHAnsi" w:cstheme="majorHAnsi"/>
          <w:color w:val="000000" w:themeColor="text1"/>
        </w:rPr>
        <w:fldChar w:fldCharType="begin" w:fldLock="1"/>
      </w:r>
      <w:r w:rsidR="00FB3A0E" w:rsidRPr="00CB1632">
        <w:rPr>
          <w:rFonts w:asciiTheme="majorHAnsi" w:hAnsiTheme="majorHAnsi" w:cstheme="majorHAnsi"/>
          <w:color w:val="000000" w:themeColor="text1"/>
        </w:rPr>
        <w:instrText>ADDIN CSL_CITATION { "citationItems" : [ { "id" : "ITEM-1", "itemData" : { "DOI" : "10.1002/14651858.CD010438.pub2", "ISSN" : "1469-493X", "PMID" : "25686465", "abstract" : "BACKGROUND Trauma-induced coagulopathy (TIC) is a disorder of the blood clotting process that occurs soon after trauma injury. A diagnosis of TIC on admission is associated with increased mortality rates, increased burdens of transfusion, greater risks of complications and longer stays in critical care. Current diagnostic testing follows local hospital processes and normally involves conventional coagulation tests including prothrombin time ratio/international normalized ratio (PTr/INR), activated partial prothrombin time and full blood count. In some centres, thromboelastography (TEG) and rotational thromboelastometry (ROTEM) are standard tests, but in the UK they are more commonly used in research settings. OBJECTIVES The objective was to determine the diagnostic accuracy of thromboelastography (TEG) and rotational thromboelastometry (ROTEM) for TIC in adult trauma patients with bleeding, using a reference standard of prothrombin time ratio and/or the international normalized ratio. SEARCH METHODS We ran the search on 4 March 2013. Searches ran from 1970 to current. We searched The Cochrane Library, MEDLINE (OvidSP), EMBASE Classic and EMBASE, eleven other databases, the web, and clinical trials registers. The Cochrane Injuries Group's specialised register was not searched for this review as it does not contain diagnostic test accuracy studies. We also screened reference lists, conducted forward citation searches and contacted authors. SELECTION CRITERIA We included all cross-sectional studies investigating the diagnostic test accuracy of TEG and ROTEM in patients with clinically suspected TIC, as well as case-control studies. Participants were adult trauma patients in both military and civilian settings. TIC was defined as a PTr/INR reading of 1.2 or greater, or 1.5 or greater. DATA COLLECTION AND ANALYSIS We piloted and performed all review stages in duplicate, including quality assessment using the QUADAS-2 tool, adhering to guidance in the Cochrane Handbook for Diagnostic Test Accuracy Reviews. We analysed sensitivity and specificity of included studies narratively as there were insufficient studies to perform a meta-analysis. MAIN RESULTS Three studies were included in the final analysis. All three studies used ROTEM as the test of global haemostatic function, and none of the studies used TEG. Tissue factor-activated assay EXTEM clot amplitude (CA) was the focus of the accuracy measurements in blood samples taken near to the point of admission. T\u2026", "author" : [ { "dropping-particle" : "", "family" : "Hunt", "given" : "Harriet", "non-dropping-particle" : "", "parse-names" : false, "suffix" : "" }, { "dropping-particle" : "", "family" : "Stanworth", "given" : "Simon", "non-dropping-particle" : "", "parse-names" : false, "suffix" : "" }, { "dropping-particle" : "", "family" : "Curry", "given" : "Nicola", "non-dropping-particle" : "", "parse-names" : false, "suffix" : "" }, { "dropping-particle" : "", "family" : "Woolley", "given" : "Tom", "non-dropping-particle" : "", "parse-names" : false, "suffix" : "" }, { "dropping-particle" : "", "family" : "Cooper", "given" : "Chris", "non-dropping-particle" : "", "parse-names" : false, "suffix" : "" }, { "dropping-particle" : "", "family" : "Ukoumunne", "given" : "Obioha", "non-dropping-particle" : "", "parse-names" : false, "suffix" : "" }, { "dropping-particle" : "", "family" : "Zhelev", "given" : "Zhivko", "non-dropping-particle" : "", "parse-names" : false, "suffix" : "" }, { "dropping-particle" : "", "family" : "Hyde", "given" : "Chris", "non-dropping-particle" : "", "parse-names" : false, "suffix" : "" } ], "container-title" : "The Cochrane database of systematic reviews", "editor" : [ { "dropping-particle" : "", "family" : "Hunt", "given" : "Harriet", "non-dropping-particle" : "", "parse-names" : false, "suffix" : "" } ], "id" : "ITEM-1", "issue" : "2", "issued" : { "date-parts" : [ [ "2015", "2", "16" ] ] }, "page" : "CD010438", "publisher" : "John Wiley &amp; Sons, Ltd", "publisher-place" : "Chichester, UK", "title" : "Thromboelastography (TEG) and rotational thromboelastometry (ROTEM) for trauma induced coagulopathy in adult trauma patients with bleeding.", "type" : "article-journal" }, "uris" : [ "http://www.mendeley.com/documents/?uuid=4952c812-58bd-3734-b9e2-a344fe1fa9af" ] } ], "mendeley" : { "formattedCitation" : "(31)", "plainTextFormattedCitation" : "(31)", "previouslyFormattedCitation" : "(31)" }, "properties" : { "noteIndex" : 0 }, "schema" : "https://github.com/citation-style-language/schema/raw/master/csl-citation.json" }</w:instrText>
      </w:r>
      <w:r w:rsidRPr="00CB1632">
        <w:rPr>
          <w:rFonts w:asciiTheme="majorHAnsi" w:hAnsiTheme="majorHAnsi" w:cstheme="majorHAnsi"/>
          <w:color w:val="000000" w:themeColor="text1"/>
        </w:rPr>
        <w:fldChar w:fldCharType="separate"/>
      </w:r>
      <w:r w:rsidRPr="00CB1632">
        <w:rPr>
          <w:rFonts w:asciiTheme="majorHAnsi" w:hAnsiTheme="majorHAnsi" w:cstheme="majorHAnsi"/>
          <w:noProof/>
          <w:color w:val="000000" w:themeColor="text1"/>
        </w:rPr>
        <w:t>(31)</w:t>
      </w:r>
      <w:r w:rsidRPr="00CB1632">
        <w:rPr>
          <w:rFonts w:asciiTheme="majorHAnsi" w:hAnsiTheme="majorHAnsi" w:cstheme="majorHAnsi"/>
          <w:color w:val="000000" w:themeColor="text1"/>
        </w:rPr>
        <w:fldChar w:fldCharType="end"/>
      </w:r>
      <w:r w:rsidRPr="00CB1632">
        <w:rPr>
          <w:rFonts w:asciiTheme="majorHAnsi" w:hAnsiTheme="majorHAnsi" w:cstheme="majorHAnsi"/>
          <w:color w:val="000000" w:themeColor="text1"/>
        </w:rPr>
        <w:t>.</w:t>
      </w:r>
    </w:p>
    <w:p w14:paraId="6DC8CEF3" w14:textId="77777777" w:rsidR="00636FDF" w:rsidRPr="00CB1632" w:rsidRDefault="00636FDF" w:rsidP="008979F9">
      <w:pPr>
        <w:spacing w:line="360" w:lineRule="auto"/>
        <w:jc w:val="both"/>
        <w:outlineLvl w:val="0"/>
        <w:rPr>
          <w:rFonts w:asciiTheme="majorHAnsi" w:hAnsiTheme="majorHAnsi" w:cstheme="majorHAnsi"/>
          <w:i/>
          <w:color w:val="000000" w:themeColor="text1"/>
        </w:rPr>
      </w:pPr>
    </w:p>
    <w:p w14:paraId="733F6CA6" w14:textId="5E754AED" w:rsidR="00C00CEE" w:rsidRPr="00CB1632" w:rsidRDefault="00C00CEE" w:rsidP="008979F9">
      <w:pPr>
        <w:pStyle w:val="ListParagraph"/>
        <w:numPr>
          <w:ilvl w:val="0"/>
          <w:numId w:val="16"/>
        </w:numPr>
        <w:spacing w:after="0" w:line="360" w:lineRule="auto"/>
        <w:outlineLvl w:val="0"/>
        <w:rPr>
          <w:rFonts w:asciiTheme="majorHAnsi" w:hAnsiTheme="majorHAnsi" w:cstheme="majorHAnsi"/>
          <w:i/>
          <w:color w:val="000000" w:themeColor="text1"/>
          <w:lang w:eastAsia="en-GB"/>
        </w:rPr>
      </w:pPr>
      <w:r w:rsidRPr="00CB1632">
        <w:rPr>
          <w:rFonts w:asciiTheme="majorHAnsi" w:hAnsiTheme="majorHAnsi" w:cstheme="majorHAnsi"/>
          <w:i/>
          <w:color w:val="000000" w:themeColor="text1"/>
          <w:lang w:eastAsia="en-GB"/>
        </w:rPr>
        <w:t>Perioperative ventilator management</w:t>
      </w:r>
    </w:p>
    <w:p w14:paraId="05694964" w14:textId="13A00029" w:rsidR="00944E27" w:rsidRPr="00CB1632" w:rsidRDefault="00C00CEE" w:rsidP="008979F9">
      <w:pPr>
        <w:spacing w:line="360" w:lineRule="auto"/>
        <w:jc w:val="both"/>
        <w:rPr>
          <w:rFonts w:asciiTheme="majorHAnsi" w:eastAsia="Times New Roman" w:hAnsiTheme="majorHAnsi" w:cs="Arial"/>
          <w:color w:val="000000" w:themeColor="text1"/>
          <w:shd w:val="clear" w:color="auto" w:fill="FFFFFF"/>
        </w:rPr>
      </w:pPr>
      <w:r w:rsidRPr="00CB1632">
        <w:rPr>
          <w:rFonts w:asciiTheme="majorHAnsi" w:hAnsiTheme="majorHAnsi" w:cstheme="majorHAnsi"/>
          <w:color w:val="000000" w:themeColor="text1"/>
          <w:shd w:val="clear" w:color="auto" w:fill="FFFFFF"/>
        </w:rPr>
        <w:t>Modifiable ventilator parameters</w:t>
      </w:r>
      <w:r w:rsidRPr="00CB1632">
        <w:rPr>
          <w:rFonts w:asciiTheme="majorHAnsi" w:hAnsiTheme="majorHAnsi" w:cs="Arial"/>
          <w:color w:val="000000" w:themeColor="text1"/>
          <w:lang w:val="en-US"/>
        </w:rPr>
        <w:t xml:space="preserve"> may influence pulmonary outcomes after surgery. Recent study data suggests </w:t>
      </w:r>
      <w:r w:rsidRPr="00CB1632">
        <w:rPr>
          <w:rFonts w:asciiTheme="majorHAnsi" w:hAnsiTheme="majorHAnsi" w:cs="Arial"/>
          <w:color w:val="000000" w:themeColor="text1"/>
          <w:lang w:val="en-US"/>
        </w:rPr>
        <w:fldChar w:fldCharType="begin" w:fldLock="1"/>
      </w:r>
      <w:r w:rsidR="00FB3A0E" w:rsidRPr="00CB1632">
        <w:rPr>
          <w:rFonts w:asciiTheme="majorHAnsi" w:hAnsiTheme="majorHAnsi" w:cs="Arial"/>
          <w:color w:val="000000" w:themeColor="text1"/>
          <w:lang w:val="en-US"/>
        </w:rPr>
        <w:instrText>ADDIN CSL_CITATION { "citationItems" : [ { "id" : "ITEM-1", "itemData" : { "DOI" : "10.1056/NEJMoa1301082", "ISSN" : "0028-4793", "author" : [ { "dropping-particle" : "", "family" : "Futier", "given" : "Emmanuel", "non-dropping-particle" : "", "parse-names" : false, "suffix" : "" }, { "dropping-particle" : "", "family" : "Constantin", "given" : "Jean-Michel", "non-dropping-particle" : "", "parse-names" : false, "suffix" : "" }, { "dropping-particle" : "", "family" : "Paugam-Burtz", "given" : "Catherine", "non-dropping-particle" : "", "parse-names" : false, "suffix" : "" }, { "dropping-particle" : "", "family" : "Pascal", "given" : "Julien", "non-dropping-particle" : "", "parse-names" : false, "suffix" : "" }, { "dropping-particle" : "", "family" : "Eurin", "given" : "Mathilde", "non-dropping-particle" : "", "parse-names" : false, "suffix" : "" }, { "dropping-particle" : "", "family" : "Neuschwander", "given" : "Arthur", "non-dropping-particle" : "", "parse-names" : false, "suffix" : "" }, { "dropping-particle" : "", "family" : "Marret", "given" : "Emmanuel", "non-dropping-particle" : "", "parse-names" : false, "suffix" : "" }, { "dropping-particle" : "", "family" : "Beaussier", "given" : "Marc", "non-dropping-particle" : "", "parse-names" : false, "suffix" : "" }, { "dropping-particle" : "", "family" : "Gutton", "given" : "Christophe", "non-dropping-particle" : "", "parse-names" : false, "suffix" : "" }, { "dropping-particle" : "", "family" : "Lefrant", "given" : "Jean-Yves", "non-dropping-particle" : "", "parse-names" : false, "suffix" : "" }, { "dropping-particle" : "", "family" : "Allaouchiche", "given" : "Bernard", "non-dropping-particle" : "", "parse-names" : false, "suffix" : "" }, { "dropping-particle" : "", "family" : "Verzilli", "given" : "Daniel", "non-dropping-particle" : "", "parse-names" : false, "suffix" : "" }, { "dropping-particle" : "", "family" : "Leone", "given" : "Marc", "non-dropping-particle" : "", "parse-names" : false, "suffix" : "" }, { "dropping-particle" : "", "family" : "Jong", "given" : "Audrey", "non-dropping-particle" : "De", "parse-names" : false, "suffix" : "" }, { "dropping-particle" : "", "family" : "Bazin", "given" : "Jean-Etienne", "non-dropping-particle" : "", "parse-names" : false, "suffix" : "" }, { "dropping-particle" : "", "family" : "Pereira", "given" : "Bruno", "non-dropping-particle" : "", "parse-names" : false, "suffix" : "" }, { "dropping-particle" : "", "family" : "Jaber", "given" : "Samir", "non-dropping-particle" : "", "parse-names" : false, "suffix" : "" } ], "container-title" : "N Engl J Med", "id" : "ITEM-1", "issue" : "5", "issued" : { "date-parts" : [ [ "2013" ] ] }, "note" : "doi: 10.1056/NEJMoa1301082; M3: doi: 10.1056/NEJMoa1301082; 09", "page" : "428-437", "publisher" : "Massachusetts Medical Society", "title" : "A Trial of Intraoperative Low-Tidal-Volume Ventilation in Abdominal Surgery", "type" : "article-journal", "volume" : "369" }, "uris" : [ "http://www.mendeley.com/documents/?uuid=f0bf1157-d5f5-42f6-b85b-96c3503112a1" ] }, { "id" : "ITEM-2", "itemData" : { "DOI" : "10.1097/ALN.0b013e31829102de", "ISSN" : "0003-3022", "PMID" : "23542800", "abstract" : "BACKGROUND The impact of intraoperative ventilation on postoperative pulmonary complications is not defined. The authors aimed at determining the effectiveness of protective mechanical ventilation during open abdominal surgery on a modified Clinical Pulmonary Infection Score as primary outcome and postoperative pulmonary function. METHODS Prospective randomized, open-label, clinical trial performed in 56 patients scheduled to undergo elective open abdominal surgery lasting more than 2 h. Patients were assigned by envelopes to mechanical ventilation with tidal volume of 9 ml/kg ideal body weight and zero-positive end-expiratory pressure (standard ventilation strategy) or tidal volumes of 7 ml/kg ideal body weight, 10 cm H2O positive end-expiratory pressure, and recruitment maneuvers (protective ventilation strategy). Modified Clinical Pulmonary Infection Score, gas exchange, and pulmonary functional tests were measured preoperatively, as well as at days 1, 3, and 5 after surgery. RESULTS Patients ventilated protectively showed better pulmonary functional tests up to day 5, fewer alterations on chest x-ray up to day 3 and higher arterial oxygenation in air at days 1, 3, and 5 (mmHg; mean \u00b1 SD): 77.1 \u00b1 13.0 versus 64.9 \u00b1 11.3 (P = 0.0006), 80.5 \u00b1 10.1 versus 69.7 \u00b1 9.3 (P = 0.0002), and 82.1 \u00b1 10.7 versus 78.5 \u00b1 21.7 (P = 0.44) respectively. The modified Clinical Pulmonary Infection Score was lower in the protective ventilation strategy at days 1 and 3. The percentage of patients in hospital at day 28 after surgery was not different between groups (7 vs. 15% respectively, P = 0.42). CONCLUSION A protective ventilation strategy during abdominal surgery lasting more than 2 h improved respiratory function and reduced the modified Clinical Pulmonary Infection Score without affecting length of hospital stay.", "author" : [ { "dropping-particle" : "", "family" : "Severgnini", "given" : "Paolo", "non-dropping-particle" : "", "parse-names" : false, "suffix" : "" }, { "dropping-particle" : "", "family" : "Selmo", "given" : "Gabriele", "non-dropping-particle" : "", "parse-names" : false, "suffix" : "" }, { "dropping-particle" : "", "family" : "Lanza", "given" : "Christian", "non-dropping-particle" : "", "parse-names" : false, "suffix" : "" }, { "dropping-particle" : "", "family" : "Chiesa", "given" : "Alessandro", "non-dropping-particle" : "", "parse-names" : false, "suffix" : "" }, { "dropping-particle" : "", "family" : "Frigerio", "given" : "Alice", "non-dropping-particle" : "", "parse-names" : false, "suffix" : "" }, { "dropping-particle" : "", "family" : "Bacuzzi", "given" : "Alessandro", "non-dropping-particle" : "", "parse-names" : false, "suffix" : "" }, { "dropping-particle" : "", "family" : "Dionigi", "given" : "Gianlorenzo", "non-dropping-particle" : "", "parse-names" : false, "suffix" : "" }, { "dropping-particle" : "", "family" : "Novario", "given" : "Raffaele", "non-dropping-particle" : "", "parse-names" : false, "suffix" : "" }, { "dropping-particle" : "", "family" : "Gregoretti", "given" : "Cesare", "non-dropping-particle" : "", "parse-names" : false, "suffix" : "" }, { "dropping-particle" : "", "family" : "Abreu", "given" : "Marcelo Gama", "non-dropping-particle" : "de", "parse-names" : false, "suffix" : "" }, { "dropping-particle" : "", "family" : "Schultz", "given" : "Marcus J.", "non-dropping-particle" : "", "parse-names" : false, "suffix" : "" }, { "dropping-particle" : "", "family" : "Jaber", "given" : "Samir", "non-dropping-particle" : "", "parse-names" : false, "suffix" : "" }, { "dropping-particle" : "", "family" : "Futier", "given" : "Emmanuel", "non-dropping-particle" : "", "parse-names" : false, "suffix" : "" }, { "dropping-particle" : "", "family" : "Chiaranda", "given" : "Maurizio", "non-dropping-particle" : "", "parse-names" : false, "suffix" : "" }, { "dropping-particle" : "", "family" : "Pelosi", "given" : "Paolo", "non-dropping-particle" : "", "parse-names" : false, "suffix" : "" } ], "container-title" : "Anesthesiology", "id" : "ITEM-2", "issue" : "6", "issued" : { "date-parts" : [ [ "2013", "6" ] ] }, "page" : "1307-1321", "title" : "Protective Mechanical Ventilation during General Anesthesia for Open Abdominal Surgery Improves Postoperative Pulmonary Function", "type" : "article-journal", "volume" : "118" }, "uris" : [ "http://www.mendeley.com/documents/?uuid=4a042cf1-0c40-317d-8142-f4337c2dd342" ] }, { "id" : "ITEM-3", "itemData" : { "DOI" : "10.1097/ALN.0000000000000706", "ISSN" : "0003-3022", "PMID" : "25978326", "abstract" : "BACKGROUND Recent studies show that intraoperative mechanical ventilation using low tidal volumes (VT) can prevent postoperative pulmonary complications (PPCs). The aim of this individual patient data meta-analysis is to evaluate the individual associations between VT size and positive end-expiratory pressure (PEEP) level and occurrence of PPC. METHODS Randomized controlled trials comparing protective ventilation (low VT with or without high levels of PEEP) and conventional ventilation (high VT with low PEEP) in patients undergoing general surgery. The primary outcome was development of PPC. Predefined prognostic factors were tested using multivariate logistic regression. RESULTS Fifteen randomized controlled trials were included (2,127 patients). There were 97 cases of PPC in 1,118 patients (8.7%) assigned to protective ventilation and 148 cases in 1,009 patients (14.7%) assigned to conventional ventilation (adjusted relative risk, 0.64; 95% CI, 0.46 to 0.88; P &lt; 0.01). There were 85 cases of PPC in 957 patients (8.9%) assigned to ventilation with low VT and high PEEP levels and 63 cases in 525 patients (12%) assigned to ventilation with low VT and low PEEP levels (adjusted relative risk, 0.93; 95% CI, 0.64 to 1.37; P = 0.72). A dose-response relationship was found between the appearance of PPC and VT size (R2 = 0.39) but not between the appearance of PPC and PEEP level (R2 = 0.08). CONCLUSIONS These data support the beneficial effects of ventilation with use of low VT in patients undergoing surgery. Further trials are necessary to define the role of intraoperative higher PEEP to prevent PPC during nonopen abdominal surgery.", "author" : [ { "dropping-particle" : "", "family" : "Serpa Neto", "given" : "Ary", "non-dropping-particle" : "", "parse-names" : false, "suffix" : "" }, { "dropping-particle" : "", "family" : "Hemmes", "given" : "Sabrine N. T.", "non-dropping-particle" : "", "parse-names" : false, "suffix" : "" }, { "dropping-particle" : "V.", "family" : "Barbas", "given" : "Carmen S.", "non-dropping-particle" : "", "parse-names" : false, "suffix" : "" }, { "dropping-particle" : "", "family" : "Beiderlinden", "given" : "Martin", "non-dropping-particle" : "", "parse-names" : false, "suffix" : "" }, { "dropping-particle" : "", "family" : "Biehl", "given" : "Michelle", "non-dropping-particle" : "", "parse-names" : false, "suffix" : "" }, { "dropping-particle" : "", "family" : "Binnekade", "given" : "Jan M.", "non-dropping-particle" : "", "parse-names" : false, "suffix" : "" }, { "dropping-particle" : "", "family" : "Canet", "given" : "Jaume", "non-dropping-particle" : "", "parse-names" : false, "suffix" : "" }, { "dropping-particle" : "", "family" : "Fernandez-Bustamante", "given" : "Ana", "non-dropping-particle" : "", "parse-names" : false, "suffix" : "" }, { "dropping-particle" : "", "family" : "Futier", "given" : "Emmanuel", "non-dropping-particle" : "", "parse-names" : false, "suffix" : "" }, { "dropping-particle" : "", "family" : "Gajic", "given" : "Ognjen", "non-dropping-particle" : "", "parse-names" : false, "suffix" : "" }, { "dropping-particle" : "", "family" : "Hedenstierna", "given" : "G\u00f6ran", "non-dropping-particle" : "", "parse-names" : false, "suffix" : "" }, { "dropping-particle" : "", "family" : "Hollmann", "given" : "Markus W.", "non-dropping-particle" : "", "parse-names" : false, "suffix" : "" }, { "dropping-particle" : "", "family" : "Jaber", "given" : "Samir", "non-dropping-particle" : "", "parse-names" : false, "suffix" : "" }, { "dropping-particle" : "", "family" : "Kozian", "given" : "Alf", "non-dropping-particle" : "", "parse-names" : false, "suffix" : "" }, { "dropping-particle" : "", "family" : "Licker", "given" : "Marc", "non-dropping-particle" : "", "parse-names" : false, "suffix" : "" }, { "dropping-particle" : "", "family" : "Lin", "given" : "Wen-Qian", "non-dropping-particle" : "", "parse-names" : false, "suffix" : "" }, { "dropping-particle" : "", "family" : "Maslow", "given" : "Andrew D.", "non-dropping-particle" : "", "parse-names" : false, "suffix" : "" }, { "dropping-particle" : "", "family" : "Memtsoudis", "given" : "Stavros G.", "non-dropping-particle" : "", "parse-names" : false, "suffix" : "" }, { "dropping-particle" : "", "family" : "Reis Miranda", "given" : "Dinis", "non-dropping-particle" : "", "parse-names" : false, "suffix" : "" }, { "dropping-particle" : "", "family" : "Moine", "given" : "Pierre", "non-dropping-particle" : "", "parse-names" : false, "suffix" : "" }, { "dropping-particle" : "", "family" : "Ng", "given" : "Thomas", "non-dropping-particle" : "", "parse-names" : false, "suffix" : "" }, { "dropping-particle" : "", "family" : "Paparella", "given" : "Domenico", "non-dropping-particle" : "", "parse-names" : false, "suffix" : "" }, { "dropping-particle" : "", "family" : "Putensen", "given" : "Christian", "non-dropping-particle" : "", "parse-names" : false, "suffix" : "" }, { "dropping-particle" : "", "family" : "Ranieri", "given" : "Marco", "non-dropping-particle" : "", "parse-names" : false, "suffix" : "" }, { "dropping-particle" : "", "family" : "Scavonetto", "given" : "Federica", "non-dropping-particle" : "", "parse-names" : false, "suffix" : "" }, { "dropping-particle" : "", "family" : "Schilling", "given" : "Thomas", "non-dropping-particle" : "", "parse-names" : false, "suffix" : "" }, { "dropping-particle" : "", "family" : "Schmid", "given" : "Werner", "non-dropping-particle" : "", "parse-names" : false, "suffix" : "" }, { "dropping-particle" : "", "family" : "Selmo", "given" : "Gabriele", "non-dropping-particle" : "", "parse-names" : false, "suffix" : "" }, { "dropping-particle" : "", "family" : "Severgnini", "given" : "Paolo", "non-dropping-particle" : "", "parse-names" : false, "suffix" : "" }, { "dropping-particle" : "", "family" : "Sprung", "given" : "Juraj", "non-dropping-particle" : "", "parse-names" : false, "suffix" : "" }, { "dropping-particle" : "", "family" : "Sundar", "given" : "Sugantha", "non-dropping-particle" : "", "parse-names" : false, "suffix" : "" }, { "dropping-particle" : "", "family" : "Talmor", "given" : "Daniel", "non-dropping-particle" : "", "parse-names" : false, "suffix" : "" }, { "dropping-particle" : "", "family" : "Treschan", "given" : "Tanja", "non-dropping-particle" : "", "parse-names" : false, "suffix" : "" }, { "dropping-particle" : "", "family" : "Unzueta", "given" : "Carmen", "non-dropping-particle" : "", "parse-names" : false, "suffix" : "" }, { "dropping-particle" : "", "family" : "Weingarten", "given" : "Toby N.", "non-dropping-particle" : "", "parse-names" : false, "suffix" : "" }, { "dropping-particle" : "", "family" : "Wolthuis", "given" : "Esther K.", "non-dropping-particle" : "", "parse-names" : false, "suffix" : "" }, { "dropping-particle" : "", "family" : "Wrigge", "given" : "Hermann", "non-dropping-particle" : "", "parse-names" : false, "suffix" : "" }, { "dropping-particle" : "", "family" : "Gama de Abreu", "given" : "Marcelo", "non-dropping-particle" : "", "parse-names" : false, "suffix" : "" }, { "dropping-particle" : "", "family" : "Pelosi", "given" : "Paolo", "non-dropping-particle" : "", "parse-names" : false, "suffix" : "" }, { "dropping-particle" : "", "family" : "Schultz", "given" : "Marcus J.", "non-dropping-particle" : "", "parse-names" : false, "suffix" : "" }, { "dropping-particle" : "", "family" : "PROVE Network Investigators", "given" : "", "non-dropping-particle" : "", "parse-names" : false, "suffix" : "" } ], "container-title" : "Anesthesiology", "id" : "ITEM-3", "issue" : "1", "issued" : { "date-parts" : [ [ "2015", "7" ] ] }, "page" : "66-78", "title" : "Protective versus Conventional Ventilation for Surgery", "type" : "article-journal", "volume" : "123" }, "uris" : [ "http://www.mendeley.com/documents/?uuid=4887b639-79cb-37ad-8d1b-3100a4295d36" ] }, { "id" : "ITEM-4", "itemData" : { "DOI" : "10.1097/EJA.0b013e32835fcab3", "ISSN" : "0265-0215", "author" : [ { "dropping-particle" : "", "family" : "Hemmes", "given" : "Sabrine N.T.", "non-dropping-particle" : "", "parse-names" : false, "suffix" : "" }, { "dropping-particle" : "de", "family" : "Abreu", "given" : "Marcelo Gama", "non-dropping-particle" : "", "parse-names" : false, "suffix" : "" }, { "dropping-particle" : "", "family" : "Pelosi", "given" : "Paolo", "non-dropping-particle" : "", "parse-names" : false, "suffix" : "" }, { "dropping-particle" : "", "family" : "Schultz", "given" : "Marcus J.", "non-dropping-particle" : "", "parse-names" : false, "suffix" : "" } ], "container-title" : "European Journal of Anaesthesiology", "id" : "ITEM-4", "issue" : "5", "issued" : { "date-parts" : [ [ "2013", "5" ] ] }, "page" : "205-207", "title" : "ESA Clinical Trials Network 2012", "type" : "article-journal", "volume" : "30" }, "uris" : [ "http://www.mendeley.com/documents/?uuid=8a672be0-07cb-31f6-b62b-00a1785e0c25" ] } ], "mendeley" : { "formattedCitation" : "(18,58\u201360)", "plainTextFormattedCitation" : "(18,58\u201360)", "previouslyFormattedCitation" : "(18,41\u201343)" }, "properties" : { "noteIndex" : 0 }, "schema" : "https://github.com/citation-style-language/schema/raw/master/csl-citation.json" }</w:instrText>
      </w:r>
      <w:r w:rsidRPr="00CB1632">
        <w:rPr>
          <w:rFonts w:asciiTheme="majorHAnsi" w:hAnsiTheme="majorHAnsi" w:cs="Arial"/>
          <w:color w:val="000000" w:themeColor="text1"/>
          <w:lang w:val="en-US"/>
        </w:rPr>
        <w:fldChar w:fldCharType="separate"/>
      </w:r>
      <w:r w:rsidR="00FB3A0E" w:rsidRPr="00CB1632">
        <w:rPr>
          <w:rFonts w:asciiTheme="majorHAnsi" w:hAnsiTheme="majorHAnsi" w:cs="Arial"/>
          <w:noProof/>
          <w:color w:val="000000" w:themeColor="text1"/>
          <w:lang w:val="en-US"/>
        </w:rPr>
        <w:t>(18,58–60)</w:t>
      </w:r>
      <w:r w:rsidRPr="00CB1632">
        <w:rPr>
          <w:rFonts w:asciiTheme="majorHAnsi" w:hAnsiTheme="majorHAnsi" w:cs="Arial"/>
          <w:color w:val="000000" w:themeColor="text1"/>
          <w:lang w:val="en-US"/>
        </w:rPr>
        <w:fldChar w:fldCharType="end"/>
      </w:r>
      <w:r w:rsidRPr="00CB1632">
        <w:rPr>
          <w:rFonts w:asciiTheme="majorHAnsi" w:hAnsiTheme="majorHAnsi" w:cs="Arial"/>
          <w:color w:val="000000" w:themeColor="text1"/>
          <w:lang w:val="en-US"/>
        </w:rPr>
        <w:t xml:space="preserve"> that occurrence of </w:t>
      </w:r>
      <w:r w:rsidRPr="00CB1632">
        <w:rPr>
          <w:rFonts w:asciiTheme="majorHAnsi" w:hAnsiTheme="majorHAnsi" w:cstheme="majorHAnsi"/>
          <w:color w:val="000000" w:themeColor="text1"/>
          <w:shd w:val="clear" w:color="auto" w:fill="FFFFFF"/>
        </w:rPr>
        <w:t>pulmonary complications</w:t>
      </w:r>
      <w:r w:rsidRPr="00CB1632">
        <w:rPr>
          <w:rFonts w:asciiTheme="majorHAnsi" w:hAnsiTheme="majorHAnsi" w:cs="Arial"/>
          <w:color w:val="000000" w:themeColor="text1"/>
          <w:lang w:val="en-US"/>
        </w:rPr>
        <w:t xml:space="preserve"> are influenced by three intra–operative ventilator settings: tidal volume, positive end–expiratory pressure (PEEP), and the resulting driving pressure </w:t>
      </w:r>
      <w:r w:rsidRPr="00CB1632">
        <w:rPr>
          <w:rFonts w:asciiTheme="majorHAnsi" w:hAnsiTheme="majorHAnsi" w:cs="Arial"/>
          <w:color w:val="000000" w:themeColor="text1"/>
          <w:lang w:val="en-US"/>
        </w:rPr>
        <w:fldChar w:fldCharType="begin" w:fldLock="1"/>
      </w:r>
      <w:r w:rsidR="00FB3A0E" w:rsidRPr="00CB1632">
        <w:rPr>
          <w:rFonts w:asciiTheme="majorHAnsi" w:hAnsiTheme="majorHAnsi" w:cs="Arial"/>
          <w:color w:val="000000" w:themeColor="text1"/>
          <w:lang w:val="en-US"/>
        </w:rPr>
        <w:instrText>ADDIN CSL_CITATION { "citationItems" : [ { "id" : "ITEM-1", "itemData" : { "DOI" : "10.1097/ALN.0000000000000706", "ISSN" : "0003-3022", "PMID" : "25978326", "abstract" : "BACKGROUND Recent studies show that intraoperative mechanical ventilation using low tidal volumes (VT) can prevent postoperative pulmonary complications (PPCs). The aim of this individual patient data meta-analysis is to evaluate the individual associations between VT size and positive end-expiratory pressure (PEEP) level and occurrence of PPC. METHODS Randomized controlled trials comparing protective ventilation (low VT with or without high levels of PEEP) and conventional ventilation (high VT with low PEEP) in patients undergoing general surgery. The primary outcome was development of PPC. Predefined prognostic factors were tested using multivariate logistic regression. RESULTS Fifteen randomized controlled trials were included (2,127 patients). There were 97 cases of PPC in 1,118 patients (8.7%) assigned to protective ventilation and 148 cases in 1,009 patients (14.7%) assigned to conventional ventilation (adjusted relative risk, 0.64; 95% CI, 0.46 to 0.88; P &lt; 0.01). There were 85 cases of PPC in 957 patients (8.9%) assigned to ventilation with low VT and high PEEP levels and 63 cases in 525 patients (12%) assigned to ventilation with low VT and low PEEP levels (adjusted relative risk, 0.93; 95% CI, 0.64 to 1.37; P = 0.72). A dose-response relationship was found between the appearance of PPC and VT size (R2 = 0.39) but not between the appearance of PPC and PEEP level (R2 = 0.08). CONCLUSIONS These data support the beneficial effects of ventilation with use of low VT in patients undergoing surgery. Further trials are necessary to define the role of intraoperative higher PEEP to prevent PPC during nonopen abdominal surgery.", "author" : [ { "dropping-particle" : "", "family" : "Serpa Neto", "given" : "Ary", "non-dropping-particle" : "", "parse-names" : false, "suffix" : "" }, { "dropping-particle" : "", "family" : "Hemmes", "given" : "Sabrine N. T.", "non-dropping-particle" : "", "parse-names" : false, "suffix" : "" }, { "dropping-particle" : "V.", "family" : "Barbas", "given" : "Carmen S.", "non-dropping-particle" : "", "parse-names" : false, "suffix" : "" }, { "dropping-particle" : "", "family" : "Beiderlinden", "given" : "Martin", "non-dropping-particle" : "", "parse-names" : false, "suffix" : "" }, { "dropping-particle" : "", "family" : "Biehl", "given" : "Michelle", "non-dropping-particle" : "", "parse-names" : false, "suffix" : "" }, { "dropping-particle" : "", "family" : "Binnekade", "given" : "Jan M.", "non-dropping-particle" : "", "parse-names" : false, "suffix" : "" }, { "dropping-particle" : "", "family" : "Canet", "given" : "Jaume", "non-dropping-particle" : "", "parse-names" : false, "suffix" : "" }, { "dropping-particle" : "", "family" : "Fernandez-Bustamante", "given" : "Ana", "non-dropping-particle" : "", "parse-names" : false, "suffix" : "" }, { "dropping-particle" : "", "family" : "Futier", "given" : "Emmanuel", "non-dropping-particle" : "", "parse-names" : false, "suffix" : "" }, { "dropping-particle" : "", "family" : "Gajic", "given" : "Ognjen", "non-dropping-particle" : "", "parse-names" : false, "suffix" : "" }, { "dropping-particle" : "", "family" : "Hedenstierna", "given" : "G\u00f6ran", "non-dropping-particle" : "", "parse-names" : false, "suffix" : "" }, { "dropping-particle" : "", "family" : "Hollmann", "given" : "Markus W.", "non-dropping-particle" : "", "parse-names" : false, "suffix" : "" }, { "dropping-particle" : "", "family" : "Jaber", "given" : "Samir", "non-dropping-particle" : "", "parse-names" : false, "suffix" : "" }, { "dropping-particle" : "", "family" : "Kozian", "given" : "Alf", "non-dropping-particle" : "", "parse-names" : false, "suffix" : "" }, { "dropping-particle" : "", "family" : "Licker", "given" : "Marc", "non-dropping-particle" : "", "parse-names" : false, "suffix" : "" }, { "dropping-particle" : "", "family" : "Lin", "given" : "Wen-Qian", "non-dropping-particle" : "", "parse-names" : false, "suffix" : "" }, { "dropping-particle" : "", "family" : "Maslow", "given" : "Andrew D.", "non-dropping-particle" : "", "parse-names" : false, "suffix" : "" }, { "dropping-particle" : "", "family" : "Memtsoudis", "given" : "Stavros G.", "non-dropping-particle" : "", "parse-names" : false, "suffix" : "" }, { "dropping-particle" : "", "family" : "Reis Miranda", "given" : "Dinis", "non-dropping-particle" : "", "parse-names" : false, "suffix" : "" }, { "dropping-particle" : "", "family" : "Moine", "given" : "Pierre", "non-dropping-particle" : "", "parse-names" : false, "suffix" : "" }, { "dropping-particle" : "", "family" : "Ng", "given" : "Thomas", "non-dropping-particle" : "", "parse-names" : false, "suffix" : "" }, { "dropping-particle" : "", "family" : "Paparella", "given" : "Domenico", "non-dropping-particle" : "", "parse-names" : false, "suffix" : "" }, { "dropping-particle" : "", "family" : "Putensen", "given" : "Christian", "non-dropping-particle" : "", "parse-names" : false, "suffix" : "" }, { "dropping-particle" : "", "family" : "Ranieri", "given" : "Marco", "non-dropping-particle" : "", "parse-names" : false, "suffix" : "" }, { "dropping-particle" : "", "family" : "Scavonetto", "given" : "Federica", "non-dropping-particle" : "", "parse-names" : false, "suffix" : "" }, { "dropping-particle" : "", "family" : "Schilling", "given" : "Thomas", "non-dropping-particle" : "", "parse-names" : false, "suffix" : "" }, { "dropping-particle" : "", "family" : "Schmid", "given" : "Werner", "non-dropping-particle" : "", "parse-names" : false, "suffix" : "" }, { "dropping-particle" : "", "family" : "Selmo", "given" : "Gabriele", "non-dropping-particle" : "", "parse-names" : false, "suffix" : "" }, { "dropping-particle" : "", "family" : "Severgnini", "given" : "Paolo", "non-dropping-particle" : "", "parse-names" : false, "suffix" : "" }, { "dropping-particle" : "", "family" : "Sprung", "given" : "Juraj", "non-dropping-particle" : "", "parse-names" : false, "suffix" : "" }, { "dropping-particle" : "", "family" : "Sundar", "given" : "Sugantha", "non-dropping-particle" : "", "parse-names" : false, "suffix" : "" }, { "dropping-particle" : "", "family" : "Talmor", "given" : "Daniel", "non-dropping-particle" : "", "parse-names" : false, "suffix" : "" }, { "dropping-particle" : "", "family" : "Treschan", "given" : "Tanja", "non-dropping-particle" : "", "parse-names" : false, "suffix" : "" }, { "dropping-particle" : "", "family" : "Unzueta", "given" : "Carmen", "non-dropping-particle" : "", "parse-names" : false, "suffix" : "" }, { "dropping-particle" : "", "family" : "Weingarten", "given" : "Toby N.", "non-dropping-particle" : "", "parse-names" : false, "suffix" : "" }, { "dropping-particle" : "", "family" : "Wolthuis", "given" : "Esther K.", "non-dropping-particle" : "", "parse-names" : false, "suffix" : "" }, { "dropping-particle" : "", "family" : "Wrigge", "given" : "Hermann", "non-dropping-particle" : "", "parse-names" : false, "suffix" : "" }, { "dropping-particle" : "", "family" : "Gama de Abreu", "given" : "Marcelo", "non-dropping-particle" : "", "parse-names" : false, "suffix" : "" }, { "dropping-particle" : "", "family" : "Pelosi", "given" : "Paolo", "non-dropping-particle" : "", "parse-names" : false, "suffix" : "" }, { "dropping-particle" : "", "family" : "Schultz", "given" : "Marcus J.", "non-dropping-particle" : "", "parse-names" : false, "suffix" : "" }, { "dropping-particle" : "", "family" : "PROVE Network Investigators", "given" : "", "non-dropping-particle" : "", "parse-names" : false, "suffix" : "" } ], "container-title" : "Anesthesiology", "id" : "ITEM-1", "issue" : "1", "issued" : { "date-parts" : [ [ "2015", "7" ] ] }, "page" : "66-78", "title" : "Protective versus Conventional Ventilation for Surgery", "type" : "article-journal", "volume" : "123" }, "uris" : [ "http://www.mendeley.com/documents/?uuid=4887b639-79cb-37ad-8d1b-3100a4295d36" ] } ], "mendeley" : { "formattedCitation" : "(59)", "plainTextFormattedCitation" : "(59)", "previouslyFormattedCitation" : "(42)" }, "properties" : { "noteIndex" : 0 }, "schema" : "https://github.com/citation-style-language/schema/raw/master/csl-citation.json" }</w:instrText>
      </w:r>
      <w:r w:rsidRPr="00CB1632">
        <w:rPr>
          <w:rFonts w:asciiTheme="majorHAnsi" w:hAnsiTheme="majorHAnsi" w:cs="Arial"/>
          <w:color w:val="000000" w:themeColor="text1"/>
          <w:lang w:val="en-US"/>
        </w:rPr>
        <w:fldChar w:fldCharType="separate"/>
      </w:r>
      <w:r w:rsidR="00FB3A0E" w:rsidRPr="00CB1632">
        <w:rPr>
          <w:rFonts w:asciiTheme="majorHAnsi" w:hAnsiTheme="majorHAnsi" w:cs="Arial"/>
          <w:noProof/>
          <w:color w:val="000000" w:themeColor="text1"/>
          <w:lang w:val="en-US"/>
        </w:rPr>
        <w:t>(59)</w:t>
      </w:r>
      <w:r w:rsidRPr="00CB1632">
        <w:rPr>
          <w:rFonts w:asciiTheme="majorHAnsi" w:hAnsiTheme="majorHAnsi" w:cs="Arial"/>
          <w:color w:val="000000" w:themeColor="text1"/>
          <w:lang w:val="en-US"/>
        </w:rPr>
        <w:fldChar w:fldCharType="end"/>
      </w:r>
      <w:r w:rsidRPr="00CB1632">
        <w:rPr>
          <w:rFonts w:asciiTheme="majorHAnsi" w:hAnsiTheme="majorHAnsi" w:cs="Arial"/>
          <w:color w:val="000000" w:themeColor="text1"/>
          <w:lang w:val="en-US"/>
        </w:rPr>
        <w:t xml:space="preserve">. However, uncertainty remains over the role of each component in trial interventions. A recent trial demonstrated no benefit and the possibility of harm from high PEEP during </w:t>
      </w:r>
      <w:r w:rsidRPr="00CB1632">
        <w:rPr>
          <w:rFonts w:asciiTheme="majorHAnsi" w:hAnsiTheme="majorHAnsi" w:cs="Arial"/>
          <w:color w:val="000000" w:themeColor="text1"/>
          <w:lang w:val="en-US"/>
        </w:rPr>
        <w:lastRenderedPageBreak/>
        <w:t xml:space="preserve">intraoperative ventilation </w:t>
      </w:r>
      <w:r w:rsidRPr="00CB1632">
        <w:rPr>
          <w:rFonts w:asciiTheme="majorHAnsi" w:hAnsiTheme="majorHAnsi" w:cs="Arial"/>
          <w:color w:val="000000" w:themeColor="text1"/>
          <w:lang w:val="en-US"/>
        </w:rPr>
        <w:fldChar w:fldCharType="begin" w:fldLock="1"/>
      </w:r>
      <w:r w:rsidR="00FB3A0E" w:rsidRPr="00CB1632">
        <w:rPr>
          <w:rFonts w:asciiTheme="majorHAnsi" w:hAnsiTheme="majorHAnsi" w:cs="Arial"/>
          <w:color w:val="000000" w:themeColor="text1"/>
          <w:lang w:val="en-US"/>
        </w:rPr>
        <w:instrText>ADDIN CSL_CITATION { "citationItems" : [ { "id" : "ITEM-1", "itemData" : { "DOI" : "10.1016/S0140-6736(14)60416-5", "ISSN" : "01406736", "PMID" : "24894577", "abstract" : "BACKGROUND The role of positive end-expiratory pressure in mechanical ventilation during general anaesthesia for surgery remains uncertain. Levels of pressure higher than 0 cm H2O might protect against postoperative pulmonary complications but could also cause intraoperative circulatory depression and lung injury from overdistension. We tested the hypothesis that a high level of positive end-expiratory pressure with recruitment manoeuvres protects against postoperative pulmonary complications in patients at risk of complications who are receiving mechanical ventilation with low tidal volumes during general anaesthesia for open abdominal surgery. METHODS In this randomised controlled trial at 30 centres in Europe and North and South America, we recruited 900 patients at risk for postoperative pulmonary complications who were planned for open abdominal surgery under general anaesthesia and ventilation at tidal volumes of 8 mL/kg. We randomly allocated patients to either a high level of positive end-expiratory pressure (12 cm H2O) with recruitment manoeuvres (higher PEEP group) or a low level of pressure (\u22642 cm H2O) without recruitment manoeuvres (lower PEEP group). We used a centralised computer-generated randomisation system. Patients and outcome assessors were masked to the intervention. Primary endpoint was a composite of postoperative pulmonary complications by postoperative day 5. Analysis was by intention-to-treat. The study is registered at Controlled-Trials.com, number ISRCTN70332574. FINDINGS From February, 2011, to January, 2013, 447 patients were randomly allocated to the higher PEEP group and 453 to the lower PEEP group. Six patients were excluded from the analysis, four because they withdrew consent and two for violation of inclusion criteria. Median levels of positive end-expiratory pressure were 12 cm H2O (IQR 12-12) in the higher PEEP group and 2 cm H2O (0-2) in the lower PEEP group. Postoperative pulmonary complications were reported in 174 (40%) of 445 patients in the higher PEEP group versus 172 (39%) of 449 patients in the lower PEEP group (relative risk 1\u00b701; 95% CI 0\u00b786-1\u00b720; p=0\u00b786). Compared with patients in the lower PEEP group, those in the higher PEEP group developed intraoperative hypotension and needed more vasoactive drugs. INTERPRETATION A strategy with a high level of positive end-expiratory pressure and recruitment manoeuvres during open abdominal surgery does not protect against postoperative pulmonary complications. An i\u2026", "author" : [ { "dropping-particle" : "", "family" : "PROVE Network Investigators for the Clinical Trial Network of the European Society of Anaesthesiology", "given" : "", "non-dropping-particle" : "", "parse-names" : false, "suffix" : "" }, { "dropping-particle" : "", "family" : "Hemmes", "given" : "Sabrine N T", "non-dropping-particle" : "", "parse-names" : false, "suffix" : "" }, { "dropping-particle" : "", "family" : "Gama de Abreu", "given" : "Marcelo", "non-dropping-particle" : "", "parse-names" : false, "suffix" : "" }, { "dropping-particle" : "", "family" : "Pelosi", "given" : "Paolo", "non-dropping-particle" : "", "parse-names" : false, "suffix" : "" }, { "dropping-particle" : "", "family" : "Schultz", "given" : "Marcus J", "non-dropping-particle" : "", "parse-names" : false, "suffix" : "" } ], "container-title" : "The Lancet", "id" : "ITEM-1", "issue" : "9942", "issued" : { "date-parts" : [ [ "2014", "8", "9" ] ] }, "page" : "495-503", "title" : "High versus low positive end-expiratory pressure during general anaesthesia for open abdominal surgery (PROVHILO trial): a multicentre randomised controlled trial", "type" : "article-journal", "volume" : "384" }, "uris" : [ "http://www.mendeley.com/documents/?uuid=f8093b17-fbce-35a2-ab01-658871cf74a9" ] } ], "mendeley" : { "formattedCitation" : "(61)", "plainTextFormattedCitation" : "(61)", "previouslyFormattedCitation" : "(44)" }, "properties" : { "noteIndex" : 0 }, "schema" : "https://github.com/citation-style-language/schema/raw/master/csl-citation.json" }</w:instrText>
      </w:r>
      <w:r w:rsidRPr="00CB1632">
        <w:rPr>
          <w:rFonts w:asciiTheme="majorHAnsi" w:hAnsiTheme="majorHAnsi" w:cs="Arial"/>
          <w:color w:val="000000" w:themeColor="text1"/>
          <w:lang w:val="en-US"/>
        </w:rPr>
        <w:fldChar w:fldCharType="separate"/>
      </w:r>
      <w:r w:rsidR="00FB3A0E" w:rsidRPr="00CB1632">
        <w:rPr>
          <w:rFonts w:asciiTheme="majorHAnsi" w:hAnsiTheme="majorHAnsi" w:cs="Arial"/>
          <w:noProof/>
          <w:color w:val="000000" w:themeColor="text1"/>
          <w:lang w:val="en-US"/>
        </w:rPr>
        <w:t>(61)</w:t>
      </w:r>
      <w:r w:rsidRPr="00CB1632">
        <w:rPr>
          <w:rFonts w:asciiTheme="majorHAnsi" w:hAnsiTheme="majorHAnsi" w:cs="Arial"/>
          <w:color w:val="000000" w:themeColor="text1"/>
          <w:lang w:val="en-US"/>
        </w:rPr>
        <w:fldChar w:fldCharType="end"/>
      </w:r>
      <w:r w:rsidRPr="00CB1632">
        <w:rPr>
          <w:rFonts w:asciiTheme="majorHAnsi" w:hAnsiTheme="majorHAnsi" w:cs="Arial"/>
          <w:color w:val="000000" w:themeColor="text1"/>
          <w:lang w:val="en-US"/>
        </w:rPr>
        <w:t xml:space="preserve">. Thus benefit from the lung–protective ventilation strategies might best explained by reductions in tidal volume size, and not the increase in levels of PEEP </w:t>
      </w:r>
      <w:r w:rsidRPr="00CB1632">
        <w:rPr>
          <w:rFonts w:asciiTheme="majorHAnsi" w:hAnsiTheme="majorHAnsi" w:cs="Arial"/>
          <w:color w:val="000000" w:themeColor="text1"/>
          <w:lang w:val="en-US"/>
        </w:rPr>
        <w:fldChar w:fldCharType="begin" w:fldLock="1"/>
      </w:r>
      <w:r w:rsidR="00FB3A0E" w:rsidRPr="00CB1632">
        <w:rPr>
          <w:rFonts w:asciiTheme="majorHAnsi" w:hAnsiTheme="majorHAnsi" w:cs="Arial"/>
          <w:color w:val="000000" w:themeColor="text1"/>
          <w:lang w:val="en-US"/>
        </w:rPr>
        <w:instrText>ADDIN CSL_CITATION { "citationItems" : [ { "id" : "ITEM-1", "itemData" : { "DOI" : "10.1097/ALN.0000000000000706", "ISSN" : "0003-3022", "PMID" : "25978326", "abstract" : "BACKGROUND Recent studies show that intraoperative mechanical ventilation using low tidal volumes (VT) can prevent postoperative pulmonary complications (PPCs). The aim of this individual patient data meta-analysis is to evaluate the individual associations between VT size and positive end-expiratory pressure (PEEP) level and occurrence of PPC. METHODS Randomized controlled trials comparing protective ventilation (low VT with or without high levels of PEEP) and conventional ventilation (high VT with low PEEP) in patients undergoing general surgery. The primary outcome was development of PPC. Predefined prognostic factors were tested using multivariate logistic regression. RESULTS Fifteen randomized controlled trials were included (2,127 patients). There were 97 cases of PPC in 1,118 patients (8.7%) assigned to protective ventilation and 148 cases in 1,009 patients (14.7%) assigned to conventional ventilation (adjusted relative risk, 0.64; 95% CI, 0.46 to 0.88; P &lt; 0.01). There were 85 cases of PPC in 957 patients (8.9%) assigned to ventilation with low VT and high PEEP levels and 63 cases in 525 patients (12%) assigned to ventilation with low VT and low PEEP levels (adjusted relative risk, 0.93; 95% CI, 0.64 to 1.37; P = 0.72). A dose-response relationship was found between the appearance of PPC and VT size (R2 = 0.39) but not between the appearance of PPC and PEEP level (R2 = 0.08). CONCLUSIONS These data support the beneficial effects of ventilation with use of low VT in patients undergoing surgery. Further trials are necessary to define the role of intraoperative higher PEEP to prevent PPC during nonopen abdominal surgery.", "author" : [ { "dropping-particle" : "", "family" : "Serpa Neto", "given" : "Ary", "non-dropping-particle" : "", "parse-names" : false, "suffix" : "" }, { "dropping-particle" : "", "family" : "Hemmes", "given" : "Sabrine N. T.", "non-dropping-particle" : "", "parse-names" : false, "suffix" : "" }, { "dropping-particle" : "V.", "family" : "Barbas", "given" : "Carmen S.", "non-dropping-particle" : "", "parse-names" : false, "suffix" : "" }, { "dropping-particle" : "", "family" : "Beiderlinden", "given" : "Martin", "non-dropping-particle" : "", "parse-names" : false, "suffix" : "" }, { "dropping-particle" : "", "family" : "Biehl", "given" : "Michelle", "non-dropping-particle" : "", "parse-names" : false, "suffix" : "" }, { "dropping-particle" : "", "family" : "Binnekade", "given" : "Jan M.", "non-dropping-particle" : "", "parse-names" : false, "suffix" : "" }, { "dropping-particle" : "", "family" : "Canet", "given" : "Jaume", "non-dropping-particle" : "", "parse-names" : false, "suffix" : "" }, { "dropping-particle" : "", "family" : "Fernandez-Bustamante", "given" : "Ana", "non-dropping-particle" : "", "parse-names" : false, "suffix" : "" }, { "dropping-particle" : "", "family" : "Futier", "given" : "Emmanuel", "non-dropping-particle" : "", "parse-names" : false, "suffix" : "" }, { "dropping-particle" : "", "family" : "Gajic", "given" : "Ognjen", "non-dropping-particle" : "", "parse-names" : false, "suffix" : "" }, { "dropping-particle" : "", "family" : "Hedenstierna", "given" : "G\u00f6ran", "non-dropping-particle" : "", "parse-names" : false, "suffix" : "" }, { "dropping-particle" : "", "family" : "Hollmann", "given" : "Markus W.", "non-dropping-particle" : "", "parse-names" : false, "suffix" : "" }, { "dropping-particle" : "", "family" : "Jaber", "given" : "Samir", "non-dropping-particle" : "", "parse-names" : false, "suffix" : "" }, { "dropping-particle" : "", "family" : "Kozian", "given" : "Alf", "non-dropping-particle" : "", "parse-names" : false, "suffix" : "" }, { "dropping-particle" : "", "family" : "Licker", "given" : "Marc", "non-dropping-particle" : "", "parse-names" : false, "suffix" : "" }, { "dropping-particle" : "", "family" : "Lin", "given" : "Wen-Qian", "non-dropping-particle" : "", "parse-names" : false, "suffix" : "" }, { "dropping-particle" : "", "family" : "Maslow", "given" : "Andrew D.", "non-dropping-particle" : "", "parse-names" : false, "suffix" : "" }, { "dropping-particle" : "", "family" : "Memtsoudis", "given" : "Stavros G.", "non-dropping-particle" : "", "parse-names" : false, "suffix" : "" }, { "dropping-particle" : "", "family" : "Reis Miranda", "given" : "Dinis", "non-dropping-particle" : "", "parse-names" : false, "suffix" : "" }, { "dropping-particle" : "", "family" : "Moine", "given" : "Pierre", "non-dropping-particle" : "", "parse-names" : false, "suffix" : "" }, { "dropping-particle" : "", "family" : "Ng", "given" : "Thomas", "non-dropping-particle" : "", "parse-names" : false, "suffix" : "" }, { "dropping-particle" : "", "family" : "Paparella", "given" : "Domenico", "non-dropping-particle" : "", "parse-names" : false, "suffix" : "" }, { "dropping-particle" : "", "family" : "Putensen", "given" : "Christian", "non-dropping-particle" : "", "parse-names" : false, "suffix" : "" }, { "dropping-particle" : "", "family" : "Ranieri", "given" : "Marco", "non-dropping-particle" : "", "parse-names" : false, "suffix" : "" }, { "dropping-particle" : "", "family" : "Scavonetto", "given" : "Federica", "non-dropping-particle" : "", "parse-names" : false, "suffix" : "" }, { "dropping-particle" : "", "family" : "Schilling", "given" : "Thomas", "non-dropping-particle" : "", "parse-names" : false, "suffix" : "" }, { "dropping-particle" : "", "family" : "Schmid", "given" : "Werner", "non-dropping-particle" : "", "parse-names" : false, "suffix" : "" }, { "dropping-particle" : "", "family" : "Selmo", "given" : "Gabriele", "non-dropping-particle" : "", "parse-names" : false, "suffix" : "" }, { "dropping-particle" : "", "family" : "Severgnini", "given" : "Paolo", "non-dropping-particle" : "", "parse-names" : false, "suffix" : "" }, { "dropping-particle" : "", "family" : "Sprung", "given" : "Juraj", "non-dropping-particle" : "", "parse-names" : false, "suffix" : "" }, { "dropping-particle" : "", "family" : "Sundar", "given" : "Sugantha", "non-dropping-particle" : "", "parse-names" : false, "suffix" : "" }, { "dropping-particle" : "", "family" : "Talmor", "given" : "Daniel", "non-dropping-particle" : "", "parse-names" : false, "suffix" : "" }, { "dropping-particle" : "", "family" : "Treschan", "given" : "Tanja", "non-dropping-particle" : "", "parse-names" : false, "suffix" : "" }, { "dropping-particle" : "", "family" : "Unzueta", "given" : "Carmen", "non-dropping-particle" : "", "parse-names" : false, "suffix" : "" }, { "dropping-particle" : "", "family" : "Weingarten", "given" : "Toby N.", "non-dropping-particle" : "", "parse-names" : false, "suffix" : "" }, { "dropping-particle" : "", "family" : "Wolthuis", "given" : "Esther K.", "non-dropping-particle" : "", "parse-names" : false, "suffix" : "" }, { "dropping-particle" : "", "family" : "Wrigge", "given" : "Hermann", "non-dropping-particle" : "", "parse-names" : false, "suffix" : "" }, { "dropping-particle" : "", "family" : "Gama de Abreu", "given" : "Marcelo", "non-dropping-particle" : "", "parse-names" : false, "suffix" : "" }, { "dropping-particle" : "", "family" : "Pelosi", "given" : "Paolo", "non-dropping-particle" : "", "parse-names" : false, "suffix" : "" }, { "dropping-particle" : "", "family" : "Schultz", "given" : "Marcus J.", "non-dropping-particle" : "", "parse-names" : false, "suffix" : "" }, { "dropping-particle" : "", "family" : "PROVE Network Investigators", "given" : "", "non-dropping-particle" : "", "parse-names" : false, "suffix" : "" } ], "container-title" : "Anesthesiology", "id" : "ITEM-1", "issue" : "1", "issued" : { "date-parts" : [ [ "2015", "7" ] ] }, "page" : "66-78", "title" : "Protective versus Conventional Ventilation for Surgery", "type" : "article-journal", "volume" : "123" }, "uris" : [ "http://www.mendeley.com/documents/?uuid=4887b639-79cb-37ad-8d1b-3100a4295d36" ] } ], "mendeley" : { "formattedCitation" : "(59)", "plainTextFormattedCitation" : "(59)", "previouslyFormattedCitation" : "(42)" }, "properties" : { "noteIndex" : 0 }, "schema" : "https://github.com/citation-style-language/schema/raw/master/csl-citation.json" }</w:instrText>
      </w:r>
      <w:r w:rsidRPr="00CB1632">
        <w:rPr>
          <w:rFonts w:asciiTheme="majorHAnsi" w:hAnsiTheme="majorHAnsi" w:cs="Arial"/>
          <w:color w:val="000000" w:themeColor="text1"/>
          <w:lang w:val="en-US"/>
        </w:rPr>
        <w:fldChar w:fldCharType="separate"/>
      </w:r>
      <w:r w:rsidR="00FB3A0E" w:rsidRPr="00CB1632">
        <w:rPr>
          <w:rFonts w:asciiTheme="majorHAnsi" w:hAnsiTheme="majorHAnsi" w:cs="Arial"/>
          <w:noProof/>
          <w:color w:val="000000" w:themeColor="text1"/>
          <w:lang w:val="en-US"/>
        </w:rPr>
        <w:t>(59)</w:t>
      </w:r>
      <w:r w:rsidRPr="00CB1632">
        <w:rPr>
          <w:rFonts w:asciiTheme="majorHAnsi" w:hAnsiTheme="majorHAnsi" w:cs="Arial"/>
          <w:color w:val="000000" w:themeColor="text1"/>
          <w:lang w:val="en-US"/>
        </w:rPr>
        <w:fldChar w:fldCharType="end"/>
      </w:r>
      <w:r w:rsidRPr="00CB1632">
        <w:rPr>
          <w:rFonts w:asciiTheme="majorHAnsi" w:hAnsiTheme="majorHAnsi" w:cs="Arial"/>
          <w:color w:val="000000" w:themeColor="text1"/>
          <w:lang w:val="en-US"/>
        </w:rPr>
        <w:t xml:space="preserve">. </w:t>
      </w:r>
      <w:r w:rsidR="00944E27" w:rsidRPr="00CB1632">
        <w:rPr>
          <w:rFonts w:asciiTheme="majorHAnsi" w:hAnsiTheme="majorHAnsi" w:cs="Arial"/>
          <w:color w:val="000000" w:themeColor="text1"/>
          <w:lang w:val="en-US"/>
        </w:rPr>
        <w:t xml:space="preserve">Current </w:t>
      </w:r>
      <w:r w:rsidRPr="00CB1632">
        <w:rPr>
          <w:rFonts w:asciiTheme="majorHAnsi" w:hAnsiTheme="majorHAnsi" w:cs="Arial"/>
          <w:color w:val="000000" w:themeColor="text1"/>
          <w:lang w:val="en-US"/>
        </w:rPr>
        <w:t xml:space="preserve">trials are </w:t>
      </w:r>
      <w:r w:rsidR="00944E27" w:rsidRPr="00CB1632">
        <w:rPr>
          <w:rFonts w:asciiTheme="majorHAnsi" w:hAnsiTheme="majorHAnsi" w:cs="Arial"/>
          <w:color w:val="000000" w:themeColor="text1"/>
          <w:lang w:val="en-US"/>
        </w:rPr>
        <w:t xml:space="preserve">are focused on driving pressure and </w:t>
      </w:r>
      <w:r w:rsidRPr="00CB1632">
        <w:rPr>
          <w:rFonts w:asciiTheme="majorHAnsi" w:hAnsiTheme="majorHAnsi" w:cs="Arial"/>
          <w:color w:val="000000" w:themeColor="text1"/>
          <w:lang w:val="en-US"/>
        </w:rPr>
        <w:t xml:space="preserve"> the optimum PEEP and </w:t>
      </w:r>
      <w:r w:rsidR="00944E27" w:rsidRPr="00CB1632">
        <w:rPr>
          <w:rFonts w:asciiTheme="majorHAnsi" w:hAnsiTheme="majorHAnsi" w:cs="Arial"/>
          <w:color w:val="000000" w:themeColor="text1"/>
          <w:lang w:val="en-US"/>
        </w:rPr>
        <w:t xml:space="preserve">their </w:t>
      </w:r>
      <w:r w:rsidRPr="00CB1632">
        <w:rPr>
          <w:rFonts w:asciiTheme="majorHAnsi" w:hAnsiTheme="majorHAnsi" w:cs="Arial"/>
          <w:color w:val="000000" w:themeColor="text1"/>
          <w:lang w:val="en-US"/>
        </w:rPr>
        <w:t>role in prevention of postoperative lung injury</w:t>
      </w:r>
      <w:r w:rsidR="00944E27" w:rsidRPr="00CB1632">
        <w:rPr>
          <w:rFonts w:asciiTheme="majorHAnsi" w:hAnsiTheme="majorHAnsi" w:cs="Arial"/>
          <w:color w:val="000000" w:themeColor="text1"/>
          <w:lang w:val="en-US"/>
        </w:rPr>
        <w:t xml:space="preserve"> (e.g. </w:t>
      </w:r>
      <w:r w:rsidR="00944E27" w:rsidRPr="00CB1632">
        <w:rPr>
          <w:rFonts w:asciiTheme="majorHAnsi" w:eastAsia="Times New Roman" w:hAnsiTheme="majorHAnsi" w:cs="Arial"/>
          <w:color w:val="000000" w:themeColor="text1"/>
          <w:shd w:val="clear" w:color="auto" w:fill="FFFFFF"/>
        </w:rPr>
        <w:t>NCT02851238, NCT02963025, NCT02148692).</w:t>
      </w:r>
    </w:p>
    <w:p w14:paraId="21C0B304" w14:textId="77777777" w:rsidR="002446CC" w:rsidRPr="00CB1632" w:rsidRDefault="002446CC" w:rsidP="008979F9">
      <w:pPr>
        <w:spacing w:line="360" w:lineRule="auto"/>
        <w:contextualSpacing/>
        <w:jc w:val="both"/>
        <w:rPr>
          <w:rFonts w:asciiTheme="majorHAnsi" w:hAnsiTheme="majorHAnsi" w:cstheme="majorHAnsi"/>
          <w:color w:val="000000" w:themeColor="text1"/>
        </w:rPr>
      </w:pPr>
    </w:p>
    <w:p w14:paraId="7A6E03DC" w14:textId="7A890E8B" w:rsidR="00D82AB5" w:rsidRPr="00CB1632" w:rsidRDefault="00AB30BE" w:rsidP="008979F9">
      <w:pPr>
        <w:pStyle w:val="ListParagraph"/>
        <w:numPr>
          <w:ilvl w:val="0"/>
          <w:numId w:val="16"/>
        </w:numPr>
        <w:spacing w:after="0" w:line="360" w:lineRule="auto"/>
        <w:outlineLvl w:val="0"/>
        <w:rPr>
          <w:rFonts w:asciiTheme="majorHAnsi" w:eastAsia="Times New Roman" w:hAnsiTheme="majorHAnsi" w:cstheme="majorHAnsi"/>
          <w:i/>
          <w:color w:val="000000" w:themeColor="text1"/>
          <w:szCs w:val="24"/>
          <w:shd w:val="clear" w:color="auto" w:fill="FFFFFF"/>
        </w:rPr>
      </w:pPr>
      <w:r w:rsidRPr="00CB1632">
        <w:rPr>
          <w:rFonts w:asciiTheme="majorHAnsi" w:eastAsia="Times New Roman" w:hAnsiTheme="majorHAnsi" w:cstheme="majorHAnsi"/>
          <w:i/>
          <w:color w:val="000000" w:themeColor="text1"/>
          <w:szCs w:val="24"/>
          <w:shd w:val="clear" w:color="auto" w:fill="FFFFFF"/>
        </w:rPr>
        <w:t>Perioperative immune and inflammatory dysfunction</w:t>
      </w:r>
    </w:p>
    <w:p w14:paraId="630F51AA" w14:textId="39A9F748" w:rsidR="00D82AB5" w:rsidRPr="00CB1632" w:rsidRDefault="00D82AB5" w:rsidP="008979F9">
      <w:pPr>
        <w:spacing w:line="360" w:lineRule="auto"/>
        <w:contextualSpacing/>
        <w:jc w:val="both"/>
        <w:rPr>
          <w:rFonts w:asciiTheme="majorHAnsi" w:eastAsia="Times New Roman" w:hAnsiTheme="majorHAnsi" w:cstheme="majorHAnsi"/>
          <w:color w:val="000000" w:themeColor="text1"/>
          <w:shd w:val="clear" w:color="auto" w:fill="FFFFFF"/>
        </w:rPr>
      </w:pPr>
      <w:r w:rsidRPr="00CB1632">
        <w:rPr>
          <w:rFonts w:asciiTheme="majorHAnsi" w:eastAsia="Times New Roman" w:hAnsiTheme="majorHAnsi" w:cstheme="majorHAnsi"/>
          <w:color w:val="000000" w:themeColor="text1"/>
          <w:shd w:val="clear" w:color="auto" w:fill="FFFFFF"/>
        </w:rPr>
        <w:t>Inflammation and activation of the immune system occurs</w:t>
      </w:r>
      <w:r w:rsidR="00951C4F" w:rsidRPr="00CB1632">
        <w:rPr>
          <w:rFonts w:asciiTheme="majorHAnsi" w:eastAsia="Times New Roman" w:hAnsiTheme="majorHAnsi" w:cstheme="majorHAnsi"/>
          <w:color w:val="000000" w:themeColor="text1"/>
          <w:shd w:val="clear" w:color="auto" w:fill="FFFFFF"/>
        </w:rPr>
        <w:t xml:space="preserve"> </w:t>
      </w:r>
      <w:r w:rsidR="007F4480" w:rsidRPr="00CB1632">
        <w:rPr>
          <w:rFonts w:asciiTheme="majorHAnsi" w:eastAsia="Times New Roman" w:hAnsiTheme="majorHAnsi" w:cstheme="majorHAnsi"/>
          <w:color w:val="000000" w:themeColor="text1"/>
          <w:shd w:val="clear" w:color="auto" w:fill="FFFFFF"/>
        </w:rPr>
        <w:t xml:space="preserve">normally </w:t>
      </w:r>
      <w:r w:rsidR="00951C4F" w:rsidRPr="00CB1632">
        <w:rPr>
          <w:rFonts w:asciiTheme="majorHAnsi" w:eastAsia="Times New Roman" w:hAnsiTheme="majorHAnsi" w:cstheme="majorHAnsi"/>
          <w:color w:val="000000" w:themeColor="text1"/>
          <w:shd w:val="clear" w:color="auto" w:fill="FFFFFF"/>
        </w:rPr>
        <w:t>following major surgery</w:t>
      </w:r>
      <w:r w:rsidRPr="00CB1632">
        <w:rPr>
          <w:rFonts w:asciiTheme="majorHAnsi" w:eastAsia="Times New Roman" w:hAnsiTheme="majorHAnsi" w:cstheme="majorHAnsi"/>
          <w:color w:val="000000" w:themeColor="text1"/>
          <w:shd w:val="clear" w:color="auto" w:fill="FFFFFF"/>
        </w:rPr>
        <w:t xml:space="preserve"> to promote </w:t>
      </w:r>
      <w:r w:rsidR="007F4480" w:rsidRPr="00CB1632">
        <w:rPr>
          <w:rFonts w:asciiTheme="majorHAnsi" w:eastAsia="Times New Roman" w:hAnsiTheme="majorHAnsi" w:cstheme="majorHAnsi"/>
          <w:color w:val="000000" w:themeColor="text1"/>
          <w:shd w:val="clear" w:color="auto" w:fill="FFFFFF"/>
        </w:rPr>
        <w:t>tissue</w:t>
      </w:r>
      <w:r w:rsidRPr="00CB1632">
        <w:rPr>
          <w:rFonts w:asciiTheme="majorHAnsi" w:eastAsia="Times New Roman" w:hAnsiTheme="majorHAnsi" w:cstheme="majorHAnsi"/>
          <w:color w:val="000000" w:themeColor="text1"/>
          <w:shd w:val="clear" w:color="auto" w:fill="FFFFFF"/>
        </w:rPr>
        <w:t xml:space="preserve"> healing. The subsequent impairment of innate and adaptive immune responses result in immune compromise and a reduced bactericidal response to pathogens</w:t>
      </w:r>
      <w:r w:rsidR="004857C9" w:rsidRPr="00CB1632">
        <w:rPr>
          <w:rFonts w:asciiTheme="majorHAnsi" w:eastAsia="Times New Roman" w:hAnsiTheme="majorHAnsi" w:cstheme="majorHAnsi"/>
          <w:color w:val="000000" w:themeColor="text1"/>
          <w:shd w:val="clear" w:color="auto" w:fill="FFFFFF"/>
        </w:rPr>
        <w:t xml:space="preserve"> </w:t>
      </w:r>
      <w:r w:rsidR="00C91639" w:rsidRPr="00CB1632">
        <w:rPr>
          <w:rFonts w:asciiTheme="majorHAnsi" w:eastAsia="Times New Roman" w:hAnsiTheme="majorHAnsi" w:cstheme="majorHAnsi"/>
          <w:color w:val="000000" w:themeColor="text1"/>
          <w:shd w:val="clear" w:color="auto" w:fill="FFFFFF"/>
        </w:rPr>
        <w:fldChar w:fldCharType="begin" w:fldLock="1"/>
      </w:r>
      <w:r w:rsidR="00FB3A0E" w:rsidRPr="00CB1632">
        <w:rPr>
          <w:rFonts w:asciiTheme="majorHAnsi" w:eastAsia="Times New Roman" w:hAnsiTheme="majorHAnsi" w:cstheme="majorHAnsi"/>
          <w:color w:val="000000" w:themeColor="text1"/>
          <w:shd w:val="clear" w:color="auto" w:fill="FFFFFF"/>
        </w:rPr>
        <w:instrText>ADDIN CSL_CITATION { "citationItems" : [ { "id" : "ITEM-1", "itemData" : { "DOI" : "10.1097/MCC.0000000000000213", "ISSN" : "1531-7072", "PMID" : "26103142", "abstract" : "PURPOSE OF REVIEW A host of immune modulators are now available in clinical practice. The perioperative period is characterized by profound alterations in host immunity, which can result in poor outcomes, which include infection, cancer recurrence and organ failure. Manipulation of the perioperative immune response has the potential to improve outcomes. A complete understanding of the mechanisms and clinical consequences of altered immune function in this setting is therefore imperative. RECENT FINDINGS Recent in-vivo data have emerged which further our understanding of the interaction between tissue damage, immune modulation and clinical outcomes by utilizing novel laboratory techniques capable of monitoring single-cell immune signatures. Traditional gene expression assays have continued to demonstrate their utility and have been instrumental in defining the host response to perioperative allogeneic blood transfusion. These mechanistic studies are complemented by large clinical studies describing associations between anaesthetic modalities and immune-related outcomes. SUMMARY Laboratory techniques are now available that can monitor the perioperative immune response and could be further developed to introduce personalized care pathways. Consideration must also be given to anaesthesia techniques and perioperative treatments that, although not immediately harmful, may be associated with poor outcomes temporally distant from the treatment, secondary to induced immunosuppression.", "author" : [ { "dropping-particle" : "", "family" : "O'Dwyer", "given" : "Michael J", "non-dropping-particle" : "", "parse-names" : false, "suffix" : "" }, { "dropping-particle" : "", "family" : "Owen", "given" : "Helen C", "non-dropping-particle" : "", "parse-names" : false, "suffix" : "" }, { "dropping-particle" : "", "family" : "Torrance", "given" : "Hew D T", "non-dropping-particle" : "", "parse-names" : false, "suffix" : "" } ], "container-title" : "Current opinion in critical care", "id" : "ITEM-1", "issue" : "4", "issued" : { "date-parts" : [ [ "2015", "8" ] ] }, "page" : "336-42", "title" : "The perioperative immune response.", "type" : "article-journal", "volume" : "21" }, "uris" : [ "http://www.mendeley.com/documents/?uuid=33a559c3-6e25-35e4-9de1-8979b7885b6e" ] } ], "mendeley" : { "formattedCitation" : "(62)", "plainTextFormattedCitation" : "(62)", "previouslyFormattedCitation" : "(61)" }, "properties" : { "noteIndex" : 0 }, "schema" : "https://github.com/citation-style-language/schema/raw/master/csl-citation.json" }</w:instrText>
      </w:r>
      <w:r w:rsidR="00C91639" w:rsidRPr="00CB1632">
        <w:rPr>
          <w:rFonts w:asciiTheme="majorHAnsi" w:eastAsia="Times New Roman" w:hAnsiTheme="majorHAnsi" w:cstheme="majorHAnsi"/>
          <w:color w:val="000000" w:themeColor="text1"/>
          <w:shd w:val="clear" w:color="auto" w:fill="FFFFFF"/>
        </w:rPr>
        <w:fldChar w:fldCharType="separate"/>
      </w:r>
      <w:r w:rsidR="00FB3A0E" w:rsidRPr="00CB1632">
        <w:rPr>
          <w:rFonts w:asciiTheme="majorHAnsi" w:eastAsia="Times New Roman" w:hAnsiTheme="majorHAnsi" w:cstheme="majorHAnsi"/>
          <w:noProof/>
          <w:color w:val="000000" w:themeColor="text1"/>
          <w:shd w:val="clear" w:color="auto" w:fill="FFFFFF"/>
        </w:rPr>
        <w:t>(62)</w:t>
      </w:r>
      <w:r w:rsidR="00C91639" w:rsidRPr="00CB1632">
        <w:rPr>
          <w:rFonts w:asciiTheme="majorHAnsi" w:eastAsia="Times New Roman" w:hAnsiTheme="majorHAnsi" w:cstheme="majorHAnsi"/>
          <w:color w:val="000000" w:themeColor="text1"/>
          <w:shd w:val="clear" w:color="auto" w:fill="FFFFFF"/>
        </w:rPr>
        <w:fldChar w:fldCharType="end"/>
      </w:r>
      <w:r w:rsidR="004857C9" w:rsidRPr="00CB1632">
        <w:rPr>
          <w:rFonts w:asciiTheme="majorHAnsi" w:eastAsia="Times New Roman" w:hAnsiTheme="majorHAnsi" w:cstheme="majorHAnsi"/>
          <w:color w:val="000000" w:themeColor="text1"/>
          <w:shd w:val="clear" w:color="auto" w:fill="FFFFFF"/>
        </w:rPr>
        <w:t xml:space="preserve">. </w:t>
      </w:r>
      <w:r w:rsidRPr="00CB1632">
        <w:rPr>
          <w:rFonts w:asciiTheme="majorHAnsi" w:eastAsia="Times New Roman" w:hAnsiTheme="majorHAnsi" w:cstheme="majorHAnsi"/>
          <w:color w:val="000000" w:themeColor="text1"/>
          <w:shd w:val="clear" w:color="auto" w:fill="FFFFFF"/>
        </w:rPr>
        <w:t xml:space="preserve">This phenotype of host immune compromise is further exacerbated by the effects of general anaesthesia. The consequence of post-operative immune compromise is </w:t>
      </w:r>
      <w:r w:rsidR="007F4480" w:rsidRPr="00CB1632">
        <w:rPr>
          <w:rFonts w:asciiTheme="majorHAnsi" w:eastAsia="Times New Roman" w:hAnsiTheme="majorHAnsi" w:cstheme="majorHAnsi"/>
          <w:color w:val="000000" w:themeColor="text1"/>
          <w:shd w:val="clear" w:color="auto" w:fill="FFFFFF"/>
        </w:rPr>
        <w:t>increased</w:t>
      </w:r>
      <w:r w:rsidRPr="00CB1632">
        <w:rPr>
          <w:rFonts w:asciiTheme="majorHAnsi" w:eastAsia="Times New Roman" w:hAnsiTheme="majorHAnsi" w:cstheme="majorHAnsi"/>
          <w:color w:val="000000" w:themeColor="text1"/>
          <w:shd w:val="clear" w:color="auto" w:fill="FFFFFF"/>
        </w:rPr>
        <w:t xml:space="preserve"> susceptibility to nosocomial infections</w:t>
      </w:r>
      <w:r w:rsidR="007F4480" w:rsidRPr="00CB1632">
        <w:rPr>
          <w:rFonts w:asciiTheme="majorHAnsi" w:eastAsia="Times New Roman" w:hAnsiTheme="majorHAnsi" w:cstheme="majorHAnsi"/>
          <w:color w:val="000000" w:themeColor="text1"/>
          <w:shd w:val="clear" w:color="auto" w:fill="FFFFFF"/>
        </w:rPr>
        <w:t xml:space="preserve"> </w:t>
      </w:r>
      <w:r w:rsidR="005410A0" w:rsidRPr="00CB1632">
        <w:rPr>
          <w:rFonts w:asciiTheme="majorHAnsi" w:eastAsia="Times New Roman" w:hAnsiTheme="majorHAnsi" w:cstheme="majorHAnsi"/>
          <w:color w:val="000000" w:themeColor="text1"/>
          <w:shd w:val="clear" w:color="auto" w:fill="FFFFFF"/>
        </w:rPr>
        <w:fldChar w:fldCharType="begin" w:fldLock="1"/>
      </w:r>
      <w:r w:rsidR="00FB3A0E" w:rsidRPr="00CB1632">
        <w:rPr>
          <w:rFonts w:asciiTheme="majorHAnsi" w:eastAsia="Times New Roman" w:hAnsiTheme="majorHAnsi" w:cstheme="majorHAnsi"/>
          <w:color w:val="000000" w:themeColor="text1"/>
          <w:shd w:val="clear" w:color="auto" w:fill="FFFFFF"/>
        </w:rPr>
        <w:instrText>ADDIN CSL_CITATION { "citationItems" : [ { "id" : "ITEM-1", "itemData" : { "DOI" : "10.1097/ACO.0000000000000331", "ISSN" : "0952-7907", "PMID" : "26963469", "abstract" : "PURPOSE OF REVIEW Infection is the commonest cause of a postoperative complication. Following major surgery alterations in immune function are commonplace and these may contribute to an enhanced susceptibility to acquire nosocomial infections. This review will discuss postoperative infections in the context of an altered perioperative immune response and the factors influencing this response. RECENT FINDINGS Up to 10% of patients undergoing elective in-patient surgery may develop a postoperative infection. Laboratory advances now permit systematic monitoring of single-cell immune signatures, which enable a clearer description of the interaction between tissue damage, immune modulation and clinical outcomes. Traditional candidate gene expression has identified pathways that define the detrimental immune modulating effects of perioperative allogeneic blood transfusion. Large clinical studies have demonstrated that the choice of anaesthetic technique may have an impact on postoperative infections through differential immune modulation. SUMMARY Point of care tests are emerging that allow monitoring of the perioperative immune response. These could be further developed to introduce personalised care pathways. Consideration must also be given to anaesthesia techniques and perioperative treatments that may be associated with poor outcomes through immune modulation.", "author" : [ { "dropping-particle" : "", "family" : "Torrance", "given" : "Hew D.T.", "non-dropping-particle" : "", "parse-names" : false, "suffix" : "" }, { "dropping-particle" : "", "family" : "Pearse", "given" : "Rupert M.", "non-dropping-particle" : "", "parse-names" : false, "suffix" : "" }, { "dropping-particle" : "", "family" : "O\u2019Dwyer", "given" : "Michael J.", "non-dropping-particle" : "", "parse-names" : false, "suffix" : "" } ], "container-title" : "Current Opinion in Anaesthesiology", "id" : "ITEM-1", "issue" : "3", "issued" : { "date-parts" : [ [ "2016", "6" ] ] }, "page" : "376-383", "title" : "Does major surgery induce immune suppression and increase the risk of postoperative infection?", "type" : "article-journal", "volume" : "29" }, "uris" : [ "http://www.mendeley.com/documents/?uuid=dc2c1a80-affb-3afc-a210-80ff7b4e85a5" ] } ], "mendeley" : { "formattedCitation" : "(63)", "plainTextFormattedCitation" : "(63)", "previouslyFormattedCitation" : "(62)" }, "properties" : { "noteIndex" : 0 }, "schema" : "https://github.com/citation-style-language/schema/raw/master/csl-citation.json" }</w:instrText>
      </w:r>
      <w:r w:rsidR="005410A0" w:rsidRPr="00CB1632">
        <w:rPr>
          <w:rFonts w:asciiTheme="majorHAnsi" w:eastAsia="Times New Roman" w:hAnsiTheme="majorHAnsi" w:cstheme="majorHAnsi"/>
          <w:color w:val="000000" w:themeColor="text1"/>
          <w:shd w:val="clear" w:color="auto" w:fill="FFFFFF"/>
        </w:rPr>
        <w:fldChar w:fldCharType="separate"/>
      </w:r>
      <w:r w:rsidR="00FB3A0E" w:rsidRPr="00CB1632">
        <w:rPr>
          <w:rFonts w:asciiTheme="majorHAnsi" w:eastAsia="Times New Roman" w:hAnsiTheme="majorHAnsi" w:cstheme="majorHAnsi"/>
          <w:noProof/>
          <w:color w:val="000000" w:themeColor="text1"/>
          <w:shd w:val="clear" w:color="auto" w:fill="FFFFFF"/>
        </w:rPr>
        <w:t>(63)</w:t>
      </w:r>
      <w:r w:rsidR="005410A0" w:rsidRPr="00CB1632">
        <w:rPr>
          <w:rFonts w:asciiTheme="majorHAnsi" w:eastAsia="Times New Roman" w:hAnsiTheme="majorHAnsi" w:cstheme="majorHAnsi"/>
          <w:color w:val="000000" w:themeColor="text1"/>
          <w:shd w:val="clear" w:color="auto" w:fill="FFFFFF"/>
        </w:rPr>
        <w:fldChar w:fldCharType="end"/>
      </w:r>
      <w:r w:rsidRPr="00CB1632">
        <w:rPr>
          <w:rFonts w:asciiTheme="majorHAnsi" w:eastAsia="Times New Roman" w:hAnsiTheme="majorHAnsi" w:cstheme="majorHAnsi"/>
          <w:color w:val="000000" w:themeColor="text1"/>
          <w:shd w:val="clear" w:color="auto" w:fill="FFFFFF"/>
        </w:rPr>
        <w:t xml:space="preserve">. </w:t>
      </w:r>
      <w:r w:rsidR="005410A0" w:rsidRPr="00CB1632">
        <w:rPr>
          <w:rFonts w:asciiTheme="majorHAnsi" w:eastAsia="Times New Roman" w:hAnsiTheme="majorHAnsi" w:cstheme="majorHAnsi"/>
          <w:color w:val="000000" w:themeColor="text1"/>
          <w:shd w:val="clear" w:color="auto" w:fill="FFFFFF"/>
        </w:rPr>
        <w:t>Although peri</w:t>
      </w:r>
      <w:r w:rsidRPr="00CB1632">
        <w:rPr>
          <w:rFonts w:asciiTheme="majorHAnsi" w:eastAsia="Times New Roman" w:hAnsiTheme="majorHAnsi" w:cstheme="majorHAnsi"/>
          <w:color w:val="000000" w:themeColor="text1"/>
          <w:shd w:val="clear" w:color="auto" w:fill="FFFFFF"/>
        </w:rPr>
        <w:t xml:space="preserve">operative alterations in immune biomarkers such as IL-6, IL-10 and HLA-DR are associated with an </w:t>
      </w:r>
      <w:r w:rsidR="00EA0845" w:rsidRPr="00CB1632">
        <w:rPr>
          <w:rFonts w:asciiTheme="majorHAnsi" w:eastAsia="Times New Roman" w:hAnsiTheme="majorHAnsi" w:cstheme="majorHAnsi"/>
          <w:color w:val="000000" w:themeColor="text1"/>
          <w:shd w:val="clear" w:color="auto" w:fill="FFFFFF"/>
        </w:rPr>
        <w:t>enhanced susceptibility to post</w:t>
      </w:r>
      <w:r w:rsidRPr="00CB1632">
        <w:rPr>
          <w:rFonts w:asciiTheme="majorHAnsi" w:eastAsia="Times New Roman" w:hAnsiTheme="majorHAnsi" w:cstheme="majorHAnsi"/>
          <w:color w:val="000000" w:themeColor="text1"/>
          <w:shd w:val="clear" w:color="auto" w:fill="FFFFFF"/>
        </w:rPr>
        <w:t>operative infection it remains unclear which biomarker</w:t>
      </w:r>
      <w:r w:rsidR="00EA0845" w:rsidRPr="00CB1632">
        <w:rPr>
          <w:rFonts w:asciiTheme="majorHAnsi" w:eastAsia="Times New Roman" w:hAnsiTheme="majorHAnsi" w:cstheme="majorHAnsi"/>
          <w:color w:val="000000" w:themeColor="text1"/>
          <w:shd w:val="clear" w:color="auto" w:fill="FFFFFF"/>
        </w:rPr>
        <w:t>s</w:t>
      </w:r>
      <w:r w:rsidRPr="00CB1632">
        <w:rPr>
          <w:rFonts w:asciiTheme="majorHAnsi" w:eastAsia="Times New Roman" w:hAnsiTheme="majorHAnsi" w:cstheme="majorHAnsi"/>
          <w:color w:val="000000" w:themeColor="text1"/>
          <w:shd w:val="clear" w:color="auto" w:fill="FFFFFF"/>
        </w:rPr>
        <w:t xml:space="preserve"> most accurately </w:t>
      </w:r>
      <w:r w:rsidR="005410A0" w:rsidRPr="00CB1632">
        <w:rPr>
          <w:rFonts w:asciiTheme="majorHAnsi" w:eastAsia="Times New Roman" w:hAnsiTheme="majorHAnsi" w:cstheme="majorHAnsi"/>
          <w:color w:val="000000" w:themeColor="text1"/>
          <w:shd w:val="clear" w:color="auto" w:fill="FFFFFF"/>
        </w:rPr>
        <w:t>predict</w:t>
      </w:r>
      <w:r w:rsidR="007F4480" w:rsidRPr="00CB1632">
        <w:rPr>
          <w:rFonts w:asciiTheme="majorHAnsi" w:eastAsia="Times New Roman" w:hAnsiTheme="majorHAnsi" w:cstheme="majorHAnsi"/>
          <w:color w:val="000000" w:themeColor="text1"/>
          <w:shd w:val="clear" w:color="auto" w:fill="FFFFFF"/>
        </w:rPr>
        <w:t xml:space="preserve"> </w:t>
      </w:r>
      <w:r w:rsidRPr="00CB1632">
        <w:rPr>
          <w:rFonts w:asciiTheme="majorHAnsi" w:eastAsia="Times New Roman" w:hAnsiTheme="majorHAnsi" w:cstheme="majorHAnsi"/>
          <w:color w:val="000000" w:themeColor="text1"/>
          <w:shd w:val="clear" w:color="auto" w:fill="FFFFFF"/>
        </w:rPr>
        <w:t xml:space="preserve">infection secondary to immune suppression. </w:t>
      </w:r>
      <w:r w:rsidR="005410A0" w:rsidRPr="00CB1632">
        <w:rPr>
          <w:rFonts w:asciiTheme="majorHAnsi" w:eastAsia="Times New Roman" w:hAnsiTheme="majorHAnsi" w:cstheme="majorHAnsi"/>
          <w:color w:val="000000" w:themeColor="text1"/>
          <w:shd w:val="clear" w:color="auto" w:fill="FFFFFF"/>
        </w:rPr>
        <w:t>Whilst</w:t>
      </w:r>
      <w:r w:rsidRPr="00CB1632">
        <w:rPr>
          <w:rFonts w:asciiTheme="majorHAnsi" w:eastAsia="Times New Roman" w:hAnsiTheme="majorHAnsi" w:cstheme="majorHAnsi"/>
          <w:color w:val="000000" w:themeColor="text1"/>
          <w:shd w:val="clear" w:color="auto" w:fill="FFFFFF"/>
        </w:rPr>
        <w:t xml:space="preserve"> this immunological deficit is reversible using immune stimulants such as interferon gamma (IFNγ) and granulocyte-macrophage colony-stimulating factor (GM-CSF) the clinical consequences</w:t>
      </w:r>
      <w:r w:rsidR="005410A0" w:rsidRPr="00CB1632">
        <w:rPr>
          <w:rFonts w:asciiTheme="majorHAnsi" w:eastAsia="Times New Roman" w:hAnsiTheme="majorHAnsi" w:cstheme="majorHAnsi"/>
          <w:color w:val="000000" w:themeColor="text1"/>
          <w:shd w:val="clear" w:color="auto" w:fill="FFFFFF"/>
        </w:rPr>
        <w:t xml:space="preserve"> of these therapies in the peri</w:t>
      </w:r>
      <w:r w:rsidRPr="00CB1632">
        <w:rPr>
          <w:rFonts w:asciiTheme="majorHAnsi" w:eastAsia="Times New Roman" w:hAnsiTheme="majorHAnsi" w:cstheme="majorHAnsi"/>
          <w:color w:val="000000" w:themeColor="text1"/>
          <w:shd w:val="clear" w:color="auto" w:fill="FFFFFF"/>
        </w:rPr>
        <w:t>operative setting remains unclear</w:t>
      </w:r>
      <w:r w:rsidR="005410A0" w:rsidRPr="00CB1632">
        <w:rPr>
          <w:rFonts w:asciiTheme="majorHAnsi" w:eastAsia="Times New Roman" w:hAnsiTheme="majorHAnsi" w:cstheme="majorHAnsi"/>
          <w:color w:val="000000" w:themeColor="text1"/>
          <w:shd w:val="clear" w:color="auto" w:fill="FFFFFF"/>
        </w:rPr>
        <w:t xml:space="preserve"> </w:t>
      </w:r>
      <w:r w:rsidR="005410A0" w:rsidRPr="00CB1632">
        <w:rPr>
          <w:rFonts w:asciiTheme="majorHAnsi" w:eastAsia="Times New Roman" w:hAnsiTheme="majorHAnsi" w:cstheme="majorHAnsi"/>
          <w:color w:val="000000" w:themeColor="text1"/>
          <w:shd w:val="clear" w:color="auto" w:fill="FFFFFF"/>
        </w:rPr>
        <w:fldChar w:fldCharType="begin" w:fldLock="1"/>
      </w:r>
      <w:r w:rsidR="00FB3A0E" w:rsidRPr="00CB1632">
        <w:rPr>
          <w:rFonts w:asciiTheme="majorHAnsi" w:eastAsia="Times New Roman" w:hAnsiTheme="majorHAnsi" w:cstheme="majorHAnsi"/>
          <w:color w:val="000000" w:themeColor="text1"/>
          <w:shd w:val="clear" w:color="auto" w:fill="FFFFFF"/>
        </w:rPr>
        <w:instrText>ADDIN CSL_CITATION { "citationItems" : [ { "id" : "ITEM-1", "itemData" : { "DOI" : "10.1097/SLA.0000000000001484", "ISSN" : "0003-4932", "author" : [ { "dropping-particle" : "", "family" : "Longbottom", "given" : "E. Rebecca", "non-dropping-particle" : "", "parse-names" : false, "suffix" : "" }, { "dropping-particle" : "", "family" : "Torrance", "given" : "Hew D. T.", "non-dropping-particle" : "", "parse-names" : false, "suffix" : "" }, { "dropping-particle" : "", "family" : "Owen", "given" : "Helen C.", "non-dropping-particle" : "", "parse-names" : false, "suffix" : "" }, { "dropping-particle" : "", "family" : "Fragkou", "given" : "Paraskevi C.", "non-dropping-particle" : "", "parse-names" : false, "suffix" : "" }, { "dropping-particle" : "", "family" : "Hinds", "given" : "Charles J.", "non-dropping-particle" : "", "parse-names" : false, "suffix" : "" }, { "dropping-particle" : "", "family" : "Pearse", "given" : "Rupert M.", "non-dropping-particle" : "", "parse-names" : false, "suffix" : "" }, { "dropping-particle" : "", "family" : "O\u2019Dwyer", "given" : "Michael J.", "non-dropping-particle" : "", "parse-names" : false, "suffix" : "" } ], "container-title" : "Annals of Surgery", "id" : "ITEM-1", "issue" : "2", "issued" : { "date-parts" : [ [ "2016", "8" ] ] }, "page" : "370-377", "title" : "Features of Postoperative Immune Suppression Are Reversible With Interferon Gamma and Independent of Interleukin-6 Pathways", "type" : "article-journal", "volume" : "264" }, "uris" : [ "http://www.mendeley.com/documents/?uuid=babfeee0-5aa2-3c71-939d-6f477c92eefc" ] }, { "id" : "ITEM-2", "itemData" : { "DOI" : "10.1371/journal.pone.0144003", "ISSN" : "1932-6203", "PMID" : "26641243", "abstract" : "PURPOSE Surgical patients are at high risk for developing infectious complications and postoperative delirium. Prolonged infections and delirium result in worse outcome. Granulocyte-macrophage colony-stimulating factor (GM-CSF) and influenza vaccination are known to increase HLA-DR on monocytes and improve immune reactivity. This study aimed to investigate whether GM-CSF or vaccination reverses monocyte deactivation. Secondary aims were whether it decreases infection and delirium days after esophageal or pancreatic resection over time. METHODS In this prospective, randomized, placebo-controlled, double-blind, double dummy trial setting on an interdisciplinary ICU of a university hospital 61 patients with immunosuppression (monocytic HLA-DR [mHLA-DR] &lt;10,000 monoclonal antibodies [mAb] per cell) on the first day after esophageal or pancreatic resection were treated with either GM-CSF (250 \u03bcg/m2/d), influenza vaccination (Mutagrip 0.5 ml/d) or placebo for a maximum of 3 consecutive days if mHLA-DR remained below 10,000 mAb per cell. HLA-DR on monocytes was measured daily until day 5 after surgery. Infections and delirium were followed up for 9 days after surgery. Primary outcome was HLA-DR on monocytes, and secondary outcomes were duration of infection and delirium. RESULTS mHLA-DR was significantly increased compared to placebo (p &lt; 0.001) and influenza vaccination (p &lt; 0.001) on the second postoperative day. Compared with placebo, GM-CSF-treated patients revealed shorter duration of infection (p &lt; 0.001); the duration of delirium was increased after vaccination (p = 0.003). CONCLUSION Treatment with GM-CSF in patients with postoperative immune suppression was safe and effective in restoring monocytic immune competence. Furthermore, therapy with GM-CSF reduced duration of infection in immune compromised patients. However, influenza vaccination increased duration of delirium after major surgery. TRIAL REGISTRATION www.controlled-trials.com ISRCTN27114642.", "author" : [ { "dropping-particle" : "", "family" : "Spies", "given" : "Claudia", "non-dropping-particle" : "", "parse-names" : false, "suffix" : "" }, { "dropping-particle" : "", "family" : "Luetz", "given" : "Alawi", "non-dropping-particle" : "", "parse-names" : false, "suffix" : "" }, { "dropping-particle" : "", "family" : "Lachmann", "given" : "Gunnar", "non-dropping-particle" : "", "parse-names" : false, "suffix" : "" }, { "dropping-particle" : "", "family" : "Renius", "given" : "Markus", "non-dropping-particle" : "", "parse-names" : false, "suffix" : "" }, { "dropping-particle" : "", "family" : "Haefen", "given" : "Clarissa", "non-dropping-particle" : "von", "parse-names" : false, "suffix" : "" }, { "dropping-particle" : "", "family" : "Wernecke", "given" : "Klaus-Dieter", "non-dropping-particle" : "", "parse-names" : false, "suffix" : "" }, { "dropping-particle" : "", "family" : "Bahra", "given" : "Marcus", "non-dropping-particle" : "", "parse-names" : false, "suffix" : "" }, { "dropping-particle" : "", "family" : "Schiemann", "given" : "Alexander", "non-dropping-particle" : "", "parse-names" : false, "suffix" : "" }, { "dropping-particle" : "", "family" : "Paupers", "given" : "Marco", "non-dropping-particle" : "", "parse-names" : false, "suffix" : "" }, { "dropping-particle" : "", "family" : "Meisel", "given" : "Christian", "non-dropping-particle" : "", "parse-names" : false, "suffix" : "" } ], "container-title" : "PloS one", "editor" : [ { "dropping-particle" : "", "family" : "Yende", "given" : "Sachin", "non-dropping-particle" : "", "parse-names" : false, "suffix" : "" } ], "id" : "ITEM-2", "issue" : "12", "issued" : { "date-parts" : [ [ "2015", "12", "7" ] ] }, "page" : "e0144003", "title" : "Influence of Granulocyte-Macrophage Colony-Stimulating Factor or Influenza Vaccination on HLA-DR, Infection and Delirium Days in Immunosuppressed Surgical Patients: Double Blind, Randomised Controlled Trial.", "type" : "article-journal", "volume" : "10" }, "uris" : [ "http://www.mendeley.com/documents/?uuid=3162305e-22e7-3132-adb7-e8ca2538f6ba" ] } ], "mendeley" : { "formattedCitation" : "(64,65)", "plainTextFormattedCitation" : "(64,65)", "previouslyFormattedCitation" : "(63,64)" }, "properties" : { "noteIndex" : 0 }, "schema" : "https://github.com/citation-style-language/schema/raw/master/csl-citation.json" }</w:instrText>
      </w:r>
      <w:r w:rsidR="005410A0" w:rsidRPr="00CB1632">
        <w:rPr>
          <w:rFonts w:asciiTheme="majorHAnsi" w:eastAsia="Times New Roman" w:hAnsiTheme="majorHAnsi" w:cstheme="majorHAnsi"/>
          <w:color w:val="000000" w:themeColor="text1"/>
          <w:shd w:val="clear" w:color="auto" w:fill="FFFFFF"/>
        </w:rPr>
        <w:fldChar w:fldCharType="separate"/>
      </w:r>
      <w:r w:rsidR="00FB3A0E" w:rsidRPr="00CB1632">
        <w:rPr>
          <w:rFonts w:asciiTheme="majorHAnsi" w:eastAsia="Times New Roman" w:hAnsiTheme="majorHAnsi" w:cstheme="majorHAnsi"/>
          <w:noProof/>
          <w:color w:val="000000" w:themeColor="text1"/>
          <w:shd w:val="clear" w:color="auto" w:fill="FFFFFF"/>
        </w:rPr>
        <w:t>(64,65)</w:t>
      </w:r>
      <w:r w:rsidR="005410A0" w:rsidRPr="00CB1632">
        <w:rPr>
          <w:rFonts w:asciiTheme="majorHAnsi" w:eastAsia="Times New Roman" w:hAnsiTheme="majorHAnsi" w:cstheme="majorHAnsi"/>
          <w:color w:val="000000" w:themeColor="text1"/>
          <w:shd w:val="clear" w:color="auto" w:fill="FFFFFF"/>
        </w:rPr>
        <w:fldChar w:fldCharType="end"/>
      </w:r>
      <w:r w:rsidR="005410A0" w:rsidRPr="00CB1632">
        <w:rPr>
          <w:rFonts w:asciiTheme="majorHAnsi" w:eastAsia="Times New Roman" w:hAnsiTheme="majorHAnsi" w:cstheme="majorHAnsi"/>
          <w:color w:val="000000" w:themeColor="text1"/>
          <w:shd w:val="clear" w:color="auto" w:fill="FFFFFF"/>
        </w:rPr>
        <w:t>.</w:t>
      </w:r>
      <w:r w:rsidR="007F4480" w:rsidRPr="00CB1632">
        <w:rPr>
          <w:rFonts w:asciiTheme="majorHAnsi" w:eastAsia="Times New Roman" w:hAnsiTheme="majorHAnsi" w:cstheme="majorHAnsi"/>
          <w:color w:val="000000" w:themeColor="text1"/>
          <w:shd w:val="clear" w:color="auto" w:fill="FFFFFF"/>
        </w:rPr>
        <w:t xml:space="preserve"> </w:t>
      </w:r>
      <w:r w:rsidRPr="00CB1632">
        <w:rPr>
          <w:rFonts w:asciiTheme="majorHAnsi" w:eastAsia="Times New Roman" w:hAnsiTheme="majorHAnsi" w:cstheme="majorHAnsi"/>
          <w:color w:val="000000" w:themeColor="text1"/>
          <w:shd w:val="clear" w:color="auto" w:fill="FFFFFF"/>
        </w:rPr>
        <w:t>A persistent immune suppression and catabolism has been identified following the tissue injury associated with major trauma but not as yet following elective or non-trauma emergency surgery</w:t>
      </w:r>
      <w:r w:rsidR="005410A0" w:rsidRPr="00CB1632">
        <w:rPr>
          <w:rFonts w:asciiTheme="majorHAnsi" w:eastAsia="Times New Roman" w:hAnsiTheme="majorHAnsi" w:cstheme="majorHAnsi"/>
          <w:color w:val="000000" w:themeColor="text1"/>
          <w:shd w:val="clear" w:color="auto" w:fill="FFFFFF"/>
        </w:rPr>
        <w:t xml:space="preserve"> </w:t>
      </w:r>
      <w:r w:rsidR="005410A0" w:rsidRPr="00CB1632">
        <w:rPr>
          <w:rFonts w:asciiTheme="majorHAnsi" w:eastAsia="Times New Roman" w:hAnsiTheme="majorHAnsi" w:cstheme="majorHAnsi"/>
          <w:color w:val="000000" w:themeColor="text1"/>
          <w:shd w:val="clear" w:color="auto" w:fill="FFFFFF"/>
        </w:rPr>
        <w:fldChar w:fldCharType="begin" w:fldLock="1"/>
      </w:r>
      <w:r w:rsidR="00FB3A0E" w:rsidRPr="00CB1632">
        <w:rPr>
          <w:rFonts w:asciiTheme="majorHAnsi" w:eastAsia="Times New Roman" w:hAnsiTheme="majorHAnsi" w:cstheme="majorHAnsi"/>
          <w:color w:val="000000" w:themeColor="text1"/>
          <w:shd w:val="clear" w:color="auto" w:fill="FFFFFF"/>
        </w:rPr>
        <w:instrText>ADDIN CSL_CITATION { "citationItems" : [ { "id" : "ITEM-1", "itemData" : { "DOI" : "10.1097/TA.0b013e318256e000", "ISSN" : "2163-0763", "PMID" : "22695412", "abstract" : "Surgical intensive care unit (ICU) stay of longer than 10 days is often described by the experienced intensivist as a \"complicated clinical course\" and is frequently attributed to persistent immune dysfunction. \"Systemic inflammatory response syndrome\" (SIRS) followed by \"compensatory anti-inflammatory response syndrome\" (CARS) is a conceptual framework to explain the immunologic trajectory that ICU patients with severe sepsis, trauma, or emergency surgery for abdominal infection often traverse, but the causes, mechanisms, and reasons for persistent immune dysfunction remain unexplained. Often involving multiple-organ failure (MOF) and death, improvements in surgical intensive care have altered its incidence, phenotype, and frequency and have increased the number of patients who survive initial sepsis or surgical events and progress to a persistent inflammation, immunosuppression, and catabolism syndrome (PICS). Often observed, but rarely reversible, these patients may survive to transfer to a long-term care facility only to return to the ICU, but rarely to self-sufficiency. We propose that PICS is the dominant pathophysiology and phenotype that has replaced late MOF and prolongs surgical ICU stay, usually with poor outcome. This review details the evolving epidemiology of MOF, the clinical presentation of PICS, and our understanding of how persistent inflammation and immunosuppression define the pathobiology of prolonged intensive care. Therapy for PICS will involve innovative interventions for immune system rebalance and nutritional support to regain physical function and well-being.", "author" : [ { "dropping-particle" : "", "family" : "Gentile", "given" : "Lori F", "non-dropping-particle" : "", "parse-names" : false, "suffix" : "" }, { "dropping-particle" : "", "family" : "Cuenca", "given" : "Alex G", "non-dropping-particle" : "", "parse-names" : false, "suffix" : "" }, { "dropping-particle" : "", "family" : "Efron", "given" : "Philip A", "non-dropping-particle" : "", "parse-names" : false, "suffix" : "" }, { "dropping-particle" : "", "family" : "Ang", "given" : "Darwin", "non-dropping-particle" : "", "parse-names" : false, "suffix" : "" }, { "dropping-particle" : "", "family" : "Bihorac", "given" : "Azra", "non-dropping-particle" : "", "parse-names" : false, "suffix" : "" }, { "dropping-particle" : "", "family" : "McKinley", "given" : "Bruce A", "non-dropping-particle" : "", "parse-names" : false, "suffix" : "" }, { "dropping-particle" : "", "family" : "Moldawer", "given" : "Lyle L", "non-dropping-particle" : "", "parse-names" : false, "suffix" : "" }, { "dropping-particle" : "", "family" : "Moore", "given" : "Frederick A", "non-dropping-particle" : "", "parse-names" : false, "suffix" : "" } ], "container-title" : "The journal of trauma and acute care surgery", "id" : "ITEM-1", "issue" : "6", "issued" : { "date-parts" : [ [ "2012", "6" ] ] }, "page" : "1491-501", "title" : "Persistent inflammation and immunosuppression: a common syndrome and new horizon for surgical intensive care.", "type" : "article-journal", "volume" : "72" }, "uris" : [ "http://www.mendeley.com/documents/?uuid=ad715e1e-3d66-32f9-9ee0-ed4863c90c29" ] } ], "mendeley" : { "formattedCitation" : "(66)", "plainTextFormattedCitation" : "(66)", "previouslyFormattedCitation" : "(65)" }, "properties" : { "noteIndex" : 0 }, "schema" : "https://github.com/citation-style-language/schema/raw/master/csl-citation.json" }</w:instrText>
      </w:r>
      <w:r w:rsidR="005410A0" w:rsidRPr="00CB1632">
        <w:rPr>
          <w:rFonts w:asciiTheme="majorHAnsi" w:eastAsia="Times New Roman" w:hAnsiTheme="majorHAnsi" w:cstheme="majorHAnsi"/>
          <w:color w:val="000000" w:themeColor="text1"/>
          <w:shd w:val="clear" w:color="auto" w:fill="FFFFFF"/>
        </w:rPr>
        <w:fldChar w:fldCharType="separate"/>
      </w:r>
      <w:r w:rsidR="00FB3A0E" w:rsidRPr="00CB1632">
        <w:rPr>
          <w:rFonts w:asciiTheme="majorHAnsi" w:eastAsia="Times New Roman" w:hAnsiTheme="majorHAnsi" w:cstheme="majorHAnsi"/>
          <w:noProof/>
          <w:color w:val="000000" w:themeColor="text1"/>
          <w:shd w:val="clear" w:color="auto" w:fill="FFFFFF"/>
        </w:rPr>
        <w:t>(66)</w:t>
      </w:r>
      <w:r w:rsidR="005410A0" w:rsidRPr="00CB1632">
        <w:rPr>
          <w:rFonts w:asciiTheme="majorHAnsi" w:eastAsia="Times New Roman" w:hAnsiTheme="majorHAnsi" w:cstheme="majorHAnsi"/>
          <w:color w:val="000000" w:themeColor="text1"/>
          <w:shd w:val="clear" w:color="auto" w:fill="FFFFFF"/>
        </w:rPr>
        <w:fldChar w:fldCharType="end"/>
      </w:r>
      <w:r w:rsidRPr="00CB1632">
        <w:rPr>
          <w:rFonts w:asciiTheme="majorHAnsi" w:eastAsia="Times New Roman" w:hAnsiTheme="majorHAnsi" w:cstheme="majorHAnsi"/>
          <w:color w:val="000000" w:themeColor="text1"/>
          <w:shd w:val="clear" w:color="auto" w:fill="FFFFFF"/>
        </w:rPr>
        <w:t xml:space="preserve">. </w:t>
      </w:r>
    </w:p>
    <w:p w14:paraId="0DBDA9FC" w14:textId="77777777" w:rsidR="00F07875" w:rsidRPr="00CB1632" w:rsidRDefault="00F07875" w:rsidP="008979F9">
      <w:pPr>
        <w:spacing w:line="360" w:lineRule="auto"/>
        <w:contextualSpacing/>
        <w:jc w:val="both"/>
        <w:rPr>
          <w:rFonts w:asciiTheme="majorHAnsi" w:hAnsiTheme="majorHAnsi"/>
          <w:i/>
          <w:color w:val="000000" w:themeColor="text1"/>
        </w:rPr>
      </w:pPr>
    </w:p>
    <w:p w14:paraId="5066AD01" w14:textId="0870C24E" w:rsidR="003265DC" w:rsidRPr="00CB1632" w:rsidRDefault="00D32DC4" w:rsidP="008979F9">
      <w:pPr>
        <w:pStyle w:val="ListParagraph"/>
        <w:numPr>
          <w:ilvl w:val="0"/>
          <w:numId w:val="16"/>
        </w:numPr>
        <w:spacing w:after="0" w:line="360" w:lineRule="auto"/>
        <w:outlineLvl w:val="0"/>
        <w:rPr>
          <w:rFonts w:asciiTheme="majorHAnsi" w:hAnsiTheme="majorHAnsi"/>
          <w:i/>
          <w:color w:val="000000" w:themeColor="text1"/>
        </w:rPr>
      </w:pPr>
      <w:r w:rsidRPr="00CB1632">
        <w:rPr>
          <w:rFonts w:asciiTheme="majorHAnsi" w:hAnsiTheme="majorHAnsi"/>
          <w:i/>
          <w:color w:val="000000" w:themeColor="text1"/>
        </w:rPr>
        <w:t>Antibiotic Therapy</w:t>
      </w:r>
    </w:p>
    <w:p w14:paraId="3B193B21" w14:textId="150874B6" w:rsidR="004F0B82" w:rsidRPr="00CB1632" w:rsidRDefault="005B75BD" w:rsidP="008979F9">
      <w:pPr>
        <w:spacing w:line="360" w:lineRule="auto"/>
        <w:contextualSpacing/>
        <w:jc w:val="both"/>
        <w:rPr>
          <w:rFonts w:asciiTheme="majorHAnsi" w:hAnsiTheme="majorHAnsi"/>
          <w:color w:val="000000" w:themeColor="text1"/>
        </w:rPr>
      </w:pPr>
      <w:r w:rsidRPr="00CB1632">
        <w:rPr>
          <w:rFonts w:asciiTheme="majorHAnsi" w:hAnsiTheme="majorHAnsi"/>
          <w:color w:val="000000" w:themeColor="text1"/>
          <w:lang w:val="en-US"/>
        </w:rPr>
        <w:t>Antimicrobial resistance is perhaps the greatest single challenge facing modern healthcare</w:t>
      </w:r>
      <w:r w:rsidR="00C62638" w:rsidRPr="00CB1632">
        <w:rPr>
          <w:rFonts w:asciiTheme="majorHAnsi" w:eastAsia="Times New Roman" w:hAnsiTheme="majorHAnsi"/>
          <w:color w:val="000000" w:themeColor="text1"/>
          <w:lang w:val="en-US" w:eastAsia="pt-BR"/>
        </w:rPr>
        <w:t xml:space="preserve"> and </w:t>
      </w:r>
      <w:r w:rsidR="00172EF2" w:rsidRPr="00CB1632">
        <w:rPr>
          <w:rFonts w:asciiTheme="majorHAnsi" w:eastAsia="Times New Roman" w:hAnsiTheme="majorHAnsi"/>
          <w:color w:val="000000" w:themeColor="text1"/>
          <w:lang w:val="en-US" w:eastAsia="pt-BR"/>
        </w:rPr>
        <w:t>clinicians</w:t>
      </w:r>
      <w:r w:rsidRPr="00CB1632">
        <w:rPr>
          <w:rFonts w:asciiTheme="majorHAnsi" w:eastAsia="Times New Roman" w:hAnsiTheme="majorHAnsi"/>
          <w:color w:val="000000" w:themeColor="text1"/>
          <w:lang w:val="en-US" w:eastAsia="pt-BR"/>
        </w:rPr>
        <w:t xml:space="preserve"> </w:t>
      </w:r>
      <w:r w:rsidR="00C62638" w:rsidRPr="00CB1632">
        <w:rPr>
          <w:rFonts w:asciiTheme="majorHAnsi" w:eastAsia="Times New Roman" w:hAnsiTheme="majorHAnsi"/>
          <w:color w:val="000000" w:themeColor="text1"/>
          <w:lang w:val="en-US" w:eastAsia="pt-BR"/>
        </w:rPr>
        <w:t xml:space="preserve">must </w:t>
      </w:r>
      <w:r w:rsidRPr="00CB1632">
        <w:rPr>
          <w:rFonts w:asciiTheme="majorHAnsi" w:eastAsia="Times New Roman" w:hAnsiTheme="majorHAnsi"/>
          <w:color w:val="000000" w:themeColor="text1"/>
          <w:lang w:val="en-US" w:eastAsia="pt-BR"/>
        </w:rPr>
        <w:t>balance need for anti</w:t>
      </w:r>
      <w:r w:rsidR="00EA0845" w:rsidRPr="00CB1632">
        <w:rPr>
          <w:rFonts w:asciiTheme="majorHAnsi" w:eastAsia="Times New Roman" w:hAnsiTheme="majorHAnsi"/>
          <w:color w:val="000000" w:themeColor="text1"/>
          <w:lang w:val="en-US" w:eastAsia="pt-BR"/>
        </w:rPr>
        <w:t>biotic therapy with preserving their effectiveness</w:t>
      </w:r>
      <w:r w:rsidR="00C62638" w:rsidRPr="00CB1632">
        <w:rPr>
          <w:rFonts w:asciiTheme="majorHAnsi" w:eastAsia="Times New Roman" w:hAnsiTheme="majorHAnsi"/>
          <w:color w:val="000000" w:themeColor="text1"/>
          <w:lang w:val="en-US" w:eastAsia="pt-BR"/>
        </w:rPr>
        <w:t xml:space="preserve">. </w:t>
      </w:r>
      <w:r w:rsidRPr="00CB1632">
        <w:rPr>
          <w:rFonts w:asciiTheme="majorHAnsi" w:hAnsiTheme="majorHAnsi"/>
          <w:color w:val="000000" w:themeColor="text1"/>
        </w:rPr>
        <w:t xml:space="preserve">Prophylaxis </w:t>
      </w:r>
      <w:r w:rsidR="0012490E" w:rsidRPr="00CB1632">
        <w:rPr>
          <w:rFonts w:asciiTheme="majorHAnsi" w:hAnsiTheme="majorHAnsi"/>
          <w:color w:val="000000" w:themeColor="text1"/>
        </w:rPr>
        <w:t>is</w:t>
      </w:r>
      <w:r w:rsidRPr="00CB1632">
        <w:rPr>
          <w:rFonts w:asciiTheme="majorHAnsi" w:hAnsiTheme="majorHAnsi"/>
          <w:color w:val="000000" w:themeColor="text1"/>
        </w:rPr>
        <w:t xml:space="preserve"> </w:t>
      </w:r>
      <w:r w:rsidR="00C62638" w:rsidRPr="00CB1632">
        <w:rPr>
          <w:rFonts w:asciiTheme="majorHAnsi" w:hAnsiTheme="majorHAnsi"/>
          <w:color w:val="000000" w:themeColor="text1"/>
        </w:rPr>
        <w:t xml:space="preserve">often </w:t>
      </w:r>
      <w:r w:rsidRPr="00CB1632">
        <w:rPr>
          <w:rFonts w:asciiTheme="majorHAnsi" w:hAnsiTheme="majorHAnsi"/>
          <w:color w:val="000000" w:themeColor="text1"/>
        </w:rPr>
        <w:t xml:space="preserve">recommended to reduce the risk of surgical site infection, and is the most frequent indication for antimicrobial use </w:t>
      </w:r>
      <w:r w:rsidR="008955CA" w:rsidRPr="00CB1632">
        <w:rPr>
          <w:rFonts w:asciiTheme="majorHAnsi" w:hAnsiTheme="majorHAnsi"/>
          <w:color w:val="000000" w:themeColor="text1"/>
        </w:rPr>
        <w:t>during the perioperative period. H</w:t>
      </w:r>
      <w:r w:rsidRPr="00CB1632">
        <w:rPr>
          <w:rFonts w:asciiTheme="majorHAnsi" w:hAnsiTheme="majorHAnsi"/>
          <w:color w:val="000000" w:themeColor="text1"/>
        </w:rPr>
        <w:t xml:space="preserve">owever, the evidence to support the use of antimicrobial prophylaxis </w:t>
      </w:r>
      <w:r w:rsidR="008955CA" w:rsidRPr="00CB1632">
        <w:rPr>
          <w:rFonts w:asciiTheme="majorHAnsi" w:hAnsiTheme="majorHAnsi"/>
          <w:color w:val="000000" w:themeColor="text1"/>
        </w:rPr>
        <w:t>is</w:t>
      </w:r>
      <w:r w:rsidRPr="00CB1632">
        <w:rPr>
          <w:rFonts w:asciiTheme="majorHAnsi" w:hAnsiTheme="majorHAnsi"/>
          <w:color w:val="000000" w:themeColor="text1"/>
        </w:rPr>
        <w:t xml:space="preserve"> several decades </w:t>
      </w:r>
      <w:r w:rsidR="008955CA" w:rsidRPr="00CB1632">
        <w:rPr>
          <w:rFonts w:asciiTheme="majorHAnsi" w:hAnsiTheme="majorHAnsi"/>
          <w:color w:val="000000" w:themeColor="text1"/>
        </w:rPr>
        <w:t>old</w:t>
      </w:r>
      <w:r w:rsidRPr="00CB1632">
        <w:rPr>
          <w:rFonts w:asciiTheme="majorHAnsi" w:hAnsiTheme="majorHAnsi"/>
          <w:color w:val="000000" w:themeColor="text1"/>
        </w:rPr>
        <w:t xml:space="preserve">, </w:t>
      </w:r>
      <w:r w:rsidR="008955CA" w:rsidRPr="00CB1632">
        <w:rPr>
          <w:rFonts w:asciiTheme="majorHAnsi" w:hAnsiTheme="majorHAnsi"/>
          <w:color w:val="000000" w:themeColor="text1"/>
        </w:rPr>
        <w:t>preceding</w:t>
      </w:r>
      <w:r w:rsidRPr="00CB1632">
        <w:rPr>
          <w:rFonts w:asciiTheme="majorHAnsi" w:hAnsiTheme="majorHAnsi"/>
          <w:color w:val="000000" w:themeColor="text1"/>
        </w:rPr>
        <w:t xml:space="preserve"> </w:t>
      </w:r>
      <w:r w:rsidR="00EA0845" w:rsidRPr="00CB1632">
        <w:rPr>
          <w:rFonts w:asciiTheme="majorHAnsi" w:hAnsiTheme="majorHAnsi"/>
          <w:color w:val="000000" w:themeColor="text1"/>
        </w:rPr>
        <w:t>modern innovations</w:t>
      </w:r>
      <w:r w:rsidR="008955CA" w:rsidRPr="00CB1632">
        <w:rPr>
          <w:rFonts w:asciiTheme="majorHAnsi" w:hAnsiTheme="majorHAnsi"/>
          <w:color w:val="000000" w:themeColor="text1"/>
        </w:rPr>
        <w:t xml:space="preserve"> which</w:t>
      </w:r>
      <w:r w:rsidR="00172EF2" w:rsidRPr="00CB1632">
        <w:rPr>
          <w:rFonts w:asciiTheme="majorHAnsi" w:hAnsiTheme="majorHAnsi"/>
          <w:color w:val="000000" w:themeColor="text1"/>
        </w:rPr>
        <w:t xml:space="preserve"> </w:t>
      </w:r>
      <w:r w:rsidR="008955CA" w:rsidRPr="00CB1632">
        <w:rPr>
          <w:rFonts w:asciiTheme="majorHAnsi" w:hAnsiTheme="majorHAnsi"/>
          <w:color w:val="000000" w:themeColor="text1"/>
        </w:rPr>
        <w:t xml:space="preserve">reduce </w:t>
      </w:r>
      <w:r w:rsidRPr="00CB1632">
        <w:rPr>
          <w:rFonts w:asciiTheme="majorHAnsi" w:hAnsiTheme="majorHAnsi"/>
          <w:color w:val="000000" w:themeColor="text1"/>
        </w:rPr>
        <w:t>surgical site infection e.g. modern antiseptic preparation</w:t>
      </w:r>
      <w:r w:rsidR="008955CA" w:rsidRPr="00CB1632">
        <w:rPr>
          <w:rFonts w:asciiTheme="majorHAnsi" w:hAnsiTheme="majorHAnsi"/>
          <w:color w:val="000000" w:themeColor="text1"/>
        </w:rPr>
        <w:t>,</w:t>
      </w:r>
      <w:r w:rsidRPr="00CB1632">
        <w:rPr>
          <w:rFonts w:asciiTheme="majorHAnsi" w:hAnsiTheme="majorHAnsi"/>
          <w:color w:val="000000" w:themeColor="text1"/>
        </w:rPr>
        <w:t xml:space="preserve"> </w:t>
      </w:r>
      <w:r w:rsidR="00172EF2" w:rsidRPr="00CB1632">
        <w:rPr>
          <w:rFonts w:asciiTheme="majorHAnsi" w:hAnsiTheme="majorHAnsi"/>
          <w:color w:val="000000" w:themeColor="text1"/>
        </w:rPr>
        <w:t>minimally invasive surg</w:t>
      </w:r>
      <w:r w:rsidR="008955CA" w:rsidRPr="00CB1632">
        <w:rPr>
          <w:rFonts w:asciiTheme="majorHAnsi" w:hAnsiTheme="majorHAnsi"/>
          <w:color w:val="000000" w:themeColor="text1"/>
        </w:rPr>
        <w:t>ery,</w:t>
      </w:r>
      <w:r w:rsidRPr="00CB1632">
        <w:rPr>
          <w:rFonts w:asciiTheme="majorHAnsi" w:hAnsiTheme="majorHAnsi"/>
          <w:color w:val="000000" w:themeColor="text1"/>
        </w:rPr>
        <w:t xml:space="preserve"> </w:t>
      </w:r>
      <w:r w:rsidR="00172EF2" w:rsidRPr="00CB1632">
        <w:rPr>
          <w:rFonts w:asciiTheme="majorHAnsi" w:hAnsiTheme="majorHAnsi"/>
          <w:color w:val="000000" w:themeColor="text1"/>
        </w:rPr>
        <w:lastRenderedPageBreak/>
        <w:t xml:space="preserve">operating theatre </w:t>
      </w:r>
      <w:r w:rsidRPr="00CB1632">
        <w:rPr>
          <w:rFonts w:asciiTheme="majorHAnsi" w:hAnsiTheme="majorHAnsi"/>
          <w:color w:val="000000" w:themeColor="text1"/>
        </w:rPr>
        <w:t xml:space="preserve">airflow systems. There is widespread variation in practice of antimicrobial prophylaxis </w:t>
      </w:r>
      <w:r w:rsidR="008955CA" w:rsidRPr="00CB1632">
        <w:rPr>
          <w:rFonts w:asciiTheme="majorHAnsi" w:hAnsiTheme="majorHAnsi"/>
          <w:color w:val="000000" w:themeColor="text1"/>
        </w:rPr>
        <w:t>for surgical patients</w:t>
      </w:r>
      <w:r w:rsidR="00172EF2" w:rsidRPr="00CB1632">
        <w:rPr>
          <w:rFonts w:asciiTheme="majorHAnsi" w:hAnsiTheme="majorHAnsi"/>
          <w:color w:val="000000" w:themeColor="text1"/>
        </w:rPr>
        <w:t>.</w:t>
      </w:r>
      <w:r w:rsidR="00A82669" w:rsidRPr="00CB1632">
        <w:rPr>
          <w:rFonts w:asciiTheme="majorHAnsi" w:hAnsiTheme="majorHAnsi"/>
          <w:color w:val="000000" w:themeColor="text1"/>
        </w:rPr>
        <w:t xml:space="preserve"> </w:t>
      </w:r>
      <w:r w:rsidRPr="00CB1632">
        <w:rPr>
          <w:rFonts w:asciiTheme="majorHAnsi" w:hAnsiTheme="majorHAnsi"/>
          <w:color w:val="000000" w:themeColor="text1"/>
        </w:rPr>
        <w:t xml:space="preserve">When source control is secured with surgical or radiological drainage, antimicrobial therapy </w:t>
      </w:r>
      <w:r w:rsidR="008955CA" w:rsidRPr="00CB1632">
        <w:rPr>
          <w:rFonts w:asciiTheme="majorHAnsi" w:hAnsiTheme="majorHAnsi"/>
          <w:color w:val="000000" w:themeColor="text1"/>
        </w:rPr>
        <w:t>may</w:t>
      </w:r>
      <w:r w:rsidR="00172EF2" w:rsidRPr="00CB1632">
        <w:rPr>
          <w:rFonts w:asciiTheme="majorHAnsi" w:hAnsiTheme="majorHAnsi"/>
          <w:color w:val="000000" w:themeColor="text1"/>
        </w:rPr>
        <w:t xml:space="preserve"> be</w:t>
      </w:r>
      <w:r w:rsidRPr="00CB1632">
        <w:rPr>
          <w:rFonts w:asciiTheme="majorHAnsi" w:hAnsiTheme="majorHAnsi"/>
          <w:color w:val="000000" w:themeColor="text1"/>
        </w:rPr>
        <w:t xml:space="preserve"> </w:t>
      </w:r>
      <w:r w:rsidR="008955CA" w:rsidRPr="00CB1632">
        <w:rPr>
          <w:rFonts w:asciiTheme="majorHAnsi" w:hAnsiTheme="majorHAnsi"/>
          <w:color w:val="000000" w:themeColor="text1"/>
        </w:rPr>
        <w:t>un</w:t>
      </w:r>
      <w:r w:rsidRPr="00CB1632">
        <w:rPr>
          <w:rFonts w:asciiTheme="majorHAnsi" w:hAnsiTheme="majorHAnsi"/>
          <w:color w:val="000000" w:themeColor="text1"/>
        </w:rPr>
        <w:t>necessary in uncomplicated conditions e.g. appendicitis or cholecystitis</w:t>
      </w:r>
      <w:r w:rsidR="005D0416" w:rsidRPr="00CB1632">
        <w:rPr>
          <w:rFonts w:asciiTheme="majorHAnsi" w:hAnsiTheme="majorHAnsi"/>
          <w:color w:val="000000" w:themeColor="text1"/>
        </w:rPr>
        <w:t xml:space="preserve"> </w:t>
      </w:r>
      <w:r w:rsidR="005D0416" w:rsidRPr="00CB1632">
        <w:rPr>
          <w:rFonts w:asciiTheme="majorHAnsi" w:hAnsiTheme="majorHAnsi"/>
          <w:color w:val="000000" w:themeColor="text1"/>
        </w:rPr>
        <w:fldChar w:fldCharType="begin" w:fldLock="1"/>
      </w:r>
      <w:r w:rsidR="00FB3A0E" w:rsidRPr="00CB1632">
        <w:rPr>
          <w:rFonts w:asciiTheme="majorHAnsi" w:hAnsiTheme="majorHAnsi"/>
          <w:color w:val="000000" w:themeColor="text1"/>
        </w:rPr>
        <w:instrText>ADDIN CSL_CITATION { "citationItems" : [ { "id" : "ITEM-1", "itemData" : { "DOI" : "10.1002/14651858.CD001439.pub2", "ISSN" : "1469-493X", "PMID" : "16034862", "abstract" : "BACKGROUND Appendicitis is the most common cause of acute abdominal pain requiring surgical intervention. The cause of appendicitis is unclear and the mechanism of pathogenesis continues to be debated. Despite improved asepsis and surgical techniques, postoperative complications, such as wound infection and intraabdominal abscess, still account for a significant morbidity. Several studies implicate that postoperative infections are reduced by administration of antimicrobial regimes. OBJECTIVES This review evaluated the use of antibiotics compared to placebo or no treatment in patients undergoing appendectomy. Will these patients benefit from antimicrobial prophylaxis? The outcomes were described according to the nature of the appendix, as either simple appendicitis (including the non-infectious stage) and complicated appendicitis. The efficacy of different antibiotic regimens were not evaluated. SEARCH STRATEGY We searched The Cochrane Central Register of Controlled Trials (Cochrane Library 2005 issue 1); Pubmed ; EMBASE; and the Cochrane Colorectal Cancer Group Specialised Register (April 2005). In addition, we manually searched the reference lists of the primary identified trials. SELECTION CRITERIA We evaluated Randomised Controlled Trials (RCTs) and Controlled Clinical Trials (CCTs) in which any antibiotic regime were compared to placebo in patients suspected of having appendicitis, and undergoing appendectomy. Both studies on children and adults were reviewed. The outcome measures of the studies were: Wound infection, intra abdominal abscess, length of stay in hospital, and mortality. DATA COLLECTION AND ANALYSIS Eligibility and trial quality were assessed, recorded and cross-checked by two reviewers. MAIN RESULTS Forty-five studies including 9576 patients were included in this review. The overall result is that the use of antibiotics is superior to placebo for preventing wound infection and intraabdominal abscess, with no apparent difference in the nature of the removed appendix. Studies exclusively on children and studies examining topical application reported results in favour to the above, although the results were not significant. AUTHORS' CONCLUSIONS Antibiotic prophylaxis is effective in the prevention of postoperative complications in appendectomised patients, whether the administration is given pre-, peri- or post-operatively, and could be considered for routine in emergency appendectomies.", "author" : [ { "dropping-particle" : "", "family" : "Andersen", "given" : "Betina Ristorp", "non-dropping-particle" : "", "parse-names" : false, "suffix" : "" }, { "dropping-particle" : "", "family" : "Kallehave", "given" : "Finn Lasse", "non-dropping-particle" : "", "parse-names" : false, "suffix" : "" }, { "dropping-particle" : "", "family" : "Andersen", "given" : "Henning Keinke", "non-dropping-particle" : "", "parse-names" : false, "suffix" : "" } ], "container-title" : "Cochrane Database of Systematic Reviews", "editor" : [ { "dropping-particle" : "", "family" : "Andersen", "given" : "Henning Keinke", "non-dropping-particle" : "", "parse-names" : false, "suffix" : "" } ], "id" : "ITEM-1", "issue" : "3", "issued" : { "date-parts" : [ [ "2005", "7", "20" ] ] }, "page" : "CD001439", "publisher" : "John Wiley &amp; Sons, Ltd", "publisher-place" : "Chichester, UK", "title" : "Antibiotics versus placebo for prevention of postoperative infection after appendicectomy.", "type" : "chapter" }, "uris" : [ "http://www.mendeley.com/documents/?uuid=8111c003-4caf-3774-b4ef-adef5427ad16" ] } ], "mendeley" : { "formattedCitation" : "(67)", "plainTextFormattedCitation" : "(67)", "previouslyFormattedCitation" : "(66)" }, "properties" : { "noteIndex" : 0 }, "schema" : "https://github.com/citation-style-language/schema/raw/master/csl-citation.json" }</w:instrText>
      </w:r>
      <w:r w:rsidR="005D0416" w:rsidRPr="00CB1632">
        <w:rPr>
          <w:rFonts w:asciiTheme="majorHAnsi" w:hAnsiTheme="majorHAnsi"/>
          <w:color w:val="000000" w:themeColor="text1"/>
        </w:rPr>
        <w:fldChar w:fldCharType="separate"/>
      </w:r>
      <w:r w:rsidR="00FB3A0E" w:rsidRPr="00CB1632">
        <w:rPr>
          <w:rFonts w:asciiTheme="majorHAnsi" w:hAnsiTheme="majorHAnsi"/>
          <w:noProof/>
          <w:color w:val="000000" w:themeColor="text1"/>
        </w:rPr>
        <w:t>(67)</w:t>
      </w:r>
      <w:r w:rsidR="005D0416" w:rsidRPr="00CB1632">
        <w:rPr>
          <w:rFonts w:asciiTheme="majorHAnsi" w:hAnsiTheme="majorHAnsi"/>
          <w:color w:val="000000" w:themeColor="text1"/>
        </w:rPr>
        <w:fldChar w:fldCharType="end"/>
      </w:r>
      <w:r w:rsidR="00166F2B" w:rsidRPr="00CB1632">
        <w:rPr>
          <w:rFonts w:asciiTheme="majorHAnsi" w:hAnsiTheme="majorHAnsi"/>
          <w:color w:val="000000" w:themeColor="text1"/>
        </w:rPr>
        <w:t>.</w:t>
      </w:r>
      <w:r w:rsidR="008955CA" w:rsidRPr="00CB1632">
        <w:rPr>
          <w:rFonts w:asciiTheme="majorHAnsi" w:hAnsiTheme="majorHAnsi"/>
          <w:color w:val="000000" w:themeColor="text1"/>
        </w:rPr>
        <w:t xml:space="preserve">  </w:t>
      </w:r>
    </w:p>
    <w:p w14:paraId="2203DE9A" w14:textId="77777777" w:rsidR="004F0B82" w:rsidRPr="00CB1632" w:rsidRDefault="004F0B82" w:rsidP="008979F9">
      <w:pPr>
        <w:spacing w:line="360" w:lineRule="auto"/>
        <w:contextualSpacing/>
        <w:jc w:val="both"/>
        <w:rPr>
          <w:rFonts w:asciiTheme="majorHAnsi" w:hAnsiTheme="majorHAnsi"/>
          <w:color w:val="000000" w:themeColor="text1"/>
        </w:rPr>
      </w:pPr>
    </w:p>
    <w:p w14:paraId="33E95CB7" w14:textId="2DDA8475" w:rsidR="00301989" w:rsidRPr="00CB1632" w:rsidRDefault="00172EF2" w:rsidP="008979F9">
      <w:pPr>
        <w:spacing w:line="360" w:lineRule="auto"/>
        <w:contextualSpacing/>
        <w:jc w:val="both"/>
        <w:rPr>
          <w:rFonts w:asciiTheme="majorHAnsi" w:eastAsia="Times New Roman" w:hAnsiTheme="majorHAnsi"/>
          <w:color w:val="000000" w:themeColor="text1"/>
          <w:lang w:val="en-US" w:eastAsia="pt-BR"/>
        </w:rPr>
      </w:pPr>
      <w:r w:rsidRPr="00CB1632">
        <w:rPr>
          <w:rFonts w:asciiTheme="majorHAnsi" w:eastAsia="Times New Roman" w:hAnsiTheme="majorHAnsi"/>
          <w:color w:val="000000" w:themeColor="text1"/>
          <w:lang w:val="en-US" w:eastAsia="pt-BR"/>
        </w:rPr>
        <w:t>When antibiotics are given for life threatening infections, t</w:t>
      </w:r>
      <w:r w:rsidR="003F55F8" w:rsidRPr="00CB1632">
        <w:rPr>
          <w:rFonts w:asciiTheme="majorHAnsi" w:hAnsiTheme="majorHAnsi"/>
          <w:color w:val="000000" w:themeColor="text1"/>
          <w:lang w:val="en-US"/>
        </w:rPr>
        <w:t xml:space="preserve">imely administration and assurance of adequate tissue concentrations at the infection site are </w:t>
      </w:r>
      <w:r w:rsidRPr="00CB1632">
        <w:rPr>
          <w:rFonts w:asciiTheme="majorHAnsi" w:hAnsiTheme="majorHAnsi"/>
          <w:color w:val="000000" w:themeColor="text1"/>
          <w:lang w:val="en-US"/>
        </w:rPr>
        <w:t>essential</w:t>
      </w:r>
      <w:r w:rsidR="003F55F8" w:rsidRPr="00CB1632">
        <w:rPr>
          <w:rFonts w:asciiTheme="majorHAnsi" w:hAnsiTheme="majorHAnsi"/>
          <w:color w:val="000000" w:themeColor="text1"/>
          <w:lang w:val="en-US"/>
        </w:rPr>
        <w:t xml:space="preserve">. </w:t>
      </w:r>
      <w:r w:rsidR="00913C43" w:rsidRPr="00CB1632">
        <w:rPr>
          <w:rFonts w:asciiTheme="majorHAnsi" w:hAnsiTheme="majorHAnsi"/>
          <w:color w:val="000000" w:themeColor="text1"/>
          <w:lang w:val="en-US"/>
        </w:rPr>
        <w:t>U</w:t>
      </w:r>
      <w:r w:rsidR="003F55F8" w:rsidRPr="00CB1632">
        <w:rPr>
          <w:rFonts w:asciiTheme="majorHAnsi" w:hAnsiTheme="majorHAnsi"/>
          <w:color w:val="000000" w:themeColor="text1"/>
          <w:lang w:val="en-US"/>
        </w:rPr>
        <w:t xml:space="preserve">nder-dosing antimicrobials </w:t>
      </w:r>
      <w:r w:rsidR="008955CA" w:rsidRPr="00CB1632">
        <w:rPr>
          <w:rFonts w:asciiTheme="majorHAnsi" w:hAnsiTheme="majorHAnsi"/>
          <w:color w:val="000000" w:themeColor="text1"/>
          <w:lang w:val="en-US"/>
        </w:rPr>
        <w:t xml:space="preserve">can </w:t>
      </w:r>
      <w:r w:rsidR="00913C43" w:rsidRPr="00CB1632">
        <w:rPr>
          <w:rFonts w:asciiTheme="majorHAnsi" w:hAnsiTheme="majorHAnsi"/>
          <w:color w:val="000000" w:themeColor="text1"/>
          <w:lang w:val="en-US"/>
        </w:rPr>
        <w:t xml:space="preserve">result in </w:t>
      </w:r>
      <w:r w:rsidR="003F55F8" w:rsidRPr="00CB1632">
        <w:rPr>
          <w:rFonts w:asciiTheme="majorHAnsi" w:eastAsia="Times New Roman" w:hAnsiTheme="majorHAnsi"/>
          <w:color w:val="000000" w:themeColor="text1"/>
          <w:lang w:val="en-US" w:eastAsia="pt-BR"/>
        </w:rPr>
        <w:t xml:space="preserve">resistance and </w:t>
      </w:r>
      <w:r w:rsidR="003F55F8" w:rsidRPr="00CB1632">
        <w:rPr>
          <w:rFonts w:asciiTheme="majorHAnsi" w:hAnsiTheme="majorHAnsi"/>
          <w:color w:val="000000" w:themeColor="text1"/>
          <w:lang w:val="en-US"/>
        </w:rPr>
        <w:t>treatment failure</w:t>
      </w:r>
      <w:r w:rsidR="003F55F8" w:rsidRPr="00CB1632">
        <w:rPr>
          <w:rFonts w:asciiTheme="majorHAnsi" w:eastAsia="Times New Roman" w:hAnsiTheme="majorHAnsi"/>
          <w:color w:val="000000" w:themeColor="text1"/>
          <w:lang w:val="en-US" w:eastAsia="pt-BR"/>
        </w:rPr>
        <w:t xml:space="preserve">. Tissue concentrations of antibiotics may </w:t>
      </w:r>
      <w:r w:rsidR="008955CA" w:rsidRPr="00CB1632">
        <w:rPr>
          <w:rFonts w:asciiTheme="majorHAnsi" w:eastAsia="Times New Roman" w:hAnsiTheme="majorHAnsi"/>
          <w:color w:val="000000" w:themeColor="text1"/>
          <w:lang w:val="en-US" w:eastAsia="pt-BR"/>
        </w:rPr>
        <w:t>change</w:t>
      </w:r>
      <w:r w:rsidR="003F55F8" w:rsidRPr="00CB1632">
        <w:rPr>
          <w:rFonts w:asciiTheme="majorHAnsi" w:eastAsia="Times New Roman" w:hAnsiTheme="majorHAnsi"/>
          <w:color w:val="000000" w:themeColor="text1"/>
          <w:lang w:val="en-US" w:eastAsia="pt-BR"/>
        </w:rPr>
        <w:t xml:space="preserve"> during sepsis by hyperdynamic circulation, capillary leak</w:t>
      </w:r>
      <w:r w:rsidRPr="00CB1632">
        <w:rPr>
          <w:rFonts w:asciiTheme="majorHAnsi" w:eastAsia="Times New Roman" w:hAnsiTheme="majorHAnsi"/>
          <w:color w:val="000000" w:themeColor="text1"/>
          <w:lang w:val="en-US" w:eastAsia="pt-BR"/>
        </w:rPr>
        <w:t xml:space="preserve">, </w:t>
      </w:r>
      <w:r w:rsidR="00913C43" w:rsidRPr="00CB1632">
        <w:rPr>
          <w:rFonts w:asciiTheme="majorHAnsi" w:eastAsia="Times New Roman" w:hAnsiTheme="majorHAnsi"/>
          <w:color w:val="000000" w:themeColor="text1"/>
          <w:lang w:val="en-US" w:eastAsia="pt-BR"/>
        </w:rPr>
        <w:t>hypoalbuminaemia</w:t>
      </w:r>
      <w:r w:rsidR="003F55F8" w:rsidRPr="00CB1632">
        <w:rPr>
          <w:rFonts w:asciiTheme="majorHAnsi" w:eastAsia="Times New Roman" w:hAnsiTheme="majorHAnsi"/>
          <w:color w:val="000000" w:themeColor="text1"/>
          <w:lang w:val="en-US" w:eastAsia="pt-BR"/>
        </w:rPr>
        <w:t xml:space="preserve"> </w:t>
      </w:r>
      <w:r w:rsidR="003F55F8" w:rsidRPr="00CB1632">
        <w:rPr>
          <w:rFonts w:asciiTheme="majorHAnsi" w:hAnsiTheme="majorHAnsi"/>
          <w:color w:val="000000" w:themeColor="text1"/>
          <w:lang w:val="en-US"/>
        </w:rPr>
        <w:t>and need for large volumes of fluids during resuscitation</w:t>
      </w:r>
      <w:r w:rsidR="00913C43" w:rsidRPr="00CB1632">
        <w:rPr>
          <w:rFonts w:asciiTheme="majorHAnsi" w:hAnsiTheme="majorHAnsi"/>
          <w:color w:val="000000" w:themeColor="text1"/>
          <w:lang w:val="en-US"/>
        </w:rPr>
        <w:t xml:space="preserve">. These may affect the </w:t>
      </w:r>
      <w:r w:rsidR="0012490E" w:rsidRPr="00CB1632">
        <w:rPr>
          <w:rFonts w:asciiTheme="majorHAnsi" w:eastAsia="Times New Roman" w:hAnsiTheme="majorHAnsi"/>
          <w:color w:val="000000" w:themeColor="text1"/>
          <w:lang w:val="en-US" w:eastAsia="pt-BR"/>
        </w:rPr>
        <w:t>volume of distribution</w:t>
      </w:r>
      <w:r w:rsidR="003F55F8" w:rsidRPr="00CB1632">
        <w:rPr>
          <w:rFonts w:asciiTheme="majorHAnsi" w:eastAsia="Times New Roman" w:hAnsiTheme="majorHAnsi"/>
          <w:color w:val="000000" w:themeColor="text1"/>
          <w:lang w:val="en-US" w:eastAsia="pt-BR"/>
        </w:rPr>
        <w:t xml:space="preserve">, </w:t>
      </w:r>
      <w:r w:rsidR="0012490E" w:rsidRPr="00CB1632">
        <w:rPr>
          <w:rFonts w:asciiTheme="majorHAnsi" w:eastAsia="Times New Roman" w:hAnsiTheme="majorHAnsi"/>
          <w:color w:val="000000" w:themeColor="text1"/>
          <w:lang w:val="en-US" w:eastAsia="pt-BR"/>
        </w:rPr>
        <w:t>resulting in</w:t>
      </w:r>
      <w:r w:rsidR="003F55F8" w:rsidRPr="00CB1632">
        <w:rPr>
          <w:rFonts w:asciiTheme="majorHAnsi" w:eastAsia="Times New Roman" w:hAnsiTheme="majorHAnsi"/>
          <w:color w:val="000000" w:themeColor="text1"/>
          <w:lang w:val="en-US" w:eastAsia="pt-BR"/>
        </w:rPr>
        <w:t xml:space="preserve"> high</w:t>
      </w:r>
      <w:r w:rsidR="0012490E" w:rsidRPr="00CB1632">
        <w:rPr>
          <w:rFonts w:asciiTheme="majorHAnsi" w:eastAsia="Times New Roman" w:hAnsiTheme="majorHAnsi"/>
          <w:color w:val="000000" w:themeColor="text1"/>
          <w:lang w:val="en-US" w:eastAsia="pt-BR"/>
        </w:rPr>
        <w:t xml:space="preserve"> antibiotic</w:t>
      </w:r>
      <w:r w:rsidR="003F55F8" w:rsidRPr="00CB1632">
        <w:rPr>
          <w:rFonts w:asciiTheme="majorHAnsi" w:eastAsia="Times New Roman" w:hAnsiTheme="majorHAnsi"/>
          <w:color w:val="000000" w:themeColor="text1"/>
          <w:lang w:val="en-US" w:eastAsia="pt-BR"/>
        </w:rPr>
        <w:t xml:space="preserve"> clearance</w:t>
      </w:r>
      <w:r w:rsidR="004F0B82" w:rsidRPr="00CB1632">
        <w:rPr>
          <w:rFonts w:asciiTheme="majorHAnsi" w:eastAsia="Times New Roman" w:hAnsiTheme="majorHAnsi"/>
          <w:color w:val="000000" w:themeColor="text1"/>
          <w:lang w:val="en-US" w:eastAsia="pt-BR"/>
        </w:rPr>
        <w:t xml:space="preserve"> and the possibility of </w:t>
      </w:r>
      <w:r w:rsidR="00BB5693" w:rsidRPr="00CB1632">
        <w:rPr>
          <w:rFonts w:asciiTheme="majorHAnsi" w:eastAsia="Times New Roman" w:hAnsiTheme="majorHAnsi"/>
          <w:color w:val="000000" w:themeColor="text1"/>
          <w:lang w:val="en-US" w:eastAsia="pt-BR"/>
        </w:rPr>
        <w:t xml:space="preserve">inadequate </w:t>
      </w:r>
      <w:r w:rsidR="004F0B82" w:rsidRPr="00CB1632">
        <w:rPr>
          <w:rFonts w:asciiTheme="majorHAnsi" w:eastAsia="Times New Roman" w:hAnsiTheme="majorHAnsi"/>
          <w:color w:val="000000" w:themeColor="text1"/>
          <w:lang w:val="en-US" w:eastAsia="pt-BR"/>
        </w:rPr>
        <w:t>dosing</w:t>
      </w:r>
      <w:r w:rsidR="003F55F8" w:rsidRPr="00CB1632">
        <w:rPr>
          <w:rFonts w:asciiTheme="majorHAnsi" w:eastAsia="Times New Roman" w:hAnsiTheme="majorHAnsi"/>
          <w:color w:val="000000" w:themeColor="text1"/>
          <w:lang w:val="en-US" w:eastAsia="pt-BR"/>
        </w:rPr>
        <w:t>.</w:t>
      </w:r>
      <w:r w:rsidR="003F55F8" w:rsidRPr="00CB1632">
        <w:rPr>
          <w:rFonts w:asciiTheme="majorHAnsi" w:hAnsiTheme="majorHAnsi"/>
          <w:color w:val="000000" w:themeColor="text1"/>
          <w:lang w:val="en-US"/>
        </w:rPr>
        <w:t xml:space="preserve"> </w:t>
      </w:r>
      <w:r w:rsidR="0012490E" w:rsidRPr="00CB1632">
        <w:rPr>
          <w:rFonts w:asciiTheme="majorHAnsi" w:eastAsia="Times New Roman" w:hAnsiTheme="majorHAnsi"/>
          <w:color w:val="000000" w:themeColor="text1"/>
          <w:lang w:val="en-US" w:eastAsia="pt-BR"/>
        </w:rPr>
        <w:t>These p</w:t>
      </w:r>
      <w:r w:rsidR="003F55F8" w:rsidRPr="00CB1632">
        <w:rPr>
          <w:rFonts w:asciiTheme="majorHAnsi" w:eastAsia="Times New Roman" w:hAnsiTheme="majorHAnsi"/>
          <w:color w:val="000000" w:themeColor="text1"/>
          <w:lang w:val="en-US" w:eastAsia="pt-BR"/>
        </w:rPr>
        <w:t xml:space="preserve">harmacokinetic changes may result in </w:t>
      </w:r>
      <w:r w:rsidR="0012490E" w:rsidRPr="00CB1632">
        <w:rPr>
          <w:rFonts w:asciiTheme="majorHAnsi" w:eastAsia="Times New Roman" w:hAnsiTheme="majorHAnsi"/>
          <w:color w:val="000000" w:themeColor="text1"/>
          <w:lang w:val="en-US" w:eastAsia="pt-BR"/>
        </w:rPr>
        <w:t>failure to</w:t>
      </w:r>
      <w:r w:rsidR="003F55F8" w:rsidRPr="00CB1632">
        <w:rPr>
          <w:rFonts w:asciiTheme="majorHAnsi" w:eastAsia="Times New Roman" w:hAnsiTheme="majorHAnsi"/>
          <w:color w:val="000000" w:themeColor="text1"/>
          <w:lang w:val="en-US" w:eastAsia="pt-BR"/>
        </w:rPr>
        <w:t xml:space="preserve"> achieve</w:t>
      </w:r>
      <w:r w:rsidR="0012490E" w:rsidRPr="00CB1632">
        <w:rPr>
          <w:rFonts w:asciiTheme="majorHAnsi" w:eastAsia="Times New Roman" w:hAnsiTheme="majorHAnsi"/>
          <w:color w:val="000000" w:themeColor="text1"/>
          <w:lang w:val="en-US" w:eastAsia="pt-BR"/>
        </w:rPr>
        <w:t xml:space="preserve"> p</w:t>
      </w:r>
      <w:r w:rsidR="003F55F8" w:rsidRPr="00CB1632">
        <w:rPr>
          <w:rFonts w:asciiTheme="majorHAnsi" w:eastAsia="Times New Roman" w:hAnsiTheme="majorHAnsi"/>
          <w:color w:val="000000" w:themeColor="text1"/>
          <w:lang w:val="en-US" w:eastAsia="pt-BR"/>
        </w:rPr>
        <w:t xml:space="preserve">harmacodynamic targets, </w:t>
      </w:r>
      <w:r w:rsidR="0012490E" w:rsidRPr="00CB1632">
        <w:rPr>
          <w:rFonts w:asciiTheme="majorHAnsi" w:eastAsia="Times New Roman" w:hAnsiTheme="majorHAnsi"/>
          <w:color w:val="000000" w:themeColor="text1"/>
          <w:lang w:val="en-US" w:eastAsia="pt-BR"/>
        </w:rPr>
        <w:t xml:space="preserve">and hence </w:t>
      </w:r>
      <w:r w:rsidR="003F55F8" w:rsidRPr="00CB1632">
        <w:rPr>
          <w:rFonts w:asciiTheme="majorHAnsi" w:eastAsia="Times New Roman" w:hAnsiTheme="majorHAnsi"/>
          <w:color w:val="000000" w:themeColor="text1"/>
          <w:lang w:val="en-US" w:eastAsia="pt-BR"/>
        </w:rPr>
        <w:t xml:space="preserve">the ability of antimicrobials </w:t>
      </w:r>
      <w:r w:rsidR="0012490E" w:rsidRPr="00CB1632">
        <w:rPr>
          <w:rFonts w:asciiTheme="majorHAnsi" w:eastAsia="Times New Roman" w:hAnsiTheme="majorHAnsi"/>
          <w:color w:val="000000" w:themeColor="text1"/>
          <w:lang w:val="en-US" w:eastAsia="pt-BR"/>
        </w:rPr>
        <w:t>agents to treat infection</w:t>
      </w:r>
      <w:r w:rsidR="00FA6AC4" w:rsidRPr="00CB1632">
        <w:rPr>
          <w:rFonts w:asciiTheme="majorHAnsi" w:eastAsia="Times New Roman" w:hAnsiTheme="majorHAnsi"/>
          <w:color w:val="000000" w:themeColor="text1"/>
          <w:lang w:val="en-US" w:eastAsia="pt-BR"/>
        </w:rPr>
        <w:t>. C</w:t>
      </w:r>
      <w:r w:rsidR="00913C43" w:rsidRPr="00CB1632">
        <w:rPr>
          <w:rFonts w:asciiTheme="majorHAnsi" w:eastAsia="Times New Roman" w:hAnsiTheme="majorHAnsi"/>
          <w:color w:val="000000" w:themeColor="text1"/>
          <w:lang w:val="en-US" w:eastAsia="pt-BR"/>
        </w:rPr>
        <w:t>linicians should</w:t>
      </w:r>
      <w:r w:rsidR="00FA6AC4" w:rsidRPr="00CB1632">
        <w:rPr>
          <w:rFonts w:asciiTheme="majorHAnsi" w:eastAsia="Times New Roman" w:hAnsiTheme="majorHAnsi"/>
          <w:color w:val="000000" w:themeColor="text1"/>
          <w:lang w:val="en-US" w:eastAsia="pt-BR"/>
        </w:rPr>
        <w:t xml:space="preserve"> </w:t>
      </w:r>
      <w:r w:rsidR="003F55F8" w:rsidRPr="00CB1632">
        <w:rPr>
          <w:rFonts w:asciiTheme="majorHAnsi" w:eastAsia="Times New Roman" w:hAnsiTheme="majorHAnsi"/>
          <w:color w:val="000000" w:themeColor="text1"/>
          <w:lang w:val="en-US" w:eastAsia="pt-BR"/>
        </w:rPr>
        <w:t xml:space="preserve">consider </w:t>
      </w:r>
      <w:r w:rsidR="0012490E" w:rsidRPr="00CB1632">
        <w:rPr>
          <w:rFonts w:asciiTheme="majorHAnsi" w:eastAsia="Times New Roman" w:hAnsiTheme="majorHAnsi"/>
          <w:color w:val="000000" w:themeColor="text1"/>
          <w:lang w:val="en-US" w:eastAsia="pt-BR"/>
        </w:rPr>
        <w:t xml:space="preserve">these changes </w:t>
      </w:r>
      <w:r w:rsidR="00FA6AC4" w:rsidRPr="00CB1632">
        <w:rPr>
          <w:rFonts w:asciiTheme="majorHAnsi" w:eastAsia="Times New Roman" w:hAnsiTheme="majorHAnsi"/>
          <w:color w:val="000000" w:themeColor="text1"/>
          <w:lang w:val="en-US" w:eastAsia="pt-BR"/>
        </w:rPr>
        <w:t xml:space="preserve">when prescribing </w:t>
      </w:r>
      <w:r w:rsidR="0012490E" w:rsidRPr="00CB1632">
        <w:rPr>
          <w:rFonts w:asciiTheme="majorHAnsi" w:eastAsia="Times New Roman" w:hAnsiTheme="majorHAnsi"/>
          <w:color w:val="000000" w:themeColor="text1"/>
          <w:lang w:val="en-US" w:eastAsia="pt-BR"/>
        </w:rPr>
        <w:t>antimicrobials as well as</w:t>
      </w:r>
      <w:r w:rsidR="00FA6AC4" w:rsidRPr="00CB1632">
        <w:rPr>
          <w:rFonts w:asciiTheme="majorHAnsi" w:eastAsia="Times New Roman" w:hAnsiTheme="majorHAnsi"/>
          <w:color w:val="000000" w:themeColor="text1"/>
          <w:lang w:val="en-US" w:eastAsia="pt-BR"/>
        </w:rPr>
        <w:t xml:space="preserve"> the i</w:t>
      </w:r>
      <w:r w:rsidR="003F55F8" w:rsidRPr="00CB1632">
        <w:rPr>
          <w:rFonts w:asciiTheme="majorHAnsi" w:hAnsiTheme="majorHAnsi"/>
          <w:color w:val="000000" w:themeColor="text1"/>
          <w:lang w:val="en-US"/>
        </w:rPr>
        <w:t xml:space="preserve">nteraction between the pathogen and antimicrobial </w:t>
      </w:r>
      <w:r w:rsidR="0012490E" w:rsidRPr="00CB1632">
        <w:rPr>
          <w:rFonts w:asciiTheme="majorHAnsi" w:hAnsiTheme="majorHAnsi"/>
          <w:color w:val="000000" w:themeColor="text1"/>
          <w:lang w:val="en-US"/>
        </w:rPr>
        <w:t>agents at</w:t>
      </w:r>
      <w:r w:rsidR="003F55F8" w:rsidRPr="00CB1632">
        <w:rPr>
          <w:rFonts w:asciiTheme="majorHAnsi" w:hAnsiTheme="majorHAnsi"/>
          <w:color w:val="000000" w:themeColor="text1"/>
          <w:lang w:val="en-US"/>
        </w:rPr>
        <w:t xml:space="preserve"> minimal inhibitory concentration</w:t>
      </w:r>
      <w:r w:rsidR="0012490E" w:rsidRPr="00CB1632">
        <w:rPr>
          <w:rFonts w:asciiTheme="majorHAnsi" w:hAnsiTheme="majorHAnsi"/>
          <w:color w:val="000000" w:themeColor="text1"/>
          <w:lang w:val="en-US"/>
        </w:rPr>
        <w:t>s</w:t>
      </w:r>
      <w:r w:rsidR="0012490E" w:rsidRPr="00CB1632">
        <w:rPr>
          <w:rFonts w:asciiTheme="majorHAnsi" w:eastAsia="Times New Roman" w:hAnsiTheme="majorHAnsi"/>
          <w:color w:val="000000" w:themeColor="text1"/>
          <w:lang w:val="en-US" w:eastAsia="pt-BR"/>
        </w:rPr>
        <w:t xml:space="preserve"> </w:t>
      </w:r>
      <w:r w:rsidR="0012490E" w:rsidRPr="00CB1632">
        <w:rPr>
          <w:rFonts w:asciiTheme="majorHAnsi" w:eastAsia="Times New Roman" w:hAnsiTheme="majorHAnsi"/>
          <w:color w:val="000000" w:themeColor="text1"/>
          <w:lang w:val="en-US" w:eastAsia="pt-BR"/>
        </w:rPr>
        <w:fldChar w:fldCharType="begin" w:fldLock="1"/>
      </w:r>
      <w:r w:rsidR="00FB3A0E" w:rsidRPr="00CB1632">
        <w:rPr>
          <w:rFonts w:asciiTheme="majorHAnsi" w:eastAsia="Times New Roman" w:hAnsiTheme="majorHAnsi"/>
          <w:color w:val="000000" w:themeColor="text1"/>
          <w:lang w:val="en-US" w:eastAsia="pt-BR"/>
        </w:rPr>
        <w:instrText>ADDIN CSL_CITATION { "citationItems" : [ { "id" : "ITEM-1", "itemData" : { "DOI" : "10.1007/s00134-015-4032-6", "ISSN" : "0342-4642", "PMID" : "26334756", "author" : [ { "dropping-particle" : "", "family" : "Roberts", "given" : "Jason A.", "non-dropping-particle" : "", "parse-names" : false, "suffix" : "" }, { "dropping-particle" : "", "family" : "Taccone", "given" : "Fabio Silvio", "non-dropping-particle" : "", "parse-names" : false, "suffix" : "" }, { "dropping-particle" : "", "family" : "Lipman", "given" : "Jeffrey", "non-dropping-particle" : "", "parse-names" : false, "suffix" : "" } ], "container-title" : "Intensive Care Medicine", "id" : "ITEM-1", "issue" : "11", "issued" : { "date-parts" : [ [ "2016", "11", "3" ] ] }, "page" : "1797-1800", "title" : "Understanding PK/PD", "type" : "article-journal", "volume" : "42" }, "uris" : [ "http://www.mendeley.com/documents/?uuid=ee8b618c-0807-3ea6-bb4c-48e1d61689ce" ] } ], "mendeley" : { "formattedCitation" : "(68)", "plainTextFormattedCitation" : "(68)", "previouslyFormattedCitation" : "(67)" }, "properties" : { "noteIndex" : 0 }, "schema" : "https://github.com/citation-style-language/schema/raw/master/csl-citation.json" }</w:instrText>
      </w:r>
      <w:r w:rsidR="0012490E" w:rsidRPr="00CB1632">
        <w:rPr>
          <w:rFonts w:asciiTheme="majorHAnsi" w:eastAsia="Times New Roman" w:hAnsiTheme="majorHAnsi"/>
          <w:color w:val="000000" w:themeColor="text1"/>
          <w:lang w:val="en-US" w:eastAsia="pt-BR"/>
        </w:rPr>
        <w:fldChar w:fldCharType="separate"/>
      </w:r>
      <w:r w:rsidR="00FB3A0E" w:rsidRPr="00CB1632">
        <w:rPr>
          <w:rFonts w:asciiTheme="majorHAnsi" w:eastAsia="Times New Roman" w:hAnsiTheme="majorHAnsi"/>
          <w:noProof/>
          <w:color w:val="000000" w:themeColor="text1"/>
          <w:lang w:val="en-US" w:eastAsia="pt-BR"/>
        </w:rPr>
        <w:t>(68)</w:t>
      </w:r>
      <w:r w:rsidR="0012490E" w:rsidRPr="00CB1632">
        <w:rPr>
          <w:rFonts w:asciiTheme="majorHAnsi" w:eastAsia="Times New Roman" w:hAnsiTheme="majorHAnsi"/>
          <w:color w:val="000000" w:themeColor="text1"/>
          <w:lang w:val="en-US" w:eastAsia="pt-BR"/>
        </w:rPr>
        <w:fldChar w:fldCharType="end"/>
      </w:r>
      <w:r w:rsidR="003F55F8" w:rsidRPr="00CB1632">
        <w:rPr>
          <w:rFonts w:asciiTheme="majorHAnsi" w:hAnsiTheme="majorHAnsi"/>
          <w:color w:val="000000" w:themeColor="text1"/>
          <w:lang w:val="en-US"/>
        </w:rPr>
        <w:t xml:space="preserve">. </w:t>
      </w:r>
      <w:r w:rsidR="0012490E" w:rsidRPr="00CB1632">
        <w:rPr>
          <w:rFonts w:asciiTheme="majorHAnsi" w:hAnsiTheme="majorHAnsi"/>
          <w:color w:val="000000" w:themeColor="text1"/>
          <w:lang w:val="en-US"/>
        </w:rPr>
        <w:t>Changes to the dose, and infusion regimen may be needed as well as more frequent plasma measurement of drug levels</w:t>
      </w:r>
      <w:r w:rsidR="00023DC6" w:rsidRPr="00CB1632">
        <w:rPr>
          <w:rFonts w:asciiTheme="majorHAnsi" w:hAnsiTheme="majorHAnsi" w:cs="Arial"/>
          <w:color w:val="000000" w:themeColor="text1"/>
          <w:shd w:val="clear" w:color="auto" w:fill="FFFFFF"/>
          <w:lang w:val="en-US"/>
        </w:rPr>
        <w:t xml:space="preserve"> </w:t>
      </w:r>
      <w:r w:rsidR="00023DC6" w:rsidRPr="00CB1632">
        <w:rPr>
          <w:rFonts w:asciiTheme="majorHAnsi" w:hAnsiTheme="majorHAnsi" w:cs="Arial"/>
          <w:color w:val="000000" w:themeColor="text1"/>
          <w:shd w:val="clear" w:color="auto" w:fill="FFFFFF"/>
          <w:lang w:val="en-US"/>
        </w:rPr>
        <w:fldChar w:fldCharType="begin" w:fldLock="1"/>
      </w:r>
      <w:r w:rsidR="00FB3A0E" w:rsidRPr="00CB1632">
        <w:rPr>
          <w:rFonts w:asciiTheme="majorHAnsi" w:hAnsiTheme="majorHAnsi" w:cs="Arial"/>
          <w:color w:val="000000" w:themeColor="text1"/>
          <w:shd w:val="clear" w:color="auto" w:fill="FFFFFF"/>
          <w:lang w:val="en-US"/>
        </w:rPr>
        <w:instrText>ADDIN CSL_CITATION { "citationItems" : [ { "id" : "ITEM-1", "itemData" : { "DOI" : "10.1128/AAC.00828-16", "ISSN" : "0066-4804", "PMID" : "27270279", "abstract" : "&lt;p&gt; The objective of this study was to describe amikacin pharmacokinetics (PK) in critically ill patients receiving equal doses (30 ml/kg of body weight/h) of continuous venovenous hemofiltration (CVVH) and continuous venovenous hemodiafiltration (CVVHDF). Patients receiving amikacin and undergoing CVVH or CVVHDF were eligible. Population pharmacokinetic analysis and Monte Carlo simulation were undertaken using the Pmetrics software package for R. Sixteen patients (9 undergoing CVVH, 11 undergoing CVVHDF) and 20 sampling intervals were analyzed. A two-compartment linear model best described the data. Patient weight was the only covariate that was associated with drug clearance. The mean \u00b1 standard deviation parameter estimates were 25.2 \u00b1 17.3 liters for the central volume, 0.89 \u00b1 1.17 h &lt;sup&gt;\u22121&lt;/sup&gt; for the rate constant for the drug distribution from the central to the peripheral compartment, 2.38 \u00b1 6.60 h &lt;sup&gt;\u22121&lt;/sup&gt; for the rate constant for the drug distribution from the peripheral to the central compartment, 4.45 \u00b1 2.35 liters/h for hemodiafiltration clearance, and 4.69 \u00b1 2.42 liters/h for hemofiltration clearance. Dosing simulations for amikacin supported the use of high dosing regimens (\u226525 mg/kg) and extended intervals (36 to 48 h) for most patients when considering PK/pharmacodynamic (PD) targets of a maximum concentration in plasma ( &lt;italic&gt;C&lt;/italic&gt; &lt;sub&gt;max&lt;/sub&gt; )/MIC ratio of \u22658 and a minimal concentration of \u22642.5 mg/liter at the end of the dosing interval. The mean clearance of amikacin was 1.8 \u00b1 1.3 liters/h by CVVHDF and 1.3 \u00b1 1 liters/h by CVVH. On the basis of simulations, a strategy of an extended-interval high loading dose of amikacin (25 mg/kg every 48 h) associated with therapeutic drug monitoring (TDM) should be the preferred approach for aminoglycoside treatment in critically ill patients receiving continuous renal replacement therapy (CRRT). (This study is a substudy of a trial registered at ClinicalTrials.gov under number NCT01403220.) &lt;/p&gt;", "author" : [ { "dropping-particle" : "", "family" : "Roger", "given" : "Claire", "non-dropping-particle" : "", "parse-names" : false, "suffix" : "" }, { "dropping-particle" : "", "family" : "Wallis", "given" : "Steven C.", "non-dropping-particle" : "", "parse-names" : false, "suffix" : "" }, { "dropping-particle" : "", "family" : "Muller", "given" : "Laurent", "non-dropping-particle" : "", "parse-names" : false, "suffix" : "" }, { "dropping-particle" : "", "family" : "Saissi", "given" : "Gilbert", "non-dropping-particle" : "", "parse-names" : false, "suffix" : "" }, { "dropping-particle" : "", "family" : "Lipman", "given" : "Jeffrey", "non-dropping-particle" : "", "parse-names" : false, "suffix" : "" }, { "dropping-particle" : "", "family" : "Lefrant", "given" : "Jean-Yves", "non-dropping-particle" : "", "parse-names" : false, "suffix" : "" }, { "dropping-particle" : "", "family" : "Roberts", "given" : "Jason A.", "non-dropping-particle" : "", "parse-names" : false, "suffix" : "" } ], "container-title" : "Antimicrobial Agents and Chemotherapy", "id" : "ITEM-1", "issue" : "8", "issued" : { "date-parts" : [ [ "2016", "8" ] ] }, "page" : "4901-4909", "title" : "Influence of Renal Replacement Modalities on Amikacin Population Pharmacokinetics in Critically Ill Patients on Continuous Renal Replacement Therapy", "type" : "article-journal", "volume" : "60" }, "uris" : [ "http://www.mendeley.com/documents/?uuid=d79a2168-3695-3f1e-96c5-cfd9fdb30b8e" ] } ], "mendeley" : { "formattedCitation" : "(69)", "plainTextFormattedCitation" : "(69)", "previouslyFormattedCitation" : "(68)" }, "properties" : { "noteIndex" : 0 }, "schema" : "https://github.com/citation-style-language/schema/raw/master/csl-citation.json" }</w:instrText>
      </w:r>
      <w:r w:rsidR="00023DC6" w:rsidRPr="00CB1632">
        <w:rPr>
          <w:rFonts w:asciiTheme="majorHAnsi" w:hAnsiTheme="majorHAnsi" w:cs="Arial"/>
          <w:color w:val="000000" w:themeColor="text1"/>
          <w:shd w:val="clear" w:color="auto" w:fill="FFFFFF"/>
          <w:lang w:val="en-US"/>
        </w:rPr>
        <w:fldChar w:fldCharType="separate"/>
      </w:r>
      <w:r w:rsidR="00FB3A0E" w:rsidRPr="00CB1632">
        <w:rPr>
          <w:rFonts w:asciiTheme="majorHAnsi" w:hAnsiTheme="majorHAnsi" w:cs="Arial"/>
          <w:noProof/>
          <w:color w:val="000000" w:themeColor="text1"/>
          <w:shd w:val="clear" w:color="auto" w:fill="FFFFFF"/>
          <w:lang w:val="en-US"/>
        </w:rPr>
        <w:t>(69)</w:t>
      </w:r>
      <w:r w:rsidR="00023DC6" w:rsidRPr="00CB1632">
        <w:rPr>
          <w:rFonts w:asciiTheme="majorHAnsi" w:hAnsiTheme="majorHAnsi" w:cs="Arial"/>
          <w:color w:val="000000" w:themeColor="text1"/>
          <w:shd w:val="clear" w:color="auto" w:fill="FFFFFF"/>
          <w:lang w:val="en-US"/>
        </w:rPr>
        <w:fldChar w:fldCharType="end"/>
      </w:r>
      <w:r w:rsidR="0012490E" w:rsidRPr="00CB1632">
        <w:rPr>
          <w:rFonts w:asciiTheme="majorHAnsi" w:hAnsiTheme="majorHAnsi" w:cs="Arial"/>
          <w:color w:val="000000" w:themeColor="text1"/>
          <w:shd w:val="clear" w:color="auto" w:fill="FFFFFF"/>
          <w:lang w:val="en-US"/>
        </w:rPr>
        <w:t>. These enhanced</w:t>
      </w:r>
      <w:r w:rsidRPr="00CB1632">
        <w:rPr>
          <w:rFonts w:asciiTheme="majorHAnsi" w:eastAsia="Times New Roman" w:hAnsiTheme="majorHAnsi"/>
          <w:color w:val="000000" w:themeColor="text1"/>
          <w:lang w:val="en-US" w:eastAsia="pt-BR"/>
        </w:rPr>
        <w:t xml:space="preserve"> </w:t>
      </w:r>
      <w:r w:rsidR="003F55F8" w:rsidRPr="00CB1632">
        <w:rPr>
          <w:rFonts w:asciiTheme="majorHAnsi" w:hAnsiTheme="majorHAnsi"/>
          <w:color w:val="000000" w:themeColor="text1"/>
          <w:lang w:val="en-US"/>
        </w:rPr>
        <w:t xml:space="preserve">dosing regimens </w:t>
      </w:r>
      <w:r w:rsidR="0012490E" w:rsidRPr="00CB1632">
        <w:rPr>
          <w:rFonts w:asciiTheme="majorHAnsi" w:hAnsiTheme="majorHAnsi"/>
          <w:color w:val="000000" w:themeColor="text1"/>
          <w:lang w:val="en-US"/>
        </w:rPr>
        <w:t>require further investigation</w:t>
      </w:r>
      <w:r w:rsidR="003F55F8" w:rsidRPr="00CB1632">
        <w:rPr>
          <w:rFonts w:asciiTheme="majorHAnsi" w:hAnsiTheme="majorHAnsi"/>
          <w:color w:val="000000" w:themeColor="text1"/>
          <w:lang w:val="en-US"/>
        </w:rPr>
        <w:t xml:space="preserve">. </w:t>
      </w:r>
    </w:p>
    <w:p w14:paraId="5470FE5D" w14:textId="77777777" w:rsidR="0012490E" w:rsidRPr="00CB1632" w:rsidRDefault="0012490E" w:rsidP="008979F9">
      <w:pPr>
        <w:spacing w:line="360" w:lineRule="auto"/>
        <w:contextualSpacing/>
        <w:jc w:val="both"/>
        <w:rPr>
          <w:rFonts w:asciiTheme="majorHAnsi" w:hAnsiTheme="majorHAnsi" w:cstheme="majorHAnsi"/>
          <w:b/>
          <w:color w:val="000000" w:themeColor="text1"/>
        </w:rPr>
      </w:pPr>
    </w:p>
    <w:p w14:paraId="2A74B6A4" w14:textId="7D61B52A" w:rsidR="00924C11" w:rsidRPr="00CB1632" w:rsidRDefault="005C670E" w:rsidP="008979F9">
      <w:pPr>
        <w:spacing w:line="360" w:lineRule="auto"/>
        <w:contextualSpacing/>
        <w:jc w:val="both"/>
        <w:rPr>
          <w:rFonts w:asciiTheme="majorHAnsi" w:hAnsiTheme="majorHAnsi" w:cstheme="majorHAnsi"/>
          <w:b/>
          <w:color w:val="000000" w:themeColor="text1"/>
        </w:rPr>
      </w:pPr>
      <w:r w:rsidRPr="00CB1632">
        <w:rPr>
          <w:rFonts w:asciiTheme="majorHAnsi" w:hAnsiTheme="majorHAnsi" w:cstheme="majorHAnsi"/>
          <w:b/>
          <w:color w:val="000000" w:themeColor="text1"/>
        </w:rPr>
        <w:br w:type="page"/>
      </w:r>
      <w:r w:rsidR="008E761C" w:rsidRPr="00CB1632">
        <w:rPr>
          <w:rFonts w:asciiTheme="majorHAnsi" w:hAnsiTheme="majorHAnsi" w:cstheme="majorHAnsi"/>
          <w:b/>
          <w:color w:val="000000" w:themeColor="text1"/>
        </w:rPr>
        <w:lastRenderedPageBreak/>
        <w:t xml:space="preserve">Ten </w:t>
      </w:r>
      <w:r w:rsidR="002446CC" w:rsidRPr="00CB1632">
        <w:rPr>
          <w:rFonts w:asciiTheme="majorHAnsi" w:hAnsiTheme="majorHAnsi" w:cstheme="majorHAnsi"/>
          <w:b/>
          <w:color w:val="000000" w:themeColor="text1"/>
        </w:rPr>
        <w:t>priority</w:t>
      </w:r>
      <w:r w:rsidR="008E761C" w:rsidRPr="00CB1632">
        <w:rPr>
          <w:rFonts w:asciiTheme="majorHAnsi" w:hAnsiTheme="majorHAnsi" w:cstheme="majorHAnsi"/>
          <w:b/>
          <w:color w:val="000000" w:themeColor="text1"/>
        </w:rPr>
        <w:t xml:space="preserve"> research questions </w:t>
      </w:r>
      <w:r w:rsidR="002446CC" w:rsidRPr="00CB1632">
        <w:rPr>
          <w:rFonts w:asciiTheme="majorHAnsi" w:hAnsiTheme="majorHAnsi" w:cstheme="majorHAnsi"/>
          <w:b/>
          <w:color w:val="000000" w:themeColor="text1"/>
        </w:rPr>
        <w:t xml:space="preserve">for </w:t>
      </w:r>
      <w:r w:rsidR="008E761C" w:rsidRPr="00CB1632">
        <w:rPr>
          <w:rFonts w:asciiTheme="majorHAnsi" w:hAnsiTheme="majorHAnsi" w:cstheme="majorHAnsi"/>
          <w:b/>
          <w:color w:val="000000" w:themeColor="text1"/>
        </w:rPr>
        <w:t>perioperativ</w:t>
      </w:r>
      <w:r w:rsidR="00466B73" w:rsidRPr="00CB1632">
        <w:rPr>
          <w:rFonts w:asciiTheme="majorHAnsi" w:hAnsiTheme="majorHAnsi" w:cstheme="majorHAnsi"/>
          <w:b/>
          <w:color w:val="000000" w:themeColor="text1"/>
        </w:rPr>
        <w:t>e critical care</w:t>
      </w:r>
    </w:p>
    <w:p w14:paraId="0628C05B" w14:textId="77777777" w:rsidR="004E39FD" w:rsidRPr="00CB1632" w:rsidRDefault="004E39FD" w:rsidP="008979F9">
      <w:pPr>
        <w:spacing w:line="360" w:lineRule="auto"/>
        <w:contextualSpacing/>
        <w:jc w:val="both"/>
        <w:outlineLvl w:val="0"/>
        <w:rPr>
          <w:rFonts w:asciiTheme="majorHAnsi" w:hAnsiTheme="majorHAnsi" w:cstheme="majorHAnsi"/>
          <w:color w:val="000000" w:themeColor="text1"/>
        </w:rPr>
      </w:pPr>
    </w:p>
    <w:p w14:paraId="5870EFA0" w14:textId="206313DF" w:rsidR="008B4B6E" w:rsidRPr="00CB1632" w:rsidRDefault="008B4B6E" w:rsidP="008979F9">
      <w:pPr>
        <w:spacing w:line="360" w:lineRule="auto"/>
        <w:contextualSpacing/>
        <w:jc w:val="both"/>
        <w:outlineLvl w:val="0"/>
        <w:rPr>
          <w:rFonts w:asciiTheme="majorHAnsi" w:hAnsiTheme="majorHAnsi" w:cstheme="majorHAnsi"/>
          <w:color w:val="000000" w:themeColor="text1"/>
        </w:rPr>
      </w:pPr>
      <w:r w:rsidRPr="00CB1632">
        <w:rPr>
          <w:rFonts w:asciiTheme="majorHAnsi" w:hAnsiTheme="majorHAnsi" w:cstheme="majorHAnsi"/>
          <w:color w:val="000000" w:themeColor="text1"/>
        </w:rPr>
        <w:t xml:space="preserve">The process for identifying and ordering the research priorities is presented in Table 2. The final ten research questions ranked in order of priority, with proposed PICO </w:t>
      </w:r>
      <w:r w:rsidR="00AC627E" w:rsidRPr="00CB1632">
        <w:rPr>
          <w:rFonts w:asciiTheme="majorHAnsi" w:hAnsiTheme="majorHAnsi" w:cstheme="majorHAnsi"/>
          <w:color w:val="000000" w:themeColor="text1"/>
        </w:rPr>
        <w:t>are</w:t>
      </w:r>
      <w:r w:rsidRPr="00CB1632">
        <w:rPr>
          <w:rFonts w:asciiTheme="majorHAnsi" w:hAnsiTheme="majorHAnsi" w:cstheme="majorHAnsi"/>
          <w:color w:val="000000" w:themeColor="text1"/>
        </w:rPr>
        <w:t xml:space="preserve"> outlined in Table 3.</w:t>
      </w:r>
      <w:r w:rsidR="0015186A" w:rsidRPr="00CB1632">
        <w:rPr>
          <w:rFonts w:asciiTheme="majorHAnsi" w:hAnsiTheme="majorHAnsi" w:cstheme="majorHAnsi"/>
          <w:color w:val="000000" w:themeColor="text1"/>
        </w:rPr>
        <w:t xml:space="preserve"> </w:t>
      </w:r>
      <w:r w:rsidR="00AC627E" w:rsidRPr="00CB1632">
        <w:rPr>
          <w:rFonts w:asciiTheme="majorHAnsi" w:hAnsiTheme="majorHAnsi" w:cstheme="majorHAnsi"/>
          <w:color w:val="000000" w:themeColor="text1"/>
        </w:rPr>
        <w:t>P</w:t>
      </w:r>
      <w:r w:rsidR="0015186A" w:rsidRPr="00CB1632">
        <w:rPr>
          <w:rFonts w:asciiTheme="majorHAnsi" w:hAnsiTheme="majorHAnsi" w:cstheme="majorHAnsi"/>
          <w:color w:val="000000" w:themeColor="text1"/>
        </w:rPr>
        <w:t>riorities marked with an asterisk were identified as the top five research questions by the patient representative member of the panel.</w:t>
      </w:r>
    </w:p>
    <w:p w14:paraId="0E73BE75" w14:textId="77777777" w:rsidR="005D1F93" w:rsidRPr="00CB1632" w:rsidRDefault="005D1F93" w:rsidP="008979F9">
      <w:pPr>
        <w:spacing w:line="360" w:lineRule="auto"/>
        <w:contextualSpacing/>
        <w:jc w:val="both"/>
        <w:outlineLvl w:val="0"/>
        <w:rPr>
          <w:rFonts w:asciiTheme="majorHAnsi" w:hAnsiTheme="majorHAnsi" w:cstheme="majorHAnsi"/>
          <w:color w:val="000000" w:themeColor="text1"/>
        </w:rPr>
      </w:pPr>
    </w:p>
    <w:p w14:paraId="51D888FC" w14:textId="77777777" w:rsidR="005C6E85" w:rsidRPr="00CB1632" w:rsidRDefault="005C6E85" w:rsidP="008979F9">
      <w:pPr>
        <w:pStyle w:val="ListParagraph"/>
        <w:numPr>
          <w:ilvl w:val="0"/>
          <w:numId w:val="11"/>
        </w:numPr>
        <w:spacing w:after="0" w:line="360" w:lineRule="auto"/>
        <w:ind w:left="284" w:hanging="284"/>
        <w:rPr>
          <w:rFonts w:asciiTheme="majorHAnsi" w:eastAsia="Times New Roman" w:hAnsiTheme="majorHAnsi" w:cstheme="majorHAnsi"/>
          <w:i/>
          <w:color w:val="000000" w:themeColor="text1"/>
          <w:szCs w:val="24"/>
          <w:lang w:eastAsia="en-GB"/>
        </w:rPr>
      </w:pPr>
      <w:r w:rsidRPr="00CB1632">
        <w:rPr>
          <w:rFonts w:asciiTheme="majorHAnsi" w:eastAsia="Times New Roman" w:hAnsiTheme="majorHAnsi" w:cstheme="majorHAnsi"/>
          <w:i/>
          <w:color w:val="000000" w:themeColor="text1"/>
          <w:szCs w:val="24"/>
          <w:lang w:eastAsia="en-GB"/>
        </w:rPr>
        <w:t>What is the most appropriate use of fluid therapy in the surgical patient?</w:t>
      </w:r>
    </w:p>
    <w:p w14:paraId="7B0C1019" w14:textId="3D74AAAF" w:rsidR="005C6E85" w:rsidRPr="00CB1632" w:rsidRDefault="005C6E85" w:rsidP="008979F9">
      <w:pPr>
        <w:spacing w:line="360" w:lineRule="auto"/>
        <w:contextualSpacing/>
        <w:jc w:val="both"/>
        <w:rPr>
          <w:rFonts w:asciiTheme="majorHAnsi" w:eastAsia="Times New Roman" w:hAnsiTheme="majorHAnsi" w:cstheme="majorHAnsi"/>
          <w:color w:val="000000" w:themeColor="text1"/>
        </w:rPr>
      </w:pPr>
      <w:r w:rsidRPr="00CB1632">
        <w:rPr>
          <w:rFonts w:asciiTheme="majorHAnsi" w:eastAsia="Times New Roman" w:hAnsiTheme="majorHAnsi" w:cstheme="majorHAnsi"/>
          <w:color w:val="000000" w:themeColor="text1"/>
        </w:rPr>
        <w:t xml:space="preserve">Intravenous fluid therapy represents the cornerstone of perioperative management but unanswered questions remain. We need to confirm which formulation of fluid is best suited to surgical patients, and whether balanced crystalloid and colloid solutions offer any advantages over traditional fluid therapies such as normal saline. There is debate about the value of further trials to confirm the safety and efficacy of hydroxyethyl starch solutions for surgical patients who are not critically ill. Some argue that evidence from large trials of critically ill patients should influence this practice, whilst believe separate trials are needed </w:t>
      </w:r>
      <w:r w:rsidRPr="00CB1632">
        <w:rPr>
          <w:rFonts w:asciiTheme="majorHAnsi" w:eastAsia="Times New Roman" w:hAnsiTheme="majorHAnsi" w:cstheme="majorHAnsi"/>
          <w:color w:val="000000" w:themeColor="text1"/>
        </w:rPr>
        <w:fldChar w:fldCharType="begin" w:fldLock="1"/>
      </w:r>
      <w:r w:rsidR="00FB3A0E" w:rsidRPr="00CB1632">
        <w:rPr>
          <w:rFonts w:asciiTheme="majorHAnsi" w:eastAsia="Times New Roman" w:hAnsiTheme="majorHAnsi" w:cstheme="majorHAnsi"/>
          <w:color w:val="000000" w:themeColor="text1"/>
        </w:rPr>
        <w:instrText>ADDIN CSL_CITATION { "citationItems" : [ { "id" : "ITEM-1", "itemData" : { "DOI" : "10.1093/bja/aet303", "ISSN" : "0007-0912", "PMID" : "24046292", "abstract" : "BACKGROUND Trials suggest that the use of i.v. hydroxyethyl starch (HES) solutions is associ-ated with increased risk of death and acute kidney injury (AKI) in critically ill patients. It is uncertain whether similar adverse effects occur in surgical patients. METHODS Systematic review and meta-analysis of trials in which patients were randomly allocated to 6% HES solutions or alternative i.v. fluids in patients undergoing surgery. Ovid Medline, Embase, Cinhal, and Cochrane Database of Systematic Reviews were searched for trials comparing 6% HES with clinically relevant non-starch comparator. The primary end-point was hospital mortality. Secondary endpoints were requirement for renal replacement therapy (RRT) and author-defined AKI. Pre-defined subgroups were cardiac and non-cardiac surgery. RESULTS Four hundred and fifty-six papers were identified; of which 19 met the inclusion criteria. In total, 1567 patients were included in the analysis. Dichotomous outcomes were expressed as a difference of proportions [risk difference (RD)]. There was no difference in hospital mortality [RD 0.00, 95% confidence interval (CI) -0.02, 0.02], requirement for RRT (RD -0.01, 95% CI -0.04, 0.02), or AKI (RD 0.02, 95% CI -0.02 to 0.06) between compared arms overall or in predefined subgroups. CONCLUSIONS We did not identify any differences in the incidence of death or AKI in surgical patients receiving 6% HES. Included studies were small with low event rates and low risk of heterogeneity. Narrow CIs suggest that these findings are valid. Given the absence of demonstrable benefit, we are unable to recommend the use of 6% HES solution in surgical patients.", "author" : [ { "dropping-particle" : "", "family" : "Gillies", "given" : "M. A.", "non-dropping-particle" : "", "parse-names" : false, "suffix" : "" }, { "dropping-particle" : "", "family" : "Habicher", "given" : "M.", "non-dropping-particle" : "", "parse-names" : false, "suffix" : "" }, { "dropping-particle" : "", "family" : "Jhanji", "given" : "S.", "non-dropping-particle" : "", "parse-names" : false, "suffix" : "" }, { "dropping-particle" : "", "family" : "Sander", "given" : "M.", "non-dropping-particle" : "", "parse-names" : false, "suffix" : "" }, { "dropping-particle" : "", "family" : "Mythen", "given" : "M.", "non-dropping-particle" : "", "parse-names" : false, "suffix" : "" }, { "dropping-particle" : "", "family" : "Hamilton", "given" : "M.", "non-dropping-particle" : "", "parse-names" : false, "suffix" : "" }, { "dropping-particle" : "", "family" : "Pearse", "given" : "R. M.", "non-dropping-particle" : "", "parse-names" : false, "suffix" : "" } ], "container-title" : "British Journal of Anaesthesia", "id" : "ITEM-1", "issue" : "1", "issued" : { "date-parts" : [ [ "2014", "1", "1" ] ] }, "page" : "25-34", "title" : "Incidence of postoperative death and acute kidney injury associated with i.v. 6% hydroxyethyl starch use: systematic review and meta-analysis", "type" : "article-journal", "volume" : "112" }, "uris" : [ "http://www.mendeley.com/documents/?uuid=2846cea9-1941-36f0-a208-87b3bcf6d89b" ] } ], "mendeley" : { "formattedCitation" : "(70)", "plainTextFormattedCitation" : "(70)", "previouslyFormattedCitation" : "(69)" }, "properties" : { "noteIndex" : 0 }, "schema" : "https://github.com/citation-style-language/schema/raw/master/csl-citation.json" }</w:instrText>
      </w:r>
      <w:r w:rsidRPr="00CB1632">
        <w:rPr>
          <w:rFonts w:asciiTheme="majorHAnsi" w:eastAsia="Times New Roman" w:hAnsiTheme="majorHAnsi" w:cstheme="majorHAnsi"/>
          <w:color w:val="000000" w:themeColor="text1"/>
        </w:rPr>
        <w:fldChar w:fldCharType="separate"/>
      </w:r>
      <w:r w:rsidR="00FB3A0E" w:rsidRPr="00CB1632">
        <w:rPr>
          <w:rFonts w:asciiTheme="majorHAnsi" w:eastAsia="Times New Roman" w:hAnsiTheme="majorHAnsi" w:cstheme="majorHAnsi"/>
          <w:noProof/>
          <w:color w:val="000000" w:themeColor="text1"/>
        </w:rPr>
        <w:t>(70)</w:t>
      </w:r>
      <w:r w:rsidRPr="00CB1632">
        <w:rPr>
          <w:rFonts w:asciiTheme="majorHAnsi" w:eastAsia="Times New Roman" w:hAnsiTheme="majorHAnsi" w:cstheme="majorHAnsi"/>
          <w:color w:val="000000" w:themeColor="text1"/>
        </w:rPr>
        <w:fldChar w:fldCharType="end"/>
      </w:r>
      <w:r w:rsidRPr="00CB1632">
        <w:rPr>
          <w:rFonts w:asciiTheme="majorHAnsi" w:eastAsia="Times New Roman" w:hAnsiTheme="majorHAnsi" w:cstheme="majorHAnsi"/>
          <w:color w:val="000000" w:themeColor="text1"/>
        </w:rPr>
        <w:t xml:space="preserve">. What are the effects of fluid dose (volume) at different stages of the perioperative period, and does this vary between different procedures? </w:t>
      </w:r>
    </w:p>
    <w:p w14:paraId="2ECF53F2" w14:textId="77777777" w:rsidR="005C6E85" w:rsidRPr="00CB1632" w:rsidRDefault="005C6E85" w:rsidP="008979F9">
      <w:pPr>
        <w:spacing w:line="360" w:lineRule="auto"/>
        <w:contextualSpacing/>
        <w:jc w:val="both"/>
        <w:rPr>
          <w:rFonts w:asciiTheme="majorHAnsi" w:eastAsia="Times New Roman" w:hAnsiTheme="majorHAnsi" w:cstheme="majorHAnsi"/>
          <w:color w:val="000000" w:themeColor="text1"/>
        </w:rPr>
      </w:pPr>
    </w:p>
    <w:p w14:paraId="56EE55A5" w14:textId="39EA5C01" w:rsidR="005C6E85" w:rsidRPr="00CB1632" w:rsidRDefault="005C6E85" w:rsidP="008979F9">
      <w:pPr>
        <w:pStyle w:val="ListParagraph"/>
        <w:numPr>
          <w:ilvl w:val="0"/>
          <w:numId w:val="11"/>
        </w:numPr>
        <w:spacing w:after="0" w:line="360" w:lineRule="auto"/>
        <w:ind w:left="426" w:hanging="426"/>
        <w:rPr>
          <w:rFonts w:asciiTheme="majorHAnsi" w:hAnsiTheme="majorHAnsi" w:cstheme="majorHAnsi"/>
          <w:i/>
          <w:color w:val="000000" w:themeColor="text1"/>
        </w:rPr>
      </w:pPr>
      <w:r w:rsidRPr="00CB1632">
        <w:rPr>
          <w:rFonts w:asciiTheme="majorHAnsi" w:hAnsiTheme="majorHAnsi" w:cstheme="majorHAnsi"/>
          <w:i/>
          <w:color w:val="000000" w:themeColor="text1"/>
        </w:rPr>
        <w:t>What is the best use of intensive care resources in the perioperative period?</w:t>
      </w:r>
      <w:r w:rsidR="00E45074" w:rsidRPr="00CB1632">
        <w:rPr>
          <w:rFonts w:asciiTheme="majorHAnsi" w:hAnsiTheme="majorHAnsi" w:cstheme="majorHAnsi"/>
          <w:i/>
          <w:color w:val="000000" w:themeColor="text1"/>
        </w:rPr>
        <w:t xml:space="preserve"> </w:t>
      </w:r>
      <w:r w:rsidR="0015186A" w:rsidRPr="00CB1632">
        <w:rPr>
          <w:rFonts w:asciiTheme="majorHAnsi" w:hAnsiTheme="majorHAnsi" w:cstheme="majorHAnsi"/>
          <w:i/>
          <w:color w:val="000000" w:themeColor="text1"/>
        </w:rPr>
        <w:t>*</w:t>
      </w:r>
      <w:r w:rsidRPr="00CB1632">
        <w:rPr>
          <w:rFonts w:asciiTheme="majorHAnsi" w:hAnsiTheme="majorHAnsi" w:cstheme="majorHAnsi"/>
          <w:i/>
          <w:color w:val="000000" w:themeColor="text1"/>
        </w:rPr>
        <w:t xml:space="preserve"> </w:t>
      </w:r>
    </w:p>
    <w:p w14:paraId="10588412" w14:textId="2E6F954E" w:rsidR="005C6E85" w:rsidRPr="00CB1632" w:rsidRDefault="005C6E85" w:rsidP="008979F9">
      <w:pPr>
        <w:spacing w:line="360" w:lineRule="auto"/>
        <w:contextualSpacing/>
        <w:jc w:val="both"/>
        <w:rPr>
          <w:rFonts w:asciiTheme="majorHAnsi" w:eastAsia="Times New Roman" w:hAnsiTheme="majorHAnsi" w:cstheme="majorHAnsi"/>
          <w:color w:val="000000" w:themeColor="text1"/>
        </w:rPr>
      </w:pPr>
      <w:r w:rsidRPr="00CB1632">
        <w:rPr>
          <w:rFonts w:asciiTheme="majorHAnsi" w:hAnsiTheme="majorHAnsi" w:cstheme="majorHAnsi"/>
          <w:color w:val="000000" w:themeColor="text1"/>
        </w:rPr>
        <w:t xml:space="preserve">Research is required to define the groups most likely to benefit from postoperative admission to critical care, and to identify patients in non-critical care areas at risk of deterioration. We need to investigate which preoperative biomarkers may best help to identify patients at greatest risk of postoperative morbidity and mortality, and hence need for postoperative critical care? What is the role of alternatives such as overnight or 23-hour post-anaesthesia care units </w:t>
      </w:r>
      <w:r w:rsidR="009A5532" w:rsidRPr="00CB1632">
        <w:rPr>
          <w:rFonts w:asciiTheme="majorHAnsi" w:hAnsiTheme="majorHAnsi" w:cstheme="majorHAnsi"/>
          <w:color w:val="000000" w:themeColor="text1"/>
        </w:rPr>
        <w:t xml:space="preserve">or specialist wards </w:t>
      </w:r>
      <w:r w:rsidRPr="00CB1632">
        <w:rPr>
          <w:rFonts w:asciiTheme="majorHAnsi" w:hAnsiTheme="majorHAnsi" w:cstheme="majorHAnsi"/>
          <w:color w:val="000000" w:themeColor="text1"/>
        </w:rPr>
        <w:t xml:space="preserve">in delivering postoperative care following high-risk surgery, and are they more cost effective than traditional critical care? </w:t>
      </w:r>
      <w:r w:rsidRPr="00CB1632">
        <w:rPr>
          <w:rFonts w:asciiTheme="majorHAnsi" w:eastAsia="Times New Roman" w:hAnsiTheme="majorHAnsi" w:cstheme="majorHAnsi"/>
          <w:color w:val="000000" w:themeColor="text1"/>
        </w:rPr>
        <w:t xml:space="preserve">How can we identify patients at risk of developing postoperative complications in a ward setting? How can we improve the safety and quality of postoperative care using metrics such as failure to rescue? </w:t>
      </w:r>
    </w:p>
    <w:p w14:paraId="18D28625" w14:textId="77777777" w:rsidR="005C6E85" w:rsidRPr="00CB1632" w:rsidRDefault="005C6E85" w:rsidP="008979F9">
      <w:pPr>
        <w:spacing w:line="360" w:lineRule="auto"/>
        <w:contextualSpacing/>
        <w:jc w:val="both"/>
        <w:rPr>
          <w:rFonts w:asciiTheme="majorHAnsi" w:eastAsia="Times New Roman" w:hAnsiTheme="majorHAnsi" w:cstheme="majorHAnsi"/>
          <w:color w:val="000000" w:themeColor="text1"/>
        </w:rPr>
      </w:pPr>
    </w:p>
    <w:p w14:paraId="09BFA722" w14:textId="77777777" w:rsidR="009A5532" w:rsidRPr="00CB1632" w:rsidRDefault="009A5532" w:rsidP="008979F9">
      <w:pPr>
        <w:spacing w:line="360" w:lineRule="auto"/>
        <w:contextualSpacing/>
        <w:jc w:val="both"/>
        <w:rPr>
          <w:rFonts w:asciiTheme="majorHAnsi" w:eastAsia="Times New Roman" w:hAnsiTheme="majorHAnsi" w:cstheme="majorHAnsi"/>
          <w:color w:val="000000" w:themeColor="text1"/>
        </w:rPr>
      </w:pPr>
    </w:p>
    <w:p w14:paraId="2AB26AF0" w14:textId="4352E0A1" w:rsidR="005C6E85" w:rsidRPr="00CB1632" w:rsidRDefault="005C6E85" w:rsidP="008979F9">
      <w:pPr>
        <w:pStyle w:val="ListParagraph"/>
        <w:numPr>
          <w:ilvl w:val="0"/>
          <w:numId w:val="11"/>
        </w:numPr>
        <w:spacing w:after="0" w:line="360" w:lineRule="auto"/>
        <w:ind w:left="284" w:right="-160"/>
        <w:rPr>
          <w:rFonts w:asciiTheme="majorHAnsi" w:hAnsiTheme="majorHAnsi" w:cstheme="majorHAnsi"/>
          <w:i/>
          <w:color w:val="000000" w:themeColor="text1"/>
        </w:rPr>
      </w:pPr>
      <w:r w:rsidRPr="00CB1632">
        <w:rPr>
          <w:rFonts w:asciiTheme="majorHAnsi" w:hAnsiTheme="majorHAnsi" w:cstheme="majorHAnsi"/>
          <w:i/>
          <w:color w:val="000000" w:themeColor="text1"/>
        </w:rPr>
        <w:lastRenderedPageBreak/>
        <w:t xml:space="preserve">How can postoperative cognitive dysfunction (delirium) be prevented and </w:t>
      </w:r>
      <w:r w:rsidR="00E45074" w:rsidRPr="00CB1632">
        <w:rPr>
          <w:rFonts w:asciiTheme="majorHAnsi" w:hAnsiTheme="majorHAnsi" w:cstheme="majorHAnsi"/>
          <w:i/>
          <w:color w:val="000000" w:themeColor="text1"/>
        </w:rPr>
        <w:t>treated? *</w:t>
      </w:r>
    </w:p>
    <w:p w14:paraId="1FE05A5D" w14:textId="4F692C18" w:rsidR="00924C11" w:rsidRPr="00CB1632" w:rsidRDefault="005C6E85" w:rsidP="008979F9">
      <w:pPr>
        <w:spacing w:line="360" w:lineRule="auto"/>
        <w:ind w:left="-76"/>
        <w:jc w:val="both"/>
        <w:rPr>
          <w:rFonts w:asciiTheme="majorHAnsi" w:eastAsia="Times New Roman" w:hAnsiTheme="majorHAnsi" w:cstheme="majorHAnsi"/>
          <w:color w:val="000000" w:themeColor="text1"/>
        </w:rPr>
      </w:pPr>
      <w:r w:rsidRPr="00CB1632">
        <w:rPr>
          <w:rFonts w:asciiTheme="majorHAnsi" w:hAnsiTheme="majorHAnsi" w:cstheme="majorHAnsi"/>
          <w:color w:val="000000" w:themeColor="text1"/>
        </w:rPr>
        <w:t>Postoperative cognitive dysfunction is common and associated with increased morbidity and mortality. Studies are needed to evaluate strategies to prevent cognitiv</w:t>
      </w:r>
      <w:r w:rsidR="00221E74" w:rsidRPr="00CB1632">
        <w:rPr>
          <w:rFonts w:asciiTheme="majorHAnsi" w:hAnsiTheme="majorHAnsi" w:cstheme="majorHAnsi"/>
          <w:color w:val="000000" w:themeColor="text1"/>
        </w:rPr>
        <w:t xml:space="preserve">e dysfunction including optimum mode and </w:t>
      </w:r>
      <w:r w:rsidRPr="00CB1632">
        <w:rPr>
          <w:rFonts w:asciiTheme="majorHAnsi" w:hAnsiTheme="majorHAnsi" w:cstheme="majorHAnsi"/>
          <w:color w:val="000000" w:themeColor="text1"/>
        </w:rPr>
        <w:t xml:space="preserve">depth of anaesthesia and </w:t>
      </w:r>
      <w:r w:rsidR="00221E74" w:rsidRPr="00CB1632">
        <w:rPr>
          <w:rFonts w:asciiTheme="majorHAnsi" w:hAnsiTheme="majorHAnsi" w:cstheme="majorHAnsi"/>
          <w:color w:val="000000" w:themeColor="text1"/>
        </w:rPr>
        <w:t xml:space="preserve">ICU </w:t>
      </w:r>
      <w:r w:rsidRPr="00CB1632">
        <w:rPr>
          <w:rFonts w:asciiTheme="majorHAnsi" w:hAnsiTheme="majorHAnsi" w:cstheme="majorHAnsi"/>
          <w:color w:val="000000" w:themeColor="text1"/>
        </w:rPr>
        <w:t>sedation, neuroprotective agents, and specific drug treatments for delirium.</w:t>
      </w:r>
    </w:p>
    <w:p w14:paraId="44528F04" w14:textId="20A8D353" w:rsidR="00466B73" w:rsidRPr="00CB1632" w:rsidRDefault="000009FE" w:rsidP="008979F9">
      <w:pPr>
        <w:pStyle w:val="ListParagraph"/>
        <w:numPr>
          <w:ilvl w:val="0"/>
          <w:numId w:val="11"/>
        </w:numPr>
        <w:spacing w:after="0" w:line="360" w:lineRule="auto"/>
        <w:ind w:left="284" w:hanging="284"/>
        <w:rPr>
          <w:rFonts w:asciiTheme="majorHAnsi" w:eastAsia="Times New Roman" w:hAnsiTheme="majorHAnsi" w:cstheme="majorHAnsi"/>
          <w:i/>
          <w:color w:val="000000" w:themeColor="text1"/>
          <w:szCs w:val="24"/>
          <w:lang w:eastAsia="en-GB"/>
        </w:rPr>
      </w:pPr>
      <w:r w:rsidRPr="00CB1632">
        <w:rPr>
          <w:rFonts w:asciiTheme="majorHAnsi" w:eastAsia="Times New Roman" w:hAnsiTheme="majorHAnsi" w:cstheme="majorHAnsi"/>
          <w:i/>
          <w:color w:val="000000" w:themeColor="text1"/>
          <w:szCs w:val="24"/>
          <w:lang w:eastAsia="en-GB"/>
        </w:rPr>
        <w:t xml:space="preserve">Is cardiac output guided haemodynamic therapy (goal directed therapy) an effective way to improve postoperative patient outcomes? </w:t>
      </w:r>
    </w:p>
    <w:p w14:paraId="1112E48E" w14:textId="217AB46E" w:rsidR="00FA6AC4" w:rsidRPr="00CB1632" w:rsidRDefault="000009FE"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There have been many small efficacy trials </w:t>
      </w:r>
      <w:r w:rsidR="00F07875" w:rsidRPr="00CB1632">
        <w:rPr>
          <w:rFonts w:asciiTheme="majorHAnsi" w:hAnsiTheme="majorHAnsi" w:cstheme="majorHAnsi"/>
          <w:color w:val="000000" w:themeColor="text1"/>
        </w:rPr>
        <w:t>of</w:t>
      </w:r>
      <w:r w:rsidRPr="00CB1632">
        <w:rPr>
          <w:rFonts w:asciiTheme="majorHAnsi" w:hAnsiTheme="majorHAnsi" w:cstheme="majorHAnsi"/>
          <w:color w:val="000000" w:themeColor="text1"/>
        </w:rPr>
        <w:t xml:space="preserve"> this </w:t>
      </w:r>
      <w:r w:rsidR="00F07875" w:rsidRPr="00CB1632">
        <w:rPr>
          <w:rFonts w:asciiTheme="majorHAnsi" w:hAnsiTheme="majorHAnsi" w:cstheme="majorHAnsi"/>
          <w:color w:val="000000" w:themeColor="text1"/>
        </w:rPr>
        <w:t>treatment, utilising</w:t>
      </w:r>
      <w:r w:rsidRPr="00CB1632">
        <w:rPr>
          <w:rFonts w:asciiTheme="majorHAnsi" w:hAnsiTheme="majorHAnsi" w:cstheme="majorHAnsi"/>
          <w:color w:val="000000" w:themeColor="text1"/>
        </w:rPr>
        <w:t xml:space="preserve"> different monitoring technolog</w:t>
      </w:r>
      <w:r w:rsidR="00F07875" w:rsidRPr="00CB1632">
        <w:rPr>
          <w:rFonts w:asciiTheme="majorHAnsi" w:hAnsiTheme="majorHAnsi" w:cstheme="majorHAnsi"/>
          <w:color w:val="000000" w:themeColor="text1"/>
        </w:rPr>
        <w:t>ies</w:t>
      </w:r>
      <w:r w:rsidRPr="00CB1632">
        <w:rPr>
          <w:rFonts w:asciiTheme="majorHAnsi" w:hAnsiTheme="majorHAnsi" w:cstheme="majorHAnsi"/>
          <w:color w:val="000000" w:themeColor="text1"/>
        </w:rPr>
        <w:t>, different algorithms and different patient cohorts</w:t>
      </w:r>
      <w:r w:rsidR="00F07875" w:rsidRPr="00CB1632">
        <w:rPr>
          <w:rFonts w:asciiTheme="majorHAnsi" w:hAnsiTheme="majorHAnsi" w:cstheme="majorHAnsi"/>
          <w:color w:val="000000" w:themeColor="text1"/>
        </w:rPr>
        <w:t xml:space="preserve">. Most </w:t>
      </w:r>
      <w:r w:rsidRPr="00CB1632">
        <w:rPr>
          <w:rFonts w:asciiTheme="majorHAnsi" w:hAnsiTheme="majorHAnsi" w:cstheme="majorHAnsi"/>
          <w:color w:val="000000" w:themeColor="text1"/>
        </w:rPr>
        <w:t>suggest improved postoperative complication rates and hospital length of stay</w:t>
      </w:r>
      <w:r w:rsidR="00F07875" w:rsidRPr="00CB1632">
        <w:rPr>
          <w:rFonts w:asciiTheme="majorHAnsi" w:hAnsiTheme="majorHAnsi" w:cstheme="majorHAnsi"/>
          <w:color w:val="000000" w:themeColor="text1"/>
        </w:rPr>
        <w:t xml:space="preserve"> </w:t>
      </w:r>
      <w:r w:rsidR="00402E16"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"10.1002/14651858.CD004082", "author" : [ { "dropping-particle" : "", "family" : "Grocott", "given" : "M", "non-dropping-particle" : "", "parse-names" : false, "suffix" : "" }, { "dropping-particle" : "", "family" : "Hamilton", "given" : "M", "non-dropping-particle" : "", "parse-names" : false, "suffix" : "" }, { "dropping-particle" : "", "family" : "Bennett", "given" : "D", "non-dropping-particle" : "", "parse-names" : false, "suffix" : "" }, { "dropping-particle" : "", "family" : "Rowan", "given" : "K", "non-dropping-particle" : "", "parse-names" : false, "suffix" : "" } ], "container-title" : "The Cochrane Database of Systematic Reviews", "id" : "ITEM-1", "issued" : { "date-parts" : [ [ "2002", "4", "22" ] ] }, "publisher" : "John Wiley &amp; Sons, Ltd", "publisher-place" : "Chichester, UK", "title" : "Perioperative increase in global blood flow to explicit defined goals and outcomes following surgery", "type" : "chapter" }, "uris" : [ "http://www.mendeley.com/documents/?uuid=6fcd5a09-ffbd-3d4b-a282-bc6a4c162722" ] }, { "id" : "ITEM-2", "itemData" : { "DOI" : "10.1001/jama.2014.5305", "abstract" : "Importance\u00a0 Small trials suggest that postoperative outcomes may be improved by the use of cardiac output monitoring to guide administration of intravenous fluid and inotropic drugs as part of a hemodynamic therapy algorithm.Objective\u00a0 To evaluate the clinical effectiveness of a perioperative, cardiac output\u2013guided hemodynamic therapy algorithm.Design, Setting, and Participants\u00a0 OPTIMISE was a pragmatic, multicenter, randomized, observer-blinded trial of 734 high-risk patients aged 50 years or older undergoing major gastrointestinal surgery at 17 acute care hospitals in the United Kingdom. An updated systematic review and meta-analysis were also conducted including randomized trials published from 1966 to February 2014.Interventions\u00a0 Patients were randomly assigned to a cardiac output\u2013guided hemodynamic therapy algorithm for intravenous fluid and inotrope (dopexamine) infusion during and 6 hours following surgery (n=368) or to usual care (n=366).Main Outcomes and Measures\u00a0 The primary outcome was a composite of predefined 30-day moderate or major complications and mortality. Secondary outcomes were morbidity on day 7; infection, critical care\u2013free days, and all-cause mortality at 30 days; all-cause mortality at 180 days; and length of hospital stay.Results\u00a0 Baseline patient characteristics, clinical care, and volumes of intravenous fluid were similar between groups. Care was nonadherent to the allocated treatment for less than 10% of patients in each group. The primary outcome occurred in 36.6% of intervention and 43.4% of usual care participants (relative risk [RR], 0.84 [95% CI, 0.71-1.01]; absolute risk reduction, 6.8% [95% CI, \u22120.3% to 13.9%]; P\u2009=\u2009.07). There was no significant difference between groups for any secondary outcomes. Five intervention patients (1.4%) experienced cardiovascular serious adverse events within 24 hours compared with none in the usual care group. Findings of the meta-analysis of 38 trials, including data from this study, suggest that the intervention is associated with fewer complications (intervention, 488/1548 [31.5%] vs control, 614/1476 [41.6%]; RR, 0.77 [95% CI, 0.71-0.83]) and a nonsignificant reduction in hospital, 28-day, or 30-day mortality (intervention, 159/3215 deaths [4.9%] vs control, 206/3160 deaths [6.5%]; RR, 0.82 [95% CI, 0.67-1.01]) and mortality at longest follow-up (intervention, 267/3215 deaths [8.3%] vs control, 327/3160 deaths [10.3%]; RR, 0.86 [95% CI, 0.74-1.00]).Conclusions and Relevance\u00a0 In a ran\u2026", "author" : [ { "dropping-particle" : "", "family" : "Pearse RM  MacDonald N,et al", "given" : "Harrison D A", "non-dropping-particle" : "", "parse-names" : false, "suffix" : "" } ], "container-title" : "JAMA", "id" : "ITEM-2", "issue" : "21", "issued" : { "date-parts" : [ [ "2014" ] ] }, "page" : "2181-2190", "title" : "Effect of a perioperative, cardiac output\u2013guided hemodynamic therapy algorithm on outcomes following major gastrointestinal surgery: A randomized clinical trial and systematic review", "type" : "article-journal", "volume" : "311" }, "uris" : [ "http://www.mendeley.com/documents/?uuid=45ebc123-442c-46bb-b6bd-c0dd6824bc8a" ] } ], "mendeley" : { "formattedCitation" : "(16,26)", "plainTextFormattedCitation" : "(16,26)", "previouslyFormattedCitation" : "(16,26)" }, "properties" : { "noteIndex" : 0 }, "schema" : "https://github.com/citation-style-language/schema/raw/master/csl-citation.json" }</w:instrText>
      </w:r>
      <w:r w:rsidR="00402E16"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(16,26)</w:t>
      </w:r>
      <w:r w:rsidR="00402E16" w:rsidRPr="00CB1632">
        <w:rPr>
          <w:rFonts w:asciiTheme="majorHAnsi" w:hAnsiTheme="majorHAnsi" w:cstheme="majorHAnsi"/>
          <w:color w:val="000000" w:themeColor="text1"/>
        </w:rPr>
        <w:fldChar w:fldCharType="end"/>
      </w:r>
      <w:r w:rsidR="00402E16" w:rsidRPr="00CB1632">
        <w:rPr>
          <w:rFonts w:asciiTheme="majorHAnsi" w:hAnsiTheme="majorHAnsi" w:cstheme="majorHAnsi"/>
          <w:color w:val="000000" w:themeColor="text1"/>
        </w:rPr>
        <w:t>,</w:t>
      </w:r>
      <w:r w:rsidRPr="00CB1632">
        <w:rPr>
          <w:rFonts w:asciiTheme="majorHAnsi" w:hAnsiTheme="majorHAnsi" w:cstheme="majorHAnsi"/>
          <w:color w:val="000000" w:themeColor="text1"/>
        </w:rPr>
        <w:t xml:space="preserve"> but definitive </w:t>
      </w:r>
      <w:r w:rsidR="00DD53E9" w:rsidRPr="00CB1632">
        <w:rPr>
          <w:rFonts w:asciiTheme="majorHAnsi" w:hAnsiTheme="majorHAnsi" w:cstheme="majorHAnsi"/>
          <w:color w:val="000000" w:themeColor="text1"/>
        </w:rPr>
        <w:t xml:space="preserve">evidence of </w:t>
      </w:r>
      <w:r w:rsidRPr="00CB1632">
        <w:rPr>
          <w:rFonts w:asciiTheme="majorHAnsi" w:hAnsiTheme="majorHAnsi" w:cstheme="majorHAnsi"/>
          <w:color w:val="000000" w:themeColor="text1"/>
        </w:rPr>
        <w:t>clinical effective</w:t>
      </w:r>
      <w:r w:rsidR="00DD53E9" w:rsidRPr="00CB1632">
        <w:rPr>
          <w:rFonts w:asciiTheme="majorHAnsi" w:hAnsiTheme="majorHAnsi" w:cstheme="majorHAnsi"/>
          <w:color w:val="000000" w:themeColor="text1"/>
        </w:rPr>
        <w:t>ness</w:t>
      </w:r>
      <w:r w:rsidR="00F07875" w:rsidRPr="00CB1632">
        <w:rPr>
          <w:rFonts w:asciiTheme="majorHAnsi" w:hAnsiTheme="majorHAnsi" w:cstheme="majorHAnsi"/>
          <w:color w:val="000000" w:themeColor="text1"/>
        </w:rPr>
        <w:t xml:space="preserve"> is still lacking</w:t>
      </w:r>
      <w:r w:rsidR="00402E16" w:rsidRPr="00CB1632">
        <w:rPr>
          <w:rFonts w:asciiTheme="majorHAnsi" w:hAnsiTheme="majorHAnsi" w:cstheme="majorHAnsi"/>
          <w:color w:val="000000" w:themeColor="text1"/>
        </w:rPr>
        <w:t xml:space="preserve"> </w:t>
      </w:r>
      <w:r w:rsidR="00402E16" w:rsidRPr="00CB1632">
        <w:rPr>
          <w:rFonts w:asciiTheme="majorHAnsi" w:hAnsiTheme="majorHAnsi" w:cstheme="majorHAnsi"/>
          <w:color w:val="000000" w:themeColor="text1"/>
        </w:rPr>
        <w:fldChar w:fldCharType="begin" w:fldLock="1"/>
      </w:r>
      <w:r w:rsidR="00980669" w:rsidRPr="00CB1632">
        <w:rPr>
          <w:rFonts w:asciiTheme="majorHAnsi" w:hAnsiTheme="majorHAnsi" w:cstheme="majorHAnsi"/>
          <w:color w:val="000000" w:themeColor="text1"/>
        </w:rPr>
        <w:instrText>ADDIN CSL_CITATION { "citationItems" : [ { "id" : "ITEM-1", "itemData" : { "DOI" : "10.1001/jama.2014.5305", "abstract" : "Importance\u00a0 Small trials suggest that postoperative outcomes may be improved by the use of cardiac output monitoring to guide administration of intravenous fluid and inotropic drugs as part of a hemodynamic therapy algorithm.Objective\u00a0 To evaluate the clinical effectiveness of a perioperative, cardiac output\u2013guided hemodynamic therapy algorithm.Design, Setting, and Participants\u00a0 OPTIMISE was a pragmatic, multicenter, randomized, observer-blinded trial of 734 high-risk patients aged 50 years or older undergoing major gastrointestinal surgery at 17 acute care hospitals in the United Kingdom. An updated systematic review and meta-analysis were also conducted including randomized trials published from 1966 to February 2014.Interventions\u00a0 Patients were randomly assigned to a cardiac output\u2013guided hemodynamic therapy algorithm for intravenous fluid and inotrope (dopexamine) infusion during and 6 hours following surgery (n=368) or to usual care (n=366).Main Outcomes and Measures\u00a0 The primary outcome was a composite of predefined 30-day moderate or major complications and mortality. Secondary outcomes were morbidity on day 7; infection, critical care\u2013free days, and all-cause mortality at 30 days; all-cause mortality at 180 days; and length of hospital stay.Results\u00a0 Baseline patient characteristics, clinical care, and volumes of intravenous fluid were similar between groups. Care was nonadherent to the allocated treatment for less than 10% of patients in each group. The primary outcome occurred in 36.6% of intervention and 43.4% of usual care participants (relative risk [RR], 0.84 [95% CI, 0.71-1.01]; absolute risk reduction, 6.8% [95% CI, \u22120.3% to 13.9%]; P\u2009=\u2009.07). There was no significant difference between groups for any secondary outcomes. Five intervention patients (1.4%) experienced cardiovascular serious adverse events within 24 hours compared with none in the usual care group. Findings of the meta-analysis of 38 trials, including data from this study, suggest that the intervention is associated with fewer complications (intervention, 488/1548 [31.5%] vs control, 614/1476 [41.6%]; RR, 0.77 [95% CI, 0.71-0.83]) and a nonsignificant reduction in hospital, 28-day, or 30-day mortality (intervention, 159/3215 deaths [4.9%] vs control, 206/3160 deaths [6.5%]; RR, 0.82 [95% CI, 0.67-1.01]) and mortality at longest follow-up (intervention, 267/3215 deaths [8.3%] vs control, 327/3160 deaths [10.3%]; RR, 0.86 [95% CI, 0.74-1.00]).Conclusions and Relevance\u00a0 In a ran\u2026", "author" : [ { "dropping-particle" : "", "family" : "Pearse RM  MacDonald N,et al", "given" : "Harrison D A", "non-dropping-particle" : "", "parse-names" : false, "suffix" : "" } ], "container-title" : "JAMA", "id" : "ITEM-1", "issue" : "21", "issued" : { "date-parts" : [ [ "2014" ] ] }, "page" : "2181-2190", "title" : "Effect of a perioperative, cardiac output\u2013guided hemodynamic therapy algorithm on outcomes following major gastrointestinal surgery: A randomized clinical trial and systematic review", "type" : "article-journal", "volume" : "311" }, "uris" : [ "http://www.mendeley.com/documents/?uuid=45ebc123-442c-46bb-b6bd-c0dd6824bc8a" ] } ], "mendeley" : { "formattedCitation" : "(16)", "plainTextFormattedCitation" : "(16)", "previouslyFormattedCitation" : "(16)" }, "properties" : { "noteIndex" : 0 }, "schema" : "https://github.com/citation-style-language/schema/raw/master/csl-citation.json" }</w:instrText>
      </w:r>
      <w:r w:rsidR="00402E16" w:rsidRPr="00CB1632">
        <w:rPr>
          <w:rFonts w:asciiTheme="majorHAnsi" w:hAnsiTheme="majorHAnsi" w:cstheme="majorHAnsi"/>
          <w:color w:val="000000" w:themeColor="text1"/>
        </w:rPr>
        <w:fldChar w:fldCharType="separate"/>
      </w:r>
      <w:r w:rsidR="00980669" w:rsidRPr="00CB1632">
        <w:rPr>
          <w:rFonts w:asciiTheme="majorHAnsi" w:hAnsiTheme="majorHAnsi" w:cstheme="majorHAnsi"/>
          <w:noProof/>
          <w:color w:val="000000" w:themeColor="text1"/>
        </w:rPr>
        <w:t>(16)</w:t>
      </w:r>
      <w:r w:rsidR="00402E16" w:rsidRPr="00CB1632">
        <w:rPr>
          <w:rFonts w:asciiTheme="majorHAnsi" w:hAnsiTheme="majorHAnsi" w:cstheme="majorHAnsi"/>
          <w:color w:val="000000" w:themeColor="text1"/>
        </w:rPr>
        <w:fldChar w:fldCharType="end"/>
      </w:r>
      <w:r w:rsidR="00402E16" w:rsidRPr="00CB1632">
        <w:rPr>
          <w:rFonts w:asciiTheme="majorHAnsi" w:hAnsiTheme="majorHAnsi" w:cstheme="majorHAnsi"/>
          <w:color w:val="000000" w:themeColor="text1"/>
        </w:rPr>
        <w:t>.</w:t>
      </w:r>
      <w:r w:rsidR="00DD53E9" w:rsidRPr="00CB1632">
        <w:rPr>
          <w:rFonts w:asciiTheme="majorHAnsi" w:hAnsiTheme="majorHAnsi" w:cstheme="majorHAnsi"/>
          <w:color w:val="000000" w:themeColor="text1"/>
        </w:rPr>
        <w:t xml:space="preserve"> T</w:t>
      </w:r>
      <w:r w:rsidRPr="00CB1632">
        <w:rPr>
          <w:rFonts w:asciiTheme="majorHAnsi" w:hAnsiTheme="majorHAnsi" w:cstheme="majorHAnsi"/>
          <w:color w:val="000000" w:themeColor="text1"/>
        </w:rPr>
        <w:t xml:space="preserve">here </w:t>
      </w:r>
      <w:r w:rsidR="00DD53E9" w:rsidRPr="00CB1632">
        <w:rPr>
          <w:rFonts w:asciiTheme="majorHAnsi" w:hAnsiTheme="majorHAnsi" w:cstheme="majorHAnsi"/>
          <w:color w:val="000000" w:themeColor="text1"/>
        </w:rPr>
        <w:t xml:space="preserve">remains </w:t>
      </w:r>
      <w:r w:rsidRPr="00CB1632">
        <w:rPr>
          <w:rFonts w:asciiTheme="majorHAnsi" w:hAnsiTheme="majorHAnsi" w:cstheme="majorHAnsi"/>
          <w:color w:val="000000" w:themeColor="text1"/>
        </w:rPr>
        <w:t>a need for a</w:t>
      </w:r>
      <w:r w:rsidR="00DD53E9" w:rsidRPr="00CB1632">
        <w:rPr>
          <w:rFonts w:asciiTheme="majorHAnsi" w:hAnsiTheme="majorHAnsi" w:cstheme="majorHAnsi"/>
          <w:color w:val="000000" w:themeColor="text1"/>
        </w:rPr>
        <w:t xml:space="preserve"> large</w:t>
      </w:r>
      <w:r w:rsidRPr="00CB1632">
        <w:rPr>
          <w:rFonts w:asciiTheme="majorHAnsi" w:hAnsiTheme="majorHAnsi" w:cstheme="majorHAnsi"/>
          <w:color w:val="000000" w:themeColor="text1"/>
        </w:rPr>
        <w:t xml:space="preserve"> adequately powered randomi</w:t>
      </w:r>
      <w:r w:rsidR="00DD53E9" w:rsidRPr="00CB1632">
        <w:rPr>
          <w:rFonts w:asciiTheme="majorHAnsi" w:hAnsiTheme="majorHAnsi" w:cstheme="majorHAnsi"/>
          <w:color w:val="000000" w:themeColor="text1"/>
        </w:rPr>
        <w:t>s</w:t>
      </w:r>
      <w:r w:rsidRPr="00CB1632">
        <w:rPr>
          <w:rFonts w:asciiTheme="majorHAnsi" w:hAnsiTheme="majorHAnsi" w:cstheme="majorHAnsi"/>
          <w:color w:val="000000" w:themeColor="text1"/>
        </w:rPr>
        <w:t xml:space="preserve">ed </w:t>
      </w:r>
      <w:r w:rsidR="00DD53E9" w:rsidRPr="00CB1632">
        <w:rPr>
          <w:rFonts w:asciiTheme="majorHAnsi" w:hAnsiTheme="majorHAnsi" w:cstheme="majorHAnsi"/>
          <w:color w:val="000000" w:themeColor="text1"/>
        </w:rPr>
        <w:t xml:space="preserve">trial to confirm whether the benefits of this intervention are sufficient to justify routine use in all patients. </w:t>
      </w:r>
      <w:r w:rsidR="00924C11" w:rsidRPr="00CB1632">
        <w:rPr>
          <w:rFonts w:asciiTheme="majorHAnsi" w:hAnsiTheme="majorHAnsi" w:cstheme="majorHAnsi"/>
          <w:color w:val="000000" w:themeColor="text1"/>
        </w:rPr>
        <w:t>Further questions include the incremental benefit of inotropic therapy as a component for such algorithms, and the role of ‘dynamic’ fluid responsiveness parameters such as stroke volume variation.</w:t>
      </w:r>
    </w:p>
    <w:p w14:paraId="588CCBDC" w14:textId="77777777" w:rsidR="00EA0845" w:rsidRPr="00CB1632" w:rsidRDefault="00EA0845" w:rsidP="008979F9">
      <w:pPr>
        <w:spacing w:line="360" w:lineRule="auto"/>
        <w:contextualSpacing/>
        <w:jc w:val="both"/>
        <w:rPr>
          <w:rFonts w:asciiTheme="majorHAnsi" w:hAnsiTheme="majorHAnsi" w:cstheme="majorHAnsi"/>
          <w:color w:val="000000" w:themeColor="text1"/>
        </w:rPr>
      </w:pPr>
    </w:p>
    <w:p w14:paraId="4599766B" w14:textId="77777777" w:rsidR="00AB6C10" w:rsidRPr="00CB1632" w:rsidRDefault="00AB6C10" w:rsidP="008979F9">
      <w:pPr>
        <w:pStyle w:val="ListParagraph"/>
        <w:numPr>
          <w:ilvl w:val="0"/>
          <w:numId w:val="11"/>
        </w:numPr>
        <w:spacing w:after="0" w:line="360" w:lineRule="auto"/>
        <w:ind w:left="284" w:hanging="284"/>
        <w:rPr>
          <w:rFonts w:asciiTheme="majorHAnsi" w:hAnsiTheme="majorHAnsi" w:cstheme="majorHAnsi"/>
          <w:i/>
          <w:color w:val="000000" w:themeColor="text1"/>
        </w:rPr>
      </w:pPr>
      <w:r w:rsidRPr="00CB1632">
        <w:rPr>
          <w:rFonts w:asciiTheme="majorHAnsi" w:hAnsiTheme="majorHAnsi" w:cstheme="majorHAnsi"/>
          <w:i/>
          <w:color w:val="000000" w:themeColor="text1"/>
        </w:rPr>
        <w:t>How can we prevent and treat postoperative acute kidney injury (AKI)?</w:t>
      </w:r>
    </w:p>
    <w:p w14:paraId="1D33C76A" w14:textId="74149CDA" w:rsidR="00AB6C10" w:rsidRPr="00CB1632" w:rsidRDefault="00AB6C10"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Future studies should focus on the prognostic significance of mild (i.e. KDIGO stage 1) AKI. Is this a suitable endpoint for studies aimed at reducing perioperative AKI? What is the clinical significance of preoperative chronic kidney disease, and can this be mitigated? Is there a role for biomarkers in the detection of subclinical AKI or risk stratification in surgical patients? </w:t>
      </w:r>
      <w:r w:rsidR="009A5532" w:rsidRPr="00CB1632">
        <w:rPr>
          <w:rFonts w:asciiTheme="majorHAnsi" w:hAnsiTheme="majorHAnsi" w:cstheme="majorHAnsi"/>
          <w:color w:val="000000" w:themeColor="text1"/>
        </w:rPr>
        <w:t xml:space="preserve">Can protocolised fluid and blood pressure management in these patients reduce the incidence of postoperative AKI? </w:t>
      </w:r>
    </w:p>
    <w:p w14:paraId="6675F8F5" w14:textId="77777777" w:rsidR="00AB6C10" w:rsidRPr="00CB1632" w:rsidRDefault="00AB6C10" w:rsidP="008979F9">
      <w:pPr>
        <w:spacing w:line="360" w:lineRule="auto"/>
        <w:contextualSpacing/>
        <w:jc w:val="both"/>
        <w:rPr>
          <w:rFonts w:asciiTheme="majorHAnsi" w:hAnsiTheme="majorHAnsi" w:cstheme="majorHAnsi"/>
          <w:color w:val="000000" w:themeColor="text1"/>
        </w:rPr>
      </w:pPr>
    </w:p>
    <w:p w14:paraId="315C988F" w14:textId="509687F3" w:rsidR="00AB6C10" w:rsidRPr="00CB1632" w:rsidRDefault="00AB6C10" w:rsidP="008979F9">
      <w:pPr>
        <w:pStyle w:val="ListParagraph"/>
        <w:numPr>
          <w:ilvl w:val="0"/>
          <w:numId w:val="11"/>
        </w:numPr>
        <w:spacing w:after="0" w:line="360" w:lineRule="auto"/>
        <w:ind w:left="284" w:hanging="284"/>
        <w:rPr>
          <w:rFonts w:asciiTheme="majorHAnsi" w:eastAsia="Times New Roman" w:hAnsiTheme="majorHAnsi" w:cstheme="majorHAnsi"/>
          <w:i/>
          <w:color w:val="000000" w:themeColor="text1"/>
          <w:szCs w:val="24"/>
          <w:lang w:eastAsia="en-GB"/>
        </w:rPr>
      </w:pPr>
      <w:r w:rsidRPr="00CB1632">
        <w:rPr>
          <w:rFonts w:asciiTheme="majorHAnsi" w:eastAsia="Times New Roman" w:hAnsiTheme="majorHAnsi" w:cstheme="majorHAnsi"/>
          <w:i/>
          <w:color w:val="000000" w:themeColor="text1"/>
          <w:szCs w:val="24"/>
          <w:lang w:eastAsia="en-GB"/>
        </w:rPr>
        <w:t>How is postoperative respiratory failure best prevented and treated?</w:t>
      </w:r>
      <w:r w:rsidR="00E45074" w:rsidRPr="00CB1632">
        <w:rPr>
          <w:rFonts w:asciiTheme="majorHAnsi" w:eastAsia="Times New Roman" w:hAnsiTheme="majorHAnsi" w:cstheme="majorHAnsi"/>
          <w:i/>
          <w:color w:val="000000" w:themeColor="text1"/>
          <w:szCs w:val="24"/>
          <w:lang w:eastAsia="en-GB"/>
        </w:rPr>
        <w:t xml:space="preserve"> </w:t>
      </w:r>
      <w:r w:rsidR="0015186A" w:rsidRPr="00CB1632">
        <w:rPr>
          <w:rFonts w:asciiTheme="majorHAnsi" w:eastAsia="Times New Roman" w:hAnsiTheme="majorHAnsi" w:cstheme="majorHAnsi"/>
          <w:i/>
          <w:color w:val="000000" w:themeColor="text1"/>
          <w:szCs w:val="24"/>
          <w:lang w:eastAsia="en-GB"/>
        </w:rPr>
        <w:t>*</w:t>
      </w:r>
    </w:p>
    <w:p w14:paraId="4855705A" w14:textId="55D24963" w:rsidR="00AB6C10" w:rsidRPr="00CB1632" w:rsidRDefault="00AB6C10" w:rsidP="008979F9">
      <w:pPr>
        <w:spacing w:line="360" w:lineRule="auto"/>
        <w:contextualSpacing/>
        <w:jc w:val="both"/>
        <w:rPr>
          <w:rFonts w:asciiTheme="majorHAnsi" w:eastAsia="Times New Roman" w:hAnsiTheme="majorHAnsi" w:cstheme="majorHAnsi"/>
          <w:color w:val="000000" w:themeColor="text1"/>
        </w:rPr>
      </w:pPr>
      <w:r w:rsidRPr="00CB1632">
        <w:rPr>
          <w:rFonts w:asciiTheme="majorHAnsi" w:eastAsia="Times New Roman" w:hAnsiTheme="majorHAnsi" w:cstheme="majorHAnsi"/>
          <w:color w:val="000000" w:themeColor="text1"/>
        </w:rPr>
        <w:t xml:space="preserve">The prevention and management of postoperative pulmonary complications may have a major impact on patient outcomes and critical care admission. We need to establish whether specific interventions to improve pulmonary function will prevent pulmonary complications. Candidates include prehabilitation, incentive spirometry, </w:t>
      </w:r>
      <w:r w:rsidR="00046E7E" w:rsidRPr="00CB1632">
        <w:rPr>
          <w:rFonts w:asciiTheme="majorHAnsi" w:eastAsia="Times New Roman" w:hAnsiTheme="majorHAnsi" w:cstheme="majorHAnsi"/>
          <w:color w:val="000000" w:themeColor="text1"/>
        </w:rPr>
        <w:t xml:space="preserve">inspiratory muscle training, </w:t>
      </w:r>
      <w:r w:rsidRPr="00CB1632">
        <w:rPr>
          <w:rFonts w:asciiTheme="majorHAnsi" w:eastAsia="Times New Roman" w:hAnsiTheme="majorHAnsi" w:cstheme="majorHAnsi"/>
          <w:color w:val="000000" w:themeColor="text1"/>
        </w:rPr>
        <w:t xml:space="preserve">continuous positive airways pressure, and high flow </w:t>
      </w:r>
      <w:r w:rsidRPr="00CB1632">
        <w:rPr>
          <w:rFonts w:asciiTheme="majorHAnsi" w:eastAsia="Times New Roman" w:hAnsiTheme="majorHAnsi" w:cstheme="majorHAnsi"/>
          <w:color w:val="000000" w:themeColor="text1"/>
        </w:rPr>
        <w:lastRenderedPageBreak/>
        <w:t xml:space="preserve">nasal oxygen therapy. There is also a need to confirm the effects of analgesia on postoperative pulmonary complications. </w:t>
      </w:r>
    </w:p>
    <w:p w14:paraId="7065C356" w14:textId="77777777" w:rsidR="00AB6C10" w:rsidRPr="00CB1632" w:rsidRDefault="00AB6C10" w:rsidP="008979F9">
      <w:pPr>
        <w:spacing w:line="360" w:lineRule="auto"/>
        <w:contextualSpacing/>
        <w:jc w:val="both"/>
        <w:rPr>
          <w:rFonts w:asciiTheme="majorHAnsi" w:hAnsiTheme="majorHAnsi" w:cstheme="majorHAnsi"/>
          <w:color w:val="000000" w:themeColor="text1"/>
        </w:rPr>
      </w:pPr>
    </w:p>
    <w:p w14:paraId="1E125888" w14:textId="77777777" w:rsidR="00AB6C10" w:rsidRPr="00CB1632" w:rsidRDefault="00AB6C10" w:rsidP="008979F9">
      <w:pPr>
        <w:pStyle w:val="ListParagraph"/>
        <w:numPr>
          <w:ilvl w:val="0"/>
          <w:numId w:val="11"/>
        </w:numPr>
        <w:spacing w:after="0" w:line="360" w:lineRule="auto"/>
        <w:ind w:left="284" w:hanging="284"/>
        <w:rPr>
          <w:rFonts w:asciiTheme="majorHAnsi" w:eastAsia="Times New Roman" w:hAnsiTheme="majorHAnsi" w:cstheme="majorHAnsi"/>
          <w:i/>
          <w:color w:val="000000" w:themeColor="text1"/>
          <w:lang w:eastAsia="en-GB"/>
        </w:rPr>
      </w:pPr>
      <w:r w:rsidRPr="00CB1632">
        <w:rPr>
          <w:rFonts w:asciiTheme="majorHAnsi" w:eastAsia="Times New Roman" w:hAnsiTheme="majorHAnsi" w:cstheme="majorHAnsi"/>
          <w:i/>
          <w:color w:val="000000" w:themeColor="text1"/>
          <w:lang w:eastAsia="en-GB"/>
        </w:rPr>
        <w:t xml:space="preserve">How should patient blood management be adapted for the surgical patient? </w:t>
      </w:r>
    </w:p>
    <w:p w14:paraId="40DB0FCE" w14:textId="77777777" w:rsidR="00AB6C10" w:rsidRPr="00CB1632" w:rsidRDefault="00AB6C10" w:rsidP="008979F9">
      <w:pPr>
        <w:spacing w:line="360" w:lineRule="auto"/>
        <w:contextualSpacing/>
        <w:jc w:val="both"/>
        <w:rPr>
          <w:rFonts w:asciiTheme="majorHAnsi" w:eastAsia="Times New Roman" w:hAnsiTheme="majorHAnsi" w:cstheme="majorHAnsi"/>
          <w:color w:val="000000" w:themeColor="text1"/>
        </w:rPr>
      </w:pPr>
      <w:r w:rsidRPr="00CB1632">
        <w:rPr>
          <w:rFonts w:asciiTheme="majorHAnsi" w:eastAsia="Times New Roman" w:hAnsiTheme="majorHAnsi" w:cstheme="majorHAnsi"/>
          <w:color w:val="000000" w:themeColor="text1"/>
        </w:rPr>
        <w:t>Controversy still exists around the ideal transfusion thresholds in the surgical patient, particularly in the setting of cancer surgery, orthopaedic surgery, cardiac surgery, and patients with cardiac disease. Future studies should address the safety of liberal and restrictive transfusion strategies in these patients. The effect of algorithm based blood component therapy using near patient tests of coagulation on transfusion requirement, morbidity and mortality also requires further investigation.</w:t>
      </w:r>
      <w:r w:rsidRPr="00CB1632">
        <w:rPr>
          <w:rFonts w:asciiTheme="majorHAnsi" w:eastAsia="Times New Roman" w:hAnsiTheme="majorHAnsi" w:cstheme="majorHAnsi"/>
          <w:i/>
          <w:color w:val="000000" w:themeColor="text1"/>
        </w:rPr>
        <w:t xml:space="preserve"> </w:t>
      </w:r>
    </w:p>
    <w:p w14:paraId="5F8F7898" w14:textId="77777777" w:rsidR="00AB6C10" w:rsidRPr="00CB1632" w:rsidRDefault="00AB6C10" w:rsidP="008979F9">
      <w:pPr>
        <w:spacing w:line="360" w:lineRule="auto"/>
        <w:contextualSpacing/>
        <w:jc w:val="both"/>
        <w:rPr>
          <w:rFonts w:asciiTheme="majorHAnsi" w:hAnsiTheme="majorHAnsi" w:cstheme="majorHAnsi"/>
          <w:color w:val="000000" w:themeColor="text1"/>
        </w:rPr>
      </w:pPr>
    </w:p>
    <w:p w14:paraId="74DA43D1" w14:textId="2AC6ED3C" w:rsidR="00466B73" w:rsidRPr="00CB1632" w:rsidRDefault="0044096C" w:rsidP="008979F9">
      <w:pPr>
        <w:pStyle w:val="ListParagraph"/>
        <w:numPr>
          <w:ilvl w:val="0"/>
          <w:numId w:val="11"/>
        </w:numPr>
        <w:spacing w:after="0" w:line="360" w:lineRule="auto"/>
        <w:ind w:left="284" w:hanging="284"/>
        <w:rPr>
          <w:rFonts w:asciiTheme="majorHAnsi" w:eastAsia="Times New Roman" w:hAnsiTheme="majorHAnsi" w:cstheme="majorHAnsi"/>
          <w:i/>
          <w:color w:val="000000" w:themeColor="text1"/>
          <w:szCs w:val="24"/>
          <w:lang w:eastAsia="en-GB"/>
        </w:rPr>
      </w:pPr>
      <w:r w:rsidRPr="00CB1632">
        <w:rPr>
          <w:rFonts w:asciiTheme="majorHAnsi" w:eastAsia="Times New Roman" w:hAnsiTheme="majorHAnsi" w:cstheme="majorHAnsi"/>
          <w:i/>
          <w:color w:val="000000" w:themeColor="text1"/>
          <w:szCs w:val="24"/>
          <w:lang w:eastAsia="en-GB"/>
        </w:rPr>
        <w:t>What</w:t>
      </w:r>
      <w:r w:rsidR="00A51091" w:rsidRPr="00CB1632">
        <w:rPr>
          <w:rFonts w:asciiTheme="majorHAnsi" w:eastAsia="Times New Roman" w:hAnsiTheme="majorHAnsi" w:cstheme="majorHAnsi"/>
          <w:i/>
          <w:color w:val="000000" w:themeColor="text1"/>
          <w:szCs w:val="24"/>
          <w:lang w:eastAsia="en-GB"/>
        </w:rPr>
        <w:t xml:space="preserve"> is</w:t>
      </w:r>
      <w:r w:rsidRPr="00CB1632">
        <w:rPr>
          <w:rFonts w:asciiTheme="majorHAnsi" w:eastAsia="Times New Roman" w:hAnsiTheme="majorHAnsi" w:cstheme="majorHAnsi"/>
          <w:i/>
          <w:color w:val="000000" w:themeColor="text1"/>
          <w:szCs w:val="24"/>
          <w:lang w:eastAsia="en-GB"/>
        </w:rPr>
        <w:t xml:space="preserve"> optimal mode of</w:t>
      </w:r>
      <w:r w:rsidR="005410A0" w:rsidRPr="00CB1632">
        <w:rPr>
          <w:rFonts w:asciiTheme="majorHAnsi" w:eastAsia="Times New Roman" w:hAnsiTheme="majorHAnsi" w:cstheme="majorHAnsi"/>
          <w:i/>
          <w:color w:val="000000" w:themeColor="text1"/>
          <w:szCs w:val="24"/>
          <w:lang w:eastAsia="en-GB"/>
        </w:rPr>
        <w:t xml:space="preserve"> oxygen therapy and invasive</w:t>
      </w:r>
      <w:r w:rsidR="00664CA2" w:rsidRPr="00CB1632">
        <w:rPr>
          <w:rFonts w:asciiTheme="majorHAnsi" w:eastAsia="Times New Roman" w:hAnsiTheme="majorHAnsi" w:cstheme="majorHAnsi"/>
          <w:i/>
          <w:color w:val="000000" w:themeColor="text1"/>
          <w:szCs w:val="24"/>
          <w:lang w:eastAsia="en-GB"/>
        </w:rPr>
        <w:t xml:space="preserve"> </w:t>
      </w:r>
      <w:r w:rsidRPr="00CB1632">
        <w:rPr>
          <w:rFonts w:asciiTheme="majorHAnsi" w:eastAsia="Times New Roman" w:hAnsiTheme="majorHAnsi" w:cstheme="majorHAnsi"/>
          <w:i/>
          <w:color w:val="000000" w:themeColor="text1"/>
          <w:szCs w:val="24"/>
          <w:lang w:eastAsia="en-GB"/>
        </w:rPr>
        <w:t>ventilat</w:t>
      </w:r>
      <w:r w:rsidR="00A95644" w:rsidRPr="00CB1632">
        <w:rPr>
          <w:rFonts w:asciiTheme="majorHAnsi" w:eastAsia="Times New Roman" w:hAnsiTheme="majorHAnsi" w:cstheme="majorHAnsi"/>
          <w:i/>
          <w:color w:val="000000" w:themeColor="text1"/>
          <w:szCs w:val="24"/>
          <w:lang w:eastAsia="en-GB"/>
        </w:rPr>
        <w:t>ion for patients undergoing high-</w:t>
      </w:r>
      <w:r w:rsidRPr="00CB1632">
        <w:rPr>
          <w:rFonts w:asciiTheme="majorHAnsi" w:eastAsia="Times New Roman" w:hAnsiTheme="majorHAnsi" w:cstheme="majorHAnsi"/>
          <w:i/>
          <w:color w:val="000000" w:themeColor="text1"/>
          <w:szCs w:val="24"/>
          <w:lang w:eastAsia="en-GB"/>
        </w:rPr>
        <w:t>risk surgery?</w:t>
      </w:r>
      <w:r w:rsidR="009A5532" w:rsidRPr="00CB1632">
        <w:rPr>
          <w:rFonts w:asciiTheme="majorHAnsi" w:eastAsia="Times New Roman" w:hAnsiTheme="majorHAnsi" w:cstheme="majorHAnsi"/>
          <w:i/>
          <w:color w:val="000000" w:themeColor="text1"/>
          <w:szCs w:val="24"/>
          <w:lang w:eastAsia="en-GB"/>
        </w:rPr>
        <w:t xml:space="preserve"> </w:t>
      </w:r>
      <w:r w:rsidR="0015186A" w:rsidRPr="00CB1632">
        <w:rPr>
          <w:rFonts w:asciiTheme="majorHAnsi" w:eastAsia="Times New Roman" w:hAnsiTheme="majorHAnsi" w:cstheme="majorHAnsi"/>
          <w:i/>
          <w:color w:val="000000" w:themeColor="text1"/>
          <w:szCs w:val="24"/>
          <w:lang w:eastAsia="en-GB"/>
        </w:rPr>
        <w:t>*</w:t>
      </w:r>
    </w:p>
    <w:p w14:paraId="7A94D531" w14:textId="394B462F" w:rsidR="004E39FD" w:rsidRPr="00CB1632" w:rsidRDefault="005410A0" w:rsidP="008979F9">
      <w:pPr>
        <w:spacing w:line="360" w:lineRule="auto"/>
        <w:contextualSpacing/>
        <w:jc w:val="both"/>
        <w:rPr>
          <w:rFonts w:asciiTheme="majorHAnsi" w:hAnsiTheme="majorHAnsi" w:cstheme="majorHAnsi"/>
          <w:color w:val="000000" w:themeColor="text1"/>
        </w:rPr>
      </w:pPr>
      <w:r w:rsidRPr="00CB1632">
        <w:rPr>
          <w:rFonts w:asciiTheme="majorHAnsi" w:eastAsia="Times New Roman" w:hAnsiTheme="majorHAnsi" w:cstheme="majorHAnsi"/>
          <w:color w:val="000000" w:themeColor="text1"/>
        </w:rPr>
        <w:t xml:space="preserve">Inspired oxygen therapy is the single most frequently used treatment in the perioperative period, and yet we know very little about the optimal use of </w:t>
      </w:r>
      <w:r w:rsidR="0011592F" w:rsidRPr="00CB1632">
        <w:rPr>
          <w:rFonts w:asciiTheme="majorHAnsi" w:eastAsia="Times New Roman" w:hAnsiTheme="majorHAnsi" w:cstheme="majorHAnsi"/>
          <w:color w:val="000000" w:themeColor="text1"/>
        </w:rPr>
        <w:t>this</w:t>
      </w:r>
      <w:r w:rsidRPr="00CB1632">
        <w:rPr>
          <w:rFonts w:asciiTheme="majorHAnsi" w:eastAsia="Times New Roman" w:hAnsiTheme="majorHAnsi" w:cstheme="majorHAnsi"/>
          <w:color w:val="000000" w:themeColor="text1"/>
        </w:rPr>
        <w:t xml:space="preserve"> </w:t>
      </w:r>
      <w:r w:rsidR="0011592F" w:rsidRPr="00CB1632">
        <w:rPr>
          <w:rFonts w:asciiTheme="majorHAnsi" w:eastAsia="Times New Roman" w:hAnsiTheme="majorHAnsi" w:cstheme="majorHAnsi"/>
          <w:color w:val="000000" w:themeColor="text1"/>
        </w:rPr>
        <w:t>treatment</w:t>
      </w:r>
      <w:r w:rsidRPr="00CB1632">
        <w:rPr>
          <w:rFonts w:asciiTheme="majorHAnsi" w:eastAsia="Times New Roman" w:hAnsiTheme="majorHAnsi" w:cstheme="majorHAnsi"/>
          <w:color w:val="000000" w:themeColor="text1"/>
        </w:rPr>
        <w:t xml:space="preserve">. There are conflicting reports about </w:t>
      </w:r>
      <w:r w:rsidR="0011592F" w:rsidRPr="00CB1632">
        <w:rPr>
          <w:rFonts w:asciiTheme="majorHAnsi" w:eastAsia="Times New Roman" w:hAnsiTheme="majorHAnsi" w:cstheme="majorHAnsi"/>
          <w:color w:val="000000" w:themeColor="text1"/>
        </w:rPr>
        <w:t xml:space="preserve">the benefits of oxygen therapy </w:t>
      </w:r>
      <w:r w:rsidRPr="00CB1632">
        <w:rPr>
          <w:rFonts w:asciiTheme="majorHAnsi" w:eastAsia="Times New Roman" w:hAnsiTheme="majorHAnsi" w:cstheme="majorHAnsi"/>
          <w:color w:val="000000" w:themeColor="text1"/>
        </w:rPr>
        <w:t>whilst p</w:t>
      </w:r>
      <w:r w:rsidR="0011592F" w:rsidRPr="00CB1632">
        <w:rPr>
          <w:rFonts w:asciiTheme="majorHAnsi" w:eastAsia="Times New Roman" w:hAnsiTheme="majorHAnsi" w:cstheme="majorHAnsi"/>
          <w:color w:val="000000" w:themeColor="text1"/>
        </w:rPr>
        <w:t xml:space="preserve">otential harmful effects </w:t>
      </w:r>
      <w:r w:rsidRPr="00CB1632">
        <w:rPr>
          <w:rFonts w:asciiTheme="majorHAnsi" w:eastAsia="Times New Roman" w:hAnsiTheme="majorHAnsi" w:cstheme="majorHAnsi"/>
          <w:color w:val="000000" w:themeColor="text1"/>
        </w:rPr>
        <w:t>are now better understood</w:t>
      </w:r>
      <w:r w:rsidR="004918DF" w:rsidRPr="00CB1632">
        <w:rPr>
          <w:rFonts w:asciiTheme="majorHAnsi" w:eastAsia="Times New Roman" w:hAnsiTheme="majorHAnsi" w:cstheme="majorHAnsi"/>
          <w:color w:val="000000" w:themeColor="text1"/>
        </w:rPr>
        <w:t xml:space="preserve"> </w:t>
      </w:r>
      <w:r w:rsidR="004918DF" w:rsidRPr="00CB1632">
        <w:rPr>
          <w:rFonts w:asciiTheme="majorHAnsi" w:eastAsia="Times New Roman" w:hAnsiTheme="majorHAnsi" w:cstheme="majorHAnsi"/>
          <w:color w:val="000000" w:themeColor="text1"/>
        </w:rPr>
        <w:fldChar w:fldCharType="begin" w:fldLock="1"/>
      </w:r>
      <w:r w:rsidR="00FB3A0E" w:rsidRPr="00CB1632">
        <w:rPr>
          <w:rFonts w:asciiTheme="majorHAnsi" w:eastAsia="Times New Roman" w:hAnsiTheme="majorHAnsi" w:cstheme="majorHAnsi"/>
          <w:color w:val="000000" w:themeColor="text1"/>
        </w:rPr>
        <w:instrText>ADDIN CSL_CITATION { "citationItems" : [ { "id" : "ITEM-1", "itemData" : { "DOI" : "10.1186/s13054-015-0996-4", "ISSN" : "1364-8535", "PMID" : "26278383", "abstract" : "Oxygen administration is uniformly used in emergency and intensive care medicine and has life-saving potential in critical conditions. However, excessive oxygenation also has deleterious properties in various pathophysiological processes and consequently both clinical and translational studies investigating hyperoxia during critical illness have gained increasing interest. Reactive oxygen species are notorious by-products of hyperoxia and play a pivotal role in cell signaling pathways. The effects are diverse, but when the homeostatic balance is disturbed, reactive oxygen species typically conserve a vicious cycle of tissue injury, characterized by cell damage, cell death, and inflammation. The most prominent symptoms in the abundantly exposed lungs include tracheobronchitis, pulmonary edema, and respiratory failure. In addition, absorptive atelectasis results as a physiological phenomenon with increasing levels of inspiratory oxygen. Hyperoxia-induced vasoconstriction can be beneficial during vasodilatory shock, but hemodynamic changes may also impose risk when organ perfusion is impaired. In this context, oxygen may be recognized as a multifaceted agent, a modifiable risk factor, and a feasible target for intervention. Although most clinical outcomes are still under extensive investigation, careful titration of oxygen supply is warranted in order to secure adequate tissue oxygenation while preventing hyperoxic harm.", "author" : [ { "dropping-particle" : "", "family" : "Helmerhorst", "given" : "Hendrik J. F.", "non-dropping-particle" : "", "parse-names" : false, "suffix" : "" }, { "dropping-particle" : "", "family" : "Schultz", "given" : "Marcus J.", "non-dropping-particle" : "", "parse-names" : false, "suffix" : "" }, { "dropping-particle" : "", "family" : "Voort", "given" : "Peter H. J.", "non-dropping-particle" : "van der", "parse-names" : false, "suffix" : "" }, { "dropping-particle" : "", "family" : "Jonge", "given" : "Evert", "non-dropping-particle" : "de", "parse-names" : false, "suffix" : "" }, { "dropping-particle" : "", "family" : "Westerloo", "given" : "David J.", "non-dropping-particle" : "van", "parse-names" : false, "suffix" : "" } ], "container-title" : "Critical Care", "id" : "ITEM-1", "issue" : "1", "issued" : { "date-parts" : [ [ "2015", "12", "17" ] ] }, "page" : "284", "title" : "Bench-to-bedside review: the effects of hyperoxia during critical illness", "type" : "article-journal", "volume" : "19" }, "uris" : [ "http://www.mendeley.com/documents/?uuid=f09d53d8-0c91-3c68-b896-1e10755dce3a" ] } ], "mendeley" : { "formattedCitation" : "(71)", "plainTextFormattedCitation" : "(71)", "previouslyFormattedCitation" : "(70)" }, "properties" : { "noteIndex" : 0 }, "schema" : "https://github.com/citation-style-language/schema/raw/master/csl-citation.json" }</w:instrText>
      </w:r>
      <w:r w:rsidR="004918DF" w:rsidRPr="00CB1632">
        <w:rPr>
          <w:rFonts w:asciiTheme="majorHAnsi" w:eastAsia="Times New Roman" w:hAnsiTheme="majorHAnsi" w:cstheme="majorHAnsi"/>
          <w:color w:val="000000" w:themeColor="text1"/>
        </w:rPr>
        <w:fldChar w:fldCharType="separate"/>
      </w:r>
      <w:r w:rsidR="00FB3A0E" w:rsidRPr="00CB1632">
        <w:rPr>
          <w:rFonts w:asciiTheme="majorHAnsi" w:eastAsia="Times New Roman" w:hAnsiTheme="majorHAnsi" w:cstheme="majorHAnsi"/>
          <w:noProof/>
          <w:color w:val="000000" w:themeColor="text1"/>
        </w:rPr>
        <w:t>(71)</w:t>
      </w:r>
      <w:r w:rsidR="004918DF" w:rsidRPr="00CB1632">
        <w:rPr>
          <w:rFonts w:asciiTheme="majorHAnsi" w:eastAsia="Times New Roman" w:hAnsiTheme="majorHAnsi" w:cstheme="majorHAnsi"/>
          <w:color w:val="000000" w:themeColor="text1"/>
        </w:rPr>
        <w:fldChar w:fldCharType="end"/>
      </w:r>
      <w:r w:rsidRPr="00CB1632">
        <w:rPr>
          <w:rFonts w:asciiTheme="majorHAnsi" w:eastAsia="Times New Roman" w:hAnsiTheme="majorHAnsi" w:cstheme="majorHAnsi"/>
          <w:color w:val="000000" w:themeColor="text1"/>
        </w:rPr>
        <w:t>. Wh</w:t>
      </w:r>
      <w:r w:rsidR="0011592F" w:rsidRPr="00CB1632">
        <w:rPr>
          <w:rFonts w:asciiTheme="majorHAnsi" w:eastAsia="Times New Roman" w:hAnsiTheme="majorHAnsi" w:cstheme="majorHAnsi"/>
          <w:color w:val="000000" w:themeColor="text1"/>
        </w:rPr>
        <w:t>ich</w:t>
      </w:r>
      <w:r w:rsidRPr="00CB1632">
        <w:rPr>
          <w:rFonts w:asciiTheme="majorHAnsi" w:eastAsia="Times New Roman" w:hAnsiTheme="majorHAnsi" w:cstheme="majorHAnsi"/>
          <w:color w:val="000000" w:themeColor="text1"/>
        </w:rPr>
        <w:t xml:space="preserve"> monitoring targets should we employ for oxygen therapy, and wh</w:t>
      </w:r>
      <w:r w:rsidR="0011592F" w:rsidRPr="00CB1632">
        <w:rPr>
          <w:rFonts w:asciiTheme="majorHAnsi" w:eastAsia="Times New Roman" w:hAnsiTheme="majorHAnsi" w:cstheme="majorHAnsi"/>
          <w:color w:val="000000" w:themeColor="text1"/>
        </w:rPr>
        <w:t>ich</w:t>
      </w:r>
      <w:r w:rsidRPr="00CB1632">
        <w:rPr>
          <w:rFonts w:asciiTheme="majorHAnsi" w:eastAsia="Times New Roman" w:hAnsiTheme="majorHAnsi" w:cstheme="majorHAnsi"/>
          <w:color w:val="000000" w:themeColor="text1"/>
        </w:rPr>
        <w:t xml:space="preserve"> inspired oxygen concentration provide</w:t>
      </w:r>
      <w:r w:rsidR="0011592F" w:rsidRPr="00CB1632">
        <w:rPr>
          <w:rFonts w:asciiTheme="majorHAnsi" w:eastAsia="Times New Roman" w:hAnsiTheme="majorHAnsi" w:cstheme="majorHAnsi"/>
          <w:color w:val="000000" w:themeColor="text1"/>
        </w:rPr>
        <w:t>s</w:t>
      </w:r>
      <w:r w:rsidRPr="00CB1632">
        <w:rPr>
          <w:rFonts w:asciiTheme="majorHAnsi" w:eastAsia="Times New Roman" w:hAnsiTheme="majorHAnsi" w:cstheme="majorHAnsi"/>
          <w:color w:val="000000" w:themeColor="text1"/>
        </w:rPr>
        <w:t xml:space="preserve"> optimal benefit? What are the harmful sequelae of perioperative hyperoxia? </w:t>
      </w:r>
      <w:r w:rsidRPr="00CB1632">
        <w:rPr>
          <w:rFonts w:asciiTheme="majorHAnsi" w:hAnsiTheme="majorHAnsi" w:cstheme="majorHAnsi"/>
          <w:color w:val="000000" w:themeColor="text1"/>
        </w:rPr>
        <w:t>What is the most effective approach to oxygen therapy in the perioperative period?</w:t>
      </w:r>
      <w:r w:rsidR="0012490E" w:rsidRPr="00CB1632">
        <w:rPr>
          <w:rFonts w:asciiTheme="majorHAnsi" w:hAnsiTheme="majorHAnsi" w:cstheme="majorHAnsi"/>
          <w:color w:val="000000" w:themeColor="text1"/>
        </w:rPr>
        <w:t xml:space="preserve"> </w:t>
      </w:r>
      <w:r w:rsidR="00664CA2" w:rsidRPr="00CB1632">
        <w:rPr>
          <w:rFonts w:asciiTheme="majorHAnsi" w:eastAsia="Times New Roman" w:hAnsiTheme="majorHAnsi" w:cstheme="majorHAnsi"/>
          <w:color w:val="000000" w:themeColor="text1"/>
        </w:rPr>
        <w:t xml:space="preserve">It is </w:t>
      </w:r>
      <w:r w:rsidR="0011592F" w:rsidRPr="00CB1632">
        <w:rPr>
          <w:rFonts w:asciiTheme="majorHAnsi" w:eastAsia="Times New Roman" w:hAnsiTheme="majorHAnsi" w:cstheme="majorHAnsi"/>
          <w:color w:val="000000" w:themeColor="text1"/>
        </w:rPr>
        <w:t>now</w:t>
      </w:r>
      <w:r w:rsidR="00664CA2" w:rsidRPr="00CB1632">
        <w:rPr>
          <w:rFonts w:asciiTheme="majorHAnsi" w:eastAsia="Times New Roman" w:hAnsiTheme="majorHAnsi" w:cstheme="majorHAnsi"/>
          <w:color w:val="000000" w:themeColor="text1"/>
        </w:rPr>
        <w:t xml:space="preserve"> established that different approaches to m</w:t>
      </w:r>
      <w:r w:rsidR="00AC25A8" w:rsidRPr="00CB1632">
        <w:rPr>
          <w:rFonts w:asciiTheme="majorHAnsi" w:eastAsia="Times New Roman" w:hAnsiTheme="majorHAnsi" w:cstheme="majorHAnsi"/>
          <w:color w:val="000000" w:themeColor="text1"/>
        </w:rPr>
        <w:t xml:space="preserve">echanical ventilation </w:t>
      </w:r>
      <w:r w:rsidR="00664CA2" w:rsidRPr="00CB1632">
        <w:rPr>
          <w:rFonts w:asciiTheme="majorHAnsi" w:eastAsia="Times New Roman" w:hAnsiTheme="majorHAnsi" w:cstheme="majorHAnsi"/>
          <w:color w:val="000000" w:themeColor="text1"/>
        </w:rPr>
        <w:t>may affect mortality amongst</w:t>
      </w:r>
      <w:r w:rsidR="0011592F" w:rsidRPr="00CB1632">
        <w:rPr>
          <w:rFonts w:asciiTheme="majorHAnsi" w:eastAsia="Times New Roman" w:hAnsiTheme="majorHAnsi" w:cstheme="majorHAnsi"/>
          <w:color w:val="000000" w:themeColor="text1"/>
        </w:rPr>
        <w:t xml:space="preserve"> critically ill patients. We</w:t>
      </w:r>
      <w:r w:rsidR="00664CA2" w:rsidRPr="00CB1632">
        <w:rPr>
          <w:rFonts w:asciiTheme="majorHAnsi" w:eastAsia="Times New Roman" w:hAnsiTheme="majorHAnsi" w:cstheme="majorHAnsi"/>
          <w:color w:val="000000" w:themeColor="text1"/>
        </w:rPr>
        <w:t xml:space="preserve"> need to establish whether similar effects occur in the surgical population where the exposure</w:t>
      </w:r>
      <w:r w:rsidR="0011592F" w:rsidRPr="00CB1632">
        <w:rPr>
          <w:rFonts w:asciiTheme="majorHAnsi" w:eastAsia="Times New Roman" w:hAnsiTheme="majorHAnsi" w:cstheme="majorHAnsi"/>
          <w:color w:val="000000" w:themeColor="text1"/>
        </w:rPr>
        <w:t xml:space="preserve"> period is much shorter, and</w:t>
      </w:r>
      <w:r w:rsidR="00664CA2" w:rsidRPr="00CB1632">
        <w:rPr>
          <w:rFonts w:asciiTheme="majorHAnsi" w:eastAsia="Times New Roman" w:hAnsiTheme="majorHAnsi" w:cstheme="majorHAnsi"/>
          <w:color w:val="000000" w:themeColor="text1"/>
        </w:rPr>
        <w:t xml:space="preserve"> patient</w:t>
      </w:r>
      <w:r w:rsidR="0011592F" w:rsidRPr="00CB1632">
        <w:rPr>
          <w:rFonts w:asciiTheme="majorHAnsi" w:eastAsia="Times New Roman" w:hAnsiTheme="majorHAnsi" w:cstheme="majorHAnsi"/>
          <w:color w:val="000000" w:themeColor="text1"/>
        </w:rPr>
        <w:t>s</w:t>
      </w:r>
      <w:r w:rsidR="00664CA2" w:rsidRPr="00CB1632">
        <w:rPr>
          <w:rFonts w:asciiTheme="majorHAnsi" w:eastAsia="Times New Roman" w:hAnsiTheme="majorHAnsi" w:cstheme="majorHAnsi"/>
          <w:color w:val="000000" w:themeColor="text1"/>
        </w:rPr>
        <w:t xml:space="preserve"> </w:t>
      </w:r>
      <w:r w:rsidR="0011592F" w:rsidRPr="00CB1632">
        <w:rPr>
          <w:rFonts w:asciiTheme="majorHAnsi" w:eastAsia="Times New Roman" w:hAnsiTheme="majorHAnsi" w:cstheme="majorHAnsi"/>
          <w:color w:val="000000" w:themeColor="text1"/>
        </w:rPr>
        <w:t xml:space="preserve">are </w:t>
      </w:r>
      <w:r w:rsidR="00664CA2" w:rsidRPr="00CB1632">
        <w:rPr>
          <w:rFonts w:asciiTheme="majorHAnsi" w:eastAsia="Times New Roman" w:hAnsiTheme="majorHAnsi" w:cstheme="majorHAnsi"/>
          <w:color w:val="000000" w:themeColor="text1"/>
        </w:rPr>
        <w:t xml:space="preserve">at much lower risk. </w:t>
      </w:r>
      <w:r w:rsidR="0011592F" w:rsidRPr="00CB1632">
        <w:rPr>
          <w:rFonts w:asciiTheme="majorHAnsi" w:eastAsia="Times New Roman" w:hAnsiTheme="majorHAnsi" w:cstheme="majorHAnsi"/>
          <w:color w:val="000000" w:themeColor="text1"/>
        </w:rPr>
        <w:t>P</w:t>
      </w:r>
      <w:r w:rsidR="0011592F" w:rsidRPr="00CB1632">
        <w:rPr>
          <w:rFonts w:asciiTheme="majorHAnsi" w:hAnsiTheme="majorHAnsi" w:cs="Arial"/>
          <w:color w:val="000000" w:themeColor="text1"/>
          <w:lang w:val="en-US"/>
        </w:rPr>
        <w:t xml:space="preserve">ostoperative outcomes may be affected by ventilator driving pressure </w:t>
      </w:r>
      <w:r w:rsidR="006E07BE" w:rsidRPr="00CB1632">
        <w:rPr>
          <w:rFonts w:asciiTheme="majorHAnsi" w:hAnsiTheme="majorHAnsi" w:cs="Arial"/>
          <w:color w:val="000000" w:themeColor="text1"/>
          <w:lang w:val="en-US"/>
        </w:rPr>
        <w:t>e</w:t>
      </w:r>
      <w:r w:rsidR="0095793E" w:rsidRPr="00CB1632">
        <w:rPr>
          <w:rFonts w:asciiTheme="majorHAnsi" w:hAnsiTheme="majorHAnsi" w:cs="Arial"/>
          <w:color w:val="000000" w:themeColor="text1"/>
          <w:lang w:val="en-US"/>
        </w:rPr>
        <w:t>ven in patients ventilat</w:t>
      </w:r>
      <w:r w:rsidR="006E07BE" w:rsidRPr="00CB1632">
        <w:rPr>
          <w:rFonts w:asciiTheme="majorHAnsi" w:hAnsiTheme="majorHAnsi" w:cs="Arial"/>
          <w:color w:val="000000" w:themeColor="text1"/>
          <w:lang w:val="en-US"/>
        </w:rPr>
        <w:t>ed for short periods</w:t>
      </w:r>
      <w:r w:rsidR="0095793E" w:rsidRPr="00CB1632">
        <w:rPr>
          <w:rFonts w:asciiTheme="majorHAnsi" w:hAnsiTheme="majorHAnsi" w:cs="Arial"/>
          <w:color w:val="000000" w:themeColor="text1"/>
          <w:lang w:val="en-US"/>
        </w:rPr>
        <w:t xml:space="preserve"> </w:t>
      </w:r>
      <w:r w:rsidR="0095793E" w:rsidRPr="00CB1632">
        <w:rPr>
          <w:rFonts w:asciiTheme="majorHAnsi" w:hAnsiTheme="majorHAnsi" w:cs="Arial"/>
          <w:color w:val="000000" w:themeColor="text1"/>
          <w:lang w:val="en-US"/>
        </w:rPr>
        <w:fldChar w:fldCharType="begin" w:fldLock="1"/>
      </w:r>
      <w:r w:rsidR="00FB3A0E" w:rsidRPr="00CB1632">
        <w:rPr>
          <w:rFonts w:asciiTheme="majorHAnsi" w:hAnsiTheme="majorHAnsi" w:cs="Arial"/>
          <w:color w:val="000000" w:themeColor="text1"/>
          <w:lang w:val="en-US"/>
        </w:rPr>
        <w:instrText>ADDIN CSL_CITATION { "citationItems" : [ { "id" : "ITEM-1", "itemData" : { "DOI" : "10.1016/S2213-2600(14)70228-0", "ISSN" : "22132600", "PMID" : "25466352", "abstract" : "BACKGROUND Lung injury is a serious complication of surgery. We did a systematic review and meta-analysis to assess whether incidence, morbidity, and in-hospital mortality associated with postoperative lung injury are affected by type of surgery and whether outcomes are dependent on type of ventilation. METHODS We searched MEDLINE, CINAHL, Web of Science, and Cochrane Central Register of Controlled Trials for observational studies and randomised controlled trials published up to April, 2014, comparing lung-protective mechanical ventilation with conventional mechanical ventilation during abdominal or thoracic surgery in adults. Individual patients' data were assessed. Attributable mortality was calculated by subtracting the in-hospital mortality of patients without postoperative lung injury from that of patients with postoperative lung injury. FINDINGS We identified 12 investigations involving 3365 patients. The total incidence of postoperative lung injury was similar for abdominal and thoracic surgery (3\u00b74% vs 4\u00b73%, p=0\u00b7198). Patients who developed postoperative lung injury were older, had higher American Society of Anesthesiology scores and prevalence of sepsis or pneumonia, more frequently had received blood transfusions during surgery, and received ventilation with higher tidal volumes, lower positive end-expiratory pressure levels, or both, than patients who did not. Patients with postoperative lung injury spent longer in intensive care (8\u00b70 [SD 12\u00b74] vs 1\u00b71 [3\u00b77] days, p&lt;0\u00b70001) and hospital (20\u00b79 [18\u00b71] vs 14\u00b77 [14\u00b73] days, p&lt;0\u00b70001) and had higher in-hospital mortality (20\u00b73% vs 1\u00b74% p&lt;0\u00b70001) than those without injury. Overall attributable mortality for postoperative lung injury was 19% (95% CI 18-19), and differed significantly between abdominal and thoracic surgery patients (12\u00b72%, 95% CI 12\u00b70-12\u00b76 vs 26\u00b75%, 26\u00b72-27\u00b70, p=0\u00b70008). The risk of in-hospital mortality was independent of ventilation strategy (adjusted HR 0\u00b771, 95% CI 0\u00b741-1\u00b722). INTERPRETATION Postoperative lung injury is associated with increases in in-hospital mortality and durations of stay in intensive care and hospital. Attributable mortality due to postoperative lung injury is higher after thoracic surgery than after abdominal surgery. Lung-protective mechanical ventilation strategies reduce incidence of postoperative lung injury but does not improve mortality. FUNDING None.", "author" : [ { "dropping-particle" : "", "family" : "Neto", "given" : "Ary Serpa", "non-dropping-particle" : "", "parse-names" : false, "suffix" : "" }, { "dropping-particle" : "", "family" : "Hemmes", "given" : "Sabrine NT", "non-dropping-particle" : "", "parse-names" : false, "suffix" : "" }, { "dropping-particle" : "", "family" : "Barbas", "given" : "Carmen SV", "non-dropping-particle" : "", "parse-names" : false, "suffix" : "" }, { "dropping-particle" : "", "family" : "Beiderlinden", "given" : "Martin", "non-dropping-particle" : "", "parse-names" : false, "suffix" : "" }, { "dropping-particle" : "", "family" : "Fernandez-Bustamante", "given" : "Ana", "non-dropping-particle" : "", "parse-names" : false, "suffix" : "" }, { "dropping-particle" : "", "family" : "Futier", "given" : "Emmanuel", "non-dropping-particle" : "", "parse-names" : false, "suffix" : "" }, { "dropping-particle" : "", "family" : "Hollmann", "given" : "Markus W", "non-dropping-particle" : "", "parse-names" : false, "suffix" : "" }, { "dropping-particle" : "", "family" : "Jaber", "given" : "Samir", "non-dropping-particle" : "", "parse-names" : false, "suffix" : "" }, { "dropping-particle" : "", "family" : "Kozian", "given" : "Alf", "non-dropping-particle" : "", "parse-names" : false, "suffix" : "" }, { "dropping-particle" : "", "family" : "Licker", "given" : "Marc", "non-dropping-particle" : "", "parse-names" : false, "suffix" : "" }, { "dropping-particle" : "", "family" : "Lin", "given" : "Wen-Qian", "non-dropping-particle" : "", "parse-names" : false, "suffix" : "" }, { "dropping-particle" : "", "family" : "Moine", "given" : "Pierre", "non-dropping-particle" : "", "parse-names" : false, "suffix" : "" }, { "dropping-particle" : "", "family" : "Scavonetto", "given" : "Federica", "non-dropping-particle" : "", "parse-names" : false, "suffix" : "" }, { "dropping-particle" : "", "family" : "Schilling", "given" : "Thomas", "non-dropping-particle" : "", "parse-names" : false, "suffix" : "" }, { "dropping-particle" : "", "family" : "Selmo", "given" : "Gabriele", "non-dropping-particle" : "", "parse-names" : false, "suffix" : "" }, { "dropping-particle" : "", "family" : "Severgnini", "given" : "Paolo", "non-dropping-particle" : "", "parse-names" : false, "suffix" : "" }, { "dropping-particle" : "", "family" : "Sprung", "given" : "Juraj", "non-dropping-particle" : "", "parse-names" : false, "suffix" : "" }, { "dropping-particle" : "", "family" : "Treschan", "given" : "Tanja", "non-dropping-particle" : "", "parse-names" : false, "suffix" : "" }, { "dropping-particle" : "", "family" : "Unzueta", "given" : "Carmen", "non-dropping-particle" : "", "parse-names" : false, "suffix" : "" }, { "dropping-particle" : "", "family" : "Weingarten", "given" : "Toby N", "non-dropping-particle" : "", "parse-names" : false, "suffix" : "" }, { "dropping-particle" : "", "family" : "Wolthuis", "given" : "Esther K", "non-dropping-particle" : "", "parse-names" : false, "suffix" : "" }, { "dropping-particle" : "", "family" : "Wrigge", "given" : "Hermann", "non-dropping-particle" : "", "parse-names" : false, "suffix" : "" }, { "dropping-particle" : "", "family" : "Abreu", "given" : "Marcelo Gama", "non-dropping-particle" : "de", "parse-names" : false, "suffix" : "" }, { "dropping-particle" : "", "family" : "Pelosi", "given" : "Paolo", "non-dropping-particle" : "", "parse-names" : false, "suffix" : "" }, { "dropping-particle" : "", "family" : "Schultz", "given" : "Marcus J", "non-dropping-particle" : "", "parse-names" : false, "suffix" : "" }, { "dropping-particle" : "", "family" : "PROVE Network investigators", "given" : "", "non-dropping-particle" : "", "parse-names" : false, "suffix" : "" } ], "container-title" : "The Lancet Respiratory Medicine", "id" : "ITEM-1", "issue" : "12", "issued" : { "date-parts" : [ [ "2014", "12" ] ] }, "page" : "1007-1015", "title" : "Incidence of mortality and morbidity related to postoperative lung injury in patients who have undergone abdominal or thoracic surgery: a systematic review and meta-analysis", "type" : "article-journal", "volume" : "2" }, "uris" : [ "http://www.mendeley.com/documents/?uuid=073d8791-86fa-39ab-9c77-99acc27cd3cd" ] } ], "mendeley" : { "formattedCitation" : "(72)", "plainTextFormattedCitation" : "(72)", "previouslyFormattedCitation" : "(71)" }, "properties" : { "noteIndex" : 0 }, "schema" : "https://github.com/citation-style-language/schema/raw/master/csl-citation.json" }</w:instrText>
      </w:r>
      <w:r w:rsidR="0095793E" w:rsidRPr="00CB1632">
        <w:rPr>
          <w:rFonts w:asciiTheme="majorHAnsi" w:hAnsiTheme="majorHAnsi" w:cs="Arial"/>
          <w:color w:val="000000" w:themeColor="text1"/>
          <w:lang w:val="en-US"/>
        </w:rPr>
        <w:fldChar w:fldCharType="separate"/>
      </w:r>
      <w:r w:rsidR="00FB3A0E" w:rsidRPr="00CB1632">
        <w:rPr>
          <w:rFonts w:asciiTheme="majorHAnsi" w:hAnsiTheme="majorHAnsi" w:cs="Arial"/>
          <w:noProof/>
          <w:color w:val="000000" w:themeColor="text1"/>
          <w:lang w:val="en-US"/>
        </w:rPr>
        <w:t>(72)</w:t>
      </w:r>
      <w:r w:rsidR="0095793E" w:rsidRPr="00CB1632">
        <w:rPr>
          <w:rFonts w:asciiTheme="majorHAnsi" w:hAnsiTheme="majorHAnsi" w:cs="Arial"/>
          <w:color w:val="000000" w:themeColor="text1"/>
          <w:lang w:val="en-US"/>
        </w:rPr>
        <w:fldChar w:fldCharType="end"/>
      </w:r>
      <w:r w:rsidR="00B5160E" w:rsidRPr="00CB1632">
        <w:rPr>
          <w:rFonts w:asciiTheme="majorHAnsi" w:hAnsiTheme="majorHAnsi" w:cs="Arial"/>
          <w:color w:val="000000" w:themeColor="text1"/>
          <w:lang w:val="en-US"/>
        </w:rPr>
        <w:t xml:space="preserve">. Future research should </w:t>
      </w:r>
      <w:r w:rsidR="006E07BE" w:rsidRPr="00CB1632">
        <w:rPr>
          <w:rFonts w:asciiTheme="majorHAnsi" w:hAnsiTheme="majorHAnsi" w:cs="Arial"/>
          <w:color w:val="000000" w:themeColor="text1"/>
          <w:lang w:val="en-US"/>
        </w:rPr>
        <w:t>explore which</w:t>
      </w:r>
      <w:r w:rsidR="006343C4" w:rsidRPr="00CB1632">
        <w:rPr>
          <w:rFonts w:asciiTheme="majorHAnsi" w:hAnsiTheme="majorHAnsi" w:cs="Arial"/>
          <w:color w:val="000000" w:themeColor="text1"/>
          <w:lang w:val="en-US"/>
        </w:rPr>
        <w:t xml:space="preserve"> components of an intraoperative ventilation intervention </w:t>
      </w:r>
      <w:r w:rsidR="006E07BE" w:rsidRPr="00CB1632">
        <w:rPr>
          <w:rFonts w:asciiTheme="majorHAnsi" w:hAnsiTheme="majorHAnsi" w:cs="Arial"/>
          <w:color w:val="000000" w:themeColor="text1"/>
          <w:lang w:val="en-US"/>
        </w:rPr>
        <w:t>offer</w:t>
      </w:r>
      <w:r w:rsidR="006343C4" w:rsidRPr="00CB1632">
        <w:rPr>
          <w:rFonts w:asciiTheme="majorHAnsi" w:hAnsiTheme="majorHAnsi" w:cs="Arial"/>
          <w:color w:val="000000" w:themeColor="text1"/>
          <w:lang w:val="en-US"/>
        </w:rPr>
        <w:t xml:space="preserve"> benefit</w:t>
      </w:r>
      <w:r w:rsidR="006E07BE" w:rsidRPr="00CB1632">
        <w:rPr>
          <w:rFonts w:asciiTheme="majorHAnsi" w:hAnsiTheme="majorHAnsi" w:cs="Arial"/>
          <w:color w:val="000000" w:themeColor="text1"/>
          <w:lang w:val="en-US"/>
        </w:rPr>
        <w:t>, t</w:t>
      </w:r>
      <w:r w:rsidR="00664CA2" w:rsidRPr="00CB1632">
        <w:rPr>
          <w:rFonts w:asciiTheme="majorHAnsi" w:eastAsia="Times New Roman" w:hAnsiTheme="majorHAnsi" w:cstheme="majorHAnsi"/>
          <w:color w:val="000000" w:themeColor="text1"/>
        </w:rPr>
        <w:t xml:space="preserve">he optimal level of PEEP in different surgical groups (e.g. obese, trauma, laparoscopic surgery, </w:t>
      </w:r>
      <w:r w:rsidR="00402E16" w:rsidRPr="00CB1632">
        <w:rPr>
          <w:rFonts w:asciiTheme="majorHAnsi" w:eastAsia="Times New Roman" w:hAnsiTheme="majorHAnsi" w:cstheme="majorHAnsi"/>
          <w:color w:val="000000" w:themeColor="text1"/>
        </w:rPr>
        <w:t>etc.</w:t>
      </w:r>
      <w:r w:rsidR="006343C4" w:rsidRPr="00CB1632">
        <w:rPr>
          <w:rFonts w:asciiTheme="majorHAnsi" w:eastAsia="Times New Roman" w:hAnsiTheme="majorHAnsi" w:cstheme="majorHAnsi"/>
          <w:color w:val="000000" w:themeColor="text1"/>
        </w:rPr>
        <w:t>)</w:t>
      </w:r>
      <w:r w:rsidR="009A5532" w:rsidRPr="00CB1632">
        <w:rPr>
          <w:rFonts w:asciiTheme="majorHAnsi" w:eastAsia="Times New Roman" w:hAnsiTheme="majorHAnsi" w:cstheme="majorHAnsi"/>
          <w:color w:val="000000" w:themeColor="text1"/>
        </w:rPr>
        <w:t xml:space="preserve">. </w:t>
      </w:r>
      <w:r w:rsidR="006E07BE" w:rsidRPr="00CB1632">
        <w:rPr>
          <w:rFonts w:asciiTheme="majorHAnsi" w:hAnsiTheme="majorHAnsi" w:cstheme="majorHAnsi"/>
          <w:color w:val="000000" w:themeColor="text1"/>
        </w:rPr>
        <w:t>We need to consider the feasibility of trials</w:t>
      </w:r>
      <w:r w:rsidR="006343C4" w:rsidRPr="00CB1632">
        <w:rPr>
          <w:rFonts w:asciiTheme="majorHAnsi" w:hAnsiTheme="majorHAnsi" w:cstheme="majorHAnsi"/>
          <w:color w:val="000000" w:themeColor="text1"/>
        </w:rPr>
        <w:t xml:space="preserve"> of</w:t>
      </w:r>
      <w:r w:rsidR="006E07BE" w:rsidRPr="00CB1632">
        <w:rPr>
          <w:rFonts w:asciiTheme="majorHAnsi" w:hAnsiTheme="majorHAnsi" w:cstheme="majorHAnsi"/>
          <w:color w:val="000000" w:themeColor="text1"/>
        </w:rPr>
        <w:t xml:space="preserve"> low</w:t>
      </w:r>
      <w:r w:rsidR="006343C4" w:rsidRPr="00CB1632">
        <w:rPr>
          <w:rFonts w:asciiTheme="majorHAnsi" w:hAnsiTheme="majorHAnsi" w:cstheme="majorHAnsi"/>
          <w:color w:val="000000" w:themeColor="text1"/>
        </w:rPr>
        <w:t xml:space="preserve"> </w:t>
      </w:r>
      <w:r w:rsidR="00664CA2" w:rsidRPr="00CB1632">
        <w:rPr>
          <w:rFonts w:asciiTheme="majorHAnsi" w:hAnsiTheme="majorHAnsi" w:cstheme="majorHAnsi"/>
          <w:color w:val="000000" w:themeColor="text1"/>
        </w:rPr>
        <w:t xml:space="preserve">pulmonary driving pressure </w:t>
      </w:r>
      <w:r w:rsidR="006E07BE" w:rsidRPr="00CB1632">
        <w:rPr>
          <w:rFonts w:asciiTheme="majorHAnsi" w:hAnsiTheme="majorHAnsi" w:cstheme="majorHAnsi"/>
          <w:color w:val="000000" w:themeColor="text1"/>
        </w:rPr>
        <w:t xml:space="preserve">during mechanical ventilation for surgery. </w:t>
      </w:r>
    </w:p>
    <w:p w14:paraId="7FF90742" w14:textId="77777777" w:rsidR="000C745C" w:rsidRPr="00CB1632" w:rsidRDefault="000C745C" w:rsidP="008979F9">
      <w:pPr>
        <w:jc w:val="both"/>
        <w:rPr>
          <w:color w:val="000000" w:themeColor="text1"/>
        </w:rPr>
      </w:pPr>
    </w:p>
    <w:p w14:paraId="014B17D9" w14:textId="2236AE69" w:rsidR="005410A0" w:rsidRPr="00CB1632" w:rsidRDefault="005410A0" w:rsidP="008979F9">
      <w:pPr>
        <w:pStyle w:val="ListParagraph"/>
        <w:numPr>
          <w:ilvl w:val="0"/>
          <w:numId w:val="11"/>
        </w:numPr>
        <w:spacing w:after="0" w:line="360" w:lineRule="auto"/>
        <w:ind w:left="284" w:hanging="284"/>
        <w:rPr>
          <w:rFonts w:asciiTheme="majorHAnsi" w:eastAsia="Times New Roman" w:hAnsiTheme="majorHAnsi" w:cstheme="majorHAnsi"/>
          <w:i/>
          <w:color w:val="000000" w:themeColor="text1"/>
          <w:szCs w:val="24"/>
          <w:lang w:eastAsia="en-GB"/>
        </w:rPr>
      </w:pPr>
      <w:r w:rsidRPr="00CB1632">
        <w:rPr>
          <w:rFonts w:asciiTheme="majorHAnsi" w:eastAsia="Times New Roman" w:hAnsiTheme="majorHAnsi" w:cstheme="majorHAnsi"/>
          <w:i/>
          <w:color w:val="000000" w:themeColor="text1"/>
          <w:szCs w:val="24"/>
          <w:lang w:eastAsia="en-GB"/>
        </w:rPr>
        <w:lastRenderedPageBreak/>
        <w:t xml:space="preserve">What is the optimal </w:t>
      </w:r>
      <w:r w:rsidR="00FA6AC4" w:rsidRPr="00CB1632">
        <w:rPr>
          <w:rFonts w:asciiTheme="majorHAnsi" w:eastAsia="Times New Roman" w:hAnsiTheme="majorHAnsi" w:cstheme="majorHAnsi"/>
          <w:i/>
          <w:color w:val="000000" w:themeColor="text1"/>
          <w:szCs w:val="24"/>
          <w:lang w:eastAsia="en-GB"/>
        </w:rPr>
        <w:t xml:space="preserve">indication and </w:t>
      </w:r>
      <w:r w:rsidRPr="00CB1632">
        <w:rPr>
          <w:rFonts w:asciiTheme="majorHAnsi" w:eastAsia="Times New Roman" w:hAnsiTheme="majorHAnsi" w:cstheme="majorHAnsi"/>
          <w:i/>
          <w:color w:val="000000" w:themeColor="text1"/>
          <w:szCs w:val="24"/>
          <w:lang w:eastAsia="en-GB"/>
        </w:rPr>
        <w:t xml:space="preserve">dosing of antibiotic therapy in the surgical patient with </w:t>
      </w:r>
      <w:r w:rsidR="0015186A" w:rsidRPr="00CB1632">
        <w:rPr>
          <w:rFonts w:asciiTheme="majorHAnsi" w:eastAsia="Times New Roman" w:hAnsiTheme="majorHAnsi" w:cstheme="majorHAnsi"/>
          <w:i/>
          <w:color w:val="000000" w:themeColor="text1"/>
          <w:szCs w:val="24"/>
          <w:lang w:eastAsia="en-GB"/>
        </w:rPr>
        <w:t>sepsis? *</w:t>
      </w:r>
    </w:p>
    <w:p w14:paraId="3E9C4EBF" w14:textId="0D85BD65" w:rsidR="0057154B" w:rsidRPr="00CB1632" w:rsidRDefault="006E07BE" w:rsidP="008979F9">
      <w:pPr>
        <w:spacing w:line="360" w:lineRule="auto"/>
        <w:contextualSpacing/>
        <w:jc w:val="both"/>
        <w:rPr>
          <w:rFonts w:asciiTheme="majorHAnsi" w:eastAsia="Times New Roman" w:hAnsiTheme="majorHAnsi"/>
          <w:color w:val="000000" w:themeColor="text1"/>
          <w:lang w:val="en-US" w:eastAsia="pt-BR"/>
        </w:rPr>
      </w:pPr>
      <w:r w:rsidRPr="00CB1632">
        <w:rPr>
          <w:rFonts w:asciiTheme="majorHAnsi" w:eastAsia="Times New Roman" w:hAnsiTheme="majorHAnsi" w:cstheme="majorHAnsi"/>
          <w:color w:val="000000" w:themeColor="text1"/>
        </w:rPr>
        <w:t>I</w:t>
      </w:r>
      <w:r w:rsidR="005410A0" w:rsidRPr="00CB1632">
        <w:rPr>
          <w:rFonts w:asciiTheme="majorHAnsi" w:eastAsia="Times New Roman" w:hAnsiTheme="majorHAnsi" w:cstheme="majorHAnsi"/>
          <w:color w:val="000000" w:themeColor="text1"/>
        </w:rPr>
        <w:t>nfection is a leading cause of morbidity and mortality in surgical patients</w:t>
      </w:r>
      <w:r w:rsidR="00FA6AC4" w:rsidRPr="00CB1632">
        <w:rPr>
          <w:rFonts w:asciiTheme="majorHAnsi" w:eastAsia="Times New Roman" w:hAnsiTheme="majorHAnsi" w:cstheme="majorHAnsi"/>
          <w:color w:val="000000" w:themeColor="text1"/>
        </w:rPr>
        <w:t xml:space="preserve">, </w:t>
      </w:r>
      <w:r w:rsidRPr="00CB1632">
        <w:rPr>
          <w:rFonts w:asciiTheme="majorHAnsi" w:eastAsia="Times New Roman" w:hAnsiTheme="majorHAnsi" w:cstheme="majorHAnsi"/>
          <w:color w:val="000000" w:themeColor="text1"/>
        </w:rPr>
        <w:t xml:space="preserve">but must </w:t>
      </w:r>
      <w:r w:rsidR="00FA6AC4" w:rsidRPr="00CB1632">
        <w:rPr>
          <w:rFonts w:asciiTheme="majorHAnsi" w:eastAsia="Times New Roman" w:hAnsiTheme="majorHAnsi" w:cstheme="majorHAnsi"/>
          <w:color w:val="000000" w:themeColor="text1"/>
        </w:rPr>
        <w:t>be bal</w:t>
      </w:r>
      <w:r w:rsidRPr="00CB1632">
        <w:rPr>
          <w:rFonts w:asciiTheme="majorHAnsi" w:eastAsia="Times New Roman" w:hAnsiTheme="majorHAnsi" w:cstheme="majorHAnsi"/>
          <w:color w:val="000000" w:themeColor="text1"/>
        </w:rPr>
        <w:t xml:space="preserve">anced against the need for </w:t>
      </w:r>
      <w:r w:rsidR="00FA6AC4" w:rsidRPr="00CB1632">
        <w:rPr>
          <w:rFonts w:asciiTheme="majorHAnsi" w:eastAsia="Times New Roman" w:hAnsiTheme="majorHAnsi" w:cstheme="majorHAnsi"/>
          <w:color w:val="000000" w:themeColor="text1"/>
        </w:rPr>
        <w:t>antibiot</w:t>
      </w:r>
      <w:r w:rsidRPr="00CB1632">
        <w:rPr>
          <w:rFonts w:asciiTheme="majorHAnsi" w:eastAsia="Times New Roman" w:hAnsiTheme="majorHAnsi" w:cstheme="majorHAnsi"/>
          <w:color w:val="000000" w:themeColor="text1"/>
        </w:rPr>
        <w:t>ic stewardship</w:t>
      </w:r>
      <w:r w:rsidR="00FA6AC4" w:rsidRPr="00CB1632">
        <w:rPr>
          <w:rFonts w:asciiTheme="majorHAnsi" w:eastAsia="Times New Roman" w:hAnsiTheme="majorHAnsi" w:cstheme="majorHAnsi"/>
          <w:color w:val="000000" w:themeColor="text1"/>
        </w:rPr>
        <w:t xml:space="preserve">. </w:t>
      </w:r>
      <w:r w:rsidR="00B51DF4" w:rsidRPr="00CB1632">
        <w:rPr>
          <w:rFonts w:asciiTheme="majorHAnsi" w:eastAsia="Times New Roman" w:hAnsiTheme="majorHAnsi" w:cstheme="majorHAnsi"/>
          <w:color w:val="000000" w:themeColor="text1"/>
        </w:rPr>
        <w:t xml:space="preserve">Future research should </w:t>
      </w:r>
      <w:r w:rsidRPr="00CB1632">
        <w:rPr>
          <w:rFonts w:asciiTheme="majorHAnsi" w:eastAsia="Times New Roman" w:hAnsiTheme="majorHAnsi" w:cstheme="majorHAnsi"/>
          <w:color w:val="000000" w:themeColor="text1"/>
        </w:rPr>
        <w:t>establish</w:t>
      </w:r>
      <w:r w:rsidR="001B7286" w:rsidRPr="00CB1632">
        <w:rPr>
          <w:rFonts w:asciiTheme="majorHAnsi" w:eastAsia="Times New Roman" w:hAnsiTheme="majorHAnsi" w:cstheme="majorHAnsi"/>
          <w:color w:val="000000" w:themeColor="text1"/>
        </w:rPr>
        <w:t xml:space="preserve"> the need for routine </w:t>
      </w:r>
      <w:r w:rsidR="00FA6AC4" w:rsidRPr="00CB1632">
        <w:rPr>
          <w:rFonts w:asciiTheme="majorHAnsi" w:eastAsia="Times New Roman" w:hAnsiTheme="majorHAnsi" w:cstheme="majorHAnsi"/>
          <w:color w:val="000000" w:themeColor="text1"/>
        </w:rPr>
        <w:t>prophylactic antibiotic</w:t>
      </w:r>
      <w:r w:rsidRPr="00CB1632">
        <w:rPr>
          <w:rFonts w:asciiTheme="majorHAnsi" w:eastAsia="Times New Roman" w:hAnsiTheme="majorHAnsi" w:cstheme="majorHAnsi"/>
          <w:color w:val="000000" w:themeColor="text1"/>
        </w:rPr>
        <w:t xml:space="preserve"> therapy</w:t>
      </w:r>
      <w:r w:rsidR="00FA6AC4" w:rsidRPr="00CB1632">
        <w:rPr>
          <w:rFonts w:asciiTheme="majorHAnsi" w:eastAsia="Times New Roman" w:hAnsiTheme="majorHAnsi" w:cstheme="majorHAnsi"/>
          <w:color w:val="000000" w:themeColor="text1"/>
        </w:rPr>
        <w:t xml:space="preserve"> in the surgical setting and optimum duration of antibiotic therapy</w:t>
      </w:r>
      <w:r w:rsidR="001B7286" w:rsidRPr="00CB1632">
        <w:rPr>
          <w:rFonts w:asciiTheme="majorHAnsi" w:eastAsia="Times New Roman" w:hAnsiTheme="majorHAnsi" w:cstheme="majorHAnsi"/>
          <w:color w:val="000000" w:themeColor="text1"/>
        </w:rPr>
        <w:t>,</w:t>
      </w:r>
      <w:r w:rsidR="00FA6AC4" w:rsidRPr="00CB1632">
        <w:rPr>
          <w:rFonts w:asciiTheme="majorHAnsi" w:eastAsia="Times New Roman" w:hAnsiTheme="majorHAnsi" w:cstheme="majorHAnsi"/>
          <w:color w:val="000000" w:themeColor="text1"/>
        </w:rPr>
        <w:t xml:space="preserve"> particularly </w:t>
      </w:r>
      <w:r w:rsidRPr="00CB1632">
        <w:rPr>
          <w:rFonts w:asciiTheme="majorHAnsi" w:eastAsia="Times New Roman" w:hAnsiTheme="majorHAnsi" w:cstheme="majorHAnsi"/>
          <w:color w:val="000000" w:themeColor="text1"/>
        </w:rPr>
        <w:t>where</w:t>
      </w:r>
      <w:r w:rsidR="001B7286" w:rsidRPr="00CB1632">
        <w:rPr>
          <w:rFonts w:asciiTheme="majorHAnsi" w:eastAsia="Times New Roman" w:hAnsiTheme="majorHAnsi" w:cstheme="majorHAnsi"/>
          <w:color w:val="000000" w:themeColor="text1"/>
        </w:rPr>
        <w:t xml:space="preserve"> </w:t>
      </w:r>
      <w:r w:rsidRPr="00CB1632">
        <w:rPr>
          <w:rFonts w:asciiTheme="majorHAnsi" w:eastAsia="Times New Roman" w:hAnsiTheme="majorHAnsi" w:cstheme="majorHAnsi"/>
          <w:color w:val="000000" w:themeColor="text1"/>
        </w:rPr>
        <w:t>infection</w:t>
      </w:r>
      <w:r w:rsidR="00FA6AC4" w:rsidRPr="00CB1632">
        <w:rPr>
          <w:rFonts w:asciiTheme="majorHAnsi" w:eastAsia="Times New Roman" w:hAnsiTheme="majorHAnsi" w:cstheme="majorHAnsi"/>
          <w:color w:val="000000" w:themeColor="text1"/>
        </w:rPr>
        <w:t xml:space="preserve"> source control </w:t>
      </w:r>
      <w:r w:rsidRPr="00CB1632">
        <w:rPr>
          <w:rFonts w:asciiTheme="majorHAnsi" w:eastAsia="Times New Roman" w:hAnsiTheme="majorHAnsi" w:cstheme="majorHAnsi"/>
          <w:color w:val="000000" w:themeColor="text1"/>
        </w:rPr>
        <w:t>is</w:t>
      </w:r>
      <w:r w:rsidR="00FA6AC4" w:rsidRPr="00CB1632">
        <w:rPr>
          <w:rFonts w:asciiTheme="majorHAnsi" w:eastAsia="Times New Roman" w:hAnsiTheme="majorHAnsi" w:cstheme="majorHAnsi"/>
          <w:color w:val="000000" w:themeColor="text1"/>
        </w:rPr>
        <w:t xml:space="preserve"> achieved. The </w:t>
      </w:r>
      <w:r w:rsidR="001B7286" w:rsidRPr="00CB1632">
        <w:rPr>
          <w:rFonts w:asciiTheme="majorHAnsi" w:eastAsia="Times New Roman" w:hAnsiTheme="majorHAnsi"/>
          <w:color w:val="000000" w:themeColor="text1"/>
          <w:lang w:val="en-US" w:eastAsia="pt-BR"/>
        </w:rPr>
        <w:t xml:space="preserve">impact </w:t>
      </w:r>
      <w:r w:rsidR="00FA6AC4" w:rsidRPr="00CB1632">
        <w:rPr>
          <w:rFonts w:asciiTheme="majorHAnsi" w:eastAsia="Times New Roman" w:hAnsiTheme="majorHAnsi" w:cstheme="majorHAnsi"/>
          <w:color w:val="000000" w:themeColor="text1"/>
        </w:rPr>
        <w:t>of</w:t>
      </w:r>
      <w:r w:rsidR="005410A0" w:rsidRPr="00CB1632">
        <w:rPr>
          <w:rFonts w:asciiTheme="majorHAnsi" w:eastAsia="Times New Roman" w:hAnsiTheme="majorHAnsi"/>
          <w:color w:val="000000" w:themeColor="text1"/>
          <w:lang w:val="en-US" w:eastAsia="pt-BR"/>
        </w:rPr>
        <w:t xml:space="preserve"> perioperative </w:t>
      </w:r>
      <w:r w:rsidRPr="00CB1632">
        <w:rPr>
          <w:rFonts w:asciiTheme="majorHAnsi" w:eastAsia="Times New Roman" w:hAnsiTheme="majorHAnsi"/>
          <w:color w:val="000000" w:themeColor="text1"/>
          <w:lang w:val="en-US" w:eastAsia="pt-BR"/>
        </w:rPr>
        <w:t xml:space="preserve">changes in the pharmacokinetics </w:t>
      </w:r>
      <w:r w:rsidR="005410A0" w:rsidRPr="00CB1632">
        <w:rPr>
          <w:rFonts w:asciiTheme="majorHAnsi" w:eastAsia="Times New Roman" w:hAnsiTheme="majorHAnsi"/>
          <w:color w:val="000000" w:themeColor="text1"/>
          <w:lang w:val="en-US" w:eastAsia="pt-BR"/>
        </w:rPr>
        <w:t>of antimicrobials</w:t>
      </w:r>
      <w:r w:rsidR="00FA6AC4" w:rsidRPr="00CB1632">
        <w:rPr>
          <w:rFonts w:asciiTheme="majorHAnsi" w:eastAsia="Times New Roman" w:hAnsiTheme="majorHAnsi"/>
          <w:color w:val="000000" w:themeColor="text1"/>
          <w:lang w:val="en-US" w:eastAsia="pt-BR"/>
        </w:rPr>
        <w:t xml:space="preserve"> also warrants further investigation, as does the optimal dosing </w:t>
      </w:r>
      <w:r w:rsidR="001B7286" w:rsidRPr="00CB1632">
        <w:rPr>
          <w:rFonts w:asciiTheme="majorHAnsi" w:eastAsia="Times New Roman" w:hAnsiTheme="majorHAnsi"/>
          <w:color w:val="000000" w:themeColor="text1"/>
          <w:lang w:val="en-US" w:eastAsia="pt-BR"/>
        </w:rPr>
        <w:t>regimens</w:t>
      </w:r>
      <w:r w:rsidR="00FA6AC4" w:rsidRPr="00CB1632">
        <w:rPr>
          <w:rFonts w:asciiTheme="majorHAnsi" w:eastAsia="Times New Roman" w:hAnsiTheme="majorHAnsi"/>
          <w:color w:val="000000" w:themeColor="text1"/>
          <w:lang w:val="en-US" w:eastAsia="pt-BR"/>
        </w:rPr>
        <w:t xml:space="preserve"> in life threatening infections associated with sever</w:t>
      </w:r>
      <w:r w:rsidR="001B7286" w:rsidRPr="00CB1632">
        <w:rPr>
          <w:rFonts w:asciiTheme="majorHAnsi" w:eastAsia="Times New Roman" w:hAnsiTheme="majorHAnsi"/>
          <w:color w:val="000000" w:themeColor="text1"/>
          <w:lang w:val="en-US" w:eastAsia="pt-BR"/>
        </w:rPr>
        <w:t>e</w:t>
      </w:r>
      <w:r w:rsidR="00FA6AC4" w:rsidRPr="00CB1632">
        <w:rPr>
          <w:rFonts w:asciiTheme="majorHAnsi" w:eastAsia="Times New Roman" w:hAnsiTheme="majorHAnsi"/>
          <w:color w:val="000000" w:themeColor="text1"/>
          <w:lang w:val="en-US" w:eastAsia="pt-BR"/>
        </w:rPr>
        <w:t xml:space="preserve"> physiological disturbance.</w:t>
      </w:r>
      <w:r w:rsidR="0057154B" w:rsidRPr="00CB1632">
        <w:rPr>
          <w:rFonts w:asciiTheme="majorHAnsi" w:hAnsiTheme="majorHAnsi"/>
          <w:color w:val="000000" w:themeColor="text1"/>
          <w:lang w:val="en-US"/>
        </w:rPr>
        <w:t xml:space="preserve"> Availability of rapid near-patient microbiologic testing in the operating theatre may allow improved selection of antibiotic agent and warrant further investigation.</w:t>
      </w:r>
    </w:p>
    <w:p w14:paraId="56DAF291" w14:textId="77777777" w:rsidR="00B51DF4" w:rsidRPr="00CB1632" w:rsidRDefault="00B51DF4" w:rsidP="008979F9">
      <w:pPr>
        <w:shd w:val="clear" w:color="auto" w:fill="FFFFFF"/>
        <w:spacing w:line="360" w:lineRule="auto"/>
        <w:contextualSpacing/>
        <w:jc w:val="both"/>
        <w:rPr>
          <w:rFonts w:asciiTheme="majorHAnsi" w:eastAsia="Times New Roman" w:hAnsiTheme="majorHAnsi"/>
          <w:color w:val="000000" w:themeColor="text1"/>
          <w:lang w:val="en-US" w:eastAsia="pt-BR"/>
        </w:rPr>
      </w:pPr>
    </w:p>
    <w:p w14:paraId="33BAF8C8" w14:textId="4EF5F7A4" w:rsidR="000C745C" w:rsidRPr="00CB1632" w:rsidRDefault="00EB00D2" w:rsidP="008979F9">
      <w:pPr>
        <w:pStyle w:val="ListParagraph"/>
        <w:numPr>
          <w:ilvl w:val="0"/>
          <w:numId w:val="11"/>
        </w:numPr>
        <w:spacing w:after="0" w:line="360" w:lineRule="auto"/>
        <w:ind w:left="284" w:hanging="284"/>
        <w:rPr>
          <w:rFonts w:asciiTheme="majorHAnsi" w:eastAsia="Times New Roman" w:hAnsiTheme="majorHAnsi" w:cstheme="majorHAnsi"/>
          <w:i/>
          <w:color w:val="000000" w:themeColor="text1"/>
          <w:szCs w:val="24"/>
          <w:lang w:eastAsia="en-GB"/>
        </w:rPr>
      </w:pPr>
      <w:r w:rsidRPr="00CB1632">
        <w:rPr>
          <w:rFonts w:asciiTheme="majorHAnsi" w:eastAsia="Times New Roman" w:hAnsiTheme="majorHAnsi" w:cstheme="majorHAnsi"/>
          <w:i/>
          <w:color w:val="000000" w:themeColor="text1"/>
          <w:szCs w:val="24"/>
          <w:lang w:eastAsia="en-GB"/>
        </w:rPr>
        <w:t>Can we modify the inflammatory response to surgery and improve immune function?</w:t>
      </w:r>
    </w:p>
    <w:p w14:paraId="29C2FA3E" w14:textId="2294E833" w:rsidR="000C272F" w:rsidRPr="00CB1632" w:rsidRDefault="00097798" w:rsidP="008979F9">
      <w:pPr>
        <w:spacing w:line="360" w:lineRule="auto"/>
        <w:jc w:val="both"/>
        <w:rPr>
          <w:b/>
          <w:color w:val="000000" w:themeColor="text1"/>
          <w:sz w:val="28"/>
        </w:rPr>
      </w:pPr>
      <w:r w:rsidRPr="00CB1632">
        <w:rPr>
          <w:rFonts w:asciiTheme="majorHAnsi" w:eastAsia="Times New Roman" w:hAnsiTheme="majorHAnsi" w:cstheme="majorHAnsi"/>
          <w:color w:val="000000" w:themeColor="text1"/>
          <w:shd w:val="clear" w:color="auto" w:fill="FFFFFF"/>
        </w:rPr>
        <w:t>S</w:t>
      </w:r>
      <w:r w:rsidR="00B51DF4" w:rsidRPr="00CB1632">
        <w:rPr>
          <w:rFonts w:asciiTheme="majorHAnsi" w:eastAsia="Times New Roman" w:hAnsiTheme="majorHAnsi" w:cstheme="majorHAnsi"/>
          <w:color w:val="000000" w:themeColor="text1"/>
          <w:shd w:val="clear" w:color="auto" w:fill="FFFFFF"/>
        </w:rPr>
        <w:t xml:space="preserve">ubclinical immune suppression </w:t>
      </w:r>
      <w:r w:rsidRPr="00CB1632">
        <w:rPr>
          <w:rFonts w:asciiTheme="majorHAnsi" w:eastAsia="Times New Roman" w:hAnsiTheme="majorHAnsi" w:cstheme="majorHAnsi"/>
          <w:color w:val="000000" w:themeColor="text1"/>
          <w:shd w:val="clear" w:color="auto" w:fill="FFFFFF"/>
        </w:rPr>
        <w:t>following</w:t>
      </w:r>
      <w:r w:rsidRPr="00CB1632">
        <w:rPr>
          <w:rFonts w:asciiTheme="majorHAnsi" w:eastAsia="Times New Roman" w:hAnsiTheme="majorHAnsi" w:cstheme="majorHAnsi"/>
          <w:color w:val="000000" w:themeColor="text1"/>
        </w:rPr>
        <w:t xml:space="preserve"> major surgery </w:t>
      </w:r>
      <w:r w:rsidRPr="00CB1632">
        <w:rPr>
          <w:rFonts w:asciiTheme="majorHAnsi" w:eastAsia="Times New Roman" w:hAnsiTheme="majorHAnsi" w:cstheme="majorHAnsi"/>
          <w:color w:val="000000" w:themeColor="text1"/>
          <w:shd w:val="clear" w:color="auto" w:fill="FFFFFF"/>
        </w:rPr>
        <w:t>may</w:t>
      </w:r>
      <w:r w:rsidR="00B51DF4" w:rsidRPr="00CB1632">
        <w:rPr>
          <w:rFonts w:asciiTheme="majorHAnsi" w:eastAsia="Times New Roman" w:hAnsiTheme="majorHAnsi" w:cstheme="majorHAnsi"/>
          <w:color w:val="000000" w:themeColor="text1"/>
          <w:shd w:val="clear" w:color="auto" w:fill="FFFFFF"/>
        </w:rPr>
        <w:t xml:space="preserve"> increase susceptibility to </w:t>
      </w:r>
      <w:r w:rsidRPr="00CB1632">
        <w:rPr>
          <w:rFonts w:asciiTheme="majorHAnsi" w:eastAsia="Times New Roman" w:hAnsiTheme="majorHAnsi" w:cstheme="majorHAnsi"/>
          <w:color w:val="000000" w:themeColor="text1"/>
          <w:shd w:val="clear" w:color="auto" w:fill="FFFFFF"/>
        </w:rPr>
        <w:t xml:space="preserve">infection, and possibly </w:t>
      </w:r>
      <w:r w:rsidR="00B51DF4" w:rsidRPr="00CB1632">
        <w:rPr>
          <w:rFonts w:asciiTheme="majorHAnsi" w:eastAsia="Times New Roman" w:hAnsiTheme="majorHAnsi" w:cstheme="majorHAnsi"/>
          <w:color w:val="000000" w:themeColor="text1"/>
          <w:shd w:val="clear" w:color="auto" w:fill="FFFFFF"/>
        </w:rPr>
        <w:t xml:space="preserve">cancer recurrence. Important avenues of future research include </w:t>
      </w:r>
      <w:r w:rsidR="00B51DF4" w:rsidRPr="00CB1632">
        <w:rPr>
          <w:rFonts w:asciiTheme="majorHAnsi" w:hAnsiTheme="majorHAnsi"/>
          <w:color w:val="000000" w:themeColor="text1"/>
        </w:rPr>
        <w:t xml:space="preserve">identification </w:t>
      </w:r>
      <w:r w:rsidR="001D0023" w:rsidRPr="00CB1632">
        <w:rPr>
          <w:rFonts w:asciiTheme="majorHAnsi" w:hAnsiTheme="majorHAnsi"/>
          <w:color w:val="000000" w:themeColor="text1"/>
        </w:rPr>
        <w:t xml:space="preserve">of </w:t>
      </w:r>
      <w:r w:rsidR="00B51DF4" w:rsidRPr="00CB1632">
        <w:rPr>
          <w:rFonts w:asciiTheme="majorHAnsi" w:hAnsiTheme="majorHAnsi"/>
          <w:color w:val="000000" w:themeColor="text1"/>
        </w:rPr>
        <w:t>biomarkers</w:t>
      </w:r>
      <w:r w:rsidRPr="00CB1632">
        <w:rPr>
          <w:rFonts w:asciiTheme="majorHAnsi" w:hAnsiTheme="majorHAnsi"/>
          <w:color w:val="000000" w:themeColor="text1"/>
        </w:rPr>
        <w:t xml:space="preserve"> that predict</w:t>
      </w:r>
      <w:r w:rsidR="00B51DF4" w:rsidRPr="00CB1632">
        <w:rPr>
          <w:rFonts w:asciiTheme="majorHAnsi" w:hAnsiTheme="majorHAnsi"/>
          <w:color w:val="000000" w:themeColor="text1"/>
        </w:rPr>
        <w:t xml:space="preserve"> postoperative infection secondary to immune suppression</w:t>
      </w:r>
      <w:r w:rsidRPr="00CB1632">
        <w:rPr>
          <w:rFonts w:asciiTheme="majorHAnsi" w:hAnsiTheme="majorHAnsi"/>
          <w:color w:val="000000" w:themeColor="text1"/>
        </w:rPr>
        <w:t xml:space="preserve">, the </w:t>
      </w:r>
      <w:r w:rsidR="001D0023" w:rsidRPr="00CB1632">
        <w:rPr>
          <w:rFonts w:asciiTheme="majorHAnsi" w:hAnsiTheme="majorHAnsi"/>
          <w:color w:val="000000" w:themeColor="text1"/>
        </w:rPr>
        <w:t>benefit of peri</w:t>
      </w:r>
      <w:r w:rsidR="00B51DF4" w:rsidRPr="00CB1632">
        <w:rPr>
          <w:rFonts w:asciiTheme="majorHAnsi" w:hAnsiTheme="majorHAnsi"/>
          <w:color w:val="000000" w:themeColor="text1"/>
        </w:rPr>
        <w:t>operative immune stimulation</w:t>
      </w:r>
      <w:r w:rsidRPr="00CB1632">
        <w:rPr>
          <w:rFonts w:asciiTheme="majorHAnsi" w:hAnsiTheme="majorHAnsi"/>
          <w:color w:val="000000" w:themeColor="text1"/>
        </w:rPr>
        <w:t xml:space="preserve">, characterising a </w:t>
      </w:r>
      <w:r w:rsidR="001D0023" w:rsidRPr="00CB1632">
        <w:rPr>
          <w:rFonts w:asciiTheme="majorHAnsi" w:hAnsiTheme="majorHAnsi"/>
          <w:color w:val="000000" w:themeColor="text1"/>
        </w:rPr>
        <w:t>perioperative</w:t>
      </w:r>
      <w:r w:rsidR="00B51DF4" w:rsidRPr="00CB1632">
        <w:rPr>
          <w:rFonts w:asciiTheme="majorHAnsi" w:hAnsiTheme="majorHAnsi"/>
          <w:color w:val="000000" w:themeColor="text1"/>
        </w:rPr>
        <w:t xml:space="preserve"> syndrome</w:t>
      </w:r>
      <w:r w:rsidR="001D0023" w:rsidRPr="00CB1632">
        <w:rPr>
          <w:rFonts w:asciiTheme="majorHAnsi" w:hAnsiTheme="majorHAnsi"/>
          <w:color w:val="000000" w:themeColor="text1"/>
        </w:rPr>
        <w:t xml:space="preserve"> of persistent inflammation and immunosuppression</w:t>
      </w:r>
      <w:r w:rsidR="00B51DF4" w:rsidRPr="00CB1632">
        <w:rPr>
          <w:rFonts w:asciiTheme="majorHAnsi" w:hAnsiTheme="majorHAnsi"/>
          <w:color w:val="000000" w:themeColor="text1"/>
        </w:rPr>
        <w:t xml:space="preserve"> and </w:t>
      </w:r>
      <w:r w:rsidR="001D0023" w:rsidRPr="00CB1632">
        <w:rPr>
          <w:rFonts w:asciiTheme="majorHAnsi" w:hAnsiTheme="majorHAnsi"/>
          <w:color w:val="000000" w:themeColor="text1"/>
        </w:rPr>
        <w:t>its</w:t>
      </w:r>
      <w:r w:rsidR="00B51DF4" w:rsidRPr="00CB1632">
        <w:rPr>
          <w:rFonts w:asciiTheme="majorHAnsi" w:hAnsiTheme="majorHAnsi"/>
          <w:color w:val="000000" w:themeColor="text1"/>
        </w:rPr>
        <w:t xml:space="preserve"> consequences </w:t>
      </w:r>
      <w:r w:rsidR="001D0023" w:rsidRPr="00CB1632">
        <w:rPr>
          <w:rFonts w:asciiTheme="majorHAnsi" w:hAnsiTheme="majorHAnsi"/>
          <w:color w:val="000000" w:themeColor="text1"/>
        </w:rPr>
        <w:t>e.g.</w:t>
      </w:r>
      <w:r w:rsidR="00B51DF4" w:rsidRPr="00CB1632">
        <w:rPr>
          <w:rFonts w:asciiTheme="majorHAnsi" w:hAnsiTheme="majorHAnsi"/>
          <w:color w:val="000000" w:themeColor="text1"/>
        </w:rPr>
        <w:t xml:space="preserve"> cancer recurrence and persistent infections.</w:t>
      </w:r>
    </w:p>
    <w:p w14:paraId="041B2834" w14:textId="77777777" w:rsidR="00E84B50" w:rsidRPr="00CB1632" w:rsidRDefault="00E84B50" w:rsidP="008979F9">
      <w:pPr>
        <w:spacing w:line="360" w:lineRule="auto"/>
        <w:contextualSpacing/>
        <w:jc w:val="both"/>
        <w:rPr>
          <w:rFonts w:asciiTheme="majorHAnsi" w:hAnsiTheme="majorHAnsi" w:cstheme="majorHAnsi"/>
          <w:b/>
          <w:color w:val="000000" w:themeColor="text1"/>
          <w:sz w:val="28"/>
        </w:rPr>
      </w:pPr>
    </w:p>
    <w:p w14:paraId="41360FD8" w14:textId="77777777" w:rsidR="0012490E" w:rsidRPr="00CB1632" w:rsidRDefault="0012490E" w:rsidP="008979F9">
      <w:pPr>
        <w:spacing w:line="360" w:lineRule="auto"/>
        <w:contextualSpacing/>
        <w:jc w:val="both"/>
        <w:rPr>
          <w:rFonts w:asciiTheme="majorHAnsi" w:hAnsiTheme="majorHAnsi" w:cstheme="majorHAnsi"/>
          <w:b/>
          <w:color w:val="000000" w:themeColor="text1"/>
          <w:sz w:val="28"/>
        </w:rPr>
      </w:pPr>
    </w:p>
    <w:p w14:paraId="7067CAB6" w14:textId="77777777" w:rsidR="00097798" w:rsidRPr="00CB1632" w:rsidRDefault="00097798" w:rsidP="008979F9">
      <w:pPr>
        <w:jc w:val="both"/>
        <w:rPr>
          <w:rFonts w:asciiTheme="majorHAnsi" w:hAnsiTheme="majorHAnsi" w:cstheme="majorHAnsi"/>
          <w:b/>
          <w:color w:val="000000" w:themeColor="text1"/>
          <w:sz w:val="28"/>
        </w:rPr>
      </w:pPr>
      <w:r w:rsidRPr="00CB1632">
        <w:rPr>
          <w:rFonts w:asciiTheme="majorHAnsi" w:hAnsiTheme="majorHAnsi" w:cstheme="majorHAnsi"/>
          <w:b/>
          <w:color w:val="000000" w:themeColor="text1"/>
          <w:sz w:val="28"/>
        </w:rPr>
        <w:br w:type="page"/>
      </w:r>
    </w:p>
    <w:p w14:paraId="4A47388F" w14:textId="29FFAB6D" w:rsidR="00466B73" w:rsidRPr="00CB1632" w:rsidRDefault="006F10AA" w:rsidP="008979F9">
      <w:pPr>
        <w:shd w:val="clear" w:color="auto" w:fill="FFFFFF"/>
        <w:spacing w:line="360" w:lineRule="auto"/>
        <w:contextualSpacing/>
        <w:jc w:val="both"/>
        <w:outlineLvl w:val="0"/>
        <w:rPr>
          <w:rFonts w:asciiTheme="majorHAnsi" w:hAnsiTheme="majorHAnsi" w:cstheme="majorHAnsi"/>
          <w:b/>
          <w:color w:val="000000" w:themeColor="text1"/>
          <w:sz w:val="28"/>
        </w:rPr>
      </w:pPr>
      <w:r w:rsidRPr="00CB1632">
        <w:rPr>
          <w:rFonts w:asciiTheme="majorHAnsi" w:hAnsiTheme="majorHAnsi" w:cstheme="majorHAnsi"/>
          <w:b/>
          <w:color w:val="000000" w:themeColor="text1"/>
          <w:sz w:val="28"/>
        </w:rPr>
        <w:lastRenderedPageBreak/>
        <w:t>Conclusion</w:t>
      </w:r>
    </w:p>
    <w:p w14:paraId="456EC557" w14:textId="5C0E4DB5" w:rsidR="00E45074" w:rsidRPr="00CB1632" w:rsidRDefault="00046E7E"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The</w:t>
      </w:r>
      <w:r w:rsidR="00EB00D2" w:rsidRPr="00CB1632">
        <w:rPr>
          <w:rFonts w:asciiTheme="majorHAnsi" w:hAnsiTheme="majorHAnsi" w:cstheme="majorHAnsi"/>
          <w:color w:val="000000" w:themeColor="text1"/>
        </w:rPr>
        <w:t xml:space="preserve"> population </w:t>
      </w:r>
      <w:r w:rsidRPr="00CB1632">
        <w:rPr>
          <w:rFonts w:asciiTheme="majorHAnsi" w:hAnsiTheme="majorHAnsi" w:cstheme="majorHAnsi"/>
          <w:color w:val="000000" w:themeColor="text1"/>
        </w:rPr>
        <w:t xml:space="preserve">undergoing major surgery </w:t>
      </w:r>
      <w:r w:rsidR="00EB00D2" w:rsidRPr="00CB1632">
        <w:rPr>
          <w:rFonts w:asciiTheme="majorHAnsi" w:hAnsiTheme="majorHAnsi" w:cstheme="majorHAnsi"/>
          <w:color w:val="000000" w:themeColor="text1"/>
        </w:rPr>
        <w:t xml:space="preserve">is very large, and conceals a significant number at much greater risk of complications and death. </w:t>
      </w:r>
      <w:r w:rsidR="00E45074" w:rsidRPr="00CB1632">
        <w:rPr>
          <w:rFonts w:asciiTheme="majorHAnsi" w:hAnsiTheme="majorHAnsi" w:cstheme="majorHAnsi"/>
          <w:color w:val="000000" w:themeColor="text1"/>
        </w:rPr>
        <w:t>I</w:t>
      </w:r>
      <w:r w:rsidR="00B902F3" w:rsidRPr="00CB1632">
        <w:rPr>
          <w:rFonts w:asciiTheme="majorHAnsi" w:hAnsiTheme="majorHAnsi" w:cstheme="majorHAnsi"/>
          <w:color w:val="000000" w:themeColor="text1"/>
        </w:rPr>
        <w:t xml:space="preserve">mprovements in their care could lead to benefit for greater numbers of patients. </w:t>
      </w:r>
      <w:r w:rsidR="00AB3A51" w:rsidRPr="00CB1632">
        <w:rPr>
          <w:rFonts w:asciiTheme="majorHAnsi" w:hAnsiTheme="majorHAnsi" w:cstheme="majorHAnsi"/>
          <w:color w:val="000000" w:themeColor="text1"/>
        </w:rPr>
        <w:t xml:space="preserve">Although standards of care continue to improve for this patient group, </w:t>
      </w:r>
      <w:r w:rsidR="00467229" w:rsidRPr="00CB1632">
        <w:rPr>
          <w:rFonts w:asciiTheme="majorHAnsi" w:hAnsiTheme="majorHAnsi" w:cstheme="majorHAnsi"/>
          <w:color w:val="000000" w:themeColor="text1"/>
        </w:rPr>
        <w:t>clinicians</w:t>
      </w:r>
      <w:r w:rsidR="00AB3A51" w:rsidRPr="00CB1632">
        <w:rPr>
          <w:rFonts w:asciiTheme="majorHAnsi" w:hAnsiTheme="majorHAnsi" w:cstheme="majorHAnsi"/>
          <w:color w:val="000000" w:themeColor="text1"/>
        </w:rPr>
        <w:t xml:space="preserve"> are now much more likely to offer high-risk patients surgical treatments than 20 years ago. </w:t>
      </w:r>
    </w:p>
    <w:p w14:paraId="4AA6A0E8" w14:textId="77777777" w:rsidR="006F10AA" w:rsidRPr="00CB1632" w:rsidRDefault="006F10AA" w:rsidP="008979F9">
      <w:pPr>
        <w:spacing w:line="360" w:lineRule="auto"/>
        <w:contextualSpacing/>
        <w:jc w:val="both"/>
        <w:rPr>
          <w:rFonts w:asciiTheme="majorHAnsi" w:hAnsiTheme="majorHAnsi" w:cstheme="majorHAnsi"/>
          <w:color w:val="000000" w:themeColor="text1"/>
        </w:rPr>
      </w:pPr>
    </w:p>
    <w:p w14:paraId="106D966D" w14:textId="77777777" w:rsidR="008979F9" w:rsidRPr="00CB1632" w:rsidRDefault="00E35CC3"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While the f</w:t>
      </w:r>
      <w:r w:rsidR="006F10AA" w:rsidRPr="00CB1632">
        <w:rPr>
          <w:rFonts w:asciiTheme="majorHAnsi" w:hAnsiTheme="majorHAnsi" w:cstheme="majorHAnsi"/>
          <w:color w:val="000000" w:themeColor="text1"/>
        </w:rPr>
        <w:t>ocus</w:t>
      </w:r>
      <w:r w:rsidRPr="00CB1632">
        <w:rPr>
          <w:rFonts w:asciiTheme="majorHAnsi" w:hAnsiTheme="majorHAnsi" w:cstheme="majorHAnsi"/>
          <w:color w:val="000000" w:themeColor="text1"/>
        </w:rPr>
        <w:t xml:space="preserve"> of this review is </w:t>
      </w:r>
      <w:r w:rsidR="006F10AA" w:rsidRPr="00CB1632">
        <w:rPr>
          <w:rFonts w:asciiTheme="majorHAnsi" w:hAnsiTheme="majorHAnsi" w:cstheme="majorHAnsi"/>
          <w:color w:val="000000" w:themeColor="text1"/>
        </w:rPr>
        <w:t xml:space="preserve">on clinical trials which should be conducted </w:t>
      </w:r>
      <w:r w:rsidRPr="00CB1632">
        <w:rPr>
          <w:rFonts w:asciiTheme="majorHAnsi" w:hAnsiTheme="majorHAnsi" w:cstheme="majorHAnsi"/>
          <w:color w:val="000000" w:themeColor="text1"/>
        </w:rPr>
        <w:t xml:space="preserve">in the next 10 years, </w:t>
      </w:r>
      <w:r w:rsidR="006F10AA" w:rsidRPr="00CB1632">
        <w:rPr>
          <w:rFonts w:asciiTheme="majorHAnsi" w:hAnsiTheme="majorHAnsi" w:cstheme="majorHAnsi"/>
          <w:color w:val="000000" w:themeColor="text1"/>
        </w:rPr>
        <w:t xml:space="preserve">it should be remembered that a great deal of research funding is awarded to basic and translational science. </w:t>
      </w:r>
      <w:r w:rsidRPr="00CB1632">
        <w:rPr>
          <w:rFonts w:asciiTheme="majorHAnsi" w:hAnsiTheme="majorHAnsi" w:cstheme="majorHAnsi"/>
          <w:color w:val="000000" w:themeColor="text1"/>
        </w:rPr>
        <w:t>The i</w:t>
      </w:r>
      <w:r w:rsidR="006F10AA" w:rsidRPr="00CB1632">
        <w:rPr>
          <w:rFonts w:asciiTheme="majorHAnsi" w:hAnsiTheme="majorHAnsi" w:cstheme="majorHAnsi"/>
          <w:color w:val="000000" w:themeColor="text1"/>
        </w:rPr>
        <w:t xml:space="preserve">mportance of this must </w:t>
      </w:r>
      <w:r w:rsidR="00A2497A" w:rsidRPr="00CB1632">
        <w:rPr>
          <w:rFonts w:asciiTheme="majorHAnsi" w:hAnsiTheme="majorHAnsi" w:cstheme="majorHAnsi"/>
          <w:color w:val="000000" w:themeColor="text1"/>
        </w:rPr>
        <w:t xml:space="preserve">also </w:t>
      </w:r>
      <w:r w:rsidR="006F10AA" w:rsidRPr="00CB1632">
        <w:rPr>
          <w:rFonts w:asciiTheme="majorHAnsi" w:hAnsiTheme="majorHAnsi" w:cstheme="majorHAnsi"/>
          <w:color w:val="000000" w:themeColor="text1"/>
        </w:rPr>
        <w:t xml:space="preserve">be emphasised as </w:t>
      </w:r>
      <w:r w:rsidR="00A2497A" w:rsidRPr="00CB1632">
        <w:rPr>
          <w:rFonts w:asciiTheme="majorHAnsi" w:hAnsiTheme="majorHAnsi" w:cstheme="majorHAnsi"/>
          <w:color w:val="000000" w:themeColor="text1"/>
        </w:rPr>
        <w:t xml:space="preserve">this research sets the direction of the large clinical trials of the future. </w:t>
      </w:r>
    </w:p>
    <w:p w14:paraId="7CD468E6" w14:textId="77777777" w:rsidR="008979F9" w:rsidRPr="00CB1632" w:rsidRDefault="008979F9" w:rsidP="008979F9">
      <w:pPr>
        <w:spacing w:line="360" w:lineRule="auto"/>
        <w:contextualSpacing/>
        <w:jc w:val="both"/>
        <w:rPr>
          <w:rFonts w:asciiTheme="majorHAnsi" w:hAnsiTheme="majorHAnsi" w:cstheme="majorHAnsi"/>
          <w:color w:val="000000" w:themeColor="text1"/>
        </w:rPr>
      </w:pPr>
    </w:p>
    <w:p w14:paraId="4284123A" w14:textId="0C808C68" w:rsidR="006F10AA" w:rsidRPr="00CB1632" w:rsidRDefault="00BF0057"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 xml:space="preserve">It should be noted that this is a research priority setting exercise rather than a formal systematic review for each topic. </w:t>
      </w:r>
      <w:r w:rsidR="00A2497A" w:rsidRPr="00CB1632">
        <w:rPr>
          <w:rFonts w:asciiTheme="majorHAnsi" w:hAnsiTheme="majorHAnsi" w:cstheme="majorHAnsi"/>
          <w:color w:val="000000" w:themeColor="text1"/>
        </w:rPr>
        <w:t>Moreover, the PSP for this review considered research questions which were a pr</w:t>
      </w:r>
      <w:r w:rsidR="008979F9" w:rsidRPr="00CB1632">
        <w:rPr>
          <w:rFonts w:asciiTheme="majorHAnsi" w:hAnsiTheme="majorHAnsi" w:cstheme="majorHAnsi"/>
          <w:color w:val="000000" w:themeColor="text1"/>
        </w:rPr>
        <w:t>iority in the developed world. P</w:t>
      </w:r>
      <w:r w:rsidR="00A2497A" w:rsidRPr="00CB1632">
        <w:rPr>
          <w:rFonts w:asciiTheme="majorHAnsi" w:hAnsiTheme="majorHAnsi" w:cstheme="majorHAnsi"/>
          <w:color w:val="000000" w:themeColor="text1"/>
        </w:rPr>
        <w:t>riorities in settings where resources ar</w:t>
      </w:r>
      <w:r w:rsidR="008979F9" w:rsidRPr="00CB1632">
        <w:rPr>
          <w:rFonts w:asciiTheme="majorHAnsi" w:hAnsiTheme="majorHAnsi" w:cstheme="majorHAnsi"/>
          <w:color w:val="000000" w:themeColor="text1"/>
        </w:rPr>
        <w:t>e limited may well be different and many commentators predict a huge expansion in the volume of complex surgery carried out in this setting over the coming decades (73).</w:t>
      </w:r>
    </w:p>
    <w:p w14:paraId="49F9AD68" w14:textId="77777777" w:rsidR="006F10AA" w:rsidRPr="00CB1632" w:rsidRDefault="006F10AA" w:rsidP="008979F9">
      <w:pPr>
        <w:spacing w:line="360" w:lineRule="auto"/>
        <w:contextualSpacing/>
        <w:jc w:val="both"/>
        <w:rPr>
          <w:rFonts w:asciiTheme="majorHAnsi" w:hAnsiTheme="majorHAnsi" w:cstheme="majorHAnsi"/>
          <w:color w:val="000000" w:themeColor="text1"/>
        </w:rPr>
      </w:pPr>
    </w:p>
    <w:p w14:paraId="0A7E5B5B" w14:textId="77777777" w:rsidR="006F10AA" w:rsidRPr="00CB1632" w:rsidRDefault="00AB3A51" w:rsidP="008979F9">
      <w:pPr>
        <w:spacing w:line="360" w:lineRule="auto"/>
        <w:contextualSpacing/>
        <w:jc w:val="both"/>
        <w:rPr>
          <w:rFonts w:asciiTheme="majorHAnsi" w:hAnsiTheme="majorHAnsi" w:cstheme="majorHAnsi"/>
          <w:color w:val="000000" w:themeColor="text1"/>
        </w:rPr>
      </w:pPr>
      <w:r w:rsidRPr="00CB1632">
        <w:rPr>
          <w:rFonts w:asciiTheme="majorHAnsi" w:hAnsiTheme="majorHAnsi" w:cstheme="majorHAnsi"/>
          <w:color w:val="000000" w:themeColor="text1"/>
        </w:rPr>
        <w:t>It remains a priority</w:t>
      </w:r>
      <w:r w:rsidR="00E45074" w:rsidRPr="00CB1632">
        <w:rPr>
          <w:rFonts w:asciiTheme="majorHAnsi" w:hAnsiTheme="majorHAnsi" w:cstheme="majorHAnsi"/>
          <w:color w:val="000000" w:themeColor="text1"/>
        </w:rPr>
        <w:t xml:space="preserve"> for critical care physicians</w:t>
      </w:r>
      <w:r w:rsidRPr="00CB1632">
        <w:rPr>
          <w:rFonts w:asciiTheme="majorHAnsi" w:hAnsiTheme="majorHAnsi" w:cstheme="majorHAnsi"/>
          <w:color w:val="000000" w:themeColor="text1"/>
        </w:rPr>
        <w:t xml:space="preserve"> to </w:t>
      </w:r>
      <w:r w:rsidR="00E45074" w:rsidRPr="00CB1632">
        <w:rPr>
          <w:rFonts w:asciiTheme="majorHAnsi" w:hAnsiTheme="majorHAnsi" w:cstheme="majorHAnsi"/>
          <w:color w:val="000000" w:themeColor="text1"/>
        </w:rPr>
        <w:t xml:space="preserve">deliver </w:t>
      </w:r>
      <w:r w:rsidRPr="00CB1632">
        <w:rPr>
          <w:rFonts w:asciiTheme="majorHAnsi" w:hAnsiTheme="majorHAnsi" w:cstheme="majorHAnsi"/>
          <w:color w:val="000000" w:themeColor="text1"/>
        </w:rPr>
        <w:t>better care for patients during the perioperative period</w:t>
      </w:r>
      <w:r w:rsidR="00E45074" w:rsidRPr="00CB1632">
        <w:rPr>
          <w:rFonts w:asciiTheme="majorHAnsi" w:hAnsiTheme="majorHAnsi" w:cstheme="majorHAnsi"/>
          <w:color w:val="000000" w:themeColor="text1"/>
        </w:rPr>
        <w:t>, in order</w:t>
      </w:r>
      <w:r w:rsidRPr="00CB1632">
        <w:rPr>
          <w:rFonts w:asciiTheme="majorHAnsi" w:hAnsiTheme="majorHAnsi" w:cstheme="majorHAnsi"/>
          <w:color w:val="000000" w:themeColor="text1"/>
        </w:rPr>
        <w:t xml:space="preserve"> </w:t>
      </w:r>
      <w:r w:rsidR="00E45074" w:rsidRPr="00CB1632">
        <w:rPr>
          <w:rFonts w:asciiTheme="majorHAnsi" w:hAnsiTheme="majorHAnsi" w:cstheme="majorHAnsi"/>
          <w:color w:val="000000" w:themeColor="text1"/>
        </w:rPr>
        <w:t xml:space="preserve">to </w:t>
      </w:r>
      <w:r w:rsidRPr="00CB1632">
        <w:rPr>
          <w:rFonts w:asciiTheme="majorHAnsi" w:hAnsiTheme="majorHAnsi" w:cstheme="majorHAnsi"/>
          <w:color w:val="000000" w:themeColor="text1"/>
        </w:rPr>
        <w:t xml:space="preserve">ensure that surgical treatments are as effective as possible. Many treatment approaches developed in the intensive care unit </w:t>
      </w:r>
      <w:r w:rsidR="00B902F3" w:rsidRPr="00CB1632">
        <w:rPr>
          <w:rFonts w:asciiTheme="majorHAnsi" w:hAnsiTheme="majorHAnsi" w:cstheme="majorHAnsi"/>
          <w:color w:val="000000" w:themeColor="text1"/>
        </w:rPr>
        <w:t xml:space="preserve">are increasingly applied to the operating room or perioperative setting, </w:t>
      </w:r>
      <w:r w:rsidRPr="00CB1632">
        <w:rPr>
          <w:rFonts w:asciiTheme="majorHAnsi" w:hAnsiTheme="majorHAnsi" w:cstheme="majorHAnsi"/>
          <w:color w:val="000000" w:themeColor="text1"/>
        </w:rPr>
        <w:t xml:space="preserve">to prevent and treat harm during </w:t>
      </w:r>
      <w:r w:rsidR="00E45074" w:rsidRPr="00CB1632">
        <w:rPr>
          <w:rFonts w:asciiTheme="majorHAnsi" w:hAnsiTheme="majorHAnsi" w:cstheme="majorHAnsi"/>
          <w:color w:val="000000" w:themeColor="text1"/>
        </w:rPr>
        <w:t xml:space="preserve">this </w:t>
      </w:r>
      <w:r w:rsidRPr="00CB1632">
        <w:rPr>
          <w:rFonts w:asciiTheme="majorHAnsi" w:hAnsiTheme="majorHAnsi" w:cstheme="majorHAnsi"/>
          <w:color w:val="000000" w:themeColor="text1"/>
        </w:rPr>
        <w:t xml:space="preserve">period. </w:t>
      </w:r>
      <w:r w:rsidR="00761572" w:rsidRPr="00CB1632">
        <w:rPr>
          <w:rFonts w:asciiTheme="majorHAnsi" w:hAnsiTheme="majorHAnsi" w:cstheme="majorHAnsi"/>
          <w:color w:val="000000" w:themeColor="text1"/>
        </w:rPr>
        <w:t>The findings of this review are that</w:t>
      </w:r>
      <w:r w:rsidR="00E45074" w:rsidRPr="00CB1632">
        <w:rPr>
          <w:rFonts w:asciiTheme="majorHAnsi" w:hAnsiTheme="majorHAnsi" w:cstheme="majorHAnsi"/>
          <w:color w:val="000000" w:themeColor="text1"/>
        </w:rPr>
        <w:t xml:space="preserve"> research priorities among clinicians remain focused on delivery of basic perioperative care i.e. fluid and oxygen therapy, ventilatio</w:t>
      </w:r>
      <w:r w:rsidR="003E0828" w:rsidRPr="00CB1632">
        <w:rPr>
          <w:rFonts w:asciiTheme="majorHAnsi" w:hAnsiTheme="majorHAnsi" w:cstheme="majorHAnsi"/>
          <w:color w:val="000000" w:themeColor="text1"/>
        </w:rPr>
        <w:t>n, prevention of complications, whereas patients prioritise prevention of delirium, antibiotic resistance and availability of critical care for those who need it.</w:t>
      </w:r>
      <w:r w:rsidR="006F10AA" w:rsidRPr="00CB1632">
        <w:rPr>
          <w:rFonts w:asciiTheme="majorHAnsi" w:hAnsiTheme="majorHAnsi" w:cstheme="majorHAnsi"/>
          <w:color w:val="000000" w:themeColor="text1"/>
        </w:rPr>
        <w:t xml:space="preserve"> </w:t>
      </w:r>
    </w:p>
    <w:p w14:paraId="48FD5D61" w14:textId="77777777" w:rsidR="006F10AA" w:rsidRPr="00CB1632" w:rsidRDefault="006F10AA" w:rsidP="008979F9">
      <w:pPr>
        <w:spacing w:line="360" w:lineRule="auto"/>
        <w:contextualSpacing/>
        <w:jc w:val="both"/>
        <w:rPr>
          <w:rFonts w:asciiTheme="majorHAnsi" w:hAnsiTheme="majorHAnsi" w:cstheme="majorHAnsi"/>
          <w:color w:val="000000" w:themeColor="text1"/>
        </w:rPr>
      </w:pPr>
    </w:p>
    <w:p w14:paraId="1E4E59AF" w14:textId="77777777" w:rsidR="00AB3A51" w:rsidRPr="00CB1632" w:rsidRDefault="00AB3A51" w:rsidP="00F07875">
      <w:pPr>
        <w:spacing w:line="360" w:lineRule="auto"/>
        <w:contextualSpacing/>
        <w:rPr>
          <w:rFonts w:asciiTheme="majorHAnsi" w:hAnsiTheme="majorHAnsi" w:cstheme="majorHAnsi"/>
          <w:b/>
          <w:color w:val="000000" w:themeColor="text1"/>
        </w:rPr>
      </w:pPr>
      <w:r w:rsidRPr="00CB1632">
        <w:rPr>
          <w:rFonts w:asciiTheme="majorHAnsi" w:hAnsiTheme="majorHAnsi" w:cstheme="majorHAnsi"/>
          <w:b/>
          <w:color w:val="000000" w:themeColor="text1"/>
        </w:rPr>
        <w:br w:type="page"/>
      </w:r>
    </w:p>
    <w:p w14:paraId="4F7BEA53" w14:textId="313D78C1" w:rsidR="0075036C" w:rsidRPr="00CB1632" w:rsidRDefault="0075036C" w:rsidP="000D28A7">
      <w:pPr>
        <w:spacing w:line="360" w:lineRule="auto"/>
        <w:contextualSpacing/>
        <w:outlineLvl w:val="0"/>
        <w:rPr>
          <w:rFonts w:asciiTheme="majorHAnsi" w:hAnsiTheme="majorHAnsi" w:cstheme="majorHAnsi"/>
          <w:b/>
          <w:color w:val="000000" w:themeColor="text1"/>
        </w:rPr>
      </w:pPr>
      <w:r w:rsidRPr="00CB1632">
        <w:rPr>
          <w:rFonts w:asciiTheme="majorHAnsi" w:hAnsiTheme="majorHAnsi" w:cstheme="majorHAnsi"/>
          <w:b/>
          <w:color w:val="000000" w:themeColor="text1"/>
        </w:rPr>
        <w:lastRenderedPageBreak/>
        <w:t>Conflict of interest statement</w:t>
      </w:r>
    </w:p>
    <w:p w14:paraId="73154069" w14:textId="54BFAA4C" w:rsidR="005C209E" w:rsidRPr="00CB1632" w:rsidRDefault="0075036C" w:rsidP="00C03176">
      <w:pPr>
        <w:autoSpaceDE w:val="0"/>
        <w:autoSpaceDN w:val="0"/>
        <w:adjustRightInd w:val="0"/>
        <w:spacing w:line="360" w:lineRule="auto"/>
        <w:contextualSpacing/>
        <w:rPr>
          <w:rFonts w:asciiTheme="majorHAnsi" w:hAnsiTheme="majorHAnsi" w:cstheme="majorHAnsi"/>
          <w:color w:val="000000" w:themeColor="text1"/>
        </w:rPr>
      </w:pPr>
      <w:r w:rsidRPr="00CB1632">
        <w:rPr>
          <w:rFonts w:asciiTheme="majorHAnsi" w:hAnsiTheme="majorHAnsi" w:cstheme="majorHAnsi"/>
          <w:color w:val="000000" w:themeColor="text1"/>
        </w:rPr>
        <w:t>R</w:t>
      </w:r>
      <w:r w:rsidR="00467229" w:rsidRPr="00CB1632">
        <w:rPr>
          <w:rFonts w:asciiTheme="majorHAnsi" w:hAnsiTheme="majorHAnsi" w:cstheme="majorHAnsi"/>
          <w:color w:val="000000" w:themeColor="text1"/>
        </w:rPr>
        <w:t>M</w:t>
      </w:r>
      <w:r w:rsidRPr="00CB1632">
        <w:rPr>
          <w:rFonts w:asciiTheme="majorHAnsi" w:hAnsiTheme="majorHAnsi" w:cstheme="majorHAnsi"/>
          <w:color w:val="000000" w:themeColor="text1"/>
        </w:rPr>
        <w:t xml:space="preserve">P holds research grants, and has given lectures and/or performed consultancy work for Nestle Health Sciences, BBraun, Medtronic, </w:t>
      </w:r>
      <w:r w:rsidR="00BB5693" w:rsidRPr="00CB1632">
        <w:rPr>
          <w:rFonts w:asciiTheme="majorHAnsi" w:hAnsiTheme="majorHAnsi" w:cstheme="majorHAnsi"/>
          <w:color w:val="000000" w:themeColor="text1"/>
        </w:rPr>
        <w:t xml:space="preserve">Glaxo Smithkline </w:t>
      </w:r>
      <w:r w:rsidRPr="00CB1632">
        <w:rPr>
          <w:rFonts w:asciiTheme="majorHAnsi" w:hAnsiTheme="majorHAnsi" w:cstheme="majorHAnsi"/>
          <w:color w:val="000000" w:themeColor="text1"/>
        </w:rPr>
        <w:t>and Edwards Lifesciences, and is a member of the Associate editorial board of the British Journal of Anaesthesia.</w:t>
      </w:r>
    </w:p>
    <w:p w14:paraId="1154FC80" w14:textId="785508DF" w:rsidR="005C209E" w:rsidRPr="00CB1632" w:rsidRDefault="00FE135B" w:rsidP="005C209E">
      <w:pPr>
        <w:spacing w:line="360" w:lineRule="auto"/>
        <w:contextualSpacing/>
        <w:rPr>
          <w:rFonts w:asciiTheme="majorHAnsi" w:hAnsiTheme="majorHAnsi"/>
          <w:color w:val="000000" w:themeColor="text1"/>
        </w:rPr>
      </w:pPr>
      <w:r w:rsidRPr="00CB1632">
        <w:rPr>
          <w:rFonts w:asciiTheme="majorHAnsi" w:hAnsiTheme="majorHAnsi"/>
          <w:color w:val="000000" w:themeColor="text1"/>
        </w:rPr>
        <w:t>JM was the principal investigator of the CHEST trial; his institution, the George Institute for Global Health, has received unrestricted grant funding from Fresenius Kabi and Baxter Healthcare in relation to fluid resuscitation research; he is supported by a Practitioner Fellowship from the National Health and Medical Research Council of Australia.</w:t>
      </w:r>
    </w:p>
    <w:p w14:paraId="0FD31768" w14:textId="77777777" w:rsidR="005C209E" w:rsidRPr="00CB1632" w:rsidRDefault="005C209E" w:rsidP="005C209E">
      <w:pPr>
        <w:pStyle w:val="Header"/>
        <w:spacing w:line="360" w:lineRule="auto"/>
        <w:jc w:val="both"/>
        <w:rPr>
          <w:rFonts w:asciiTheme="majorHAnsi" w:hAnsiTheme="majorHAnsi" w:cs="Arial"/>
          <w:color w:val="000000" w:themeColor="text1"/>
        </w:rPr>
      </w:pPr>
      <w:r w:rsidRPr="00CB1632">
        <w:rPr>
          <w:rFonts w:asciiTheme="majorHAnsi" w:hAnsiTheme="majorHAnsi"/>
          <w:color w:val="000000" w:themeColor="text1"/>
        </w:rPr>
        <w:t xml:space="preserve">MPWG serves on the medical advisory board of Sphere Medical Ltd and has given lectured for Edwards Lifesciences, Fresenius Kabi and </w:t>
      </w:r>
      <w:r w:rsidRPr="00CB1632">
        <w:rPr>
          <w:rFonts w:asciiTheme="majorHAnsi" w:hAnsiTheme="majorHAnsi" w:cs="Arial"/>
          <w:color w:val="000000" w:themeColor="text1"/>
        </w:rPr>
        <w:t xml:space="preserve">BOC Medical (Linde Group), Ely-Lilly Critical Care, Cortex GmBH.  </w:t>
      </w:r>
      <w:r w:rsidRPr="00CB1632">
        <w:rPr>
          <w:rFonts w:asciiTheme="majorHAnsi" w:hAnsiTheme="majorHAnsi"/>
          <w:color w:val="000000" w:themeColor="text1"/>
        </w:rPr>
        <w:t xml:space="preserve">MPWG is the UK NIHR CRN National Specialty Lead for Anaesthesia, Perioperative Medicine and Pain. MPWG is also executive chair of the Xtreme Everest (XE) Oxygen Research Consortium and leads the Fit-4-Surgery research collaboration.  MPWG is an associate editor of the journal </w:t>
      </w:r>
      <w:r w:rsidRPr="00CB1632">
        <w:rPr>
          <w:rFonts w:asciiTheme="majorHAnsi" w:hAnsiTheme="majorHAnsi"/>
          <w:i/>
          <w:color w:val="000000" w:themeColor="text1"/>
        </w:rPr>
        <w:t>Perioperative Medicine</w:t>
      </w:r>
      <w:r w:rsidRPr="00CB1632">
        <w:rPr>
          <w:rFonts w:asciiTheme="majorHAnsi" w:hAnsiTheme="majorHAnsi"/>
          <w:color w:val="000000" w:themeColor="text1"/>
        </w:rPr>
        <w:t xml:space="preserve"> and editor-in-chief of the journal </w:t>
      </w:r>
      <w:r w:rsidRPr="00CB1632">
        <w:rPr>
          <w:rFonts w:asciiTheme="majorHAnsi" w:hAnsiTheme="majorHAnsi"/>
          <w:i/>
          <w:color w:val="000000" w:themeColor="text1"/>
        </w:rPr>
        <w:t>Extreme Physiology and Medicine</w:t>
      </w:r>
      <w:r w:rsidRPr="00CB1632">
        <w:rPr>
          <w:rFonts w:asciiTheme="majorHAnsi" w:hAnsiTheme="majorHAnsi"/>
          <w:color w:val="000000" w:themeColor="text1"/>
        </w:rPr>
        <w:t xml:space="preserve">. </w:t>
      </w:r>
    </w:p>
    <w:p w14:paraId="1722D0D4" w14:textId="23A644D1" w:rsidR="00C03176" w:rsidRPr="00CB1632" w:rsidRDefault="0075036C" w:rsidP="00C03176">
      <w:pPr>
        <w:widowControl w:val="0"/>
        <w:autoSpaceDE w:val="0"/>
        <w:autoSpaceDN w:val="0"/>
        <w:adjustRightInd w:val="0"/>
        <w:rPr>
          <w:rFonts w:asciiTheme="majorHAnsi" w:hAnsiTheme="majorHAnsi" w:cs="Calibri"/>
          <w:color w:val="000000" w:themeColor="text1"/>
        </w:rPr>
      </w:pPr>
      <w:r w:rsidRPr="00CB1632">
        <w:rPr>
          <w:rFonts w:asciiTheme="majorHAnsi" w:hAnsiTheme="majorHAnsi" w:cstheme="majorHAnsi"/>
          <w:color w:val="000000" w:themeColor="text1"/>
        </w:rPr>
        <w:t xml:space="preserve"> </w:t>
      </w:r>
      <w:r w:rsidR="00C03176" w:rsidRPr="00CB1632">
        <w:rPr>
          <w:rFonts w:asciiTheme="majorHAnsi" w:hAnsiTheme="majorHAnsi" w:cstheme="majorHAnsi"/>
          <w:color w:val="000000" w:themeColor="text1"/>
        </w:rPr>
        <w:t>AS</w:t>
      </w:r>
      <w:r w:rsidR="00C03176" w:rsidRPr="00CB1632">
        <w:rPr>
          <w:rFonts w:asciiTheme="majorHAnsi" w:hAnsiTheme="majorHAnsi" w:cs="Arial"/>
          <w:color w:val="000000" w:themeColor="text1"/>
        </w:rPr>
        <w:t xml:space="preserve"> is a consultant for Baxter, Astute, Edwards and FAST medical.</w:t>
      </w:r>
    </w:p>
    <w:p w14:paraId="23EE782C" w14:textId="2DB206EB" w:rsidR="00FE135B" w:rsidRPr="00CB1632" w:rsidRDefault="00C03176" w:rsidP="00C03176">
      <w:pPr>
        <w:autoSpaceDE w:val="0"/>
        <w:autoSpaceDN w:val="0"/>
        <w:adjustRightInd w:val="0"/>
        <w:spacing w:line="360" w:lineRule="auto"/>
        <w:contextualSpacing/>
        <w:rPr>
          <w:rFonts w:asciiTheme="majorHAnsi" w:hAnsiTheme="majorHAnsi" w:cstheme="majorHAnsi"/>
          <w:color w:val="000000" w:themeColor="text1"/>
        </w:rPr>
      </w:pPr>
      <w:r w:rsidRPr="00CB1632">
        <w:rPr>
          <w:rFonts w:ascii="Arial" w:hAnsi="Arial" w:cs="Arial"/>
          <w:color w:val="000000" w:themeColor="text1"/>
          <w:sz w:val="32"/>
          <w:szCs w:val="32"/>
        </w:rPr>
        <w:t> </w:t>
      </w:r>
    </w:p>
    <w:p w14:paraId="5FD95030" w14:textId="0E850435" w:rsidR="0075036C" w:rsidRPr="00CB1632" w:rsidRDefault="0075036C" w:rsidP="000D28A7">
      <w:pPr>
        <w:autoSpaceDE w:val="0"/>
        <w:autoSpaceDN w:val="0"/>
        <w:adjustRightInd w:val="0"/>
        <w:spacing w:line="360" w:lineRule="auto"/>
        <w:contextualSpacing/>
        <w:outlineLvl w:val="0"/>
        <w:rPr>
          <w:rFonts w:asciiTheme="majorHAnsi" w:eastAsia="MS Mincho" w:hAnsiTheme="majorHAnsi" w:cstheme="majorHAnsi"/>
          <w:b/>
          <w:bCs/>
          <w:color w:val="000000" w:themeColor="text1"/>
        </w:rPr>
      </w:pPr>
      <w:r w:rsidRPr="00CB1632">
        <w:rPr>
          <w:rFonts w:asciiTheme="majorHAnsi" w:hAnsiTheme="majorHAnsi" w:cstheme="majorHAnsi"/>
          <w:color w:val="000000" w:themeColor="text1"/>
        </w:rPr>
        <w:t>All other authors declare they have no conflicts of interest.</w:t>
      </w:r>
    </w:p>
    <w:p w14:paraId="2EE619B4" w14:textId="77777777" w:rsidR="0075036C" w:rsidRPr="00CB1632" w:rsidRDefault="0075036C" w:rsidP="00F07875">
      <w:pPr>
        <w:spacing w:line="360" w:lineRule="auto"/>
        <w:contextualSpacing/>
        <w:rPr>
          <w:rFonts w:asciiTheme="majorHAnsi" w:hAnsiTheme="majorHAnsi" w:cstheme="majorHAnsi"/>
          <w:color w:val="000000" w:themeColor="text1"/>
        </w:rPr>
      </w:pPr>
    </w:p>
    <w:p w14:paraId="4C74E72E" w14:textId="77777777" w:rsidR="0075036C" w:rsidRPr="00CB1632" w:rsidRDefault="0075036C" w:rsidP="000D28A7">
      <w:pPr>
        <w:spacing w:line="360" w:lineRule="auto"/>
        <w:contextualSpacing/>
        <w:outlineLvl w:val="0"/>
        <w:rPr>
          <w:rFonts w:asciiTheme="majorHAnsi" w:hAnsiTheme="majorHAnsi" w:cstheme="majorHAnsi"/>
          <w:b/>
          <w:color w:val="000000" w:themeColor="text1"/>
        </w:rPr>
      </w:pPr>
      <w:r w:rsidRPr="00CB1632">
        <w:rPr>
          <w:rFonts w:asciiTheme="majorHAnsi" w:hAnsiTheme="majorHAnsi" w:cstheme="majorHAnsi"/>
          <w:b/>
          <w:color w:val="000000" w:themeColor="text1"/>
        </w:rPr>
        <w:t xml:space="preserve">Acknowledgements </w:t>
      </w:r>
    </w:p>
    <w:p w14:paraId="40FFA1A9" w14:textId="2255FFAB" w:rsidR="00343E0A" w:rsidRPr="00CB1632" w:rsidRDefault="0075036C" w:rsidP="00F07875">
      <w:pPr>
        <w:spacing w:line="360" w:lineRule="auto"/>
        <w:contextualSpacing/>
        <w:rPr>
          <w:rFonts w:asciiTheme="majorHAnsi" w:hAnsiTheme="majorHAnsi" w:cstheme="majorHAnsi"/>
          <w:color w:val="000000" w:themeColor="text1"/>
        </w:rPr>
      </w:pPr>
      <w:r w:rsidRPr="00CB1632">
        <w:rPr>
          <w:rFonts w:asciiTheme="majorHAnsi" w:hAnsiTheme="majorHAnsi" w:cstheme="majorHAnsi"/>
          <w:color w:val="000000" w:themeColor="text1"/>
        </w:rPr>
        <w:t>R</w:t>
      </w:r>
      <w:r w:rsidR="004B4A14" w:rsidRPr="00CB1632">
        <w:rPr>
          <w:rFonts w:asciiTheme="majorHAnsi" w:hAnsiTheme="majorHAnsi" w:cstheme="majorHAnsi"/>
          <w:color w:val="000000" w:themeColor="text1"/>
        </w:rPr>
        <w:t>M</w:t>
      </w:r>
      <w:r w:rsidRPr="00CB1632">
        <w:rPr>
          <w:rFonts w:asciiTheme="majorHAnsi" w:hAnsiTheme="majorHAnsi" w:cstheme="majorHAnsi"/>
          <w:color w:val="000000" w:themeColor="text1"/>
        </w:rPr>
        <w:t xml:space="preserve">P holds a National Institute for Health Research (UK) Professorship. </w:t>
      </w:r>
      <w:r w:rsidR="00402E16" w:rsidRPr="00CB1632">
        <w:rPr>
          <w:rFonts w:asciiTheme="majorHAnsi" w:hAnsiTheme="majorHAnsi" w:cstheme="majorHAnsi"/>
          <w:color w:val="000000" w:themeColor="text1"/>
        </w:rPr>
        <w:t>MAG is a Chief Scientist’s Office (Scotland) NRS Clinician.</w:t>
      </w:r>
      <w:r w:rsidR="0012490E" w:rsidRPr="00CB1632">
        <w:rPr>
          <w:rFonts w:asciiTheme="majorHAnsi" w:hAnsiTheme="majorHAnsi" w:cstheme="majorHAnsi"/>
          <w:color w:val="000000" w:themeColor="text1"/>
        </w:rPr>
        <w:t xml:space="preserve"> </w:t>
      </w:r>
      <w:r w:rsidR="00343E0A" w:rsidRPr="00CB1632">
        <w:rPr>
          <w:rFonts w:asciiTheme="majorHAnsi" w:hAnsiTheme="majorHAnsi" w:cstheme="majorHAnsi"/>
          <w:color w:val="000000" w:themeColor="text1"/>
        </w:rPr>
        <w:t>DNW holds a New Investigator Award from the Canadian Institutes of Health Research, and a Merit Award from the Department of Anesthesia at the University of Toronto.</w:t>
      </w:r>
    </w:p>
    <w:p w14:paraId="20679659" w14:textId="77777777" w:rsidR="00343E0A" w:rsidRPr="00CB1632" w:rsidRDefault="00343E0A" w:rsidP="00924C11">
      <w:pPr>
        <w:spacing w:line="360" w:lineRule="auto"/>
        <w:contextualSpacing/>
        <w:rPr>
          <w:rFonts w:asciiTheme="majorHAnsi" w:hAnsiTheme="majorHAnsi" w:cstheme="majorHAnsi"/>
          <w:color w:val="000000" w:themeColor="text1"/>
        </w:rPr>
      </w:pPr>
    </w:p>
    <w:p w14:paraId="1562A23B" w14:textId="77777777" w:rsidR="00835173" w:rsidRPr="00CB1632" w:rsidRDefault="00835173" w:rsidP="00924C11">
      <w:pPr>
        <w:spacing w:line="360" w:lineRule="auto"/>
        <w:contextualSpacing/>
        <w:rPr>
          <w:rFonts w:asciiTheme="majorHAnsi" w:hAnsiTheme="majorHAnsi" w:cstheme="majorHAnsi"/>
          <w:b/>
          <w:color w:val="000000" w:themeColor="text1"/>
        </w:rPr>
      </w:pPr>
    </w:p>
    <w:p w14:paraId="4C730AB3" w14:textId="77777777" w:rsidR="003520AA" w:rsidRPr="00CB1632" w:rsidRDefault="00E475E9" w:rsidP="00E5076C">
      <w:pPr>
        <w:widowControl w:val="0"/>
        <w:autoSpaceDE w:val="0"/>
        <w:autoSpaceDN w:val="0"/>
        <w:adjustRightInd w:val="0"/>
        <w:spacing w:line="360" w:lineRule="auto"/>
        <w:ind w:left="640" w:hanging="640"/>
        <w:contextualSpacing/>
        <w:rPr>
          <w:rFonts w:asciiTheme="majorHAnsi" w:hAnsiTheme="majorHAnsi" w:cstheme="majorHAnsi"/>
          <w:b/>
          <w:color w:val="000000" w:themeColor="text1"/>
        </w:rPr>
      </w:pPr>
      <w:r w:rsidRPr="00CB1632">
        <w:rPr>
          <w:rFonts w:asciiTheme="majorHAnsi" w:hAnsiTheme="majorHAnsi" w:cstheme="majorHAnsi"/>
          <w:b/>
          <w:color w:val="000000" w:themeColor="text1"/>
        </w:rPr>
        <w:br w:type="page"/>
      </w:r>
    </w:p>
    <w:p w14:paraId="48FF335C" w14:textId="33501FA0" w:rsidR="003520AA" w:rsidRPr="00CB1632" w:rsidRDefault="003520AA" w:rsidP="000D28A7">
      <w:pPr>
        <w:widowControl w:val="0"/>
        <w:autoSpaceDE w:val="0"/>
        <w:autoSpaceDN w:val="0"/>
        <w:adjustRightInd w:val="0"/>
        <w:spacing w:line="360" w:lineRule="auto"/>
        <w:ind w:left="640" w:hanging="640"/>
        <w:contextualSpacing/>
        <w:outlineLvl w:val="0"/>
        <w:rPr>
          <w:rFonts w:asciiTheme="majorHAnsi" w:hAnsiTheme="majorHAnsi" w:cstheme="majorHAnsi"/>
          <w:b/>
          <w:color w:val="000000" w:themeColor="text1"/>
          <w:sz w:val="28"/>
        </w:rPr>
      </w:pPr>
      <w:r w:rsidRPr="00CB1632">
        <w:rPr>
          <w:rFonts w:asciiTheme="majorHAnsi" w:hAnsiTheme="majorHAnsi" w:cstheme="majorHAnsi"/>
          <w:b/>
          <w:color w:val="000000" w:themeColor="text1"/>
          <w:sz w:val="28"/>
        </w:rPr>
        <w:lastRenderedPageBreak/>
        <w:t>References</w:t>
      </w:r>
    </w:p>
    <w:p w14:paraId="42D580F9" w14:textId="01C77011" w:rsidR="00FB3A0E" w:rsidRPr="00CB1632" w:rsidRDefault="002D137A"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Theme="majorHAnsi" w:hAnsiTheme="majorHAnsi" w:cstheme="majorHAnsi"/>
          <w:b/>
          <w:color w:val="000000" w:themeColor="text1"/>
        </w:rPr>
        <w:fldChar w:fldCharType="begin" w:fldLock="1"/>
      </w:r>
      <w:r w:rsidRPr="00CB1632">
        <w:rPr>
          <w:rFonts w:asciiTheme="majorHAnsi" w:hAnsiTheme="majorHAnsi" w:cstheme="majorHAnsi"/>
          <w:b/>
          <w:color w:val="000000" w:themeColor="text1"/>
        </w:rPr>
        <w:instrText xml:space="preserve">ADDIN Mendeley Bibliography CSL_BIBLIOGRAPHY </w:instrText>
      </w:r>
      <w:r w:rsidRPr="00CB1632">
        <w:rPr>
          <w:rFonts w:asciiTheme="majorHAnsi" w:hAnsiTheme="majorHAnsi" w:cstheme="majorHAnsi"/>
          <w:b/>
          <w:color w:val="000000" w:themeColor="text1"/>
        </w:rPr>
        <w:fldChar w:fldCharType="separate"/>
      </w:r>
      <w:r w:rsidR="00FB3A0E" w:rsidRPr="00CB1632">
        <w:rPr>
          <w:rFonts w:ascii="Calibri" w:eastAsia="Times New Roman" w:hAnsi="Calibri"/>
          <w:noProof/>
          <w:color w:val="000000" w:themeColor="text1"/>
        </w:rPr>
        <w:t xml:space="preserve">1. </w:t>
      </w:r>
      <w:r w:rsidR="00FB3A0E" w:rsidRPr="00CB1632">
        <w:rPr>
          <w:rFonts w:ascii="Calibri" w:eastAsia="Times New Roman" w:hAnsi="Calibri"/>
          <w:noProof/>
          <w:color w:val="000000" w:themeColor="text1"/>
        </w:rPr>
        <w:tab/>
        <w:t xml:space="preserve">Weiser TG, Haynes AB, Molina G, Lipsitz SR, Esquivel MM, Uribe-Leitz T, et al. Estimate of the global volume of surgery in 2012: an assessment supporting improved health outcomes. </w:t>
      </w:r>
      <w:r w:rsidR="00FB3A0E" w:rsidRPr="00CB1632">
        <w:rPr>
          <w:rFonts w:ascii="Calibri" w:eastAsia="Times New Roman" w:hAnsi="Calibri"/>
          <w:i/>
          <w:noProof/>
          <w:color w:val="000000" w:themeColor="text1"/>
        </w:rPr>
        <w:t>Lancet</w:t>
      </w:r>
      <w:r w:rsidR="00FB3A0E"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2015 </w:t>
      </w:r>
      <w:r w:rsidR="00FB3A0E" w:rsidRPr="00CB1632">
        <w:rPr>
          <w:rFonts w:ascii="Calibri" w:eastAsia="Times New Roman" w:hAnsi="Calibri"/>
          <w:noProof/>
          <w:color w:val="000000" w:themeColor="text1"/>
        </w:rPr>
        <w:t xml:space="preserve">385 Supp 2 S11 </w:t>
      </w:r>
    </w:p>
    <w:p w14:paraId="13C1A188" w14:textId="60344984"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2. </w:t>
      </w:r>
      <w:r w:rsidRPr="00CB1632">
        <w:rPr>
          <w:rFonts w:ascii="Calibri" w:eastAsia="Times New Roman" w:hAnsi="Calibri"/>
          <w:noProof/>
          <w:color w:val="000000" w:themeColor="text1"/>
        </w:rPr>
        <w:tab/>
        <w:t xml:space="preserve">Pearse RM, Moreno RP, Bauer P, Pelosi P, Metnitz P, Spies C, et al. Mortality after surgery in Europe: a 7 day cohort study. </w:t>
      </w:r>
      <w:r w:rsidRPr="00CB1632">
        <w:rPr>
          <w:rFonts w:ascii="Calibri" w:eastAsia="Times New Roman" w:hAnsi="Calibri"/>
          <w:i/>
          <w:noProof/>
          <w:color w:val="000000" w:themeColor="text1"/>
        </w:rPr>
        <w:t xml:space="preserve">Lancet </w:t>
      </w:r>
      <w:r w:rsidR="00EB6022" w:rsidRPr="00CB1632">
        <w:rPr>
          <w:rFonts w:ascii="Calibri" w:eastAsia="Times New Roman" w:hAnsi="Calibri"/>
          <w:noProof/>
          <w:color w:val="000000" w:themeColor="text1"/>
        </w:rPr>
        <w:t xml:space="preserve">2012 </w:t>
      </w:r>
      <w:r w:rsidRPr="00CB1632">
        <w:rPr>
          <w:rFonts w:ascii="Calibri" w:eastAsia="Times New Roman" w:hAnsi="Calibri"/>
          <w:noProof/>
          <w:color w:val="000000" w:themeColor="text1"/>
        </w:rPr>
        <w:t xml:space="preserve">22 380: 1059–65. </w:t>
      </w:r>
    </w:p>
    <w:p w14:paraId="065EA66B" w14:textId="176AC7D1"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3. </w:t>
      </w:r>
      <w:r w:rsidRPr="00CB1632">
        <w:rPr>
          <w:rFonts w:ascii="Calibri" w:eastAsia="Times New Roman" w:hAnsi="Calibri"/>
          <w:noProof/>
          <w:color w:val="000000" w:themeColor="text1"/>
        </w:rPr>
        <w:tab/>
        <w:t xml:space="preserve">ISOS Study Group. Global patient outcomes after elective surgery: prospective cohort study in 27 low-, middle- and high-income countries. </w:t>
      </w:r>
      <w:r w:rsidRPr="00CB1632">
        <w:rPr>
          <w:rFonts w:ascii="Calibri" w:eastAsia="Times New Roman" w:hAnsi="Calibri"/>
          <w:i/>
          <w:noProof/>
          <w:color w:val="000000" w:themeColor="text1"/>
        </w:rPr>
        <w:t>Br J Anaesth</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2016 </w:t>
      </w:r>
      <w:r w:rsidRPr="00CB1632">
        <w:rPr>
          <w:rFonts w:ascii="Calibri" w:eastAsia="Times New Roman" w:hAnsi="Calibri"/>
          <w:noProof/>
          <w:color w:val="000000" w:themeColor="text1"/>
        </w:rPr>
        <w:t>117: 601–9</w:t>
      </w:r>
    </w:p>
    <w:p w14:paraId="7822F956" w14:textId="7107CC23"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4. </w:t>
      </w:r>
      <w:r w:rsidRPr="00CB1632">
        <w:rPr>
          <w:rFonts w:ascii="Calibri" w:eastAsia="Times New Roman" w:hAnsi="Calibri"/>
          <w:noProof/>
          <w:color w:val="000000" w:themeColor="text1"/>
        </w:rPr>
        <w:tab/>
        <w:t xml:space="preserve">Pearse RM, Harrison DA, James P, Watson D, Hinds C, Rhodes A, et al. Identification and characterisation of the high-risk surgical population in the United Kingdom. </w:t>
      </w:r>
      <w:r w:rsidRPr="00CB1632">
        <w:rPr>
          <w:rFonts w:ascii="Calibri" w:eastAsia="Times New Roman" w:hAnsi="Calibri"/>
          <w:i/>
          <w:noProof/>
          <w:color w:val="000000" w:themeColor="text1"/>
        </w:rPr>
        <w:t>Crit Care</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2006 </w:t>
      </w:r>
      <w:r w:rsidRPr="00CB1632">
        <w:rPr>
          <w:rFonts w:ascii="Calibri" w:eastAsia="Times New Roman" w:hAnsi="Calibri"/>
          <w:noProof/>
          <w:color w:val="000000" w:themeColor="text1"/>
        </w:rPr>
        <w:t xml:space="preserve">10: R81. </w:t>
      </w:r>
    </w:p>
    <w:p w14:paraId="70C4475C" w14:textId="0847F08B"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5. </w:t>
      </w:r>
      <w:r w:rsidRPr="00CB1632">
        <w:rPr>
          <w:rFonts w:ascii="Calibri" w:eastAsia="Times New Roman" w:hAnsi="Calibri"/>
          <w:noProof/>
          <w:color w:val="000000" w:themeColor="text1"/>
        </w:rPr>
        <w:tab/>
        <w:t xml:space="preserve">Khuri SF, Henderson WG, DePalma RG, Mosca C, Healey NA, Kumbhani DJ, et al. Determinants of long-term survival after major surgery and the adverse effect of postoperative complications. </w:t>
      </w:r>
      <w:r w:rsidRPr="00CB1632">
        <w:rPr>
          <w:rFonts w:ascii="Calibri" w:eastAsia="Times New Roman" w:hAnsi="Calibri"/>
          <w:i/>
          <w:noProof/>
          <w:color w:val="000000" w:themeColor="text1"/>
        </w:rPr>
        <w:t>Ann Surg</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2005 </w:t>
      </w:r>
      <w:r w:rsidRPr="00CB1632">
        <w:rPr>
          <w:rFonts w:ascii="Calibri" w:eastAsia="Times New Roman" w:hAnsi="Calibri"/>
          <w:noProof/>
          <w:color w:val="000000" w:themeColor="text1"/>
        </w:rPr>
        <w:t xml:space="preserve">242: 323–6.  </w:t>
      </w:r>
    </w:p>
    <w:p w14:paraId="34F27CA6" w14:textId="77777777"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6. </w:t>
      </w:r>
      <w:r w:rsidRPr="00CB1632">
        <w:rPr>
          <w:rFonts w:ascii="Calibri" w:eastAsia="Times New Roman" w:hAnsi="Calibri"/>
          <w:noProof/>
          <w:color w:val="000000" w:themeColor="text1"/>
        </w:rPr>
        <w:tab/>
        <w:t xml:space="preserve">Gillies MA, Power GS, Harrison DA, Fleming A, Cook B, Walsh TS, et al. Regional variation in critical care provision and outcome after high-risk surgery. </w:t>
      </w:r>
      <w:r w:rsidRPr="00CB1632">
        <w:rPr>
          <w:rFonts w:ascii="Calibri" w:eastAsia="Times New Roman" w:hAnsi="Calibri"/>
          <w:i/>
          <w:noProof/>
          <w:color w:val="000000" w:themeColor="text1"/>
        </w:rPr>
        <w:t>Intensive Care Med</w:t>
      </w:r>
      <w:r w:rsidRPr="00CB1632">
        <w:rPr>
          <w:rFonts w:ascii="Calibri" w:eastAsia="Times New Roman" w:hAnsi="Calibri"/>
          <w:noProof/>
          <w:color w:val="000000" w:themeColor="text1"/>
        </w:rPr>
        <w:t xml:space="preserve">. 2015 Jul 23; </w:t>
      </w:r>
    </w:p>
    <w:p w14:paraId="55A4B941" w14:textId="77777777"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7. </w:t>
      </w:r>
      <w:r w:rsidRPr="00CB1632">
        <w:rPr>
          <w:rFonts w:ascii="Calibri" w:eastAsia="Times New Roman" w:hAnsi="Calibri"/>
          <w:noProof/>
          <w:color w:val="000000" w:themeColor="text1"/>
        </w:rPr>
        <w:tab/>
        <w:t xml:space="preserve">Gillies MA, Harrison EM, Pearse RM, Garrioch S, Haddow C, Smyth L, et al. Intensive care utilization and outcomes after high-risk surgery in Scotland : a population-based cohort study. </w:t>
      </w:r>
      <w:r w:rsidRPr="00CB1632">
        <w:rPr>
          <w:rFonts w:ascii="Calibri" w:eastAsia="Times New Roman" w:hAnsi="Calibri"/>
          <w:i/>
          <w:noProof/>
          <w:color w:val="000000" w:themeColor="text1"/>
        </w:rPr>
        <w:t>Br J Anaesth</w:t>
      </w:r>
      <w:r w:rsidRPr="00CB1632">
        <w:rPr>
          <w:rFonts w:ascii="Calibri" w:eastAsia="Times New Roman" w:hAnsi="Calibri"/>
          <w:noProof/>
          <w:color w:val="000000" w:themeColor="text1"/>
        </w:rPr>
        <w:t xml:space="preserve"> 2017</w:t>
      </w:r>
      <w:r w:rsidRPr="00CB1632">
        <w:rPr>
          <w:rFonts w:ascii="Calibri" w:eastAsia="Times New Roman" w:hAnsi="Calibri"/>
          <w:i/>
          <w:noProof/>
          <w:color w:val="000000" w:themeColor="text1"/>
        </w:rPr>
        <w:t xml:space="preserve"> </w:t>
      </w:r>
      <w:r w:rsidRPr="00CB1632">
        <w:rPr>
          <w:rFonts w:ascii="Calibri" w:eastAsia="Times New Roman" w:hAnsi="Calibri"/>
          <w:noProof/>
          <w:color w:val="000000" w:themeColor="text1"/>
        </w:rPr>
        <w:t>118: 123–31.</w:t>
      </w:r>
    </w:p>
    <w:p w14:paraId="2B63E15C" w14:textId="77777777"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8. </w:t>
      </w:r>
      <w:r w:rsidRPr="00CB1632">
        <w:rPr>
          <w:rFonts w:ascii="Calibri" w:eastAsia="Times New Roman" w:hAnsi="Calibri"/>
          <w:noProof/>
          <w:color w:val="000000" w:themeColor="text1"/>
        </w:rPr>
        <w:tab/>
        <w:t xml:space="preserve">Boney O, Bell M, Bell N, Conquest A, Cumbers M, Drake S, et al. Identifying research priorities in anaesthesia and perioperative care: final report of the joint National Institute of Academic Anaesthesia/James Lind Alliance Research Priority Setting Partnership. </w:t>
      </w:r>
      <w:r w:rsidRPr="00CB1632">
        <w:rPr>
          <w:rFonts w:ascii="Calibri" w:eastAsia="Times New Roman" w:hAnsi="Calibri"/>
          <w:i/>
          <w:noProof/>
          <w:color w:val="000000" w:themeColor="text1"/>
        </w:rPr>
        <w:t>BMJ Open</w:t>
      </w:r>
      <w:r w:rsidRPr="00CB1632">
        <w:rPr>
          <w:rFonts w:ascii="Calibri" w:eastAsia="Times New Roman" w:hAnsi="Calibri"/>
          <w:noProof/>
          <w:color w:val="000000" w:themeColor="text1"/>
        </w:rPr>
        <w:t xml:space="preserve"> 2015 J5(12):e010006. </w:t>
      </w:r>
    </w:p>
    <w:p w14:paraId="31C94BBB" w14:textId="77777777"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9. </w:t>
      </w:r>
      <w:r w:rsidRPr="00CB1632">
        <w:rPr>
          <w:rFonts w:ascii="Calibri" w:eastAsia="Times New Roman" w:hAnsi="Calibri"/>
          <w:noProof/>
          <w:color w:val="000000" w:themeColor="text1"/>
        </w:rPr>
        <w:tab/>
        <w:t>Reay, H. Arulkumaran N, Brett S. Priorities for future intensive care research in the UK: results of a James Lind Alliance Priority Setting Partnership.</w:t>
      </w:r>
      <w:r w:rsidRPr="00CB1632">
        <w:rPr>
          <w:rFonts w:ascii="Calibri" w:eastAsia="Times New Roman" w:hAnsi="Calibri"/>
          <w:i/>
          <w:noProof/>
          <w:color w:val="000000" w:themeColor="text1"/>
        </w:rPr>
        <w:t xml:space="preserve"> J Intensive Care Soc</w:t>
      </w:r>
      <w:r w:rsidRPr="00CB1632">
        <w:rPr>
          <w:rFonts w:ascii="Calibri" w:eastAsia="Times New Roman" w:hAnsi="Calibri"/>
          <w:noProof/>
          <w:color w:val="000000" w:themeColor="text1"/>
        </w:rPr>
        <w:t xml:space="preserve">. 2014;15(4). </w:t>
      </w:r>
    </w:p>
    <w:p w14:paraId="126B1F73" w14:textId="103B9B86"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10. </w:t>
      </w:r>
      <w:r w:rsidRPr="00CB1632">
        <w:rPr>
          <w:rFonts w:ascii="Calibri" w:eastAsia="Times New Roman" w:hAnsi="Calibri"/>
          <w:noProof/>
          <w:color w:val="000000" w:themeColor="text1"/>
        </w:rPr>
        <w:tab/>
        <w:t xml:space="preserve">Ghaferi AA, Birkmeyer JD, Dimick JB. Variation in Hospital Mortality Associated with Inpatient Surgery. </w:t>
      </w:r>
      <w:r w:rsidRPr="00CB1632">
        <w:rPr>
          <w:rFonts w:ascii="Calibri" w:eastAsia="Times New Roman" w:hAnsi="Calibri"/>
          <w:i/>
          <w:noProof/>
          <w:color w:val="000000" w:themeColor="text1"/>
        </w:rPr>
        <w:t>N Engl J Med</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2009 </w:t>
      </w:r>
      <w:r w:rsidRPr="00CB1632">
        <w:rPr>
          <w:rFonts w:ascii="Calibri" w:eastAsia="Times New Roman" w:hAnsi="Calibri"/>
          <w:noProof/>
          <w:color w:val="000000" w:themeColor="text1"/>
        </w:rPr>
        <w:t>361: 1368–75.</w:t>
      </w:r>
    </w:p>
    <w:p w14:paraId="77CB93B1" w14:textId="5BAE257A"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11. </w:t>
      </w:r>
      <w:r w:rsidRPr="00CB1632">
        <w:rPr>
          <w:rFonts w:ascii="Calibri" w:eastAsia="Times New Roman" w:hAnsi="Calibri"/>
          <w:noProof/>
          <w:color w:val="000000" w:themeColor="text1"/>
        </w:rPr>
        <w:tab/>
        <w:t xml:space="preserve">Fleisher LA, Fleischmann KE, Auerbach AD, Barnason SA, Beckman JA, Bozkurt </w:t>
      </w:r>
      <w:r w:rsidRPr="00CB1632">
        <w:rPr>
          <w:rFonts w:ascii="Calibri" w:eastAsia="Times New Roman" w:hAnsi="Calibri"/>
          <w:noProof/>
          <w:color w:val="000000" w:themeColor="text1"/>
        </w:rPr>
        <w:lastRenderedPageBreak/>
        <w:t xml:space="preserve">B, et al. 2014 ACC/AHA Guideline on Perioperative Cardiovascular Evaluation and Management of Patients Undergoing Noncardiac Surgery. </w:t>
      </w:r>
      <w:r w:rsidRPr="00CB1632">
        <w:rPr>
          <w:rFonts w:ascii="Calibri" w:eastAsia="Times New Roman" w:hAnsi="Calibri"/>
          <w:i/>
          <w:noProof/>
          <w:color w:val="000000" w:themeColor="text1"/>
        </w:rPr>
        <w:t>Circulation</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2014 </w:t>
      </w:r>
      <w:r w:rsidRPr="00CB1632">
        <w:rPr>
          <w:rFonts w:ascii="Calibri" w:eastAsia="Times New Roman" w:hAnsi="Calibri"/>
          <w:noProof/>
          <w:color w:val="000000" w:themeColor="text1"/>
        </w:rPr>
        <w:t xml:space="preserve">130: e278-e333 </w:t>
      </w:r>
    </w:p>
    <w:p w14:paraId="57EDE02A" w14:textId="1907DDBC"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12. </w:t>
      </w:r>
      <w:r w:rsidRPr="00CB1632">
        <w:rPr>
          <w:rFonts w:ascii="Calibri" w:eastAsia="Times New Roman" w:hAnsi="Calibri"/>
          <w:noProof/>
          <w:color w:val="000000" w:themeColor="text1"/>
        </w:rPr>
        <w:tab/>
        <w:t xml:space="preserve">Moran J, Wilson F, Guinan E, McCormick P, Hussey J, Moriarty J. Role of cardiopulmonary exercise testing as a risk-assessment method in patients undergoing intra-abdominal surgery: a systematic review. </w:t>
      </w:r>
      <w:r w:rsidRPr="00CB1632">
        <w:rPr>
          <w:rFonts w:ascii="Calibri" w:eastAsia="Times New Roman" w:hAnsi="Calibri"/>
          <w:i/>
          <w:noProof/>
          <w:color w:val="000000" w:themeColor="text1"/>
        </w:rPr>
        <w:t>Br J Anaesth</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2016 </w:t>
      </w:r>
      <w:r w:rsidRPr="00CB1632">
        <w:rPr>
          <w:rFonts w:ascii="Calibri" w:eastAsia="Times New Roman" w:hAnsi="Calibri"/>
          <w:noProof/>
          <w:color w:val="000000" w:themeColor="text1"/>
        </w:rPr>
        <w:t>116: 177–91.</w:t>
      </w:r>
    </w:p>
    <w:p w14:paraId="5BBD96A1" w14:textId="2673157B"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13. </w:t>
      </w:r>
      <w:r w:rsidRPr="00CB1632">
        <w:rPr>
          <w:rFonts w:ascii="Calibri" w:eastAsia="Times New Roman" w:hAnsi="Calibri"/>
          <w:noProof/>
          <w:color w:val="000000" w:themeColor="text1"/>
        </w:rPr>
        <w:tab/>
        <w:t xml:space="preserve">Rodseth RN, Lurati Buse GA, Bolliger D, Burkhart CS, Cuthbertson BH, Gibson SC, et al. The Predictive Ability of Pre-Operative B-Type Natriuretic Peptide in Vascular Patients for Major Adverse Cardiac Events: An Individual Patient Data Meta-Analysis. </w:t>
      </w:r>
      <w:r w:rsidRPr="00CB1632">
        <w:rPr>
          <w:rFonts w:ascii="Calibri" w:eastAsia="Times New Roman" w:hAnsi="Calibri"/>
          <w:i/>
          <w:noProof/>
          <w:color w:val="000000" w:themeColor="text1"/>
        </w:rPr>
        <w:t>J Am Coll Cardiol</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2011 </w:t>
      </w:r>
      <w:r w:rsidRPr="00CB1632">
        <w:rPr>
          <w:rFonts w:ascii="Calibri" w:eastAsia="Times New Roman" w:hAnsi="Calibri"/>
          <w:noProof/>
          <w:color w:val="000000" w:themeColor="text1"/>
        </w:rPr>
        <w:t>58: 522–9</w:t>
      </w:r>
    </w:p>
    <w:p w14:paraId="1348837F" w14:textId="64D29844"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14. </w:t>
      </w:r>
      <w:r w:rsidRPr="00CB1632">
        <w:rPr>
          <w:rFonts w:ascii="Calibri" w:eastAsia="Times New Roman" w:hAnsi="Calibri"/>
          <w:noProof/>
          <w:color w:val="000000" w:themeColor="text1"/>
        </w:rPr>
        <w:tab/>
        <w:t xml:space="preserve">Moonesinghe SR, Mythen MG, Das P, Rowan KM, Grocott MPW. Risk stratification tools for predicting morbidity and mortality in adult patients undergoing major surgery: qualitative systematic review. </w:t>
      </w:r>
      <w:r w:rsidRPr="00CB1632">
        <w:rPr>
          <w:rFonts w:ascii="Calibri" w:eastAsia="Times New Roman" w:hAnsi="Calibri"/>
          <w:i/>
          <w:noProof/>
          <w:color w:val="000000" w:themeColor="text1"/>
        </w:rPr>
        <w:t>Anesthesiology</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2013 </w:t>
      </w:r>
      <w:r w:rsidRPr="00CB1632">
        <w:rPr>
          <w:rFonts w:ascii="Calibri" w:eastAsia="Times New Roman" w:hAnsi="Calibri"/>
          <w:noProof/>
          <w:color w:val="000000" w:themeColor="text1"/>
        </w:rPr>
        <w:t>119: 959–81.</w:t>
      </w:r>
    </w:p>
    <w:p w14:paraId="5FE94CEB" w14:textId="731ECCBD"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15. </w:t>
      </w:r>
      <w:r w:rsidRPr="00CB1632">
        <w:rPr>
          <w:rFonts w:ascii="Calibri" w:eastAsia="Times New Roman" w:hAnsi="Calibri"/>
          <w:noProof/>
          <w:color w:val="000000" w:themeColor="text1"/>
        </w:rPr>
        <w:tab/>
        <w:t xml:space="preserve">Bainbridge D, Martin J, Arango M, Cheng D. Perioperative and anaesthetic-related mortality in developed and developing countries: A systematic review and meta-analysis. </w:t>
      </w:r>
      <w:r w:rsidRPr="00CB1632">
        <w:rPr>
          <w:rFonts w:ascii="Calibri" w:eastAsia="Times New Roman" w:hAnsi="Calibri"/>
          <w:i/>
          <w:noProof/>
          <w:color w:val="000000" w:themeColor="text1"/>
        </w:rPr>
        <w:t>Lancet</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2014 </w:t>
      </w:r>
      <w:r w:rsidRPr="00CB1632">
        <w:rPr>
          <w:rFonts w:ascii="Calibri" w:eastAsia="Times New Roman" w:hAnsi="Calibri"/>
          <w:noProof/>
          <w:color w:val="000000" w:themeColor="text1"/>
        </w:rPr>
        <w:t>380: 1075–81</w:t>
      </w:r>
    </w:p>
    <w:p w14:paraId="1438AC8A" w14:textId="1DBC33CD"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16. </w:t>
      </w:r>
      <w:r w:rsidRPr="00CB1632">
        <w:rPr>
          <w:rFonts w:ascii="Calibri" w:eastAsia="Times New Roman" w:hAnsi="Calibri"/>
          <w:noProof/>
          <w:color w:val="000000" w:themeColor="text1"/>
        </w:rPr>
        <w:tab/>
        <w:t xml:space="preserve">Pearse RM  MacDonald N,et al HDA. Effect of a perioperative, cardiac output–guided hemodynamic therapy algorithm on outcomes following major gastrointestinal surgery: A randomized clinical trial and systematic review. </w:t>
      </w:r>
      <w:r w:rsidRPr="00CB1632">
        <w:rPr>
          <w:rFonts w:ascii="Calibri" w:eastAsia="Times New Roman" w:hAnsi="Calibri"/>
          <w:i/>
          <w:noProof/>
          <w:color w:val="000000" w:themeColor="text1"/>
        </w:rPr>
        <w:t>JAMA</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2014 </w:t>
      </w:r>
      <w:r w:rsidRPr="00CB1632">
        <w:rPr>
          <w:rFonts w:ascii="Calibri" w:eastAsia="Times New Roman" w:hAnsi="Calibri"/>
          <w:noProof/>
          <w:color w:val="000000" w:themeColor="text1"/>
        </w:rPr>
        <w:t>311: 2181–90</w:t>
      </w:r>
    </w:p>
    <w:p w14:paraId="5D3FE374" w14:textId="476E95F8"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17. </w:t>
      </w:r>
      <w:r w:rsidRPr="00CB1632">
        <w:rPr>
          <w:rFonts w:ascii="Calibri" w:eastAsia="Times New Roman" w:hAnsi="Calibri"/>
          <w:noProof/>
          <w:color w:val="000000" w:themeColor="text1"/>
        </w:rPr>
        <w:tab/>
        <w:t xml:space="preserve">Sun LY, Wijeysundera DN, Tait GA, Beattie WS. Association of intraoperative hypotension with acute kidney injury after elective noncardiac surgery. </w:t>
      </w:r>
      <w:r w:rsidRPr="00CB1632">
        <w:rPr>
          <w:rFonts w:ascii="Calibri" w:eastAsia="Times New Roman" w:hAnsi="Calibri"/>
          <w:i/>
          <w:noProof/>
          <w:color w:val="000000" w:themeColor="text1"/>
        </w:rPr>
        <w:t>Anesthesiology</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2015 </w:t>
      </w:r>
      <w:r w:rsidRPr="00CB1632">
        <w:rPr>
          <w:rFonts w:ascii="Calibri" w:eastAsia="Times New Roman" w:hAnsi="Calibri"/>
          <w:noProof/>
          <w:color w:val="000000" w:themeColor="text1"/>
        </w:rPr>
        <w:t>123: 515–23</w:t>
      </w:r>
    </w:p>
    <w:p w14:paraId="7705B141" w14:textId="258B152C"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18. </w:t>
      </w:r>
      <w:r w:rsidRPr="00CB1632">
        <w:rPr>
          <w:rFonts w:ascii="Calibri" w:eastAsia="Times New Roman" w:hAnsi="Calibri"/>
          <w:noProof/>
          <w:color w:val="000000" w:themeColor="text1"/>
        </w:rPr>
        <w:tab/>
        <w:t xml:space="preserve">Futier E, Constantin J-M, Paugam-Burtz C, Pascal J, Eurin M, Neuschwander A, et al. A Trial of Intraoperative Low-Tidal-Volume Ventilation in Abdominal Surgery. </w:t>
      </w:r>
      <w:r w:rsidRPr="00CB1632">
        <w:rPr>
          <w:rFonts w:ascii="Calibri" w:eastAsia="Times New Roman" w:hAnsi="Calibri"/>
          <w:i/>
          <w:noProof/>
          <w:color w:val="000000" w:themeColor="text1"/>
        </w:rPr>
        <w:t>N Engl J Med</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2013 </w:t>
      </w:r>
      <w:r w:rsidRPr="00CB1632">
        <w:rPr>
          <w:rFonts w:ascii="Calibri" w:eastAsia="Times New Roman" w:hAnsi="Calibri"/>
          <w:noProof/>
          <w:color w:val="000000" w:themeColor="text1"/>
        </w:rPr>
        <w:t>369: 428–37</w:t>
      </w:r>
    </w:p>
    <w:p w14:paraId="306DFBD5" w14:textId="477D56F0"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19. </w:t>
      </w:r>
      <w:r w:rsidRPr="00CB1632">
        <w:rPr>
          <w:rFonts w:ascii="Calibri" w:eastAsia="Times New Roman" w:hAnsi="Calibri"/>
          <w:noProof/>
          <w:color w:val="000000" w:themeColor="text1"/>
        </w:rPr>
        <w:tab/>
        <w:t xml:space="preserve">Pearse RM, Holt PJE, Grocott MPW. Managing perioperative risk in patients undergoing elective non-cardiac surgery. </w:t>
      </w:r>
      <w:r w:rsidRPr="00CB1632">
        <w:rPr>
          <w:rFonts w:ascii="Calibri" w:eastAsia="Times New Roman" w:hAnsi="Calibri"/>
          <w:i/>
          <w:noProof/>
          <w:color w:val="000000" w:themeColor="text1"/>
        </w:rPr>
        <w:t>BMJ</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2011 </w:t>
      </w:r>
      <w:r w:rsidRPr="00CB1632">
        <w:rPr>
          <w:rFonts w:ascii="Calibri" w:eastAsia="Times New Roman" w:hAnsi="Calibri"/>
          <w:noProof/>
          <w:color w:val="000000" w:themeColor="text1"/>
        </w:rPr>
        <w:t xml:space="preserve">343: d5759. </w:t>
      </w:r>
    </w:p>
    <w:p w14:paraId="0662DF8B" w14:textId="2C6D4EF1"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20. </w:t>
      </w:r>
      <w:r w:rsidRPr="00CB1632">
        <w:rPr>
          <w:rFonts w:ascii="Calibri" w:eastAsia="Times New Roman" w:hAnsi="Calibri"/>
          <w:noProof/>
          <w:color w:val="000000" w:themeColor="text1"/>
        </w:rPr>
        <w:tab/>
        <w:t xml:space="preserve">King AB, Alvis BD, McEvoy MD. Enhanced recovery after surgery, perioperative medicine, and the perioperative surgical home. </w:t>
      </w:r>
      <w:r w:rsidRPr="00CB1632">
        <w:rPr>
          <w:rFonts w:ascii="Calibri" w:eastAsia="Times New Roman" w:hAnsi="Calibri"/>
          <w:i/>
          <w:noProof/>
          <w:color w:val="000000" w:themeColor="text1"/>
        </w:rPr>
        <w:t>Curr Opin Anaesthesiol</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2016 </w:t>
      </w:r>
      <w:r w:rsidRPr="00CB1632">
        <w:rPr>
          <w:rFonts w:ascii="Calibri" w:eastAsia="Times New Roman" w:hAnsi="Calibri"/>
          <w:noProof/>
          <w:color w:val="000000" w:themeColor="text1"/>
        </w:rPr>
        <w:lastRenderedPageBreak/>
        <w:t>29: 727–32.</w:t>
      </w:r>
    </w:p>
    <w:p w14:paraId="33EB2A29" w14:textId="07E9E27B"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21. </w:t>
      </w:r>
      <w:r w:rsidRPr="00CB1632">
        <w:rPr>
          <w:rFonts w:ascii="Calibri" w:eastAsia="Times New Roman" w:hAnsi="Calibri"/>
          <w:noProof/>
          <w:color w:val="000000" w:themeColor="text1"/>
        </w:rPr>
        <w:tab/>
        <w:t xml:space="preserve">Harari D, Hopper A, Dhesi J, Babic-Illman G, Lockwood L, Martin F. Proactive care of older people undergoing surgery (’POPS’): designing, embedding, evaluating and funding a comprehensive geriatric assessment service for older elective surgical patients. </w:t>
      </w:r>
      <w:r w:rsidRPr="00CB1632">
        <w:rPr>
          <w:rFonts w:ascii="Calibri" w:eastAsia="Times New Roman" w:hAnsi="Calibri"/>
          <w:i/>
          <w:noProof/>
          <w:color w:val="000000" w:themeColor="text1"/>
        </w:rPr>
        <w:t>Age Ageing</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2007 </w:t>
      </w:r>
      <w:r w:rsidRPr="00CB1632">
        <w:rPr>
          <w:rFonts w:ascii="Calibri" w:eastAsia="Times New Roman" w:hAnsi="Calibri"/>
          <w:noProof/>
          <w:color w:val="000000" w:themeColor="text1"/>
        </w:rPr>
        <w:t>36: 190–6</w:t>
      </w:r>
    </w:p>
    <w:p w14:paraId="5FBD3D5C" w14:textId="7B2C9741"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22. </w:t>
      </w:r>
      <w:r w:rsidRPr="00CB1632">
        <w:rPr>
          <w:rFonts w:ascii="Calibri" w:eastAsia="Times New Roman" w:hAnsi="Calibri"/>
          <w:noProof/>
          <w:color w:val="000000" w:themeColor="text1"/>
        </w:rPr>
        <w:tab/>
        <w:t xml:space="preserve">Soffin EM, YaDeau JT. Enhanced recovery after surgery for primary hip and knee arthroplasty: a review of the evidence. </w:t>
      </w:r>
      <w:r w:rsidRPr="00CB1632">
        <w:rPr>
          <w:rFonts w:ascii="Calibri" w:eastAsia="Times New Roman" w:hAnsi="Calibri"/>
          <w:i/>
          <w:noProof/>
          <w:color w:val="000000" w:themeColor="text1"/>
        </w:rPr>
        <w:t>Br J Anaesth</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2016 </w:t>
      </w:r>
      <w:r w:rsidRPr="00CB1632">
        <w:rPr>
          <w:rFonts w:ascii="Calibri" w:eastAsia="Times New Roman" w:hAnsi="Calibri"/>
          <w:noProof/>
          <w:color w:val="000000" w:themeColor="text1"/>
        </w:rPr>
        <w:t xml:space="preserve">117(S3): 62-72. </w:t>
      </w:r>
    </w:p>
    <w:p w14:paraId="79E7E3C9" w14:textId="77777777"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23. </w:t>
      </w:r>
      <w:r w:rsidRPr="00CB1632">
        <w:rPr>
          <w:rFonts w:ascii="Calibri" w:eastAsia="Times New Roman" w:hAnsi="Calibri"/>
          <w:noProof/>
          <w:color w:val="000000" w:themeColor="text1"/>
        </w:rPr>
        <w:tab/>
        <w:t>Perioperative Medicine: The Pathway to Better Surgical Care. The Royal College of Anaesthetists https://www.rcoa.ac.uk/perioperativemedicine Accessed 14 Dec 2016</w:t>
      </w:r>
    </w:p>
    <w:p w14:paraId="501A8F67" w14:textId="1D115AA4"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24. </w:t>
      </w:r>
      <w:r w:rsidRPr="00CB1632">
        <w:rPr>
          <w:rFonts w:ascii="Calibri" w:eastAsia="Times New Roman" w:hAnsi="Calibri"/>
          <w:noProof/>
          <w:color w:val="000000" w:themeColor="text1"/>
        </w:rPr>
        <w:tab/>
        <w:t xml:space="preserve">Carlisle JB, Danjoux G, Kerr K, Snowden C, Swart M. Validation of long-term survival prediction for scheduled abdominal aortic aneurysm repair with an independent calculator using only pre-operative variables. </w:t>
      </w:r>
      <w:r w:rsidRPr="00CB1632">
        <w:rPr>
          <w:rFonts w:ascii="Calibri" w:eastAsia="Times New Roman" w:hAnsi="Calibri"/>
          <w:i/>
          <w:noProof/>
          <w:color w:val="000000" w:themeColor="text1"/>
        </w:rPr>
        <w:t>Anaesthesia</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2015 </w:t>
      </w:r>
      <w:r w:rsidRPr="00CB1632">
        <w:rPr>
          <w:rFonts w:ascii="Calibri" w:eastAsia="Times New Roman" w:hAnsi="Calibri"/>
          <w:noProof/>
          <w:color w:val="000000" w:themeColor="text1"/>
        </w:rPr>
        <w:t>70: 654–65.</w:t>
      </w:r>
    </w:p>
    <w:p w14:paraId="25FC4626" w14:textId="4A014B11"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25. </w:t>
      </w:r>
      <w:r w:rsidRPr="00CB1632">
        <w:rPr>
          <w:rFonts w:ascii="Calibri" w:eastAsia="Times New Roman" w:hAnsi="Calibri"/>
          <w:noProof/>
          <w:color w:val="000000" w:themeColor="text1"/>
        </w:rPr>
        <w:tab/>
        <w:t xml:space="preserve">Gillies MA, Shah AS V., Mullenheim J, Tricklebank S, Owen T, Antonelli J, et al. Perioperative myocardial injury in patients receiving cardiac output-guided haemodynamic therapy: a substudy of the OPTIMISE Trial. </w:t>
      </w:r>
      <w:r w:rsidRPr="00CB1632">
        <w:rPr>
          <w:rFonts w:ascii="Calibri" w:eastAsia="Times New Roman" w:hAnsi="Calibri"/>
          <w:i/>
          <w:noProof/>
          <w:color w:val="000000" w:themeColor="text1"/>
        </w:rPr>
        <w:t>Br J Anaesth</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2015 </w:t>
      </w:r>
      <w:r w:rsidRPr="00CB1632">
        <w:rPr>
          <w:rFonts w:ascii="Calibri" w:eastAsia="Times New Roman" w:hAnsi="Calibri"/>
          <w:noProof/>
          <w:color w:val="000000" w:themeColor="text1"/>
        </w:rPr>
        <w:t>115: 227-33</w:t>
      </w:r>
    </w:p>
    <w:p w14:paraId="5A1BF093" w14:textId="2A4C9FFF"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26. </w:t>
      </w:r>
      <w:r w:rsidRPr="00CB1632">
        <w:rPr>
          <w:rFonts w:ascii="Calibri" w:eastAsia="Times New Roman" w:hAnsi="Calibri"/>
          <w:noProof/>
          <w:color w:val="000000" w:themeColor="text1"/>
        </w:rPr>
        <w:tab/>
        <w:t xml:space="preserve">Grocott M, Hamilton M, Bennett D, Rowan K. Perioperative increase in global blood flow to explicit defined goals and outcomes following surgery. </w:t>
      </w:r>
      <w:r w:rsidRPr="00CB1632">
        <w:rPr>
          <w:rFonts w:ascii="Calibri" w:eastAsia="Times New Roman" w:hAnsi="Calibri"/>
          <w:i/>
          <w:noProof/>
          <w:color w:val="000000" w:themeColor="text1"/>
        </w:rPr>
        <w:t>Br J Anaesth</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2013 </w:t>
      </w:r>
      <w:r w:rsidRPr="00CB1632">
        <w:rPr>
          <w:rFonts w:ascii="Calibri" w:eastAsia="Times New Roman" w:hAnsi="Calibri"/>
          <w:noProof/>
          <w:color w:val="000000" w:themeColor="text1"/>
        </w:rPr>
        <w:t>111; 535-48</w:t>
      </w:r>
    </w:p>
    <w:p w14:paraId="7CE93042" w14:textId="4C20AD0F"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27. </w:t>
      </w:r>
      <w:r w:rsidRPr="00CB1632">
        <w:rPr>
          <w:rFonts w:ascii="Calibri" w:eastAsia="Times New Roman" w:hAnsi="Calibri"/>
          <w:noProof/>
          <w:color w:val="000000" w:themeColor="text1"/>
        </w:rPr>
        <w:tab/>
        <w:t xml:space="preserve">Neto AS, Hemmes SNT, Barbas CS V, Beiderlinden M, Fernandez-Bustamante A, Futier E, et al. Association between driving pressure and development of postoperative pulmonary complications in patients undergoing mechanical ventilation for general anaesthesia: a meta-analysis of individual patient data. </w:t>
      </w:r>
      <w:r w:rsidRPr="00CB1632">
        <w:rPr>
          <w:rFonts w:ascii="Calibri" w:eastAsia="Times New Roman" w:hAnsi="Calibri"/>
          <w:i/>
          <w:noProof/>
          <w:color w:val="000000" w:themeColor="text1"/>
        </w:rPr>
        <w:t>Lancet Respir Med</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2016 </w:t>
      </w:r>
      <w:r w:rsidRPr="00CB1632">
        <w:rPr>
          <w:rFonts w:ascii="Calibri" w:eastAsia="Times New Roman" w:hAnsi="Calibri"/>
          <w:noProof/>
          <w:color w:val="000000" w:themeColor="text1"/>
        </w:rPr>
        <w:t>4: 272–80.</w:t>
      </w:r>
    </w:p>
    <w:p w14:paraId="18ED53A8" w14:textId="2C2F03C9"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28. </w:t>
      </w:r>
      <w:r w:rsidRPr="00CB1632">
        <w:rPr>
          <w:rFonts w:ascii="Calibri" w:eastAsia="Times New Roman" w:hAnsi="Calibri"/>
          <w:noProof/>
          <w:color w:val="000000" w:themeColor="text1"/>
        </w:rPr>
        <w:tab/>
        <w:t xml:space="preserve">Da Luz LT, Nascimento B, Shankarakutty AK, Rizoli S, Adhikari NK. Effect of thromboelastography (TEG(R)) and rotational thromboelastometry (ROTEM(R)) on diagnosis of coagulopathy, transfusion guidance and mortality in trauma: descriptive systematic review. </w:t>
      </w:r>
      <w:r w:rsidRPr="00CB1632">
        <w:rPr>
          <w:rFonts w:ascii="Calibri" w:eastAsia="Times New Roman" w:hAnsi="Calibri"/>
          <w:i/>
          <w:noProof/>
          <w:color w:val="000000" w:themeColor="text1"/>
        </w:rPr>
        <w:t>Crit Care</w:t>
      </w:r>
      <w:r w:rsidRPr="00CB1632">
        <w:rPr>
          <w:rFonts w:ascii="Calibri" w:eastAsia="Times New Roman" w:hAnsi="Calibri"/>
          <w:noProof/>
          <w:color w:val="000000" w:themeColor="text1"/>
        </w:rPr>
        <w:t xml:space="preserve"> </w:t>
      </w:r>
      <w:r w:rsidR="00EB6022" w:rsidRPr="00CB1632">
        <w:rPr>
          <w:rFonts w:ascii="Calibri" w:eastAsia="Times New Roman" w:hAnsi="Calibri"/>
          <w:noProof/>
          <w:color w:val="000000" w:themeColor="text1"/>
        </w:rPr>
        <w:t xml:space="preserve">2014 </w:t>
      </w:r>
      <w:r w:rsidRPr="00CB1632">
        <w:rPr>
          <w:rFonts w:ascii="Calibri" w:eastAsia="Times New Roman" w:hAnsi="Calibri"/>
          <w:noProof/>
          <w:color w:val="000000" w:themeColor="text1"/>
        </w:rPr>
        <w:t>18: 518</w:t>
      </w:r>
    </w:p>
    <w:p w14:paraId="63AF1B49" w14:textId="76AEB7EE"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29. </w:t>
      </w:r>
      <w:r w:rsidRPr="00CB1632">
        <w:rPr>
          <w:rFonts w:ascii="Calibri" w:eastAsia="Times New Roman" w:hAnsi="Calibri"/>
          <w:noProof/>
          <w:color w:val="000000" w:themeColor="text1"/>
        </w:rPr>
        <w:tab/>
        <w:t xml:space="preserve">Weber CF, Klages M, Zacharowski K. Perioperative coagulation management during cardiac surgery. </w:t>
      </w:r>
      <w:r w:rsidRPr="00CB1632">
        <w:rPr>
          <w:rFonts w:ascii="Calibri" w:eastAsia="Times New Roman" w:hAnsi="Calibri"/>
          <w:i/>
          <w:noProof/>
          <w:color w:val="000000" w:themeColor="text1"/>
        </w:rPr>
        <w:t xml:space="preserve">Curr Opin Anaesthesiol </w:t>
      </w:r>
      <w:r w:rsidR="00EB6022" w:rsidRPr="00CB1632">
        <w:rPr>
          <w:rFonts w:ascii="Calibri" w:eastAsia="Times New Roman" w:hAnsi="Calibri"/>
          <w:noProof/>
          <w:color w:val="000000" w:themeColor="text1"/>
        </w:rPr>
        <w:t xml:space="preserve">2013 </w:t>
      </w:r>
      <w:r w:rsidRPr="00CB1632">
        <w:rPr>
          <w:rFonts w:ascii="Calibri" w:eastAsia="Times New Roman" w:hAnsi="Calibri"/>
          <w:noProof/>
          <w:color w:val="000000" w:themeColor="text1"/>
        </w:rPr>
        <w:t>26: 60–4</w:t>
      </w:r>
    </w:p>
    <w:p w14:paraId="4FB6B5C1" w14:textId="1D903E5A"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lastRenderedPageBreak/>
        <w:t xml:space="preserve">30. </w:t>
      </w:r>
      <w:r w:rsidRPr="00CB1632">
        <w:rPr>
          <w:rFonts w:ascii="Calibri" w:eastAsia="Times New Roman" w:hAnsi="Calibri"/>
          <w:noProof/>
          <w:color w:val="000000" w:themeColor="text1"/>
        </w:rPr>
        <w:tab/>
        <w:t xml:space="preserve">Karkouti K, Callum J, Wijeysundera DN, Rao V, Crowther M, Grocott HP, et al. Point-of-Care Hemostatic Testing in Cardiac Surgery: A Stepped-Wedge Clustered Randomized Controlled Trial. </w:t>
      </w:r>
      <w:r w:rsidRPr="00CB1632">
        <w:rPr>
          <w:rFonts w:ascii="Calibri" w:eastAsia="Times New Roman" w:hAnsi="Calibri"/>
          <w:i/>
          <w:noProof/>
          <w:color w:val="000000" w:themeColor="text1"/>
        </w:rPr>
        <w:t xml:space="preserve">Circulation </w:t>
      </w:r>
      <w:r w:rsidR="008A75AA" w:rsidRPr="00CB1632">
        <w:rPr>
          <w:rFonts w:ascii="Calibri" w:eastAsia="Times New Roman" w:hAnsi="Calibri"/>
          <w:noProof/>
          <w:color w:val="000000" w:themeColor="text1"/>
        </w:rPr>
        <w:t xml:space="preserve">2016 </w:t>
      </w:r>
      <w:r w:rsidRPr="00CB1632">
        <w:rPr>
          <w:rFonts w:ascii="Calibri" w:eastAsia="Times New Roman" w:hAnsi="Calibri"/>
          <w:noProof/>
          <w:color w:val="000000" w:themeColor="text1"/>
        </w:rPr>
        <w:t>134: 1152–62</w:t>
      </w:r>
    </w:p>
    <w:p w14:paraId="3DDAEE9B" w14:textId="50CE18D7"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31. </w:t>
      </w:r>
      <w:r w:rsidRPr="00CB1632">
        <w:rPr>
          <w:rFonts w:ascii="Calibri" w:eastAsia="Times New Roman" w:hAnsi="Calibri"/>
          <w:noProof/>
          <w:color w:val="000000" w:themeColor="text1"/>
        </w:rPr>
        <w:tab/>
        <w:t xml:space="preserve">Hunt H, Stanworth S, Curry N, Woolley T, Cooper C, Ukoumunne O, et al. Thromboelastography (TEG) and rotational thromboelastometry (ROTEM) for trauma induced coagulopathy in adult trauma patients with bleeding. Hunt H, editor. </w:t>
      </w:r>
      <w:r w:rsidRPr="00CB1632">
        <w:rPr>
          <w:rFonts w:ascii="Calibri" w:eastAsia="Times New Roman" w:hAnsi="Calibri"/>
          <w:i/>
          <w:noProof/>
          <w:color w:val="000000" w:themeColor="text1"/>
        </w:rPr>
        <w:t>Cochrane Database Syst Rev</w:t>
      </w:r>
      <w:r w:rsidRPr="00CB1632">
        <w:rPr>
          <w:rFonts w:ascii="Calibri" w:eastAsia="Times New Roman" w:hAnsi="Calibri"/>
          <w:noProof/>
          <w:color w:val="000000" w:themeColor="text1"/>
        </w:rPr>
        <w:t xml:space="preserve"> </w:t>
      </w:r>
      <w:r w:rsidR="008A75AA" w:rsidRPr="00CB1632">
        <w:rPr>
          <w:rFonts w:ascii="Calibri" w:eastAsia="Times New Roman" w:hAnsi="Calibri"/>
          <w:noProof/>
          <w:color w:val="000000" w:themeColor="text1"/>
        </w:rPr>
        <w:t xml:space="preserve">2015 </w:t>
      </w:r>
      <w:r w:rsidRPr="00CB1632">
        <w:rPr>
          <w:rFonts w:ascii="Calibri" w:eastAsia="Times New Roman" w:hAnsi="Calibri"/>
          <w:noProof/>
          <w:color w:val="000000" w:themeColor="text1"/>
        </w:rPr>
        <w:t>CD010438.</w:t>
      </w:r>
    </w:p>
    <w:p w14:paraId="1300801C" w14:textId="7BB9288C"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32. </w:t>
      </w:r>
      <w:r w:rsidRPr="00CB1632">
        <w:rPr>
          <w:rFonts w:ascii="Calibri" w:eastAsia="Times New Roman" w:hAnsi="Calibri"/>
          <w:noProof/>
          <w:color w:val="000000" w:themeColor="text1"/>
        </w:rPr>
        <w:tab/>
        <w:t xml:space="preserve">Garrioch SS, Gillies MA. Which intravenous fluid for the surgical patient? </w:t>
      </w:r>
      <w:r w:rsidRPr="00CB1632">
        <w:rPr>
          <w:rFonts w:ascii="Calibri" w:eastAsia="Times New Roman" w:hAnsi="Calibri"/>
          <w:i/>
          <w:noProof/>
          <w:color w:val="000000" w:themeColor="text1"/>
        </w:rPr>
        <w:t>Curr Opin Crit Care.</w:t>
      </w:r>
      <w:r w:rsidRPr="00CB1632">
        <w:rPr>
          <w:rFonts w:ascii="Calibri" w:eastAsia="Times New Roman" w:hAnsi="Calibri"/>
          <w:noProof/>
          <w:color w:val="000000" w:themeColor="text1"/>
        </w:rPr>
        <w:t xml:space="preserve"> 2015; 21(4):358–63. </w:t>
      </w:r>
    </w:p>
    <w:p w14:paraId="153F76CF" w14:textId="2D3493DD"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33. </w:t>
      </w:r>
      <w:r w:rsidRPr="00CB1632">
        <w:rPr>
          <w:rFonts w:ascii="Calibri" w:eastAsia="Times New Roman" w:hAnsi="Calibri"/>
          <w:noProof/>
          <w:color w:val="000000" w:themeColor="text1"/>
        </w:rPr>
        <w:tab/>
        <w:t xml:space="preserve">Navarro LHC, Bloomstone JA, Auler JOC, Cannesson M, Rocca G Della, Gan TJ, et al. Perioperative fluid therapy: a statement from the international Fluid Optimization Group. </w:t>
      </w:r>
      <w:r w:rsidRPr="00CB1632">
        <w:rPr>
          <w:rFonts w:ascii="Calibri" w:eastAsia="Times New Roman" w:hAnsi="Calibri"/>
          <w:i/>
          <w:noProof/>
          <w:color w:val="000000" w:themeColor="text1"/>
        </w:rPr>
        <w:t>Perioper Med</w:t>
      </w:r>
      <w:r w:rsidRPr="00CB1632">
        <w:rPr>
          <w:rFonts w:ascii="Calibri" w:eastAsia="Times New Roman" w:hAnsi="Calibri"/>
          <w:noProof/>
          <w:color w:val="000000" w:themeColor="text1"/>
        </w:rPr>
        <w:t xml:space="preserve"> </w:t>
      </w:r>
      <w:r w:rsidR="008A75AA" w:rsidRPr="00CB1632">
        <w:rPr>
          <w:rFonts w:ascii="Calibri" w:eastAsia="Times New Roman" w:hAnsi="Calibri"/>
          <w:noProof/>
          <w:color w:val="000000" w:themeColor="text1"/>
        </w:rPr>
        <w:t xml:space="preserve">2015 </w:t>
      </w:r>
      <w:r w:rsidRPr="00CB1632">
        <w:rPr>
          <w:rFonts w:ascii="Calibri" w:eastAsia="Times New Roman" w:hAnsi="Calibri"/>
          <w:noProof/>
          <w:color w:val="000000" w:themeColor="text1"/>
        </w:rPr>
        <w:t>4(1):3.</w:t>
      </w:r>
    </w:p>
    <w:p w14:paraId="3EBDA55C" w14:textId="45F387DF"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34. </w:t>
      </w:r>
      <w:r w:rsidRPr="00CB1632">
        <w:rPr>
          <w:rFonts w:ascii="Calibri" w:eastAsia="Times New Roman" w:hAnsi="Calibri"/>
          <w:noProof/>
          <w:color w:val="000000" w:themeColor="text1"/>
        </w:rPr>
        <w:tab/>
        <w:t xml:space="preserve">Wunsch H, Gershengorn H, Cooke CR, Guerra C, Angus DC, Rowe JW, et al. Use of intensive care services for medicare benificiaries undergoing major surgical procedures. </w:t>
      </w:r>
      <w:r w:rsidRPr="00CB1632">
        <w:rPr>
          <w:rFonts w:ascii="Calibri" w:eastAsia="Times New Roman" w:hAnsi="Calibri"/>
          <w:i/>
          <w:noProof/>
          <w:color w:val="000000" w:themeColor="text1"/>
        </w:rPr>
        <w:t>Anesthesiology</w:t>
      </w:r>
      <w:r w:rsidRPr="00CB1632">
        <w:rPr>
          <w:rFonts w:ascii="Calibri" w:eastAsia="Times New Roman" w:hAnsi="Calibri"/>
          <w:noProof/>
          <w:color w:val="000000" w:themeColor="text1"/>
        </w:rPr>
        <w:t xml:space="preserve"> </w:t>
      </w:r>
      <w:r w:rsidR="008A75AA" w:rsidRPr="00CB1632">
        <w:rPr>
          <w:rFonts w:ascii="Calibri" w:eastAsia="Times New Roman" w:hAnsi="Calibri"/>
          <w:noProof/>
          <w:color w:val="000000" w:themeColor="text1"/>
        </w:rPr>
        <w:t xml:space="preserve">2015 </w:t>
      </w:r>
      <w:r w:rsidRPr="00CB1632">
        <w:rPr>
          <w:rFonts w:ascii="Calibri" w:eastAsia="Times New Roman" w:hAnsi="Calibri"/>
          <w:noProof/>
          <w:color w:val="000000" w:themeColor="text1"/>
        </w:rPr>
        <w:t>124: 899-907</w:t>
      </w:r>
    </w:p>
    <w:p w14:paraId="0C7DA32D" w14:textId="4825392E"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35. </w:t>
      </w:r>
      <w:r w:rsidRPr="00CB1632">
        <w:rPr>
          <w:rFonts w:ascii="Calibri" w:eastAsia="Times New Roman" w:hAnsi="Calibri"/>
          <w:noProof/>
          <w:color w:val="000000" w:themeColor="text1"/>
        </w:rPr>
        <w:tab/>
        <w:t xml:space="preserve">Gillies, M A. Pearse, R M.. Intensive care following high-risk surgery… What’s in a name? </w:t>
      </w:r>
      <w:r w:rsidRPr="00CB1632">
        <w:rPr>
          <w:rFonts w:ascii="Calibri" w:eastAsia="Times New Roman" w:hAnsi="Calibri"/>
          <w:i/>
          <w:noProof/>
          <w:color w:val="000000" w:themeColor="text1"/>
        </w:rPr>
        <w:t>Anesthesiology.</w:t>
      </w:r>
      <w:r w:rsidRPr="00CB1632">
        <w:rPr>
          <w:rFonts w:ascii="Calibri" w:eastAsia="Times New Roman" w:hAnsi="Calibri"/>
          <w:noProof/>
          <w:color w:val="000000" w:themeColor="text1"/>
        </w:rPr>
        <w:t xml:space="preserve"> </w:t>
      </w:r>
      <w:r w:rsidR="008A75AA" w:rsidRPr="00CB1632">
        <w:rPr>
          <w:rFonts w:ascii="Calibri" w:eastAsia="Times New Roman" w:hAnsi="Calibri"/>
          <w:noProof/>
          <w:color w:val="000000" w:themeColor="text1"/>
        </w:rPr>
        <w:t xml:space="preserve">2015 </w:t>
      </w:r>
      <w:r w:rsidRPr="00CB1632">
        <w:rPr>
          <w:rFonts w:ascii="Calibri" w:eastAsia="Times New Roman" w:hAnsi="Calibri"/>
          <w:noProof/>
          <w:color w:val="000000" w:themeColor="text1"/>
        </w:rPr>
        <w:t xml:space="preserve">124: 761-762 </w:t>
      </w:r>
    </w:p>
    <w:p w14:paraId="4AE9A647" w14:textId="20A32890"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36. </w:t>
      </w:r>
      <w:r w:rsidRPr="00CB1632">
        <w:rPr>
          <w:rFonts w:ascii="Calibri" w:eastAsia="Times New Roman" w:hAnsi="Calibri"/>
          <w:noProof/>
          <w:color w:val="000000" w:themeColor="text1"/>
        </w:rPr>
        <w:tab/>
        <w:t xml:space="preserve">Myburgh J, Abillama F, Chiumello D, Dobb G, Jacobe S, Kleinpell R, et al. End-of-life care in the intensive care unit: Report from the Task Force of World Federation of Societies of Intensive and Critical Care Medicine. </w:t>
      </w:r>
      <w:r w:rsidRPr="00CB1632">
        <w:rPr>
          <w:rFonts w:ascii="Calibri" w:eastAsia="Times New Roman" w:hAnsi="Calibri"/>
          <w:i/>
          <w:noProof/>
          <w:color w:val="000000" w:themeColor="text1"/>
        </w:rPr>
        <w:t>J Crit Care</w:t>
      </w:r>
      <w:r w:rsidRPr="00CB1632">
        <w:rPr>
          <w:rFonts w:ascii="Calibri" w:eastAsia="Times New Roman" w:hAnsi="Calibri"/>
          <w:noProof/>
          <w:color w:val="000000" w:themeColor="text1"/>
        </w:rPr>
        <w:t xml:space="preserve"> </w:t>
      </w:r>
      <w:r w:rsidR="008A75AA" w:rsidRPr="00CB1632">
        <w:rPr>
          <w:rFonts w:ascii="Calibri" w:eastAsia="Times New Roman" w:hAnsi="Calibri"/>
          <w:noProof/>
          <w:color w:val="000000" w:themeColor="text1"/>
        </w:rPr>
        <w:t xml:space="preserve">2016 </w:t>
      </w:r>
      <w:r w:rsidRPr="00CB1632">
        <w:rPr>
          <w:rFonts w:ascii="Calibri" w:eastAsia="Times New Roman" w:hAnsi="Calibri"/>
          <w:noProof/>
          <w:color w:val="000000" w:themeColor="text1"/>
        </w:rPr>
        <w:t>34: 125–30</w:t>
      </w:r>
    </w:p>
    <w:p w14:paraId="009CBCBA" w14:textId="7DA25DD2"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37. </w:t>
      </w:r>
      <w:r w:rsidRPr="00CB1632">
        <w:rPr>
          <w:rFonts w:ascii="Calibri" w:eastAsia="Times New Roman" w:hAnsi="Calibri"/>
          <w:noProof/>
          <w:color w:val="000000" w:themeColor="text1"/>
        </w:rPr>
        <w:tab/>
        <w:t xml:space="preserve">Sadique Z, Harrison DA, Grieve R, Rowan KM, Pearse RM. Cost-effectiveness of a cardiac output-guided haemodynamic therapy algorithm in high-risk patients undergoing major gastrointestinal surgery. </w:t>
      </w:r>
      <w:r w:rsidRPr="00CB1632">
        <w:rPr>
          <w:rFonts w:ascii="Calibri" w:eastAsia="Times New Roman" w:hAnsi="Calibri"/>
          <w:i/>
          <w:noProof/>
          <w:color w:val="000000" w:themeColor="text1"/>
        </w:rPr>
        <w:t>Perioper Med</w:t>
      </w:r>
      <w:r w:rsidRPr="00CB1632">
        <w:rPr>
          <w:rFonts w:ascii="Calibri" w:eastAsia="Times New Roman" w:hAnsi="Calibri"/>
          <w:noProof/>
          <w:color w:val="000000" w:themeColor="text1"/>
        </w:rPr>
        <w:t xml:space="preserve"> </w:t>
      </w:r>
      <w:r w:rsidR="008A75AA" w:rsidRPr="00CB1632">
        <w:rPr>
          <w:rFonts w:ascii="Calibri" w:eastAsia="Times New Roman" w:hAnsi="Calibri"/>
          <w:noProof/>
          <w:color w:val="000000" w:themeColor="text1"/>
        </w:rPr>
        <w:t xml:space="preserve">2015 </w:t>
      </w:r>
      <w:r w:rsidRPr="00CB1632">
        <w:rPr>
          <w:rFonts w:ascii="Calibri" w:eastAsia="Times New Roman" w:hAnsi="Calibri"/>
          <w:noProof/>
          <w:color w:val="000000" w:themeColor="text1"/>
        </w:rPr>
        <w:t>4:13</w:t>
      </w:r>
    </w:p>
    <w:p w14:paraId="1800D143" w14:textId="6D6F770E"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38. </w:t>
      </w:r>
      <w:r w:rsidRPr="00CB1632">
        <w:rPr>
          <w:rFonts w:ascii="Calibri" w:eastAsia="Times New Roman" w:hAnsi="Calibri"/>
          <w:noProof/>
          <w:color w:val="000000" w:themeColor="text1"/>
        </w:rPr>
        <w:tab/>
        <w:t xml:space="preserve">Robinson TN, Raeburn CD, Tran Z V., Angles EM, Brenner LA, Moss M. Postoperative Delirium in the Elderly. </w:t>
      </w:r>
      <w:r w:rsidRPr="00CB1632">
        <w:rPr>
          <w:rFonts w:ascii="Calibri" w:eastAsia="Times New Roman" w:hAnsi="Calibri"/>
          <w:i/>
          <w:noProof/>
          <w:color w:val="000000" w:themeColor="text1"/>
        </w:rPr>
        <w:t xml:space="preserve">Ann Surg </w:t>
      </w:r>
      <w:r w:rsidR="008A75AA" w:rsidRPr="00CB1632">
        <w:rPr>
          <w:rFonts w:ascii="Calibri" w:eastAsia="Times New Roman" w:hAnsi="Calibri"/>
          <w:noProof/>
          <w:color w:val="000000" w:themeColor="text1"/>
        </w:rPr>
        <w:t xml:space="preserve">2009 </w:t>
      </w:r>
      <w:r w:rsidRPr="00CB1632">
        <w:rPr>
          <w:rFonts w:ascii="Calibri" w:eastAsia="Times New Roman" w:hAnsi="Calibri"/>
          <w:noProof/>
          <w:color w:val="000000" w:themeColor="text1"/>
        </w:rPr>
        <w:t>249: 173–8</w:t>
      </w:r>
    </w:p>
    <w:p w14:paraId="7268B8D3" w14:textId="29651DC6"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39. </w:t>
      </w:r>
      <w:r w:rsidRPr="00CB1632">
        <w:rPr>
          <w:rFonts w:ascii="Calibri" w:eastAsia="Times New Roman" w:hAnsi="Calibri"/>
          <w:noProof/>
          <w:color w:val="000000" w:themeColor="text1"/>
        </w:rPr>
        <w:tab/>
        <w:t xml:space="preserve">The American Geriatrics Society Expert Panel on Postoperative Delirium in Older Adults. Postoperative delirium in older adults: best practice statement from the American Geriatrics Society. </w:t>
      </w:r>
      <w:r w:rsidRPr="00CB1632">
        <w:rPr>
          <w:rFonts w:ascii="Calibri" w:eastAsia="Times New Roman" w:hAnsi="Calibri"/>
          <w:i/>
          <w:noProof/>
          <w:color w:val="000000" w:themeColor="text1"/>
        </w:rPr>
        <w:t>J Am Coll Surg</w:t>
      </w:r>
      <w:r w:rsidRPr="00CB1632">
        <w:rPr>
          <w:rFonts w:ascii="Calibri" w:eastAsia="Times New Roman" w:hAnsi="Calibri"/>
          <w:noProof/>
          <w:color w:val="000000" w:themeColor="text1"/>
        </w:rPr>
        <w:t xml:space="preserve"> </w:t>
      </w:r>
      <w:r w:rsidR="008A75AA" w:rsidRPr="00CB1632">
        <w:rPr>
          <w:rFonts w:ascii="Calibri" w:eastAsia="Times New Roman" w:hAnsi="Calibri"/>
          <w:noProof/>
          <w:color w:val="000000" w:themeColor="text1"/>
        </w:rPr>
        <w:t xml:space="preserve">2015 </w:t>
      </w:r>
      <w:r w:rsidRPr="00CB1632">
        <w:rPr>
          <w:rFonts w:ascii="Calibri" w:eastAsia="Times New Roman" w:hAnsi="Calibri"/>
          <w:noProof/>
          <w:color w:val="000000" w:themeColor="text1"/>
        </w:rPr>
        <w:t xml:space="preserve">220: 136–49. </w:t>
      </w:r>
    </w:p>
    <w:p w14:paraId="32D8E13D" w14:textId="1D9CDC70"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40. </w:t>
      </w:r>
      <w:r w:rsidRPr="00CB1632">
        <w:rPr>
          <w:rFonts w:ascii="Calibri" w:eastAsia="Times New Roman" w:hAnsi="Calibri"/>
          <w:noProof/>
          <w:color w:val="000000" w:themeColor="text1"/>
        </w:rPr>
        <w:tab/>
        <w:t>Su X, Meng Z-T, Wu X-H, Cui F, Li H-L, Wang D-X, et al. Dexmedetomidine for prevention of delirium in elderly patients after non-cardiac surgery: a randomised, double-blind, placebo-controlled trial.</w:t>
      </w:r>
      <w:r w:rsidRPr="00CB1632">
        <w:rPr>
          <w:rFonts w:ascii="Calibri" w:eastAsia="Times New Roman" w:hAnsi="Calibri"/>
          <w:i/>
          <w:noProof/>
          <w:color w:val="000000" w:themeColor="text1"/>
        </w:rPr>
        <w:t xml:space="preserve"> Lancet </w:t>
      </w:r>
      <w:r w:rsidR="008A75AA" w:rsidRPr="00CB1632">
        <w:rPr>
          <w:rFonts w:ascii="Calibri" w:eastAsia="Times New Roman" w:hAnsi="Calibri"/>
          <w:noProof/>
          <w:color w:val="000000" w:themeColor="text1"/>
        </w:rPr>
        <w:t xml:space="preserve">2016 </w:t>
      </w:r>
      <w:r w:rsidRPr="00CB1632">
        <w:rPr>
          <w:rFonts w:ascii="Calibri" w:eastAsia="Times New Roman" w:hAnsi="Calibri"/>
          <w:noProof/>
          <w:color w:val="000000" w:themeColor="text1"/>
        </w:rPr>
        <w:t>6736(16):1–</w:t>
      </w:r>
      <w:r w:rsidRPr="00CB1632">
        <w:rPr>
          <w:rFonts w:ascii="Calibri" w:eastAsia="Times New Roman" w:hAnsi="Calibri"/>
          <w:noProof/>
          <w:color w:val="000000" w:themeColor="text1"/>
        </w:rPr>
        <w:lastRenderedPageBreak/>
        <w:t xml:space="preserve">10. </w:t>
      </w:r>
    </w:p>
    <w:p w14:paraId="06368DCA" w14:textId="05EAC955"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41.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O’Connor ME, Kirwan CJ, Pearse RM, Prowle JR. Incidence and associations of acute kidney injury after major abdominal surgery. </w:t>
      </w:r>
      <w:r w:rsidR="00E03ED1" w:rsidRPr="00CB1632">
        <w:rPr>
          <w:rFonts w:ascii="Calibri" w:eastAsia="Times New Roman" w:hAnsi="Calibri"/>
          <w:i/>
          <w:noProof/>
          <w:color w:val="000000" w:themeColor="text1"/>
        </w:rPr>
        <w:t xml:space="preserve">Intensive Care Med </w:t>
      </w:r>
      <w:r w:rsidR="008A75AA" w:rsidRPr="00CB1632">
        <w:rPr>
          <w:rFonts w:ascii="Calibri" w:eastAsia="Times New Roman" w:hAnsi="Calibri"/>
          <w:noProof/>
          <w:color w:val="000000" w:themeColor="text1"/>
        </w:rPr>
        <w:t xml:space="preserve">2016 </w:t>
      </w:r>
      <w:r w:rsidR="00E03ED1" w:rsidRPr="00CB1632">
        <w:rPr>
          <w:rFonts w:ascii="Calibri" w:eastAsia="Times New Roman" w:hAnsi="Calibri"/>
          <w:noProof/>
          <w:color w:val="000000" w:themeColor="text1"/>
        </w:rPr>
        <w:t>42:521–30</w:t>
      </w:r>
    </w:p>
    <w:p w14:paraId="75EA3D9F" w14:textId="2238E757"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42.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Prowle JR, Kam EPY, Ahmad T, Smith NCE, Protopapa K, Pearse RM. Preoperative renal dysfunction and mortality after non-cardiac surgery. </w:t>
      </w:r>
      <w:r w:rsidR="00E03ED1" w:rsidRPr="00CB1632">
        <w:rPr>
          <w:rFonts w:ascii="Calibri" w:eastAsia="Times New Roman" w:hAnsi="Calibri"/>
          <w:i/>
          <w:noProof/>
          <w:color w:val="000000" w:themeColor="text1"/>
        </w:rPr>
        <w:t>Br J Surg</w:t>
      </w:r>
      <w:r w:rsidR="00E03ED1" w:rsidRPr="00CB1632">
        <w:rPr>
          <w:rFonts w:ascii="Calibri" w:eastAsia="Times New Roman" w:hAnsi="Calibri"/>
          <w:noProof/>
          <w:color w:val="000000" w:themeColor="text1"/>
        </w:rPr>
        <w:t xml:space="preserve"> </w:t>
      </w:r>
      <w:r w:rsidR="008A75AA" w:rsidRPr="00CB1632">
        <w:rPr>
          <w:rFonts w:ascii="Calibri" w:eastAsia="Times New Roman" w:hAnsi="Calibri"/>
          <w:noProof/>
          <w:color w:val="000000" w:themeColor="text1"/>
        </w:rPr>
        <w:t xml:space="preserve">2016 </w:t>
      </w:r>
      <w:r w:rsidR="00E03ED1" w:rsidRPr="00CB1632">
        <w:rPr>
          <w:rFonts w:ascii="Calibri" w:eastAsia="Times New Roman" w:hAnsi="Calibri"/>
          <w:noProof/>
          <w:color w:val="000000" w:themeColor="text1"/>
        </w:rPr>
        <w:t>103:1316–25</w:t>
      </w:r>
    </w:p>
    <w:p w14:paraId="364AE24A" w14:textId="32A84DAB" w:rsidR="00FB3A0E" w:rsidRPr="00CB1632" w:rsidRDefault="00FB3A0E" w:rsidP="003274AB">
      <w:pPr>
        <w:spacing w:line="360" w:lineRule="auto"/>
        <w:ind w:left="630" w:hanging="630"/>
        <w:rPr>
          <w:rFonts w:asciiTheme="majorHAnsi" w:hAnsiTheme="majorHAnsi"/>
          <w:color w:val="000000" w:themeColor="text1"/>
        </w:rPr>
      </w:pPr>
      <w:r w:rsidRPr="00CB1632">
        <w:rPr>
          <w:rFonts w:asciiTheme="majorHAnsi" w:eastAsia="Times New Roman" w:hAnsiTheme="majorHAnsi"/>
          <w:noProof/>
          <w:color w:val="000000" w:themeColor="text1"/>
        </w:rPr>
        <w:t xml:space="preserve">43. </w:t>
      </w:r>
      <w:r w:rsidRPr="00CB1632">
        <w:rPr>
          <w:rFonts w:asciiTheme="majorHAnsi" w:eastAsia="Times New Roman" w:hAnsiTheme="majorHAnsi"/>
          <w:noProof/>
          <w:color w:val="000000" w:themeColor="text1"/>
        </w:rPr>
        <w:tab/>
      </w:r>
      <w:hyperlink r:id="rId7" w:history="1">
        <w:r w:rsidR="003274AB" w:rsidRPr="00CB1632">
          <w:rPr>
            <w:rFonts w:asciiTheme="majorHAnsi" w:hAnsiTheme="majorHAnsi"/>
            <w:color w:val="000000" w:themeColor="text1"/>
          </w:rPr>
          <w:t>Meersch M</w:t>
        </w:r>
      </w:hyperlink>
      <w:r w:rsidR="003274AB" w:rsidRPr="00CB1632">
        <w:rPr>
          <w:rFonts w:asciiTheme="majorHAnsi" w:hAnsiTheme="majorHAnsi"/>
          <w:color w:val="000000" w:themeColor="text1"/>
        </w:rPr>
        <w:t>, </w:t>
      </w:r>
      <w:hyperlink r:id="rId8" w:history="1">
        <w:r w:rsidR="003274AB" w:rsidRPr="00CB1632">
          <w:rPr>
            <w:rFonts w:asciiTheme="majorHAnsi" w:hAnsiTheme="majorHAnsi"/>
            <w:color w:val="000000" w:themeColor="text1"/>
          </w:rPr>
          <w:t>Schmidt C</w:t>
        </w:r>
      </w:hyperlink>
      <w:r w:rsidR="003274AB" w:rsidRPr="00CB1632">
        <w:rPr>
          <w:rFonts w:asciiTheme="majorHAnsi" w:hAnsiTheme="majorHAnsi"/>
          <w:color w:val="000000" w:themeColor="text1"/>
        </w:rPr>
        <w:t>, </w:t>
      </w:r>
      <w:hyperlink r:id="rId9" w:history="1">
        <w:r w:rsidR="003274AB" w:rsidRPr="00CB1632">
          <w:rPr>
            <w:rFonts w:asciiTheme="majorHAnsi" w:hAnsiTheme="majorHAnsi"/>
            <w:color w:val="000000" w:themeColor="text1"/>
          </w:rPr>
          <w:t>Hoffmeier A</w:t>
        </w:r>
      </w:hyperlink>
      <w:r w:rsidR="003274AB" w:rsidRPr="00CB1632">
        <w:rPr>
          <w:rFonts w:asciiTheme="majorHAnsi" w:hAnsiTheme="majorHAnsi"/>
          <w:color w:val="000000" w:themeColor="text1"/>
        </w:rPr>
        <w:t>, </w:t>
      </w:r>
      <w:hyperlink r:id="rId10" w:history="1">
        <w:r w:rsidR="003274AB" w:rsidRPr="00CB1632">
          <w:rPr>
            <w:rFonts w:asciiTheme="majorHAnsi" w:hAnsiTheme="majorHAnsi"/>
            <w:color w:val="000000" w:themeColor="text1"/>
          </w:rPr>
          <w:t>Van Aken H</w:t>
        </w:r>
      </w:hyperlink>
      <w:r w:rsidR="003274AB" w:rsidRPr="00CB1632">
        <w:rPr>
          <w:rFonts w:asciiTheme="majorHAnsi" w:hAnsiTheme="majorHAnsi"/>
          <w:color w:val="000000" w:themeColor="text1"/>
        </w:rPr>
        <w:t>, </w:t>
      </w:r>
      <w:hyperlink r:id="rId11" w:history="1">
        <w:r w:rsidR="003274AB" w:rsidRPr="00CB1632">
          <w:rPr>
            <w:rFonts w:asciiTheme="majorHAnsi" w:hAnsiTheme="majorHAnsi"/>
            <w:color w:val="000000" w:themeColor="text1"/>
          </w:rPr>
          <w:t>Wempe C</w:t>
        </w:r>
      </w:hyperlink>
      <w:r w:rsidR="003274AB" w:rsidRPr="00CB1632">
        <w:rPr>
          <w:rFonts w:asciiTheme="majorHAnsi" w:hAnsiTheme="majorHAnsi"/>
          <w:color w:val="000000" w:themeColor="text1"/>
        </w:rPr>
        <w:t>, </w:t>
      </w:r>
      <w:hyperlink r:id="rId12" w:history="1">
        <w:r w:rsidR="003274AB" w:rsidRPr="00CB1632">
          <w:rPr>
            <w:rFonts w:asciiTheme="majorHAnsi" w:hAnsiTheme="majorHAnsi"/>
            <w:color w:val="000000" w:themeColor="text1"/>
          </w:rPr>
          <w:t>Gerss J</w:t>
        </w:r>
      </w:hyperlink>
      <w:r w:rsidR="003274AB" w:rsidRPr="00CB1632">
        <w:rPr>
          <w:rFonts w:asciiTheme="majorHAnsi" w:hAnsiTheme="majorHAnsi"/>
          <w:color w:val="000000" w:themeColor="text1"/>
        </w:rPr>
        <w:t>, </w:t>
      </w:r>
      <w:hyperlink r:id="rId13" w:history="1">
        <w:r w:rsidR="003274AB" w:rsidRPr="00CB1632">
          <w:rPr>
            <w:rFonts w:asciiTheme="majorHAnsi" w:hAnsiTheme="majorHAnsi"/>
            <w:color w:val="000000" w:themeColor="text1"/>
          </w:rPr>
          <w:t>Zarbock A</w:t>
        </w:r>
      </w:hyperlink>
      <w:r w:rsidR="003274AB" w:rsidRPr="00CB1632">
        <w:rPr>
          <w:rFonts w:asciiTheme="majorHAnsi" w:hAnsiTheme="majorHAnsi"/>
          <w:color w:val="000000" w:themeColor="text1"/>
        </w:rPr>
        <w:t xml:space="preserve">. Prevention of cardiac surgery-associated AKI by implementing the KDIGO guidelines in high risk patients identified by biomarkers: the PrevAKI randomized controlled trial. </w:t>
      </w:r>
      <w:r w:rsidR="003274AB" w:rsidRPr="00CB1632">
        <w:rPr>
          <w:rFonts w:asciiTheme="majorHAnsi" w:hAnsiTheme="majorHAnsi"/>
          <w:i/>
          <w:color w:val="000000" w:themeColor="text1"/>
        </w:rPr>
        <w:t>Intensive Care Med</w:t>
      </w:r>
      <w:r w:rsidR="003274AB" w:rsidRPr="00CB1632">
        <w:rPr>
          <w:rFonts w:asciiTheme="majorHAnsi" w:hAnsiTheme="majorHAnsi"/>
          <w:color w:val="000000" w:themeColor="text1"/>
        </w:rPr>
        <w:t xml:space="preserve"> 2017 [Epub ahead of print] doi: 10.1007/s00134-016-4670-3. </w:t>
      </w:r>
    </w:p>
    <w:p w14:paraId="206D5CC9" w14:textId="6E890D55" w:rsidR="00E03ED1"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44.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Mårtensson J, Bellomo R. Prevention of renal dysfunction in postoperative elderly patients. </w:t>
      </w:r>
      <w:r w:rsidR="00E03ED1" w:rsidRPr="00CB1632">
        <w:rPr>
          <w:rFonts w:ascii="Calibri" w:eastAsia="Times New Roman" w:hAnsi="Calibri"/>
          <w:i/>
          <w:noProof/>
          <w:color w:val="000000" w:themeColor="text1"/>
        </w:rPr>
        <w:t>Curr Opin Crit Care</w:t>
      </w:r>
      <w:r w:rsidR="00E03ED1" w:rsidRPr="00CB1632">
        <w:rPr>
          <w:rFonts w:ascii="Calibri" w:eastAsia="Times New Roman" w:hAnsi="Calibri"/>
          <w:noProof/>
          <w:color w:val="000000" w:themeColor="text1"/>
        </w:rPr>
        <w:t xml:space="preserve"> </w:t>
      </w:r>
      <w:r w:rsidR="008A75AA" w:rsidRPr="00CB1632">
        <w:rPr>
          <w:rFonts w:ascii="Calibri" w:eastAsia="Times New Roman" w:hAnsi="Calibri"/>
          <w:noProof/>
          <w:color w:val="000000" w:themeColor="text1"/>
        </w:rPr>
        <w:t xml:space="preserve">2014 </w:t>
      </w:r>
      <w:r w:rsidR="00E03ED1" w:rsidRPr="00CB1632">
        <w:rPr>
          <w:rFonts w:ascii="Calibri" w:eastAsia="Times New Roman" w:hAnsi="Calibri"/>
          <w:noProof/>
          <w:color w:val="000000" w:themeColor="text1"/>
        </w:rPr>
        <w:t>20: 451–9</w:t>
      </w:r>
    </w:p>
    <w:p w14:paraId="08D8249B" w14:textId="635E7468"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45.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Kheterpal S, Tremper KK, Englesbe MJ, O’Reilly M, Shanks AM, Fetterman DM, et al. Predictors of Postoperative Acute Renal Failure after Noncardiac Surgery in Patients with Previously Normal Renal Function. </w:t>
      </w:r>
      <w:r w:rsidR="00E03ED1" w:rsidRPr="00CB1632">
        <w:rPr>
          <w:rFonts w:ascii="Calibri" w:eastAsia="Times New Roman" w:hAnsi="Calibri"/>
          <w:i/>
          <w:noProof/>
          <w:color w:val="000000" w:themeColor="text1"/>
        </w:rPr>
        <w:t>Anesthesiology</w:t>
      </w:r>
      <w:r w:rsidR="00E03ED1" w:rsidRPr="00CB1632">
        <w:rPr>
          <w:rFonts w:ascii="Calibri" w:eastAsia="Times New Roman" w:hAnsi="Calibri"/>
          <w:noProof/>
          <w:color w:val="000000" w:themeColor="text1"/>
        </w:rPr>
        <w:t xml:space="preserve"> </w:t>
      </w:r>
      <w:r w:rsidR="008A75AA" w:rsidRPr="00CB1632">
        <w:rPr>
          <w:rFonts w:ascii="Calibri" w:eastAsia="Times New Roman" w:hAnsi="Calibri"/>
          <w:noProof/>
          <w:color w:val="000000" w:themeColor="text1"/>
        </w:rPr>
        <w:t xml:space="preserve">2007 </w:t>
      </w:r>
      <w:r w:rsidR="00E03ED1" w:rsidRPr="00CB1632">
        <w:rPr>
          <w:rFonts w:ascii="Calibri" w:eastAsia="Times New Roman" w:hAnsi="Calibri"/>
          <w:noProof/>
          <w:color w:val="000000" w:themeColor="text1"/>
        </w:rPr>
        <w:t>107: 892–902.</w:t>
      </w:r>
    </w:p>
    <w:p w14:paraId="67010647" w14:textId="7D55032D"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46.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Bell S, Dekker FW, Vadiveloo T, Marwick C, Deshmukh H, Donnan PT, et al. Risk of postoperative acute kidney injury in patients undergoing orthopaedic surgery-development and validation of a risk score and effect of acute kidney injury on survival: observational cohort study.</w:t>
      </w:r>
      <w:r w:rsidR="00E03ED1" w:rsidRPr="00CB1632">
        <w:rPr>
          <w:rFonts w:ascii="Calibri" w:eastAsia="Times New Roman" w:hAnsi="Calibri"/>
          <w:i/>
          <w:noProof/>
          <w:color w:val="000000" w:themeColor="text1"/>
        </w:rPr>
        <w:t xml:space="preserve"> BMJ</w:t>
      </w:r>
      <w:r w:rsidR="00E03ED1" w:rsidRPr="00CB1632">
        <w:rPr>
          <w:rFonts w:ascii="Calibri" w:eastAsia="Times New Roman" w:hAnsi="Calibri"/>
          <w:noProof/>
          <w:color w:val="000000" w:themeColor="text1"/>
        </w:rPr>
        <w:t xml:space="preserve"> </w:t>
      </w:r>
      <w:r w:rsidR="008A75AA" w:rsidRPr="00CB1632">
        <w:rPr>
          <w:rFonts w:ascii="Calibri" w:eastAsia="Times New Roman" w:hAnsi="Calibri"/>
          <w:noProof/>
          <w:color w:val="000000" w:themeColor="text1"/>
        </w:rPr>
        <w:t xml:space="preserve">2015 </w:t>
      </w:r>
      <w:r w:rsidR="00E03ED1" w:rsidRPr="00CB1632">
        <w:rPr>
          <w:rFonts w:ascii="Calibri" w:eastAsia="Times New Roman" w:hAnsi="Calibri"/>
          <w:noProof/>
          <w:color w:val="000000" w:themeColor="text1"/>
        </w:rPr>
        <w:t>351: h5639</w:t>
      </w:r>
    </w:p>
    <w:p w14:paraId="2D5AC5EF" w14:textId="03A0C25D"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47.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Martensson J, Martling C-R, Bell M. Novel biomarkers of acute kidney injury and failure: clinical applicability. </w:t>
      </w:r>
      <w:r w:rsidR="00E03ED1" w:rsidRPr="00CB1632">
        <w:rPr>
          <w:rFonts w:ascii="Calibri" w:eastAsia="Times New Roman" w:hAnsi="Calibri"/>
          <w:i/>
          <w:noProof/>
          <w:color w:val="000000" w:themeColor="text1"/>
        </w:rPr>
        <w:t>Br J Anaesth</w:t>
      </w:r>
      <w:r w:rsidR="00E03ED1" w:rsidRPr="00CB1632">
        <w:rPr>
          <w:rFonts w:ascii="Calibri" w:eastAsia="Times New Roman" w:hAnsi="Calibri"/>
          <w:noProof/>
          <w:color w:val="000000" w:themeColor="text1"/>
        </w:rPr>
        <w:t xml:space="preserve"> </w:t>
      </w:r>
      <w:r w:rsidR="008A75AA" w:rsidRPr="00CB1632">
        <w:rPr>
          <w:rFonts w:ascii="Calibri" w:eastAsia="Times New Roman" w:hAnsi="Calibri"/>
          <w:noProof/>
          <w:color w:val="000000" w:themeColor="text1"/>
        </w:rPr>
        <w:t xml:space="preserve">2012 </w:t>
      </w:r>
      <w:r w:rsidR="00E03ED1" w:rsidRPr="00CB1632">
        <w:rPr>
          <w:rFonts w:ascii="Calibri" w:eastAsia="Times New Roman" w:hAnsi="Calibri"/>
          <w:noProof/>
          <w:color w:val="000000" w:themeColor="text1"/>
        </w:rPr>
        <w:t>109: 843–50</w:t>
      </w:r>
    </w:p>
    <w:p w14:paraId="0E682A22" w14:textId="78A7FA68"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48. </w:t>
      </w:r>
      <w:r w:rsidRPr="00CB1632">
        <w:rPr>
          <w:rFonts w:ascii="Calibri" w:eastAsia="Times New Roman" w:hAnsi="Calibri"/>
          <w:noProof/>
          <w:color w:val="000000" w:themeColor="text1"/>
        </w:rPr>
        <w:tab/>
        <w:t>Arozullah AM, Daley J, Henderson WG, Khuri SF, Program  for the NVASQI. Multifactorial risk index for predicting postoperative respiratory failure in men after major noncardiac surgery. The National Veterans Administration Surgical Qualit</w:t>
      </w:r>
      <w:r w:rsidR="00E03ED1" w:rsidRPr="00CB1632">
        <w:rPr>
          <w:rFonts w:ascii="Calibri" w:eastAsia="Times New Roman" w:hAnsi="Calibri"/>
          <w:noProof/>
          <w:color w:val="000000" w:themeColor="text1"/>
        </w:rPr>
        <w:t xml:space="preserve">y Improvement Program. </w:t>
      </w:r>
      <w:r w:rsidR="00E03ED1" w:rsidRPr="00CB1632">
        <w:rPr>
          <w:rFonts w:ascii="Calibri" w:eastAsia="Times New Roman" w:hAnsi="Calibri"/>
          <w:i/>
          <w:noProof/>
          <w:color w:val="000000" w:themeColor="text1"/>
        </w:rPr>
        <w:t>Ann Surg</w:t>
      </w:r>
      <w:r w:rsidRPr="00CB1632">
        <w:rPr>
          <w:rFonts w:ascii="Calibri" w:eastAsia="Times New Roman" w:hAnsi="Calibri"/>
          <w:i/>
          <w:noProof/>
          <w:color w:val="000000" w:themeColor="text1"/>
        </w:rPr>
        <w:t xml:space="preserve"> </w:t>
      </w:r>
      <w:r w:rsidR="008A75AA" w:rsidRPr="00CB1632">
        <w:rPr>
          <w:rFonts w:ascii="Calibri" w:eastAsia="Times New Roman" w:hAnsi="Calibri"/>
          <w:noProof/>
          <w:color w:val="000000" w:themeColor="text1"/>
        </w:rPr>
        <w:t xml:space="preserve">2000 </w:t>
      </w:r>
      <w:r w:rsidRPr="00CB1632">
        <w:rPr>
          <w:rFonts w:ascii="Calibri" w:eastAsia="Times New Roman" w:hAnsi="Calibri"/>
          <w:noProof/>
          <w:color w:val="000000" w:themeColor="text1"/>
        </w:rPr>
        <w:t xml:space="preserve">232(2):242–53. </w:t>
      </w:r>
    </w:p>
    <w:p w14:paraId="4D2518B1" w14:textId="3D120F8A" w:rsidR="00FB3A0E" w:rsidRPr="00CB1632" w:rsidRDefault="00351884" w:rsidP="00351884">
      <w:pPr>
        <w:spacing w:line="360" w:lineRule="auto"/>
        <w:ind w:left="630" w:hanging="630"/>
        <w:rPr>
          <w:rFonts w:asciiTheme="majorHAnsi" w:eastAsia="Times New Roman" w:hAnsiTheme="majorHAnsi"/>
          <w:color w:val="000000" w:themeColor="text1"/>
        </w:rPr>
      </w:pPr>
      <w:r w:rsidRPr="00CB1632">
        <w:rPr>
          <w:rFonts w:ascii="Calibri" w:eastAsia="Times New Roman" w:hAnsi="Calibri"/>
          <w:noProof/>
          <w:color w:val="000000" w:themeColor="text1"/>
        </w:rPr>
        <w:t>49.</w:t>
      </w:r>
      <w:r w:rsidRPr="00CB1632">
        <w:rPr>
          <w:rFonts w:asciiTheme="majorHAnsi" w:eastAsia="Times New Roman" w:hAnsiTheme="majorHAnsi"/>
          <w:noProof/>
          <w:color w:val="000000" w:themeColor="text1"/>
        </w:rPr>
        <w:t xml:space="preserve">      </w:t>
      </w:r>
      <w:r w:rsidRPr="00CB1632">
        <w:rPr>
          <w:rFonts w:asciiTheme="majorHAnsi" w:eastAsia="Times New Roman" w:hAnsiTheme="majorHAnsi" w:cs="Arial"/>
          <w:bCs/>
          <w:color w:val="000000" w:themeColor="text1"/>
          <w:shd w:val="clear" w:color="auto" w:fill="FFFFFF"/>
        </w:rPr>
        <w:t xml:space="preserve">Chiumello D, Chevallard G, Gregoretti C. Non-invasive ventilation in postoperative patients: a systematic review. </w:t>
      </w:r>
      <w:r w:rsidRPr="00CB1632">
        <w:rPr>
          <w:rFonts w:asciiTheme="majorHAnsi" w:eastAsia="Times New Roman" w:hAnsiTheme="majorHAnsi" w:cs="Arial"/>
          <w:bCs/>
          <w:i/>
          <w:color w:val="000000" w:themeColor="text1"/>
          <w:shd w:val="clear" w:color="auto" w:fill="FFFFFF"/>
        </w:rPr>
        <w:t xml:space="preserve">Intensive Care Med </w:t>
      </w:r>
      <w:r w:rsidR="008A75AA" w:rsidRPr="00CB1632">
        <w:rPr>
          <w:rFonts w:asciiTheme="majorHAnsi" w:eastAsia="Times New Roman" w:hAnsiTheme="majorHAnsi" w:cs="Arial"/>
          <w:bCs/>
          <w:color w:val="000000" w:themeColor="text1"/>
          <w:shd w:val="clear" w:color="auto" w:fill="FFFFFF"/>
        </w:rPr>
        <w:t>2011</w:t>
      </w:r>
      <w:r w:rsidR="008A75AA" w:rsidRPr="00CB1632">
        <w:rPr>
          <w:rFonts w:asciiTheme="majorHAnsi" w:eastAsia="Times New Roman" w:hAnsiTheme="majorHAnsi" w:cs="Arial"/>
          <w:bCs/>
          <w:i/>
          <w:color w:val="000000" w:themeColor="text1"/>
          <w:shd w:val="clear" w:color="auto" w:fill="FFFFFF"/>
        </w:rPr>
        <w:t xml:space="preserve"> </w:t>
      </w:r>
      <w:r w:rsidRPr="00CB1632">
        <w:rPr>
          <w:rFonts w:asciiTheme="majorHAnsi" w:eastAsia="Times New Roman" w:hAnsiTheme="majorHAnsi" w:cs="Arial"/>
          <w:bCs/>
          <w:color w:val="000000" w:themeColor="text1"/>
          <w:shd w:val="clear" w:color="auto" w:fill="FFFFFF"/>
        </w:rPr>
        <w:t>37(6): 918-29</w:t>
      </w:r>
    </w:p>
    <w:p w14:paraId="23311CF0" w14:textId="3135EE26"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Theme="majorHAnsi" w:eastAsia="Times New Roman" w:hAnsiTheme="majorHAnsi"/>
          <w:noProof/>
          <w:color w:val="000000" w:themeColor="text1"/>
        </w:rPr>
        <w:t xml:space="preserve">50. </w:t>
      </w:r>
      <w:r w:rsidRPr="00CB1632">
        <w:rPr>
          <w:rFonts w:asciiTheme="majorHAnsi" w:eastAsia="Times New Roman" w:hAnsiTheme="majorHAnsi"/>
          <w:noProof/>
          <w:color w:val="000000" w:themeColor="text1"/>
        </w:rPr>
        <w:tab/>
      </w:r>
      <w:r w:rsidR="00E03ED1" w:rsidRPr="00CB1632">
        <w:rPr>
          <w:rFonts w:asciiTheme="majorHAnsi" w:eastAsia="Times New Roman" w:hAnsiTheme="majorHAnsi"/>
          <w:noProof/>
          <w:color w:val="000000" w:themeColor="text1"/>
        </w:rPr>
        <w:t>Pearse, R. M. Abbott T</w:t>
      </w:r>
      <w:r w:rsidR="00E03ED1" w:rsidRPr="00CB1632">
        <w:rPr>
          <w:rFonts w:ascii="Calibri" w:eastAsia="Times New Roman" w:hAnsi="Calibri"/>
          <w:noProof/>
          <w:color w:val="000000" w:themeColor="text1"/>
        </w:rPr>
        <w:t xml:space="preserve">.E. Haslop R. Prevention of Respiratory Insufficiency </w:t>
      </w:r>
      <w:r w:rsidR="00E03ED1" w:rsidRPr="00CB1632">
        <w:rPr>
          <w:rFonts w:ascii="Calibri" w:eastAsia="Times New Roman" w:hAnsi="Calibri"/>
          <w:noProof/>
          <w:color w:val="000000" w:themeColor="text1"/>
        </w:rPr>
        <w:lastRenderedPageBreak/>
        <w:t xml:space="preserve">after Surgical Management (PRISM) trial: report of the protocol for a pragmatic randomised controlled trial of Continuous Positive Airway Pressure (CPAP) to prevent respiratory complications and improve survival followig surgical managment. </w:t>
      </w:r>
      <w:r w:rsidR="00E03ED1" w:rsidRPr="00CB1632">
        <w:rPr>
          <w:rFonts w:ascii="Calibri" w:eastAsia="Times New Roman" w:hAnsi="Calibri"/>
          <w:i/>
          <w:noProof/>
          <w:color w:val="000000" w:themeColor="text1"/>
        </w:rPr>
        <w:t>Minerva Anestesiol.</w:t>
      </w:r>
      <w:r w:rsidR="00E03ED1" w:rsidRPr="00CB1632">
        <w:rPr>
          <w:rFonts w:ascii="Calibri" w:eastAsia="Times New Roman" w:hAnsi="Calibri"/>
          <w:noProof/>
          <w:color w:val="000000" w:themeColor="text1"/>
        </w:rPr>
        <w:t xml:space="preserve"> </w:t>
      </w:r>
      <w:r w:rsidR="008A75AA" w:rsidRPr="00CB1632">
        <w:rPr>
          <w:rFonts w:asciiTheme="majorHAnsi" w:eastAsia="Times New Roman" w:hAnsiTheme="majorHAnsi" w:cs="Arial"/>
          <w:bCs/>
          <w:color w:val="000000" w:themeColor="text1"/>
          <w:shd w:val="clear" w:color="auto" w:fill="FFFFFF"/>
        </w:rPr>
        <w:t xml:space="preserve">2016 </w:t>
      </w:r>
      <w:r w:rsidR="00E03ED1" w:rsidRPr="00CB1632">
        <w:rPr>
          <w:rFonts w:ascii="Calibri" w:eastAsia="Times New Roman" w:hAnsi="Calibri"/>
          <w:noProof/>
          <w:color w:val="000000" w:themeColor="text1"/>
        </w:rPr>
        <w:t>83(2): 175-82</w:t>
      </w:r>
      <w:r w:rsidRPr="00CB1632">
        <w:rPr>
          <w:rFonts w:ascii="Calibri" w:eastAsia="Times New Roman" w:hAnsi="Calibri"/>
          <w:noProof/>
          <w:color w:val="000000" w:themeColor="text1"/>
        </w:rPr>
        <w:t xml:space="preserve"> </w:t>
      </w:r>
    </w:p>
    <w:p w14:paraId="2E2FE679" w14:textId="78705679"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51.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Futier E, Paugam-Burtz C, Godet T, Khoy-Ear L, Rozencwajg S, Delay J-M, et al. Effect of early postextubation high-flow nasal cannula vs conventional oxygen therapy on hypoxaemia in patients after major abdominal surgery: a French multicentre randomised controlled trial (OPERA). </w:t>
      </w:r>
      <w:r w:rsidR="00E03ED1" w:rsidRPr="00CB1632">
        <w:rPr>
          <w:rFonts w:ascii="Calibri" w:eastAsia="Times New Roman" w:hAnsi="Calibri"/>
          <w:i/>
          <w:noProof/>
          <w:color w:val="000000" w:themeColor="text1"/>
        </w:rPr>
        <w:t xml:space="preserve">Intensive Care Med </w:t>
      </w:r>
      <w:r w:rsidR="008A75AA" w:rsidRPr="00CB1632">
        <w:rPr>
          <w:rFonts w:asciiTheme="majorHAnsi" w:eastAsia="Times New Roman" w:hAnsiTheme="majorHAnsi" w:cs="Arial"/>
          <w:bCs/>
          <w:color w:val="000000" w:themeColor="text1"/>
          <w:shd w:val="clear" w:color="auto" w:fill="FFFFFF"/>
        </w:rPr>
        <w:t xml:space="preserve">2016 </w:t>
      </w:r>
      <w:r w:rsidR="00E03ED1" w:rsidRPr="00CB1632">
        <w:rPr>
          <w:rFonts w:ascii="Calibri" w:eastAsia="Times New Roman" w:hAnsi="Calibri"/>
          <w:noProof/>
          <w:color w:val="000000" w:themeColor="text1"/>
        </w:rPr>
        <w:t>42(12):1888–98.</w:t>
      </w:r>
    </w:p>
    <w:p w14:paraId="7EA98E23" w14:textId="3D7CEAA4"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52.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Meyhoff CS, Wetterslev J, Jorgensen LN, Henneberg SW, Høgdall C, Lundvall L, et al. Effect of High Perioperative Oxygen Fraction on Surgical Site Infection and Pulmonary Complications After Abdominal Surgery. </w:t>
      </w:r>
      <w:r w:rsidR="00E03ED1" w:rsidRPr="00CB1632">
        <w:rPr>
          <w:rFonts w:ascii="Calibri" w:eastAsia="Times New Roman" w:hAnsi="Calibri"/>
          <w:i/>
          <w:noProof/>
          <w:color w:val="000000" w:themeColor="text1"/>
        </w:rPr>
        <w:t>JAMA</w:t>
      </w:r>
      <w:r w:rsidR="00E03ED1" w:rsidRPr="00CB1632">
        <w:rPr>
          <w:rFonts w:ascii="Calibri" w:eastAsia="Times New Roman" w:hAnsi="Calibri"/>
          <w:noProof/>
          <w:color w:val="000000" w:themeColor="text1"/>
        </w:rPr>
        <w:t xml:space="preserve"> </w:t>
      </w:r>
      <w:r w:rsidR="008A75AA" w:rsidRPr="00CB1632">
        <w:rPr>
          <w:rFonts w:asciiTheme="majorHAnsi" w:eastAsia="Times New Roman" w:hAnsiTheme="majorHAnsi" w:cs="Arial"/>
          <w:bCs/>
          <w:color w:val="000000" w:themeColor="text1"/>
          <w:shd w:val="clear" w:color="auto" w:fill="FFFFFF"/>
        </w:rPr>
        <w:t xml:space="preserve">2009 </w:t>
      </w:r>
      <w:r w:rsidR="00E03ED1" w:rsidRPr="00CB1632">
        <w:rPr>
          <w:rFonts w:ascii="Calibri" w:eastAsia="Times New Roman" w:hAnsi="Calibri"/>
          <w:noProof/>
          <w:color w:val="000000" w:themeColor="text1"/>
        </w:rPr>
        <w:t>302: 1543-50</w:t>
      </w:r>
    </w:p>
    <w:p w14:paraId="69EF0C60" w14:textId="4F6AC4A9" w:rsidR="00E03ED1"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53.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Hernández G, Vaquero C, González P, Subira C, Frutos-Vivar F, Rialp G, et al. Effect of Postextubation High-Flow Nasal Cannula vs Conventional Oxygen Therapy on Reintubation in Low-Risk Patients A Randomized Clinical Trial </w:t>
      </w:r>
      <w:r w:rsidR="00E03ED1" w:rsidRPr="00CB1632">
        <w:rPr>
          <w:rFonts w:ascii="Calibri" w:eastAsia="Times New Roman" w:hAnsi="Calibri"/>
          <w:i/>
          <w:noProof/>
          <w:color w:val="000000" w:themeColor="text1"/>
        </w:rPr>
        <w:t>JAMA</w:t>
      </w:r>
      <w:r w:rsidR="00E03ED1" w:rsidRPr="00CB1632">
        <w:rPr>
          <w:rFonts w:ascii="Calibri" w:eastAsia="Times New Roman" w:hAnsi="Calibri"/>
          <w:noProof/>
          <w:color w:val="000000" w:themeColor="text1"/>
        </w:rPr>
        <w:t xml:space="preserve"> </w:t>
      </w:r>
      <w:r w:rsidR="008A75AA" w:rsidRPr="00CB1632">
        <w:rPr>
          <w:rFonts w:asciiTheme="majorHAnsi" w:eastAsia="Times New Roman" w:hAnsiTheme="majorHAnsi" w:cs="Arial"/>
          <w:bCs/>
          <w:color w:val="000000" w:themeColor="text1"/>
          <w:shd w:val="clear" w:color="auto" w:fill="FFFFFF"/>
        </w:rPr>
        <w:t xml:space="preserve">2016 </w:t>
      </w:r>
      <w:r w:rsidR="00E03ED1" w:rsidRPr="00CB1632">
        <w:rPr>
          <w:rFonts w:ascii="Calibri" w:eastAsia="Times New Roman" w:hAnsi="Calibri"/>
          <w:noProof/>
          <w:color w:val="000000" w:themeColor="text1"/>
        </w:rPr>
        <w:t>315: 1354-61</w:t>
      </w:r>
    </w:p>
    <w:p w14:paraId="3AD557B4" w14:textId="71E56400"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54.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Mizuno Y, Iwata H, Shirahashi K, Takamochi K, Oh S, Suzuki K, et al. The importance of intraoperative fluid balance for the prevention of postoperative acute exacerbation of idiopathic pulmonary fibrosis after pulmonary resection for primary lung cancer. </w:t>
      </w:r>
      <w:r w:rsidR="00E03ED1" w:rsidRPr="00CB1632">
        <w:rPr>
          <w:rFonts w:ascii="Calibri" w:eastAsia="Times New Roman" w:hAnsi="Calibri"/>
          <w:i/>
          <w:noProof/>
          <w:color w:val="000000" w:themeColor="text1"/>
        </w:rPr>
        <w:t>Eur J Cardio-Thoracic Surg</w:t>
      </w:r>
      <w:r w:rsidR="00E03ED1" w:rsidRPr="00CB1632">
        <w:rPr>
          <w:rFonts w:ascii="Calibri" w:eastAsia="Times New Roman" w:hAnsi="Calibri"/>
          <w:noProof/>
          <w:color w:val="000000" w:themeColor="text1"/>
        </w:rPr>
        <w:t xml:space="preserve"> </w:t>
      </w:r>
      <w:r w:rsidR="008A75AA" w:rsidRPr="00CB1632">
        <w:rPr>
          <w:rFonts w:asciiTheme="majorHAnsi" w:eastAsia="Times New Roman" w:hAnsiTheme="majorHAnsi" w:cs="Arial"/>
          <w:bCs/>
          <w:color w:val="000000" w:themeColor="text1"/>
          <w:shd w:val="clear" w:color="auto" w:fill="FFFFFF"/>
        </w:rPr>
        <w:t xml:space="preserve">2012 </w:t>
      </w:r>
      <w:r w:rsidR="00E03ED1" w:rsidRPr="00CB1632">
        <w:rPr>
          <w:rFonts w:ascii="Calibri" w:eastAsia="Times New Roman" w:hAnsi="Calibri"/>
          <w:noProof/>
          <w:color w:val="000000" w:themeColor="text1"/>
        </w:rPr>
        <w:t>41:e161–5</w:t>
      </w:r>
    </w:p>
    <w:p w14:paraId="25927859" w14:textId="5F08B47E"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55.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Holst LB, Petersen MW, Haase N, Perner A, Wetterslev J. Restrictive versus liberal transfusion strategy for red blood cell transfusion: systematic review of randomised trials with meta-analysis and trial sequential analysis. </w:t>
      </w:r>
      <w:r w:rsidR="00E03ED1" w:rsidRPr="00CB1632">
        <w:rPr>
          <w:rFonts w:ascii="Calibri" w:eastAsia="Times New Roman" w:hAnsi="Calibri"/>
          <w:i/>
          <w:noProof/>
          <w:color w:val="000000" w:themeColor="text1"/>
        </w:rPr>
        <w:t xml:space="preserve">BMJ </w:t>
      </w:r>
      <w:r w:rsidR="008A75AA" w:rsidRPr="00CB1632">
        <w:rPr>
          <w:rFonts w:asciiTheme="majorHAnsi" w:eastAsia="Times New Roman" w:hAnsiTheme="majorHAnsi" w:cs="Arial"/>
          <w:bCs/>
          <w:color w:val="000000" w:themeColor="text1"/>
          <w:shd w:val="clear" w:color="auto" w:fill="FFFFFF"/>
        </w:rPr>
        <w:t xml:space="preserve">2015 </w:t>
      </w:r>
      <w:r w:rsidR="00E03ED1" w:rsidRPr="00CB1632">
        <w:rPr>
          <w:rFonts w:ascii="Calibri" w:eastAsia="Times New Roman" w:hAnsi="Calibri"/>
          <w:noProof/>
          <w:color w:val="000000" w:themeColor="text1"/>
        </w:rPr>
        <w:t>350.h1354</w:t>
      </w:r>
    </w:p>
    <w:p w14:paraId="7F1FADA5" w14:textId="4D8C6E69"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56.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Docherty AB, O’Donnell R, Brunskill S, Trivella M, Doree C, Holst L, et al. Effect of restrictive versus liberal transfusion strategies on outcomes in patients with cardiovascular disease in a non-cardiac surgery setting: systematic review and meta-analysis. </w:t>
      </w:r>
      <w:r w:rsidR="00E03ED1" w:rsidRPr="00CB1632">
        <w:rPr>
          <w:rFonts w:ascii="Calibri" w:eastAsia="Times New Roman" w:hAnsi="Calibri"/>
          <w:i/>
          <w:noProof/>
          <w:color w:val="000000" w:themeColor="text1"/>
        </w:rPr>
        <w:t xml:space="preserve">BMJ </w:t>
      </w:r>
      <w:r w:rsidR="008A75AA" w:rsidRPr="00CB1632">
        <w:rPr>
          <w:rFonts w:asciiTheme="majorHAnsi" w:eastAsia="Times New Roman" w:hAnsiTheme="majorHAnsi" w:cs="Arial"/>
          <w:bCs/>
          <w:color w:val="000000" w:themeColor="text1"/>
          <w:shd w:val="clear" w:color="auto" w:fill="FFFFFF"/>
        </w:rPr>
        <w:t xml:space="preserve">2016 </w:t>
      </w:r>
      <w:r w:rsidR="00E03ED1" w:rsidRPr="00CB1632">
        <w:rPr>
          <w:rFonts w:ascii="Calibri" w:eastAsia="Times New Roman" w:hAnsi="Calibri"/>
          <w:noProof/>
          <w:color w:val="000000" w:themeColor="text1"/>
        </w:rPr>
        <w:t>352: i1351</w:t>
      </w:r>
    </w:p>
    <w:p w14:paraId="7D557F6F" w14:textId="1129ED68"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57.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Litton E, Baker S, Erber WN, Farmer S, Ferrier J, French C, et al. Intravenous iron or placebo for anaemia in intensive care: the IRONMAN multicentre randomized blinded trial. </w:t>
      </w:r>
      <w:r w:rsidR="00E03ED1" w:rsidRPr="00CB1632">
        <w:rPr>
          <w:rFonts w:ascii="Calibri" w:eastAsia="Times New Roman" w:hAnsi="Calibri"/>
          <w:i/>
          <w:noProof/>
          <w:color w:val="000000" w:themeColor="text1"/>
        </w:rPr>
        <w:t>Intensive Care Med</w:t>
      </w:r>
      <w:r w:rsidR="00E03ED1" w:rsidRPr="00CB1632">
        <w:rPr>
          <w:rFonts w:ascii="Calibri" w:eastAsia="Times New Roman" w:hAnsi="Calibri"/>
          <w:noProof/>
          <w:color w:val="000000" w:themeColor="text1"/>
        </w:rPr>
        <w:t xml:space="preserve"> </w:t>
      </w:r>
      <w:r w:rsidR="008A75AA" w:rsidRPr="00CB1632">
        <w:rPr>
          <w:rFonts w:asciiTheme="majorHAnsi" w:eastAsia="Times New Roman" w:hAnsiTheme="majorHAnsi" w:cs="Arial"/>
          <w:bCs/>
          <w:color w:val="000000" w:themeColor="text1"/>
          <w:shd w:val="clear" w:color="auto" w:fill="FFFFFF"/>
        </w:rPr>
        <w:t xml:space="preserve">2016 </w:t>
      </w:r>
      <w:r w:rsidR="00E03ED1" w:rsidRPr="00CB1632">
        <w:rPr>
          <w:rFonts w:ascii="Calibri" w:eastAsia="Times New Roman" w:hAnsi="Calibri"/>
          <w:noProof/>
          <w:color w:val="000000" w:themeColor="text1"/>
        </w:rPr>
        <w:t>42(11):1715–22.</w:t>
      </w:r>
    </w:p>
    <w:p w14:paraId="5406C620" w14:textId="43C5540D"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lastRenderedPageBreak/>
        <w:t xml:space="preserve">58.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Severgnini P, Selmo G, Lanza C, Chiesa A, Frigerio A, Bacuzzi A, et al. Protective Mechanical Ventilation during General Anesthesia for Open Abdominal Surgery Improves Postoperative Pulmonary Function. </w:t>
      </w:r>
      <w:r w:rsidR="00E03ED1" w:rsidRPr="00CB1632">
        <w:rPr>
          <w:rFonts w:ascii="Calibri" w:eastAsia="Times New Roman" w:hAnsi="Calibri"/>
          <w:i/>
          <w:noProof/>
          <w:color w:val="000000" w:themeColor="text1"/>
        </w:rPr>
        <w:t xml:space="preserve">Anesthesiology </w:t>
      </w:r>
      <w:r w:rsidR="008A75AA" w:rsidRPr="00CB1632">
        <w:rPr>
          <w:rFonts w:asciiTheme="majorHAnsi" w:eastAsia="Times New Roman" w:hAnsiTheme="majorHAnsi" w:cs="Arial"/>
          <w:bCs/>
          <w:color w:val="000000" w:themeColor="text1"/>
          <w:shd w:val="clear" w:color="auto" w:fill="FFFFFF"/>
        </w:rPr>
        <w:t xml:space="preserve">2013 </w:t>
      </w:r>
      <w:r w:rsidR="00E03ED1" w:rsidRPr="00CB1632">
        <w:rPr>
          <w:rFonts w:ascii="Calibri" w:eastAsia="Times New Roman" w:hAnsi="Calibri"/>
          <w:noProof/>
          <w:color w:val="000000" w:themeColor="text1"/>
        </w:rPr>
        <w:t>118(6):1307–21</w:t>
      </w:r>
    </w:p>
    <w:p w14:paraId="22EB9CC2" w14:textId="2EB2AEC4"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59.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Serpa Neto A, Hemmes SNT, Barbas CS V., Beiderlinden M, Biehl M, Binnekade JM, et al. Protective versus Conventional Ventilation for Surgery. </w:t>
      </w:r>
      <w:r w:rsidR="00E03ED1" w:rsidRPr="00CB1632">
        <w:rPr>
          <w:rFonts w:ascii="Calibri" w:eastAsia="Times New Roman" w:hAnsi="Calibri"/>
          <w:i/>
          <w:noProof/>
          <w:color w:val="000000" w:themeColor="text1"/>
        </w:rPr>
        <w:t>Anesthesiology</w:t>
      </w:r>
      <w:r w:rsidR="00E03ED1" w:rsidRPr="00CB1632">
        <w:rPr>
          <w:rFonts w:ascii="Calibri" w:eastAsia="Times New Roman" w:hAnsi="Calibri"/>
          <w:noProof/>
          <w:color w:val="000000" w:themeColor="text1"/>
        </w:rPr>
        <w:t xml:space="preserve"> </w:t>
      </w:r>
      <w:r w:rsidR="008A75AA" w:rsidRPr="00CB1632">
        <w:rPr>
          <w:rFonts w:asciiTheme="majorHAnsi" w:eastAsia="Times New Roman" w:hAnsiTheme="majorHAnsi" w:cs="Arial"/>
          <w:bCs/>
          <w:color w:val="000000" w:themeColor="text1"/>
          <w:shd w:val="clear" w:color="auto" w:fill="FFFFFF"/>
        </w:rPr>
        <w:t xml:space="preserve">2015 </w:t>
      </w:r>
      <w:r w:rsidR="00E03ED1" w:rsidRPr="00CB1632">
        <w:rPr>
          <w:rFonts w:ascii="Calibri" w:eastAsia="Times New Roman" w:hAnsi="Calibri"/>
          <w:noProof/>
          <w:color w:val="000000" w:themeColor="text1"/>
        </w:rPr>
        <w:t>123(1):66–78.</w:t>
      </w:r>
    </w:p>
    <w:p w14:paraId="43E97DDE" w14:textId="5E4B8BAE"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60. </w:t>
      </w:r>
      <w:r w:rsidRPr="00CB1632">
        <w:rPr>
          <w:rFonts w:ascii="Calibri" w:eastAsia="Times New Roman" w:hAnsi="Calibri"/>
          <w:noProof/>
          <w:color w:val="000000" w:themeColor="text1"/>
        </w:rPr>
        <w:tab/>
      </w:r>
      <w:r w:rsidR="00E03ED1" w:rsidRPr="00CB1632">
        <w:rPr>
          <w:rFonts w:asciiTheme="majorHAnsi" w:eastAsia="Times New Roman" w:hAnsiTheme="majorHAnsi"/>
          <w:noProof/>
          <w:color w:val="000000" w:themeColor="text1"/>
        </w:rPr>
        <w:t xml:space="preserve">Hemmes SNT, Abreu MG de, Pelosi P, Schultz MJ. ESA Clinical Trials Network 2012. </w:t>
      </w:r>
      <w:r w:rsidR="00E03ED1" w:rsidRPr="00CB1632">
        <w:rPr>
          <w:rFonts w:asciiTheme="majorHAnsi" w:eastAsia="Times New Roman" w:hAnsiTheme="majorHAnsi"/>
          <w:color w:val="000000" w:themeColor="text1"/>
          <w:shd w:val="clear" w:color="auto" w:fill="FFFFFF"/>
        </w:rPr>
        <w:t>LAS VEGAS - Local assessment of ventilatory management during general anaesthesia for surgery and its effects on postoperative pulmonary complications: a prospective observational international multicentre cohort study.</w:t>
      </w:r>
      <w:r w:rsidR="00E03ED1" w:rsidRPr="00CB1632">
        <w:rPr>
          <w:rStyle w:val="apple-converted-space"/>
          <w:rFonts w:asciiTheme="majorHAnsi" w:eastAsia="Times New Roman" w:hAnsiTheme="majorHAnsi"/>
          <w:color w:val="000000" w:themeColor="text1"/>
          <w:shd w:val="clear" w:color="auto" w:fill="FFFFFF"/>
        </w:rPr>
        <w:t> </w:t>
      </w:r>
      <w:r w:rsidR="00E03ED1" w:rsidRPr="00CB1632">
        <w:rPr>
          <w:rStyle w:val="ref-journal"/>
          <w:rFonts w:asciiTheme="majorHAnsi" w:eastAsia="Times New Roman" w:hAnsiTheme="majorHAnsi"/>
          <w:i/>
          <w:color w:val="000000" w:themeColor="text1"/>
          <w:shd w:val="clear" w:color="auto" w:fill="FFFFFF"/>
        </w:rPr>
        <w:t>Eur J Anaesthesiol.</w:t>
      </w:r>
      <w:r w:rsidR="00E03ED1" w:rsidRPr="00CB1632">
        <w:rPr>
          <w:rStyle w:val="apple-converted-space"/>
          <w:rFonts w:asciiTheme="majorHAnsi" w:eastAsia="Times New Roman" w:hAnsiTheme="majorHAnsi"/>
          <w:i/>
          <w:color w:val="000000" w:themeColor="text1"/>
          <w:shd w:val="clear" w:color="auto" w:fill="FFFFFF"/>
        </w:rPr>
        <w:t> </w:t>
      </w:r>
      <w:r w:rsidR="00E72000" w:rsidRPr="00CB1632">
        <w:rPr>
          <w:rFonts w:asciiTheme="majorHAnsi" w:eastAsia="Times New Roman" w:hAnsiTheme="majorHAnsi" w:cs="Arial"/>
          <w:bCs/>
          <w:color w:val="000000" w:themeColor="text1"/>
          <w:shd w:val="clear" w:color="auto" w:fill="FFFFFF"/>
        </w:rPr>
        <w:t xml:space="preserve">2011 </w:t>
      </w:r>
      <w:r w:rsidR="00E03ED1" w:rsidRPr="00CB1632">
        <w:rPr>
          <w:rStyle w:val="ref-vol"/>
          <w:rFonts w:asciiTheme="majorHAnsi" w:eastAsia="Times New Roman" w:hAnsiTheme="majorHAnsi"/>
          <w:color w:val="000000" w:themeColor="text1"/>
          <w:shd w:val="clear" w:color="auto" w:fill="FFFFFF"/>
        </w:rPr>
        <w:t>30</w:t>
      </w:r>
      <w:r w:rsidR="00E03ED1" w:rsidRPr="00CB1632">
        <w:rPr>
          <w:rFonts w:asciiTheme="majorHAnsi" w:eastAsia="Times New Roman" w:hAnsiTheme="majorHAnsi"/>
          <w:color w:val="000000" w:themeColor="text1"/>
          <w:shd w:val="clear" w:color="auto" w:fill="FFFFFF"/>
        </w:rPr>
        <w:t>: 205–207</w:t>
      </w:r>
    </w:p>
    <w:p w14:paraId="6F8E7ABF" w14:textId="532E5C3E"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61.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PROVE Network Investigators for the Clinical Trial Network of the European Society of Anaesthesiology, Hemmes SNT, Gama de Abreu M, Pelosi P, Schultz MJ. High versus low positive end-expiratory pressure during general anaesthesia for open abdominal surgery (PROVHILO trial): a multicentre randomised controlled trial.</w:t>
      </w:r>
      <w:r w:rsidR="00E03ED1" w:rsidRPr="00CB1632">
        <w:rPr>
          <w:rFonts w:ascii="Calibri" w:eastAsia="Times New Roman" w:hAnsi="Calibri"/>
          <w:i/>
          <w:noProof/>
          <w:color w:val="000000" w:themeColor="text1"/>
        </w:rPr>
        <w:t xml:space="preserve"> Lancet</w:t>
      </w:r>
      <w:r w:rsidR="00E03ED1" w:rsidRPr="00CB1632">
        <w:rPr>
          <w:rFonts w:ascii="Calibri" w:eastAsia="Times New Roman" w:hAnsi="Calibri"/>
          <w:noProof/>
          <w:color w:val="000000" w:themeColor="text1"/>
        </w:rPr>
        <w:t xml:space="preserve"> </w:t>
      </w:r>
      <w:r w:rsidR="00E72000" w:rsidRPr="00CB1632">
        <w:rPr>
          <w:rFonts w:asciiTheme="majorHAnsi" w:eastAsia="Times New Roman" w:hAnsiTheme="majorHAnsi" w:cs="Arial"/>
          <w:bCs/>
          <w:color w:val="000000" w:themeColor="text1"/>
          <w:shd w:val="clear" w:color="auto" w:fill="FFFFFF"/>
        </w:rPr>
        <w:t xml:space="preserve">2014 </w:t>
      </w:r>
      <w:r w:rsidR="00E03ED1" w:rsidRPr="00CB1632">
        <w:rPr>
          <w:rFonts w:ascii="Calibri" w:eastAsia="Times New Roman" w:hAnsi="Calibri"/>
          <w:noProof/>
          <w:color w:val="000000" w:themeColor="text1"/>
        </w:rPr>
        <w:t>384: 495–503</w:t>
      </w:r>
    </w:p>
    <w:p w14:paraId="4807EE11" w14:textId="1D259EB6"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62.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O’Dwyer MJ, Owen HC, Torrance HDT. The perioperative immune response. </w:t>
      </w:r>
      <w:r w:rsidR="00E03ED1" w:rsidRPr="00CB1632">
        <w:rPr>
          <w:rFonts w:ascii="Calibri" w:eastAsia="Times New Roman" w:hAnsi="Calibri"/>
          <w:i/>
          <w:noProof/>
          <w:color w:val="000000" w:themeColor="text1"/>
        </w:rPr>
        <w:t xml:space="preserve">Curr Opin Crit Care </w:t>
      </w:r>
      <w:r w:rsidR="00E72000" w:rsidRPr="00CB1632">
        <w:rPr>
          <w:rFonts w:asciiTheme="majorHAnsi" w:eastAsia="Times New Roman" w:hAnsiTheme="majorHAnsi" w:cs="Arial"/>
          <w:bCs/>
          <w:color w:val="000000" w:themeColor="text1"/>
          <w:shd w:val="clear" w:color="auto" w:fill="FFFFFF"/>
        </w:rPr>
        <w:t xml:space="preserve">2015 </w:t>
      </w:r>
      <w:r w:rsidR="00E03ED1" w:rsidRPr="00CB1632">
        <w:rPr>
          <w:rFonts w:ascii="Calibri" w:eastAsia="Times New Roman" w:hAnsi="Calibri"/>
          <w:noProof/>
          <w:color w:val="000000" w:themeColor="text1"/>
        </w:rPr>
        <w:t>21: 336–42</w:t>
      </w:r>
    </w:p>
    <w:p w14:paraId="7344E59A" w14:textId="75112791" w:rsidR="00FB3A0E" w:rsidRPr="00CB1632" w:rsidRDefault="00FB3A0E" w:rsidP="00E72000">
      <w:pPr>
        <w:widowControl w:val="0"/>
        <w:autoSpaceDE w:val="0"/>
        <w:autoSpaceDN w:val="0"/>
        <w:adjustRightInd w:val="0"/>
        <w:spacing w:line="360" w:lineRule="auto"/>
        <w:ind w:left="640" w:hanging="640"/>
        <w:rPr>
          <w:rFonts w:asciiTheme="majorHAnsi" w:eastAsia="Times New Roman" w:hAnsiTheme="majorHAnsi" w:cs="Arial"/>
          <w:bCs/>
          <w:color w:val="000000" w:themeColor="text1"/>
          <w:shd w:val="clear" w:color="auto" w:fill="FFFFFF"/>
        </w:rPr>
      </w:pPr>
      <w:r w:rsidRPr="00CB1632">
        <w:rPr>
          <w:rFonts w:ascii="Calibri" w:eastAsia="Times New Roman" w:hAnsi="Calibri"/>
          <w:noProof/>
          <w:color w:val="000000" w:themeColor="text1"/>
        </w:rPr>
        <w:t xml:space="preserve">63. </w:t>
      </w:r>
      <w:r w:rsidRPr="00CB1632">
        <w:rPr>
          <w:rFonts w:ascii="Calibri" w:eastAsia="Times New Roman" w:hAnsi="Calibri"/>
          <w:noProof/>
          <w:color w:val="000000" w:themeColor="text1"/>
        </w:rPr>
        <w:tab/>
        <w:t xml:space="preserve">Torrance HDT, Pearse RM, O’Dwyer MJ. Does major surgery induce immune suppression and increase the risk of postoperative infection? </w:t>
      </w:r>
      <w:r w:rsidRPr="00CB1632">
        <w:rPr>
          <w:rFonts w:ascii="Calibri" w:eastAsia="Times New Roman" w:hAnsi="Calibri"/>
          <w:i/>
          <w:noProof/>
          <w:color w:val="000000" w:themeColor="text1"/>
        </w:rPr>
        <w:t>Curr Opin Anaesthesiol</w:t>
      </w:r>
      <w:r w:rsidRPr="00CB1632">
        <w:rPr>
          <w:rFonts w:ascii="Calibri" w:eastAsia="Times New Roman" w:hAnsi="Calibri"/>
          <w:noProof/>
          <w:color w:val="000000" w:themeColor="text1"/>
        </w:rPr>
        <w:t xml:space="preserve"> </w:t>
      </w:r>
      <w:r w:rsidR="00E72000" w:rsidRPr="00CB1632">
        <w:rPr>
          <w:rFonts w:asciiTheme="majorHAnsi" w:eastAsia="Times New Roman" w:hAnsiTheme="majorHAnsi" w:cs="Arial"/>
          <w:bCs/>
          <w:color w:val="000000" w:themeColor="text1"/>
          <w:shd w:val="clear" w:color="auto" w:fill="FFFFFF"/>
        </w:rPr>
        <w:t xml:space="preserve">2016 </w:t>
      </w:r>
      <w:r w:rsidRPr="00CB1632">
        <w:rPr>
          <w:rFonts w:ascii="Calibri" w:eastAsia="Times New Roman" w:hAnsi="Calibri"/>
          <w:noProof/>
          <w:color w:val="000000" w:themeColor="text1"/>
        </w:rPr>
        <w:t xml:space="preserve">29(3):376–83. </w:t>
      </w:r>
    </w:p>
    <w:p w14:paraId="3BA7C156" w14:textId="40E7D3FC" w:rsidR="00E03ED1"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64.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Longbottom ER, Torrance HDT, Owen HC, Fragkou PC, Hinds CJ, Pearse RM, et al. Features of Postoperative Immune Suppression Are Reversible With Interferon Gamma and Independent of Interleukin-6 Pathways. </w:t>
      </w:r>
      <w:r w:rsidR="00E03ED1" w:rsidRPr="00CB1632">
        <w:rPr>
          <w:rFonts w:ascii="Calibri" w:eastAsia="Times New Roman" w:hAnsi="Calibri"/>
          <w:i/>
          <w:noProof/>
          <w:color w:val="000000" w:themeColor="text1"/>
        </w:rPr>
        <w:t>Ann Surg</w:t>
      </w:r>
      <w:r w:rsidR="00E03ED1" w:rsidRPr="00CB1632">
        <w:rPr>
          <w:rFonts w:ascii="Calibri" w:eastAsia="Times New Roman" w:hAnsi="Calibri"/>
          <w:noProof/>
          <w:color w:val="000000" w:themeColor="text1"/>
        </w:rPr>
        <w:t xml:space="preserve"> </w:t>
      </w:r>
      <w:r w:rsidR="00E72000" w:rsidRPr="00CB1632">
        <w:rPr>
          <w:rFonts w:asciiTheme="majorHAnsi" w:eastAsia="Times New Roman" w:hAnsiTheme="majorHAnsi" w:cs="Arial"/>
          <w:bCs/>
          <w:color w:val="000000" w:themeColor="text1"/>
          <w:shd w:val="clear" w:color="auto" w:fill="FFFFFF"/>
        </w:rPr>
        <w:t xml:space="preserve">2016 </w:t>
      </w:r>
      <w:r w:rsidR="00E03ED1" w:rsidRPr="00CB1632">
        <w:rPr>
          <w:rFonts w:ascii="Calibri" w:eastAsia="Times New Roman" w:hAnsi="Calibri"/>
          <w:noProof/>
          <w:color w:val="000000" w:themeColor="text1"/>
        </w:rPr>
        <w:t>264: 370–7</w:t>
      </w:r>
    </w:p>
    <w:p w14:paraId="298F19E7" w14:textId="6067A167" w:rsidR="00E03ED1"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65.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Spies C, Luetz A, Lachmann G, Renius M, von Haefen C, Wernecke K-D, et al. Influence of Granulocyte-Macrophage Colony-Stimulating Factor or Influenza Vaccination on HLA-DR, Infection and Delirium Days in Immunosuppressed Surgical Patients: Double Blind, Randomised Controlled Trial. </w:t>
      </w:r>
      <w:r w:rsidR="00E03ED1" w:rsidRPr="00CB1632">
        <w:rPr>
          <w:rFonts w:ascii="Calibri" w:eastAsia="Times New Roman" w:hAnsi="Calibri"/>
          <w:i/>
          <w:noProof/>
          <w:color w:val="000000" w:themeColor="text1"/>
        </w:rPr>
        <w:t>PLoS One</w:t>
      </w:r>
      <w:r w:rsidR="00E03ED1" w:rsidRPr="00CB1632">
        <w:rPr>
          <w:rFonts w:ascii="Calibri" w:eastAsia="Times New Roman" w:hAnsi="Calibri"/>
          <w:noProof/>
          <w:color w:val="000000" w:themeColor="text1"/>
        </w:rPr>
        <w:t xml:space="preserve"> </w:t>
      </w:r>
      <w:r w:rsidR="00E72000" w:rsidRPr="00CB1632">
        <w:rPr>
          <w:rFonts w:asciiTheme="majorHAnsi" w:eastAsia="Times New Roman" w:hAnsiTheme="majorHAnsi" w:cs="Arial"/>
          <w:bCs/>
          <w:color w:val="000000" w:themeColor="text1"/>
          <w:shd w:val="clear" w:color="auto" w:fill="FFFFFF"/>
        </w:rPr>
        <w:t xml:space="preserve">2015 </w:t>
      </w:r>
      <w:r w:rsidR="00E03ED1" w:rsidRPr="00CB1632">
        <w:rPr>
          <w:rFonts w:ascii="Calibri" w:eastAsia="Times New Roman" w:hAnsi="Calibri"/>
          <w:noProof/>
          <w:color w:val="000000" w:themeColor="text1"/>
        </w:rPr>
        <w:t>10: e0144003</w:t>
      </w:r>
    </w:p>
    <w:p w14:paraId="0FE28161" w14:textId="25FF5BE3"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66.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Gentile LF, Cuenca AG, Efron PA, Ang D, Bihorac A, McKinley BA, et al. </w:t>
      </w:r>
      <w:r w:rsidR="00E03ED1" w:rsidRPr="00CB1632">
        <w:rPr>
          <w:rFonts w:ascii="Calibri" w:eastAsia="Times New Roman" w:hAnsi="Calibri"/>
          <w:noProof/>
          <w:color w:val="000000" w:themeColor="text1"/>
        </w:rPr>
        <w:lastRenderedPageBreak/>
        <w:t xml:space="preserve">Persistent inflammation and immunosuppression: a common syndrome and new horizon for surgical intensive care. J Trauma </w:t>
      </w:r>
      <w:r w:rsidR="00E03ED1" w:rsidRPr="00CB1632">
        <w:rPr>
          <w:rFonts w:ascii="Calibri" w:eastAsia="Times New Roman" w:hAnsi="Calibri"/>
          <w:i/>
          <w:noProof/>
          <w:color w:val="000000" w:themeColor="text1"/>
        </w:rPr>
        <w:t>Acute Care Surg</w:t>
      </w:r>
      <w:r w:rsidR="00E03ED1" w:rsidRPr="00CB1632">
        <w:rPr>
          <w:rFonts w:ascii="Calibri" w:eastAsia="Times New Roman" w:hAnsi="Calibri"/>
          <w:noProof/>
          <w:color w:val="000000" w:themeColor="text1"/>
        </w:rPr>
        <w:t xml:space="preserve"> </w:t>
      </w:r>
      <w:r w:rsidR="00E72000" w:rsidRPr="00CB1632">
        <w:rPr>
          <w:rFonts w:asciiTheme="majorHAnsi" w:eastAsia="Times New Roman" w:hAnsiTheme="majorHAnsi" w:cs="Arial"/>
          <w:bCs/>
          <w:color w:val="000000" w:themeColor="text1"/>
          <w:shd w:val="clear" w:color="auto" w:fill="FFFFFF"/>
        </w:rPr>
        <w:t xml:space="preserve">2012 </w:t>
      </w:r>
      <w:r w:rsidR="00E03ED1" w:rsidRPr="00CB1632">
        <w:rPr>
          <w:rFonts w:ascii="Calibri" w:eastAsia="Times New Roman" w:hAnsi="Calibri"/>
          <w:noProof/>
          <w:color w:val="000000" w:themeColor="text1"/>
        </w:rPr>
        <w:t>72: 1491–501</w:t>
      </w:r>
    </w:p>
    <w:p w14:paraId="7F8A0CF9" w14:textId="5947451C" w:rsidR="00FB3A0E" w:rsidRPr="00CB1632" w:rsidRDefault="00FB3A0E" w:rsidP="00E03ED1">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67.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Andersen BR, Kallehave FL, Andersen HK. Antibiotics versus placebo for prevention of postoperative infection after appendicectomy. Cochrane </w:t>
      </w:r>
      <w:r w:rsidR="00E03ED1" w:rsidRPr="00CB1632">
        <w:rPr>
          <w:rFonts w:ascii="Calibri" w:eastAsia="Times New Roman" w:hAnsi="Calibri"/>
          <w:i/>
          <w:noProof/>
          <w:color w:val="000000" w:themeColor="text1"/>
        </w:rPr>
        <w:t xml:space="preserve">Database of Systematic Reviews </w:t>
      </w:r>
      <w:r w:rsidR="00E72000" w:rsidRPr="00CB1632">
        <w:rPr>
          <w:rFonts w:asciiTheme="majorHAnsi" w:eastAsia="Times New Roman" w:hAnsiTheme="majorHAnsi" w:cs="Arial"/>
          <w:bCs/>
          <w:color w:val="000000" w:themeColor="text1"/>
          <w:shd w:val="clear" w:color="auto" w:fill="FFFFFF"/>
        </w:rPr>
        <w:t xml:space="preserve">2005 </w:t>
      </w:r>
      <w:r w:rsidR="00E03ED1" w:rsidRPr="00CB1632">
        <w:rPr>
          <w:rFonts w:ascii="Calibri" w:eastAsia="Times New Roman" w:hAnsi="Calibri"/>
          <w:noProof/>
          <w:color w:val="000000" w:themeColor="text1"/>
        </w:rPr>
        <w:t>CD001439</w:t>
      </w:r>
    </w:p>
    <w:p w14:paraId="6E20A923" w14:textId="75E12D8F"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68.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Roberts JA, Taccone FS, Lipman J. Understanding PK/PD. </w:t>
      </w:r>
      <w:r w:rsidR="00E03ED1" w:rsidRPr="00CB1632">
        <w:rPr>
          <w:rFonts w:ascii="Calibri" w:eastAsia="Times New Roman" w:hAnsi="Calibri"/>
          <w:i/>
          <w:noProof/>
          <w:color w:val="000000" w:themeColor="text1"/>
        </w:rPr>
        <w:t>Intensive Care Med</w:t>
      </w:r>
      <w:r w:rsidR="00E03ED1" w:rsidRPr="00CB1632">
        <w:rPr>
          <w:rFonts w:ascii="Calibri" w:eastAsia="Times New Roman" w:hAnsi="Calibri"/>
          <w:noProof/>
          <w:color w:val="000000" w:themeColor="text1"/>
        </w:rPr>
        <w:t xml:space="preserve"> </w:t>
      </w:r>
      <w:r w:rsidR="00E72000" w:rsidRPr="00CB1632">
        <w:rPr>
          <w:rFonts w:asciiTheme="majorHAnsi" w:eastAsia="Times New Roman" w:hAnsiTheme="majorHAnsi" w:cs="Arial"/>
          <w:bCs/>
          <w:color w:val="000000" w:themeColor="text1"/>
          <w:shd w:val="clear" w:color="auto" w:fill="FFFFFF"/>
        </w:rPr>
        <w:t xml:space="preserve">2016 </w:t>
      </w:r>
      <w:r w:rsidR="00E03ED1" w:rsidRPr="00CB1632">
        <w:rPr>
          <w:rFonts w:ascii="Calibri" w:eastAsia="Times New Roman" w:hAnsi="Calibri"/>
          <w:noProof/>
          <w:color w:val="000000" w:themeColor="text1"/>
        </w:rPr>
        <w:t>42:1797–800</w:t>
      </w:r>
    </w:p>
    <w:p w14:paraId="76058724" w14:textId="5370D77E"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69.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Roger C, Wallis SC, Muller L, Saissi G, Lipman J, Lefrant J-Y, et al. Influence of Renal Replacement Modalities on Amikacin Population Pharmacokinetics in Critically Ill Patients on Continuous Renal Replacement Therapy. </w:t>
      </w:r>
      <w:r w:rsidR="00E03ED1" w:rsidRPr="00CB1632">
        <w:rPr>
          <w:rFonts w:ascii="Calibri" w:eastAsia="Times New Roman" w:hAnsi="Calibri"/>
          <w:i/>
          <w:noProof/>
          <w:color w:val="000000" w:themeColor="text1"/>
        </w:rPr>
        <w:t xml:space="preserve">Antimicrob Agents Chemother </w:t>
      </w:r>
      <w:r w:rsidR="00E72000" w:rsidRPr="00CB1632">
        <w:rPr>
          <w:rFonts w:asciiTheme="majorHAnsi" w:eastAsia="Times New Roman" w:hAnsiTheme="majorHAnsi" w:cs="Arial"/>
          <w:bCs/>
          <w:color w:val="000000" w:themeColor="text1"/>
          <w:shd w:val="clear" w:color="auto" w:fill="FFFFFF"/>
        </w:rPr>
        <w:t xml:space="preserve">2016 </w:t>
      </w:r>
      <w:r w:rsidR="00E03ED1" w:rsidRPr="00CB1632">
        <w:rPr>
          <w:rFonts w:ascii="Calibri" w:eastAsia="Times New Roman" w:hAnsi="Calibri"/>
          <w:noProof/>
          <w:color w:val="000000" w:themeColor="text1"/>
        </w:rPr>
        <w:t>60: 4901–9</w:t>
      </w:r>
    </w:p>
    <w:p w14:paraId="4D1E71C7" w14:textId="0CFE87BD" w:rsidR="00FB3A0E" w:rsidRPr="00CB1632" w:rsidRDefault="00FB3A0E" w:rsidP="00E03ED1">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70.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Gillies MA, Habicher M, Jhanji S, Sander M, Mythen M, Hamilton M, et al. Incidence of postoperative death and acute kidney injury associated with i.v. 6% hydroxyethyl starch use: systematic review and meta-analysis. </w:t>
      </w:r>
      <w:r w:rsidR="00E03ED1" w:rsidRPr="00CB1632">
        <w:rPr>
          <w:rFonts w:ascii="Calibri" w:eastAsia="Times New Roman" w:hAnsi="Calibri"/>
          <w:i/>
          <w:noProof/>
          <w:color w:val="000000" w:themeColor="text1"/>
        </w:rPr>
        <w:t>Br J Anaesth</w:t>
      </w:r>
      <w:r w:rsidR="00E03ED1" w:rsidRPr="00CB1632">
        <w:rPr>
          <w:rFonts w:ascii="Calibri" w:eastAsia="Times New Roman" w:hAnsi="Calibri"/>
          <w:noProof/>
          <w:color w:val="000000" w:themeColor="text1"/>
        </w:rPr>
        <w:t xml:space="preserve"> </w:t>
      </w:r>
      <w:r w:rsidR="00E72000" w:rsidRPr="00CB1632">
        <w:rPr>
          <w:rFonts w:asciiTheme="majorHAnsi" w:eastAsia="Times New Roman" w:hAnsiTheme="majorHAnsi" w:cs="Arial"/>
          <w:bCs/>
          <w:color w:val="000000" w:themeColor="text1"/>
          <w:shd w:val="clear" w:color="auto" w:fill="FFFFFF"/>
        </w:rPr>
        <w:t xml:space="preserve">2014 </w:t>
      </w:r>
      <w:r w:rsidR="00E03ED1" w:rsidRPr="00CB1632">
        <w:rPr>
          <w:rFonts w:ascii="Calibri" w:eastAsia="Times New Roman" w:hAnsi="Calibri"/>
          <w:noProof/>
          <w:color w:val="000000" w:themeColor="text1"/>
        </w:rPr>
        <w:t>112(1):25–34.</w:t>
      </w:r>
    </w:p>
    <w:p w14:paraId="23FFC952" w14:textId="50B8357C"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71. </w:t>
      </w:r>
      <w:r w:rsidRPr="00CB1632">
        <w:rPr>
          <w:rFonts w:ascii="Calibri" w:eastAsia="Times New Roman" w:hAnsi="Calibri"/>
          <w:noProof/>
          <w:color w:val="000000" w:themeColor="text1"/>
        </w:rPr>
        <w:tab/>
      </w:r>
      <w:r w:rsidR="00E03ED1" w:rsidRPr="00CB1632">
        <w:rPr>
          <w:rFonts w:ascii="Calibri" w:eastAsia="Times New Roman" w:hAnsi="Calibri"/>
          <w:noProof/>
          <w:color w:val="000000" w:themeColor="text1"/>
        </w:rPr>
        <w:t xml:space="preserve">Helmerhorst HJF, Schultz MJ, van der Voort PHJ, de Jonge E, van Westerloo DJ. Bench-to-bedside review: the effects of hyperoxia during critical illness. </w:t>
      </w:r>
      <w:r w:rsidR="00E03ED1" w:rsidRPr="00CB1632">
        <w:rPr>
          <w:rFonts w:ascii="Calibri" w:eastAsia="Times New Roman" w:hAnsi="Calibri"/>
          <w:i/>
          <w:noProof/>
          <w:color w:val="000000" w:themeColor="text1"/>
        </w:rPr>
        <w:t xml:space="preserve">Crit Care </w:t>
      </w:r>
      <w:r w:rsidR="00E72000" w:rsidRPr="00CB1632">
        <w:rPr>
          <w:rFonts w:asciiTheme="majorHAnsi" w:eastAsia="Times New Roman" w:hAnsiTheme="majorHAnsi" w:cs="Arial"/>
          <w:bCs/>
          <w:color w:val="000000" w:themeColor="text1"/>
          <w:shd w:val="clear" w:color="auto" w:fill="FFFFFF"/>
        </w:rPr>
        <w:t xml:space="preserve">2015 </w:t>
      </w:r>
      <w:r w:rsidR="00E03ED1" w:rsidRPr="00CB1632">
        <w:rPr>
          <w:rFonts w:ascii="Calibri" w:eastAsia="Times New Roman" w:hAnsi="Calibri"/>
          <w:noProof/>
          <w:color w:val="000000" w:themeColor="text1"/>
        </w:rPr>
        <w:t>19: 284.</w:t>
      </w:r>
    </w:p>
    <w:p w14:paraId="26DB0317" w14:textId="389F43EB" w:rsidR="00FB3A0E" w:rsidRPr="00CB1632" w:rsidRDefault="00FB3A0E" w:rsidP="00FB3A0E">
      <w:pPr>
        <w:widowControl w:val="0"/>
        <w:autoSpaceDE w:val="0"/>
        <w:autoSpaceDN w:val="0"/>
        <w:adjustRightInd w:val="0"/>
        <w:spacing w:line="360" w:lineRule="auto"/>
        <w:ind w:left="640" w:hanging="640"/>
        <w:rPr>
          <w:rFonts w:ascii="Calibri" w:eastAsia="Times New Roman" w:hAnsi="Calibri"/>
          <w:noProof/>
          <w:color w:val="000000" w:themeColor="text1"/>
        </w:rPr>
      </w:pPr>
      <w:r w:rsidRPr="00CB1632">
        <w:rPr>
          <w:rFonts w:ascii="Calibri" w:eastAsia="Times New Roman" w:hAnsi="Calibri"/>
          <w:noProof/>
          <w:color w:val="000000" w:themeColor="text1"/>
        </w:rPr>
        <w:t xml:space="preserve">72. </w:t>
      </w:r>
      <w:r w:rsidR="00E03ED1" w:rsidRPr="00CB1632">
        <w:rPr>
          <w:rFonts w:ascii="Calibri" w:eastAsia="Times New Roman" w:hAnsi="Calibri"/>
          <w:noProof/>
          <w:color w:val="000000" w:themeColor="text1"/>
        </w:rPr>
        <w:t xml:space="preserve">   Neto AS, Hemmes SN, Barbas CS, Beiderlinden M, Fernandez-Bustamante A, Futier E, et al. Incidence of mortality and morbidity related to postoperative lung injury in patients who have undergone abdominal or thoracic surgery: a systematic review and meta-analysis.</w:t>
      </w:r>
      <w:r w:rsidR="00E03ED1" w:rsidRPr="00CB1632">
        <w:rPr>
          <w:rFonts w:ascii="Calibri" w:eastAsia="Times New Roman" w:hAnsi="Calibri"/>
          <w:i/>
          <w:noProof/>
          <w:color w:val="000000" w:themeColor="text1"/>
        </w:rPr>
        <w:t xml:space="preserve"> Lancet Respir Med</w:t>
      </w:r>
      <w:r w:rsidR="00E03ED1" w:rsidRPr="00CB1632">
        <w:rPr>
          <w:rFonts w:ascii="Calibri" w:eastAsia="Times New Roman" w:hAnsi="Calibri"/>
          <w:noProof/>
          <w:color w:val="000000" w:themeColor="text1"/>
        </w:rPr>
        <w:t xml:space="preserve"> </w:t>
      </w:r>
      <w:r w:rsidR="00E72000" w:rsidRPr="00CB1632">
        <w:rPr>
          <w:rFonts w:asciiTheme="majorHAnsi" w:eastAsia="Times New Roman" w:hAnsiTheme="majorHAnsi" w:cs="Arial"/>
          <w:bCs/>
          <w:color w:val="000000" w:themeColor="text1"/>
          <w:shd w:val="clear" w:color="auto" w:fill="FFFFFF"/>
        </w:rPr>
        <w:t xml:space="preserve">2014 </w:t>
      </w:r>
      <w:r w:rsidR="00E03ED1" w:rsidRPr="00CB1632">
        <w:rPr>
          <w:rFonts w:ascii="Calibri" w:eastAsia="Times New Roman" w:hAnsi="Calibri"/>
          <w:noProof/>
          <w:color w:val="000000" w:themeColor="text1"/>
        </w:rPr>
        <w:t>2(12):1007–15.</w:t>
      </w:r>
    </w:p>
    <w:p w14:paraId="0ADDF0DD" w14:textId="0024213F" w:rsidR="008E0656" w:rsidRPr="00CB1632" w:rsidRDefault="008E0656" w:rsidP="008E0656">
      <w:pPr>
        <w:spacing w:line="360" w:lineRule="auto"/>
        <w:ind w:left="630" w:hanging="630"/>
        <w:jc w:val="both"/>
        <w:rPr>
          <w:rFonts w:eastAsia="Times New Roman"/>
          <w:color w:val="000000" w:themeColor="text1"/>
        </w:rPr>
      </w:pPr>
      <w:r w:rsidRPr="00CB1632">
        <w:rPr>
          <w:rFonts w:ascii="Calibri" w:eastAsia="Times New Roman" w:hAnsi="Calibri"/>
          <w:noProof/>
          <w:color w:val="000000" w:themeColor="text1"/>
        </w:rPr>
        <w:t xml:space="preserve">73.    </w:t>
      </w:r>
      <w:r w:rsidR="008979F9" w:rsidRPr="00CB1632">
        <w:rPr>
          <w:rFonts w:asciiTheme="majorHAnsi" w:hAnsiTheme="majorHAnsi"/>
          <w:color w:val="000000" w:themeColor="text1"/>
        </w:rPr>
        <w:t>Molnar Z, Benes J, Reuter D.</w:t>
      </w:r>
      <w:r w:rsidRPr="00CB1632">
        <w:rPr>
          <w:rFonts w:asciiTheme="majorHAnsi" w:hAnsiTheme="majorHAnsi"/>
          <w:color w:val="000000" w:themeColor="text1"/>
        </w:rPr>
        <w:t xml:space="preserve"> Intensive care medicine in 2050</w:t>
      </w:r>
      <w:r w:rsidR="008979F9" w:rsidRPr="00CB1632">
        <w:rPr>
          <w:rFonts w:asciiTheme="majorHAnsi" w:hAnsiTheme="majorHAnsi"/>
          <w:color w:val="000000" w:themeColor="text1"/>
        </w:rPr>
        <w:t xml:space="preserve">: perioperative </w:t>
      </w:r>
      <w:r w:rsidRPr="00CB1632">
        <w:rPr>
          <w:rFonts w:asciiTheme="majorHAnsi" w:hAnsiTheme="majorHAnsi"/>
          <w:color w:val="000000" w:themeColor="text1"/>
        </w:rPr>
        <w:t xml:space="preserve">critical care. </w:t>
      </w:r>
      <w:r w:rsidRPr="00CB1632">
        <w:rPr>
          <w:rFonts w:asciiTheme="majorHAnsi" w:hAnsiTheme="majorHAnsi"/>
          <w:i/>
          <w:color w:val="000000" w:themeColor="text1"/>
        </w:rPr>
        <w:t>Intensive Care Med</w:t>
      </w:r>
      <w:r w:rsidRPr="00CB1632">
        <w:rPr>
          <w:rFonts w:asciiTheme="majorHAnsi" w:hAnsiTheme="majorHAnsi"/>
          <w:color w:val="000000" w:themeColor="text1"/>
        </w:rPr>
        <w:t xml:space="preserve"> 2017 [Epub ahead of print] doi:10.1007/s00134-017-4703-6</w:t>
      </w:r>
    </w:p>
    <w:p w14:paraId="242A8502" w14:textId="09E52687" w:rsidR="008979F9" w:rsidRPr="00CB1632" w:rsidRDefault="008979F9" w:rsidP="00FB3A0E">
      <w:pPr>
        <w:widowControl w:val="0"/>
        <w:autoSpaceDE w:val="0"/>
        <w:autoSpaceDN w:val="0"/>
        <w:adjustRightInd w:val="0"/>
        <w:spacing w:line="360" w:lineRule="auto"/>
        <w:ind w:left="640" w:hanging="640"/>
        <w:rPr>
          <w:rFonts w:ascii="Calibri" w:hAnsi="Calibri"/>
          <w:noProof/>
          <w:color w:val="000000" w:themeColor="text1"/>
        </w:rPr>
      </w:pPr>
    </w:p>
    <w:p w14:paraId="3D485F6A" w14:textId="17D05E3B" w:rsidR="003520AA" w:rsidRPr="00CB1632" w:rsidRDefault="002D137A" w:rsidP="00FB3A0E">
      <w:pPr>
        <w:widowControl w:val="0"/>
        <w:autoSpaceDE w:val="0"/>
        <w:autoSpaceDN w:val="0"/>
        <w:adjustRightInd w:val="0"/>
        <w:spacing w:line="360" w:lineRule="auto"/>
        <w:ind w:left="640" w:hanging="640"/>
        <w:rPr>
          <w:rFonts w:asciiTheme="majorHAnsi" w:hAnsiTheme="majorHAnsi" w:cstheme="majorHAnsi"/>
          <w:b/>
          <w:color w:val="000000" w:themeColor="text1"/>
        </w:rPr>
      </w:pPr>
      <w:r w:rsidRPr="00CB1632">
        <w:rPr>
          <w:rFonts w:asciiTheme="majorHAnsi" w:hAnsiTheme="majorHAnsi" w:cstheme="majorHAnsi"/>
          <w:b/>
          <w:color w:val="000000" w:themeColor="text1"/>
        </w:rPr>
        <w:fldChar w:fldCharType="end"/>
      </w:r>
    </w:p>
    <w:bookmarkEnd w:id="0"/>
    <w:sectPr w:rsidR="003520AA" w:rsidRPr="00CB1632" w:rsidSect="00E03D1A">
      <w:pgSz w:w="11900" w:h="16840"/>
      <w:pgMar w:top="1440" w:right="1800" w:bottom="1440" w:left="180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MS Mincho">
    <w:panose1 w:val="02020609040205080304"/>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5C36"/>
    <w:multiLevelType w:val="hybridMultilevel"/>
    <w:tmpl w:val="950C53E6"/>
    <w:lvl w:ilvl="0" w:tplc="08F60ED4">
      <w:start w:val="1"/>
      <w:numFmt w:val="decimal"/>
      <w:lvlText w:val="%1."/>
      <w:lvlJc w:val="left"/>
      <w:pPr>
        <w:ind w:left="720" w:hanging="360"/>
      </w:pPr>
      <w:rPr>
        <w:rFonts w:eastAsia="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956CF8"/>
    <w:multiLevelType w:val="hybridMultilevel"/>
    <w:tmpl w:val="AF7E1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CA531F"/>
    <w:multiLevelType w:val="hybridMultilevel"/>
    <w:tmpl w:val="2F10DC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5C473E"/>
    <w:multiLevelType w:val="hybridMultilevel"/>
    <w:tmpl w:val="9C7E3D3C"/>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07480C39"/>
    <w:multiLevelType w:val="hybridMultilevel"/>
    <w:tmpl w:val="BC9AD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D90AA6"/>
    <w:multiLevelType w:val="hybridMultilevel"/>
    <w:tmpl w:val="BC9AD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265C4B"/>
    <w:multiLevelType w:val="hybridMultilevel"/>
    <w:tmpl w:val="5ABA164C"/>
    <w:lvl w:ilvl="0" w:tplc="08F60ED4">
      <w:start w:val="1"/>
      <w:numFmt w:val="decimal"/>
      <w:lvlText w:val="%1."/>
      <w:lvlJc w:val="left"/>
      <w:pPr>
        <w:ind w:left="720" w:hanging="360"/>
      </w:pPr>
      <w:rPr>
        <w:rFonts w:eastAsia="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B512BC"/>
    <w:multiLevelType w:val="hybridMultilevel"/>
    <w:tmpl w:val="1012D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0B4899"/>
    <w:multiLevelType w:val="hybridMultilevel"/>
    <w:tmpl w:val="1EAE42A4"/>
    <w:lvl w:ilvl="0" w:tplc="08F60ED4">
      <w:start w:val="1"/>
      <w:numFmt w:val="decimal"/>
      <w:lvlText w:val="%1."/>
      <w:lvlJc w:val="left"/>
      <w:pPr>
        <w:ind w:left="720" w:hanging="360"/>
      </w:pPr>
      <w:rPr>
        <w:rFonts w:eastAsia="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6F6EAE"/>
    <w:multiLevelType w:val="hybridMultilevel"/>
    <w:tmpl w:val="E34EB1D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B3B7A6B"/>
    <w:multiLevelType w:val="hybridMultilevel"/>
    <w:tmpl w:val="62D4BF3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nsid w:val="418F3DB9"/>
    <w:multiLevelType w:val="hybridMultilevel"/>
    <w:tmpl w:val="E4E6F2A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056640"/>
    <w:multiLevelType w:val="hybridMultilevel"/>
    <w:tmpl w:val="2C60B774"/>
    <w:lvl w:ilvl="0" w:tplc="08F60ED4">
      <w:start w:val="1"/>
      <w:numFmt w:val="decimal"/>
      <w:lvlText w:val="%1."/>
      <w:lvlJc w:val="left"/>
      <w:pPr>
        <w:ind w:left="720" w:hanging="360"/>
      </w:pPr>
      <w:rPr>
        <w:rFonts w:eastAsia="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2B5820"/>
    <w:multiLevelType w:val="hybridMultilevel"/>
    <w:tmpl w:val="27F69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BF2EC5"/>
    <w:multiLevelType w:val="hybridMultilevel"/>
    <w:tmpl w:val="F1749A00"/>
    <w:lvl w:ilvl="0" w:tplc="08F60ED4">
      <w:start w:val="1"/>
      <w:numFmt w:val="decimal"/>
      <w:lvlText w:val="%1."/>
      <w:lvlJc w:val="left"/>
      <w:pPr>
        <w:ind w:left="720" w:hanging="360"/>
      </w:pPr>
      <w:rPr>
        <w:rFonts w:eastAsia="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715B6F"/>
    <w:multiLevelType w:val="hybridMultilevel"/>
    <w:tmpl w:val="0E0C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152231"/>
    <w:multiLevelType w:val="hybridMultilevel"/>
    <w:tmpl w:val="33CA5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AE13315"/>
    <w:multiLevelType w:val="hybridMultilevel"/>
    <w:tmpl w:val="E4E6F2A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C456A4B"/>
    <w:multiLevelType w:val="hybridMultilevel"/>
    <w:tmpl w:val="31F26C10"/>
    <w:lvl w:ilvl="0" w:tplc="08F60ED4">
      <w:start w:val="1"/>
      <w:numFmt w:val="decimal"/>
      <w:lvlText w:val="%1."/>
      <w:lvlJc w:val="left"/>
      <w:pPr>
        <w:ind w:left="720" w:hanging="360"/>
      </w:pPr>
      <w:rPr>
        <w:rFonts w:eastAsia="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31C59A4"/>
    <w:multiLevelType w:val="hybridMultilevel"/>
    <w:tmpl w:val="B6C65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9C41758"/>
    <w:multiLevelType w:val="hybridMultilevel"/>
    <w:tmpl w:val="E4E6F2A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6"/>
  </w:num>
  <w:num w:numId="3">
    <w:abstractNumId w:val="20"/>
  </w:num>
  <w:num w:numId="4">
    <w:abstractNumId w:val="9"/>
  </w:num>
  <w:num w:numId="5">
    <w:abstractNumId w:val="1"/>
  </w:num>
  <w:num w:numId="6">
    <w:abstractNumId w:val="19"/>
  </w:num>
  <w:num w:numId="7">
    <w:abstractNumId w:val="11"/>
  </w:num>
  <w:num w:numId="8">
    <w:abstractNumId w:val="10"/>
  </w:num>
  <w:num w:numId="9">
    <w:abstractNumId w:val="17"/>
  </w:num>
  <w:num w:numId="10">
    <w:abstractNumId w:val="7"/>
  </w:num>
  <w:num w:numId="11">
    <w:abstractNumId w:val="3"/>
  </w:num>
  <w:num w:numId="12">
    <w:abstractNumId w:val="5"/>
  </w:num>
  <w:num w:numId="13">
    <w:abstractNumId w:val="4"/>
  </w:num>
  <w:num w:numId="14">
    <w:abstractNumId w:val="15"/>
  </w:num>
  <w:num w:numId="15">
    <w:abstractNumId w:val="2"/>
  </w:num>
  <w:num w:numId="16">
    <w:abstractNumId w:val="14"/>
  </w:num>
  <w:num w:numId="17">
    <w:abstractNumId w:val="18"/>
  </w:num>
  <w:num w:numId="18">
    <w:abstractNumId w:val="0"/>
  </w:num>
  <w:num w:numId="19">
    <w:abstractNumId w:val="6"/>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esthesiology&lt;/Style&gt;&lt;LeftDelim&gt;{&lt;/LeftDelim&gt;&lt;RightDelim&gt;}&lt;/RightDelim&gt;&lt;FontName&gt;Time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s5prtate0zfle9fd6p5v5j595s2pfez5ae&quot;&gt;My EndNote Library&lt;record-ids&gt;&lt;item&gt;5&lt;/item&gt;&lt;item&gt;6&lt;/item&gt;&lt;item&gt;21&lt;/item&gt;&lt;item&gt;65&lt;/item&gt;&lt;item&gt;85&lt;/item&gt;&lt;item&gt;88&lt;/item&gt;&lt;/record-ids&gt;&lt;/item&gt;&lt;/Libraries&gt;"/>
  </w:docVars>
  <w:rsids>
    <w:rsidRoot w:val="00F54D7E"/>
    <w:rsid w:val="000009FE"/>
    <w:rsid w:val="00006708"/>
    <w:rsid w:val="0001045D"/>
    <w:rsid w:val="00023DC6"/>
    <w:rsid w:val="00024064"/>
    <w:rsid w:val="00036E6C"/>
    <w:rsid w:val="00046E7E"/>
    <w:rsid w:val="00065E59"/>
    <w:rsid w:val="00084559"/>
    <w:rsid w:val="00086CD2"/>
    <w:rsid w:val="00087606"/>
    <w:rsid w:val="00092CA1"/>
    <w:rsid w:val="00094D80"/>
    <w:rsid w:val="00094F4B"/>
    <w:rsid w:val="00097798"/>
    <w:rsid w:val="00097F71"/>
    <w:rsid w:val="000A333A"/>
    <w:rsid w:val="000B789C"/>
    <w:rsid w:val="000C0FFF"/>
    <w:rsid w:val="000C272F"/>
    <w:rsid w:val="000C37FC"/>
    <w:rsid w:val="000C387C"/>
    <w:rsid w:val="000C47FF"/>
    <w:rsid w:val="000C745C"/>
    <w:rsid w:val="000D28A7"/>
    <w:rsid w:val="000D43EB"/>
    <w:rsid w:val="000D5F34"/>
    <w:rsid w:val="000D71CD"/>
    <w:rsid w:val="000E5435"/>
    <w:rsid w:val="000F4965"/>
    <w:rsid w:val="000F5C90"/>
    <w:rsid w:val="000F7F36"/>
    <w:rsid w:val="001061CD"/>
    <w:rsid w:val="00107952"/>
    <w:rsid w:val="001079D1"/>
    <w:rsid w:val="0011592F"/>
    <w:rsid w:val="0012328C"/>
    <w:rsid w:val="0012490E"/>
    <w:rsid w:val="00124C2B"/>
    <w:rsid w:val="0013374B"/>
    <w:rsid w:val="00146A74"/>
    <w:rsid w:val="00151515"/>
    <w:rsid w:val="0015186A"/>
    <w:rsid w:val="001577A6"/>
    <w:rsid w:val="00166F2B"/>
    <w:rsid w:val="0017234B"/>
    <w:rsid w:val="00172EF2"/>
    <w:rsid w:val="00181204"/>
    <w:rsid w:val="0018182E"/>
    <w:rsid w:val="0018547C"/>
    <w:rsid w:val="00187161"/>
    <w:rsid w:val="00193B74"/>
    <w:rsid w:val="00195682"/>
    <w:rsid w:val="00195CEA"/>
    <w:rsid w:val="001A1928"/>
    <w:rsid w:val="001A67D1"/>
    <w:rsid w:val="001A75B2"/>
    <w:rsid w:val="001B7286"/>
    <w:rsid w:val="001C0930"/>
    <w:rsid w:val="001C559B"/>
    <w:rsid w:val="001C5852"/>
    <w:rsid w:val="001D0023"/>
    <w:rsid w:val="001D54DB"/>
    <w:rsid w:val="001D7995"/>
    <w:rsid w:val="001E7BE0"/>
    <w:rsid w:val="001F5A0A"/>
    <w:rsid w:val="001F6D27"/>
    <w:rsid w:val="00201A0D"/>
    <w:rsid w:val="00203334"/>
    <w:rsid w:val="00203DC8"/>
    <w:rsid w:val="00220C71"/>
    <w:rsid w:val="00221E74"/>
    <w:rsid w:val="0022351F"/>
    <w:rsid w:val="0022354B"/>
    <w:rsid w:val="00223B6B"/>
    <w:rsid w:val="00227FEF"/>
    <w:rsid w:val="00240B3A"/>
    <w:rsid w:val="00241C00"/>
    <w:rsid w:val="00242CEE"/>
    <w:rsid w:val="002446CC"/>
    <w:rsid w:val="00251AF6"/>
    <w:rsid w:val="0026278A"/>
    <w:rsid w:val="002649E1"/>
    <w:rsid w:val="00265C5A"/>
    <w:rsid w:val="0027276C"/>
    <w:rsid w:val="00274ADD"/>
    <w:rsid w:val="002865B9"/>
    <w:rsid w:val="002913F3"/>
    <w:rsid w:val="0029467C"/>
    <w:rsid w:val="002D137A"/>
    <w:rsid w:val="002E5008"/>
    <w:rsid w:val="002F01B0"/>
    <w:rsid w:val="002F2ED5"/>
    <w:rsid w:val="0030085C"/>
    <w:rsid w:val="00301989"/>
    <w:rsid w:val="00314D60"/>
    <w:rsid w:val="00321D72"/>
    <w:rsid w:val="00322384"/>
    <w:rsid w:val="00322F31"/>
    <w:rsid w:val="00323693"/>
    <w:rsid w:val="003265DC"/>
    <w:rsid w:val="003274AB"/>
    <w:rsid w:val="00336A21"/>
    <w:rsid w:val="0034046B"/>
    <w:rsid w:val="00340EF1"/>
    <w:rsid w:val="00343E0A"/>
    <w:rsid w:val="00344A49"/>
    <w:rsid w:val="00351884"/>
    <w:rsid w:val="003520AA"/>
    <w:rsid w:val="003553EA"/>
    <w:rsid w:val="003557E2"/>
    <w:rsid w:val="00364FB0"/>
    <w:rsid w:val="00370EC3"/>
    <w:rsid w:val="00382C30"/>
    <w:rsid w:val="00387441"/>
    <w:rsid w:val="00397709"/>
    <w:rsid w:val="003B6EA8"/>
    <w:rsid w:val="003C0A9D"/>
    <w:rsid w:val="003D1C58"/>
    <w:rsid w:val="003D7316"/>
    <w:rsid w:val="003D76C1"/>
    <w:rsid w:val="003D78EE"/>
    <w:rsid w:val="003D7A00"/>
    <w:rsid w:val="003E0828"/>
    <w:rsid w:val="003E61DD"/>
    <w:rsid w:val="003E6C17"/>
    <w:rsid w:val="003F251F"/>
    <w:rsid w:val="003F2CDA"/>
    <w:rsid w:val="003F55F8"/>
    <w:rsid w:val="004008AC"/>
    <w:rsid w:val="0040175B"/>
    <w:rsid w:val="00402E16"/>
    <w:rsid w:val="004071FE"/>
    <w:rsid w:val="00407B2F"/>
    <w:rsid w:val="00417B4A"/>
    <w:rsid w:val="00431D42"/>
    <w:rsid w:val="004367DE"/>
    <w:rsid w:val="00440914"/>
    <w:rsid w:val="0044096C"/>
    <w:rsid w:val="0044429C"/>
    <w:rsid w:val="0045349F"/>
    <w:rsid w:val="00454FAC"/>
    <w:rsid w:val="00462218"/>
    <w:rsid w:val="00466B73"/>
    <w:rsid w:val="00467229"/>
    <w:rsid w:val="00472CB0"/>
    <w:rsid w:val="00473460"/>
    <w:rsid w:val="004738D0"/>
    <w:rsid w:val="00480177"/>
    <w:rsid w:val="004828CE"/>
    <w:rsid w:val="004857C9"/>
    <w:rsid w:val="00486B37"/>
    <w:rsid w:val="00491066"/>
    <w:rsid w:val="004918DF"/>
    <w:rsid w:val="004A032D"/>
    <w:rsid w:val="004A27DF"/>
    <w:rsid w:val="004A377B"/>
    <w:rsid w:val="004B4A14"/>
    <w:rsid w:val="004B5B66"/>
    <w:rsid w:val="004B7314"/>
    <w:rsid w:val="004C0B7F"/>
    <w:rsid w:val="004C7784"/>
    <w:rsid w:val="004D1E85"/>
    <w:rsid w:val="004E39FD"/>
    <w:rsid w:val="004E6C69"/>
    <w:rsid w:val="004F0B15"/>
    <w:rsid w:val="004F0B82"/>
    <w:rsid w:val="004F4502"/>
    <w:rsid w:val="004F6CD3"/>
    <w:rsid w:val="00502036"/>
    <w:rsid w:val="00507B9D"/>
    <w:rsid w:val="00522D1E"/>
    <w:rsid w:val="005312C5"/>
    <w:rsid w:val="00536407"/>
    <w:rsid w:val="005410A0"/>
    <w:rsid w:val="00550DA1"/>
    <w:rsid w:val="00565BF4"/>
    <w:rsid w:val="0056607E"/>
    <w:rsid w:val="0056672A"/>
    <w:rsid w:val="0057154B"/>
    <w:rsid w:val="00571F52"/>
    <w:rsid w:val="00581E80"/>
    <w:rsid w:val="005838B8"/>
    <w:rsid w:val="00584BE6"/>
    <w:rsid w:val="005908F3"/>
    <w:rsid w:val="00590CA1"/>
    <w:rsid w:val="005B454A"/>
    <w:rsid w:val="005B459C"/>
    <w:rsid w:val="005B75BD"/>
    <w:rsid w:val="005C0E52"/>
    <w:rsid w:val="005C13CD"/>
    <w:rsid w:val="005C209E"/>
    <w:rsid w:val="005C5313"/>
    <w:rsid w:val="005C670E"/>
    <w:rsid w:val="005C6E85"/>
    <w:rsid w:val="005D0416"/>
    <w:rsid w:val="005D1F93"/>
    <w:rsid w:val="005D2517"/>
    <w:rsid w:val="005E04D2"/>
    <w:rsid w:val="005E1A49"/>
    <w:rsid w:val="005F4934"/>
    <w:rsid w:val="00602501"/>
    <w:rsid w:val="00602F2F"/>
    <w:rsid w:val="00603485"/>
    <w:rsid w:val="00620CE0"/>
    <w:rsid w:val="006221D1"/>
    <w:rsid w:val="00625365"/>
    <w:rsid w:val="006303D3"/>
    <w:rsid w:val="006311D9"/>
    <w:rsid w:val="00632671"/>
    <w:rsid w:val="006327D5"/>
    <w:rsid w:val="006343C4"/>
    <w:rsid w:val="00636FDF"/>
    <w:rsid w:val="00641658"/>
    <w:rsid w:val="00641F11"/>
    <w:rsid w:val="00646E31"/>
    <w:rsid w:val="00651DDA"/>
    <w:rsid w:val="00652C26"/>
    <w:rsid w:val="00655939"/>
    <w:rsid w:val="00656378"/>
    <w:rsid w:val="0065640D"/>
    <w:rsid w:val="0066040E"/>
    <w:rsid w:val="00664CA2"/>
    <w:rsid w:val="00664E37"/>
    <w:rsid w:val="00667016"/>
    <w:rsid w:val="006676AA"/>
    <w:rsid w:val="00667D3F"/>
    <w:rsid w:val="006716BB"/>
    <w:rsid w:val="00674750"/>
    <w:rsid w:val="006878D1"/>
    <w:rsid w:val="00691A47"/>
    <w:rsid w:val="006A230F"/>
    <w:rsid w:val="006A4D9E"/>
    <w:rsid w:val="006A68DF"/>
    <w:rsid w:val="006B0C70"/>
    <w:rsid w:val="006B4C8B"/>
    <w:rsid w:val="006C4557"/>
    <w:rsid w:val="006C7A17"/>
    <w:rsid w:val="006E07BE"/>
    <w:rsid w:val="006F0B9B"/>
    <w:rsid w:val="006F10AA"/>
    <w:rsid w:val="006F6C47"/>
    <w:rsid w:val="007028CC"/>
    <w:rsid w:val="00703F04"/>
    <w:rsid w:val="0071002C"/>
    <w:rsid w:val="0071107B"/>
    <w:rsid w:val="00711E13"/>
    <w:rsid w:val="0071601F"/>
    <w:rsid w:val="00722DD4"/>
    <w:rsid w:val="00733199"/>
    <w:rsid w:val="0073600C"/>
    <w:rsid w:val="0075036C"/>
    <w:rsid w:val="00756A58"/>
    <w:rsid w:val="00761572"/>
    <w:rsid w:val="00773B5D"/>
    <w:rsid w:val="007825DC"/>
    <w:rsid w:val="007825E3"/>
    <w:rsid w:val="00782F81"/>
    <w:rsid w:val="00786D54"/>
    <w:rsid w:val="007A1C93"/>
    <w:rsid w:val="007C50B6"/>
    <w:rsid w:val="007D295E"/>
    <w:rsid w:val="007D5D2A"/>
    <w:rsid w:val="007E35C6"/>
    <w:rsid w:val="007E3A2D"/>
    <w:rsid w:val="007E5139"/>
    <w:rsid w:val="007E7C0A"/>
    <w:rsid w:val="007E7EB1"/>
    <w:rsid w:val="007F1204"/>
    <w:rsid w:val="007F4480"/>
    <w:rsid w:val="00815B70"/>
    <w:rsid w:val="0081609A"/>
    <w:rsid w:val="00816310"/>
    <w:rsid w:val="00817087"/>
    <w:rsid w:val="00822126"/>
    <w:rsid w:val="00827BC3"/>
    <w:rsid w:val="00835173"/>
    <w:rsid w:val="00836812"/>
    <w:rsid w:val="008408C5"/>
    <w:rsid w:val="00845DBB"/>
    <w:rsid w:val="00846332"/>
    <w:rsid w:val="00853B58"/>
    <w:rsid w:val="00857A11"/>
    <w:rsid w:val="00867A87"/>
    <w:rsid w:val="0089494D"/>
    <w:rsid w:val="008955CA"/>
    <w:rsid w:val="008975BE"/>
    <w:rsid w:val="008979F9"/>
    <w:rsid w:val="008A2549"/>
    <w:rsid w:val="008A75AA"/>
    <w:rsid w:val="008B1699"/>
    <w:rsid w:val="008B4B6E"/>
    <w:rsid w:val="008C0F1F"/>
    <w:rsid w:val="008C390E"/>
    <w:rsid w:val="008D069C"/>
    <w:rsid w:val="008D0E99"/>
    <w:rsid w:val="008D23D1"/>
    <w:rsid w:val="008D2FFC"/>
    <w:rsid w:val="008D7161"/>
    <w:rsid w:val="008E0656"/>
    <w:rsid w:val="008E3FE4"/>
    <w:rsid w:val="008E45FF"/>
    <w:rsid w:val="008E5A03"/>
    <w:rsid w:val="008E761C"/>
    <w:rsid w:val="009030E4"/>
    <w:rsid w:val="009042E0"/>
    <w:rsid w:val="009058FC"/>
    <w:rsid w:val="00911584"/>
    <w:rsid w:val="0091208C"/>
    <w:rsid w:val="00913C43"/>
    <w:rsid w:val="00924C11"/>
    <w:rsid w:val="00924E13"/>
    <w:rsid w:val="00944E27"/>
    <w:rsid w:val="009508D8"/>
    <w:rsid w:val="00951AFF"/>
    <w:rsid w:val="00951C4F"/>
    <w:rsid w:val="00952D66"/>
    <w:rsid w:val="00953EB1"/>
    <w:rsid w:val="00955832"/>
    <w:rsid w:val="0095793E"/>
    <w:rsid w:val="00966A8B"/>
    <w:rsid w:val="00966FFC"/>
    <w:rsid w:val="00972559"/>
    <w:rsid w:val="009804BC"/>
    <w:rsid w:val="00980669"/>
    <w:rsid w:val="00981254"/>
    <w:rsid w:val="009A0312"/>
    <w:rsid w:val="009A5532"/>
    <w:rsid w:val="009A7AF3"/>
    <w:rsid w:val="009B570D"/>
    <w:rsid w:val="009C01A5"/>
    <w:rsid w:val="009C4DD3"/>
    <w:rsid w:val="009C6BAA"/>
    <w:rsid w:val="009D608E"/>
    <w:rsid w:val="009E581F"/>
    <w:rsid w:val="009F7D22"/>
    <w:rsid w:val="00A0508B"/>
    <w:rsid w:val="00A2497A"/>
    <w:rsid w:val="00A25CE2"/>
    <w:rsid w:val="00A31AAB"/>
    <w:rsid w:val="00A325DF"/>
    <w:rsid w:val="00A4091D"/>
    <w:rsid w:val="00A47831"/>
    <w:rsid w:val="00A51091"/>
    <w:rsid w:val="00A5112A"/>
    <w:rsid w:val="00A55077"/>
    <w:rsid w:val="00A555B1"/>
    <w:rsid w:val="00A56892"/>
    <w:rsid w:val="00A64012"/>
    <w:rsid w:val="00A6762A"/>
    <w:rsid w:val="00A71C81"/>
    <w:rsid w:val="00A73F47"/>
    <w:rsid w:val="00A82669"/>
    <w:rsid w:val="00A83D8D"/>
    <w:rsid w:val="00A840C9"/>
    <w:rsid w:val="00A8574E"/>
    <w:rsid w:val="00A863F4"/>
    <w:rsid w:val="00A95644"/>
    <w:rsid w:val="00A96F96"/>
    <w:rsid w:val="00AA2D39"/>
    <w:rsid w:val="00AA5237"/>
    <w:rsid w:val="00AA5DCA"/>
    <w:rsid w:val="00AB30BE"/>
    <w:rsid w:val="00AB3A51"/>
    <w:rsid w:val="00AB6C10"/>
    <w:rsid w:val="00AC0A23"/>
    <w:rsid w:val="00AC0F41"/>
    <w:rsid w:val="00AC25A8"/>
    <w:rsid w:val="00AC627E"/>
    <w:rsid w:val="00AD1B37"/>
    <w:rsid w:val="00AE4DB0"/>
    <w:rsid w:val="00AE7756"/>
    <w:rsid w:val="00B1347A"/>
    <w:rsid w:val="00B205AF"/>
    <w:rsid w:val="00B20C4A"/>
    <w:rsid w:val="00B20CE7"/>
    <w:rsid w:val="00B23E3F"/>
    <w:rsid w:val="00B34024"/>
    <w:rsid w:val="00B35979"/>
    <w:rsid w:val="00B37018"/>
    <w:rsid w:val="00B412DF"/>
    <w:rsid w:val="00B44D93"/>
    <w:rsid w:val="00B5160E"/>
    <w:rsid w:val="00B51DF4"/>
    <w:rsid w:val="00B64B26"/>
    <w:rsid w:val="00B84E1A"/>
    <w:rsid w:val="00B902F3"/>
    <w:rsid w:val="00B965E0"/>
    <w:rsid w:val="00BB045A"/>
    <w:rsid w:val="00BB5693"/>
    <w:rsid w:val="00BC3B71"/>
    <w:rsid w:val="00BC74F1"/>
    <w:rsid w:val="00BD42DF"/>
    <w:rsid w:val="00BD5D6A"/>
    <w:rsid w:val="00BF0057"/>
    <w:rsid w:val="00C00CEE"/>
    <w:rsid w:val="00C03176"/>
    <w:rsid w:val="00C113E5"/>
    <w:rsid w:val="00C1265A"/>
    <w:rsid w:val="00C255B2"/>
    <w:rsid w:val="00C26B10"/>
    <w:rsid w:val="00C27E2F"/>
    <w:rsid w:val="00C32614"/>
    <w:rsid w:val="00C347FB"/>
    <w:rsid w:val="00C5026B"/>
    <w:rsid w:val="00C51FE6"/>
    <w:rsid w:val="00C62638"/>
    <w:rsid w:val="00C63148"/>
    <w:rsid w:val="00C64BB8"/>
    <w:rsid w:val="00C66C6D"/>
    <w:rsid w:val="00C70B84"/>
    <w:rsid w:val="00C74C46"/>
    <w:rsid w:val="00C91639"/>
    <w:rsid w:val="00C94E59"/>
    <w:rsid w:val="00CA14C9"/>
    <w:rsid w:val="00CA3641"/>
    <w:rsid w:val="00CA6430"/>
    <w:rsid w:val="00CB022E"/>
    <w:rsid w:val="00CB1632"/>
    <w:rsid w:val="00CB2F28"/>
    <w:rsid w:val="00CC3994"/>
    <w:rsid w:val="00CD1D2C"/>
    <w:rsid w:val="00CD2B6A"/>
    <w:rsid w:val="00CD3A94"/>
    <w:rsid w:val="00CD7FA0"/>
    <w:rsid w:val="00CE4496"/>
    <w:rsid w:val="00CE5981"/>
    <w:rsid w:val="00CE70A5"/>
    <w:rsid w:val="00CF3342"/>
    <w:rsid w:val="00CF364E"/>
    <w:rsid w:val="00CF4CCA"/>
    <w:rsid w:val="00CF64FD"/>
    <w:rsid w:val="00D011A5"/>
    <w:rsid w:val="00D041A8"/>
    <w:rsid w:val="00D07C90"/>
    <w:rsid w:val="00D10396"/>
    <w:rsid w:val="00D115F4"/>
    <w:rsid w:val="00D152FC"/>
    <w:rsid w:val="00D20AB2"/>
    <w:rsid w:val="00D22EEC"/>
    <w:rsid w:val="00D27BDE"/>
    <w:rsid w:val="00D32077"/>
    <w:rsid w:val="00D32DC4"/>
    <w:rsid w:val="00D34255"/>
    <w:rsid w:val="00D4244C"/>
    <w:rsid w:val="00D44361"/>
    <w:rsid w:val="00D44DC7"/>
    <w:rsid w:val="00D44ED5"/>
    <w:rsid w:val="00D71381"/>
    <w:rsid w:val="00D815AE"/>
    <w:rsid w:val="00D82AB5"/>
    <w:rsid w:val="00D844D3"/>
    <w:rsid w:val="00D87416"/>
    <w:rsid w:val="00D87AAC"/>
    <w:rsid w:val="00D90894"/>
    <w:rsid w:val="00DB0148"/>
    <w:rsid w:val="00DB1825"/>
    <w:rsid w:val="00DB3D67"/>
    <w:rsid w:val="00DB5131"/>
    <w:rsid w:val="00DB65A9"/>
    <w:rsid w:val="00DB7466"/>
    <w:rsid w:val="00DB79CB"/>
    <w:rsid w:val="00DC0FB5"/>
    <w:rsid w:val="00DC6A07"/>
    <w:rsid w:val="00DD5220"/>
    <w:rsid w:val="00DD53E9"/>
    <w:rsid w:val="00DE3E64"/>
    <w:rsid w:val="00DE5D89"/>
    <w:rsid w:val="00DF75F7"/>
    <w:rsid w:val="00DF779F"/>
    <w:rsid w:val="00E01B00"/>
    <w:rsid w:val="00E03D1A"/>
    <w:rsid w:val="00E03ED1"/>
    <w:rsid w:val="00E26C0B"/>
    <w:rsid w:val="00E3325D"/>
    <w:rsid w:val="00E35CC3"/>
    <w:rsid w:val="00E45074"/>
    <w:rsid w:val="00E475E9"/>
    <w:rsid w:val="00E5076C"/>
    <w:rsid w:val="00E55791"/>
    <w:rsid w:val="00E55E7D"/>
    <w:rsid w:val="00E64973"/>
    <w:rsid w:val="00E657D7"/>
    <w:rsid w:val="00E65A1E"/>
    <w:rsid w:val="00E66F5A"/>
    <w:rsid w:val="00E72000"/>
    <w:rsid w:val="00E80506"/>
    <w:rsid w:val="00E81E10"/>
    <w:rsid w:val="00E82267"/>
    <w:rsid w:val="00E84B50"/>
    <w:rsid w:val="00E9010F"/>
    <w:rsid w:val="00E97860"/>
    <w:rsid w:val="00EA0845"/>
    <w:rsid w:val="00EB00D2"/>
    <w:rsid w:val="00EB308F"/>
    <w:rsid w:val="00EB44E6"/>
    <w:rsid w:val="00EB6022"/>
    <w:rsid w:val="00EC29F9"/>
    <w:rsid w:val="00EC6884"/>
    <w:rsid w:val="00ED690C"/>
    <w:rsid w:val="00EE2873"/>
    <w:rsid w:val="00EF7F4D"/>
    <w:rsid w:val="00F007D3"/>
    <w:rsid w:val="00F07875"/>
    <w:rsid w:val="00F145CC"/>
    <w:rsid w:val="00F14E3A"/>
    <w:rsid w:val="00F23EC8"/>
    <w:rsid w:val="00F42A55"/>
    <w:rsid w:val="00F464FE"/>
    <w:rsid w:val="00F50E37"/>
    <w:rsid w:val="00F51B04"/>
    <w:rsid w:val="00F53365"/>
    <w:rsid w:val="00F54D7E"/>
    <w:rsid w:val="00F606FF"/>
    <w:rsid w:val="00F65074"/>
    <w:rsid w:val="00F72C79"/>
    <w:rsid w:val="00F75A8C"/>
    <w:rsid w:val="00F928D4"/>
    <w:rsid w:val="00FA6AC4"/>
    <w:rsid w:val="00FB2C43"/>
    <w:rsid w:val="00FB3A0E"/>
    <w:rsid w:val="00FC43B2"/>
    <w:rsid w:val="00FC62F4"/>
    <w:rsid w:val="00FE135B"/>
    <w:rsid w:val="00FE5741"/>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2FB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0656"/>
    <w:rPr>
      <w:rFonts w:ascii="Times New Roman" w:hAnsi="Times New Roman" w:cs="Times New Roman"/>
      <w:lang w:val="en-GB" w:eastAsia="en-GB"/>
    </w:rPr>
  </w:style>
  <w:style w:type="paragraph" w:styleId="Heading2">
    <w:name w:val="heading 2"/>
    <w:basedOn w:val="Normal"/>
    <w:next w:val="Normal"/>
    <w:link w:val="Heading2Char"/>
    <w:qFormat/>
    <w:rsid w:val="00536407"/>
    <w:pPr>
      <w:keepNext/>
      <w:spacing w:after="200" w:line="276" w:lineRule="auto"/>
      <w:jc w:val="both"/>
      <w:outlineLvl w:val="1"/>
    </w:pPr>
    <w:rPr>
      <w:rFonts w:ascii="Arial" w:eastAsia="Calibri" w:hAnsi="Arial" w:cs="Tahoma"/>
      <w:b/>
      <w:bCs/>
      <w:color w:val="00000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6407"/>
    <w:rPr>
      <w:rFonts w:ascii="Arial" w:eastAsia="Calibri" w:hAnsi="Arial" w:cs="Tahoma"/>
      <w:b/>
      <w:bCs/>
      <w:color w:val="000000"/>
      <w:szCs w:val="20"/>
      <w:lang w:val="en-GB"/>
    </w:rPr>
  </w:style>
  <w:style w:type="paragraph" w:customStyle="1" w:styleId="ColorfulList-Accent11">
    <w:name w:val="Colorful List - Accent 11"/>
    <w:basedOn w:val="Normal"/>
    <w:uiPriority w:val="99"/>
    <w:rsid w:val="00602501"/>
    <w:pPr>
      <w:spacing w:after="200" w:line="276" w:lineRule="auto"/>
      <w:ind w:left="720"/>
      <w:contextualSpacing/>
    </w:pPr>
    <w:rPr>
      <w:rFonts w:ascii="Calibri" w:eastAsia="Calibri" w:hAnsi="Calibri"/>
      <w:sz w:val="22"/>
      <w:szCs w:val="22"/>
      <w:lang w:eastAsia="en-US"/>
    </w:rPr>
  </w:style>
  <w:style w:type="character" w:styleId="Hyperlink">
    <w:name w:val="Hyperlink"/>
    <w:rsid w:val="00602501"/>
    <w:rPr>
      <w:rFonts w:cs="Times New Roman"/>
      <w:color w:val="006600"/>
      <w:u w:val="none"/>
      <w:effect w:val="none"/>
    </w:rPr>
  </w:style>
  <w:style w:type="character" w:styleId="CommentReference">
    <w:name w:val="annotation reference"/>
    <w:uiPriority w:val="99"/>
    <w:semiHidden/>
    <w:rsid w:val="00602501"/>
    <w:rPr>
      <w:rFonts w:cs="Times New Roman"/>
      <w:sz w:val="18"/>
      <w:szCs w:val="18"/>
    </w:rPr>
  </w:style>
  <w:style w:type="paragraph" w:styleId="CommentText">
    <w:name w:val="annotation text"/>
    <w:basedOn w:val="Normal"/>
    <w:link w:val="CommentTextChar"/>
    <w:uiPriority w:val="99"/>
    <w:rsid w:val="00602501"/>
    <w:rPr>
      <w:rFonts w:eastAsia="Times New Roman"/>
    </w:rPr>
  </w:style>
  <w:style w:type="character" w:customStyle="1" w:styleId="CommentTextChar">
    <w:name w:val="Comment Text Char"/>
    <w:basedOn w:val="DefaultParagraphFont"/>
    <w:link w:val="CommentText"/>
    <w:uiPriority w:val="99"/>
    <w:rsid w:val="00602501"/>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6025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2501"/>
    <w:rPr>
      <w:rFonts w:ascii="Lucida Grande" w:eastAsia="Calibri" w:hAnsi="Lucida Grande" w:cs="Lucida Grande"/>
      <w:sz w:val="18"/>
      <w:szCs w:val="18"/>
      <w:lang w:val="en-GB"/>
    </w:rPr>
  </w:style>
  <w:style w:type="paragraph" w:styleId="ListParagraph">
    <w:name w:val="List Paragraph"/>
    <w:basedOn w:val="Normal"/>
    <w:link w:val="ListParagraphChar"/>
    <w:uiPriority w:val="34"/>
    <w:qFormat/>
    <w:rsid w:val="00322384"/>
    <w:pPr>
      <w:spacing w:after="200" w:line="276" w:lineRule="auto"/>
      <w:ind w:left="720"/>
      <w:contextualSpacing/>
      <w:jc w:val="both"/>
    </w:pPr>
    <w:rPr>
      <w:rFonts w:eastAsia="Calibri"/>
      <w:szCs w:val="22"/>
      <w:lang w:eastAsia="ja-JP"/>
    </w:rPr>
  </w:style>
  <w:style w:type="paragraph" w:styleId="NormalWeb">
    <w:name w:val="Normal (Web)"/>
    <w:basedOn w:val="Normal"/>
    <w:uiPriority w:val="99"/>
    <w:unhideWhenUsed/>
    <w:rsid w:val="003D1C58"/>
    <w:pPr>
      <w:spacing w:before="100" w:beforeAutospacing="1" w:after="100" w:afterAutospacing="1"/>
    </w:pPr>
    <w:rPr>
      <w:rFonts w:ascii="Times" w:hAnsi="Times"/>
      <w:sz w:val="20"/>
      <w:szCs w:val="20"/>
      <w:lang w:eastAsia="en-US"/>
    </w:rPr>
  </w:style>
  <w:style w:type="paragraph" w:styleId="CommentSubject">
    <w:name w:val="annotation subject"/>
    <w:basedOn w:val="CommentText"/>
    <w:next w:val="CommentText"/>
    <w:link w:val="CommentSubjectChar"/>
    <w:uiPriority w:val="99"/>
    <w:semiHidden/>
    <w:unhideWhenUsed/>
    <w:rsid w:val="006A4D9E"/>
    <w:pPr>
      <w:spacing w:after="200"/>
      <w:jc w:val="both"/>
    </w:pPr>
    <w:rPr>
      <w:rFonts w:eastAsia="Calibri"/>
      <w:b/>
      <w:bCs/>
      <w:sz w:val="20"/>
      <w:szCs w:val="20"/>
      <w:lang w:eastAsia="ja-JP"/>
    </w:rPr>
  </w:style>
  <w:style w:type="character" w:customStyle="1" w:styleId="CommentSubjectChar">
    <w:name w:val="Comment Subject Char"/>
    <w:basedOn w:val="CommentTextChar"/>
    <w:link w:val="CommentSubject"/>
    <w:uiPriority w:val="99"/>
    <w:semiHidden/>
    <w:rsid w:val="006A4D9E"/>
    <w:rPr>
      <w:rFonts w:ascii="Times New Roman" w:eastAsia="Calibri" w:hAnsi="Times New Roman" w:cs="Times New Roman"/>
      <w:b/>
      <w:bCs/>
      <w:sz w:val="20"/>
      <w:szCs w:val="20"/>
      <w:lang w:val="en-GB" w:eastAsia="en-GB"/>
    </w:rPr>
  </w:style>
  <w:style w:type="character" w:customStyle="1" w:styleId="ListParagraphChar">
    <w:name w:val="List Paragraph Char"/>
    <w:basedOn w:val="DefaultParagraphFont"/>
    <w:link w:val="ListParagraph"/>
    <w:uiPriority w:val="34"/>
    <w:rsid w:val="00370EC3"/>
    <w:rPr>
      <w:rFonts w:ascii="Times New Roman" w:eastAsia="Calibri" w:hAnsi="Times New Roman" w:cs="Times New Roman"/>
      <w:szCs w:val="22"/>
      <w:lang w:val="en-GB"/>
    </w:rPr>
  </w:style>
  <w:style w:type="paragraph" w:customStyle="1" w:styleId="EndNoteBibliographyTitle">
    <w:name w:val="EndNote Bibliography Title"/>
    <w:basedOn w:val="Normal"/>
    <w:link w:val="EndNoteBibliographyTitleChar"/>
    <w:rsid w:val="00835173"/>
    <w:pPr>
      <w:spacing w:line="276" w:lineRule="auto"/>
      <w:jc w:val="center"/>
    </w:pPr>
    <w:rPr>
      <w:rFonts w:ascii="Times" w:eastAsia="Calibri" w:hAnsi="Times" w:cs="Times"/>
      <w:noProof/>
      <w:sz w:val="20"/>
      <w:szCs w:val="22"/>
      <w:lang w:eastAsia="ja-JP"/>
    </w:rPr>
  </w:style>
  <w:style w:type="character" w:customStyle="1" w:styleId="EndNoteBibliographyTitleChar">
    <w:name w:val="EndNote Bibliography Title Char"/>
    <w:basedOn w:val="DefaultParagraphFont"/>
    <w:link w:val="EndNoteBibliographyTitle"/>
    <w:rsid w:val="00835173"/>
    <w:rPr>
      <w:rFonts w:ascii="Times" w:eastAsia="Calibri" w:hAnsi="Times" w:cs="Times"/>
      <w:noProof/>
      <w:sz w:val="20"/>
      <w:szCs w:val="22"/>
      <w:lang w:val="en-GB"/>
    </w:rPr>
  </w:style>
  <w:style w:type="paragraph" w:customStyle="1" w:styleId="EndNoteBibliography">
    <w:name w:val="EndNote Bibliography"/>
    <w:basedOn w:val="Normal"/>
    <w:link w:val="EndNoteBibliographyChar"/>
    <w:rsid w:val="00835173"/>
    <w:pPr>
      <w:spacing w:after="200"/>
    </w:pPr>
    <w:rPr>
      <w:rFonts w:ascii="Times" w:eastAsia="Calibri" w:hAnsi="Times" w:cs="Times"/>
      <w:noProof/>
      <w:sz w:val="20"/>
      <w:szCs w:val="22"/>
      <w:lang w:eastAsia="ja-JP"/>
    </w:rPr>
  </w:style>
  <w:style w:type="character" w:customStyle="1" w:styleId="EndNoteBibliographyChar">
    <w:name w:val="EndNote Bibliography Char"/>
    <w:basedOn w:val="DefaultParagraphFont"/>
    <w:link w:val="EndNoteBibliography"/>
    <w:rsid w:val="00835173"/>
    <w:rPr>
      <w:rFonts w:ascii="Times" w:eastAsia="Calibri" w:hAnsi="Times" w:cs="Times"/>
      <w:noProof/>
      <w:sz w:val="20"/>
      <w:szCs w:val="22"/>
      <w:lang w:val="en-GB"/>
    </w:rPr>
  </w:style>
  <w:style w:type="paragraph" w:styleId="PlainText">
    <w:name w:val="Plain Text"/>
    <w:basedOn w:val="Normal"/>
    <w:link w:val="PlainTextChar"/>
    <w:uiPriority w:val="99"/>
    <w:unhideWhenUsed/>
    <w:rsid w:val="005F4934"/>
    <w:rPr>
      <w:rFonts w:ascii="Calibri" w:eastAsiaTheme="minorHAnsi" w:hAnsi="Calibri" w:cstheme="minorBidi"/>
      <w:color w:val="1F497D"/>
      <w:sz w:val="22"/>
      <w:szCs w:val="21"/>
      <w:lang w:eastAsia="en-US"/>
    </w:rPr>
  </w:style>
  <w:style w:type="character" w:customStyle="1" w:styleId="PlainTextChar">
    <w:name w:val="Plain Text Char"/>
    <w:basedOn w:val="DefaultParagraphFont"/>
    <w:link w:val="PlainText"/>
    <w:uiPriority w:val="99"/>
    <w:rsid w:val="005F4934"/>
    <w:rPr>
      <w:rFonts w:ascii="Calibri" w:eastAsiaTheme="minorHAnsi" w:hAnsi="Calibri"/>
      <w:color w:val="1F497D"/>
      <w:sz w:val="22"/>
      <w:szCs w:val="21"/>
      <w:lang w:val="en-GB" w:eastAsia="en-US"/>
    </w:rPr>
  </w:style>
  <w:style w:type="character" w:customStyle="1" w:styleId="apple-converted-space">
    <w:name w:val="apple-converted-space"/>
    <w:basedOn w:val="DefaultParagraphFont"/>
    <w:rsid w:val="003D7A00"/>
  </w:style>
  <w:style w:type="paragraph" w:customStyle="1" w:styleId="p1">
    <w:name w:val="p1"/>
    <w:basedOn w:val="Normal"/>
    <w:rsid w:val="00DB3D67"/>
    <w:rPr>
      <w:rFonts w:ascii="Helvetica" w:hAnsi="Helvetica"/>
      <w:sz w:val="15"/>
      <w:szCs w:val="15"/>
    </w:rPr>
  </w:style>
  <w:style w:type="character" w:styleId="Emphasis">
    <w:name w:val="Emphasis"/>
    <w:basedOn w:val="DefaultParagraphFont"/>
    <w:uiPriority w:val="20"/>
    <w:qFormat/>
    <w:rsid w:val="00590CA1"/>
    <w:rPr>
      <w:i/>
      <w:iCs/>
    </w:rPr>
  </w:style>
  <w:style w:type="character" w:styleId="FollowedHyperlink">
    <w:name w:val="FollowedHyperlink"/>
    <w:basedOn w:val="DefaultParagraphFont"/>
    <w:uiPriority w:val="99"/>
    <w:semiHidden/>
    <w:unhideWhenUsed/>
    <w:rsid w:val="00D87AAC"/>
    <w:rPr>
      <w:color w:val="800080" w:themeColor="followedHyperlink"/>
      <w:u w:val="single"/>
    </w:rPr>
  </w:style>
  <w:style w:type="character" w:customStyle="1" w:styleId="s1">
    <w:name w:val="s1"/>
    <w:basedOn w:val="DefaultParagraphFont"/>
    <w:rsid w:val="00603485"/>
  </w:style>
  <w:style w:type="paragraph" w:customStyle="1" w:styleId="desc">
    <w:name w:val="desc"/>
    <w:basedOn w:val="Normal"/>
    <w:rsid w:val="00D152FC"/>
    <w:pPr>
      <w:spacing w:before="100" w:beforeAutospacing="1" w:after="100" w:afterAutospacing="1"/>
    </w:pPr>
    <w:rPr>
      <w:rFonts w:eastAsia="Times New Roman"/>
    </w:rPr>
  </w:style>
  <w:style w:type="paragraph" w:customStyle="1" w:styleId="title1">
    <w:name w:val="title1"/>
    <w:basedOn w:val="Normal"/>
    <w:rsid w:val="007E35C6"/>
    <w:rPr>
      <w:rFonts w:eastAsia="Times New Roman"/>
      <w:sz w:val="27"/>
      <w:szCs w:val="27"/>
    </w:rPr>
  </w:style>
  <w:style w:type="paragraph" w:customStyle="1" w:styleId="desc2">
    <w:name w:val="desc2"/>
    <w:basedOn w:val="Normal"/>
    <w:rsid w:val="007E35C6"/>
    <w:rPr>
      <w:rFonts w:eastAsia="Times New Roman"/>
      <w:sz w:val="26"/>
      <w:szCs w:val="26"/>
    </w:rPr>
  </w:style>
  <w:style w:type="paragraph" w:customStyle="1" w:styleId="details1">
    <w:name w:val="details1"/>
    <w:basedOn w:val="Normal"/>
    <w:rsid w:val="007E35C6"/>
    <w:rPr>
      <w:rFonts w:eastAsia="Times New Roman"/>
      <w:sz w:val="22"/>
      <w:szCs w:val="22"/>
    </w:rPr>
  </w:style>
  <w:style w:type="character" w:customStyle="1" w:styleId="jrnl">
    <w:name w:val="jrnl"/>
    <w:basedOn w:val="DefaultParagraphFont"/>
    <w:rsid w:val="007E35C6"/>
  </w:style>
  <w:style w:type="character" w:customStyle="1" w:styleId="highlight">
    <w:name w:val="highlight"/>
    <w:basedOn w:val="DefaultParagraphFont"/>
    <w:rsid w:val="005410A0"/>
  </w:style>
  <w:style w:type="table" w:styleId="TableGrid">
    <w:name w:val="Table Grid"/>
    <w:basedOn w:val="TableNormal"/>
    <w:uiPriority w:val="59"/>
    <w:rsid w:val="00C34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C209E"/>
    <w:pPr>
      <w:tabs>
        <w:tab w:val="center" w:pos="4320"/>
        <w:tab w:val="right" w:pos="8640"/>
      </w:tabs>
    </w:pPr>
    <w:rPr>
      <w:rFonts w:eastAsia="Times New Roman"/>
      <w:lang w:eastAsia="en-US"/>
    </w:rPr>
  </w:style>
  <w:style w:type="character" w:customStyle="1" w:styleId="HeaderChar">
    <w:name w:val="Header Char"/>
    <w:basedOn w:val="DefaultParagraphFont"/>
    <w:link w:val="Header"/>
    <w:rsid w:val="005C209E"/>
    <w:rPr>
      <w:rFonts w:ascii="Times New Roman" w:eastAsia="Times New Roman" w:hAnsi="Times New Roman" w:cs="Times New Roman"/>
      <w:lang w:val="en-GB" w:eastAsia="en-US"/>
    </w:rPr>
  </w:style>
  <w:style w:type="character" w:customStyle="1" w:styleId="ref-journal">
    <w:name w:val="ref-journal"/>
    <w:basedOn w:val="DefaultParagraphFont"/>
    <w:rsid w:val="002D137A"/>
  </w:style>
  <w:style w:type="character" w:customStyle="1" w:styleId="ref-vol">
    <w:name w:val="ref-vol"/>
    <w:basedOn w:val="DefaultParagraphFont"/>
    <w:rsid w:val="002D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92071">
      <w:bodyDiv w:val="1"/>
      <w:marLeft w:val="0"/>
      <w:marRight w:val="0"/>
      <w:marTop w:val="0"/>
      <w:marBottom w:val="0"/>
      <w:divBdr>
        <w:top w:val="none" w:sz="0" w:space="0" w:color="auto"/>
        <w:left w:val="none" w:sz="0" w:space="0" w:color="auto"/>
        <w:bottom w:val="none" w:sz="0" w:space="0" w:color="auto"/>
        <w:right w:val="none" w:sz="0" w:space="0" w:color="auto"/>
      </w:divBdr>
    </w:div>
    <w:div w:id="237790593">
      <w:bodyDiv w:val="1"/>
      <w:marLeft w:val="0"/>
      <w:marRight w:val="0"/>
      <w:marTop w:val="0"/>
      <w:marBottom w:val="0"/>
      <w:divBdr>
        <w:top w:val="none" w:sz="0" w:space="0" w:color="auto"/>
        <w:left w:val="none" w:sz="0" w:space="0" w:color="auto"/>
        <w:bottom w:val="none" w:sz="0" w:space="0" w:color="auto"/>
        <w:right w:val="none" w:sz="0" w:space="0" w:color="auto"/>
      </w:divBdr>
    </w:div>
    <w:div w:id="253126074">
      <w:bodyDiv w:val="1"/>
      <w:marLeft w:val="0"/>
      <w:marRight w:val="0"/>
      <w:marTop w:val="0"/>
      <w:marBottom w:val="0"/>
      <w:divBdr>
        <w:top w:val="none" w:sz="0" w:space="0" w:color="auto"/>
        <w:left w:val="none" w:sz="0" w:space="0" w:color="auto"/>
        <w:bottom w:val="none" w:sz="0" w:space="0" w:color="auto"/>
        <w:right w:val="none" w:sz="0" w:space="0" w:color="auto"/>
      </w:divBdr>
      <w:divsChild>
        <w:div w:id="247928283">
          <w:marLeft w:val="0"/>
          <w:marRight w:val="1"/>
          <w:marTop w:val="0"/>
          <w:marBottom w:val="0"/>
          <w:divBdr>
            <w:top w:val="none" w:sz="0" w:space="0" w:color="auto"/>
            <w:left w:val="none" w:sz="0" w:space="0" w:color="auto"/>
            <w:bottom w:val="none" w:sz="0" w:space="0" w:color="auto"/>
            <w:right w:val="none" w:sz="0" w:space="0" w:color="auto"/>
          </w:divBdr>
          <w:divsChild>
            <w:div w:id="742870722">
              <w:marLeft w:val="0"/>
              <w:marRight w:val="0"/>
              <w:marTop w:val="0"/>
              <w:marBottom w:val="0"/>
              <w:divBdr>
                <w:top w:val="none" w:sz="0" w:space="0" w:color="auto"/>
                <w:left w:val="none" w:sz="0" w:space="0" w:color="auto"/>
                <w:bottom w:val="none" w:sz="0" w:space="0" w:color="auto"/>
                <w:right w:val="none" w:sz="0" w:space="0" w:color="auto"/>
              </w:divBdr>
              <w:divsChild>
                <w:div w:id="896287056">
                  <w:marLeft w:val="0"/>
                  <w:marRight w:val="1"/>
                  <w:marTop w:val="0"/>
                  <w:marBottom w:val="0"/>
                  <w:divBdr>
                    <w:top w:val="none" w:sz="0" w:space="0" w:color="auto"/>
                    <w:left w:val="none" w:sz="0" w:space="0" w:color="auto"/>
                    <w:bottom w:val="none" w:sz="0" w:space="0" w:color="auto"/>
                    <w:right w:val="none" w:sz="0" w:space="0" w:color="auto"/>
                  </w:divBdr>
                  <w:divsChild>
                    <w:div w:id="844127497">
                      <w:marLeft w:val="0"/>
                      <w:marRight w:val="0"/>
                      <w:marTop w:val="0"/>
                      <w:marBottom w:val="0"/>
                      <w:divBdr>
                        <w:top w:val="none" w:sz="0" w:space="0" w:color="auto"/>
                        <w:left w:val="none" w:sz="0" w:space="0" w:color="auto"/>
                        <w:bottom w:val="none" w:sz="0" w:space="0" w:color="auto"/>
                        <w:right w:val="none" w:sz="0" w:space="0" w:color="auto"/>
                      </w:divBdr>
                      <w:divsChild>
                        <w:div w:id="1035078154">
                          <w:marLeft w:val="0"/>
                          <w:marRight w:val="0"/>
                          <w:marTop w:val="0"/>
                          <w:marBottom w:val="0"/>
                          <w:divBdr>
                            <w:top w:val="none" w:sz="0" w:space="0" w:color="auto"/>
                            <w:left w:val="none" w:sz="0" w:space="0" w:color="auto"/>
                            <w:bottom w:val="none" w:sz="0" w:space="0" w:color="auto"/>
                            <w:right w:val="none" w:sz="0" w:space="0" w:color="auto"/>
                          </w:divBdr>
                          <w:divsChild>
                            <w:div w:id="1675065748">
                              <w:marLeft w:val="0"/>
                              <w:marRight w:val="0"/>
                              <w:marTop w:val="120"/>
                              <w:marBottom w:val="360"/>
                              <w:divBdr>
                                <w:top w:val="none" w:sz="0" w:space="0" w:color="auto"/>
                                <w:left w:val="none" w:sz="0" w:space="0" w:color="auto"/>
                                <w:bottom w:val="none" w:sz="0" w:space="0" w:color="auto"/>
                                <w:right w:val="none" w:sz="0" w:space="0" w:color="auto"/>
                              </w:divBdr>
                              <w:divsChild>
                                <w:div w:id="90781812">
                                  <w:marLeft w:val="420"/>
                                  <w:marRight w:val="0"/>
                                  <w:marTop w:val="0"/>
                                  <w:marBottom w:val="0"/>
                                  <w:divBdr>
                                    <w:top w:val="none" w:sz="0" w:space="0" w:color="auto"/>
                                    <w:left w:val="none" w:sz="0" w:space="0" w:color="auto"/>
                                    <w:bottom w:val="none" w:sz="0" w:space="0" w:color="auto"/>
                                    <w:right w:val="none" w:sz="0" w:space="0" w:color="auto"/>
                                  </w:divBdr>
                                  <w:divsChild>
                                    <w:div w:id="11530111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21938">
      <w:bodyDiv w:val="1"/>
      <w:marLeft w:val="0"/>
      <w:marRight w:val="0"/>
      <w:marTop w:val="0"/>
      <w:marBottom w:val="0"/>
      <w:divBdr>
        <w:top w:val="none" w:sz="0" w:space="0" w:color="auto"/>
        <w:left w:val="none" w:sz="0" w:space="0" w:color="auto"/>
        <w:bottom w:val="none" w:sz="0" w:space="0" w:color="auto"/>
        <w:right w:val="none" w:sz="0" w:space="0" w:color="auto"/>
      </w:divBdr>
    </w:div>
    <w:div w:id="295532445">
      <w:bodyDiv w:val="1"/>
      <w:marLeft w:val="0"/>
      <w:marRight w:val="0"/>
      <w:marTop w:val="0"/>
      <w:marBottom w:val="0"/>
      <w:divBdr>
        <w:top w:val="none" w:sz="0" w:space="0" w:color="auto"/>
        <w:left w:val="none" w:sz="0" w:space="0" w:color="auto"/>
        <w:bottom w:val="none" w:sz="0" w:space="0" w:color="auto"/>
        <w:right w:val="none" w:sz="0" w:space="0" w:color="auto"/>
      </w:divBdr>
    </w:div>
    <w:div w:id="335576230">
      <w:bodyDiv w:val="1"/>
      <w:marLeft w:val="0"/>
      <w:marRight w:val="0"/>
      <w:marTop w:val="0"/>
      <w:marBottom w:val="0"/>
      <w:divBdr>
        <w:top w:val="none" w:sz="0" w:space="0" w:color="auto"/>
        <w:left w:val="none" w:sz="0" w:space="0" w:color="auto"/>
        <w:bottom w:val="none" w:sz="0" w:space="0" w:color="auto"/>
        <w:right w:val="none" w:sz="0" w:space="0" w:color="auto"/>
      </w:divBdr>
    </w:div>
    <w:div w:id="367536860">
      <w:bodyDiv w:val="1"/>
      <w:marLeft w:val="0"/>
      <w:marRight w:val="0"/>
      <w:marTop w:val="0"/>
      <w:marBottom w:val="0"/>
      <w:divBdr>
        <w:top w:val="none" w:sz="0" w:space="0" w:color="auto"/>
        <w:left w:val="none" w:sz="0" w:space="0" w:color="auto"/>
        <w:bottom w:val="none" w:sz="0" w:space="0" w:color="auto"/>
        <w:right w:val="none" w:sz="0" w:space="0" w:color="auto"/>
      </w:divBdr>
    </w:div>
    <w:div w:id="375206594">
      <w:bodyDiv w:val="1"/>
      <w:marLeft w:val="0"/>
      <w:marRight w:val="0"/>
      <w:marTop w:val="0"/>
      <w:marBottom w:val="0"/>
      <w:divBdr>
        <w:top w:val="none" w:sz="0" w:space="0" w:color="auto"/>
        <w:left w:val="none" w:sz="0" w:space="0" w:color="auto"/>
        <w:bottom w:val="none" w:sz="0" w:space="0" w:color="auto"/>
        <w:right w:val="none" w:sz="0" w:space="0" w:color="auto"/>
      </w:divBdr>
    </w:div>
    <w:div w:id="407969196">
      <w:bodyDiv w:val="1"/>
      <w:marLeft w:val="0"/>
      <w:marRight w:val="0"/>
      <w:marTop w:val="0"/>
      <w:marBottom w:val="0"/>
      <w:divBdr>
        <w:top w:val="none" w:sz="0" w:space="0" w:color="auto"/>
        <w:left w:val="none" w:sz="0" w:space="0" w:color="auto"/>
        <w:bottom w:val="none" w:sz="0" w:space="0" w:color="auto"/>
        <w:right w:val="none" w:sz="0" w:space="0" w:color="auto"/>
      </w:divBdr>
    </w:div>
    <w:div w:id="509150376">
      <w:bodyDiv w:val="1"/>
      <w:marLeft w:val="0"/>
      <w:marRight w:val="0"/>
      <w:marTop w:val="0"/>
      <w:marBottom w:val="0"/>
      <w:divBdr>
        <w:top w:val="none" w:sz="0" w:space="0" w:color="auto"/>
        <w:left w:val="none" w:sz="0" w:space="0" w:color="auto"/>
        <w:bottom w:val="none" w:sz="0" w:space="0" w:color="auto"/>
        <w:right w:val="none" w:sz="0" w:space="0" w:color="auto"/>
      </w:divBdr>
    </w:div>
    <w:div w:id="540364049">
      <w:bodyDiv w:val="1"/>
      <w:marLeft w:val="0"/>
      <w:marRight w:val="0"/>
      <w:marTop w:val="0"/>
      <w:marBottom w:val="0"/>
      <w:divBdr>
        <w:top w:val="none" w:sz="0" w:space="0" w:color="auto"/>
        <w:left w:val="none" w:sz="0" w:space="0" w:color="auto"/>
        <w:bottom w:val="none" w:sz="0" w:space="0" w:color="auto"/>
        <w:right w:val="none" w:sz="0" w:space="0" w:color="auto"/>
      </w:divBdr>
    </w:div>
    <w:div w:id="582185111">
      <w:bodyDiv w:val="1"/>
      <w:marLeft w:val="0"/>
      <w:marRight w:val="0"/>
      <w:marTop w:val="0"/>
      <w:marBottom w:val="0"/>
      <w:divBdr>
        <w:top w:val="none" w:sz="0" w:space="0" w:color="auto"/>
        <w:left w:val="none" w:sz="0" w:space="0" w:color="auto"/>
        <w:bottom w:val="none" w:sz="0" w:space="0" w:color="auto"/>
        <w:right w:val="none" w:sz="0" w:space="0" w:color="auto"/>
      </w:divBdr>
      <w:divsChild>
        <w:div w:id="718432915">
          <w:marLeft w:val="0"/>
          <w:marRight w:val="1"/>
          <w:marTop w:val="0"/>
          <w:marBottom w:val="0"/>
          <w:divBdr>
            <w:top w:val="none" w:sz="0" w:space="0" w:color="auto"/>
            <w:left w:val="none" w:sz="0" w:space="0" w:color="auto"/>
            <w:bottom w:val="none" w:sz="0" w:space="0" w:color="auto"/>
            <w:right w:val="none" w:sz="0" w:space="0" w:color="auto"/>
          </w:divBdr>
          <w:divsChild>
            <w:div w:id="378742864">
              <w:marLeft w:val="0"/>
              <w:marRight w:val="0"/>
              <w:marTop w:val="0"/>
              <w:marBottom w:val="0"/>
              <w:divBdr>
                <w:top w:val="none" w:sz="0" w:space="0" w:color="auto"/>
                <w:left w:val="none" w:sz="0" w:space="0" w:color="auto"/>
                <w:bottom w:val="none" w:sz="0" w:space="0" w:color="auto"/>
                <w:right w:val="none" w:sz="0" w:space="0" w:color="auto"/>
              </w:divBdr>
              <w:divsChild>
                <w:div w:id="1725373182">
                  <w:marLeft w:val="0"/>
                  <w:marRight w:val="1"/>
                  <w:marTop w:val="0"/>
                  <w:marBottom w:val="0"/>
                  <w:divBdr>
                    <w:top w:val="none" w:sz="0" w:space="0" w:color="auto"/>
                    <w:left w:val="none" w:sz="0" w:space="0" w:color="auto"/>
                    <w:bottom w:val="none" w:sz="0" w:space="0" w:color="auto"/>
                    <w:right w:val="none" w:sz="0" w:space="0" w:color="auto"/>
                  </w:divBdr>
                  <w:divsChild>
                    <w:div w:id="1080517535">
                      <w:marLeft w:val="0"/>
                      <w:marRight w:val="0"/>
                      <w:marTop w:val="0"/>
                      <w:marBottom w:val="0"/>
                      <w:divBdr>
                        <w:top w:val="none" w:sz="0" w:space="0" w:color="auto"/>
                        <w:left w:val="none" w:sz="0" w:space="0" w:color="auto"/>
                        <w:bottom w:val="none" w:sz="0" w:space="0" w:color="auto"/>
                        <w:right w:val="none" w:sz="0" w:space="0" w:color="auto"/>
                      </w:divBdr>
                      <w:divsChild>
                        <w:div w:id="110247245">
                          <w:marLeft w:val="0"/>
                          <w:marRight w:val="0"/>
                          <w:marTop w:val="0"/>
                          <w:marBottom w:val="0"/>
                          <w:divBdr>
                            <w:top w:val="none" w:sz="0" w:space="0" w:color="auto"/>
                            <w:left w:val="none" w:sz="0" w:space="0" w:color="auto"/>
                            <w:bottom w:val="none" w:sz="0" w:space="0" w:color="auto"/>
                            <w:right w:val="none" w:sz="0" w:space="0" w:color="auto"/>
                          </w:divBdr>
                          <w:divsChild>
                            <w:div w:id="782578461">
                              <w:marLeft w:val="0"/>
                              <w:marRight w:val="0"/>
                              <w:marTop w:val="120"/>
                              <w:marBottom w:val="360"/>
                              <w:divBdr>
                                <w:top w:val="none" w:sz="0" w:space="0" w:color="auto"/>
                                <w:left w:val="none" w:sz="0" w:space="0" w:color="auto"/>
                                <w:bottom w:val="none" w:sz="0" w:space="0" w:color="auto"/>
                                <w:right w:val="none" w:sz="0" w:space="0" w:color="auto"/>
                              </w:divBdr>
                              <w:divsChild>
                                <w:div w:id="2098744443">
                                  <w:marLeft w:val="420"/>
                                  <w:marRight w:val="0"/>
                                  <w:marTop w:val="0"/>
                                  <w:marBottom w:val="0"/>
                                  <w:divBdr>
                                    <w:top w:val="none" w:sz="0" w:space="0" w:color="auto"/>
                                    <w:left w:val="none" w:sz="0" w:space="0" w:color="auto"/>
                                    <w:bottom w:val="none" w:sz="0" w:space="0" w:color="auto"/>
                                    <w:right w:val="none" w:sz="0" w:space="0" w:color="auto"/>
                                  </w:divBdr>
                                  <w:divsChild>
                                    <w:div w:id="3119762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4509">
      <w:bodyDiv w:val="1"/>
      <w:marLeft w:val="0"/>
      <w:marRight w:val="0"/>
      <w:marTop w:val="0"/>
      <w:marBottom w:val="0"/>
      <w:divBdr>
        <w:top w:val="none" w:sz="0" w:space="0" w:color="auto"/>
        <w:left w:val="none" w:sz="0" w:space="0" w:color="auto"/>
        <w:bottom w:val="none" w:sz="0" w:space="0" w:color="auto"/>
        <w:right w:val="none" w:sz="0" w:space="0" w:color="auto"/>
      </w:divBdr>
    </w:div>
    <w:div w:id="706494025">
      <w:bodyDiv w:val="1"/>
      <w:marLeft w:val="0"/>
      <w:marRight w:val="0"/>
      <w:marTop w:val="0"/>
      <w:marBottom w:val="0"/>
      <w:divBdr>
        <w:top w:val="none" w:sz="0" w:space="0" w:color="auto"/>
        <w:left w:val="none" w:sz="0" w:space="0" w:color="auto"/>
        <w:bottom w:val="none" w:sz="0" w:space="0" w:color="auto"/>
        <w:right w:val="none" w:sz="0" w:space="0" w:color="auto"/>
      </w:divBdr>
      <w:divsChild>
        <w:div w:id="1265843322">
          <w:marLeft w:val="0"/>
          <w:marRight w:val="1"/>
          <w:marTop w:val="0"/>
          <w:marBottom w:val="0"/>
          <w:divBdr>
            <w:top w:val="none" w:sz="0" w:space="0" w:color="auto"/>
            <w:left w:val="none" w:sz="0" w:space="0" w:color="auto"/>
            <w:bottom w:val="none" w:sz="0" w:space="0" w:color="auto"/>
            <w:right w:val="none" w:sz="0" w:space="0" w:color="auto"/>
          </w:divBdr>
          <w:divsChild>
            <w:div w:id="1869953046">
              <w:marLeft w:val="0"/>
              <w:marRight w:val="0"/>
              <w:marTop w:val="0"/>
              <w:marBottom w:val="0"/>
              <w:divBdr>
                <w:top w:val="none" w:sz="0" w:space="0" w:color="auto"/>
                <w:left w:val="none" w:sz="0" w:space="0" w:color="auto"/>
                <w:bottom w:val="none" w:sz="0" w:space="0" w:color="auto"/>
                <w:right w:val="none" w:sz="0" w:space="0" w:color="auto"/>
              </w:divBdr>
              <w:divsChild>
                <w:div w:id="872882158">
                  <w:marLeft w:val="0"/>
                  <w:marRight w:val="1"/>
                  <w:marTop w:val="0"/>
                  <w:marBottom w:val="0"/>
                  <w:divBdr>
                    <w:top w:val="none" w:sz="0" w:space="0" w:color="auto"/>
                    <w:left w:val="none" w:sz="0" w:space="0" w:color="auto"/>
                    <w:bottom w:val="none" w:sz="0" w:space="0" w:color="auto"/>
                    <w:right w:val="none" w:sz="0" w:space="0" w:color="auto"/>
                  </w:divBdr>
                  <w:divsChild>
                    <w:div w:id="1244100901">
                      <w:marLeft w:val="0"/>
                      <w:marRight w:val="0"/>
                      <w:marTop w:val="0"/>
                      <w:marBottom w:val="0"/>
                      <w:divBdr>
                        <w:top w:val="none" w:sz="0" w:space="0" w:color="auto"/>
                        <w:left w:val="none" w:sz="0" w:space="0" w:color="auto"/>
                        <w:bottom w:val="none" w:sz="0" w:space="0" w:color="auto"/>
                        <w:right w:val="none" w:sz="0" w:space="0" w:color="auto"/>
                      </w:divBdr>
                      <w:divsChild>
                        <w:div w:id="1219516404">
                          <w:marLeft w:val="0"/>
                          <w:marRight w:val="0"/>
                          <w:marTop w:val="0"/>
                          <w:marBottom w:val="0"/>
                          <w:divBdr>
                            <w:top w:val="none" w:sz="0" w:space="0" w:color="auto"/>
                            <w:left w:val="none" w:sz="0" w:space="0" w:color="auto"/>
                            <w:bottom w:val="none" w:sz="0" w:space="0" w:color="auto"/>
                            <w:right w:val="none" w:sz="0" w:space="0" w:color="auto"/>
                          </w:divBdr>
                          <w:divsChild>
                            <w:div w:id="1506239593">
                              <w:marLeft w:val="0"/>
                              <w:marRight w:val="0"/>
                              <w:marTop w:val="120"/>
                              <w:marBottom w:val="360"/>
                              <w:divBdr>
                                <w:top w:val="none" w:sz="0" w:space="0" w:color="auto"/>
                                <w:left w:val="none" w:sz="0" w:space="0" w:color="auto"/>
                                <w:bottom w:val="none" w:sz="0" w:space="0" w:color="auto"/>
                                <w:right w:val="none" w:sz="0" w:space="0" w:color="auto"/>
                              </w:divBdr>
                              <w:divsChild>
                                <w:div w:id="122314547">
                                  <w:marLeft w:val="420"/>
                                  <w:marRight w:val="0"/>
                                  <w:marTop w:val="0"/>
                                  <w:marBottom w:val="0"/>
                                  <w:divBdr>
                                    <w:top w:val="none" w:sz="0" w:space="0" w:color="auto"/>
                                    <w:left w:val="none" w:sz="0" w:space="0" w:color="auto"/>
                                    <w:bottom w:val="none" w:sz="0" w:space="0" w:color="auto"/>
                                    <w:right w:val="none" w:sz="0" w:space="0" w:color="auto"/>
                                  </w:divBdr>
                                  <w:divsChild>
                                    <w:div w:id="884952576">
                                      <w:marLeft w:val="0"/>
                                      <w:marRight w:val="0"/>
                                      <w:marTop w:val="0"/>
                                      <w:marBottom w:val="0"/>
                                      <w:divBdr>
                                        <w:top w:val="none" w:sz="0" w:space="0" w:color="auto"/>
                                        <w:left w:val="none" w:sz="0" w:space="0" w:color="auto"/>
                                        <w:bottom w:val="none" w:sz="0" w:space="0" w:color="auto"/>
                                        <w:right w:val="none" w:sz="0" w:space="0" w:color="auto"/>
                                      </w:divBdr>
                                      <w:divsChild>
                                        <w:div w:id="1287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578553">
      <w:bodyDiv w:val="1"/>
      <w:marLeft w:val="0"/>
      <w:marRight w:val="0"/>
      <w:marTop w:val="0"/>
      <w:marBottom w:val="0"/>
      <w:divBdr>
        <w:top w:val="none" w:sz="0" w:space="0" w:color="auto"/>
        <w:left w:val="none" w:sz="0" w:space="0" w:color="auto"/>
        <w:bottom w:val="none" w:sz="0" w:space="0" w:color="auto"/>
        <w:right w:val="none" w:sz="0" w:space="0" w:color="auto"/>
      </w:divBdr>
    </w:div>
    <w:div w:id="921331678">
      <w:bodyDiv w:val="1"/>
      <w:marLeft w:val="0"/>
      <w:marRight w:val="0"/>
      <w:marTop w:val="0"/>
      <w:marBottom w:val="0"/>
      <w:divBdr>
        <w:top w:val="none" w:sz="0" w:space="0" w:color="auto"/>
        <w:left w:val="none" w:sz="0" w:space="0" w:color="auto"/>
        <w:bottom w:val="none" w:sz="0" w:space="0" w:color="auto"/>
        <w:right w:val="none" w:sz="0" w:space="0" w:color="auto"/>
      </w:divBdr>
    </w:div>
    <w:div w:id="928002119">
      <w:bodyDiv w:val="1"/>
      <w:marLeft w:val="0"/>
      <w:marRight w:val="0"/>
      <w:marTop w:val="0"/>
      <w:marBottom w:val="0"/>
      <w:divBdr>
        <w:top w:val="none" w:sz="0" w:space="0" w:color="auto"/>
        <w:left w:val="none" w:sz="0" w:space="0" w:color="auto"/>
        <w:bottom w:val="none" w:sz="0" w:space="0" w:color="auto"/>
        <w:right w:val="none" w:sz="0" w:space="0" w:color="auto"/>
      </w:divBdr>
    </w:div>
    <w:div w:id="1096751991">
      <w:bodyDiv w:val="1"/>
      <w:marLeft w:val="0"/>
      <w:marRight w:val="0"/>
      <w:marTop w:val="0"/>
      <w:marBottom w:val="0"/>
      <w:divBdr>
        <w:top w:val="none" w:sz="0" w:space="0" w:color="auto"/>
        <w:left w:val="none" w:sz="0" w:space="0" w:color="auto"/>
        <w:bottom w:val="none" w:sz="0" w:space="0" w:color="auto"/>
        <w:right w:val="none" w:sz="0" w:space="0" w:color="auto"/>
      </w:divBdr>
    </w:div>
    <w:div w:id="1115634641">
      <w:bodyDiv w:val="1"/>
      <w:marLeft w:val="0"/>
      <w:marRight w:val="0"/>
      <w:marTop w:val="0"/>
      <w:marBottom w:val="0"/>
      <w:divBdr>
        <w:top w:val="none" w:sz="0" w:space="0" w:color="auto"/>
        <w:left w:val="none" w:sz="0" w:space="0" w:color="auto"/>
        <w:bottom w:val="none" w:sz="0" w:space="0" w:color="auto"/>
        <w:right w:val="none" w:sz="0" w:space="0" w:color="auto"/>
      </w:divBdr>
    </w:div>
    <w:div w:id="1157305018">
      <w:bodyDiv w:val="1"/>
      <w:marLeft w:val="0"/>
      <w:marRight w:val="0"/>
      <w:marTop w:val="0"/>
      <w:marBottom w:val="0"/>
      <w:divBdr>
        <w:top w:val="none" w:sz="0" w:space="0" w:color="auto"/>
        <w:left w:val="none" w:sz="0" w:space="0" w:color="auto"/>
        <w:bottom w:val="none" w:sz="0" w:space="0" w:color="auto"/>
        <w:right w:val="none" w:sz="0" w:space="0" w:color="auto"/>
      </w:divBdr>
    </w:div>
    <w:div w:id="1177697958">
      <w:bodyDiv w:val="1"/>
      <w:marLeft w:val="0"/>
      <w:marRight w:val="0"/>
      <w:marTop w:val="0"/>
      <w:marBottom w:val="0"/>
      <w:divBdr>
        <w:top w:val="none" w:sz="0" w:space="0" w:color="auto"/>
        <w:left w:val="none" w:sz="0" w:space="0" w:color="auto"/>
        <w:bottom w:val="none" w:sz="0" w:space="0" w:color="auto"/>
        <w:right w:val="none" w:sz="0" w:space="0" w:color="auto"/>
      </w:divBdr>
    </w:div>
    <w:div w:id="1280726687">
      <w:bodyDiv w:val="1"/>
      <w:marLeft w:val="0"/>
      <w:marRight w:val="0"/>
      <w:marTop w:val="0"/>
      <w:marBottom w:val="0"/>
      <w:divBdr>
        <w:top w:val="none" w:sz="0" w:space="0" w:color="auto"/>
        <w:left w:val="none" w:sz="0" w:space="0" w:color="auto"/>
        <w:bottom w:val="none" w:sz="0" w:space="0" w:color="auto"/>
        <w:right w:val="none" w:sz="0" w:space="0" w:color="auto"/>
      </w:divBdr>
    </w:div>
    <w:div w:id="1280910642">
      <w:bodyDiv w:val="1"/>
      <w:marLeft w:val="0"/>
      <w:marRight w:val="0"/>
      <w:marTop w:val="0"/>
      <w:marBottom w:val="0"/>
      <w:divBdr>
        <w:top w:val="none" w:sz="0" w:space="0" w:color="auto"/>
        <w:left w:val="none" w:sz="0" w:space="0" w:color="auto"/>
        <w:bottom w:val="none" w:sz="0" w:space="0" w:color="auto"/>
        <w:right w:val="none" w:sz="0" w:space="0" w:color="auto"/>
      </w:divBdr>
    </w:div>
    <w:div w:id="1447774438">
      <w:bodyDiv w:val="1"/>
      <w:marLeft w:val="0"/>
      <w:marRight w:val="0"/>
      <w:marTop w:val="0"/>
      <w:marBottom w:val="0"/>
      <w:divBdr>
        <w:top w:val="none" w:sz="0" w:space="0" w:color="auto"/>
        <w:left w:val="none" w:sz="0" w:space="0" w:color="auto"/>
        <w:bottom w:val="none" w:sz="0" w:space="0" w:color="auto"/>
        <w:right w:val="none" w:sz="0" w:space="0" w:color="auto"/>
      </w:divBdr>
      <w:divsChild>
        <w:div w:id="722556689">
          <w:marLeft w:val="0"/>
          <w:marRight w:val="1"/>
          <w:marTop w:val="0"/>
          <w:marBottom w:val="0"/>
          <w:divBdr>
            <w:top w:val="none" w:sz="0" w:space="0" w:color="auto"/>
            <w:left w:val="none" w:sz="0" w:space="0" w:color="auto"/>
            <w:bottom w:val="none" w:sz="0" w:space="0" w:color="auto"/>
            <w:right w:val="none" w:sz="0" w:space="0" w:color="auto"/>
          </w:divBdr>
          <w:divsChild>
            <w:div w:id="2061394598">
              <w:marLeft w:val="0"/>
              <w:marRight w:val="0"/>
              <w:marTop w:val="0"/>
              <w:marBottom w:val="0"/>
              <w:divBdr>
                <w:top w:val="none" w:sz="0" w:space="0" w:color="auto"/>
                <w:left w:val="none" w:sz="0" w:space="0" w:color="auto"/>
                <w:bottom w:val="none" w:sz="0" w:space="0" w:color="auto"/>
                <w:right w:val="none" w:sz="0" w:space="0" w:color="auto"/>
              </w:divBdr>
              <w:divsChild>
                <w:div w:id="559749925">
                  <w:marLeft w:val="0"/>
                  <w:marRight w:val="1"/>
                  <w:marTop w:val="0"/>
                  <w:marBottom w:val="0"/>
                  <w:divBdr>
                    <w:top w:val="none" w:sz="0" w:space="0" w:color="auto"/>
                    <w:left w:val="none" w:sz="0" w:space="0" w:color="auto"/>
                    <w:bottom w:val="none" w:sz="0" w:space="0" w:color="auto"/>
                    <w:right w:val="none" w:sz="0" w:space="0" w:color="auto"/>
                  </w:divBdr>
                  <w:divsChild>
                    <w:div w:id="377978459">
                      <w:marLeft w:val="0"/>
                      <w:marRight w:val="0"/>
                      <w:marTop w:val="0"/>
                      <w:marBottom w:val="0"/>
                      <w:divBdr>
                        <w:top w:val="none" w:sz="0" w:space="0" w:color="auto"/>
                        <w:left w:val="none" w:sz="0" w:space="0" w:color="auto"/>
                        <w:bottom w:val="none" w:sz="0" w:space="0" w:color="auto"/>
                        <w:right w:val="none" w:sz="0" w:space="0" w:color="auto"/>
                      </w:divBdr>
                      <w:divsChild>
                        <w:div w:id="1623418377">
                          <w:marLeft w:val="0"/>
                          <w:marRight w:val="0"/>
                          <w:marTop w:val="0"/>
                          <w:marBottom w:val="0"/>
                          <w:divBdr>
                            <w:top w:val="none" w:sz="0" w:space="0" w:color="auto"/>
                            <w:left w:val="none" w:sz="0" w:space="0" w:color="auto"/>
                            <w:bottom w:val="none" w:sz="0" w:space="0" w:color="auto"/>
                            <w:right w:val="none" w:sz="0" w:space="0" w:color="auto"/>
                          </w:divBdr>
                          <w:divsChild>
                            <w:div w:id="99300368">
                              <w:marLeft w:val="0"/>
                              <w:marRight w:val="0"/>
                              <w:marTop w:val="120"/>
                              <w:marBottom w:val="360"/>
                              <w:divBdr>
                                <w:top w:val="none" w:sz="0" w:space="0" w:color="auto"/>
                                <w:left w:val="none" w:sz="0" w:space="0" w:color="auto"/>
                                <w:bottom w:val="none" w:sz="0" w:space="0" w:color="auto"/>
                                <w:right w:val="none" w:sz="0" w:space="0" w:color="auto"/>
                              </w:divBdr>
                              <w:divsChild>
                                <w:div w:id="696391265">
                                  <w:marLeft w:val="420"/>
                                  <w:marRight w:val="0"/>
                                  <w:marTop w:val="0"/>
                                  <w:marBottom w:val="0"/>
                                  <w:divBdr>
                                    <w:top w:val="none" w:sz="0" w:space="0" w:color="auto"/>
                                    <w:left w:val="none" w:sz="0" w:space="0" w:color="auto"/>
                                    <w:bottom w:val="none" w:sz="0" w:space="0" w:color="auto"/>
                                    <w:right w:val="none" w:sz="0" w:space="0" w:color="auto"/>
                                  </w:divBdr>
                                  <w:divsChild>
                                    <w:div w:id="114963779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662275">
      <w:bodyDiv w:val="1"/>
      <w:marLeft w:val="0"/>
      <w:marRight w:val="0"/>
      <w:marTop w:val="0"/>
      <w:marBottom w:val="0"/>
      <w:divBdr>
        <w:top w:val="none" w:sz="0" w:space="0" w:color="auto"/>
        <w:left w:val="none" w:sz="0" w:space="0" w:color="auto"/>
        <w:bottom w:val="none" w:sz="0" w:space="0" w:color="auto"/>
        <w:right w:val="none" w:sz="0" w:space="0" w:color="auto"/>
      </w:divBdr>
    </w:div>
    <w:div w:id="1515152377">
      <w:bodyDiv w:val="1"/>
      <w:marLeft w:val="0"/>
      <w:marRight w:val="0"/>
      <w:marTop w:val="0"/>
      <w:marBottom w:val="0"/>
      <w:divBdr>
        <w:top w:val="none" w:sz="0" w:space="0" w:color="auto"/>
        <w:left w:val="none" w:sz="0" w:space="0" w:color="auto"/>
        <w:bottom w:val="none" w:sz="0" w:space="0" w:color="auto"/>
        <w:right w:val="none" w:sz="0" w:space="0" w:color="auto"/>
      </w:divBdr>
    </w:div>
    <w:div w:id="1557817670">
      <w:bodyDiv w:val="1"/>
      <w:marLeft w:val="0"/>
      <w:marRight w:val="0"/>
      <w:marTop w:val="0"/>
      <w:marBottom w:val="0"/>
      <w:divBdr>
        <w:top w:val="none" w:sz="0" w:space="0" w:color="auto"/>
        <w:left w:val="none" w:sz="0" w:space="0" w:color="auto"/>
        <w:bottom w:val="none" w:sz="0" w:space="0" w:color="auto"/>
        <w:right w:val="none" w:sz="0" w:space="0" w:color="auto"/>
      </w:divBdr>
      <w:divsChild>
        <w:div w:id="854197060">
          <w:marLeft w:val="0"/>
          <w:marRight w:val="1"/>
          <w:marTop w:val="0"/>
          <w:marBottom w:val="0"/>
          <w:divBdr>
            <w:top w:val="none" w:sz="0" w:space="0" w:color="auto"/>
            <w:left w:val="none" w:sz="0" w:space="0" w:color="auto"/>
            <w:bottom w:val="none" w:sz="0" w:space="0" w:color="auto"/>
            <w:right w:val="none" w:sz="0" w:space="0" w:color="auto"/>
          </w:divBdr>
          <w:divsChild>
            <w:div w:id="1727755677">
              <w:marLeft w:val="0"/>
              <w:marRight w:val="0"/>
              <w:marTop w:val="0"/>
              <w:marBottom w:val="0"/>
              <w:divBdr>
                <w:top w:val="none" w:sz="0" w:space="0" w:color="auto"/>
                <w:left w:val="none" w:sz="0" w:space="0" w:color="auto"/>
                <w:bottom w:val="none" w:sz="0" w:space="0" w:color="auto"/>
                <w:right w:val="none" w:sz="0" w:space="0" w:color="auto"/>
              </w:divBdr>
              <w:divsChild>
                <w:div w:id="1873683301">
                  <w:marLeft w:val="0"/>
                  <w:marRight w:val="1"/>
                  <w:marTop w:val="0"/>
                  <w:marBottom w:val="0"/>
                  <w:divBdr>
                    <w:top w:val="none" w:sz="0" w:space="0" w:color="auto"/>
                    <w:left w:val="none" w:sz="0" w:space="0" w:color="auto"/>
                    <w:bottom w:val="none" w:sz="0" w:space="0" w:color="auto"/>
                    <w:right w:val="none" w:sz="0" w:space="0" w:color="auto"/>
                  </w:divBdr>
                  <w:divsChild>
                    <w:div w:id="1179268843">
                      <w:marLeft w:val="0"/>
                      <w:marRight w:val="0"/>
                      <w:marTop w:val="0"/>
                      <w:marBottom w:val="0"/>
                      <w:divBdr>
                        <w:top w:val="none" w:sz="0" w:space="0" w:color="auto"/>
                        <w:left w:val="none" w:sz="0" w:space="0" w:color="auto"/>
                        <w:bottom w:val="none" w:sz="0" w:space="0" w:color="auto"/>
                        <w:right w:val="none" w:sz="0" w:space="0" w:color="auto"/>
                      </w:divBdr>
                      <w:divsChild>
                        <w:div w:id="1786345425">
                          <w:marLeft w:val="0"/>
                          <w:marRight w:val="0"/>
                          <w:marTop w:val="0"/>
                          <w:marBottom w:val="0"/>
                          <w:divBdr>
                            <w:top w:val="none" w:sz="0" w:space="0" w:color="auto"/>
                            <w:left w:val="none" w:sz="0" w:space="0" w:color="auto"/>
                            <w:bottom w:val="none" w:sz="0" w:space="0" w:color="auto"/>
                            <w:right w:val="none" w:sz="0" w:space="0" w:color="auto"/>
                          </w:divBdr>
                          <w:divsChild>
                            <w:div w:id="318340284">
                              <w:marLeft w:val="0"/>
                              <w:marRight w:val="0"/>
                              <w:marTop w:val="120"/>
                              <w:marBottom w:val="360"/>
                              <w:divBdr>
                                <w:top w:val="none" w:sz="0" w:space="0" w:color="auto"/>
                                <w:left w:val="none" w:sz="0" w:space="0" w:color="auto"/>
                                <w:bottom w:val="none" w:sz="0" w:space="0" w:color="auto"/>
                                <w:right w:val="none" w:sz="0" w:space="0" w:color="auto"/>
                              </w:divBdr>
                              <w:divsChild>
                                <w:div w:id="970594116">
                                  <w:marLeft w:val="420"/>
                                  <w:marRight w:val="0"/>
                                  <w:marTop w:val="0"/>
                                  <w:marBottom w:val="0"/>
                                  <w:divBdr>
                                    <w:top w:val="none" w:sz="0" w:space="0" w:color="auto"/>
                                    <w:left w:val="none" w:sz="0" w:space="0" w:color="auto"/>
                                    <w:bottom w:val="none" w:sz="0" w:space="0" w:color="auto"/>
                                    <w:right w:val="none" w:sz="0" w:space="0" w:color="auto"/>
                                  </w:divBdr>
                                  <w:divsChild>
                                    <w:div w:id="49618779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525671">
      <w:bodyDiv w:val="1"/>
      <w:marLeft w:val="0"/>
      <w:marRight w:val="0"/>
      <w:marTop w:val="0"/>
      <w:marBottom w:val="0"/>
      <w:divBdr>
        <w:top w:val="none" w:sz="0" w:space="0" w:color="auto"/>
        <w:left w:val="none" w:sz="0" w:space="0" w:color="auto"/>
        <w:bottom w:val="none" w:sz="0" w:space="0" w:color="auto"/>
        <w:right w:val="none" w:sz="0" w:space="0" w:color="auto"/>
      </w:divBdr>
    </w:div>
    <w:div w:id="1627657358">
      <w:bodyDiv w:val="1"/>
      <w:marLeft w:val="0"/>
      <w:marRight w:val="0"/>
      <w:marTop w:val="0"/>
      <w:marBottom w:val="0"/>
      <w:divBdr>
        <w:top w:val="none" w:sz="0" w:space="0" w:color="auto"/>
        <w:left w:val="none" w:sz="0" w:space="0" w:color="auto"/>
        <w:bottom w:val="none" w:sz="0" w:space="0" w:color="auto"/>
        <w:right w:val="none" w:sz="0" w:space="0" w:color="auto"/>
      </w:divBdr>
    </w:div>
    <w:div w:id="1649288974">
      <w:bodyDiv w:val="1"/>
      <w:marLeft w:val="0"/>
      <w:marRight w:val="0"/>
      <w:marTop w:val="0"/>
      <w:marBottom w:val="0"/>
      <w:divBdr>
        <w:top w:val="none" w:sz="0" w:space="0" w:color="auto"/>
        <w:left w:val="none" w:sz="0" w:space="0" w:color="auto"/>
        <w:bottom w:val="none" w:sz="0" w:space="0" w:color="auto"/>
        <w:right w:val="none" w:sz="0" w:space="0" w:color="auto"/>
      </w:divBdr>
      <w:divsChild>
        <w:div w:id="1926063924">
          <w:marLeft w:val="0"/>
          <w:marRight w:val="1"/>
          <w:marTop w:val="0"/>
          <w:marBottom w:val="0"/>
          <w:divBdr>
            <w:top w:val="none" w:sz="0" w:space="0" w:color="auto"/>
            <w:left w:val="none" w:sz="0" w:space="0" w:color="auto"/>
            <w:bottom w:val="none" w:sz="0" w:space="0" w:color="auto"/>
            <w:right w:val="none" w:sz="0" w:space="0" w:color="auto"/>
          </w:divBdr>
          <w:divsChild>
            <w:div w:id="582380444">
              <w:marLeft w:val="0"/>
              <w:marRight w:val="0"/>
              <w:marTop w:val="0"/>
              <w:marBottom w:val="0"/>
              <w:divBdr>
                <w:top w:val="none" w:sz="0" w:space="0" w:color="auto"/>
                <w:left w:val="none" w:sz="0" w:space="0" w:color="auto"/>
                <w:bottom w:val="none" w:sz="0" w:space="0" w:color="auto"/>
                <w:right w:val="none" w:sz="0" w:space="0" w:color="auto"/>
              </w:divBdr>
              <w:divsChild>
                <w:div w:id="764229343">
                  <w:marLeft w:val="0"/>
                  <w:marRight w:val="1"/>
                  <w:marTop w:val="0"/>
                  <w:marBottom w:val="0"/>
                  <w:divBdr>
                    <w:top w:val="none" w:sz="0" w:space="0" w:color="auto"/>
                    <w:left w:val="none" w:sz="0" w:space="0" w:color="auto"/>
                    <w:bottom w:val="none" w:sz="0" w:space="0" w:color="auto"/>
                    <w:right w:val="none" w:sz="0" w:space="0" w:color="auto"/>
                  </w:divBdr>
                  <w:divsChild>
                    <w:div w:id="1728916631">
                      <w:marLeft w:val="0"/>
                      <w:marRight w:val="0"/>
                      <w:marTop w:val="0"/>
                      <w:marBottom w:val="0"/>
                      <w:divBdr>
                        <w:top w:val="none" w:sz="0" w:space="0" w:color="auto"/>
                        <w:left w:val="none" w:sz="0" w:space="0" w:color="auto"/>
                        <w:bottom w:val="none" w:sz="0" w:space="0" w:color="auto"/>
                        <w:right w:val="none" w:sz="0" w:space="0" w:color="auto"/>
                      </w:divBdr>
                      <w:divsChild>
                        <w:div w:id="1301417771">
                          <w:marLeft w:val="0"/>
                          <w:marRight w:val="0"/>
                          <w:marTop w:val="0"/>
                          <w:marBottom w:val="0"/>
                          <w:divBdr>
                            <w:top w:val="none" w:sz="0" w:space="0" w:color="auto"/>
                            <w:left w:val="none" w:sz="0" w:space="0" w:color="auto"/>
                            <w:bottom w:val="none" w:sz="0" w:space="0" w:color="auto"/>
                            <w:right w:val="none" w:sz="0" w:space="0" w:color="auto"/>
                          </w:divBdr>
                          <w:divsChild>
                            <w:div w:id="1658536726">
                              <w:marLeft w:val="0"/>
                              <w:marRight w:val="0"/>
                              <w:marTop w:val="120"/>
                              <w:marBottom w:val="360"/>
                              <w:divBdr>
                                <w:top w:val="none" w:sz="0" w:space="0" w:color="auto"/>
                                <w:left w:val="none" w:sz="0" w:space="0" w:color="auto"/>
                                <w:bottom w:val="none" w:sz="0" w:space="0" w:color="auto"/>
                                <w:right w:val="none" w:sz="0" w:space="0" w:color="auto"/>
                              </w:divBdr>
                              <w:divsChild>
                                <w:div w:id="1848788449">
                                  <w:marLeft w:val="420"/>
                                  <w:marRight w:val="0"/>
                                  <w:marTop w:val="0"/>
                                  <w:marBottom w:val="0"/>
                                  <w:divBdr>
                                    <w:top w:val="none" w:sz="0" w:space="0" w:color="auto"/>
                                    <w:left w:val="none" w:sz="0" w:space="0" w:color="auto"/>
                                    <w:bottom w:val="none" w:sz="0" w:space="0" w:color="auto"/>
                                    <w:right w:val="none" w:sz="0" w:space="0" w:color="auto"/>
                                  </w:divBdr>
                                  <w:divsChild>
                                    <w:div w:id="178785149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476985">
      <w:bodyDiv w:val="1"/>
      <w:marLeft w:val="0"/>
      <w:marRight w:val="0"/>
      <w:marTop w:val="0"/>
      <w:marBottom w:val="0"/>
      <w:divBdr>
        <w:top w:val="none" w:sz="0" w:space="0" w:color="auto"/>
        <w:left w:val="none" w:sz="0" w:space="0" w:color="auto"/>
        <w:bottom w:val="none" w:sz="0" w:space="0" w:color="auto"/>
        <w:right w:val="none" w:sz="0" w:space="0" w:color="auto"/>
      </w:divBdr>
    </w:div>
    <w:div w:id="1764841940">
      <w:bodyDiv w:val="1"/>
      <w:marLeft w:val="0"/>
      <w:marRight w:val="0"/>
      <w:marTop w:val="0"/>
      <w:marBottom w:val="0"/>
      <w:divBdr>
        <w:top w:val="none" w:sz="0" w:space="0" w:color="auto"/>
        <w:left w:val="none" w:sz="0" w:space="0" w:color="auto"/>
        <w:bottom w:val="none" w:sz="0" w:space="0" w:color="auto"/>
        <w:right w:val="none" w:sz="0" w:space="0" w:color="auto"/>
      </w:divBdr>
    </w:div>
    <w:div w:id="1787507697">
      <w:bodyDiv w:val="1"/>
      <w:marLeft w:val="0"/>
      <w:marRight w:val="0"/>
      <w:marTop w:val="0"/>
      <w:marBottom w:val="0"/>
      <w:divBdr>
        <w:top w:val="none" w:sz="0" w:space="0" w:color="auto"/>
        <w:left w:val="none" w:sz="0" w:space="0" w:color="auto"/>
        <w:bottom w:val="none" w:sz="0" w:space="0" w:color="auto"/>
        <w:right w:val="none" w:sz="0" w:space="0" w:color="auto"/>
      </w:divBdr>
    </w:div>
    <w:div w:id="1820223836">
      <w:bodyDiv w:val="1"/>
      <w:marLeft w:val="0"/>
      <w:marRight w:val="0"/>
      <w:marTop w:val="0"/>
      <w:marBottom w:val="0"/>
      <w:divBdr>
        <w:top w:val="none" w:sz="0" w:space="0" w:color="auto"/>
        <w:left w:val="none" w:sz="0" w:space="0" w:color="auto"/>
        <w:bottom w:val="none" w:sz="0" w:space="0" w:color="auto"/>
        <w:right w:val="none" w:sz="0" w:space="0" w:color="auto"/>
      </w:divBdr>
    </w:div>
    <w:div w:id="1848011856">
      <w:bodyDiv w:val="1"/>
      <w:marLeft w:val="0"/>
      <w:marRight w:val="0"/>
      <w:marTop w:val="0"/>
      <w:marBottom w:val="0"/>
      <w:divBdr>
        <w:top w:val="none" w:sz="0" w:space="0" w:color="auto"/>
        <w:left w:val="none" w:sz="0" w:space="0" w:color="auto"/>
        <w:bottom w:val="none" w:sz="0" w:space="0" w:color="auto"/>
        <w:right w:val="none" w:sz="0" w:space="0" w:color="auto"/>
      </w:divBdr>
    </w:div>
    <w:div w:id="1882471129">
      <w:bodyDiv w:val="1"/>
      <w:marLeft w:val="0"/>
      <w:marRight w:val="0"/>
      <w:marTop w:val="0"/>
      <w:marBottom w:val="0"/>
      <w:divBdr>
        <w:top w:val="none" w:sz="0" w:space="0" w:color="auto"/>
        <w:left w:val="none" w:sz="0" w:space="0" w:color="auto"/>
        <w:bottom w:val="none" w:sz="0" w:space="0" w:color="auto"/>
        <w:right w:val="none" w:sz="0" w:space="0" w:color="auto"/>
      </w:divBdr>
    </w:div>
    <w:div w:id="1883900843">
      <w:bodyDiv w:val="1"/>
      <w:marLeft w:val="0"/>
      <w:marRight w:val="0"/>
      <w:marTop w:val="0"/>
      <w:marBottom w:val="0"/>
      <w:divBdr>
        <w:top w:val="none" w:sz="0" w:space="0" w:color="auto"/>
        <w:left w:val="none" w:sz="0" w:space="0" w:color="auto"/>
        <w:bottom w:val="none" w:sz="0" w:space="0" w:color="auto"/>
        <w:right w:val="none" w:sz="0" w:space="0" w:color="auto"/>
      </w:divBdr>
    </w:div>
    <w:div w:id="1964459984">
      <w:bodyDiv w:val="1"/>
      <w:marLeft w:val="0"/>
      <w:marRight w:val="0"/>
      <w:marTop w:val="0"/>
      <w:marBottom w:val="0"/>
      <w:divBdr>
        <w:top w:val="none" w:sz="0" w:space="0" w:color="auto"/>
        <w:left w:val="none" w:sz="0" w:space="0" w:color="auto"/>
        <w:bottom w:val="none" w:sz="0" w:space="0" w:color="auto"/>
        <w:right w:val="none" w:sz="0" w:space="0" w:color="auto"/>
      </w:divBdr>
    </w:div>
    <w:div w:id="2094011836">
      <w:bodyDiv w:val="1"/>
      <w:marLeft w:val="0"/>
      <w:marRight w:val="0"/>
      <w:marTop w:val="0"/>
      <w:marBottom w:val="0"/>
      <w:divBdr>
        <w:top w:val="none" w:sz="0" w:space="0" w:color="auto"/>
        <w:left w:val="none" w:sz="0" w:space="0" w:color="auto"/>
        <w:bottom w:val="none" w:sz="0" w:space="0" w:color="auto"/>
        <w:right w:val="none" w:sz="0" w:space="0" w:color="auto"/>
      </w:divBdr>
    </w:div>
    <w:div w:id="2115249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hyperlink" Target="https://www.ncbi.nlm.nih.gov/pubmed/?term=Wempe%20C%5BAuthor%5D&amp;cauthor=true&amp;cauthor_uid=28110412" TargetMode="External"/><Relationship Id="rId12" Type="http://schemas.openxmlformats.org/officeDocument/2006/relationships/hyperlink" Target="https://www.ncbi.nlm.nih.gov/pubmed/?term=Gerss%20J%5BAuthor%5D&amp;cauthor=true&amp;cauthor_uid=28110412" TargetMode="External"/><Relationship Id="rId13" Type="http://schemas.openxmlformats.org/officeDocument/2006/relationships/hyperlink" Target="https://www.ncbi.nlm.nih.gov/pubmed/?term=Zarbock%20A%5BAuthor%5D&amp;cauthor=true&amp;cauthor_uid=28110412" TargetMode="External"/><Relationship Id="rId14" Type="http://schemas.openxmlformats.org/officeDocument/2006/relationships/fontTable" Target="fontTable.xml"/><Relationship Id="rId15"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linicaltrials.gov)" TargetMode="External"/><Relationship Id="rId7" Type="http://schemas.openxmlformats.org/officeDocument/2006/relationships/hyperlink" Target="https://www.ncbi.nlm.nih.gov/pubmed/?term=Meersch%20M%5BAuthor%5D&amp;cauthor=true&amp;cauthor_uid=28110412" TargetMode="External"/><Relationship Id="rId8" Type="http://schemas.openxmlformats.org/officeDocument/2006/relationships/hyperlink" Target="https://www.ncbi.nlm.nih.gov/pubmed/?term=Schmidt%20C%5BAuthor%5D&amp;cauthor=true&amp;cauthor_uid=28110412" TargetMode="External"/><Relationship Id="rId9" Type="http://schemas.openxmlformats.org/officeDocument/2006/relationships/hyperlink" Target="https://www.ncbi.nlm.nih.gov/pubmed/?term=Hoffmeier%20A%5BAuthor%5D&amp;cauthor=true&amp;cauthor_uid=28110412" TargetMode="External"/><Relationship Id="rId10" Type="http://schemas.openxmlformats.org/officeDocument/2006/relationships/hyperlink" Target="https://www.ncbi.nlm.nih.gov/pubmed/?term=Van%20Aken%20H%5BAuthor%5D&amp;cauthor=true&amp;cauthor_uid=2811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55452</Words>
  <Characters>316078</Characters>
  <Application>Microsoft Macintosh Word</Application>
  <DocSecurity>0</DocSecurity>
  <Lines>2633</Lines>
  <Paragraphs>741</Paragraphs>
  <ScaleCrop>false</ScaleCrop>
  <HeadingPairs>
    <vt:vector size="2" baseType="variant">
      <vt:variant>
        <vt:lpstr>Title</vt:lpstr>
      </vt:variant>
      <vt:variant>
        <vt:i4>1</vt:i4>
      </vt:variant>
    </vt:vector>
  </HeadingPairs>
  <TitlesOfParts>
    <vt:vector size="1" baseType="lpstr">
      <vt:lpstr>References</vt:lpstr>
    </vt:vector>
  </TitlesOfParts>
  <Company/>
  <LinksUpToDate>false</LinksUpToDate>
  <CharactersWithSpaces>370789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subject/>
  <dc:creator>Gillies Michael</dc:creator>
  <cp:keywords/>
  <dc:description/>
  <cp:lastModifiedBy>Michael Gillies</cp:lastModifiedBy>
  <cp:revision>4</cp:revision>
  <cp:lastPrinted>2017-01-09T10:44:00Z</cp:lastPrinted>
  <dcterms:created xsi:type="dcterms:W3CDTF">2017-05-20T11:57:00Z</dcterms:created>
  <dcterms:modified xsi:type="dcterms:W3CDTF">2017-06-20T12:05:00Z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1411</vt:lpwstr>
  </property>
  <property fmtid="{D5CDD505-2E9C-101B-9397-08002B2CF9AE}" pid="3" name="WnCSubscriberId">
    <vt:lpwstr>1897</vt:lpwstr>
  </property>
  <property fmtid="{D5CDD505-2E9C-101B-9397-08002B2CF9AE}" pid="4" name="WnCOutputStyleId">
    <vt:lpwstr>1004</vt:lpwstr>
  </property>
  <property fmtid="{D5CDD505-2E9C-101B-9397-08002B2CF9AE}" pid="5" name="RWProductId">
    <vt:lpwstr>WnC</vt:lpwstr>
  </property>
  <property fmtid="{D5CDD505-2E9C-101B-9397-08002B2CF9AE}" pid="6" name="WnCUser">
    <vt:lpwstr>RW_1897_4epph89vqvtuhebr9qod5cgj4_1897</vt:lpwstr>
  </property>
  <property fmtid="{D5CDD505-2E9C-101B-9397-08002B2CF9AE}" pid="7" name="WnC4Folder">
    <vt:lpwstr>Documents///Editorial_061015_MG</vt:lpwstr>
  </property>
  <property fmtid="{D5CDD505-2E9C-101B-9397-08002B2CF9AE}" pid="8" name="Mendeley Document_1">
    <vt:lpwstr>True</vt:lpwstr>
  </property>
  <property fmtid="{D5CDD505-2E9C-101B-9397-08002B2CF9AE}" pid="9" name="Mendeley Unique User Id_1">
    <vt:lpwstr>3e20469b-1ac1-3914-973b-adf5981848d9</vt:lpwstr>
  </property>
  <property fmtid="{D5CDD505-2E9C-101B-9397-08002B2CF9AE}" pid="10" name="Mendeley Citation Style_1">
    <vt:lpwstr>http://www.zotero.org/styles/vancouver</vt:lpwstr>
  </property>
</Properties>
</file>