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35034" w14:textId="45699771" w:rsidR="00370EC3" w:rsidRPr="00CB1632" w:rsidRDefault="006F6C47" w:rsidP="006F6C47">
      <w:pPr>
        <w:jc w:val="center"/>
        <w:rPr>
          <w:rFonts w:asciiTheme="majorHAnsi" w:hAnsiTheme="majorHAnsi"/>
          <w:b/>
          <w:color w:val="000000" w:themeColor="text1"/>
          <w:sz w:val="32"/>
        </w:rPr>
      </w:pPr>
      <w:bookmarkStart w:id="0" w:name="_GoBack"/>
      <w:r w:rsidRPr="00CB1632">
        <w:rPr>
          <w:rFonts w:asciiTheme="majorHAnsi" w:hAnsiTheme="majorHAnsi"/>
          <w:b/>
          <w:color w:val="000000" w:themeColor="text1"/>
          <w:sz w:val="32"/>
        </w:rPr>
        <w:t>Current r</w:t>
      </w:r>
      <w:r w:rsidR="00265C5A" w:rsidRPr="00CB1632">
        <w:rPr>
          <w:rFonts w:asciiTheme="majorHAnsi" w:hAnsiTheme="majorHAnsi"/>
          <w:b/>
          <w:color w:val="000000" w:themeColor="text1"/>
          <w:sz w:val="32"/>
        </w:rPr>
        <w:t xml:space="preserve">esearch priorities </w:t>
      </w:r>
      <w:r w:rsidRPr="00CB1632">
        <w:rPr>
          <w:rFonts w:asciiTheme="majorHAnsi" w:hAnsiTheme="majorHAnsi"/>
          <w:b/>
          <w:color w:val="000000" w:themeColor="text1"/>
          <w:sz w:val="32"/>
        </w:rPr>
        <w:t>in</w:t>
      </w:r>
      <w:r w:rsidR="00A31AAB" w:rsidRPr="00CB1632">
        <w:rPr>
          <w:rFonts w:asciiTheme="majorHAnsi" w:hAnsiTheme="majorHAnsi"/>
          <w:b/>
          <w:color w:val="000000" w:themeColor="text1"/>
          <w:sz w:val="32"/>
        </w:rPr>
        <w:t xml:space="preserve"> </w:t>
      </w:r>
      <w:r w:rsidR="00265C5A" w:rsidRPr="00CB1632">
        <w:rPr>
          <w:rFonts w:asciiTheme="majorHAnsi" w:hAnsiTheme="majorHAnsi"/>
          <w:b/>
          <w:color w:val="000000" w:themeColor="text1"/>
          <w:sz w:val="32"/>
        </w:rPr>
        <w:t>perioperative intensive care medicine</w:t>
      </w:r>
      <w:r w:rsidR="00A31AAB" w:rsidRPr="00CB1632">
        <w:rPr>
          <w:rFonts w:asciiTheme="majorHAnsi" w:hAnsiTheme="majorHAnsi"/>
          <w:b/>
          <w:color w:val="000000" w:themeColor="text1"/>
          <w:sz w:val="32"/>
        </w:rPr>
        <w:t>.</w:t>
      </w:r>
    </w:p>
    <w:p w14:paraId="3725DA25" w14:textId="77777777" w:rsidR="006F6C47" w:rsidRPr="00CB1632" w:rsidRDefault="006F6C47" w:rsidP="006F6C47">
      <w:pPr>
        <w:jc w:val="center"/>
        <w:rPr>
          <w:rFonts w:asciiTheme="majorHAnsi" w:hAnsiTheme="majorHAnsi"/>
          <w:b/>
          <w:color w:val="000000" w:themeColor="text1"/>
          <w:lang w:val="en-US"/>
        </w:rPr>
      </w:pPr>
    </w:p>
    <w:p w14:paraId="339EB52F" w14:textId="5117795B" w:rsidR="006F6C47" w:rsidRPr="00CB1632" w:rsidRDefault="006F6C47" w:rsidP="000D28A7">
      <w:pPr>
        <w:pStyle w:val="PlainText"/>
        <w:spacing w:line="360" w:lineRule="auto"/>
        <w:contextualSpacing/>
        <w:jc w:val="center"/>
        <w:outlineLvl w:val="0"/>
        <w:rPr>
          <w:rFonts w:asciiTheme="majorHAnsi" w:hAnsiTheme="majorHAnsi" w:cstheme="majorHAnsi"/>
          <w:b/>
          <w:color w:val="000000" w:themeColor="text1"/>
          <w:sz w:val="24"/>
          <w:szCs w:val="22"/>
        </w:rPr>
      </w:pPr>
      <w:r w:rsidRPr="00CB1632">
        <w:rPr>
          <w:rFonts w:asciiTheme="majorHAnsi" w:hAnsiTheme="majorHAnsi" w:cstheme="majorHAnsi"/>
          <w:b/>
          <w:color w:val="000000" w:themeColor="text1"/>
          <w:sz w:val="24"/>
          <w:szCs w:val="22"/>
          <w:lang w:val="en-US"/>
        </w:rPr>
        <w:t>Michael A. Gillies,</w:t>
      </w:r>
      <w:r w:rsidRPr="00CB1632">
        <w:rPr>
          <w:rFonts w:asciiTheme="majorHAnsi" w:hAnsiTheme="majorHAnsi" w:cstheme="majorHAnsi"/>
          <w:b/>
          <w:color w:val="000000" w:themeColor="text1"/>
          <w:sz w:val="24"/>
          <w:szCs w:val="22"/>
          <w:vertAlign w:val="superscript"/>
          <w:lang w:val="en-US"/>
        </w:rPr>
        <w:t>1</w:t>
      </w:r>
      <w:r w:rsidRPr="00CB1632">
        <w:rPr>
          <w:rFonts w:asciiTheme="majorHAnsi" w:hAnsiTheme="majorHAnsi" w:cstheme="majorHAnsi"/>
          <w:b/>
          <w:color w:val="000000" w:themeColor="text1"/>
          <w:sz w:val="24"/>
          <w:szCs w:val="22"/>
          <w:lang w:val="en-US"/>
        </w:rPr>
        <w:t xml:space="preserve"> </w:t>
      </w:r>
      <w:r w:rsidRPr="00CB1632">
        <w:rPr>
          <w:rFonts w:asciiTheme="majorHAnsi" w:hAnsiTheme="majorHAnsi" w:cstheme="majorHAnsi"/>
          <w:b/>
          <w:color w:val="000000" w:themeColor="text1"/>
          <w:sz w:val="24"/>
          <w:szCs w:val="22"/>
        </w:rPr>
        <w:t>Michael Sander</w:t>
      </w:r>
      <w:r w:rsidR="00251AF6" w:rsidRPr="00CB1632">
        <w:rPr>
          <w:rFonts w:asciiTheme="majorHAnsi" w:hAnsiTheme="majorHAnsi" w:cstheme="majorHAnsi"/>
          <w:b/>
          <w:color w:val="000000" w:themeColor="text1"/>
          <w:sz w:val="24"/>
          <w:szCs w:val="22"/>
          <w:vertAlign w:val="superscript"/>
        </w:rPr>
        <w:t>2</w:t>
      </w:r>
      <w:r w:rsidRPr="00CB1632">
        <w:rPr>
          <w:rFonts w:asciiTheme="majorHAnsi" w:hAnsiTheme="majorHAnsi" w:cstheme="majorHAnsi"/>
          <w:b/>
          <w:color w:val="000000" w:themeColor="text1"/>
          <w:sz w:val="24"/>
          <w:szCs w:val="22"/>
        </w:rPr>
        <w:t>, Andrew Shaw</w:t>
      </w:r>
      <w:r w:rsidR="00251AF6" w:rsidRPr="00CB1632">
        <w:rPr>
          <w:rFonts w:asciiTheme="majorHAnsi" w:hAnsiTheme="majorHAnsi" w:cstheme="majorHAnsi"/>
          <w:b/>
          <w:color w:val="000000" w:themeColor="text1"/>
          <w:sz w:val="24"/>
          <w:szCs w:val="22"/>
          <w:vertAlign w:val="superscript"/>
        </w:rPr>
        <w:t>3</w:t>
      </w:r>
      <w:r w:rsidRPr="00CB1632">
        <w:rPr>
          <w:rFonts w:asciiTheme="majorHAnsi" w:hAnsiTheme="majorHAnsi" w:cstheme="majorHAnsi"/>
          <w:b/>
          <w:color w:val="000000" w:themeColor="text1"/>
          <w:sz w:val="24"/>
          <w:szCs w:val="22"/>
        </w:rPr>
        <w:t>, Duminda N .Wijeysundera</w:t>
      </w:r>
      <w:r w:rsidR="00251AF6" w:rsidRPr="00CB1632">
        <w:rPr>
          <w:rFonts w:asciiTheme="majorHAnsi" w:hAnsiTheme="majorHAnsi" w:cstheme="majorHAnsi"/>
          <w:b/>
          <w:color w:val="000000" w:themeColor="text1"/>
          <w:sz w:val="24"/>
          <w:szCs w:val="22"/>
          <w:vertAlign w:val="superscript"/>
        </w:rPr>
        <w:t>4</w:t>
      </w:r>
      <w:r w:rsidRPr="00CB1632">
        <w:rPr>
          <w:rFonts w:asciiTheme="majorHAnsi" w:hAnsiTheme="majorHAnsi" w:cstheme="majorHAnsi"/>
          <w:b/>
          <w:color w:val="000000" w:themeColor="text1"/>
          <w:sz w:val="24"/>
          <w:szCs w:val="22"/>
        </w:rPr>
        <w:t>,</w:t>
      </w:r>
    </w:p>
    <w:p w14:paraId="21F0B598" w14:textId="3E5106E0" w:rsidR="006F6C47" w:rsidRPr="00CB1632" w:rsidRDefault="006F6C47" w:rsidP="006F6C47">
      <w:pPr>
        <w:pStyle w:val="PlainText"/>
        <w:spacing w:line="360" w:lineRule="auto"/>
        <w:contextualSpacing/>
        <w:jc w:val="center"/>
        <w:rPr>
          <w:rFonts w:asciiTheme="majorHAnsi" w:hAnsiTheme="majorHAnsi" w:cstheme="majorHAnsi"/>
          <w:b/>
          <w:color w:val="000000" w:themeColor="text1"/>
          <w:sz w:val="24"/>
          <w:szCs w:val="22"/>
        </w:rPr>
      </w:pPr>
      <w:r w:rsidRPr="00CB1632">
        <w:rPr>
          <w:rFonts w:asciiTheme="majorHAnsi" w:hAnsiTheme="majorHAnsi" w:cstheme="majorHAnsi"/>
          <w:b/>
          <w:color w:val="000000" w:themeColor="text1"/>
          <w:sz w:val="24"/>
          <w:szCs w:val="22"/>
        </w:rPr>
        <w:t>John Myburgh</w:t>
      </w:r>
      <w:r w:rsidR="00251AF6" w:rsidRPr="00CB1632">
        <w:rPr>
          <w:rFonts w:asciiTheme="majorHAnsi" w:hAnsiTheme="majorHAnsi" w:cstheme="majorHAnsi"/>
          <w:b/>
          <w:color w:val="000000" w:themeColor="text1"/>
          <w:sz w:val="24"/>
          <w:szCs w:val="22"/>
          <w:vertAlign w:val="superscript"/>
        </w:rPr>
        <w:t>5</w:t>
      </w:r>
      <w:r w:rsidRPr="00CB1632">
        <w:rPr>
          <w:rFonts w:asciiTheme="majorHAnsi" w:hAnsiTheme="majorHAnsi" w:cstheme="majorHAnsi"/>
          <w:b/>
          <w:color w:val="000000" w:themeColor="text1"/>
          <w:sz w:val="24"/>
          <w:szCs w:val="22"/>
        </w:rPr>
        <w:t>, Cesar Aldecoa</w:t>
      </w:r>
      <w:r w:rsidR="00251AF6" w:rsidRPr="00CB1632">
        <w:rPr>
          <w:rFonts w:asciiTheme="majorHAnsi" w:hAnsiTheme="majorHAnsi" w:cstheme="majorHAnsi"/>
          <w:b/>
          <w:color w:val="000000" w:themeColor="text1"/>
          <w:sz w:val="24"/>
          <w:szCs w:val="22"/>
          <w:vertAlign w:val="superscript"/>
        </w:rPr>
        <w:t>6</w:t>
      </w:r>
      <w:r w:rsidRPr="00CB1632">
        <w:rPr>
          <w:rFonts w:asciiTheme="majorHAnsi" w:hAnsiTheme="majorHAnsi" w:cstheme="majorHAnsi"/>
          <w:b/>
          <w:color w:val="000000" w:themeColor="text1"/>
          <w:sz w:val="24"/>
          <w:szCs w:val="22"/>
        </w:rPr>
        <w:t>, Ib Jammer</w:t>
      </w:r>
      <w:r w:rsidR="00251AF6" w:rsidRPr="00CB1632">
        <w:rPr>
          <w:rFonts w:asciiTheme="majorHAnsi" w:hAnsiTheme="majorHAnsi" w:cstheme="majorHAnsi"/>
          <w:b/>
          <w:color w:val="000000" w:themeColor="text1"/>
          <w:sz w:val="24"/>
          <w:szCs w:val="22"/>
          <w:vertAlign w:val="superscript"/>
        </w:rPr>
        <w:t>7</w:t>
      </w:r>
      <w:r w:rsidR="00C03176" w:rsidRPr="00CB1632">
        <w:rPr>
          <w:rFonts w:asciiTheme="majorHAnsi" w:hAnsiTheme="majorHAnsi" w:cstheme="majorHAnsi"/>
          <w:b/>
          <w:color w:val="000000" w:themeColor="text1"/>
          <w:sz w:val="24"/>
          <w:szCs w:val="22"/>
        </w:rPr>
        <w:t>, Suz</w:t>
      </w:r>
      <w:r w:rsidRPr="00CB1632">
        <w:rPr>
          <w:rFonts w:asciiTheme="majorHAnsi" w:hAnsiTheme="majorHAnsi" w:cstheme="majorHAnsi"/>
          <w:b/>
          <w:color w:val="000000" w:themeColor="text1"/>
          <w:sz w:val="24"/>
          <w:szCs w:val="22"/>
        </w:rPr>
        <w:t>ana M. Lobo</w:t>
      </w:r>
      <w:r w:rsidR="00251AF6" w:rsidRPr="00CB1632">
        <w:rPr>
          <w:rFonts w:asciiTheme="majorHAnsi" w:hAnsiTheme="majorHAnsi" w:cstheme="majorHAnsi"/>
          <w:b/>
          <w:color w:val="000000" w:themeColor="text1"/>
          <w:sz w:val="24"/>
          <w:szCs w:val="22"/>
          <w:vertAlign w:val="superscript"/>
        </w:rPr>
        <w:t>8</w:t>
      </w:r>
      <w:r w:rsidR="00CB2F28" w:rsidRPr="00CB1632">
        <w:rPr>
          <w:rFonts w:asciiTheme="majorHAnsi" w:hAnsiTheme="majorHAnsi" w:cstheme="majorHAnsi"/>
          <w:b/>
          <w:color w:val="000000" w:themeColor="text1"/>
          <w:sz w:val="24"/>
          <w:szCs w:val="22"/>
        </w:rPr>
        <w:t xml:space="preserve">, </w:t>
      </w:r>
      <w:r w:rsidR="00FC62F4" w:rsidRPr="00CB1632">
        <w:rPr>
          <w:rFonts w:asciiTheme="majorHAnsi" w:hAnsiTheme="majorHAnsi" w:cstheme="majorHAnsi"/>
          <w:b/>
          <w:color w:val="000000" w:themeColor="text1"/>
          <w:sz w:val="24"/>
          <w:szCs w:val="22"/>
        </w:rPr>
        <w:t>Naomi Pritchard</w:t>
      </w:r>
      <w:r w:rsidR="00FC62F4" w:rsidRPr="00CB1632">
        <w:rPr>
          <w:rFonts w:asciiTheme="majorHAnsi" w:hAnsiTheme="majorHAnsi" w:cstheme="majorHAnsi"/>
          <w:b/>
          <w:color w:val="000000" w:themeColor="text1"/>
          <w:sz w:val="24"/>
          <w:szCs w:val="22"/>
          <w:vertAlign w:val="superscript"/>
        </w:rPr>
        <w:t>9</w:t>
      </w:r>
      <w:r w:rsidR="00FC62F4" w:rsidRPr="00CB1632">
        <w:rPr>
          <w:rFonts w:asciiTheme="majorHAnsi" w:hAnsiTheme="majorHAnsi" w:cstheme="majorHAnsi"/>
          <w:b/>
          <w:color w:val="000000" w:themeColor="text1"/>
          <w:sz w:val="24"/>
          <w:szCs w:val="22"/>
        </w:rPr>
        <w:t xml:space="preserve">, </w:t>
      </w:r>
      <w:r w:rsidR="00CB2F28" w:rsidRPr="00CB1632">
        <w:rPr>
          <w:rFonts w:asciiTheme="majorHAnsi" w:hAnsiTheme="majorHAnsi" w:cstheme="majorHAnsi"/>
          <w:b/>
          <w:color w:val="000000" w:themeColor="text1"/>
          <w:sz w:val="24"/>
          <w:szCs w:val="22"/>
        </w:rPr>
        <w:t>Michael</w:t>
      </w:r>
      <w:r w:rsidRPr="00CB1632">
        <w:rPr>
          <w:rFonts w:asciiTheme="majorHAnsi" w:hAnsiTheme="majorHAnsi" w:cstheme="majorHAnsi"/>
          <w:b/>
          <w:color w:val="000000" w:themeColor="text1"/>
          <w:sz w:val="24"/>
          <w:szCs w:val="22"/>
        </w:rPr>
        <w:t xml:space="preserve"> P.W. Grocott</w:t>
      </w:r>
      <w:r w:rsidR="00FC62F4" w:rsidRPr="00CB1632">
        <w:rPr>
          <w:rFonts w:asciiTheme="majorHAnsi" w:hAnsiTheme="majorHAnsi" w:cstheme="majorHAnsi"/>
          <w:b/>
          <w:color w:val="000000" w:themeColor="text1"/>
          <w:sz w:val="24"/>
          <w:szCs w:val="22"/>
          <w:vertAlign w:val="superscript"/>
        </w:rPr>
        <w:t>10</w:t>
      </w:r>
      <w:r w:rsidRPr="00CB1632">
        <w:rPr>
          <w:rFonts w:asciiTheme="majorHAnsi" w:hAnsiTheme="majorHAnsi" w:cstheme="majorHAnsi"/>
          <w:b/>
          <w:color w:val="000000" w:themeColor="text1"/>
          <w:sz w:val="24"/>
          <w:szCs w:val="22"/>
        </w:rPr>
        <w:t>, Marcus J. Schultz</w:t>
      </w:r>
      <w:r w:rsidR="00251AF6" w:rsidRPr="00CB1632">
        <w:rPr>
          <w:rFonts w:asciiTheme="majorHAnsi" w:hAnsiTheme="majorHAnsi" w:cstheme="majorHAnsi"/>
          <w:b/>
          <w:color w:val="000000" w:themeColor="text1"/>
          <w:sz w:val="24"/>
          <w:szCs w:val="22"/>
          <w:vertAlign w:val="superscript"/>
        </w:rPr>
        <w:t>1</w:t>
      </w:r>
      <w:r w:rsidR="00FC62F4" w:rsidRPr="00CB1632">
        <w:rPr>
          <w:rFonts w:asciiTheme="majorHAnsi" w:hAnsiTheme="majorHAnsi" w:cstheme="majorHAnsi"/>
          <w:b/>
          <w:color w:val="000000" w:themeColor="text1"/>
          <w:sz w:val="24"/>
          <w:szCs w:val="22"/>
          <w:vertAlign w:val="superscript"/>
        </w:rPr>
        <w:t>1</w:t>
      </w:r>
      <w:r w:rsidR="00FC62F4" w:rsidRPr="00CB1632">
        <w:rPr>
          <w:rFonts w:asciiTheme="majorHAnsi" w:hAnsiTheme="majorHAnsi" w:cstheme="majorHAnsi"/>
          <w:b/>
          <w:color w:val="000000" w:themeColor="text1"/>
          <w:sz w:val="24"/>
          <w:szCs w:val="22"/>
        </w:rPr>
        <w:t xml:space="preserve">, </w:t>
      </w:r>
      <w:r w:rsidRPr="00CB1632">
        <w:rPr>
          <w:rFonts w:asciiTheme="majorHAnsi" w:hAnsiTheme="majorHAnsi" w:cstheme="majorHAnsi"/>
          <w:b/>
          <w:color w:val="000000" w:themeColor="text1"/>
          <w:sz w:val="24"/>
          <w:szCs w:val="22"/>
          <w:lang w:val="en-US"/>
        </w:rPr>
        <w:t>and Rupert M.</w:t>
      </w:r>
      <w:r w:rsidRPr="00CB1632">
        <w:rPr>
          <w:rFonts w:asciiTheme="majorHAnsi" w:hAnsiTheme="majorHAnsi" w:cstheme="majorHAnsi"/>
          <w:b/>
          <w:color w:val="000000" w:themeColor="text1"/>
          <w:sz w:val="24"/>
          <w:szCs w:val="22"/>
        </w:rPr>
        <w:t xml:space="preserve"> Pearse</w:t>
      </w:r>
      <w:r w:rsidRPr="00CB1632">
        <w:rPr>
          <w:rFonts w:asciiTheme="majorHAnsi" w:hAnsiTheme="majorHAnsi" w:cstheme="majorHAnsi"/>
          <w:b/>
          <w:color w:val="000000" w:themeColor="text1"/>
          <w:sz w:val="24"/>
          <w:szCs w:val="22"/>
          <w:lang w:val="en-US"/>
        </w:rPr>
        <w:t>.</w:t>
      </w:r>
      <w:r w:rsidRPr="00CB1632">
        <w:rPr>
          <w:rFonts w:asciiTheme="majorHAnsi" w:hAnsiTheme="majorHAnsi" w:cstheme="majorHAnsi"/>
          <w:b/>
          <w:color w:val="000000" w:themeColor="text1"/>
          <w:sz w:val="24"/>
          <w:szCs w:val="22"/>
          <w:vertAlign w:val="superscript"/>
          <w:lang w:val="en-US"/>
        </w:rPr>
        <w:t>1</w:t>
      </w:r>
      <w:r w:rsidR="00FC62F4" w:rsidRPr="00CB1632">
        <w:rPr>
          <w:rFonts w:asciiTheme="majorHAnsi" w:hAnsiTheme="majorHAnsi" w:cstheme="majorHAnsi"/>
          <w:b/>
          <w:color w:val="000000" w:themeColor="text1"/>
          <w:sz w:val="24"/>
          <w:szCs w:val="22"/>
          <w:vertAlign w:val="superscript"/>
          <w:lang w:val="en-US"/>
        </w:rPr>
        <w:t>2</w:t>
      </w:r>
    </w:p>
    <w:p w14:paraId="422E8B71" w14:textId="77777777" w:rsidR="006F6C47" w:rsidRPr="00CB1632" w:rsidRDefault="006F6C47" w:rsidP="006F6C47">
      <w:pPr>
        <w:jc w:val="center"/>
        <w:rPr>
          <w:rFonts w:asciiTheme="majorHAnsi" w:hAnsiTheme="majorHAnsi"/>
          <w:b/>
          <w:color w:val="000000" w:themeColor="text1"/>
          <w:lang w:val="en-US"/>
        </w:rPr>
      </w:pPr>
    </w:p>
    <w:p w14:paraId="61296B0A" w14:textId="77777777" w:rsidR="00C03176" w:rsidRPr="00CB1632" w:rsidRDefault="00370EC3" w:rsidP="00C03176">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rPr>
        <w:t xml:space="preserve">Department of Anaesthesia, Critical Care and Pain Medicine, Royal Infirmary of Edinburgh, </w:t>
      </w:r>
      <w:r w:rsidR="008E5A03" w:rsidRPr="00CB1632">
        <w:rPr>
          <w:rFonts w:asciiTheme="majorHAnsi" w:hAnsiTheme="majorHAnsi"/>
          <w:color w:val="000000" w:themeColor="text1"/>
          <w:szCs w:val="24"/>
        </w:rPr>
        <w:t xml:space="preserve">Edinburgh, </w:t>
      </w:r>
      <w:r w:rsidRPr="00CB1632">
        <w:rPr>
          <w:rFonts w:asciiTheme="majorHAnsi" w:hAnsiTheme="majorHAnsi"/>
          <w:color w:val="000000" w:themeColor="text1"/>
          <w:szCs w:val="24"/>
        </w:rPr>
        <w:t>UK.</w:t>
      </w:r>
    </w:p>
    <w:p w14:paraId="0A0F6078" w14:textId="0CFC45AA" w:rsidR="00C03176" w:rsidRPr="00CB1632" w:rsidRDefault="00C03176" w:rsidP="00C03176">
      <w:pPr>
        <w:pStyle w:val="ListParagraph"/>
        <w:numPr>
          <w:ilvl w:val="0"/>
          <w:numId w:val="12"/>
        </w:numPr>
        <w:ind w:left="426" w:hanging="426"/>
        <w:rPr>
          <w:rFonts w:asciiTheme="majorHAnsi" w:hAnsiTheme="majorHAnsi"/>
          <w:color w:val="000000" w:themeColor="text1"/>
          <w:szCs w:val="24"/>
          <w:lang w:val="en-US"/>
        </w:rPr>
      </w:pPr>
      <w:r w:rsidRPr="00CB1632">
        <w:rPr>
          <w:rFonts w:ascii="Calibri" w:hAnsi="Calibri" w:cs="Calibri"/>
          <w:color w:val="000000" w:themeColor="text1"/>
          <w:szCs w:val="24"/>
        </w:rPr>
        <w:t>Department of Anaesthesiology, Intensive Care Medicine and Pain Therapy, Universitätsklinikum Giessen und Marburg GmbH, Justus-Liebig-University, Giessen, Germany</w:t>
      </w:r>
    </w:p>
    <w:p w14:paraId="440CB234" w14:textId="7DE1188E" w:rsidR="008E3FE4" w:rsidRPr="00CB1632" w:rsidRDefault="00C03176" w:rsidP="006F6C47">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lang w:val="en-US"/>
        </w:rPr>
        <w:t xml:space="preserve">Department of Anesthesiology, </w:t>
      </w:r>
      <w:r w:rsidR="008E3FE4" w:rsidRPr="00CB1632">
        <w:rPr>
          <w:rFonts w:asciiTheme="majorHAnsi" w:hAnsiTheme="majorHAnsi"/>
          <w:color w:val="000000" w:themeColor="text1"/>
          <w:szCs w:val="24"/>
          <w:lang w:val="en-US"/>
        </w:rPr>
        <w:t xml:space="preserve">Vanderbilt University Medical Centre, Nashville, TN, USA. </w:t>
      </w:r>
    </w:p>
    <w:p w14:paraId="45CAF82B" w14:textId="77777777" w:rsidR="00846332" w:rsidRPr="00CB1632" w:rsidRDefault="00C5026B" w:rsidP="00846332">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lang w:val="en-US"/>
        </w:rPr>
        <w:t>Department of Anesthesia, University of Toronto, Toronto, Canada.</w:t>
      </w:r>
    </w:p>
    <w:p w14:paraId="7D47A5C7" w14:textId="5A0F5F2C" w:rsidR="00454FAC" w:rsidRPr="00CB1632" w:rsidRDefault="00454FAC" w:rsidP="00846332">
      <w:pPr>
        <w:pStyle w:val="ListParagraph"/>
        <w:numPr>
          <w:ilvl w:val="0"/>
          <w:numId w:val="12"/>
        </w:numPr>
        <w:ind w:left="426" w:hanging="426"/>
        <w:rPr>
          <w:rFonts w:asciiTheme="majorHAnsi" w:hAnsiTheme="majorHAnsi"/>
          <w:color w:val="000000" w:themeColor="text1"/>
          <w:szCs w:val="24"/>
          <w:lang w:val="en-US"/>
        </w:rPr>
      </w:pPr>
      <w:r w:rsidRPr="00CB1632">
        <w:rPr>
          <w:rFonts w:ascii="Calibri" w:eastAsiaTheme="minorEastAsia" w:hAnsi="Calibri" w:cs="Calibri"/>
          <w:color w:val="000000" w:themeColor="text1"/>
          <w:szCs w:val="24"/>
        </w:rPr>
        <w:t>Department of Intensive Care Medicine, St George Clinical School, University of New South Wales; The George Institute for Global Health; Sydney, Australia</w:t>
      </w:r>
    </w:p>
    <w:p w14:paraId="2C81476C" w14:textId="40AFC3A5" w:rsidR="00846332" w:rsidRPr="00CB1632" w:rsidRDefault="00846332" w:rsidP="00846332">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eastAsiaTheme="minorEastAsia" w:hAnsiTheme="majorHAnsi" w:cs="Calibri"/>
          <w:color w:val="000000" w:themeColor="text1"/>
          <w:szCs w:val="24"/>
        </w:rPr>
        <w:t>Department of Anaesthesia and Surgical Critical Care. Hospital Universitario Río Hortega. Valladolid. Spain.</w:t>
      </w:r>
    </w:p>
    <w:p w14:paraId="34F04B07" w14:textId="5EDCC808" w:rsidR="006343C4" w:rsidRPr="00CB1632" w:rsidRDefault="00203334" w:rsidP="006F6C47">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eastAsiaTheme="minorEastAsia" w:hAnsiTheme="majorHAnsi" w:cs="Calibri"/>
          <w:color w:val="000000" w:themeColor="text1"/>
          <w:szCs w:val="24"/>
        </w:rPr>
        <w:t>Department of Clinical Medicine, University of Bergen, Bergen, Norway</w:t>
      </w:r>
      <w:r w:rsidR="008E5A03" w:rsidRPr="00CB1632">
        <w:rPr>
          <w:rFonts w:asciiTheme="majorHAnsi" w:eastAsiaTheme="minorEastAsia" w:hAnsiTheme="majorHAnsi"/>
          <w:color w:val="000000" w:themeColor="text1"/>
          <w:szCs w:val="24"/>
          <w:lang w:eastAsia="en-GB"/>
        </w:rPr>
        <w:t>.</w:t>
      </w:r>
    </w:p>
    <w:p w14:paraId="4A95BA3D" w14:textId="77777777" w:rsidR="00620CE0" w:rsidRPr="00CB1632" w:rsidRDefault="00251AF6" w:rsidP="00620CE0">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lang w:val="en-US"/>
        </w:rPr>
        <w:t xml:space="preserve">Intensive Care Division, </w:t>
      </w:r>
      <w:r w:rsidRPr="00CB1632">
        <w:rPr>
          <w:rFonts w:asciiTheme="majorHAnsi" w:hAnsiTheme="majorHAnsi"/>
          <w:color w:val="000000" w:themeColor="text1"/>
          <w:szCs w:val="24"/>
        </w:rPr>
        <w:t>Hospital de Base de Sao Jose do Rio Preto, Sao Paulo, Brazil.</w:t>
      </w:r>
    </w:p>
    <w:p w14:paraId="0DEBA1F4" w14:textId="2CA184A2" w:rsidR="00FC62F4" w:rsidRPr="00CB1632" w:rsidRDefault="005E1A49" w:rsidP="00620CE0">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stheme="majorHAnsi"/>
          <w:color w:val="000000" w:themeColor="text1"/>
          <w:szCs w:val="24"/>
        </w:rPr>
        <w:t xml:space="preserve">Patient, Carer and Public </w:t>
      </w:r>
      <w:r w:rsidR="004367DE" w:rsidRPr="00CB1632">
        <w:rPr>
          <w:rFonts w:asciiTheme="majorHAnsi" w:hAnsiTheme="majorHAnsi" w:cstheme="majorHAnsi"/>
          <w:color w:val="000000" w:themeColor="text1"/>
          <w:szCs w:val="24"/>
        </w:rPr>
        <w:t>Representative</w:t>
      </w:r>
      <w:r w:rsidRPr="00CB1632">
        <w:rPr>
          <w:rFonts w:asciiTheme="majorHAnsi" w:hAnsiTheme="majorHAnsi" w:cstheme="majorHAnsi"/>
          <w:color w:val="000000" w:themeColor="text1"/>
          <w:szCs w:val="24"/>
        </w:rPr>
        <w:t>.</w:t>
      </w:r>
    </w:p>
    <w:p w14:paraId="0AE74AC1" w14:textId="42C309EA" w:rsidR="00620CE0" w:rsidRPr="00CB1632" w:rsidRDefault="000E5435" w:rsidP="00620CE0">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stheme="majorHAnsi"/>
          <w:color w:val="000000" w:themeColor="text1"/>
          <w:szCs w:val="24"/>
        </w:rPr>
        <w:t>Respiratory and Critical Care Theme</w:t>
      </w:r>
      <w:r w:rsidR="00620CE0" w:rsidRPr="00CB1632">
        <w:rPr>
          <w:rFonts w:asciiTheme="majorHAnsi" w:hAnsiTheme="majorHAnsi" w:cstheme="majorHAnsi"/>
          <w:color w:val="000000" w:themeColor="text1"/>
          <w:szCs w:val="24"/>
        </w:rPr>
        <w:t xml:space="preserve">, </w:t>
      </w:r>
      <w:r w:rsidR="00620CE0" w:rsidRPr="00CB1632">
        <w:rPr>
          <w:rFonts w:asciiTheme="majorHAnsi" w:hAnsiTheme="majorHAnsi"/>
          <w:color w:val="000000" w:themeColor="text1"/>
          <w:szCs w:val="24"/>
          <w:lang w:val="en-US"/>
        </w:rPr>
        <w:t xml:space="preserve">Southampton NIHR Biomedical Research </w:t>
      </w:r>
      <w:r w:rsidRPr="00CB1632">
        <w:rPr>
          <w:rFonts w:asciiTheme="majorHAnsi" w:hAnsiTheme="majorHAnsi"/>
          <w:color w:val="000000" w:themeColor="text1"/>
          <w:szCs w:val="24"/>
          <w:lang w:val="en-US"/>
        </w:rPr>
        <w:t>Centre</w:t>
      </w:r>
      <w:r w:rsidR="00620CE0" w:rsidRPr="00CB1632">
        <w:rPr>
          <w:rFonts w:asciiTheme="majorHAnsi" w:hAnsiTheme="majorHAnsi" w:cstheme="majorHAnsi"/>
          <w:color w:val="000000" w:themeColor="text1"/>
          <w:szCs w:val="24"/>
        </w:rPr>
        <w:t xml:space="preserve">, </w:t>
      </w:r>
      <w:r w:rsidRPr="00CB1632">
        <w:rPr>
          <w:rFonts w:asciiTheme="majorHAnsi" w:hAnsiTheme="majorHAnsi"/>
          <w:color w:val="000000" w:themeColor="text1"/>
          <w:szCs w:val="24"/>
          <w:lang w:val="en-US"/>
        </w:rPr>
        <w:t xml:space="preserve">University Hospital Southampton NHS Foundation Trust and University of Southampton, </w:t>
      </w:r>
      <w:r w:rsidR="00620CE0" w:rsidRPr="00CB1632">
        <w:rPr>
          <w:rFonts w:asciiTheme="majorHAnsi" w:hAnsiTheme="majorHAnsi" w:cstheme="majorHAnsi"/>
          <w:color w:val="000000" w:themeColor="text1"/>
          <w:szCs w:val="24"/>
        </w:rPr>
        <w:t>Southampton, UK, SO16 6YD</w:t>
      </w:r>
    </w:p>
    <w:p w14:paraId="772BE998" w14:textId="7D83FF4F" w:rsidR="005B75BD" w:rsidRPr="00CB1632" w:rsidRDefault="00E657D7" w:rsidP="006F6C47">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rPr>
        <w:t xml:space="preserve">Department of Intensive Care and Laboratory of Experimental Intensive Care &amp; </w:t>
      </w:r>
      <w:r w:rsidR="00AB30BE" w:rsidRPr="00CB1632">
        <w:rPr>
          <w:rFonts w:asciiTheme="majorHAnsi" w:hAnsiTheme="majorHAnsi"/>
          <w:color w:val="000000" w:themeColor="text1"/>
          <w:szCs w:val="24"/>
        </w:rPr>
        <w:t>Anaesthesiology</w:t>
      </w:r>
      <w:r w:rsidRPr="00CB1632">
        <w:rPr>
          <w:rFonts w:asciiTheme="majorHAnsi" w:hAnsiTheme="majorHAnsi"/>
          <w:color w:val="000000" w:themeColor="text1"/>
          <w:szCs w:val="24"/>
        </w:rPr>
        <w:t xml:space="preserve"> </w:t>
      </w:r>
      <w:r w:rsidR="005C209E" w:rsidRPr="00CB1632">
        <w:rPr>
          <w:rFonts w:asciiTheme="majorHAnsi" w:hAnsiTheme="majorHAnsi"/>
          <w:color w:val="000000" w:themeColor="text1"/>
          <w:szCs w:val="24"/>
        </w:rPr>
        <w:t>(L·E·I·C·A), Academic Medical Center</w:t>
      </w:r>
      <w:r w:rsidRPr="00CB1632">
        <w:rPr>
          <w:rFonts w:asciiTheme="majorHAnsi" w:hAnsiTheme="majorHAnsi"/>
          <w:color w:val="000000" w:themeColor="text1"/>
          <w:szCs w:val="24"/>
        </w:rPr>
        <w:t xml:space="preserve">, </w:t>
      </w:r>
      <w:r w:rsidR="00BC3B71" w:rsidRPr="00CB1632">
        <w:rPr>
          <w:rFonts w:asciiTheme="majorHAnsi" w:hAnsiTheme="majorHAnsi"/>
          <w:color w:val="000000" w:themeColor="text1"/>
          <w:szCs w:val="24"/>
        </w:rPr>
        <w:t>Amsterdam, Netherlands</w:t>
      </w:r>
      <w:r w:rsidR="00BC3B71" w:rsidRPr="00CB1632">
        <w:rPr>
          <w:rFonts w:ascii="Calibri" w:eastAsiaTheme="minorEastAsia" w:hAnsi="Calibri" w:cs="Calibri"/>
          <w:color w:val="000000" w:themeColor="text1"/>
          <w:szCs w:val="24"/>
        </w:rPr>
        <w:t>; Mahidol Oxford Tropical Medicine Research Unit, Bangkok, Thailand.</w:t>
      </w:r>
    </w:p>
    <w:p w14:paraId="1B2B6FED" w14:textId="7BBE3C1C" w:rsidR="00370EC3" w:rsidRPr="00CB1632" w:rsidRDefault="00370EC3" w:rsidP="006F6C47">
      <w:pPr>
        <w:pStyle w:val="ListParagraph"/>
        <w:numPr>
          <w:ilvl w:val="0"/>
          <w:numId w:val="12"/>
        </w:numPr>
        <w:ind w:left="426" w:hanging="426"/>
        <w:rPr>
          <w:rFonts w:asciiTheme="majorHAnsi" w:hAnsiTheme="majorHAnsi"/>
          <w:color w:val="000000" w:themeColor="text1"/>
          <w:szCs w:val="24"/>
          <w:lang w:val="en-US"/>
        </w:rPr>
      </w:pPr>
      <w:r w:rsidRPr="00CB1632">
        <w:rPr>
          <w:rFonts w:asciiTheme="majorHAnsi" w:hAnsiTheme="majorHAnsi"/>
          <w:color w:val="000000" w:themeColor="text1"/>
          <w:szCs w:val="24"/>
        </w:rPr>
        <w:t>Queen Mary Unive</w:t>
      </w:r>
      <w:r w:rsidR="005B75BD" w:rsidRPr="00CB1632">
        <w:rPr>
          <w:rFonts w:asciiTheme="majorHAnsi" w:hAnsiTheme="majorHAnsi"/>
          <w:color w:val="000000" w:themeColor="text1"/>
          <w:szCs w:val="24"/>
        </w:rPr>
        <w:t>rsity London, London UK</w:t>
      </w:r>
      <w:r w:rsidRPr="00CB1632">
        <w:rPr>
          <w:rFonts w:asciiTheme="majorHAnsi" w:hAnsiTheme="majorHAnsi"/>
          <w:color w:val="000000" w:themeColor="text1"/>
          <w:szCs w:val="24"/>
        </w:rPr>
        <w:t>.</w:t>
      </w:r>
    </w:p>
    <w:p w14:paraId="5B8BB5B7" w14:textId="77777777" w:rsidR="00370EC3" w:rsidRPr="00CB1632" w:rsidRDefault="00370EC3" w:rsidP="00E5076C">
      <w:pPr>
        <w:contextualSpacing/>
        <w:rPr>
          <w:rFonts w:asciiTheme="majorHAnsi" w:hAnsiTheme="majorHAnsi" w:cstheme="majorHAnsi"/>
          <w:color w:val="000000" w:themeColor="text1"/>
        </w:rPr>
      </w:pPr>
    </w:p>
    <w:p w14:paraId="19C71748" w14:textId="7F728AB6" w:rsidR="00370EC3" w:rsidRPr="00CB1632" w:rsidRDefault="005B75BD" w:rsidP="00E5076C">
      <w:pPr>
        <w:contextualSpacing/>
        <w:rPr>
          <w:rFonts w:asciiTheme="majorHAnsi" w:hAnsiTheme="majorHAnsi" w:cstheme="majorHAnsi"/>
          <w:b/>
          <w:color w:val="000000" w:themeColor="text1"/>
          <w:sz w:val="22"/>
        </w:rPr>
      </w:pPr>
      <w:r w:rsidRPr="00CB1632">
        <w:rPr>
          <w:rFonts w:asciiTheme="majorHAnsi" w:hAnsiTheme="majorHAnsi" w:cstheme="majorHAnsi"/>
          <w:b/>
          <w:color w:val="000000" w:themeColor="text1"/>
          <w:sz w:val="22"/>
        </w:rPr>
        <w:t xml:space="preserve">Abstract: </w:t>
      </w:r>
      <w:r w:rsidR="00A5112A" w:rsidRPr="00CB1632">
        <w:rPr>
          <w:rFonts w:asciiTheme="majorHAnsi" w:hAnsiTheme="majorHAnsi" w:cstheme="majorHAnsi"/>
          <w:b/>
          <w:color w:val="000000" w:themeColor="text1"/>
          <w:sz w:val="22"/>
        </w:rPr>
        <w:t>211</w:t>
      </w:r>
      <w:r w:rsidR="00241C00" w:rsidRPr="00CB1632">
        <w:rPr>
          <w:rFonts w:asciiTheme="majorHAnsi" w:hAnsiTheme="majorHAnsi" w:cstheme="majorHAnsi"/>
          <w:b/>
          <w:color w:val="000000" w:themeColor="text1"/>
          <w:sz w:val="22"/>
        </w:rPr>
        <w:t xml:space="preserve"> words</w:t>
      </w:r>
      <w:r w:rsidRPr="00CB1632">
        <w:rPr>
          <w:rFonts w:asciiTheme="majorHAnsi" w:hAnsiTheme="majorHAnsi" w:cstheme="majorHAnsi"/>
          <w:b/>
          <w:color w:val="000000" w:themeColor="text1"/>
          <w:sz w:val="22"/>
        </w:rPr>
        <w:t xml:space="preserve"> </w:t>
      </w:r>
      <w:r w:rsidRPr="00CB1632">
        <w:rPr>
          <w:rFonts w:asciiTheme="majorHAnsi" w:hAnsiTheme="majorHAnsi" w:cstheme="majorHAnsi"/>
          <w:b/>
          <w:color w:val="000000" w:themeColor="text1"/>
          <w:sz w:val="22"/>
        </w:rPr>
        <w:tab/>
      </w:r>
      <w:r w:rsidRPr="00CB1632">
        <w:rPr>
          <w:rFonts w:asciiTheme="majorHAnsi" w:hAnsiTheme="majorHAnsi" w:cstheme="majorHAnsi"/>
          <w:b/>
          <w:color w:val="000000" w:themeColor="text1"/>
          <w:sz w:val="22"/>
        </w:rPr>
        <w:tab/>
      </w:r>
      <w:r w:rsidRPr="00CB1632">
        <w:rPr>
          <w:rFonts w:asciiTheme="majorHAnsi" w:hAnsiTheme="majorHAnsi" w:cstheme="majorHAnsi"/>
          <w:b/>
          <w:color w:val="000000" w:themeColor="text1"/>
          <w:sz w:val="22"/>
        </w:rPr>
        <w:tab/>
        <w:t>Ma</w:t>
      </w:r>
      <w:r w:rsidR="00F07875" w:rsidRPr="00CB1632">
        <w:rPr>
          <w:rFonts w:asciiTheme="majorHAnsi" w:hAnsiTheme="majorHAnsi" w:cstheme="majorHAnsi"/>
          <w:b/>
          <w:color w:val="000000" w:themeColor="text1"/>
          <w:sz w:val="22"/>
        </w:rPr>
        <w:t>i</w:t>
      </w:r>
      <w:r w:rsidRPr="00CB1632">
        <w:rPr>
          <w:rFonts w:asciiTheme="majorHAnsi" w:hAnsiTheme="majorHAnsi" w:cstheme="majorHAnsi"/>
          <w:b/>
          <w:color w:val="000000" w:themeColor="text1"/>
          <w:sz w:val="22"/>
        </w:rPr>
        <w:t>n</w:t>
      </w:r>
      <w:r w:rsidR="00F07875" w:rsidRPr="00CB1632">
        <w:rPr>
          <w:rFonts w:asciiTheme="majorHAnsi" w:hAnsiTheme="majorHAnsi" w:cstheme="majorHAnsi"/>
          <w:b/>
          <w:color w:val="000000" w:themeColor="text1"/>
          <w:sz w:val="22"/>
        </w:rPr>
        <w:t xml:space="preserve"> text</w:t>
      </w:r>
      <w:r w:rsidR="00691A47" w:rsidRPr="00CB1632">
        <w:rPr>
          <w:rFonts w:asciiTheme="majorHAnsi" w:hAnsiTheme="majorHAnsi" w:cstheme="majorHAnsi"/>
          <w:b/>
          <w:color w:val="000000" w:themeColor="text1"/>
          <w:sz w:val="22"/>
        </w:rPr>
        <w:t>:</w:t>
      </w:r>
      <w:r w:rsidR="00E5076C" w:rsidRPr="00CB1632">
        <w:rPr>
          <w:rFonts w:asciiTheme="majorHAnsi" w:hAnsiTheme="majorHAnsi" w:cstheme="majorHAnsi"/>
          <w:b/>
          <w:color w:val="000000" w:themeColor="text1"/>
          <w:sz w:val="22"/>
        </w:rPr>
        <w:t xml:space="preserve"> </w:t>
      </w:r>
      <w:r w:rsidR="00A5112A" w:rsidRPr="00CB1632">
        <w:rPr>
          <w:rFonts w:asciiTheme="majorHAnsi" w:hAnsiTheme="majorHAnsi" w:cstheme="majorHAnsi"/>
          <w:b/>
          <w:color w:val="000000" w:themeColor="text1"/>
          <w:sz w:val="22"/>
        </w:rPr>
        <w:t>5098</w:t>
      </w:r>
      <w:r w:rsidR="00241C00" w:rsidRPr="00CB1632">
        <w:rPr>
          <w:rFonts w:asciiTheme="majorHAnsi" w:hAnsiTheme="majorHAnsi" w:cstheme="majorHAnsi"/>
          <w:b/>
          <w:color w:val="000000" w:themeColor="text1"/>
          <w:sz w:val="22"/>
        </w:rPr>
        <w:t xml:space="preserve"> words</w:t>
      </w:r>
      <w:r w:rsidR="00322384" w:rsidRPr="00CB1632">
        <w:rPr>
          <w:rFonts w:asciiTheme="majorHAnsi" w:hAnsiTheme="majorHAnsi" w:cstheme="majorHAnsi"/>
          <w:b/>
          <w:color w:val="000000" w:themeColor="text1"/>
          <w:sz w:val="22"/>
        </w:rPr>
        <w:tab/>
      </w:r>
    </w:p>
    <w:p w14:paraId="05D4EAEB" w14:textId="77777777" w:rsidR="00265C5A" w:rsidRPr="00CB1632" w:rsidRDefault="00265C5A" w:rsidP="00E5076C">
      <w:pPr>
        <w:spacing w:line="360" w:lineRule="auto"/>
        <w:contextualSpacing/>
        <w:rPr>
          <w:rFonts w:asciiTheme="majorHAnsi" w:hAnsiTheme="majorHAnsi" w:cstheme="majorHAnsi"/>
          <w:b/>
          <w:color w:val="000000" w:themeColor="text1"/>
          <w:sz w:val="28"/>
        </w:rPr>
      </w:pPr>
      <w:r w:rsidRPr="00CB1632">
        <w:rPr>
          <w:rFonts w:asciiTheme="majorHAnsi" w:hAnsiTheme="majorHAnsi" w:cstheme="majorHAnsi"/>
          <w:b/>
          <w:color w:val="000000" w:themeColor="text1"/>
          <w:sz w:val="28"/>
        </w:rPr>
        <w:br w:type="page"/>
      </w:r>
    </w:p>
    <w:p w14:paraId="5444F0F8" w14:textId="71C4F605" w:rsidR="00466B73" w:rsidRPr="00CB1632" w:rsidRDefault="001C0930" w:rsidP="008979F9">
      <w:pPr>
        <w:spacing w:line="360" w:lineRule="auto"/>
        <w:contextualSpacing/>
        <w:jc w:val="both"/>
        <w:outlineLvl w:val="0"/>
        <w:rPr>
          <w:rFonts w:asciiTheme="majorHAnsi" w:hAnsiTheme="majorHAnsi" w:cstheme="majorHAnsi"/>
          <w:b/>
          <w:color w:val="000000" w:themeColor="text1"/>
        </w:rPr>
      </w:pPr>
      <w:r w:rsidRPr="00CB1632">
        <w:rPr>
          <w:rFonts w:asciiTheme="majorHAnsi" w:hAnsiTheme="majorHAnsi" w:cstheme="majorHAnsi"/>
          <w:b/>
          <w:color w:val="000000" w:themeColor="text1"/>
        </w:rPr>
        <w:lastRenderedPageBreak/>
        <w:t>Abstract</w:t>
      </w:r>
    </w:p>
    <w:p w14:paraId="608CBB32" w14:textId="147152B2" w:rsidR="00124C2B" w:rsidRPr="00CB1632" w:rsidRDefault="00124C2B" w:rsidP="008979F9">
      <w:pPr>
        <w:autoSpaceDE w:val="0"/>
        <w:autoSpaceDN w:val="0"/>
        <w:adjustRightInd w:val="0"/>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Introduction:</w:t>
      </w:r>
      <w:r w:rsidRPr="00CB1632">
        <w:rPr>
          <w:rFonts w:asciiTheme="majorHAnsi" w:hAnsiTheme="majorHAnsi" w:cstheme="majorHAnsi"/>
          <w:color w:val="000000" w:themeColor="text1"/>
        </w:rPr>
        <w:t xml:space="preserve"> </w:t>
      </w:r>
      <w:r w:rsidR="000D71CD" w:rsidRPr="00CB1632">
        <w:rPr>
          <w:rFonts w:asciiTheme="majorHAnsi" w:hAnsiTheme="majorHAnsi" w:cstheme="majorHAnsi"/>
          <w:color w:val="000000" w:themeColor="text1"/>
        </w:rPr>
        <w:t xml:space="preserve">Surgical </w:t>
      </w:r>
      <w:r w:rsidR="00AB3A51" w:rsidRPr="00CB1632">
        <w:rPr>
          <w:rFonts w:asciiTheme="majorHAnsi" w:hAnsiTheme="majorHAnsi" w:cstheme="majorHAnsi"/>
          <w:color w:val="000000" w:themeColor="text1"/>
        </w:rPr>
        <w:t>treatments are offered to more patients than ever before</w:t>
      </w:r>
      <w:r w:rsidR="000D71CD" w:rsidRPr="00CB1632">
        <w:rPr>
          <w:rFonts w:asciiTheme="majorHAnsi" w:hAnsiTheme="majorHAnsi" w:cstheme="majorHAnsi"/>
          <w:color w:val="000000" w:themeColor="text1"/>
        </w:rPr>
        <w:t>, and increasingly to o</w:t>
      </w:r>
      <w:r w:rsidR="00B965E0" w:rsidRPr="00CB1632">
        <w:rPr>
          <w:rFonts w:asciiTheme="majorHAnsi" w:hAnsiTheme="majorHAnsi" w:cstheme="majorHAnsi"/>
          <w:color w:val="000000" w:themeColor="text1"/>
        </w:rPr>
        <w:t>lder</w:t>
      </w:r>
      <w:r w:rsidR="00AB3A51" w:rsidRPr="00CB1632">
        <w:rPr>
          <w:rFonts w:asciiTheme="majorHAnsi" w:hAnsiTheme="majorHAnsi" w:cstheme="majorHAnsi"/>
          <w:color w:val="000000" w:themeColor="text1"/>
        </w:rPr>
        <w:t xml:space="preserve"> patients with </w:t>
      </w:r>
      <w:r w:rsidR="006A68DF" w:rsidRPr="00CB1632">
        <w:rPr>
          <w:rFonts w:asciiTheme="majorHAnsi" w:hAnsiTheme="majorHAnsi" w:cstheme="majorHAnsi"/>
          <w:color w:val="000000" w:themeColor="text1"/>
        </w:rPr>
        <w:t>chronic</w:t>
      </w:r>
      <w:r w:rsidR="00AB3A51" w:rsidRPr="00CB1632">
        <w:rPr>
          <w:rFonts w:asciiTheme="majorHAnsi" w:hAnsiTheme="majorHAnsi" w:cstheme="majorHAnsi"/>
          <w:color w:val="000000" w:themeColor="text1"/>
        </w:rPr>
        <w:t xml:space="preserve"> </w:t>
      </w:r>
      <w:r w:rsidR="006A68DF" w:rsidRPr="00CB1632">
        <w:rPr>
          <w:rFonts w:asciiTheme="majorHAnsi" w:hAnsiTheme="majorHAnsi" w:cstheme="majorHAnsi"/>
          <w:color w:val="000000" w:themeColor="text1"/>
        </w:rPr>
        <w:t>disease</w:t>
      </w:r>
      <w:r w:rsidR="000D71CD" w:rsidRPr="00CB1632">
        <w:rPr>
          <w:rFonts w:asciiTheme="majorHAnsi" w:hAnsiTheme="majorHAnsi" w:cstheme="majorHAnsi"/>
          <w:color w:val="000000" w:themeColor="text1"/>
        </w:rPr>
        <w:t>.</w:t>
      </w:r>
      <w:r w:rsidR="00AB3A51"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H</w:t>
      </w:r>
      <w:r w:rsidR="00AB3A51" w:rsidRPr="00CB1632">
        <w:rPr>
          <w:rFonts w:asciiTheme="majorHAnsi" w:hAnsiTheme="majorHAnsi" w:cstheme="majorHAnsi"/>
          <w:color w:val="000000" w:themeColor="text1"/>
        </w:rPr>
        <w:t xml:space="preserve">igh-risk patients frequently </w:t>
      </w:r>
      <w:r w:rsidRPr="00CB1632">
        <w:rPr>
          <w:rFonts w:asciiTheme="majorHAnsi" w:hAnsiTheme="majorHAnsi" w:cstheme="majorHAnsi"/>
          <w:color w:val="000000" w:themeColor="text1"/>
        </w:rPr>
        <w:t xml:space="preserve">require critical care either in the immediate postoperative period or after </w:t>
      </w:r>
      <w:r w:rsidR="00AB3A51" w:rsidRPr="00CB1632">
        <w:rPr>
          <w:rFonts w:asciiTheme="majorHAnsi" w:hAnsiTheme="majorHAnsi" w:cstheme="majorHAnsi"/>
          <w:color w:val="000000" w:themeColor="text1"/>
        </w:rPr>
        <w:t>develop</w:t>
      </w:r>
      <w:r w:rsidRPr="00CB1632">
        <w:rPr>
          <w:rFonts w:asciiTheme="majorHAnsi" w:hAnsiTheme="majorHAnsi" w:cstheme="majorHAnsi"/>
          <w:color w:val="000000" w:themeColor="text1"/>
        </w:rPr>
        <w:t>ing</w:t>
      </w:r>
      <w:r w:rsidR="00AB3A51"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 xml:space="preserve">complications. The purpose of this review was to identify and prioritise </w:t>
      </w:r>
      <w:r w:rsidR="00A64012" w:rsidRPr="00CB1632">
        <w:rPr>
          <w:rFonts w:asciiTheme="majorHAnsi" w:hAnsiTheme="majorHAnsi" w:cstheme="majorHAnsi"/>
          <w:color w:val="000000" w:themeColor="text1"/>
        </w:rPr>
        <w:t xml:space="preserve">themes for future research </w:t>
      </w:r>
      <w:r w:rsidRPr="00CB1632">
        <w:rPr>
          <w:rFonts w:asciiTheme="majorHAnsi" w:hAnsiTheme="majorHAnsi" w:cstheme="majorHAnsi"/>
          <w:color w:val="000000" w:themeColor="text1"/>
        </w:rPr>
        <w:t>in perioperative intensive care medicine.</w:t>
      </w:r>
    </w:p>
    <w:p w14:paraId="4A4C5ACE" w14:textId="35294AEB" w:rsidR="00124C2B" w:rsidRPr="00CB1632" w:rsidRDefault="00124C2B" w:rsidP="008979F9">
      <w:pPr>
        <w:autoSpaceDE w:val="0"/>
        <w:autoSpaceDN w:val="0"/>
        <w:adjustRightInd w:val="0"/>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Methods:</w:t>
      </w:r>
      <w:r w:rsidRPr="00CB1632">
        <w:rPr>
          <w:rFonts w:asciiTheme="majorHAnsi" w:hAnsiTheme="majorHAnsi" w:cstheme="majorHAnsi"/>
          <w:color w:val="000000" w:themeColor="text1"/>
        </w:rPr>
        <w:t xml:space="preserve"> We undertook a priority setting process (PSP). A panel was convened, drawn from experts representing a wide geographical area, plus a patient representative. </w:t>
      </w:r>
      <w:r w:rsidR="00B412DF" w:rsidRPr="00CB1632">
        <w:rPr>
          <w:rFonts w:asciiTheme="majorHAnsi" w:hAnsiTheme="majorHAnsi" w:cstheme="majorHAnsi"/>
          <w:color w:val="000000" w:themeColor="text1"/>
        </w:rPr>
        <w:t>The panel was asked to suggest</w:t>
      </w:r>
      <w:r w:rsidRPr="00CB1632">
        <w:rPr>
          <w:rFonts w:asciiTheme="majorHAnsi" w:hAnsiTheme="majorHAnsi" w:cstheme="majorHAnsi"/>
          <w:color w:val="000000" w:themeColor="text1"/>
        </w:rPr>
        <w:t xml:space="preserve"> and prioritise key uncertainties and </w:t>
      </w:r>
      <w:r w:rsidR="00B412DF" w:rsidRPr="00CB1632">
        <w:rPr>
          <w:rFonts w:asciiTheme="majorHAnsi" w:hAnsiTheme="majorHAnsi" w:cstheme="majorHAnsi"/>
          <w:color w:val="000000" w:themeColor="text1"/>
        </w:rPr>
        <w:t xml:space="preserve">future </w:t>
      </w:r>
      <w:r w:rsidRPr="00CB1632">
        <w:rPr>
          <w:rFonts w:asciiTheme="majorHAnsi" w:hAnsiTheme="majorHAnsi" w:cstheme="majorHAnsi"/>
          <w:color w:val="000000" w:themeColor="text1"/>
        </w:rPr>
        <w:t>research questions</w:t>
      </w:r>
      <w:r w:rsidR="00B412DF" w:rsidRPr="00CB1632">
        <w:rPr>
          <w:rFonts w:asciiTheme="majorHAnsi" w:hAnsiTheme="majorHAnsi" w:cstheme="majorHAnsi"/>
          <w:color w:val="000000" w:themeColor="text1"/>
        </w:rPr>
        <w:t xml:space="preserve"> in the</w:t>
      </w:r>
      <w:r w:rsidRPr="00CB1632">
        <w:rPr>
          <w:rFonts w:asciiTheme="majorHAnsi" w:hAnsiTheme="majorHAnsi" w:cstheme="majorHAnsi"/>
          <w:color w:val="000000" w:themeColor="text1"/>
        </w:rPr>
        <w:t xml:space="preserve"> field </w:t>
      </w:r>
      <w:r w:rsidR="00B412DF" w:rsidRPr="00CB1632">
        <w:rPr>
          <w:rFonts w:asciiTheme="majorHAnsi" w:hAnsiTheme="majorHAnsi" w:cstheme="majorHAnsi"/>
          <w:color w:val="000000" w:themeColor="text1"/>
        </w:rPr>
        <w:t xml:space="preserve">of perioperative intensive care </w:t>
      </w:r>
      <w:r w:rsidRPr="00CB1632">
        <w:rPr>
          <w:rFonts w:asciiTheme="majorHAnsi" w:hAnsiTheme="majorHAnsi" w:cstheme="majorHAnsi"/>
          <w:color w:val="000000" w:themeColor="text1"/>
        </w:rPr>
        <w:t>through a modified Delphi process. Clinical trial registries were searched for on</w:t>
      </w:r>
      <w:r w:rsidR="000E5435"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going research. A </w:t>
      </w:r>
      <w:r w:rsidR="000E5435" w:rsidRPr="00CB1632">
        <w:rPr>
          <w:rFonts w:asciiTheme="majorHAnsi" w:hAnsiTheme="majorHAnsi" w:cstheme="majorHAnsi"/>
          <w:color w:val="000000" w:themeColor="text1"/>
        </w:rPr>
        <w:t>proposed</w:t>
      </w:r>
      <w:r w:rsidRPr="00CB1632">
        <w:rPr>
          <w:rFonts w:asciiTheme="majorHAnsi" w:hAnsiTheme="majorHAnsi" w:cstheme="majorHAnsi"/>
          <w:color w:val="000000" w:themeColor="text1"/>
        </w:rPr>
        <w:t xml:space="preserve"> “Population-Intervention-Comparator-Outcome” (PICO) structure for each question was provided.</w:t>
      </w:r>
    </w:p>
    <w:p w14:paraId="7362D013" w14:textId="0C2BE37B" w:rsidR="00124C2B" w:rsidRPr="00CB1632" w:rsidRDefault="00124C2B" w:rsidP="008979F9">
      <w:pPr>
        <w:autoSpaceDE w:val="0"/>
        <w:autoSpaceDN w:val="0"/>
        <w:adjustRightInd w:val="0"/>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 xml:space="preserve">Results: </w:t>
      </w:r>
      <w:r w:rsidRPr="00CB1632">
        <w:rPr>
          <w:rFonts w:asciiTheme="majorHAnsi" w:hAnsiTheme="majorHAnsi" w:cstheme="majorHAnsi"/>
          <w:color w:val="000000" w:themeColor="text1"/>
        </w:rPr>
        <w:t xml:space="preserve">Ten key uncertainties and future areas of research were identified </w:t>
      </w:r>
      <w:r w:rsidR="000E5435" w:rsidRPr="00CB1632">
        <w:rPr>
          <w:rFonts w:asciiTheme="majorHAnsi" w:hAnsiTheme="majorHAnsi" w:cstheme="majorHAnsi"/>
          <w:color w:val="000000" w:themeColor="text1"/>
        </w:rPr>
        <w:t xml:space="preserve">as priorities </w:t>
      </w:r>
      <w:r w:rsidRPr="00CB1632">
        <w:rPr>
          <w:rFonts w:asciiTheme="majorHAnsi" w:hAnsiTheme="majorHAnsi" w:cstheme="majorHAnsi"/>
          <w:color w:val="000000" w:themeColor="text1"/>
        </w:rPr>
        <w:t xml:space="preserve">and </w:t>
      </w:r>
      <w:r w:rsidR="000E5435" w:rsidRPr="00CB1632">
        <w:rPr>
          <w:rFonts w:asciiTheme="majorHAnsi" w:hAnsiTheme="majorHAnsi" w:cstheme="majorHAnsi"/>
          <w:color w:val="000000" w:themeColor="text1"/>
        </w:rPr>
        <w:t>ranked</w:t>
      </w:r>
      <w:r w:rsidRPr="00CB1632">
        <w:rPr>
          <w:rFonts w:asciiTheme="majorHAnsi" w:hAnsiTheme="majorHAnsi" w:cstheme="majorHAnsi"/>
          <w:color w:val="000000" w:themeColor="text1"/>
        </w:rPr>
        <w:t xml:space="preserve">. </w:t>
      </w:r>
      <w:r w:rsidR="00B412DF" w:rsidRPr="00CB1632">
        <w:rPr>
          <w:rFonts w:asciiTheme="majorHAnsi" w:hAnsiTheme="majorHAnsi" w:cstheme="majorHAnsi"/>
          <w:color w:val="000000" w:themeColor="text1"/>
        </w:rPr>
        <w:t>Appropriate intravenous fluid and blood component therapy, use of critical care resources, prevention of delirium and respiratory management featured prominently.</w:t>
      </w:r>
    </w:p>
    <w:p w14:paraId="4CCE3873" w14:textId="0978E3A6" w:rsidR="00B412DF" w:rsidRPr="00CB1632" w:rsidRDefault="00B412DF" w:rsidP="008979F9">
      <w:pPr>
        <w:autoSpaceDE w:val="0"/>
        <w:autoSpaceDN w:val="0"/>
        <w:adjustRightInd w:val="0"/>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Conclusion:</w:t>
      </w:r>
      <w:r w:rsidRPr="00CB1632">
        <w:rPr>
          <w:rFonts w:asciiTheme="majorHAnsi" w:hAnsiTheme="majorHAnsi" w:cstheme="majorHAnsi"/>
          <w:color w:val="000000" w:themeColor="text1"/>
        </w:rPr>
        <w:t xml:space="preserve"> </w:t>
      </w:r>
      <w:r w:rsidR="000E5435" w:rsidRPr="00CB1632">
        <w:rPr>
          <w:rFonts w:asciiTheme="majorHAnsi" w:hAnsiTheme="majorHAnsi" w:cstheme="majorHAnsi"/>
          <w:color w:val="000000" w:themeColor="text1"/>
        </w:rPr>
        <w:t>A</w:t>
      </w:r>
      <w:r w:rsidRPr="00CB1632">
        <w:rPr>
          <w:rFonts w:asciiTheme="majorHAnsi" w:hAnsiTheme="majorHAnsi" w:cstheme="majorHAnsi"/>
          <w:color w:val="000000" w:themeColor="text1"/>
        </w:rPr>
        <w:t xml:space="preserve">dmissions </w:t>
      </w:r>
      <w:r w:rsidR="000E5435" w:rsidRPr="00CB1632">
        <w:rPr>
          <w:rFonts w:asciiTheme="majorHAnsi" w:hAnsiTheme="majorHAnsi" w:cstheme="majorHAnsi"/>
          <w:color w:val="000000" w:themeColor="text1"/>
        </w:rPr>
        <w:t>following surgery contribute</w:t>
      </w:r>
      <w:r w:rsidRPr="00CB1632">
        <w:rPr>
          <w:rFonts w:asciiTheme="majorHAnsi" w:hAnsiTheme="majorHAnsi" w:cstheme="majorHAnsi"/>
          <w:color w:val="000000" w:themeColor="text1"/>
        </w:rPr>
        <w:t xml:space="preserve"> a </w:t>
      </w:r>
      <w:r w:rsidR="000E5435" w:rsidRPr="00CB1632">
        <w:rPr>
          <w:rFonts w:asciiTheme="majorHAnsi" w:hAnsiTheme="majorHAnsi" w:cstheme="majorHAnsi"/>
          <w:color w:val="000000" w:themeColor="text1"/>
        </w:rPr>
        <w:t>substantial</w:t>
      </w:r>
      <w:r w:rsidRPr="00CB1632">
        <w:rPr>
          <w:rFonts w:asciiTheme="majorHAnsi" w:hAnsiTheme="majorHAnsi" w:cstheme="majorHAnsi"/>
          <w:color w:val="000000" w:themeColor="text1"/>
        </w:rPr>
        <w:t xml:space="preserve"> proportion of critical care workload. Studies aimed at improving care in this group could have a large impact on patient centred outcomes and optimum use of healthcare resources. In </w:t>
      </w:r>
      <w:r w:rsidR="00980669" w:rsidRPr="00CB1632">
        <w:rPr>
          <w:rFonts w:asciiTheme="majorHAnsi" w:hAnsiTheme="majorHAnsi" w:cstheme="majorHAnsi"/>
          <w:color w:val="000000" w:themeColor="text1"/>
        </w:rPr>
        <w:t>particular,</w:t>
      </w:r>
      <w:r w:rsidRPr="00CB1632">
        <w:rPr>
          <w:rFonts w:asciiTheme="majorHAnsi" w:hAnsiTheme="majorHAnsi" w:cstheme="majorHAnsi"/>
          <w:color w:val="000000" w:themeColor="text1"/>
        </w:rPr>
        <w:t xml:space="preserve"> the optimum use of critical care resources in</w:t>
      </w:r>
      <w:r w:rsidR="00980669" w:rsidRPr="00CB1632">
        <w:rPr>
          <w:rFonts w:asciiTheme="majorHAnsi" w:hAnsiTheme="majorHAnsi" w:cstheme="majorHAnsi"/>
          <w:color w:val="000000" w:themeColor="text1"/>
        </w:rPr>
        <w:t xml:space="preserve"> this group is an area </w:t>
      </w:r>
      <w:r w:rsidR="000E5435" w:rsidRPr="00CB1632">
        <w:rPr>
          <w:rFonts w:asciiTheme="majorHAnsi" w:hAnsiTheme="majorHAnsi" w:cstheme="majorHAnsi"/>
          <w:color w:val="000000" w:themeColor="text1"/>
        </w:rPr>
        <w:t>that</w:t>
      </w:r>
      <w:r w:rsidR="00980669" w:rsidRPr="00CB1632">
        <w:rPr>
          <w:rFonts w:asciiTheme="majorHAnsi" w:hAnsiTheme="majorHAnsi" w:cstheme="majorHAnsi"/>
          <w:color w:val="000000" w:themeColor="text1"/>
        </w:rPr>
        <w:t xml:space="preserve"> requires urgent research.</w:t>
      </w:r>
    </w:p>
    <w:p w14:paraId="3CC535F9" w14:textId="77777777" w:rsidR="00B412DF" w:rsidRPr="00CB1632" w:rsidRDefault="00B412DF" w:rsidP="008979F9">
      <w:pPr>
        <w:autoSpaceDE w:val="0"/>
        <w:autoSpaceDN w:val="0"/>
        <w:adjustRightInd w:val="0"/>
        <w:spacing w:line="360" w:lineRule="auto"/>
        <w:contextualSpacing/>
        <w:jc w:val="both"/>
        <w:rPr>
          <w:rFonts w:asciiTheme="majorHAnsi" w:hAnsiTheme="majorHAnsi" w:cstheme="majorHAnsi"/>
          <w:color w:val="000000" w:themeColor="text1"/>
        </w:rPr>
      </w:pPr>
    </w:p>
    <w:p w14:paraId="7D95031D" w14:textId="09FBF4CB" w:rsidR="00203334" w:rsidRPr="00CB1632" w:rsidRDefault="00203334" w:rsidP="008979F9">
      <w:pPr>
        <w:autoSpaceDE w:val="0"/>
        <w:autoSpaceDN w:val="0"/>
        <w:adjustRightInd w:val="0"/>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Take Home Message:</w:t>
      </w:r>
      <w:r w:rsidRPr="00CB1632">
        <w:rPr>
          <w:rFonts w:asciiTheme="majorHAnsi" w:hAnsiTheme="majorHAnsi" w:cstheme="majorHAnsi"/>
          <w:color w:val="000000" w:themeColor="text1"/>
        </w:rPr>
        <w:t xml:space="preserve"> Surgery is increasingly </w:t>
      </w:r>
      <w:r w:rsidR="000E5435" w:rsidRPr="00CB1632">
        <w:rPr>
          <w:rFonts w:asciiTheme="majorHAnsi" w:hAnsiTheme="majorHAnsi" w:cstheme="majorHAnsi"/>
          <w:color w:val="000000" w:themeColor="text1"/>
        </w:rPr>
        <w:t xml:space="preserve">being offered to </w:t>
      </w:r>
      <w:r w:rsidRPr="00CB1632">
        <w:rPr>
          <w:rFonts w:asciiTheme="majorHAnsi" w:hAnsiTheme="majorHAnsi" w:cstheme="majorHAnsi"/>
          <w:color w:val="000000" w:themeColor="text1"/>
        </w:rPr>
        <w:t>high</w:t>
      </w:r>
      <w:r w:rsidR="000E5435"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risk patients who require critical care</w:t>
      </w:r>
      <w:r w:rsidR="000E5435"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 xml:space="preserve">because the overall surgical population is very large, this </w:t>
      </w:r>
      <w:r w:rsidR="000E5435" w:rsidRPr="00CB1632">
        <w:rPr>
          <w:rFonts w:asciiTheme="majorHAnsi" w:hAnsiTheme="majorHAnsi" w:cstheme="majorHAnsi"/>
          <w:color w:val="000000" w:themeColor="text1"/>
        </w:rPr>
        <w:t xml:space="preserve">represents </w:t>
      </w:r>
      <w:r w:rsidRPr="00CB1632">
        <w:rPr>
          <w:rFonts w:asciiTheme="majorHAnsi" w:hAnsiTheme="majorHAnsi" w:cstheme="majorHAnsi"/>
          <w:color w:val="000000" w:themeColor="text1"/>
        </w:rPr>
        <w:t xml:space="preserve">a major challenge for healthcare providers. We </w:t>
      </w:r>
      <w:r w:rsidR="000E5435" w:rsidRPr="00CB1632">
        <w:rPr>
          <w:rFonts w:asciiTheme="majorHAnsi" w:hAnsiTheme="majorHAnsi" w:cstheme="majorHAnsi"/>
          <w:color w:val="000000" w:themeColor="text1"/>
        </w:rPr>
        <w:t xml:space="preserve">identify </w:t>
      </w:r>
      <w:r w:rsidRPr="00CB1632">
        <w:rPr>
          <w:rFonts w:asciiTheme="majorHAnsi" w:hAnsiTheme="majorHAnsi" w:cstheme="majorHAnsi"/>
          <w:color w:val="000000" w:themeColor="text1"/>
        </w:rPr>
        <w:t xml:space="preserve">some key uncertainties in perioperative critical care and suggest ten important areas </w:t>
      </w:r>
      <w:r w:rsidR="000E5435" w:rsidRPr="00CB1632">
        <w:rPr>
          <w:rFonts w:asciiTheme="majorHAnsi" w:hAnsiTheme="majorHAnsi" w:cstheme="majorHAnsi"/>
          <w:color w:val="000000" w:themeColor="text1"/>
        </w:rPr>
        <w:t xml:space="preserve">to prioritise for </w:t>
      </w:r>
      <w:r w:rsidRPr="00CB1632">
        <w:rPr>
          <w:rFonts w:asciiTheme="majorHAnsi" w:hAnsiTheme="majorHAnsi" w:cstheme="majorHAnsi"/>
          <w:color w:val="000000" w:themeColor="text1"/>
        </w:rPr>
        <w:t>clinical research.</w:t>
      </w:r>
    </w:p>
    <w:p w14:paraId="57BE931D" w14:textId="77777777" w:rsidR="00203334" w:rsidRPr="00CB1632" w:rsidRDefault="00203334" w:rsidP="008979F9">
      <w:pPr>
        <w:spacing w:line="360" w:lineRule="auto"/>
        <w:contextualSpacing/>
        <w:jc w:val="both"/>
        <w:rPr>
          <w:rFonts w:asciiTheme="majorHAnsi" w:hAnsiTheme="majorHAnsi" w:cstheme="majorHAnsi"/>
          <w:color w:val="000000" w:themeColor="text1"/>
        </w:rPr>
      </w:pPr>
    </w:p>
    <w:p w14:paraId="40CC769C" w14:textId="2914EC50" w:rsidR="00203334" w:rsidRPr="00CB1632" w:rsidRDefault="00203334"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b/>
          <w:color w:val="000000" w:themeColor="text1"/>
        </w:rPr>
        <w:t>Tweet:</w:t>
      </w:r>
      <w:r w:rsidRPr="00CB1632">
        <w:rPr>
          <w:rFonts w:asciiTheme="majorHAnsi" w:hAnsiTheme="majorHAnsi" w:cstheme="majorHAnsi"/>
          <w:color w:val="000000" w:themeColor="text1"/>
        </w:rPr>
        <w:t xml:space="preserve"> This article </w:t>
      </w:r>
      <w:r w:rsidR="000E5435" w:rsidRPr="00CB1632">
        <w:rPr>
          <w:rFonts w:asciiTheme="majorHAnsi" w:hAnsiTheme="majorHAnsi" w:cstheme="majorHAnsi"/>
          <w:color w:val="000000" w:themeColor="text1"/>
        </w:rPr>
        <w:t xml:space="preserve">identifies </w:t>
      </w:r>
      <w:r w:rsidRPr="00CB1632">
        <w:rPr>
          <w:rFonts w:asciiTheme="majorHAnsi" w:hAnsiTheme="majorHAnsi" w:cstheme="majorHAnsi"/>
          <w:color w:val="000000" w:themeColor="text1"/>
        </w:rPr>
        <w:t xml:space="preserve">key uncertainties in perioperative critical care and suggest ten important areas </w:t>
      </w:r>
      <w:r w:rsidR="000E5435" w:rsidRPr="00CB1632">
        <w:rPr>
          <w:rFonts w:asciiTheme="majorHAnsi" w:hAnsiTheme="majorHAnsi" w:cstheme="majorHAnsi"/>
          <w:color w:val="000000" w:themeColor="text1"/>
        </w:rPr>
        <w:t>to prioritise for</w:t>
      </w:r>
      <w:r w:rsidRPr="00CB1632">
        <w:rPr>
          <w:rFonts w:asciiTheme="majorHAnsi" w:hAnsiTheme="majorHAnsi" w:cstheme="majorHAnsi"/>
          <w:color w:val="000000" w:themeColor="text1"/>
        </w:rPr>
        <w:t xml:space="preserve"> clinical research.</w:t>
      </w:r>
    </w:p>
    <w:p w14:paraId="74946D47" w14:textId="4CE79F8A" w:rsidR="00203334" w:rsidRPr="00CB1632" w:rsidRDefault="009B570D" w:rsidP="008979F9">
      <w:pPr>
        <w:spacing w:line="360" w:lineRule="auto"/>
        <w:contextualSpacing/>
        <w:jc w:val="both"/>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p>
    <w:p w14:paraId="1174AFAB" w14:textId="3FB8A42F" w:rsidR="00466B73" w:rsidRPr="00CB1632" w:rsidRDefault="00466B73" w:rsidP="008979F9">
      <w:pPr>
        <w:spacing w:line="360" w:lineRule="auto"/>
        <w:contextualSpacing/>
        <w:jc w:val="both"/>
        <w:outlineLvl w:val="0"/>
        <w:rPr>
          <w:rFonts w:asciiTheme="majorHAnsi" w:hAnsiTheme="majorHAnsi" w:cstheme="majorHAnsi"/>
          <w:b/>
          <w:color w:val="000000" w:themeColor="text1"/>
          <w:sz w:val="28"/>
        </w:rPr>
      </w:pPr>
      <w:r w:rsidRPr="00CB1632">
        <w:rPr>
          <w:rFonts w:asciiTheme="majorHAnsi" w:hAnsiTheme="majorHAnsi" w:cstheme="majorHAnsi"/>
          <w:b/>
          <w:color w:val="000000" w:themeColor="text1"/>
          <w:sz w:val="28"/>
        </w:rPr>
        <w:lastRenderedPageBreak/>
        <w:t>Introduction</w:t>
      </w:r>
      <w:r w:rsidR="00440914" w:rsidRPr="00CB1632">
        <w:rPr>
          <w:rFonts w:asciiTheme="majorHAnsi" w:hAnsiTheme="majorHAnsi" w:cstheme="majorHAnsi"/>
          <w:b/>
          <w:color w:val="000000" w:themeColor="text1"/>
          <w:sz w:val="28"/>
        </w:rPr>
        <w:t xml:space="preserve"> </w:t>
      </w:r>
    </w:p>
    <w:p w14:paraId="157DDFAA" w14:textId="25879370" w:rsidR="00952D66" w:rsidRPr="00CB1632" w:rsidRDefault="00AC0A23"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Crude </w:t>
      </w:r>
      <w:r w:rsidR="000D71CD" w:rsidRPr="00CB1632">
        <w:rPr>
          <w:rFonts w:asciiTheme="majorHAnsi" w:hAnsiTheme="majorHAnsi" w:cstheme="majorHAnsi"/>
          <w:color w:val="000000" w:themeColor="text1"/>
        </w:rPr>
        <w:t xml:space="preserve">global </w:t>
      </w:r>
      <w:r w:rsidRPr="00CB1632">
        <w:rPr>
          <w:rFonts w:asciiTheme="majorHAnsi" w:hAnsiTheme="majorHAnsi" w:cstheme="majorHAnsi"/>
          <w:color w:val="000000" w:themeColor="text1"/>
        </w:rPr>
        <w:t xml:space="preserve">estimates suggest that </w:t>
      </w:r>
      <w:r w:rsidR="009B570D" w:rsidRPr="00CB1632">
        <w:rPr>
          <w:rFonts w:asciiTheme="majorHAnsi" w:hAnsiTheme="majorHAnsi" w:cstheme="majorHAnsi"/>
          <w:color w:val="000000" w:themeColor="text1"/>
        </w:rPr>
        <w:t xml:space="preserve">more than </w:t>
      </w:r>
      <w:r w:rsidRPr="00CB1632">
        <w:rPr>
          <w:rFonts w:asciiTheme="majorHAnsi" w:hAnsiTheme="majorHAnsi" w:cstheme="majorHAnsi"/>
          <w:color w:val="000000" w:themeColor="text1"/>
        </w:rPr>
        <w:t>300 million patients undergo surgery each year</w:t>
      </w:r>
      <w:r w:rsidR="009B570D"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 xml:space="preserve">and this number </w:t>
      </w:r>
      <w:r w:rsidR="009B570D" w:rsidRPr="00CB1632">
        <w:rPr>
          <w:rFonts w:asciiTheme="majorHAnsi" w:hAnsiTheme="majorHAnsi" w:cstheme="majorHAnsi"/>
          <w:color w:val="000000" w:themeColor="text1"/>
        </w:rPr>
        <w:t xml:space="preserve">continues to rise </w:t>
      </w:r>
      <w:r w:rsidR="006716BB"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"10.1016/S0140-6736(15)60806-6 [doi]", "ISSN" : "1474-547X; 0140-6736", "abstract" : "BACKGROUND: It was previously estimated that 234.2 million operations were performed worldwide in 2004. The association between surgical rates and population health outcomes is not clear. We re-estimated global surgical volume to track changes over time and assess rates associated with healthy populations. METHODS: We gathered demographic, health, and economic data for 194 WHO member states. Surgical volumes were obtained from published studies and other reports from 2005 onwards. We estimated rates of surgery for all countries without available data based on health expenditure in 2012 and assessed the proportion of surgery comprised by caesarean delivery. The rate of surgery was plotted against life expectancy to describe the association between surgical care and this health indicator. FINDINGS: We identified 66 countries reporting surgical data between 2005 and 2013. We estimate that 312.9 million operations (95% CI 266.2-359.5) took place in 2012-a 33.6% increase over 8 years; the largest proportional increase occurred in countries spending US$400 or less per capita on health care. Caesarean delivery comprised 29.8% (5.8 million operations) of the total surgical volume in poor health expenditure countries compared with 10.8% (7.8 million operations) in low health expenditure countries and 2.7% (5.1 million operations) in high health expenditure countries. We noted a correlation between increased life expectancy and increased surgical rates up to 1533 operations per 100 000 people, with significant but less dramatic improvement above this rate. INTERPRETATION: Surgical volume is large and continues to grow in all economic environments. A single procedure-caesarean delivery-comprised almost a third of surgical volume in the most resource-limited settings. Surgical care is an essential part of health care and is associated with increased life expectancy, yet many low-income countries fail to achieve basic levels of service. Improvements in capacity and delivery of surgical services must be a major component of health system strengthening. FUNDING: None.", "author" : [ { "dropping-particle" : "", "family" : "Weiser", "given" : "T G", "non-dropping-particle" : "", "parse-names" : false, "suffix" : "" }, { "dropping-particle" : "", "family" : "Haynes", "given" : "A B", "non-dropping-particle" : "", "parse-names" : false, "suffix" : "" }, { "dropping-particle" : "", "family" : "Molina", "given" : "G", "non-dropping-particle" : "", "parse-names" : false, "suffix" : "" }, { "dropping-particle" : "", "family" : "Lipsitz", "given" : "S R", "non-dropping-particle" : "", "parse-names" : false, "suffix" : "" }, { "dropping-particle" : "", "family" : "Esquivel", "given" : "M M", "non-dropping-particle" : "", "parse-names" : false, "suffix" : "" }, { "dropping-particle" : "", "family" : "Uribe-Leitz", "given" : "T", "non-dropping-particle" : "", "parse-names" : false, "suffix" : "" }, { "dropping-particle" : "", "family" : "Fu", "given" : "R", "non-dropping-particle" : "", "parse-names" : false, "suffix" : "" }, { "dropping-particle" : "", "family" : "Azad", "given" : "T", "non-dropping-particle" : "", "parse-names" : false, "suffix" : "" }, { "dropping-particle" : "", "family" : "Chao", "given" : "T E", "non-dropping-particle" : "", "parse-names" : false, "suffix" : "" }, { "dropping-particle" : "", "family" : "Berry", "given" : "W R", "non-dropping-particle" : "", "parse-names" : false, "suffix" : "" }, { "dropping-particle" : "", "family" : "Gawande", "given" : "A A", "non-dropping-particle" : "", "parse-names" : false, "suffix" : "" } ], "container-title" : "Lancet (London, England)", "id" : "ITEM-1", "issued" : { "date-parts" : [ [ "2015", "4", "27" ] ] }, "note" : "CI: Copyright (c) 2015; JID: 2985213R; 2015/04/26 [aheadofprint]; ppublish", "page" : "S11-6736(15)60806-6. Epub 2015 Apr 26", "publisher" : "Elsevier Ltd", "publisher-place" : "Department of Surgery, Stanford University, School of Medicine, CA, USA. Electronic address: tweiser@stanford.edu.; Ariadne Labs, Boston, MA, USA; Department of Surgery, Massachusetts General Hospital, Boston, MA, USA; Harvard T H Chan School of Public He", "title" : "Estimate of the global volume of surgery in 2012: an assessment supporting improved health outcomes", "type" : "article-journal", "volume" : "385 Suppl " }, "uris" : [ "http://www.mendeley.com/documents/?uuid=22d6373f-fd8a-4f3a-842f-5ae44e3696de" ] } ], "mendeley" : { "formattedCitation" : "(1)", "plainTextFormattedCitation" : "(1)", "previouslyFormattedCitation" : "(1)" }, "properties" : { "noteIndex" : 0 }, "schema" : "https://github.com/citation-style-language/schema/raw/master/csl-citation.json" }</w:instrText>
      </w:r>
      <w:r w:rsidR="006716BB"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(1)</w:t>
      </w:r>
      <w:r w:rsidR="006716BB"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BD42DF" w:rsidRPr="00CB1632">
        <w:rPr>
          <w:rFonts w:asciiTheme="majorHAnsi" w:hAnsiTheme="majorHAnsi" w:cstheme="majorHAnsi"/>
          <w:color w:val="000000" w:themeColor="text1"/>
        </w:rPr>
        <w:t xml:space="preserve"> </w:t>
      </w:r>
      <w:r w:rsidR="00241C00" w:rsidRPr="00CB1632">
        <w:rPr>
          <w:rFonts w:asciiTheme="majorHAnsi" w:hAnsiTheme="majorHAnsi" w:cstheme="majorHAnsi"/>
          <w:color w:val="000000" w:themeColor="text1"/>
        </w:rPr>
        <w:t>M</w:t>
      </w:r>
      <w:r w:rsidR="00BD42DF" w:rsidRPr="00CB1632">
        <w:rPr>
          <w:rFonts w:asciiTheme="majorHAnsi" w:hAnsiTheme="majorHAnsi" w:cstheme="majorHAnsi"/>
          <w:color w:val="000000" w:themeColor="text1"/>
        </w:rPr>
        <w:t xml:space="preserve">ortality following </w:t>
      </w:r>
      <w:r w:rsidR="00C63148" w:rsidRPr="00CB1632">
        <w:rPr>
          <w:rFonts w:asciiTheme="majorHAnsi" w:hAnsiTheme="majorHAnsi" w:cstheme="majorHAnsi"/>
          <w:color w:val="000000" w:themeColor="text1"/>
        </w:rPr>
        <w:t xml:space="preserve">uncomplicated </w:t>
      </w:r>
      <w:r w:rsidR="00DF75F7" w:rsidRPr="00CB1632">
        <w:rPr>
          <w:rFonts w:asciiTheme="majorHAnsi" w:hAnsiTheme="majorHAnsi" w:cstheme="majorHAnsi"/>
          <w:color w:val="000000" w:themeColor="text1"/>
        </w:rPr>
        <w:t>surgery is low and</w:t>
      </w:r>
      <w:r w:rsidR="00094F4B" w:rsidRPr="00CB1632">
        <w:rPr>
          <w:rFonts w:asciiTheme="majorHAnsi" w:hAnsiTheme="majorHAnsi" w:cstheme="majorHAnsi"/>
          <w:color w:val="000000" w:themeColor="text1"/>
        </w:rPr>
        <w:t xml:space="preserve"> recent international estimates put this figure a</w:t>
      </w:r>
      <w:r w:rsidR="009B570D" w:rsidRPr="00CB1632">
        <w:rPr>
          <w:rFonts w:asciiTheme="majorHAnsi" w:hAnsiTheme="majorHAnsi" w:cstheme="majorHAnsi"/>
          <w:color w:val="000000" w:themeColor="text1"/>
        </w:rPr>
        <w:t>t</w:t>
      </w:r>
      <w:r w:rsidR="00094F4B" w:rsidRPr="00CB1632">
        <w:rPr>
          <w:rFonts w:asciiTheme="majorHAnsi" w:hAnsiTheme="majorHAnsi" w:cstheme="majorHAnsi"/>
          <w:color w:val="000000" w:themeColor="text1"/>
        </w:rPr>
        <w:t xml:space="preserve"> less than 1%</w:t>
      </w:r>
      <w:r w:rsidR="005C5313" w:rsidRPr="00CB1632">
        <w:rPr>
          <w:rFonts w:asciiTheme="majorHAnsi" w:hAnsiTheme="majorHAnsi" w:cstheme="majorHAnsi"/>
          <w:color w:val="000000" w:themeColor="text1"/>
        </w:rPr>
        <w:t xml:space="preserve"> </w:t>
      </w:r>
      <w:r w:rsidR="00DF75F7"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"10.1016/S0140-6736(12)61148-9; 10.1016/S0140-6736(12)61148-9", "ISSN" : "1474-547X; 0140-6736", "abstract" : "BACKGROUND: Clinical outcomes after major surgery are poorly described at the national level. Evidence of heterogeneity between hospitals and health-care systems suggests potential to improve care for patients but this potential remains unconfirmed. The European Surgical Outcomes Study was an international study designed to assess outcomes after non-cardiac surgery in Europe. METHODS: We did this 7 day cohort study between April 4 and April 11, 2011. We collected data describing consecutive patients aged 16 years and older undergoing inpatient non-cardiac surgery in 498 hospitals across 28 European nations. Patients were followed up for a maximum of 60 days. The primary endpoint was in-hospital mortality. Secondary outcome measures were duration of hospital stay and admission to critical care. We used chi(2) and Fisher's exact tests to compare categorical variables and the t test or the Mann-Whitney U test to compare continuous variables. Significance was set at p&lt;0.05. We constructed multilevel logistic regression models to adjust for the differences in mortality rates between countries. FINDINGS: We included 46,539 patients, of whom 1855 (4%) died before hospital discharge. 3599 (8%) patients were admitted to critical care after surgery with a median length of stay of 1.2 days (IQR 0.9-3.6). 1358 (73%) patients who died were not admitted to critical care at any stage after surgery. Crude mortality rates varied widely between countries (from 1.2% [95% CI 0.0-3.0] for Iceland to 21.5% [16.9-26.2] for Latvia). After adjustment for confounding variables, important differences remained between countries when compared with the UK, the country with the largest dataset (OR range from 0.44 [95% CI 0.19-1.05; p=0.06] for Finland to 6.92 [2.37-20.27; p=0.0004] for Poland). INTERPRETATION: The mortality rate for patients undergoing inpatient non-cardiac surgery was higher than anticipated. Variations in mortality between countries suggest the need for national and international strategies to improve care for this group of patients. FUNDING: European Society of Intensive Care Medicine, European Society of Anaesthesiology.", "author" : [ { "dropping-particle" : "", "family" : "Pearse", "given" : "R M", "non-dropping-particle" : "", "parse-names" : false, "suffix" : "" }, { "dropping-particle" : "", "family" : "Moreno", "given" : "R P", "non-dropping-particle" : "", "parse-names" : false, "suffix" : "" }, { "dropping-particle" : "", "family" : "Bauer", "given" : "P", "non-dropping-particle" : "", "parse-names" : false, "suffix" : "" }, { "dropping-particle" : "", "family" : "Pelosi", "given" : "P", "non-dropping-particle" : "", "parse-names" : false, "suffix" : "" }, { "dropping-particle" : "", "family" : "Metnitz", "given" : "P", "non-dropping-particle" : "", "parse-names" : false, "suffix" : "" }, { "dropping-particle" : "", "family" : "Spies", "given" : "C", "non-dropping-particle" : "", "parse-names" : false, "suffix" : "" }, { "dropping-particle" : "", "family" : "Vallet", "given" : "B", "non-dropping-particle" : "", "parse-names" : false, "suffix" : "" }, { "dropping-particle" : "", "family" : "Vincent", "given" : "J L", "non-dropping-particle" : "", "parse-names" : false, "suffix" : "" }, { "dropping-particle" : "", "family" : "Hoeft", "given" : "A", "non-dropping-particle" : "", "parse-names" : false, "suffix" : "" }, { "dropping-particle" : "", "family" : "Rhodes", "given" : "A", "non-dropping-particle" : "", "parse-names" : false, "suffix" : "" }, { "dropping-particle" : "", "family" : "Anaesthesiology", "given" : "European Surgical Outcomes Study (EuSOS) group for the Trials groups of the European Society of Intensive Care Medicine and the European Society of", "non-dropping-particle" : "", "parse-names" : false, "suffix" : "" } ], "container-title" : "Lancet", "id" : "ITEM-1", "issue" : "9847", "issued" : { "date-parts" : [ [ "2012", "9", "22" ] ] }, "note" : "LR: 20121211; CI: Copyright (c) 2012; JID: 2985213R; CIN: Lancet. 2012 Sep 22;380(9847):1034-6. PMID: 22998699; OID: NLM: PMC3493988; ppublish", "page" : "1059-1065", "publisher" : "Elsevier Ltd", "publisher-place" : "Barts and The London School of Medicine and Dentistry, Queen Mary University of London, London, UK. r.pearse@qmul.ac.uk", "title" : "Mortality after surgery in Europe: a 7 day cohort study", "type" : "article-journal", "volume" : "380" }, "uris" : [ "http://www.mendeley.com/documents/?uuid=68f22972-1e55-47f8-9444-5bfc67244b0b" ] }, { "id" : "ITEM-2", "itemData" : { "DOI" : "10.1093/bja/aew316", "ISSN" : "0007-0912", "PMID" : "27799174", "author" : [ { "dropping-particle" : "", "family" : "ISOS Study Group", "given" : "", "non-dropping-particle" : "", "parse-names" : false, "suffix" : "" } ], "container-title" : "British Journal of Anaesthesia", "id" : "ITEM-2", "issue" : "5", "issued" : { "date-parts" : [ [ "2016" ] ] }, "page" : "601-609", "title" : "Global patient outcomes after elective surgery: prospective cohort study in 27 low-, middle- and high-income countries", "type" : "article-journal", "volume" : "117" }, "uris" : [ "http://www.mendeley.com/documents/?uuid=0f57cd4f-e6ce-440b-929f-0284096839fd" ] } ], "mendeley" : { "formattedCitation" : "(2,3)", "plainTextFormattedCitation" : "(2,3)", "previouslyFormattedCitation" : "(2,3)" }, "properties" : { "noteIndex" : 0 }, "schema" : "https://github.com/citation-style-language/schema/raw/master/csl-citation.json" }</w:instrText>
      </w:r>
      <w:r w:rsidR="00DF75F7"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(2,3)</w:t>
      </w:r>
      <w:r w:rsidR="00DF75F7"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094F4B" w:rsidRPr="00CB1632">
        <w:rPr>
          <w:rFonts w:asciiTheme="majorHAnsi" w:hAnsiTheme="majorHAnsi" w:cstheme="majorHAnsi"/>
          <w:color w:val="000000" w:themeColor="text1"/>
        </w:rPr>
        <w:t xml:space="preserve"> </w:t>
      </w:r>
      <w:r w:rsidR="00DF75F7" w:rsidRPr="00CB1632">
        <w:rPr>
          <w:rFonts w:asciiTheme="majorHAnsi" w:hAnsiTheme="majorHAnsi" w:cstheme="majorHAnsi"/>
          <w:color w:val="000000" w:themeColor="text1"/>
        </w:rPr>
        <w:t>However</w:t>
      </w:r>
      <w:r w:rsidR="009B570D" w:rsidRPr="00CB1632">
        <w:rPr>
          <w:rFonts w:asciiTheme="majorHAnsi" w:hAnsiTheme="majorHAnsi" w:cstheme="majorHAnsi"/>
          <w:color w:val="000000" w:themeColor="text1"/>
        </w:rPr>
        <w:t>,</w:t>
      </w:r>
      <w:r w:rsidR="00DF75F7" w:rsidRPr="00CB1632">
        <w:rPr>
          <w:rFonts w:asciiTheme="majorHAnsi" w:hAnsiTheme="majorHAnsi" w:cstheme="majorHAnsi"/>
          <w:color w:val="000000" w:themeColor="text1"/>
        </w:rPr>
        <w:t xml:space="preserve"> within this </w:t>
      </w:r>
      <w:r w:rsidR="009B570D" w:rsidRPr="00CB1632">
        <w:rPr>
          <w:rFonts w:asciiTheme="majorHAnsi" w:hAnsiTheme="majorHAnsi" w:cstheme="majorHAnsi"/>
          <w:color w:val="000000" w:themeColor="text1"/>
        </w:rPr>
        <w:t>very large population there</w:t>
      </w:r>
      <w:r w:rsidR="00DF75F7" w:rsidRPr="00CB1632">
        <w:rPr>
          <w:rFonts w:asciiTheme="majorHAnsi" w:hAnsiTheme="majorHAnsi" w:cstheme="majorHAnsi"/>
          <w:color w:val="000000" w:themeColor="text1"/>
        </w:rPr>
        <w:t xml:space="preserve"> </w:t>
      </w:r>
      <w:r w:rsidR="009B570D" w:rsidRPr="00CB1632">
        <w:rPr>
          <w:rFonts w:asciiTheme="majorHAnsi" w:hAnsiTheme="majorHAnsi" w:cstheme="majorHAnsi"/>
          <w:color w:val="000000" w:themeColor="text1"/>
        </w:rPr>
        <w:t xml:space="preserve">are </w:t>
      </w:r>
      <w:r w:rsidR="009A7AF3" w:rsidRPr="00CB1632">
        <w:rPr>
          <w:rFonts w:asciiTheme="majorHAnsi" w:hAnsiTheme="majorHAnsi" w:cstheme="majorHAnsi"/>
          <w:color w:val="000000" w:themeColor="text1"/>
        </w:rPr>
        <w:t xml:space="preserve">high-risk </w:t>
      </w:r>
      <w:r w:rsidR="009B570D" w:rsidRPr="00CB1632">
        <w:rPr>
          <w:rFonts w:asciiTheme="majorHAnsi" w:hAnsiTheme="majorHAnsi" w:cstheme="majorHAnsi"/>
          <w:color w:val="000000" w:themeColor="text1"/>
        </w:rPr>
        <w:t xml:space="preserve">patient </w:t>
      </w:r>
      <w:r w:rsidR="009A7AF3" w:rsidRPr="00CB1632">
        <w:rPr>
          <w:rFonts w:asciiTheme="majorHAnsi" w:hAnsiTheme="majorHAnsi" w:cstheme="majorHAnsi"/>
          <w:color w:val="000000" w:themeColor="text1"/>
        </w:rPr>
        <w:t>group</w:t>
      </w:r>
      <w:r w:rsidR="00DF75F7" w:rsidRPr="00CB1632">
        <w:rPr>
          <w:rFonts w:asciiTheme="majorHAnsi" w:hAnsiTheme="majorHAnsi" w:cstheme="majorHAnsi"/>
          <w:color w:val="000000" w:themeColor="text1"/>
        </w:rPr>
        <w:t>s</w:t>
      </w:r>
      <w:r w:rsidR="009B570D" w:rsidRPr="00CB1632">
        <w:rPr>
          <w:rFonts w:asciiTheme="majorHAnsi" w:hAnsiTheme="majorHAnsi" w:cstheme="majorHAnsi"/>
          <w:color w:val="000000" w:themeColor="text1"/>
        </w:rPr>
        <w:t xml:space="preserve">. </w:t>
      </w:r>
      <w:r w:rsidR="00F72C79" w:rsidRPr="00CB1632">
        <w:rPr>
          <w:rFonts w:asciiTheme="majorHAnsi" w:hAnsiTheme="majorHAnsi" w:cstheme="majorHAnsi"/>
          <w:color w:val="000000" w:themeColor="text1"/>
        </w:rPr>
        <w:t>M</w:t>
      </w:r>
      <w:r w:rsidR="009A7AF3" w:rsidRPr="00CB1632">
        <w:rPr>
          <w:rFonts w:asciiTheme="majorHAnsi" w:hAnsiTheme="majorHAnsi" w:cstheme="majorHAnsi"/>
          <w:color w:val="000000" w:themeColor="text1"/>
        </w:rPr>
        <w:t xml:space="preserve">ajor elective </w:t>
      </w:r>
      <w:r w:rsidR="009B570D" w:rsidRPr="00CB1632">
        <w:rPr>
          <w:rFonts w:asciiTheme="majorHAnsi" w:hAnsiTheme="majorHAnsi" w:cstheme="majorHAnsi"/>
          <w:color w:val="000000" w:themeColor="text1"/>
        </w:rPr>
        <w:t>and</w:t>
      </w:r>
      <w:r w:rsidR="009A7AF3" w:rsidRPr="00CB1632">
        <w:rPr>
          <w:rFonts w:asciiTheme="majorHAnsi" w:hAnsiTheme="majorHAnsi" w:cstheme="majorHAnsi"/>
          <w:color w:val="000000" w:themeColor="text1"/>
        </w:rPr>
        <w:t xml:space="preserve"> emergency procedures </w:t>
      </w:r>
      <w:r w:rsidR="00006708" w:rsidRPr="00CB1632">
        <w:rPr>
          <w:rFonts w:asciiTheme="majorHAnsi" w:hAnsiTheme="majorHAnsi" w:cstheme="majorHAnsi"/>
          <w:color w:val="000000" w:themeColor="text1"/>
        </w:rPr>
        <w:t xml:space="preserve">are </w:t>
      </w:r>
      <w:r w:rsidR="009A7AF3" w:rsidRPr="00CB1632">
        <w:rPr>
          <w:rFonts w:asciiTheme="majorHAnsi" w:hAnsiTheme="majorHAnsi" w:cstheme="majorHAnsi"/>
          <w:color w:val="000000" w:themeColor="text1"/>
        </w:rPr>
        <w:t>offered to an increasingly elderly</w:t>
      </w:r>
      <w:r w:rsidR="00F72C79" w:rsidRPr="00CB1632">
        <w:rPr>
          <w:rFonts w:asciiTheme="majorHAnsi" w:hAnsiTheme="majorHAnsi" w:cstheme="majorHAnsi"/>
          <w:color w:val="000000" w:themeColor="text1"/>
        </w:rPr>
        <w:t xml:space="preserve"> and comorbid</w:t>
      </w:r>
      <w:r w:rsidR="00006708" w:rsidRPr="00CB1632">
        <w:rPr>
          <w:rFonts w:asciiTheme="majorHAnsi" w:hAnsiTheme="majorHAnsi" w:cstheme="majorHAnsi"/>
          <w:color w:val="000000" w:themeColor="text1"/>
        </w:rPr>
        <w:t xml:space="preserve"> population</w:t>
      </w:r>
      <w:r w:rsidR="009A7AF3" w:rsidRPr="00CB1632">
        <w:rPr>
          <w:rFonts w:asciiTheme="majorHAnsi" w:hAnsiTheme="majorHAnsi" w:cstheme="majorHAnsi"/>
          <w:color w:val="000000" w:themeColor="text1"/>
        </w:rPr>
        <w:t xml:space="preserve"> </w:t>
      </w:r>
      <w:r w:rsidR="00DE5D89"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"10.1186/cc4928", "ISSN" : "1466-609X; 1364-8535", "abstract" : "INTRODUCTION: Little is known about mortality rates following general surgical procedures in the United Kingdom. Deaths are most common in the 'high-risk' surgical population consisting mainly of older patients, with coexisting medical disease, who undergo major surgery. Only limited data are presently available to describe this population. The aim of the present study was to estimate the size of the high-risk general surgical population and to describe the outcome and intensive care unit (ICU) resource use. METHODS: Data on inpatient general surgical procedures and ICU admissions in 94 National Health Service hospitals between January 1999 and October 2004 were extracted from the Intensive Care National Audit &amp; Research Centre database and the CHKS database. High-risk surgical procedures were defined prospectively as those for which the mortality rate was 5% or greater. RESULTS: There were 4,117,727 surgical procedures; 2,893,432 were elective (12,704 deaths; 0.44%) and 1,224,295 were emergencies (65,674 deaths; 5.4%). A high-risk population of 513,924 patients was identified (63,340 deaths; 12.3%), which accounted for 83.8% of deaths but for only 12.5% of procedures. This population had a prolonged hospital stay (median, 16 days; interquartile range, 9-29 days). There were 59,424 ICU admissions (11,398 deaths; 19%). Among admissions directly to the ICU following surgery, there were 31,633 elective admissions with 3,199 deaths (10.1%) and 24,764 emergency admissions with 7,084 deaths (28.6%). The ICU stays were short (median, 1.6 days; interquartile range, 0.8-3.7 days) but hospital admissions for those admitted to the ICU were prolonged (median, 16 days; interquartile range, 10-30 days). Among the ICU population, 40.8% of deaths occurred after the initial discharge from the ICU. The highest mortality rate (39%) occurred in the population admitted to the ICU following initial postoperative care on a standard ward. CONCLUSION: A large high-risk surgical population accounts for 12.5% of surgical procedures but for more than 80% of deaths. Despite high mortality rates, fewer than 15% of these patients are admitted to the ICU.", "author" : [ { "dropping-particle" : "", "family" : "Pearse", "given" : "R M", "non-dropping-particle" : "", "parse-names" : false, "suffix" : "" }, { "dropping-particle" : "", "family" : "Harrison", "given" : "D A", "non-dropping-particle" : "", "parse-names" : false, "suffix" : "" }, { "dropping-particle" : "", "family" : "James", "given" : "P", "non-dropping-particle" : "", "parse-names" : false, "suffix" : "" }, { "dropping-particle" : "", "family" : "Watson", "given" : "D", "non-dropping-particle" : "", "parse-names" : false, "suffix" : "" }, { "dropping-particle" : "", "family" : "Hinds", "given" : "C", "non-dropping-particle" : "", "parse-names" : false, "suffix" : "" }, { "dropping-particle" : "", "family" : "Rhodes", "given" : "A", "non-dropping-particle" : "", "parse-names" : false, "suffix" : "" }, { "dropping-particle" : "", "family" : "Grounds", "given" : "R M", "non-dropping-particle" : "", "parse-names" : false, "suffix" : "" }, { "dropping-particle" : "", "family" : "Bennett", "given" : "E D", "non-dropping-particle" : "", "parse-names" : false, "suffix" : "" } ], "container-title" : "Critical Care (London, England)", "id" : "ITEM-1", "issue" : "3", "issued" : { "date-parts" : [ [ "2006" ] ] }, "note" : "LR: 20091118; JID: 9801902; OID: NLM: PMC1550954; 2006/03/23 [received]; 2006/04/25 [accepted]; 2006/06/02 [aheadofprint]; ppublish", "page" : "R81", "publisher-place" : "William Harvey Research Institute, Queen Mary's School of Medicine and Dentistry, London, UK. rupert.pearse@bartsandthelondon.nhs.uk", "title" : "Identification and characterisation of the high-risk surgical population in the United Kingdom", "type" : "article-journal", "volume" : "10" }, "uris" : [ "http://www.mendeley.com/documents/?uuid=9479d74e-d37b-4501-b0c8-0f9c8c5b7421" ] } ], "mendeley" : { "formattedCitation" : "(4)", "plainTextFormattedCitation" : "(4)", "previouslyFormattedCitation" : "(4)" }, "properties" : { "noteIndex" : 0 }, "schema" : "https://github.com/citation-style-language/schema/raw/master/csl-citation.json" }</w:instrText>
      </w:r>
      <w:r w:rsidR="00DE5D89"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(4)</w:t>
      </w:r>
      <w:r w:rsidR="00DE5D89"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DE5D89" w:rsidRPr="00CB1632">
        <w:rPr>
          <w:rFonts w:asciiTheme="majorHAnsi" w:hAnsiTheme="majorHAnsi" w:cstheme="majorHAnsi"/>
          <w:color w:val="000000" w:themeColor="text1"/>
        </w:rPr>
        <w:t xml:space="preserve"> </w:t>
      </w:r>
      <w:r w:rsidR="00F72C79" w:rsidRPr="00CB1632">
        <w:rPr>
          <w:rFonts w:asciiTheme="majorHAnsi" w:hAnsiTheme="majorHAnsi" w:cstheme="majorHAnsi"/>
          <w:color w:val="000000" w:themeColor="text1"/>
        </w:rPr>
        <w:t>Complications</w:t>
      </w:r>
      <w:r w:rsidR="00343E0A" w:rsidRPr="00CB1632">
        <w:rPr>
          <w:rFonts w:asciiTheme="majorHAnsi" w:hAnsiTheme="majorHAnsi" w:cstheme="majorHAnsi"/>
          <w:color w:val="000000" w:themeColor="text1"/>
        </w:rPr>
        <w:t xml:space="preserve"> following surgery are associated with a five-fold increase in mortality </w:t>
      </w:r>
      <w:r w:rsidR="00DF75F7"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"10.1093/bja/aew316", "ISSN" : "0007-0912", "PMID" : "27799174", "author" : [ { "dropping-particle" : "", "family" : "ISOS Study Group", "given" : "", "non-dropping-particle" : "", "parse-names" : false, "suffix" : "" } ], "container-title" : "British Journal of Anaesthesia", "id" : "ITEM-1", "issue" : "5", "issued" : { "date-parts" : [ [ "2016" ] ] }, "page" : "601-609", "title" : "Global patient outcomes after elective surgery: prospective cohort study in 27 low-, middle- and high-income countries", "type" : "article-journal", "volume" : "117" }, "uris" : [ "http://www.mendeley.com/documents/?uuid=0f57cd4f-e6ce-440b-929f-0284096839fd" ] } ], "mendeley" : { "formattedCitation" : "(3)", "plainTextFormattedCitation" : "(3)", "previouslyFormattedCitation" : "(3)" }, "properties" : { "noteIndex" : 0 }, "schema" : "https://github.com/citation-style-language/schema/raw/master/csl-citation.json" }</w:instrText>
      </w:r>
      <w:r w:rsidR="00DF75F7"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(3)</w:t>
      </w:r>
      <w:r w:rsidR="00DF75F7" w:rsidRPr="00CB1632">
        <w:rPr>
          <w:rFonts w:asciiTheme="majorHAnsi" w:hAnsiTheme="majorHAnsi" w:cstheme="majorHAnsi"/>
          <w:color w:val="000000" w:themeColor="text1"/>
        </w:rPr>
        <w:fldChar w:fldCharType="end"/>
      </w:r>
      <w:r w:rsidR="00DF75F7" w:rsidRPr="00CB1632">
        <w:rPr>
          <w:rFonts w:asciiTheme="majorHAnsi" w:hAnsiTheme="majorHAnsi" w:cstheme="majorHAnsi"/>
          <w:color w:val="000000" w:themeColor="text1"/>
        </w:rPr>
        <w:t xml:space="preserve"> and contribute</w:t>
      </w:r>
      <w:r w:rsidR="00DE5D89" w:rsidRPr="00CB1632">
        <w:rPr>
          <w:rFonts w:asciiTheme="majorHAnsi" w:hAnsiTheme="majorHAnsi" w:cstheme="majorHAnsi"/>
          <w:color w:val="000000" w:themeColor="text1"/>
        </w:rPr>
        <w:t xml:space="preserve"> to long</w:t>
      </w:r>
      <w:r w:rsidR="00006708" w:rsidRPr="00CB1632">
        <w:rPr>
          <w:rFonts w:asciiTheme="majorHAnsi" w:hAnsiTheme="majorHAnsi" w:cstheme="majorHAnsi"/>
          <w:color w:val="000000" w:themeColor="text1"/>
        </w:rPr>
        <w:t>-</w:t>
      </w:r>
      <w:r w:rsidR="00241C00" w:rsidRPr="00CB1632">
        <w:rPr>
          <w:rFonts w:asciiTheme="majorHAnsi" w:hAnsiTheme="majorHAnsi" w:cstheme="majorHAnsi"/>
          <w:color w:val="000000" w:themeColor="text1"/>
        </w:rPr>
        <w:t>te</w:t>
      </w:r>
      <w:r w:rsidR="000D71CD" w:rsidRPr="00CB1632">
        <w:rPr>
          <w:rFonts w:asciiTheme="majorHAnsi" w:hAnsiTheme="majorHAnsi" w:cstheme="majorHAnsi"/>
          <w:color w:val="000000" w:themeColor="text1"/>
        </w:rPr>
        <w:t>r</w:t>
      </w:r>
      <w:r w:rsidR="00241C00" w:rsidRPr="00CB1632">
        <w:rPr>
          <w:rFonts w:asciiTheme="majorHAnsi" w:hAnsiTheme="majorHAnsi" w:cstheme="majorHAnsi"/>
          <w:color w:val="000000" w:themeColor="text1"/>
        </w:rPr>
        <w:t>m morbidity and cost</w:t>
      </w:r>
      <w:r w:rsidR="005C5313" w:rsidRPr="00CB1632">
        <w:rPr>
          <w:rFonts w:asciiTheme="majorHAnsi" w:hAnsiTheme="majorHAnsi" w:cstheme="majorHAnsi"/>
          <w:color w:val="000000" w:themeColor="text1"/>
        </w:rPr>
        <w:t xml:space="preserve"> </w:t>
      </w:r>
      <w:r w:rsidR="007C50B6"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"ISSN" : "0003-4932; 0003-4932", "abstract" : "OBJECTIVE: The objective of this study was to identify the determinants of 30-day postoperative mortality and long-term survival after major surgery as exemplified by 8 common operations. SUMMARY BACKGROUND DATA: The National Surgical Quality Improvement Program (NSQIP) database contains pre-, intra-, and 30-day postoperative data, prospectively collected in a standardized fashion by a dedicated nurse reviewer, on major surgery in the Veterans Administration (VA). The Beneficiary Identification and Records Locator Subsystem (BIRLS) is a VA file that depicts the vital status of U.S. veterans with 87% to 95% accuracy. METHODS: NSQIP data were merged with BIRLS to determine the vital status of 105,951 patients who underwent 8 types of operations performed between 1991 and 1999, providing an average follow up of 8 years. Logistic and Cox regression analyses were performed to identify the predictors of 30-day mortality and long-term survival, respectively. RESULTS: The most important determinant of decreased postoperative survival was the occurrence, within 30 days postoperatively, of any one of 22 types of complications collected in the NSQIP. Independent of preoperative patient risk, the occurrence of a 30-day complication in the total patient group reduced median patient survival by 69%. The adverse effect of a complication on patient survival was also influenced by the operation type and was sustained even when patients who did not survive for 30 days were excluded from the analyses. CONCLUSIONS: The occurrence of a 30-day postoperative complication is more important than preoperative patient risk and intraoperative factors in determining the survival after major surgery in the VA. Quality and process improvement in surgery should be directed toward the prevention of postoperative complications.", "author" : [ { "dropping-particle" : "", "family" : "Khuri", "given" : "S F", "non-dropping-particle" : "", "parse-names" : false, "suffix" : "" }, { "dropping-particle" : "", "family" : "Henderson", "given" : "W G", "non-dropping-particle" : "", "parse-names" : false, "suffix" : "" }, { "dropping-particle" : "", "family" : "DePalma", "given" : "R G", "non-dropping-particle" : "", "parse-names" : false, "suffix" : "" }, { "dropping-particle" : "", "family" : "Mosca", "given" : "C", "non-dropping-particle" : "", "parse-names" : false, "suffix" : "" }, { "dropping-particle" : "", "family" : "Healey", "given" : "N A", "non-dropping-particle" : "", "parse-names" : false, "suffix" : "" }, { "dropping-particle" : "", "family" : "Kumbhani", "given" : "D J", "non-dropping-particle" : "", "parse-names" : false, "suffix" : "" }, { "dropping-particle" : "", "family" : "Program", "given" : "Participants in the V A National Surgical Quality Improvement", "non-dropping-particle" : "", "parse-names" : false, "suffix" : "" } ], "container-title" : "Annals of Surgery", "id" : "ITEM-1", "issue" : "3", "issued" : { "date-parts" : [ [ "2005", "9" ] ] }, "note" : "LR: 20100921; JID: 0372354; OID: NLM: PMC1357741; ppublish", "page" : "323-326", "publisher-place" : "Departments of Surgery, VA Boston Healthcare System, MA 02132, USA. shukri.khuri@med.va.gov", "title" : "Determinants of long-term survival after major surgery and the adverse effect of postoperative complications", "type" : "article-journal", "volume" : "242" }, "uris" : [ "http://www.mendeley.com/documents/?uuid=c50a7069-82df-41e1-9daf-cbc0a36db438" ] } ], "mendeley" : { "formattedCitation" : "(5)", "plainTextFormattedCitation" : "(5)", "previouslyFormattedCitation" : "(5)" }, "properties" : { "noteIndex" : 0 }, "schema" : "https://github.com/citation-style-language/schema/raw/master/csl-citation.json" }</w:instrText>
      </w:r>
      <w:r w:rsidR="007C50B6"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(5)</w:t>
      </w:r>
      <w:r w:rsidR="007C50B6"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D27BDE" w:rsidRPr="00CB1632">
        <w:rPr>
          <w:rFonts w:asciiTheme="majorHAnsi" w:hAnsiTheme="majorHAnsi" w:cstheme="majorHAnsi"/>
          <w:color w:val="000000" w:themeColor="text1"/>
        </w:rPr>
        <w:t xml:space="preserve"> </w:t>
      </w:r>
      <w:r w:rsidR="009B570D" w:rsidRPr="00CB1632">
        <w:rPr>
          <w:rFonts w:asciiTheme="majorHAnsi" w:hAnsiTheme="majorHAnsi" w:cstheme="majorHAnsi"/>
          <w:color w:val="000000" w:themeColor="text1"/>
        </w:rPr>
        <w:t xml:space="preserve">Perioperative admission to </w:t>
      </w:r>
      <w:r w:rsidR="00DE5D89" w:rsidRPr="00CB1632">
        <w:rPr>
          <w:rFonts w:asciiTheme="majorHAnsi" w:hAnsiTheme="majorHAnsi" w:cstheme="majorHAnsi"/>
          <w:color w:val="000000" w:themeColor="text1"/>
        </w:rPr>
        <w:t xml:space="preserve">critical care has long been regarded as an important standard of care </w:t>
      </w:r>
      <w:r w:rsidR="009B570D" w:rsidRPr="00CB1632">
        <w:rPr>
          <w:rFonts w:asciiTheme="majorHAnsi" w:hAnsiTheme="majorHAnsi" w:cstheme="majorHAnsi"/>
          <w:color w:val="000000" w:themeColor="text1"/>
        </w:rPr>
        <w:t>for certain</w:t>
      </w:r>
      <w:r w:rsidR="00DE5D89" w:rsidRPr="00CB1632">
        <w:rPr>
          <w:rFonts w:asciiTheme="majorHAnsi" w:hAnsiTheme="majorHAnsi" w:cstheme="majorHAnsi"/>
          <w:color w:val="000000" w:themeColor="text1"/>
        </w:rPr>
        <w:t xml:space="preserve"> </w:t>
      </w:r>
      <w:r w:rsidR="009B570D" w:rsidRPr="00CB1632">
        <w:rPr>
          <w:rFonts w:asciiTheme="majorHAnsi" w:hAnsiTheme="majorHAnsi" w:cstheme="majorHAnsi"/>
          <w:color w:val="000000" w:themeColor="text1"/>
        </w:rPr>
        <w:t xml:space="preserve">types of </w:t>
      </w:r>
      <w:r w:rsidR="00DE5D89" w:rsidRPr="00CB1632">
        <w:rPr>
          <w:rFonts w:asciiTheme="majorHAnsi" w:hAnsiTheme="majorHAnsi" w:cstheme="majorHAnsi"/>
          <w:color w:val="000000" w:themeColor="text1"/>
        </w:rPr>
        <w:t>high-risk surgery</w:t>
      </w:r>
      <w:r w:rsidR="009B570D" w:rsidRPr="00CB1632">
        <w:rPr>
          <w:rFonts w:asciiTheme="majorHAnsi" w:hAnsiTheme="majorHAnsi" w:cstheme="majorHAnsi"/>
          <w:color w:val="000000" w:themeColor="text1"/>
        </w:rPr>
        <w:t>,</w:t>
      </w:r>
      <w:r w:rsidR="00E01B00" w:rsidRPr="00CB1632">
        <w:rPr>
          <w:rFonts w:asciiTheme="majorHAnsi" w:hAnsiTheme="majorHAnsi" w:cstheme="majorHAnsi"/>
          <w:color w:val="000000" w:themeColor="text1"/>
        </w:rPr>
        <w:t xml:space="preserve"> and recent data from the UK suggest that 40% of </w:t>
      </w:r>
      <w:r w:rsidR="00980669" w:rsidRPr="00CB1632">
        <w:rPr>
          <w:rFonts w:asciiTheme="majorHAnsi" w:hAnsiTheme="majorHAnsi" w:cstheme="majorHAnsi"/>
          <w:color w:val="000000" w:themeColor="text1"/>
        </w:rPr>
        <w:t xml:space="preserve">all </w:t>
      </w:r>
      <w:r w:rsidR="009B570D" w:rsidRPr="00CB1632">
        <w:rPr>
          <w:rFonts w:asciiTheme="majorHAnsi" w:hAnsiTheme="majorHAnsi" w:cstheme="majorHAnsi"/>
          <w:color w:val="000000" w:themeColor="text1"/>
        </w:rPr>
        <w:t xml:space="preserve">critical care </w:t>
      </w:r>
      <w:r w:rsidR="00E01B00" w:rsidRPr="00CB1632">
        <w:rPr>
          <w:rFonts w:asciiTheme="majorHAnsi" w:hAnsiTheme="majorHAnsi" w:cstheme="majorHAnsi"/>
          <w:color w:val="000000" w:themeColor="text1"/>
        </w:rPr>
        <w:t xml:space="preserve">admissions </w:t>
      </w:r>
      <w:r w:rsidR="009B570D" w:rsidRPr="00CB1632">
        <w:rPr>
          <w:rFonts w:asciiTheme="majorHAnsi" w:hAnsiTheme="majorHAnsi" w:cstheme="majorHAnsi"/>
          <w:color w:val="000000" w:themeColor="text1"/>
        </w:rPr>
        <w:t>follow surgery</w:t>
      </w:r>
      <w:r w:rsidR="005C5313" w:rsidRPr="00CB1632">
        <w:rPr>
          <w:rFonts w:asciiTheme="majorHAnsi" w:hAnsiTheme="majorHAnsi" w:cstheme="majorHAnsi"/>
          <w:color w:val="000000" w:themeColor="text1"/>
        </w:rPr>
        <w:t xml:space="preserve"> </w:t>
      </w:r>
      <w:r w:rsidR="007C50B6"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"10.1007/s00134-015-3980-1 [doi]", "ISSN" : "1432-1238; 0342-4642", "abstract" : "PURPOSE: Evidence of variation in mortality after surgery may indicate preventable postoperative death. We sought to determine if regional differences in outcome were present in surgical patients admitted to critical care in the UK. METHODS: We extracted data on admission characteristics, case mix and outcome of all patients admitted to UK critical care units following surgery for the calendar year of 2009. We also used publicly held data on regional population, volume of surgery and bed provision. Multilevel regression analysis was used to adjust for the effects of case mix and regional critical care bed provision on acute hospital mortality. RESULTS: A total of 16,147 patients admitted to critical care following surgery were included in this analysis. Median odds ratio (MOR) was used to describe regional-level variance in acute hospital mortality. Significant variation was identified (MOR 1.14; 95 % CI 1.07, 1.28) and persisted following adjustment for case mix (MOR 1.10; 95 % CI 1.04, 1.25) and regional critical care bed provision (MOR 1.09; 95 % CI 1.04, 1.24). Critical care bed utilisation (surgical critical care admissions per 100,000 surgical procedures) seemed to better explain this observation (MOR 1.03; 95 % CI 1.00, 29.26) and was associated with statistically significant reduction in mortality (OR 0.91; 95 % CI 0.85, 0.97; p = 0.01). CONCLUSION: Significant regional variation in hospital mortality for patients admitted to critical care following surgery was observed. Critical care bed utilisation seemed to better explain this observation and was associated with improved outcome.", "author" : [ { "dropping-particle" : "", "family" : "Gillies", "given" : "M A", "non-dropping-particle" : "", "parse-names" : false, "suffix" : "" }, { "dropping-particle" : "", "family" : "Power", "given" : "G S", "non-dropping-particle" : "", "parse-names" : false, "suffix" : "" }, { "dropping-particle" : "", "family" : "Harrison", "given" : "D A", "non-dropping-particle" : "", "parse-names" : false, "suffix" : "" }, { "dropping-particle" : "", "family" : "Fleming", "given" : "A", "non-dropping-particle" : "", "parse-names" : false, "suffix" : "" }, { "dropping-particle" : "", "family" : "Cook", "given" : "B", "non-dropping-particle" : "", "parse-names" : false, "suffix" : "" }, { "dropping-particle" : "", "family" : "Walsh", "given" : "T S", "non-dropping-particle" : "", "parse-names" : false, "suffix" : "" }, { "dropping-particle" : "", "family" : "Pearse", "given" : "R M", "non-dropping-particle" : "", "parse-names" : false, "suffix" : "" }, { "dropping-particle" : "", "family" : "Rowan", "given" : "K M", "non-dropping-particle" : "", "parse-names" : false, "suffix" : "" } ], "container-title" : "Intensive care medicine", "id" : "ITEM-1", "issued" : { "date-parts" : [ [ "2015", "7", "23" ] ] }, "note" : "LR: 20150724; JID: 7704851; 2015/03/31 [received]; 2015/07/10 [accepted]; 2015/07/23 [aheadofprint]; aheadofprint", "publisher-place" : "University of Edinburgh, Edinburgh, UK, Michael.gillies@ed.ac.uk.", "title" : "Regional variation in critical care provision and outcome after high-risk surgery", "type" : "article-journal" }, "uris" : [ "http://www.mendeley.com/documents/?uuid=7d255a5a-8ede-4958-a88c-8efc22d48c91" ] } ], "mendeley" : { "formattedCitation" : "(6)", "plainTextFormattedCitation" : "(6)", "previouslyFormattedCitation" : "(6)" }, "properties" : { "noteIndex" : 0 }, "schema" : "https://github.com/citation-style-language/schema/raw/master/csl-citation.json" }</w:instrText>
      </w:r>
      <w:r w:rsidR="007C50B6"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(6)</w:t>
      </w:r>
      <w:r w:rsidR="007C50B6"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DF75F7" w:rsidRPr="00CB1632">
        <w:rPr>
          <w:rFonts w:asciiTheme="majorHAnsi" w:hAnsiTheme="majorHAnsi" w:cstheme="majorHAnsi"/>
          <w:color w:val="000000" w:themeColor="text1"/>
        </w:rPr>
        <w:t xml:space="preserve"> Unplanned admission to </w:t>
      </w:r>
      <w:r w:rsidR="000D28A7" w:rsidRPr="00CB1632">
        <w:rPr>
          <w:rFonts w:asciiTheme="majorHAnsi" w:hAnsiTheme="majorHAnsi" w:cstheme="majorHAnsi"/>
          <w:color w:val="000000" w:themeColor="text1"/>
        </w:rPr>
        <w:t>critical care</w:t>
      </w:r>
      <w:r w:rsidR="00DF75F7" w:rsidRPr="00CB1632">
        <w:rPr>
          <w:rFonts w:asciiTheme="majorHAnsi" w:hAnsiTheme="majorHAnsi" w:cstheme="majorHAnsi"/>
          <w:color w:val="000000" w:themeColor="text1"/>
        </w:rPr>
        <w:t xml:space="preserve"> following surgery is also associated with worse outcomes and increased need for organ support</w:t>
      </w:r>
      <w:r w:rsidR="007028CC" w:rsidRPr="00CB1632">
        <w:rPr>
          <w:rFonts w:asciiTheme="majorHAnsi" w:hAnsiTheme="majorHAnsi" w:cstheme="majorHAnsi"/>
          <w:color w:val="000000" w:themeColor="text1"/>
        </w:rPr>
        <w:t xml:space="preserve"> </w:t>
      </w:r>
      <w:r w:rsidR="007028CC" w:rsidRPr="00CB1632">
        <w:rPr>
          <w:rFonts w:asciiTheme="majorHAnsi" w:hAnsiTheme="majorHAnsi" w:cstheme="majorHAnsi"/>
          <w:color w:val="000000" w:themeColor="text1"/>
        </w:rPr>
        <w:fldChar w:fldCharType="begin" w:fldLock="1"/>
      </w:r>
      <w:r w:rsidR="000D28A7" w:rsidRPr="00CB1632">
        <w:rPr>
          <w:rFonts w:asciiTheme="majorHAnsi" w:hAnsiTheme="majorHAnsi" w:cstheme="majorHAnsi"/>
          <w:color w:val="000000" w:themeColor="text1"/>
        </w:rPr>
        <w:instrText>ADDIN CSL_CITATION { "citationItems" : [ { "id" : "ITEM-1", "itemData" : { "DOI" : "10.1093/bja/aew396", "author" : [ { "dropping-particle" : "", "family" : "Gillies", "given" : "M A", "non-dropping-particle" : "", "parse-names" : false, "suffix" : "" }, { "dropping-particle" : "", "family" : "Harrison", "given" : "E M", "non-dropping-particle" : "", "parse-names" : false, "suffix" : "" }, { "dropping-particle" : "", "family" : "Pearse", "given" : "R M", "non-dropping-particle" : "", "parse-names" : false, "suffix" : "" }, { "dropping-particle" : "", "family" : "Garrioch", "given" : "S", "non-dropping-particle" : "", "parse-names" : false, "suffix" : "" }, { "dropping-particle" : "", "family" : "Haddow", "given" : "C", "non-dropping-particle" : "", "parse-names" : false, "suffix" : "" }, { "dropping-particle" : "", "family" : "Smyth", "given" : "L", "non-dropping-particle" : "", "parse-names" : false, "suffix" : "" }, { "dropping-particle" : "", "family" : "Parks", "given" : "R", "non-dropping-particle" : "", "parse-names" : false, "suffix" : "" }, { "dropping-particle" : "", "family" : "Walsh", "given" : "T S", "non-dropping-particle" : "", "parse-names" : false, "suffix" : "" }, { "dropping-particle" : "", "family" : "Lone", "given" : "N I", "non-dropping-particle" : "", "parse-names" : false, "suffix" : "" } ], "id" : "ITEM-1", "issue" : "1", "issued" : { "date-parts" : [ [ "2017" ] ] }, "page" : "123-131", "title" : "Intensive care utilization and outcomes after high-risk surgery in Scotland : a population-based cohort study", "type" : "article-journal", "volume" : "118" }, "uris" : [ "http://www.mendeley.com/documents/?uuid=f5d28936-11e2-44ff-a617-b638d40fab1e" ] } ], "mendeley" : { "formattedCitation" : "(7)", "plainTextFormattedCitation" : "(7)", "previouslyFormattedCitation" : "(7)" }, "properties" : { "noteIndex" : 0 }, "schema" : "https://github.com/citation-style-language/schema/raw/master/csl-citation.json" }</w:instrText>
      </w:r>
      <w:r w:rsidR="007028CC" w:rsidRPr="00CB1632">
        <w:rPr>
          <w:rFonts w:asciiTheme="majorHAnsi" w:hAnsiTheme="majorHAnsi" w:cstheme="majorHAnsi"/>
          <w:color w:val="000000" w:themeColor="text1"/>
        </w:rPr>
        <w:fldChar w:fldCharType="separate"/>
      </w:r>
      <w:r w:rsidR="008D7161" w:rsidRPr="00CB1632">
        <w:rPr>
          <w:rFonts w:asciiTheme="majorHAnsi" w:hAnsiTheme="majorHAnsi" w:cstheme="majorHAnsi"/>
          <w:noProof/>
          <w:color w:val="000000" w:themeColor="text1"/>
        </w:rPr>
        <w:t>(7)</w:t>
      </w:r>
      <w:r w:rsidR="007028CC"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DF75F7" w:rsidRPr="00CB1632">
        <w:rPr>
          <w:rFonts w:asciiTheme="majorHAnsi" w:hAnsiTheme="majorHAnsi" w:cstheme="majorHAnsi"/>
          <w:color w:val="000000" w:themeColor="text1"/>
        </w:rPr>
        <w:t xml:space="preserve"> </w:t>
      </w:r>
      <w:r w:rsidR="00E657D7" w:rsidRPr="00CB1632">
        <w:rPr>
          <w:rFonts w:asciiTheme="majorHAnsi" w:hAnsiTheme="majorHAnsi" w:cstheme="majorHAnsi"/>
          <w:color w:val="000000" w:themeColor="text1"/>
        </w:rPr>
        <w:t>Thus,</w:t>
      </w:r>
      <w:r w:rsidR="00DF75F7" w:rsidRPr="00CB1632">
        <w:rPr>
          <w:rFonts w:asciiTheme="majorHAnsi" w:hAnsiTheme="majorHAnsi" w:cstheme="majorHAnsi"/>
          <w:color w:val="000000" w:themeColor="text1"/>
        </w:rPr>
        <w:t xml:space="preserve"> i</w:t>
      </w:r>
      <w:r w:rsidR="00E01B00" w:rsidRPr="00CB1632">
        <w:rPr>
          <w:rFonts w:asciiTheme="majorHAnsi" w:hAnsiTheme="majorHAnsi" w:cstheme="majorHAnsi"/>
          <w:color w:val="000000" w:themeColor="text1"/>
        </w:rPr>
        <w:t xml:space="preserve">nterventions aimed at </w:t>
      </w:r>
      <w:r w:rsidR="00DF75F7" w:rsidRPr="00CB1632">
        <w:rPr>
          <w:rFonts w:asciiTheme="majorHAnsi" w:hAnsiTheme="majorHAnsi" w:cstheme="majorHAnsi"/>
          <w:color w:val="000000" w:themeColor="text1"/>
        </w:rPr>
        <w:t xml:space="preserve">identifying those in need of perioperative </w:t>
      </w:r>
      <w:r w:rsidR="000D28A7" w:rsidRPr="00CB1632">
        <w:rPr>
          <w:rFonts w:asciiTheme="majorHAnsi" w:hAnsiTheme="majorHAnsi" w:cstheme="majorHAnsi"/>
          <w:color w:val="000000" w:themeColor="text1"/>
        </w:rPr>
        <w:t xml:space="preserve">critical care </w:t>
      </w:r>
      <w:r w:rsidR="00DF75F7" w:rsidRPr="00CB1632">
        <w:rPr>
          <w:rFonts w:asciiTheme="majorHAnsi" w:hAnsiTheme="majorHAnsi" w:cstheme="majorHAnsi"/>
          <w:color w:val="000000" w:themeColor="text1"/>
        </w:rPr>
        <w:t xml:space="preserve">admission and </w:t>
      </w:r>
      <w:r w:rsidR="00E01B00" w:rsidRPr="00CB1632">
        <w:rPr>
          <w:rFonts w:asciiTheme="majorHAnsi" w:hAnsiTheme="majorHAnsi" w:cstheme="majorHAnsi"/>
          <w:color w:val="000000" w:themeColor="text1"/>
        </w:rPr>
        <w:t xml:space="preserve">improving care of those admitted </w:t>
      </w:r>
      <w:r w:rsidR="000D28A7" w:rsidRPr="00CB1632">
        <w:rPr>
          <w:rFonts w:asciiTheme="majorHAnsi" w:hAnsiTheme="majorHAnsi" w:cstheme="majorHAnsi"/>
          <w:color w:val="000000" w:themeColor="text1"/>
        </w:rPr>
        <w:t>i</w:t>
      </w:r>
      <w:r w:rsidR="00E01B00" w:rsidRPr="00CB1632">
        <w:rPr>
          <w:rFonts w:asciiTheme="majorHAnsi" w:hAnsiTheme="majorHAnsi" w:cstheme="majorHAnsi"/>
          <w:color w:val="000000" w:themeColor="text1"/>
        </w:rPr>
        <w:t xml:space="preserve">n the perioperative period are </w:t>
      </w:r>
      <w:r w:rsidR="00DF75F7" w:rsidRPr="00CB1632">
        <w:rPr>
          <w:rFonts w:asciiTheme="majorHAnsi" w:hAnsiTheme="majorHAnsi" w:cstheme="majorHAnsi"/>
          <w:color w:val="000000" w:themeColor="text1"/>
        </w:rPr>
        <w:t>of great</w:t>
      </w:r>
      <w:r w:rsidR="00E01B00" w:rsidRPr="00CB1632">
        <w:rPr>
          <w:rFonts w:asciiTheme="majorHAnsi" w:hAnsiTheme="majorHAnsi" w:cstheme="majorHAnsi"/>
          <w:color w:val="000000" w:themeColor="text1"/>
        </w:rPr>
        <w:t xml:space="preserve"> importance.</w:t>
      </w:r>
      <w:r w:rsidR="00B84E1A" w:rsidRPr="00CB1632">
        <w:rPr>
          <w:rFonts w:asciiTheme="majorHAnsi" w:hAnsiTheme="majorHAnsi" w:cstheme="majorHAnsi"/>
          <w:color w:val="000000" w:themeColor="text1"/>
        </w:rPr>
        <w:t xml:space="preserve"> </w:t>
      </w:r>
    </w:p>
    <w:p w14:paraId="4F91D091" w14:textId="11F6AAC0" w:rsidR="00F72C79" w:rsidRPr="00CB1632" w:rsidRDefault="00F72C79"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We set out to</w:t>
      </w:r>
      <w:r w:rsidR="00B84E1A" w:rsidRPr="00CB1632">
        <w:rPr>
          <w:rFonts w:asciiTheme="majorHAnsi" w:hAnsiTheme="majorHAnsi" w:cstheme="majorHAnsi"/>
          <w:color w:val="000000" w:themeColor="text1"/>
        </w:rPr>
        <w:t xml:space="preserve"> </w:t>
      </w:r>
      <w:r w:rsidR="001C5852" w:rsidRPr="00CB1632">
        <w:rPr>
          <w:rFonts w:asciiTheme="majorHAnsi" w:hAnsiTheme="majorHAnsi" w:cstheme="majorHAnsi"/>
          <w:color w:val="000000" w:themeColor="text1"/>
        </w:rPr>
        <w:t xml:space="preserve">highlight recent advances, </w:t>
      </w:r>
      <w:r w:rsidR="00B84E1A" w:rsidRPr="00CB1632">
        <w:rPr>
          <w:rFonts w:asciiTheme="majorHAnsi" w:hAnsiTheme="majorHAnsi" w:cstheme="majorHAnsi"/>
          <w:color w:val="000000" w:themeColor="text1"/>
        </w:rPr>
        <w:t>describe the key</w:t>
      </w:r>
      <w:r w:rsidR="001C5852" w:rsidRPr="00CB1632">
        <w:rPr>
          <w:rFonts w:asciiTheme="majorHAnsi" w:hAnsiTheme="majorHAnsi" w:cstheme="majorHAnsi"/>
          <w:color w:val="000000" w:themeColor="text1"/>
        </w:rPr>
        <w:t xml:space="preserve"> uncertainties and propose </w:t>
      </w:r>
      <w:r w:rsidR="00B84E1A" w:rsidRPr="00CB1632">
        <w:rPr>
          <w:rFonts w:asciiTheme="majorHAnsi" w:hAnsiTheme="majorHAnsi" w:cstheme="majorHAnsi"/>
          <w:color w:val="000000" w:themeColor="text1"/>
        </w:rPr>
        <w:t xml:space="preserve">research priorities for perioperative critical care in the next five years. </w:t>
      </w:r>
    </w:p>
    <w:p w14:paraId="19394498"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6A0ABE3C" w14:textId="77777777" w:rsidR="00F72C79" w:rsidRPr="00CB1632" w:rsidRDefault="00F72C79" w:rsidP="008979F9">
      <w:pPr>
        <w:spacing w:line="360" w:lineRule="auto"/>
        <w:contextualSpacing/>
        <w:jc w:val="both"/>
        <w:rPr>
          <w:rFonts w:asciiTheme="majorHAnsi" w:hAnsiTheme="majorHAnsi" w:cstheme="majorHAnsi"/>
          <w:color w:val="000000" w:themeColor="text1"/>
        </w:rPr>
      </w:pPr>
    </w:p>
    <w:p w14:paraId="64D7ED50" w14:textId="77777777" w:rsidR="008D23D1" w:rsidRPr="00CB1632" w:rsidRDefault="008D23D1" w:rsidP="008979F9">
      <w:pPr>
        <w:jc w:val="both"/>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p>
    <w:p w14:paraId="3930E581" w14:textId="4E31BACB" w:rsidR="00F72C79" w:rsidRPr="00CB1632" w:rsidRDefault="00F72C79" w:rsidP="008979F9">
      <w:pPr>
        <w:spacing w:line="360" w:lineRule="auto"/>
        <w:contextualSpacing/>
        <w:jc w:val="both"/>
        <w:rPr>
          <w:rFonts w:asciiTheme="majorHAnsi" w:hAnsiTheme="majorHAnsi" w:cstheme="majorHAnsi"/>
          <w:b/>
          <w:color w:val="000000" w:themeColor="text1"/>
        </w:rPr>
      </w:pPr>
      <w:r w:rsidRPr="00CB1632">
        <w:rPr>
          <w:rFonts w:asciiTheme="majorHAnsi" w:hAnsiTheme="majorHAnsi" w:cstheme="majorHAnsi"/>
          <w:b/>
          <w:color w:val="000000" w:themeColor="text1"/>
        </w:rPr>
        <w:lastRenderedPageBreak/>
        <w:t>Methods</w:t>
      </w:r>
    </w:p>
    <w:p w14:paraId="00B62E42" w14:textId="4DEF4768" w:rsidR="000C387C" w:rsidRPr="00CB1632" w:rsidRDefault="00A25CE2"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This article was commissioned by the editorial </w:t>
      </w:r>
      <w:r w:rsidR="006B4C8B" w:rsidRPr="00CB1632">
        <w:rPr>
          <w:rFonts w:asciiTheme="majorHAnsi" w:hAnsiTheme="majorHAnsi" w:cstheme="majorHAnsi"/>
          <w:color w:val="000000" w:themeColor="text1"/>
        </w:rPr>
        <w:t>board of Intensive Care Medicine Journal</w:t>
      </w:r>
      <w:r w:rsidR="005E1A49"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w:t>
      </w:r>
      <w:r w:rsidR="003E6C17" w:rsidRPr="00CB1632">
        <w:rPr>
          <w:rFonts w:asciiTheme="majorHAnsi" w:hAnsiTheme="majorHAnsi" w:cstheme="majorHAnsi"/>
          <w:color w:val="000000" w:themeColor="text1"/>
        </w:rPr>
        <w:t>We undertook a priority setting process (PSP) using a modified Delphi technique</w:t>
      </w:r>
      <w:r w:rsidR="00CF4CCA" w:rsidRPr="00CB1632">
        <w:rPr>
          <w:rFonts w:asciiTheme="majorHAnsi" w:hAnsiTheme="majorHAnsi" w:cstheme="majorHAnsi"/>
          <w:color w:val="000000" w:themeColor="text1"/>
        </w:rPr>
        <w:t>, similar to previously published research PSPs fo</w:t>
      </w:r>
      <w:r w:rsidR="00980669" w:rsidRPr="00CB1632">
        <w:rPr>
          <w:rFonts w:asciiTheme="majorHAnsi" w:hAnsiTheme="majorHAnsi" w:cstheme="majorHAnsi"/>
          <w:color w:val="000000" w:themeColor="text1"/>
        </w:rPr>
        <w:t xml:space="preserve">r critical care and anaesthesia </w:t>
      </w:r>
      <w:r w:rsidR="00980669"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"10.1136/bmjopen-2015-010006", "ISSN" : "2044-6055", "PMID" : "26674506", "abstract" : "OBJECTIVE: To identify research priorities for Anaesthesia and Perioperative Medicine.\n\nDESIGN: Prospective surveys and consensus meetings guided by an independent adviser.\n\nSETTING: UK.\n\nPARTICIPANTS: 45 stakeholder organisations (25 professional, 20 patient/carer) affiliated as James Lind Alliance partners.\n\nOUTCOMES: First 'ideas-gathering' survey: Free text research ideas and suggestions. Second 'prioritisation' survey: Shortlist of 'summary' research questions (derived from the first survey) ranked by respondents in order of priority. Final 'top ten': Agreed by consensus at a final prioritisation workshop.\n\nRESULTS: First survey: 1420 suggestions received from 623 respondents (49% patients/public) were refined into a shortlist of 92 'summary' questions. Second survey: 1718 respondents each nominated up to 10 questions as research priorities. Top ten: The 25 highest-ranked questions advanced to the final workshop, where 23 stakeholders (13 professional, 10 patient/carer) agreed the 10 most important questions: \u25b8 What can we do to stop patients developing chronic pain after surgery? \u25b8 How can patient care around the time of emergency surgery be improved? \u25b8 What long-term harm may result from anaesthesia, particularly following repeated anaesthetics?\u25b8 What outcomes should we use to measure the 'success' of anaesthesia and perioperative care? \u25b8 How can we improve recovery from surgery for elderly patients? \u25b8 For which patients does regional anaesthesia give better outcomes than general anaesthesia? \u25b8 What are the effects of anaesthesia on the developing brain? \u25b8 Do enhanced recovery programmes improve short and long-term outcomes? \u25b8 How can preoperative exercise or fitness training, including physiotherapy, improve outcomes after surgery? \u25b8 How can we improve communication between the teams looking after patients throughout their surgical journey?\n\nCONCLUSIONS: Almost 2000 stakeholders contributed their views regarding anaesthetic and perioperative research priorities. This is the largest example of patient and public involvement in shaping anaesthetic and perioperative research to date.", "author" : [ { "dropping-particle" : "", "family" : "Boney", "given" : "Oliver", "non-dropping-particle" : "", "parse-names" : false, "suffix" : "" }, { "dropping-particle" : "", "family" : "Bell", "given" : "Madeline", "non-dropping-particle" : "", "parse-names" : false, "suffix" : "" }, { "dropping-particle" : "", "family" : "Bell", "given" : "Natalie", "non-dropping-particle" : "", "parse-names" : false, "suffix" : "" }, { "dropping-particle" : "", "family" : "Conquest", "given" : "Ann", "non-dropping-particle" : "", "parse-names" : false, "suffix" : "" }, { "dropping-particle" : "", "family" : "Cumbers", "given" : "Marion", "non-dropping-particle" : "", "parse-names" : false, "suffix" : "" }, { "dropping-particle" : "", "family" : "Drake", "given" : "Sharon", "non-dropping-particle" : "", "parse-names" : false, "suffix" : "" }, { "dropping-particle" : "", "family" : "Galsworthy", "given" : "Mike", "non-dropping-particle" : "", "parse-names" : false, "suffix" : "" }, { "dropping-particle" : "", "family" : "Gath", "given" : "Jacqui", "non-dropping-particle" : "", "parse-names" : false, "suffix" : "" }, { "dropping-particle" : "", "family" : "Grocott", "given" : "Michael P W", "non-dropping-particle" : "", "parse-names" : false, "suffix" : "" }, { "dropping-particle" : "", "family" : "Harris", "given" : "Emma", "non-dropping-particle" : "", "parse-names" : false, "suffix" : "" }, { "dropping-particle" : "", "family" : "Howell", "given" : "Simon", "non-dropping-particle" : "", "parse-names" : false, "suffix" : "" }, { "dropping-particle" : "", "family" : "Ingold", "given" : "Anthony", "non-dropping-particle" : "", "parse-names" : false, "suffix" : "" }, { "dropping-particle" : "", "family" : "Nathanson", "given" : "Michael H", "non-dropping-particle" : "", "parse-names" : false, "suffix" : "" }, { "dropping-particle" : "", "family" : "Pinkney", "given" : "Thomas", "non-dropping-particle" : "", "parse-names" : false, "suffix" : "" }, { "dropping-particle" : "", "family" : "Metcalf", "given" : "Leanne", "non-dropping-particle" : "", "parse-names" : false, "suffix" : "" } ], "container-title" : "BMJ open", "id" : "ITEM-1", "issue" : "12", "issued" : { "date-parts" : [ [ "2015", "1", "1" ] ] }, "page" : "e010006", "title" : "Identifying research priorities in anaesthesia and perioperative care: final report of the joint National Institute of Academic Anaesthesia/James Lind Alliance Research Priority Setting Partnership.", "type" : "article-journal", "volume" : "5" }, "uris" : [ "http://www.mendeley.com/documents/?uuid=04ecff33-1e75-4878-b91c-7fb927b63a8d" ] }, { "id" : "ITEM-2", "itemData" : { "author" : [ { "dropping-particle" : "", "family" : "Reay, H. Arulkumaran N, Brett", "given" : "SJ.", "non-dropping-particle" : "", "parse-names" : false, "suffix" : "" } ], "container-title" : "Journal of the Intesive Care Society", "id" : "ITEM-2", "issue" : "4", "issued" : { "date-parts" : [ [ "2014" ] ] }, "title" : "Priorities for future intensive care research in the UK: results of a James Lind Alliance Priority Setting Partnership", "type" : "article-journal", "volume" : "15" }, "uris" : [ "http://www.mendeley.com/documents/?uuid=c16719ce-44a7-4901-9c13-a5b23ffd2835" ] } ], "mendeley" : { "formattedCitation" : "(8,9)", "plainTextFormattedCitation" : "(8,9)", "previouslyFormattedCitation" : "(8,9)" }, "properties" : { "noteIndex" : 0 }, "schema" : "https://github.com/citation-style-language/schema/raw/master/csl-citation.json" }</w:instrText>
      </w:r>
      <w:r w:rsidR="00980669"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(8,9)</w:t>
      </w:r>
      <w:r w:rsidR="00980669" w:rsidRPr="00CB1632">
        <w:rPr>
          <w:rFonts w:asciiTheme="majorHAnsi" w:hAnsiTheme="majorHAnsi" w:cstheme="majorHAnsi"/>
          <w:color w:val="000000" w:themeColor="text1"/>
        </w:rPr>
        <w:fldChar w:fldCharType="end"/>
      </w:r>
      <w:r w:rsidR="00CF4CCA" w:rsidRPr="00CB1632">
        <w:rPr>
          <w:rFonts w:asciiTheme="majorHAnsi" w:hAnsiTheme="majorHAnsi" w:cstheme="majorHAnsi"/>
          <w:color w:val="000000" w:themeColor="text1"/>
        </w:rPr>
        <w:t xml:space="preserve">. </w:t>
      </w:r>
      <w:r w:rsidR="005E1A49" w:rsidRPr="00CB1632">
        <w:rPr>
          <w:rFonts w:asciiTheme="majorHAnsi" w:hAnsiTheme="majorHAnsi" w:cstheme="majorHAnsi"/>
          <w:color w:val="000000" w:themeColor="text1"/>
        </w:rPr>
        <w:t>A</w:t>
      </w:r>
      <w:r w:rsidR="003E6C17" w:rsidRPr="00CB1632">
        <w:rPr>
          <w:rFonts w:asciiTheme="majorHAnsi" w:hAnsiTheme="majorHAnsi" w:cstheme="majorHAnsi"/>
          <w:color w:val="000000" w:themeColor="text1"/>
        </w:rPr>
        <w:t xml:space="preserve"> panel of experts in the field of perioperative intensive care</w:t>
      </w:r>
      <w:r w:rsidR="005E1A49" w:rsidRPr="00CB1632">
        <w:rPr>
          <w:rFonts w:asciiTheme="majorHAnsi" w:hAnsiTheme="majorHAnsi" w:cstheme="majorHAnsi"/>
          <w:color w:val="000000" w:themeColor="text1"/>
        </w:rPr>
        <w:t>,</w:t>
      </w:r>
      <w:r w:rsidR="003E6C17" w:rsidRPr="00CB1632">
        <w:rPr>
          <w:rFonts w:asciiTheme="majorHAnsi" w:hAnsiTheme="majorHAnsi" w:cstheme="majorHAnsi"/>
          <w:color w:val="000000" w:themeColor="text1"/>
        </w:rPr>
        <w:t xml:space="preserve"> </w:t>
      </w:r>
      <w:r w:rsidR="005E1A49" w:rsidRPr="00CB1632">
        <w:rPr>
          <w:rFonts w:asciiTheme="majorHAnsi" w:hAnsiTheme="majorHAnsi" w:cstheme="majorHAnsi"/>
          <w:color w:val="000000" w:themeColor="text1"/>
        </w:rPr>
        <w:t xml:space="preserve">representing different geographical areas </w:t>
      </w:r>
      <w:r w:rsidR="003E6C17" w:rsidRPr="00CB1632">
        <w:rPr>
          <w:rFonts w:asciiTheme="majorHAnsi" w:hAnsiTheme="majorHAnsi" w:cstheme="majorHAnsi"/>
          <w:color w:val="000000" w:themeColor="text1"/>
        </w:rPr>
        <w:t>w</w:t>
      </w:r>
      <w:r w:rsidR="0017234B" w:rsidRPr="00CB1632">
        <w:rPr>
          <w:rFonts w:asciiTheme="majorHAnsi" w:hAnsiTheme="majorHAnsi" w:cstheme="majorHAnsi"/>
          <w:color w:val="000000" w:themeColor="text1"/>
        </w:rPr>
        <w:t>ere</w:t>
      </w:r>
      <w:r w:rsidR="003E6C17" w:rsidRPr="00CB1632">
        <w:rPr>
          <w:rFonts w:asciiTheme="majorHAnsi" w:hAnsiTheme="majorHAnsi" w:cstheme="majorHAnsi"/>
          <w:color w:val="000000" w:themeColor="text1"/>
        </w:rPr>
        <w:t xml:space="preserve"> selected. </w:t>
      </w:r>
      <w:r w:rsidR="005E1A49" w:rsidRPr="00CB1632">
        <w:rPr>
          <w:rFonts w:asciiTheme="majorHAnsi" w:hAnsiTheme="majorHAnsi" w:cstheme="majorHAnsi"/>
          <w:color w:val="000000" w:themeColor="text1"/>
        </w:rPr>
        <w:t xml:space="preserve">A </w:t>
      </w:r>
      <w:r w:rsidR="00B20C4A" w:rsidRPr="00CB1632">
        <w:rPr>
          <w:rFonts w:asciiTheme="majorHAnsi" w:hAnsiTheme="majorHAnsi" w:cstheme="majorHAnsi"/>
          <w:color w:val="000000" w:themeColor="text1"/>
        </w:rPr>
        <w:t xml:space="preserve">patient representative </w:t>
      </w:r>
      <w:r w:rsidR="00632671" w:rsidRPr="00CB1632">
        <w:rPr>
          <w:rFonts w:asciiTheme="majorHAnsi" w:hAnsiTheme="majorHAnsi" w:cstheme="majorHAnsi"/>
          <w:color w:val="000000" w:themeColor="text1"/>
        </w:rPr>
        <w:t xml:space="preserve">member was </w:t>
      </w:r>
      <w:r w:rsidR="004367DE" w:rsidRPr="00CB1632">
        <w:rPr>
          <w:rFonts w:asciiTheme="majorHAnsi" w:hAnsiTheme="majorHAnsi" w:cstheme="majorHAnsi"/>
          <w:color w:val="000000" w:themeColor="text1"/>
        </w:rPr>
        <w:t>included in the panel (N.P).</w:t>
      </w:r>
      <w:r w:rsidR="00632671" w:rsidRPr="00CB1632">
        <w:rPr>
          <w:rFonts w:asciiTheme="majorHAnsi" w:hAnsiTheme="majorHAnsi" w:cstheme="majorHAnsi"/>
          <w:color w:val="000000" w:themeColor="text1"/>
        </w:rPr>
        <w:t xml:space="preserve"> </w:t>
      </w:r>
      <w:r w:rsidR="000C387C" w:rsidRPr="00CB1632">
        <w:rPr>
          <w:rFonts w:asciiTheme="majorHAnsi" w:hAnsiTheme="majorHAnsi" w:cstheme="majorHAnsi"/>
          <w:color w:val="000000" w:themeColor="text1"/>
        </w:rPr>
        <w:t>The process consisted of three phases</w:t>
      </w:r>
      <w:r w:rsidR="005E1A49" w:rsidRPr="00CB1632">
        <w:rPr>
          <w:rFonts w:asciiTheme="majorHAnsi" w:hAnsiTheme="majorHAnsi" w:cstheme="majorHAnsi"/>
          <w:color w:val="000000" w:themeColor="text1"/>
        </w:rPr>
        <w:t xml:space="preserve"> (Figure 1)</w:t>
      </w:r>
    </w:p>
    <w:p w14:paraId="63E67C55" w14:textId="77777777" w:rsidR="008D23D1" w:rsidRPr="00CB1632" w:rsidRDefault="008D23D1" w:rsidP="008979F9">
      <w:pPr>
        <w:spacing w:line="360" w:lineRule="auto"/>
        <w:contextualSpacing/>
        <w:jc w:val="both"/>
        <w:rPr>
          <w:rFonts w:asciiTheme="majorHAnsi" w:hAnsiTheme="majorHAnsi" w:cstheme="majorHAnsi"/>
          <w:i/>
          <w:color w:val="000000" w:themeColor="text1"/>
        </w:rPr>
      </w:pPr>
    </w:p>
    <w:p w14:paraId="5E7A2B1F" w14:textId="633A71BE" w:rsidR="000C387C" w:rsidRPr="00CB1632" w:rsidRDefault="000C387C" w:rsidP="008979F9">
      <w:pPr>
        <w:spacing w:line="360" w:lineRule="auto"/>
        <w:jc w:val="both"/>
        <w:rPr>
          <w:rFonts w:asciiTheme="majorHAnsi" w:hAnsiTheme="majorHAnsi" w:cstheme="majorHAnsi"/>
          <w:color w:val="000000" w:themeColor="text1"/>
        </w:rPr>
      </w:pPr>
      <w:r w:rsidRPr="00CB1632">
        <w:rPr>
          <w:rFonts w:asciiTheme="majorHAnsi" w:hAnsiTheme="majorHAnsi" w:cstheme="majorHAnsi"/>
          <w:color w:val="000000" w:themeColor="text1"/>
        </w:rPr>
        <w:t>Survey responses were collated and categorise</w:t>
      </w:r>
      <w:r w:rsidR="00DB79CB" w:rsidRPr="00CB1632">
        <w:rPr>
          <w:rFonts w:asciiTheme="majorHAnsi" w:hAnsiTheme="majorHAnsi" w:cstheme="majorHAnsi"/>
          <w:color w:val="000000" w:themeColor="text1"/>
        </w:rPr>
        <w:t>d by two experienced specialists in perioperative and intensive care medicine</w:t>
      </w:r>
      <w:r w:rsidR="0017234B" w:rsidRPr="00CB1632">
        <w:rPr>
          <w:rFonts w:asciiTheme="majorHAnsi" w:hAnsiTheme="majorHAnsi" w:cstheme="majorHAnsi"/>
          <w:color w:val="000000" w:themeColor="text1"/>
        </w:rPr>
        <w:t xml:space="preserve"> (M.A.G. and R.M.P.)</w:t>
      </w:r>
      <w:r w:rsidR="00D10396" w:rsidRPr="00CB1632">
        <w:rPr>
          <w:rFonts w:asciiTheme="majorHAnsi" w:hAnsiTheme="majorHAnsi" w:cstheme="majorHAnsi"/>
          <w:color w:val="000000" w:themeColor="text1"/>
        </w:rPr>
        <w:t>.</w:t>
      </w:r>
      <w:r w:rsidR="00980669" w:rsidRPr="00CB1632">
        <w:rPr>
          <w:rFonts w:asciiTheme="majorHAnsi" w:hAnsiTheme="majorHAnsi" w:cstheme="majorHAnsi"/>
          <w:color w:val="000000" w:themeColor="text1"/>
        </w:rPr>
        <w:t xml:space="preserve"> Current standards (Question 1.) reflected usual care in the authors regions of practice.</w:t>
      </w:r>
      <w:r w:rsidR="00D10396" w:rsidRPr="00CB1632">
        <w:rPr>
          <w:rFonts w:asciiTheme="majorHAnsi" w:hAnsiTheme="majorHAnsi" w:cstheme="majorHAnsi"/>
          <w:color w:val="000000" w:themeColor="text1"/>
        </w:rPr>
        <w:t xml:space="preserve"> Responses to the “recent advances”</w:t>
      </w:r>
      <w:r w:rsidR="00980669" w:rsidRPr="00CB1632">
        <w:rPr>
          <w:rFonts w:asciiTheme="majorHAnsi" w:hAnsiTheme="majorHAnsi" w:cstheme="majorHAnsi"/>
          <w:color w:val="000000" w:themeColor="text1"/>
        </w:rPr>
        <w:t xml:space="preserve"> (Question 2</w:t>
      </w:r>
      <w:r w:rsidR="0017234B" w:rsidRPr="00CB1632">
        <w:rPr>
          <w:rFonts w:asciiTheme="majorHAnsi" w:hAnsiTheme="majorHAnsi" w:cstheme="majorHAnsi"/>
          <w:color w:val="000000" w:themeColor="text1"/>
        </w:rPr>
        <w:t>.)</w:t>
      </w:r>
      <w:r w:rsidR="00D10396" w:rsidRPr="00CB1632">
        <w:rPr>
          <w:rFonts w:asciiTheme="majorHAnsi" w:hAnsiTheme="majorHAnsi" w:cstheme="majorHAnsi"/>
          <w:color w:val="000000" w:themeColor="text1"/>
        </w:rPr>
        <w:t xml:space="preserve"> were</w:t>
      </w:r>
      <w:r w:rsidR="00DB79CB" w:rsidRPr="00CB1632">
        <w:rPr>
          <w:rFonts w:asciiTheme="majorHAnsi" w:hAnsiTheme="majorHAnsi" w:cstheme="majorHAnsi"/>
          <w:color w:val="000000" w:themeColor="text1"/>
        </w:rPr>
        <w:t xml:space="preserve"> </w:t>
      </w:r>
      <w:r w:rsidR="008D23D1" w:rsidRPr="00CB1632">
        <w:rPr>
          <w:rFonts w:asciiTheme="majorHAnsi" w:hAnsiTheme="majorHAnsi" w:cstheme="majorHAnsi"/>
          <w:color w:val="000000" w:themeColor="text1"/>
        </w:rPr>
        <w:t xml:space="preserve">grouped into themes and </w:t>
      </w:r>
      <w:r w:rsidR="00DB79CB" w:rsidRPr="00CB1632">
        <w:rPr>
          <w:rFonts w:asciiTheme="majorHAnsi" w:hAnsiTheme="majorHAnsi" w:cstheme="majorHAnsi"/>
          <w:color w:val="000000" w:themeColor="text1"/>
        </w:rPr>
        <w:t xml:space="preserve">organised into preoperative, intraoperative and postoperative </w:t>
      </w:r>
      <w:r w:rsidR="008D23D1" w:rsidRPr="00CB1632">
        <w:rPr>
          <w:rFonts w:asciiTheme="majorHAnsi" w:hAnsiTheme="majorHAnsi" w:cstheme="majorHAnsi"/>
          <w:color w:val="000000" w:themeColor="text1"/>
        </w:rPr>
        <w:t>sections</w:t>
      </w:r>
      <w:r w:rsidR="00DB79CB" w:rsidRPr="00CB1632">
        <w:rPr>
          <w:rFonts w:asciiTheme="majorHAnsi" w:hAnsiTheme="majorHAnsi" w:cstheme="majorHAnsi"/>
          <w:color w:val="000000" w:themeColor="text1"/>
        </w:rPr>
        <w:t xml:space="preserve">. </w:t>
      </w:r>
      <w:r w:rsidR="008D23D1" w:rsidRPr="00CB1632">
        <w:rPr>
          <w:rFonts w:asciiTheme="majorHAnsi" w:hAnsiTheme="majorHAnsi" w:cstheme="majorHAnsi"/>
          <w:color w:val="000000" w:themeColor="text1"/>
        </w:rPr>
        <w:t xml:space="preserve">Key </w:t>
      </w:r>
      <w:r w:rsidR="00D10396" w:rsidRPr="00CB1632">
        <w:rPr>
          <w:rFonts w:asciiTheme="majorHAnsi" w:hAnsiTheme="majorHAnsi" w:cstheme="majorHAnsi"/>
          <w:color w:val="000000" w:themeColor="text1"/>
        </w:rPr>
        <w:t>uncertainties</w:t>
      </w:r>
      <w:r w:rsidR="00006708" w:rsidRPr="00CB1632">
        <w:rPr>
          <w:rFonts w:asciiTheme="majorHAnsi" w:hAnsiTheme="majorHAnsi" w:cstheme="majorHAnsi"/>
          <w:color w:val="000000" w:themeColor="text1"/>
        </w:rPr>
        <w:t xml:space="preserve"> </w:t>
      </w:r>
      <w:r w:rsidR="00D10396" w:rsidRPr="00CB1632">
        <w:rPr>
          <w:rFonts w:asciiTheme="majorHAnsi" w:hAnsiTheme="majorHAnsi" w:cstheme="majorHAnsi"/>
          <w:color w:val="000000" w:themeColor="text1"/>
        </w:rPr>
        <w:t>and possible research priorities</w:t>
      </w:r>
      <w:r w:rsidR="00006708" w:rsidRPr="00CB1632">
        <w:rPr>
          <w:rFonts w:asciiTheme="majorHAnsi" w:hAnsiTheme="majorHAnsi" w:cstheme="majorHAnsi"/>
          <w:color w:val="000000" w:themeColor="text1"/>
        </w:rPr>
        <w:t xml:space="preserve"> were sought</w:t>
      </w:r>
      <w:r w:rsidR="00D10396" w:rsidRPr="00CB1632">
        <w:rPr>
          <w:rFonts w:asciiTheme="majorHAnsi" w:hAnsiTheme="majorHAnsi" w:cstheme="majorHAnsi"/>
          <w:color w:val="000000" w:themeColor="text1"/>
        </w:rPr>
        <w:t xml:space="preserve"> </w:t>
      </w:r>
      <w:r w:rsidR="00CF3342" w:rsidRPr="00CB1632">
        <w:rPr>
          <w:rFonts w:asciiTheme="majorHAnsi" w:hAnsiTheme="majorHAnsi" w:cstheme="majorHAnsi"/>
          <w:color w:val="000000" w:themeColor="text1"/>
        </w:rPr>
        <w:t>(Questions 3. a</w:t>
      </w:r>
      <w:r w:rsidR="00980669" w:rsidRPr="00CB1632">
        <w:rPr>
          <w:rFonts w:asciiTheme="majorHAnsi" w:hAnsiTheme="majorHAnsi" w:cstheme="majorHAnsi"/>
          <w:color w:val="000000" w:themeColor="text1"/>
        </w:rPr>
        <w:t>nd 4.)</w:t>
      </w:r>
      <w:r w:rsidR="005E1A49" w:rsidRPr="00CB1632">
        <w:rPr>
          <w:rFonts w:asciiTheme="majorHAnsi" w:hAnsiTheme="majorHAnsi" w:cstheme="majorHAnsi"/>
          <w:color w:val="000000" w:themeColor="text1"/>
        </w:rPr>
        <w:t xml:space="preserve">. </w:t>
      </w:r>
      <w:r w:rsidR="00DB79CB" w:rsidRPr="00CB1632">
        <w:rPr>
          <w:rFonts w:asciiTheme="majorHAnsi" w:hAnsiTheme="majorHAnsi" w:cstheme="majorHAnsi"/>
          <w:color w:val="000000" w:themeColor="text1"/>
        </w:rPr>
        <w:t xml:space="preserve">Ten </w:t>
      </w:r>
      <w:r w:rsidR="00D10396" w:rsidRPr="00CB1632">
        <w:rPr>
          <w:rFonts w:asciiTheme="majorHAnsi" w:hAnsiTheme="majorHAnsi" w:cstheme="majorHAnsi"/>
          <w:color w:val="000000" w:themeColor="text1"/>
        </w:rPr>
        <w:t xml:space="preserve">important uncertainties and ten </w:t>
      </w:r>
      <w:r w:rsidR="00DB79CB" w:rsidRPr="00CB1632">
        <w:rPr>
          <w:rFonts w:asciiTheme="majorHAnsi" w:hAnsiTheme="majorHAnsi" w:cstheme="majorHAnsi"/>
          <w:color w:val="000000" w:themeColor="text1"/>
        </w:rPr>
        <w:t>potential research questions were identified</w:t>
      </w:r>
      <w:r w:rsidR="008D23D1" w:rsidRPr="00CB1632">
        <w:rPr>
          <w:rFonts w:asciiTheme="majorHAnsi" w:hAnsiTheme="majorHAnsi" w:cstheme="majorHAnsi"/>
          <w:color w:val="000000" w:themeColor="text1"/>
        </w:rPr>
        <w:t xml:space="preserve"> by consensus</w:t>
      </w:r>
      <w:r w:rsidR="00DB79CB" w:rsidRPr="00CB1632">
        <w:rPr>
          <w:rFonts w:asciiTheme="majorHAnsi" w:hAnsiTheme="majorHAnsi" w:cstheme="majorHAnsi"/>
          <w:color w:val="000000" w:themeColor="text1"/>
        </w:rPr>
        <w:t xml:space="preserve">. </w:t>
      </w:r>
      <w:r w:rsidR="008D23D1" w:rsidRPr="00CB1632">
        <w:rPr>
          <w:rFonts w:asciiTheme="majorHAnsi" w:hAnsiTheme="majorHAnsi" w:cstheme="majorHAnsi"/>
          <w:color w:val="000000" w:themeColor="text1"/>
        </w:rPr>
        <w:t xml:space="preserve">For each </w:t>
      </w:r>
      <w:r w:rsidR="00006708" w:rsidRPr="00CB1632">
        <w:rPr>
          <w:rFonts w:asciiTheme="majorHAnsi" w:hAnsiTheme="majorHAnsi" w:cstheme="majorHAnsi"/>
          <w:color w:val="000000" w:themeColor="text1"/>
        </w:rPr>
        <w:t xml:space="preserve">identified </w:t>
      </w:r>
      <w:r w:rsidR="008D23D1" w:rsidRPr="00CB1632">
        <w:rPr>
          <w:rFonts w:asciiTheme="majorHAnsi" w:hAnsiTheme="majorHAnsi" w:cstheme="majorHAnsi"/>
          <w:color w:val="000000" w:themeColor="text1"/>
        </w:rPr>
        <w:t>uncertainty a search for</w:t>
      </w:r>
      <w:r w:rsidR="00980669" w:rsidRPr="00CB1632">
        <w:rPr>
          <w:rFonts w:asciiTheme="majorHAnsi" w:hAnsiTheme="majorHAnsi" w:cstheme="majorHAnsi"/>
          <w:color w:val="000000" w:themeColor="text1"/>
        </w:rPr>
        <w:t xml:space="preserve"> future or </w:t>
      </w:r>
      <w:r w:rsidR="008D23D1" w:rsidRPr="00CB1632">
        <w:rPr>
          <w:rFonts w:asciiTheme="majorHAnsi" w:hAnsiTheme="majorHAnsi" w:cstheme="majorHAnsi"/>
          <w:color w:val="000000" w:themeColor="text1"/>
        </w:rPr>
        <w:t>on</w:t>
      </w:r>
      <w:r w:rsidR="00006708" w:rsidRPr="00CB1632">
        <w:rPr>
          <w:rFonts w:asciiTheme="majorHAnsi" w:hAnsiTheme="majorHAnsi" w:cstheme="majorHAnsi"/>
          <w:color w:val="000000" w:themeColor="text1"/>
        </w:rPr>
        <w:t>-</w:t>
      </w:r>
      <w:r w:rsidR="008D23D1" w:rsidRPr="00CB1632">
        <w:rPr>
          <w:rFonts w:asciiTheme="majorHAnsi" w:hAnsiTheme="majorHAnsi" w:cstheme="majorHAnsi"/>
          <w:color w:val="000000" w:themeColor="text1"/>
        </w:rPr>
        <w:t>going large clinical trials was undertaken</w:t>
      </w:r>
      <w:r w:rsidR="00A6762A" w:rsidRPr="00CB1632">
        <w:rPr>
          <w:rFonts w:asciiTheme="majorHAnsi" w:hAnsiTheme="majorHAnsi" w:cstheme="majorHAnsi"/>
          <w:color w:val="000000" w:themeColor="text1"/>
        </w:rPr>
        <w:t xml:space="preserve"> (</w:t>
      </w:r>
      <w:hyperlink r:id="rId6" w:history="1">
        <w:r w:rsidR="00A6762A" w:rsidRPr="00CB1632">
          <w:rPr>
            <w:rStyle w:val="Hyperlink"/>
            <w:rFonts w:asciiTheme="majorHAnsi" w:hAnsiTheme="majorHAnsi" w:cstheme="majorHAnsi"/>
            <w:color w:val="000000" w:themeColor="text1"/>
          </w:rPr>
          <w:t>www.clinicaltrials.gov; www.isrctn.com)</w:t>
        </w:r>
      </w:hyperlink>
      <w:r w:rsidR="008D23D1" w:rsidRPr="00CB1632">
        <w:rPr>
          <w:rFonts w:asciiTheme="majorHAnsi" w:hAnsiTheme="majorHAnsi" w:cstheme="majorHAnsi"/>
          <w:color w:val="000000" w:themeColor="text1"/>
        </w:rPr>
        <w:t xml:space="preserve">. For each </w:t>
      </w:r>
      <w:r w:rsidR="00DB79CB" w:rsidRPr="00CB1632">
        <w:rPr>
          <w:rFonts w:asciiTheme="majorHAnsi" w:hAnsiTheme="majorHAnsi" w:cstheme="majorHAnsi"/>
          <w:color w:val="000000" w:themeColor="text1"/>
        </w:rPr>
        <w:t xml:space="preserve">research question </w:t>
      </w:r>
      <w:r w:rsidR="008D23D1" w:rsidRPr="00CB1632">
        <w:rPr>
          <w:rFonts w:asciiTheme="majorHAnsi" w:hAnsiTheme="majorHAnsi" w:cstheme="majorHAnsi"/>
          <w:color w:val="000000" w:themeColor="text1"/>
        </w:rPr>
        <w:t>a</w:t>
      </w:r>
      <w:r w:rsidR="00DB79CB" w:rsidRPr="00CB1632">
        <w:rPr>
          <w:rFonts w:asciiTheme="majorHAnsi" w:hAnsiTheme="majorHAnsi" w:cstheme="majorHAnsi"/>
          <w:color w:val="000000" w:themeColor="text1"/>
        </w:rPr>
        <w:t xml:space="preserve"> study question using </w:t>
      </w:r>
      <w:r w:rsidR="00006708" w:rsidRPr="00CB1632">
        <w:rPr>
          <w:rFonts w:asciiTheme="majorHAnsi" w:hAnsiTheme="majorHAnsi" w:cstheme="majorHAnsi"/>
          <w:color w:val="000000" w:themeColor="text1"/>
        </w:rPr>
        <w:t xml:space="preserve">the </w:t>
      </w:r>
      <w:r w:rsidR="00DB79CB" w:rsidRPr="00CB1632">
        <w:rPr>
          <w:rFonts w:asciiTheme="majorHAnsi" w:hAnsiTheme="majorHAnsi" w:cstheme="majorHAnsi"/>
          <w:color w:val="000000" w:themeColor="text1"/>
        </w:rPr>
        <w:t xml:space="preserve">“participants, intervention, comparator, outcome” (PICO) </w:t>
      </w:r>
      <w:r w:rsidR="00006708" w:rsidRPr="00CB1632">
        <w:rPr>
          <w:rFonts w:asciiTheme="majorHAnsi" w:hAnsiTheme="majorHAnsi" w:cstheme="majorHAnsi"/>
          <w:color w:val="000000" w:themeColor="text1"/>
        </w:rPr>
        <w:t>format</w:t>
      </w:r>
      <w:r w:rsidR="008D23D1" w:rsidRPr="00CB1632">
        <w:rPr>
          <w:rFonts w:asciiTheme="majorHAnsi" w:hAnsiTheme="majorHAnsi" w:cstheme="majorHAnsi"/>
          <w:color w:val="000000" w:themeColor="text1"/>
        </w:rPr>
        <w:t xml:space="preserve"> was developed</w:t>
      </w:r>
      <w:r w:rsidR="00DB79CB" w:rsidRPr="00CB1632">
        <w:rPr>
          <w:rFonts w:asciiTheme="majorHAnsi" w:hAnsiTheme="majorHAnsi" w:cstheme="majorHAnsi"/>
          <w:color w:val="000000" w:themeColor="text1"/>
        </w:rPr>
        <w:t>.</w:t>
      </w:r>
    </w:p>
    <w:p w14:paraId="575A1DB4" w14:textId="77777777" w:rsidR="00D815AE" w:rsidRPr="00CB1632" w:rsidRDefault="00D815AE" w:rsidP="008979F9">
      <w:pPr>
        <w:spacing w:line="360" w:lineRule="auto"/>
        <w:contextualSpacing/>
        <w:jc w:val="both"/>
        <w:rPr>
          <w:rFonts w:asciiTheme="majorHAnsi" w:hAnsiTheme="majorHAnsi" w:cstheme="majorHAnsi"/>
          <w:color w:val="000000" w:themeColor="text1"/>
          <w:sz w:val="28"/>
          <w:szCs w:val="28"/>
        </w:rPr>
      </w:pPr>
    </w:p>
    <w:p w14:paraId="73BDACA2" w14:textId="77777777" w:rsidR="00A6762A" w:rsidRPr="00CB1632" w:rsidRDefault="00A6762A" w:rsidP="008979F9">
      <w:pPr>
        <w:jc w:val="both"/>
        <w:rPr>
          <w:rFonts w:asciiTheme="majorHAnsi" w:hAnsiTheme="majorHAnsi" w:cstheme="majorHAnsi"/>
          <w:color w:val="000000" w:themeColor="text1"/>
          <w:sz w:val="28"/>
          <w:szCs w:val="28"/>
        </w:rPr>
      </w:pPr>
      <w:r w:rsidRPr="00CB1632">
        <w:rPr>
          <w:rFonts w:asciiTheme="majorHAnsi" w:hAnsiTheme="majorHAnsi" w:cstheme="majorHAnsi"/>
          <w:color w:val="000000" w:themeColor="text1"/>
          <w:sz w:val="28"/>
          <w:szCs w:val="28"/>
        </w:rPr>
        <w:br w:type="page"/>
      </w:r>
    </w:p>
    <w:p w14:paraId="708AD3E6" w14:textId="66AB5EA0" w:rsidR="00094D80" w:rsidRPr="00CB1632" w:rsidRDefault="008D23D1" w:rsidP="008979F9">
      <w:pPr>
        <w:spacing w:line="360" w:lineRule="auto"/>
        <w:contextualSpacing/>
        <w:jc w:val="both"/>
        <w:rPr>
          <w:rFonts w:asciiTheme="majorHAnsi" w:hAnsiTheme="majorHAnsi" w:cstheme="majorHAnsi"/>
          <w:b/>
          <w:color w:val="000000" w:themeColor="text1"/>
          <w:sz w:val="28"/>
          <w:szCs w:val="28"/>
        </w:rPr>
      </w:pPr>
      <w:r w:rsidRPr="00CB1632">
        <w:rPr>
          <w:rFonts w:asciiTheme="majorHAnsi" w:hAnsiTheme="majorHAnsi" w:cstheme="majorHAnsi"/>
          <w:b/>
          <w:color w:val="000000" w:themeColor="text1"/>
          <w:sz w:val="28"/>
          <w:szCs w:val="28"/>
        </w:rPr>
        <w:lastRenderedPageBreak/>
        <w:t>Results</w:t>
      </w:r>
    </w:p>
    <w:p w14:paraId="553AE7A1" w14:textId="1471E5D5" w:rsidR="00094D80" w:rsidRPr="00CB1632" w:rsidRDefault="00094D80" w:rsidP="008979F9">
      <w:pPr>
        <w:jc w:val="both"/>
        <w:rPr>
          <w:rFonts w:asciiTheme="majorHAnsi" w:hAnsiTheme="majorHAnsi" w:cstheme="majorHAnsi"/>
          <w:b/>
          <w:color w:val="000000" w:themeColor="text1"/>
        </w:rPr>
      </w:pPr>
      <w:r w:rsidRPr="00CB1632">
        <w:rPr>
          <w:rFonts w:asciiTheme="majorHAnsi" w:hAnsiTheme="majorHAnsi" w:cstheme="majorHAnsi"/>
          <w:b/>
          <w:color w:val="000000" w:themeColor="text1"/>
        </w:rPr>
        <w:t xml:space="preserve">Current standards of perioperative critical care  </w:t>
      </w:r>
    </w:p>
    <w:p w14:paraId="4FD4FCA1" w14:textId="77777777" w:rsidR="00094D80" w:rsidRPr="00CB1632" w:rsidRDefault="00094D80" w:rsidP="008979F9">
      <w:pPr>
        <w:spacing w:line="360" w:lineRule="auto"/>
        <w:contextualSpacing/>
        <w:jc w:val="both"/>
        <w:outlineLvl w:val="0"/>
        <w:rPr>
          <w:rFonts w:asciiTheme="majorHAnsi" w:hAnsiTheme="majorHAnsi" w:cstheme="majorHAnsi"/>
          <w:i/>
          <w:color w:val="000000" w:themeColor="text1"/>
        </w:rPr>
      </w:pPr>
    </w:p>
    <w:p w14:paraId="32168B6B" w14:textId="21203357" w:rsidR="00094D80" w:rsidRPr="00CB1632" w:rsidRDefault="00094D80" w:rsidP="008979F9">
      <w:pPr>
        <w:spacing w:line="360" w:lineRule="auto"/>
        <w:contextualSpacing/>
        <w:jc w:val="both"/>
        <w:outlineLvl w:val="0"/>
        <w:rPr>
          <w:rFonts w:asciiTheme="majorHAnsi" w:hAnsiTheme="majorHAnsi" w:cstheme="majorHAnsi"/>
          <w:color w:val="000000" w:themeColor="text1"/>
        </w:rPr>
      </w:pPr>
      <w:r w:rsidRPr="00CB1632">
        <w:rPr>
          <w:rFonts w:asciiTheme="majorHAnsi" w:hAnsiTheme="majorHAnsi" w:cstheme="majorHAnsi"/>
          <w:color w:val="000000" w:themeColor="text1"/>
        </w:rPr>
        <w:t>A summary of what was considered to be current standards of perioperative critical care in the geographic region of practice of working group members where resources were not a constraint are summarised below.</w:t>
      </w:r>
    </w:p>
    <w:p w14:paraId="25C8BDA5" w14:textId="77777777" w:rsidR="00094D80" w:rsidRPr="00CB1632" w:rsidRDefault="00094D80" w:rsidP="008979F9">
      <w:pPr>
        <w:spacing w:line="360" w:lineRule="auto"/>
        <w:contextualSpacing/>
        <w:jc w:val="both"/>
        <w:outlineLvl w:val="0"/>
        <w:rPr>
          <w:rFonts w:asciiTheme="majorHAnsi" w:hAnsiTheme="majorHAnsi" w:cstheme="majorHAnsi"/>
          <w:color w:val="000000" w:themeColor="text1"/>
        </w:rPr>
      </w:pPr>
    </w:p>
    <w:p w14:paraId="38EC90F8" w14:textId="77777777" w:rsidR="00094D80" w:rsidRPr="00CB1632" w:rsidRDefault="00094D80"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Preoperative assessment</w:t>
      </w:r>
    </w:p>
    <w:p w14:paraId="668243D2" w14:textId="32D7C72F"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For many patients, the need for major surgery may accompany </w:t>
      </w:r>
      <w:r w:rsidR="00857A11" w:rsidRPr="00CB1632">
        <w:rPr>
          <w:rFonts w:asciiTheme="majorHAnsi" w:hAnsiTheme="majorHAnsi" w:cstheme="majorHAnsi"/>
          <w:color w:val="000000" w:themeColor="text1"/>
        </w:rPr>
        <w:t>deterioration</w:t>
      </w:r>
      <w:r w:rsidRPr="00CB1632">
        <w:rPr>
          <w:rFonts w:asciiTheme="majorHAnsi" w:hAnsiTheme="majorHAnsi" w:cstheme="majorHAnsi"/>
          <w:color w:val="000000" w:themeColor="text1"/>
        </w:rPr>
        <w:t xml:space="preserve"> in other chronic </w:t>
      </w:r>
      <w:r w:rsidR="00857A11" w:rsidRPr="00CB1632">
        <w:rPr>
          <w:rFonts w:asciiTheme="majorHAnsi" w:hAnsiTheme="majorHAnsi" w:cstheme="majorHAnsi"/>
          <w:color w:val="000000" w:themeColor="text1"/>
        </w:rPr>
        <w:t>disease;</w:t>
      </w:r>
      <w:r w:rsidRPr="00CB1632">
        <w:rPr>
          <w:rFonts w:asciiTheme="majorHAnsi" w:hAnsiTheme="majorHAnsi" w:cstheme="majorHAnsi"/>
          <w:color w:val="000000" w:themeColor="text1"/>
        </w:rPr>
        <w:t xml:space="preserve"> so detailed preoperative assessment before high-risk surgery is essential to plan appropriate management. Medical complications following surgery, particularly nosocomial infections or cardiac complications</w:t>
      </w:r>
      <w:r w:rsidR="00857A11"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are impor</w:t>
      </w:r>
      <w:r w:rsidR="00CF3342" w:rsidRPr="00CB1632">
        <w:rPr>
          <w:rFonts w:asciiTheme="majorHAnsi" w:hAnsiTheme="majorHAnsi" w:cstheme="majorHAnsi"/>
          <w:color w:val="000000" w:themeColor="text1"/>
        </w:rPr>
        <w:t xml:space="preserve">tant causes of </w:t>
      </w:r>
      <w:r w:rsidR="00857A11" w:rsidRPr="00CB1632">
        <w:rPr>
          <w:rFonts w:asciiTheme="majorHAnsi" w:hAnsiTheme="majorHAnsi" w:cstheme="majorHAnsi"/>
          <w:color w:val="000000" w:themeColor="text1"/>
        </w:rPr>
        <w:t>adverse</w:t>
      </w:r>
      <w:r w:rsidR="00CF3342"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 xml:space="preserve">outcome after surgery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"ISSN" : "0003-4932; 0003-4932", "abstract" : "OBJECTIVE: The objective of this study was to identify the determinants of 30-day postoperative mortality and long-term survival after major surgery as exemplified by 8 common operations. SUMMARY BACKGROUND DATA: The National Surgical Quality Improvement Program (NSQIP) database contains pre-, intra-, and 30-day postoperative data, prospectively collected in a standardized fashion by a dedicated nurse reviewer, on major surgery in the Veterans Administration (VA). The Beneficiary Identification and Records Locator Subsystem (BIRLS) is a VA file that depicts the vital status of U.S. veterans with 87% to 95% accuracy. METHODS: NSQIP data were merged with BIRLS to determine the vital status of 105,951 patients who underwent 8 types of operations performed between 1991 and 1999, providing an average follow up of 8 years. Logistic and Cox regression analyses were performed to identify the predictors of 30-day mortality and long-term survival, respectively. RESULTS: The most important determinant of decreased postoperative survival was the occurrence, within 30 days postoperatively, of any one of 22 types of complications collected in the NSQIP. Independent of preoperative patient risk, the occurrence of a 30-day complication in the total patient group reduced median patient survival by 69%. The adverse effect of a complication on patient survival was also influenced by the operation type and was sustained even when patients who did not survive for 30 days were excluded from the analyses. CONCLUSIONS: The occurrence of a 30-day postoperative complication is more important than preoperative patient risk and intraoperative factors in determining the survival after major surgery in the VA. Quality and process improvement in surgery should be directed toward the prevention of postoperative complications.", "author" : [ { "dropping-particle" : "", "family" : "Khuri", "given" : "S F", "non-dropping-particle" : "", "parse-names" : false, "suffix" : "" }, { "dropping-particle" : "", "family" : "Henderson", "given" : "W G", "non-dropping-particle" : "", "parse-names" : false, "suffix" : "" }, { "dropping-particle" : "", "family" : "DePalma", "given" : "R G", "non-dropping-particle" : "", "parse-names" : false, "suffix" : "" }, { "dropping-particle" : "", "family" : "Mosca", "given" : "C", "non-dropping-particle" : "", "parse-names" : false, "suffix" : "" }, { "dropping-particle" : "", "family" : "Healey", "given" : "N A", "non-dropping-particle" : "", "parse-names" : false, "suffix" : "" }, { "dropping-particle" : "", "family" : "Kumbhani", "given" : "D J", "non-dropping-particle" : "", "parse-names" : false, "suffix" : "" }, { "dropping-particle" : "", "family" : "Program", "given" : "Participants in the V A National Surgical Quality Improvement", "non-dropping-particle" : "", "parse-names" : false, "suffix" : "" } ], "container-title" : "Annals of Surgery", "id" : "ITEM-1", "issue" : "3", "issued" : { "date-parts" : [ [ "2005", "9" ] ] }, "note" : "LR: 20100921; JID: 0372354; OID: NLM: PMC1357741; ppublish", "page" : "323-326", "publisher-place" : "Departments of Surgery, VA Boston Healthcare System, MA 02132, USA. shukri.khuri@med.va.gov", "title" : "Determinants of long-term survival after major surgery and the adverse effect of postoperative complications", "type" : "article-journal", "volume" : "242" }, "uris" : [ "http://www.mendeley.com/documents/?uuid=c50a7069-82df-41e1-9daf-cbc0a36db438" ] }, { "id" : "ITEM-2", "itemData" : { "author" : [ { "dropping-particle" : "", "family" : "Ghaferi", "given" : "Amir A", "non-dropping-particle" : "", "parse-names" : false, "suffix" : "" }, { "dropping-particle" : "", "family" : "Birkmeyer", "given" : "John D", "non-dropping-particle" : "", "parse-names" : false, "suffix" : "" }, { "dropping-particle" : "", "family" : "Dimick", "given" : "Justin B", "non-dropping-particle" : "", "parse-names" : false, "suffix" : "" } ], "container-title" : "New England Journal of Medicine", "id" : "ITEM-2", "issue" : "14", "issued" : { "date-parts" : [ [ "2009", "1" ] ] }, "note" : "doi: 10.1056/NEJMsa0903048", "page" : "1368-1375", "title" : "Variation in Hospital Mortality Associated with Inpatient Surgery", "type" : "article-journal", "volume" : "361" }, "uris" : [ "http://www.mendeley.com/documents/?uuid=4acc42f5-13e5-4fe3-a06e-d0a8d6023a55" ] } ], "mendeley" : { "formattedCitation" : "(5,10)", "plainTextFormattedCitation" : "(5,10)", "previouslyFormattedCitation" : "(5,10)"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(5,10)</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so the risk of these must be minimised. It is therefore important (and increasingly necessary) that other specialists beyond anaesthesia and surgery are involved in optimising patients for major surgery.</w:t>
      </w:r>
    </w:p>
    <w:p w14:paraId="2E70C54D"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374DF809" w14:textId="461675B9"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International guidelines recommend that functional assessment is carried out before high risk surgery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"author" : [ { "dropping-particle" : "", "family" : "Fleisher", "given" : "Lee A.", "non-dropping-particle" : "", "parse-names" : false, "suffix" : "" }, { "dropping-particle" : "", "family" : "Fleischmann", "given" : "Kirsten E.", "non-dropping-particle" : "", "parse-names" : false, "suffix" : "" }, { "dropping-particle" : "", "family" : "Auerbach", "given" : "Andrew D.", "non-dropping-particle" : "", "parse-names" : false, "suffix" : "" }, { "dropping-particle" : "", "family" : "Barnason", "given" : "Susan A.", "non-dropping-particle" : "", "parse-names" : false, "suffix" : "" }, { "dropping-particle" : "", "family" : "Beckman", "given" : "Joshua A.", "non-dropping-particle" : "", "parse-names" : false, "suffix" : "" }, { "dropping-particle" : "", "family" : "Bozkurt", "given" : "Biykem", "non-dropping-particle" : "", "parse-names" : false, "suffix" : "" }, { "dropping-particle" : "", "family" : "Davila-Roman", "given" : "Victor G.", "non-dropping-particle" : "", "parse-names" : false, "suffix" : "" }, { "dropping-particle" : "", "family" : "Gerhard-Herman", "given" : "Marie D.", "non-dropping-particle" : "", "parse-names" : false, "suffix" : "" }, { "dropping-particle" : "", "family" : "Holly", "given" : "Thomas A.", "non-dropping-particle" : "", "parse-names" : false, "suffix" : "" }, { "dropping-particle" : "", "family" : "Kane", "given" : "Garvan C.", "non-dropping-particle" : "", "parse-names" : false, "suffix" : "" }, { "dropping-particle" : "", "family" : "Marine", "given" : "Joseph E.", "non-dropping-particle" : "", "parse-names" : false, "suffix" : "" }, { "dropping-particle" : "", "family" : "Nelson", "given" : "M. Timothy", "non-dropping-particle" : "", "parse-names" : false, "suffix" : "" }, { "dropping-particle" : "", "family" : "Spencer", "given" : "Crystal C.", "non-dropping-particle" : "", "parse-names" : false, "suffix" : "" }, { "dropping-particle" : "", "family" : "Thompson", "given" : "Annemarie", "non-dropping-particle" : "", "parse-names" : false, "suffix" : "" }, { "dropping-particle" : "", "family" : "Ting", "given" : "Henry H.", "non-dropping-particle" : "", "parse-names" : false, "suffix" : "" }, { "dropping-particle" : "", "family" : "Uretsky", "given" : "Barry F.", "non-dropping-particle" : "", "parse-names" : false, "suffix" : "" }, { "dropping-particle" : "", "family" : "Wijeysundera", "given" : "Duminda N.", "non-dropping-particle" : "", "parse-names" : false, "suffix" : "" } ], "container-title" : "Circulation", "id" : "ITEM-1", "issue" : "24", "issued" : { "date-parts" : [ [ "2014" ] ] }, "title" : "2014 ACC/AHA Guideline on Perioperative Cardiovascular Evaluation and Management of Patients Undergoing Noncardiac Surgery", "type" : "article-journal", "volume" : "130" }, "uris" : [ "http://www.mendeley.com/documents/?uuid=298b10b5-8e30-3906-8569-ad3ae3e77667" ] } ], "mendeley" : { "formattedCitation" : "(11)", "plainTextFormattedCitation" : "(11)", "previouslyFormattedCitation" : "(11)"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(11)</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One method is cardiopulmonary exercise testing (CPET), which allows an objective assessment of exercise capacity providing a means of risk stratification, and triage for postoperative admission to critical care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"10.1093/bja/aev454", "ISSN" : "0007-0912", "PMID" : "26787788", "abstract" : "BACKGROUND Cardiopulmonary exercise testing (CPET) is used as a preoperative risk-stratification tool for patients undergoing non-cardiopulmonary intra-abdominal surgery. Previous studies indicate that CPET may be beneficial, but research is needed to quantify CPET values protective against poor postoperative outcome [mortality, morbidity, and length of stay (LOS)]. METHODS This systematic review aimed to assess the ability of CPET to predict postoperative outcome. The following databases were searched: PubMed, EMBASE, PEDro, The Cochrane Library, Cinahl, and AMED. Thirty-seven full-text articles were included. Data extraction included the following: author, patient characteristics, setting, surgery type, postoperative outcome measure, and CPET outcomes. RESULTS Surgeries reviewed were hepatic transplant and resection (n=7), abdominal aortic aneurysm (AAA) repair (n=5), colorectal (n=6), pancreatic (n=4), renal transplant (n=2), upper gastrointestinal (n=4), bariatric (n=2), and general intra-abdominal surgery (n=12). Cardiopulmonary exercise testing-derived cut-points, peak oxygen consumption ([Formula: see text]), and anaerobic threshold (AT) predicted the following postoperative outcomes: 90 day-3 yr survival (AT 9-11 ml kg(-1) min(-1)) and intensive care unit admission (AT &lt;9.9-11 ml kg(-1) min(-1)) after hepatic transplant and resection, 90 day survival after AAA repair ([Formula: see text] 15 ml kg(-1) min(-1)), LOS and morbidity after pancreatic surgery (AT &lt;10-10.1 ml kg(-1) min(-1)), and mortality and morbidity after intra-abdominal surgery (AT 10.9 and &lt;10.1 ml kg(-1) min(-1), respectively). CONCLUSION Cardiopulmonary exercise testing is a useful preoperative risk-stratification tool that can predict postoperative outcome. Further research is needed to justify the ability of CPET to predict postoperative outcome in renal transplant, colorectal, upper gastrointestinal, and bariatric surgery.", "author" : [ { "dropping-particle" : "", "family" : "Moran", "given" : "J.", "non-dropping-particle" : "", "parse-names" : false, "suffix" : "" }, { "dropping-particle" : "", "family" : "Wilson", "given" : "F.", "non-dropping-particle" : "", "parse-names" : false, "suffix" : "" }, { "dropping-particle" : "", "family" : "Guinan", "given" : "E.", "non-dropping-particle" : "", "parse-names" : false, "suffix" : "" }, { "dropping-particle" : "", "family" : "McCormick", "given" : "P.", "non-dropping-particle" : "", "parse-names" : false, "suffix" : "" }, { "dropping-particle" : "", "family" : "Hussey", "given" : "J.", "non-dropping-particle" : "", "parse-names" : false, "suffix" : "" }, { "dropping-particle" : "", "family" : "Moriarty", "given" : "J.", "non-dropping-particle" : "", "parse-names" : false, "suffix" : "" } ], "container-title" : "British Journal of Anaesthesia", "editor" : [ { "dropping-particle" : "", "family" : "Hardman", "given" : "J. G.", "non-dropping-particle" : "", "parse-names" : false, "suffix" : "" } ], "id" : "ITEM-1", "issue" : "2", "issued" : { "date-parts" : [ [ "2016", "2", "19" ] ] }, "page" : "177-191", "title" : "Role of cardiopulmonary exercise testing as a risk-assessment method in patients undergoing intra-abdominal surgery: a systematic review", "type" : "article-journal", "volume" : "116" }, "uris" : [ "http://www.mendeley.com/documents/?uuid=f75b2aba-ece6-337e-b7e4-cfd4e01154cf" ] } ], "mendeley" : { "formattedCitation" : "(12)", "plainTextFormattedCitation" : "(12)", "previouslyFormattedCitation" : "(12)"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(12)</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Plasma biomarkers such as NT pro-BNP may also be helpful in this context although evidence for their use is less clear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"10.1016/j.jacc.2011.04.018", "ISSN" : "0735-1097", "author" : [ { "dropping-particle" : "", "family" : "Rodseth", "given" : "Reitze N", "non-dropping-particle" : "", "parse-names" : false, "suffix" : "" }, { "dropping-particle" : "", "family" : "Lurati Buse", "given" : "Giovana A", "non-dropping-particle" : "", "parse-names" : false, "suffix" : "" }, { "dropping-particle" : "", "family" : "Bolliger", "given" : "Daniel", "non-dropping-particle" : "", "parse-names" : false, "suffix" : "" }, { "dropping-particle" : "", "family" : "Burkhart", "given" : "Christoph S", "non-dropping-particle" : "", "parse-names" : false, "suffix" : "" }, { "dropping-particle" : "", "family" : "Cuthbertson", "given" : "Brian H", "non-dropping-particle" : "", "parse-names" : false, "suffix" : "" }, { "dropping-particle" : "", "family" : "Gibson", "given" : "Simon C", "non-dropping-particle" : "", "parse-names" : false, "suffix" : "" }, { "dropping-particle" : "", "family" : "Mahla", "given" : "Elisabeth", "non-dropping-particle" : "", "parse-names" : false, "suffix" : "" }, { "dropping-particle" : "", "family" : "Leibowitz", "given" : "David W", "non-dropping-particle" : "", "parse-names" : false, "suffix" : "" }, { "dropping-particle" : "", "family" : "Biccard", "given" : "Bruce M", "non-dropping-particle" : "", "parse-names" : false, "suffix" : "" } ], "container-title" : "Journal of the American College of Cardiology", "id" : "ITEM-1", "issue" : "5", "issued" : { "date-parts" : [ [ "2011" ] ] }, "page" : "522-529", "title" : "The Predictive Ability of Pre-Operative B-Type Natriuretic Peptide in Vascular Patients for Major Adverse Cardiac Events: An Individual Patient Data Meta-Analysis", "type" : "article-journal", "volume" : "58" }, "uris" : [ "http://www.mendeley.com/documents/?uuid=98fe9cbd-2e09-4db8-a24a-6ff7ed30091b" ] } ], "mendeley" : { "formattedCitation" : "(13)", "plainTextFormattedCitation" : "(13)", "previouslyFormattedCitation" : "(13)"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(13)</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w:t>
      </w:r>
    </w:p>
    <w:p w14:paraId="45313BAC"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0CCB1D7D" w14:textId="16394576"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When patients present for emergency surgery, there is often insufficient time for a detailed preoperative assessment. Here, the use of preoperative risk scoring systems, may allow an estimation of risk and help triage patients for postoperative admission to critical care. The American Society of Anaesthesiologists Physical Status score, Portsmouth Physiological and Operative Severity Score for the Enumeration of Mortality and Morbidity (P-POSSUM) and the Surgical </w:t>
      </w:r>
      <w:r w:rsidR="00A71C81" w:rsidRPr="00CB1632">
        <w:rPr>
          <w:rFonts w:asciiTheme="majorHAnsi" w:hAnsiTheme="majorHAnsi" w:cstheme="majorHAnsi"/>
          <w:color w:val="000000" w:themeColor="text1"/>
        </w:rPr>
        <w:t>Risk Scale</w:t>
      </w:r>
      <w:r w:rsidRPr="00CB1632">
        <w:rPr>
          <w:rFonts w:asciiTheme="majorHAnsi" w:hAnsiTheme="majorHAnsi" w:cstheme="majorHAnsi"/>
          <w:color w:val="000000" w:themeColor="text1"/>
        </w:rPr>
        <w:t xml:space="preserve"> have all been used for this purpose although none of these scores is ideal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"10.1097/ALN.0b013e3182a4e94d", "ISBN" : "1528-1175 (Electronic)\\r0003-3022 (Linking)", "ISSN" : "1528-1175", "PMID" : "24195875", "abstract" : "Risk stratification is essential for both clinical risk prediction and comparative audit. There are a variety of risk stratification tools available for use in major noncardiac surgery, but their discrimination and calibration have not previously been systematically reviewed in heterogeneous patient cohorts.Embase, MEDLINE, and Web of Science were searched for studies published between January 1, 1980 and August 6, 2011 in adult patients undergoing major noncardiac, nonneurological surgery. Twenty-seven studies evaluating 34 risk stratification tools were identified which met inclusion criteria. The Portsmouth-Physiology and Operative Severity Score for the enUmeration of Mortality and the Surgical Risk Scale were demonstrated to be the most consistently accurate tools that have been validated in multiple studies; however, both have limitations. Future work should focus on further evaluation of these and other parsimonious risk predictors, including validation in international cohorts. There is also a need for studies examining the impact that the use of these tools has on clinical decision making and patient outcome.", "author" : [ { "dropping-particle" : "", "family" : "Moonesinghe", "given" : "Suneetha Ramani", "non-dropping-particle" : "", "parse-names" : false, "suffix" : "" }, { "dropping-particle" : "", "family" : "Mythen", "given" : "Michael G", "non-dropping-particle" : "", "parse-names" : false, "suffix" : "" }, { "dropping-particle" : "", "family" : "Das", "given" : "Priya", "non-dropping-particle" : "", "parse-names" : false, "suffix" : "" }, { "dropping-particle" : "", "family" : "Rowan", "given" : "Kathryn M", "non-dropping-particle" : "", "parse-names" : false, "suffix" : "" }, { "dropping-particle" : "", "family" : "Grocott", "given" : "Michael P W", "non-dropping-particle" : "", "parse-names" : false, "suffix" : "" } ], "container-title" : "Anesthesiology", "id" : "ITEM-1", "issue" : "4", "issued" : { "date-parts" : [ [ "2013" ] ] }, "page" : "959-981", "title" : "Risk stratification tools for predicting morbidity and mortality in adult patients undergoing major surgery: qualitative systematic review.", "type" : "article-journal", "volume" : "119" }, "uris" : [ "http://www.mendeley.com/documents/?uuid=442983dd-70ae-4a0a-926d-608afb9d5d2a" ] } ], "mendeley" : { "formattedCitation" : "(14)", "plainTextFormattedCitation" : "(14)", "previouslyFormattedCitation" : "(14)"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(14)</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w:t>
      </w:r>
    </w:p>
    <w:p w14:paraId="6736FC61"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4E94B019" w14:textId="77777777" w:rsidR="00A6762A" w:rsidRPr="00CB1632" w:rsidRDefault="00A6762A" w:rsidP="008979F9">
      <w:pPr>
        <w:spacing w:line="360" w:lineRule="auto"/>
        <w:contextualSpacing/>
        <w:jc w:val="both"/>
        <w:outlineLvl w:val="0"/>
        <w:rPr>
          <w:rFonts w:asciiTheme="majorHAnsi" w:hAnsiTheme="majorHAnsi" w:cstheme="majorHAnsi"/>
          <w:i/>
          <w:color w:val="000000" w:themeColor="text1"/>
        </w:rPr>
      </w:pPr>
    </w:p>
    <w:p w14:paraId="437D0961" w14:textId="77777777" w:rsidR="00094D80" w:rsidRPr="00CB1632" w:rsidRDefault="00094D80"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Intraoperative care</w:t>
      </w:r>
    </w:p>
    <w:p w14:paraId="2EDD968C" w14:textId="602CEFB8"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For many years, the primary focus of perioperative care has been safety and over recent decades there has been a focus on team and human factors (e.g. WHO safety checklists).  Thus anaesthetic-related and perioperative deaths have declined markedly in the last five decades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"10.1016/S0140-6736(12)60990-8", "ISBN" : "0140-6736", "ISSN" : "01406736", "PMID" : "22998717", "abstract" : "Background The magnitude of risk of death related to surgery and anaesthesia is not well understood. We aimed to assess whether the risk of perioperative and anaesthetic-related mortality has decreased over the past five decades and whether rates of decline have been comparable in developed and developing countries. Methods We did a systematic review to identify all studies published up to February, 2011, in any language, with a sample size of over 3000 that reported perioperative mortality across a mixed surgical population who had undergone general anaesthesia. Using standard forms, two authors independently identified studies for inclusion and extracted information on rates of anaesthetic-related mortality, perioperative mortality, cardiac arrest, American Society of Anesthesiologists (ASA) physical status, geographic location, human development index (HDI), and year. The primary outcome was anaesthetic sole mortality. Secondary outcomes were anaesthetic contributory mortality, total perioperative mortality, and cardiac arrest. Meta-regression was done to ascertain weighted event rates for the outcomes. Findings 87 studies met the inclusion criteria, within which there were more than 21 4 million anaesthetic administrations given to patients undergoing general anaesthesia for surgery. Mortality solely attributable to anaesthesia declined over time, from 357 per million (95% CI 324-394) before the 1970s to 52 per million (42-64) in the 1970s-80s, and 34 per million (29-39) in the 1990s-2000s (p&lt;0 00001). Total perioperative mortality decreased over time, from 10 603 per million (95% CI 10 423-10 784) before the 1970s, to 4533 per million (4405-4664) in the 1970s-80s, and 1176 per million (1148-1205) in the 1990s-2000s (p&lt;0 ?? 0001). Meta-regression showed a significant relation between risk of perioperative and anaesthetic-related mortality and HDI (all p&lt;0 ?? 00001). Baseline risk status of patients who presented for surgery as shown by the ASA score increased over the decades (p&lt;0 ?? 0001). Interpretation Despite increasing patient baseline risk, perioperative mortality has declined significantly over the past 50 years, with the greatest decline in developed countries. Global priority should be given to reducing total perioperative and anaesthetic-related mortality by evidence-based best practice in developing countries.", "author" : [ { "dropping-particle" : "", "family" : "Bainbridge", "given" : "Daniel", "non-dropping-particle" : "", "parse-names" : false, "suffix" : "" }, { "dropping-particle" : "", "family" : "Martin", "given" : "Janet", "non-dropping-particle" : "", "parse-names" : false, "suffix" : "" }, { "dropping-particle" : "", "family" : "Arango", "given" : "Miguel", "non-dropping-particle" : "", "parse-names" : false, "suffix" : "" }, { "dropping-particle" : "", "family" : "Cheng", "given" : "Davy", "non-dropping-particle" : "", "parse-names" : false, "suffix" : "" } ], "container-title" : "The Lancet", "id" : "ITEM-1", "issue" : "9847", "issued" : { "date-parts" : [ [ "2012" ] ] }, "page" : "1075-1081", "publisher" : "Elsevier Ltd", "title" : "Perioperative and anaesthetic-related mortality in developed and developing countries: A systematic review and meta-analysis", "type" : "article-journal", "volume" : "380" }, "uris" : [ "http://www.mendeley.com/documents/?uuid=23d117a0-c444-42eb-9c05-753ae0d77cc4" ] } ], "mendeley" : { "formattedCitation" : "(15)", "plainTextFormattedCitation" : "(15)", "previouslyFormattedCitation" : "(15)"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(15)</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The major development area for intraoperative care has now become the delivery of </w:t>
      </w:r>
      <w:r w:rsidR="00A71C81" w:rsidRPr="00CB1632">
        <w:rPr>
          <w:rFonts w:asciiTheme="majorHAnsi" w:hAnsiTheme="majorHAnsi" w:cstheme="majorHAnsi"/>
          <w:color w:val="000000" w:themeColor="text1"/>
        </w:rPr>
        <w:t xml:space="preserve">reliable </w:t>
      </w:r>
      <w:r w:rsidRPr="00CB1632">
        <w:rPr>
          <w:rFonts w:asciiTheme="majorHAnsi" w:hAnsiTheme="majorHAnsi" w:cstheme="majorHAnsi"/>
          <w:color w:val="000000" w:themeColor="text1"/>
        </w:rPr>
        <w:t xml:space="preserve">high quality care </w:t>
      </w:r>
      <w:r w:rsidR="00A71C81" w:rsidRPr="00CB1632">
        <w:rPr>
          <w:rFonts w:asciiTheme="majorHAnsi" w:hAnsiTheme="majorHAnsi" w:cstheme="majorHAnsi"/>
          <w:color w:val="000000" w:themeColor="text1"/>
        </w:rPr>
        <w:t>in order to</w:t>
      </w:r>
      <w:r w:rsidRPr="00CB1632">
        <w:rPr>
          <w:rFonts w:asciiTheme="majorHAnsi" w:hAnsiTheme="majorHAnsi" w:cstheme="majorHAnsi"/>
          <w:color w:val="000000" w:themeColor="text1"/>
        </w:rPr>
        <w:t xml:space="preserve"> prevent postoperative complications. </w:t>
      </w:r>
    </w:p>
    <w:p w14:paraId="05E53734"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45837E29" w14:textId="06ECAC44"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Current evidence suggests the intraoperative management of major elective gastrointestinal surgery should include consideration of cardiac output monitoring for haemodynamic management. Findings from a recent systematic review suggest a reduction in complication rates following this intervention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"10.1001/jama.2014.5305", "abstract" : "Importance\u00a0 Small trials suggest that postoperative outcomes may be improved by the use of cardiac output monitoring to guide administration of intravenous fluid and inotropic drugs as part of a hemodynamic therapy algorithm.Objective\u00a0 To evaluate the clinical effectiveness of a perioperative, cardiac output\u2013guided hemodynamic therapy algorithm.Design, Setting, and Participants\u00a0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2014.Interventions\u00a0 Patients were randomly assigned to a cardiac output\u2013guided hemodynamic therapy algorithm for intravenous fluid and inotrope (dopexamine) infusion during and 6 hours following surgery (n=368) or to usual care (n=366).Main Outcomes and Measures\u00a0 The primary outcome was a composite of predefined 30-day moderate or major complications and mortality. Secondary outcomes were morbidity on day 7; infection, critical care\u2013free days, and all-cause mortality at 30 days; all-cause mortality at 180 days; and length of hospital stay.Results\u00a0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\u22120.3% to 13.9%]; P\u2009=\u2009.07).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0.74-1.00]).Conclusions and Relevance\u00a0 In a ran\u2026", "author" : [ { "dropping-particle" : "", "family" : "Pearse RM  MacDonald N,et al", "given" : "Harrison D A", "non-dropping-particle" : "", "parse-names" : false, "suffix" : "" } ], "container-title" : "JAMA", "id" : "ITEM-1", "issue" : "21", "issued" : { "date-parts" : [ [ "2014" ] ] }, "page" : "2181-2190", "title" : "Effect of a perioperative, cardiac output\u2013guided hemodynamic therapy algorithm on outcomes following major gastrointestinal surgery: A randomized clinical trial and systematic review", "type" : "article-journal", "volume" : "311" }, "uris" : [ "http://www.mendeley.com/documents/?uuid=45ebc123-442c-46bb-b6bd-c0dd6824bc8a" ] } ], "mendeley" : { "formattedCitation" : "(16)", "plainTextFormattedCitation" : "(16)", "previouslyFormattedCitation" : "(16)"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(16)</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Appropriate intravenous fluid therapy and avoiding intraoperative hypotension is also recommended to prevent acute kidney injury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"10.1097/ALN.0000000000000765", "ISSN" : "1528-1175", "PMID" : "26181335", "abstract" : "BACKGROUND Intraoperative hypotension (IOH) may be associated with postoperative acute kidney injury (AKI), but the duration of hypotension for triggering harm is unclear. The authors investigated the association between varying periods of IOH with mean arterial pressure (MAP) less than 55, less than 60, and less than 65 mmHg with AKI. METHODS The authors conducted a retrospective cohort study of 5,127 patients undergoing noncardiac surgery (2009 to 2012) with invasive MAP monitoring and length of stay of 1 or more days. Exclusion criteria were preoperative MAP less than 65 mmHg, dialysis dependence, urologic surgery, and surgical duration less than 30 min. The primary exposure was IOH. The primary outcome was AKI (50% or 0.3 mg/dl increase in creatinine) during the first 2 postoperative days. Multivariable logistic regression was used to model the exposure-outcome relationship. RESULTS AKI occurred in 324 (6.3%) patients and was associated with MAP less than 60 mmHg for 11 to 20 min and MAP less than 55 mmHg for more than 10 min in a graded fashion. The adjusted odds ratio of AKI for MAP less than 55 mmHg was 2.34 (1.35 to 4.05) for 11- to 20-min exposure and 3.53 (1.51 to 8.25) for more than 20 min. For MAP less than 60 mmHg, the adjusted odds ratio for AKI was 1.84 (1.11 to 3.06) for 11- to 20-min exposure. CONCLUSIONS In this analysis, postoperative AKI is associated with sustained intraoperative periods of MAP less than 55 and less than 60 mmHg. This study provides an impetus for clinical trials to determine whether interventions that promptly treat IOH and are tailored to individual patient physiology could help reduce the risk of AKI.", "author" : [ { "dropping-particle" : "", "family" : "Sun", "given" : "Louise Y", "non-dropping-particle" : "", "parse-names" : false, "suffix" : "" }, { "dropping-particle" : "", "family" : "Wijeysundera", "given" : "Duminda N", "non-dropping-particle" : "", "parse-names" : false, "suffix" : "" }, { "dropping-particle" : "", "family" : "Tait", "given" : "Gordon A", "non-dropping-particle" : "", "parse-names" : false, "suffix" : "" }, { "dropping-particle" : "", "family" : "Beattie", "given" : "W Scott", "non-dropping-particle" : "", "parse-names" : false, "suffix" : "" } ], "container-title" : "Anesthesiology", "id" : "ITEM-1", "issue" : "3", "issued" : { "date-parts" : [ [ "2015", "9" ] ] }, "page" : "515-23", "title" : "Association of intraoperative hypotension with acute kidney injury after elective noncardiac surgery.", "type" : "article-journal", "volume" : "123" }, "uris" : [ "http://www.mendeley.com/documents/?uuid=6c0733de-c50b-3b32-ad16-95e1b0591657" ] } ], "mendeley" : { "formattedCitation" : "(17)", "plainTextFormattedCitation" : "(17)", "previouslyFormattedCitation" : "(17)"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(17)</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w:t>
      </w:r>
      <w:r w:rsidR="00A71C81" w:rsidRPr="00CB1632">
        <w:rPr>
          <w:rFonts w:asciiTheme="majorHAnsi" w:hAnsiTheme="majorHAnsi" w:cstheme="majorHAnsi"/>
          <w:color w:val="000000" w:themeColor="text1"/>
        </w:rPr>
        <w:t xml:space="preserve"> </w:t>
      </w:r>
    </w:p>
    <w:p w14:paraId="608BD48B"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6F65B6AE" w14:textId="36F5460D"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For patients undergoing major abdominal surgery who are at risk of pulmonary complications, a protective ventilation strategy is recommended, avoiding ventilation with excessive tidal volume, some level of positive end expiratory pressure and recruitment manoeuvres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"10.1056/NEJMoa1301082", "ISSN" : "0028-4793", "author" : [ { "dropping-particle" : "", "family" : "Futier", "given" : "Emmanuel", "non-dropping-particle" : "", "parse-names" : false, "suffix" : "" }, { "dropping-particle" : "", "family" : "Constantin", "given" : "Jean-Michel", "non-dropping-particle" : "", "parse-names" : false, "suffix" : "" }, { "dropping-particle" : "", "family" : "Paugam-Burtz", "given" : "Catherine", "non-dropping-particle" : "", "parse-names" : false, "suffix" : "" }, { "dropping-particle" : "", "family" : "Pascal", "given" : "Julien", "non-dropping-particle" : "", "parse-names" : false, "suffix" : "" }, { "dropping-particle" : "", "family" : "Eurin", "given" : "Mathilde", "non-dropping-particle" : "", "parse-names" : false, "suffix" : "" }, { "dropping-particle" : "", "family" : "Neuschwander", "given" : "Arthur", "non-dropping-particle" : "", "parse-names" : false, "suffix" : "" }, { "dropping-particle" : "", "family" : "Marret", "given" : "Emmanuel", "non-dropping-particle" : "", "parse-names" : false, "suffix" : "" }, { "dropping-particle" : "", "family" : "Beaussier", "given" : "Marc", "non-dropping-particle" : "", "parse-names" : false, "suffix" : "" }, { "dropping-particle" : "", "family" : "Gutton", "given" : "Christophe", "non-dropping-particle" : "", "parse-names" : false, "suffix" : "" }, { "dropping-particle" : "", "family" : "Lefrant", "given" : "Jean-Yves", "non-dropping-particle" : "", "parse-names" : false, "suffix" : "" }, { "dropping-particle" : "", "family" : "Allaouchiche", "given" : "Bernard", "non-dropping-particle" : "", "parse-names" : false, "suffix" : "" }, { "dropping-particle" : "", "family" : "Verzilli", "given" : "Daniel", "non-dropping-particle" : "", "parse-names" : false, "suffix" : "" }, { "dropping-particle" : "", "family" : "Leone", "given" : "Marc", "non-dropping-particle" : "", "parse-names" : false, "suffix" : "" }, { "dropping-particle" : "", "family" : "Jong", "given" : "Audrey", "non-dropping-particle" : "De", "parse-names" : false, "suffix" : "" }, { "dropping-particle" : "", "family" : "Bazin", "given" : "Jean-Etienne", "non-dropping-particle" : "", "parse-names" : false, "suffix" : "" }, { "dropping-particle" : "", "family" : "Pereira", "given" : "Bruno", "non-dropping-particle" : "", "parse-names" : false, "suffix" : "" }, { "dropping-particle" : "", "family" : "Jaber", "given" : "Samir", "non-dropping-particle" : "", "parse-names" : false, "suffix" : "" } ], "container-title" : "N Engl J Med", "id" : "ITEM-1", "issue" : "5", "issued" : { "date-parts" : [ [ "2013" ] ] }, "note" : "doi: 10.1056/NEJMoa1301082; M3: doi: 10.1056/NEJMoa1301082; 09", "page" : "428-437", "publisher" : "Massachusetts Medical Society", "title" : "A Trial of Intraoperative Low-Tidal-Volume Ventilation in Abdominal Surgery", "type" : "article-journal", "volume" : "369" }, "uris" : [ "http://www.mendeley.com/documents/?uuid=f0bf1157-d5f5-42f6-b85b-96c3503112a1" ] } ], "mendeley" : { "formattedCitation" : "(18)", "plainTextFormattedCitation" : "(18)", "previouslyFormattedCitation" : "(18)"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(18)</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Finally, although definitive evidence is lacking, most commentators agree that effective postoperative analgesia including epidural and other regional analgesic techniques are recommended following major surgery to </w:t>
      </w:r>
      <w:r w:rsidR="008A2549" w:rsidRPr="00CB1632">
        <w:rPr>
          <w:rFonts w:asciiTheme="majorHAnsi" w:hAnsiTheme="majorHAnsi" w:cstheme="majorHAnsi"/>
          <w:color w:val="000000" w:themeColor="text1"/>
        </w:rPr>
        <w:t>minimise</w:t>
      </w:r>
      <w:r w:rsidRPr="00CB1632">
        <w:rPr>
          <w:rFonts w:asciiTheme="majorHAnsi" w:hAnsiTheme="majorHAnsi" w:cstheme="majorHAnsi"/>
          <w:color w:val="000000" w:themeColor="text1"/>
        </w:rPr>
        <w:t xml:space="preserve"> </w:t>
      </w:r>
      <w:r w:rsidR="008A2549" w:rsidRPr="00CB1632">
        <w:rPr>
          <w:rFonts w:asciiTheme="majorHAnsi" w:hAnsiTheme="majorHAnsi" w:cstheme="majorHAnsi"/>
          <w:color w:val="000000" w:themeColor="text1"/>
        </w:rPr>
        <w:t xml:space="preserve">opiate use and reduce </w:t>
      </w:r>
      <w:r w:rsidRPr="00CB1632">
        <w:rPr>
          <w:rFonts w:asciiTheme="majorHAnsi" w:hAnsiTheme="majorHAnsi" w:cstheme="majorHAnsi"/>
          <w:color w:val="000000" w:themeColor="text1"/>
        </w:rPr>
        <w:t>respiratory complications.</w:t>
      </w:r>
    </w:p>
    <w:p w14:paraId="2C1E176A" w14:textId="77777777" w:rsidR="00094D80" w:rsidRPr="00CB1632" w:rsidRDefault="00094D80" w:rsidP="008979F9">
      <w:pPr>
        <w:spacing w:line="360" w:lineRule="auto"/>
        <w:contextualSpacing/>
        <w:jc w:val="both"/>
        <w:outlineLvl w:val="0"/>
        <w:rPr>
          <w:rFonts w:asciiTheme="majorHAnsi" w:hAnsiTheme="majorHAnsi" w:cstheme="majorHAnsi"/>
          <w:i/>
          <w:color w:val="000000" w:themeColor="text1"/>
        </w:rPr>
      </w:pPr>
    </w:p>
    <w:p w14:paraId="19750E0F" w14:textId="77777777" w:rsidR="00094D80" w:rsidRPr="00CB1632" w:rsidRDefault="00094D80"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Postoperative care</w:t>
      </w:r>
    </w:p>
    <w:p w14:paraId="3AA9130A" w14:textId="7A8D4340"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Immediate postoperative care of high-risk patients should take place in a post-anaesthesia care unit or critical care unit, however organisation and implementation of such care varies widely, particularly in settings where resources are </w:t>
      </w:r>
      <w:r w:rsidR="008A2549" w:rsidRPr="00CB1632">
        <w:rPr>
          <w:rFonts w:asciiTheme="majorHAnsi" w:hAnsiTheme="majorHAnsi" w:cstheme="majorHAnsi"/>
          <w:color w:val="000000" w:themeColor="text1"/>
        </w:rPr>
        <w:t>limited</w:t>
      </w:r>
      <w:r w:rsidRPr="00CB1632">
        <w:rPr>
          <w:rFonts w:asciiTheme="majorHAnsi" w:hAnsiTheme="majorHAnsi" w:cstheme="majorHAnsi"/>
          <w:color w:val="000000" w:themeColor="text1"/>
        </w:rPr>
        <w:t xml:space="preserve">. In most hospitals worldwide, low-risk patients are admitted to a post-anaesthetic care unit or recovery ward for up to four hours for basic observation immediately following surgery. These facilities represent the minimum standard of care and do not offer organ support on a routine basis. </w:t>
      </w:r>
    </w:p>
    <w:p w14:paraId="034C4C51"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21185F33" w14:textId="4C4BD367" w:rsidR="00094D80" w:rsidRPr="00CB1632" w:rsidRDefault="00094D8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Many hospitals provide extended post-anaesthetic care </w:t>
      </w:r>
      <w:r w:rsidR="00A25CE2" w:rsidRPr="00CB1632">
        <w:rPr>
          <w:rFonts w:asciiTheme="majorHAnsi" w:hAnsiTheme="majorHAnsi" w:cstheme="majorHAnsi"/>
          <w:color w:val="000000" w:themeColor="text1"/>
        </w:rPr>
        <w:t>for high</w:t>
      </w:r>
      <w:r w:rsidR="008A2549" w:rsidRPr="00CB1632">
        <w:rPr>
          <w:rFonts w:asciiTheme="majorHAnsi" w:hAnsiTheme="majorHAnsi" w:cstheme="majorHAnsi"/>
          <w:color w:val="000000" w:themeColor="text1"/>
        </w:rPr>
        <w:t>-</w:t>
      </w:r>
      <w:r w:rsidR="00A25CE2" w:rsidRPr="00CB1632">
        <w:rPr>
          <w:rFonts w:asciiTheme="majorHAnsi" w:hAnsiTheme="majorHAnsi" w:cstheme="majorHAnsi"/>
          <w:color w:val="000000" w:themeColor="text1"/>
        </w:rPr>
        <w:t xml:space="preserve">risk patients, </w:t>
      </w:r>
      <w:r w:rsidRPr="00CB1632">
        <w:rPr>
          <w:rFonts w:asciiTheme="majorHAnsi" w:hAnsiTheme="majorHAnsi" w:cstheme="majorHAnsi"/>
          <w:color w:val="000000" w:themeColor="text1"/>
        </w:rPr>
        <w:t xml:space="preserve">with many features of the traditional critical care unit, including short periods of invasive and non-invasive ventilation, and inotropic therapy. The key benefit of such facilities is the ability to provide early post-operative critical care interventions as routine to a larger number of patients. Later after surgery, the identification of patients at risk of deterioration, with early intervention and organ support remains key to ensuring good postoperative outcomes for high-risk patients. Delivery of such care may be difficult in setting where resources are </w:t>
      </w:r>
      <w:r w:rsidR="008A2549" w:rsidRPr="00CB1632">
        <w:rPr>
          <w:rFonts w:asciiTheme="majorHAnsi" w:hAnsiTheme="majorHAnsi" w:cstheme="majorHAnsi"/>
          <w:color w:val="000000" w:themeColor="text1"/>
        </w:rPr>
        <w:t>limited</w:t>
      </w:r>
      <w:r w:rsidRPr="00CB1632">
        <w:rPr>
          <w:rFonts w:asciiTheme="majorHAnsi" w:hAnsiTheme="majorHAnsi" w:cstheme="majorHAnsi"/>
          <w:color w:val="000000" w:themeColor="text1"/>
        </w:rPr>
        <w:t>.</w:t>
      </w:r>
    </w:p>
    <w:p w14:paraId="3F08DB9B" w14:textId="77777777" w:rsidR="00094D80" w:rsidRPr="00CB1632" w:rsidRDefault="00094D80" w:rsidP="008979F9">
      <w:pPr>
        <w:spacing w:line="360" w:lineRule="auto"/>
        <w:contextualSpacing/>
        <w:jc w:val="both"/>
        <w:rPr>
          <w:rFonts w:asciiTheme="majorHAnsi" w:hAnsiTheme="majorHAnsi" w:cstheme="majorHAnsi"/>
          <w:color w:val="000000" w:themeColor="text1"/>
        </w:rPr>
      </w:pPr>
    </w:p>
    <w:p w14:paraId="064FFF81" w14:textId="51CD09A9" w:rsidR="002446CC" w:rsidRPr="00CB1632" w:rsidRDefault="00094D80" w:rsidP="008979F9">
      <w:pPr>
        <w:spacing w:line="360" w:lineRule="auto"/>
        <w:contextualSpacing/>
        <w:jc w:val="both"/>
        <w:rPr>
          <w:rFonts w:asciiTheme="majorHAnsi" w:eastAsia="Times New Roman" w:hAnsiTheme="majorHAnsi" w:cstheme="majorHAnsi"/>
          <w:b/>
          <w:bCs/>
          <w:color w:val="000000" w:themeColor="text1"/>
        </w:rPr>
      </w:pPr>
      <w:r w:rsidRPr="00CB1632">
        <w:rPr>
          <w:rFonts w:asciiTheme="majorHAnsi" w:hAnsiTheme="majorHAnsi" w:cstheme="majorHAnsi"/>
          <w:color w:val="000000" w:themeColor="text1"/>
        </w:rPr>
        <w:t xml:space="preserve">The Enhanced Recovery After Surgery (ERAS) approach is recommended following many types of surgery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"author" : [ { "dropping-particle" : "", "family" : "Pearse", "given" : "Rupert M", "non-dropping-particle" : "", "parse-names" : false, "suffix" : "" }, { "dropping-particle" : "", "family" : "Holt", "given" : "Peter J E", "non-dropping-particle" : "", "parse-names" : false, "suffix" : "" }, { "dropping-particle" : "", "family" : "Grocott", "given" : "Michael P W", "non-dropping-particle" : "", "parse-names" : false, "suffix" : "" } ], "container-title" : "BMJ", "id" : "ITEM-1", "issued" : { "date-parts" : [ [ "2011" ] ] }, "title" : "Managing perioperative risk in patients undergoing elective non-cardiac surgery", "type" : "article-journal", "volume" : "343" }, "uris" : [ "http://www.mendeley.com/documents/?uuid=33d31bfe-a7cc-3a96-bfb7-a7faa650f312" ] } ], "mendeley" : { "formattedCitation" : "(19)", "plainTextFormattedCitation" : "(19)", "previouslyFormattedCitation" : "(19)"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(19)</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This is a group or ‘bundle’ of interventions aimed at </w:t>
      </w:r>
      <w:r w:rsidR="008A2549" w:rsidRPr="00CB1632">
        <w:rPr>
          <w:rFonts w:asciiTheme="majorHAnsi" w:hAnsiTheme="majorHAnsi" w:cstheme="majorHAnsi"/>
          <w:color w:val="000000" w:themeColor="text1"/>
        </w:rPr>
        <w:t xml:space="preserve">encouraging early enteral nutrition and mobilisation, </w:t>
      </w:r>
      <w:r w:rsidRPr="00CB1632">
        <w:rPr>
          <w:rFonts w:asciiTheme="majorHAnsi" w:hAnsiTheme="majorHAnsi" w:cstheme="majorHAnsi"/>
          <w:color w:val="000000" w:themeColor="text1"/>
        </w:rPr>
        <w:t xml:space="preserve">improving postoperative comfort, minimising nausea and vomiting, </w:t>
      </w:r>
      <w:r w:rsidR="008A2549" w:rsidRPr="00CB1632">
        <w:rPr>
          <w:rFonts w:asciiTheme="majorHAnsi" w:hAnsiTheme="majorHAnsi" w:cstheme="majorHAnsi"/>
          <w:color w:val="000000" w:themeColor="text1"/>
        </w:rPr>
        <w:t xml:space="preserve">and </w:t>
      </w:r>
      <w:r w:rsidRPr="00CB1632">
        <w:rPr>
          <w:rFonts w:asciiTheme="majorHAnsi" w:hAnsiTheme="majorHAnsi" w:cstheme="majorHAnsi"/>
          <w:color w:val="000000" w:themeColor="text1"/>
        </w:rPr>
        <w:t xml:space="preserve">optimising hydration. This approach may reduce duration of hospital admission, rate of complications and improve patient experience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"10.1097/ACO.0000000000000394", "ISSN" : "0952-7907", "author" : [ { "dropping-particle" : "", "family" : "King", "given" : "Adam B.", "non-dropping-particle" : "", "parse-names" : false, "suffix" : "" }, { "dropping-particle" : "", "family" : "Alvis", "given" : "Bret D.", "non-dropping-particle" : "", "parse-names" : false, "suffix" : "" }, { "dropping-particle" : "", "family" : "McEvoy", "given" : "Matthew D.", "non-dropping-particle" : "", "parse-names" : false, "suffix" : "" } ], "container-title" : "Current Opinion in Anaesthesiology", "id" : "ITEM-1", "issue" : "6", "issued" : { "date-parts" : [ [ "2016", "12" ] ] }, "page" : "727-732", "title" : "Enhanced recovery after surgery, perioperative medicine, and the perioperative surgical home", "type" : "article-journal", "volume" : "29" }, "uris" : [ "http://www.mendeley.com/documents/?uuid=aad41e55-1352-3fe6-9634-f98bd8b356e8" ] } ], "mendeley" : { "formattedCitation" : "(20)", "plainTextFormattedCitation" : "(20)", "previouslyFormattedCitation" : "(20)"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(20)</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Regular review by an acute pain team </w:t>
      </w:r>
      <w:r w:rsidR="008A2549" w:rsidRPr="00CB1632">
        <w:rPr>
          <w:rFonts w:asciiTheme="majorHAnsi" w:hAnsiTheme="majorHAnsi" w:cstheme="majorHAnsi"/>
          <w:color w:val="000000" w:themeColor="text1"/>
        </w:rPr>
        <w:t>should be</w:t>
      </w:r>
      <w:r w:rsidRPr="00CB1632">
        <w:rPr>
          <w:rFonts w:asciiTheme="majorHAnsi" w:hAnsiTheme="majorHAnsi" w:cstheme="majorHAnsi"/>
          <w:color w:val="000000" w:themeColor="text1"/>
        </w:rPr>
        <w:t xml:space="preserve"> mandatory for patients with complex analgesia needs. Acute pain teams also fulfil many other aspects of the perioperative medicine team role and undertake surveillance for complications and physiological deterioration. Elderly patients are at risk of postoperative cognitive dysfunction. Involvement of specialists in the medical care of the elderly patient are now commonplace, for example in emergency orthopaedic surgery </w:t>
      </w:r>
      <w:r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"10.1093/ageing/afl163", "ISSN" : "0002-0729", "PMID" : "17259638", "abstract" : "BACKGROUND older people undergoing elective surgery have significant post-operative problems prolonging hospitalisation. OBJECTIVE to design, embed, and evaluate an evidence-based comprehensive geriatric assessment (CGA) service for at-risk older patients undergoing elective surgery. SETTING urban teaching hospital. SUBJECTS elective surgical patients aged 65+. INTERVENTION multidisciplinary preoperative CGA service with post-operative follow-through (proactive care of older people undergoing surgery ['POPS']). METHODS observational cohort study and multilevel surveys (development and modelling phase). Prospective 'before and after' comparison (exploratory evaluation). RESULTS findings from the development phase showed high levels of preoperative co-morbidity, no multidisciplinary preoperative input, and multiple potentially preventable post-operative problems delaying discharge in older elective surgery patients. Comparison of 2 cohorts of elective orthopaedic patients (pre-POPS vs POPS, N = 54) showed the POPS group had fewer post-operative medical complications including pneumonia (20% vs 4% [p = 0.008]) and delirium (19% vs 6% [p = 0.036]), and significant improvements in areas reflecting multidisciplinary practice including pressure sores (19% vs 4% [p = 0.028]), poor pain control (30% vs 2% [p&lt;0.001]), delayed mobilisation (28% vs 9% [p = 0.012]) and inappropriate catheter use (20% vs 7% [p = 0.046]). Length of stay was reduced by 4.5 days. There were fewer delayed discharges relating to medical complications (37% vs 13%) or waits for OT assessment or equipment (20% vs 4%). CONCLUSION a proactive evidence-based CGA service for at-risk older elective surgical patients was developed according to MRC framework for complex interventions. Pre/post comparison in elective orthopaedic patients showed improved (within methodological limitations) post-operative outcomes indicative of better clinical effectiveness and efficiency, and contributed to the service obtaining mainstream funding. Informed by the present study, a randomised controlled trial is ongoing.", "author" : [ { "dropping-particle" : "", "family" : "Harari", "given" : "Danielle", "non-dropping-particle" : "", "parse-names" : false, "suffix" : "" }, { "dropping-particle" : "", "family" : "Hopper", "given" : "Adrian", "non-dropping-particle" : "", "parse-names" : false, "suffix" : "" }, { "dropping-particle" : "", "family" : "Dhesi", "given" : "Jugdeep", "non-dropping-particle" : "", "parse-names" : false, "suffix" : "" }, { "dropping-particle" : "", "family" : "Babic-Illman", "given" : "Gordana", "non-dropping-particle" : "", "parse-names" : false, "suffix" : "" }, { "dropping-particle" : "", "family" : "Lockwood", "given" : "Linda", "non-dropping-particle" : "", "parse-names" : false, "suffix" : "" }, { "dropping-particle" : "", "family" : "Martin", "given" : "Finbarr", "non-dropping-particle" : "", "parse-names" : false, "suffix" : "" } ], "container-title" : "Age and ageing", "id" : "ITEM-1", "issue" : "2", "issued" : { "date-parts" : [ [ "2007", "3" ] ] }, "page" : "190-6", "publisher" : "Oxford University Press", "title" : "Proactive care of older people undergoing surgery ('POPS'): designing, embedding, evaluating and funding a comprehensive geriatric assessment service for older elective surgical patients.", "type" : "article-journal", "volume" : "36" }, "uris" : [ "http://www.mendeley.com/documents/?uuid=525e0d80-af46-34ab-9a15-7f458bc03f95" ] } ], "mendeley" : { "formattedCitation" : "(21)", "plainTextFormattedCitation" : "(21)", "previouslyFormattedCitation" : "(21)"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(21)</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w:t>
      </w:r>
      <w:r w:rsidR="002446CC" w:rsidRPr="00CB1632">
        <w:rPr>
          <w:rFonts w:asciiTheme="majorHAnsi" w:eastAsia="Times New Roman" w:hAnsiTheme="majorHAnsi" w:cstheme="majorHAnsi"/>
          <w:b/>
          <w:bCs/>
          <w:color w:val="000000" w:themeColor="text1"/>
        </w:rPr>
        <w:br w:type="page"/>
      </w:r>
    </w:p>
    <w:p w14:paraId="1C2F1FC8" w14:textId="37326CB7" w:rsidR="004B4A14" w:rsidRPr="00CB1632" w:rsidRDefault="00466B73" w:rsidP="008979F9">
      <w:pPr>
        <w:spacing w:line="360" w:lineRule="auto"/>
        <w:contextualSpacing/>
        <w:jc w:val="both"/>
        <w:outlineLvl w:val="0"/>
        <w:rPr>
          <w:rFonts w:asciiTheme="majorHAnsi" w:eastAsia="Times New Roman" w:hAnsiTheme="majorHAnsi" w:cstheme="majorHAnsi"/>
          <w:b/>
          <w:bCs/>
          <w:color w:val="000000" w:themeColor="text1"/>
          <w:sz w:val="28"/>
        </w:rPr>
      </w:pPr>
      <w:r w:rsidRPr="00CB1632">
        <w:rPr>
          <w:rFonts w:asciiTheme="majorHAnsi" w:eastAsia="Times New Roman" w:hAnsiTheme="majorHAnsi" w:cstheme="majorHAnsi"/>
          <w:b/>
          <w:bCs/>
          <w:color w:val="000000" w:themeColor="text1"/>
          <w:sz w:val="28"/>
        </w:rPr>
        <w:lastRenderedPageBreak/>
        <w:t>What are the recent advances in perioperative critical care medicine?</w:t>
      </w:r>
      <w:r w:rsidR="00440914" w:rsidRPr="00CB1632">
        <w:rPr>
          <w:rFonts w:asciiTheme="majorHAnsi" w:eastAsia="Times New Roman" w:hAnsiTheme="majorHAnsi" w:cstheme="majorHAnsi"/>
          <w:b/>
          <w:bCs/>
          <w:color w:val="000000" w:themeColor="text1"/>
          <w:sz w:val="28"/>
        </w:rPr>
        <w:t xml:space="preserve"> </w:t>
      </w:r>
    </w:p>
    <w:p w14:paraId="733BD4E0" w14:textId="52FF0A09" w:rsidR="00853B58" w:rsidRPr="00CB1632" w:rsidRDefault="00853B58"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color w:val="000000" w:themeColor="text1"/>
        </w:rPr>
        <w:t xml:space="preserve">A summary of what the expert group considered to be </w:t>
      </w:r>
      <w:r w:rsidR="00A25CE2" w:rsidRPr="00CB1632">
        <w:rPr>
          <w:rFonts w:asciiTheme="majorHAnsi" w:hAnsiTheme="majorHAnsi" w:cstheme="majorHAnsi"/>
          <w:color w:val="000000" w:themeColor="text1"/>
        </w:rPr>
        <w:t xml:space="preserve">recent advances </w:t>
      </w:r>
      <w:r w:rsidRPr="00CB1632">
        <w:rPr>
          <w:rFonts w:asciiTheme="majorHAnsi" w:hAnsiTheme="majorHAnsi" w:cstheme="majorHAnsi"/>
          <w:color w:val="000000" w:themeColor="text1"/>
        </w:rPr>
        <w:t>in perioperative medicine is presented in Table 1.</w:t>
      </w:r>
    </w:p>
    <w:p w14:paraId="6B672FE3" w14:textId="77777777" w:rsidR="00853B58" w:rsidRPr="00CB1632" w:rsidRDefault="00853B58" w:rsidP="008979F9">
      <w:pPr>
        <w:spacing w:line="360" w:lineRule="auto"/>
        <w:contextualSpacing/>
        <w:jc w:val="both"/>
        <w:outlineLvl w:val="0"/>
        <w:rPr>
          <w:rFonts w:asciiTheme="majorHAnsi" w:hAnsiTheme="majorHAnsi" w:cstheme="majorHAnsi"/>
          <w:i/>
          <w:color w:val="000000" w:themeColor="text1"/>
        </w:rPr>
      </w:pPr>
    </w:p>
    <w:p w14:paraId="12EB04BB" w14:textId="6741C110" w:rsidR="0071002C" w:rsidRPr="00CB1632" w:rsidRDefault="00E3325D" w:rsidP="008979F9">
      <w:pPr>
        <w:spacing w:line="360" w:lineRule="auto"/>
        <w:contextualSpacing/>
        <w:jc w:val="both"/>
        <w:outlineLvl w:val="0"/>
        <w:rPr>
          <w:rFonts w:asciiTheme="majorHAnsi" w:eastAsia="Times New Roman" w:hAnsiTheme="majorHAnsi" w:cstheme="majorHAnsi"/>
          <w:color w:val="000000" w:themeColor="text1"/>
        </w:rPr>
      </w:pPr>
      <w:r w:rsidRPr="00CB1632">
        <w:rPr>
          <w:rFonts w:asciiTheme="majorHAnsi" w:hAnsiTheme="majorHAnsi" w:cstheme="majorHAnsi"/>
          <w:i/>
          <w:color w:val="000000" w:themeColor="text1"/>
        </w:rPr>
        <w:t>Organisational</w:t>
      </w:r>
      <w:r w:rsidR="00D34255" w:rsidRPr="00CB1632">
        <w:rPr>
          <w:rFonts w:asciiTheme="majorHAnsi" w:hAnsiTheme="majorHAnsi" w:cstheme="majorHAnsi"/>
          <w:i/>
          <w:color w:val="000000" w:themeColor="text1"/>
        </w:rPr>
        <w:t>: Perioperative Medicine</w:t>
      </w:r>
    </w:p>
    <w:p w14:paraId="4E81C0C5" w14:textId="763CF732" w:rsidR="00E3325D" w:rsidRPr="00CB1632" w:rsidRDefault="00E55E7D"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The needs of h</w:t>
      </w:r>
      <w:r w:rsidR="00E3325D" w:rsidRPr="00CB1632">
        <w:rPr>
          <w:rFonts w:asciiTheme="majorHAnsi" w:hAnsiTheme="majorHAnsi" w:cstheme="majorHAnsi"/>
          <w:color w:val="000000" w:themeColor="text1"/>
        </w:rPr>
        <w:t>i</w:t>
      </w:r>
      <w:r w:rsidR="00DF779F" w:rsidRPr="00CB1632">
        <w:rPr>
          <w:rFonts w:asciiTheme="majorHAnsi" w:hAnsiTheme="majorHAnsi" w:cstheme="majorHAnsi"/>
          <w:color w:val="000000" w:themeColor="text1"/>
        </w:rPr>
        <w:t>gh</w:t>
      </w:r>
      <w:r w:rsidR="00D34255" w:rsidRPr="00CB1632">
        <w:rPr>
          <w:rFonts w:asciiTheme="majorHAnsi" w:hAnsiTheme="majorHAnsi" w:cstheme="majorHAnsi"/>
          <w:color w:val="000000" w:themeColor="text1"/>
        </w:rPr>
        <w:t>-</w:t>
      </w:r>
      <w:r w:rsidR="00DF779F" w:rsidRPr="00CB1632">
        <w:rPr>
          <w:rFonts w:asciiTheme="majorHAnsi" w:hAnsiTheme="majorHAnsi" w:cstheme="majorHAnsi"/>
          <w:color w:val="000000" w:themeColor="text1"/>
        </w:rPr>
        <w:t xml:space="preserve">risk </w:t>
      </w:r>
      <w:r w:rsidRPr="00CB1632">
        <w:rPr>
          <w:rFonts w:asciiTheme="majorHAnsi" w:hAnsiTheme="majorHAnsi" w:cstheme="majorHAnsi"/>
          <w:color w:val="000000" w:themeColor="text1"/>
        </w:rPr>
        <w:t>su</w:t>
      </w:r>
      <w:r w:rsidR="00DF779F" w:rsidRPr="00CB1632">
        <w:rPr>
          <w:rFonts w:asciiTheme="majorHAnsi" w:hAnsiTheme="majorHAnsi" w:cstheme="majorHAnsi"/>
          <w:color w:val="000000" w:themeColor="text1"/>
        </w:rPr>
        <w:t>rgical p</w:t>
      </w:r>
      <w:r w:rsidRPr="00CB1632">
        <w:rPr>
          <w:rFonts w:asciiTheme="majorHAnsi" w:hAnsiTheme="majorHAnsi" w:cstheme="majorHAnsi"/>
          <w:color w:val="000000" w:themeColor="text1"/>
        </w:rPr>
        <w:t>atients</w:t>
      </w:r>
      <w:r w:rsidR="00E3325D" w:rsidRPr="00CB1632">
        <w:rPr>
          <w:rFonts w:asciiTheme="majorHAnsi" w:hAnsiTheme="majorHAnsi" w:cstheme="majorHAnsi"/>
          <w:color w:val="000000" w:themeColor="text1"/>
        </w:rPr>
        <w:t xml:space="preserve"> are best met </w:t>
      </w:r>
      <w:r w:rsidRPr="00CB1632">
        <w:rPr>
          <w:rFonts w:asciiTheme="majorHAnsi" w:hAnsiTheme="majorHAnsi" w:cstheme="majorHAnsi"/>
          <w:color w:val="000000" w:themeColor="text1"/>
        </w:rPr>
        <w:t>through</w:t>
      </w:r>
      <w:r w:rsidR="00E3325D" w:rsidRPr="00CB1632">
        <w:rPr>
          <w:rFonts w:asciiTheme="majorHAnsi" w:hAnsiTheme="majorHAnsi" w:cstheme="majorHAnsi"/>
          <w:color w:val="000000" w:themeColor="text1"/>
        </w:rPr>
        <w:t xml:space="preserve"> a specific care </w:t>
      </w:r>
      <w:r w:rsidRPr="00CB1632">
        <w:rPr>
          <w:rFonts w:asciiTheme="majorHAnsi" w:hAnsiTheme="majorHAnsi" w:cstheme="majorHAnsi"/>
          <w:color w:val="000000" w:themeColor="text1"/>
        </w:rPr>
        <w:t xml:space="preserve">pathway </w:t>
      </w:r>
      <w:r w:rsidR="00E3325D" w:rsidRPr="00CB1632">
        <w:rPr>
          <w:rFonts w:asciiTheme="majorHAnsi" w:hAnsiTheme="majorHAnsi" w:cstheme="majorHAnsi"/>
          <w:color w:val="000000" w:themeColor="text1"/>
        </w:rPr>
        <w:t xml:space="preserve">covering all aspects of care from </w:t>
      </w:r>
      <w:r w:rsidR="008A2549" w:rsidRPr="00CB1632">
        <w:rPr>
          <w:rFonts w:asciiTheme="majorHAnsi" w:hAnsiTheme="majorHAnsi" w:cstheme="majorHAnsi"/>
          <w:color w:val="000000" w:themeColor="text1"/>
        </w:rPr>
        <w:t xml:space="preserve">the moment of contemplation of surgery until full recovery: </w:t>
      </w:r>
      <w:r w:rsidR="00E3325D" w:rsidRPr="00CB1632">
        <w:rPr>
          <w:rFonts w:asciiTheme="majorHAnsi" w:hAnsiTheme="majorHAnsi" w:cstheme="majorHAnsi"/>
          <w:color w:val="000000" w:themeColor="text1"/>
        </w:rPr>
        <w:t>preoperative assessment, optimisation of co-existing disease</w:t>
      </w:r>
      <w:r w:rsidR="008A2549" w:rsidRPr="00CB1632">
        <w:rPr>
          <w:rFonts w:asciiTheme="majorHAnsi" w:hAnsiTheme="majorHAnsi" w:cstheme="majorHAnsi"/>
          <w:color w:val="000000" w:themeColor="text1"/>
        </w:rPr>
        <w:t xml:space="preserve">, standardisation of intra-operative care, individualised </w:t>
      </w:r>
      <w:r w:rsidR="00E3325D" w:rsidRPr="00CB1632">
        <w:rPr>
          <w:rFonts w:asciiTheme="majorHAnsi" w:hAnsiTheme="majorHAnsi" w:cstheme="majorHAnsi"/>
          <w:color w:val="000000" w:themeColor="text1"/>
        </w:rPr>
        <w:t>postoperative care and discharge planning. This may be surgery specific e.g. emergency laparotomy, fractured neck of femur, or colorectal resection</w:t>
      </w:r>
      <w:r w:rsidR="00D34255" w:rsidRPr="00CB1632">
        <w:rPr>
          <w:rFonts w:asciiTheme="majorHAnsi" w:hAnsiTheme="majorHAnsi" w:cstheme="majorHAnsi"/>
          <w:color w:val="000000" w:themeColor="text1"/>
        </w:rPr>
        <w:t>,</w:t>
      </w:r>
      <w:r w:rsidR="00E3325D" w:rsidRPr="00CB1632">
        <w:rPr>
          <w:rFonts w:asciiTheme="majorHAnsi" w:hAnsiTheme="majorHAnsi" w:cstheme="majorHAnsi"/>
          <w:color w:val="000000" w:themeColor="text1"/>
        </w:rPr>
        <w:t xml:space="preserve"> </w:t>
      </w:r>
      <w:r w:rsidR="00D34255" w:rsidRPr="00CB1632">
        <w:rPr>
          <w:rFonts w:asciiTheme="majorHAnsi" w:hAnsiTheme="majorHAnsi" w:cstheme="majorHAnsi"/>
          <w:color w:val="000000" w:themeColor="text1"/>
        </w:rPr>
        <w:t>or</w:t>
      </w:r>
      <w:r w:rsidR="00E3325D" w:rsidRPr="00CB1632">
        <w:rPr>
          <w:rFonts w:asciiTheme="majorHAnsi" w:hAnsiTheme="majorHAnsi" w:cstheme="majorHAnsi"/>
          <w:color w:val="000000" w:themeColor="text1"/>
        </w:rPr>
        <w:t xml:space="preserve"> </w:t>
      </w:r>
      <w:r w:rsidR="00D34255" w:rsidRPr="00CB1632">
        <w:rPr>
          <w:rFonts w:asciiTheme="majorHAnsi" w:hAnsiTheme="majorHAnsi" w:cstheme="majorHAnsi"/>
          <w:color w:val="000000" w:themeColor="text1"/>
        </w:rPr>
        <w:t>focussed on specific</w:t>
      </w:r>
      <w:r w:rsidR="00E3325D" w:rsidRPr="00CB1632">
        <w:rPr>
          <w:rFonts w:asciiTheme="majorHAnsi" w:hAnsiTheme="majorHAnsi" w:cstheme="majorHAnsi"/>
          <w:color w:val="000000" w:themeColor="text1"/>
        </w:rPr>
        <w:t xml:space="preserve"> high</w:t>
      </w:r>
      <w:r w:rsidR="00D34255" w:rsidRPr="00CB1632">
        <w:rPr>
          <w:rFonts w:asciiTheme="majorHAnsi" w:hAnsiTheme="majorHAnsi" w:cstheme="majorHAnsi"/>
          <w:color w:val="000000" w:themeColor="text1"/>
        </w:rPr>
        <w:t>-</w:t>
      </w:r>
      <w:r w:rsidR="00E3325D" w:rsidRPr="00CB1632">
        <w:rPr>
          <w:rFonts w:asciiTheme="majorHAnsi" w:hAnsiTheme="majorHAnsi" w:cstheme="majorHAnsi"/>
          <w:color w:val="000000" w:themeColor="text1"/>
        </w:rPr>
        <w:t>risk</w:t>
      </w:r>
      <w:r w:rsidR="008A2549" w:rsidRPr="00CB1632">
        <w:rPr>
          <w:rFonts w:asciiTheme="majorHAnsi" w:hAnsiTheme="majorHAnsi" w:cstheme="majorHAnsi"/>
          <w:color w:val="000000" w:themeColor="text1"/>
        </w:rPr>
        <w:t xml:space="preserve"> patient</w:t>
      </w:r>
      <w:r w:rsidR="00E3325D" w:rsidRPr="00CB1632">
        <w:rPr>
          <w:rFonts w:asciiTheme="majorHAnsi" w:hAnsiTheme="majorHAnsi" w:cstheme="majorHAnsi"/>
          <w:color w:val="000000" w:themeColor="text1"/>
        </w:rPr>
        <w:t xml:space="preserve"> </w:t>
      </w:r>
      <w:r w:rsidR="00D34255" w:rsidRPr="00CB1632">
        <w:rPr>
          <w:rFonts w:asciiTheme="majorHAnsi" w:hAnsiTheme="majorHAnsi" w:cstheme="majorHAnsi"/>
          <w:color w:val="000000" w:themeColor="text1"/>
        </w:rPr>
        <w:t>groups, such as</w:t>
      </w:r>
      <w:r w:rsidR="00E3325D" w:rsidRPr="00CB1632">
        <w:rPr>
          <w:rFonts w:asciiTheme="majorHAnsi" w:hAnsiTheme="majorHAnsi" w:cstheme="majorHAnsi"/>
          <w:color w:val="000000" w:themeColor="text1"/>
        </w:rPr>
        <w:t xml:space="preserve"> the diabetic </w:t>
      </w:r>
      <w:r w:rsidRPr="00CB1632">
        <w:rPr>
          <w:rFonts w:asciiTheme="majorHAnsi" w:hAnsiTheme="majorHAnsi" w:cstheme="majorHAnsi"/>
          <w:color w:val="000000" w:themeColor="text1"/>
        </w:rPr>
        <w:t>patient</w:t>
      </w:r>
      <w:r w:rsidR="00E3325D" w:rsidRPr="00CB1632">
        <w:rPr>
          <w:rFonts w:asciiTheme="majorHAnsi" w:hAnsiTheme="majorHAnsi" w:cstheme="majorHAnsi"/>
          <w:color w:val="000000" w:themeColor="text1"/>
        </w:rPr>
        <w:t>.</w:t>
      </w:r>
      <w:r w:rsidR="00DF779F" w:rsidRPr="00CB1632">
        <w:rPr>
          <w:rFonts w:asciiTheme="majorHAnsi" w:hAnsiTheme="majorHAnsi" w:cstheme="majorHAnsi"/>
          <w:color w:val="000000" w:themeColor="text1"/>
        </w:rPr>
        <w:t xml:space="preserve"> </w:t>
      </w:r>
      <w:r w:rsidR="00D34255" w:rsidRPr="00CB1632">
        <w:rPr>
          <w:rFonts w:asciiTheme="majorHAnsi" w:hAnsiTheme="majorHAnsi" w:cstheme="majorHAnsi"/>
          <w:color w:val="000000" w:themeColor="text1"/>
        </w:rPr>
        <w:t>In recent years, the organisation of t</w:t>
      </w:r>
      <w:r w:rsidR="00DF779F" w:rsidRPr="00CB1632">
        <w:rPr>
          <w:rFonts w:asciiTheme="majorHAnsi" w:hAnsiTheme="majorHAnsi" w:cstheme="majorHAnsi"/>
          <w:color w:val="000000" w:themeColor="text1"/>
        </w:rPr>
        <w:t xml:space="preserve">hese </w:t>
      </w:r>
      <w:r w:rsidR="00D34255" w:rsidRPr="00CB1632">
        <w:rPr>
          <w:rFonts w:asciiTheme="majorHAnsi" w:hAnsiTheme="majorHAnsi" w:cstheme="majorHAnsi"/>
          <w:color w:val="000000" w:themeColor="text1"/>
        </w:rPr>
        <w:t xml:space="preserve">many and varied </w:t>
      </w:r>
      <w:r w:rsidR="00DF779F" w:rsidRPr="00CB1632">
        <w:rPr>
          <w:rFonts w:asciiTheme="majorHAnsi" w:hAnsiTheme="majorHAnsi" w:cstheme="majorHAnsi"/>
          <w:color w:val="000000" w:themeColor="text1"/>
        </w:rPr>
        <w:t xml:space="preserve">care pathways </w:t>
      </w:r>
      <w:r w:rsidR="00D34255" w:rsidRPr="00CB1632">
        <w:rPr>
          <w:rFonts w:asciiTheme="majorHAnsi" w:hAnsiTheme="majorHAnsi" w:cstheme="majorHAnsi"/>
          <w:color w:val="000000" w:themeColor="text1"/>
        </w:rPr>
        <w:t xml:space="preserve">has been brought under the single umbrella term of Perioperative Medicine to promote the </w:t>
      </w:r>
      <w:r w:rsidR="00DF779F" w:rsidRPr="00CB1632">
        <w:rPr>
          <w:rFonts w:asciiTheme="majorHAnsi" w:hAnsiTheme="majorHAnsi" w:cstheme="majorHAnsi"/>
          <w:color w:val="000000" w:themeColor="text1"/>
        </w:rPr>
        <w:t>deliver</w:t>
      </w:r>
      <w:r w:rsidR="00D34255" w:rsidRPr="00CB1632">
        <w:rPr>
          <w:rFonts w:asciiTheme="majorHAnsi" w:hAnsiTheme="majorHAnsi" w:cstheme="majorHAnsi"/>
          <w:color w:val="000000" w:themeColor="text1"/>
        </w:rPr>
        <w:t xml:space="preserve">y of high quality perioperative care for all patients. </w:t>
      </w:r>
      <w:r w:rsidR="00195682" w:rsidRPr="00CB1632">
        <w:rPr>
          <w:rFonts w:asciiTheme="majorHAnsi" w:hAnsiTheme="majorHAnsi" w:cstheme="majorHAnsi"/>
          <w:color w:val="000000" w:themeColor="text1"/>
        </w:rPr>
        <w:t xml:space="preserve">In some types of surgery this has led to marked reductions in inpatient stay </w:t>
      </w:r>
      <w:r w:rsidR="00195682"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"10.1093/bja/aew362", "ISSN" : "0007-0912", "PMID" : "27940457", "abstract" : "Enhanced recovery after surgery (ERAS) protocols produce significant clinical and economic benefits in a range of surgical subspecialties. There is a long tradition of applying clinical pathways to the perioperative care of joint arthroplasty patients. Enhanced recovery after surgery represents the next step in the evolution of standardized care. To date, reports of full ERAS pathways for hip or knee arthroplasty are lacking. In this narrative review, we present the evidence base that can be usefully applied to constructing ERAS pathways for hip or knee arthroplasty. The history and rationale for applying ERAS to joint arthroplasty are explained. Evidence demonstrates improved outcomes after joint arthroplasty when a standardized approach to care is implemented. The efficacy of individual ERAS components in hip or knee replacement is considered, including preoperative education, intraoperative anaesthetic techniques, postoperative analgesia, and early mobilization after joint arthroplasty. Interventions lacking high-quality evidence are identified, together with recommendations for future research. Based on currently available evidence, we present a model ERAS pathway that can be applied to perioperative care of patients undergoing hip or knee arthroplasty.", "author" : [ { "dropping-particle" : "", "family" : "Soffin", "given" : "E. M.", "non-dropping-particle" : "", "parse-names" : false, "suffix" : "" }, { "dropping-particle" : "", "family" : "YaDeau", "given" : "J. T.", "non-dropping-particle" : "", "parse-names" : false, "suffix" : "" } ], "container-title" : "British Journal of Anaesthesia", "id" : "ITEM-1", "issue" : "suppl 3", "issued" : { "date-parts" : [ [ "2016", "12" ] ] }, "page" : "iii62-iii72", "title" : "Enhanced recovery after surgery for primary hip and knee arthroplasty: a review of the evidence", "type" : "article-journal", "volume" : "117" }, "uris" : [ "http://www.mendeley.com/documents/?uuid=5e24c6d2-fc75-3099-802d-6225848f7b69" ] } ], "mendeley" : { "formattedCitation" : "(22)", "plainTextFormattedCitation" : "(22)", "previouslyFormattedCitation" : "(22)" }, "properties" : { "noteIndex" : 0 }, "schema" : "https://github.com/citation-style-language/schema/raw/master/csl-citation.json" }</w:instrText>
      </w:r>
      <w:r w:rsidR="00195682"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(22)</w:t>
      </w:r>
      <w:r w:rsidR="00195682" w:rsidRPr="00CB1632">
        <w:rPr>
          <w:rFonts w:asciiTheme="majorHAnsi" w:hAnsiTheme="majorHAnsi" w:cstheme="majorHAnsi"/>
          <w:color w:val="000000" w:themeColor="text1"/>
        </w:rPr>
        <w:fldChar w:fldCharType="end"/>
      </w:r>
      <w:r w:rsidR="00195682" w:rsidRPr="00CB1632">
        <w:rPr>
          <w:rFonts w:asciiTheme="majorHAnsi" w:hAnsiTheme="majorHAnsi" w:cstheme="majorHAnsi"/>
          <w:color w:val="000000" w:themeColor="text1"/>
        </w:rPr>
        <w:t xml:space="preserve">. </w:t>
      </w:r>
      <w:r w:rsidR="00D34255" w:rsidRPr="00CB1632">
        <w:rPr>
          <w:rFonts w:asciiTheme="majorHAnsi" w:hAnsiTheme="majorHAnsi" w:cstheme="majorHAnsi"/>
          <w:color w:val="000000" w:themeColor="text1"/>
        </w:rPr>
        <w:t xml:space="preserve">The intensive care physician has a key role to play in this development, in particular by improving access to a simplified form </w:t>
      </w:r>
      <w:r w:rsidR="008A2549" w:rsidRPr="00CB1632">
        <w:rPr>
          <w:rFonts w:asciiTheme="majorHAnsi" w:hAnsiTheme="majorHAnsi" w:cstheme="majorHAnsi"/>
          <w:color w:val="000000" w:themeColor="text1"/>
        </w:rPr>
        <w:t xml:space="preserve">of </w:t>
      </w:r>
      <w:r w:rsidR="00D34255" w:rsidRPr="00CB1632">
        <w:rPr>
          <w:rFonts w:asciiTheme="majorHAnsi" w:hAnsiTheme="majorHAnsi" w:cstheme="majorHAnsi"/>
          <w:color w:val="000000" w:themeColor="text1"/>
        </w:rPr>
        <w:t xml:space="preserve">perioperative critical care, and in </w:t>
      </w:r>
      <w:r w:rsidRPr="00CB1632">
        <w:rPr>
          <w:rFonts w:asciiTheme="majorHAnsi" w:hAnsiTheme="majorHAnsi" w:cstheme="majorHAnsi"/>
          <w:color w:val="000000" w:themeColor="text1"/>
        </w:rPr>
        <w:t xml:space="preserve">the </w:t>
      </w:r>
      <w:r w:rsidR="00092CA1" w:rsidRPr="00CB1632">
        <w:rPr>
          <w:rFonts w:asciiTheme="majorHAnsi" w:hAnsiTheme="majorHAnsi" w:cstheme="majorHAnsi"/>
          <w:color w:val="000000" w:themeColor="text1"/>
        </w:rPr>
        <w:t xml:space="preserve">early prevention of physiological deterioration in the </w:t>
      </w:r>
      <w:r w:rsidRPr="00CB1632">
        <w:rPr>
          <w:rFonts w:asciiTheme="majorHAnsi" w:hAnsiTheme="majorHAnsi" w:cstheme="majorHAnsi"/>
          <w:color w:val="000000" w:themeColor="text1"/>
        </w:rPr>
        <w:t xml:space="preserve">standard ward environment </w:t>
      </w:r>
      <w:r w:rsidR="00092CA1" w:rsidRPr="00CB1632">
        <w:rPr>
          <w:rFonts w:asciiTheme="majorHAnsi" w:hAnsiTheme="majorHAnsi" w:cstheme="majorHAnsi"/>
          <w:color w:val="000000" w:themeColor="text1"/>
        </w:rPr>
        <w:t xml:space="preserve">after surgery </w:t>
      </w:r>
      <w:r w:rsidR="008A2549" w:rsidRPr="00CB1632">
        <w:rPr>
          <w:rFonts w:asciiTheme="majorHAnsi" w:hAnsiTheme="majorHAnsi" w:cstheme="majorHAnsi"/>
          <w:color w:val="000000" w:themeColor="text1"/>
        </w:rPr>
        <w:t xml:space="preserve">and avoidance of “failure to rescue” </w:t>
      </w:r>
      <w:r w:rsidR="00314D60"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"URL" : "https://www.rcoa.ac.uk/perioperativemedicine", "accessed" : { "date-parts" : [ [ "2016", "12", "14" ] ] }, "id" : "ITEM-1", "issued" : { "date-parts" : [ [ "0" ] ] }, "title" : "Perioperative Medicine: The Pathway to Better Surgical Care | The Royal College of Anaesthetists", "type" : "webpage" }, "uris" : [ "http://www.mendeley.com/documents/?uuid=337aa06b-4bba-36c4-91ff-cfa70564c02c" ] } ], "mendeley" : { "formattedCitation" : "(23)", "plainTextFormattedCitation" : "(23)", "previouslyFormattedCitation" : "(23)" }, "properties" : { "noteIndex" : 0 }, "schema" : "https://github.com/citation-style-language/schema/raw/master/csl-citation.json" }</w:instrText>
      </w:r>
      <w:r w:rsidR="00314D60"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(23)</w:t>
      </w:r>
      <w:r w:rsidR="00314D60" w:rsidRPr="00CB1632">
        <w:rPr>
          <w:rFonts w:asciiTheme="majorHAnsi" w:hAnsiTheme="majorHAnsi" w:cstheme="majorHAnsi"/>
          <w:color w:val="000000" w:themeColor="text1"/>
        </w:rPr>
        <w:fldChar w:fldCharType="end"/>
      </w:r>
      <w:r w:rsidR="005C5313" w:rsidRPr="00CB1632">
        <w:rPr>
          <w:rFonts w:asciiTheme="majorHAnsi" w:hAnsiTheme="majorHAnsi" w:cstheme="majorHAnsi"/>
          <w:color w:val="000000" w:themeColor="text1"/>
        </w:rPr>
        <w:t>.</w:t>
      </w:r>
      <w:r w:rsidR="0040175B" w:rsidRPr="00CB1632">
        <w:rPr>
          <w:rFonts w:asciiTheme="majorHAnsi" w:hAnsiTheme="majorHAnsi" w:cstheme="majorHAnsi"/>
          <w:color w:val="000000" w:themeColor="text1"/>
        </w:rPr>
        <w:t xml:space="preserve"> In future, remote monitoring </w:t>
      </w:r>
      <w:r w:rsidR="008A2549" w:rsidRPr="00CB1632">
        <w:rPr>
          <w:rFonts w:asciiTheme="majorHAnsi" w:hAnsiTheme="majorHAnsi" w:cstheme="majorHAnsi"/>
          <w:color w:val="000000" w:themeColor="text1"/>
        </w:rPr>
        <w:t xml:space="preserve">of physiological variables </w:t>
      </w:r>
      <w:r w:rsidR="0040175B" w:rsidRPr="00CB1632">
        <w:rPr>
          <w:rFonts w:asciiTheme="majorHAnsi" w:hAnsiTheme="majorHAnsi" w:cstheme="majorHAnsi"/>
          <w:color w:val="000000" w:themeColor="text1"/>
        </w:rPr>
        <w:t xml:space="preserve">using wireless technology may allow earlier detection of the deteriorating patient. </w:t>
      </w:r>
    </w:p>
    <w:p w14:paraId="0386685D" w14:textId="77777777" w:rsidR="00314D60" w:rsidRPr="00CB1632" w:rsidRDefault="00314D60" w:rsidP="008979F9">
      <w:pPr>
        <w:spacing w:line="360" w:lineRule="auto"/>
        <w:contextualSpacing/>
        <w:jc w:val="both"/>
        <w:rPr>
          <w:rFonts w:asciiTheme="majorHAnsi" w:hAnsiTheme="majorHAnsi" w:cstheme="majorHAnsi"/>
          <w:i/>
          <w:color w:val="000000" w:themeColor="text1"/>
        </w:rPr>
      </w:pPr>
    </w:p>
    <w:p w14:paraId="6678A8F6" w14:textId="37921259" w:rsidR="00DF779F" w:rsidRPr="00CB1632" w:rsidRDefault="00DF779F"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 xml:space="preserve">Preoperative </w:t>
      </w:r>
      <w:r w:rsidR="00CF64FD" w:rsidRPr="00CB1632">
        <w:rPr>
          <w:rFonts w:asciiTheme="majorHAnsi" w:hAnsiTheme="majorHAnsi" w:cstheme="majorHAnsi"/>
          <w:i/>
          <w:color w:val="000000" w:themeColor="text1"/>
        </w:rPr>
        <w:t>assessment and risk reduction</w:t>
      </w:r>
    </w:p>
    <w:p w14:paraId="0D6A5594" w14:textId="690DBFB0" w:rsidR="00092CA1" w:rsidRPr="00CB1632" w:rsidRDefault="00E55E7D"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Preoperative care should involve early contact with an anaesthetist or perioperative physician. This will facilitate individualised patient care, for example in the treatment of anaemia or cardiac disease. Th</w:t>
      </w:r>
      <w:r w:rsidR="000D28A7" w:rsidRPr="00CB1632">
        <w:rPr>
          <w:rFonts w:asciiTheme="majorHAnsi" w:hAnsiTheme="majorHAnsi" w:cstheme="majorHAnsi"/>
          <w:color w:val="000000" w:themeColor="text1"/>
        </w:rPr>
        <w:t>e use of physical training or ‘p</w:t>
      </w:r>
      <w:r w:rsidRPr="00CB1632">
        <w:rPr>
          <w:rFonts w:asciiTheme="majorHAnsi" w:hAnsiTheme="majorHAnsi" w:cstheme="majorHAnsi"/>
          <w:color w:val="000000" w:themeColor="text1"/>
        </w:rPr>
        <w:t xml:space="preserve">rehabilitation’ before surgery to improve </w:t>
      </w:r>
      <w:r w:rsidR="00AC627E" w:rsidRPr="00CB1632">
        <w:rPr>
          <w:rFonts w:asciiTheme="majorHAnsi" w:hAnsiTheme="majorHAnsi" w:cstheme="majorHAnsi"/>
          <w:color w:val="000000" w:themeColor="text1"/>
        </w:rPr>
        <w:t xml:space="preserve">physical </w:t>
      </w:r>
      <w:r w:rsidRPr="00CB1632">
        <w:rPr>
          <w:rFonts w:asciiTheme="majorHAnsi" w:hAnsiTheme="majorHAnsi" w:cstheme="majorHAnsi"/>
          <w:color w:val="000000" w:themeColor="text1"/>
        </w:rPr>
        <w:t xml:space="preserve">fitness </w:t>
      </w:r>
      <w:r w:rsidR="00AC627E" w:rsidRPr="00CB1632">
        <w:rPr>
          <w:rFonts w:asciiTheme="majorHAnsi" w:hAnsiTheme="majorHAnsi" w:cstheme="majorHAnsi"/>
          <w:color w:val="000000" w:themeColor="text1"/>
        </w:rPr>
        <w:t xml:space="preserve">as well as to optimise nutritional and psychological status before surgery </w:t>
      </w:r>
      <w:r w:rsidRPr="00CB1632">
        <w:rPr>
          <w:rFonts w:asciiTheme="majorHAnsi" w:hAnsiTheme="majorHAnsi" w:cstheme="majorHAnsi"/>
          <w:color w:val="000000" w:themeColor="text1"/>
        </w:rPr>
        <w:t xml:space="preserve">is </w:t>
      </w:r>
      <w:r w:rsidR="005C209E" w:rsidRPr="00CB1632">
        <w:rPr>
          <w:rFonts w:asciiTheme="majorHAnsi" w:hAnsiTheme="majorHAnsi" w:cstheme="majorHAnsi"/>
          <w:color w:val="000000" w:themeColor="text1"/>
        </w:rPr>
        <w:t>currently being evaluated in</w:t>
      </w:r>
      <w:r w:rsidR="00BB5693" w:rsidRPr="00CB1632">
        <w:rPr>
          <w:rFonts w:asciiTheme="majorHAnsi" w:hAnsiTheme="majorHAnsi" w:cstheme="majorHAnsi"/>
          <w:color w:val="000000" w:themeColor="text1"/>
        </w:rPr>
        <w:t xml:space="preserve"> various </w:t>
      </w:r>
      <w:r w:rsidR="005C209E" w:rsidRPr="00CB1632">
        <w:rPr>
          <w:rFonts w:asciiTheme="majorHAnsi" w:hAnsiTheme="majorHAnsi" w:cstheme="majorHAnsi"/>
          <w:color w:val="000000" w:themeColor="text1"/>
        </w:rPr>
        <w:t>settings</w:t>
      </w:r>
      <w:r w:rsidRPr="00CB1632">
        <w:rPr>
          <w:rFonts w:asciiTheme="majorHAnsi" w:hAnsiTheme="majorHAnsi" w:cstheme="majorHAnsi"/>
          <w:color w:val="000000" w:themeColor="text1"/>
        </w:rPr>
        <w:t>. Along with education packages to improve the expectation and understanding of postoperative care</w:t>
      </w:r>
      <w:r w:rsidR="00AC627E"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these techniques may greatly improve how patients engage with perioperative care. </w:t>
      </w:r>
      <w:r w:rsidR="00092CA1" w:rsidRPr="00CB1632">
        <w:rPr>
          <w:rFonts w:asciiTheme="majorHAnsi" w:hAnsiTheme="majorHAnsi" w:cstheme="majorHAnsi"/>
          <w:color w:val="000000" w:themeColor="text1"/>
        </w:rPr>
        <w:t xml:space="preserve">Sophisticated preoperative assessment algorithms are now being </w:t>
      </w:r>
      <w:r w:rsidR="00092CA1" w:rsidRPr="00CB1632">
        <w:rPr>
          <w:rFonts w:asciiTheme="majorHAnsi" w:hAnsiTheme="majorHAnsi" w:cstheme="majorHAnsi"/>
          <w:color w:val="000000" w:themeColor="text1"/>
        </w:rPr>
        <w:lastRenderedPageBreak/>
        <w:t>developed which combine CPET data with medical history</w:t>
      </w:r>
      <w:r w:rsidR="005C209E" w:rsidRPr="00CB1632">
        <w:rPr>
          <w:rFonts w:asciiTheme="majorHAnsi" w:hAnsiTheme="majorHAnsi" w:cstheme="majorHAnsi"/>
          <w:color w:val="000000" w:themeColor="text1"/>
        </w:rPr>
        <w:t>, clinical risk scores</w:t>
      </w:r>
      <w:r w:rsidR="00092CA1" w:rsidRPr="00CB1632">
        <w:rPr>
          <w:rFonts w:asciiTheme="majorHAnsi" w:hAnsiTheme="majorHAnsi" w:cstheme="majorHAnsi"/>
          <w:color w:val="000000" w:themeColor="text1"/>
        </w:rPr>
        <w:t xml:space="preserve"> and epidemiological data. This may provide a more accurate risk of death or complications </w:t>
      </w:r>
      <w:r w:rsidR="00092CA1"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"10.1111/anae.13061", "ISSN" : "00032409", "PMID" : "25959175", "abstract" : "We observed survival after scheduled repair of abdominal aortic aneurysm in 1096 patients for a median (IQR [range]) of 3.0 (1.5-5.8 [0-15])\u00a0years: 943 patients had complete data, 250 of whom died. We compared discrimination and calibration of an external model with the Kaplan-Meier model generated from the study data. Integrated Brier misclassification scores for both models at 1-5 postoperative years were 0.04, 0.08, 0.11, 0.13 and 0.16, respectively. Harrel's concordance index at 1-5 postoperative years was 0.73, 0.71, 0.68, 0.67 and 0.66, respectively. Groups with median 5-year predicted mortality of 40% (n\u00a0=\u00a0251), 18% (n\u00a0=\u00a0414) and 8% (n\u00a0=\u00a0164) had lower observed mortality than 114 patients with 70% predicted mortality, hazard ratio (95% CI): 0.58 (0.37-0.76), p\u00a0=\u00a00.0031; 0.30 (0.19-0.48), p\u00a0=\u00a01.7\u00a0\u00d7\u00a010(-12) and 0.19 (0.13-0.27), p\u00a0=\u00a01.3\u00a0\u00d7\u00a010(-10) , respectively, test for trend p\u00a0=\u00a05.6\u00a0\u00d7\u00a010(-15) . Survival predicted by the external calculator was similar to the Kaplan-Meier estimate.", "author" : [ { "dropping-particle" : "", "family" : "Carlisle", "given" : "J. B.", "non-dropping-particle" : "", "parse-names" : false, "suffix" : "" }, { "dropping-particle" : "", "family" : "Danjoux", "given" : "G.", "non-dropping-particle" : "", "parse-names" : false, "suffix" : "" }, { "dropping-particle" : "", "family" : "Kerr", "given" : "K.", "non-dropping-particle" : "", "parse-names" : false, "suffix" : "" }, { "dropping-particle" : "", "family" : "Snowden", "given" : "C.", "non-dropping-particle" : "", "parse-names" : false, "suffix" : "" }, { "dropping-particle" : "", "family" : "Swart", "given" : "M.", "non-dropping-particle" : "", "parse-names" : false, "suffix" : "" } ], "container-title" : "Anaesthesia", "id" : "ITEM-1", "issue" : "6", "issued" : { "date-parts" : [ [ "2015", "6" ] ] }, "page" : "654-665", "title" : "Validation of long-term survival prediction for scheduled abdominal aortic aneurysm repair with an independent calculator using only pre-operative variables", "type" : "article-journal", "volume" : "70" }, "uris" : [ "http://www.mendeley.com/documents/?uuid=936c3210-ad03-3c4a-adf9-6d371a8ba054" ] } ], "mendeley" : { "formattedCitation" : "(24)", "plainTextFormattedCitation" : "(24)", "previouslyFormattedCitation" : "(24)" }, "properties" : { "noteIndex" : 0 }, "schema" : "https://github.com/citation-style-language/schema/raw/master/csl-citation.json" }</w:instrText>
      </w:r>
      <w:r w:rsidR="00092CA1"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(24)</w:t>
      </w:r>
      <w:r w:rsidR="00092CA1" w:rsidRPr="00CB1632">
        <w:rPr>
          <w:rFonts w:asciiTheme="majorHAnsi" w:hAnsiTheme="majorHAnsi" w:cstheme="majorHAnsi"/>
          <w:color w:val="000000" w:themeColor="text1"/>
        </w:rPr>
        <w:fldChar w:fldCharType="end"/>
      </w:r>
      <w:r w:rsidR="00092CA1"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w:t>
      </w:r>
      <w:r w:rsidR="00343E0A" w:rsidRPr="00CB1632">
        <w:rPr>
          <w:rFonts w:asciiTheme="majorHAnsi" w:hAnsiTheme="majorHAnsi" w:cstheme="majorHAnsi"/>
          <w:color w:val="000000" w:themeColor="text1"/>
        </w:rPr>
        <w:t>There may also be a role for plasma biomarkers such as estimated glomerular filtration rate, NT pro-BNP, and troponins for risk assessment in this context</w:t>
      </w:r>
      <w:r w:rsidR="000D28A7" w:rsidRPr="00CB1632">
        <w:rPr>
          <w:rFonts w:asciiTheme="majorHAnsi" w:hAnsiTheme="majorHAnsi" w:cstheme="majorHAnsi"/>
          <w:color w:val="000000" w:themeColor="text1"/>
        </w:rPr>
        <w:t xml:space="preserve"> </w:t>
      </w:r>
      <w:r w:rsidR="000D28A7"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"10.1016/j.jacc.2011.04.018", "ISSN" : "0735-1097", "author" : [ { "dropping-particle" : "", "family" : "Rodseth", "given" : "Reitze N", "non-dropping-particle" : "", "parse-names" : false, "suffix" : "" }, { "dropping-particle" : "", "family" : "Lurati Buse", "given" : "Giovana A", "non-dropping-particle" : "", "parse-names" : false, "suffix" : "" }, { "dropping-particle" : "", "family" : "Bolliger", "given" : "Daniel", "non-dropping-particle" : "", "parse-names" : false, "suffix" : "" }, { "dropping-particle" : "", "family" : "Burkhart", "given" : "Christoph S", "non-dropping-particle" : "", "parse-names" : false, "suffix" : "" }, { "dropping-particle" : "", "family" : "Cuthbertson", "given" : "Brian H", "non-dropping-particle" : "", "parse-names" : false, "suffix" : "" }, { "dropping-particle" : "", "family" : "Gibson", "given" : "Simon C", "non-dropping-particle" : "", "parse-names" : false, "suffix" : "" }, { "dropping-particle" : "", "family" : "Mahla", "given" : "Elisabeth", "non-dropping-particle" : "", "parse-names" : false, "suffix" : "" }, { "dropping-particle" : "", "family" : "Leibowitz", "given" : "David W", "non-dropping-particle" : "", "parse-names" : false, "suffix" : "" }, { "dropping-particle" : "", "family" : "Biccard", "given" : "Bruce M", "non-dropping-particle" : "", "parse-names" : false, "suffix" : "" } ], "container-title" : "Journal of the American College of Cardiology", "id" : "ITEM-1", "issue" : "5", "issued" : { "date-parts" : [ [ "2011" ] ] }, "page" : "522-529", "title" : "The Predictive Ability of Pre-Operative B-Type Natriuretic Peptide in Vascular Patients for Major Adverse Cardiac Events: An Individual Patient Data Meta-Analysis", "type" : "article-journal", "volume" : "58" }, "uris" : [ "http://www.mendeley.com/documents/?uuid=98fe9cbd-2e09-4db8-a24a-6ff7ed30091b" ] }, { "id" : "ITEM-2", "itemData" : { "DOI" : "10.1093/bja/aev137", "ISSN" : "0007-0912", "PMID" : "26001837", "abstract" : "BACKGROUND: Evidence suggests that cardiac output-guided haemodynamic therapy algorithms improve outcomes after high-risk surgery, but there is some concern that this could promote acute myocardial injury. We evaluated the incidence of myocardial injury in a perioperative goal-directed therapy trial.\\n\\nMETHODS: Patients undergoing major gastrointestinal surgery (n=723) were randomly assigned to cardiac output-guided haemodynamic therapy (intervention group) or usual care as part of the OPTIMISE trial. At four participating sites, 288 patients were enrolled in a biomarker substudy. Serum high-sensitivity cardiac troponin I (TnI) concentration and N-terminal pro-brain natriuretic peptide (NT-proBNP) concentration were measured before and at 24 and 72 h after surgery.\\n\\nRESULTS: Median preoperative TnI and NT-ProBNP concentrations were 4.3 ng litre(-1) and 144 pg ml(-1), respectively. After surgery, 67 (46%) patients in the intervention group and 68 (48%) patients receiving usual care had TnI concentrations above the 99th centile upper reference limit (P=0.82). Peak serum TnI concentration was similar in the intervention and usual care groups (median [interquartile range]: 10.0 [5.3-21.5] vs 7.8 [5.0-21.8] ng litre(-1); P=0.85), and no differences were observed in serum TnI concentrations over 72 h (repeated-measures anova, P=0.51). Likewise, there were no differences in peak NT-proBNP concentration between intervention and usual care groups (645 [362-1169] vs 659 [381-1028] pg ml(-1); P=0.86) or in serial NT-proBNP concentrations over 72 h (P=0.20).\\n\\nCONCLUSIONS: Myocardial injury is common among patients undergoing major gastrointestinal surgery. In this study, the frequency was not affected by cardiac output-guided fluid and low-dose inotropic therapy.", "author" : [ { "dropping-particle" : "", "family" : "Gillies", "given" : "M. A.", "non-dropping-particle" : "", "parse-names" : false, "suffix" : "" }, { "dropping-particle" : "V.", "family" : "Shah", "given" : "A. S.", "non-dropping-particle" : "", "parse-names" : false, "suffix" : "" }, { "dropping-particle" : "", "family" : "Mullenheim", "given" : "J.", "non-dropping-particle" : "", "parse-names" : false, "suffix" : "" }, { "dropping-particle" : "", "family" : "Tricklebank", "given" : "S.", "non-dropping-particle" : "", "parse-names" : false, "suffix" : "" }, { "dropping-particle" : "", "family" : "Owen", "given" : "T.", "non-dropping-particle" : "", "parse-names" : false, "suffix" : "" }, { "dropping-particle" : "", "family" : "Antonelli", "given" : "J.", "non-dropping-particle" : "", "parse-names" : false, "suffix" : "" }, { "dropping-particle" : "", "family" : "Strachan", "given" : "F.", "non-dropping-particle" : "", "parse-names" : false, "suffix" : "" }, { "dropping-particle" : "", "family" : "Mills", "given" : "N. L.", "non-dropping-particle" : "", "parse-names" : false, "suffix" : "" }, { "dropping-particle" : "", "family" : "Pearse", "given" : "R. M.", "non-dropping-particle" : "", "parse-names" : false, "suffix" : "" } ], "container-title" : "British Journal of Anaesthesia", "id" : "ITEM-2", "issued" : { "date-parts" : [ [ "2015" ] ] }, "page" : "1-7", "title" : "Perioperative myocardial injury in patients receiving cardiac output-guided haemodynamic therapy: a substudy of the OPTIMISE Trial", "type" : "article-journal" }, "uris" : [ "http://www.mendeley.com/documents/?uuid=c17728be-2671-45f9-a2ce-ab4f4628a36f" ] } ], "mendeley" : { "formattedCitation" : "(13,25)", "plainTextFormattedCitation" : "(13,25)", "previouslyFormattedCitation" : "(13,25)" }, "properties" : { "noteIndex" : 0 }, "schema" : "https://github.com/citation-style-language/schema/raw/master/csl-citation.json" }</w:instrText>
      </w:r>
      <w:r w:rsidR="000D28A7"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(13,25)</w:t>
      </w:r>
      <w:r w:rsidR="000D28A7" w:rsidRPr="00CB1632">
        <w:rPr>
          <w:rFonts w:asciiTheme="majorHAnsi" w:hAnsiTheme="majorHAnsi" w:cstheme="majorHAnsi"/>
          <w:color w:val="000000" w:themeColor="text1"/>
        </w:rPr>
        <w:fldChar w:fldCharType="end"/>
      </w:r>
      <w:r w:rsidR="00343E0A"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I</w:t>
      </w:r>
      <w:r w:rsidR="00092CA1" w:rsidRPr="00CB1632">
        <w:rPr>
          <w:rFonts w:asciiTheme="majorHAnsi" w:hAnsiTheme="majorHAnsi" w:cstheme="majorHAnsi"/>
          <w:color w:val="000000" w:themeColor="text1"/>
        </w:rPr>
        <w:t>n some circumstances</w:t>
      </w:r>
      <w:r w:rsidRPr="00CB1632">
        <w:rPr>
          <w:rFonts w:asciiTheme="majorHAnsi" w:hAnsiTheme="majorHAnsi" w:cstheme="majorHAnsi"/>
          <w:color w:val="000000" w:themeColor="text1"/>
        </w:rPr>
        <w:t>,</w:t>
      </w:r>
      <w:r w:rsidR="00092CA1" w:rsidRPr="00CB1632">
        <w:rPr>
          <w:rFonts w:asciiTheme="majorHAnsi" w:hAnsiTheme="majorHAnsi" w:cstheme="majorHAnsi"/>
          <w:color w:val="000000" w:themeColor="text1"/>
        </w:rPr>
        <w:t xml:space="preserve"> the risk of major surgery is very high and </w:t>
      </w:r>
      <w:r w:rsidR="00AC627E" w:rsidRPr="00CB1632">
        <w:rPr>
          <w:rFonts w:asciiTheme="majorHAnsi" w:hAnsiTheme="majorHAnsi" w:cstheme="majorHAnsi"/>
          <w:color w:val="000000" w:themeColor="text1"/>
        </w:rPr>
        <w:t xml:space="preserve">the planned operation may </w:t>
      </w:r>
      <w:r w:rsidR="00092CA1" w:rsidRPr="00CB1632">
        <w:rPr>
          <w:rFonts w:asciiTheme="majorHAnsi" w:hAnsiTheme="majorHAnsi" w:cstheme="majorHAnsi"/>
          <w:color w:val="000000" w:themeColor="text1"/>
        </w:rPr>
        <w:t>not</w:t>
      </w:r>
      <w:r w:rsidR="00AC627E" w:rsidRPr="00CB1632">
        <w:rPr>
          <w:rFonts w:asciiTheme="majorHAnsi" w:hAnsiTheme="majorHAnsi" w:cstheme="majorHAnsi"/>
          <w:color w:val="000000" w:themeColor="text1"/>
        </w:rPr>
        <w:t xml:space="preserve"> be</w:t>
      </w:r>
      <w:r w:rsidR="00092CA1" w:rsidRPr="00CB1632">
        <w:rPr>
          <w:rFonts w:asciiTheme="majorHAnsi" w:hAnsiTheme="majorHAnsi" w:cstheme="majorHAnsi"/>
          <w:color w:val="000000" w:themeColor="text1"/>
        </w:rPr>
        <w:t xml:space="preserve"> in the patient’s best interests. </w:t>
      </w:r>
      <w:r w:rsidRPr="00CB1632">
        <w:rPr>
          <w:rFonts w:asciiTheme="majorHAnsi" w:hAnsiTheme="majorHAnsi" w:cstheme="majorHAnsi"/>
          <w:color w:val="000000" w:themeColor="text1"/>
        </w:rPr>
        <w:t xml:space="preserve">Shared decision </w:t>
      </w:r>
      <w:r w:rsidR="00092CA1" w:rsidRPr="00CB1632">
        <w:rPr>
          <w:rFonts w:asciiTheme="majorHAnsi" w:hAnsiTheme="majorHAnsi" w:cstheme="majorHAnsi"/>
          <w:color w:val="000000" w:themeColor="text1"/>
        </w:rPr>
        <w:t xml:space="preserve">making </w:t>
      </w:r>
      <w:r w:rsidRPr="00CB1632">
        <w:rPr>
          <w:rFonts w:asciiTheme="majorHAnsi" w:hAnsiTheme="majorHAnsi" w:cstheme="majorHAnsi"/>
          <w:color w:val="000000" w:themeColor="text1"/>
        </w:rPr>
        <w:t>with the patient</w:t>
      </w:r>
      <w:r w:rsidR="00092CA1" w:rsidRPr="00CB1632">
        <w:rPr>
          <w:rFonts w:asciiTheme="majorHAnsi" w:hAnsiTheme="majorHAnsi" w:cstheme="majorHAnsi"/>
          <w:color w:val="000000" w:themeColor="text1"/>
        </w:rPr>
        <w:t xml:space="preserve"> allow</w:t>
      </w:r>
      <w:r w:rsidRPr="00CB1632">
        <w:rPr>
          <w:rFonts w:asciiTheme="majorHAnsi" w:hAnsiTheme="majorHAnsi" w:cstheme="majorHAnsi"/>
          <w:color w:val="000000" w:themeColor="text1"/>
        </w:rPr>
        <w:t>s</w:t>
      </w:r>
      <w:r w:rsidR="00092CA1" w:rsidRPr="00CB1632">
        <w:rPr>
          <w:rFonts w:asciiTheme="majorHAnsi" w:hAnsiTheme="majorHAnsi" w:cstheme="majorHAnsi"/>
          <w:color w:val="000000" w:themeColor="text1"/>
        </w:rPr>
        <w:t xml:space="preserve"> consideration of other options such as chemo/radiotherapy or palliation</w:t>
      </w:r>
      <w:r w:rsidR="00AC627E" w:rsidRPr="00CB1632">
        <w:rPr>
          <w:rFonts w:asciiTheme="majorHAnsi" w:hAnsiTheme="majorHAnsi" w:cstheme="majorHAnsi"/>
          <w:color w:val="000000" w:themeColor="text1"/>
        </w:rPr>
        <w:t xml:space="preserve"> (for cancer surgery) or physical therapy (for joint replacement surgery)</w:t>
      </w:r>
      <w:r w:rsidR="00092CA1" w:rsidRPr="00CB1632">
        <w:rPr>
          <w:rFonts w:asciiTheme="majorHAnsi" w:hAnsiTheme="majorHAnsi" w:cstheme="majorHAnsi"/>
          <w:color w:val="000000" w:themeColor="text1"/>
        </w:rPr>
        <w:t xml:space="preserve">, which best </w:t>
      </w:r>
      <w:r w:rsidRPr="00CB1632">
        <w:rPr>
          <w:rFonts w:asciiTheme="majorHAnsi" w:hAnsiTheme="majorHAnsi" w:cstheme="majorHAnsi"/>
          <w:color w:val="000000" w:themeColor="text1"/>
        </w:rPr>
        <w:t>meet</w:t>
      </w:r>
      <w:r w:rsidR="00092CA1" w:rsidRPr="00CB1632">
        <w:rPr>
          <w:rFonts w:asciiTheme="majorHAnsi" w:hAnsiTheme="majorHAnsi" w:cstheme="majorHAnsi"/>
          <w:color w:val="000000" w:themeColor="text1"/>
        </w:rPr>
        <w:t xml:space="preserve"> patients</w:t>
      </w:r>
      <w:r w:rsidRPr="00CB1632">
        <w:rPr>
          <w:rFonts w:asciiTheme="majorHAnsi" w:hAnsiTheme="majorHAnsi" w:cstheme="majorHAnsi"/>
          <w:color w:val="000000" w:themeColor="text1"/>
        </w:rPr>
        <w:t>’</w:t>
      </w:r>
      <w:r w:rsidR="00092CA1"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t>hopes</w:t>
      </w:r>
      <w:r w:rsidR="00092CA1" w:rsidRPr="00CB1632">
        <w:rPr>
          <w:rFonts w:asciiTheme="majorHAnsi" w:hAnsiTheme="majorHAnsi" w:cstheme="majorHAnsi"/>
          <w:color w:val="000000" w:themeColor="text1"/>
        </w:rPr>
        <w:t xml:space="preserve"> and expectations.</w:t>
      </w:r>
    </w:p>
    <w:p w14:paraId="5138D1ED" w14:textId="77777777" w:rsidR="00343E0A" w:rsidRPr="00CB1632" w:rsidRDefault="00343E0A" w:rsidP="008979F9">
      <w:pPr>
        <w:spacing w:line="360" w:lineRule="auto"/>
        <w:contextualSpacing/>
        <w:jc w:val="both"/>
        <w:rPr>
          <w:rFonts w:asciiTheme="majorHAnsi" w:hAnsiTheme="majorHAnsi" w:cstheme="majorHAnsi"/>
          <w:i/>
          <w:color w:val="000000" w:themeColor="text1"/>
        </w:rPr>
      </w:pPr>
    </w:p>
    <w:p w14:paraId="52AFB246" w14:textId="7036C9CB" w:rsidR="00220C71" w:rsidRPr="00CB1632" w:rsidRDefault="009C01A5"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 xml:space="preserve">Intraoperative </w:t>
      </w:r>
      <w:r w:rsidR="00092CA1" w:rsidRPr="00CB1632">
        <w:rPr>
          <w:rFonts w:asciiTheme="majorHAnsi" w:hAnsiTheme="majorHAnsi" w:cstheme="majorHAnsi"/>
          <w:i/>
          <w:color w:val="000000" w:themeColor="text1"/>
        </w:rPr>
        <w:t>c</w:t>
      </w:r>
      <w:r w:rsidRPr="00CB1632">
        <w:rPr>
          <w:rFonts w:asciiTheme="majorHAnsi" w:hAnsiTheme="majorHAnsi" w:cstheme="majorHAnsi"/>
          <w:i/>
          <w:color w:val="000000" w:themeColor="text1"/>
        </w:rPr>
        <w:t>are</w:t>
      </w:r>
    </w:p>
    <w:p w14:paraId="53BDE033" w14:textId="6E85E643" w:rsidR="00DB65A9" w:rsidRPr="00CB1632" w:rsidRDefault="00364FB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There </w:t>
      </w:r>
      <w:r w:rsidR="00E55E7D" w:rsidRPr="00CB1632">
        <w:rPr>
          <w:rFonts w:asciiTheme="majorHAnsi" w:hAnsiTheme="majorHAnsi" w:cstheme="majorHAnsi"/>
          <w:color w:val="000000" w:themeColor="text1"/>
        </w:rPr>
        <w:t>is an</w:t>
      </w:r>
      <w:r w:rsidRPr="00CB1632">
        <w:rPr>
          <w:rFonts w:asciiTheme="majorHAnsi" w:hAnsiTheme="majorHAnsi" w:cstheme="majorHAnsi"/>
          <w:color w:val="000000" w:themeColor="text1"/>
        </w:rPr>
        <w:t xml:space="preserve"> increas</w:t>
      </w:r>
      <w:r w:rsidR="00E55E7D" w:rsidRPr="00CB1632">
        <w:rPr>
          <w:rFonts w:asciiTheme="majorHAnsi" w:hAnsiTheme="majorHAnsi" w:cstheme="majorHAnsi"/>
          <w:color w:val="000000" w:themeColor="text1"/>
        </w:rPr>
        <w:t xml:space="preserve">ing use of algorithms </w:t>
      </w:r>
      <w:r w:rsidR="00AC627E" w:rsidRPr="00CB1632">
        <w:rPr>
          <w:rFonts w:asciiTheme="majorHAnsi" w:hAnsiTheme="majorHAnsi" w:cstheme="majorHAnsi"/>
          <w:color w:val="000000" w:themeColor="text1"/>
        </w:rPr>
        <w:t xml:space="preserve">that </w:t>
      </w:r>
      <w:r w:rsidR="00E55E7D" w:rsidRPr="00CB1632">
        <w:rPr>
          <w:rFonts w:asciiTheme="majorHAnsi" w:hAnsiTheme="majorHAnsi" w:cstheme="majorHAnsi"/>
          <w:color w:val="000000" w:themeColor="text1"/>
        </w:rPr>
        <w:t>incorporate physiological goals to</w:t>
      </w:r>
      <w:r w:rsidRPr="00CB1632">
        <w:rPr>
          <w:rFonts w:asciiTheme="majorHAnsi" w:hAnsiTheme="majorHAnsi" w:cstheme="majorHAnsi"/>
          <w:color w:val="000000" w:themeColor="text1"/>
        </w:rPr>
        <w:t xml:space="preserve"> direct intraoperative ther</w:t>
      </w:r>
      <w:r w:rsidR="00220C71" w:rsidRPr="00CB1632">
        <w:rPr>
          <w:rFonts w:asciiTheme="majorHAnsi" w:hAnsiTheme="majorHAnsi" w:cstheme="majorHAnsi"/>
          <w:color w:val="000000" w:themeColor="text1"/>
        </w:rPr>
        <w:t>ap</w:t>
      </w:r>
      <w:r w:rsidR="00E55E7D" w:rsidRPr="00CB1632">
        <w:rPr>
          <w:rFonts w:asciiTheme="majorHAnsi" w:hAnsiTheme="majorHAnsi" w:cstheme="majorHAnsi"/>
          <w:color w:val="000000" w:themeColor="text1"/>
        </w:rPr>
        <w:t>ies</w:t>
      </w:r>
      <w:r w:rsidR="00220C71" w:rsidRPr="00CB1632">
        <w:rPr>
          <w:rFonts w:asciiTheme="majorHAnsi" w:hAnsiTheme="majorHAnsi" w:cstheme="majorHAnsi"/>
          <w:color w:val="000000" w:themeColor="text1"/>
        </w:rPr>
        <w:t>. This is well</w:t>
      </w:r>
      <w:r w:rsidR="00E55E7D" w:rsidRPr="00CB1632">
        <w:rPr>
          <w:rFonts w:asciiTheme="majorHAnsi" w:hAnsiTheme="majorHAnsi" w:cstheme="majorHAnsi"/>
          <w:color w:val="000000" w:themeColor="text1"/>
        </w:rPr>
        <w:t xml:space="preserve"> established in haemodynamic</w:t>
      </w:r>
      <w:r w:rsidRPr="00CB1632">
        <w:rPr>
          <w:rFonts w:asciiTheme="majorHAnsi" w:hAnsiTheme="majorHAnsi" w:cstheme="majorHAnsi"/>
          <w:color w:val="000000" w:themeColor="text1"/>
        </w:rPr>
        <w:t xml:space="preserve"> management where invasive monitoring allows the titration of fluid</w:t>
      </w:r>
      <w:r w:rsidR="00220C71" w:rsidRPr="00CB1632">
        <w:rPr>
          <w:rFonts w:asciiTheme="majorHAnsi" w:hAnsiTheme="majorHAnsi" w:cstheme="majorHAnsi"/>
          <w:color w:val="000000" w:themeColor="text1"/>
        </w:rPr>
        <w:t>, vasopressors</w:t>
      </w:r>
      <w:r w:rsidRPr="00CB1632">
        <w:rPr>
          <w:rFonts w:asciiTheme="majorHAnsi" w:hAnsiTheme="majorHAnsi" w:cstheme="majorHAnsi"/>
          <w:color w:val="000000" w:themeColor="text1"/>
        </w:rPr>
        <w:t xml:space="preserve"> and inotropic therapy to achieve pre</w:t>
      </w:r>
      <w:r w:rsidR="00CF3342"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specified blood pressure, ca</w:t>
      </w:r>
      <w:r w:rsidR="00E55E7D" w:rsidRPr="00CB1632">
        <w:rPr>
          <w:rFonts w:asciiTheme="majorHAnsi" w:hAnsiTheme="majorHAnsi" w:cstheme="majorHAnsi"/>
          <w:color w:val="000000" w:themeColor="text1"/>
        </w:rPr>
        <w:t>rdiac output or other goals</w:t>
      </w:r>
      <w:r w:rsidRPr="00CB1632">
        <w:rPr>
          <w:rFonts w:asciiTheme="majorHAnsi" w:hAnsiTheme="majorHAnsi" w:cstheme="majorHAnsi"/>
          <w:color w:val="000000" w:themeColor="text1"/>
        </w:rPr>
        <w:t>. Use of the</w:t>
      </w:r>
      <w:r w:rsidR="00652C26" w:rsidRPr="00CB1632">
        <w:rPr>
          <w:rFonts w:asciiTheme="majorHAnsi" w:hAnsiTheme="majorHAnsi" w:cstheme="majorHAnsi"/>
          <w:color w:val="000000" w:themeColor="text1"/>
        </w:rPr>
        <w:t>se</w:t>
      </w:r>
      <w:r w:rsidRPr="00CB1632">
        <w:rPr>
          <w:rFonts w:asciiTheme="majorHAnsi" w:hAnsiTheme="majorHAnsi" w:cstheme="majorHAnsi"/>
          <w:color w:val="000000" w:themeColor="text1"/>
        </w:rPr>
        <w:t xml:space="preserve"> algorithms may reduce complications </w:t>
      </w:r>
      <w:r w:rsidR="00E55E7D" w:rsidRPr="00CB1632">
        <w:rPr>
          <w:rFonts w:asciiTheme="majorHAnsi" w:hAnsiTheme="majorHAnsi" w:cstheme="majorHAnsi"/>
          <w:color w:val="000000" w:themeColor="text1"/>
        </w:rPr>
        <w:t xml:space="preserve">and duration of hospital stay </w:t>
      </w:r>
      <w:r w:rsidR="00703F04"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"10.1002/14651858.CD004082", "author" : [ { "dropping-particle" : "", "family" : "Grocott", "given" : "M", "non-dropping-particle" : "", "parse-names" : false, "suffix" : "" }, { "dropping-particle" : "", "family" : "Hamilton", "given" : "M", "non-dropping-particle" : "", "parse-names" : false, "suffix" : "" }, { "dropping-particle" : "", "family" : "Bennett", "given" : "D", "non-dropping-particle" : "", "parse-names" : false, "suffix" : "" }, { "dropping-particle" : "", "family" : "Rowan", "given" : "K", "non-dropping-particle" : "", "parse-names" : false, "suffix" : "" } ], "container-title" : "The Cochrane Database of Systematic Reviews", "id" : "ITEM-1", "issued" : { "date-parts" : [ [ "2002", "4", "22" ] ] }, "publisher" : "John Wiley &amp; Sons, Ltd", "publisher-place" : "Chichester, UK", "title" : "Perioperative increase in global blood flow to explicit defined goals and outcomes following surgery", "type" : "chapter" }, "uris" : [ "http://www.mendeley.com/documents/?uuid=6fcd5a09-ffbd-3d4b-a282-bc6a4c162722" ] }, { "id" : "ITEM-2", "itemData" : { "DOI" : "10.1001/jama.2014.5305", "abstract" : "Importance\u00a0 Small trials suggest that postoperative outcomes may be improved by the use of cardiac output monitoring to guide administration of intravenous fluid and inotropic drugs as part of a hemodynamic therapy algorithm.Objective\u00a0 To evaluate the clinical effectiveness of a perioperative, cardiac output\u2013guided hemodynamic therapy algorithm.Design, Setting, and Participants\u00a0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2014.Interventions\u00a0 Patients were randomly assigned to a cardiac output\u2013guided hemodynamic therapy algorithm for intravenous fluid and inotrope (dopexamine) infusion during and 6 hours following surgery (n=368) or to usual care (n=366).Main Outcomes and Measures\u00a0 The primary outcome was a composite of predefined 30-day moderate or major complications and mortality. Secondary outcomes were morbidity on day 7; infection, critical care\u2013free days, and all-cause mortality at 30 days; all-cause mortality at 180 days; and length of hospital stay.Results\u00a0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\u22120.3% to 13.9%]; P\u2009=\u2009.07).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0.74-1.00]).Conclusions and Relevance\u00a0 In a ran\u2026", "author" : [ { "dropping-particle" : "", "family" : "Pearse RM  MacDonald N,et al", "given" : "Harrison D A", "non-dropping-particle" : "", "parse-names" : false, "suffix" : "" } ], "container-title" : "JAMA", "id" : "ITEM-2", "issue" : "21", "issued" : { "date-parts" : [ [ "2014" ] ] }, "page" : "2181-2190", "title" : "Effect of a perioperative, cardiac output\u2013guided hemodynamic therapy algorithm on outcomes following major gastrointestinal surgery: A randomized clinical trial and systematic review", "type" : "article-journal", "volume" : "311" }, "uris" : [ "http://www.mendeley.com/documents/?uuid=45ebc123-442c-46bb-b6bd-c0dd6824bc8a" ] } ], "mendeley" : { "formattedCitation" : "(16,26)", "plainTextFormattedCitation" : "(16,26)", "previouslyFormattedCitation" : "(16,26)" }, "properties" : { "noteIndex" : 0 }, "schema" : "https://github.com/citation-style-language/schema/raw/master/csl-citation.json" }</w:instrText>
      </w:r>
      <w:r w:rsidR="00703F04"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(16,26)</w:t>
      </w:r>
      <w:r w:rsidR="00703F04" w:rsidRPr="00CB1632">
        <w:rPr>
          <w:rFonts w:asciiTheme="majorHAnsi" w:hAnsiTheme="majorHAnsi" w:cstheme="majorHAnsi"/>
          <w:color w:val="000000" w:themeColor="text1"/>
        </w:rPr>
        <w:fldChar w:fldCharType="end"/>
      </w:r>
      <w:r w:rsidR="0075036C" w:rsidRPr="00CB1632">
        <w:rPr>
          <w:rFonts w:asciiTheme="majorHAnsi" w:hAnsiTheme="majorHAnsi" w:cstheme="majorHAnsi"/>
          <w:color w:val="000000" w:themeColor="text1"/>
        </w:rPr>
        <w:t>.</w:t>
      </w:r>
      <w:r w:rsidR="00703F04" w:rsidRPr="00CB1632">
        <w:rPr>
          <w:rFonts w:asciiTheme="majorHAnsi" w:hAnsiTheme="majorHAnsi" w:cstheme="majorHAnsi"/>
          <w:color w:val="000000" w:themeColor="text1"/>
        </w:rPr>
        <w:t xml:space="preserve"> </w:t>
      </w:r>
      <w:r w:rsidR="008408C5" w:rsidRPr="00CB1632">
        <w:rPr>
          <w:rFonts w:asciiTheme="majorHAnsi" w:hAnsiTheme="majorHAnsi" w:cstheme="majorHAnsi"/>
          <w:color w:val="000000" w:themeColor="text1"/>
        </w:rPr>
        <w:t>A ventilator strategy targeting</w:t>
      </w:r>
      <w:r w:rsidR="00220C71" w:rsidRPr="00CB1632">
        <w:rPr>
          <w:rFonts w:asciiTheme="majorHAnsi" w:hAnsiTheme="majorHAnsi" w:cstheme="majorHAnsi"/>
          <w:color w:val="000000" w:themeColor="text1"/>
        </w:rPr>
        <w:t xml:space="preserve"> low tidal volume ventilation (6</w:t>
      </w:r>
      <w:r w:rsidR="00092CA1" w:rsidRPr="00CB1632">
        <w:rPr>
          <w:rFonts w:asciiTheme="majorHAnsi" w:hAnsiTheme="majorHAnsi" w:cstheme="majorHAnsi"/>
          <w:color w:val="000000" w:themeColor="text1"/>
        </w:rPr>
        <w:t xml:space="preserve"> </w:t>
      </w:r>
      <w:r w:rsidR="00220C71" w:rsidRPr="00CB1632">
        <w:rPr>
          <w:rFonts w:asciiTheme="majorHAnsi" w:hAnsiTheme="majorHAnsi" w:cstheme="majorHAnsi"/>
          <w:color w:val="000000" w:themeColor="text1"/>
        </w:rPr>
        <w:t>ml kg</w:t>
      </w:r>
      <w:r w:rsidR="00220C71" w:rsidRPr="00CB1632">
        <w:rPr>
          <w:rFonts w:asciiTheme="majorHAnsi" w:hAnsiTheme="majorHAnsi" w:cstheme="majorHAnsi"/>
          <w:color w:val="000000" w:themeColor="text1"/>
          <w:vertAlign w:val="superscript"/>
        </w:rPr>
        <w:t>-1</w:t>
      </w:r>
      <w:r w:rsidR="008408C5" w:rsidRPr="00CB1632">
        <w:rPr>
          <w:rFonts w:asciiTheme="majorHAnsi" w:hAnsiTheme="majorHAnsi" w:cstheme="majorHAnsi"/>
          <w:color w:val="000000" w:themeColor="text1"/>
        </w:rPr>
        <w:t xml:space="preserve">), </w:t>
      </w:r>
      <w:r w:rsidR="00220C71" w:rsidRPr="00CB1632">
        <w:rPr>
          <w:rFonts w:asciiTheme="majorHAnsi" w:hAnsiTheme="majorHAnsi" w:cstheme="majorHAnsi"/>
          <w:color w:val="000000" w:themeColor="text1"/>
        </w:rPr>
        <w:t xml:space="preserve">use of positive end expiratory pressure (PEEP) and </w:t>
      </w:r>
      <w:r w:rsidR="008408C5" w:rsidRPr="00CB1632">
        <w:rPr>
          <w:rFonts w:asciiTheme="majorHAnsi" w:hAnsiTheme="majorHAnsi" w:cstheme="majorHAnsi"/>
          <w:color w:val="000000" w:themeColor="text1"/>
        </w:rPr>
        <w:t xml:space="preserve">recruitment manoeuvres </w:t>
      </w:r>
      <w:r w:rsidR="00E55E7D" w:rsidRPr="00CB1632">
        <w:rPr>
          <w:rFonts w:asciiTheme="majorHAnsi" w:hAnsiTheme="majorHAnsi" w:cstheme="majorHAnsi"/>
          <w:color w:val="000000" w:themeColor="text1"/>
        </w:rPr>
        <w:t>may</w:t>
      </w:r>
      <w:r w:rsidR="008408C5" w:rsidRPr="00CB1632">
        <w:rPr>
          <w:rFonts w:asciiTheme="majorHAnsi" w:hAnsiTheme="majorHAnsi" w:cstheme="majorHAnsi"/>
          <w:color w:val="000000" w:themeColor="text1"/>
        </w:rPr>
        <w:t xml:space="preserve"> reduce </w:t>
      </w:r>
      <w:r w:rsidR="00092CA1" w:rsidRPr="00CB1632">
        <w:rPr>
          <w:rFonts w:asciiTheme="majorHAnsi" w:hAnsiTheme="majorHAnsi" w:cstheme="majorHAnsi"/>
          <w:color w:val="000000" w:themeColor="text1"/>
        </w:rPr>
        <w:t>re-</w:t>
      </w:r>
      <w:r w:rsidR="008408C5" w:rsidRPr="00CB1632">
        <w:rPr>
          <w:rFonts w:asciiTheme="majorHAnsi" w:hAnsiTheme="majorHAnsi" w:cstheme="majorHAnsi"/>
          <w:color w:val="000000" w:themeColor="text1"/>
        </w:rPr>
        <w:t xml:space="preserve">intubation </w:t>
      </w:r>
      <w:r w:rsidR="00E55E7D" w:rsidRPr="00CB1632">
        <w:rPr>
          <w:rFonts w:asciiTheme="majorHAnsi" w:hAnsiTheme="majorHAnsi" w:cstheme="majorHAnsi"/>
          <w:color w:val="000000" w:themeColor="text1"/>
        </w:rPr>
        <w:t xml:space="preserve">rates </w:t>
      </w:r>
      <w:r w:rsidR="008408C5" w:rsidRPr="00CB1632">
        <w:rPr>
          <w:rFonts w:asciiTheme="majorHAnsi" w:hAnsiTheme="majorHAnsi" w:cstheme="majorHAnsi"/>
          <w:color w:val="000000" w:themeColor="text1"/>
        </w:rPr>
        <w:t>and postoperative respiratory complications in high risk patients undergoing abdominal surgery</w:t>
      </w:r>
      <w:r w:rsidR="0075036C" w:rsidRPr="00CB1632">
        <w:rPr>
          <w:rFonts w:asciiTheme="majorHAnsi" w:hAnsiTheme="majorHAnsi" w:cstheme="majorHAnsi"/>
          <w:color w:val="000000" w:themeColor="text1"/>
        </w:rPr>
        <w:t xml:space="preserve"> </w:t>
      </w:r>
      <w:r w:rsidR="008408C5"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"10.1056/NEJMoa1301082", "ISSN" : "0028-4793", "author" : [ { "dropping-particle" : "", "family" : "Futier", "given" : "Emmanuel", "non-dropping-particle" : "", "parse-names" : false, "suffix" : "" }, { "dropping-particle" : "", "family" : "Constantin", "given" : "Jean-Michel", "non-dropping-particle" : "", "parse-names" : false, "suffix" : "" }, { "dropping-particle" : "", "family" : "Paugam-Burtz", "given" : "Catherine", "non-dropping-particle" : "", "parse-names" : false, "suffix" : "" }, { "dropping-particle" : "", "family" : "Pascal", "given" : "Julien", "non-dropping-particle" : "", "parse-names" : false, "suffix" : "" }, { "dropping-particle" : "", "family" : "Eurin", "given" : "Mathilde", "non-dropping-particle" : "", "parse-names" : false, "suffix" : "" }, { "dropping-particle" : "", "family" : "Neuschwander", "given" : "Arthur", "non-dropping-particle" : "", "parse-names" : false, "suffix" : "" }, { "dropping-particle" : "", "family" : "Marret", "given" : "Emmanuel", "non-dropping-particle" : "", "parse-names" : false, "suffix" : "" }, { "dropping-particle" : "", "family" : "Beaussier", "given" : "Marc", "non-dropping-particle" : "", "parse-names" : false, "suffix" : "" }, { "dropping-particle" : "", "family" : "Gutton", "given" : "Christophe", "non-dropping-particle" : "", "parse-names" : false, "suffix" : "" }, { "dropping-particle" : "", "family" : "Lefrant", "given" : "Jean-Yves", "non-dropping-particle" : "", "parse-names" : false, "suffix" : "" }, { "dropping-particle" : "", "family" : "Allaouchiche", "given" : "Bernard", "non-dropping-particle" : "", "parse-names" : false, "suffix" : "" }, { "dropping-particle" : "", "family" : "Verzilli", "given" : "Daniel", "non-dropping-particle" : "", "parse-names" : false, "suffix" : "" }, { "dropping-particle" : "", "family" : "Leone", "given" : "Marc", "non-dropping-particle" : "", "parse-names" : false, "suffix" : "" }, { "dropping-particle" : "", "family" : "Jong", "given" : "Audrey", "non-dropping-particle" : "De", "parse-names" : false, "suffix" : "" }, { "dropping-particle" : "", "family" : "Bazin", "given" : "Jean-Etienne", "non-dropping-particle" : "", "parse-names" : false, "suffix" : "" }, { "dropping-particle" : "", "family" : "Pereira", "given" : "Bruno", "non-dropping-particle" : "", "parse-names" : false, "suffix" : "" }, { "dropping-particle" : "", "family" : "Jaber", "given" : "Samir", "non-dropping-particle" : "", "parse-names" : false, "suffix" : "" } ], "container-title" : "N Engl J Med", "id" : "ITEM-1", "issue" : "5", "issued" : { "date-parts" : [ [ "2013" ] ] }, "note" : "doi: 10.1056/NEJMoa1301082; M3: doi: 10.1056/NEJMoa1301082; 09", "page" : "428-437", "publisher" : "Massachusetts Medical Society", "title" : "A Trial of Intraoperative Low-Tidal-Volume Ventilation in Abdominal Surgery", "type" : "article-journal", "volume" : "369" }, "uris" : [ "http://www.mendeley.com/documents/?uuid=f0bf1157-d5f5-42f6-b85b-96c3503112a1" ] } ], "mendeley" : { "formattedCitation" : "(18)", "plainTextFormattedCitation" : "(18)", "previouslyFormattedCitation" : "(18)" }, "properties" : { "noteIndex" : 0 }, "schema" : "https://github.com/citation-style-language/schema/raw/master/csl-citation.json" }</w:instrText>
      </w:r>
      <w:r w:rsidR="008408C5"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(18)</w:t>
      </w:r>
      <w:r w:rsidR="008408C5" w:rsidRPr="00CB1632">
        <w:rPr>
          <w:rFonts w:asciiTheme="majorHAnsi" w:hAnsiTheme="majorHAnsi" w:cstheme="majorHAnsi"/>
          <w:color w:val="000000" w:themeColor="text1"/>
        </w:rPr>
        <w:fldChar w:fldCharType="end"/>
      </w:r>
      <w:r w:rsidR="0075036C" w:rsidRPr="00CB1632">
        <w:rPr>
          <w:rFonts w:asciiTheme="majorHAnsi" w:hAnsiTheme="majorHAnsi" w:cstheme="majorHAnsi"/>
          <w:color w:val="000000" w:themeColor="text1"/>
        </w:rPr>
        <w:t>.</w:t>
      </w:r>
      <w:r w:rsidR="00092CA1" w:rsidRPr="00CB1632">
        <w:rPr>
          <w:rFonts w:asciiTheme="majorHAnsi" w:hAnsiTheme="majorHAnsi" w:cstheme="majorHAnsi"/>
          <w:color w:val="000000" w:themeColor="text1"/>
        </w:rPr>
        <w:t xml:space="preserve"> </w:t>
      </w:r>
      <w:r w:rsidR="00E9010F" w:rsidRPr="00CB1632">
        <w:rPr>
          <w:rFonts w:asciiTheme="majorHAnsi" w:hAnsiTheme="majorHAnsi" w:cstheme="majorHAnsi"/>
          <w:color w:val="000000" w:themeColor="text1"/>
        </w:rPr>
        <w:t xml:space="preserve">A recent meta-analysis suggests </w:t>
      </w:r>
      <w:r w:rsidR="00343E0A" w:rsidRPr="00CB1632">
        <w:rPr>
          <w:rFonts w:asciiTheme="majorHAnsi" w:hAnsiTheme="majorHAnsi" w:cstheme="majorHAnsi"/>
          <w:color w:val="000000" w:themeColor="text1"/>
        </w:rPr>
        <w:t>driving pressure may be a key determinant of harm from intra-operative mechanical ventilation</w:t>
      </w:r>
      <w:r w:rsidR="000D28A7" w:rsidRPr="00CB1632">
        <w:rPr>
          <w:rFonts w:asciiTheme="majorHAnsi" w:hAnsiTheme="majorHAnsi" w:cstheme="majorHAnsi"/>
          <w:color w:val="000000" w:themeColor="text1"/>
        </w:rPr>
        <w:t xml:space="preserve"> </w:t>
      </w:r>
      <w:r w:rsidR="000D28A7"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"10.1016/S2213-2600(16)00057-6", "ISSN" : "2213-2619", "PMID" : "26947624", "abstract" : "BACKGROUND Protective mechanical ventilation strategies using low tidal volume or high levels of positive end-expiratory pressure (PEEP) improve outcomes for patients who have had surgery. The role of the driving pressure, which is the difference between the plateau pressure and the level of positive end-expiratory pressure is not known. We investigated the association of tidal volume, the level of PEEP, and driving pressure during intraoperative ventilation with the development of postoperative pulmonary complications. METHODS We did a meta-analysis of individual patient data from randomised controlled trials of protective ventilation during general anesthaesia for surgery published up to July 30, 2015. The main outcome was development of postoperative pulmonary complications (postoperative lung injury, pulmonary infection, or barotrauma). FINDINGS We included data from 17 randomised controlled trials, including 2250 patients. Multivariate analysis suggested that driving pressure was associated with the development of postoperative pulmonary complications (odds ratio [OR] for one unit increase of driving pressure 1\u00b716, 95% CI 1\u00b713-1\u00b719; p&lt;0\u00b70001), whereas we detected no association for tidal volume (1\u00b705, 0\u00b798-1\u00b713; p=0\u00b7179). PEEP did not have a large enough effect in univariate analysis to warrant inclusion in the multivariate analysis. In a mediator analysis, driving pressure was the only significant mediator of the effects of protective ventilation on development of pulmonary complications (p=0\u00b7027). In two studies that compared low with high PEEP during low tidal volume ventilation, an increase in the level of PEEP that resulted in an increase in driving pressure was associated with more postoperative pulmonary complications (OR 3\u00b711, 95% CI 1\u00b739-6\u00b796; p=0\u00b7006). INTERPRETATION In patients having surgery, intraoperative high driving pressure and changes in the level of PEEP that result in an increase of driving pressure are associated with more postoperative pulmonary complications. However, a randomised controlled trial comparing ventilation based on driving pressure with usual care is needed to confirm these findings. FUNDING None.", "author" : [ { "dropping-particle" : "", "family" : "Neto", "given" : "Ary Serpa", "non-dropping-particle" : "", "parse-names" : false, "suffix" : "" }, { "dropping-particle" : "", "family" : "Hemmes", "given" : "Sabrine N T", "non-dropping-particle" : "", "parse-names" : false, "suffix" : "" }, { "dropping-particle" : "V", "family" : "Barbas", "given" : "Carmen S", "non-dropping-particle" : "", "parse-names" : false, "suffix" : "" }, { "dropping-particle" : "", "family" : "Beiderlinden", "given" : "Martin", "non-dropping-particle" : "", "parse-names" : false, "suffix" : "" }, { "dropping-particle" : "", "family" : "Fernandez-Bustamante", "given" : "Ana", "non-dropping-particle" : "", "parse-names" : false, "suffix" : "" }, { "dropping-particle" : "", "family" : "Futier", "given" : "Emmanuel", "non-dropping-particle" : "", "parse-names" : false, "suffix" : "" }, { "dropping-particle" : "", "family" : "Gajic", "given" : "Ognjen", "non-dropping-particle" : "", "parse-names" : false, "suffix" : "" }, { "dropping-particle" : "", "family" : "El-Tahan", "given" : "Mohamed R", "non-dropping-particle" : "", "parse-names" : false, "suffix" : "" }, { "dropping-particle" : "Al", "family" : "Ghamdi", "given" : "Abdulmohsin A", "non-dropping-particle" : "", "parse-names" : false, "suffix" : "" }, { "dropping-particle" : "", "family" : "G\u00fcnay", "given" : "Ersin", "non-dropping-particle" : "", "parse-names" : false, "suffix" : "" }, { "dropping-particle" : "", "family" : "Jaber", "given" : "Samir", "non-dropping-particle" : "", "parse-names" : false, "suffix" : "" }, { "dropping-particle" : "", "family" : "Kokulu", "given" : "Serdar", "non-dropping-particle" : "", "parse-names" : false, "suffix" : "" }, { "dropping-particle" : "", "family" : "Kozian", "given" : "Alf", "non-dropping-particle" : "", "parse-names" : false, "suffix" : "" }, { "dropping-particle" : "", "family" : "Licker", "given" : "Marc", "non-dropping-particle" : "", "parse-names" : false, "suffix" : "" }, { "dropping-particle" : "", "family" : "Lin", "given" : "Wen-Qian", "non-dropping-particle" : "", "parse-names" : false, "suffix" : "" }, { "dropping-particle" : "", "family" : "Maslow", "given" : "Andrew D", "non-dropping-particle" : "", "parse-names" : false, "suffix" : "" }, { "dropping-particle" : "", "family" : "Memtsoudis", "given" : "Stavros G", "non-dropping-particle" : "", "parse-names" : false, "suffix" : "" }, { "dropping-particle" : "", "family" : "Reis Miranda", "given" : "Dinis", "non-dropping-particle" : "", "parse-names" : false, "suffix" : "" }, { "dropping-particle" : "", "family" : "Moine", "given" : "Pierre", "non-dropping-particle" : "", "parse-names" : false, "suffix" : "" }, { "dropping-particle" : "", "family" : "Ng", "given" : "Thomas", "non-dropping-particle" : "", "parse-names" : false, "suffix" : "" }, { "dropping-particle" : "", "family" : "Paparella", "given" : "Domenico", "non-dropping-particle" : "", "parse-names" : false, "suffix" : "" }, { "dropping-particle" : "", "family" : "Ranieri", "given" : "V Marco", "non-dropping-particle" : "", "parse-names" : false, "suffix" : "" }, { "dropping-particle" : "", "family" : "Scavonetto", "given" : "Federica", "non-dropping-particle" : "", "parse-names" : false, "suffix" : "" }, { "dropping-particle" : "", "family" : "Schilling", "given" : "Thomas", "non-dropping-particle" : "", "parse-names" : false, "suffix" : "" }, { "dropping-particle" : "", "family" : "Selmo", "given" : "Gabriele", "non-dropping-particle" : "", "parse-names" : false, "suffix" : "" }, { "dropping-particle" : "", "family" : "Severgnini", "given" : "Paolo", "non-dropping-particle" : "", "parse-names" : false, "suffix" : "" }, { "dropping-particle" : "", "family" : "Sprung", "given" : "Juraj", "non-dropping-particle" : "", "parse-names" : false, "suffix" : "" }, { "dropping-particle" : "", "family" : "Sundar", "given" : "Sugantha", "non-dropping-particle" : "", "parse-names" : false, "suffix" : "" }, { "dropping-particle" : "", "family" : "Talmor", "given" : "Daniel", "non-dropping-particle" : "", "parse-names" : false, "suffix" : "" }, { "dropping-particle" : "", "family" : "Treschan", "given" : "Tanja", "non-dropping-particle" : "", "parse-names" : false, "suffix" : "" }, { "dropping-particle" : "", "family" : "Unzueta", "given" : "Carmen", "non-dropping-particle" : "", "parse-names" : false, "suffix" : "" }, { "dropping-particle" : "", "family" : "Weingarten", "given" : "Toby N", "non-dropping-particle" : "", "parse-names" : false, "suffix" : "" }, { "dropping-particle" : "", "family" : "Wolthuis", "given" : "Esther K", "non-dropping-particle" : "", "parse-names" : false, "suffix" : "" }, { "dropping-particle" : "", "family" : "Wrigge", "given" : "Hermann", "non-dropping-particle" : "", "parse-names" : false, "suffix" : "" }, { "dropping-particle" : "", "family" : "Amato", "given" : "Marcelo B P", "non-dropping-particle" : "", "parse-names" : false, "suffix" : "" }, { "dropping-particle" : "V", "family" : "Costa", "given" : "Eduardo L", "non-dropping-particle" : "", "parse-names" : false, "suffix" : "" }, { "dropping-particle" : "", "family" : "Abreu", "given" : "Marcelo Gama", "non-dropping-particle" : "de", "parse-names" : false, "suffix" : "" }, { "dropping-particle" : "", "family" : "Pelosi", "given" : "Paolo", "non-dropping-particle" : "", "parse-names" : false, "suffix" : "" }, { "dropping-particle" : "", "family" : "Schultz", "given" : "Marcus J", "non-dropping-particle" : "", "parse-names" : false, "suffix" : "" }, { "dropping-particle" : "", "family" : "PROVE Network Investigators", "given" : "", "non-dropping-particle" : "", "parse-names" : false, "suffix" : "" } ], "container-title" : "The Lancet. Respiratory medicine", "id" : "ITEM-1", "issue" : "4", "issued" : { "date-parts" : [ [ "2016", "4" ] ] }, "page" : "272-80", "title" : "Association between driving pressure and development of postoperative pulmonary complications in patients undergoing mechanical ventilation for general anaesthesia: a meta-analysis of individual patient data.", "type" : "article-journal", "volume" : "4" }, "uris" : [ "http://www.mendeley.com/documents/?uuid=cf3824d3-d82c-3f02-994f-618dab777100" ] } ], "mendeley" : { "formattedCitation" : "(27)", "plainTextFormattedCitation" : "(27)", "previouslyFormattedCitation" : "(27)" }, "properties" : { "noteIndex" : 0 }, "schema" : "https://github.com/citation-style-language/schema/raw/master/csl-citation.json" }</w:instrText>
      </w:r>
      <w:r w:rsidR="000D28A7"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(27)</w:t>
      </w:r>
      <w:r w:rsidR="000D28A7" w:rsidRPr="00CB1632">
        <w:rPr>
          <w:rFonts w:asciiTheme="majorHAnsi" w:hAnsiTheme="majorHAnsi" w:cstheme="majorHAnsi"/>
          <w:color w:val="000000" w:themeColor="text1"/>
        </w:rPr>
        <w:fldChar w:fldCharType="end"/>
      </w:r>
      <w:r w:rsidR="00343E0A" w:rsidRPr="00CB1632">
        <w:rPr>
          <w:rFonts w:asciiTheme="majorHAnsi" w:hAnsiTheme="majorHAnsi" w:cstheme="majorHAnsi"/>
          <w:color w:val="000000" w:themeColor="text1"/>
        </w:rPr>
        <w:t>.</w:t>
      </w:r>
      <w:r w:rsidR="00343E0A" w:rsidRPr="00CB1632">
        <w:rPr>
          <w:rFonts w:asciiTheme="majorHAnsi" w:hAnsiTheme="majorHAnsi"/>
          <w:color w:val="000000" w:themeColor="text1"/>
        </w:rPr>
        <w:t xml:space="preserve"> </w:t>
      </w:r>
      <w:r w:rsidR="00E55E7D" w:rsidRPr="00CB1632">
        <w:rPr>
          <w:rFonts w:asciiTheme="majorHAnsi" w:hAnsiTheme="majorHAnsi" w:cstheme="majorHAnsi"/>
          <w:color w:val="000000" w:themeColor="text1"/>
        </w:rPr>
        <w:t>Electroencephalogram (EEG) based m</w:t>
      </w:r>
      <w:r w:rsidR="00733199" w:rsidRPr="00CB1632">
        <w:rPr>
          <w:rFonts w:asciiTheme="majorHAnsi" w:hAnsiTheme="majorHAnsi" w:cstheme="majorHAnsi"/>
          <w:color w:val="000000" w:themeColor="text1"/>
        </w:rPr>
        <w:t xml:space="preserve">onitors which </w:t>
      </w:r>
      <w:r w:rsidR="00756A58" w:rsidRPr="00CB1632">
        <w:rPr>
          <w:rFonts w:asciiTheme="majorHAnsi" w:hAnsiTheme="majorHAnsi" w:cstheme="majorHAnsi"/>
          <w:color w:val="000000" w:themeColor="text1"/>
        </w:rPr>
        <w:t>determine depth of sedation and anaesthesia</w:t>
      </w:r>
      <w:r w:rsidR="00092CA1" w:rsidRPr="00CB1632">
        <w:rPr>
          <w:rFonts w:asciiTheme="majorHAnsi" w:hAnsiTheme="majorHAnsi" w:cstheme="majorHAnsi"/>
          <w:color w:val="000000" w:themeColor="text1"/>
        </w:rPr>
        <w:t xml:space="preserve">, </w:t>
      </w:r>
      <w:r w:rsidR="00DB65A9" w:rsidRPr="00CB1632">
        <w:rPr>
          <w:rFonts w:asciiTheme="majorHAnsi" w:hAnsiTheme="majorHAnsi" w:cstheme="majorHAnsi"/>
          <w:color w:val="000000" w:themeColor="text1"/>
        </w:rPr>
        <w:t xml:space="preserve">for example </w:t>
      </w:r>
      <w:r w:rsidR="00CF64FD" w:rsidRPr="00CB1632">
        <w:rPr>
          <w:rFonts w:asciiTheme="majorHAnsi" w:hAnsiTheme="majorHAnsi" w:cstheme="majorHAnsi"/>
          <w:color w:val="000000" w:themeColor="text1"/>
        </w:rPr>
        <w:t>b</w:t>
      </w:r>
      <w:r w:rsidR="00756A58" w:rsidRPr="00CB1632">
        <w:rPr>
          <w:rFonts w:asciiTheme="majorHAnsi" w:hAnsiTheme="majorHAnsi" w:cstheme="majorHAnsi"/>
          <w:color w:val="000000" w:themeColor="text1"/>
        </w:rPr>
        <w:t xml:space="preserve">ispectral </w:t>
      </w:r>
      <w:r w:rsidR="00CF64FD" w:rsidRPr="00CB1632">
        <w:rPr>
          <w:rFonts w:asciiTheme="majorHAnsi" w:hAnsiTheme="majorHAnsi" w:cstheme="majorHAnsi"/>
          <w:color w:val="000000" w:themeColor="text1"/>
        </w:rPr>
        <w:t>i</w:t>
      </w:r>
      <w:r w:rsidR="00756A58" w:rsidRPr="00CB1632">
        <w:rPr>
          <w:rFonts w:asciiTheme="majorHAnsi" w:hAnsiTheme="majorHAnsi" w:cstheme="majorHAnsi"/>
          <w:color w:val="000000" w:themeColor="text1"/>
        </w:rPr>
        <w:t>ndex</w:t>
      </w:r>
      <w:r w:rsidR="00092CA1" w:rsidRPr="00CB1632">
        <w:rPr>
          <w:rFonts w:asciiTheme="majorHAnsi" w:hAnsiTheme="majorHAnsi" w:cstheme="majorHAnsi"/>
          <w:color w:val="000000" w:themeColor="text1"/>
        </w:rPr>
        <w:t>,</w:t>
      </w:r>
      <w:r w:rsidR="00756A58" w:rsidRPr="00CB1632">
        <w:rPr>
          <w:rFonts w:asciiTheme="majorHAnsi" w:hAnsiTheme="majorHAnsi" w:cstheme="majorHAnsi"/>
          <w:color w:val="000000" w:themeColor="text1"/>
        </w:rPr>
        <w:t xml:space="preserve"> </w:t>
      </w:r>
      <w:r w:rsidR="00092CA1" w:rsidRPr="00CB1632">
        <w:rPr>
          <w:rFonts w:asciiTheme="majorHAnsi" w:hAnsiTheme="majorHAnsi" w:cstheme="majorHAnsi"/>
          <w:color w:val="000000" w:themeColor="text1"/>
        </w:rPr>
        <w:t xml:space="preserve">are </w:t>
      </w:r>
      <w:r w:rsidR="00E55E7D" w:rsidRPr="00CB1632">
        <w:rPr>
          <w:rFonts w:asciiTheme="majorHAnsi" w:hAnsiTheme="majorHAnsi" w:cstheme="majorHAnsi"/>
          <w:color w:val="000000" w:themeColor="text1"/>
        </w:rPr>
        <w:t xml:space="preserve">often </w:t>
      </w:r>
      <w:r w:rsidR="00756A58" w:rsidRPr="00CB1632">
        <w:rPr>
          <w:rFonts w:asciiTheme="majorHAnsi" w:hAnsiTheme="majorHAnsi" w:cstheme="majorHAnsi"/>
          <w:color w:val="000000" w:themeColor="text1"/>
        </w:rPr>
        <w:t>use</w:t>
      </w:r>
      <w:r w:rsidR="00092CA1" w:rsidRPr="00CB1632">
        <w:rPr>
          <w:rFonts w:asciiTheme="majorHAnsi" w:hAnsiTheme="majorHAnsi" w:cstheme="majorHAnsi"/>
          <w:color w:val="000000" w:themeColor="text1"/>
        </w:rPr>
        <w:t>d</w:t>
      </w:r>
      <w:r w:rsidR="00756A58" w:rsidRPr="00CB1632">
        <w:rPr>
          <w:rFonts w:asciiTheme="majorHAnsi" w:hAnsiTheme="majorHAnsi" w:cstheme="majorHAnsi"/>
          <w:color w:val="000000" w:themeColor="text1"/>
        </w:rPr>
        <w:t xml:space="preserve"> to </w:t>
      </w:r>
      <w:r w:rsidR="00092CA1" w:rsidRPr="00CB1632">
        <w:rPr>
          <w:rFonts w:asciiTheme="majorHAnsi" w:hAnsiTheme="majorHAnsi" w:cstheme="majorHAnsi"/>
          <w:color w:val="000000" w:themeColor="text1"/>
        </w:rPr>
        <w:t>prevent intra-operative awareness</w:t>
      </w:r>
      <w:r w:rsidR="00756A58" w:rsidRPr="00CB1632">
        <w:rPr>
          <w:rFonts w:asciiTheme="majorHAnsi" w:hAnsiTheme="majorHAnsi" w:cstheme="majorHAnsi"/>
          <w:color w:val="000000" w:themeColor="text1"/>
        </w:rPr>
        <w:t xml:space="preserve"> in situations where this is problematic using traditional means (e.g. cardiac surgery</w:t>
      </w:r>
      <w:r w:rsidR="00703F04" w:rsidRPr="00CB1632">
        <w:rPr>
          <w:rFonts w:asciiTheme="majorHAnsi" w:hAnsiTheme="majorHAnsi" w:cstheme="majorHAnsi"/>
          <w:color w:val="000000" w:themeColor="text1"/>
        </w:rPr>
        <w:t>, during total intravenous anaesthesia</w:t>
      </w:r>
      <w:r w:rsidR="00756A58" w:rsidRPr="00CB1632">
        <w:rPr>
          <w:rFonts w:asciiTheme="majorHAnsi" w:hAnsiTheme="majorHAnsi" w:cstheme="majorHAnsi"/>
          <w:color w:val="000000" w:themeColor="text1"/>
        </w:rPr>
        <w:t>)</w:t>
      </w:r>
      <w:r w:rsidR="00092CA1" w:rsidRPr="00CB1632">
        <w:rPr>
          <w:rFonts w:asciiTheme="majorHAnsi" w:hAnsiTheme="majorHAnsi" w:cstheme="majorHAnsi"/>
          <w:color w:val="000000" w:themeColor="text1"/>
        </w:rPr>
        <w:t>.</w:t>
      </w:r>
      <w:r w:rsidR="006343C4" w:rsidRPr="00CB1632">
        <w:rPr>
          <w:rFonts w:asciiTheme="majorHAnsi" w:hAnsiTheme="majorHAnsi" w:cstheme="majorHAnsi"/>
          <w:color w:val="000000" w:themeColor="text1"/>
        </w:rPr>
        <w:t xml:space="preserve"> T</w:t>
      </w:r>
      <w:r w:rsidR="00756A58" w:rsidRPr="00CB1632">
        <w:rPr>
          <w:rFonts w:asciiTheme="majorHAnsi" w:hAnsiTheme="majorHAnsi" w:cstheme="majorHAnsi"/>
          <w:color w:val="000000" w:themeColor="text1"/>
        </w:rPr>
        <w:t xml:space="preserve">here is </w:t>
      </w:r>
      <w:r w:rsidR="00092CA1" w:rsidRPr="00CB1632">
        <w:rPr>
          <w:rFonts w:asciiTheme="majorHAnsi" w:hAnsiTheme="majorHAnsi" w:cstheme="majorHAnsi"/>
          <w:color w:val="000000" w:themeColor="text1"/>
        </w:rPr>
        <w:t xml:space="preserve">now </w:t>
      </w:r>
      <w:r w:rsidR="00756A58" w:rsidRPr="00CB1632">
        <w:rPr>
          <w:rFonts w:asciiTheme="majorHAnsi" w:hAnsiTheme="majorHAnsi" w:cstheme="majorHAnsi"/>
          <w:color w:val="000000" w:themeColor="text1"/>
        </w:rPr>
        <w:t xml:space="preserve">increasing interest </w:t>
      </w:r>
      <w:r w:rsidR="006343C4" w:rsidRPr="00CB1632">
        <w:rPr>
          <w:rFonts w:asciiTheme="majorHAnsi" w:hAnsiTheme="majorHAnsi" w:cstheme="majorHAnsi"/>
          <w:color w:val="000000" w:themeColor="text1"/>
        </w:rPr>
        <w:t xml:space="preserve">in </w:t>
      </w:r>
      <w:r w:rsidR="00092CA1" w:rsidRPr="00CB1632">
        <w:rPr>
          <w:rFonts w:asciiTheme="majorHAnsi" w:hAnsiTheme="majorHAnsi" w:cstheme="majorHAnsi"/>
          <w:color w:val="000000" w:themeColor="text1"/>
        </w:rPr>
        <w:t>the use of this monitoring approach</w:t>
      </w:r>
      <w:r w:rsidR="00756A58" w:rsidRPr="00CB1632">
        <w:rPr>
          <w:rFonts w:asciiTheme="majorHAnsi" w:hAnsiTheme="majorHAnsi" w:cstheme="majorHAnsi"/>
          <w:color w:val="000000" w:themeColor="text1"/>
        </w:rPr>
        <w:t xml:space="preserve"> to prevent excessive dosing of anaesthesia agents.</w:t>
      </w:r>
      <w:r w:rsidR="00092CA1" w:rsidRPr="00CB1632">
        <w:rPr>
          <w:rFonts w:asciiTheme="majorHAnsi" w:hAnsiTheme="majorHAnsi" w:cstheme="majorHAnsi"/>
          <w:color w:val="000000" w:themeColor="text1"/>
        </w:rPr>
        <w:t xml:space="preserve"> The u</w:t>
      </w:r>
      <w:r w:rsidR="00227FEF" w:rsidRPr="00CB1632">
        <w:rPr>
          <w:rFonts w:asciiTheme="majorHAnsi" w:hAnsiTheme="majorHAnsi" w:cstheme="majorHAnsi"/>
          <w:color w:val="000000" w:themeColor="text1"/>
        </w:rPr>
        <w:t xml:space="preserve">se </w:t>
      </w:r>
      <w:r w:rsidR="00DB65A9" w:rsidRPr="00CB1632">
        <w:rPr>
          <w:rFonts w:asciiTheme="majorHAnsi" w:hAnsiTheme="majorHAnsi" w:cstheme="majorHAnsi"/>
          <w:color w:val="000000" w:themeColor="text1"/>
        </w:rPr>
        <w:t xml:space="preserve">of point of care coagulation testing to guide blood component therapy </w:t>
      </w:r>
      <w:r w:rsidR="00227FEF" w:rsidRPr="00CB1632">
        <w:rPr>
          <w:rFonts w:asciiTheme="majorHAnsi" w:hAnsiTheme="majorHAnsi" w:cstheme="majorHAnsi"/>
          <w:color w:val="000000" w:themeColor="text1"/>
        </w:rPr>
        <w:t xml:space="preserve">has </w:t>
      </w:r>
      <w:r w:rsidR="00E55E7D" w:rsidRPr="00CB1632">
        <w:rPr>
          <w:rFonts w:asciiTheme="majorHAnsi" w:hAnsiTheme="majorHAnsi" w:cstheme="majorHAnsi"/>
          <w:color w:val="000000" w:themeColor="text1"/>
        </w:rPr>
        <w:t>become routine for</w:t>
      </w:r>
      <w:r w:rsidR="00DB65A9" w:rsidRPr="00CB1632">
        <w:rPr>
          <w:rFonts w:asciiTheme="majorHAnsi" w:hAnsiTheme="majorHAnsi" w:cstheme="majorHAnsi"/>
          <w:color w:val="000000" w:themeColor="text1"/>
        </w:rPr>
        <w:t xml:space="preserve"> </w:t>
      </w:r>
      <w:r w:rsidR="00C62638" w:rsidRPr="00CB1632">
        <w:rPr>
          <w:rFonts w:asciiTheme="majorHAnsi" w:hAnsiTheme="majorHAnsi" w:cstheme="majorHAnsi"/>
          <w:color w:val="000000" w:themeColor="text1"/>
        </w:rPr>
        <w:t xml:space="preserve">some types of </w:t>
      </w:r>
      <w:r w:rsidR="00DB65A9" w:rsidRPr="00CB1632">
        <w:rPr>
          <w:rFonts w:asciiTheme="majorHAnsi" w:hAnsiTheme="majorHAnsi" w:cstheme="majorHAnsi"/>
          <w:color w:val="000000" w:themeColor="text1"/>
        </w:rPr>
        <w:t>major surgery and trauma.</w:t>
      </w:r>
      <w:r w:rsidR="00227FEF" w:rsidRPr="00CB1632">
        <w:rPr>
          <w:rFonts w:asciiTheme="majorHAnsi" w:hAnsiTheme="majorHAnsi" w:cstheme="majorHAnsi"/>
          <w:color w:val="000000" w:themeColor="text1"/>
        </w:rPr>
        <w:t xml:space="preserve"> </w:t>
      </w:r>
      <w:r w:rsidR="00E55E7D" w:rsidRPr="00CB1632">
        <w:rPr>
          <w:rFonts w:asciiTheme="majorHAnsi" w:hAnsiTheme="majorHAnsi" w:cstheme="majorHAnsi"/>
          <w:color w:val="000000" w:themeColor="text1"/>
        </w:rPr>
        <w:t>Again, the u</w:t>
      </w:r>
      <w:r w:rsidR="00227FEF" w:rsidRPr="00CB1632">
        <w:rPr>
          <w:rFonts w:asciiTheme="majorHAnsi" w:hAnsiTheme="majorHAnsi" w:cstheme="majorHAnsi"/>
          <w:color w:val="000000" w:themeColor="text1"/>
        </w:rPr>
        <w:t>se of algorithm</w:t>
      </w:r>
      <w:r w:rsidR="006F6C47" w:rsidRPr="00CB1632">
        <w:rPr>
          <w:rFonts w:asciiTheme="majorHAnsi" w:hAnsiTheme="majorHAnsi" w:cstheme="majorHAnsi"/>
          <w:color w:val="000000" w:themeColor="text1"/>
        </w:rPr>
        <w:t xml:space="preserve"> </w:t>
      </w:r>
      <w:r w:rsidR="00227FEF" w:rsidRPr="00CB1632">
        <w:rPr>
          <w:rFonts w:asciiTheme="majorHAnsi" w:hAnsiTheme="majorHAnsi" w:cstheme="majorHAnsi"/>
          <w:color w:val="000000" w:themeColor="text1"/>
        </w:rPr>
        <w:t xml:space="preserve">based coagulation management may </w:t>
      </w:r>
      <w:r w:rsidR="00584BE6" w:rsidRPr="00CB1632">
        <w:rPr>
          <w:rFonts w:asciiTheme="majorHAnsi" w:hAnsiTheme="majorHAnsi" w:cstheme="majorHAnsi"/>
          <w:color w:val="000000" w:themeColor="text1"/>
        </w:rPr>
        <w:t>reduce blood loss</w:t>
      </w:r>
      <w:r w:rsidR="006F6C47" w:rsidRPr="00CB1632">
        <w:rPr>
          <w:rFonts w:asciiTheme="majorHAnsi" w:hAnsiTheme="majorHAnsi" w:cstheme="majorHAnsi"/>
          <w:color w:val="000000" w:themeColor="text1"/>
        </w:rPr>
        <w:t xml:space="preserve">, transfusion and improve </w:t>
      </w:r>
      <w:r w:rsidR="00584BE6" w:rsidRPr="00CB1632">
        <w:rPr>
          <w:rFonts w:asciiTheme="majorHAnsi" w:hAnsiTheme="majorHAnsi" w:cstheme="majorHAnsi"/>
          <w:color w:val="000000" w:themeColor="text1"/>
        </w:rPr>
        <w:t>patient outcomes</w:t>
      </w:r>
      <w:r w:rsidR="0075036C" w:rsidRPr="00CB1632">
        <w:rPr>
          <w:rFonts w:asciiTheme="majorHAnsi" w:hAnsiTheme="majorHAnsi" w:cstheme="majorHAnsi"/>
          <w:color w:val="000000" w:themeColor="text1"/>
        </w:rPr>
        <w:t xml:space="preserve"> </w:t>
      </w:r>
      <w:r w:rsidR="00584BE6"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"10.1186/s13054-014-0518-9", "ISBN" : "1364-8535", "ISSN" : "1466-609X (Electronic)", "PMID" : "25261079", "abstract" : "INTRODUCTION: The understanding of coagulopathies in trauma has increased interest in thromboelastography (TEG(R)) and thromboelastometry (ROTEM(R)), which promptly evaluate the entire clotting process and may guide blood product therapy. Our objective was to review the evidence for their role in diagnosing early coagulopathies, guiding blood transfusion, and reducing mortality in injured patients. METHODS: We considered observational studies and randomized controlled trials (MEDLINE, EMBASE, and Cochrane databases) to February 2014 that examined TEG(R)/ROTEM(R) in adult trauma patients. We extracted data on demographics, diagnosis of early coagulopathies, blood transfusion, and mortality. We assessed methodologic quality by using the Newcastle-Ottawa scale (NOS) for observational studies and QUADAS-2 tool for diagnostic accuracy studies. RESULTS: Fifty-five studies (12,489 patients) met inclusion criteria, including 38 prospective cohort studies, 15 retrospective cohort studies, two before-after studies, and no randomized trials. Methodologic quality was moderate (mean NOS score, 6.07; standard deviation, 0.49). With QUADAS-2, only three of 47 studies (6.4%) had a low risk of bias in all domains (patient selection, index test, reference standard and flow and timing); 37 of 47 studies (78.8%) had low concerns regarding applicability. Studies investigated TEG(R)/ROTEM(R) for diagnosis of early coagulopathies (n = 40) or for associations with blood-product transfusion (n = 25) or mortality (n = 24). Most (n = 52) were single-center studies. Techniques examined included rapid TEG(R) (n =12), ROTEM(R) (n = 18), TEG(R) (n = 23), or both TEG(R) and rapid TEG(R) (n = 2). Many TEG(R)/ROTEM(R) measurements were associated with early coagulopathies, including some (hypercoagulability, hyperfibrinolysis, platelet dysfunction) not assessed by routine screening coagulation tests. Standard measures of diagnostic accuracy were inconsistently reported. Many abnormalities predicted the need for massive transfusion and death, but predictive performance was not consistently superior to routine tests. One observational study suggested that a ROTEM(R)-based transfusion algorithm reduced blood-product transfusion, but TEG(R)/ROTEM(R)-based resuscitation was not associated with lower mortality in most studies. CONCLUSIONS: Limited evidence from observational data suggest that TEG(R)/ROTEM(R) tests diagnose early trauma coagulopathy and may predict blood-product transfusion an\u2026", "author" : [ { "dropping-particle" : "", "family" : "Luz", "given" : "L T", "non-dropping-particle" : "Da", "parse-names" : false, "suffix" : "" }, { "dropping-particle" : "", "family" : "Nascimento", "given" : "B", "non-dropping-particle" : "", "parse-names" : false, "suffix" : "" }, { "dropping-particle" : "", "family" : "Shankarakutty", "given" : "A K", "non-dropping-particle" : "", "parse-names" : false, "suffix" : "" }, { "dropping-particle" : "", "family" : "Rizoli", "given" : "S", "non-dropping-particle" : "", "parse-names" : false, "suffix" : "" }, { "dropping-particle" : "", "family" : "Adhikari", "given" : "N K", "non-dropping-particle" : "", "parse-names" : false, "suffix" : "" } ], "container-title" : "Crit Care", "id" : "ITEM-1", "issue" : "5", "issued" : { "date-parts" : [ [ "2014" ] ] }, "page" : "518", "title" : "Effect of thromboelastography (TEG(R)) and rotational thromboelastometry (ROTEM(R)) on diagnosis of coagulopathy, transfusion guidance and mortality in trauma: descriptive systematic review", "type" : "article-journal", "volume" : "18" }, "uris" : [ "http://www.mendeley.com/documents/?uuid=1b2bb0af-6bf3-4a70-a64a-46f5f21fd1fe" ] }, { "id" : "ITEM-2", "itemData" : { "DOI" : "10.1097/ACO.0b013e32835afd28", "ISBN" : "1473-6500 (Electronic)\\r0952-7907 (Linking)", "ISSN" : "0952-7907", "PMID" : "23222215", "abstract" : "Cardiac surgery patients commonly present bleeding complications that negatively influence patient's clinical outcome. Therefore, fast and detailed diagnoses as well as early and specific therapy of perioperative coagulopathy are of high clinical relevance. The so-called point-of-care (POC) methods for coagulation analyses are increasingly used in perioperative care. It is the purpose of this review to present modern aspects of coagulation management, discuss the effect of the implementation of POC methods in perioperative care, and present substantial components of hemotherapy algorithms to manage coagulopathy in cardiac surgery patients.", "author" : [ { "dropping-particle" : "", "family" : "Weber", "given" : "Christian F", "non-dropping-particle" : "", "parse-names" : false, "suffix" : "" }, { "dropping-particle" : "", "family" : "Klages", "given" : "Matthias", "non-dropping-particle" : "", "parse-names" : false, "suffix" : "" }, { "dropping-particle" : "", "family" : "Zacharowski", "given" : "Kai", "non-dropping-particle" : "", "parse-names" : false, "suffix" : "" } ], "container-title" : "Current Opinion in Anaesthesiology", "id" : "ITEM-2", "issue" : "1", "issued" : { "date-parts" : [ [ "2013" ] ] }, "page" : "60-64", "title" : "Perioperative coagulation management during cardiac surgery", "type" : "article-journal", "volume" : "26" }, "uris" : [ "http://www.mendeley.com/documents/?uuid=bae187cd-2f02-443c-b9da-1af2f12e5896" ] }, { "id" : "ITEM-3", "itemData" : { "DOI" : "10.1161/CIRCULATIONAHA.116.023956", "ISSN" : "1524-4539", "PMID" : "27654344", "abstract" : "BACKGROUND Cardiac surgery is frequently complicated by coagulopathic bleeding that is difficult to optimally manage using standard hemostatic testing. We hypothesized that point-of-care hemostatic testing within the context of an integrated transfusion algorithm would improve the management of coagulopathy in cardiac surgery and thereby reduce blood transfusions. METHODS We conducted a pragmatic multicenter stepped-wedge cluster randomized controlled trial of a point-of-care-based transfusion algorithm in consecutive patients undergoing cardiac surgery with cardiopulmonary bypass at 12 hospitals from October 6, 2014, to May 1, 2015. Following a 1-month data collection at all participating hospitals, a transfusion algorithm incorporating point-of-care hemostatic testing was sequentially implemented at 2 hospitals at a time in 1-month intervals, with the implementation order randomly assigned. No other aspects of care were modified. The primary outcome was red blood cell transfusion from surgery to postoperative day 7. Other outcomes included transfusion of other blood products, major bleeding, and major complications. The analysis adjusted for secular time trends, within-hospital clustering, and patient-level risk factors. All outcomes and analyses were prespecified before study initiation. RESULTS Among the 7402 patients studied, 3555 underwent surgery during the control phase and 3847 during the intervention phase. Overall, 3329 (45.0%) received red blood cells, 1863 (25.2%) received platelets, 1645 (22.2%) received plasma, and 394 (5.3%) received cryoprecipitate. Major bleeding occurred in 1773 (24.1%) patients, and major complications occurred in 740 (10.2%) patients. The trial intervention reduced rates of red blood cell transfusion (adjusted relative risk, 0.91; 95% confidence interval, 0.85-0.98; P=0.02; number needed to treat, 24.7), platelet transfusion (relative risk, 0.77; 95% confidence interval, 0.68-0.87; P&lt;0.001; number needed to treat, 16.7), and major bleeding (relative risk, 0.83; 95% confidence interval, 0.72-0.94; P=0.004; number needed to treat, 22.6), but had no effect on other blood product transfusions or major complications. CONCLUSIONS Implementation of point-of-care hemostatic testing within the context of an integrated transfusion algorithm reduces red blood cell transfusions, platelet transfusions, and major bleeding following cardiac surgery. Our findings support the broader adoption of point-of-care hemostatic testing into\u2026", "author" : [ { "dropping-particle" : "", "family" : "Karkouti", "given" : "Keyvan", "non-dropping-particle" : "", "parse-names" : false, "suffix" : "" }, { "dropping-particle" : "", "family" : "Callum", "given" : "Jeannie", "non-dropping-particle" : "", "parse-names" : false, "suffix" : "" }, { "dropping-particle" : "", "family" : "Wijeysundera", "given" : "Duminda N", "non-dropping-particle" : "", "parse-names" : false, "suffix" : "" }, { "dropping-particle" : "", "family" : "Rao", "given" : "Vivek", "non-dropping-particle" : "", "parse-names" : false, "suffix" : "" }, { "dropping-particle" : "", "family" : "Crowther", "given" : "Mark", "non-dropping-particle" : "", "parse-names" : false, "suffix" : "" }, { "dropping-particle" : "", "family" : "Grocott", "given" : "Hilary P", "non-dropping-particle" : "", "parse-names" : false, "suffix" : "" }, { "dropping-particle" : "", "family" : "Pinto", "given" : "Ruxandra", "non-dropping-particle" : "", "parse-names" : false, "suffix" : "" }, { "dropping-particle" : "", "family" : "Scales", "given" : "Damon C", "non-dropping-particle" : "", "parse-names" : false, "suffix" : "" }, { "dropping-particle" : "", "family" : "TACS Investigators", "given" : "", "non-dropping-particle" : "", "parse-names" : false, "suffix" : "" } ], "container-title" : "Circulation", "id" : "ITEM-3", "issue" : "16", "issued" : { "date-parts" : [ [ "2016", "10", "18" ] ] }, "page" : "1152-1162", "title" : "Point-of-Care Hemostatic Testing in Cardiac Surgery: A Stepped-Wedge Clustered Randomized Controlled Trial.", "type" : "article-journal", "volume" : "134" }, "uris" : [ "http://www.mendeley.com/documents/?uuid=fe8ec3e3-22a0-3ac6-9204-f0f1563f0e04" ] } ], "mendeley" : { "formattedCitation" : "(28\u201330)", "plainTextFormattedCitation" : "(28\u201330)", "previouslyFormattedCitation" : "(28\u201330)" }, "properties" : { "noteIndex" : 0 }, "schema" : "https://github.com/citation-style-language/schema/raw/master/csl-citation.json" }</w:instrText>
      </w:r>
      <w:r w:rsidR="00584BE6"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(28–30)</w:t>
      </w:r>
      <w:r w:rsidR="00584BE6" w:rsidRPr="00CB1632">
        <w:rPr>
          <w:rFonts w:asciiTheme="majorHAnsi" w:hAnsiTheme="majorHAnsi" w:cstheme="majorHAnsi"/>
          <w:color w:val="000000" w:themeColor="text1"/>
        </w:rPr>
        <w:fldChar w:fldCharType="end"/>
      </w:r>
      <w:r w:rsidR="00C62638" w:rsidRPr="00CB1632">
        <w:rPr>
          <w:rFonts w:asciiTheme="majorHAnsi" w:hAnsiTheme="majorHAnsi" w:cstheme="majorHAnsi"/>
          <w:color w:val="000000" w:themeColor="text1"/>
        </w:rPr>
        <w:t xml:space="preserve">. A recent meta-analysis investigating its use in trauma found insufficient evidence to make recommendations on its routine use in this setting </w:t>
      </w:r>
      <w:r w:rsidR="00C62638"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"10.1002/14651858.CD010438.pub2", "ISSN" : "1469-493X", "PMID" : "25686465", "abstract" : "BACKGROUND Trauma-induced coagulopathy (TIC) is a disorder of the blood clotting process that occurs soon after trauma injury. A diagnosis of TIC on admission is associated with increased mortality rates, increased burdens of transfusion, greater risks of complications and longer stays in critical care. Current diagnostic testing follows local hospital processes and normally involves conventional coagulation tests including prothrombin time ratio/international normalized ratio (PTr/INR), activated partial prothrombin time and full blood count. In some centres, thromboelastography (TEG) and rotational thromboelastometry (ROTEM) are standard tests, but in the UK they are more commonly used in research settings. OBJECTIVES The objective was to determine the diagnostic accuracy of thromboelastography (TEG) and rotational thromboelastometry (ROTEM) for TIC in adult trauma patients with bleeding, using a reference standard of prothrombin time ratio and/or the international normalized ratio. SEARCH METHODS We ran the search on 4 March 2013. Searches ran from 1970 to current. We searched The Cochrane Library, MEDLINE (OvidSP), EMBASE Classic and EMBASE, eleven other databases, the web, and clinical trials registers. The Cochrane Injuries Group's specialised register was not searched for this review as it does not contain diagnostic test accuracy studies. We also screened reference lists, conducted forward citation searches and contacted authors. SELECTION CRITERIA We included all cross-sectional studies investigating the diagnostic test accuracy of TEG and ROTEM in patients with clinically suspected TIC, as well as case-control studies. Participants were adult trauma patients in both military and civilian settings. TIC was defined as a PTr/INR reading of 1.2 or greater, or 1.5 or greater. DATA COLLECTION AND ANALYSIS We piloted and performed all review stages in duplicate, including quality assessment using the QUADAS-2 tool, adhering to guidance in the Cochrane Handbook for Diagnostic Test Accuracy Reviews. We analysed sensitivity and specificity of included studies narratively as there were insufficient studies to perform a meta-analysis. MAIN RESULTS Three studies were included in the final analysis. All three studies used ROTEM as the test of global haemostatic function, and none of the studies used TEG. Tissue factor-activated assay EXTEM clot amplitude (CA) was the focus of the accuracy measurements in blood samples taken near to the point of admission. T\u2026", "author" : [ { "dropping-particle" : "", "family" : "Hunt", "given" : "Harriet", "non-dropping-particle" : "", "parse-names" : false, "suffix" : "" }, { "dropping-particle" : "", "family" : "Stanworth", "given" : "Simon", "non-dropping-particle" : "", "parse-names" : false, "suffix" : "" }, { "dropping-particle" : "", "family" : "Curry", "given" : "Nicola", "non-dropping-particle" : "", "parse-names" : false, "suffix" : "" }, { "dropping-particle" : "", "family" : "Woolley", "given" : "Tom", "non-dropping-particle" : "", "parse-names" : false, "suffix" : "" }, { "dropping-particle" : "", "family" : "Cooper", "given" : "Chris", "non-dropping-particle" : "", "parse-names" : false, "suffix" : "" }, { "dropping-particle" : "", "family" : "Ukoumunne", "given" : "Obioha", "non-dropping-particle" : "", "parse-names" : false, "suffix" : "" }, { "dropping-particle" : "", "family" : "Zhelev", "given" : "Zhivko", "non-dropping-particle" : "", "parse-names" : false, "suffix" : "" }, { "dropping-particle" : "", "family" : "Hyde", "given" : "Chris", "non-dropping-particle" : "", "parse-names" : false, "suffix" : "" } ], "container-title" : "The Cochrane database of systematic reviews", "editor" : [ { "dropping-particle" : "", "family" : "Hunt", "given" : "Harriet", "non-dropping-particle" : "", "parse-names" : false, "suffix" : "" } ], "id" : "ITEM-1", "issue" : "2", "issued" : { "date-parts" : [ [ "2015", "2", "16" ] ] }, "page" : "CD010438", "publisher" : "John Wiley &amp; Sons, Ltd", "publisher-place" : "Chichester, UK", "title" : "Thromboelastography (TEG) and rotational thromboelastometry (ROTEM) for trauma induced coagulopathy in adult trauma patients with bleeding.", "type" : "article-journal" }, "uris" : [ "http://www.mendeley.com/documents/?uuid=4952c812-58bd-3734-b9e2-a344fe1fa9af" ] } ], "mendeley" : { "formattedCitation" : "(31)", "plainTextFormattedCitation" : "(31)", "previouslyFormattedCitation" : "(31)" }, "properties" : { "noteIndex" : 0 }, "schema" : "https://github.com/citation-style-language/schema/raw/master/csl-citation.json" }</w:instrText>
      </w:r>
      <w:r w:rsidR="00C62638"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(31)</w:t>
      </w:r>
      <w:r w:rsidR="00C62638" w:rsidRPr="00CB1632">
        <w:rPr>
          <w:rFonts w:asciiTheme="majorHAnsi" w:hAnsiTheme="majorHAnsi" w:cstheme="majorHAnsi"/>
          <w:color w:val="000000" w:themeColor="text1"/>
        </w:rPr>
        <w:fldChar w:fldCharType="end"/>
      </w:r>
      <w:r w:rsidR="00C62638" w:rsidRPr="00CB1632">
        <w:rPr>
          <w:rFonts w:asciiTheme="majorHAnsi" w:hAnsiTheme="majorHAnsi" w:cstheme="majorHAnsi"/>
          <w:color w:val="000000" w:themeColor="text1"/>
        </w:rPr>
        <w:t>.</w:t>
      </w:r>
    </w:p>
    <w:p w14:paraId="1AB02CCD" w14:textId="1E270866" w:rsidR="00756A58" w:rsidRPr="00CB1632" w:rsidRDefault="00F23EC8" w:rsidP="008979F9">
      <w:pPr>
        <w:spacing w:line="360" w:lineRule="auto"/>
        <w:contextualSpacing/>
        <w:jc w:val="both"/>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lastRenderedPageBreak/>
        <w:t xml:space="preserve">Postoperative </w:t>
      </w:r>
      <w:r w:rsidR="00CF64FD" w:rsidRPr="00CB1632">
        <w:rPr>
          <w:rFonts w:asciiTheme="majorHAnsi" w:hAnsiTheme="majorHAnsi" w:cstheme="majorHAnsi"/>
          <w:i/>
          <w:color w:val="000000" w:themeColor="text1"/>
        </w:rPr>
        <w:t>c</w:t>
      </w:r>
      <w:r w:rsidRPr="00CB1632">
        <w:rPr>
          <w:rFonts w:asciiTheme="majorHAnsi" w:hAnsiTheme="majorHAnsi" w:cstheme="majorHAnsi"/>
          <w:i/>
          <w:color w:val="000000" w:themeColor="text1"/>
        </w:rPr>
        <w:t>are</w:t>
      </w:r>
    </w:p>
    <w:p w14:paraId="48829F41" w14:textId="21DF95EC" w:rsidR="004A27DF" w:rsidRPr="00CB1632" w:rsidRDefault="004A27DF"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Ensuring patients at high risk of deterioration after surgery are monitored in an appropriate setting is </w:t>
      </w:r>
      <w:r w:rsidR="006F6C47" w:rsidRPr="00CB1632">
        <w:rPr>
          <w:rFonts w:asciiTheme="majorHAnsi" w:hAnsiTheme="majorHAnsi" w:cstheme="majorHAnsi"/>
          <w:color w:val="000000" w:themeColor="text1"/>
        </w:rPr>
        <w:t xml:space="preserve">an important standard of care. These patients are </w:t>
      </w:r>
      <w:r w:rsidRPr="00CB1632">
        <w:rPr>
          <w:rFonts w:asciiTheme="majorHAnsi" w:hAnsiTheme="majorHAnsi" w:cstheme="majorHAnsi"/>
          <w:color w:val="000000" w:themeColor="text1"/>
        </w:rPr>
        <w:t xml:space="preserve">often managed in </w:t>
      </w:r>
      <w:r w:rsidR="00D152FC" w:rsidRPr="00CB1632">
        <w:rPr>
          <w:rFonts w:asciiTheme="majorHAnsi" w:hAnsiTheme="majorHAnsi" w:cstheme="majorHAnsi"/>
          <w:color w:val="000000" w:themeColor="text1"/>
        </w:rPr>
        <w:t>a critical care area</w:t>
      </w:r>
      <w:r w:rsidRPr="00CB1632">
        <w:rPr>
          <w:rFonts w:asciiTheme="majorHAnsi" w:hAnsiTheme="majorHAnsi" w:cstheme="majorHAnsi"/>
          <w:color w:val="000000" w:themeColor="text1"/>
        </w:rPr>
        <w:t xml:space="preserve"> in the early postoperative </w:t>
      </w:r>
      <w:r w:rsidR="00D152FC" w:rsidRPr="00CB1632">
        <w:rPr>
          <w:rFonts w:asciiTheme="majorHAnsi" w:hAnsiTheme="majorHAnsi" w:cstheme="majorHAnsi"/>
          <w:color w:val="000000" w:themeColor="text1"/>
        </w:rPr>
        <w:t>period,</w:t>
      </w:r>
      <w:r w:rsidRPr="00CB1632">
        <w:rPr>
          <w:rFonts w:asciiTheme="majorHAnsi" w:hAnsiTheme="majorHAnsi" w:cstheme="majorHAnsi"/>
          <w:color w:val="000000" w:themeColor="text1"/>
        </w:rPr>
        <w:t xml:space="preserve"> but remain at risk of developing complications following discharge to a standard ward. There has been an increase in the use of early warning scores in this setting, </w:t>
      </w:r>
      <w:r w:rsidR="00AC627E" w:rsidRPr="00CB1632">
        <w:rPr>
          <w:rFonts w:asciiTheme="majorHAnsi" w:hAnsiTheme="majorHAnsi" w:cstheme="majorHAnsi"/>
          <w:color w:val="000000" w:themeColor="text1"/>
        </w:rPr>
        <w:t xml:space="preserve">and </w:t>
      </w:r>
      <w:r w:rsidRPr="00CB1632">
        <w:rPr>
          <w:rFonts w:asciiTheme="majorHAnsi" w:hAnsiTheme="majorHAnsi" w:cstheme="majorHAnsi"/>
          <w:color w:val="000000" w:themeColor="text1"/>
        </w:rPr>
        <w:t xml:space="preserve">also in </w:t>
      </w:r>
      <w:r w:rsidR="00AC627E" w:rsidRPr="00CB1632">
        <w:rPr>
          <w:rFonts w:asciiTheme="majorHAnsi" w:hAnsiTheme="majorHAnsi" w:cstheme="majorHAnsi"/>
          <w:color w:val="000000" w:themeColor="text1"/>
        </w:rPr>
        <w:t xml:space="preserve">the </w:t>
      </w:r>
      <w:r w:rsidRPr="00CB1632">
        <w:rPr>
          <w:rFonts w:asciiTheme="majorHAnsi" w:hAnsiTheme="majorHAnsi" w:cstheme="majorHAnsi"/>
          <w:color w:val="000000" w:themeColor="text1"/>
        </w:rPr>
        <w:t xml:space="preserve">provision of intensive care outreach teams or </w:t>
      </w:r>
      <w:r w:rsidR="00D152FC" w:rsidRPr="00CB1632">
        <w:rPr>
          <w:rFonts w:asciiTheme="majorHAnsi" w:hAnsiTheme="majorHAnsi" w:cstheme="majorHAnsi"/>
          <w:color w:val="000000" w:themeColor="text1"/>
        </w:rPr>
        <w:t xml:space="preserve">physician led </w:t>
      </w:r>
      <w:r w:rsidRPr="00CB1632">
        <w:rPr>
          <w:rFonts w:asciiTheme="majorHAnsi" w:hAnsiTheme="majorHAnsi" w:cstheme="majorHAnsi"/>
          <w:color w:val="000000" w:themeColor="text1"/>
        </w:rPr>
        <w:t>perioperative medicine teams</w:t>
      </w:r>
      <w:r w:rsidR="00227FEF" w:rsidRPr="00CB1632">
        <w:rPr>
          <w:rFonts w:asciiTheme="majorHAnsi" w:hAnsiTheme="majorHAnsi" w:cstheme="majorHAnsi"/>
          <w:color w:val="000000" w:themeColor="text1"/>
        </w:rPr>
        <w:t xml:space="preserve"> in an attempt to identify patients who are at risk</w:t>
      </w:r>
      <w:r w:rsidR="006878D1" w:rsidRPr="00CB1632">
        <w:rPr>
          <w:rFonts w:asciiTheme="majorHAnsi" w:hAnsiTheme="majorHAnsi" w:cstheme="majorHAnsi"/>
          <w:color w:val="000000" w:themeColor="text1"/>
        </w:rPr>
        <w:t xml:space="preserve"> </w:t>
      </w:r>
      <w:r w:rsidR="006878D1"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"URL" : "https://www.rcoa.ac.uk/perioperativemedicine", "accessed" : { "date-parts" : [ [ "2016", "12", "14" ] ] }, "id" : "ITEM-1", "issued" : { "date-parts" : [ [ "0" ] ] }, "title" : "Perioperative Medicine: The Pathway to Better Surgical Care | The Royal College of Anaesthetists", "type" : "webpage" }, "uris" : [ "http://www.mendeley.com/documents/?uuid=337aa06b-4bba-36c4-91ff-cfa70564c02c" ] } ], "mendeley" : { "formattedCitation" : "(23)", "plainTextFormattedCitation" : "(23)", "previouslyFormattedCitation" : "(23)" }, "properties" : { "noteIndex" : 0 }, "schema" : "https://github.com/citation-style-language/schema/raw/master/csl-citation.json" }</w:instrText>
      </w:r>
      <w:r w:rsidR="006878D1"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(23)</w:t>
      </w:r>
      <w:r w:rsidR="006878D1" w:rsidRPr="00CB1632">
        <w:rPr>
          <w:rFonts w:asciiTheme="majorHAnsi" w:hAnsiTheme="majorHAnsi" w:cstheme="majorHAnsi"/>
          <w:color w:val="000000" w:themeColor="text1"/>
        </w:rPr>
        <w:fldChar w:fldCharType="end"/>
      </w:r>
      <w:r w:rsidR="00D152FC" w:rsidRPr="00CB1632">
        <w:rPr>
          <w:rFonts w:asciiTheme="majorHAnsi" w:hAnsiTheme="majorHAnsi" w:cstheme="majorHAnsi"/>
          <w:color w:val="000000" w:themeColor="text1"/>
        </w:rPr>
        <w:t>.</w:t>
      </w:r>
      <w:r w:rsidR="00227FEF" w:rsidRPr="00CB1632">
        <w:rPr>
          <w:rFonts w:asciiTheme="majorHAnsi" w:hAnsiTheme="majorHAnsi" w:cstheme="majorHAnsi"/>
          <w:color w:val="000000" w:themeColor="text1"/>
        </w:rPr>
        <w:t xml:space="preserve"> </w:t>
      </w:r>
      <w:r w:rsidR="00D152FC" w:rsidRPr="00CB1632">
        <w:rPr>
          <w:rFonts w:asciiTheme="majorHAnsi" w:hAnsiTheme="majorHAnsi" w:cstheme="majorHAnsi"/>
          <w:color w:val="000000" w:themeColor="text1"/>
        </w:rPr>
        <w:t xml:space="preserve">The hospital level rate </w:t>
      </w:r>
      <w:r w:rsidR="00227FEF" w:rsidRPr="00CB1632">
        <w:rPr>
          <w:rFonts w:asciiTheme="majorHAnsi" w:hAnsiTheme="majorHAnsi" w:cstheme="majorHAnsi"/>
          <w:color w:val="000000" w:themeColor="text1"/>
        </w:rPr>
        <w:t xml:space="preserve">of death from postoperative complications, known as </w:t>
      </w:r>
      <w:r w:rsidR="00D152FC" w:rsidRPr="00CB1632">
        <w:rPr>
          <w:rFonts w:asciiTheme="majorHAnsi" w:hAnsiTheme="majorHAnsi" w:cstheme="majorHAnsi"/>
          <w:color w:val="000000" w:themeColor="text1"/>
        </w:rPr>
        <w:t>‘</w:t>
      </w:r>
      <w:r w:rsidR="00227FEF" w:rsidRPr="00CB1632">
        <w:rPr>
          <w:rFonts w:asciiTheme="majorHAnsi" w:hAnsiTheme="majorHAnsi" w:cstheme="majorHAnsi"/>
          <w:color w:val="000000" w:themeColor="text1"/>
        </w:rPr>
        <w:t>failure to rescue</w:t>
      </w:r>
      <w:r w:rsidR="00D152FC" w:rsidRPr="00CB1632">
        <w:rPr>
          <w:rFonts w:asciiTheme="majorHAnsi" w:hAnsiTheme="majorHAnsi" w:cstheme="majorHAnsi"/>
          <w:color w:val="000000" w:themeColor="text1"/>
        </w:rPr>
        <w:t>’</w:t>
      </w:r>
      <w:r w:rsidR="00227FEF" w:rsidRPr="00CB1632">
        <w:rPr>
          <w:rFonts w:asciiTheme="majorHAnsi" w:hAnsiTheme="majorHAnsi" w:cstheme="majorHAnsi"/>
          <w:color w:val="000000" w:themeColor="text1"/>
        </w:rPr>
        <w:t xml:space="preserve"> </w:t>
      </w:r>
      <w:r w:rsidR="00D152FC" w:rsidRPr="00CB1632">
        <w:rPr>
          <w:rFonts w:asciiTheme="majorHAnsi" w:hAnsiTheme="majorHAnsi" w:cstheme="majorHAnsi"/>
          <w:color w:val="000000" w:themeColor="text1"/>
        </w:rPr>
        <w:t>is increasingly used as a metric of the safety and effectiveness of postoperative care</w:t>
      </w:r>
      <w:r w:rsidR="0075036C" w:rsidRPr="00CB1632">
        <w:rPr>
          <w:rFonts w:asciiTheme="majorHAnsi" w:hAnsiTheme="majorHAnsi" w:cstheme="majorHAnsi"/>
          <w:color w:val="000000" w:themeColor="text1"/>
        </w:rPr>
        <w:t xml:space="preserve"> </w:t>
      </w:r>
      <w:r w:rsidR="00227FEF"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"author" : [ { "dropping-particle" : "", "family" : "Ghaferi", "given" : "Amir A", "non-dropping-particle" : "", "parse-names" : false, "suffix" : "" }, { "dropping-particle" : "", "family" : "Birkmeyer", "given" : "John D", "non-dropping-particle" : "", "parse-names" : false, "suffix" : "" }, { "dropping-particle" : "", "family" : "Dimick", "given" : "Justin B", "non-dropping-particle" : "", "parse-names" : false, "suffix" : "" } ], "container-title" : "New England Journal of Medicine", "id" : "ITEM-1", "issue" : "14", "issued" : { "date-parts" : [ [ "2009", "1" ] ] }, "note" : "doi: 10.1056/NEJMsa0903048", "page" : "1368-1375", "title" : "Variation in Hospital Mortality Associated with Inpatient Surgery", "type" : "article-journal", "volume" : "361" }, "uris" : [ "http://www.mendeley.com/documents/?uuid=4acc42f5-13e5-4fe3-a06e-d0a8d6023a55" ] } ], "mendeley" : { "formattedCitation" : "(10)", "plainTextFormattedCitation" : "(10)", "previouslyFormattedCitation" : "(10)" }, "properties" : { "noteIndex" : 0 }, "schema" : "https://github.com/citation-style-language/schema/raw/master/csl-citation.json" }</w:instrText>
      </w:r>
      <w:r w:rsidR="00227FEF"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(10)</w:t>
      </w:r>
      <w:r w:rsidR="00227FEF" w:rsidRPr="00CB1632">
        <w:rPr>
          <w:rFonts w:asciiTheme="majorHAnsi" w:hAnsiTheme="majorHAnsi" w:cstheme="majorHAnsi"/>
          <w:color w:val="000000" w:themeColor="text1"/>
        </w:rPr>
        <w:fldChar w:fldCharType="end"/>
      </w:r>
      <w:r w:rsidR="0075036C"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w:t>
      </w:r>
      <w:r w:rsidR="00D152FC" w:rsidRPr="00CB1632">
        <w:rPr>
          <w:rFonts w:asciiTheme="majorHAnsi" w:hAnsiTheme="majorHAnsi" w:cstheme="majorHAnsi"/>
          <w:color w:val="000000" w:themeColor="text1"/>
        </w:rPr>
        <w:t>Hospitals with a high-risk case</w:t>
      </w:r>
      <w:r w:rsidR="00CF3342" w:rsidRPr="00CB1632">
        <w:rPr>
          <w:rFonts w:asciiTheme="majorHAnsi" w:hAnsiTheme="majorHAnsi" w:cstheme="majorHAnsi"/>
          <w:color w:val="000000" w:themeColor="text1"/>
        </w:rPr>
        <w:t>-</w:t>
      </w:r>
      <w:r w:rsidR="00D152FC" w:rsidRPr="00CB1632">
        <w:rPr>
          <w:rFonts w:asciiTheme="majorHAnsi" w:hAnsiTheme="majorHAnsi" w:cstheme="majorHAnsi"/>
          <w:color w:val="000000" w:themeColor="text1"/>
        </w:rPr>
        <w:t>mix but very effective surveillance systems may use failure to rescue rates to demonstrate the quality of postoperative care.</w:t>
      </w:r>
    </w:p>
    <w:p w14:paraId="06DC59BC" w14:textId="47603836" w:rsidR="004B5B66" w:rsidRPr="00CB1632" w:rsidRDefault="004B5B66" w:rsidP="008979F9">
      <w:pPr>
        <w:spacing w:line="360" w:lineRule="auto"/>
        <w:contextualSpacing/>
        <w:jc w:val="both"/>
        <w:rPr>
          <w:rFonts w:asciiTheme="majorHAnsi" w:hAnsiTheme="majorHAnsi" w:cstheme="majorHAnsi"/>
          <w:color w:val="000000" w:themeColor="text1"/>
        </w:rPr>
      </w:pPr>
    </w:p>
    <w:p w14:paraId="094F4114" w14:textId="77777777" w:rsidR="002446CC" w:rsidRPr="00CB1632" w:rsidRDefault="002446CC" w:rsidP="008979F9">
      <w:pPr>
        <w:spacing w:line="360" w:lineRule="auto"/>
        <w:contextualSpacing/>
        <w:jc w:val="both"/>
        <w:rPr>
          <w:rFonts w:asciiTheme="majorHAnsi" w:hAnsiTheme="majorHAnsi" w:cstheme="majorHAnsi"/>
          <w:b/>
          <w:color w:val="000000" w:themeColor="text1"/>
          <w:sz w:val="28"/>
        </w:rPr>
      </w:pPr>
    </w:p>
    <w:p w14:paraId="58F3D4C1" w14:textId="5EE21AB3" w:rsidR="00CF64FD" w:rsidRPr="00CB1632" w:rsidRDefault="00CF64FD" w:rsidP="008979F9">
      <w:pPr>
        <w:spacing w:line="360" w:lineRule="auto"/>
        <w:contextualSpacing/>
        <w:jc w:val="both"/>
        <w:rPr>
          <w:rFonts w:asciiTheme="majorHAnsi" w:hAnsiTheme="majorHAnsi" w:cstheme="majorHAnsi"/>
          <w:b/>
          <w:color w:val="000000" w:themeColor="text1"/>
          <w:sz w:val="28"/>
        </w:rPr>
      </w:pPr>
    </w:p>
    <w:p w14:paraId="7FADF81B" w14:textId="77777777" w:rsidR="0012490E" w:rsidRPr="00CB1632" w:rsidRDefault="0012490E" w:rsidP="008979F9">
      <w:pPr>
        <w:spacing w:line="360" w:lineRule="auto"/>
        <w:contextualSpacing/>
        <w:jc w:val="both"/>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p>
    <w:p w14:paraId="10144340" w14:textId="04933209" w:rsidR="008E761C" w:rsidRPr="00CB1632" w:rsidRDefault="008E761C" w:rsidP="008979F9">
      <w:pPr>
        <w:spacing w:line="360" w:lineRule="auto"/>
        <w:contextualSpacing/>
        <w:jc w:val="both"/>
        <w:outlineLvl w:val="0"/>
        <w:rPr>
          <w:rFonts w:asciiTheme="majorHAnsi" w:hAnsiTheme="majorHAnsi" w:cstheme="majorHAnsi"/>
          <w:b/>
          <w:color w:val="000000" w:themeColor="text1"/>
        </w:rPr>
      </w:pPr>
      <w:r w:rsidRPr="00CB1632">
        <w:rPr>
          <w:rFonts w:asciiTheme="majorHAnsi" w:hAnsiTheme="majorHAnsi" w:cstheme="majorHAnsi"/>
          <w:b/>
          <w:color w:val="000000" w:themeColor="text1"/>
        </w:rPr>
        <w:lastRenderedPageBreak/>
        <w:t>Current beliefs and uncertainties in perioperative critical care</w:t>
      </w:r>
      <w:r w:rsidR="00084559" w:rsidRPr="00CB1632">
        <w:rPr>
          <w:rFonts w:asciiTheme="majorHAnsi" w:hAnsiTheme="majorHAnsi" w:cstheme="majorHAnsi"/>
          <w:b/>
          <w:color w:val="000000" w:themeColor="text1"/>
        </w:rPr>
        <w:t xml:space="preserve"> </w:t>
      </w:r>
    </w:p>
    <w:p w14:paraId="1DF3455C" w14:textId="77777777" w:rsidR="005D1F93" w:rsidRPr="00CB1632" w:rsidRDefault="005D1F93" w:rsidP="008979F9">
      <w:pPr>
        <w:spacing w:line="360" w:lineRule="auto"/>
        <w:contextualSpacing/>
        <w:jc w:val="both"/>
        <w:outlineLvl w:val="0"/>
        <w:rPr>
          <w:rFonts w:asciiTheme="majorHAnsi" w:hAnsiTheme="majorHAnsi" w:cstheme="majorHAnsi"/>
          <w:b/>
          <w:color w:val="000000" w:themeColor="text1"/>
        </w:rPr>
      </w:pPr>
    </w:p>
    <w:p w14:paraId="2BC9855E" w14:textId="16C1EC83" w:rsidR="00084559" w:rsidRPr="00CB1632" w:rsidRDefault="00084559" w:rsidP="008979F9">
      <w:pPr>
        <w:spacing w:line="360" w:lineRule="auto"/>
        <w:contextualSpacing/>
        <w:jc w:val="both"/>
        <w:outlineLvl w:val="0"/>
        <w:rPr>
          <w:rFonts w:asciiTheme="majorHAnsi" w:hAnsiTheme="majorHAnsi" w:cstheme="majorHAnsi"/>
          <w:color w:val="000000" w:themeColor="text1"/>
        </w:rPr>
      </w:pPr>
      <w:r w:rsidRPr="00CB1632">
        <w:rPr>
          <w:rFonts w:asciiTheme="majorHAnsi" w:hAnsiTheme="majorHAnsi" w:cstheme="majorHAnsi"/>
          <w:color w:val="000000" w:themeColor="text1"/>
        </w:rPr>
        <w:t>The process of identifying the key uncertainties is outlined in Figure 2. The literature review process for these uncertainties is accessible in the Supplementary File.</w:t>
      </w:r>
      <w:r w:rsidR="00A555B1" w:rsidRPr="00CB1632">
        <w:rPr>
          <w:rFonts w:asciiTheme="majorHAnsi" w:hAnsiTheme="majorHAnsi" w:cstheme="majorHAnsi"/>
          <w:color w:val="000000" w:themeColor="text1"/>
        </w:rPr>
        <w:t xml:space="preserve"> The key uncertainties are listed in order of importance</w:t>
      </w:r>
      <w:r w:rsidR="0015186A" w:rsidRPr="00CB1632">
        <w:rPr>
          <w:rFonts w:asciiTheme="majorHAnsi" w:hAnsiTheme="majorHAnsi" w:cstheme="majorHAnsi"/>
          <w:color w:val="000000" w:themeColor="text1"/>
        </w:rPr>
        <w:t xml:space="preserve"> as rated by the panel</w:t>
      </w:r>
      <w:r w:rsidR="00A555B1" w:rsidRPr="00CB1632">
        <w:rPr>
          <w:rFonts w:asciiTheme="majorHAnsi" w:hAnsiTheme="majorHAnsi" w:cstheme="majorHAnsi"/>
          <w:color w:val="000000" w:themeColor="text1"/>
        </w:rPr>
        <w:t>.</w:t>
      </w:r>
    </w:p>
    <w:p w14:paraId="18B895D8" w14:textId="77777777" w:rsidR="005D1F93" w:rsidRPr="00CB1632" w:rsidRDefault="005D1F93" w:rsidP="008979F9">
      <w:pPr>
        <w:spacing w:line="360" w:lineRule="auto"/>
        <w:contextualSpacing/>
        <w:jc w:val="both"/>
        <w:outlineLvl w:val="0"/>
        <w:rPr>
          <w:rFonts w:asciiTheme="majorHAnsi" w:hAnsiTheme="majorHAnsi" w:cstheme="majorHAnsi"/>
          <w:color w:val="000000" w:themeColor="text1"/>
        </w:rPr>
      </w:pPr>
    </w:p>
    <w:p w14:paraId="54B143F1" w14:textId="77777777" w:rsidR="0015186A" w:rsidRPr="00CB1632" w:rsidRDefault="0015186A" w:rsidP="008979F9">
      <w:pPr>
        <w:pStyle w:val="ListParagraph"/>
        <w:widowControl w:val="0"/>
        <w:numPr>
          <w:ilvl w:val="0"/>
          <w:numId w:val="16"/>
        </w:numPr>
        <w:autoSpaceDE w:val="0"/>
        <w:autoSpaceDN w:val="0"/>
        <w:adjustRightInd w:val="0"/>
        <w:spacing w:after="0" w:line="360" w:lineRule="auto"/>
        <w:outlineLvl w:val="0"/>
        <w:rPr>
          <w:rFonts w:asciiTheme="majorHAnsi" w:hAnsiTheme="majorHAnsi" w:cstheme="majorHAnsi"/>
          <w:i/>
          <w:color w:val="000000" w:themeColor="text1"/>
          <w:szCs w:val="24"/>
        </w:rPr>
      </w:pPr>
      <w:r w:rsidRPr="00CB1632">
        <w:rPr>
          <w:rFonts w:asciiTheme="majorHAnsi" w:hAnsiTheme="majorHAnsi" w:cstheme="majorHAnsi"/>
          <w:i/>
          <w:color w:val="000000" w:themeColor="text1"/>
          <w:szCs w:val="24"/>
        </w:rPr>
        <w:t>Fluid therapy</w:t>
      </w:r>
    </w:p>
    <w:p w14:paraId="2F885C1A" w14:textId="55EDCD81" w:rsidR="0015186A" w:rsidRPr="00CB1632" w:rsidRDefault="0015186A" w:rsidP="008979F9">
      <w:pPr>
        <w:spacing w:line="360" w:lineRule="auto"/>
        <w:jc w:val="both"/>
        <w:rPr>
          <w:rFonts w:asciiTheme="majorHAnsi" w:eastAsia="Times New Roman" w:hAnsiTheme="majorHAnsi"/>
          <w:color w:val="000000" w:themeColor="text1"/>
        </w:rPr>
      </w:pPr>
      <w:r w:rsidRPr="00CB1632">
        <w:rPr>
          <w:rFonts w:asciiTheme="majorHAnsi" w:hAnsiTheme="majorHAnsi" w:cstheme="majorHAnsi"/>
          <w:color w:val="000000" w:themeColor="text1"/>
        </w:rPr>
        <w:t xml:space="preserve">Intravenous fluid therapy is a central component of perioperative care. In recent years, the traditional theories of fluid mechanics have been revised, and a new model involving the endothelial glycocalyx layer has been proposed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"10.1097/MCC.0000000000000222 [doi]", "ISSN" : "1531-7072; 1070-5295", "abstract" : "PURPOSE OF REVIEW: This review appraises recent evidence and provides clinical guidance on optimal perioperative fluid therapy. RECENT FINDINGS: Choice of perioperative intravenous fluid continues to be the source of much debate. Not all crystalloids are equivalent, and there is growing evidence that balanced solutions are superior to 0.9% saline in many situations. Recent evidence from the critical care population has highlighted risks associated with synthetic colloids; this and the absence of demonstrable benefit in the surgical population make it difficult to recommend their use in the perioperative period. Giving the correct amount of fluid may be as important as the choice of the fluid used. There is increasing evidence that excessive positive fluid balance is harmful to patients but there have been no randomized trials comparing maintenance fluid strategy. A knowledge of the physiology and accurate estimation of fluid balance is important for water and electrolyte homeostasis until the patient is able to resume adequate enteral nutrition. SUMMARY: Balanced crystalloids are the fluid of choice for perioperative resuscitation and optimization in patients not requiring blood products. Avoidance of a grossly positive sodium and water balance during the maintenance phase is likely to be important, but has not been assessed in randomized trials.", "author" : [ { "dropping-particle" : "", "family" : "Garrioch", "given" : "S S", "non-dropping-particle" : "", "parse-names" : false, "suffix" : "" }, { "dropping-particle" : "", "family" : "Gillies", "given" : "M A", "non-dropping-particle" : "", "parse-names" : false, "suffix" : "" } ], "container-title" : "Current opinion in critical care", "id" : "ITEM-1", "issue" : "4", "issued" : { "date-parts" : [ [ "2015", "8" ] ] }, "note" : "JID: 9504454; ppublish", "page" : "358-363", "publisher-place" : "Department of Anesthesia, Critical Care and Pain Medicine, Royal Infirmary of Edinburgh, Edinburgh, EH16 4SA, UK.", "title" : "Which intravenous fluid for the surgical patient?", "type" : "article-journal", "volume" : "21" }, "uris" : [ "http://www.mendeley.com/documents/?uuid=50f3178a-50da-4ae4-9a32-7605e66c8ecc" ] } ], "mendeley" : { "formattedCitation" : "(32)", "plainTextFormattedCitation" : "(32)", "previouslyFormattedCitation" : "(52)"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(32)</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w:t>
      </w:r>
      <w:r w:rsidRPr="00CB1632">
        <w:rPr>
          <w:rFonts w:asciiTheme="majorHAnsi" w:hAnsiTheme="majorHAnsi" w:cstheme="majorHAnsi"/>
          <w:color w:val="000000" w:themeColor="text1"/>
          <w:sz w:val="26"/>
          <w:szCs w:val="26"/>
        </w:rPr>
        <w:t xml:space="preserve"> </w:t>
      </w:r>
      <w:r w:rsidRPr="00CB1632">
        <w:rPr>
          <w:rFonts w:asciiTheme="majorHAnsi" w:hAnsiTheme="majorHAnsi" w:cstheme="majorHAnsi"/>
          <w:color w:val="000000" w:themeColor="text1"/>
        </w:rPr>
        <w:t xml:space="preserve">The glycocalyx plays an important role in fluid ultrafiltration and maintenance of plasma oncotic pressure. These new concepts, along with a greater understanding of the potential harms caused by fluids, is driving a re-evaluation of the optimal approach to fluid therapy. There is limited consensus on the most effective type of fluid (e.g. crystalloid vs. colloid, balanced vs. conventional fluids), and dose (volume)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"10.1186/s13741-015-0014-z", "ISSN" : "2047-0525", "PMID" : "25897397", "abstract" : "BACKGROUND Perioperative fluid therapy remains a highly debated topic. Its purpose is to maintain or restore effective circulating blood volume during the immediate perioperative period. Maintaining effective circulating blood volume and pressure are key components of assuring adequate organ perfusion while avoiding the risks associated with either organ hypo- or hyperperfusion. Relative to perioperative fluid therapy, three inescapable conclusions exist: overhydration is bad, underhydration is bad, and what we assume about the fluid status of our patients may be incorrect. There is wide variability of practice, both between individuals and institutions. The aims of this paper are to clearly define the risks and benefits of fluid choices within the perioperative space, to describe current evidence-based methodologies for their administration, and ultimately to reduce the variability with which perioperative fluids are administered. METHODS Based on the abovementioned acknowledgements, a group of 72 researchers, well known within the field of fluid resuscitation, were invited, via email, to attend a meeting that was held in Chicago in 2011 to discuss perioperative fluid therapy. From the 72 invitees, 14 researchers representing 7 countries attended, and thus, the international Fluid Optimization Group (FOG) came into existence. These researches, working collaboratively, have reviewed the data from 162 different fluid resuscitation papers including both operative and intensive care unit populations. This manuscript is the result of 3\u00a0years of evidence-based, discussions, analysis, and synthesis of the currently known risks and benefits of individual fluids and the best methods for administering them. RESULTS The results of this review paper provide an overview of the components of an effective perioperative fluid administration plan and address both the physiologic principles and outcomes of fluid administration. CONCLUSIONS We recommend that both perioperative fluid choice and therapy be individualized. Patients should receive fluid therapy guided by predefined physiologic targets. Specifically, fluids should be administered when patients require augmentation of their perfusion and are also volume responsive. This paper provides a general approach to fluid therapy and practical recommendations.", "author" : [ { "dropping-particle" : "", "family" : "Navarro", "given" : "Lais Helena Camacho", "non-dropping-particle" : "", "parse-names" : false, "suffix" : "" }, { "dropping-particle" : "", "family" : "Bloomstone", "given" : "Joshua A", "non-dropping-particle" : "", "parse-names" : false, "suffix" : "" }, { "dropping-particle" : "", "family" : "Auler", "given" : "Jose Otavio Costa", "non-dropping-particle" : "", "parse-names" : false, "suffix" : "" }, { "dropping-particle" : "", "family" : "Cannesson", "given" : "Maxime", "non-dropping-particle" : "", "parse-names" : false, "suffix" : "" }, { "dropping-particle" : "Della", "family" : "Rocca", "given" : "Giorgio", "non-dropping-particle" : "", "parse-names" : false, "suffix" : "" }, { "dropping-particle" : "", "family" : "Gan", "given" : "Tong J", "non-dropping-particle" : "", "parse-names" : false, "suffix" : "" }, { "dropping-particle" : "", "family" : "Kinsky", "given" : "Michael", "non-dropping-particle" : "", "parse-names" : false, "suffix" : "" }, { "dropping-particle" : "", "family" : "Magder", "given" : "Sheldon", "non-dropping-particle" : "", "parse-names" : false, "suffix" : "" }, { "dropping-particle" : "", "family" : "Miller", "given" : "Timothy E", "non-dropping-particle" : "", "parse-names" : false, "suffix" : "" }, { "dropping-particle" : "", "family" : "Mythen", "given" : "Monty", "non-dropping-particle" : "", "parse-names" : false, "suffix" : "" }, { "dropping-particle" : "", "family" : "Perel", "given" : "Azriel", "non-dropping-particle" : "", "parse-names" : false, "suffix" : "" }, { "dropping-particle" : "", "family" : "Reuter", "given" : "Daniel A", "non-dropping-particle" : "", "parse-names" : false, "suffix" : "" }, { "dropping-particle" : "", "family" : "Pinsky", "given" : "Michael R", "non-dropping-particle" : "", "parse-names" : false, "suffix" : "" }, { "dropping-particle" : "", "family" : "Kramer", "given" : "George C", "non-dropping-particle" : "", "parse-names" : false, "suffix" : "" } ], "container-title" : "Perioperative Medicine", "id" : "ITEM-1", "issue" : "1", "issued" : { "date-parts" : [ [ "2015", "12", "10" ] ] }, "page" : "3", "title" : "Perioperative fluid therapy: a statement from the international Fluid Optimization Group", "type" : "article-journal", "volume" : "4" }, "uris" : [ "http://www.mendeley.com/documents/?uuid=c1143c34-74dc-375b-8923-14c12fd2e880" ] } ], "mendeley" : { "formattedCitation" : "(33)", "plainTextFormattedCitation" : "(33)", "previouslyFormattedCitation" : "(53)"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(33)</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this is reflected in on</w:t>
      </w:r>
      <w:r w:rsidR="00AC627E"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going clinical trials  (</w:t>
      </w:r>
      <w:r w:rsidRPr="00CB1632">
        <w:rPr>
          <w:rFonts w:asciiTheme="majorHAnsi" w:eastAsia="Times New Roman" w:hAnsiTheme="majorHAnsi" w:cs="Arial"/>
          <w:color w:val="000000" w:themeColor="text1"/>
          <w:shd w:val="clear" w:color="auto" w:fill="FFFFFF"/>
        </w:rPr>
        <w:t>NCT02691676, NCT02721654, NCT01424150</w:t>
      </w:r>
      <w:r w:rsidRPr="00CB1632">
        <w:rPr>
          <w:rFonts w:asciiTheme="majorHAnsi" w:eastAsia="Times New Roman" w:hAnsiTheme="majorHAnsi"/>
          <w:color w:val="000000" w:themeColor="text1"/>
        </w:rPr>
        <w:t>)</w:t>
      </w:r>
      <w:r w:rsidRPr="00CB1632">
        <w:rPr>
          <w:rFonts w:asciiTheme="majorHAnsi" w:hAnsiTheme="majorHAnsi" w:cstheme="majorHAnsi"/>
          <w:color w:val="000000" w:themeColor="text1"/>
        </w:rPr>
        <w:t xml:space="preserve">. </w:t>
      </w:r>
    </w:p>
    <w:p w14:paraId="64A2CD77" w14:textId="77777777" w:rsidR="0015186A" w:rsidRPr="00CB1632" w:rsidRDefault="0015186A" w:rsidP="008979F9">
      <w:pPr>
        <w:pStyle w:val="ListParagraph"/>
        <w:spacing w:after="0" w:line="360" w:lineRule="auto"/>
        <w:outlineLvl w:val="0"/>
        <w:rPr>
          <w:rFonts w:asciiTheme="majorHAnsi" w:hAnsiTheme="majorHAnsi" w:cstheme="majorHAnsi"/>
          <w:color w:val="000000" w:themeColor="text1"/>
        </w:rPr>
      </w:pPr>
    </w:p>
    <w:p w14:paraId="17D5E2CC" w14:textId="1D5B4DB0" w:rsidR="002446CC" w:rsidRPr="00CB1632" w:rsidRDefault="00DD5220" w:rsidP="008979F9">
      <w:pPr>
        <w:pStyle w:val="ListParagraph"/>
        <w:numPr>
          <w:ilvl w:val="0"/>
          <w:numId w:val="16"/>
        </w:numPr>
        <w:spacing w:after="0" w:line="360" w:lineRule="auto"/>
        <w:outlineLvl w:val="0"/>
        <w:rPr>
          <w:rFonts w:asciiTheme="majorHAnsi" w:hAnsiTheme="majorHAnsi" w:cstheme="majorHAnsi"/>
          <w:color w:val="000000" w:themeColor="text1"/>
        </w:rPr>
      </w:pPr>
      <w:r w:rsidRPr="00CB1632">
        <w:rPr>
          <w:rFonts w:asciiTheme="majorHAnsi" w:eastAsia="Times New Roman" w:hAnsiTheme="majorHAnsi" w:cstheme="majorHAnsi"/>
          <w:i/>
          <w:color w:val="000000" w:themeColor="text1"/>
          <w:lang w:eastAsia="en-GB"/>
        </w:rPr>
        <w:t>P</w:t>
      </w:r>
      <w:r w:rsidR="00E9010F" w:rsidRPr="00CB1632">
        <w:rPr>
          <w:rFonts w:asciiTheme="majorHAnsi" w:eastAsia="Times New Roman" w:hAnsiTheme="majorHAnsi" w:cstheme="majorHAnsi"/>
          <w:i/>
          <w:color w:val="000000" w:themeColor="text1"/>
          <w:lang w:eastAsia="en-GB"/>
        </w:rPr>
        <w:t>ost</w:t>
      </w:r>
      <w:r w:rsidRPr="00CB1632">
        <w:rPr>
          <w:rFonts w:asciiTheme="majorHAnsi" w:eastAsia="Times New Roman" w:hAnsiTheme="majorHAnsi" w:cstheme="majorHAnsi"/>
          <w:i/>
          <w:color w:val="000000" w:themeColor="text1"/>
          <w:lang w:eastAsia="en-GB"/>
        </w:rPr>
        <w:t>operative</w:t>
      </w:r>
      <w:r w:rsidR="002865B9" w:rsidRPr="00CB1632">
        <w:rPr>
          <w:rFonts w:asciiTheme="majorHAnsi" w:eastAsia="Times New Roman" w:hAnsiTheme="majorHAnsi" w:cstheme="majorHAnsi"/>
          <w:i/>
          <w:color w:val="000000" w:themeColor="text1"/>
          <w:lang w:eastAsia="en-GB"/>
        </w:rPr>
        <w:t xml:space="preserve"> critical care</w:t>
      </w:r>
      <w:r w:rsidRPr="00CB1632">
        <w:rPr>
          <w:rFonts w:asciiTheme="majorHAnsi" w:eastAsia="Times New Roman" w:hAnsiTheme="majorHAnsi" w:cstheme="majorHAnsi"/>
          <w:i/>
          <w:color w:val="000000" w:themeColor="text1"/>
          <w:lang w:eastAsia="en-GB"/>
        </w:rPr>
        <w:t xml:space="preserve"> admission</w:t>
      </w:r>
    </w:p>
    <w:p w14:paraId="3EC4D80F" w14:textId="35225357" w:rsidR="0081609A" w:rsidRPr="00CB1632" w:rsidRDefault="0081609A"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P</w:t>
      </w:r>
      <w:r w:rsidR="001C559B" w:rsidRPr="00CB1632">
        <w:rPr>
          <w:rFonts w:asciiTheme="majorHAnsi" w:hAnsiTheme="majorHAnsi" w:cstheme="majorHAnsi"/>
          <w:color w:val="000000" w:themeColor="text1"/>
        </w:rPr>
        <w:t>ostoperative admission to a</w:t>
      </w:r>
      <w:r w:rsidR="00D152FC" w:rsidRPr="00CB1632">
        <w:rPr>
          <w:rFonts w:asciiTheme="majorHAnsi" w:hAnsiTheme="majorHAnsi" w:cstheme="majorHAnsi"/>
          <w:color w:val="000000" w:themeColor="text1"/>
        </w:rPr>
        <w:t xml:space="preserve"> critical care </w:t>
      </w:r>
      <w:r w:rsidR="001C559B" w:rsidRPr="00CB1632">
        <w:rPr>
          <w:rFonts w:asciiTheme="majorHAnsi" w:hAnsiTheme="majorHAnsi" w:cstheme="majorHAnsi"/>
          <w:color w:val="000000" w:themeColor="text1"/>
        </w:rPr>
        <w:t>unit is commonly regarded as an important standard for comp</w:t>
      </w:r>
      <w:r w:rsidR="00D041A8" w:rsidRPr="00CB1632">
        <w:rPr>
          <w:rFonts w:asciiTheme="majorHAnsi" w:hAnsiTheme="majorHAnsi" w:cstheme="majorHAnsi"/>
          <w:color w:val="000000" w:themeColor="text1"/>
        </w:rPr>
        <w:t>lex major procedures</w:t>
      </w:r>
      <w:r w:rsidR="006878D1" w:rsidRPr="00CB1632">
        <w:rPr>
          <w:rFonts w:asciiTheme="majorHAnsi" w:hAnsiTheme="majorHAnsi" w:cstheme="majorHAnsi"/>
          <w:color w:val="000000" w:themeColor="text1"/>
        </w:rPr>
        <w:t xml:space="preserve"> </w:t>
      </w:r>
      <w:r w:rsidR="006878D1"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"author" : [ { "dropping-particle" : "", "family" : "Pearse", "given" : "Rupert M", "non-dropping-particle" : "", "parse-names" : false, "suffix" : "" }, { "dropping-particle" : "", "family" : "Holt", "given" : "Peter J E", "non-dropping-particle" : "", "parse-names" : false, "suffix" : "" }, { "dropping-particle" : "", "family" : "Grocott", "given" : "Michael P W", "non-dropping-particle" : "", "parse-names" : false, "suffix" : "" } ], "container-title" : "BMJ", "id" : "ITEM-1", "issued" : { "date-parts" : [ [ "2011" ] ] }, "title" : "Managing perioperative risk in patients undergoing elective non-cardiac surgery", "type" : "article-journal", "volume" : "343" }, "uris" : [ "http://www.mendeley.com/documents/?uuid=33d31bfe-a7cc-3a96-bfb7-a7faa650f312" ] } ], "mendeley" : { "formattedCitation" : "(19)", "plainTextFormattedCitation" : "(19)", "previouslyFormattedCitation" : "(19)" }, "properties" : { "noteIndex" : 0 }, "schema" : "https://github.com/citation-style-language/schema/raw/master/csl-citation.json" }</w:instrText>
      </w:r>
      <w:r w:rsidR="006878D1"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(19)</w:t>
      </w:r>
      <w:r w:rsidR="006878D1" w:rsidRPr="00CB1632">
        <w:rPr>
          <w:rFonts w:asciiTheme="majorHAnsi" w:hAnsiTheme="majorHAnsi" w:cstheme="majorHAnsi"/>
          <w:color w:val="000000" w:themeColor="text1"/>
        </w:rPr>
        <w:fldChar w:fldCharType="end"/>
      </w:r>
      <w:r w:rsidR="00D041A8" w:rsidRPr="00CB1632">
        <w:rPr>
          <w:rFonts w:asciiTheme="majorHAnsi" w:hAnsiTheme="majorHAnsi" w:cstheme="majorHAnsi"/>
          <w:color w:val="000000" w:themeColor="text1"/>
        </w:rPr>
        <w:t>. D</w:t>
      </w:r>
      <w:r w:rsidR="001C559B" w:rsidRPr="00CB1632">
        <w:rPr>
          <w:rFonts w:asciiTheme="majorHAnsi" w:hAnsiTheme="majorHAnsi" w:cstheme="majorHAnsi"/>
          <w:color w:val="000000" w:themeColor="text1"/>
        </w:rPr>
        <w:t xml:space="preserve">isparities </w:t>
      </w:r>
      <w:r w:rsidR="00D44ED5" w:rsidRPr="00CB1632">
        <w:rPr>
          <w:rFonts w:asciiTheme="majorHAnsi" w:hAnsiTheme="majorHAnsi" w:cstheme="majorHAnsi"/>
          <w:color w:val="000000" w:themeColor="text1"/>
        </w:rPr>
        <w:t xml:space="preserve">exist </w:t>
      </w:r>
      <w:r w:rsidR="001C559B" w:rsidRPr="00CB1632">
        <w:rPr>
          <w:rFonts w:asciiTheme="majorHAnsi" w:hAnsiTheme="majorHAnsi" w:cstheme="majorHAnsi"/>
          <w:color w:val="000000" w:themeColor="text1"/>
        </w:rPr>
        <w:t>in patient selection for intensive care</w:t>
      </w:r>
      <w:r w:rsidR="00E9010F" w:rsidRPr="00CB1632">
        <w:rPr>
          <w:rFonts w:asciiTheme="majorHAnsi" w:hAnsiTheme="majorHAnsi" w:cstheme="majorHAnsi"/>
          <w:color w:val="000000" w:themeColor="text1"/>
        </w:rPr>
        <w:t>;</w:t>
      </w:r>
      <w:r w:rsidR="001C559B" w:rsidRPr="00CB1632">
        <w:rPr>
          <w:rFonts w:asciiTheme="majorHAnsi" w:hAnsiTheme="majorHAnsi" w:cstheme="majorHAnsi"/>
          <w:color w:val="000000" w:themeColor="text1"/>
        </w:rPr>
        <w:t xml:space="preserve"> </w:t>
      </w:r>
      <w:r w:rsidR="00E9010F" w:rsidRPr="00CB1632">
        <w:rPr>
          <w:rFonts w:asciiTheme="majorHAnsi" w:hAnsiTheme="majorHAnsi" w:cstheme="majorHAnsi"/>
          <w:color w:val="000000" w:themeColor="text1"/>
        </w:rPr>
        <w:t>some</w:t>
      </w:r>
      <w:r w:rsidR="001C559B" w:rsidRPr="00CB1632">
        <w:rPr>
          <w:rFonts w:asciiTheme="majorHAnsi" w:hAnsiTheme="majorHAnsi" w:cstheme="majorHAnsi"/>
          <w:color w:val="000000" w:themeColor="text1"/>
        </w:rPr>
        <w:t xml:space="preserve"> </w:t>
      </w:r>
      <w:r w:rsidR="00D152FC" w:rsidRPr="00CB1632">
        <w:rPr>
          <w:rFonts w:asciiTheme="majorHAnsi" w:hAnsiTheme="majorHAnsi" w:cstheme="majorHAnsi"/>
          <w:color w:val="000000" w:themeColor="text1"/>
        </w:rPr>
        <w:t xml:space="preserve">high-risk patient </w:t>
      </w:r>
      <w:r w:rsidR="001C559B" w:rsidRPr="00CB1632">
        <w:rPr>
          <w:rFonts w:asciiTheme="majorHAnsi" w:hAnsiTheme="majorHAnsi" w:cstheme="majorHAnsi"/>
          <w:color w:val="000000" w:themeColor="text1"/>
        </w:rPr>
        <w:t>group</w:t>
      </w:r>
      <w:r w:rsidR="00D152FC" w:rsidRPr="00CB1632">
        <w:rPr>
          <w:rFonts w:asciiTheme="majorHAnsi" w:hAnsiTheme="majorHAnsi" w:cstheme="majorHAnsi"/>
          <w:color w:val="000000" w:themeColor="text1"/>
        </w:rPr>
        <w:t>s</w:t>
      </w:r>
      <w:r w:rsidR="001C559B" w:rsidRPr="00CB1632">
        <w:rPr>
          <w:rFonts w:asciiTheme="majorHAnsi" w:hAnsiTheme="majorHAnsi" w:cstheme="majorHAnsi"/>
          <w:color w:val="000000" w:themeColor="text1"/>
        </w:rPr>
        <w:t xml:space="preserve"> e.g. surgery for fractured neck of femur or emergency laparotomy are not routinely admitted to </w:t>
      </w:r>
      <w:r w:rsidR="00D152FC" w:rsidRPr="00CB1632">
        <w:rPr>
          <w:rFonts w:asciiTheme="majorHAnsi" w:hAnsiTheme="majorHAnsi" w:cstheme="majorHAnsi"/>
          <w:color w:val="000000" w:themeColor="text1"/>
        </w:rPr>
        <w:t>critical care after surgery, whilst others</w:t>
      </w:r>
      <w:r w:rsidR="00E9010F" w:rsidRPr="00CB1632">
        <w:rPr>
          <w:rFonts w:asciiTheme="majorHAnsi" w:hAnsiTheme="majorHAnsi" w:cstheme="majorHAnsi"/>
          <w:color w:val="000000" w:themeColor="text1"/>
        </w:rPr>
        <w:t xml:space="preserve"> are,</w:t>
      </w:r>
      <w:r w:rsidR="00D152FC" w:rsidRPr="00CB1632">
        <w:rPr>
          <w:rFonts w:asciiTheme="majorHAnsi" w:hAnsiTheme="majorHAnsi" w:cstheme="majorHAnsi"/>
          <w:color w:val="000000" w:themeColor="text1"/>
        </w:rPr>
        <w:t xml:space="preserve"> </w:t>
      </w:r>
      <w:r w:rsidR="00AC627E" w:rsidRPr="00CB1632">
        <w:rPr>
          <w:rFonts w:asciiTheme="majorHAnsi" w:hAnsiTheme="majorHAnsi" w:cstheme="majorHAnsi"/>
          <w:color w:val="000000" w:themeColor="text1"/>
        </w:rPr>
        <w:t xml:space="preserve">for example </w:t>
      </w:r>
      <w:r w:rsidR="00E9010F" w:rsidRPr="00CB1632">
        <w:rPr>
          <w:rFonts w:asciiTheme="majorHAnsi" w:hAnsiTheme="majorHAnsi" w:cstheme="majorHAnsi"/>
          <w:color w:val="000000" w:themeColor="text1"/>
        </w:rPr>
        <w:t>cardiac surgery.</w:t>
      </w:r>
      <w:r w:rsidRPr="00CB1632">
        <w:rPr>
          <w:rFonts w:asciiTheme="majorHAnsi" w:hAnsiTheme="majorHAnsi" w:cstheme="majorHAnsi"/>
          <w:color w:val="000000" w:themeColor="text1"/>
        </w:rPr>
        <w:t xml:space="preserve"> This is especially true in settings where resources are limited.</w:t>
      </w:r>
    </w:p>
    <w:p w14:paraId="47E1090D" w14:textId="77777777" w:rsidR="00A555B1" w:rsidRPr="00CB1632" w:rsidRDefault="00A555B1" w:rsidP="008979F9">
      <w:pPr>
        <w:spacing w:line="360" w:lineRule="auto"/>
        <w:contextualSpacing/>
        <w:jc w:val="both"/>
        <w:rPr>
          <w:rFonts w:asciiTheme="majorHAnsi" w:hAnsiTheme="majorHAnsi" w:cstheme="majorHAnsi"/>
          <w:color w:val="000000" w:themeColor="text1"/>
        </w:rPr>
      </w:pPr>
    </w:p>
    <w:p w14:paraId="20A18022" w14:textId="1E33F3E1" w:rsidR="0081609A" w:rsidRPr="00CB1632" w:rsidRDefault="00E9010F"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 T</w:t>
      </w:r>
      <w:r w:rsidR="00D152FC" w:rsidRPr="00CB1632">
        <w:rPr>
          <w:rFonts w:asciiTheme="majorHAnsi" w:hAnsiTheme="majorHAnsi" w:cstheme="majorHAnsi"/>
          <w:color w:val="000000" w:themeColor="text1"/>
        </w:rPr>
        <w:t xml:space="preserve">he use of postoperative critical care for </w:t>
      </w:r>
      <w:r w:rsidR="001C559B" w:rsidRPr="00CB1632">
        <w:rPr>
          <w:rFonts w:asciiTheme="majorHAnsi" w:hAnsiTheme="majorHAnsi" w:cstheme="majorHAnsi"/>
          <w:color w:val="000000" w:themeColor="text1"/>
        </w:rPr>
        <w:t xml:space="preserve">low risk major surgery </w:t>
      </w:r>
      <w:r w:rsidR="00D152FC" w:rsidRPr="00CB1632">
        <w:rPr>
          <w:rFonts w:asciiTheme="majorHAnsi" w:hAnsiTheme="majorHAnsi" w:cstheme="majorHAnsi"/>
          <w:color w:val="000000" w:themeColor="text1"/>
        </w:rPr>
        <w:t xml:space="preserve">may increase financial </w:t>
      </w:r>
      <w:r w:rsidR="00D44ED5" w:rsidRPr="00CB1632">
        <w:rPr>
          <w:rFonts w:asciiTheme="majorHAnsi" w:hAnsiTheme="majorHAnsi" w:cstheme="majorHAnsi"/>
          <w:color w:val="000000" w:themeColor="text1"/>
        </w:rPr>
        <w:t xml:space="preserve">costs and duration of hospitalisation </w:t>
      </w:r>
      <w:r w:rsidR="00D041A8" w:rsidRPr="00CB1632">
        <w:rPr>
          <w:rFonts w:asciiTheme="majorHAnsi" w:hAnsiTheme="majorHAnsi" w:cstheme="majorHAnsi"/>
          <w:color w:val="000000" w:themeColor="text1"/>
        </w:rPr>
        <w:t xml:space="preserve">without improving </w:t>
      </w:r>
      <w:r w:rsidR="00D152FC" w:rsidRPr="00CB1632">
        <w:rPr>
          <w:rFonts w:asciiTheme="majorHAnsi" w:hAnsiTheme="majorHAnsi" w:cstheme="majorHAnsi"/>
          <w:color w:val="000000" w:themeColor="text1"/>
        </w:rPr>
        <w:t xml:space="preserve">patient </w:t>
      </w:r>
      <w:r w:rsidR="00D041A8" w:rsidRPr="00CB1632">
        <w:rPr>
          <w:rFonts w:asciiTheme="majorHAnsi" w:hAnsiTheme="majorHAnsi" w:cstheme="majorHAnsi"/>
          <w:color w:val="000000" w:themeColor="text1"/>
        </w:rPr>
        <w:t>outcomes</w:t>
      </w:r>
      <w:r w:rsidR="0075036C" w:rsidRPr="00CB1632">
        <w:rPr>
          <w:rFonts w:asciiTheme="majorHAnsi" w:hAnsiTheme="majorHAnsi" w:cstheme="majorHAnsi"/>
          <w:color w:val="000000" w:themeColor="text1"/>
        </w:rPr>
        <w:t xml:space="preserve"> </w:t>
      </w:r>
      <w:r w:rsidR="00D71381"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"author" : [ { "dropping-particle" : "", "family" : "Wunsch", "given" : "H", "non-dropping-particle" : "", "parse-names" : false, "suffix" : "" }, { "dropping-particle" : "", "family" : "Gershengorn", "given" : "H", "non-dropping-particle" : "", "parse-names" : false, "suffix" : "" }, { "dropping-particle" : "", "family" : "Cooke", "given" : "C R", "non-dropping-particle" : "", "parse-names" : false, "suffix" : "" }, { "dropping-particle" : "", "family" : "Guerra", "given" : "C", "non-dropping-particle" : "", "parse-names" : false, "suffix" : "" }, { "dropping-particle" : "", "family" : "Angus", "given" : "D C", "non-dropping-particle" : "", "parse-names" : false, "suffix" : "" }, { "dropping-particle" : "", "family" : "Rowe", "given" : "J W", "non-dropping-particle" : "", "parse-names" : false, "suffix" : "" }, { "dropping-particle" : "", "family" : "Guohua", "given" : "L", "non-dropping-particle" : "", "parse-names" : false, "suffix" : "" } ], "container-title" : "Anesthesiology", "id" : "ITEM-1", "issued" : { "date-parts" : [ [ "2015" ] ] }, "title" : "Use of intensive care services for medicare benificiaries undergoing major surgical procedures.", "type" : "article-journal" }, "uris" : [ "http://www.mendeley.com/documents/?uuid=2cc97f39-50e4-430c-b01e-f42e0b81db3e" ] } ], "mendeley" : { "formattedCitation" : "(34)", "plainTextFormattedCitation" : "(34)", "previouslyFormattedCitation" : "(32)" }, "properties" : { "noteIndex" : 0 }, "schema" : "https://github.com/citation-style-language/schema/raw/master/csl-citation.json" }</w:instrText>
      </w:r>
      <w:r w:rsidR="00D71381"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(34)</w:t>
      </w:r>
      <w:r w:rsidR="00D71381" w:rsidRPr="00CB1632">
        <w:rPr>
          <w:rFonts w:asciiTheme="majorHAnsi" w:hAnsiTheme="majorHAnsi" w:cstheme="majorHAnsi"/>
          <w:color w:val="000000" w:themeColor="text1"/>
        </w:rPr>
        <w:fldChar w:fldCharType="end"/>
      </w:r>
      <w:r w:rsidR="0075036C" w:rsidRPr="00CB1632">
        <w:rPr>
          <w:rFonts w:asciiTheme="majorHAnsi" w:hAnsiTheme="majorHAnsi" w:cstheme="majorHAnsi"/>
          <w:color w:val="000000" w:themeColor="text1"/>
        </w:rPr>
        <w:t>.</w:t>
      </w:r>
      <w:r w:rsidR="00D041A8" w:rsidRPr="00CB1632">
        <w:rPr>
          <w:rFonts w:asciiTheme="majorHAnsi" w:hAnsiTheme="majorHAnsi" w:cstheme="majorHAnsi"/>
          <w:color w:val="000000" w:themeColor="text1"/>
        </w:rPr>
        <w:t xml:space="preserve"> </w:t>
      </w:r>
      <w:r w:rsidR="00CE4496" w:rsidRPr="00CB1632">
        <w:rPr>
          <w:rFonts w:asciiTheme="majorHAnsi" w:hAnsiTheme="majorHAnsi" w:cstheme="majorHAnsi"/>
          <w:color w:val="000000" w:themeColor="text1"/>
        </w:rPr>
        <w:t>Recent studies have failed to demonstrate any mortality benefit associated with postoperative critical care admission</w:t>
      </w:r>
      <w:r w:rsidR="006878D1" w:rsidRPr="00CB1632">
        <w:rPr>
          <w:rFonts w:asciiTheme="majorHAnsi" w:hAnsiTheme="majorHAnsi" w:cstheme="majorHAnsi"/>
          <w:color w:val="000000" w:themeColor="text1"/>
        </w:rPr>
        <w:t xml:space="preserve"> </w:t>
      </w:r>
      <w:r w:rsidR="006878D1"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"10.1093/bja/aew316", "ISSN" : "0007-0912", "PMID" : "27799174", "author" : [ { "dropping-particle" : "", "family" : "ISOS Study Group", "given" : "", "non-dropping-particle" : "", "parse-names" : false, "suffix" : "" } ], "container-title" : "British Journal of Anaesthesia", "id" : "ITEM-1", "issue" : "5", "issued" : { "date-parts" : [ [ "2016" ] ] }, "page" : "601-609", "title" : "Global patient outcomes after elective surgery: prospective cohort study in 27 low-, middle- and high-income countries", "type" : "article-journal", "volume" : "117" }, "uris" : [ "http://www.mendeley.com/documents/?uuid=0f57cd4f-e6ce-440b-929f-0284096839fd" ] }, { "id" : "ITEM-2", "itemData" : { "author" : [ { "dropping-particle" : "", "family" : "Wunsch", "given" : "H", "non-dropping-particle" : "", "parse-names" : false, "suffix" : "" }, { "dropping-particle" : "", "family" : "Gershengorn", "given" : "H", "non-dropping-particle" : "", "parse-names" : false, "suffix" : "" }, { "dropping-particle" : "", "family" : "Cooke", "given" : "C R", "non-dropping-particle" : "", "parse-names" : false, "suffix" : "" }, { "dropping-particle" : "", "family" : "Guerra", "given" : "C", "non-dropping-particle" : "", "parse-names" : false, "suffix" : "" }, { "dropping-particle" : "", "family" : "Angus", "given" : "D C", "non-dropping-particle" : "", "parse-names" : false, "suffix" : "" }, { "dropping-particle" : "", "family" : "Rowe", "given" : "J W", "non-dropping-particle" : "", "parse-names" : false, "suffix" : "" }, { "dropping-particle" : "", "family" : "Guohua", "given" : "L", "non-dropping-particle" : "", "parse-names" : false, "suffix" : "" } ], "container-title" : "Anesthesiology", "id" : "ITEM-2", "issued" : { "date-parts" : [ [ "2015" ] ] }, "title" : "Use of intensive care services for medicare benificiaries undergoing major surgical procedures.", "type" : "article-journal" }, "uris" : [ "http://www.mendeley.com/documents/?uuid=2cc97f39-50e4-430c-b01e-f42e0b81db3e" ] }, { "id" : "ITEM-3", "itemData" : { "author" : [ { "dropping-particle" : "", "family" : "Gillies, M A.", "given" : "Pearse. RM.", "non-dropping-particle" : "", "parse-names" : false, "suffix" : "" } ], "container-title" : "Anesthesiology", "id" : "ITEM-3", "issue" : "[in press]", "issued" : { "date-parts" : [ [ "2015" ] ] }, "title" : "Intensive care following high-risk surgery\u2026 What's in a name?", "type" : "article-journal" }, "uris" : [ "http://www.mendeley.com/documents/?uuid=abdba905-7edc-49a3-a08e-dce7523cc49f" ] } ], "mendeley" : { "formattedCitation" : "(3,34,35)", "plainTextFormattedCitation" : "(3,34,35)", "previouslyFormattedCitation" : "(3,32,33)" }, "properties" : { "noteIndex" : 0 }, "schema" : "https://github.com/citation-style-language/schema/raw/master/csl-citation.json" }</w:instrText>
      </w:r>
      <w:r w:rsidR="006878D1"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(3,34,35)</w:t>
      </w:r>
      <w:r w:rsidR="006878D1" w:rsidRPr="00CB1632">
        <w:rPr>
          <w:rFonts w:asciiTheme="majorHAnsi" w:hAnsiTheme="majorHAnsi" w:cstheme="majorHAnsi"/>
          <w:color w:val="000000" w:themeColor="text1"/>
        </w:rPr>
        <w:fldChar w:fldCharType="end"/>
      </w:r>
      <w:r w:rsidR="006878D1" w:rsidRPr="00CB1632">
        <w:rPr>
          <w:rFonts w:asciiTheme="majorHAnsi" w:hAnsiTheme="majorHAnsi" w:cstheme="majorHAnsi"/>
          <w:color w:val="000000" w:themeColor="text1"/>
        </w:rPr>
        <w:t xml:space="preserve">. </w:t>
      </w:r>
      <w:r w:rsidR="00CE4496" w:rsidRPr="00CB1632">
        <w:rPr>
          <w:rFonts w:asciiTheme="majorHAnsi" w:hAnsiTheme="majorHAnsi" w:cstheme="majorHAnsi"/>
          <w:color w:val="000000" w:themeColor="text1"/>
        </w:rPr>
        <w:t xml:space="preserve"> </w:t>
      </w:r>
      <w:r w:rsidR="00D44ED5" w:rsidRPr="00CB1632">
        <w:rPr>
          <w:rFonts w:asciiTheme="majorHAnsi" w:hAnsiTheme="majorHAnsi" w:cstheme="majorHAnsi"/>
          <w:color w:val="000000" w:themeColor="text1"/>
        </w:rPr>
        <w:t xml:space="preserve">Many of the perceived benefits of </w:t>
      </w:r>
      <w:r w:rsidR="00D152FC" w:rsidRPr="00CB1632">
        <w:rPr>
          <w:rFonts w:asciiTheme="majorHAnsi" w:hAnsiTheme="majorHAnsi" w:cstheme="majorHAnsi"/>
          <w:color w:val="000000" w:themeColor="text1"/>
        </w:rPr>
        <w:t>critical care, such as</w:t>
      </w:r>
      <w:r w:rsidR="00D44ED5" w:rsidRPr="00CB1632">
        <w:rPr>
          <w:rFonts w:asciiTheme="majorHAnsi" w:hAnsiTheme="majorHAnsi" w:cstheme="majorHAnsi"/>
          <w:color w:val="000000" w:themeColor="text1"/>
        </w:rPr>
        <w:t xml:space="preserve"> high levels of nursing care and observation</w:t>
      </w:r>
      <w:r w:rsidR="00CE4496" w:rsidRPr="00CB1632">
        <w:rPr>
          <w:rFonts w:asciiTheme="majorHAnsi" w:hAnsiTheme="majorHAnsi" w:cstheme="majorHAnsi"/>
          <w:color w:val="000000" w:themeColor="text1"/>
        </w:rPr>
        <w:t>,</w:t>
      </w:r>
      <w:r w:rsidR="00D44ED5" w:rsidRPr="00CB1632">
        <w:rPr>
          <w:rFonts w:asciiTheme="majorHAnsi" w:hAnsiTheme="majorHAnsi" w:cstheme="majorHAnsi"/>
          <w:color w:val="000000" w:themeColor="text1"/>
        </w:rPr>
        <w:t xml:space="preserve"> could </w:t>
      </w:r>
      <w:r w:rsidR="00CE4496" w:rsidRPr="00CB1632">
        <w:rPr>
          <w:rFonts w:asciiTheme="majorHAnsi" w:hAnsiTheme="majorHAnsi" w:cstheme="majorHAnsi"/>
          <w:color w:val="000000" w:themeColor="text1"/>
        </w:rPr>
        <w:t xml:space="preserve">equally </w:t>
      </w:r>
      <w:r w:rsidR="00D44ED5" w:rsidRPr="00CB1632">
        <w:rPr>
          <w:rFonts w:asciiTheme="majorHAnsi" w:hAnsiTheme="majorHAnsi" w:cstheme="majorHAnsi"/>
          <w:color w:val="000000" w:themeColor="text1"/>
        </w:rPr>
        <w:t xml:space="preserve">be </w:t>
      </w:r>
      <w:r w:rsidR="00D44ED5" w:rsidRPr="00CB1632">
        <w:rPr>
          <w:rFonts w:asciiTheme="majorHAnsi" w:hAnsiTheme="majorHAnsi" w:cstheme="majorHAnsi"/>
          <w:color w:val="000000" w:themeColor="text1"/>
        </w:rPr>
        <w:lastRenderedPageBreak/>
        <w:t>provided in specialist wards. Hence the optim</w:t>
      </w:r>
      <w:r w:rsidR="00CE4496" w:rsidRPr="00CB1632">
        <w:rPr>
          <w:rFonts w:asciiTheme="majorHAnsi" w:hAnsiTheme="majorHAnsi" w:cstheme="majorHAnsi"/>
          <w:color w:val="000000" w:themeColor="text1"/>
        </w:rPr>
        <w:t xml:space="preserve">al </w:t>
      </w:r>
      <w:r w:rsidR="00D44ED5" w:rsidRPr="00CB1632">
        <w:rPr>
          <w:rFonts w:asciiTheme="majorHAnsi" w:hAnsiTheme="majorHAnsi" w:cstheme="majorHAnsi"/>
          <w:color w:val="000000" w:themeColor="text1"/>
        </w:rPr>
        <w:t xml:space="preserve">use of </w:t>
      </w:r>
      <w:r w:rsidR="00CE4496" w:rsidRPr="00CB1632">
        <w:rPr>
          <w:rFonts w:asciiTheme="majorHAnsi" w:hAnsiTheme="majorHAnsi" w:cstheme="majorHAnsi"/>
          <w:color w:val="000000" w:themeColor="text1"/>
        </w:rPr>
        <w:t>critical care</w:t>
      </w:r>
      <w:r w:rsidR="00D44ED5" w:rsidRPr="00CB1632">
        <w:rPr>
          <w:rFonts w:asciiTheme="majorHAnsi" w:hAnsiTheme="majorHAnsi" w:cstheme="majorHAnsi"/>
          <w:color w:val="000000" w:themeColor="text1"/>
        </w:rPr>
        <w:t xml:space="preserve"> resources in the perioperative period remain</w:t>
      </w:r>
      <w:r w:rsidRPr="00CB1632">
        <w:rPr>
          <w:rFonts w:asciiTheme="majorHAnsi" w:hAnsiTheme="majorHAnsi" w:cstheme="majorHAnsi"/>
          <w:color w:val="000000" w:themeColor="text1"/>
        </w:rPr>
        <w:t>s</w:t>
      </w:r>
      <w:r w:rsidR="00D44ED5" w:rsidRPr="00CB1632">
        <w:rPr>
          <w:rFonts w:asciiTheme="majorHAnsi" w:hAnsiTheme="majorHAnsi" w:cstheme="majorHAnsi"/>
          <w:color w:val="000000" w:themeColor="text1"/>
        </w:rPr>
        <w:t xml:space="preserve"> unknown.</w:t>
      </w:r>
      <w:r w:rsidR="001D7995" w:rsidRPr="00CB1632">
        <w:rPr>
          <w:rFonts w:asciiTheme="majorHAnsi" w:hAnsiTheme="majorHAnsi" w:cstheme="majorHAnsi"/>
          <w:color w:val="000000" w:themeColor="text1"/>
        </w:rPr>
        <w:t xml:space="preserve"> </w:t>
      </w:r>
    </w:p>
    <w:p w14:paraId="702C8903" w14:textId="77777777" w:rsidR="0081609A" w:rsidRPr="00CB1632" w:rsidRDefault="0081609A" w:rsidP="008979F9">
      <w:pPr>
        <w:spacing w:line="360" w:lineRule="auto"/>
        <w:contextualSpacing/>
        <w:jc w:val="both"/>
        <w:rPr>
          <w:rFonts w:asciiTheme="majorHAnsi" w:hAnsiTheme="majorHAnsi" w:cstheme="majorHAnsi"/>
          <w:color w:val="000000" w:themeColor="text1"/>
        </w:rPr>
      </w:pPr>
    </w:p>
    <w:p w14:paraId="09B698F9" w14:textId="22781385" w:rsidR="00D44ED5" w:rsidRPr="00CB1632" w:rsidRDefault="00A555B1"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P</w:t>
      </w:r>
      <w:r w:rsidR="00CE4496" w:rsidRPr="00CB1632">
        <w:rPr>
          <w:rFonts w:asciiTheme="majorHAnsi" w:hAnsiTheme="majorHAnsi" w:cstheme="majorHAnsi"/>
          <w:color w:val="000000" w:themeColor="text1"/>
        </w:rPr>
        <w:t>ostoperative surveillance to ensure e</w:t>
      </w:r>
      <w:r w:rsidR="00D71381" w:rsidRPr="00CB1632">
        <w:rPr>
          <w:rFonts w:asciiTheme="majorHAnsi" w:hAnsiTheme="majorHAnsi" w:cstheme="majorHAnsi"/>
          <w:color w:val="000000" w:themeColor="text1"/>
        </w:rPr>
        <w:t>arly identification of patients who are at risk of suffering major complications is also considered an area of great importance</w:t>
      </w:r>
      <w:r w:rsidR="00CE4496" w:rsidRPr="00CB1632">
        <w:rPr>
          <w:rFonts w:asciiTheme="majorHAnsi" w:hAnsiTheme="majorHAnsi" w:cstheme="majorHAnsi"/>
          <w:color w:val="000000" w:themeColor="text1"/>
        </w:rPr>
        <w:t xml:space="preserve"> </w:t>
      </w:r>
      <w:r w:rsidR="005C13CD"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"URL" : "https://www.rcoa.ac.uk/perioperativemedicine", "accessed" : { "date-parts" : [ [ "2016", "12", "14" ] ] }, "id" : "ITEM-1", "issued" : { "date-parts" : [ [ "0" ] ] }, "title" : "Perioperative Medicine: The Pathway to Better Surgical Care | The Royal College of Anaesthetists", "type" : "webpage" }, "uris" : [ "http://www.mendeley.com/documents/?uuid=337aa06b-4bba-36c4-91ff-cfa70564c02c" ] } ], "mendeley" : { "formattedCitation" : "(23)", "plainTextFormattedCitation" : "(23)", "previouslyFormattedCitation" : "(23)" }, "properties" : { "noteIndex" : 0 }, "schema" : "https://github.com/citation-style-language/schema/raw/master/csl-citation.json" }</w:instrText>
      </w:r>
      <w:r w:rsidR="005C13CD"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(23)</w:t>
      </w:r>
      <w:r w:rsidR="005C13CD" w:rsidRPr="00CB1632">
        <w:rPr>
          <w:rFonts w:asciiTheme="majorHAnsi" w:hAnsiTheme="majorHAnsi" w:cstheme="majorHAnsi"/>
          <w:color w:val="000000" w:themeColor="text1"/>
        </w:rPr>
        <w:fldChar w:fldCharType="end"/>
      </w:r>
      <w:r w:rsidR="0075036C" w:rsidRPr="00CB1632">
        <w:rPr>
          <w:rFonts w:asciiTheme="majorHAnsi" w:hAnsiTheme="majorHAnsi" w:cstheme="majorHAnsi"/>
          <w:color w:val="000000" w:themeColor="text1"/>
        </w:rPr>
        <w:t>.</w:t>
      </w:r>
      <w:r w:rsidR="004A032D" w:rsidRPr="00CB1632">
        <w:rPr>
          <w:rFonts w:asciiTheme="majorHAnsi" w:hAnsiTheme="majorHAnsi" w:cstheme="majorHAnsi"/>
          <w:color w:val="000000" w:themeColor="text1"/>
        </w:rPr>
        <w:t xml:space="preserve"> </w:t>
      </w:r>
      <w:r w:rsidR="00E9010F" w:rsidRPr="00CB1632">
        <w:rPr>
          <w:rFonts w:asciiTheme="majorHAnsi" w:eastAsia="Times New Roman" w:hAnsiTheme="majorHAnsi" w:cstheme="majorHAnsi"/>
          <w:color w:val="000000" w:themeColor="text1"/>
        </w:rPr>
        <w:t>S</w:t>
      </w:r>
      <w:r w:rsidR="00DD5220" w:rsidRPr="00CB1632">
        <w:rPr>
          <w:rFonts w:asciiTheme="majorHAnsi" w:eastAsia="Times New Roman" w:hAnsiTheme="majorHAnsi" w:cstheme="majorHAnsi"/>
          <w:color w:val="000000" w:themeColor="text1"/>
        </w:rPr>
        <w:t xml:space="preserve">hared decision making about postoperative care, including critical care </w:t>
      </w:r>
      <w:r w:rsidR="00FE135B" w:rsidRPr="00CB1632">
        <w:rPr>
          <w:rFonts w:asciiTheme="majorHAnsi" w:eastAsia="Times New Roman" w:hAnsiTheme="majorHAnsi" w:cstheme="majorHAnsi"/>
          <w:color w:val="000000" w:themeColor="text1"/>
        </w:rPr>
        <w:t>(</w:t>
      </w:r>
      <w:r w:rsidR="00951C4F" w:rsidRPr="00CB1632">
        <w:rPr>
          <w:rFonts w:asciiTheme="majorHAnsi" w:eastAsia="Times New Roman" w:hAnsiTheme="majorHAnsi" w:cstheme="majorHAnsi"/>
          <w:color w:val="000000" w:themeColor="text1"/>
        </w:rPr>
        <w:t xml:space="preserve">with </w:t>
      </w:r>
      <w:r w:rsidR="00E9010F" w:rsidRPr="00CB1632">
        <w:rPr>
          <w:rFonts w:asciiTheme="majorHAnsi" w:eastAsia="Times New Roman" w:hAnsiTheme="majorHAnsi" w:cstheme="majorHAnsi"/>
          <w:color w:val="000000" w:themeColor="text1"/>
        </w:rPr>
        <w:t>an advanced directive</w:t>
      </w:r>
      <w:r w:rsidR="00DD5220" w:rsidRPr="00CB1632">
        <w:rPr>
          <w:rFonts w:asciiTheme="majorHAnsi" w:eastAsia="Times New Roman" w:hAnsiTheme="majorHAnsi" w:cstheme="majorHAnsi"/>
          <w:color w:val="000000" w:themeColor="text1"/>
        </w:rPr>
        <w:t xml:space="preserve"> if appropriate</w:t>
      </w:r>
      <w:r w:rsidR="00FE135B" w:rsidRPr="00CB1632">
        <w:rPr>
          <w:rFonts w:asciiTheme="majorHAnsi" w:eastAsia="Times New Roman" w:hAnsiTheme="majorHAnsi" w:cstheme="majorHAnsi"/>
          <w:color w:val="000000" w:themeColor="text1"/>
        </w:rPr>
        <w:t xml:space="preserve">) might better meet patient expectations of </w:t>
      </w:r>
      <w:r w:rsidR="00951C4F" w:rsidRPr="00CB1632">
        <w:rPr>
          <w:rFonts w:asciiTheme="majorHAnsi" w:eastAsia="Times New Roman" w:hAnsiTheme="majorHAnsi" w:cstheme="majorHAnsi"/>
          <w:color w:val="000000" w:themeColor="text1"/>
        </w:rPr>
        <w:t xml:space="preserve">survival with </w:t>
      </w:r>
      <w:r w:rsidR="00FE135B" w:rsidRPr="00CB1632">
        <w:rPr>
          <w:rFonts w:asciiTheme="majorHAnsi" w:eastAsia="Times New Roman" w:hAnsiTheme="majorHAnsi" w:cstheme="majorHAnsi"/>
          <w:color w:val="000000" w:themeColor="text1"/>
        </w:rPr>
        <w:t>acceptable quality of life</w:t>
      </w:r>
      <w:r w:rsidR="00DD5220" w:rsidRPr="00CB1632">
        <w:rPr>
          <w:rFonts w:asciiTheme="majorHAnsi" w:eastAsia="Times New Roman" w:hAnsiTheme="majorHAnsi" w:cstheme="majorHAnsi"/>
          <w:color w:val="000000" w:themeColor="text1"/>
        </w:rPr>
        <w:t xml:space="preserve"> </w:t>
      </w:r>
      <w:r w:rsidR="00DD5220" w:rsidRPr="00CB1632">
        <w:rPr>
          <w:rFonts w:asciiTheme="majorHAnsi" w:eastAsia="Times New Roman" w:hAnsiTheme="majorHAnsi" w:cstheme="majorHAnsi"/>
          <w:color w:val="000000" w:themeColor="text1"/>
        </w:rPr>
        <w:fldChar w:fldCharType="begin" w:fldLock="1"/>
      </w:r>
      <w:r w:rsidR="00FB3A0E" w:rsidRPr="00CB1632">
        <w:rPr>
          <w:rFonts w:asciiTheme="majorHAnsi" w:eastAsia="Times New Roman" w:hAnsiTheme="majorHAnsi" w:cstheme="majorHAnsi"/>
          <w:color w:val="000000" w:themeColor="text1"/>
        </w:rPr>
        <w:instrText>ADDIN CSL_CITATION { "citationItems" : [ { "id" : "ITEM-1", "itemData" : { "DOI" : "10.1016/j.jcrc.2016.04.017", "ISSN" : "15578615", "PMID" : "27387663", "abstract" : "End-of-life care in the intensive care unit (ICU) was identified as an objective in a series of Task Forces developed by the World Federation of Societies of Intensive and Critical Care Medicine Council in 2014. The objective was to develop a generic statement about current knowledge and to identify challenges relevant to the global community that may inform regional and local initiatives. An updated summary of published statements on end-of-life care in the ICU from national Societies is presented, highlighting commonalities and differences within and between international regions. The complexity of end-of-life care in the ICU, particularly relating to withholding and withdrawing life-sustaining treatment while ensuring the alleviation of suffering, within different ethical and cultural environments is recognized. Although no single statement can therefore be regarded as a criterion standard applicable to all countries and societies, the World Federation of Societies of Intensive and Critical Care Medicine endorses and encourages the role of Member Societies to lead the debate regarding end-of-life care in the ICU within each country and to take a leading role in developing national guidelines and recommendations within each country.", "author" : [ { "dropping-particle" : "", "family" : "Myburgh", "given" : "John", "non-dropping-particle" : "", "parse-names" : false, "suffix" : "" }, { "dropping-particle" : "", "family" : "Abillama", "given" : "Fayez", "non-dropping-particle" : "", "parse-names" : false, "suffix" : "" }, { "dropping-particle" : "", "family" : "Chiumello", "given" : "Davide", "non-dropping-particle" : "", "parse-names" : false, "suffix" : "" }, { "dropping-particle" : "", "family" : "Dobb", "given" : "Geoff", "non-dropping-particle" : "", "parse-names" : false, "suffix" : "" }, { "dropping-particle" : "", "family" : "Jacobe", "given" : "Stephen", "non-dropping-particle" : "", "parse-names" : false, "suffix" : "" }, { "dropping-particle" : "", "family" : "Kleinpell", "given" : "Ruth", "non-dropping-particle" : "", "parse-names" : false, "suffix" : "" }, { "dropping-particle" : "", "family" : "Koh", "given" : "Younsuk", "non-dropping-particle" : "", "parse-names" : false, "suffix" : "" }, { "dropping-particle" : "", "family" : "Martin", "given" : "Claudio", "non-dropping-particle" : "", "parse-names" : false, "suffix" : "" }, { "dropping-particle" : "", "family" : "Michalsen", "given" : "Andej", "non-dropping-particle" : "", "parse-names" : false, "suffix" : "" }, { "dropping-particle" : "", "family" : "Pelosi", "given" : "Paolo", "non-dropping-particle" : "", "parse-names" : false, "suffix" : "" }, { "dropping-particle" : "", "family" : "Torra", "given" : "Lluis Blanch", "non-dropping-particle" : "", "parse-names" : false, "suffix" : "" }, { "dropping-particle" : "", "family" : "Vincent", "given" : "Jean Louis", "non-dropping-particle" : "", "parse-names" : false, "suffix" : "" }, { "dropping-particle" : "", "family" : "Yeager", "given" : "Susan", "non-dropping-particle" : "", "parse-names" : false, "suffix" : "" }, { "dropping-particle" : "", "family" : "Zimmerman", "given" : "Janice", "non-dropping-particle" : "", "parse-names" : false, "suffix" : "" } ], "container-title" : "Journal of Critical Care", "id" : "ITEM-1", "issued" : { "date-parts" : [ [ "2016" ] ] }, "page" : "125-130", "publisher" : "Elsevier Inc.", "title" : "End-of-life care in the intensive care unit: Report from the Task Force of World Federation of Societies of Intensive and Critical Care Medicine", "type" : "article-journal", "volume" : "34" }, "uris" : [ "http://www.mendeley.com/documents/?uuid=51df31a5-9d9f-4a59-a3ba-c84bff0ba182" ] } ], "mendeley" : { "formattedCitation" : "(36)", "plainTextFormattedCitation" : "(36)", "previouslyFormattedCitation" : "(34)" }, "properties" : { "noteIndex" : 0 }, "schema" : "https://github.com/citation-style-language/schema/raw/master/csl-citation.json" }</w:instrText>
      </w:r>
      <w:r w:rsidR="00DD5220" w:rsidRPr="00CB1632">
        <w:rPr>
          <w:rFonts w:asciiTheme="majorHAnsi" w:eastAsia="Times New Roman" w:hAnsiTheme="majorHAnsi" w:cstheme="majorHAnsi"/>
          <w:color w:val="000000" w:themeColor="text1"/>
        </w:rPr>
        <w:fldChar w:fldCharType="separate"/>
      </w:r>
      <w:r w:rsidR="00FB3A0E" w:rsidRPr="00CB1632">
        <w:rPr>
          <w:rFonts w:asciiTheme="majorHAnsi" w:eastAsia="Times New Roman" w:hAnsiTheme="majorHAnsi" w:cstheme="majorHAnsi"/>
          <w:noProof/>
          <w:color w:val="000000" w:themeColor="text1"/>
        </w:rPr>
        <w:t>(36)</w:t>
      </w:r>
      <w:r w:rsidR="00DD5220" w:rsidRPr="00CB1632">
        <w:rPr>
          <w:rFonts w:asciiTheme="majorHAnsi" w:eastAsia="Times New Roman" w:hAnsiTheme="majorHAnsi" w:cstheme="majorHAnsi"/>
          <w:color w:val="000000" w:themeColor="text1"/>
        </w:rPr>
        <w:fldChar w:fldCharType="end"/>
      </w:r>
      <w:r w:rsidR="00FE135B" w:rsidRPr="00CB1632">
        <w:rPr>
          <w:rFonts w:asciiTheme="majorHAnsi" w:eastAsia="Times New Roman" w:hAnsiTheme="majorHAnsi" w:cstheme="majorHAnsi"/>
          <w:color w:val="000000" w:themeColor="text1"/>
        </w:rPr>
        <w:t>.</w:t>
      </w:r>
      <w:r w:rsidR="00DD5220" w:rsidRPr="00CB1632">
        <w:rPr>
          <w:rFonts w:asciiTheme="majorHAnsi" w:eastAsia="Times New Roman" w:hAnsiTheme="majorHAnsi" w:cstheme="majorHAnsi"/>
          <w:color w:val="000000" w:themeColor="text1"/>
        </w:rPr>
        <w:t xml:space="preserve"> </w:t>
      </w:r>
      <w:r w:rsidRPr="00CB1632">
        <w:rPr>
          <w:rFonts w:asciiTheme="majorHAnsi" w:eastAsia="Times New Roman" w:hAnsiTheme="majorHAnsi" w:cstheme="majorHAnsi"/>
          <w:color w:val="000000" w:themeColor="text1"/>
        </w:rPr>
        <w:t>Thus high-risk</w:t>
      </w:r>
      <w:r w:rsidRPr="00CB1632">
        <w:rPr>
          <w:rFonts w:asciiTheme="majorHAnsi" w:hAnsiTheme="majorHAnsi" w:cstheme="majorHAnsi"/>
          <w:color w:val="000000" w:themeColor="text1"/>
        </w:rPr>
        <w:t xml:space="preserve"> p</w:t>
      </w:r>
      <w:r w:rsidRPr="00CB1632">
        <w:rPr>
          <w:rFonts w:asciiTheme="majorHAnsi" w:eastAsia="Times New Roman" w:hAnsiTheme="majorHAnsi" w:cstheme="majorHAnsi"/>
          <w:color w:val="000000" w:themeColor="text1"/>
        </w:rPr>
        <w:t>atients being offered major surgery should be fully counselled about the risks</w:t>
      </w:r>
      <w:r w:rsidR="00AC627E" w:rsidRPr="00CB1632">
        <w:rPr>
          <w:rFonts w:asciiTheme="majorHAnsi" w:eastAsia="Times New Roman" w:hAnsiTheme="majorHAnsi" w:cstheme="majorHAnsi"/>
          <w:color w:val="000000" w:themeColor="text1"/>
        </w:rPr>
        <w:t xml:space="preserve"> of</w:t>
      </w:r>
      <w:r w:rsidRPr="00CB1632">
        <w:rPr>
          <w:rFonts w:asciiTheme="majorHAnsi" w:eastAsia="Times New Roman" w:hAnsiTheme="majorHAnsi" w:cstheme="majorHAnsi"/>
          <w:color w:val="000000" w:themeColor="text1"/>
        </w:rPr>
        <w:t>, and the alternatives to</w:t>
      </w:r>
      <w:r w:rsidR="00AC627E" w:rsidRPr="00CB1632">
        <w:rPr>
          <w:rFonts w:asciiTheme="majorHAnsi" w:eastAsia="Times New Roman" w:hAnsiTheme="majorHAnsi" w:cstheme="majorHAnsi"/>
          <w:color w:val="000000" w:themeColor="text1"/>
        </w:rPr>
        <w:t>,</w:t>
      </w:r>
      <w:r w:rsidRPr="00CB1632">
        <w:rPr>
          <w:rFonts w:asciiTheme="majorHAnsi" w:eastAsia="Times New Roman" w:hAnsiTheme="majorHAnsi" w:cstheme="majorHAnsi"/>
          <w:color w:val="000000" w:themeColor="text1"/>
        </w:rPr>
        <w:t xml:space="preserve"> surgery.</w:t>
      </w:r>
    </w:p>
    <w:p w14:paraId="2696647D" w14:textId="77777777" w:rsidR="002446CC" w:rsidRPr="00CB1632" w:rsidRDefault="002446CC" w:rsidP="008979F9">
      <w:pPr>
        <w:spacing w:line="360" w:lineRule="auto"/>
        <w:contextualSpacing/>
        <w:jc w:val="both"/>
        <w:rPr>
          <w:rFonts w:asciiTheme="majorHAnsi" w:hAnsiTheme="majorHAnsi" w:cstheme="majorHAnsi"/>
          <w:color w:val="000000" w:themeColor="text1"/>
        </w:rPr>
      </w:pPr>
    </w:p>
    <w:p w14:paraId="0CC20191" w14:textId="77777777" w:rsidR="00636FDF" w:rsidRPr="00CB1632" w:rsidRDefault="00636FDF" w:rsidP="008979F9">
      <w:pPr>
        <w:pStyle w:val="ListParagraph"/>
        <w:numPr>
          <w:ilvl w:val="0"/>
          <w:numId w:val="16"/>
        </w:numPr>
        <w:spacing w:after="0" w:line="360" w:lineRule="auto"/>
        <w:outlineLvl w:val="0"/>
        <w:rPr>
          <w:rFonts w:asciiTheme="majorHAnsi" w:hAnsiTheme="majorHAnsi" w:cstheme="majorHAnsi"/>
          <w:i/>
          <w:color w:val="000000" w:themeColor="text1"/>
        </w:rPr>
      </w:pPr>
      <w:r w:rsidRPr="00CB1632">
        <w:rPr>
          <w:rFonts w:asciiTheme="majorHAnsi" w:hAnsiTheme="majorHAnsi" w:cstheme="majorHAnsi"/>
          <w:i/>
          <w:color w:val="000000" w:themeColor="text1"/>
        </w:rPr>
        <w:t>Cardiac output guided haemodynamic therapy</w:t>
      </w:r>
    </w:p>
    <w:p w14:paraId="5293D793" w14:textId="0760890F" w:rsidR="00636FDF" w:rsidRPr="00CB1632" w:rsidRDefault="00636FDF" w:rsidP="008979F9">
      <w:pPr>
        <w:spacing w:line="360" w:lineRule="auto"/>
        <w:jc w:val="both"/>
        <w:rPr>
          <w:rFonts w:eastAsia="Times New Roman"/>
          <w:color w:val="000000" w:themeColor="text1"/>
        </w:rPr>
      </w:pPr>
      <w:r w:rsidRPr="00CB1632">
        <w:rPr>
          <w:rFonts w:asciiTheme="majorHAnsi" w:hAnsiTheme="majorHAnsi" w:cstheme="majorHAnsi"/>
          <w:color w:val="000000" w:themeColor="text1"/>
        </w:rPr>
        <w:t xml:space="preserve">Perioperative hemodynamic therapy (also termed Goal Directed Therapy [GDT]) has been promoted as a method of reducing postoperative morbidity and mortality for high-risk surgical patients to, and also the financial costs of surgery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"10.1186/s13741-015-0024-x", "ISSN" : "2047-0525", "author" : [ { "dropping-particle" : "", "family" : "Sadique", "given" : "Zia", "non-dropping-particle" : "", "parse-names" : false, "suffix" : "" }, { "dropping-particle" : "", "family" : "Harrison", "given" : "David A.", "non-dropping-particle" : "", "parse-names" : false, "suffix" : "" }, { "dropping-particle" : "", "family" : "Grieve", "given" : "Richard", "non-dropping-particle" : "", "parse-names" : false, "suffix" : "" }, { "dropping-particle" : "", "family" : "Rowan", "given" : "Kathryn M.", "non-dropping-particle" : "", "parse-names" : false, "suffix" : "" }, { "dropping-particle" : "", "family" : "Pearse", "given" : "Rupert M.", "non-dropping-particle" : "", "parse-names" : false, "suffix" : "" } ], "container-title" : "Perioperative Medicine", "id" : "ITEM-1", "issue" : "1", "issued" : { "date-parts" : [ [ "2015", "12", "14" ] ] }, "page" : "13", "title" : "Cost-effectiveness of a cardiac output-guided haemodynamic therapy algorithm in high-risk patients undergoing major gastrointestinal surgery", "type" : "article-journal", "volume" : "4" }, "uris" : [ "http://www.mendeley.com/documents/?uuid=a52c45c3-9ea2-3640-aef6-9cff4bbec1c1" ] } ], "mendeley" : { "formattedCitation" : "(37)", "plainTextFormattedCitation" : "(37)", "previouslyFormattedCitation" : "(54)"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(37)</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In early trials, this treatment was used to optimise tissue oxygen delivery for high-risk patients undergoing major surgery, with trial results suggesting substantial mortality reductions could be achieved using a pulmonary artery catheter guided treatment algorithm. However, few subsequent trials have demonstrated such impressive results. Differences between trials in terms of monitoring technology, treatment algorithms, patient cohorts, and timing of the intervention have resulted in a confused and controversial evidence base. Many clinicians believe this approach should be used as standard, whilst others are vocal about the risks of harm. Systematic reviews of efficacy trials suggest the treatment is safe and may be beneficial </w:t>
      </w:r>
      <w:r w:rsidRPr="00CB1632">
        <w:rPr>
          <w:rFonts w:asciiTheme="majorHAnsi" w:hAnsiTheme="majorHAnsi" w:cstheme="majorHAnsi"/>
          <w:color w:val="000000" w:themeColor="text1"/>
        </w:rPr>
        <w:fldChar w:fldCharType="begin" w:fldLock="1"/>
      </w:r>
      <w:r w:rsidRPr="00CB1632">
        <w:rPr>
          <w:rFonts w:asciiTheme="majorHAnsi" w:hAnsiTheme="majorHAnsi" w:cstheme="majorHAnsi"/>
          <w:color w:val="000000" w:themeColor="text1"/>
        </w:rPr>
        <w:instrText>ADDIN CSL_CITATION { "citationItems" : [ { "id" : "ITEM-1", "itemData" : { "DOI" : "10.1002/14651858.CD004082", "author" : [ { "dropping-particle" : "", "family" : "Grocott", "given" : "M", "non-dropping-particle" : "", "parse-names" : false, "suffix" : "" }, { "dropping-particle" : "", "family" : "Hamilton", "given" : "M", "non-dropping-particle" : "", "parse-names" : false, "suffix" : "" }, { "dropping-particle" : "", "family" : "Bennett", "given" : "D", "non-dropping-particle" : "", "parse-names" : false, "suffix" : "" }, { "dropping-particle" : "", "family" : "Rowan", "given" : "K", "non-dropping-particle" : "", "parse-names" : false, "suffix" : "" } ], "container-title" : "The Cochrane Database of Systematic Reviews", "id" : "ITEM-1", "issued" : { "date-parts" : [ [ "2002", "4", "22" ] ] }, "publisher" : "John Wiley &amp; Sons, Ltd", "publisher-place" : "Chichester, UK", "title" : "Perioperative increase in global blood flow to explicit defined goals and outcomes following surgery", "type" : "chapter" }, "uris" : [ "http://www.mendeley.com/documents/?uuid=6fcd5a09-ffbd-3d4b-a282-bc6a4c162722" ] }, { "id" : "ITEM-2", "itemData" : { "DOI" : "10.1001/jama.2014.5305", "abstract" : "Importance\u00a0 Small trials suggest that postoperative outcomes may be improved by the use of cardiac output monitoring to guide administration of intravenous fluid and inotropic drugs as part of a hemodynamic therapy algorithm.Objective\u00a0 To evaluate the clinical effectiveness of a perioperative, cardiac output\u2013guided hemodynamic therapy algorithm.Design, Setting, and Participants\u00a0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2014.Interventions\u00a0 Patients were randomly assigned to a cardiac output\u2013guided hemodynamic therapy algorithm for intravenous fluid and inotrope (dopexamine) infusion during and 6 hours following surgery (n=368) or to usual care (n=366).Main Outcomes and Measures\u00a0 The primary outcome was a composite of predefined 30-day moderate or major complications and mortality. Secondary outcomes were morbidity on day 7; infection, critical care\u2013free days, and all-cause mortality at 30 days; all-cause mortality at 180 days; and length of hospital stay.Results\u00a0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\u22120.3% to 13.9%]; P\u2009=\u2009.07).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0.74-1.00]).Conclusions and Relevance\u00a0 In a ran\u2026", "author" : [ { "dropping-particle" : "", "family" : "Pearse RM  MacDonald N,et al", "given" : "Harrison D A", "non-dropping-particle" : "", "parse-names" : false, "suffix" : "" } ], "container-title" : "JAMA", "id" : "ITEM-2", "issue" : "21", "issued" : { "date-parts" : [ [ "2014" ] ] }, "page" : "2181-2190", "title" : "Effect of a perioperative, cardiac output\u2013guided hemodynamic therapy algorithm on outcomes following major gastrointestinal surgery: A randomized clinical trial and systematic review", "type" : "article-journal", "volume" : "311" }, "uris" : [ "http://www.mendeley.com/documents/?uuid=45ebc123-442c-46bb-b6bd-c0dd6824bc8a" ] }, { "id" : "ITEM-3", "itemData" : { "DOI" : "10.1093/bja/aev137", "ISSN" : "0007-0912", "PMID" : "26001837", "abstract" : "BACKGROUND: Evidence suggests that cardiac output-guided haemodynamic therapy algorithms improve outcomes after high-risk surgery, but there is some concern that this could promote acute myocardial injury. We evaluated the incidence of myocardial injury in a perioperative goal-directed therapy trial.\\n\\nMETHODS: Patients undergoing major gastrointestinal surgery (n=723) were randomly assigned to cardiac output-guided haemodynamic therapy (intervention group) or usual care as part of the OPTIMISE trial. At four participating sites, 288 patients were enrolled in a biomarker substudy. Serum high-sensitivity cardiac troponin I (TnI) concentration and N-terminal pro-brain natriuretic peptide (NT-proBNP) concentration were measured before and at 24 and 72 h after surgery.\\n\\nRESULTS: Median preoperative TnI and NT-ProBNP concentrations were 4.3 ng litre(-1) and 144 pg ml(-1), respectively. After surgery, 67 (46%) patients in the intervention group and 68 (48%) patients receiving usual care had TnI concentrations above the 99th centile upper reference limit (P=0.82). Peak serum TnI concentration was similar in the intervention and usual care groups (median [interquartile range]: 10.0 [5.3-21.5] vs 7.8 [5.0-21.8] ng litre(-1); P=0.85), and no differences were observed in serum TnI concentrations over 72 h (repeated-measures anova, P=0.51). Likewise, there were no differences in peak NT-proBNP concentration between intervention and usual care groups (645 [362-1169] vs 659 [381-1028] pg ml(-1); P=0.86) or in serial NT-proBNP concentrations over 72 h (P=0.20).\\n\\nCONCLUSIONS: Myocardial injury is common among patients undergoing major gastrointestinal surgery. In this study, the frequency was not affected by cardiac output-guided fluid and low-dose inotropic therapy.", "author" : [ { "dropping-particle" : "", "family" : "Gillies", "given" : "M. A.", "non-dropping-particle" : "", "parse-names" : false, "suffix" : "" }, { "dropping-particle" : "V.", "family" : "Shah", "given" : "A. S.", "non-dropping-particle" : "", "parse-names" : false, "suffix" : "" }, { "dropping-particle" : "", "family" : "Mullenheim", "given" : "J.", "non-dropping-particle" : "", "parse-names" : false, "suffix" : "" }, { "dropping-particle" : "", "family" : "Tricklebank", "given" : "S.", "non-dropping-particle" : "", "parse-names" : false, "suffix" : "" }, { "dropping-particle" : "", "family" : "Owen", "given" : "T.", "non-dropping-particle" : "", "parse-names" : false, "suffix" : "" }, { "dropping-particle" : "", "family" : "Antonelli", "given" : "J.", "non-dropping-particle" : "", "parse-names" : false, "suffix" : "" }, { "dropping-particle" : "", "family" : "Strachan", "given" : "F.", "non-dropping-particle" : "", "parse-names" : false, "suffix" : "" }, { "dropping-particle" : "", "family" : "Mills", "given" : "N. L.", "non-dropping-particle" : "", "parse-names" : false, "suffix" : "" }, { "dropping-particle" : "", "family" : "Pearse", "given" : "R. M.", "non-dropping-particle" : "", "parse-names" : false, "suffix" : "" } ], "container-title" : "British Journal of Anaesthesia", "id" : "ITEM-3", "issued" : { "date-parts" : [ [ "2015" ] ] }, "page" : "1-7", "title" : "Perioperative myocardial injury in patients receiving cardiac output-guided haemodynamic therapy: a substudy of the OPTIMISE Trial", "type" : "article-journal" }, "uris" : [ "http://www.mendeley.com/documents/?uuid=c17728be-2671-45f9-a2ce-ab4f4628a36f" ] } ], "mendeley" : { "formattedCitation" : "(16,25,26)", "plainTextFormattedCitation" : "(16,25,26)", "previouslyFormattedCitation" : "(16,25,26)"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Pr="00CB1632">
        <w:rPr>
          <w:rFonts w:asciiTheme="majorHAnsi" w:hAnsiTheme="majorHAnsi" w:cstheme="majorHAnsi"/>
          <w:noProof/>
          <w:color w:val="000000" w:themeColor="text1"/>
        </w:rPr>
        <w:t>(16,25,26)</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but the findings of the largest trial to date </w:t>
      </w:r>
      <w:r w:rsidR="00AC627E" w:rsidRPr="00CB1632">
        <w:rPr>
          <w:rFonts w:asciiTheme="majorHAnsi" w:hAnsiTheme="majorHAnsi" w:cstheme="majorHAnsi"/>
          <w:color w:val="000000" w:themeColor="text1"/>
        </w:rPr>
        <w:t>were</w:t>
      </w:r>
      <w:r w:rsidRPr="00CB1632">
        <w:rPr>
          <w:rFonts w:asciiTheme="majorHAnsi" w:hAnsiTheme="majorHAnsi" w:cstheme="majorHAnsi"/>
          <w:color w:val="000000" w:themeColor="text1"/>
        </w:rPr>
        <w:t xml:space="preserve"> equivocal with regards to clinical effectiveness. A large trial of GDT in major abdominal surgery is underway (</w:t>
      </w:r>
      <w:r w:rsidRPr="00CB1632">
        <w:rPr>
          <w:rFonts w:asciiTheme="majorHAnsi" w:eastAsia="Times New Roman" w:hAnsiTheme="majorHAnsi"/>
          <w:color w:val="000000" w:themeColor="text1"/>
        </w:rPr>
        <w:t>ISRCTN39653756).</w:t>
      </w:r>
    </w:p>
    <w:p w14:paraId="4B631B57" w14:textId="77777777" w:rsidR="0015186A" w:rsidRPr="00CB1632" w:rsidRDefault="0015186A" w:rsidP="008979F9">
      <w:pPr>
        <w:pStyle w:val="ListParagraph"/>
        <w:numPr>
          <w:ilvl w:val="0"/>
          <w:numId w:val="16"/>
        </w:numPr>
        <w:spacing w:after="0" w:line="360" w:lineRule="auto"/>
        <w:outlineLvl w:val="0"/>
        <w:rPr>
          <w:rFonts w:asciiTheme="majorHAnsi" w:hAnsiTheme="majorHAnsi" w:cstheme="majorHAnsi"/>
          <w:i/>
          <w:color w:val="000000" w:themeColor="text1"/>
          <w:szCs w:val="24"/>
        </w:rPr>
      </w:pPr>
      <w:r w:rsidRPr="00CB1632">
        <w:rPr>
          <w:rFonts w:asciiTheme="majorHAnsi" w:hAnsiTheme="majorHAnsi" w:cstheme="majorHAnsi"/>
          <w:i/>
          <w:color w:val="000000" w:themeColor="text1"/>
          <w:szCs w:val="24"/>
        </w:rPr>
        <w:t>Postoperative cognitive dysfunction (delirium)</w:t>
      </w:r>
    </w:p>
    <w:p w14:paraId="610B340C" w14:textId="5F898855" w:rsidR="0015186A" w:rsidRPr="00CB1632" w:rsidRDefault="0015186A"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Delirium is common and often remains undiagnosed in surgical patients. It can be a serious complication, associated with prolonged duration of hospital stay, cognitive decline, risk of other major complications and death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"10.1097/SLA.0b013e31818e4776", "ISSN" : "0003-4932", "PMID" : "19106695", "abstract" : "OBJECTIVE The purpose of this study was to describe the natural history, identify risk factors, and determine outcomes for the development of postoperative delirium in the elderly. BACKGROUND Postoperative delirium is a common and deleterious complication in geriatric patients. METHODS 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 RESULTS 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 CONCLUSIONS 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 "author" : [ { "dropping-particle" : "", "family" : "Robinson", "given" : "Thomas N.", "non-dropping-particle" : "", "parse-names" : false, "suffix" : "" }, { "dropping-particle" : "", "family" : "Raeburn", "given" : "Christopher D.", "non-dropping-particle" : "", "parse-names" : false, "suffix" : "" }, { "dropping-particle" : "V.", "family" : "Tran", "given" : "Zung", "non-dropping-particle" : "", "parse-names" : false, "suffix" : "" }, { "dropping-particle" : "", "family" : "Angles", "given" : "Erik M.", "non-dropping-particle" : "", "parse-names" : false, "suffix" : "" }, { "dropping-particle" : "", "family" : "Brenner", "given" : "Lisa A.", "non-dropping-particle" : "", "parse-names" : false, "suffix" : "" }, { "dropping-particle" : "", "family" : "Moss", "given" : "Marc", "non-dropping-particle" : "", "parse-names" : false, "suffix" : "" } ], "container-title" : "Annals of Surgery", "id" : "ITEM-1", "issue" : "1", "issued" : { "date-parts" : [ [ "2009", "1" ] ] }, "page" : "173-178", "title" : "Postoperative Delirium in the Elderly", "type" : "article-journal", "volume" : "249" }, "uris" : [ "http://www.mendeley.com/documents/?uuid=2021b2e4-a211-3a48-bc81-1dd0a05d5603" ] } ], "mendeley" : { "formattedCitation" : "(38)", "plainTextFormattedCitation" : "(38)", "previouslyFormattedCitation" : "(55)"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(38)</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Clinicians caring for surgical patients should be trained to recognise delirium. Strategies which may prevent postoperative delirium include avoidance of drugs known to precipitate </w:t>
      </w:r>
      <w:r w:rsidRPr="00CB1632">
        <w:rPr>
          <w:rFonts w:asciiTheme="majorHAnsi" w:hAnsiTheme="majorHAnsi" w:cstheme="majorHAnsi"/>
          <w:color w:val="000000" w:themeColor="text1"/>
        </w:rPr>
        <w:lastRenderedPageBreak/>
        <w:t xml:space="preserve">delirium (e.g. benzodiazepines), prolonged critical care admission and use of regional analgesic techniques to minimise systemic opioid administration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"10.1016/j.jamcollsurg.2014.10.019", "ISSN" : "18791190", "PMID" : "25535170", "author" : [ { "dropping-particle" : "", "family" : "The American Geriatrics Society Expert Panel on Postoperative Delirium in Older Adults", "given" : "", "non-dropping-particle" : "", "parse-names" : false, "suffix" : "" } ], "container-title" : "Journal of the American College of Surgeons", "id" : "ITEM-1", "issue" : "2", "issued" : { "date-parts" : [ [ "2015" ] ] }, "page" : "136-149", "title" : "Postoperative delirium in older adults: best practice statement from the American Geriatrics Society", "type" : "article-journal", "volume" : "220" }, "uris" : [ "http://www.mendeley.com/documents/?uuid=e609bb38-2d22-41bb-9ae5-9ff05f04a037" ] } ], "mendeley" : { "formattedCitation" : "(39)", "plainTextFormattedCitation" : "(39)", "previouslyFormattedCitation" : "(56)"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(39)</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Recently evidence has suggested that use of alpha-2 agonist drugs in the early postoperative period (e.g. dexmedetomidine) may reduce the incidence of postoperative delirium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"10.1016/S0140-6736(16)30580-3", "ISBN" : "0000000000000", "ISSN" : "1474-547X", "PMID" : "27542303", "abstract" : "BACKGROUND Delirium is a postoperative complication that occurs frequently in patients older than 65 years, and presages adverse outcomes. We investigated whether prophylactic low-dose dexmedetomidine, a highly selective \u03b12 adrenoceptor agonist, could safely decrease the incidence of delirium in elderly patients after non-cardiac surgery. METHODS We did this randomised, double-blind, placebo-controlled trial in two tertiary-care hospitals in Beijing, China. We enrolled patients aged 65 years or older, who were admitted to intensive care units after non-cardiac surgery, with informed consent. We used a computer-generated randomisation sequence (in a 1:1 ratio) to randomly assign patients to receive either intravenous dexmedetomidine (0\u00b71 \u03bcg/kg per h, from intensive care unit admission on the day of surgery until 0800 h on postoperative day 1), or placebo (intravenous normal saline). Participants, care providers, and investigators were all masked to group assignment. The primary endpoint was the incidence of delirium, assessed twice daily with the Confusion Assessment Method for intensive care units during the first 7 postoperative days. Analyses were done by intention-to-treat and safety populations. This study is registered with Chinese Clinical Trial Registry, www.chictr.org.cn, number ChiCTR-TRC-10000802. FINDINGS Between Aug 17, 2011, and Nov 20, 2013, of 2016 patients assessed, 700 were randomly assigned to receive either placebo (n=350) or dexmedetomidine (n=350). The incidence of postoperative delirium was significantly lower in the dexmedetomidine group (32 [9%] of 350 patients) than in the placebo group (79 [23%] of 350 patients; odds ratio [OR] 0\u00b735, 95% CI 0\u00b722-0\u00b754; p&lt;0\u00b70001). Regarding safety, the incidence of hypertension was higher with placebo (62 [18%] of 350 patients) than with dexmedetomidine (34 [10%] of 350 patients; 0\u00b750, 0\u00b732-0\u00b778; p=0\u00b7002). Tachycardia was also higher in patients given placebo (48 [14%] of 350 patients) than in patients given dexmedetomidine (23 [7%] of 350 patients; 0\u00b744, 0\u00b726-0\u00b775; p=0\u00b7002). Occurrence of hypotension and bradycardia did not differ between groups. INTERPRETATION For patients aged over 65 years who are admitted to the intensive care unit after non-cardiac surgery, prophylactic low-dose dexmedetomidine significantly decreases the occurrence of delirium during the first 7 days after surgery. The therapy is safe. FUNDING Braun Anaesthesia Scientific Research Fund and Wu Jieping Medical Foundation, Be\u2026", "author" : [ { "dropping-particle" : "", "family" : "Su", "given" : "Xian", "non-dropping-particle" : "", "parse-names" : false, "suffix" : "" }, { "dropping-particle" : "", "family" : "Meng", "given" : "Zhao-Ting", "non-dropping-particle" : "", "parse-names" : false, "suffix" : "" }, { "dropping-particle" : "", "family" : "Wu", "given" : "Xin-Hai", "non-dropping-particle" : "", "parse-names" : false, "suffix" : "" }, { "dropping-particle" : "", "family" : "Cui", "given" : "Fan", "non-dropping-particle" : "", "parse-names" : false, "suffix" : "" }, { "dropping-particle" : "", "family" : "Li", "given" : "Hong-Liang", "non-dropping-particle" : "", "parse-names" : false, "suffix" : "" }, { "dropping-particle" : "", "family" : "Wang", "given" : "Dong-Xin", "non-dropping-particle" : "", "parse-names" : false, "suffix" : "" }, { "dropping-particle" : "", "family" : "Zhu", "given" : "Xi", "non-dropping-particle" : "", "parse-names" : false, "suffix" : "" }, { "dropping-particle" : "", "family" : "Zhu", "given" : "Sai-Nan", "non-dropping-particle" : "", "parse-names" : false, "suffix" : "" }, { "dropping-particle" : "", "family" : "Maze", "given" : "Mervyn", "non-dropping-particle" : "", "parse-names" : false, "suffix" : "" }, { "dropping-particle" : "", "family" : "Ma", "given" : "Daqing", "non-dropping-particle" : "", "parse-names" : false, "suffix" : "" } ], "container-title" : "Lancet (London, England)", "id" : "ITEM-1", "issue" : "16", "issued" : { "date-parts" : [ [ "2016" ] ] }, "page" : "1-10", "publisher" : "Elsevier Ltd", "title" : "Dexmedetomidine for prevention of delirium in elderly patients after non-cardiac surgery: a randomised, double-blind, placebo-controlled trial.", "type" : "article-journal", "volume" : "6736" }, "uris" : [ "http://www.mendeley.com/documents/?uuid=27e8d9f6-e490-48ba-a0a1-614a835f6011" ] } ], "mendeley" : { "formattedCitation" : "(40)", "plainTextFormattedCitation" : "(40)", "previouslyFormattedCitation" : "(57)"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(40)</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a large multinational multicentre trial is investigating the effect of depth of anaesthesia on postoperative cognitive dysfunction and mortality.</w:t>
      </w:r>
    </w:p>
    <w:p w14:paraId="119C1B92" w14:textId="77777777" w:rsidR="00636FDF" w:rsidRPr="00CB1632" w:rsidRDefault="00636FDF" w:rsidP="008979F9">
      <w:pPr>
        <w:spacing w:line="360" w:lineRule="auto"/>
        <w:contextualSpacing/>
        <w:jc w:val="both"/>
        <w:rPr>
          <w:rFonts w:asciiTheme="majorHAnsi" w:hAnsiTheme="majorHAnsi" w:cstheme="majorHAnsi"/>
          <w:color w:val="000000" w:themeColor="text1"/>
        </w:rPr>
      </w:pPr>
    </w:p>
    <w:p w14:paraId="176CF872" w14:textId="77777777" w:rsidR="00636FDF" w:rsidRPr="00CB1632" w:rsidRDefault="00636FDF" w:rsidP="008979F9">
      <w:pPr>
        <w:pStyle w:val="ListParagraph"/>
        <w:numPr>
          <w:ilvl w:val="0"/>
          <w:numId w:val="16"/>
        </w:numPr>
        <w:spacing w:after="0" w:line="360" w:lineRule="auto"/>
        <w:outlineLvl w:val="0"/>
        <w:rPr>
          <w:rFonts w:asciiTheme="majorHAnsi" w:hAnsiTheme="majorHAnsi" w:cstheme="majorHAnsi"/>
          <w:i/>
          <w:color w:val="000000" w:themeColor="text1"/>
          <w:lang w:eastAsia="en-GB"/>
        </w:rPr>
      </w:pPr>
      <w:r w:rsidRPr="00CB1632">
        <w:rPr>
          <w:rFonts w:asciiTheme="majorHAnsi" w:hAnsiTheme="majorHAnsi" w:cstheme="majorHAnsi"/>
          <w:i/>
          <w:color w:val="000000" w:themeColor="text1"/>
          <w:lang w:eastAsia="en-GB"/>
        </w:rPr>
        <w:t>Perioperative acute kidney injury</w:t>
      </w:r>
    </w:p>
    <w:p w14:paraId="2E7B4DC4" w14:textId="05047A0D" w:rsidR="0015186A" w:rsidRPr="00CB1632" w:rsidRDefault="00636FDF" w:rsidP="008979F9">
      <w:pPr>
        <w:spacing w:line="360" w:lineRule="auto"/>
        <w:jc w:val="both"/>
        <w:rPr>
          <w:rFonts w:asciiTheme="majorHAnsi" w:eastAsia="Times New Roman" w:hAnsiTheme="majorHAnsi"/>
          <w:color w:val="000000" w:themeColor="text1"/>
        </w:rPr>
      </w:pPr>
      <w:r w:rsidRPr="00CB1632">
        <w:rPr>
          <w:rFonts w:asciiTheme="majorHAnsi" w:hAnsiTheme="majorHAnsi" w:cstheme="majorHAnsi"/>
          <w:color w:val="000000" w:themeColor="text1"/>
        </w:rPr>
        <w:t xml:space="preserve">Sepsis and surgery are the two most common precipitants of postoperative acute kidney injury (AKI), which is associated with a considerable increase in mortality. Baseline preoperative renal dysfunction is also an important predictor of death after surgery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"10.1007/s00134-015-4157-7", "ISSN" : "0342-4642", "PMID" : "26602784", "abstract" : "PURPOSE Acute kidney injury (AKI) is a recognised risk factor for adverse outcomes in critical illness and hospitalised patients in general. To understand the incidence and associations of AKI as a peri-operative complication of major abdominal surgery, we conducted a systematic literature review and meta-analysis. METHODS Using a systematic strategy, we searched the electronic reference databases for articles describing post-operative renal outcomes using consensus criteria for AKI diagnosis (RIFLE, AKIN or KDIGO) in the setting of major abdominal surgery. Pooled incidence of AKI and, where reported, pooled relative risk of death after post-operative AKI were estimated using random effects models. RESULTS From 4287 screened titles, 19 articles met our inclusion criteria describing AKI outcomes in 82,514 patients undergoing abdominal surgery. Pooled incidence of AKI was 13.4% (95% CI 10.9-16.4%). In eight studies that reported the short-term mortality, relative risk of death in the presence of post-operative AKI was 12.6 fold (95% CI, 6.8-23.4). Where reported, length of stay was greater and non-renal post-operative complications were also more frequent in patients experiencing AKI. CONCLUSIONS Using modern consensus definitions, AKI is a common complication of major abdominal surgery that is associated with adverse patient outcomes including death. While a causative role for AKI cannot be concluded from this analysis, as an important signal of peri-operative harm, AKI should be regarded as an important surgical outcome measure and potential target for clinical interventions.", "author" : [ { "dropping-particle" : "", "family" : "O\u2019Connor", "given" : "M. E.", "non-dropping-particle" : "", "parse-names" : false, "suffix" : "" }, { "dropping-particle" : "", "family" : "Kirwan", "given" : "C. J.", "non-dropping-particle" : "", "parse-names" : false, "suffix" : "" }, { "dropping-particle" : "", "family" : "Pearse", "given" : "R. M.", "non-dropping-particle" : "", "parse-names" : false, "suffix" : "" }, { "dropping-particle" : "", "family" : "Prowle", "given" : "J. R.", "non-dropping-particle" : "", "parse-names" : false, "suffix" : "" } ], "container-title" : "Intensive Care Medicine", "id" : "ITEM-1", "issue" : "4", "issued" : { "date-parts" : [ [ "2016", "4", "24" ] ] }, "page" : "521-530", "title" : "Incidence and associations of acute kidney injury after major abdominal surgery", "type" : "article-journal", "volume" : "42" }, "uris" : [ "http://www.mendeley.com/documents/?uuid=333fc2c8-e103-3c24-8bc4-ffe679d80771" ] }, { "id" : "ITEM-2", "itemData" : { "DOI" : "10.1002/bjs.10186", "ISSN" : "00071323", "PMID" : "27346181", "abstract" : "BACKGROUND Chronic kidney disease is an important preoperative risk factor. However, the association between renal dysfunction and risk of death has not been well explored in non-cardiac surgery. METHODS Two prospective observational studies in non-cardiac surgery were analysed: the European Surgical Outcomes Study (EuSOS) and the UK National Confidential Enquiry into Patient Outcome and Death (NCEPOD). The relationship between preoperative estimated glomerular filtration rate (eGFR) and postoperative mortality was examined using multivariable Cox proportional hazards models. RESULTS In EuSOS, 1580 (4\u00b73 per cent) of 36\u2009779 patients died in hospital; in NCEPOD, 298 (2\u00b78 per cent) of 10\u2009466 patients had died by 60 days after surgery. Chronic kidney disease (eGFR below 60\u00b70\u2009ml per min per 1\u00b773\u2009m(2) ) was present in 6415 patients (17\u00b74 per cent) in EuSOS and 2262 (21\u00b76 per cent) in NCEPOD. Preoperative chronic kidney disease was associated with older age, men, diagnosis of diabetes, cardiovascular or respiratory disease, and non-elective surgery. Preoperative eGFR categories below 60\u00b70\u2009ml per min per 1\u00b773\u2009m(2) were associated with increasing adjusted hazard ratios (HRs) for death compared with a value of 90\u00b70\u2009ml per min per 1\u00b773\u2009m(2) and above. In EuSOS, the risk of death increased with lower eGFR category, to a maximum with eGFR 15\u00b70-29\u00b79\u2009ml per min per 1\u00b773\u2009m(2) (HR 3\u00b737, 95 per cent c.i. 2\u00b770 to 4\u00b722). In NCEPOD, the risk of death also increased with declining eGFR and was maximal for eGFR below 15\u00b70\u2009ml per min per 1\u00b773\u2009m(2) (HR 3\u00b740, 1\u00b778 to 6\u00b750). CONCLUSION Renal dysfunction is an important risk factor for death after non-cardiac surgery and the risk increases steeply for patients with moderate to severe kidney dysfunction.", "author" : [ { "dropping-particle" : "", "family" : "Prowle", "given" : "J. R.", "non-dropping-particle" : "", "parse-names" : false, "suffix" : "" }, { "dropping-particle" : "", "family" : "Kam", "given" : "E. P. Y.", "non-dropping-particle" : "", "parse-names" : false, "suffix" : "" }, { "dropping-particle" : "", "family" : "Ahmad", "given" : "T.", "non-dropping-particle" : "", "parse-names" : false, "suffix" : "" }, { "dropping-particle" : "", "family" : "Smith", "given" : "N. C. E.", "non-dropping-particle" : "", "parse-names" : false, "suffix" : "" }, { "dropping-particle" : "", "family" : "Protopapa", "given" : "K.", "non-dropping-particle" : "", "parse-names" : false, "suffix" : "" }, { "dropping-particle" : "", "family" : "Pearse", "given" : "R. M.", "non-dropping-particle" : "", "parse-names" : false, "suffix" : "" } ], "container-title" : "British Journal of Surgery", "id" : "ITEM-2", "issue" : "10", "issued" : { "date-parts" : [ [ "2016", "9" ] ] }, "page" : "1316-1325", "title" : "Preoperative renal dysfunction and mortality after non-cardiac surgery", "type" : "article-journal", "volume" : "103" }, "uris" : [ "http://www.mendeley.com/documents/?uuid=f11a5056-d620-35ce-9530-8e339969f0d9" ] } ], "mendeley" : { "formattedCitation" : "(41,42)", "plainTextFormattedCitation" : "(41,42)", "previouslyFormattedCitation" : "(45,46)"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(41,42)</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Although the pathophysiological mechanisms are incompletely understood, perioperative AKI may be preventable. Avoiding hypotension, hypovolaemia, fluid overload and nephrotoxic drugs are thought to reduce the incidence, severity and duration of postoperative AKI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"10.1097/ALN.0b013e3182a10e26", "ISSN" : "0003-3022", "author" : [ { "dropping-particle" : "", "family" : "Walsh", "given" : "Michael", "non-dropping-particle" : "", "parse-names" : false, "suffix" : "" }, { "dropping-particle" : "", "family" : "Devereaux", "given" : "Philip J.", "non-dropping-particle" : "", "parse-names" : false, "suffix" : "" }, { "dropping-particle" : "", "family" : "Garg", "given" : "Amit X.", "non-dropping-particle" : "", "parse-names" : false, "suffix" : "" }, { "dropping-particle" : "", "family" : "Kurz", "given" : "Andrea", "non-dropping-particle" : "", "parse-names" : false, "suffix" : "" }, { "dropping-particle" : "", "family" : "Turan", "given" : "Alparslan", "non-dropping-particle" : "", "parse-names" : false, "suffix" : "" }, { "dropping-particle" : "", "family" : "Rodseth", "given" : "Reitze N.", "non-dropping-particle" : "", "parse-names" : false, "suffix" : "" }, { "dropping-particle" : "", "family" : "Cywinski", "given" : "Jacek", "non-dropping-particle" : "", "parse-names" : false, "suffix" : "" }, { "dropping-particle" : "", "family" : "Thabane", "given" : "Lehana", "non-dropping-particle" : "", "parse-names" : false, "suffix" : "" }, { "dropping-particle" : "", "family" : "Sessler", "given" : "Daniel I.", "non-dropping-particle" : "", "parse-names" : false, "suffix" : "" } ], "container-title" : "Anesthesiology", "id" : "ITEM-1", "issue" : "3", "issued" : { "date-parts" : [ [ "2013", "9" ] ] }, "page" : "507-515", "publisher" : "The American Society of Anesthesiologists", "title" : "Relationship between Intraoperative Mean Arterial Pressure and Clinical Outcomes after Noncardiac Surgery", "type" : "article-journal", "volume" : "119" }, "uris" : [ "http://www.mendeley.com/documents/?uuid=d8caa55a-b7ae-3321-bc55-4a5811e6a499" ] }, { "id" : "ITEM-2", "itemData" : { "DOI" : "10.1097/MCC.0000000000000107", "ISSN" : "1070-5295", "PMID" : "24999794", "abstract" : "PURPOSE OF REVIEW To describe the effect of ageing on kidney function and to summarize the benefits of advocated measures to prevent perioperative acute kidney injury (AKI) in elderly patients. RECENT FINDINGS Given a reduced renal reserve and the burden of comorbidities, the senescent kidney is susceptible to develop perioperative AKI and is less able to recover when injury occurs. Current evidence suggests that preoperative statin therapy, tight glycemic control or urine alkalinization with bicarbonate do not protect the kidneys from harm. The theoretical kidney protective effect of preoperative aspirin therapy or renal vasodilatation with atrial natriuretic peptide or fenoldopam is only supported by low-quality evidence that needs further evaluation. Although questions regarding the amount and timing of fluid resuscitation during surgery are seeking answers in ongoing multicenter studies, the harmful effect of hydroxyethyl starches (HES) and hyperchloremic solutions is now surrounded by strong evidence. SUMMARY The future increase in elderly patients being exposed to surgery calls for improved perioperative management to prevent collaterally increased AKI. Although pharmacological therapies aiming to protect the kidneys from harm are under evaluation, hemodynamic optimization and avoidance of nephrotoxic drugs, including HES and hyperchloremic solutions, are critical for the elderly perioperative patient.", "author" : [ { "dropping-particle" : "", "family" : "M\u00e5rtensson", "given" : "Johan", "non-dropping-particle" : "", "parse-names" : false, "suffix" : "" }, { "dropping-particle" : "", "family" : "Bellomo", "given" : "Rinaldo", "non-dropping-particle" : "", "parse-names" : false, "suffix" : "" } ], "container-title" : "Current Opinion in Critical Care", "id" : "ITEM-2", "issue" : "4", "issued" : { "date-parts" : [ [ "2014", "8" ] ] }, "page" : "451-459", "title" : "Prevention of renal dysfunction in postoperative elderly patients", "type" : "article-journal", "volume" : "20" }, "uris" : [ "http://www.mendeley.com/documents/?uuid=db560fe4-5fb5-325e-8d63-467c9e9859a7" ] } ], "mendeley" : { "formattedCitation" : "(43,44)", "plainTextFormattedCitation" : "(43,44)", "previouslyFormattedCitation" : "(47,48)"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(43,44)</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there is research planned in investigating the impact of a postoperative AKI prevention bundle involving these elements (</w:t>
      </w:r>
      <w:r w:rsidRPr="00CB1632">
        <w:rPr>
          <w:rFonts w:asciiTheme="majorHAnsi" w:eastAsia="Times New Roman" w:hAnsiTheme="majorHAnsi" w:cs="Arial"/>
          <w:color w:val="000000" w:themeColor="text1"/>
          <w:shd w:val="clear" w:color="auto" w:fill="FFFFFF"/>
        </w:rPr>
        <w:t>NCT02583945).</w:t>
      </w:r>
      <w:r w:rsidR="00E45074" w:rsidRPr="00CB1632">
        <w:rPr>
          <w:rFonts w:asciiTheme="majorHAnsi" w:eastAsia="Times New Roman" w:hAnsiTheme="majorHAnsi" w:cs="Arial"/>
          <w:color w:val="000000" w:themeColor="text1"/>
          <w:shd w:val="clear" w:color="auto" w:fill="FFFFFF"/>
        </w:rPr>
        <w:t xml:space="preserve"> </w:t>
      </w:r>
      <w:r w:rsidRPr="00CB1632">
        <w:rPr>
          <w:rFonts w:asciiTheme="majorHAnsi" w:hAnsiTheme="majorHAnsi" w:cstheme="majorHAnsi"/>
          <w:color w:val="000000" w:themeColor="text1"/>
        </w:rPr>
        <w:t>Use of clinical risk prediction models</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"10.1097/01.anes.0000290588.29668.38", "ISSN" : "0003-3022", "PMID" : "18043057", "abstract" : "BACKGROUND The authors investigated the incidence and risk factors for postoperative acute renal failure after major noncardiac surgery among patients with previously normal renal function. METHODS Adult patients undergoing major noncardiac surgery with a preoperative calculated creatinine clearance of 80 ml/min or greater were included in a prospective, observational study at a single tertiary care university hospital. Patients were followed for the development of acute renal failure (defined as a calculated creatinine clearance of 50 ml/min or less) within the first 7 postoperative days. Patient preoperative characteristics and intraoperative anesthetic management were evaluated for associations with acute renal failure. Thirty-day, 60-day, and 1-yr all-cause mortality was also evaluated. RESULTS A total of 65,043 cases between 2003 and 2006 were reviewed. Of these, 15,102 patients met the inclusion criteria; 121 patients developed acute renal failure (0.8%), and 14 required renal replacement therapy (0.1%). Seven independent preoperative predictors were identified (P &lt; 0.05): age, emergent surgery, liver disease, body mass index, high-risk surgery, peripheral vascular occlusive disease, and chronic obstructive pulmonary disease necessitating chronic bronchodilator therapy. Several intraoperative management variables were independent predictors of acute renal failure: total vasopressor dose administered, use of a vasopressor infusion, and diuretic administration. Acute renal failure was associated with increased 30-day, 60-day, and 1-yr all-cause mortality. CONCLUSIONS Several preoperative predictors previously reported to be associated with acute renal failure after cardiac surgery were also found to be associated with acute renal failure after noncardiac surgery. The use of vasopressor and diuretics is also associated with acute renal failure.", "author" : [ { "dropping-particle" : "", "family" : "Kheterpal", "given" : "Sachin", "non-dropping-particle" : "", "parse-names" : false, "suffix" : "" }, { "dropping-particle" : "", "family" : "Tremper", "given" : "Kevin K.", "non-dropping-particle" : "", "parse-names" : false, "suffix" : "" }, { "dropping-particle" : "", "family" : "Englesbe", "given" : "Michael J.", "non-dropping-particle" : "", "parse-names" : false, "suffix" : "" }, { "dropping-particle" : "", "family" : "O\u2019Reilly", "given" : "Michael", "non-dropping-particle" : "", "parse-names" : false, "suffix" : "" }, { "dropping-particle" : "", "family" : "Shanks", "given" : "Amy M.", "non-dropping-particle" : "", "parse-names" : false, "suffix" : "" }, { "dropping-particle" : "", "family" : "Fetterman", "given" : "Douglas M.", "non-dropping-particle" : "", "parse-names" : false, "suffix" : "" }, { "dropping-particle" : "", "family" : "Rosenberg", "given" : "Andrew L.", "non-dropping-particle" : "", "parse-names" : false, "suffix" : "" }, { "dropping-particle" : "", "family" : "Swartz", "given" : "Richard D.", "non-dropping-particle" : "", "parse-names" : false, "suffix" : "" } ], "container-title" : "Anesthesiology", "id" : "ITEM-1", "issue" : "6", "issued" : { "date-parts" : [ [ "2007", "12" ] ] }, "page" : "892-902", "title" : "Predictors of Postoperative Acute Renal Failure after Noncardiac Surgery in Patients with Previously Normal Renal Function", "type" : "article-journal", "volume" : "107" }, "uris" : [ "http://www.mendeley.com/documents/?uuid=e74d5d89-e18c-3704-9c7a-c6bcd5a767eb" ] }, { "id" : "ITEM-2", "itemData" : { "DOI" : "10.1136/bmj.h5639", "ISBN" : "1756-1833", "ISSN" : "1756-1833", "PMID" : "26561522", "abstract" : "STUDY QUESTION: What is the predicted risk of acute kidney injury after orthopaedic surgery and does it affect short term and long term survival?\\n\\nMETHODS: The cohort comprised adults resident in the National Health Service Tayside region of Scotland who underwent orthopaedic surgery from 1 January 2005 to 31 December 2011. The model was developed in 6220 patients (two hospitals) and externally validated in 4395 patients from a third hospital. Several preoperative variables were selected for candidate predictors, based on literature, clinical expertise, and availability in the orthopaedic surgery setting. The main outcomes were the development of any severity of acute kidney injury (stages 1-3) within the first postoperative week, and 90 day, one year, and longer term survival.\\n\\nSTUDY ANSWER AND LIMITATIONS: Using logistic regression analysis, independent predictors of acute kidney injury were older age, male sex, diabetes, number of prescribed drugs, lower estimated glomerular filtration rate, use of angiotensin converting enzyme inhibitors or angiotensin receptor blockers, and American Society of Anesthesiologists grade. The model's predictive performance for discrimination was good (C statistic 0.74 in development cohort, 0.70 in validation cohort). Calibration was good in the development cohort and after recalibration in the validation cohort. Only the highest risks were over-predicted. Survival was worse in patients with acute kidney injury compared with those without (adjusted hazard ratio 1.53, 95% confidence interval 1.38 to 1.70). This was most noticeable in the short term (adjusted hazard ratio: 90 day 2.36, 1.94 to 2.87) and diminished over time (90 day-one year 1.40, 1.10 to 1.79; &gt;1 year 1.28, 1.10 to 1.48). The model used routinely collected data in the orthopaedic surgery setting therefore some variables that could potentially improve predictive performance were not available. However, the readily available predictors make the model easily applicable.\\n\\nWHAT THIS STUDY ADDS: A preoperative risk prediction model consisting of seven predictors for acute kidney injury was developed, with good predictive performance in patients undergoing orthopaedic surgery. Survival was significantly poorer in patients even with mild (stage 1) postoperative acute kidney injury.\\n\\nFUNDING, COMPETING INTERESTS, DATA SHARING: SB received grants from Tenovus Tayside, Chief Scientist Office, and the Royal College of Physicians and Surgeons of Glasgow; PT r\u2026", "author" : [ { "dropping-particle" : "", "family" : "Bell", "given" : "Samira", "non-dropping-particle" : "", "parse-names" : false, "suffix" : "" }, { "dropping-particle" : "", "family" : "Dekker", "given" : "Friedo W", "non-dropping-particle" : "", "parse-names" : false, "suffix" : "" }, { "dropping-particle" : "", "family" : "Vadiveloo", "given" : "Thenmalar", "non-dropping-particle" : "", "parse-names" : false, "suffix" : "" }, { "dropping-particle" : "", "family" : "Marwick", "given" : "Charis", "non-dropping-particle" : "", "parse-names" : false, "suffix" : "" }, { "dropping-particle" : "", "family" : "Deshmukh", "given" : "Harshal", "non-dropping-particle" : "", "parse-names" : false, "suffix" : "" }, { "dropping-particle" : "", "family" : "Donnan", "given" : "Peter T", "non-dropping-particle" : "", "parse-names" : false, "suffix" : "" }, { "dropping-particle" : "", "family" : "Diepen", "given" : "Merel", "non-dropping-particle" : "Van", "parse-names" : false, "suffix" : "" } ], "container-title" : "BMJ (Clinical research ed.)", "id" : "ITEM-2", "issued" : { "date-parts" : [ [ "2015" ] ] }, "page" : "h5639", "title" : "Risk of postoperative acute kidney injury in patients undergoing orthopaedic surgery-development and validation of a risk score and effect of acute kidney injury on survival: observational cohort study.", "type" : "article-journal", "volume" : "351" }, "uris" : [ "http://www.mendeley.com/documents/?uuid=c98aca63-333d-42b7-8aa1-cc56fade157c" ] } ], "mendeley" : { "formattedCitation" : "(45,46)", "manualFormatting" : " (30,31)", "plainTextFormattedCitation" : "(45,46)", "previouslyFormattedCitation" : "(49,50)"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Pr="00CB1632">
        <w:rPr>
          <w:rFonts w:asciiTheme="majorHAnsi" w:hAnsiTheme="majorHAnsi" w:cstheme="majorHAnsi"/>
          <w:noProof/>
          <w:color w:val="000000" w:themeColor="text1"/>
        </w:rPr>
        <w:t xml:space="preserve"> (30,31)</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the measurement of biomarkers of kidney injury may enable earlier intervention and monitor the effectiveness of future treatments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"10.1093/bja/aes357", "ISSN" : "0007-0912", "PMID" : "23048068", "abstract" : "Acute kidney injury (AKI) has a number of triggers, including ischaemia, nephrotoxins, radiocontrast, and bacterial endotoxins. It occurs in around one-third of patients treated in intensive care unit (ICU) and is even more prevalent in cardiac surgery patients. There is a higher mortality in patients with AKI compared with non-AKI counterparts, and in severe AKI requiring renal support, the 6 month mortality is &gt;50%. Unlike the progressive development of biomarkers in cardiology, there have been few changes in kidney diagnostic markers. Creatinine is still used as an indicator of kidney function but not of the parenchymal kidney injury. Serum creatinine (sCr) concentration does not change until around 50% of kidney function is lost, and varies with muscle mass, age, sex, medications, and hydration status. The lag time between injury and loss of function, risks missing a therapeutic opportunity, and may explain the high associated mortality. Novel biomarkers of AKI- and failure include neutrophil gelatinase-associated lipocalin, N-acetyl-\u03b2-d-glucosaminidase, kidney injury molecule-1, interleukin-18, and cystatin C. The pathophysiology associated with accumulation of these markers in plasma and urine is not clear, but a common denominator is inflammation. Some of these new AKI biomarkers may have clinical applicability in anaesthesia and intensive care in the future. It is possible that a 'kidney biomarker panel' will become standard before and after major surgery. If elevated or positive, the anaesthetist must take special care to optimize the patients after operation on the surgical wards or ICU to avoid further nephrotoxic insults and initiate supplementary care.", "author" : [ { "dropping-particle" : "", "family" : "Martensson", "given" : "J.", "non-dropping-particle" : "", "parse-names" : false, "suffix" : "" }, { "dropping-particle" : "", "family" : "Martling", "given" : "C.- R.", "non-dropping-particle" : "", "parse-names" : false, "suffix" : "" }, { "dropping-particle" : "", "family" : "Bell", "given" : "M.", "non-dropping-particle" : "", "parse-names" : false, "suffix" : "" } ], "container-title" : "British Journal of Anaesthesia", "id" : "ITEM-1", "issue" : "6", "issued" : { "date-parts" : [ [ "2012", "12", "1" ] ] }, "page" : "843-850", "title" : "Novel biomarkers of acute kidney injury and failure: clinical applicability", "type" : "article-journal", "volume" : "109" }, "uris" : [ "http://www.mendeley.com/documents/?uuid=fce7056f-50be-3b6f-94ad-25fe6c7de541" ] } ], "mendeley" : { "formattedCitation" : "(47)", "plainTextFormattedCitation" : "(47)", "previouslyFormattedCitation" : "(51)"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(47)</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w:t>
      </w:r>
    </w:p>
    <w:p w14:paraId="2FC06996" w14:textId="77777777" w:rsidR="00636FDF" w:rsidRPr="00CB1632" w:rsidRDefault="00636FDF" w:rsidP="008979F9">
      <w:pPr>
        <w:spacing w:line="360" w:lineRule="auto"/>
        <w:jc w:val="both"/>
        <w:rPr>
          <w:rFonts w:asciiTheme="majorHAnsi" w:eastAsia="Times New Roman" w:hAnsiTheme="majorHAnsi"/>
          <w:color w:val="000000" w:themeColor="text1"/>
        </w:rPr>
      </w:pPr>
    </w:p>
    <w:p w14:paraId="12EFAC72" w14:textId="21DE0C7D" w:rsidR="002446CC" w:rsidRPr="00CB1632" w:rsidRDefault="00C00CEE" w:rsidP="008979F9">
      <w:pPr>
        <w:pStyle w:val="ListParagraph"/>
        <w:numPr>
          <w:ilvl w:val="0"/>
          <w:numId w:val="16"/>
        </w:numPr>
        <w:spacing w:after="0" w:line="360" w:lineRule="auto"/>
        <w:outlineLvl w:val="0"/>
        <w:rPr>
          <w:rFonts w:asciiTheme="majorHAnsi" w:eastAsiaTheme="minorEastAsia" w:hAnsiTheme="majorHAnsi" w:cstheme="majorHAnsi"/>
          <w:color w:val="000000" w:themeColor="text1"/>
        </w:rPr>
      </w:pPr>
      <w:r w:rsidRPr="00CB1632">
        <w:rPr>
          <w:rFonts w:asciiTheme="majorHAnsi" w:eastAsiaTheme="minorEastAsia" w:hAnsiTheme="majorHAnsi" w:cstheme="majorHAnsi"/>
          <w:i/>
          <w:color w:val="000000" w:themeColor="text1"/>
        </w:rPr>
        <w:t xml:space="preserve">Prevention of postoperative </w:t>
      </w:r>
      <w:r w:rsidR="00D44ED5" w:rsidRPr="00CB1632">
        <w:rPr>
          <w:rFonts w:asciiTheme="majorHAnsi" w:eastAsiaTheme="minorEastAsia" w:hAnsiTheme="majorHAnsi" w:cstheme="majorHAnsi"/>
          <w:i/>
          <w:color w:val="000000" w:themeColor="text1"/>
        </w:rPr>
        <w:t xml:space="preserve">respiratory </w:t>
      </w:r>
      <w:r w:rsidRPr="00CB1632">
        <w:rPr>
          <w:rFonts w:asciiTheme="majorHAnsi" w:eastAsiaTheme="minorEastAsia" w:hAnsiTheme="majorHAnsi" w:cstheme="majorHAnsi"/>
          <w:i/>
          <w:color w:val="000000" w:themeColor="text1"/>
        </w:rPr>
        <w:t>complications</w:t>
      </w:r>
    </w:p>
    <w:p w14:paraId="7667DA53" w14:textId="1D1048E2" w:rsidR="00C00CEE" w:rsidRPr="00CB1632" w:rsidRDefault="005C670E" w:rsidP="008979F9">
      <w:pPr>
        <w:spacing w:line="360" w:lineRule="auto"/>
        <w:jc w:val="both"/>
        <w:rPr>
          <w:rFonts w:asciiTheme="majorHAnsi" w:hAnsiTheme="majorHAnsi" w:cstheme="majorHAnsi"/>
          <w:color w:val="000000" w:themeColor="text1"/>
          <w:shd w:val="clear" w:color="auto" w:fill="FFFFFF"/>
        </w:rPr>
      </w:pPr>
      <w:r w:rsidRPr="00CB1632">
        <w:rPr>
          <w:rFonts w:asciiTheme="majorHAnsi" w:hAnsiTheme="majorHAnsi" w:cstheme="majorHAnsi"/>
          <w:color w:val="000000" w:themeColor="text1"/>
          <w:shd w:val="clear" w:color="auto" w:fill="FFFFFF"/>
        </w:rPr>
        <w:t xml:space="preserve">Pulmonary </w:t>
      </w:r>
      <w:r w:rsidR="003D7A00" w:rsidRPr="00CB1632">
        <w:rPr>
          <w:rFonts w:asciiTheme="majorHAnsi" w:hAnsiTheme="majorHAnsi" w:cstheme="majorHAnsi"/>
          <w:color w:val="000000" w:themeColor="text1"/>
          <w:shd w:val="clear" w:color="auto" w:fill="FFFFFF"/>
        </w:rPr>
        <w:t xml:space="preserve">complications </w:t>
      </w:r>
      <w:r w:rsidR="005C13CD" w:rsidRPr="00CB1632">
        <w:rPr>
          <w:rFonts w:asciiTheme="majorHAnsi" w:hAnsiTheme="majorHAnsi" w:cstheme="majorHAnsi"/>
          <w:color w:val="000000" w:themeColor="text1"/>
          <w:shd w:val="clear" w:color="auto" w:fill="FFFFFF"/>
        </w:rPr>
        <w:t>are a major cause of</w:t>
      </w:r>
      <w:r w:rsidR="003D7A00" w:rsidRPr="00CB1632">
        <w:rPr>
          <w:rFonts w:asciiTheme="majorHAnsi" w:hAnsiTheme="majorHAnsi" w:cstheme="majorHAnsi"/>
          <w:color w:val="000000" w:themeColor="text1"/>
          <w:shd w:val="clear" w:color="auto" w:fill="FFFFFF"/>
        </w:rPr>
        <w:t xml:space="preserve"> </w:t>
      </w:r>
      <w:r w:rsidR="005C13CD" w:rsidRPr="00CB1632">
        <w:rPr>
          <w:rFonts w:asciiTheme="majorHAnsi" w:hAnsiTheme="majorHAnsi" w:cstheme="majorHAnsi"/>
          <w:color w:val="000000" w:themeColor="text1"/>
          <w:shd w:val="clear" w:color="auto" w:fill="FFFFFF"/>
        </w:rPr>
        <w:t xml:space="preserve">morbidity and mortality after surgery, </w:t>
      </w:r>
      <w:r w:rsidR="003D7A00" w:rsidRPr="00CB1632">
        <w:rPr>
          <w:rFonts w:asciiTheme="majorHAnsi" w:hAnsiTheme="majorHAnsi" w:cstheme="majorHAnsi"/>
          <w:color w:val="000000" w:themeColor="text1"/>
          <w:shd w:val="clear" w:color="auto" w:fill="FFFFFF"/>
        </w:rPr>
        <w:t>account</w:t>
      </w:r>
      <w:r w:rsidR="005C13CD" w:rsidRPr="00CB1632">
        <w:rPr>
          <w:rFonts w:asciiTheme="majorHAnsi" w:hAnsiTheme="majorHAnsi" w:cstheme="majorHAnsi"/>
          <w:color w:val="000000" w:themeColor="text1"/>
          <w:shd w:val="clear" w:color="auto" w:fill="FFFFFF"/>
        </w:rPr>
        <w:t>ing</w:t>
      </w:r>
      <w:r w:rsidR="003D7A00" w:rsidRPr="00CB1632">
        <w:rPr>
          <w:rFonts w:asciiTheme="majorHAnsi" w:hAnsiTheme="majorHAnsi" w:cstheme="majorHAnsi"/>
          <w:color w:val="000000" w:themeColor="text1"/>
          <w:shd w:val="clear" w:color="auto" w:fill="FFFFFF"/>
        </w:rPr>
        <w:t xml:space="preserve"> for </w:t>
      </w:r>
      <w:r w:rsidR="00CE4496" w:rsidRPr="00CB1632">
        <w:rPr>
          <w:rFonts w:asciiTheme="majorHAnsi" w:hAnsiTheme="majorHAnsi" w:cstheme="majorHAnsi"/>
          <w:color w:val="000000" w:themeColor="text1"/>
          <w:shd w:val="clear" w:color="auto" w:fill="FFFFFF"/>
        </w:rPr>
        <w:t>up to one in four</w:t>
      </w:r>
      <w:r w:rsidR="003D7A00" w:rsidRPr="00CB1632">
        <w:rPr>
          <w:rFonts w:asciiTheme="majorHAnsi" w:hAnsiTheme="majorHAnsi" w:cstheme="majorHAnsi"/>
          <w:color w:val="000000" w:themeColor="text1"/>
          <w:shd w:val="clear" w:color="auto" w:fill="FFFFFF"/>
        </w:rPr>
        <w:t xml:space="preserve"> deaths </w:t>
      </w:r>
      <w:r w:rsidR="005C13CD" w:rsidRPr="00CB1632">
        <w:rPr>
          <w:rFonts w:asciiTheme="majorHAnsi" w:hAnsiTheme="majorHAnsi" w:cstheme="majorHAnsi"/>
          <w:color w:val="000000" w:themeColor="text1"/>
          <w:shd w:val="clear" w:color="auto" w:fill="FFFFFF"/>
        </w:rPr>
        <w:t>in the first week</w:t>
      </w:r>
      <w:r w:rsidR="003D7A00" w:rsidRPr="00CB1632">
        <w:rPr>
          <w:rFonts w:asciiTheme="majorHAnsi" w:hAnsiTheme="majorHAnsi" w:cstheme="majorHAnsi"/>
          <w:color w:val="000000" w:themeColor="text1"/>
          <w:shd w:val="clear" w:color="auto" w:fill="FFFFFF"/>
        </w:rPr>
        <w:t xml:space="preserve"> </w:t>
      </w:r>
      <w:r w:rsidR="00E9010F" w:rsidRPr="00CB1632">
        <w:rPr>
          <w:rFonts w:asciiTheme="majorHAnsi" w:hAnsiTheme="majorHAnsi" w:cstheme="majorHAnsi"/>
          <w:color w:val="000000" w:themeColor="text1"/>
          <w:shd w:val="clear" w:color="auto" w:fill="FFFFFF"/>
        </w:rPr>
        <w:t>after</w:t>
      </w:r>
      <w:r w:rsidR="003D7A00" w:rsidRPr="00CB1632">
        <w:rPr>
          <w:rFonts w:asciiTheme="majorHAnsi" w:hAnsiTheme="majorHAnsi" w:cstheme="majorHAnsi"/>
          <w:color w:val="000000" w:themeColor="text1"/>
          <w:shd w:val="clear" w:color="auto" w:fill="FFFFFF"/>
        </w:rPr>
        <w:t xml:space="preserve"> surgery</w:t>
      </w:r>
      <w:r w:rsidR="00FB3A0E" w:rsidRPr="00CB1632">
        <w:rPr>
          <w:rFonts w:asciiTheme="majorHAnsi" w:hAnsiTheme="majorHAnsi" w:cstheme="majorHAnsi"/>
          <w:color w:val="000000" w:themeColor="text1"/>
          <w:shd w:val="clear" w:color="auto" w:fill="FFFFFF"/>
        </w:rPr>
        <w:t xml:space="preserve"> </w:t>
      </w:r>
      <w:r w:rsidR="00FB3A0E" w:rsidRPr="00CB1632">
        <w:rPr>
          <w:rFonts w:asciiTheme="majorHAnsi" w:hAnsiTheme="majorHAnsi" w:cstheme="majorHAnsi"/>
          <w:color w:val="000000" w:themeColor="text1"/>
          <w:shd w:val="clear" w:color="auto" w:fill="FFFFFF"/>
        </w:rPr>
        <w:fldChar w:fldCharType="begin" w:fldLock="1"/>
      </w:r>
      <w:r w:rsidR="00FB3A0E" w:rsidRPr="00CB1632">
        <w:rPr>
          <w:rFonts w:asciiTheme="majorHAnsi" w:hAnsiTheme="majorHAnsi" w:cstheme="majorHAnsi"/>
          <w:color w:val="000000" w:themeColor="text1"/>
          <w:shd w:val="clear" w:color="auto" w:fill="FFFFFF"/>
        </w:rPr>
        <w:instrText>ADDIN CSL_CITATION { "citationItems" : [ { "id" : "ITEM-1", "itemData" : { "ISSN" : "0003-4932", "PMID" : "10903604", "abstract" : "OBJECTIVE To develop and validate a preoperative risk index for predicting postoperative respiratory failure (PRF). SUMMARY BACKGROUND DATA Respiratory failure is an important postoperative complication. METHOD Based on a prospective cohort study, cases from 44 Veterans Affairs Medical Centers (n = 81,719) were used to develop the models. Cases from 132 Veterans Affairs Medical Centers (n = 99,390) were used as a validation sample. PRF was defined as mechanical ventilation for more than 48 hours after surgery or reintubation and mechanical ventilation after postoperative extubation. Ventilator-dependent, comatose, do not resuscitate, and female patients were excluded. RESULTS PRF developed in 2,746 patients (3.4%). The respiratory failure risk index was developed from a simplified logistic regression model and included abdominal aortic aneurysm repair, thoracic surgery, neurosurgery, upper abdominal surgery, peripheral vascular surgery, neck surgery, emergency surgery, albumin level less than 30 g/L, blood urea nitrogen level more than 30 mg/dL, dependent functional status, chronic obstructive pulmonary disease, and age. CONCLUSIONS The respiratory failure risk index is a validated model for identifying patients at risk for developing PRF and may be useful for guiding perioperative respiratory care.", "author" : [ { "dropping-particle" : "", "family" : "Arozullah", "given" : "A M", "non-dropping-particle" : "", "parse-names" : false, "suffix" : "" }, { "dropping-particle" : "", "family" : "Daley", "given" : "J", "non-dropping-particle" : "", "parse-names" : false, "suffix" : "" }, { "dropping-particle" : "", "family" : "Henderson", "given" : "W G", "non-dropping-particle" : "", "parse-names" : false, "suffix" : "" }, { "dropping-particle" : "", "family" : "Khuri", "given" : "S F", "non-dropping-particle" : "", "parse-names" : false, "suffix" : "" }, { "dropping-particle" : "", "family" : "Program", "given" : "for the National Veterans Administration Surgical Quality Improvement", "non-dropping-particle" : "", "parse-names" : false, "suffix" : "" } ], "container-title" : "Annals of surgery", "id" : "ITEM-1", "issue" : "2", "issued" : { "date-parts" : [ [ "2000", "8" ] ] }, "page" : "242-53", "publisher" : "Lippincott, Williams, and Wilkins", "title" : "Multifactorial risk index for predicting postoperative respiratory failure in men after major noncardiac surgery. The National Veterans Administration Surgical Quality Improvement Program.", "type" : "article-journal", "volume" : "232" }, "uris" : [ "http://www.mendeley.com/documents/?uuid=47c54cf2-d33e-308f-aaa6-ae2628ed97b8" ] } ], "mendeley" : { "formattedCitation" : "(48)", "plainTextFormattedCitation" : "(48)" }, "properties" : { "noteIndex" : 0 }, "schema" : "https://github.com/citation-style-language/schema/raw/master/csl-citation.json" }</w:instrText>
      </w:r>
      <w:r w:rsidR="00FB3A0E" w:rsidRPr="00CB1632">
        <w:rPr>
          <w:rFonts w:asciiTheme="majorHAnsi" w:hAnsiTheme="majorHAnsi" w:cstheme="majorHAnsi"/>
          <w:color w:val="000000" w:themeColor="text1"/>
          <w:shd w:val="clear" w:color="auto" w:fill="FFFFFF"/>
        </w:rPr>
        <w:fldChar w:fldCharType="separate"/>
      </w:r>
      <w:r w:rsidR="00FB3A0E" w:rsidRPr="00CB1632">
        <w:rPr>
          <w:rFonts w:asciiTheme="majorHAnsi" w:hAnsiTheme="majorHAnsi" w:cstheme="majorHAnsi"/>
          <w:noProof/>
          <w:color w:val="000000" w:themeColor="text1"/>
          <w:shd w:val="clear" w:color="auto" w:fill="FFFFFF"/>
        </w:rPr>
        <w:t>(48)</w:t>
      </w:r>
      <w:r w:rsidR="00FB3A0E" w:rsidRPr="00CB1632">
        <w:rPr>
          <w:rFonts w:asciiTheme="majorHAnsi" w:hAnsiTheme="majorHAnsi" w:cstheme="majorHAnsi"/>
          <w:color w:val="000000" w:themeColor="text1"/>
          <w:shd w:val="clear" w:color="auto" w:fill="FFFFFF"/>
        </w:rPr>
        <w:fldChar w:fldCharType="end"/>
      </w:r>
      <w:r w:rsidR="005C13CD" w:rsidRPr="00CB1632">
        <w:rPr>
          <w:rFonts w:asciiTheme="majorHAnsi" w:hAnsiTheme="majorHAnsi" w:cstheme="majorHAnsi"/>
          <w:color w:val="000000" w:themeColor="text1"/>
          <w:shd w:val="clear" w:color="auto" w:fill="FFFFFF"/>
        </w:rPr>
        <w:t>.</w:t>
      </w:r>
      <w:r w:rsidR="003D7A00" w:rsidRPr="00CB1632">
        <w:rPr>
          <w:rFonts w:asciiTheme="majorHAnsi" w:hAnsiTheme="majorHAnsi" w:cstheme="majorHAnsi"/>
          <w:color w:val="000000" w:themeColor="text1"/>
          <w:shd w:val="clear" w:color="auto" w:fill="FFFFFF"/>
        </w:rPr>
        <w:t xml:space="preserve"> Identifying patients at high risk of postoperative pulmonary complications</w:t>
      </w:r>
      <w:r w:rsidR="00E9010F" w:rsidRPr="00CB1632">
        <w:rPr>
          <w:rFonts w:asciiTheme="majorHAnsi" w:hAnsiTheme="majorHAnsi" w:cstheme="majorHAnsi"/>
          <w:color w:val="000000" w:themeColor="text1"/>
          <w:shd w:val="clear" w:color="auto" w:fill="FFFFFF"/>
        </w:rPr>
        <w:t xml:space="preserve"> w</w:t>
      </w:r>
      <w:r w:rsidR="003F2CDA" w:rsidRPr="00CB1632">
        <w:rPr>
          <w:rFonts w:asciiTheme="majorHAnsi" w:hAnsiTheme="majorHAnsi" w:cstheme="majorHAnsi"/>
          <w:color w:val="000000" w:themeColor="text1"/>
          <w:shd w:val="clear" w:color="auto" w:fill="FFFFFF"/>
        </w:rPr>
        <w:t>ould</w:t>
      </w:r>
      <w:r w:rsidR="00CE4496" w:rsidRPr="00CB1632">
        <w:rPr>
          <w:rFonts w:asciiTheme="majorHAnsi" w:hAnsiTheme="majorHAnsi" w:cstheme="majorHAnsi"/>
          <w:color w:val="000000" w:themeColor="text1"/>
          <w:shd w:val="clear" w:color="auto" w:fill="FFFFFF"/>
        </w:rPr>
        <w:t xml:space="preserve"> </w:t>
      </w:r>
      <w:r w:rsidR="005C13CD" w:rsidRPr="00CB1632">
        <w:rPr>
          <w:rFonts w:asciiTheme="majorHAnsi" w:hAnsiTheme="majorHAnsi" w:cstheme="majorHAnsi"/>
          <w:color w:val="000000" w:themeColor="text1"/>
          <w:shd w:val="clear" w:color="auto" w:fill="FFFFFF"/>
        </w:rPr>
        <w:t>allow</w:t>
      </w:r>
      <w:r w:rsidR="003D7A00" w:rsidRPr="00CB1632">
        <w:rPr>
          <w:rFonts w:asciiTheme="majorHAnsi" w:hAnsiTheme="majorHAnsi" w:cstheme="majorHAnsi"/>
          <w:color w:val="000000" w:themeColor="text1"/>
          <w:shd w:val="clear" w:color="auto" w:fill="FFFFFF"/>
        </w:rPr>
        <w:t xml:space="preserve"> modification </w:t>
      </w:r>
      <w:r w:rsidR="005C13CD" w:rsidRPr="00CB1632">
        <w:rPr>
          <w:rFonts w:asciiTheme="majorHAnsi" w:hAnsiTheme="majorHAnsi" w:cstheme="majorHAnsi"/>
          <w:color w:val="000000" w:themeColor="text1"/>
          <w:shd w:val="clear" w:color="auto" w:fill="FFFFFF"/>
        </w:rPr>
        <w:t xml:space="preserve">of </w:t>
      </w:r>
      <w:r w:rsidR="00E9010F" w:rsidRPr="00CB1632">
        <w:rPr>
          <w:rFonts w:asciiTheme="majorHAnsi" w:hAnsiTheme="majorHAnsi" w:cstheme="majorHAnsi"/>
          <w:color w:val="000000" w:themeColor="text1"/>
          <w:shd w:val="clear" w:color="auto" w:fill="FFFFFF"/>
        </w:rPr>
        <w:t>perioperative care</w:t>
      </w:r>
      <w:r w:rsidR="005C13CD" w:rsidRPr="00CB1632">
        <w:rPr>
          <w:rFonts w:asciiTheme="majorHAnsi" w:hAnsiTheme="majorHAnsi" w:cstheme="majorHAnsi"/>
          <w:color w:val="000000" w:themeColor="text1"/>
          <w:shd w:val="clear" w:color="auto" w:fill="FFFFFF"/>
        </w:rPr>
        <w:t xml:space="preserve"> </w:t>
      </w:r>
      <w:r w:rsidR="00CE4496" w:rsidRPr="00CB1632">
        <w:rPr>
          <w:rFonts w:asciiTheme="majorHAnsi" w:hAnsiTheme="majorHAnsi" w:cstheme="majorHAnsi"/>
          <w:color w:val="000000" w:themeColor="text1"/>
          <w:shd w:val="clear" w:color="auto" w:fill="FFFFFF"/>
        </w:rPr>
        <w:t>to improve survival</w:t>
      </w:r>
      <w:r w:rsidR="003D7A00" w:rsidRPr="00CB1632">
        <w:rPr>
          <w:rFonts w:asciiTheme="majorHAnsi" w:hAnsiTheme="majorHAnsi" w:cstheme="majorHAnsi"/>
          <w:color w:val="000000" w:themeColor="text1"/>
          <w:shd w:val="clear" w:color="auto" w:fill="FFFFFF"/>
        </w:rPr>
        <w:t xml:space="preserve">. Many advocate use of </w:t>
      </w:r>
      <w:r w:rsidR="00CE4496" w:rsidRPr="00CB1632">
        <w:rPr>
          <w:rFonts w:asciiTheme="majorHAnsi" w:hAnsiTheme="majorHAnsi" w:cstheme="majorHAnsi"/>
          <w:color w:val="000000" w:themeColor="text1"/>
          <w:shd w:val="clear" w:color="auto" w:fill="FFFFFF"/>
        </w:rPr>
        <w:t>epidural analgesia</w:t>
      </w:r>
      <w:r w:rsidR="003D7A00" w:rsidRPr="00CB1632">
        <w:rPr>
          <w:rFonts w:asciiTheme="majorHAnsi" w:hAnsiTheme="majorHAnsi" w:cstheme="majorHAnsi"/>
          <w:color w:val="000000" w:themeColor="text1"/>
          <w:shd w:val="clear" w:color="auto" w:fill="FFFFFF"/>
        </w:rPr>
        <w:t xml:space="preserve"> for major thorac</w:t>
      </w:r>
      <w:r w:rsidRPr="00CB1632">
        <w:rPr>
          <w:rFonts w:asciiTheme="majorHAnsi" w:hAnsiTheme="majorHAnsi" w:cstheme="majorHAnsi"/>
          <w:color w:val="000000" w:themeColor="text1"/>
          <w:shd w:val="clear" w:color="auto" w:fill="FFFFFF"/>
        </w:rPr>
        <w:t xml:space="preserve">ic and </w:t>
      </w:r>
      <w:r w:rsidR="003D7A00" w:rsidRPr="00CB1632">
        <w:rPr>
          <w:rFonts w:asciiTheme="majorHAnsi" w:hAnsiTheme="majorHAnsi" w:cstheme="majorHAnsi"/>
          <w:color w:val="000000" w:themeColor="text1"/>
          <w:shd w:val="clear" w:color="auto" w:fill="FFFFFF"/>
        </w:rPr>
        <w:t xml:space="preserve">abdominal surgery although evidence of reduced postoperative pulmonary complications has not been demonstrated. </w:t>
      </w:r>
    </w:p>
    <w:p w14:paraId="4A1B658B" w14:textId="77777777" w:rsidR="00C00CEE" w:rsidRPr="00CB1632" w:rsidRDefault="00C00CEE" w:rsidP="008979F9">
      <w:pPr>
        <w:spacing w:line="360" w:lineRule="auto"/>
        <w:jc w:val="both"/>
        <w:rPr>
          <w:rFonts w:asciiTheme="majorHAnsi" w:hAnsiTheme="majorHAnsi" w:cstheme="majorHAnsi"/>
          <w:color w:val="000000" w:themeColor="text1"/>
          <w:shd w:val="clear" w:color="auto" w:fill="FFFFFF"/>
        </w:rPr>
      </w:pPr>
    </w:p>
    <w:p w14:paraId="7C208C79" w14:textId="05DD80C0" w:rsidR="00636FDF" w:rsidRPr="00CB1632" w:rsidRDefault="00C00CEE" w:rsidP="008979F9">
      <w:pPr>
        <w:spacing w:line="360" w:lineRule="auto"/>
        <w:jc w:val="both"/>
        <w:rPr>
          <w:rFonts w:asciiTheme="majorHAnsi" w:eastAsia="Times New Roman" w:hAnsiTheme="majorHAnsi"/>
          <w:color w:val="000000" w:themeColor="text1"/>
        </w:rPr>
      </w:pPr>
      <w:r w:rsidRPr="00CB1632">
        <w:rPr>
          <w:rFonts w:asciiTheme="majorHAnsi" w:hAnsiTheme="majorHAnsi" w:cstheme="majorHAnsi"/>
          <w:color w:val="000000" w:themeColor="text1"/>
        </w:rPr>
        <w:t xml:space="preserve">Although postoperative incentive spirometry has not been shown to be beneficial in reducing pulmonary complications after thoracic or abdominal surgery, there is some evidence to suggest lung expansion using CPAP may be beneficial in higher risk groups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"10.1002/14651858.CD008930.pub2", "ISSN" : "1469-493X", "PMID" : "25081420", "abstract" : "BACKGROUND Major abdominal surgery can be associated with a number of serious complications that may impair patient recovery. In particular, postoperative pulmonary complications (PPCs), including respiratory complications such as atelectasis and pneumonia, are a major contributor to postoperative morbidity and may even contribute to increased mortality. Continuous positive airway pressure (CPAP) is a type of therapy that uses a high-pressure gas source to deliver constant positive pressure to the airways throughout both inspiration and expiration. This approach is expected to prevent some pulmonary complications, thus reducing mortality. OBJECTIVES To determine whether any difference can be found in the rate of mortality and adverse events following major abdominal surgery in patients treated postoperatively with CPAP versus standard care, which may include traditional oxygen delivery systems, physiotherapy and incentive spirometry. SEARCH METHODS We searched the Cochrane Central Register of Controlled Trials (CENTRAL) 2013, Issue 9; Ovid MEDLINE (1966 to 15 September 2013); EMBASE (1988 to 15 September 2013); Web of Science (to September 2013) and the Cumulative Index to Nursing and Allied Health Literature (CINAHL) (to September 2013). SELECTION CRITERIA We included all randomized controlled trials (RCTs) in which CPAP was compared with standard care for prevention of postoperative mortality and adverse events following major abdominal surgery. We included all adults (adults as defined by individual studies) of both sexes. The intervention of CPAP was applied during the postoperative period. We excluded studies in which participants had received PEEP during surgery. DATA COLLECTION AND ANALYSIS Two review authors independently selected studies that met the selection criteria from all studies identified by the search strategy. Two review authors extracted the data and assessed risk of bias separately, using a data extraction form. Data entry into RevMan was performed by one review author and was checked by another for accuracy. We performed a limited meta-analysis and constructed a summary of findings table. MAIN RESULTS We selected 10 studies for inclusion in the review from 5236 studies identified in the search. These 10 studies included a total of 709 participants. Risk of bias for the included studies was assessed as high in six studies and as unclear in four studies.Two RCTs reported all-cause mortality. Among 413 participants, there was no clear\u2026", "author" : [ { "dropping-particle" : "", "family" : "Ireland", "given" : "Claire J", "non-dropping-particle" : "", "parse-names" : false, "suffix" : "" }, { "dropping-particle" : "", "family" : "Chapman", "given" : "Timothy M", "non-dropping-particle" : "", "parse-names" : false, "suffix" : "" }, { "dropping-particle" : "", "family" : "Mathew", "given" : "Suneeth F", "non-dropping-particle" : "", "parse-names" : false, "suffix" : "" }, { "dropping-particle" : "", "family" : "Herbison", "given" : "G Peter", "non-dropping-particle" : "", "parse-names" : false, "suffix" : "" }, { "dropping-particle" : "", "family" : "Zacharias", "given" : "Mathew", "non-dropping-particle" : "", "parse-names" : false, "suffix" : "" } ], "container-title" : "The Cochrane database of systematic reviews", "editor" : [ { "dropping-particle" : "", "family" : "Ireland", "given" : "Claire J", "non-dropping-particle" : "", "parse-names" : false, "suffix" : "" } ], "id" : "ITEM-1", "issue" : "8", "issued" : { "date-parts" : [ [ "2014", "8", "1" ] ] }, "page" : "CD008930", "publisher" : "John Wiley &amp; Sons, Ltd", "publisher-place" : "Chichester, UK", "title" : "Continuous positive airway pressure (CPAP) during the postoperative period for prevention of postoperative morbidity and mortality following major abdominal surgery.", "type" : "article-journal" }, "uris" : [ "http://www.mendeley.com/documents/?uuid=c4debc33-be05-382c-9ff3-20ee9f557968" ] }, { "id" : "ITEM-2", "itemData" : { "author" : [ { "dropping-particle" : "", "family" : "Pearse, R. M. Abbott T.E. Haslop", "given" : "R.", "non-dropping-particle" : "", "parse-names" : false, "suffix" : "" } ], "container-title" : "Minerva Anestesiol.", "id" : "ITEM-2", "issued" : { "date-parts" : [ [ "2016" ] ] }, "title" : "Prevention of Respiratory Insufficiency after Surgical Management (PRISM) trial: report of the protocol for a pragmatic randomised controlled trial of Continuous Positive Airway Pressure (CPAP) to prevent respiratory complications and improve survival fol", "type" : "article-journal", "volume" : "[Epub]" }, "uris" : [ "http://www.mendeley.com/documents/?uuid=fff55d91-d02a-49eb-80ed-7f616d22abf3" ] } ], "mendeley" : { "formattedCitation" : "(49,50)", "plainTextFormattedCitation" : "(49,50)", "previouslyFormattedCitation" : "(35,36)"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(49,50)</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Current evidence does not support routine use of high flow nasal </w:t>
      </w:r>
      <w:r w:rsidRPr="00CB1632">
        <w:rPr>
          <w:rFonts w:asciiTheme="majorHAnsi" w:hAnsiTheme="majorHAnsi" w:cstheme="majorHAnsi"/>
          <w:color w:val="000000" w:themeColor="text1"/>
        </w:rPr>
        <w:lastRenderedPageBreak/>
        <w:t xml:space="preserve">oxygen after surgery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"10.1007/s00134-016-4594-y", "ISSN" : "0342-4642", "PMID" : "27771739", "abstract" : "PURPOSE High-flow nasal cannula (HFNC) oxygen therapy is attracting increasing interest in acute medicine as an alternative to standard oxygen therapy; however, its use to prevent hypoxaemia after major abdominal surgery has not been evaluated. Our trial was designed to close this evidence gap. METHODS A multicentre randomised controlled trial was carried out at three university hospitals in France. Adult patients at moderate to high risk of postoperative pulmonary complications who had undergone major abdominal surgery using lung-protective ventilation were randomly assigned using a computer-generated sequence to receive either HFNC oxygen therapy or standard oxygen therapy (low-flow oxygen delivered via nasal prongs or facemask) directly after extubation. The primary endpoint was absolute risk reduction (ARR) for hypoxaemia at 1\u00a0h after extubation and after treatment discontinuation. Secondary outcomes included occurrence of postoperative pulmonary complications within 7\u00a0days after surgery, the duration of hospital stay, and in-hospital mortality. The analysis was performed on data from the modified intention-to-treat population. This trial was registered with ClinicalTrials.gov (NCT01887015). RESULTS Between 6 November 2013 and 1 March 2015, 220 patients were randomly assigned to receive either HFNC (n\u00a0=\u00a0108) or standard oxygen therapy (n\u00a0=\u00a0112); all of these patients completed follow-up. The median duration of the allocated treatment was 16\u00a0h (interquartile range 14-18\u00a0h) with standard oxygen therapy and 15\u00a0h (interquartile range 12-18) with HFNC therapy. Twenty-three (21\u00a0%) of the 108 patients treated with HFNC 1\u00a0h after extubation and 29 (27\u00a0%) of the 108 patients after treatment discontinuation had postextubation hypoxaemia, compared with 27 (24\u00a0%) and 34 (30\u00a0%) of the 112 patients treated with standard oxygen (ARR 4, 95\u00a0% CI -8 to 15\u00a0%; p\u00a0=\u00a00.57; adjusted relative risk [RR] 0.87, 95\u00a0% CI 0.53-1.43; p\u00a0=\u00a00.58). Over the 7-day postoperative follow-up period, there was no statistically significant difference between the groups in the proportion of patients who remained free of any pulmonary complication (ARR 7, 95\u00a0% CI -6 to 20\u00a0%; p\u00a0=\u00a00.40). Other secondary outcomes also did not differ significantly between the two groups. CONCLUSIONS Among patients undergoing major abdominal surgery, early preventive application of high-flow nasal cannula oxygen therapy after extubation did not result in improved pulmonary outcomes compared with standard oxygen the\u2026", "author" : [ { "dropping-particle" : "", "family" : "Futier", "given" : "Emmanuel", "non-dropping-particle" : "", "parse-names" : false, "suffix" : "" }, { "dropping-particle" : "", "family" : "Paugam-Burtz", "given" : "Catherine", "non-dropping-particle" : "", "parse-names" : false, "suffix" : "" }, { "dropping-particle" : "", "family" : "Godet", "given" : "Thomas", "non-dropping-particle" : "", "parse-names" : false, "suffix" : "" }, { "dropping-particle" : "", "family" : "Khoy-Ear", "given" : "Linda", "non-dropping-particle" : "", "parse-names" : false, "suffix" : "" }, { "dropping-particle" : "", "family" : "Rozencwajg", "given" : "Sacha", "non-dropping-particle" : "", "parse-names" : false, "suffix" : "" }, { "dropping-particle" : "", "family" : "Delay", "given" : "Jean-Marc", "non-dropping-particle" : "", "parse-names" : false, "suffix" : "" }, { "dropping-particle" : "", "family" : "Verzilli", "given" : "Daniel", "non-dropping-particle" : "", "parse-names" : false, "suffix" : "" }, { "dropping-particle" : "", "family" : "Dupuis", "given" : "Jeremie", "non-dropping-particle" : "", "parse-names" : false, "suffix" : "" }, { "dropping-particle" : "", "family" : "Chanques", "given" : "Gerald", "non-dropping-particle" : "", "parse-names" : false, "suffix" : "" }, { "dropping-particle" : "", "family" : "Bazin", "given" : "Jean-Etienne", "non-dropping-particle" : "", "parse-names" : false, "suffix" : "" }, { "dropping-particle" : "", "family" : "Constantin", "given" : "Jean-Michel", "non-dropping-particle" : "", "parse-names" : false, "suffix" : "" }, { "dropping-particle" : "", "family" : "Pereira", "given" : "Bruno", "non-dropping-particle" : "", "parse-names" : false, "suffix" : "" }, { "dropping-particle" : "", "family" : "Jaber", "given" : "Samir", "non-dropping-particle" : "", "parse-names" : false, "suffix" : "" }, { "dropping-particle" : "", "family" : "OPERA study investigators", "given" : "", "non-dropping-particle" : "", "parse-names" : false, "suffix" : "" } ], "container-title" : "Intensive Care Medicine", "id" : "ITEM-1", "issue" : "12", "issued" : { "date-parts" : [ [ "2016", "12", "22" ] ] }, "page" : "1888-1898", "title" : "Effect of early postextubation high-flow nasal cannula vs conventional oxygen therapy on hypoxaemia in patients after major abdominal surgery: a French multicentre randomised controlled trial (OPERA)", "type" : "article-journal", "volume" : "42" }, "uris" : [ "http://www.mendeley.com/documents/?uuid=7f6e28e9-14e3-367c-b2ac-5aa38c92aa6e" ] } ], "mendeley" : { "formattedCitation" : "(51)", "plainTextFormattedCitation" : "(51)", "previouslyFormattedCitation" : "(37)"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(51)</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Other potentially iatrogenic causes of postoperative respiratory failure include hyperoxia which may increase the incidence of wound infection and duration of ventilation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"10.1001/jama.2009.1452", "ISSN" : "0098-7484", "PMID" : "19826023", "abstract" : "CONTEXT Use of 80% oxygen during surgery has been suggested to reduce the risk of surgical wound infections, but this effect has not been consistently identified. The effect of 80% oxygen on pulmonary complications has not been well defined. OBJECTIVE To assess whether use of 80% oxygen reduces the frequency of surgical site infection without increasing the frequency of pulmonary complications in patients undergoing abdominal surgery. DESIGN, SETTING, AND PATIENTS The PROXI trial, a patient- and observer-blinded randomized clinical trial conducted in 14 Danish hospitals between October 2006 and October 2008 among 1400 patients undergoing acute or elective laparotomy. INTERVENTIONS Patients were randomly assigned to receive either 80% or 30% oxygen during and for 2 hours after surgery. MAIN OUTCOME MEASURES Surgical site infection within 14 days, defined according to the Centers for Disease Control and Prevention. Secondary outcomes included atelectasis, pneumonia, respiratory failure, and mortality. RESULTS Surgical site infection occurred in 131 of 685 patients (19.1%) assigned to receive 80% oxygen vs 141 of 701 (20.1%) assigned to receive 30% oxygen (odds ratio [OR], 0.94; 95% confidence interval [CI], 0.72-1.22; P = .64). Atelectasis occurred in 54 of 685 patients (7.9%) assigned to receive 80% oxygen vs 50 of 701 (7.1%) assigned to receive 30% oxygen (OR, 1.11; 95% CI, 0.75-1.66; P = .60), pneumonia in 41 (6.0%) vs 44 (6.3%) (OR, 0.95; 95% CI, 0.61-1.48; P = .82), respiratory failure in 38 (5.5%) vs 31 (4.4%) (OR, 1.27; 95% CI, 0.78-2.07; P = .34), and mortality within 30 days in 30 (4.4%) vs 20 (2.9%) (OR, 1.56; 95% CI, 0.88-2.77; P = .13). CONCLUSION Administration of 80% oxygen compared with 30% oxygen did not result in a difference in risk of surgical site infection after abdominal surgery. TRIAL REGISTRATION clinicaltrials.gov Identifier: NCT00364741.", "author" : [ { "dropping-particle" : "", "family" : "Meyhoff", "given" : "Christian S.", "non-dropping-particle" : "", "parse-names" : false, "suffix" : "" }, { "dropping-particle" : "", "family" : "Wetterslev", "given" : "J\u00f8rn", "non-dropping-particle" : "", "parse-names" : false, "suffix" : "" }, { "dropping-particle" : "", "family" : "Jorgensen", "given" : "Lars N.", "non-dropping-particle" : "", "parse-names" : false, "suffix" : "" }, { "dropping-particle" : "", "family" : "Henneberg", "given" : "Steen W.", "non-dropping-particle" : "", "parse-names" : false, "suffix" : "" }, { "dropping-particle" : "", "family" : "H\u00f8gdall", "given" : "Claus", "non-dropping-particle" : "", "parse-names" : false, "suffix" : "" }, { "dropping-particle" : "", "family" : "Lundvall", "given" : "Lene", "non-dropping-particle" : "", "parse-names" : false, "suffix" : "" }, { "dropping-particle" : "", "family" : "Svendsen", "given" : "Poul-Erik", "non-dropping-particle" : "", "parse-names" : false, "suffix" : "" }, { "dropping-particle" : "", "family" : "Mollerup", "given" : "Hannah", "non-dropping-particle" : "", "parse-names" : false, "suffix" : "" }, { "dropping-particle" : "", "family" : "Lunn", "given" : "Troels H.", "non-dropping-particle" : "", "parse-names" : false, "suffix" : "" }, { "dropping-particle" : "", "family" : "Simonsen", "given" : "Inger", "non-dropping-particle" : "", "parse-names" : false, "suffix" : "" }, { "dropping-particle" : "", "family" : "Martinsen", "given" : "Kristian R.", "non-dropping-particle" : "", "parse-names" : false, "suffix" : "" }, { "dropping-particle" : "", "family" : "Pulawska", "given" : "Therese", "non-dropping-particle" : "", "parse-names" : false, "suffix" : "" }, { "dropping-particle" : "", "family" : "Bundgaard", "given" : "Lars", "non-dropping-particle" : "", "parse-names" : false, "suffix" : "" }, { "dropping-particle" : "", "family" : "Bugge", "given" : "Lasse", "non-dropping-particle" : "", "parse-names" : false, "suffix" : "" }, { "dropping-particle" : "", "family" : "Hansen", "given" : "Egon G.", "non-dropping-particle" : "", "parse-names" : false, "suffix" : "" }, { "dropping-particle" : "", "family" : "Riber", "given" : "Claus", "non-dropping-particle" : "", "parse-names" : false, "suffix" : "" }, { "dropping-particle" : "", "family" : "Gocht-Jensen", "given" : "Peter", "non-dropping-particle" : "", "parse-names" : false, "suffix" : "" }, { "dropping-particle" : "", "family" : "Walker", "given" : "Line R.", "non-dropping-particle" : "", "parse-names" : false, "suffix" : "" }, { "dropping-particle" : "", "family" : "Bendtsen", "given" : "Asger", "non-dropping-particle" : "", "parse-names" : false, "suffix" : "" }, { "dropping-particle" : "", "family" : "Johansson", "given" : "Gun", "non-dropping-particle" : "", "parse-names" : false, "suffix" : "" }, { "dropping-particle" : "", "family" : "Skovgaard", "given" : "Nina", "non-dropping-particle" : "", "parse-names" : false, "suffix" : "" }, { "dropping-particle" : "", "family" : "Helt\u00f8", "given" : "Kim", "non-dropping-particle" : "", "parse-names" : false, "suffix" : "" }, { "dropping-particle" : "", "family" : "Poukinski", "given" : "Andrei", "non-dropping-particle" : "", "parse-names" : false, "suffix" : "" }, { "dropping-particle" : "", "family" : "Korshin", "given" : "Andr\u00e9", "non-dropping-particle" : "", "parse-names" : false, "suffix" : "" }, { "dropping-particle" : "", "family" : "Walli", "given" : "Aqil", "non-dropping-particle" : "", "parse-names" : false, "suffix" : "" }, { "dropping-particle" : "", "family" : "Bulut", "given" : "Mustafa", "non-dropping-particle" : "", "parse-names" : false, "suffix" : "" }, { "dropping-particle" : "", "family" : "Carlsson", "given" : "Palle S.", "non-dropping-particle" : "", "parse-names" : false, "suffix" : "" }, { "dropping-particle" : "", "family" : "Rodt", "given" : "Svein A.", "non-dropping-particle" : "", "parse-names" : false, "suffix" : "" }, { "dropping-particle" : "", "family" : "Lundbech", "given" : "Liselotte B.", "non-dropping-particle" : "", "parse-names" : false, "suffix" : "" }, { "dropping-particle" : "", "family" : "Rask", "given" : "Henrik", "non-dropping-particle" : "", "parse-names" : false, "suffix" : "" }, { "dropping-particle" : "", "family" : "Buch", "given" : "Niels", "non-dropping-particle" : "", "parse-names" : false, "suffix" : "" }, { "dropping-particle" : "", "family" : "Perdawid", "given" : "Sharafaden K.", "non-dropping-particle" : "", "parse-names" : false, "suffix" : "" }, { "dropping-particle" : "", "family" : "Reza", "given" : "Joan", "non-dropping-particle" : "", "parse-names" : false, "suffix" : "" }, { "dropping-particle" : "V.", "family" : "Jensen", "given" : "Kirsten", "non-dropping-particle" : "", "parse-names" : false, "suffix" : "" }, { "dropping-particle" : "", "family" : "Carlsen", "given" : "Charlotte G.", "non-dropping-particle" : "", "parse-names" : false, "suffix" : "" }, { "dropping-particle" : "", "family" : "Jensen", "given" : "Frank S.", "non-dropping-particle" : "", "parse-names" : false, "suffix" : "" }, { "dropping-particle" : "", "family" : "Rasmussen", "given" : "Lars S.", "non-dropping-particle" : "", "parse-names" : false, "suffix" : "" }, { "dropping-particle" : "", "family" : "PROXI Trial Group", "given" : "for the", "non-dropping-particle" : "", "parse-names" : false, "suffix" : "" } ], "container-title" : "JAMA", "id" : "ITEM-1", "issue" : "14", "issued" : { "date-parts" : [ [ "2009", "10", "14" ] ] }, "page" : "1543", "title" : "Effect of High Perioperative Oxygen Fraction on Surgical Site Infection and Pulmonary Complications After Abdominal Surgery", "type" : "article-journal", "volume" : "302" }, "uris" : [ "http://www.mendeley.com/documents/?uuid=801a0dce-1e44-3127-978a-488726b4bdb4" ] }, { "id" : "ITEM-2", "itemData" : { "DOI" : "10.1001/jama.2016.2711", "ISSN" : "0098-7484", "PMID" : "26975498", "abstract" : "IMPORTANCE Studies of mechanically ventilated critically ill patients that combine populations that are at high and low risk for reintubation suggest that conditioned high-flow nasal cannula oxygen therapy after extubation improves oxygenation compared with conventional oxygen therapy. However, conclusive data about reintubation are lacking. OBJECTIVE To determine whether high-flow nasal cannula oxygen therapy is superior to conventional oxygen therapy for preventing reintubation in mechanically ventilated patients at low risk for reintubation. DESIGN, SETTING, AND PARTICIPANTS Multicenter randomized clinical trial conducted between September 2012 and October 2014 in 7 intensive care units (ICUs) in Spain. Participants were 527 adult critical patients at low risk for reintubation who fulfilled criteria for planned extubation. Low risk for reintubation was defined as younger than 65 years; Acute Physiology and Chronic Health Evaluation II score less than 12 on day of extubation; body mass index less than 30; adequate secretions management; simple weaning; 0 or 1 comorbidity; and absence of heart failure, moderate-to-severe chronic obstructive pulmonary disease, airway patency problems, and prolonged mechanical ventilation. INTERVENTIONS Patients were randomized to undergo either high-flow or conventional oxygen therapy for 24 hours after extubation. MAIN OUTCOMES AND MEASURES The primary outcome was reintubation within 72 hours, compared with the Cochran-Mantel-Haenszel \u03c7 2 test. Secondary outcomes included postextubation respiratory failure, respiratory infection, sepsis and multiorgan failure, ICU and hospital length of stay and mortality, adverse events, and time to reintubation. RESULTS Of 527 patients (mean age, 51 years [range, 18-64]; 62% men), 264 received high-flow therapy and 263 conventional oxygen therapy. Reintubation within 72 hours was less common in the high-flow group (13 patients [4.9%] vs 32 [12.2%] in the conventional group; absolute difference, 7.2% [95% CI, 2.5% to 12.2%]; P = .004). Postextubation respiratory failure was less common in the high-flow group (22/264 patients [8.3%] vs 38/263 [14.4%] in the conventional group; absolute difference, 6.1% [95% CI, 0.7% to 11.6%]; P = .03). Time to reintubation was not significantly different between groups (19 hours [interquartile range, 12-28] in the high-flow group vs 15 hours [interquartile range, 9-31] in the conventional group; absolute difference, \u22124 [95% CI, \u221254 to 46]; P = .66]. N\u2026", "author" : [ { "dropping-particle" : "", "family" : "Hern\u00e1ndez", "given" : "Gonzalo", "non-dropping-particle" : "", "parse-names" : false, "suffix" : "" }, { "dropping-particle" : "", "family" : "Vaquero", "given" : "Concepci\u00f3n", "non-dropping-particle" : "", "parse-names" : false, "suffix" : "" }, { "dropping-particle" : "", "family" : "Gonz\u00e1lez", "given" : "Paloma", "non-dropping-particle" : "", "parse-names" : false, "suffix" : "" }, { "dropping-particle" : "", "family" : "Subira", "given" : "Carles", "non-dropping-particle" : "", "parse-names" : false, "suffix" : "" }, { "dropping-particle" : "", "family" : "Frutos-Vivar", "given" : "Fernando", "non-dropping-particle" : "", "parse-names" : false, "suffix" : "" }, { "dropping-particle" : "", "family" : "Rialp", "given" : "Gemma", "non-dropping-particle" : "", "parse-names" : false, "suffix" : "" }, { "dropping-particle" : "", "family" : "Laborda", "given" : "Cesar", "non-dropping-particle" : "", "parse-names" : false, "suffix" : "" }, { "dropping-particle" : "", "family" : "Colinas", "given" : "Laura", "non-dropping-particle" : "", "parse-names" : false, "suffix" : "" }, { "dropping-particle" : "", "family" : "Cuena", "given" : "Rafael", "non-dropping-particle" : "", "parse-names" : false, "suffix" : "" }, { "dropping-particle" : "", "family" : "Fern\u00e1ndez", "given" : "Rafael", "non-dropping-particle" : "", "parse-names" : false, "suffix" : "" } ], "id" : "ITEM-2", "issued" : { "date-parts" : [ [ "2016" ] ] }, "page" : "1-8", "title" : "Effect of Postextubation High-Flow Nasal Cannula vs Conventional Oxygen Therapy on Reintubation in Low-Risk Patients A Randomized Clinical Trial", "type" : "article-journal" }, "uris" : [ "http://www.mendeley.com/documents/?uuid=cdd858f9-39a8-4e39-8c83-0414c78c66d9" ] } ], "mendeley" : { "formattedCitation" : "(52,53)", "plainTextFormattedCitation" : "(52,53)", "previouslyFormattedCitation" : "(38,39)"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(52,53)</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and excessive maintenance fluid which may increase the incidence of respiratory failure after thoracic surgery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"10.1093/ejcts/ezs147", "ISSN" : "1010-7940", "PMID" : "22504895", "abstract" : "OBJECTIVES Postoperative acute exacerbation (PAE) of idiopathic pulmonary fibrosis (IPF) is a serious complication that is hard to treat. Therefore, it is important to manage IPF patients in such a way as to avoid PAE. Conversely, the relationship between postoperative acute lung injury and perioperative fluid administration has been reported. Herein, we analyse the perioperative risk factors of PAE of IPF, including fluid management. METHODS Fifty-two patients diagnosed as having clinical IPF who underwent pulmonary resection (segmentectomy, lobectomy or bilobectomy) for primary lung cancer were analysed retrospectively. Preoperative predictive factors and perioperative management items, especially fluid management, were evaluated. RESULTS The incidence of PAE of IPF was 13.5% (7 of 52 patients). Six patients (85.7%) died of respiratory failure induced by uncontrollable PAE of IPF. Upon univariate analysis, the amount of the intraoperative fluid infused (ml/kg/h), the intraoperative fluid balance (ml/kg/h) and the preoperative C-reactive protein (CRP) level were found to be significantly higher in IPF patients who developed PAE than in those who did not. A multivariate logistic regression analysis showed that the intraoperative fluid balance and the preoperative CRP were prognostic factors for PAE of IPF [P = 0.026, odds ratio (OR) = 1.312 and P = 0.048, OR = 1.280, respectively]. CONCLUSIONS To prevent PAE of IPF, intraoperative management that minimizes intravenous fluid administration is essential. Moreover, caution is particularly important in patients with preoperative evidence of inflammation.", "author" : [ { "dropping-particle" : "", "family" : "Mizuno", "given" : "Y.", "non-dropping-particle" : "", "parse-names" : false, "suffix" : "" }, { "dropping-particle" : "", "family" : "Iwata", "given" : "H.", "non-dropping-particle" : "", "parse-names" : false, "suffix" : "" }, { "dropping-particle" : "", "family" : "Shirahashi", "given" : "K.", "non-dropping-particle" : "", "parse-names" : false, "suffix" : "" }, { "dropping-particle" : "", "family" : "Takamochi", "given" : "K.", "non-dropping-particle" : "", "parse-names" : false, "suffix" : "" }, { "dropping-particle" : "", "family" : "Oh", "given" : "S.", "non-dropping-particle" : "", "parse-names" : false, "suffix" : "" }, { "dropping-particle" : "", "family" : "Suzuki", "given" : "K.", "non-dropping-particle" : "", "parse-names" : false, "suffix" : "" }, { "dropping-particle" : "", "family" : "Takemura", "given" : "H.", "non-dropping-particle" : "", "parse-names" : false, "suffix" : "" } ], "container-title" : "European Journal of Cardio-Thoracic Surgery", "id" : "ITEM-1", "issue" : "6", "issued" : { "date-parts" : [ [ "2012", "6", "1" ] ] }, "page" : "e161-e165", "title" : "The importance of intraoperative fluid balance for the prevention of postoperative acute exacerbation of idiopathic pulmonary fibrosis after pulmonary resection for primary lung cancer", "type" : "article-journal", "volume" : "41" }, "uris" : [ "http://www.mendeley.com/documents/?uuid=3e12e58e-92ff-3883-bc0c-2c61becc18f1" ] } ], "mendeley" : { "formattedCitation" : "(54)", "plainTextFormattedCitation" : "(54)", "previouslyFormattedCitation" : "(40)"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(54)</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Current areas of active research in this area includes CPAP to prevent postoperative respiratory complications (e.g. </w:t>
      </w:r>
      <w:r w:rsidRPr="00CB1632">
        <w:rPr>
          <w:rFonts w:asciiTheme="majorHAnsi" w:eastAsia="Times New Roman" w:hAnsiTheme="majorHAnsi" w:cs="Arial"/>
          <w:color w:val="000000" w:themeColor="text1"/>
          <w:shd w:val="clear" w:color="auto" w:fill="FFFFFF"/>
        </w:rPr>
        <w:t>ISRCTN 56012545)</w:t>
      </w:r>
      <w:r w:rsidRPr="00CB1632">
        <w:rPr>
          <w:rFonts w:asciiTheme="majorHAnsi" w:eastAsia="Times New Roman" w:hAnsiTheme="majorHAnsi"/>
          <w:color w:val="000000" w:themeColor="text1"/>
        </w:rPr>
        <w:t xml:space="preserve"> </w:t>
      </w:r>
      <w:r w:rsidRPr="00CB1632">
        <w:rPr>
          <w:rFonts w:asciiTheme="majorHAnsi" w:hAnsiTheme="majorHAnsi" w:cstheme="majorHAnsi"/>
          <w:color w:val="000000" w:themeColor="text1"/>
        </w:rPr>
        <w:t>and the effect of oxygen therapy on postoperative infectious complications.</w:t>
      </w:r>
    </w:p>
    <w:p w14:paraId="000012EE" w14:textId="77777777" w:rsidR="00951C4F" w:rsidRPr="00CB1632" w:rsidRDefault="00951C4F" w:rsidP="008979F9">
      <w:pPr>
        <w:spacing w:line="360" w:lineRule="auto"/>
        <w:jc w:val="both"/>
        <w:rPr>
          <w:rFonts w:asciiTheme="majorHAnsi" w:hAnsiTheme="majorHAnsi" w:cs="Arial"/>
          <w:color w:val="000000" w:themeColor="text1"/>
          <w:lang w:val="en-US"/>
        </w:rPr>
      </w:pPr>
    </w:p>
    <w:p w14:paraId="4BB835EA" w14:textId="77777777" w:rsidR="00636FDF" w:rsidRPr="00CB1632" w:rsidRDefault="00636FDF" w:rsidP="008979F9">
      <w:pPr>
        <w:pStyle w:val="ListParagraph"/>
        <w:numPr>
          <w:ilvl w:val="0"/>
          <w:numId w:val="16"/>
        </w:numPr>
        <w:spacing w:after="0" w:line="360" w:lineRule="auto"/>
        <w:outlineLvl w:val="0"/>
        <w:rPr>
          <w:rFonts w:asciiTheme="majorHAnsi" w:hAnsiTheme="majorHAnsi" w:cstheme="majorHAnsi"/>
          <w:i/>
          <w:color w:val="000000" w:themeColor="text1"/>
          <w:szCs w:val="24"/>
        </w:rPr>
      </w:pPr>
      <w:r w:rsidRPr="00CB1632">
        <w:rPr>
          <w:rFonts w:asciiTheme="majorHAnsi" w:hAnsiTheme="majorHAnsi" w:cstheme="majorHAnsi"/>
          <w:i/>
          <w:color w:val="000000" w:themeColor="text1"/>
          <w:szCs w:val="24"/>
        </w:rPr>
        <w:t>Blood and coagulation management</w:t>
      </w:r>
    </w:p>
    <w:p w14:paraId="74F932BD" w14:textId="334FCB68" w:rsidR="00636FDF" w:rsidRPr="00CB1632" w:rsidRDefault="00636FDF" w:rsidP="008979F9">
      <w:pPr>
        <w:spacing w:line="360" w:lineRule="auto"/>
        <w:jc w:val="both"/>
        <w:rPr>
          <w:rFonts w:eastAsia="Times New Roman"/>
          <w:color w:val="000000" w:themeColor="text1"/>
        </w:rPr>
      </w:pPr>
      <w:r w:rsidRPr="00CB1632">
        <w:rPr>
          <w:rFonts w:asciiTheme="majorHAnsi" w:hAnsiTheme="majorHAnsi" w:cstheme="majorHAnsi"/>
          <w:color w:val="000000" w:themeColor="text1"/>
        </w:rPr>
        <w:t>A restrictive transfusion strategy (i.e. haemoglobin target of 70-90 g L</w:t>
      </w:r>
      <w:r w:rsidRPr="00CB1632">
        <w:rPr>
          <w:rFonts w:asciiTheme="majorHAnsi" w:hAnsiTheme="majorHAnsi" w:cstheme="majorHAnsi"/>
          <w:color w:val="000000" w:themeColor="text1"/>
          <w:vertAlign w:val="superscript"/>
        </w:rPr>
        <w:t>-1</w:t>
      </w:r>
      <w:r w:rsidRPr="00CB1632">
        <w:rPr>
          <w:rFonts w:asciiTheme="majorHAnsi" w:hAnsiTheme="majorHAnsi" w:cstheme="majorHAnsi"/>
          <w:color w:val="000000" w:themeColor="text1"/>
        </w:rPr>
        <w:t>) is considered appropriate in stable, hospitalised adults including critical care patients</w:t>
      </w:r>
      <w:r w:rsidR="00E03ED1" w:rsidRPr="00CB1632">
        <w:rPr>
          <w:rFonts w:asciiTheme="majorHAnsi" w:hAnsiTheme="majorHAnsi" w:cstheme="majorHAnsi"/>
          <w:color w:val="000000" w:themeColor="text1"/>
        </w:rPr>
        <w:t xml:space="preserve">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"10.1136/bmj.h1354", "abstract" : "Objective To compare the benefit and harm of restrictive versus liberal transfusion strategies to guide red blood cell transfusions.Design Systematic review with meta-analyses and trial sequential analyses of randomised clinical trials.Data sources Cochrane central register of controlled trials, SilverPlatter Medline (1950 to date), SilverPlatter Embase (1980 to date), and Science Citation Index Expanded (1900 to present). Reference lists of identified trials and other systematic reviews were assessed, and authors and experts in transfusion were contacted to identify additional trials.Trial selection Published and unpublished randomised clinical trials that evaluated a restrictive compared with a liberal transfusion strategy in adults or children, irrespective of language, blinding procedure, publication status, or sample size.Data extraction Two authors independently screened titles and abstracts of trials identified, and relevant trials were evaluated in full text for eligibility. Two reviewers then independently extracted data on methods, interventions, outcomes, and risk of bias from included trials. random effects models were used to estimate risk ratios and mean differences with 95% confidence intervals.Results 31 trials totalling 9813 randomised patients were included. The proportion of patients receiving red blood cells (relative risk 0.54, 95% confidence interval 0.47 to 0.63, 8923 patients, 24 trials) and the number of red blood cell units transfused (mean difference -1.43, 95% confidence interval -2.01 to -0.86) were lower with the restrictive compared with liberal transfusion strategies. Restrictive compared with liberal transfusion strategies were not associated with risk of death (0.86, 0.74 to 1.01, 5707 patients, nine lower risk of bias trials), overall morbidity (0.98, 0.85 to 1.12, 4517 patients, six lower risk of bias trials), or fatal or non-fatal myocardial infarction (1.28, 0.66 to 2.49, 4730 patients, seven lower risk of bias trials). Results were not affected by the inclusion of trials with unclear or high risk of bias. Using trial sequential analyses on mortality and myocardial infarction, the required information size was not reached, but a 15% relative risk reduction or increase in overall morbidity with restrictive transfusion strategies could be excluded.Conclusions Compared with liberal strategies, restrictive transfusion strategies were associated with a reduction in the number of red blood cell units transfused and number\u2026", "author" : [ { "dropping-particle" : "", "family" : "Holst", "given" : "Lars B", "non-dropping-particle" : "", "parse-names" : false, "suffix" : "" }, { "dropping-particle" : "", "family" : "Petersen", "given" : "Marie W", "non-dropping-particle" : "", "parse-names" : false, "suffix" : "" }, { "dropping-particle" : "", "family" : "Haase", "given" : "Nicolai", "non-dropping-particle" : "", "parse-names" : false, "suffix" : "" }, { "dropping-particle" : "", "family" : "Perner", "given" : "Anders", "non-dropping-particle" : "", "parse-names" : false, "suffix" : "" }, { "dropping-particle" : "", "family" : "Wetterslev", "given" : "J\u00f8rn", "non-dropping-particle" : "", "parse-names" : false, "suffix" : "" } ], "container-title" : "BMJ", "id" : "ITEM-1", "issued" : { "date-parts" : [ [ "2015" ] ] }, "publisher" : "BMJ Publishing Group Ltd", "title" : "Restrictive versus liberal transfusion strategy for red blood cell transfusion: systematic review of randomised trials with meta-analysis and trial sequential analysis", "type" : "article-journal", "volume" : "350" }, "uris" : [ "http://www.mendeley.com/documents/?uuid=691431ad-b1d7-40c9-9674-02d522fc9b99" ] } ], "mendeley" : { "formattedCitation" : "(55)", "plainTextFormattedCitation" : "(55)", "previouslyFormattedCitation" : "(58)"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(55)</w:t>
      </w:r>
      <w:r w:rsidRPr="00CB1632">
        <w:rPr>
          <w:rFonts w:asciiTheme="majorHAnsi" w:hAnsiTheme="majorHAnsi" w:cstheme="majorHAnsi"/>
          <w:color w:val="000000" w:themeColor="text1"/>
        </w:rPr>
        <w:fldChar w:fldCharType="end"/>
      </w:r>
      <w:r w:rsidR="00E03ED1"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The situation in patients who have undergone major or high-risk surgery is less clear. Some commentators suggest a restrictive transfusion strategy may not be safe in this context, particularly for patients with cardiac disease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"10.1136/bmj.i1351", "ISSN" : "1756-1833", "PMID" : "27026510", "author" : [ { "dropping-particle" : "", "family" : "Docherty", "given" : "Annemarie B", "non-dropping-particle" : "", "parse-names" : false, "suffix" : "" }, { "dropping-particle" : "", "family" : "O\u2019Donnell", "given" : "Rob", "non-dropping-particle" : "", "parse-names" : false, "suffix" : "" }, { "dropping-particle" : "", "family" : "Brunskill", "given" : "Susan", "non-dropping-particle" : "", "parse-names" : false, "suffix" : "" }, { "dropping-particle" : "", "family" : "Trivella", "given" : "Marialena", "non-dropping-particle" : "", "parse-names" : false, "suffix" : "" }, { "dropping-particle" : "", "family" : "Doree", "given" : "Carolyn", "non-dropping-particle" : "", "parse-names" : false, "suffix" : "" }, { "dropping-particle" : "", "family" : "Holst", "given" : "Lars", "non-dropping-particle" : "", "parse-names" : false, "suffix" : "" }, { "dropping-particle" : "", "family" : "Parker", "given" : "Martyn", "non-dropping-particle" : "", "parse-names" : false, "suffix" : "" }, { "dropping-particle" : "", "family" : "Gregersen", "given" : "Merete", "non-dropping-particle" : "", "parse-names" : false, "suffix" : "" }, { "dropping-particle" : "", "family" : "Pinheiro de Almeida", "given" : "Juliano", "non-dropping-particle" : "", "parse-names" : false, "suffix" : "" }, { "dropping-particle" : "", "family" : "Walsh", "given" : "Timothy S", "non-dropping-particle" : "", "parse-names" : false, "suffix" : "" }, { "dropping-particle" : "", "family" : "Stanworth", "given" : "Simon J", "non-dropping-particle" : "", "parse-names" : false, "suffix" : "" } ], "container-title" : "Bmj", "id" : "ITEM-1", "issued" : { "date-parts" : [ [ "2016" ] ] }, "page" : "i1351", "title" : "Effect of restrictive versus liberal transfusion strategies on outcomes in patients with cardiovascular disease in a non-cardiac surgery setting: systematic review and meta-analysis", "type" : "article-journal" }, "uris" : [ "http://www.mendeley.com/documents/?uuid=bcdfd489-0215-4b5f-a77e-b856de5062db" ] } ], "mendeley" : { "formattedCitation" : "(56)", "plainTextFormattedCitation" : "(56)", "previouslyFormattedCitation" : "(59)"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(56)</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xml:space="preserve">. Use of intravenous iron has not been shown to benefit critically ill patients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"10.1007/s00134-016-4465-6", "ISSN" : "0342-4642", "PMID" : "27686346", "abstract" : "PURPOSE Both anaemia and allogenic red blood cell transfusion are common and potentially harmful in patients admitted to the intensive care unit. Whilst intravenous iron may decrease anaemia and RBC transfusion requirement, the safety and efficacy of administering iron intravenously to critically ill patients is uncertain. METHODS The multicentre, randomized, placebo-controlled, blinded Intravenous Iron or Placebo for Anaemia in Intensive Care (IRONMAN) study was designed to test the hypothesis that, in anaemic critically ill patients admitted to the intensive care unit, early administration of intravenous iron, compared with placebo, reduces allogeneic red blood cell transfusion during hospital stay and increases the haemoglobin level at the time of hospital discharge. RESULTS Of 140 patients enrolled, 70 were assigned to intravenous iron and 70 to placebo. The iron group received 97 red blood cell units versus 136 red blood cell units in the placebo group, yielding an incidence rate ratio of 0.71 [95\u00a0% confidence interval (0.43-1.18), P\u00a0=\u00a00.19]. Overall, median haemoglobin at hospital discharge was significantly higher in the intravenous iron group than in the placebo group [107 (interquartile ratio IQR 97-115) vs. 100\u00a0g/L (IQR 89-111), P\u00a0=\u00a00.02]. There was no significant difference between the groups in any safety outcome. CONCLUSIONS In patients admitted to the intensive care unit who were anaemic, intravenous iron, compared with placebo, did not result in a significant lowering of red blood cell transfusion requirement during hospital stay. Patients who received intravenous iron had a significantly higher haemoglobin concentration at hospital discharge. The trial was registered at http://www.anzctr.org.au as # ACTRN12612001249842.", "author" : [ { "dropping-particle" : "", "family" : "Litton", "given" : "Edward", "non-dropping-particle" : "", "parse-names" : false, "suffix" : "" }, { "dropping-particle" : "", "family" : "Baker", "given" : "Stuart", "non-dropping-particle" : "", "parse-names" : false, "suffix" : "" }, { "dropping-particle" : "", "family" : "Erber", "given" : "Wendy N.", "non-dropping-particle" : "", "parse-names" : false, "suffix" : "" }, { "dropping-particle" : "", "family" : "Farmer", "given" : "Shannon", "non-dropping-particle" : "", "parse-names" : false, "suffix" : "" }, { "dropping-particle" : "", "family" : "Ferrier", "given" : "Janet", "non-dropping-particle" : "", "parse-names" : false, "suffix" : "" }, { "dropping-particle" : "", "family" : "French", "given" : "Craig", "non-dropping-particle" : "", "parse-names" : false, "suffix" : "" }, { "dropping-particle" : "", "family" : "Gummer", "given" : "Joel", "non-dropping-particle" : "", "parse-names" : false, "suffix" : "" }, { "dropping-particle" : "", "family" : "Hawkins", "given" : "David", "non-dropping-particle" : "", "parse-names" : false, "suffix" : "" }, { "dropping-particle" : "", "family" : "Higgins", "given" : "Alisa", "non-dropping-particle" : "", "parse-names" : false, "suffix" : "" }, { "dropping-particle" : "", "family" : "Hofmann", "given" : "Axel", "non-dropping-particle" : "", "parse-names" : false, "suffix" : "" }, { "dropping-particle" : "", "family" : "Keulenaer", "given" : "Bart", "non-dropping-particle" : "De", "parse-names" : false, "suffix" : "" }, { "dropping-particle" : "", "family" : "McMorrow", "given" : "Julie", "non-dropping-particle" : "", "parse-names" : false, "suffix" : "" }, { "dropping-particle" : "", "family" : "Olynyk", "given" : "John K.", "non-dropping-particle" : "", "parse-names" : false, "suffix" : "" }, { "dropping-particle" : "", "family" : "Richards", "given" : "Toby", "non-dropping-particle" : "", "parse-names" : false, "suffix" : "" }, { "dropping-particle" : "", "family" : "Towler", "given" : "Simon", "non-dropping-particle" : "", "parse-names" : false, "suffix" : "" }, { "dropping-particle" : "", "family" : "Trengove", "given" : "Robert", "non-dropping-particle" : "", "parse-names" : false, "suffix" : "" }, { "dropping-particle" : "", "family" : "Webb", "given" : "Steve", "non-dropping-particle" : "", "parse-names" : false, "suffix" : "" }, { "dropping-particle" : "", "family" : "Webb", "given" : "Steve", "non-dropping-particle" : "", "parse-names" : false, "suffix" : "" }, { "dropping-particle" : "", "family" : "Australian and New Zealand Intensive Care Society Clinical Trials Group", "given" : "", "non-dropping-particle" : "", "parse-names" : false, "suffix" : "" } ], "container-title" : "Intensive Care Medicine", "id" : "ITEM-1", "issue" : "11", "issued" : { "date-parts" : [ [ "2016", "11", "30" ] ] }, "page" : "1715-1722", "title" : "Intravenous iron or placebo for anaemia in intensive care: the IRONMAN multicentre randomized blinded trial", "type" : "article-journal", "volume" : "42" }, "uris" : [ "http://www.mendeley.com/documents/?uuid=9187a73d-39c0-377f-96fd-f3924953cdec" ] } ], "mendeley" : { "formattedCitation" : "(57)", "plainTextFormattedCitation" : "(57)", "previouslyFormattedCitation" : "(60)"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00FB3A0E" w:rsidRPr="00CB1632">
        <w:rPr>
          <w:rFonts w:asciiTheme="majorHAnsi" w:hAnsiTheme="majorHAnsi" w:cstheme="majorHAnsi"/>
          <w:noProof/>
          <w:color w:val="000000" w:themeColor="text1"/>
        </w:rPr>
        <w:t>(57)</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and trials in surgical patients are on</w:t>
      </w:r>
      <w:r w:rsidR="00AC627E"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going (</w:t>
      </w:r>
      <w:r w:rsidRPr="00CB1632">
        <w:rPr>
          <w:rFonts w:asciiTheme="majorHAnsi" w:eastAsia="Times New Roman" w:hAnsiTheme="majorHAnsi" w:cs="Arial"/>
          <w:color w:val="000000" w:themeColor="text1"/>
          <w:shd w:val="clear" w:color="auto" w:fill="FFFFFF"/>
        </w:rPr>
        <w:t>NCT01692418</w:t>
      </w:r>
      <w:r w:rsidR="00221E74" w:rsidRPr="00CB1632">
        <w:rPr>
          <w:rFonts w:asciiTheme="majorHAnsi" w:eastAsia="Times New Roman" w:hAnsiTheme="majorHAnsi" w:cs="Arial"/>
          <w:color w:val="000000" w:themeColor="text1"/>
          <w:shd w:val="clear" w:color="auto" w:fill="FFFFFF"/>
        </w:rPr>
        <w:t>, NCT 02972294</w:t>
      </w:r>
      <w:r w:rsidRPr="00CB1632">
        <w:rPr>
          <w:rFonts w:asciiTheme="majorHAnsi" w:eastAsia="Times New Roman" w:hAnsiTheme="majorHAnsi" w:cs="Arial"/>
          <w:color w:val="000000" w:themeColor="text1"/>
          <w:shd w:val="clear" w:color="auto" w:fill="FFFFFF"/>
        </w:rPr>
        <w:t>).</w:t>
      </w:r>
    </w:p>
    <w:p w14:paraId="171C699C" w14:textId="40ED3B26" w:rsidR="00636FDF" w:rsidRPr="00CB1632" w:rsidRDefault="00636FDF"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Point of care coagulation testing using thromboelastography and thromboelastometry are increasingly used to manage blood component therapy in trauma and major surgery patients. Available data suggests that blood component therapy administered according to an algorithm using these tests may reduce blood transfusion rates, although the effect on patient outcomes is unknown </w:t>
      </w:r>
      <w:r w:rsidRPr="00CB1632">
        <w:rPr>
          <w:rFonts w:asciiTheme="majorHAnsi" w:hAnsiTheme="majorHAnsi" w:cstheme="majorHAnsi"/>
          <w:color w:val="000000" w:themeColor="text1"/>
        </w:rPr>
        <w:fldChar w:fldCharType="begin" w:fldLock="1"/>
      </w:r>
      <w:r w:rsidRPr="00CB1632">
        <w:rPr>
          <w:rFonts w:asciiTheme="majorHAnsi" w:hAnsiTheme="majorHAnsi" w:cstheme="majorHAnsi"/>
          <w:color w:val="000000" w:themeColor="text1"/>
        </w:rPr>
        <w:instrText>ADDIN CSL_CITATION { "citationItems" : [ { "id" : "ITEM-1", "itemData" : { "DOI" : "10.1186/s13054-014-0518-9", "ISBN" : "1364-8535", "ISSN" : "1466-609X (Electronic)", "PMID" : "25261079", "abstract" : "INTRODUCTION: The understanding of coagulopathies in trauma has increased interest in thromboelastography (TEG(R)) and thromboelastometry (ROTEM(R)), which promptly evaluate the entire clotting process and may guide blood product therapy. Our objective was to review the evidence for their role in diagnosing early coagulopathies, guiding blood transfusion, and reducing mortality in injured patients. METHODS: We considered observational studies and randomized controlled trials (MEDLINE, EMBASE, and Cochrane databases) to February 2014 that examined TEG(R)/ROTEM(R) in adult trauma patients. We extracted data on demographics, diagnosis of early coagulopathies, blood transfusion, and mortality. We assessed methodologic quality by using the Newcastle-Ottawa scale (NOS) for observational studies and QUADAS-2 tool for diagnostic accuracy studies. RESULTS: Fifty-five studies (12,489 patients) met inclusion criteria, including 38 prospective cohort studies, 15 retrospective cohort studies, two before-after studies, and no randomized trials. Methodologic quality was moderate (mean NOS score, 6.07; standard deviation, 0.49). With QUADAS-2, only three of 47 studies (6.4%) had a low risk of bias in all domains (patient selection, index test, reference standard and flow and timing); 37 of 47 studies (78.8%) had low concerns regarding applicability. Studies investigated TEG(R)/ROTEM(R) for diagnosis of early coagulopathies (n = 40) or for associations with blood-product transfusion (n = 25) or mortality (n = 24). Most (n = 52) were single-center studies. Techniques examined included rapid TEG(R) (n =12), ROTEM(R) (n = 18), TEG(R) (n = 23), or both TEG(R) and rapid TEG(R) (n = 2). Many TEG(R)/ROTEM(R) measurements were associated with early coagulopathies, including some (hypercoagulability, hyperfibrinolysis, platelet dysfunction) not assessed by routine screening coagulation tests. Standard measures of diagnostic accuracy were inconsistently reported. Many abnormalities predicted the need for massive transfusion and death, but predictive performance was not consistently superior to routine tests. One observational study suggested that a ROTEM(R)-based transfusion algorithm reduced blood-product transfusion, but TEG(R)/ROTEM(R)-based resuscitation was not associated with lower mortality in most studies. CONCLUSIONS: Limited evidence from observational data suggest that TEG(R)/ROTEM(R) tests diagnose early trauma coagulopathy and may predict blood-product transfusion an\u2026", "author" : [ { "dropping-particle" : "", "family" : "Luz", "given" : "L T", "non-dropping-particle" : "Da", "parse-names" : false, "suffix" : "" }, { "dropping-particle" : "", "family" : "Nascimento", "given" : "B", "non-dropping-particle" : "", "parse-names" : false, "suffix" : "" }, { "dropping-particle" : "", "family" : "Shankarakutty", "given" : "A K", "non-dropping-particle" : "", "parse-names" : false, "suffix" : "" }, { "dropping-particle" : "", "family" : "Rizoli", "given" : "S", "non-dropping-particle" : "", "parse-names" : false, "suffix" : "" }, { "dropping-particle" : "", "family" : "Adhikari", "given" : "N K", "non-dropping-particle" : "", "parse-names" : false, "suffix" : "" } ], "container-title" : "Crit Care", "id" : "ITEM-1", "issue" : "5", "issued" : { "date-parts" : [ [ "2014" ] ] }, "page" : "518", "title" : "Effect of thromboelastography (TEG(R)) and rotational thromboelastometry (ROTEM(R)) on diagnosis of coagulopathy, transfusion guidance and mortality in trauma: descriptive systematic review", "type" : "article-journal", "volume" : "18" }, "uris" : [ "http://www.mendeley.com/documents/?uuid=1b2bb0af-6bf3-4a70-a64a-46f5f21fd1fe" ] }, { "id" : "ITEM-2", "itemData" : { "DOI" : "10.1161/CIRCULATIONAHA.116.023956", "ISSN" : "1524-4539", "PMID" : "27654344", "abstract" : "BACKGROUND Cardiac surgery is frequently complicated by coagulopathic bleeding that is difficult to optimally manage using standard hemostatic testing. We hypothesized that point-of-care hemostatic testing within the context of an integrated transfusion algorithm would improve the management of coagulopathy in cardiac surgery and thereby reduce blood transfusions. METHODS We conducted a pragmatic multicenter stepped-wedge cluster randomized controlled trial of a point-of-care-based transfusion algorithm in consecutive patients undergoing cardiac surgery with cardiopulmonary bypass at 12 hospitals from October 6, 2014, to May 1, 2015. Following a 1-month data collection at all participating hospitals, a transfusion algorithm incorporating point-of-care hemostatic testing was sequentially implemented at 2 hospitals at a time in 1-month intervals, with the implementation order randomly assigned. No other aspects of care were modified. The primary outcome was red blood cell transfusion from surgery to postoperative day 7. Other outcomes included transfusion of other blood products, major bleeding, and major complications. The analysis adjusted for secular time trends, within-hospital clustering, and patient-level risk factors. All outcomes and analyses were prespecified before study initiation. RESULTS Among the 7402 patients studied, 3555 underwent surgery during the control phase and 3847 during the intervention phase. Overall, 3329 (45.0%) received red blood cells, 1863 (25.2%) received platelets, 1645 (22.2%) received plasma, and 394 (5.3%) received cryoprecipitate. Major bleeding occurred in 1773 (24.1%) patients, and major complications occurred in 740 (10.2%) patients. The trial intervention reduced rates of red blood cell transfusion (adjusted relative risk, 0.91; 95% confidence interval, 0.85-0.98; P=0.02; number needed to treat, 24.7), platelet transfusion (relative risk, 0.77; 95% confidence interval, 0.68-0.87; P&lt;0.001; number needed to treat, 16.7), and major bleeding (relative risk, 0.83; 95% confidence interval, 0.72-0.94; P=0.004; number needed to treat, 22.6), but had no effect on other blood product transfusions or major complications. CONCLUSIONS Implementation of point-of-care hemostatic testing within the context of an integrated transfusion algorithm reduces red blood cell transfusions, platelet transfusions, and major bleeding following cardiac surgery. Our findings support the broader adoption of point-of-care hemostatic testing into\u2026", "author" : [ { "dropping-particle" : "", "family" : "Karkouti", "given" : "Keyvan", "non-dropping-particle" : "", "parse-names" : false, "suffix" : "" }, { "dropping-particle" : "", "family" : "Callum", "given" : "Jeannie", "non-dropping-particle" : "", "parse-names" : false, "suffix" : "" }, { "dropping-particle" : "", "family" : "Wijeysundera", "given" : "Duminda N", "non-dropping-particle" : "", "parse-names" : false, "suffix" : "" }, { "dropping-particle" : "", "family" : "Rao", "given" : "Vivek", "non-dropping-particle" : "", "parse-names" : false, "suffix" : "" }, { "dropping-particle" : "", "family" : "Crowther", "given" : "Mark", "non-dropping-particle" : "", "parse-names" : false, "suffix" : "" }, { "dropping-particle" : "", "family" : "Grocott", "given" : "Hilary P", "non-dropping-particle" : "", "parse-names" : false, "suffix" : "" }, { "dropping-particle" : "", "family" : "Pinto", "given" : "Ruxandra", "non-dropping-particle" : "", "parse-names" : false, "suffix" : "" }, { "dropping-particle" : "", "family" : "Scales", "given" : "Damon C", "non-dropping-particle" : "", "parse-names" : false, "suffix" : "" }, { "dropping-particle" : "", "family" : "TACS Investigators", "given" : "", "non-dropping-particle" : "", "parse-names" : false, "suffix" : "" } ], "container-title" : "Circulation", "id" : "ITEM-2", "issue" : "16", "issued" : { "date-parts" : [ [ "2016", "10", "18" ] ] }, "page" : "1152-1162", "title" : "Point-of-Care Hemostatic Testing in Cardiac Surgery: A Stepped-Wedge Clustered Randomized Controlled Trial.", "type" : "article-journal", "volume" : "134" }, "uris" : [ "http://www.mendeley.com/documents/?uuid=fe8ec3e3-22a0-3ac6-9204-f0f1563f0e04" ] }, { "id" : "ITEM-3", "itemData" : { "DOI" : "10.1097/ACO.0b013e32835afd28", "ISBN" : "1473-6500 (Electronic)\\r0952-7907 (Linking)", "ISSN" : "0952-7907", "PMID" : "23222215", "abstract" : "Cardiac surgery patients commonly present bleeding complications that negatively influence patient's clinical outcome. Therefore, fast and detailed diagnoses as well as early and specific therapy of perioperative coagulopathy are of high clinical relevance. The so-called point-of-care (POC) methods for coagulation analyses are increasingly used in perioperative care. It is the purpose of this review to present modern aspects of coagulation management, discuss the effect of the implementation of POC methods in perioperative care, and present substantial components of hemotherapy algorithms to manage coagulopathy in cardiac surgery patients.", "author" : [ { "dropping-particle" : "", "family" : "Weber", "given" : "Christian F", "non-dropping-particle" : "", "parse-names" : false, "suffix" : "" }, { "dropping-particle" : "", "family" : "Klages", "given" : "Matthias", "non-dropping-particle" : "", "parse-names" : false, "suffix" : "" }, { "dropping-particle" : "", "family" : "Zacharowski", "given" : "Kai", "non-dropping-particle" : "", "parse-names" : false, "suffix" : "" } ], "container-title" : "Current Opinion in Anaesthesiology", "id" : "ITEM-3", "issue" : "1", "issued" : { "date-parts" : [ [ "2013" ] ] }, "page" : "60-64", "title" : "Perioperative coagulation management during cardiac surgery", "type" : "article-journal", "volume" : "26" }, "uris" : [ "http://www.mendeley.com/documents/?uuid=bae187cd-2f02-443c-b9da-1af2f12e5896" ] } ], "mendeley" : { "formattedCitation" : "(28\u201330)", "plainTextFormattedCitation" : "(28\u201330)", "previouslyFormattedCitation" : "(28\u201330)"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Pr="00CB1632">
        <w:rPr>
          <w:rFonts w:asciiTheme="majorHAnsi" w:hAnsiTheme="majorHAnsi" w:cstheme="majorHAnsi"/>
          <w:noProof/>
          <w:color w:val="000000" w:themeColor="text1"/>
        </w:rPr>
        <w:t>(28–30)</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 A recent meta</w:t>
      </w:r>
      <w:r w:rsidR="00AC627E"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analysis of use of point of care coagulation testing in adult trauma patients found insufficient evidence to make a firm recommendation on its use in this setting </w:t>
      </w:r>
      <w:r w:rsidRPr="00CB1632">
        <w:rPr>
          <w:rFonts w:asciiTheme="majorHAnsi" w:hAnsiTheme="majorHAnsi" w:cstheme="majorHAnsi"/>
          <w:color w:val="000000" w:themeColor="text1"/>
        </w:rPr>
        <w:fldChar w:fldCharType="begin" w:fldLock="1"/>
      </w:r>
      <w:r w:rsidR="00FB3A0E" w:rsidRPr="00CB1632">
        <w:rPr>
          <w:rFonts w:asciiTheme="majorHAnsi" w:hAnsiTheme="majorHAnsi" w:cstheme="majorHAnsi"/>
          <w:color w:val="000000" w:themeColor="text1"/>
        </w:rPr>
        <w:instrText>ADDIN CSL_CITATION { "citationItems" : [ { "id" : "ITEM-1", "itemData" : { "DOI" : "10.1002/14651858.CD010438.pub2", "ISSN" : "1469-493X", "PMID" : "25686465", "abstract" : "BACKGROUND Trauma-induced coagulopathy (TIC) is a disorder of the blood clotting process that occurs soon after trauma injury. A diagnosis of TIC on admission is associated with increased mortality rates, increased burdens of transfusion, greater risks of complications and longer stays in critical care. Current diagnostic testing follows local hospital processes and normally involves conventional coagulation tests including prothrombin time ratio/international normalized ratio (PTr/INR), activated partial prothrombin time and full blood count. In some centres, thromboelastography (TEG) and rotational thromboelastometry (ROTEM) are standard tests, but in the UK they are more commonly used in research settings. OBJECTIVES The objective was to determine the diagnostic accuracy of thromboelastography (TEG) and rotational thromboelastometry (ROTEM) for TIC in adult trauma patients with bleeding, using a reference standard of prothrombin time ratio and/or the international normalized ratio. SEARCH METHODS We ran the search on 4 March 2013. Searches ran from 1970 to current. We searched The Cochrane Library, MEDLINE (OvidSP), EMBASE Classic and EMBASE, eleven other databases, the web, and clinical trials registers. The Cochrane Injuries Group's specialised register was not searched for this review as it does not contain diagnostic test accuracy studies. We also screened reference lists, conducted forward citation searches and contacted authors. SELECTION CRITERIA We included all cross-sectional studies investigating the diagnostic test accuracy of TEG and ROTEM in patients with clinically suspected TIC, as well as case-control studies. Participants were adult trauma patients in both military and civilian settings. TIC was defined as a PTr/INR reading of 1.2 or greater, or 1.5 or greater. DATA COLLECTION AND ANALYSIS We piloted and performed all review stages in duplicate, including quality assessment using the QUADAS-2 tool, adhering to guidance in the Cochrane Handbook for Diagnostic Test Accuracy Reviews. We analysed sensitivity and specificity of included studies narratively as there were insufficient studies to perform a meta-analysis. MAIN RESULTS Three studies were included in the final analysis. All three studies used ROTEM as the test of global haemostatic function, and none of the studies used TEG. Tissue factor-activated assay EXTEM clot amplitude (CA) was the focus of the accuracy measurements in blood samples taken near to the point of admission. T\u2026", "author" : [ { "dropping-particle" : "", "family" : "Hunt", "given" : "Harriet", "non-dropping-particle" : "", "parse-names" : false, "suffix" : "" }, { "dropping-particle" : "", "family" : "Stanworth", "given" : "Simon", "non-dropping-particle" : "", "parse-names" : false, "suffix" : "" }, { "dropping-particle" : "", "family" : "Curry", "given" : "Nicola", "non-dropping-particle" : "", "parse-names" : false, "suffix" : "" }, { "dropping-particle" : "", "family" : "Woolley", "given" : "Tom", "non-dropping-particle" : "", "parse-names" : false, "suffix" : "" }, { "dropping-particle" : "", "family" : "Cooper", "given" : "Chris", "non-dropping-particle" : "", "parse-names" : false, "suffix" : "" }, { "dropping-particle" : "", "family" : "Ukoumunne", "given" : "Obioha", "non-dropping-particle" : "", "parse-names" : false, "suffix" : "" }, { "dropping-particle" : "", "family" : "Zhelev", "given" : "Zhivko", "non-dropping-particle" : "", "parse-names" : false, "suffix" : "" }, { "dropping-particle" : "", "family" : "Hyde", "given" : "Chris", "non-dropping-particle" : "", "parse-names" : false, "suffix" : "" } ], "container-title" : "The Cochrane database of systematic reviews", "editor" : [ { "dropping-particle" : "", "family" : "Hunt", "given" : "Harriet", "non-dropping-particle" : "", "parse-names" : false, "suffix" : "" } ], "id" : "ITEM-1", "issue" : "2", "issued" : { "date-parts" : [ [ "2015", "2", "16" ] ] }, "page" : "CD010438", "publisher" : "John Wiley &amp; Sons, Ltd", "publisher-place" : "Chichester, UK", "title" : "Thromboelastography (TEG) and rotational thromboelastometry (ROTEM) for trauma induced coagulopathy in adult trauma patients with bleeding.", "type" : "article-journal" }, "uris" : [ "http://www.mendeley.com/documents/?uuid=4952c812-58bd-3734-b9e2-a344fe1fa9af" ] } ], "mendeley" : { "formattedCitation" : "(31)", "plainTextFormattedCitation" : "(31)", "previouslyFormattedCitation" : "(31)" }, "properties" : { "noteIndex" : 0 }, "schema" : "https://github.com/citation-style-language/schema/raw/master/csl-citation.json" }</w:instrText>
      </w:r>
      <w:r w:rsidRPr="00CB1632">
        <w:rPr>
          <w:rFonts w:asciiTheme="majorHAnsi" w:hAnsiTheme="majorHAnsi" w:cstheme="majorHAnsi"/>
          <w:color w:val="000000" w:themeColor="text1"/>
        </w:rPr>
        <w:fldChar w:fldCharType="separate"/>
      </w:r>
      <w:r w:rsidRPr="00CB1632">
        <w:rPr>
          <w:rFonts w:asciiTheme="majorHAnsi" w:hAnsiTheme="majorHAnsi" w:cstheme="majorHAnsi"/>
          <w:noProof/>
          <w:color w:val="000000" w:themeColor="text1"/>
        </w:rPr>
        <w:t>(31)</w:t>
      </w:r>
      <w:r w:rsidRPr="00CB1632">
        <w:rPr>
          <w:rFonts w:asciiTheme="majorHAnsi" w:hAnsiTheme="majorHAnsi" w:cstheme="majorHAnsi"/>
          <w:color w:val="000000" w:themeColor="text1"/>
        </w:rPr>
        <w:fldChar w:fldCharType="end"/>
      </w:r>
      <w:r w:rsidRPr="00CB1632">
        <w:rPr>
          <w:rFonts w:asciiTheme="majorHAnsi" w:hAnsiTheme="majorHAnsi" w:cstheme="majorHAnsi"/>
          <w:color w:val="000000" w:themeColor="text1"/>
        </w:rPr>
        <w:t>.</w:t>
      </w:r>
    </w:p>
    <w:p w14:paraId="6DC8CEF3" w14:textId="77777777" w:rsidR="00636FDF" w:rsidRPr="00CB1632" w:rsidRDefault="00636FDF" w:rsidP="008979F9">
      <w:pPr>
        <w:spacing w:line="360" w:lineRule="auto"/>
        <w:jc w:val="both"/>
        <w:outlineLvl w:val="0"/>
        <w:rPr>
          <w:rFonts w:asciiTheme="majorHAnsi" w:hAnsiTheme="majorHAnsi" w:cstheme="majorHAnsi"/>
          <w:i/>
          <w:color w:val="000000" w:themeColor="text1"/>
        </w:rPr>
      </w:pPr>
    </w:p>
    <w:p w14:paraId="733F6CA6" w14:textId="5E754AED" w:rsidR="00C00CEE" w:rsidRPr="00CB1632" w:rsidRDefault="00C00CEE" w:rsidP="008979F9">
      <w:pPr>
        <w:pStyle w:val="ListParagraph"/>
        <w:numPr>
          <w:ilvl w:val="0"/>
          <w:numId w:val="16"/>
        </w:numPr>
        <w:spacing w:after="0" w:line="360" w:lineRule="auto"/>
        <w:outlineLvl w:val="0"/>
        <w:rPr>
          <w:rFonts w:asciiTheme="majorHAnsi" w:hAnsiTheme="majorHAnsi" w:cstheme="majorHAnsi"/>
          <w:i/>
          <w:color w:val="000000" w:themeColor="text1"/>
          <w:lang w:eastAsia="en-GB"/>
        </w:rPr>
      </w:pPr>
      <w:r w:rsidRPr="00CB1632">
        <w:rPr>
          <w:rFonts w:asciiTheme="majorHAnsi" w:hAnsiTheme="majorHAnsi" w:cstheme="majorHAnsi"/>
          <w:i/>
          <w:color w:val="000000" w:themeColor="text1"/>
          <w:lang w:eastAsia="en-GB"/>
        </w:rPr>
        <w:t>Perioperative ventilator management</w:t>
      </w:r>
    </w:p>
    <w:p w14:paraId="05694964" w14:textId="13A00029" w:rsidR="00944E27" w:rsidRPr="00CB1632" w:rsidRDefault="00C00CEE" w:rsidP="008979F9">
      <w:pPr>
        <w:spacing w:line="360" w:lineRule="auto"/>
        <w:jc w:val="both"/>
        <w:rPr>
          <w:rFonts w:asciiTheme="majorHAnsi" w:eastAsia="Times New Roman" w:hAnsiTheme="majorHAnsi" w:cs="Arial"/>
          <w:color w:val="000000" w:themeColor="text1"/>
          <w:shd w:val="clear" w:color="auto" w:fill="FFFFFF"/>
        </w:rPr>
      </w:pPr>
      <w:r w:rsidRPr="00CB1632">
        <w:rPr>
          <w:rFonts w:asciiTheme="majorHAnsi" w:hAnsiTheme="majorHAnsi" w:cstheme="majorHAnsi"/>
          <w:color w:val="000000" w:themeColor="text1"/>
          <w:shd w:val="clear" w:color="auto" w:fill="FFFFFF"/>
        </w:rPr>
        <w:t>Modifiable ventilator parameters</w:t>
      </w:r>
      <w:r w:rsidRPr="00CB1632">
        <w:rPr>
          <w:rFonts w:asciiTheme="majorHAnsi" w:hAnsiTheme="majorHAnsi" w:cs="Arial"/>
          <w:color w:val="000000" w:themeColor="text1"/>
          <w:lang w:val="en-US"/>
        </w:rPr>
        <w:t xml:space="preserve"> may influence pulmonary outcomes after surgery. Recent study data suggests </w:t>
      </w:r>
      <w:r w:rsidRPr="00CB1632">
        <w:rPr>
          <w:rFonts w:asciiTheme="majorHAnsi" w:hAnsiTheme="majorHAnsi" w:cs="Arial"/>
          <w:color w:val="000000" w:themeColor="text1"/>
          <w:lang w:val="en-US"/>
        </w:rPr>
        <w:fldChar w:fldCharType="begin" w:fldLock="1"/>
      </w:r>
      <w:r w:rsidR="00FB3A0E" w:rsidRPr="00CB1632">
        <w:rPr>
          <w:rFonts w:asciiTheme="majorHAnsi" w:hAnsiTheme="majorHAnsi" w:cs="Arial"/>
          <w:color w:val="000000" w:themeColor="text1"/>
          <w:lang w:val="en-US"/>
        </w:rPr>
        <w:instrText>ADDIN CSL_CITATION { "citationItems" : [ { "id" : "ITEM-1", "itemData" : { "DOI" : "10.1056/NEJMoa1301082", "ISSN" : "0028-4793", "author" : [ { "dropping-particle" : "", "family" : "Futier", "given" : "Emmanuel", "non-dropping-particle" : "", "parse-names" : false, "suffix" : "" }, { "dropping-particle" : "", "family" : "Constantin", "given" : "Jean-Michel", "non-dropping-particle" : "", "parse-names" : false, "suffix" : "" }, { "dropping-particle" : "", "family" : "Paugam-Burtz", "given" : "Catherine", "non-dropping-particle" : "", "parse-names" : false, "suffix" : "" }, { "dropping-particle" : "", "family" : "Pascal", "given" : "Julien", "non-dropping-particle" : "", "parse-names" : false, "suffix" : "" }, { "dropping-particle" : "", "family" : "Eurin", "given" : "Mathilde", "non-dropping-particle" : "", "parse-names" : false, "suffix" : "" }, { "dropping-particle" : "", "family" : "Neuschwander", "given" : "Arthur", "non-dropping-particle" : "", "parse-names" : false, "suffix" : "" }, { "dropping-particle" : "", "family" : "Marret", "given" : "Emmanuel", "non-dropping-particle" : "", "parse-names" : false, "suffix" : "" }, { "dropping-particle" : "", "family" : "Beaussier", "given" : "Marc", "non-dropping-particle" : "", "parse-names" : false, "suffix" : "" }, { "dropping-particle" : "", "family" : "Gutton", "given" : "Christophe", "non-dropping-particle" : "", "parse-names" : false, "suffix" : "" }, { "dropping-particle" : "", "family" : "Lefrant", "given" : "Jean-Yves", "non-dropping-particle" : "", "parse-names" : false, "suffix" : "" }, { "dropping-particle" : "", "family" : "Allaouchiche", "given" : "Bernard", "non-dropping-particle" : "", "parse-names" : false, "suffix" : "" }, { "dropping-particle" : "", "family" : "Verzilli", "given" : "Daniel", "non-dropping-particle" : "", "parse-names" : false, "suffix" : "" }, { "dropping-particle" : "", "family" : "Leone", "given" : "Marc", "non-dropping-particle" : "", "parse-names" : false, "suffix" : "" }, { "dropping-particle" : "", "family" : "Jong", "given" : "Audrey", "non-dropping-particle" : "De", "parse-names" : false, "suffix" : "" }, { "dropping-particle" : "", "family" : "Bazin", "given" : "Jean-Etienne", "non-dropping-particle" : "", "parse-names" : false, "suffix" : "" }, { "dropping-particle" : "", "family" : "Pereira", "given" : "Bruno", "non-dropping-particle" : "", "parse-names" : false, "suffix" : "" }, { "dropping-particle" : "", "family" : "Jaber", "given" : "Samir", "non-dropping-particle" : "", "parse-names" : false, "suffix" : "" } ], "container-title" : "N Engl J Med", "id" : "ITEM-1", "issue" : "5", "issued" : { "date-parts" : [ [ "2013" ] ] }, "note" : "doi: 10.1056/NEJMoa1301082; M3: doi: 10.1056/NEJMoa1301082; 09", "page" : "428-437", "publisher" : "Massachusetts Medical Society", "title" : "A Trial of Intraoperative Low-Tidal-Volume Ventilation in Abdominal Surgery", "type" : "article-journal", "volume" : "369" }, "uris" : [ "http://www.mendeley.com/documents/?uuid=f0bf1157-d5f5-42f6-b85b-96c3503112a1" ] }, { "id" : "ITEM-2", "itemData" : { "DOI" : "10.1097/ALN.0b013e31829102de", "ISSN" : "0003-3022", "PMID" : "23542800", "abstract" : "BACKGROUND The impact of intraoperative ventilation on postoperative pulmonary complications is not defined. The authors aimed at determining the effectiveness of protective mechanical ventilation during open abdominal surgery on a modified Clinical Pulmonary Infection Score as primary outcome and postoperative pulmonary function. METHODS Prospective randomized, open-label, clinical trial performed in 56 patients scheduled to undergo elective open abdominal surgery lasting more than 2 h. Patients were assigned by envelopes to mechanical ventilation with tidal volume of 9 ml/kg ideal body weight and zero-positive end-expiratory pressure (standard ventilation strategy) or tidal volumes of 7 ml/kg ideal body weight, 10 cm H2O positive end-expiratory pressure, and recruitment maneuvers (protective ventilation strategy). Modified Clinical Pulmonary Infection Score, gas exchange, and pulmonary functional tests were measured preoperatively, as well as at days 1, 3, and 5 after surgery. RESULTS Patients ventilated protectively showed better pulmonary functional tests up to day 5, fewer alterations on chest x-ray up to day 3 and higher arterial oxygenation in air at days 1, 3, and 5 (mmHg; mean \u00b1 SD): 77.1 \u00b1 13.0 versus 64.9 \u00b1 11.3 (P = 0.0006), 80.5 \u00b1 10.1 versus 69.7 \u00b1 9.3 (P = 0.0002), and 82.1 \u00b1 10.7 versus 78.5 \u00b1 21.7 (P = 0.44) respectively. The modified Clinical Pulmonary Infection Score was lower in the protective ventilation strategy at days 1 and 3. The percentage of patients in hospital at day 28 after surgery was not different between groups (7 vs. 15% respectively, P = 0.42). CONCLUSION A protective ventilation strategy during abdominal surgery lasting more than 2 h improved respiratory function and reduced the modified Clinical Pulmonary Infection Score without affecting length of hospital stay.", "author" : [ { "dropping-particle" : "", "family" : "Severgnini", "given" : "Paolo", "non-dropping-particle" : "", "parse-names" : false, "suffix" : "" }, { "dropping-particle" : "", "family" : "Selmo", "given" : "Gabriele", "non-dropping-particle" : "", "parse-names" : false, "suffix" : "" }, { "dropping-particle" : "", "family" : "Lanza", "given" : "Christian", "non-dropping-particle" : "", "parse-names" : false, "suffix" : "" }, { "dropping-particle" : "", "family" : "Chiesa", "given" : "Alessandro", "non-dropping-particle" : "", "parse-names" : false, "suffix" : "" }, { "dropping-particle" : "", "family" : "Frigerio", "given" : "Alice", "non-dropping-particle" : "", "parse-names" : false, "suffix" : "" }, { "dropping-particle" : "", "family" : "Bacuzzi", "given" : "Alessandro", "non-dropping-particle" : "", "parse-names" : false, "suffix" : "" }, { "dropping-particle" : "", "family" : "Dionigi", "given" : "Gianlorenzo", "non-dropping-particle" : "", "parse-names" : false, "suffix" : "" }, { "dropping-particle" : "", "family" : "Novario", "given" : "Raffaele", "non-dropping-particle" : "", "parse-names" : false, "suffix" : "" }, { "dropping-particle" : "", "family" : "Gregoretti", "given" : "Cesare", "non-dropping-particle" : "", "parse-names" : false, "suffix" : "" }, { "dropping-particle" : "", "family" : "Abreu", "given" : "Marcelo Gama", "non-dropping-particle" : "de", "parse-names" : false, "suffix" : "" }, { "dropping-particle" : "", "family" : "Schultz", "given" : "Marcus J.", "non-dropping-particle" : "", "parse-names" : false, "suffix" : "" }, { "dropping-particle" : "", "family" : "Jaber", "given" : "Samir", "non-dropping-particle" : "", "parse-names" : false, "suffix" : "" }, { "dropping-particle" : "", "family" : "Futier", "given" : "Emmanuel", "non-dropping-particle" : "", "parse-names" : false, "suffix" : "" }, { "dropping-particle" : "", "family" : "Chiaranda", "given" : "Maurizio", "non-dropping-particle" : "", "parse-names" : false, "suffix" : "" }, { "dropping-particle" : "", "family" : "Pelosi", "given" : "Paolo", "non-dropping-particle" : "", "parse-names" : false, "suffix" : "" } ], "container-title" : "Anesthesiology", "id" : "ITEM-2", "issue" : "6", "issued" : { "date-parts" : [ [ "2013", "6" ] ] }, "page" : "1307-1321", "title" : "Protective Mechanical Ventilation during General Anesthesia for Open Abdominal Surgery Improves Postoperative Pulmonary Function", "type" : "article-journal", "volume" : "118" }, "uris" : [ "http://www.mendeley.com/documents/?uuid=4a042cf1-0c40-317d-8142-f4337c2dd342" ] }, { "id" : "ITEM-3", "itemData" : { "DOI" : "10.1097/ALN.0000000000000706", "ISSN" : "0003-3022", "PMID" : "25978326", "abstract" : "BACKGROUND Recent studies show that intraoperative mechanical ventilation using low tidal volumes (VT) can prevent postoperative pulmonary complications (PPCs). The aim of this individual patient data meta-analysis is to evaluate the individual associations between VT size and positive end-expiratory pressure (PEEP) level and occurrence of PPC. METHODS Randomized controlled trials comparing protective ventilation (low VT with or without high levels of PEEP) and conventional ventilation (high VT with low PEEP) in patients undergoing general surgery. The primary outcome was development of PPC. Predefined prognostic factors were tested using multivariate logistic regression. RESULTS Fifteen randomized controlled trials were included (2,127 patients). There were 97 cases of PPC in 1,118 patients (8.7%) assigned to protective ventilation and 148 cases in 1,009 patients (14.7%) assigned to conventional ventilation (adjusted relative risk, 0.64; 95% CI, 0.46 to 0.88; P &lt; 0.01). There were 85 cases of PPC in 957 patients (8.9%) assigned to ventilation with low VT and high PEEP levels and 63 cases in 525 patients (12%) assigned to ventilation with low VT and low PEEP levels (adjusted relative risk, 0.93; 95% CI, 0.64 to 1.37; P = 0.72). A dose-response relationship was found between the appearance of PPC and VT size (R2 = 0.39) but not between the appearance of PPC and PEEP level (R2 = 0.08). CONCLUSIONS These data support the beneficial effects of ventilation with use of low VT in patients undergoing surgery. Further trials are necessary to define the role of intraoperative higher PEEP to prevent PPC during nonopen abdominal surgery.", "author" : [ { "dropping-particle" : "", "family" : "Serpa Neto", "given" : "Ary", "non-dropping-particle" : "", "parse-names" : false, "suffix" : "" }, { "dropping-particle" : "", "family" : "Hemmes", "given" : "Sabrine N. T.", "non-dropping-particle" : "", "parse-names" : false, "suffix" : "" }, { "dropping-particle" : "V.", "family" : "Barbas", "given" : "Carmen S.", "non-dropping-particle" : "", "parse-names" : false, "suffix" : "" }, { "dropping-particle" : "", "family" : "Beiderlinden", "given" : "Martin", "non-dropping-particle" : "", "parse-names" : false, "suffix" : "" }, { "dropping-particle" : "", "family" : "Biehl", "given" : "Michelle", "non-dropping-particle" : "", "parse-names" : false, "suffix" : "" }, { "dropping-particle" : "", "family" : "Binnekade", "given" : "Jan M.", "non-dropping-particle" : "", "parse-names" : false, "suffix" : "" }, { "dropping-particle" : "", "family" : "Canet", "given" : "Jaume", "non-dropping-particle" : "", "parse-names" : false, "suffix" : "" }, { "dropping-particle" : "", "family" : "Fernandez-Bustamante", "given" : "Ana", "non-dropping-particle" : "", "parse-names" : false, "suffix" : "" }, { "dropping-particle" : "", "family" : "Futier", "given" : "Emmanuel", "non-dropping-particle" : "", "parse-names" : false, "suffix" : "" }, { "dropping-particle" : "", "family" : "Gajic", "given" : "Ognjen", "non-dropping-particle" : "", "parse-names" : false, "suffix" : "" }, { "dropping-particle" : "", "family" : "Hedenstierna", "given" : "G\u00f6ran", "non-dropping-particle" : "", "parse-names" : false, "suffix" : "" }, { "dropping-particle" : "", "family" : "Hollmann", "given" : "Markus W.", "non-dropping-particle" : "", "parse-names" : false, "suffix" : "" }, { "dropping-particle" : "", "family" : "Jaber", "given" : "Samir", "non-dropping-particle" : "", "parse-names" : false, "suffix" : "" }, { "dropping-particle" : "", "family" : "Kozian", "given" : "Alf", "non-dropping-particle" : "", "parse-names" : false, "suffix" : "" }, { "dropping-particle" : "", "family" : "Licker", "given" : "Marc", "non-dropping-particle" : "", "parse-names" : false, "suffix" : "" }, { "dropping-particle" : "", "family" : "Lin", "given" : "Wen-Qian", "non-dropping-particle" : "", "parse-names" : false, "suffix" : "" }, { "dropping-particle" : "", "family" : "Maslow", "given" : "Andrew D.", "non-dropping-particle" : "", "parse-names" : false, "suffix" : "" }, { "dropping-particle" : "", "family" : "Memtsoudis", "given" : "Stavros G.", "non-dropping-particle" : "", "parse-names" : false, "suffix" : "" }, { "dropping-particle" : "", "family" : "Reis Miranda", "given" : "Dinis", "non-dropping-particle" : "", "parse-names" : false, "suffix" : "" }, { "dropping-particle" : "", "family" : "Moine", "given" : "Pierre", "non-dropping-particle" : "", "parse-names" : false, "suffix" : "" }, { "dropping-particle" : "", "family" : "Ng", "given" : "Thomas", "non-dropping-particle" : "", "parse-names" : false, "suffix" : "" }, { "dropping-particle" : "", "family" : "Paparella", "given" : "Domenico", "non-dropping-particle" : "", "parse-names" : false, "suffix" : "" }, { "dropping-particle" : "", "family" : "Putensen", "given" : "Christian", "non-dropping-particle" : "", "parse-names" : false, "suffix" : "" }, { "dropping-particle" : "", "family" : "Ranieri", "given" : "Marco", "non-dropping-particle" : "", "parse-names" : false, "suffix" : "" }, { "dropping-particle" : "", "family" : "Scavonetto", "given" : "Federica", "non-dropping-particle" : "", "parse-names" : false, "suffix" : "" }, { "dropping-particle" : "", "family" : "Schilling", "given" : "Thomas", "non-dropping-particle" : "", "parse-names" : false, "suffix" : "" }, { "dropping-particle" : "", "family" : "Schmid", "given" : "Werner", "non-dropping-particle" : "", "parse-names" : false, "suffix" : "" }, { "dropping-particle" : "", "family" : "Selmo", "given" : "Gabriele", "non-dropping-particle" : "", "parse-names" : false, "suffix" : "" }, { "dropping-particle" : "", "family" : "Severgnini", "given" : "Paolo", "non-dropping-particle" : "", "parse-names" : false, "suffix" : "" }, { "dropping-particle" : "", "family" : "Sprung", "given" : "Juraj", "non-dropping-particle" : "", "parse-names" : false, "suffix" : "" }, { "dropping-particle" : "", "family" : "Sundar", "given" : "Sugantha", "non-dropping-particle" : "", "parse-names" : false, "suffix" : "" }, { "dropping-particle" : "", "family" : "Talmor", "given" : "Daniel", "non-dropping-particle" : "", "parse-names" : false, "suffix" : "" }, { "dropping-particle" : "", "family" : "Treschan", "given" : "Tanja", "non-dropping-particle" : "", "parse-names" : false, "suffix" : "" }, { "dropping-particle" : "", "family" : "Unzueta", "given" : "Carmen", "non-dropping-particle" : "", "parse-names" : false, "suffix" : "" }, { "dropping-particle" : "", "family" : "Weingarten", "given" : "Toby N.", "non-dropping-particle" : "", "parse-names" : false, "suffix" : "" }, { "dropping-particle" : "", "family" : "Wolthuis", "given" : "Esther K.", "non-dropping-particle" : "", "parse-names" : false, "suffix" : "" }, { "dropping-particle" : "", "family" : "Wrigge", "given" : "Hermann", "non-dropping-particle" : "", "parse-names" : false, "suffix" : "" }, { "dropping-particle" : "", "family" : "Gama de Abreu", "given" : "Marcelo", "non-dropping-particle" : "", "parse-names" : false, "suffix" : "" }, { "dropping-particle" : "", "family" : "Pelosi", "given" : "Paolo", "non-dropping-particle" : "", "parse-names" : false, "suffix" : "" }, { "dropping-particle" : "", "family" : "Schultz", "given" : "Marcus J.", "non-dropping-particle" : "", "parse-names" : false, "suffix" : "" }, { "dropping-particle" : "", "family" : "PROVE Network Investigators", "given" : "", "non-dropping-particle" : "", "parse-names" : false, "suffix" : "" } ], "container-title" : "Anesthesiology", "id" : "ITEM-3", "issue" : "1", "issued" : { "date-parts" : [ [ "2015", "7" ] ] }, "page" : "66-78", "title" : "Protective versus Conventional Ventilation for Surgery", "type" : "article-journal", "volume" : "123" }, "uris" : [ "http://www.mendeley.com/documents/?uuid=4887b639-79cb-37ad-8d1b-3100a4295d36" ] }, { "id" : "ITEM-4", "itemData" : { "DOI" : "10.1097/EJA.0b013e32835fcab3", "ISSN" : "0265-0215", "author" : [ { "dropping-particle" : "", "family" : "Hemmes", "given" : "Sabrine N.T.", "non-dropping-particle" : "", "parse-names" : false, "suffix" : "" }, { "dropping-particle" : "de", "family" : "Abreu", "given" : "Marcelo Gama", "non-dropping-particle" : "", "parse-names" : false, "suffix" : "" }, { "dropping-particle" : "", "family" : "Pelosi", "given" : "Paolo", "non-dropping-particle" : "", "parse-names" : false, "suffix" : "" }, { "dropping-particle" : "", "family" : "Schultz", "given" : "Marcus J.", "non-dropping-particle" : "", "parse-names" : false, "suffix" : "" } ], "container-title" : "European Journal of Anaesthesiology", "id" : "ITEM-4", "issue" : "5", "issued" : { "date-parts" : [ [ "2013", "5" ] ] }, "page" : "205-207", "title" : "ESA Clinical Trials Network 2012", "type" : "article-journal", "volume" : "30" }, "uris" : [ "http://www.mendeley.com/documents/?uuid=8a672be0-07cb-31f6-b62b-00a1785e0c25" ] } ], "mendeley" : { "formattedCitation" : "(18,58\u201360)", "plainTextFormattedCitation" : "(18,58\u201360)", "previouslyFormattedCitation" : "(18,41\u201343)" }, "properties" : { "noteIndex" : 0 }, "schema" : "https://github.com/citation-style-language/schema/raw/master/csl-citation.json" }</w:instrText>
      </w:r>
      <w:r w:rsidRPr="00CB1632">
        <w:rPr>
          <w:rFonts w:asciiTheme="majorHAnsi" w:hAnsiTheme="majorHAnsi" w:cs="Arial"/>
          <w:color w:val="000000" w:themeColor="text1"/>
          <w:lang w:val="en-US"/>
        </w:rPr>
        <w:fldChar w:fldCharType="separate"/>
      </w:r>
      <w:r w:rsidR="00FB3A0E" w:rsidRPr="00CB1632">
        <w:rPr>
          <w:rFonts w:asciiTheme="majorHAnsi" w:hAnsiTheme="majorHAnsi" w:cs="Arial"/>
          <w:noProof/>
          <w:color w:val="000000" w:themeColor="text1"/>
          <w:lang w:val="en-US"/>
        </w:rPr>
        <w:t>(18,58–60)</w:t>
      </w:r>
      <w:r w:rsidRPr="00CB1632">
        <w:rPr>
          <w:rFonts w:asciiTheme="majorHAnsi" w:hAnsiTheme="majorHAnsi" w:cs="Arial"/>
          <w:color w:val="000000" w:themeColor="text1"/>
          <w:lang w:val="en-US"/>
        </w:rPr>
        <w:fldChar w:fldCharType="end"/>
      </w:r>
      <w:r w:rsidRPr="00CB1632">
        <w:rPr>
          <w:rFonts w:asciiTheme="majorHAnsi" w:hAnsiTheme="majorHAnsi" w:cs="Arial"/>
          <w:color w:val="000000" w:themeColor="text1"/>
          <w:lang w:val="en-US"/>
        </w:rPr>
        <w:t xml:space="preserve"> that occurrence of </w:t>
      </w:r>
      <w:r w:rsidRPr="00CB1632">
        <w:rPr>
          <w:rFonts w:asciiTheme="majorHAnsi" w:hAnsiTheme="majorHAnsi" w:cstheme="majorHAnsi"/>
          <w:color w:val="000000" w:themeColor="text1"/>
          <w:shd w:val="clear" w:color="auto" w:fill="FFFFFF"/>
        </w:rPr>
        <w:t>pulmonary complications</w:t>
      </w:r>
      <w:r w:rsidRPr="00CB1632">
        <w:rPr>
          <w:rFonts w:asciiTheme="majorHAnsi" w:hAnsiTheme="majorHAnsi" w:cs="Arial"/>
          <w:color w:val="000000" w:themeColor="text1"/>
          <w:lang w:val="en-US"/>
        </w:rPr>
        <w:t xml:space="preserve"> are influenced by three intra–operative ventilator settings: tidal volume, positive end–expiratory pressure (PEEP), and the resulting driving pressure </w:t>
      </w:r>
      <w:r w:rsidRPr="00CB1632">
        <w:rPr>
          <w:rFonts w:asciiTheme="majorHAnsi" w:hAnsiTheme="majorHAnsi" w:cs="Arial"/>
          <w:color w:val="000000" w:themeColor="text1"/>
          <w:lang w:val="en-US"/>
        </w:rPr>
        <w:fldChar w:fldCharType="begin" w:fldLock="1"/>
      </w:r>
      <w:r w:rsidR="00FB3A0E" w:rsidRPr="00CB1632">
        <w:rPr>
          <w:rFonts w:asciiTheme="majorHAnsi" w:hAnsiTheme="majorHAnsi" w:cs="Arial"/>
          <w:color w:val="000000" w:themeColor="text1"/>
          <w:lang w:val="en-US"/>
        </w:rPr>
        <w:instrText>ADDIN CSL_CITATION { "citationItems" : [ { "id" : "ITEM-1", "itemData" : { "DOI" : "10.1097/ALN.0000000000000706", "ISSN" : "0003-3022", "PMID" : "25978326", "abstract" : "BACKGROUND Recent studies show that intraoperative mechanical ventilation using low tidal volumes (VT) can prevent postoperative pulmonary complications (PPCs). The aim of this individual patient data meta-analysis is to evaluate the individual associations between VT size and positive end-expiratory pressure (PEEP) level and occurrence of PPC. METHODS Randomized controlled trials comparing protective ventilation (low VT with or without high levels of PEEP) and conventional ventilation (high VT with low PEEP) in patients undergoing general surgery. The primary outcome was development of PPC. Predefined prognostic factors were tested using multivariate logistic regression. RESULTS Fifteen randomized controlled trials were included (2,127 patients). There were 97 cases of PPC in 1,118 patients (8.7%) assigned to protective ventilation and 148 cases in 1,009 patients (14.7%) assigned to conventional ventilation (adjusted relative risk, 0.64; 95% CI, 0.46 to 0.88; P &lt; 0.01). There were 85 cases of PPC in 957 patients (8.9%) assigned to ventilation with low VT and high PEEP levels and 63 cases in 525 patients (12%) assigned to ventilation with low VT and low PEEP levels (adjusted relative risk, 0.93; 95% CI, 0.64 to 1.37; P = 0.72). A dose-response relationship was found between the appearance of PPC and VT size (R2 = 0.39) but not between the appearance of PPC and PEEP level (R2 = 0.08). CONCLUSIONS These data support the beneficial effects of ventilation with use of low VT in patients undergoing surgery. Further trials are necessary to define the role of intraoperative higher PEEP to prevent PPC during nonopen abdominal surgery.", "author" : [ { "dropping-particle" : "", "family" : "Serpa Neto", "given" : "Ary", "non-dropping-particle" : "", "parse-names" : false, "suffix" : "" }, { "dropping-particle" : "", "family" : "Hemmes", "given" : "Sabrine N. T.", "non-dropping-particle" : "", "parse-names" : false, "suffix" : "" }, { "dropping-particle" : "V.", "family" : "Barbas", "given" : "Carmen S.", "non-dropping-particle" : "", "parse-names" : false, "suffix" : "" }, { "dropping-particle" : "", "family" : "Beiderlinden", "given" : "Martin", "non-dropping-particle" : "", "parse-names" : false, "suffix" : "" }, { "dropping-particle" : "", "family" : "Biehl", "given" : "Michelle", "non-dropping-particle" : "", "parse-names" : false, "suffix" : "" }, { "dropping-particle" : "", "family" : "Binnekade", "given" : "Jan M.", "non-dropping-particle" : "", "parse-names" : false, "suffix" : "" }, { "dropping-particle" : "", "family" : "Canet", "given" : "Jaume", "non-dropping-particle" : "", "parse-names" : false, "suffix" : "" }, { "dropping-particle" : "", "family" : "Fernandez-Bustamante", "given" : "Ana", "non-dropping-particle" : "", "parse-names" : false, "suffix" : "" }, { "dropping-particle" : "", "family" : "Futier", "given" : "Emmanuel", "non-dropping-particle" : "", "parse-names" : false, "suffix" : "" }, { "dropping-particle" : "", "family" : "Gajic", "given" : "Ognjen", "non-dropping-particle" : "", "parse-names" : false, "suffix" : "" }, { "dropping-particle" : "", "family" : "Hedenstierna", "given" : "G\u00f6ran", "non-dropping-particle" : "", "parse-names" : false, "suffix" : "" }, { "dropping-particle" : "", "family" : "Hollmann", "given" : "Markus W.", "non-dropping-particle" : "", "parse-names" : false, "suffix" : "" }, { "dropping-particle" : "", "family" : "Jaber", "given" : "Samir", "non-dropping-particle" : "", "parse-names" : false, "suffix" : "" }, { "dropping-particle" : "", "family" : "Kozian", "given" : "Alf", "non-dropping-particle" : "", "parse-names" : false, "suffix" : "" }, { "dropping-particle" : "", "family" : "Licker", "given" : "Marc", "non-dropping-particle" : "", "parse-names" : false, "suffix" : "" }, { "dropping-particle" : "", "family" : "Lin", "given" : "Wen-Qian", "non-dropping-particle" : "", "parse-names" : false, "suffix" : "" }, { "dropping-particle" : "", "family" : "Maslow", "given" : "Andrew D.", "non-dropping-particle" : "", "parse-names" : false, "suffix" : "" }, { "dropping-particle" : "", "family" : "Memtsoudis", "given" : "Stavros G.", "non-dropping-particle" : "", "parse-names" : false, "suffix" : "" }, { "dropping-particle" : "", "family" : "Reis Miranda", "given" : "Dinis", "non-dropping-particle" : "", "parse-names" : false, "suffix" : "" }, { "dropping-particle" : "", "family" : "Moine", "given" : "Pierre", "non-dropping-particle" : "", "parse-names" : false, "suffix" : "" }, { "dropping-particle" : "", "family" : "Ng", "given" : "Thomas", "non-dropping-particle" : "", "parse-names" : false, "suffix" : "" }, { "dropping-particle" : "", "family" : "Paparella", "given" : "Domenico", "non-dropping-particle" : "", "parse-names" : false, "suffix" : "" }, { "dropping-particle" : "", "family" : "Putensen", "given" : "Christian", "non-dropping-particle" : "", "parse-names" : false, "suffix" : "" }, { "dropping-particle" : "", "family" : "Ranieri", "given" : "Marco", "non-dropping-particle" : "", "parse-names" : false, "suffix" : "" }, { "dropping-particle" : "", "family" : "Scavonetto", "given" : "Federica", "non-dropping-particle" : "", "parse-names" : false, "suffix" : "" }, { "dropping-particle" : "", "family" : "Schilling", "given" : "Thomas", "non-dropping-particle" : "", "parse-names" : false, "suffix" : "" }, { "dropping-particle" : "", "family" : "Schmid", "given" : "Werner", "non-dropping-particle" : "", "parse-names" : false, "suffix" : "" }, { "dropping-particle" : "", "family" : "Selmo", "given" : "Gabriele", "non-dropping-particle" : "", "parse-names" : false, "suffix" : "" }, { "dropping-particle" : "", "family" : "Severgnini", "given" : "Paolo", "non-dropping-particle" : "", "parse-names" : false, "suffix" : "" }, { "dropping-particle" : "", "family" : "Sprung", "given" : "Juraj", "non-dropping-particle" : "", "parse-names" : false, "suffix" : "" }, { "dropping-particle" : "", "family" : "Sundar", "given" : "Sugantha", "non-dropping-particle" : "", "parse-names" : false, "suffix" : "" }, { "dropping-particle" : "", "family" : "Talmor", "given" : "Daniel", "non-dropping-particle" : "", "parse-names" : false, "suffix" : "" }, { "dropping-particle" : "", "family" : "Treschan", "given" : "Tanja", "non-dropping-particle" : "", "parse-names" : false, "suffix" : "" }, { "dropping-particle" : "", "family" : "Unzueta", "given" : "Carmen", "non-dropping-particle" : "", "parse-names" : false, "suffix" : "" }, { "dropping-particle" : "", "family" : "Weingarten", "given" : "Toby N.", "non-dropping-particle" : "", "parse-names" : false, "suffix" : "" }, { "dropping-particle" : "", "family" : "Wolthuis", "given" : "Esther K.", "non-dropping-particle" : "", "parse-names" : false, "suffix" : "" }, { "dropping-particle" : "", "family" : "Wrigge", "given" : "Hermann", "non-dropping-particle" : "", "parse-names" : false, "suffix" : "" }, { "dropping-particle" : "", "family" : "Gama de Abreu", "given" : "Marcelo", "non-dropping-particle" : "", "parse-names" : false, "suffix" : "" }, { "dropping-particle" : "", "family" : "Pelosi", "given" : "Paolo", "non-dropping-particle" : "", "parse-names" : false, "suffix" : "" }, { "dropping-particle" : "", "family" : "Schultz", "given" : "Marcus J.", "non-dropping-particle" : "", "parse-names" : false, "suffix" : "" }, { "dropping-particle" : "", "family" : "PROVE Network Investigators", "given" : "", "non-dropping-particle" : "", "parse-names" : false, "suffix" : "" } ], "container-title" : "Anesthesiology", "id" : "ITEM-1", "issue" : "1", "issued" : { "date-parts" : [ [ "2015", "7" ] ] }, "page" : "66-78", "title" : "Protective versus Conventional Ventilation for Surgery", "type" : "article-journal", "volume" : "123" }, "uris" : [ "http://www.mendeley.com/documents/?uuid=4887b639-79cb-37ad-8d1b-3100a4295d36" ] } ], "mendeley" : { "formattedCitation" : "(59)", "plainTextFormattedCitation" : "(59)", "previouslyFormattedCitation" : "(42)" }, "properties" : { "noteIndex" : 0 }, "schema" : "https://github.com/citation-style-language/schema/raw/master/csl-citation.json" }</w:instrText>
      </w:r>
      <w:r w:rsidRPr="00CB1632">
        <w:rPr>
          <w:rFonts w:asciiTheme="majorHAnsi" w:hAnsiTheme="majorHAnsi" w:cs="Arial"/>
          <w:color w:val="000000" w:themeColor="text1"/>
          <w:lang w:val="en-US"/>
        </w:rPr>
        <w:fldChar w:fldCharType="separate"/>
      </w:r>
      <w:r w:rsidR="00FB3A0E" w:rsidRPr="00CB1632">
        <w:rPr>
          <w:rFonts w:asciiTheme="majorHAnsi" w:hAnsiTheme="majorHAnsi" w:cs="Arial"/>
          <w:noProof/>
          <w:color w:val="000000" w:themeColor="text1"/>
          <w:lang w:val="en-US"/>
        </w:rPr>
        <w:t>(59)</w:t>
      </w:r>
      <w:r w:rsidRPr="00CB1632">
        <w:rPr>
          <w:rFonts w:asciiTheme="majorHAnsi" w:hAnsiTheme="majorHAnsi" w:cs="Arial"/>
          <w:color w:val="000000" w:themeColor="text1"/>
          <w:lang w:val="en-US"/>
        </w:rPr>
        <w:fldChar w:fldCharType="end"/>
      </w:r>
      <w:r w:rsidRPr="00CB1632">
        <w:rPr>
          <w:rFonts w:asciiTheme="majorHAnsi" w:hAnsiTheme="majorHAnsi" w:cs="Arial"/>
          <w:color w:val="000000" w:themeColor="text1"/>
          <w:lang w:val="en-US"/>
        </w:rPr>
        <w:t xml:space="preserve">. However, uncertainty remains over the role of each component in trial interventions. A recent trial demonstrated no benefit and the possibility of harm from high PEEP during </w:t>
      </w:r>
      <w:r w:rsidRPr="00CB1632">
        <w:rPr>
          <w:rFonts w:asciiTheme="majorHAnsi" w:hAnsiTheme="majorHAnsi" w:cs="Arial"/>
          <w:color w:val="000000" w:themeColor="text1"/>
          <w:lang w:val="en-US"/>
        </w:rPr>
        <w:lastRenderedPageBreak/>
        <w:t xml:space="preserve">intraoperative ventilation </w:t>
      </w:r>
      <w:r w:rsidRPr="00CB1632">
        <w:rPr>
          <w:rFonts w:asciiTheme="majorHAnsi" w:hAnsiTheme="majorHAnsi" w:cs="Arial"/>
          <w:color w:val="000000" w:themeColor="text1"/>
          <w:lang w:val="en-US"/>
        </w:rPr>
        <w:fldChar w:fldCharType="begin" w:fldLock="1"/>
      </w:r>
      <w:r w:rsidR="00FB3A0E" w:rsidRPr="00CB1632">
        <w:rPr>
          <w:rFonts w:asciiTheme="majorHAnsi" w:hAnsiTheme="majorHAnsi" w:cs="Arial"/>
          <w:color w:val="000000" w:themeColor="text1"/>
          <w:lang w:val="en-US"/>
        </w:rPr>
        <w:instrText>ADDIN CSL_CITATION { "citationItems" : [ { "id" : "ITEM-1", "itemData" : { "DOI" : "10.1016/S0140-6736(14)60416-5", "ISSN" : "01406736", "PMID" : "24894577", "abstract" : "BACKGROUND The role of positive end-expiratory pressure in mechanical ventilation during general anaesthesia for surgery remains uncertain. Levels of pressure higher than 0 cm H2O might protect against postoperative pulmonary complications but could also cause intraoperative circulatory depression and lung injury from overdistension. We tested the hypothesis that a high level of positive end-expiratory pressure with recruitment manoeuvres protects against postoperative pulmonary complications in patients at risk of complications who are receiving mechanical ventilation with low tidal volumes during general anaesthesia for open abdominal surgery. METHODS In this randomised controlled trial at 30 centres in Europe and North and South America, we recruited 900 patients at risk for postoperative pulmonary complications who were planned for open abdominal surgery under general anaesthesia and ventilation at tidal volumes of 8 mL/kg. We randomly allocated patients to either a high level of positive end-expiratory pressure (12 cm H2O) with recruitment manoeuvres (higher PEEP group) or a low level of pressure (\u22642 cm H2O) without recruitment manoeuvres (lower PEEP group). We used a centralised computer-generated randomisation system. Patients and outcome assessors were masked to the intervention. Primary endpoint was a composite of postoperative pulmonary complications by postoperative day 5. Analysis was by intention-to-treat. The study is registered at Controlled-Trials.com, number ISRCTN70332574. FINDINGS From February, 2011, to January, 2013, 447 patients were randomly allocated to the higher PEEP group and 453 to the lower PEEP group. Six patients were excluded from the analysis, four because they withdrew consent and two for violation of inclusion criteria. Median levels of positive end-expiratory pressure were 12 cm H2O (IQR 12-12) in the higher PEEP group and 2 cm H2O (0-2) in the lower PEEP group. Postoperative pulmonary complications were reported in 174 (40%) of 445 patients in the higher PEEP group versus 172 (39%) of 449 patients in the lower PEEP group (relative risk 1\u00b701; 95% CI 0\u00b786-1\u00b720; p=0\u00b786). Compared with patients in the lower PEEP group, those in the higher PEEP group developed intraoperative hypotension and needed more vasoactive drugs. INTERPRETATION A strategy with a high level of positive end-expiratory pressure and recruitment manoeuvres during open abdominal surgery does not protect against postoperative pulmonary complications. An i\u2026", "author" : [ { "dropping-particle" : "", "family" : "PROVE Network Investigators for the Clinical Trial Network of the European Society of Anaesthesiology", "given" : "", "non-dropping-particle" : "", "parse-names" : false, "suffix" : "" }, { "dropping-particle" : "", "family" : "Hemmes", "given" : "Sabrine N T", "non-dropping-particle" : "", "parse-names" : false, "suffix" : "" }, { "dropping-particle" : "", "family" : "Gama de Abreu", "given" : "Marcelo", "non-dropping-particle" : "", "parse-names" : false, "suffix" : "" }, { "dropping-particle" : "", "family" : "Pelosi", "given" : "Paolo", "non-dropping-particle" : "", "parse-names" : false, "suffix" : "" }, { "dropping-particle" : "", "family" : "Schultz", "given" : "Marcus J", "non-dropping-particle" : "", "parse-names" : false, "suffix" : "" } ], "container-title" : "The Lancet", "id" : "ITEM-1", "issue" : "9942", "issued" : { "date-parts" : [ [ "2014", "8", "9" ] ] }, "page" : "495-503", "title" : "High versus low positive end-expiratory pressure during general anaesthesia for open abdominal surgery (PROVHILO trial): a multicentre randomised controlled trial", "type" : "article-journal", "volume" : "384" }, "uris" : [ "http://www.mendeley.com/documents/?uuid=f8093b17-fbce-35a2-ab01-658871cf74a9" ] } ], "mendeley" : { "formattedCitation" : "(61)", "plainTextFormattedCitation" : "(61)", "previouslyFormattedCitation" : "(44)" }, "properties" : { "noteIndex" : 0 }, "schema" : "https://github.com/citation-style-language/schema/raw/master/csl-citation.json" }</w:instrText>
      </w:r>
      <w:r w:rsidRPr="00CB1632">
        <w:rPr>
          <w:rFonts w:asciiTheme="majorHAnsi" w:hAnsiTheme="majorHAnsi" w:cs="Arial"/>
          <w:color w:val="000000" w:themeColor="text1"/>
          <w:lang w:val="en-US"/>
        </w:rPr>
        <w:fldChar w:fldCharType="separate"/>
      </w:r>
      <w:r w:rsidR="00FB3A0E" w:rsidRPr="00CB1632">
        <w:rPr>
          <w:rFonts w:asciiTheme="majorHAnsi" w:hAnsiTheme="majorHAnsi" w:cs="Arial"/>
          <w:noProof/>
          <w:color w:val="000000" w:themeColor="text1"/>
          <w:lang w:val="en-US"/>
        </w:rPr>
        <w:t>(61)</w:t>
      </w:r>
      <w:r w:rsidRPr="00CB1632">
        <w:rPr>
          <w:rFonts w:asciiTheme="majorHAnsi" w:hAnsiTheme="majorHAnsi" w:cs="Arial"/>
          <w:color w:val="000000" w:themeColor="text1"/>
          <w:lang w:val="en-US"/>
        </w:rPr>
        <w:fldChar w:fldCharType="end"/>
      </w:r>
      <w:r w:rsidRPr="00CB1632">
        <w:rPr>
          <w:rFonts w:asciiTheme="majorHAnsi" w:hAnsiTheme="majorHAnsi" w:cs="Arial"/>
          <w:color w:val="000000" w:themeColor="text1"/>
          <w:lang w:val="en-US"/>
        </w:rPr>
        <w:t xml:space="preserve">. Thus benefit from the lung–protective ventilation strategies might best explained by reductions in tidal volume size, and not the increase in levels of PEEP </w:t>
      </w:r>
      <w:r w:rsidRPr="00CB1632">
        <w:rPr>
          <w:rFonts w:asciiTheme="majorHAnsi" w:hAnsiTheme="majorHAnsi" w:cs="Arial"/>
          <w:color w:val="000000" w:themeColor="text1"/>
          <w:lang w:val="en-US"/>
        </w:rPr>
        <w:fldChar w:fldCharType="begin" w:fldLock="1"/>
      </w:r>
      <w:r w:rsidR="00FB3A0E" w:rsidRPr="00CB1632">
        <w:rPr>
          <w:rFonts w:asciiTheme="majorHAnsi" w:hAnsiTheme="majorHAnsi" w:cs="Arial"/>
          <w:color w:val="000000" w:themeColor="text1"/>
          <w:lang w:val="en-US"/>
        </w:rPr>
        <w:instrText>ADDIN CSL_CITATION { "citationItems" : [ { "id" : "ITEM-1", "itemData" : { "DOI" : "10.1097/ALN.0000000000000706", "ISSN" : "0003-3022", "PMID" : "25978326", "abstract" : "BACKGROUND Recent studies show that intraoperative mechanical ventilation using low tidal volumes (VT) can prevent postoperative pulmonary complications (PPCs). The aim of this individual patient data meta-analysis is to evaluate the individual associations between VT size and positive end-expiratory pressure (PEEP) level and occurrence of PPC. METHODS Randomized controlled trials comparing protective ventilation (low VT with or without high levels of PEEP) and conventional ventilation (high VT with low PEEP) in patients undergoing general surgery. The primary outcome was development of PPC. Predefined prognostic factors were tested using multivariate logistic regression. RESULTS Fifteen randomized controlled trials were included (2,127 patients). There were 97 cases of PPC in 1,118 patients (8.7%) assigned to protective ventilation and 148 cases in 1,009 patients (14.7%) assigned to conventional ventilation (adjusted relative risk, 0.64; 95% CI, 0.46 to 0.88; P &lt; 0.01). There were 85 cases of PPC in 957 patients (8.9%) assigned to ventilation with low VT and high PEEP levels and 63 cases in 525 patients (12%) assigned to ventilation with low VT and low PEEP levels (adjusted relative risk, 0.93; 95% CI, 0.64 to 1.37; P = 0.72). A dose-response relationship was found between the appearance of PPC and VT size (R2 = 0.39) but not between the appearance of PPC and PEEP level (R2 = 0.08). CONCLUSIONS These data support the beneficial effects of ventilation with use of low VT in patients undergoing surgery. Further trials are necessary to define the role of intraoperative higher PEEP to prevent PPC during nonopen abdominal surgery.", "author" : [ { "dropping-particle" : "", "family" : "Serpa Neto", "given" : "Ary", "non-dropping-particle" : "", "parse-names" : false, "suffix" : "" }, { "dropping-particle" : "", "family" : "Hemmes", "given" : "Sabrine N. T.", "non-dropping-particle" : "", "parse-names" : false, "suffix" : "" }, { "dropping-particle" : "V.", "family" : "Barbas", "given" : "Carmen S.", "non-dropping-particle" : "", "parse-names" : false, "suffix" : "" }, { "dropping-particle" : "", "family" : "Beiderlinden", "given" : "Martin", "non-dropping-particle" : "", "parse-names" : false, "suffix" : "" }, { "dropping-particle" : "", "family" : "Biehl", "given" : "Michelle", "non-dropping-particle" : "", "parse-names" : false, "suffix" : "" }, { "dropping-particle" : "", "family" : "Binnekade", "given" : "Jan M.", "non-dropping-particle" : "", "parse-names" : false, "suffix" : "" }, { "dropping-particle" : "", "family" : "Canet", "given" : "Jaume", "non-dropping-particle" : "", "parse-names" : false, "suffix" : "" }, { "dropping-particle" : "", "family" : "Fernandez-Bustamante", "given" : "Ana", "non-dropping-particle" : "", "parse-names" : false, "suffix" : "" }, { "dropping-particle" : "", "family" : "Futier", "given" : "Emmanuel", "non-dropping-particle" : "", "parse-names" : false, "suffix" : "" }, { "dropping-particle" : "", "family" : "Gajic", "given" : "Ognjen", "non-dropping-particle" : "", "parse-names" : false, "suffix" : "" }, { "dropping-particle" : "", "family" : "Hedenstierna", "given" : "G\u00f6ran", "non-dropping-particle" : "", "parse-names" : false, "suffix" : "" }, { "dropping-particle" : "", "family" : "Hollmann", "given" : "Markus W.", "non-dropping-particle" : "", "parse-names" : false, "suffix" : "" }, { "dropping-particle" : "", "family" : "Jaber", "given" : "Samir", "non-dropping-particle" : "", "parse-names" : false, "suffix" : "" }, { "dropping-particle" : "", "family" : "Kozian", "given" : "Alf", "non-dropping-particle" : "", "parse-names" : false, "suffix" : "" }, { "dropping-particle" : "", "family" : "Licker", "given" : "Marc", "non-dropping-particle" : "", "parse-names" : false, "suffix" : "" }, { "dropping-particle" : "", "family" : "Lin", "given" : "Wen-Qian", "non-dropping-particle" : "", "parse-names" : false, "suffix" : "" }, { "dropping-particle" : "", "family" : "Maslow", "given" : "Andrew D.", "non-dropping-particle" : "", "parse-names" : false, "suffix" : "" }, { "dropping-particle" : "", "family" : "Memtsoudis", "given" : "Stavros G.", "non-dropping-particle" : "", "parse-names" : false, "suffix" : "" }, { "dropping-particle" : "", "family" : "Reis Miranda", "given" : "Dinis", "non-dropping-particle" : "", "parse-names" : false, "suffix" : "" }, { "dropping-particle" : "", "family" : "Moine", "given" : "Pierre", "non-dropping-particle" : "", "parse-names" : false, "suffix" : "" }, { "dropping-particle" : "", "family" : "Ng", "given" : "Thomas", "non-dropping-particle" : "", "parse-names" : false, "suffix" : "" }, { "dropping-particle" : "", "family" : "Paparella", "given" : "Domenico", "non-dropping-particle" : "", "parse-names" : false, "suffix" : "" }, { "dropping-particle" : "", "family" : "Putensen", "given" : "Christian", "non-dropping-particle" : "", "parse-names" : false, "suffix" : "" }, { "dropping-particle" : "", "family" : "Ranieri", "given" : "Marco", "non-dropping-particle" : "", "parse-names" : false, "suffix" : "" }, { "dropping-particle" : "", "family" : "Scavonetto", "given" : "Federica", "non-dropping-particle" : "", "parse-names" : false, "suffix" : "" }, { "dropping-particle" : "", "family" : "Schilling", "given" : "Thomas", "non-dropping-particle" : "", "parse-names" : false, "suffix" : "" }, { "dropping-particle" : "", "family" : "Schmid", "given" : "Werner", "non-dropping-particle" : "", "parse-names" : false, "suffix" : "" }, { "dropping-particle" : "", "family" : "Selmo", "given" : "Gabriele", "non-dropping-particle" : "", "parse-names" : false, "suffix" : "" }, { "dropping-particle" : "", "family" : "Severgnini", "given" : "Paolo", "non-dropping-particle" : "", "parse-names" : false, "suffix" : "" }, { "dropping-particle" : "", "family" : "Sprung", "given" : "Juraj", "non-dropping-particle" : "", "parse-names" : false, "suffix" : "" }, { "dropping-particle" : "", "family" : "Sundar", "given" : "Sugantha", "non-dropping-particle" : "", "parse-names" : false, "suffix" : "" }, { "dropping-particle" : "", "family" : "Talmor", "given" : "Daniel", "non-dropping-particle" : "", "parse-names" : false, "suffix" : "" }, { "dropping-particle" : "", "family" : "Treschan", "given" : "Tanja", "non-dropping-particle" : "", "parse-names" : false, "suffix" : "" }, { "dropping-particle" : "", "family" : "Unzueta", "given" : "Carmen", "non-dropping-particle" : "", "parse-names" : false, "suffix" : "" }, { "dropping-particle" : "", "family" : "Weingarten", "given" : "Toby N.", "non-dropping-particle" : "", "parse-names" : false, "suffix" : "" }, { "dropping-particle" : "", "family" : "Wolthuis", "given" : "Esther K.", "non-dropping-particle" : "", "parse-names" : false, "suffix" : "" }, { "dropping-particle" : "", "family" : "Wrigge", "given" : "Hermann", "non-dropping-particle" : "", "parse-names" : false, "suffix" : "" }, { "dropping-particle" : "", "family" : "Gama de Abreu", "given" : "Marcelo", "non-dropping-particle" : "", "parse-names" : false, "suffix" : "" }, { "dropping-particle" : "", "family" : "Pelosi", "given" : "Paolo", "non-dropping-particle" : "", "parse-names" : false, "suffix" : "" }, { "dropping-particle" : "", "family" : "Schultz", "given" : "Marcus J.", "non-dropping-particle" : "", "parse-names" : false, "suffix" : "" }, { "dropping-particle" : "", "family" : "PROVE Network Investigators", "given" : "", "non-dropping-particle" : "", "parse-names" : false, "suffix" : "" } ], "container-title" : "Anesthesiology", "id" : "ITEM-1", "issue" : "1", "issued" : { "date-parts" : [ [ "2015", "7" ] ] }, "page" : "66-78", "title" : "Protective versus Conventional Ventilation for Surgery", "type" : "article-journal", "volume" : "123" }, "uris" : [ "http://www.mendeley.com/documents/?uuid=4887b639-79cb-37ad-8d1b-3100a4295d36" ] } ], "mendeley" : { "formattedCitation" : "(59)", "plainTextFormattedCitation" : "(59)", "previouslyFormattedCitation" : "(42)" }, "properties" : { "noteIndex" : 0 }, "schema" : "https://github.com/citation-style-language/schema/raw/master/csl-citation.json" }</w:instrText>
      </w:r>
      <w:r w:rsidRPr="00CB1632">
        <w:rPr>
          <w:rFonts w:asciiTheme="majorHAnsi" w:hAnsiTheme="majorHAnsi" w:cs="Arial"/>
          <w:color w:val="000000" w:themeColor="text1"/>
          <w:lang w:val="en-US"/>
        </w:rPr>
        <w:fldChar w:fldCharType="separate"/>
      </w:r>
      <w:r w:rsidR="00FB3A0E" w:rsidRPr="00CB1632">
        <w:rPr>
          <w:rFonts w:asciiTheme="majorHAnsi" w:hAnsiTheme="majorHAnsi" w:cs="Arial"/>
          <w:noProof/>
          <w:color w:val="000000" w:themeColor="text1"/>
          <w:lang w:val="en-US"/>
        </w:rPr>
        <w:t>(59)</w:t>
      </w:r>
      <w:r w:rsidRPr="00CB1632">
        <w:rPr>
          <w:rFonts w:asciiTheme="majorHAnsi" w:hAnsiTheme="majorHAnsi" w:cs="Arial"/>
          <w:color w:val="000000" w:themeColor="text1"/>
          <w:lang w:val="en-US"/>
        </w:rPr>
        <w:fldChar w:fldCharType="end"/>
      </w:r>
      <w:r w:rsidRPr="00CB1632">
        <w:rPr>
          <w:rFonts w:asciiTheme="majorHAnsi" w:hAnsiTheme="majorHAnsi" w:cs="Arial"/>
          <w:color w:val="000000" w:themeColor="text1"/>
          <w:lang w:val="en-US"/>
        </w:rPr>
        <w:t xml:space="preserve">. </w:t>
      </w:r>
      <w:r w:rsidR="00944E27" w:rsidRPr="00CB1632">
        <w:rPr>
          <w:rFonts w:asciiTheme="majorHAnsi" w:hAnsiTheme="majorHAnsi" w:cs="Arial"/>
          <w:color w:val="000000" w:themeColor="text1"/>
          <w:lang w:val="en-US"/>
        </w:rPr>
        <w:t xml:space="preserve">Current </w:t>
      </w:r>
      <w:r w:rsidRPr="00CB1632">
        <w:rPr>
          <w:rFonts w:asciiTheme="majorHAnsi" w:hAnsiTheme="majorHAnsi" w:cs="Arial"/>
          <w:color w:val="000000" w:themeColor="text1"/>
          <w:lang w:val="en-US"/>
        </w:rPr>
        <w:t xml:space="preserve">trials are </w:t>
      </w:r>
      <w:r w:rsidR="00944E27" w:rsidRPr="00CB1632">
        <w:rPr>
          <w:rFonts w:asciiTheme="majorHAnsi" w:hAnsiTheme="majorHAnsi" w:cs="Arial"/>
          <w:color w:val="000000" w:themeColor="text1"/>
          <w:lang w:val="en-US"/>
        </w:rPr>
        <w:t xml:space="preserve">are focused on driving pressure and </w:t>
      </w:r>
      <w:r w:rsidRPr="00CB1632">
        <w:rPr>
          <w:rFonts w:asciiTheme="majorHAnsi" w:hAnsiTheme="majorHAnsi" w:cs="Arial"/>
          <w:color w:val="000000" w:themeColor="text1"/>
          <w:lang w:val="en-US"/>
        </w:rPr>
        <w:t xml:space="preserve"> the optimum PEEP and </w:t>
      </w:r>
      <w:r w:rsidR="00944E27" w:rsidRPr="00CB1632">
        <w:rPr>
          <w:rFonts w:asciiTheme="majorHAnsi" w:hAnsiTheme="majorHAnsi" w:cs="Arial"/>
          <w:color w:val="000000" w:themeColor="text1"/>
          <w:lang w:val="en-US"/>
        </w:rPr>
        <w:t xml:space="preserve">their </w:t>
      </w:r>
      <w:r w:rsidRPr="00CB1632">
        <w:rPr>
          <w:rFonts w:asciiTheme="majorHAnsi" w:hAnsiTheme="majorHAnsi" w:cs="Arial"/>
          <w:color w:val="000000" w:themeColor="text1"/>
          <w:lang w:val="en-US"/>
        </w:rPr>
        <w:t>role in prevention of postoperative lung injury</w:t>
      </w:r>
      <w:r w:rsidR="00944E27" w:rsidRPr="00CB1632">
        <w:rPr>
          <w:rFonts w:asciiTheme="majorHAnsi" w:hAnsiTheme="majorHAnsi" w:cs="Arial"/>
          <w:color w:val="000000" w:themeColor="text1"/>
          <w:lang w:val="en-US"/>
        </w:rPr>
        <w:t xml:space="preserve"> (e.g. </w:t>
      </w:r>
      <w:r w:rsidR="00944E27" w:rsidRPr="00CB1632">
        <w:rPr>
          <w:rFonts w:asciiTheme="majorHAnsi" w:eastAsia="Times New Roman" w:hAnsiTheme="majorHAnsi" w:cs="Arial"/>
          <w:color w:val="000000" w:themeColor="text1"/>
          <w:shd w:val="clear" w:color="auto" w:fill="FFFFFF"/>
        </w:rPr>
        <w:t>NCT02851238, NCT02963025, NCT02148692).</w:t>
      </w:r>
    </w:p>
    <w:p w14:paraId="21C0B304" w14:textId="77777777" w:rsidR="002446CC" w:rsidRPr="00CB1632" w:rsidRDefault="002446CC" w:rsidP="008979F9">
      <w:pPr>
        <w:spacing w:line="360" w:lineRule="auto"/>
        <w:contextualSpacing/>
        <w:jc w:val="both"/>
        <w:rPr>
          <w:rFonts w:asciiTheme="majorHAnsi" w:hAnsiTheme="majorHAnsi" w:cstheme="majorHAnsi"/>
          <w:color w:val="000000" w:themeColor="text1"/>
        </w:rPr>
      </w:pPr>
    </w:p>
    <w:p w14:paraId="7A6E03DC" w14:textId="7A890E8B" w:rsidR="00D82AB5" w:rsidRPr="00CB1632" w:rsidRDefault="00AB30BE" w:rsidP="008979F9">
      <w:pPr>
        <w:pStyle w:val="ListParagraph"/>
        <w:numPr>
          <w:ilvl w:val="0"/>
          <w:numId w:val="16"/>
        </w:numPr>
        <w:spacing w:after="0" w:line="360" w:lineRule="auto"/>
        <w:outlineLvl w:val="0"/>
        <w:rPr>
          <w:rFonts w:asciiTheme="majorHAnsi" w:eastAsia="Times New Roman" w:hAnsiTheme="majorHAnsi" w:cstheme="majorHAnsi"/>
          <w:i/>
          <w:color w:val="000000" w:themeColor="text1"/>
          <w:szCs w:val="24"/>
          <w:shd w:val="clear" w:color="auto" w:fill="FFFFFF"/>
        </w:rPr>
      </w:pPr>
      <w:r w:rsidRPr="00CB1632">
        <w:rPr>
          <w:rFonts w:asciiTheme="majorHAnsi" w:eastAsia="Times New Roman" w:hAnsiTheme="majorHAnsi" w:cstheme="majorHAnsi"/>
          <w:i/>
          <w:color w:val="000000" w:themeColor="text1"/>
          <w:szCs w:val="24"/>
          <w:shd w:val="clear" w:color="auto" w:fill="FFFFFF"/>
        </w:rPr>
        <w:t>Perioperative immune and inflammatory dysfunction</w:t>
      </w:r>
    </w:p>
    <w:p w14:paraId="630F51AA" w14:textId="39A9F748" w:rsidR="00D82AB5" w:rsidRPr="00CB1632" w:rsidRDefault="00D82AB5" w:rsidP="008979F9">
      <w:pPr>
        <w:spacing w:line="360" w:lineRule="auto"/>
        <w:contextualSpacing/>
        <w:jc w:val="both"/>
        <w:rPr>
          <w:rFonts w:asciiTheme="majorHAnsi" w:eastAsia="Times New Roman" w:hAnsiTheme="majorHAnsi" w:cstheme="majorHAnsi"/>
          <w:color w:val="000000" w:themeColor="text1"/>
          <w:shd w:val="clear" w:color="auto" w:fill="FFFFFF"/>
        </w:rPr>
      </w:pPr>
      <w:r w:rsidRPr="00CB1632">
        <w:rPr>
          <w:rFonts w:asciiTheme="majorHAnsi" w:eastAsia="Times New Roman" w:hAnsiTheme="majorHAnsi" w:cstheme="majorHAnsi"/>
          <w:color w:val="000000" w:themeColor="text1"/>
          <w:shd w:val="clear" w:color="auto" w:fill="FFFFFF"/>
        </w:rPr>
        <w:t>Inflammation and activation of the immune system occurs</w:t>
      </w:r>
      <w:r w:rsidR="00951C4F" w:rsidRPr="00CB1632">
        <w:rPr>
          <w:rFonts w:asciiTheme="majorHAnsi" w:eastAsia="Times New Roman" w:hAnsiTheme="majorHAnsi" w:cstheme="majorHAnsi"/>
          <w:color w:val="000000" w:themeColor="text1"/>
          <w:shd w:val="clear" w:color="auto" w:fill="FFFFFF"/>
        </w:rPr>
        <w:t xml:space="preserve"> </w:t>
      </w:r>
      <w:r w:rsidR="007F4480" w:rsidRPr="00CB1632">
        <w:rPr>
          <w:rFonts w:asciiTheme="majorHAnsi" w:eastAsia="Times New Roman" w:hAnsiTheme="majorHAnsi" w:cstheme="majorHAnsi"/>
          <w:color w:val="000000" w:themeColor="text1"/>
          <w:shd w:val="clear" w:color="auto" w:fill="FFFFFF"/>
        </w:rPr>
        <w:t xml:space="preserve">normally </w:t>
      </w:r>
      <w:r w:rsidR="00951C4F" w:rsidRPr="00CB1632">
        <w:rPr>
          <w:rFonts w:asciiTheme="majorHAnsi" w:eastAsia="Times New Roman" w:hAnsiTheme="majorHAnsi" w:cstheme="majorHAnsi"/>
          <w:color w:val="000000" w:themeColor="text1"/>
          <w:shd w:val="clear" w:color="auto" w:fill="FFFFFF"/>
        </w:rPr>
        <w:t>following major surgery</w:t>
      </w:r>
      <w:r w:rsidRPr="00CB1632">
        <w:rPr>
          <w:rFonts w:asciiTheme="majorHAnsi" w:eastAsia="Times New Roman" w:hAnsiTheme="majorHAnsi" w:cstheme="majorHAnsi"/>
          <w:color w:val="000000" w:themeColor="text1"/>
          <w:shd w:val="clear" w:color="auto" w:fill="FFFFFF"/>
        </w:rPr>
        <w:t xml:space="preserve"> to promote </w:t>
      </w:r>
      <w:r w:rsidR="007F4480" w:rsidRPr="00CB1632">
        <w:rPr>
          <w:rFonts w:asciiTheme="majorHAnsi" w:eastAsia="Times New Roman" w:hAnsiTheme="majorHAnsi" w:cstheme="majorHAnsi"/>
          <w:color w:val="000000" w:themeColor="text1"/>
          <w:shd w:val="clear" w:color="auto" w:fill="FFFFFF"/>
        </w:rPr>
        <w:t>tissue</w:t>
      </w:r>
      <w:r w:rsidRPr="00CB1632">
        <w:rPr>
          <w:rFonts w:asciiTheme="majorHAnsi" w:eastAsia="Times New Roman" w:hAnsiTheme="majorHAnsi" w:cstheme="majorHAnsi"/>
          <w:color w:val="000000" w:themeColor="text1"/>
          <w:shd w:val="clear" w:color="auto" w:fill="FFFFFF"/>
        </w:rPr>
        <w:t xml:space="preserve"> healing. The subsequent impairment of innate and adaptive immune responses result in immune compromise and a reduced bactericidal response to pathogens</w:t>
      </w:r>
      <w:r w:rsidR="004857C9" w:rsidRPr="00CB1632">
        <w:rPr>
          <w:rFonts w:asciiTheme="majorHAnsi" w:eastAsia="Times New Roman" w:hAnsiTheme="majorHAnsi" w:cstheme="majorHAnsi"/>
          <w:color w:val="000000" w:themeColor="text1"/>
          <w:shd w:val="clear" w:color="auto" w:fill="FFFFFF"/>
        </w:rPr>
        <w:t xml:space="preserve"> </w:t>
      </w:r>
      <w:r w:rsidR="00C91639" w:rsidRPr="00CB1632">
        <w:rPr>
          <w:rFonts w:asciiTheme="majorHAnsi" w:eastAsia="Times New Roman" w:hAnsiTheme="majorHAnsi" w:cstheme="majorHAnsi"/>
          <w:color w:val="000000" w:themeColor="text1"/>
          <w:shd w:val="clear" w:color="auto" w:fill="FFFFFF"/>
        </w:rPr>
        <w:fldChar w:fldCharType="begin" w:fldLock="1"/>
      </w:r>
      <w:r w:rsidR="00FB3A0E" w:rsidRPr="00CB1632">
        <w:rPr>
          <w:rFonts w:asciiTheme="majorHAnsi" w:eastAsia="Times New Roman" w:hAnsiTheme="majorHAnsi" w:cstheme="majorHAnsi"/>
          <w:color w:val="000000" w:themeColor="text1"/>
          <w:shd w:val="clear" w:color="auto" w:fill="FFFFFF"/>
        </w:rPr>
        <w:instrText>ADDIN CSL_CITATION { "citationItems" : [ { "id" : "ITEM-1", "itemData" : { "DOI" : "10.1097/MCC.0000000000000213", "ISSN" : "1531-7072", "PMID" : "26103142", "abstract" : "PURPOSE OF REVIEW A host of immune modulators are now available in clinical practice. The perioperative period is characterized by profound alterations in host immunity, which can result in poor outcomes, which include infection, cancer recurrence and organ failure. Manipulation of the perioperative immune response has the potential to improve outcomes. A complete understanding of the mechanisms and clinical consequences of altered immune function in this setting is therefore imperative. RECENT FINDINGS Recent in-vivo data have emerged which further our understanding of the interaction between tissue damage, immune modulation and clinical outcomes by utilizing novel laboratory techniques capable of monitoring single-cell immune signatures. Traditional gene expression assays have continued to demonstrate their utility and have been instrumental in defining the host response to perioperative allogeneic blood transfusion. These mechanistic studies are complemented by large clinical studies describing associations between anaesthetic modalities and immune-related outcomes. SUMMARY Laboratory techniques are now available that can monitor the perioperative immune response and could be further developed to introduce personalized care pathways. Consideration must also be given to anaesthesia techniques and perioperative treatments that, although not immediately harmful, may be associated with poor outcomes temporally distant from the treatment, secondary to induced immunosuppression.", "author" : [ { "dropping-particle" : "", "family" : "O'Dwyer", "given" : "Michael J", "non-dropping-particle" : "", "parse-names" : false, "suffix" : "" }, { "dropping-particle" : "", "family" : "Owen", "given" : "Helen C", "non-dropping-particle" : "", "parse-names" : false, "suffix" : "" }, { "dropping-particle" : "", "family" : "Torrance", "given" : "Hew D T", "non-dropping-particle" : "", "parse-names" : false, "suffix" : "" } ], "container-title" : "Current opinion in critical care", "id" : "ITEM-1", "issue" : "4", "issued" : { "date-parts" : [ [ "2015", "8" ] ] }, "page" : "336-42", "title" : "The perioperative immune response.", "type" : "article-journal", "volume" : "21" }, "uris" : [ "http://www.mendeley.com/documents/?uuid=33a559c3-6e25-35e4-9de1-8979b7885b6e" ] } ], "mendeley" : { "formattedCitation" : "(62)", "plainTextFormattedCitation" : "(62)", "previouslyFormattedCitation" : "(61)" }, "properties" : { "noteIndex" : 0 }, "schema" : "https://github.com/citation-style-language/schema/raw/master/csl-citation.json" }</w:instrText>
      </w:r>
      <w:r w:rsidR="00C91639" w:rsidRPr="00CB1632">
        <w:rPr>
          <w:rFonts w:asciiTheme="majorHAnsi" w:eastAsia="Times New Roman" w:hAnsiTheme="majorHAnsi" w:cstheme="majorHAnsi"/>
          <w:color w:val="000000" w:themeColor="text1"/>
          <w:shd w:val="clear" w:color="auto" w:fill="FFFFFF"/>
        </w:rPr>
        <w:fldChar w:fldCharType="separate"/>
      </w:r>
      <w:r w:rsidR="00FB3A0E" w:rsidRPr="00CB1632">
        <w:rPr>
          <w:rFonts w:asciiTheme="majorHAnsi" w:eastAsia="Times New Roman" w:hAnsiTheme="majorHAnsi" w:cstheme="majorHAnsi"/>
          <w:noProof/>
          <w:color w:val="000000" w:themeColor="text1"/>
          <w:shd w:val="clear" w:color="auto" w:fill="FFFFFF"/>
        </w:rPr>
        <w:t>(62)</w:t>
      </w:r>
      <w:r w:rsidR="00C91639" w:rsidRPr="00CB1632">
        <w:rPr>
          <w:rFonts w:asciiTheme="majorHAnsi" w:eastAsia="Times New Roman" w:hAnsiTheme="majorHAnsi" w:cstheme="majorHAnsi"/>
          <w:color w:val="000000" w:themeColor="text1"/>
          <w:shd w:val="clear" w:color="auto" w:fill="FFFFFF"/>
        </w:rPr>
        <w:fldChar w:fldCharType="end"/>
      </w:r>
      <w:r w:rsidR="004857C9" w:rsidRPr="00CB1632">
        <w:rPr>
          <w:rFonts w:asciiTheme="majorHAnsi" w:eastAsia="Times New Roman" w:hAnsiTheme="majorHAnsi" w:cstheme="majorHAnsi"/>
          <w:color w:val="000000" w:themeColor="text1"/>
          <w:shd w:val="clear" w:color="auto" w:fill="FFFFFF"/>
        </w:rPr>
        <w:t xml:space="preserve">. </w:t>
      </w:r>
      <w:r w:rsidRPr="00CB1632">
        <w:rPr>
          <w:rFonts w:asciiTheme="majorHAnsi" w:eastAsia="Times New Roman" w:hAnsiTheme="majorHAnsi" w:cstheme="majorHAnsi"/>
          <w:color w:val="000000" w:themeColor="text1"/>
          <w:shd w:val="clear" w:color="auto" w:fill="FFFFFF"/>
        </w:rPr>
        <w:t xml:space="preserve">This phenotype of host immune compromise is further exacerbated by the effects of general anaesthesia. The consequence of post-operative immune compromise is </w:t>
      </w:r>
      <w:r w:rsidR="007F4480" w:rsidRPr="00CB1632">
        <w:rPr>
          <w:rFonts w:asciiTheme="majorHAnsi" w:eastAsia="Times New Roman" w:hAnsiTheme="majorHAnsi" w:cstheme="majorHAnsi"/>
          <w:color w:val="000000" w:themeColor="text1"/>
          <w:shd w:val="clear" w:color="auto" w:fill="FFFFFF"/>
        </w:rPr>
        <w:t>increased</w:t>
      </w:r>
      <w:r w:rsidRPr="00CB1632">
        <w:rPr>
          <w:rFonts w:asciiTheme="majorHAnsi" w:eastAsia="Times New Roman" w:hAnsiTheme="majorHAnsi" w:cstheme="majorHAnsi"/>
          <w:color w:val="000000" w:themeColor="text1"/>
          <w:shd w:val="clear" w:color="auto" w:fill="FFFFFF"/>
        </w:rPr>
        <w:t xml:space="preserve"> susceptibility to nosocomial infections</w:t>
      </w:r>
      <w:r w:rsidR="007F4480" w:rsidRPr="00CB1632">
        <w:rPr>
          <w:rFonts w:asciiTheme="majorHAnsi" w:eastAsia="Times New Roman" w:hAnsiTheme="majorHAnsi" w:cstheme="majorHAnsi"/>
          <w:color w:val="000000" w:themeColor="text1"/>
          <w:shd w:val="clear" w:color="auto" w:fill="FFFFFF"/>
        </w:rPr>
        <w:t xml:space="preserve"> </w:t>
      </w:r>
      <w:r w:rsidR="005410A0" w:rsidRPr="00CB1632">
        <w:rPr>
          <w:rFonts w:asciiTheme="majorHAnsi" w:eastAsia="Times New Roman" w:hAnsiTheme="majorHAnsi" w:cstheme="majorHAnsi"/>
          <w:color w:val="000000" w:themeColor="text1"/>
          <w:shd w:val="clear" w:color="auto" w:fill="FFFFFF"/>
        </w:rPr>
        <w:fldChar w:fldCharType="begin" w:fldLock="1"/>
      </w:r>
      <w:r w:rsidR="00FB3A0E" w:rsidRPr="00CB1632">
        <w:rPr>
          <w:rFonts w:asciiTheme="majorHAnsi" w:eastAsia="Times New Roman" w:hAnsiTheme="majorHAnsi" w:cstheme="majorHAnsi"/>
          <w:color w:val="000000" w:themeColor="text1"/>
          <w:shd w:val="clear" w:color="auto" w:fill="FFFFFF"/>
        </w:rPr>
        <w:instrText>ADDIN CSL_CITATION { "citationItems" : [ { "id" : "ITEM-1", "itemData" : { "DOI" : "10.1097/ACO.0000000000000331", "ISSN" : "0952-7907", "PMID" : "26963469", "abstract" : "PURPOSE OF REVIEW Infection is the commonest cause of a postoperative complication. Following major surgery alterations in immune function are commonplace and these may contribute to an enhanced susceptibility to acquire nosocomial infections. This review will discuss postoperative infections in the context of an altered perioperative immune response and the factors influencing this response. RECENT FINDINGS Up to 10% of patients undergoing elective in-patient surgery may develop a postoperative infection. Laboratory advances now permit systematic monitoring of single-cell immune signatures, which enable a clearer description of the interaction between tissue damage, immune modulation and clinical outcomes. Traditional candidate gene expression has identified pathways that define the detrimental immune modulating effects of perioperative allogeneic blood transfusion. Large clinical studies have demonstrated that the choice of anaesthetic technique may have an impact on postoperative infections through differential immune modulation. SUMMARY Point of care tests are emerging that allow monitoring of the perioperative immune response. These could be further developed to introduce personalised care pathways. Consideration must also be given to anaesthesia techniques and perioperative treatments that may be associated with poor outcomes through immune modulation.", "author" : [ { "dropping-particle" : "", "family" : "Torrance", "given" : "Hew D.T.", "non-dropping-particle" : "", "parse-names" : false, "suffix" : "" }, { "dropping-particle" : "", "family" : "Pearse", "given" : "Rupert M.", "non-dropping-particle" : "", "parse-names" : false, "suffix" : "" }, { "dropping-particle" : "", "family" : "O\u2019Dwyer", "given" : "Michael J.", "non-dropping-particle" : "", "parse-names" : false, "suffix" : "" } ], "container-title" : "Current Opinion in Anaesthesiology", "id" : "ITEM-1", "issue" : "3", "issued" : { "date-parts" : [ [ "2016", "6" ] ] }, "page" : "376-383", "title" : "Does major surgery induce immune suppression and increase the risk of postoperative infection?", "type" : "article-journal", "volume" : "29" }, "uris" : [ "http://www.mendeley.com/documents/?uuid=dc2c1a80-affb-3afc-a210-80ff7b4e85a5" ] } ], "mendeley" : { "formattedCitation" : "(63)", "plainTextFormattedCitation" : "(63)", "previouslyFormattedCitation" : "(62)" }, "properties" : { "noteIndex" : 0 }, "schema" : "https://github.com/citation-style-language/schema/raw/master/csl-citation.json" }</w:instrText>
      </w:r>
      <w:r w:rsidR="005410A0" w:rsidRPr="00CB1632">
        <w:rPr>
          <w:rFonts w:asciiTheme="majorHAnsi" w:eastAsia="Times New Roman" w:hAnsiTheme="majorHAnsi" w:cstheme="majorHAnsi"/>
          <w:color w:val="000000" w:themeColor="text1"/>
          <w:shd w:val="clear" w:color="auto" w:fill="FFFFFF"/>
        </w:rPr>
        <w:fldChar w:fldCharType="separate"/>
      </w:r>
      <w:r w:rsidR="00FB3A0E" w:rsidRPr="00CB1632">
        <w:rPr>
          <w:rFonts w:asciiTheme="majorHAnsi" w:eastAsia="Times New Roman" w:hAnsiTheme="majorHAnsi" w:cstheme="majorHAnsi"/>
          <w:noProof/>
          <w:color w:val="000000" w:themeColor="text1"/>
          <w:shd w:val="clear" w:color="auto" w:fill="FFFFFF"/>
        </w:rPr>
        <w:t>(63)</w:t>
      </w:r>
      <w:r w:rsidR="005410A0" w:rsidRPr="00CB1632">
        <w:rPr>
          <w:rFonts w:asciiTheme="majorHAnsi" w:eastAsia="Times New Roman" w:hAnsiTheme="majorHAnsi" w:cstheme="majorHAnsi"/>
          <w:color w:val="000000" w:themeColor="text1"/>
          <w:shd w:val="clear" w:color="auto" w:fill="FFFFFF"/>
        </w:rPr>
        <w:fldChar w:fldCharType="end"/>
      </w:r>
      <w:r w:rsidRPr="00CB1632">
        <w:rPr>
          <w:rFonts w:asciiTheme="majorHAnsi" w:eastAsia="Times New Roman" w:hAnsiTheme="majorHAnsi" w:cstheme="majorHAnsi"/>
          <w:color w:val="000000" w:themeColor="text1"/>
          <w:shd w:val="clear" w:color="auto" w:fill="FFFFFF"/>
        </w:rPr>
        <w:t xml:space="preserve">. </w:t>
      </w:r>
      <w:r w:rsidR="005410A0" w:rsidRPr="00CB1632">
        <w:rPr>
          <w:rFonts w:asciiTheme="majorHAnsi" w:eastAsia="Times New Roman" w:hAnsiTheme="majorHAnsi" w:cstheme="majorHAnsi"/>
          <w:color w:val="000000" w:themeColor="text1"/>
          <w:shd w:val="clear" w:color="auto" w:fill="FFFFFF"/>
        </w:rPr>
        <w:t>Although peri</w:t>
      </w:r>
      <w:r w:rsidRPr="00CB1632">
        <w:rPr>
          <w:rFonts w:asciiTheme="majorHAnsi" w:eastAsia="Times New Roman" w:hAnsiTheme="majorHAnsi" w:cstheme="majorHAnsi"/>
          <w:color w:val="000000" w:themeColor="text1"/>
          <w:shd w:val="clear" w:color="auto" w:fill="FFFFFF"/>
        </w:rPr>
        <w:t xml:space="preserve">operative alterations in immune biomarkers such as IL-6, IL-10 and HLA-DR are associated with an </w:t>
      </w:r>
      <w:r w:rsidR="00EA0845" w:rsidRPr="00CB1632">
        <w:rPr>
          <w:rFonts w:asciiTheme="majorHAnsi" w:eastAsia="Times New Roman" w:hAnsiTheme="majorHAnsi" w:cstheme="majorHAnsi"/>
          <w:color w:val="000000" w:themeColor="text1"/>
          <w:shd w:val="clear" w:color="auto" w:fill="FFFFFF"/>
        </w:rPr>
        <w:t>enhanced susceptibility to post</w:t>
      </w:r>
      <w:r w:rsidRPr="00CB1632">
        <w:rPr>
          <w:rFonts w:asciiTheme="majorHAnsi" w:eastAsia="Times New Roman" w:hAnsiTheme="majorHAnsi" w:cstheme="majorHAnsi"/>
          <w:color w:val="000000" w:themeColor="text1"/>
          <w:shd w:val="clear" w:color="auto" w:fill="FFFFFF"/>
        </w:rPr>
        <w:t>operative infection it remains unclear which biomarker</w:t>
      </w:r>
      <w:r w:rsidR="00EA0845" w:rsidRPr="00CB1632">
        <w:rPr>
          <w:rFonts w:asciiTheme="majorHAnsi" w:eastAsia="Times New Roman" w:hAnsiTheme="majorHAnsi" w:cstheme="majorHAnsi"/>
          <w:color w:val="000000" w:themeColor="text1"/>
          <w:shd w:val="clear" w:color="auto" w:fill="FFFFFF"/>
        </w:rPr>
        <w:t>s</w:t>
      </w:r>
      <w:r w:rsidRPr="00CB1632">
        <w:rPr>
          <w:rFonts w:asciiTheme="majorHAnsi" w:eastAsia="Times New Roman" w:hAnsiTheme="majorHAnsi" w:cstheme="majorHAnsi"/>
          <w:color w:val="000000" w:themeColor="text1"/>
          <w:shd w:val="clear" w:color="auto" w:fill="FFFFFF"/>
        </w:rPr>
        <w:t xml:space="preserve"> most accurately </w:t>
      </w:r>
      <w:r w:rsidR="005410A0" w:rsidRPr="00CB1632">
        <w:rPr>
          <w:rFonts w:asciiTheme="majorHAnsi" w:eastAsia="Times New Roman" w:hAnsiTheme="majorHAnsi" w:cstheme="majorHAnsi"/>
          <w:color w:val="000000" w:themeColor="text1"/>
          <w:shd w:val="clear" w:color="auto" w:fill="FFFFFF"/>
        </w:rPr>
        <w:t>predict</w:t>
      </w:r>
      <w:r w:rsidR="007F4480" w:rsidRPr="00CB1632">
        <w:rPr>
          <w:rFonts w:asciiTheme="majorHAnsi" w:eastAsia="Times New Roman" w:hAnsiTheme="majorHAnsi" w:cstheme="majorHAnsi"/>
          <w:color w:val="000000" w:themeColor="text1"/>
          <w:shd w:val="clear" w:color="auto" w:fill="FFFFFF"/>
        </w:rPr>
        <w:t xml:space="preserve"> </w:t>
      </w:r>
      <w:r w:rsidRPr="00CB1632">
        <w:rPr>
          <w:rFonts w:asciiTheme="majorHAnsi" w:eastAsia="Times New Roman" w:hAnsiTheme="majorHAnsi" w:cstheme="majorHAnsi"/>
          <w:color w:val="000000" w:themeColor="text1"/>
          <w:shd w:val="clear" w:color="auto" w:fill="FFFFFF"/>
        </w:rPr>
        <w:t xml:space="preserve">infection secondary to immune suppression. </w:t>
      </w:r>
      <w:r w:rsidR="005410A0" w:rsidRPr="00CB1632">
        <w:rPr>
          <w:rFonts w:asciiTheme="majorHAnsi" w:eastAsia="Times New Roman" w:hAnsiTheme="majorHAnsi" w:cstheme="majorHAnsi"/>
          <w:color w:val="000000" w:themeColor="text1"/>
          <w:shd w:val="clear" w:color="auto" w:fill="FFFFFF"/>
        </w:rPr>
        <w:t>Whilst</w:t>
      </w:r>
      <w:r w:rsidRPr="00CB1632">
        <w:rPr>
          <w:rFonts w:asciiTheme="majorHAnsi" w:eastAsia="Times New Roman" w:hAnsiTheme="majorHAnsi" w:cstheme="majorHAnsi"/>
          <w:color w:val="000000" w:themeColor="text1"/>
          <w:shd w:val="clear" w:color="auto" w:fill="FFFFFF"/>
        </w:rPr>
        <w:t xml:space="preserve"> this immunological deficit is reversible using immune stimulants such as interferon gamma (IFNγ) and granulocyte-macrophage colony-stimulating factor (GM-CSF) the clinical consequences</w:t>
      </w:r>
      <w:r w:rsidR="005410A0" w:rsidRPr="00CB1632">
        <w:rPr>
          <w:rFonts w:asciiTheme="majorHAnsi" w:eastAsia="Times New Roman" w:hAnsiTheme="majorHAnsi" w:cstheme="majorHAnsi"/>
          <w:color w:val="000000" w:themeColor="text1"/>
          <w:shd w:val="clear" w:color="auto" w:fill="FFFFFF"/>
        </w:rPr>
        <w:t xml:space="preserve"> of these therapies in the peri</w:t>
      </w:r>
      <w:r w:rsidRPr="00CB1632">
        <w:rPr>
          <w:rFonts w:asciiTheme="majorHAnsi" w:eastAsia="Times New Roman" w:hAnsiTheme="majorHAnsi" w:cstheme="majorHAnsi"/>
          <w:color w:val="000000" w:themeColor="text1"/>
          <w:shd w:val="clear" w:color="auto" w:fill="FFFFFF"/>
        </w:rPr>
        <w:t>operative setting remains unclear</w:t>
      </w:r>
      <w:r w:rsidR="005410A0" w:rsidRPr="00CB1632">
        <w:rPr>
          <w:rFonts w:asciiTheme="majorHAnsi" w:eastAsia="Times New Roman" w:hAnsiTheme="majorHAnsi" w:cstheme="majorHAnsi"/>
          <w:color w:val="000000" w:themeColor="text1"/>
          <w:shd w:val="clear" w:color="auto" w:fill="FFFFFF"/>
        </w:rPr>
        <w:t xml:space="preserve"> </w:t>
      </w:r>
      <w:r w:rsidR="005410A0" w:rsidRPr="00CB1632">
        <w:rPr>
          <w:rFonts w:asciiTheme="majorHAnsi" w:eastAsia="Times New Roman" w:hAnsiTheme="majorHAnsi" w:cstheme="majorHAnsi"/>
          <w:color w:val="000000" w:themeColor="text1"/>
          <w:shd w:val="clear" w:color="auto" w:fill="FFFFFF"/>
        </w:rPr>
        <w:fldChar w:fldCharType="begin" w:fldLock="1"/>
      </w:r>
      <w:r w:rsidR="00FB3A0E" w:rsidRPr="00CB1632">
        <w:rPr>
          <w:rFonts w:asciiTheme="majorHAnsi" w:eastAsia="Times New Roman" w:hAnsiTheme="majorHAnsi" w:cstheme="majorHAnsi"/>
          <w:color w:val="000000" w:themeColor="text1"/>
          <w:shd w:val="clear" w:color="auto" w:fill="FFFFFF"/>
        </w:rPr>
        <w:instrText>ADDIN CSL_CITATION { "citationItems" : [ { "id" : "ITEM-1", "itemData" : { "DOI" : "10.1097/SLA.0000000000001484", "ISSN" : "0003-4932", "author" : [ { "dropping-particle" : "", "family" : "Longbottom", "given" : "E. Rebecca", "non-dropping-particle" : "", "parse-names" : false, "suffix" : "" }, { "dropping-particle" : "", "family" : "Torrance", "given" : "Hew D. T.", "non-dropping-particle" : "", "parse-names" : false, "suffix" : "" }, { "dropping-particle" : "", "family" : "Owen", "given" : "Helen C.", "non-dropping-particle" : "", "parse-names" : false, "suffix" : "" }, { "dropping-particle" : "", "family" : "Fragkou", "given" : "Paraskevi C.", "non-dropping-particle" : "", "parse-names" : false, "suffix" : "" }, { "dropping-particle" : "", "family" : "Hinds", "given" : "Charles J.", "non-dropping-particle" : "", "parse-names" : false, "suffix" : "" }, { "dropping-particle" : "", "family" : "Pearse", "given" : "Rupert M.", "non-dropping-particle" : "", "parse-names" : false, "suffix" : "" }, { "dropping-particle" : "", "family" : "O\u2019Dwyer", "given" : "Michael J.", "non-dropping-particle" : "", "parse-names" : false, "suffix" : "" } ], "container-title" : "Annals of Surgery", "id" : "ITEM-1", "issue" : "2", "issued" : { "date-parts" : [ [ "2016", "8" ] ] }, "page" : "370-377", "title" : "Features of Postoperative Immune Suppression Are Reversible With Interferon Gamma and Independent of Interleukin-6 Pathways", "type" : "article-journal", "volume" : "264" }, "uris" : [ "http://www.mendeley.com/documents/?uuid=babfeee0-5aa2-3c71-939d-6f477c92eefc" ] }, { "id" : "ITEM-2", "itemData" : { "DOI" : "10.1371/journal.pone.0144003", "ISSN" : "1932-6203", "PMID" : "26641243", "abstract" : "PURPOSE Surgical patients are at high risk for developing infectious complications and postoperative delirium. Prolonged infections and delirium result in worse outcome. Granulocyte-macrophage colony-stimulating factor (GM-CSF) and influenza vaccination are known to increase HLA-DR on monocytes and improve immune reactivity. This study aimed to investigate whether GM-CSF or vaccination reverses monocyte deactivation. Secondary aims were whether it decreases infection and delirium days after esophageal or pancreatic resection over time. METHODS In this prospective, randomized, placebo-controlled, double-blind, double dummy trial setting on an interdisciplinary ICU of a university hospital 61 patients with immunosuppression (monocytic HLA-DR [mHLA-DR] &lt;10,000 monoclonal antibodies [mAb] per cell) on the first day after esophageal or pancreatic resection were treated with either GM-CSF (250 \u03bcg/m2/d), influenza vaccination (Mutagrip 0.5 ml/d) or placebo for a maximum of 3 consecutive days if mHLA-DR remained below 10,000 mAb per cell. HLA-DR on monocytes was measured daily until day 5 after surgery. Infections and delirium were followed up for 9 days after surgery. Primary outcome was HLA-DR on monocytes, and secondary outcomes were duration of infection and delirium. RESULTS mHLA-DR was significantly increased compared to placebo (p &lt; 0.001) and influenza vaccination (p &lt; 0.001) on the second postoperative day. Compared with placebo, GM-CSF-treated patients revealed shorter duration of infection (p &lt; 0.001); the duration of delirium was increased after vaccination (p = 0.003). CONCLUSION Treatment with GM-CSF in patients with postoperative immune suppression was safe and effective in restoring monocytic immune competence. Furthermore, therapy with GM-CSF reduced duration of infection in immune compromised patients. However, influenza vaccination increased duration of delirium after major surgery. TRIAL REGISTRATION www.controlled-trials.com ISRCTN27114642.", "author" : [ { "dropping-particle" : "", "family" : "Spies", "given" : "Claudia", "non-dropping-particle" : "", "parse-names" : false, "suffix" : "" }, { "dropping-particle" : "", "family" : "Luetz", "given" : "Alawi", "non-dropping-particle" : "", "parse-names" : false, "suffix" : "" }, { "dropping-particle" : "", "family" : "Lachmann", "given" : "Gunnar", "non-dropping-particle" : "", "parse-names" : false, "suffix" : "" }, { "dropping-particle" : "", "family" : "Renius", "given" : "Markus", "non-dropping-particle" : "", "parse-names" : false, "suffix" : "" }, { "dropping-particle" : "", "family" : "Haefen", "given" : "Clarissa", "non-dropping-particle" : "von", "parse-names" : false, "suffix" : "" }, { "dropping-particle" : "", "family" : "Wernecke", "given" : "Klaus-Dieter", "non-dropping-particle" : "", "parse-names" : false, "suffix" : "" }, { "dropping-particle" : "", "family" : "Bahra", "given" : "Marcus", "non-dropping-particle" : "", "parse-names" : false, "suffix" : "" }, { "dropping-particle" : "", "family" : "Schiemann", "given" : "Alexander", "non-dropping-particle" : "", "parse-names" : false, "suffix" : "" }, { "dropping-particle" : "", "family" : "Paupers", "given" : "Marco", "non-dropping-particle" : "", "parse-names" : false, "suffix" : "" }, { "dropping-particle" : "", "family" : "Meisel", "given" : "Christian", "non-dropping-particle" : "", "parse-names" : false, "suffix" : "" } ], "container-title" : "PloS one", "editor" : [ { "dropping-particle" : "", "family" : "Yende", "given" : "Sachin", "non-dropping-particle" : "", "parse-names" : false, "suffix" : "" } ], "id" : "ITEM-2", "issue" : "12", "issued" : { "date-parts" : [ [ "2015", "12", "7" ] ] }, "page" : "e0144003", "title" : "Influence of Granulocyte-Macrophage Colony-Stimulating Factor or Influenza Vaccination on HLA-DR, Infection and Delirium Days in Immunosuppressed Surgical Patients: Double Blind, Randomised Controlled Trial.", "type" : "article-journal", "volume" : "10" }, "uris" : [ "http://www.mendeley.com/documents/?uuid=3162305e-22e7-3132-adb7-e8ca2538f6ba" ] } ], "mendeley" : { "formattedCitation" : "(64,65)", "plainTextFormattedCitation" : "(64,65)", "previouslyFormattedCitation" : "(63,64)" }, "properties" : { "noteIndex" : 0 }, "schema" : "https://github.com/citation-style-language/schema/raw/master/csl-citation.json" }</w:instrText>
      </w:r>
      <w:r w:rsidR="005410A0" w:rsidRPr="00CB1632">
        <w:rPr>
          <w:rFonts w:asciiTheme="majorHAnsi" w:eastAsia="Times New Roman" w:hAnsiTheme="majorHAnsi" w:cstheme="majorHAnsi"/>
          <w:color w:val="000000" w:themeColor="text1"/>
          <w:shd w:val="clear" w:color="auto" w:fill="FFFFFF"/>
        </w:rPr>
        <w:fldChar w:fldCharType="separate"/>
      </w:r>
      <w:r w:rsidR="00FB3A0E" w:rsidRPr="00CB1632">
        <w:rPr>
          <w:rFonts w:asciiTheme="majorHAnsi" w:eastAsia="Times New Roman" w:hAnsiTheme="majorHAnsi" w:cstheme="majorHAnsi"/>
          <w:noProof/>
          <w:color w:val="000000" w:themeColor="text1"/>
          <w:shd w:val="clear" w:color="auto" w:fill="FFFFFF"/>
        </w:rPr>
        <w:t>(64,65)</w:t>
      </w:r>
      <w:r w:rsidR="005410A0" w:rsidRPr="00CB1632">
        <w:rPr>
          <w:rFonts w:asciiTheme="majorHAnsi" w:eastAsia="Times New Roman" w:hAnsiTheme="majorHAnsi" w:cstheme="majorHAnsi"/>
          <w:color w:val="000000" w:themeColor="text1"/>
          <w:shd w:val="clear" w:color="auto" w:fill="FFFFFF"/>
        </w:rPr>
        <w:fldChar w:fldCharType="end"/>
      </w:r>
      <w:r w:rsidR="005410A0" w:rsidRPr="00CB1632">
        <w:rPr>
          <w:rFonts w:asciiTheme="majorHAnsi" w:eastAsia="Times New Roman" w:hAnsiTheme="majorHAnsi" w:cstheme="majorHAnsi"/>
          <w:color w:val="000000" w:themeColor="text1"/>
          <w:shd w:val="clear" w:color="auto" w:fill="FFFFFF"/>
        </w:rPr>
        <w:t>.</w:t>
      </w:r>
      <w:r w:rsidR="007F4480" w:rsidRPr="00CB1632">
        <w:rPr>
          <w:rFonts w:asciiTheme="majorHAnsi" w:eastAsia="Times New Roman" w:hAnsiTheme="majorHAnsi" w:cstheme="majorHAnsi"/>
          <w:color w:val="000000" w:themeColor="text1"/>
          <w:shd w:val="clear" w:color="auto" w:fill="FFFFFF"/>
        </w:rPr>
        <w:t xml:space="preserve"> </w:t>
      </w:r>
      <w:r w:rsidRPr="00CB1632">
        <w:rPr>
          <w:rFonts w:asciiTheme="majorHAnsi" w:eastAsia="Times New Roman" w:hAnsiTheme="majorHAnsi" w:cstheme="majorHAnsi"/>
          <w:color w:val="000000" w:themeColor="text1"/>
          <w:shd w:val="clear" w:color="auto" w:fill="FFFFFF"/>
        </w:rPr>
        <w:t>A persistent immune suppression and catabolism has been identified following the tissue injury associated with major trauma but not as yet following elective or non-trauma emergency surgery</w:t>
      </w:r>
      <w:r w:rsidR="005410A0" w:rsidRPr="00CB1632">
        <w:rPr>
          <w:rFonts w:asciiTheme="majorHAnsi" w:eastAsia="Times New Roman" w:hAnsiTheme="majorHAnsi" w:cstheme="majorHAnsi"/>
          <w:color w:val="000000" w:themeColor="text1"/>
          <w:shd w:val="clear" w:color="auto" w:fill="FFFFFF"/>
        </w:rPr>
        <w:t xml:space="preserve"> </w:t>
      </w:r>
      <w:r w:rsidR="005410A0" w:rsidRPr="00CB1632">
        <w:rPr>
          <w:rFonts w:asciiTheme="majorHAnsi" w:eastAsia="Times New Roman" w:hAnsiTheme="majorHAnsi" w:cstheme="majorHAnsi"/>
          <w:color w:val="000000" w:themeColor="text1"/>
          <w:shd w:val="clear" w:color="auto" w:fill="FFFFFF"/>
        </w:rPr>
        <w:fldChar w:fldCharType="begin" w:fldLock="1"/>
      </w:r>
      <w:r w:rsidR="00FB3A0E" w:rsidRPr="00CB1632">
        <w:rPr>
          <w:rFonts w:asciiTheme="majorHAnsi" w:eastAsia="Times New Roman" w:hAnsiTheme="majorHAnsi" w:cstheme="majorHAnsi"/>
          <w:color w:val="000000" w:themeColor="text1"/>
          <w:shd w:val="clear" w:color="auto" w:fill="FFFFFF"/>
        </w:rPr>
        <w:instrText>ADDIN CSL_CITATION { "citationItems" : [ { "id" : "ITEM-1", "itemData" : { "DOI" : "10.1097/TA.0b013e318256e000", "ISSN" : "2163-0763", "PMID" : "22695412", "abstract" : "Surgical intensive care unit (ICU) stay of longer than 10 days is often described by the experienced intensivist as a \"complicated clinical course\" and is frequently attributed to persistent immune dysfunction. \"Systemic inflammatory response syndrome\" (SIRS) followed by \"compensatory anti-inflammatory response syndrome\" (CARS) is a conceptual framework to explain the immunologic trajectory that ICU patients with severe sepsis, trauma, or emergency surgery for abdominal infection often traverse, but the causes, mechanisms, and reasons for persistent immune dysfunction remain unexplained. Often involving multiple-organ failure (MOF) and death, improvements in surgical intensive care have altered its incidence, phenotype, and frequency and have increased the number of patients who survive initial sepsis or surgical events and progress to a persistent inflammation, immunosuppression, and catabolism syndrome (PICS). Often observed, but rarely reversible, these patients may survive to transfer to a long-term care facility only to return to the ICU, but rarely to self-sufficiency. We propose that PICS is the dominant pathophysiology and phenotype that has replaced late MOF and prolongs surgical ICU stay, usually with poor outcome. This review details the evolving epidemiology of MOF, the clinical presentation of PICS, and our understanding of how persistent inflammation and immunosuppression define the pathobiology of prolonged intensive care. Therapy for PICS will involve innovative interventions for immune system rebalance and nutritional support to regain physical function and well-being.", "author" : [ { "dropping-particle" : "", "family" : "Gentile", "given" : "Lori F", "non-dropping-particle" : "", "parse-names" : false, "suffix" : "" }, { "dropping-particle" : "", "family" : "Cuenca", "given" : "Alex G", "non-dropping-particle" : "", "parse-names" : false, "suffix" : "" }, { "dropping-particle" : "", "family" : "Efron", "given" : "Philip A", "non-dropping-particle" : "", "parse-names" : false, "suffix" : "" }, { "dropping-particle" : "", "family" : "Ang", "given" : "Darwin", "non-dropping-particle" : "", "parse-names" : false, "suffix" : "" }, { "dropping-particle" : "", "family" : "Bihorac", "given" : "Azra", "non-dropping-particle" : "", "parse-names" : false, "suffix" : "" }, { "dropping-particle" : "", "family" : "McKinley", "given" : "Bruce A", "non-dropping-particle" : "", "parse-names" : false, "suffix" : "" }, { "dropping-particle" : "", "family" : "Moldawer", "given" : "Lyle L", "non-dropping-particle" : "", "parse-names" : false, "suffix" : "" }, { "dropping-particle" : "", "family" : "Moore", "given" : "Frederick A", "non-dropping-particle" : "", "parse-names" : false, "suffix" : "" } ], "container-title" : "The journal of trauma and acute care surgery", "id" : "ITEM-1", "issue" : "6", "issued" : { "date-parts" : [ [ "2012", "6" ] ] }, "page" : "1491-501", "title" : "Persistent inflammation and immunosuppression: a common syndrome and new horizon for surgical intensive care.", "type" : "article-journal", "volume" : "72" }, "uris" : [ "http://www.mendeley.com/documents/?uuid=ad715e1e-3d66-32f9-9ee0-ed4863c90c29" ] } ], "mendeley" : { "formattedCitation" : "(66)", "plainTextFormattedCitation" : "(66)", "previouslyFormattedCitation" : "(65)" }, "properties" : { "noteIndex" : 0 }, "schema" : "https://github.com/citation-style-language/schema/raw/master/csl-citation.json" }</w:instrText>
      </w:r>
      <w:r w:rsidR="005410A0" w:rsidRPr="00CB1632">
        <w:rPr>
          <w:rFonts w:asciiTheme="majorHAnsi" w:eastAsia="Times New Roman" w:hAnsiTheme="majorHAnsi" w:cstheme="majorHAnsi"/>
          <w:color w:val="000000" w:themeColor="text1"/>
          <w:shd w:val="clear" w:color="auto" w:fill="FFFFFF"/>
        </w:rPr>
        <w:fldChar w:fldCharType="separate"/>
      </w:r>
      <w:r w:rsidR="00FB3A0E" w:rsidRPr="00CB1632">
        <w:rPr>
          <w:rFonts w:asciiTheme="majorHAnsi" w:eastAsia="Times New Roman" w:hAnsiTheme="majorHAnsi" w:cstheme="majorHAnsi"/>
          <w:noProof/>
          <w:color w:val="000000" w:themeColor="text1"/>
          <w:shd w:val="clear" w:color="auto" w:fill="FFFFFF"/>
        </w:rPr>
        <w:t>(66)</w:t>
      </w:r>
      <w:r w:rsidR="005410A0" w:rsidRPr="00CB1632">
        <w:rPr>
          <w:rFonts w:asciiTheme="majorHAnsi" w:eastAsia="Times New Roman" w:hAnsiTheme="majorHAnsi" w:cstheme="majorHAnsi"/>
          <w:color w:val="000000" w:themeColor="text1"/>
          <w:shd w:val="clear" w:color="auto" w:fill="FFFFFF"/>
        </w:rPr>
        <w:fldChar w:fldCharType="end"/>
      </w:r>
      <w:r w:rsidRPr="00CB1632">
        <w:rPr>
          <w:rFonts w:asciiTheme="majorHAnsi" w:eastAsia="Times New Roman" w:hAnsiTheme="majorHAnsi" w:cstheme="majorHAnsi"/>
          <w:color w:val="000000" w:themeColor="text1"/>
          <w:shd w:val="clear" w:color="auto" w:fill="FFFFFF"/>
        </w:rPr>
        <w:t xml:space="preserve">. </w:t>
      </w:r>
    </w:p>
    <w:p w14:paraId="0DBDA9FC" w14:textId="77777777" w:rsidR="00F07875" w:rsidRPr="00CB1632" w:rsidRDefault="00F07875" w:rsidP="008979F9">
      <w:pPr>
        <w:spacing w:line="360" w:lineRule="auto"/>
        <w:contextualSpacing/>
        <w:jc w:val="both"/>
        <w:rPr>
          <w:rFonts w:asciiTheme="majorHAnsi" w:hAnsiTheme="majorHAnsi"/>
          <w:i/>
          <w:color w:val="000000" w:themeColor="text1"/>
        </w:rPr>
      </w:pPr>
    </w:p>
    <w:p w14:paraId="5066AD01" w14:textId="0870C24E" w:rsidR="003265DC" w:rsidRPr="00CB1632" w:rsidRDefault="00D32DC4" w:rsidP="008979F9">
      <w:pPr>
        <w:pStyle w:val="ListParagraph"/>
        <w:numPr>
          <w:ilvl w:val="0"/>
          <w:numId w:val="16"/>
        </w:numPr>
        <w:spacing w:after="0" w:line="360" w:lineRule="auto"/>
        <w:outlineLvl w:val="0"/>
        <w:rPr>
          <w:rFonts w:asciiTheme="majorHAnsi" w:hAnsiTheme="majorHAnsi"/>
          <w:i/>
          <w:color w:val="000000" w:themeColor="text1"/>
        </w:rPr>
      </w:pPr>
      <w:r w:rsidRPr="00CB1632">
        <w:rPr>
          <w:rFonts w:asciiTheme="majorHAnsi" w:hAnsiTheme="majorHAnsi"/>
          <w:i/>
          <w:color w:val="000000" w:themeColor="text1"/>
        </w:rPr>
        <w:t>Antibiotic Therapy</w:t>
      </w:r>
    </w:p>
    <w:p w14:paraId="3B193B21" w14:textId="150874B6" w:rsidR="004F0B82" w:rsidRPr="00CB1632" w:rsidRDefault="005B75BD" w:rsidP="008979F9">
      <w:pPr>
        <w:spacing w:line="360" w:lineRule="auto"/>
        <w:contextualSpacing/>
        <w:jc w:val="both"/>
        <w:rPr>
          <w:rFonts w:asciiTheme="majorHAnsi" w:hAnsiTheme="majorHAnsi"/>
          <w:color w:val="000000" w:themeColor="text1"/>
        </w:rPr>
      </w:pPr>
      <w:r w:rsidRPr="00CB1632">
        <w:rPr>
          <w:rFonts w:asciiTheme="majorHAnsi" w:hAnsiTheme="majorHAnsi"/>
          <w:color w:val="000000" w:themeColor="text1"/>
          <w:lang w:val="en-US"/>
        </w:rPr>
        <w:t>Antimicrobial resistance is perhaps the greatest single challenge facing modern healthcare</w:t>
      </w:r>
      <w:r w:rsidR="00C62638" w:rsidRPr="00CB1632">
        <w:rPr>
          <w:rFonts w:asciiTheme="majorHAnsi" w:eastAsia="Times New Roman" w:hAnsiTheme="majorHAnsi"/>
          <w:color w:val="000000" w:themeColor="text1"/>
          <w:lang w:val="en-US" w:eastAsia="pt-BR"/>
        </w:rPr>
        <w:t xml:space="preserve"> and </w:t>
      </w:r>
      <w:r w:rsidR="00172EF2" w:rsidRPr="00CB1632">
        <w:rPr>
          <w:rFonts w:asciiTheme="majorHAnsi" w:eastAsia="Times New Roman" w:hAnsiTheme="majorHAnsi"/>
          <w:color w:val="000000" w:themeColor="text1"/>
          <w:lang w:val="en-US" w:eastAsia="pt-BR"/>
        </w:rPr>
        <w:t>clinicians</w:t>
      </w:r>
      <w:r w:rsidRPr="00CB1632">
        <w:rPr>
          <w:rFonts w:asciiTheme="majorHAnsi" w:eastAsia="Times New Roman" w:hAnsiTheme="majorHAnsi"/>
          <w:color w:val="000000" w:themeColor="text1"/>
          <w:lang w:val="en-US" w:eastAsia="pt-BR"/>
        </w:rPr>
        <w:t xml:space="preserve"> </w:t>
      </w:r>
      <w:r w:rsidR="00C62638" w:rsidRPr="00CB1632">
        <w:rPr>
          <w:rFonts w:asciiTheme="majorHAnsi" w:eastAsia="Times New Roman" w:hAnsiTheme="majorHAnsi"/>
          <w:color w:val="000000" w:themeColor="text1"/>
          <w:lang w:val="en-US" w:eastAsia="pt-BR"/>
        </w:rPr>
        <w:t xml:space="preserve">must </w:t>
      </w:r>
      <w:r w:rsidRPr="00CB1632">
        <w:rPr>
          <w:rFonts w:asciiTheme="majorHAnsi" w:eastAsia="Times New Roman" w:hAnsiTheme="majorHAnsi"/>
          <w:color w:val="000000" w:themeColor="text1"/>
          <w:lang w:val="en-US" w:eastAsia="pt-BR"/>
        </w:rPr>
        <w:t>balance need for anti</w:t>
      </w:r>
      <w:r w:rsidR="00EA0845" w:rsidRPr="00CB1632">
        <w:rPr>
          <w:rFonts w:asciiTheme="majorHAnsi" w:eastAsia="Times New Roman" w:hAnsiTheme="majorHAnsi"/>
          <w:color w:val="000000" w:themeColor="text1"/>
          <w:lang w:val="en-US" w:eastAsia="pt-BR"/>
        </w:rPr>
        <w:t>biotic therapy with preserving their effectiveness</w:t>
      </w:r>
      <w:r w:rsidR="00C62638" w:rsidRPr="00CB1632">
        <w:rPr>
          <w:rFonts w:asciiTheme="majorHAnsi" w:eastAsia="Times New Roman" w:hAnsiTheme="majorHAnsi"/>
          <w:color w:val="000000" w:themeColor="text1"/>
          <w:lang w:val="en-US" w:eastAsia="pt-BR"/>
        </w:rPr>
        <w:t xml:space="preserve">. </w:t>
      </w:r>
      <w:r w:rsidRPr="00CB1632">
        <w:rPr>
          <w:rFonts w:asciiTheme="majorHAnsi" w:hAnsiTheme="majorHAnsi"/>
          <w:color w:val="000000" w:themeColor="text1"/>
        </w:rPr>
        <w:t xml:space="preserve">Prophylaxis </w:t>
      </w:r>
      <w:r w:rsidR="0012490E" w:rsidRPr="00CB1632">
        <w:rPr>
          <w:rFonts w:asciiTheme="majorHAnsi" w:hAnsiTheme="majorHAnsi"/>
          <w:color w:val="000000" w:themeColor="text1"/>
        </w:rPr>
        <w:t>is</w:t>
      </w:r>
      <w:r w:rsidRPr="00CB1632">
        <w:rPr>
          <w:rFonts w:asciiTheme="majorHAnsi" w:hAnsiTheme="majorHAnsi"/>
          <w:color w:val="000000" w:themeColor="text1"/>
        </w:rPr>
        <w:t xml:space="preserve"> </w:t>
      </w:r>
      <w:r w:rsidR="00C62638" w:rsidRPr="00CB1632">
        <w:rPr>
          <w:rFonts w:asciiTheme="majorHAnsi" w:hAnsiTheme="majorHAnsi"/>
          <w:color w:val="000000" w:themeColor="text1"/>
        </w:rPr>
        <w:t xml:space="preserve">often </w:t>
      </w:r>
      <w:r w:rsidRPr="00CB1632">
        <w:rPr>
          <w:rFonts w:asciiTheme="majorHAnsi" w:hAnsiTheme="majorHAnsi"/>
          <w:color w:val="000000" w:themeColor="text1"/>
        </w:rPr>
        <w:t xml:space="preserve">recommended to reduce the risk of surgical site infection, and is the most frequent indication for antimicrobial use </w:t>
      </w:r>
      <w:r w:rsidR="008955CA" w:rsidRPr="00CB1632">
        <w:rPr>
          <w:rFonts w:asciiTheme="majorHAnsi" w:hAnsiTheme="majorHAnsi"/>
          <w:color w:val="000000" w:themeColor="text1"/>
        </w:rPr>
        <w:t>during the perioperative period. H</w:t>
      </w:r>
      <w:r w:rsidRPr="00CB1632">
        <w:rPr>
          <w:rFonts w:asciiTheme="majorHAnsi" w:hAnsiTheme="majorHAnsi"/>
          <w:color w:val="000000" w:themeColor="text1"/>
        </w:rPr>
        <w:t xml:space="preserve">owever, the evidence to support the use of antimicrobial prophylaxis </w:t>
      </w:r>
      <w:r w:rsidR="008955CA" w:rsidRPr="00CB1632">
        <w:rPr>
          <w:rFonts w:asciiTheme="majorHAnsi" w:hAnsiTheme="majorHAnsi"/>
          <w:color w:val="000000" w:themeColor="text1"/>
        </w:rPr>
        <w:t>is</w:t>
      </w:r>
      <w:r w:rsidRPr="00CB1632">
        <w:rPr>
          <w:rFonts w:asciiTheme="majorHAnsi" w:hAnsiTheme="majorHAnsi"/>
          <w:color w:val="000000" w:themeColor="text1"/>
        </w:rPr>
        <w:t xml:space="preserve"> several decades </w:t>
      </w:r>
      <w:r w:rsidR="008955CA" w:rsidRPr="00CB1632">
        <w:rPr>
          <w:rFonts w:asciiTheme="majorHAnsi" w:hAnsiTheme="majorHAnsi"/>
          <w:color w:val="000000" w:themeColor="text1"/>
        </w:rPr>
        <w:t>old</w:t>
      </w:r>
      <w:r w:rsidRPr="00CB1632">
        <w:rPr>
          <w:rFonts w:asciiTheme="majorHAnsi" w:hAnsiTheme="majorHAnsi"/>
          <w:color w:val="000000" w:themeColor="text1"/>
        </w:rPr>
        <w:t xml:space="preserve">, </w:t>
      </w:r>
      <w:r w:rsidR="008955CA" w:rsidRPr="00CB1632">
        <w:rPr>
          <w:rFonts w:asciiTheme="majorHAnsi" w:hAnsiTheme="majorHAnsi"/>
          <w:color w:val="000000" w:themeColor="text1"/>
        </w:rPr>
        <w:t>preceding</w:t>
      </w:r>
      <w:r w:rsidRPr="00CB1632">
        <w:rPr>
          <w:rFonts w:asciiTheme="majorHAnsi" w:hAnsiTheme="majorHAnsi"/>
          <w:color w:val="000000" w:themeColor="text1"/>
        </w:rPr>
        <w:t xml:space="preserve"> </w:t>
      </w:r>
      <w:r w:rsidR="00EA0845" w:rsidRPr="00CB1632">
        <w:rPr>
          <w:rFonts w:asciiTheme="majorHAnsi" w:hAnsiTheme="majorHAnsi"/>
          <w:color w:val="000000" w:themeColor="text1"/>
        </w:rPr>
        <w:t>modern innovations</w:t>
      </w:r>
      <w:r w:rsidR="008955CA" w:rsidRPr="00CB1632">
        <w:rPr>
          <w:rFonts w:asciiTheme="majorHAnsi" w:hAnsiTheme="majorHAnsi"/>
          <w:color w:val="000000" w:themeColor="text1"/>
        </w:rPr>
        <w:t xml:space="preserve"> which</w:t>
      </w:r>
      <w:r w:rsidR="00172EF2" w:rsidRPr="00CB1632">
        <w:rPr>
          <w:rFonts w:asciiTheme="majorHAnsi" w:hAnsiTheme="majorHAnsi"/>
          <w:color w:val="000000" w:themeColor="text1"/>
        </w:rPr>
        <w:t xml:space="preserve"> </w:t>
      </w:r>
      <w:r w:rsidR="008955CA" w:rsidRPr="00CB1632">
        <w:rPr>
          <w:rFonts w:asciiTheme="majorHAnsi" w:hAnsiTheme="majorHAnsi"/>
          <w:color w:val="000000" w:themeColor="text1"/>
        </w:rPr>
        <w:t xml:space="preserve">reduce </w:t>
      </w:r>
      <w:r w:rsidRPr="00CB1632">
        <w:rPr>
          <w:rFonts w:asciiTheme="majorHAnsi" w:hAnsiTheme="majorHAnsi"/>
          <w:color w:val="000000" w:themeColor="text1"/>
        </w:rPr>
        <w:t>surgical site infection e.g. modern antiseptic preparation</w:t>
      </w:r>
      <w:r w:rsidR="008955CA" w:rsidRPr="00CB1632">
        <w:rPr>
          <w:rFonts w:asciiTheme="majorHAnsi" w:hAnsiTheme="majorHAnsi"/>
          <w:color w:val="000000" w:themeColor="text1"/>
        </w:rPr>
        <w:t>,</w:t>
      </w:r>
      <w:r w:rsidRPr="00CB1632">
        <w:rPr>
          <w:rFonts w:asciiTheme="majorHAnsi" w:hAnsiTheme="majorHAnsi"/>
          <w:color w:val="000000" w:themeColor="text1"/>
        </w:rPr>
        <w:t xml:space="preserve"> </w:t>
      </w:r>
      <w:r w:rsidR="00172EF2" w:rsidRPr="00CB1632">
        <w:rPr>
          <w:rFonts w:asciiTheme="majorHAnsi" w:hAnsiTheme="majorHAnsi"/>
          <w:color w:val="000000" w:themeColor="text1"/>
        </w:rPr>
        <w:t>minimally invasive surg</w:t>
      </w:r>
      <w:r w:rsidR="008955CA" w:rsidRPr="00CB1632">
        <w:rPr>
          <w:rFonts w:asciiTheme="majorHAnsi" w:hAnsiTheme="majorHAnsi"/>
          <w:color w:val="000000" w:themeColor="text1"/>
        </w:rPr>
        <w:t>ery,</w:t>
      </w:r>
      <w:r w:rsidRPr="00CB1632">
        <w:rPr>
          <w:rFonts w:asciiTheme="majorHAnsi" w:hAnsiTheme="majorHAnsi"/>
          <w:color w:val="000000" w:themeColor="text1"/>
        </w:rPr>
        <w:t xml:space="preserve"> </w:t>
      </w:r>
      <w:r w:rsidR="00172EF2" w:rsidRPr="00CB1632">
        <w:rPr>
          <w:rFonts w:asciiTheme="majorHAnsi" w:hAnsiTheme="majorHAnsi"/>
          <w:color w:val="000000" w:themeColor="text1"/>
        </w:rPr>
        <w:lastRenderedPageBreak/>
        <w:t xml:space="preserve">operating theatre </w:t>
      </w:r>
      <w:r w:rsidRPr="00CB1632">
        <w:rPr>
          <w:rFonts w:asciiTheme="majorHAnsi" w:hAnsiTheme="majorHAnsi"/>
          <w:color w:val="000000" w:themeColor="text1"/>
        </w:rPr>
        <w:t xml:space="preserve">airflow systems. There is widespread variation in practice of antimicrobial prophylaxis </w:t>
      </w:r>
      <w:r w:rsidR="008955CA" w:rsidRPr="00CB1632">
        <w:rPr>
          <w:rFonts w:asciiTheme="majorHAnsi" w:hAnsiTheme="majorHAnsi"/>
          <w:color w:val="000000" w:themeColor="text1"/>
        </w:rPr>
        <w:t>for surgical patients</w:t>
      </w:r>
      <w:r w:rsidR="00172EF2" w:rsidRPr="00CB1632">
        <w:rPr>
          <w:rFonts w:asciiTheme="majorHAnsi" w:hAnsiTheme="majorHAnsi"/>
          <w:color w:val="000000" w:themeColor="text1"/>
        </w:rPr>
        <w:t>.</w:t>
      </w:r>
      <w:r w:rsidR="00A82669" w:rsidRPr="00CB1632">
        <w:rPr>
          <w:rFonts w:asciiTheme="majorHAnsi" w:hAnsiTheme="majorHAnsi"/>
          <w:color w:val="000000" w:themeColor="text1"/>
        </w:rPr>
        <w:t xml:space="preserve"> </w:t>
      </w:r>
      <w:r w:rsidRPr="00CB1632">
        <w:rPr>
          <w:rFonts w:asciiTheme="majorHAnsi" w:hAnsiTheme="majorHAnsi"/>
          <w:color w:val="000000" w:themeColor="text1"/>
        </w:rPr>
        <w:t xml:space="preserve">When source control is secured with surgical or radiological drainage, antimicrobial therapy </w:t>
      </w:r>
      <w:r w:rsidR="008955CA" w:rsidRPr="00CB1632">
        <w:rPr>
          <w:rFonts w:asciiTheme="majorHAnsi" w:hAnsiTheme="majorHAnsi"/>
          <w:color w:val="000000" w:themeColor="text1"/>
        </w:rPr>
        <w:t>may</w:t>
      </w:r>
      <w:r w:rsidR="00172EF2" w:rsidRPr="00CB1632">
        <w:rPr>
          <w:rFonts w:asciiTheme="majorHAnsi" w:hAnsiTheme="majorHAnsi"/>
          <w:color w:val="000000" w:themeColor="text1"/>
        </w:rPr>
        <w:t xml:space="preserve"> be</w:t>
      </w:r>
      <w:r w:rsidRPr="00CB1632">
        <w:rPr>
          <w:rFonts w:asciiTheme="majorHAnsi" w:hAnsiTheme="majorHAnsi"/>
          <w:color w:val="000000" w:themeColor="text1"/>
        </w:rPr>
        <w:t xml:space="preserve"> </w:t>
      </w:r>
      <w:r w:rsidR="008955CA" w:rsidRPr="00CB1632">
        <w:rPr>
          <w:rFonts w:asciiTheme="majorHAnsi" w:hAnsiTheme="majorHAnsi"/>
          <w:color w:val="000000" w:themeColor="text1"/>
        </w:rPr>
        <w:t>un</w:t>
      </w:r>
      <w:r w:rsidRPr="00CB1632">
        <w:rPr>
          <w:rFonts w:asciiTheme="majorHAnsi" w:hAnsiTheme="majorHAnsi"/>
          <w:color w:val="000000" w:themeColor="text1"/>
        </w:rPr>
        <w:t>necessary in uncomplicated conditions e.g. appendicitis or cholecystitis</w:t>
      </w:r>
      <w:r w:rsidR="005D0416" w:rsidRPr="00CB1632">
        <w:rPr>
          <w:rFonts w:asciiTheme="majorHAnsi" w:hAnsiTheme="majorHAnsi"/>
          <w:color w:val="000000" w:themeColor="text1"/>
        </w:rPr>
        <w:t xml:space="preserve"> </w:t>
      </w:r>
      <w:r w:rsidR="005D0416" w:rsidRPr="00CB1632">
        <w:rPr>
          <w:rFonts w:asciiTheme="majorHAnsi" w:hAnsiTheme="majorHAnsi"/>
          <w:color w:val="000000" w:themeColor="text1"/>
        </w:rPr>
        <w:fldChar w:fldCharType="begin" w:fldLock="1"/>
      </w:r>
      <w:r w:rsidR="00FB3A0E" w:rsidRPr="00CB1632">
        <w:rPr>
          <w:rFonts w:asciiTheme="majorHAnsi" w:hAnsiTheme="majorHAnsi"/>
          <w:color w:val="000000" w:themeColor="text1"/>
        </w:rPr>
        <w:instrText>ADDIN CSL_CITATION { "citationItems" : [ { "id" : "ITEM-1", "itemData" : { "DOI" : "10.1002/14651858.CD001439.pub2", "ISSN" : "1469-493X", "PMID" : "16034862", "abstract" : "BACKGROUND Appendicitis is the most common cause of acute abdominal pain requiring surgical intervention. The cause of appendicitis is unclear and the mechanism of pathogenesis continues to be debated. Despite improved asepsis and surgical techniques, postoperative complications, such as wound infection and intraabdominal abscess, still account for a significant morbidity. Several studies implicate that postoperative infections are reduced by administration of antimicrobial regimes. OBJECTIVES This review evaluated the use of antibiotics compared to placebo or no treatment in patients undergoing appendectomy. Will these patients benefit from antimicrobial prophylaxis? The outcomes were described according to the nature of the appendix, as either simple appendicitis (including the non-infectious stage) and complicated appendicitis. The efficacy of different antibiotic regimens were not evaluated. SEARCH STRATEGY We searched The Cochrane Central Register of Controlled Trials (Cochrane Library 2005 issue 1); Pubmed ; EMBASE; and the Cochrane Colorectal Cancer Group Specialised Register (April 2005). In addition, we manually searched the reference lists of the primary identified trials. SELECTION CRITERIA We evaluated Randomised Controlled Trials (RCTs) and Controlled Clinical Trials (CCTs) in which any antibiotic regime were compared to placebo in patients suspected of having appendicitis, and undergoing appendectomy. Both studies on children and adults were reviewed. The outcome measures of the studies were: Wound infection, intra abdominal abscess, length of stay in hospital, and mortality. DATA COLLECTION AND ANALYSIS Eligibility and trial quality were assessed, recorded and cross-checked by two reviewers. MAIN RESULTS Forty-five studies including 9576 patients were included in this review. The overall result is that the use of antibiotics is superior to placebo for preventing wound infection and intraabdominal abscess, with no apparent difference in the nature of the removed appendix. Studies exclusively on children and studies examining topical application reported results in favour to the above, although the results were not significant. AUTHORS' CONCLUSIONS Antibiotic prophylaxis is effective in the prevention of postoperative complications in appendectomised patients, whether the administration is given pre-, peri- or post-operatively, and could be considered for routine in emergency appendectomies.", "author" : [ { "dropping-particle" : "", "family" : "Andersen", "given" : "Betina Ristorp", "non-dropping-particle" : "", "parse-names" : false, "suffix" : "" }, { "dropping-particle" : "", "family" : "Kallehave", "given" : "Finn Lasse", "non-dropping-particle" : "", "parse-names" : false, "suffix" : "" }, { "dropping-particle" : "", "family" : "Andersen", "given" : "Henning Keinke", "non-dropping-particle" : "", "parse-names" : false, "suffix" : "" } ], "container-title" : "Cochrane Database of Systematic Reviews", "editor" : [ { "dropping-particle" : "", "family" : "Andersen", "given" : "Henning Keinke", "non-dropping-particle" : "", "parse-names" : false, "suffix" : "" } ], "id" : "ITEM-1", "issue" : "3", "issued" : { "date-parts" : [ [ "2005", "7", "20" ] ] }, "page" : "CD001439", "publisher" : "John Wiley &amp; Sons, Ltd", "publisher-place" : "Chichester, UK", "title" : "Antibiotics versus placebo for prevention of postoperative infection after appendicectomy.", "type" : "chapter" }, "uris" : [ "http://www.mendeley.com/documents/?uuid=8111c003-4caf-3774-b4ef-adef5427ad16" ] } ], "mendeley" : { "formattedCitation" : "(67)", "plainTextFormattedCitation" : "(67)", "previouslyFormattedCitation" : "(66)" }, "properties" : { "noteIndex" : 0 }, "schema" : "https://github.com/citation-style-language/schema/raw/master/csl-citation.json" }</w:instrText>
      </w:r>
      <w:r w:rsidR="005D0416" w:rsidRPr="00CB1632">
        <w:rPr>
          <w:rFonts w:asciiTheme="majorHAnsi" w:hAnsiTheme="majorHAnsi"/>
          <w:color w:val="000000" w:themeColor="text1"/>
        </w:rPr>
        <w:fldChar w:fldCharType="separate"/>
      </w:r>
      <w:r w:rsidR="00FB3A0E" w:rsidRPr="00CB1632">
        <w:rPr>
          <w:rFonts w:asciiTheme="majorHAnsi" w:hAnsiTheme="majorHAnsi"/>
          <w:noProof/>
          <w:color w:val="000000" w:themeColor="text1"/>
        </w:rPr>
        <w:t>(67)</w:t>
      </w:r>
      <w:r w:rsidR="005D0416" w:rsidRPr="00CB1632">
        <w:rPr>
          <w:rFonts w:asciiTheme="majorHAnsi" w:hAnsiTheme="majorHAnsi"/>
          <w:color w:val="000000" w:themeColor="text1"/>
        </w:rPr>
        <w:fldChar w:fldCharType="end"/>
      </w:r>
      <w:r w:rsidR="00166F2B" w:rsidRPr="00CB1632">
        <w:rPr>
          <w:rFonts w:asciiTheme="majorHAnsi" w:hAnsiTheme="majorHAnsi"/>
          <w:color w:val="000000" w:themeColor="text1"/>
        </w:rPr>
        <w:t>.</w:t>
      </w:r>
      <w:r w:rsidR="008955CA" w:rsidRPr="00CB1632">
        <w:rPr>
          <w:rFonts w:asciiTheme="majorHAnsi" w:hAnsiTheme="majorHAnsi"/>
          <w:color w:val="000000" w:themeColor="text1"/>
        </w:rPr>
        <w:t xml:space="preserve">  </w:t>
      </w:r>
    </w:p>
    <w:p w14:paraId="2203DE9A" w14:textId="77777777" w:rsidR="004F0B82" w:rsidRPr="00CB1632" w:rsidRDefault="004F0B82" w:rsidP="008979F9">
      <w:pPr>
        <w:spacing w:line="360" w:lineRule="auto"/>
        <w:contextualSpacing/>
        <w:jc w:val="both"/>
        <w:rPr>
          <w:rFonts w:asciiTheme="majorHAnsi" w:hAnsiTheme="majorHAnsi"/>
          <w:color w:val="000000" w:themeColor="text1"/>
        </w:rPr>
      </w:pPr>
    </w:p>
    <w:p w14:paraId="33E95CB7" w14:textId="2DDA8475" w:rsidR="00301989" w:rsidRPr="00CB1632" w:rsidRDefault="00172EF2" w:rsidP="008979F9">
      <w:pPr>
        <w:spacing w:line="360" w:lineRule="auto"/>
        <w:contextualSpacing/>
        <w:jc w:val="both"/>
        <w:rPr>
          <w:rFonts w:asciiTheme="majorHAnsi" w:eastAsia="Times New Roman" w:hAnsiTheme="majorHAnsi"/>
          <w:color w:val="000000" w:themeColor="text1"/>
          <w:lang w:val="en-US" w:eastAsia="pt-BR"/>
        </w:rPr>
      </w:pPr>
      <w:r w:rsidRPr="00CB1632">
        <w:rPr>
          <w:rFonts w:asciiTheme="majorHAnsi" w:eastAsia="Times New Roman" w:hAnsiTheme="majorHAnsi"/>
          <w:color w:val="000000" w:themeColor="text1"/>
          <w:lang w:val="en-US" w:eastAsia="pt-BR"/>
        </w:rPr>
        <w:t>When antibiotics are given for life threatening infections, t</w:t>
      </w:r>
      <w:r w:rsidR="003F55F8" w:rsidRPr="00CB1632">
        <w:rPr>
          <w:rFonts w:asciiTheme="majorHAnsi" w:hAnsiTheme="majorHAnsi"/>
          <w:color w:val="000000" w:themeColor="text1"/>
          <w:lang w:val="en-US"/>
        </w:rPr>
        <w:t xml:space="preserve">imely administration and assurance of adequate tissue concentrations at the infection site are </w:t>
      </w:r>
      <w:r w:rsidRPr="00CB1632">
        <w:rPr>
          <w:rFonts w:asciiTheme="majorHAnsi" w:hAnsiTheme="majorHAnsi"/>
          <w:color w:val="000000" w:themeColor="text1"/>
          <w:lang w:val="en-US"/>
        </w:rPr>
        <w:t>essential</w:t>
      </w:r>
      <w:r w:rsidR="003F55F8" w:rsidRPr="00CB1632">
        <w:rPr>
          <w:rFonts w:asciiTheme="majorHAnsi" w:hAnsiTheme="majorHAnsi"/>
          <w:color w:val="000000" w:themeColor="text1"/>
          <w:lang w:val="en-US"/>
        </w:rPr>
        <w:t xml:space="preserve">. </w:t>
      </w:r>
      <w:r w:rsidR="00913C43" w:rsidRPr="00CB1632">
        <w:rPr>
          <w:rFonts w:asciiTheme="majorHAnsi" w:hAnsiTheme="majorHAnsi"/>
          <w:color w:val="000000" w:themeColor="text1"/>
          <w:lang w:val="en-US"/>
        </w:rPr>
        <w:t>U</w:t>
      </w:r>
      <w:r w:rsidR="003F55F8" w:rsidRPr="00CB1632">
        <w:rPr>
          <w:rFonts w:asciiTheme="majorHAnsi" w:hAnsiTheme="majorHAnsi"/>
          <w:color w:val="000000" w:themeColor="text1"/>
          <w:lang w:val="en-US"/>
        </w:rPr>
        <w:t xml:space="preserve">nder-dosing antimicrobials </w:t>
      </w:r>
      <w:r w:rsidR="008955CA" w:rsidRPr="00CB1632">
        <w:rPr>
          <w:rFonts w:asciiTheme="majorHAnsi" w:hAnsiTheme="majorHAnsi"/>
          <w:color w:val="000000" w:themeColor="text1"/>
          <w:lang w:val="en-US"/>
        </w:rPr>
        <w:t xml:space="preserve">can </w:t>
      </w:r>
      <w:r w:rsidR="00913C43" w:rsidRPr="00CB1632">
        <w:rPr>
          <w:rFonts w:asciiTheme="majorHAnsi" w:hAnsiTheme="majorHAnsi"/>
          <w:color w:val="000000" w:themeColor="text1"/>
          <w:lang w:val="en-US"/>
        </w:rPr>
        <w:t xml:space="preserve">result in </w:t>
      </w:r>
      <w:r w:rsidR="003F55F8" w:rsidRPr="00CB1632">
        <w:rPr>
          <w:rFonts w:asciiTheme="majorHAnsi" w:eastAsia="Times New Roman" w:hAnsiTheme="majorHAnsi"/>
          <w:color w:val="000000" w:themeColor="text1"/>
          <w:lang w:val="en-US" w:eastAsia="pt-BR"/>
        </w:rPr>
        <w:t xml:space="preserve">resistance and </w:t>
      </w:r>
      <w:r w:rsidR="003F55F8" w:rsidRPr="00CB1632">
        <w:rPr>
          <w:rFonts w:asciiTheme="majorHAnsi" w:hAnsiTheme="majorHAnsi"/>
          <w:color w:val="000000" w:themeColor="text1"/>
          <w:lang w:val="en-US"/>
        </w:rPr>
        <w:t>treatment failure</w:t>
      </w:r>
      <w:r w:rsidR="003F55F8" w:rsidRPr="00CB1632">
        <w:rPr>
          <w:rFonts w:asciiTheme="majorHAnsi" w:eastAsia="Times New Roman" w:hAnsiTheme="majorHAnsi"/>
          <w:color w:val="000000" w:themeColor="text1"/>
          <w:lang w:val="en-US" w:eastAsia="pt-BR"/>
        </w:rPr>
        <w:t xml:space="preserve">. Tissue concentrations of antibiotics may </w:t>
      </w:r>
      <w:r w:rsidR="008955CA" w:rsidRPr="00CB1632">
        <w:rPr>
          <w:rFonts w:asciiTheme="majorHAnsi" w:eastAsia="Times New Roman" w:hAnsiTheme="majorHAnsi"/>
          <w:color w:val="000000" w:themeColor="text1"/>
          <w:lang w:val="en-US" w:eastAsia="pt-BR"/>
        </w:rPr>
        <w:t>change</w:t>
      </w:r>
      <w:r w:rsidR="003F55F8" w:rsidRPr="00CB1632">
        <w:rPr>
          <w:rFonts w:asciiTheme="majorHAnsi" w:eastAsia="Times New Roman" w:hAnsiTheme="majorHAnsi"/>
          <w:color w:val="000000" w:themeColor="text1"/>
          <w:lang w:val="en-US" w:eastAsia="pt-BR"/>
        </w:rPr>
        <w:t xml:space="preserve"> during sepsis by hyperdynamic circulation, capillary leak</w:t>
      </w:r>
      <w:r w:rsidRPr="00CB1632">
        <w:rPr>
          <w:rFonts w:asciiTheme="majorHAnsi" w:eastAsia="Times New Roman" w:hAnsiTheme="majorHAnsi"/>
          <w:color w:val="000000" w:themeColor="text1"/>
          <w:lang w:val="en-US" w:eastAsia="pt-BR"/>
        </w:rPr>
        <w:t xml:space="preserve">, </w:t>
      </w:r>
      <w:r w:rsidR="00913C43" w:rsidRPr="00CB1632">
        <w:rPr>
          <w:rFonts w:asciiTheme="majorHAnsi" w:eastAsia="Times New Roman" w:hAnsiTheme="majorHAnsi"/>
          <w:color w:val="000000" w:themeColor="text1"/>
          <w:lang w:val="en-US" w:eastAsia="pt-BR"/>
        </w:rPr>
        <w:t>hypoalbuminaemia</w:t>
      </w:r>
      <w:r w:rsidR="003F55F8" w:rsidRPr="00CB1632">
        <w:rPr>
          <w:rFonts w:asciiTheme="majorHAnsi" w:eastAsia="Times New Roman" w:hAnsiTheme="majorHAnsi"/>
          <w:color w:val="000000" w:themeColor="text1"/>
          <w:lang w:val="en-US" w:eastAsia="pt-BR"/>
        </w:rPr>
        <w:t xml:space="preserve"> </w:t>
      </w:r>
      <w:r w:rsidR="003F55F8" w:rsidRPr="00CB1632">
        <w:rPr>
          <w:rFonts w:asciiTheme="majorHAnsi" w:hAnsiTheme="majorHAnsi"/>
          <w:color w:val="000000" w:themeColor="text1"/>
          <w:lang w:val="en-US"/>
        </w:rPr>
        <w:t>and need for large volumes of fluids during resuscitation</w:t>
      </w:r>
      <w:r w:rsidR="00913C43" w:rsidRPr="00CB1632">
        <w:rPr>
          <w:rFonts w:asciiTheme="majorHAnsi" w:hAnsiTheme="majorHAnsi"/>
          <w:color w:val="000000" w:themeColor="text1"/>
          <w:lang w:val="en-US"/>
        </w:rPr>
        <w:t xml:space="preserve">. These may affect the </w:t>
      </w:r>
      <w:r w:rsidR="0012490E" w:rsidRPr="00CB1632">
        <w:rPr>
          <w:rFonts w:asciiTheme="majorHAnsi" w:eastAsia="Times New Roman" w:hAnsiTheme="majorHAnsi"/>
          <w:color w:val="000000" w:themeColor="text1"/>
          <w:lang w:val="en-US" w:eastAsia="pt-BR"/>
        </w:rPr>
        <w:t>volume of distribution</w:t>
      </w:r>
      <w:r w:rsidR="003F55F8" w:rsidRPr="00CB1632">
        <w:rPr>
          <w:rFonts w:asciiTheme="majorHAnsi" w:eastAsia="Times New Roman" w:hAnsiTheme="majorHAnsi"/>
          <w:color w:val="000000" w:themeColor="text1"/>
          <w:lang w:val="en-US" w:eastAsia="pt-BR"/>
        </w:rPr>
        <w:t xml:space="preserve">, </w:t>
      </w:r>
      <w:r w:rsidR="0012490E" w:rsidRPr="00CB1632">
        <w:rPr>
          <w:rFonts w:asciiTheme="majorHAnsi" w:eastAsia="Times New Roman" w:hAnsiTheme="majorHAnsi"/>
          <w:color w:val="000000" w:themeColor="text1"/>
          <w:lang w:val="en-US" w:eastAsia="pt-BR"/>
        </w:rPr>
        <w:t>resulting in</w:t>
      </w:r>
      <w:r w:rsidR="003F55F8" w:rsidRPr="00CB1632">
        <w:rPr>
          <w:rFonts w:asciiTheme="majorHAnsi" w:eastAsia="Times New Roman" w:hAnsiTheme="majorHAnsi"/>
          <w:color w:val="000000" w:themeColor="text1"/>
          <w:lang w:val="en-US" w:eastAsia="pt-BR"/>
        </w:rPr>
        <w:t xml:space="preserve"> high</w:t>
      </w:r>
      <w:r w:rsidR="0012490E" w:rsidRPr="00CB1632">
        <w:rPr>
          <w:rFonts w:asciiTheme="majorHAnsi" w:eastAsia="Times New Roman" w:hAnsiTheme="majorHAnsi"/>
          <w:color w:val="000000" w:themeColor="text1"/>
          <w:lang w:val="en-US" w:eastAsia="pt-BR"/>
        </w:rPr>
        <w:t xml:space="preserve"> antibiotic</w:t>
      </w:r>
      <w:r w:rsidR="003F55F8" w:rsidRPr="00CB1632">
        <w:rPr>
          <w:rFonts w:asciiTheme="majorHAnsi" w:eastAsia="Times New Roman" w:hAnsiTheme="majorHAnsi"/>
          <w:color w:val="000000" w:themeColor="text1"/>
          <w:lang w:val="en-US" w:eastAsia="pt-BR"/>
        </w:rPr>
        <w:t xml:space="preserve"> clearance</w:t>
      </w:r>
      <w:r w:rsidR="004F0B82" w:rsidRPr="00CB1632">
        <w:rPr>
          <w:rFonts w:asciiTheme="majorHAnsi" w:eastAsia="Times New Roman" w:hAnsiTheme="majorHAnsi"/>
          <w:color w:val="000000" w:themeColor="text1"/>
          <w:lang w:val="en-US" w:eastAsia="pt-BR"/>
        </w:rPr>
        <w:t xml:space="preserve"> and the possibility of </w:t>
      </w:r>
      <w:r w:rsidR="00BB5693" w:rsidRPr="00CB1632">
        <w:rPr>
          <w:rFonts w:asciiTheme="majorHAnsi" w:eastAsia="Times New Roman" w:hAnsiTheme="majorHAnsi"/>
          <w:color w:val="000000" w:themeColor="text1"/>
          <w:lang w:val="en-US" w:eastAsia="pt-BR"/>
        </w:rPr>
        <w:t xml:space="preserve">inadequate </w:t>
      </w:r>
      <w:r w:rsidR="004F0B82" w:rsidRPr="00CB1632">
        <w:rPr>
          <w:rFonts w:asciiTheme="majorHAnsi" w:eastAsia="Times New Roman" w:hAnsiTheme="majorHAnsi"/>
          <w:color w:val="000000" w:themeColor="text1"/>
          <w:lang w:val="en-US" w:eastAsia="pt-BR"/>
        </w:rPr>
        <w:t>dosing</w:t>
      </w:r>
      <w:r w:rsidR="003F55F8" w:rsidRPr="00CB1632">
        <w:rPr>
          <w:rFonts w:asciiTheme="majorHAnsi" w:eastAsia="Times New Roman" w:hAnsiTheme="majorHAnsi"/>
          <w:color w:val="000000" w:themeColor="text1"/>
          <w:lang w:val="en-US" w:eastAsia="pt-BR"/>
        </w:rPr>
        <w:t>.</w:t>
      </w:r>
      <w:r w:rsidR="003F55F8" w:rsidRPr="00CB1632">
        <w:rPr>
          <w:rFonts w:asciiTheme="majorHAnsi" w:hAnsiTheme="majorHAnsi"/>
          <w:color w:val="000000" w:themeColor="text1"/>
          <w:lang w:val="en-US"/>
        </w:rPr>
        <w:t xml:space="preserve"> </w:t>
      </w:r>
      <w:r w:rsidR="0012490E" w:rsidRPr="00CB1632">
        <w:rPr>
          <w:rFonts w:asciiTheme="majorHAnsi" w:eastAsia="Times New Roman" w:hAnsiTheme="majorHAnsi"/>
          <w:color w:val="000000" w:themeColor="text1"/>
          <w:lang w:val="en-US" w:eastAsia="pt-BR"/>
        </w:rPr>
        <w:t>These p</w:t>
      </w:r>
      <w:r w:rsidR="003F55F8" w:rsidRPr="00CB1632">
        <w:rPr>
          <w:rFonts w:asciiTheme="majorHAnsi" w:eastAsia="Times New Roman" w:hAnsiTheme="majorHAnsi"/>
          <w:color w:val="000000" w:themeColor="text1"/>
          <w:lang w:val="en-US" w:eastAsia="pt-BR"/>
        </w:rPr>
        <w:t xml:space="preserve">harmacokinetic changes may result in </w:t>
      </w:r>
      <w:r w:rsidR="0012490E" w:rsidRPr="00CB1632">
        <w:rPr>
          <w:rFonts w:asciiTheme="majorHAnsi" w:eastAsia="Times New Roman" w:hAnsiTheme="majorHAnsi"/>
          <w:color w:val="000000" w:themeColor="text1"/>
          <w:lang w:val="en-US" w:eastAsia="pt-BR"/>
        </w:rPr>
        <w:t>failure to</w:t>
      </w:r>
      <w:r w:rsidR="003F55F8" w:rsidRPr="00CB1632">
        <w:rPr>
          <w:rFonts w:asciiTheme="majorHAnsi" w:eastAsia="Times New Roman" w:hAnsiTheme="majorHAnsi"/>
          <w:color w:val="000000" w:themeColor="text1"/>
          <w:lang w:val="en-US" w:eastAsia="pt-BR"/>
        </w:rPr>
        <w:t xml:space="preserve"> achieve</w:t>
      </w:r>
      <w:r w:rsidR="0012490E" w:rsidRPr="00CB1632">
        <w:rPr>
          <w:rFonts w:asciiTheme="majorHAnsi" w:eastAsia="Times New Roman" w:hAnsiTheme="majorHAnsi"/>
          <w:color w:val="000000" w:themeColor="text1"/>
          <w:lang w:val="en-US" w:eastAsia="pt-BR"/>
        </w:rPr>
        <w:t xml:space="preserve"> p</w:t>
      </w:r>
      <w:r w:rsidR="003F55F8" w:rsidRPr="00CB1632">
        <w:rPr>
          <w:rFonts w:asciiTheme="majorHAnsi" w:eastAsia="Times New Roman" w:hAnsiTheme="majorHAnsi"/>
          <w:color w:val="000000" w:themeColor="text1"/>
          <w:lang w:val="en-US" w:eastAsia="pt-BR"/>
        </w:rPr>
        <w:t xml:space="preserve">harmacodynamic targets, </w:t>
      </w:r>
      <w:r w:rsidR="0012490E" w:rsidRPr="00CB1632">
        <w:rPr>
          <w:rFonts w:asciiTheme="majorHAnsi" w:eastAsia="Times New Roman" w:hAnsiTheme="majorHAnsi"/>
          <w:color w:val="000000" w:themeColor="text1"/>
          <w:lang w:val="en-US" w:eastAsia="pt-BR"/>
        </w:rPr>
        <w:t xml:space="preserve">and hence </w:t>
      </w:r>
      <w:r w:rsidR="003F55F8" w:rsidRPr="00CB1632">
        <w:rPr>
          <w:rFonts w:asciiTheme="majorHAnsi" w:eastAsia="Times New Roman" w:hAnsiTheme="majorHAnsi"/>
          <w:color w:val="000000" w:themeColor="text1"/>
          <w:lang w:val="en-US" w:eastAsia="pt-BR"/>
        </w:rPr>
        <w:t xml:space="preserve">the ability of antimicrobials </w:t>
      </w:r>
      <w:r w:rsidR="0012490E" w:rsidRPr="00CB1632">
        <w:rPr>
          <w:rFonts w:asciiTheme="majorHAnsi" w:eastAsia="Times New Roman" w:hAnsiTheme="majorHAnsi"/>
          <w:color w:val="000000" w:themeColor="text1"/>
          <w:lang w:val="en-US" w:eastAsia="pt-BR"/>
        </w:rPr>
        <w:t>agents to treat infection</w:t>
      </w:r>
      <w:r w:rsidR="00FA6AC4" w:rsidRPr="00CB1632">
        <w:rPr>
          <w:rFonts w:asciiTheme="majorHAnsi" w:eastAsia="Times New Roman" w:hAnsiTheme="majorHAnsi"/>
          <w:color w:val="000000" w:themeColor="text1"/>
          <w:lang w:val="en-US" w:eastAsia="pt-BR"/>
        </w:rPr>
        <w:t>. C</w:t>
      </w:r>
      <w:r w:rsidR="00913C43" w:rsidRPr="00CB1632">
        <w:rPr>
          <w:rFonts w:asciiTheme="majorHAnsi" w:eastAsia="Times New Roman" w:hAnsiTheme="majorHAnsi"/>
          <w:color w:val="000000" w:themeColor="text1"/>
          <w:lang w:val="en-US" w:eastAsia="pt-BR"/>
        </w:rPr>
        <w:t>linicians should</w:t>
      </w:r>
      <w:r w:rsidR="00FA6AC4" w:rsidRPr="00CB1632">
        <w:rPr>
          <w:rFonts w:asciiTheme="majorHAnsi" w:eastAsia="Times New Roman" w:hAnsiTheme="majorHAnsi"/>
          <w:color w:val="000000" w:themeColor="text1"/>
          <w:lang w:val="en-US" w:eastAsia="pt-BR"/>
        </w:rPr>
        <w:t xml:space="preserve"> </w:t>
      </w:r>
      <w:r w:rsidR="003F55F8" w:rsidRPr="00CB1632">
        <w:rPr>
          <w:rFonts w:asciiTheme="majorHAnsi" w:eastAsia="Times New Roman" w:hAnsiTheme="majorHAnsi"/>
          <w:color w:val="000000" w:themeColor="text1"/>
          <w:lang w:val="en-US" w:eastAsia="pt-BR"/>
        </w:rPr>
        <w:t xml:space="preserve">consider </w:t>
      </w:r>
      <w:r w:rsidR="0012490E" w:rsidRPr="00CB1632">
        <w:rPr>
          <w:rFonts w:asciiTheme="majorHAnsi" w:eastAsia="Times New Roman" w:hAnsiTheme="majorHAnsi"/>
          <w:color w:val="000000" w:themeColor="text1"/>
          <w:lang w:val="en-US" w:eastAsia="pt-BR"/>
        </w:rPr>
        <w:t xml:space="preserve">these changes </w:t>
      </w:r>
      <w:r w:rsidR="00FA6AC4" w:rsidRPr="00CB1632">
        <w:rPr>
          <w:rFonts w:asciiTheme="majorHAnsi" w:eastAsia="Times New Roman" w:hAnsiTheme="majorHAnsi"/>
          <w:color w:val="000000" w:themeColor="text1"/>
          <w:lang w:val="en-US" w:eastAsia="pt-BR"/>
        </w:rPr>
        <w:t xml:space="preserve">when prescribing </w:t>
      </w:r>
      <w:r w:rsidR="0012490E" w:rsidRPr="00CB1632">
        <w:rPr>
          <w:rFonts w:asciiTheme="majorHAnsi" w:eastAsia="Times New Roman" w:hAnsiTheme="majorHAnsi"/>
          <w:color w:val="000000" w:themeColor="text1"/>
          <w:lang w:val="en-US" w:eastAsia="pt-BR"/>
        </w:rPr>
        <w:t>antimicrobials as well as</w:t>
      </w:r>
      <w:r w:rsidR="00FA6AC4" w:rsidRPr="00CB1632">
        <w:rPr>
          <w:rFonts w:asciiTheme="majorHAnsi" w:eastAsia="Times New Roman" w:hAnsiTheme="majorHAnsi"/>
          <w:color w:val="000000" w:themeColor="text1"/>
          <w:lang w:val="en-US" w:eastAsia="pt-BR"/>
        </w:rPr>
        <w:t xml:space="preserve"> the i</w:t>
      </w:r>
      <w:r w:rsidR="003F55F8" w:rsidRPr="00CB1632">
        <w:rPr>
          <w:rFonts w:asciiTheme="majorHAnsi" w:hAnsiTheme="majorHAnsi"/>
          <w:color w:val="000000" w:themeColor="text1"/>
          <w:lang w:val="en-US"/>
        </w:rPr>
        <w:t xml:space="preserve">nteraction between the pathogen and antimicrobial </w:t>
      </w:r>
      <w:r w:rsidR="0012490E" w:rsidRPr="00CB1632">
        <w:rPr>
          <w:rFonts w:asciiTheme="majorHAnsi" w:hAnsiTheme="majorHAnsi"/>
          <w:color w:val="000000" w:themeColor="text1"/>
          <w:lang w:val="en-US"/>
        </w:rPr>
        <w:t>agents at</w:t>
      </w:r>
      <w:r w:rsidR="003F55F8" w:rsidRPr="00CB1632">
        <w:rPr>
          <w:rFonts w:asciiTheme="majorHAnsi" w:hAnsiTheme="majorHAnsi"/>
          <w:color w:val="000000" w:themeColor="text1"/>
          <w:lang w:val="en-US"/>
        </w:rPr>
        <w:t xml:space="preserve"> minimal inhibitory concentration</w:t>
      </w:r>
      <w:r w:rsidR="0012490E" w:rsidRPr="00CB1632">
        <w:rPr>
          <w:rFonts w:asciiTheme="majorHAnsi" w:hAnsiTheme="majorHAnsi"/>
          <w:color w:val="000000" w:themeColor="text1"/>
          <w:lang w:val="en-US"/>
        </w:rPr>
        <w:t>s</w:t>
      </w:r>
      <w:r w:rsidR="0012490E" w:rsidRPr="00CB1632">
        <w:rPr>
          <w:rFonts w:asciiTheme="majorHAnsi" w:eastAsia="Times New Roman" w:hAnsiTheme="majorHAnsi"/>
          <w:color w:val="000000" w:themeColor="text1"/>
          <w:lang w:val="en-US" w:eastAsia="pt-BR"/>
        </w:rPr>
        <w:t xml:space="preserve"> </w:t>
      </w:r>
      <w:r w:rsidR="0012490E" w:rsidRPr="00CB1632">
        <w:rPr>
          <w:rFonts w:asciiTheme="majorHAnsi" w:eastAsia="Times New Roman" w:hAnsiTheme="majorHAnsi"/>
          <w:color w:val="000000" w:themeColor="text1"/>
          <w:lang w:val="en-US" w:eastAsia="pt-BR"/>
        </w:rPr>
        <w:fldChar w:fldCharType="begin" w:fldLock="1"/>
      </w:r>
      <w:r w:rsidR="00FB3A0E" w:rsidRPr="00CB1632">
        <w:rPr>
          <w:rFonts w:asciiTheme="majorHAnsi" w:eastAsia="Times New Roman" w:hAnsiTheme="majorHAnsi"/>
          <w:color w:val="000000" w:themeColor="text1"/>
          <w:lang w:val="en-US" w:eastAsia="pt-BR"/>
        </w:rPr>
        <w:instrText>ADDIN CSL_CITATION { "citationItems" : [ { "id" : "ITEM-1", "itemData" : { "DOI" : "10.1007/s00134-015-4032-6", "ISSN" : "0342-4642", "PMID" : "26334756", "author" : [ { "dropping-particle" : "", "family" : "Roberts", "given" : "Jason A.", "non-dropping-particle" : "", "parse-names" : false, "suffix" : "" }, { "dropping-particle" : "", "family" : "Taccone", "given" : "Fabio Silvio", "non-dropping-particle" : "", "parse-names" : false, "suffix" : "" }, { "dropping-particle" : "", "family" : "Lipman", "given" : "Jeffrey", "non-dropping-particle" : "", "parse-names" : false, "suffix" : "" } ], "container-title" : "Intensive Care Medicine", "id" : "ITEM-1", "issue" : "11", "issued" : { "date-parts" : [ [ "2016", "11", "3" ] ] }, "page" : "1797-1800", "title" : "Understanding PK/PD", "type" : "article-journal", "volume" : "42" }, "uris" : [ "http://www.mendeley.com/documents/?uuid=ee8b618c-0807-3ea6-bb4c-48e1d61689ce" ] } ], "mendeley" : { "formattedCitation" : "(68)", "plainTextFormattedCitation" : "(68)", "previouslyFormattedCitation" : "(67)" }, "properties" : { "noteIndex" : 0 }, "schema" : "https://github.com/citation-style-language/schema/raw/master/csl-citation.json" }</w:instrText>
      </w:r>
      <w:r w:rsidR="0012490E" w:rsidRPr="00CB1632">
        <w:rPr>
          <w:rFonts w:asciiTheme="majorHAnsi" w:eastAsia="Times New Roman" w:hAnsiTheme="majorHAnsi"/>
          <w:color w:val="000000" w:themeColor="text1"/>
          <w:lang w:val="en-US" w:eastAsia="pt-BR"/>
        </w:rPr>
        <w:fldChar w:fldCharType="separate"/>
      </w:r>
      <w:r w:rsidR="00FB3A0E" w:rsidRPr="00CB1632">
        <w:rPr>
          <w:rFonts w:asciiTheme="majorHAnsi" w:eastAsia="Times New Roman" w:hAnsiTheme="majorHAnsi"/>
          <w:noProof/>
          <w:color w:val="000000" w:themeColor="text1"/>
          <w:lang w:val="en-US" w:eastAsia="pt-BR"/>
        </w:rPr>
        <w:t>(68)</w:t>
      </w:r>
      <w:r w:rsidR="0012490E" w:rsidRPr="00CB1632">
        <w:rPr>
          <w:rFonts w:asciiTheme="majorHAnsi" w:eastAsia="Times New Roman" w:hAnsiTheme="majorHAnsi"/>
          <w:color w:val="000000" w:themeColor="text1"/>
          <w:lang w:val="en-US" w:eastAsia="pt-BR"/>
        </w:rPr>
        <w:fldChar w:fldCharType="end"/>
      </w:r>
      <w:r w:rsidR="003F55F8" w:rsidRPr="00CB1632">
        <w:rPr>
          <w:rFonts w:asciiTheme="majorHAnsi" w:hAnsiTheme="majorHAnsi"/>
          <w:color w:val="000000" w:themeColor="text1"/>
          <w:lang w:val="en-US"/>
        </w:rPr>
        <w:t xml:space="preserve">. </w:t>
      </w:r>
      <w:r w:rsidR="0012490E" w:rsidRPr="00CB1632">
        <w:rPr>
          <w:rFonts w:asciiTheme="majorHAnsi" w:hAnsiTheme="majorHAnsi"/>
          <w:color w:val="000000" w:themeColor="text1"/>
          <w:lang w:val="en-US"/>
        </w:rPr>
        <w:t>Changes to the dose, and infusion regimen may be needed as well as more frequent plasma measurement of drug levels</w:t>
      </w:r>
      <w:r w:rsidR="00023DC6" w:rsidRPr="00CB1632">
        <w:rPr>
          <w:rFonts w:asciiTheme="majorHAnsi" w:hAnsiTheme="majorHAnsi" w:cs="Arial"/>
          <w:color w:val="000000" w:themeColor="text1"/>
          <w:shd w:val="clear" w:color="auto" w:fill="FFFFFF"/>
          <w:lang w:val="en-US"/>
        </w:rPr>
        <w:t xml:space="preserve"> </w:t>
      </w:r>
      <w:r w:rsidR="00023DC6" w:rsidRPr="00CB1632">
        <w:rPr>
          <w:rFonts w:asciiTheme="majorHAnsi" w:hAnsiTheme="majorHAnsi" w:cs="Arial"/>
          <w:color w:val="000000" w:themeColor="text1"/>
          <w:shd w:val="clear" w:color="auto" w:fill="FFFFFF"/>
          <w:lang w:val="en-US"/>
        </w:rPr>
        <w:fldChar w:fldCharType="begin" w:fldLock="1"/>
      </w:r>
      <w:r w:rsidR="00FB3A0E" w:rsidRPr="00CB1632">
        <w:rPr>
          <w:rFonts w:asciiTheme="majorHAnsi" w:hAnsiTheme="majorHAnsi" w:cs="Arial"/>
          <w:color w:val="000000" w:themeColor="text1"/>
          <w:shd w:val="clear" w:color="auto" w:fill="FFFFFF"/>
          <w:lang w:val="en-US"/>
        </w:rPr>
        <w:instrText>ADDIN CSL_CITATION { "citationItems" : [ { "id" : "ITEM-1", "itemData" : { "DOI" : "10.1128/AAC.00828-16", "ISSN" : "0066-4804", "PMID" : "27270279", "abstract" : "&lt;p&gt; The objective of this study was to describe amikacin pharmacokinetics (PK) in critically ill patients receiving equal doses (30 ml/kg of body weight/h) of continuous venovenous hemofiltration (CVVH) and continuous venovenous hemodiafiltration (CVVHDF). Patients receiving amikacin and undergoing CVVH or CVVHDF were eligible. Population pharmacokinetic analysis and Monte Carlo simulation were undertaken using the Pmetrics software package for R. Sixteen patients (9 undergoing CVVH, 11 undergoing CVVHDF) and 20 sampling intervals were analyzed. A two-compartment linear model best described the data. Patient weight was the only covariate that was associated with drug clearance. The mean \u00b1 standard deviation parameter estimates were 25.2 \u00b1 17.3 liters for the central volume, 0.89 \u00b1 1.17 h &lt;sup&gt;\u22121&lt;/sup&gt; for the rate constant for the drug distribution from the central to the peripheral compartment, 2.38 \u00b1 6.60 h &lt;sup&gt;\u22121&lt;/sup&gt; for the rate constant for the drug distribution from the peripheral to the central compartment, 4.45 \u00b1 2.35 liters/h for hemodiafiltration clearance, and 4.69 \u00b1 2.42 liters/h for hemofiltration clearance. Dosing simulations for amikacin supported the use of high dosing regimens (\u226525 mg/kg) and extended intervals (36 to 48 h) for most patients when considering PK/pharmacodynamic (PD) targets of a maximum concentration in plasma ( &lt;italic&gt;C&lt;/italic&gt; &lt;sub&gt;max&lt;/sub&gt; )/MIC ratio of \u22658 and a minimal concentration of \u22642.5 mg/liter at the end of the dosing interval. The mean clearance of amikacin was 1.8 \u00b1 1.3 liters/h by CVVHDF and 1.3 \u00b1 1 liters/h by CVVH. On the basis of simulations, a strategy of an extended-interval high loading dose of amikacin (25 mg/kg every 48 h) associated with therapeutic drug monitoring (TDM) should be the preferred approach for aminoglycoside treatment in critically ill patients receiving continuous renal replacement therapy (CRRT). (This study is a substudy of a trial registered at ClinicalTrials.gov under number NCT01403220.) &lt;/p&gt;", "author" : [ { "dropping-particle" : "", "family" : "Roger", "given" : "Claire", "non-dropping-particle" : "", "parse-names" : false, "suffix" : "" }, { "dropping-particle" : "", "family" : "Wallis", "given" : "Steven C.", "non-dropping-particle" : "", "parse-names" : false, "suffix" : "" }, { "dropping-particle" : "", "family" : "Muller", "given" : "Laurent", "non-dropping-particle" : "", "parse-names" : false, "suffix" : "" }, { "dropping-particle" : "", "family" : "Saissi", "given" : "Gilbert", "non-dropping-particle" : "", "parse-names" : false, "suffix" : "" }, { "dropping-particle" : "", "family" : "Lipman", "given" : "Jeffrey", "non-dropping-particle" : "", "parse-names" : false, "suffix" : "" }, { "dropping-particle" : "", "family" : "Lefrant", "given" : "Jean-Yves", "non-dropping-particle" : "", "parse-names" : false, "suffix" : "" }, { "dropping-particle" : "", "family" : "Roberts", "given" : "Jason A.", "non-dropping-particle" : "", "parse-names" : false, "suffix" : "" } ], "container-title" : "Antimicrobial Agents and Chemotherapy", "id" : "ITEM-1", "issue" : "8", "issued" : { "date-parts" : [ [ "2016", "8" ] ] }, "page" : "4901-4909", "title" : "Influence of Renal Replacement Modalities on Amikacin Population Pharmacokinetics in Critically Ill Patients on Continuous Renal Replacement Therapy", "type" : "article-journal", "volume" : "60" }, "uris" : [ "http://www.mendeley.com/documents/?uuid=d79a2168-3695-3f1e-96c5-cfd9fdb30b8e" ] } ], "mendeley" : { "formattedCitation" : "(69)", "plainTextFormattedCitation" : "(69)", "previouslyFormattedCitation" : "(68)" }, "properties" : { "noteIndex" : 0 }, "schema" : "https://github.com/citation-style-language/schema/raw/master/csl-citation.json" }</w:instrText>
      </w:r>
      <w:r w:rsidR="00023DC6" w:rsidRPr="00CB1632">
        <w:rPr>
          <w:rFonts w:asciiTheme="majorHAnsi" w:hAnsiTheme="majorHAnsi" w:cs="Arial"/>
          <w:color w:val="000000" w:themeColor="text1"/>
          <w:shd w:val="clear" w:color="auto" w:fill="FFFFFF"/>
          <w:lang w:val="en-US"/>
        </w:rPr>
        <w:fldChar w:fldCharType="separate"/>
      </w:r>
      <w:r w:rsidR="00FB3A0E" w:rsidRPr="00CB1632">
        <w:rPr>
          <w:rFonts w:asciiTheme="majorHAnsi" w:hAnsiTheme="majorHAnsi" w:cs="Arial"/>
          <w:noProof/>
          <w:color w:val="000000" w:themeColor="text1"/>
          <w:shd w:val="clear" w:color="auto" w:fill="FFFFFF"/>
          <w:lang w:val="en-US"/>
        </w:rPr>
        <w:t>(69)</w:t>
      </w:r>
      <w:r w:rsidR="00023DC6" w:rsidRPr="00CB1632">
        <w:rPr>
          <w:rFonts w:asciiTheme="majorHAnsi" w:hAnsiTheme="majorHAnsi" w:cs="Arial"/>
          <w:color w:val="000000" w:themeColor="text1"/>
          <w:shd w:val="clear" w:color="auto" w:fill="FFFFFF"/>
          <w:lang w:val="en-US"/>
        </w:rPr>
        <w:fldChar w:fldCharType="end"/>
      </w:r>
      <w:r w:rsidR="0012490E" w:rsidRPr="00CB1632">
        <w:rPr>
          <w:rFonts w:asciiTheme="majorHAnsi" w:hAnsiTheme="majorHAnsi" w:cs="Arial"/>
          <w:color w:val="000000" w:themeColor="text1"/>
          <w:shd w:val="clear" w:color="auto" w:fill="FFFFFF"/>
          <w:lang w:val="en-US"/>
        </w:rPr>
        <w:t>. These enhanced</w:t>
      </w:r>
      <w:r w:rsidRPr="00CB1632">
        <w:rPr>
          <w:rFonts w:asciiTheme="majorHAnsi" w:eastAsia="Times New Roman" w:hAnsiTheme="majorHAnsi"/>
          <w:color w:val="000000" w:themeColor="text1"/>
          <w:lang w:val="en-US" w:eastAsia="pt-BR"/>
        </w:rPr>
        <w:t xml:space="preserve"> </w:t>
      </w:r>
      <w:r w:rsidR="003F55F8" w:rsidRPr="00CB1632">
        <w:rPr>
          <w:rFonts w:asciiTheme="majorHAnsi" w:hAnsiTheme="majorHAnsi"/>
          <w:color w:val="000000" w:themeColor="text1"/>
          <w:lang w:val="en-US"/>
        </w:rPr>
        <w:t xml:space="preserve">dosing regimens </w:t>
      </w:r>
      <w:r w:rsidR="0012490E" w:rsidRPr="00CB1632">
        <w:rPr>
          <w:rFonts w:asciiTheme="majorHAnsi" w:hAnsiTheme="majorHAnsi"/>
          <w:color w:val="000000" w:themeColor="text1"/>
          <w:lang w:val="en-US"/>
        </w:rPr>
        <w:t>require further investigation</w:t>
      </w:r>
      <w:r w:rsidR="003F55F8" w:rsidRPr="00CB1632">
        <w:rPr>
          <w:rFonts w:asciiTheme="majorHAnsi" w:hAnsiTheme="majorHAnsi"/>
          <w:color w:val="000000" w:themeColor="text1"/>
          <w:lang w:val="en-US"/>
        </w:rPr>
        <w:t xml:space="preserve">. </w:t>
      </w:r>
    </w:p>
    <w:p w14:paraId="5470FE5D" w14:textId="77777777" w:rsidR="0012490E" w:rsidRPr="00CB1632" w:rsidRDefault="0012490E" w:rsidP="008979F9">
      <w:pPr>
        <w:spacing w:line="360" w:lineRule="auto"/>
        <w:contextualSpacing/>
        <w:jc w:val="both"/>
        <w:rPr>
          <w:rFonts w:asciiTheme="majorHAnsi" w:hAnsiTheme="majorHAnsi" w:cstheme="majorHAnsi"/>
          <w:b/>
          <w:color w:val="000000" w:themeColor="text1"/>
        </w:rPr>
      </w:pPr>
    </w:p>
    <w:p w14:paraId="2A74B6A4" w14:textId="7D61B52A" w:rsidR="00924C11" w:rsidRPr="00CB1632" w:rsidRDefault="005C670E" w:rsidP="008979F9">
      <w:pPr>
        <w:spacing w:line="360" w:lineRule="auto"/>
        <w:contextualSpacing/>
        <w:jc w:val="both"/>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r w:rsidR="008E761C" w:rsidRPr="00CB1632">
        <w:rPr>
          <w:rFonts w:asciiTheme="majorHAnsi" w:hAnsiTheme="majorHAnsi" w:cstheme="majorHAnsi"/>
          <w:b/>
          <w:color w:val="000000" w:themeColor="text1"/>
        </w:rPr>
        <w:lastRenderedPageBreak/>
        <w:t xml:space="preserve">Ten </w:t>
      </w:r>
      <w:r w:rsidR="002446CC" w:rsidRPr="00CB1632">
        <w:rPr>
          <w:rFonts w:asciiTheme="majorHAnsi" w:hAnsiTheme="majorHAnsi" w:cstheme="majorHAnsi"/>
          <w:b/>
          <w:color w:val="000000" w:themeColor="text1"/>
        </w:rPr>
        <w:t>priority</w:t>
      </w:r>
      <w:r w:rsidR="008E761C" w:rsidRPr="00CB1632">
        <w:rPr>
          <w:rFonts w:asciiTheme="majorHAnsi" w:hAnsiTheme="majorHAnsi" w:cstheme="majorHAnsi"/>
          <w:b/>
          <w:color w:val="000000" w:themeColor="text1"/>
        </w:rPr>
        <w:t xml:space="preserve"> research questions </w:t>
      </w:r>
      <w:r w:rsidR="002446CC" w:rsidRPr="00CB1632">
        <w:rPr>
          <w:rFonts w:asciiTheme="majorHAnsi" w:hAnsiTheme="majorHAnsi" w:cstheme="majorHAnsi"/>
          <w:b/>
          <w:color w:val="000000" w:themeColor="text1"/>
        </w:rPr>
        <w:t xml:space="preserve">for </w:t>
      </w:r>
      <w:r w:rsidR="008E761C" w:rsidRPr="00CB1632">
        <w:rPr>
          <w:rFonts w:asciiTheme="majorHAnsi" w:hAnsiTheme="majorHAnsi" w:cstheme="majorHAnsi"/>
          <w:b/>
          <w:color w:val="000000" w:themeColor="text1"/>
        </w:rPr>
        <w:t>perioperativ</w:t>
      </w:r>
      <w:r w:rsidR="00466B73" w:rsidRPr="00CB1632">
        <w:rPr>
          <w:rFonts w:asciiTheme="majorHAnsi" w:hAnsiTheme="majorHAnsi" w:cstheme="majorHAnsi"/>
          <w:b/>
          <w:color w:val="000000" w:themeColor="text1"/>
        </w:rPr>
        <w:t>e critical care</w:t>
      </w:r>
    </w:p>
    <w:p w14:paraId="0628C05B" w14:textId="77777777" w:rsidR="004E39FD" w:rsidRPr="00CB1632" w:rsidRDefault="004E39FD" w:rsidP="008979F9">
      <w:pPr>
        <w:spacing w:line="360" w:lineRule="auto"/>
        <w:contextualSpacing/>
        <w:jc w:val="both"/>
        <w:outlineLvl w:val="0"/>
        <w:rPr>
          <w:rFonts w:asciiTheme="majorHAnsi" w:hAnsiTheme="majorHAnsi" w:cstheme="majorHAnsi"/>
          <w:color w:val="000000" w:themeColor="text1"/>
        </w:rPr>
      </w:pPr>
    </w:p>
    <w:p w14:paraId="5870EFA0" w14:textId="206313DF" w:rsidR="008B4B6E" w:rsidRPr="00CB1632" w:rsidRDefault="008B4B6E" w:rsidP="008979F9">
      <w:pPr>
        <w:spacing w:line="360" w:lineRule="auto"/>
        <w:contextualSpacing/>
        <w:jc w:val="both"/>
        <w:outlineLvl w:val="0"/>
        <w:rPr>
          <w:rFonts w:asciiTheme="majorHAnsi" w:hAnsiTheme="majorHAnsi" w:cstheme="majorHAnsi"/>
          <w:color w:val="000000" w:themeColor="text1"/>
        </w:rPr>
      </w:pPr>
      <w:r w:rsidRPr="00CB1632">
        <w:rPr>
          <w:rFonts w:asciiTheme="majorHAnsi" w:hAnsiTheme="majorHAnsi" w:cstheme="majorHAnsi"/>
          <w:color w:val="000000" w:themeColor="text1"/>
        </w:rPr>
        <w:t xml:space="preserve">The process for identifying and ordering the research priorities is presented in Table 2. The final ten research questions ranked in order of priority, with proposed PICO </w:t>
      </w:r>
      <w:r w:rsidR="00AC627E" w:rsidRPr="00CB1632">
        <w:rPr>
          <w:rFonts w:asciiTheme="majorHAnsi" w:hAnsiTheme="majorHAnsi" w:cstheme="majorHAnsi"/>
          <w:color w:val="000000" w:themeColor="text1"/>
        </w:rPr>
        <w:t>are</w:t>
      </w:r>
      <w:r w:rsidRPr="00CB1632">
        <w:rPr>
          <w:rFonts w:asciiTheme="majorHAnsi" w:hAnsiTheme="majorHAnsi" w:cstheme="majorHAnsi"/>
          <w:color w:val="000000" w:themeColor="text1"/>
        </w:rPr>
        <w:t xml:space="preserve"> outlined in Table 3.</w:t>
      </w:r>
      <w:r w:rsidR="0015186A" w:rsidRPr="00CB1632">
        <w:rPr>
          <w:rFonts w:asciiTheme="majorHAnsi" w:hAnsiTheme="majorHAnsi" w:cstheme="majorHAnsi"/>
          <w:color w:val="000000" w:themeColor="text1"/>
        </w:rPr>
        <w:t xml:space="preserve"> </w:t>
      </w:r>
      <w:r w:rsidR="00AC627E" w:rsidRPr="00CB1632">
        <w:rPr>
          <w:rFonts w:asciiTheme="majorHAnsi" w:hAnsiTheme="majorHAnsi" w:cstheme="majorHAnsi"/>
          <w:color w:val="000000" w:themeColor="text1"/>
        </w:rPr>
        <w:t>P</w:t>
      </w:r>
      <w:r w:rsidR="0015186A" w:rsidRPr="00CB1632">
        <w:rPr>
          <w:rFonts w:asciiTheme="majorHAnsi" w:hAnsiTheme="majorHAnsi" w:cstheme="majorHAnsi"/>
          <w:color w:val="000000" w:themeColor="text1"/>
        </w:rPr>
        <w:t>riorities marked with an asterisk were identified as the top five research questions by the patient representative member of the panel.</w:t>
      </w:r>
    </w:p>
    <w:p w14:paraId="0E73BE75" w14:textId="77777777" w:rsidR="005D1F93" w:rsidRPr="00CB1632" w:rsidRDefault="005D1F93" w:rsidP="008979F9">
      <w:pPr>
        <w:spacing w:line="360" w:lineRule="auto"/>
        <w:contextualSpacing/>
        <w:jc w:val="both"/>
        <w:outlineLvl w:val="0"/>
        <w:rPr>
          <w:rFonts w:asciiTheme="majorHAnsi" w:hAnsiTheme="majorHAnsi" w:cstheme="majorHAnsi"/>
          <w:color w:val="000000" w:themeColor="text1"/>
        </w:rPr>
      </w:pPr>
    </w:p>
    <w:p w14:paraId="51D888FC" w14:textId="77777777" w:rsidR="005C6E85" w:rsidRPr="00CB1632" w:rsidRDefault="005C6E85"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t>What is the most appropriate use of fluid therapy in the surgical patient?</w:t>
      </w:r>
    </w:p>
    <w:p w14:paraId="7B0C1019" w14:textId="3D74AAAF" w:rsidR="005C6E85" w:rsidRPr="00CB1632" w:rsidRDefault="005C6E85" w:rsidP="008979F9">
      <w:pPr>
        <w:spacing w:line="360" w:lineRule="auto"/>
        <w:contextualSpacing/>
        <w:jc w:val="both"/>
        <w:rPr>
          <w:rFonts w:asciiTheme="majorHAnsi" w:eastAsia="Times New Roman" w:hAnsiTheme="majorHAnsi" w:cstheme="majorHAnsi"/>
          <w:color w:val="000000" w:themeColor="text1"/>
        </w:rPr>
      </w:pPr>
      <w:r w:rsidRPr="00CB1632">
        <w:rPr>
          <w:rFonts w:asciiTheme="majorHAnsi" w:eastAsia="Times New Roman" w:hAnsiTheme="majorHAnsi" w:cstheme="majorHAnsi"/>
          <w:color w:val="000000" w:themeColor="text1"/>
        </w:rPr>
        <w:t xml:space="preserve">Intravenous fluid therapy represents the cornerstone of perioperative management but unanswered questions remain. We need to confirm which formulation of fluid is best suited to surgical patients, and whether balanced crystalloid and colloid solutions offer any advantages over traditional fluid therapies such as normal saline. There is debate about the value of further trials to confirm the safety and efficacy of hydroxyethyl starch solutions for surgical patients who are not critically ill. Some argue that evidence from large trials of critically ill patients should influence this practice, whilst believe separate trials are needed </w:t>
      </w:r>
      <w:r w:rsidRPr="00CB1632">
        <w:rPr>
          <w:rFonts w:asciiTheme="majorHAnsi" w:eastAsia="Times New Roman" w:hAnsiTheme="majorHAnsi" w:cstheme="majorHAnsi"/>
          <w:color w:val="000000" w:themeColor="text1"/>
        </w:rPr>
        <w:fldChar w:fldCharType="begin" w:fldLock="1"/>
      </w:r>
      <w:r w:rsidR="00FB3A0E" w:rsidRPr="00CB1632">
        <w:rPr>
          <w:rFonts w:asciiTheme="majorHAnsi" w:eastAsia="Times New Roman" w:hAnsiTheme="majorHAnsi" w:cstheme="majorHAnsi"/>
          <w:color w:val="000000" w:themeColor="text1"/>
        </w:rPr>
        <w:instrText>ADDIN CSL_CITATION { "citationItems" : [ { "id" : "ITEM-1", "itemData" : { "DOI" : "10.1093/bja/aet303", "ISSN" : "0007-0912", "PMID" : "24046292", "abstract" : "BACKGROUND Trials suggest that the use of i.v. hydroxyethyl starch (HES) solutions is associ-ated with increased risk of death and acute kidney injury (AKI) in critically ill patients. It is uncertain whether similar adverse effects occur in surgical patients. METHODS Systematic review and meta-analysis of trials in which patients were randomly allocated to 6% HES solutions or alternative i.v. fluids in patients undergoing surgery. Ovid Medline, Embase, Cinhal, and Cochrane Database of Systematic Reviews were searched for trials comparing 6% HES with clinically relevant non-starch comparator. The primary end-point was hospital mortality. Secondary endpoints were requirement for renal replacement therapy (RRT) and author-defined AKI. Pre-defined subgroups were cardiac and non-cardiac surgery. RESULTS Four hundred and fifty-six papers were identified; of which 19 met the inclusion criteria. In total, 1567 patients were included in the analysis. Dichotomous outcomes were expressed as a difference of proportions [risk difference (RD)]. There was no difference in hospital mortality [RD 0.00, 95% confidence interval (CI) -0.02, 0.02], requirement for RRT (RD -0.01, 95% CI -0.04, 0.02), or AKI (RD 0.02, 95% CI -0.02 to 0.06) between compared arms overall or in predefined subgroups. CONCLUSIONS We did not identify any differences in the incidence of death or AKI in surgical patients receiving 6% HES. Included studies were small with low event rates and low risk of heterogeneity. Narrow CIs suggest that these findings are valid. Given the absence of demonstrable benefit, we are unable to recommend the use of 6% HES solution in surgical patients.", "author" : [ { "dropping-particle" : "", "family" : "Gillies", "given" : "M. A.", "non-dropping-particle" : "", "parse-names" : false, "suffix" : "" }, { "dropping-particle" : "", "family" : "Habicher", "given" : "M.", "non-dropping-particle" : "", "parse-names" : false, "suffix" : "" }, { "dropping-particle" : "", "family" : "Jhanji", "given" : "S.", "non-dropping-particle" : "", "parse-names" : false, "suffix" : "" }, { "dropping-particle" : "", "family" : "Sander", "given" : "M.", "non-dropping-particle" : "", "parse-names" : false, "suffix" : "" }, { "dropping-particle" : "", "family" : "Mythen", "given" : "M.", "non-dropping-particle" : "", "parse-names" : false, "suffix" : "" }, { "dropping-particle" : "", "family" : "Hamilton", "given" : "M.", "non-dropping-particle" : "", "parse-names" : false, "suffix" : "" }, { "dropping-particle" : "", "family" : "Pearse", "given" : "R. M.", "non-dropping-particle" : "", "parse-names" : false, "suffix" : "" } ], "container-title" : "British Journal of Anaesthesia", "id" : "ITEM-1", "issue" : "1", "issued" : { "date-parts" : [ [ "2014", "1", "1" ] ] }, "page" : "25-34", "title" : "Incidence of postoperative death and acute kidney injury associated with i.v. 6% hydroxyethyl starch use: systematic review and meta-analysis", "type" : "article-journal", "volume" : "112" }, "uris" : [ "http://www.mendeley.com/documents/?uuid=2846cea9-1941-36f0-a208-87b3bcf6d89b" ] } ], "mendeley" : { "formattedCitation" : "(70)", "plainTextFormattedCitation" : "(70)", "previouslyFormattedCitation" : "(69)" }, "properties" : { "noteIndex" : 0 }, "schema" : "https://github.com/citation-style-language/schema/raw/master/csl-citation.json" }</w:instrText>
      </w:r>
      <w:r w:rsidRPr="00CB1632">
        <w:rPr>
          <w:rFonts w:asciiTheme="majorHAnsi" w:eastAsia="Times New Roman" w:hAnsiTheme="majorHAnsi" w:cstheme="majorHAnsi"/>
          <w:color w:val="000000" w:themeColor="text1"/>
        </w:rPr>
        <w:fldChar w:fldCharType="separate"/>
      </w:r>
      <w:r w:rsidR="00FB3A0E" w:rsidRPr="00CB1632">
        <w:rPr>
          <w:rFonts w:asciiTheme="majorHAnsi" w:eastAsia="Times New Roman" w:hAnsiTheme="majorHAnsi" w:cstheme="majorHAnsi"/>
          <w:noProof/>
          <w:color w:val="000000" w:themeColor="text1"/>
        </w:rPr>
        <w:t>(70)</w:t>
      </w:r>
      <w:r w:rsidRPr="00CB1632">
        <w:rPr>
          <w:rFonts w:asciiTheme="majorHAnsi" w:eastAsia="Times New Roman" w:hAnsiTheme="majorHAnsi" w:cstheme="majorHAnsi"/>
          <w:color w:val="000000" w:themeColor="text1"/>
        </w:rPr>
        <w:fldChar w:fldCharType="end"/>
      </w:r>
      <w:r w:rsidRPr="00CB1632">
        <w:rPr>
          <w:rFonts w:asciiTheme="majorHAnsi" w:eastAsia="Times New Roman" w:hAnsiTheme="majorHAnsi" w:cstheme="majorHAnsi"/>
          <w:color w:val="000000" w:themeColor="text1"/>
        </w:rPr>
        <w:t xml:space="preserve">. What are the effects of fluid dose (volume) at different stages of the perioperative period, and does this vary between different procedures? </w:t>
      </w:r>
    </w:p>
    <w:p w14:paraId="2ECF53F2" w14:textId="77777777" w:rsidR="005C6E85" w:rsidRPr="00CB1632" w:rsidRDefault="005C6E85" w:rsidP="008979F9">
      <w:pPr>
        <w:spacing w:line="360" w:lineRule="auto"/>
        <w:contextualSpacing/>
        <w:jc w:val="both"/>
        <w:rPr>
          <w:rFonts w:asciiTheme="majorHAnsi" w:eastAsia="Times New Roman" w:hAnsiTheme="majorHAnsi" w:cstheme="majorHAnsi"/>
          <w:color w:val="000000" w:themeColor="text1"/>
        </w:rPr>
      </w:pPr>
    </w:p>
    <w:p w14:paraId="56EE55A5" w14:textId="39EA5C01" w:rsidR="005C6E85" w:rsidRPr="00CB1632" w:rsidRDefault="005C6E85" w:rsidP="008979F9">
      <w:pPr>
        <w:pStyle w:val="ListParagraph"/>
        <w:numPr>
          <w:ilvl w:val="0"/>
          <w:numId w:val="11"/>
        </w:numPr>
        <w:spacing w:after="0" w:line="360" w:lineRule="auto"/>
        <w:ind w:left="426" w:hanging="426"/>
        <w:rPr>
          <w:rFonts w:asciiTheme="majorHAnsi" w:hAnsiTheme="majorHAnsi" w:cstheme="majorHAnsi"/>
          <w:i/>
          <w:color w:val="000000" w:themeColor="text1"/>
        </w:rPr>
      </w:pPr>
      <w:r w:rsidRPr="00CB1632">
        <w:rPr>
          <w:rFonts w:asciiTheme="majorHAnsi" w:hAnsiTheme="majorHAnsi" w:cstheme="majorHAnsi"/>
          <w:i/>
          <w:color w:val="000000" w:themeColor="text1"/>
        </w:rPr>
        <w:t>What is the best use of intensive care resources in the perioperative period?</w:t>
      </w:r>
      <w:r w:rsidR="00E45074" w:rsidRPr="00CB1632">
        <w:rPr>
          <w:rFonts w:asciiTheme="majorHAnsi" w:hAnsiTheme="majorHAnsi" w:cstheme="majorHAnsi"/>
          <w:i/>
          <w:color w:val="000000" w:themeColor="text1"/>
        </w:rPr>
        <w:t xml:space="preserve"> </w:t>
      </w:r>
      <w:r w:rsidR="0015186A" w:rsidRPr="00CB1632">
        <w:rPr>
          <w:rFonts w:asciiTheme="majorHAnsi" w:hAnsiTheme="majorHAnsi" w:cstheme="majorHAnsi"/>
          <w:i/>
          <w:color w:val="000000" w:themeColor="text1"/>
        </w:rPr>
        <w:t>*</w:t>
      </w:r>
      <w:r w:rsidRPr="00CB1632">
        <w:rPr>
          <w:rFonts w:asciiTheme="majorHAnsi" w:hAnsiTheme="majorHAnsi" w:cstheme="majorHAnsi"/>
          <w:i/>
          <w:color w:val="000000" w:themeColor="text1"/>
        </w:rPr>
        <w:t xml:space="preserve"> </w:t>
      </w:r>
    </w:p>
    <w:p w14:paraId="10588412" w14:textId="2E6F954E" w:rsidR="005C6E85" w:rsidRPr="00CB1632" w:rsidRDefault="005C6E85" w:rsidP="008979F9">
      <w:pPr>
        <w:spacing w:line="360" w:lineRule="auto"/>
        <w:contextualSpacing/>
        <w:jc w:val="both"/>
        <w:rPr>
          <w:rFonts w:asciiTheme="majorHAnsi" w:eastAsia="Times New Roman" w:hAnsiTheme="majorHAnsi" w:cstheme="majorHAnsi"/>
          <w:color w:val="000000" w:themeColor="text1"/>
        </w:rPr>
      </w:pPr>
      <w:r w:rsidRPr="00CB1632">
        <w:rPr>
          <w:rFonts w:asciiTheme="majorHAnsi" w:hAnsiTheme="majorHAnsi" w:cstheme="majorHAnsi"/>
          <w:color w:val="000000" w:themeColor="text1"/>
        </w:rPr>
        <w:t xml:space="preserve">Research is required to define the groups most likely to benefit from postoperative admission to critical care, and to identify patients in non-critical care areas at risk of deterioration. We need to investigate which preoperative biomarkers may best help to identify patients at greatest risk of postoperative morbidity and mortality, and hence need for postoperative critical care? What is the role of alternatives such as overnight or 23-hour post-anaesthesia care units </w:t>
      </w:r>
      <w:r w:rsidR="009A5532" w:rsidRPr="00CB1632">
        <w:rPr>
          <w:rFonts w:asciiTheme="majorHAnsi" w:hAnsiTheme="majorHAnsi" w:cstheme="majorHAnsi"/>
          <w:color w:val="000000" w:themeColor="text1"/>
        </w:rPr>
        <w:t xml:space="preserve">or specialist wards </w:t>
      </w:r>
      <w:r w:rsidRPr="00CB1632">
        <w:rPr>
          <w:rFonts w:asciiTheme="majorHAnsi" w:hAnsiTheme="majorHAnsi" w:cstheme="majorHAnsi"/>
          <w:color w:val="000000" w:themeColor="text1"/>
        </w:rPr>
        <w:t xml:space="preserve">in delivering postoperative care following high-risk surgery, and are they more cost effective than traditional critical care? </w:t>
      </w:r>
      <w:r w:rsidRPr="00CB1632">
        <w:rPr>
          <w:rFonts w:asciiTheme="majorHAnsi" w:eastAsia="Times New Roman" w:hAnsiTheme="majorHAnsi" w:cstheme="majorHAnsi"/>
          <w:color w:val="000000" w:themeColor="text1"/>
        </w:rPr>
        <w:t xml:space="preserve">How can we identify patients at risk of developing postoperative complications in a ward setting? How can we improve the safety and quality of postoperative care using metrics such as failure to rescue? </w:t>
      </w:r>
    </w:p>
    <w:p w14:paraId="18D28625" w14:textId="77777777" w:rsidR="005C6E85" w:rsidRPr="00CB1632" w:rsidRDefault="005C6E85" w:rsidP="008979F9">
      <w:pPr>
        <w:spacing w:line="360" w:lineRule="auto"/>
        <w:contextualSpacing/>
        <w:jc w:val="both"/>
        <w:rPr>
          <w:rFonts w:asciiTheme="majorHAnsi" w:eastAsia="Times New Roman" w:hAnsiTheme="majorHAnsi" w:cstheme="majorHAnsi"/>
          <w:color w:val="000000" w:themeColor="text1"/>
        </w:rPr>
      </w:pPr>
    </w:p>
    <w:p w14:paraId="09BFA722" w14:textId="77777777" w:rsidR="009A5532" w:rsidRPr="00CB1632" w:rsidRDefault="009A5532" w:rsidP="008979F9">
      <w:pPr>
        <w:spacing w:line="360" w:lineRule="auto"/>
        <w:contextualSpacing/>
        <w:jc w:val="both"/>
        <w:rPr>
          <w:rFonts w:asciiTheme="majorHAnsi" w:eastAsia="Times New Roman" w:hAnsiTheme="majorHAnsi" w:cstheme="majorHAnsi"/>
          <w:color w:val="000000" w:themeColor="text1"/>
        </w:rPr>
      </w:pPr>
    </w:p>
    <w:p w14:paraId="2AB26AF0" w14:textId="4352E0A1" w:rsidR="005C6E85" w:rsidRPr="00CB1632" w:rsidRDefault="005C6E85" w:rsidP="008979F9">
      <w:pPr>
        <w:pStyle w:val="ListParagraph"/>
        <w:numPr>
          <w:ilvl w:val="0"/>
          <w:numId w:val="11"/>
        </w:numPr>
        <w:spacing w:after="0" w:line="360" w:lineRule="auto"/>
        <w:ind w:left="284" w:right="-160"/>
        <w:rPr>
          <w:rFonts w:asciiTheme="majorHAnsi" w:hAnsiTheme="majorHAnsi" w:cstheme="majorHAnsi"/>
          <w:i/>
          <w:color w:val="000000" w:themeColor="text1"/>
        </w:rPr>
      </w:pPr>
      <w:r w:rsidRPr="00CB1632">
        <w:rPr>
          <w:rFonts w:asciiTheme="majorHAnsi" w:hAnsiTheme="majorHAnsi" w:cstheme="majorHAnsi"/>
          <w:i/>
          <w:color w:val="000000" w:themeColor="text1"/>
        </w:rPr>
        <w:lastRenderedPageBreak/>
        <w:t xml:space="preserve">How can postoperative cognitive dysfunction (delirium) be prevented and </w:t>
      </w:r>
      <w:r w:rsidR="00E45074" w:rsidRPr="00CB1632">
        <w:rPr>
          <w:rFonts w:asciiTheme="majorHAnsi" w:hAnsiTheme="majorHAnsi" w:cstheme="majorHAnsi"/>
          <w:i/>
          <w:color w:val="000000" w:themeColor="text1"/>
        </w:rPr>
        <w:t>treated? *</w:t>
      </w:r>
    </w:p>
    <w:p w14:paraId="1FE05A5D" w14:textId="4F692C18" w:rsidR="00924C11" w:rsidRPr="00CB1632" w:rsidRDefault="005C6E85" w:rsidP="008979F9">
      <w:pPr>
        <w:spacing w:line="360" w:lineRule="auto"/>
        <w:ind w:left="-76"/>
        <w:jc w:val="both"/>
        <w:rPr>
          <w:rFonts w:asciiTheme="majorHAnsi" w:eastAsia="Times New Roman" w:hAnsiTheme="majorHAnsi" w:cstheme="majorHAnsi"/>
          <w:color w:val="000000" w:themeColor="text1"/>
        </w:rPr>
      </w:pPr>
      <w:r w:rsidRPr="00CB1632">
        <w:rPr>
          <w:rFonts w:asciiTheme="majorHAnsi" w:hAnsiTheme="majorHAnsi" w:cstheme="majorHAnsi"/>
          <w:color w:val="000000" w:themeColor="text1"/>
        </w:rPr>
        <w:t>Postoperative cognitive dysfunction is common and associated with increased morbidity and mortality. Studies are needed to evaluate strategies to prevent cognitiv</w:t>
      </w:r>
      <w:r w:rsidR="00221E74" w:rsidRPr="00CB1632">
        <w:rPr>
          <w:rFonts w:asciiTheme="majorHAnsi" w:hAnsiTheme="majorHAnsi" w:cstheme="majorHAnsi"/>
          <w:color w:val="000000" w:themeColor="text1"/>
        </w:rPr>
        <w:t xml:space="preserve">e dysfunction including optimum mode and </w:t>
      </w:r>
      <w:r w:rsidRPr="00CB1632">
        <w:rPr>
          <w:rFonts w:asciiTheme="majorHAnsi" w:hAnsiTheme="majorHAnsi" w:cstheme="majorHAnsi"/>
          <w:color w:val="000000" w:themeColor="text1"/>
        </w:rPr>
        <w:t xml:space="preserve">depth of anaesthesia and </w:t>
      </w:r>
      <w:r w:rsidR="00221E74" w:rsidRPr="00CB1632">
        <w:rPr>
          <w:rFonts w:asciiTheme="majorHAnsi" w:hAnsiTheme="majorHAnsi" w:cstheme="majorHAnsi"/>
          <w:color w:val="000000" w:themeColor="text1"/>
        </w:rPr>
        <w:t xml:space="preserve">ICU </w:t>
      </w:r>
      <w:r w:rsidRPr="00CB1632">
        <w:rPr>
          <w:rFonts w:asciiTheme="majorHAnsi" w:hAnsiTheme="majorHAnsi" w:cstheme="majorHAnsi"/>
          <w:color w:val="000000" w:themeColor="text1"/>
        </w:rPr>
        <w:t>sedation, neuroprotective agents, and specific drug treatments for delirium.</w:t>
      </w:r>
    </w:p>
    <w:p w14:paraId="44528F04" w14:textId="20A8D353" w:rsidR="00466B73" w:rsidRPr="00CB1632" w:rsidRDefault="000009FE"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t xml:space="preserve">Is cardiac output guided haemodynamic therapy (goal directed therapy) an effective way to improve postoperative patient outcomes? </w:t>
      </w:r>
    </w:p>
    <w:p w14:paraId="1112E48E" w14:textId="217AB46E" w:rsidR="00FA6AC4" w:rsidRPr="00CB1632" w:rsidRDefault="000009FE"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There have been many small efficacy trials </w:t>
      </w:r>
      <w:r w:rsidR="00F07875" w:rsidRPr="00CB1632">
        <w:rPr>
          <w:rFonts w:asciiTheme="majorHAnsi" w:hAnsiTheme="majorHAnsi" w:cstheme="majorHAnsi"/>
          <w:color w:val="000000" w:themeColor="text1"/>
        </w:rPr>
        <w:t>of</w:t>
      </w:r>
      <w:r w:rsidRPr="00CB1632">
        <w:rPr>
          <w:rFonts w:asciiTheme="majorHAnsi" w:hAnsiTheme="majorHAnsi" w:cstheme="majorHAnsi"/>
          <w:color w:val="000000" w:themeColor="text1"/>
        </w:rPr>
        <w:t xml:space="preserve"> this </w:t>
      </w:r>
      <w:r w:rsidR="00F07875" w:rsidRPr="00CB1632">
        <w:rPr>
          <w:rFonts w:asciiTheme="majorHAnsi" w:hAnsiTheme="majorHAnsi" w:cstheme="majorHAnsi"/>
          <w:color w:val="000000" w:themeColor="text1"/>
        </w:rPr>
        <w:t>treatment, utilising</w:t>
      </w:r>
      <w:r w:rsidRPr="00CB1632">
        <w:rPr>
          <w:rFonts w:asciiTheme="majorHAnsi" w:hAnsiTheme="majorHAnsi" w:cstheme="majorHAnsi"/>
          <w:color w:val="000000" w:themeColor="text1"/>
        </w:rPr>
        <w:t xml:space="preserve"> different monitoring technolog</w:t>
      </w:r>
      <w:r w:rsidR="00F07875" w:rsidRPr="00CB1632">
        <w:rPr>
          <w:rFonts w:asciiTheme="majorHAnsi" w:hAnsiTheme="majorHAnsi" w:cstheme="majorHAnsi"/>
          <w:color w:val="000000" w:themeColor="text1"/>
        </w:rPr>
        <w:t>ies</w:t>
      </w:r>
      <w:r w:rsidRPr="00CB1632">
        <w:rPr>
          <w:rFonts w:asciiTheme="majorHAnsi" w:hAnsiTheme="majorHAnsi" w:cstheme="majorHAnsi"/>
          <w:color w:val="000000" w:themeColor="text1"/>
        </w:rPr>
        <w:t>, different algorithms and different patient cohorts</w:t>
      </w:r>
      <w:r w:rsidR="00F07875" w:rsidRPr="00CB1632">
        <w:rPr>
          <w:rFonts w:asciiTheme="majorHAnsi" w:hAnsiTheme="majorHAnsi" w:cstheme="majorHAnsi"/>
          <w:color w:val="000000" w:themeColor="text1"/>
        </w:rPr>
        <w:t xml:space="preserve">. Most </w:t>
      </w:r>
      <w:r w:rsidRPr="00CB1632">
        <w:rPr>
          <w:rFonts w:asciiTheme="majorHAnsi" w:hAnsiTheme="majorHAnsi" w:cstheme="majorHAnsi"/>
          <w:color w:val="000000" w:themeColor="text1"/>
        </w:rPr>
        <w:t>suggest improved postoperative complication rates and hospital length of stay</w:t>
      </w:r>
      <w:r w:rsidR="00F07875" w:rsidRPr="00CB1632">
        <w:rPr>
          <w:rFonts w:asciiTheme="majorHAnsi" w:hAnsiTheme="majorHAnsi" w:cstheme="majorHAnsi"/>
          <w:color w:val="000000" w:themeColor="text1"/>
        </w:rPr>
        <w:t xml:space="preserve"> </w:t>
      </w:r>
      <w:r w:rsidR="00402E16"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"10.1002/14651858.CD004082", "author" : [ { "dropping-particle" : "", "family" : "Grocott", "given" : "M", "non-dropping-particle" : "", "parse-names" : false, "suffix" : "" }, { "dropping-particle" : "", "family" : "Hamilton", "given" : "M", "non-dropping-particle" : "", "parse-names" : false, "suffix" : "" }, { "dropping-particle" : "", "family" : "Bennett", "given" : "D", "non-dropping-particle" : "", "parse-names" : false, "suffix" : "" }, { "dropping-particle" : "", "family" : "Rowan", "given" : "K", "non-dropping-particle" : "", "parse-names" : false, "suffix" : "" } ], "container-title" : "The Cochrane Database of Systematic Reviews", "id" : "ITEM-1", "issued" : { "date-parts" : [ [ "2002", "4", "22" ] ] }, "publisher" : "John Wiley &amp; Sons, Ltd", "publisher-place" : "Chichester, UK", "title" : "Perioperative increase in global blood flow to explicit defined goals and outcomes following surgery", "type" : "chapter" }, "uris" : [ "http://www.mendeley.com/documents/?uuid=6fcd5a09-ffbd-3d4b-a282-bc6a4c162722" ] }, { "id" : "ITEM-2", "itemData" : { "DOI" : "10.1001/jama.2014.5305", "abstract" : "Importance\u00a0 Small trials suggest that postoperative outcomes may be improved by the use of cardiac output monitoring to guide administration of intravenous fluid and inotropic drugs as part of a hemodynamic therapy algorithm.Objective\u00a0 To evaluate the clinical effectiveness of a perioperative, cardiac output\u2013guided hemodynamic therapy algorithm.Design, Setting, and Participants\u00a0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2014.Interventions\u00a0 Patients were randomly assigned to a cardiac output\u2013guided hemodynamic therapy algorithm for intravenous fluid and inotrope (dopexamine) infusion during and 6 hours following surgery (n=368) or to usual care (n=366).Main Outcomes and Measures\u00a0 The primary outcome was a composite of predefined 30-day moderate or major complications and mortality. Secondary outcomes were morbidity on day 7; infection, critical care\u2013free days, and all-cause mortality at 30 days; all-cause mortality at 180 days; and length of hospital stay.Results\u00a0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\u22120.3% to 13.9%]; P\u2009=\u2009.07).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0.74-1.00]).Conclusions and Relevance\u00a0 In a ran\u2026", "author" : [ { "dropping-particle" : "", "family" : "Pearse RM  MacDonald N,et al", "given" : "Harrison D A", "non-dropping-particle" : "", "parse-names" : false, "suffix" : "" } ], "container-title" : "JAMA", "id" : "ITEM-2", "issue" : "21", "issued" : { "date-parts" : [ [ "2014" ] ] }, "page" : "2181-2190", "title" : "Effect of a perioperative, cardiac output\u2013guided hemodynamic therapy algorithm on outcomes following major gastrointestinal surgery: A randomized clinical trial and systematic review", "type" : "article-journal", "volume" : "311" }, "uris" : [ "http://www.mendeley.com/documents/?uuid=45ebc123-442c-46bb-b6bd-c0dd6824bc8a" ] } ], "mendeley" : { "formattedCitation" : "(16,26)", "plainTextFormattedCitation" : "(16,26)", "previouslyFormattedCitation" : "(16,26)" }, "properties" : { "noteIndex" : 0 }, "schema" : "https://github.com/citation-style-language/schema/raw/master/csl-citation.json" }</w:instrText>
      </w:r>
      <w:r w:rsidR="00402E16"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(16,26)</w:t>
      </w:r>
      <w:r w:rsidR="00402E16" w:rsidRPr="00CB1632">
        <w:rPr>
          <w:rFonts w:asciiTheme="majorHAnsi" w:hAnsiTheme="majorHAnsi" w:cstheme="majorHAnsi"/>
          <w:color w:val="000000" w:themeColor="text1"/>
        </w:rPr>
        <w:fldChar w:fldCharType="end"/>
      </w:r>
      <w:r w:rsidR="00402E16" w:rsidRPr="00CB1632">
        <w:rPr>
          <w:rFonts w:asciiTheme="majorHAnsi" w:hAnsiTheme="majorHAnsi" w:cstheme="majorHAnsi"/>
          <w:color w:val="000000" w:themeColor="text1"/>
        </w:rPr>
        <w:t>,</w:t>
      </w:r>
      <w:r w:rsidRPr="00CB1632">
        <w:rPr>
          <w:rFonts w:asciiTheme="majorHAnsi" w:hAnsiTheme="majorHAnsi" w:cstheme="majorHAnsi"/>
          <w:color w:val="000000" w:themeColor="text1"/>
        </w:rPr>
        <w:t xml:space="preserve"> but definitive </w:t>
      </w:r>
      <w:r w:rsidR="00DD53E9" w:rsidRPr="00CB1632">
        <w:rPr>
          <w:rFonts w:asciiTheme="majorHAnsi" w:hAnsiTheme="majorHAnsi" w:cstheme="majorHAnsi"/>
          <w:color w:val="000000" w:themeColor="text1"/>
        </w:rPr>
        <w:t xml:space="preserve">evidence of </w:t>
      </w:r>
      <w:r w:rsidRPr="00CB1632">
        <w:rPr>
          <w:rFonts w:asciiTheme="majorHAnsi" w:hAnsiTheme="majorHAnsi" w:cstheme="majorHAnsi"/>
          <w:color w:val="000000" w:themeColor="text1"/>
        </w:rPr>
        <w:t>clinical effective</w:t>
      </w:r>
      <w:r w:rsidR="00DD53E9" w:rsidRPr="00CB1632">
        <w:rPr>
          <w:rFonts w:asciiTheme="majorHAnsi" w:hAnsiTheme="majorHAnsi" w:cstheme="majorHAnsi"/>
          <w:color w:val="000000" w:themeColor="text1"/>
        </w:rPr>
        <w:t>ness</w:t>
      </w:r>
      <w:r w:rsidR="00F07875" w:rsidRPr="00CB1632">
        <w:rPr>
          <w:rFonts w:asciiTheme="majorHAnsi" w:hAnsiTheme="majorHAnsi" w:cstheme="majorHAnsi"/>
          <w:color w:val="000000" w:themeColor="text1"/>
        </w:rPr>
        <w:t xml:space="preserve"> is still lacking</w:t>
      </w:r>
      <w:r w:rsidR="00402E16" w:rsidRPr="00CB1632">
        <w:rPr>
          <w:rFonts w:asciiTheme="majorHAnsi" w:hAnsiTheme="majorHAnsi" w:cstheme="majorHAnsi"/>
          <w:color w:val="000000" w:themeColor="text1"/>
        </w:rPr>
        <w:t xml:space="preserve"> </w:t>
      </w:r>
      <w:r w:rsidR="00402E16" w:rsidRPr="00CB1632">
        <w:rPr>
          <w:rFonts w:asciiTheme="majorHAnsi" w:hAnsiTheme="majorHAnsi" w:cstheme="majorHAnsi"/>
          <w:color w:val="000000" w:themeColor="text1"/>
        </w:rPr>
        <w:fldChar w:fldCharType="begin" w:fldLock="1"/>
      </w:r>
      <w:r w:rsidR="00980669" w:rsidRPr="00CB1632">
        <w:rPr>
          <w:rFonts w:asciiTheme="majorHAnsi" w:hAnsiTheme="majorHAnsi" w:cstheme="majorHAnsi"/>
          <w:color w:val="000000" w:themeColor="text1"/>
        </w:rPr>
        <w:instrText>ADDIN CSL_CITATION { "citationItems" : [ { "id" : "ITEM-1", "itemData" : { "DOI" : "10.1001/jama.2014.5305", "abstract" : "Importance\u00a0 Small trials suggest that postoperative outcomes may be improved by the use of cardiac output monitoring to guide administration of intravenous fluid and inotropic drugs as part of a hemodynamic therapy algorithm.Objective\u00a0 To evaluate the clinical effectiveness of a perioperative, cardiac output\u2013guided hemodynamic therapy algorithm.Design, Setting, and Participants\u00a0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2014.Interventions\u00a0 Patients were randomly assigned to a cardiac output\u2013guided hemodynamic therapy algorithm for intravenous fluid and inotrope (dopexamine) infusion during and 6 hours following surgery (n=368) or to usual care (n=366).Main Outcomes and Measures\u00a0 The primary outcome was a composite of predefined 30-day moderate or major complications and mortality. Secondary outcomes were morbidity on day 7; infection, critical care\u2013free days, and all-cause mortality at 30 days; all-cause mortality at 180 days; and length of hospital stay.Results\u00a0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\u22120.3% to 13.9%]; P\u2009=\u2009.07).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0.74-1.00]).Conclusions and Relevance\u00a0 In a ran\u2026", "author" : [ { "dropping-particle" : "", "family" : "Pearse RM  MacDonald N,et al", "given" : "Harrison D A", "non-dropping-particle" : "", "parse-names" : false, "suffix" : "" } ], "container-title" : "JAMA", "id" : "ITEM-1", "issue" : "21", "issued" : { "date-parts" : [ [ "2014" ] ] }, "page" : "2181-2190", "title" : "Effect of a perioperative, cardiac output\u2013guided hemodynamic therapy algorithm on outcomes following major gastrointestinal surgery: A randomized clinical trial and systematic review", "type" : "article-journal", "volume" : "311" }, "uris" : [ "http://www.mendeley.com/documents/?uuid=45ebc123-442c-46bb-b6bd-c0dd6824bc8a" ] } ], "mendeley" : { "formattedCitation" : "(16)", "plainTextFormattedCitation" : "(16)", "previouslyFormattedCitation" : "(16)" }, "properties" : { "noteIndex" : 0 }, "schema" : "https://github.com/citation-style-language/schema/raw/master/csl-citation.json" }</w:instrText>
      </w:r>
      <w:r w:rsidR="00402E16" w:rsidRPr="00CB1632">
        <w:rPr>
          <w:rFonts w:asciiTheme="majorHAnsi" w:hAnsiTheme="majorHAnsi" w:cstheme="majorHAnsi"/>
          <w:color w:val="000000" w:themeColor="text1"/>
        </w:rPr>
        <w:fldChar w:fldCharType="separate"/>
      </w:r>
      <w:r w:rsidR="00980669" w:rsidRPr="00CB1632">
        <w:rPr>
          <w:rFonts w:asciiTheme="majorHAnsi" w:hAnsiTheme="majorHAnsi" w:cstheme="majorHAnsi"/>
          <w:noProof/>
          <w:color w:val="000000" w:themeColor="text1"/>
        </w:rPr>
        <w:t>(16)</w:t>
      </w:r>
      <w:r w:rsidR="00402E16" w:rsidRPr="00CB1632">
        <w:rPr>
          <w:rFonts w:asciiTheme="majorHAnsi" w:hAnsiTheme="majorHAnsi" w:cstheme="majorHAnsi"/>
          <w:color w:val="000000" w:themeColor="text1"/>
        </w:rPr>
        <w:fldChar w:fldCharType="end"/>
      </w:r>
      <w:r w:rsidR="00402E16" w:rsidRPr="00CB1632">
        <w:rPr>
          <w:rFonts w:asciiTheme="majorHAnsi" w:hAnsiTheme="majorHAnsi" w:cstheme="majorHAnsi"/>
          <w:color w:val="000000" w:themeColor="text1"/>
        </w:rPr>
        <w:t>.</w:t>
      </w:r>
      <w:r w:rsidR="00DD53E9" w:rsidRPr="00CB1632">
        <w:rPr>
          <w:rFonts w:asciiTheme="majorHAnsi" w:hAnsiTheme="majorHAnsi" w:cstheme="majorHAnsi"/>
          <w:color w:val="000000" w:themeColor="text1"/>
        </w:rPr>
        <w:t xml:space="preserve"> T</w:t>
      </w:r>
      <w:r w:rsidRPr="00CB1632">
        <w:rPr>
          <w:rFonts w:asciiTheme="majorHAnsi" w:hAnsiTheme="majorHAnsi" w:cstheme="majorHAnsi"/>
          <w:color w:val="000000" w:themeColor="text1"/>
        </w:rPr>
        <w:t xml:space="preserve">here </w:t>
      </w:r>
      <w:r w:rsidR="00DD53E9" w:rsidRPr="00CB1632">
        <w:rPr>
          <w:rFonts w:asciiTheme="majorHAnsi" w:hAnsiTheme="majorHAnsi" w:cstheme="majorHAnsi"/>
          <w:color w:val="000000" w:themeColor="text1"/>
        </w:rPr>
        <w:t xml:space="preserve">remains </w:t>
      </w:r>
      <w:r w:rsidRPr="00CB1632">
        <w:rPr>
          <w:rFonts w:asciiTheme="majorHAnsi" w:hAnsiTheme="majorHAnsi" w:cstheme="majorHAnsi"/>
          <w:color w:val="000000" w:themeColor="text1"/>
        </w:rPr>
        <w:t>a need for a</w:t>
      </w:r>
      <w:r w:rsidR="00DD53E9" w:rsidRPr="00CB1632">
        <w:rPr>
          <w:rFonts w:asciiTheme="majorHAnsi" w:hAnsiTheme="majorHAnsi" w:cstheme="majorHAnsi"/>
          <w:color w:val="000000" w:themeColor="text1"/>
        </w:rPr>
        <w:t xml:space="preserve"> large</w:t>
      </w:r>
      <w:r w:rsidRPr="00CB1632">
        <w:rPr>
          <w:rFonts w:asciiTheme="majorHAnsi" w:hAnsiTheme="majorHAnsi" w:cstheme="majorHAnsi"/>
          <w:color w:val="000000" w:themeColor="text1"/>
        </w:rPr>
        <w:t xml:space="preserve"> adequately powered randomi</w:t>
      </w:r>
      <w:r w:rsidR="00DD53E9" w:rsidRPr="00CB1632">
        <w:rPr>
          <w:rFonts w:asciiTheme="majorHAnsi" w:hAnsiTheme="majorHAnsi" w:cstheme="majorHAnsi"/>
          <w:color w:val="000000" w:themeColor="text1"/>
        </w:rPr>
        <w:t>s</w:t>
      </w:r>
      <w:r w:rsidRPr="00CB1632">
        <w:rPr>
          <w:rFonts w:asciiTheme="majorHAnsi" w:hAnsiTheme="majorHAnsi" w:cstheme="majorHAnsi"/>
          <w:color w:val="000000" w:themeColor="text1"/>
        </w:rPr>
        <w:t xml:space="preserve">ed </w:t>
      </w:r>
      <w:r w:rsidR="00DD53E9" w:rsidRPr="00CB1632">
        <w:rPr>
          <w:rFonts w:asciiTheme="majorHAnsi" w:hAnsiTheme="majorHAnsi" w:cstheme="majorHAnsi"/>
          <w:color w:val="000000" w:themeColor="text1"/>
        </w:rPr>
        <w:t xml:space="preserve">trial to confirm whether the benefits of this intervention are sufficient to justify routine use in all patients. </w:t>
      </w:r>
      <w:r w:rsidR="00924C11" w:rsidRPr="00CB1632">
        <w:rPr>
          <w:rFonts w:asciiTheme="majorHAnsi" w:hAnsiTheme="majorHAnsi" w:cstheme="majorHAnsi"/>
          <w:color w:val="000000" w:themeColor="text1"/>
        </w:rPr>
        <w:t>Further questions include the incremental benefit of inotropic therapy as a component for such algorithms, and the role of ‘dynamic’ fluid responsiveness parameters such as stroke volume variation.</w:t>
      </w:r>
    </w:p>
    <w:p w14:paraId="588CCBDC" w14:textId="77777777" w:rsidR="00EA0845" w:rsidRPr="00CB1632" w:rsidRDefault="00EA0845" w:rsidP="008979F9">
      <w:pPr>
        <w:spacing w:line="360" w:lineRule="auto"/>
        <w:contextualSpacing/>
        <w:jc w:val="both"/>
        <w:rPr>
          <w:rFonts w:asciiTheme="majorHAnsi" w:hAnsiTheme="majorHAnsi" w:cstheme="majorHAnsi"/>
          <w:color w:val="000000" w:themeColor="text1"/>
        </w:rPr>
      </w:pPr>
    </w:p>
    <w:p w14:paraId="4599766B" w14:textId="77777777" w:rsidR="00AB6C10" w:rsidRPr="00CB1632" w:rsidRDefault="00AB6C10" w:rsidP="008979F9">
      <w:pPr>
        <w:pStyle w:val="ListParagraph"/>
        <w:numPr>
          <w:ilvl w:val="0"/>
          <w:numId w:val="11"/>
        </w:numPr>
        <w:spacing w:after="0" w:line="360" w:lineRule="auto"/>
        <w:ind w:left="284" w:hanging="284"/>
        <w:rPr>
          <w:rFonts w:asciiTheme="majorHAnsi" w:hAnsiTheme="majorHAnsi" w:cstheme="majorHAnsi"/>
          <w:i/>
          <w:color w:val="000000" w:themeColor="text1"/>
        </w:rPr>
      </w:pPr>
      <w:r w:rsidRPr="00CB1632">
        <w:rPr>
          <w:rFonts w:asciiTheme="majorHAnsi" w:hAnsiTheme="majorHAnsi" w:cstheme="majorHAnsi"/>
          <w:i/>
          <w:color w:val="000000" w:themeColor="text1"/>
        </w:rPr>
        <w:t>How can we prevent and treat postoperative acute kidney injury (AKI)?</w:t>
      </w:r>
    </w:p>
    <w:p w14:paraId="1D33C76A" w14:textId="74149CDA" w:rsidR="00AB6C10" w:rsidRPr="00CB1632" w:rsidRDefault="00AB6C10"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Future studies should focus on the prognostic significance of mild (i.e. KDIGO stage 1) AKI. Is this a suitable endpoint for studies aimed at reducing perioperative AKI? What is the clinical significance of preoperative chronic kidney disease, and can this be mitigated? Is there a role for biomarkers in the detection of subclinical AKI or risk stratification in surgical patients? </w:t>
      </w:r>
      <w:r w:rsidR="009A5532" w:rsidRPr="00CB1632">
        <w:rPr>
          <w:rFonts w:asciiTheme="majorHAnsi" w:hAnsiTheme="majorHAnsi" w:cstheme="majorHAnsi"/>
          <w:color w:val="000000" w:themeColor="text1"/>
        </w:rPr>
        <w:t xml:space="preserve">Can protocolised fluid and blood pressure management in these patients reduce the incidence of postoperative AKI? </w:t>
      </w:r>
    </w:p>
    <w:p w14:paraId="6675F8F5" w14:textId="77777777" w:rsidR="00AB6C10" w:rsidRPr="00CB1632" w:rsidRDefault="00AB6C10" w:rsidP="008979F9">
      <w:pPr>
        <w:spacing w:line="360" w:lineRule="auto"/>
        <w:contextualSpacing/>
        <w:jc w:val="both"/>
        <w:rPr>
          <w:rFonts w:asciiTheme="majorHAnsi" w:hAnsiTheme="majorHAnsi" w:cstheme="majorHAnsi"/>
          <w:color w:val="000000" w:themeColor="text1"/>
        </w:rPr>
      </w:pPr>
    </w:p>
    <w:p w14:paraId="315C988F" w14:textId="509687F3" w:rsidR="00AB6C10" w:rsidRPr="00CB1632" w:rsidRDefault="00AB6C10"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t>How is postoperative respiratory failure best prevented and treated?</w:t>
      </w:r>
      <w:r w:rsidR="00E45074" w:rsidRPr="00CB1632">
        <w:rPr>
          <w:rFonts w:asciiTheme="majorHAnsi" w:eastAsia="Times New Roman" w:hAnsiTheme="majorHAnsi" w:cstheme="majorHAnsi"/>
          <w:i/>
          <w:color w:val="000000" w:themeColor="text1"/>
          <w:szCs w:val="24"/>
          <w:lang w:eastAsia="en-GB"/>
        </w:rPr>
        <w:t xml:space="preserve"> </w:t>
      </w:r>
      <w:r w:rsidR="0015186A" w:rsidRPr="00CB1632">
        <w:rPr>
          <w:rFonts w:asciiTheme="majorHAnsi" w:eastAsia="Times New Roman" w:hAnsiTheme="majorHAnsi" w:cstheme="majorHAnsi"/>
          <w:i/>
          <w:color w:val="000000" w:themeColor="text1"/>
          <w:szCs w:val="24"/>
          <w:lang w:eastAsia="en-GB"/>
        </w:rPr>
        <w:t>*</w:t>
      </w:r>
    </w:p>
    <w:p w14:paraId="4855705A" w14:textId="55D24963" w:rsidR="00AB6C10" w:rsidRPr="00CB1632" w:rsidRDefault="00AB6C10" w:rsidP="008979F9">
      <w:pPr>
        <w:spacing w:line="360" w:lineRule="auto"/>
        <w:contextualSpacing/>
        <w:jc w:val="both"/>
        <w:rPr>
          <w:rFonts w:asciiTheme="majorHAnsi" w:eastAsia="Times New Roman" w:hAnsiTheme="majorHAnsi" w:cstheme="majorHAnsi"/>
          <w:color w:val="000000" w:themeColor="text1"/>
        </w:rPr>
      </w:pPr>
      <w:r w:rsidRPr="00CB1632">
        <w:rPr>
          <w:rFonts w:asciiTheme="majorHAnsi" w:eastAsia="Times New Roman" w:hAnsiTheme="majorHAnsi" w:cstheme="majorHAnsi"/>
          <w:color w:val="000000" w:themeColor="text1"/>
        </w:rPr>
        <w:t xml:space="preserve">The prevention and management of postoperative pulmonary complications may have a major impact on patient outcomes and critical care admission. We need to establish whether specific interventions to improve pulmonary function will prevent pulmonary complications. Candidates include prehabilitation, incentive spirometry, </w:t>
      </w:r>
      <w:r w:rsidR="00046E7E" w:rsidRPr="00CB1632">
        <w:rPr>
          <w:rFonts w:asciiTheme="majorHAnsi" w:eastAsia="Times New Roman" w:hAnsiTheme="majorHAnsi" w:cstheme="majorHAnsi"/>
          <w:color w:val="000000" w:themeColor="text1"/>
        </w:rPr>
        <w:t xml:space="preserve">inspiratory muscle training, </w:t>
      </w:r>
      <w:r w:rsidRPr="00CB1632">
        <w:rPr>
          <w:rFonts w:asciiTheme="majorHAnsi" w:eastAsia="Times New Roman" w:hAnsiTheme="majorHAnsi" w:cstheme="majorHAnsi"/>
          <w:color w:val="000000" w:themeColor="text1"/>
        </w:rPr>
        <w:t xml:space="preserve">continuous positive airways pressure, and high flow </w:t>
      </w:r>
      <w:r w:rsidRPr="00CB1632">
        <w:rPr>
          <w:rFonts w:asciiTheme="majorHAnsi" w:eastAsia="Times New Roman" w:hAnsiTheme="majorHAnsi" w:cstheme="majorHAnsi"/>
          <w:color w:val="000000" w:themeColor="text1"/>
        </w:rPr>
        <w:lastRenderedPageBreak/>
        <w:t xml:space="preserve">nasal oxygen therapy. There is also a need to confirm the effects of analgesia on postoperative pulmonary complications. </w:t>
      </w:r>
    </w:p>
    <w:p w14:paraId="7065C356" w14:textId="77777777" w:rsidR="00AB6C10" w:rsidRPr="00CB1632" w:rsidRDefault="00AB6C10" w:rsidP="008979F9">
      <w:pPr>
        <w:spacing w:line="360" w:lineRule="auto"/>
        <w:contextualSpacing/>
        <w:jc w:val="both"/>
        <w:rPr>
          <w:rFonts w:asciiTheme="majorHAnsi" w:hAnsiTheme="majorHAnsi" w:cstheme="majorHAnsi"/>
          <w:color w:val="000000" w:themeColor="text1"/>
        </w:rPr>
      </w:pPr>
    </w:p>
    <w:p w14:paraId="1E125888" w14:textId="77777777" w:rsidR="00AB6C10" w:rsidRPr="00CB1632" w:rsidRDefault="00AB6C10"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lang w:eastAsia="en-GB"/>
        </w:rPr>
      </w:pPr>
      <w:r w:rsidRPr="00CB1632">
        <w:rPr>
          <w:rFonts w:asciiTheme="majorHAnsi" w:eastAsia="Times New Roman" w:hAnsiTheme="majorHAnsi" w:cstheme="majorHAnsi"/>
          <w:i/>
          <w:color w:val="000000" w:themeColor="text1"/>
          <w:lang w:eastAsia="en-GB"/>
        </w:rPr>
        <w:t xml:space="preserve">How should patient blood management be adapted for the surgical patient? </w:t>
      </w:r>
    </w:p>
    <w:p w14:paraId="40DB0FCE" w14:textId="77777777" w:rsidR="00AB6C10" w:rsidRPr="00CB1632" w:rsidRDefault="00AB6C10" w:rsidP="008979F9">
      <w:pPr>
        <w:spacing w:line="360" w:lineRule="auto"/>
        <w:contextualSpacing/>
        <w:jc w:val="both"/>
        <w:rPr>
          <w:rFonts w:asciiTheme="majorHAnsi" w:eastAsia="Times New Roman" w:hAnsiTheme="majorHAnsi" w:cstheme="majorHAnsi"/>
          <w:color w:val="000000" w:themeColor="text1"/>
        </w:rPr>
      </w:pPr>
      <w:r w:rsidRPr="00CB1632">
        <w:rPr>
          <w:rFonts w:asciiTheme="majorHAnsi" w:eastAsia="Times New Roman" w:hAnsiTheme="majorHAnsi" w:cstheme="majorHAnsi"/>
          <w:color w:val="000000" w:themeColor="text1"/>
        </w:rPr>
        <w:t>Controversy still exists around the ideal transfusion thresholds in the surgical patient, particularly in the setting of cancer surgery, orthopaedic surgery, cardiac surgery, and patients with cardiac disease. Future studies should address the safety of liberal and restrictive transfusion strategies in these patients. The effect of algorithm based blood component therapy using near patient tests of coagulation on transfusion requirement, morbidity and mortality also requires further investigation.</w:t>
      </w:r>
      <w:r w:rsidRPr="00CB1632">
        <w:rPr>
          <w:rFonts w:asciiTheme="majorHAnsi" w:eastAsia="Times New Roman" w:hAnsiTheme="majorHAnsi" w:cstheme="majorHAnsi"/>
          <w:i/>
          <w:color w:val="000000" w:themeColor="text1"/>
        </w:rPr>
        <w:t xml:space="preserve"> </w:t>
      </w:r>
    </w:p>
    <w:p w14:paraId="5F8F7898" w14:textId="77777777" w:rsidR="00AB6C10" w:rsidRPr="00CB1632" w:rsidRDefault="00AB6C10" w:rsidP="008979F9">
      <w:pPr>
        <w:spacing w:line="360" w:lineRule="auto"/>
        <w:contextualSpacing/>
        <w:jc w:val="both"/>
        <w:rPr>
          <w:rFonts w:asciiTheme="majorHAnsi" w:hAnsiTheme="majorHAnsi" w:cstheme="majorHAnsi"/>
          <w:color w:val="000000" w:themeColor="text1"/>
        </w:rPr>
      </w:pPr>
    </w:p>
    <w:p w14:paraId="74DA43D1" w14:textId="2AC6ED3C" w:rsidR="00466B73" w:rsidRPr="00CB1632" w:rsidRDefault="0044096C"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t>What</w:t>
      </w:r>
      <w:r w:rsidR="00A51091" w:rsidRPr="00CB1632">
        <w:rPr>
          <w:rFonts w:asciiTheme="majorHAnsi" w:eastAsia="Times New Roman" w:hAnsiTheme="majorHAnsi" w:cstheme="majorHAnsi"/>
          <w:i/>
          <w:color w:val="000000" w:themeColor="text1"/>
          <w:szCs w:val="24"/>
          <w:lang w:eastAsia="en-GB"/>
        </w:rPr>
        <w:t xml:space="preserve"> is</w:t>
      </w:r>
      <w:r w:rsidRPr="00CB1632">
        <w:rPr>
          <w:rFonts w:asciiTheme="majorHAnsi" w:eastAsia="Times New Roman" w:hAnsiTheme="majorHAnsi" w:cstheme="majorHAnsi"/>
          <w:i/>
          <w:color w:val="000000" w:themeColor="text1"/>
          <w:szCs w:val="24"/>
          <w:lang w:eastAsia="en-GB"/>
        </w:rPr>
        <w:t xml:space="preserve"> optimal mode of</w:t>
      </w:r>
      <w:r w:rsidR="005410A0" w:rsidRPr="00CB1632">
        <w:rPr>
          <w:rFonts w:asciiTheme="majorHAnsi" w:eastAsia="Times New Roman" w:hAnsiTheme="majorHAnsi" w:cstheme="majorHAnsi"/>
          <w:i/>
          <w:color w:val="000000" w:themeColor="text1"/>
          <w:szCs w:val="24"/>
          <w:lang w:eastAsia="en-GB"/>
        </w:rPr>
        <w:t xml:space="preserve"> oxygen therapy and invasive</w:t>
      </w:r>
      <w:r w:rsidR="00664CA2" w:rsidRPr="00CB1632">
        <w:rPr>
          <w:rFonts w:asciiTheme="majorHAnsi" w:eastAsia="Times New Roman" w:hAnsiTheme="majorHAnsi" w:cstheme="majorHAnsi"/>
          <w:i/>
          <w:color w:val="000000" w:themeColor="text1"/>
          <w:szCs w:val="24"/>
          <w:lang w:eastAsia="en-GB"/>
        </w:rPr>
        <w:t xml:space="preserve"> </w:t>
      </w:r>
      <w:r w:rsidRPr="00CB1632">
        <w:rPr>
          <w:rFonts w:asciiTheme="majorHAnsi" w:eastAsia="Times New Roman" w:hAnsiTheme="majorHAnsi" w:cstheme="majorHAnsi"/>
          <w:i/>
          <w:color w:val="000000" w:themeColor="text1"/>
          <w:szCs w:val="24"/>
          <w:lang w:eastAsia="en-GB"/>
        </w:rPr>
        <w:t>ventilat</w:t>
      </w:r>
      <w:r w:rsidR="00A95644" w:rsidRPr="00CB1632">
        <w:rPr>
          <w:rFonts w:asciiTheme="majorHAnsi" w:eastAsia="Times New Roman" w:hAnsiTheme="majorHAnsi" w:cstheme="majorHAnsi"/>
          <w:i/>
          <w:color w:val="000000" w:themeColor="text1"/>
          <w:szCs w:val="24"/>
          <w:lang w:eastAsia="en-GB"/>
        </w:rPr>
        <w:t>ion for patients undergoing high-</w:t>
      </w:r>
      <w:r w:rsidRPr="00CB1632">
        <w:rPr>
          <w:rFonts w:asciiTheme="majorHAnsi" w:eastAsia="Times New Roman" w:hAnsiTheme="majorHAnsi" w:cstheme="majorHAnsi"/>
          <w:i/>
          <w:color w:val="000000" w:themeColor="text1"/>
          <w:szCs w:val="24"/>
          <w:lang w:eastAsia="en-GB"/>
        </w:rPr>
        <w:t>risk surgery?</w:t>
      </w:r>
      <w:r w:rsidR="009A5532" w:rsidRPr="00CB1632">
        <w:rPr>
          <w:rFonts w:asciiTheme="majorHAnsi" w:eastAsia="Times New Roman" w:hAnsiTheme="majorHAnsi" w:cstheme="majorHAnsi"/>
          <w:i/>
          <w:color w:val="000000" w:themeColor="text1"/>
          <w:szCs w:val="24"/>
          <w:lang w:eastAsia="en-GB"/>
        </w:rPr>
        <w:t xml:space="preserve"> </w:t>
      </w:r>
      <w:r w:rsidR="0015186A" w:rsidRPr="00CB1632">
        <w:rPr>
          <w:rFonts w:asciiTheme="majorHAnsi" w:eastAsia="Times New Roman" w:hAnsiTheme="majorHAnsi" w:cstheme="majorHAnsi"/>
          <w:i/>
          <w:color w:val="000000" w:themeColor="text1"/>
          <w:szCs w:val="24"/>
          <w:lang w:eastAsia="en-GB"/>
        </w:rPr>
        <w:t>*</w:t>
      </w:r>
    </w:p>
    <w:p w14:paraId="7A94D531" w14:textId="394B462F" w:rsidR="004E39FD" w:rsidRPr="00CB1632" w:rsidRDefault="005410A0" w:rsidP="008979F9">
      <w:pPr>
        <w:spacing w:line="360" w:lineRule="auto"/>
        <w:contextualSpacing/>
        <w:jc w:val="both"/>
        <w:rPr>
          <w:rFonts w:asciiTheme="majorHAnsi" w:hAnsiTheme="majorHAnsi" w:cstheme="majorHAnsi"/>
          <w:color w:val="000000" w:themeColor="text1"/>
        </w:rPr>
      </w:pPr>
      <w:r w:rsidRPr="00CB1632">
        <w:rPr>
          <w:rFonts w:asciiTheme="majorHAnsi" w:eastAsia="Times New Roman" w:hAnsiTheme="majorHAnsi" w:cstheme="majorHAnsi"/>
          <w:color w:val="000000" w:themeColor="text1"/>
        </w:rPr>
        <w:t xml:space="preserve">Inspired oxygen therapy is the single most frequently used treatment in the perioperative period, and yet we know very little about the optimal use of </w:t>
      </w:r>
      <w:r w:rsidR="0011592F" w:rsidRPr="00CB1632">
        <w:rPr>
          <w:rFonts w:asciiTheme="majorHAnsi" w:eastAsia="Times New Roman" w:hAnsiTheme="majorHAnsi" w:cstheme="majorHAnsi"/>
          <w:color w:val="000000" w:themeColor="text1"/>
        </w:rPr>
        <w:t>this</w:t>
      </w:r>
      <w:r w:rsidRPr="00CB1632">
        <w:rPr>
          <w:rFonts w:asciiTheme="majorHAnsi" w:eastAsia="Times New Roman" w:hAnsiTheme="majorHAnsi" w:cstheme="majorHAnsi"/>
          <w:color w:val="000000" w:themeColor="text1"/>
        </w:rPr>
        <w:t xml:space="preserve"> </w:t>
      </w:r>
      <w:r w:rsidR="0011592F" w:rsidRPr="00CB1632">
        <w:rPr>
          <w:rFonts w:asciiTheme="majorHAnsi" w:eastAsia="Times New Roman" w:hAnsiTheme="majorHAnsi" w:cstheme="majorHAnsi"/>
          <w:color w:val="000000" w:themeColor="text1"/>
        </w:rPr>
        <w:t>treatment</w:t>
      </w:r>
      <w:r w:rsidRPr="00CB1632">
        <w:rPr>
          <w:rFonts w:asciiTheme="majorHAnsi" w:eastAsia="Times New Roman" w:hAnsiTheme="majorHAnsi" w:cstheme="majorHAnsi"/>
          <w:color w:val="000000" w:themeColor="text1"/>
        </w:rPr>
        <w:t xml:space="preserve">. There are conflicting reports about </w:t>
      </w:r>
      <w:r w:rsidR="0011592F" w:rsidRPr="00CB1632">
        <w:rPr>
          <w:rFonts w:asciiTheme="majorHAnsi" w:eastAsia="Times New Roman" w:hAnsiTheme="majorHAnsi" w:cstheme="majorHAnsi"/>
          <w:color w:val="000000" w:themeColor="text1"/>
        </w:rPr>
        <w:t xml:space="preserve">the benefits of oxygen therapy </w:t>
      </w:r>
      <w:r w:rsidRPr="00CB1632">
        <w:rPr>
          <w:rFonts w:asciiTheme="majorHAnsi" w:eastAsia="Times New Roman" w:hAnsiTheme="majorHAnsi" w:cstheme="majorHAnsi"/>
          <w:color w:val="000000" w:themeColor="text1"/>
        </w:rPr>
        <w:t>whilst p</w:t>
      </w:r>
      <w:r w:rsidR="0011592F" w:rsidRPr="00CB1632">
        <w:rPr>
          <w:rFonts w:asciiTheme="majorHAnsi" w:eastAsia="Times New Roman" w:hAnsiTheme="majorHAnsi" w:cstheme="majorHAnsi"/>
          <w:color w:val="000000" w:themeColor="text1"/>
        </w:rPr>
        <w:t xml:space="preserve">otential harmful effects </w:t>
      </w:r>
      <w:r w:rsidRPr="00CB1632">
        <w:rPr>
          <w:rFonts w:asciiTheme="majorHAnsi" w:eastAsia="Times New Roman" w:hAnsiTheme="majorHAnsi" w:cstheme="majorHAnsi"/>
          <w:color w:val="000000" w:themeColor="text1"/>
        </w:rPr>
        <w:t>are now better understood</w:t>
      </w:r>
      <w:r w:rsidR="004918DF" w:rsidRPr="00CB1632">
        <w:rPr>
          <w:rFonts w:asciiTheme="majorHAnsi" w:eastAsia="Times New Roman" w:hAnsiTheme="majorHAnsi" w:cstheme="majorHAnsi"/>
          <w:color w:val="000000" w:themeColor="text1"/>
        </w:rPr>
        <w:t xml:space="preserve"> </w:t>
      </w:r>
      <w:r w:rsidR="004918DF" w:rsidRPr="00CB1632">
        <w:rPr>
          <w:rFonts w:asciiTheme="majorHAnsi" w:eastAsia="Times New Roman" w:hAnsiTheme="majorHAnsi" w:cstheme="majorHAnsi"/>
          <w:color w:val="000000" w:themeColor="text1"/>
        </w:rPr>
        <w:fldChar w:fldCharType="begin" w:fldLock="1"/>
      </w:r>
      <w:r w:rsidR="00FB3A0E" w:rsidRPr="00CB1632">
        <w:rPr>
          <w:rFonts w:asciiTheme="majorHAnsi" w:eastAsia="Times New Roman" w:hAnsiTheme="majorHAnsi" w:cstheme="majorHAnsi"/>
          <w:color w:val="000000" w:themeColor="text1"/>
        </w:rPr>
        <w:instrText>ADDIN CSL_CITATION { "citationItems" : [ { "id" : "ITEM-1", "itemData" : { "DOI" : "10.1186/s13054-015-0996-4", "ISSN" : "1364-8535", "PMID" : "26278383", "abstract" : "Oxygen administration is uniformly used in emergency and intensive care medicine and has life-saving potential in critical conditions. However, excessive oxygenation also has deleterious properties in various pathophysiological processes and consequently both clinical and translational studies investigating hyperoxia during critical illness have gained increasing interest. Reactive oxygen species are notorious by-products of hyperoxia and play a pivotal role in cell signaling pathways. The effects are diverse, but when the homeostatic balance is disturbed, reactive oxygen species typically conserve a vicious cycle of tissue injury, characterized by cell damage, cell death, and inflammation. The most prominent symptoms in the abundantly exposed lungs include tracheobronchitis, pulmonary edema, and respiratory failure. In addition, absorptive atelectasis results as a physiological phenomenon with increasing levels of inspiratory oxygen. Hyperoxia-induced vasoconstriction can be beneficial during vasodilatory shock, but hemodynamic changes may also impose risk when organ perfusion is impaired. In this context, oxygen may be recognized as a multifaceted agent, a modifiable risk factor, and a feasible target for intervention. Although most clinical outcomes are still under extensive investigation, careful titration of oxygen supply is warranted in order to secure adequate tissue oxygenation while preventing hyperoxic harm.", "author" : [ { "dropping-particle" : "", "family" : "Helmerhorst", "given" : "Hendrik J. F.", "non-dropping-particle" : "", "parse-names" : false, "suffix" : "" }, { "dropping-particle" : "", "family" : "Schultz", "given" : "Marcus J.", "non-dropping-particle" : "", "parse-names" : false, "suffix" : "" }, { "dropping-particle" : "", "family" : "Voort", "given" : "Peter H. J.", "non-dropping-particle" : "van der", "parse-names" : false, "suffix" : "" }, { "dropping-particle" : "", "family" : "Jonge", "given" : "Evert", "non-dropping-particle" : "de", "parse-names" : false, "suffix" : "" }, { "dropping-particle" : "", "family" : "Westerloo", "given" : "David J.", "non-dropping-particle" : "van", "parse-names" : false, "suffix" : "" } ], "container-title" : "Critical Care", "id" : "ITEM-1", "issue" : "1", "issued" : { "date-parts" : [ [ "2015", "12", "17" ] ] }, "page" : "284", "title" : "Bench-to-bedside review: the effects of hyperoxia during critical illness", "type" : "article-journal", "volume" : "19" }, "uris" : [ "http://www.mendeley.com/documents/?uuid=f09d53d8-0c91-3c68-b896-1e10755dce3a" ] } ], "mendeley" : { "formattedCitation" : "(71)", "plainTextFormattedCitation" : "(71)", "previouslyFormattedCitation" : "(70)" }, "properties" : { "noteIndex" : 0 }, "schema" : "https://github.com/citation-style-language/schema/raw/master/csl-citation.json" }</w:instrText>
      </w:r>
      <w:r w:rsidR="004918DF" w:rsidRPr="00CB1632">
        <w:rPr>
          <w:rFonts w:asciiTheme="majorHAnsi" w:eastAsia="Times New Roman" w:hAnsiTheme="majorHAnsi" w:cstheme="majorHAnsi"/>
          <w:color w:val="000000" w:themeColor="text1"/>
        </w:rPr>
        <w:fldChar w:fldCharType="separate"/>
      </w:r>
      <w:r w:rsidR="00FB3A0E" w:rsidRPr="00CB1632">
        <w:rPr>
          <w:rFonts w:asciiTheme="majorHAnsi" w:eastAsia="Times New Roman" w:hAnsiTheme="majorHAnsi" w:cstheme="majorHAnsi"/>
          <w:noProof/>
          <w:color w:val="000000" w:themeColor="text1"/>
        </w:rPr>
        <w:t>(71)</w:t>
      </w:r>
      <w:r w:rsidR="004918DF" w:rsidRPr="00CB1632">
        <w:rPr>
          <w:rFonts w:asciiTheme="majorHAnsi" w:eastAsia="Times New Roman" w:hAnsiTheme="majorHAnsi" w:cstheme="majorHAnsi"/>
          <w:color w:val="000000" w:themeColor="text1"/>
        </w:rPr>
        <w:fldChar w:fldCharType="end"/>
      </w:r>
      <w:r w:rsidRPr="00CB1632">
        <w:rPr>
          <w:rFonts w:asciiTheme="majorHAnsi" w:eastAsia="Times New Roman" w:hAnsiTheme="majorHAnsi" w:cstheme="majorHAnsi"/>
          <w:color w:val="000000" w:themeColor="text1"/>
        </w:rPr>
        <w:t>. Wh</w:t>
      </w:r>
      <w:r w:rsidR="0011592F" w:rsidRPr="00CB1632">
        <w:rPr>
          <w:rFonts w:asciiTheme="majorHAnsi" w:eastAsia="Times New Roman" w:hAnsiTheme="majorHAnsi" w:cstheme="majorHAnsi"/>
          <w:color w:val="000000" w:themeColor="text1"/>
        </w:rPr>
        <w:t>ich</w:t>
      </w:r>
      <w:r w:rsidRPr="00CB1632">
        <w:rPr>
          <w:rFonts w:asciiTheme="majorHAnsi" w:eastAsia="Times New Roman" w:hAnsiTheme="majorHAnsi" w:cstheme="majorHAnsi"/>
          <w:color w:val="000000" w:themeColor="text1"/>
        </w:rPr>
        <w:t xml:space="preserve"> monitoring targets should we employ for oxygen therapy, and wh</w:t>
      </w:r>
      <w:r w:rsidR="0011592F" w:rsidRPr="00CB1632">
        <w:rPr>
          <w:rFonts w:asciiTheme="majorHAnsi" w:eastAsia="Times New Roman" w:hAnsiTheme="majorHAnsi" w:cstheme="majorHAnsi"/>
          <w:color w:val="000000" w:themeColor="text1"/>
        </w:rPr>
        <w:t>ich</w:t>
      </w:r>
      <w:r w:rsidRPr="00CB1632">
        <w:rPr>
          <w:rFonts w:asciiTheme="majorHAnsi" w:eastAsia="Times New Roman" w:hAnsiTheme="majorHAnsi" w:cstheme="majorHAnsi"/>
          <w:color w:val="000000" w:themeColor="text1"/>
        </w:rPr>
        <w:t xml:space="preserve"> inspired oxygen concentration provide</w:t>
      </w:r>
      <w:r w:rsidR="0011592F" w:rsidRPr="00CB1632">
        <w:rPr>
          <w:rFonts w:asciiTheme="majorHAnsi" w:eastAsia="Times New Roman" w:hAnsiTheme="majorHAnsi" w:cstheme="majorHAnsi"/>
          <w:color w:val="000000" w:themeColor="text1"/>
        </w:rPr>
        <w:t>s</w:t>
      </w:r>
      <w:r w:rsidRPr="00CB1632">
        <w:rPr>
          <w:rFonts w:asciiTheme="majorHAnsi" w:eastAsia="Times New Roman" w:hAnsiTheme="majorHAnsi" w:cstheme="majorHAnsi"/>
          <w:color w:val="000000" w:themeColor="text1"/>
        </w:rPr>
        <w:t xml:space="preserve"> optimal benefit? What are the harmful sequelae of perioperative hyperoxia? </w:t>
      </w:r>
      <w:r w:rsidRPr="00CB1632">
        <w:rPr>
          <w:rFonts w:asciiTheme="majorHAnsi" w:hAnsiTheme="majorHAnsi" w:cstheme="majorHAnsi"/>
          <w:color w:val="000000" w:themeColor="text1"/>
        </w:rPr>
        <w:t>What is the most effective approach to oxygen therapy in the perioperative period?</w:t>
      </w:r>
      <w:r w:rsidR="0012490E" w:rsidRPr="00CB1632">
        <w:rPr>
          <w:rFonts w:asciiTheme="majorHAnsi" w:hAnsiTheme="majorHAnsi" w:cstheme="majorHAnsi"/>
          <w:color w:val="000000" w:themeColor="text1"/>
        </w:rPr>
        <w:t xml:space="preserve"> </w:t>
      </w:r>
      <w:r w:rsidR="00664CA2" w:rsidRPr="00CB1632">
        <w:rPr>
          <w:rFonts w:asciiTheme="majorHAnsi" w:eastAsia="Times New Roman" w:hAnsiTheme="majorHAnsi" w:cstheme="majorHAnsi"/>
          <w:color w:val="000000" w:themeColor="text1"/>
        </w:rPr>
        <w:t xml:space="preserve">It is </w:t>
      </w:r>
      <w:r w:rsidR="0011592F" w:rsidRPr="00CB1632">
        <w:rPr>
          <w:rFonts w:asciiTheme="majorHAnsi" w:eastAsia="Times New Roman" w:hAnsiTheme="majorHAnsi" w:cstheme="majorHAnsi"/>
          <w:color w:val="000000" w:themeColor="text1"/>
        </w:rPr>
        <w:t>now</w:t>
      </w:r>
      <w:r w:rsidR="00664CA2" w:rsidRPr="00CB1632">
        <w:rPr>
          <w:rFonts w:asciiTheme="majorHAnsi" w:eastAsia="Times New Roman" w:hAnsiTheme="majorHAnsi" w:cstheme="majorHAnsi"/>
          <w:color w:val="000000" w:themeColor="text1"/>
        </w:rPr>
        <w:t xml:space="preserve"> established that different approaches to m</w:t>
      </w:r>
      <w:r w:rsidR="00AC25A8" w:rsidRPr="00CB1632">
        <w:rPr>
          <w:rFonts w:asciiTheme="majorHAnsi" w:eastAsia="Times New Roman" w:hAnsiTheme="majorHAnsi" w:cstheme="majorHAnsi"/>
          <w:color w:val="000000" w:themeColor="text1"/>
        </w:rPr>
        <w:t xml:space="preserve">echanical ventilation </w:t>
      </w:r>
      <w:r w:rsidR="00664CA2" w:rsidRPr="00CB1632">
        <w:rPr>
          <w:rFonts w:asciiTheme="majorHAnsi" w:eastAsia="Times New Roman" w:hAnsiTheme="majorHAnsi" w:cstheme="majorHAnsi"/>
          <w:color w:val="000000" w:themeColor="text1"/>
        </w:rPr>
        <w:t>may affect mortality amongst</w:t>
      </w:r>
      <w:r w:rsidR="0011592F" w:rsidRPr="00CB1632">
        <w:rPr>
          <w:rFonts w:asciiTheme="majorHAnsi" w:eastAsia="Times New Roman" w:hAnsiTheme="majorHAnsi" w:cstheme="majorHAnsi"/>
          <w:color w:val="000000" w:themeColor="text1"/>
        </w:rPr>
        <w:t xml:space="preserve"> critically ill patients. We</w:t>
      </w:r>
      <w:r w:rsidR="00664CA2" w:rsidRPr="00CB1632">
        <w:rPr>
          <w:rFonts w:asciiTheme="majorHAnsi" w:eastAsia="Times New Roman" w:hAnsiTheme="majorHAnsi" w:cstheme="majorHAnsi"/>
          <w:color w:val="000000" w:themeColor="text1"/>
        </w:rPr>
        <w:t xml:space="preserve"> need to establish whether similar effects occur in the surgical population where the exposure</w:t>
      </w:r>
      <w:r w:rsidR="0011592F" w:rsidRPr="00CB1632">
        <w:rPr>
          <w:rFonts w:asciiTheme="majorHAnsi" w:eastAsia="Times New Roman" w:hAnsiTheme="majorHAnsi" w:cstheme="majorHAnsi"/>
          <w:color w:val="000000" w:themeColor="text1"/>
        </w:rPr>
        <w:t xml:space="preserve"> period is much shorter, and</w:t>
      </w:r>
      <w:r w:rsidR="00664CA2" w:rsidRPr="00CB1632">
        <w:rPr>
          <w:rFonts w:asciiTheme="majorHAnsi" w:eastAsia="Times New Roman" w:hAnsiTheme="majorHAnsi" w:cstheme="majorHAnsi"/>
          <w:color w:val="000000" w:themeColor="text1"/>
        </w:rPr>
        <w:t xml:space="preserve"> patient</w:t>
      </w:r>
      <w:r w:rsidR="0011592F" w:rsidRPr="00CB1632">
        <w:rPr>
          <w:rFonts w:asciiTheme="majorHAnsi" w:eastAsia="Times New Roman" w:hAnsiTheme="majorHAnsi" w:cstheme="majorHAnsi"/>
          <w:color w:val="000000" w:themeColor="text1"/>
        </w:rPr>
        <w:t>s</w:t>
      </w:r>
      <w:r w:rsidR="00664CA2" w:rsidRPr="00CB1632">
        <w:rPr>
          <w:rFonts w:asciiTheme="majorHAnsi" w:eastAsia="Times New Roman" w:hAnsiTheme="majorHAnsi" w:cstheme="majorHAnsi"/>
          <w:color w:val="000000" w:themeColor="text1"/>
        </w:rPr>
        <w:t xml:space="preserve"> </w:t>
      </w:r>
      <w:r w:rsidR="0011592F" w:rsidRPr="00CB1632">
        <w:rPr>
          <w:rFonts w:asciiTheme="majorHAnsi" w:eastAsia="Times New Roman" w:hAnsiTheme="majorHAnsi" w:cstheme="majorHAnsi"/>
          <w:color w:val="000000" w:themeColor="text1"/>
        </w:rPr>
        <w:t xml:space="preserve">are </w:t>
      </w:r>
      <w:r w:rsidR="00664CA2" w:rsidRPr="00CB1632">
        <w:rPr>
          <w:rFonts w:asciiTheme="majorHAnsi" w:eastAsia="Times New Roman" w:hAnsiTheme="majorHAnsi" w:cstheme="majorHAnsi"/>
          <w:color w:val="000000" w:themeColor="text1"/>
        </w:rPr>
        <w:t xml:space="preserve">at much lower risk. </w:t>
      </w:r>
      <w:r w:rsidR="0011592F" w:rsidRPr="00CB1632">
        <w:rPr>
          <w:rFonts w:asciiTheme="majorHAnsi" w:eastAsia="Times New Roman" w:hAnsiTheme="majorHAnsi" w:cstheme="majorHAnsi"/>
          <w:color w:val="000000" w:themeColor="text1"/>
        </w:rPr>
        <w:t>P</w:t>
      </w:r>
      <w:r w:rsidR="0011592F" w:rsidRPr="00CB1632">
        <w:rPr>
          <w:rFonts w:asciiTheme="majorHAnsi" w:hAnsiTheme="majorHAnsi" w:cs="Arial"/>
          <w:color w:val="000000" w:themeColor="text1"/>
          <w:lang w:val="en-US"/>
        </w:rPr>
        <w:t xml:space="preserve">ostoperative outcomes may be affected by ventilator driving pressure </w:t>
      </w:r>
      <w:r w:rsidR="006E07BE" w:rsidRPr="00CB1632">
        <w:rPr>
          <w:rFonts w:asciiTheme="majorHAnsi" w:hAnsiTheme="majorHAnsi" w:cs="Arial"/>
          <w:color w:val="000000" w:themeColor="text1"/>
          <w:lang w:val="en-US"/>
        </w:rPr>
        <w:t>e</w:t>
      </w:r>
      <w:r w:rsidR="0095793E" w:rsidRPr="00CB1632">
        <w:rPr>
          <w:rFonts w:asciiTheme="majorHAnsi" w:hAnsiTheme="majorHAnsi" w:cs="Arial"/>
          <w:color w:val="000000" w:themeColor="text1"/>
          <w:lang w:val="en-US"/>
        </w:rPr>
        <w:t>ven in patients ventilat</w:t>
      </w:r>
      <w:r w:rsidR="006E07BE" w:rsidRPr="00CB1632">
        <w:rPr>
          <w:rFonts w:asciiTheme="majorHAnsi" w:hAnsiTheme="majorHAnsi" w:cs="Arial"/>
          <w:color w:val="000000" w:themeColor="text1"/>
          <w:lang w:val="en-US"/>
        </w:rPr>
        <w:t>ed for short periods</w:t>
      </w:r>
      <w:r w:rsidR="0095793E" w:rsidRPr="00CB1632">
        <w:rPr>
          <w:rFonts w:asciiTheme="majorHAnsi" w:hAnsiTheme="majorHAnsi" w:cs="Arial"/>
          <w:color w:val="000000" w:themeColor="text1"/>
          <w:lang w:val="en-US"/>
        </w:rPr>
        <w:t xml:space="preserve"> </w:t>
      </w:r>
      <w:r w:rsidR="0095793E" w:rsidRPr="00CB1632">
        <w:rPr>
          <w:rFonts w:asciiTheme="majorHAnsi" w:hAnsiTheme="majorHAnsi" w:cs="Arial"/>
          <w:color w:val="000000" w:themeColor="text1"/>
          <w:lang w:val="en-US"/>
        </w:rPr>
        <w:fldChar w:fldCharType="begin" w:fldLock="1"/>
      </w:r>
      <w:r w:rsidR="00FB3A0E" w:rsidRPr="00CB1632">
        <w:rPr>
          <w:rFonts w:asciiTheme="majorHAnsi" w:hAnsiTheme="majorHAnsi" w:cs="Arial"/>
          <w:color w:val="000000" w:themeColor="text1"/>
          <w:lang w:val="en-US"/>
        </w:rPr>
        <w:instrText>ADDIN CSL_CITATION { "citationItems" : [ { "id" : "ITEM-1", "itemData" : { "DOI" : "10.1016/S2213-2600(14)70228-0", "ISSN" : "22132600", "PMID" : "25466352", "abstract" : "BACKGROUND Lung injury is a serious complication of surgery. We did a systematic review and meta-analysis to assess whether incidence, morbidity, and in-hospital mortality associated with postoperative lung injury are affected by type of surgery and whether outcomes are dependent on type of ventilation. METHODS We searched MEDLINE, CINAHL, Web of Science, and Cochrane Central Register of Controlled Trials for observational studies and randomised controlled trials published up to April, 2014, comparing lung-protective mechanical ventilation with conventional mechanical ventilation during abdominal or thoracic surgery in adults. Individual patients' data were assessed. Attributable mortality was calculated by subtracting the in-hospital mortality of patients without postoperative lung injury from that of patients with postoperative lung injury. FINDINGS We identified 12 investigations involving 3365 patients. The total incidence of postoperative lung injury was similar for abdominal and thoracic surgery (3\u00b74% vs 4\u00b73%, p=0\u00b7198). Patients who developed postoperative lung injury were older, had higher American Society of Anesthesiology scores and prevalence of sepsis or pneumonia, more frequently had received blood transfusions during surgery, and received ventilation with higher tidal volumes, lower positive end-expiratory pressure levels, or both, than patients who did not. Patients with postoperative lung injury spent longer in intensive care (8\u00b70 [SD 12\u00b74] vs 1\u00b71 [3\u00b77] days, p&lt;0\u00b70001) and hospital (20\u00b79 [18\u00b71] vs 14\u00b77 [14\u00b73] days, p&lt;0\u00b70001) and had higher in-hospital mortality (20\u00b73% vs 1\u00b74% p&lt;0\u00b70001) than those without injury. Overall attributable mortality for postoperative lung injury was 19% (95% CI 18-19), and differed significantly between abdominal and thoracic surgery patients (12\u00b72%, 95% CI 12\u00b70-12\u00b76 vs 26\u00b75%, 26\u00b72-27\u00b70, p=0\u00b70008). The risk of in-hospital mortality was independent of ventilation strategy (adjusted HR 0\u00b771, 95% CI 0\u00b741-1\u00b722). INTERPRETATION Postoperative lung injury is associated with increases in in-hospital mortality and durations of stay in intensive care and hospital. Attributable mortality due to postoperative lung injury is higher after thoracic surgery than after abdominal surgery. Lung-protective mechanical ventilation strategies reduce incidence of postoperative lung injury but does not improve mortality. FUNDING None.", "author" : [ { "dropping-particle" : "", "family" : "Neto", "given" : "Ary Serpa", "non-dropping-particle" : "", "parse-names" : false, "suffix" : "" }, { "dropping-particle" : "", "family" : "Hemmes", "given" : "Sabrine NT", "non-dropping-particle" : "", "parse-names" : false, "suffix" : "" }, { "dropping-particle" : "", "family" : "Barbas", "given" : "Carmen SV", "non-dropping-particle" : "", "parse-names" : false, "suffix" : "" }, { "dropping-particle" : "", "family" : "Beiderlinden", "given" : "Martin", "non-dropping-particle" : "", "parse-names" : false, "suffix" : "" }, { "dropping-particle" : "", "family" : "Fernandez-Bustamante", "given" : "Ana", "non-dropping-particle" : "", "parse-names" : false, "suffix" : "" }, { "dropping-particle" : "", "family" : "Futier", "given" : "Emmanuel", "non-dropping-particle" : "", "parse-names" : false, "suffix" : "" }, { "dropping-particle" : "", "family" : "Hollmann", "given" : "Markus W", "non-dropping-particle" : "", "parse-names" : false, "suffix" : "" }, { "dropping-particle" : "", "family" : "Jaber", "given" : "Samir", "non-dropping-particle" : "", "parse-names" : false, "suffix" : "" }, { "dropping-particle" : "", "family" : "Kozian", "given" : "Alf", "non-dropping-particle" : "", "parse-names" : false, "suffix" : "" }, { "dropping-particle" : "", "family" : "Licker", "given" : "Marc", "non-dropping-particle" : "", "parse-names" : false, "suffix" : "" }, { "dropping-particle" : "", "family" : "Lin", "given" : "Wen-Qian", "non-dropping-particle" : "", "parse-names" : false, "suffix" : "" }, { "dropping-particle" : "", "family" : "Moine", "given" : "Pierre", "non-dropping-particle" : "", "parse-names" : false, "suffix" : "" }, { "dropping-particle" : "", "family" : "Scavonetto", "given" : "Federica", "non-dropping-particle" : "", "parse-names" : false, "suffix" : "" }, { "dropping-particle" : "", "family" : "Schilling", "given" : "Thomas", "non-dropping-particle" : "", "parse-names" : false, "suffix" : "" }, { "dropping-particle" : "", "family" : "Selmo", "given" : "Gabriele", "non-dropping-particle" : "", "parse-names" : false, "suffix" : "" }, { "dropping-particle" : "", "family" : "Severgnini", "given" : "Paolo", "non-dropping-particle" : "", "parse-names" : false, "suffix" : "" }, { "dropping-particle" : "", "family" : "Sprung", "given" : "Juraj", "non-dropping-particle" : "", "parse-names" : false, "suffix" : "" }, { "dropping-particle" : "", "family" : "Treschan", "given" : "Tanja", "non-dropping-particle" : "", "parse-names" : false, "suffix" : "" }, { "dropping-particle" : "", "family" : "Unzueta", "given" : "Carmen", "non-dropping-particle" : "", "parse-names" : false, "suffix" : "" }, { "dropping-particle" : "", "family" : "Weingarten", "given" : "Toby N", "non-dropping-particle" : "", "parse-names" : false, "suffix" : "" }, { "dropping-particle" : "", "family" : "Wolthuis", "given" : "Esther K", "non-dropping-particle" : "", "parse-names" : false, "suffix" : "" }, { "dropping-particle" : "", "family" : "Wrigge", "given" : "Hermann", "non-dropping-particle" : "", "parse-names" : false, "suffix" : "" }, { "dropping-particle" : "", "family" : "Abreu", "given" : "Marcelo Gama", "non-dropping-particle" : "de", "parse-names" : false, "suffix" : "" }, { "dropping-particle" : "", "family" : "Pelosi", "given" : "Paolo", "non-dropping-particle" : "", "parse-names" : false, "suffix" : "" }, { "dropping-particle" : "", "family" : "Schultz", "given" : "Marcus J", "non-dropping-particle" : "", "parse-names" : false, "suffix" : "" }, { "dropping-particle" : "", "family" : "PROVE Network investigators", "given" : "", "non-dropping-particle" : "", "parse-names" : false, "suffix" : "" } ], "container-title" : "The Lancet Respiratory Medicine", "id" : "ITEM-1", "issue" : "12", "issued" : { "date-parts" : [ [ "2014", "12" ] ] }, "page" : "1007-1015", "title" : "Incidence of mortality and morbidity related to postoperative lung injury in patients who have undergone abdominal or thoracic surgery: a systematic review and meta-analysis", "type" : "article-journal", "volume" : "2" }, "uris" : [ "http://www.mendeley.com/documents/?uuid=073d8791-86fa-39ab-9c77-99acc27cd3cd" ] } ], "mendeley" : { "formattedCitation" : "(72)", "plainTextFormattedCitation" : "(72)", "previouslyFormattedCitation" : "(71)" }, "properties" : { "noteIndex" : 0 }, "schema" : "https://github.com/citation-style-language/schema/raw/master/csl-citation.json" }</w:instrText>
      </w:r>
      <w:r w:rsidR="0095793E" w:rsidRPr="00CB1632">
        <w:rPr>
          <w:rFonts w:asciiTheme="majorHAnsi" w:hAnsiTheme="majorHAnsi" w:cs="Arial"/>
          <w:color w:val="000000" w:themeColor="text1"/>
          <w:lang w:val="en-US"/>
        </w:rPr>
        <w:fldChar w:fldCharType="separate"/>
      </w:r>
      <w:r w:rsidR="00FB3A0E" w:rsidRPr="00CB1632">
        <w:rPr>
          <w:rFonts w:asciiTheme="majorHAnsi" w:hAnsiTheme="majorHAnsi" w:cs="Arial"/>
          <w:noProof/>
          <w:color w:val="000000" w:themeColor="text1"/>
          <w:lang w:val="en-US"/>
        </w:rPr>
        <w:t>(72)</w:t>
      </w:r>
      <w:r w:rsidR="0095793E" w:rsidRPr="00CB1632">
        <w:rPr>
          <w:rFonts w:asciiTheme="majorHAnsi" w:hAnsiTheme="majorHAnsi" w:cs="Arial"/>
          <w:color w:val="000000" w:themeColor="text1"/>
          <w:lang w:val="en-US"/>
        </w:rPr>
        <w:fldChar w:fldCharType="end"/>
      </w:r>
      <w:r w:rsidR="00B5160E" w:rsidRPr="00CB1632">
        <w:rPr>
          <w:rFonts w:asciiTheme="majorHAnsi" w:hAnsiTheme="majorHAnsi" w:cs="Arial"/>
          <w:color w:val="000000" w:themeColor="text1"/>
          <w:lang w:val="en-US"/>
        </w:rPr>
        <w:t xml:space="preserve">. Future research should </w:t>
      </w:r>
      <w:r w:rsidR="006E07BE" w:rsidRPr="00CB1632">
        <w:rPr>
          <w:rFonts w:asciiTheme="majorHAnsi" w:hAnsiTheme="majorHAnsi" w:cs="Arial"/>
          <w:color w:val="000000" w:themeColor="text1"/>
          <w:lang w:val="en-US"/>
        </w:rPr>
        <w:t>explore which</w:t>
      </w:r>
      <w:r w:rsidR="006343C4" w:rsidRPr="00CB1632">
        <w:rPr>
          <w:rFonts w:asciiTheme="majorHAnsi" w:hAnsiTheme="majorHAnsi" w:cs="Arial"/>
          <w:color w:val="000000" w:themeColor="text1"/>
          <w:lang w:val="en-US"/>
        </w:rPr>
        <w:t xml:space="preserve"> components of an intraoperative ventilation intervention </w:t>
      </w:r>
      <w:r w:rsidR="006E07BE" w:rsidRPr="00CB1632">
        <w:rPr>
          <w:rFonts w:asciiTheme="majorHAnsi" w:hAnsiTheme="majorHAnsi" w:cs="Arial"/>
          <w:color w:val="000000" w:themeColor="text1"/>
          <w:lang w:val="en-US"/>
        </w:rPr>
        <w:t>offer</w:t>
      </w:r>
      <w:r w:rsidR="006343C4" w:rsidRPr="00CB1632">
        <w:rPr>
          <w:rFonts w:asciiTheme="majorHAnsi" w:hAnsiTheme="majorHAnsi" w:cs="Arial"/>
          <w:color w:val="000000" w:themeColor="text1"/>
          <w:lang w:val="en-US"/>
        </w:rPr>
        <w:t xml:space="preserve"> benefit</w:t>
      </w:r>
      <w:r w:rsidR="006E07BE" w:rsidRPr="00CB1632">
        <w:rPr>
          <w:rFonts w:asciiTheme="majorHAnsi" w:hAnsiTheme="majorHAnsi" w:cs="Arial"/>
          <w:color w:val="000000" w:themeColor="text1"/>
          <w:lang w:val="en-US"/>
        </w:rPr>
        <w:t>, t</w:t>
      </w:r>
      <w:r w:rsidR="00664CA2" w:rsidRPr="00CB1632">
        <w:rPr>
          <w:rFonts w:asciiTheme="majorHAnsi" w:eastAsia="Times New Roman" w:hAnsiTheme="majorHAnsi" w:cstheme="majorHAnsi"/>
          <w:color w:val="000000" w:themeColor="text1"/>
        </w:rPr>
        <w:t xml:space="preserve">he optimal level of PEEP in different surgical groups (e.g. obese, trauma, laparoscopic surgery, </w:t>
      </w:r>
      <w:r w:rsidR="00402E16" w:rsidRPr="00CB1632">
        <w:rPr>
          <w:rFonts w:asciiTheme="majorHAnsi" w:eastAsia="Times New Roman" w:hAnsiTheme="majorHAnsi" w:cstheme="majorHAnsi"/>
          <w:color w:val="000000" w:themeColor="text1"/>
        </w:rPr>
        <w:t>etc.</w:t>
      </w:r>
      <w:r w:rsidR="006343C4" w:rsidRPr="00CB1632">
        <w:rPr>
          <w:rFonts w:asciiTheme="majorHAnsi" w:eastAsia="Times New Roman" w:hAnsiTheme="majorHAnsi" w:cstheme="majorHAnsi"/>
          <w:color w:val="000000" w:themeColor="text1"/>
        </w:rPr>
        <w:t>)</w:t>
      </w:r>
      <w:r w:rsidR="009A5532" w:rsidRPr="00CB1632">
        <w:rPr>
          <w:rFonts w:asciiTheme="majorHAnsi" w:eastAsia="Times New Roman" w:hAnsiTheme="majorHAnsi" w:cstheme="majorHAnsi"/>
          <w:color w:val="000000" w:themeColor="text1"/>
        </w:rPr>
        <w:t xml:space="preserve">. </w:t>
      </w:r>
      <w:r w:rsidR="006E07BE" w:rsidRPr="00CB1632">
        <w:rPr>
          <w:rFonts w:asciiTheme="majorHAnsi" w:hAnsiTheme="majorHAnsi" w:cstheme="majorHAnsi"/>
          <w:color w:val="000000" w:themeColor="text1"/>
        </w:rPr>
        <w:t>We need to consider the feasibility of trials</w:t>
      </w:r>
      <w:r w:rsidR="006343C4" w:rsidRPr="00CB1632">
        <w:rPr>
          <w:rFonts w:asciiTheme="majorHAnsi" w:hAnsiTheme="majorHAnsi" w:cstheme="majorHAnsi"/>
          <w:color w:val="000000" w:themeColor="text1"/>
        </w:rPr>
        <w:t xml:space="preserve"> of</w:t>
      </w:r>
      <w:r w:rsidR="006E07BE" w:rsidRPr="00CB1632">
        <w:rPr>
          <w:rFonts w:asciiTheme="majorHAnsi" w:hAnsiTheme="majorHAnsi" w:cstheme="majorHAnsi"/>
          <w:color w:val="000000" w:themeColor="text1"/>
        </w:rPr>
        <w:t xml:space="preserve"> low</w:t>
      </w:r>
      <w:r w:rsidR="006343C4" w:rsidRPr="00CB1632">
        <w:rPr>
          <w:rFonts w:asciiTheme="majorHAnsi" w:hAnsiTheme="majorHAnsi" w:cstheme="majorHAnsi"/>
          <w:color w:val="000000" w:themeColor="text1"/>
        </w:rPr>
        <w:t xml:space="preserve"> </w:t>
      </w:r>
      <w:r w:rsidR="00664CA2" w:rsidRPr="00CB1632">
        <w:rPr>
          <w:rFonts w:asciiTheme="majorHAnsi" w:hAnsiTheme="majorHAnsi" w:cstheme="majorHAnsi"/>
          <w:color w:val="000000" w:themeColor="text1"/>
        </w:rPr>
        <w:t xml:space="preserve">pulmonary driving pressure </w:t>
      </w:r>
      <w:r w:rsidR="006E07BE" w:rsidRPr="00CB1632">
        <w:rPr>
          <w:rFonts w:asciiTheme="majorHAnsi" w:hAnsiTheme="majorHAnsi" w:cstheme="majorHAnsi"/>
          <w:color w:val="000000" w:themeColor="text1"/>
        </w:rPr>
        <w:t xml:space="preserve">during mechanical ventilation for surgery. </w:t>
      </w:r>
    </w:p>
    <w:p w14:paraId="7FF90742" w14:textId="77777777" w:rsidR="000C745C" w:rsidRPr="00CB1632" w:rsidRDefault="000C745C" w:rsidP="008979F9">
      <w:pPr>
        <w:jc w:val="both"/>
        <w:rPr>
          <w:color w:val="000000" w:themeColor="text1"/>
        </w:rPr>
      </w:pPr>
    </w:p>
    <w:p w14:paraId="014B17D9" w14:textId="2236AE69" w:rsidR="005410A0" w:rsidRPr="00CB1632" w:rsidRDefault="005410A0"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lastRenderedPageBreak/>
        <w:t xml:space="preserve">What is the optimal </w:t>
      </w:r>
      <w:r w:rsidR="00FA6AC4" w:rsidRPr="00CB1632">
        <w:rPr>
          <w:rFonts w:asciiTheme="majorHAnsi" w:eastAsia="Times New Roman" w:hAnsiTheme="majorHAnsi" w:cstheme="majorHAnsi"/>
          <w:i/>
          <w:color w:val="000000" w:themeColor="text1"/>
          <w:szCs w:val="24"/>
          <w:lang w:eastAsia="en-GB"/>
        </w:rPr>
        <w:t xml:space="preserve">indication and </w:t>
      </w:r>
      <w:r w:rsidRPr="00CB1632">
        <w:rPr>
          <w:rFonts w:asciiTheme="majorHAnsi" w:eastAsia="Times New Roman" w:hAnsiTheme="majorHAnsi" w:cstheme="majorHAnsi"/>
          <w:i/>
          <w:color w:val="000000" w:themeColor="text1"/>
          <w:szCs w:val="24"/>
          <w:lang w:eastAsia="en-GB"/>
        </w:rPr>
        <w:t xml:space="preserve">dosing of antibiotic therapy in the surgical patient with </w:t>
      </w:r>
      <w:r w:rsidR="0015186A" w:rsidRPr="00CB1632">
        <w:rPr>
          <w:rFonts w:asciiTheme="majorHAnsi" w:eastAsia="Times New Roman" w:hAnsiTheme="majorHAnsi" w:cstheme="majorHAnsi"/>
          <w:i/>
          <w:color w:val="000000" w:themeColor="text1"/>
          <w:szCs w:val="24"/>
          <w:lang w:eastAsia="en-GB"/>
        </w:rPr>
        <w:t>sepsis? *</w:t>
      </w:r>
    </w:p>
    <w:p w14:paraId="3E9C4EBF" w14:textId="0D85BD65" w:rsidR="0057154B" w:rsidRPr="00CB1632" w:rsidRDefault="006E07BE" w:rsidP="008979F9">
      <w:pPr>
        <w:spacing w:line="360" w:lineRule="auto"/>
        <w:contextualSpacing/>
        <w:jc w:val="both"/>
        <w:rPr>
          <w:rFonts w:asciiTheme="majorHAnsi" w:eastAsia="Times New Roman" w:hAnsiTheme="majorHAnsi"/>
          <w:color w:val="000000" w:themeColor="text1"/>
          <w:lang w:val="en-US" w:eastAsia="pt-BR"/>
        </w:rPr>
      </w:pPr>
      <w:r w:rsidRPr="00CB1632">
        <w:rPr>
          <w:rFonts w:asciiTheme="majorHAnsi" w:eastAsia="Times New Roman" w:hAnsiTheme="majorHAnsi" w:cstheme="majorHAnsi"/>
          <w:color w:val="000000" w:themeColor="text1"/>
        </w:rPr>
        <w:t>I</w:t>
      </w:r>
      <w:r w:rsidR="005410A0" w:rsidRPr="00CB1632">
        <w:rPr>
          <w:rFonts w:asciiTheme="majorHAnsi" w:eastAsia="Times New Roman" w:hAnsiTheme="majorHAnsi" w:cstheme="majorHAnsi"/>
          <w:color w:val="000000" w:themeColor="text1"/>
        </w:rPr>
        <w:t>nfection is a leading cause of morbidity and mortality in surgical patients</w:t>
      </w:r>
      <w:r w:rsidR="00FA6AC4" w:rsidRPr="00CB1632">
        <w:rPr>
          <w:rFonts w:asciiTheme="majorHAnsi" w:eastAsia="Times New Roman" w:hAnsiTheme="majorHAnsi" w:cstheme="majorHAnsi"/>
          <w:color w:val="000000" w:themeColor="text1"/>
        </w:rPr>
        <w:t xml:space="preserve">, </w:t>
      </w:r>
      <w:r w:rsidRPr="00CB1632">
        <w:rPr>
          <w:rFonts w:asciiTheme="majorHAnsi" w:eastAsia="Times New Roman" w:hAnsiTheme="majorHAnsi" w:cstheme="majorHAnsi"/>
          <w:color w:val="000000" w:themeColor="text1"/>
        </w:rPr>
        <w:t xml:space="preserve">but must </w:t>
      </w:r>
      <w:r w:rsidR="00FA6AC4" w:rsidRPr="00CB1632">
        <w:rPr>
          <w:rFonts w:asciiTheme="majorHAnsi" w:eastAsia="Times New Roman" w:hAnsiTheme="majorHAnsi" w:cstheme="majorHAnsi"/>
          <w:color w:val="000000" w:themeColor="text1"/>
        </w:rPr>
        <w:t>be bal</w:t>
      </w:r>
      <w:r w:rsidRPr="00CB1632">
        <w:rPr>
          <w:rFonts w:asciiTheme="majorHAnsi" w:eastAsia="Times New Roman" w:hAnsiTheme="majorHAnsi" w:cstheme="majorHAnsi"/>
          <w:color w:val="000000" w:themeColor="text1"/>
        </w:rPr>
        <w:t xml:space="preserve">anced against the need for </w:t>
      </w:r>
      <w:r w:rsidR="00FA6AC4" w:rsidRPr="00CB1632">
        <w:rPr>
          <w:rFonts w:asciiTheme="majorHAnsi" w:eastAsia="Times New Roman" w:hAnsiTheme="majorHAnsi" w:cstheme="majorHAnsi"/>
          <w:color w:val="000000" w:themeColor="text1"/>
        </w:rPr>
        <w:t>antibiot</w:t>
      </w:r>
      <w:r w:rsidRPr="00CB1632">
        <w:rPr>
          <w:rFonts w:asciiTheme="majorHAnsi" w:eastAsia="Times New Roman" w:hAnsiTheme="majorHAnsi" w:cstheme="majorHAnsi"/>
          <w:color w:val="000000" w:themeColor="text1"/>
        </w:rPr>
        <w:t>ic stewardship</w:t>
      </w:r>
      <w:r w:rsidR="00FA6AC4" w:rsidRPr="00CB1632">
        <w:rPr>
          <w:rFonts w:asciiTheme="majorHAnsi" w:eastAsia="Times New Roman" w:hAnsiTheme="majorHAnsi" w:cstheme="majorHAnsi"/>
          <w:color w:val="000000" w:themeColor="text1"/>
        </w:rPr>
        <w:t xml:space="preserve">. </w:t>
      </w:r>
      <w:r w:rsidR="00B51DF4" w:rsidRPr="00CB1632">
        <w:rPr>
          <w:rFonts w:asciiTheme="majorHAnsi" w:eastAsia="Times New Roman" w:hAnsiTheme="majorHAnsi" w:cstheme="majorHAnsi"/>
          <w:color w:val="000000" w:themeColor="text1"/>
        </w:rPr>
        <w:t xml:space="preserve">Future research should </w:t>
      </w:r>
      <w:r w:rsidRPr="00CB1632">
        <w:rPr>
          <w:rFonts w:asciiTheme="majorHAnsi" w:eastAsia="Times New Roman" w:hAnsiTheme="majorHAnsi" w:cstheme="majorHAnsi"/>
          <w:color w:val="000000" w:themeColor="text1"/>
        </w:rPr>
        <w:t>establish</w:t>
      </w:r>
      <w:r w:rsidR="001B7286" w:rsidRPr="00CB1632">
        <w:rPr>
          <w:rFonts w:asciiTheme="majorHAnsi" w:eastAsia="Times New Roman" w:hAnsiTheme="majorHAnsi" w:cstheme="majorHAnsi"/>
          <w:color w:val="000000" w:themeColor="text1"/>
        </w:rPr>
        <w:t xml:space="preserve"> the need for routine </w:t>
      </w:r>
      <w:r w:rsidR="00FA6AC4" w:rsidRPr="00CB1632">
        <w:rPr>
          <w:rFonts w:asciiTheme="majorHAnsi" w:eastAsia="Times New Roman" w:hAnsiTheme="majorHAnsi" w:cstheme="majorHAnsi"/>
          <w:color w:val="000000" w:themeColor="text1"/>
        </w:rPr>
        <w:t>prophylactic antibiotic</w:t>
      </w:r>
      <w:r w:rsidRPr="00CB1632">
        <w:rPr>
          <w:rFonts w:asciiTheme="majorHAnsi" w:eastAsia="Times New Roman" w:hAnsiTheme="majorHAnsi" w:cstheme="majorHAnsi"/>
          <w:color w:val="000000" w:themeColor="text1"/>
        </w:rPr>
        <w:t xml:space="preserve"> therapy</w:t>
      </w:r>
      <w:r w:rsidR="00FA6AC4" w:rsidRPr="00CB1632">
        <w:rPr>
          <w:rFonts w:asciiTheme="majorHAnsi" w:eastAsia="Times New Roman" w:hAnsiTheme="majorHAnsi" w:cstheme="majorHAnsi"/>
          <w:color w:val="000000" w:themeColor="text1"/>
        </w:rPr>
        <w:t xml:space="preserve"> in the surgical setting and optimum duration of antibiotic therapy</w:t>
      </w:r>
      <w:r w:rsidR="001B7286" w:rsidRPr="00CB1632">
        <w:rPr>
          <w:rFonts w:asciiTheme="majorHAnsi" w:eastAsia="Times New Roman" w:hAnsiTheme="majorHAnsi" w:cstheme="majorHAnsi"/>
          <w:color w:val="000000" w:themeColor="text1"/>
        </w:rPr>
        <w:t>,</w:t>
      </w:r>
      <w:r w:rsidR="00FA6AC4" w:rsidRPr="00CB1632">
        <w:rPr>
          <w:rFonts w:asciiTheme="majorHAnsi" w:eastAsia="Times New Roman" w:hAnsiTheme="majorHAnsi" w:cstheme="majorHAnsi"/>
          <w:color w:val="000000" w:themeColor="text1"/>
        </w:rPr>
        <w:t xml:space="preserve"> particularly </w:t>
      </w:r>
      <w:r w:rsidRPr="00CB1632">
        <w:rPr>
          <w:rFonts w:asciiTheme="majorHAnsi" w:eastAsia="Times New Roman" w:hAnsiTheme="majorHAnsi" w:cstheme="majorHAnsi"/>
          <w:color w:val="000000" w:themeColor="text1"/>
        </w:rPr>
        <w:t>where</w:t>
      </w:r>
      <w:r w:rsidR="001B7286" w:rsidRPr="00CB1632">
        <w:rPr>
          <w:rFonts w:asciiTheme="majorHAnsi" w:eastAsia="Times New Roman" w:hAnsiTheme="majorHAnsi" w:cstheme="majorHAnsi"/>
          <w:color w:val="000000" w:themeColor="text1"/>
        </w:rPr>
        <w:t xml:space="preserve"> </w:t>
      </w:r>
      <w:r w:rsidRPr="00CB1632">
        <w:rPr>
          <w:rFonts w:asciiTheme="majorHAnsi" w:eastAsia="Times New Roman" w:hAnsiTheme="majorHAnsi" w:cstheme="majorHAnsi"/>
          <w:color w:val="000000" w:themeColor="text1"/>
        </w:rPr>
        <w:t>infection</w:t>
      </w:r>
      <w:r w:rsidR="00FA6AC4" w:rsidRPr="00CB1632">
        <w:rPr>
          <w:rFonts w:asciiTheme="majorHAnsi" w:eastAsia="Times New Roman" w:hAnsiTheme="majorHAnsi" w:cstheme="majorHAnsi"/>
          <w:color w:val="000000" w:themeColor="text1"/>
        </w:rPr>
        <w:t xml:space="preserve"> source control </w:t>
      </w:r>
      <w:r w:rsidRPr="00CB1632">
        <w:rPr>
          <w:rFonts w:asciiTheme="majorHAnsi" w:eastAsia="Times New Roman" w:hAnsiTheme="majorHAnsi" w:cstheme="majorHAnsi"/>
          <w:color w:val="000000" w:themeColor="text1"/>
        </w:rPr>
        <w:t>is</w:t>
      </w:r>
      <w:r w:rsidR="00FA6AC4" w:rsidRPr="00CB1632">
        <w:rPr>
          <w:rFonts w:asciiTheme="majorHAnsi" w:eastAsia="Times New Roman" w:hAnsiTheme="majorHAnsi" w:cstheme="majorHAnsi"/>
          <w:color w:val="000000" w:themeColor="text1"/>
        </w:rPr>
        <w:t xml:space="preserve"> achieved. The </w:t>
      </w:r>
      <w:r w:rsidR="001B7286" w:rsidRPr="00CB1632">
        <w:rPr>
          <w:rFonts w:asciiTheme="majorHAnsi" w:eastAsia="Times New Roman" w:hAnsiTheme="majorHAnsi"/>
          <w:color w:val="000000" w:themeColor="text1"/>
          <w:lang w:val="en-US" w:eastAsia="pt-BR"/>
        </w:rPr>
        <w:t xml:space="preserve">impact </w:t>
      </w:r>
      <w:r w:rsidR="00FA6AC4" w:rsidRPr="00CB1632">
        <w:rPr>
          <w:rFonts w:asciiTheme="majorHAnsi" w:eastAsia="Times New Roman" w:hAnsiTheme="majorHAnsi" w:cstheme="majorHAnsi"/>
          <w:color w:val="000000" w:themeColor="text1"/>
        </w:rPr>
        <w:t>of</w:t>
      </w:r>
      <w:r w:rsidR="005410A0" w:rsidRPr="00CB1632">
        <w:rPr>
          <w:rFonts w:asciiTheme="majorHAnsi" w:eastAsia="Times New Roman" w:hAnsiTheme="majorHAnsi"/>
          <w:color w:val="000000" w:themeColor="text1"/>
          <w:lang w:val="en-US" w:eastAsia="pt-BR"/>
        </w:rPr>
        <w:t xml:space="preserve"> perioperative </w:t>
      </w:r>
      <w:r w:rsidRPr="00CB1632">
        <w:rPr>
          <w:rFonts w:asciiTheme="majorHAnsi" w:eastAsia="Times New Roman" w:hAnsiTheme="majorHAnsi"/>
          <w:color w:val="000000" w:themeColor="text1"/>
          <w:lang w:val="en-US" w:eastAsia="pt-BR"/>
        </w:rPr>
        <w:t xml:space="preserve">changes in the pharmacokinetics </w:t>
      </w:r>
      <w:r w:rsidR="005410A0" w:rsidRPr="00CB1632">
        <w:rPr>
          <w:rFonts w:asciiTheme="majorHAnsi" w:eastAsia="Times New Roman" w:hAnsiTheme="majorHAnsi"/>
          <w:color w:val="000000" w:themeColor="text1"/>
          <w:lang w:val="en-US" w:eastAsia="pt-BR"/>
        </w:rPr>
        <w:t>of antimicrobials</w:t>
      </w:r>
      <w:r w:rsidR="00FA6AC4" w:rsidRPr="00CB1632">
        <w:rPr>
          <w:rFonts w:asciiTheme="majorHAnsi" w:eastAsia="Times New Roman" w:hAnsiTheme="majorHAnsi"/>
          <w:color w:val="000000" w:themeColor="text1"/>
          <w:lang w:val="en-US" w:eastAsia="pt-BR"/>
        </w:rPr>
        <w:t xml:space="preserve"> also warrants further investigation, as does the optimal dosing </w:t>
      </w:r>
      <w:r w:rsidR="001B7286" w:rsidRPr="00CB1632">
        <w:rPr>
          <w:rFonts w:asciiTheme="majorHAnsi" w:eastAsia="Times New Roman" w:hAnsiTheme="majorHAnsi"/>
          <w:color w:val="000000" w:themeColor="text1"/>
          <w:lang w:val="en-US" w:eastAsia="pt-BR"/>
        </w:rPr>
        <w:t>regimens</w:t>
      </w:r>
      <w:r w:rsidR="00FA6AC4" w:rsidRPr="00CB1632">
        <w:rPr>
          <w:rFonts w:asciiTheme="majorHAnsi" w:eastAsia="Times New Roman" w:hAnsiTheme="majorHAnsi"/>
          <w:color w:val="000000" w:themeColor="text1"/>
          <w:lang w:val="en-US" w:eastAsia="pt-BR"/>
        </w:rPr>
        <w:t xml:space="preserve"> in life threatening infections associated with sever</w:t>
      </w:r>
      <w:r w:rsidR="001B7286" w:rsidRPr="00CB1632">
        <w:rPr>
          <w:rFonts w:asciiTheme="majorHAnsi" w:eastAsia="Times New Roman" w:hAnsiTheme="majorHAnsi"/>
          <w:color w:val="000000" w:themeColor="text1"/>
          <w:lang w:val="en-US" w:eastAsia="pt-BR"/>
        </w:rPr>
        <w:t>e</w:t>
      </w:r>
      <w:r w:rsidR="00FA6AC4" w:rsidRPr="00CB1632">
        <w:rPr>
          <w:rFonts w:asciiTheme="majorHAnsi" w:eastAsia="Times New Roman" w:hAnsiTheme="majorHAnsi"/>
          <w:color w:val="000000" w:themeColor="text1"/>
          <w:lang w:val="en-US" w:eastAsia="pt-BR"/>
        </w:rPr>
        <w:t xml:space="preserve"> physiological disturbance.</w:t>
      </w:r>
      <w:r w:rsidR="0057154B" w:rsidRPr="00CB1632">
        <w:rPr>
          <w:rFonts w:asciiTheme="majorHAnsi" w:hAnsiTheme="majorHAnsi"/>
          <w:color w:val="000000" w:themeColor="text1"/>
          <w:lang w:val="en-US"/>
        </w:rPr>
        <w:t xml:space="preserve"> Availability of rapid near-patient microbiologic testing in the operating theatre may allow improved selection of antibiotic agent and warrant further investigation.</w:t>
      </w:r>
    </w:p>
    <w:p w14:paraId="56DAF291" w14:textId="77777777" w:rsidR="00B51DF4" w:rsidRPr="00CB1632" w:rsidRDefault="00B51DF4" w:rsidP="008979F9">
      <w:pPr>
        <w:shd w:val="clear" w:color="auto" w:fill="FFFFFF"/>
        <w:spacing w:line="360" w:lineRule="auto"/>
        <w:contextualSpacing/>
        <w:jc w:val="both"/>
        <w:rPr>
          <w:rFonts w:asciiTheme="majorHAnsi" w:eastAsia="Times New Roman" w:hAnsiTheme="majorHAnsi"/>
          <w:color w:val="000000" w:themeColor="text1"/>
          <w:lang w:val="en-US" w:eastAsia="pt-BR"/>
        </w:rPr>
      </w:pPr>
    </w:p>
    <w:p w14:paraId="33BAF8C8" w14:textId="4EF5F7A4" w:rsidR="000C745C" w:rsidRPr="00CB1632" w:rsidRDefault="00EB00D2" w:rsidP="008979F9">
      <w:pPr>
        <w:pStyle w:val="ListParagraph"/>
        <w:numPr>
          <w:ilvl w:val="0"/>
          <w:numId w:val="11"/>
        </w:numPr>
        <w:spacing w:after="0" w:line="360" w:lineRule="auto"/>
        <w:ind w:left="284" w:hanging="284"/>
        <w:rPr>
          <w:rFonts w:asciiTheme="majorHAnsi" w:eastAsia="Times New Roman" w:hAnsiTheme="majorHAnsi" w:cstheme="majorHAnsi"/>
          <w:i/>
          <w:color w:val="000000" w:themeColor="text1"/>
          <w:szCs w:val="24"/>
          <w:lang w:eastAsia="en-GB"/>
        </w:rPr>
      </w:pPr>
      <w:r w:rsidRPr="00CB1632">
        <w:rPr>
          <w:rFonts w:asciiTheme="majorHAnsi" w:eastAsia="Times New Roman" w:hAnsiTheme="majorHAnsi" w:cstheme="majorHAnsi"/>
          <w:i/>
          <w:color w:val="000000" w:themeColor="text1"/>
          <w:szCs w:val="24"/>
          <w:lang w:eastAsia="en-GB"/>
        </w:rPr>
        <w:t>Can we modify the inflammatory response to surgery and improve immune function?</w:t>
      </w:r>
    </w:p>
    <w:p w14:paraId="29C2FA3E" w14:textId="2294E833" w:rsidR="000C272F" w:rsidRPr="00CB1632" w:rsidRDefault="00097798" w:rsidP="008979F9">
      <w:pPr>
        <w:spacing w:line="360" w:lineRule="auto"/>
        <w:jc w:val="both"/>
        <w:rPr>
          <w:b/>
          <w:color w:val="000000" w:themeColor="text1"/>
          <w:sz w:val="28"/>
        </w:rPr>
      </w:pPr>
      <w:r w:rsidRPr="00CB1632">
        <w:rPr>
          <w:rFonts w:asciiTheme="majorHAnsi" w:eastAsia="Times New Roman" w:hAnsiTheme="majorHAnsi" w:cstheme="majorHAnsi"/>
          <w:color w:val="000000" w:themeColor="text1"/>
          <w:shd w:val="clear" w:color="auto" w:fill="FFFFFF"/>
        </w:rPr>
        <w:t>S</w:t>
      </w:r>
      <w:r w:rsidR="00B51DF4" w:rsidRPr="00CB1632">
        <w:rPr>
          <w:rFonts w:asciiTheme="majorHAnsi" w:eastAsia="Times New Roman" w:hAnsiTheme="majorHAnsi" w:cstheme="majorHAnsi"/>
          <w:color w:val="000000" w:themeColor="text1"/>
          <w:shd w:val="clear" w:color="auto" w:fill="FFFFFF"/>
        </w:rPr>
        <w:t xml:space="preserve">ubclinical immune suppression </w:t>
      </w:r>
      <w:r w:rsidRPr="00CB1632">
        <w:rPr>
          <w:rFonts w:asciiTheme="majorHAnsi" w:eastAsia="Times New Roman" w:hAnsiTheme="majorHAnsi" w:cstheme="majorHAnsi"/>
          <w:color w:val="000000" w:themeColor="text1"/>
          <w:shd w:val="clear" w:color="auto" w:fill="FFFFFF"/>
        </w:rPr>
        <w:t>following</w:t>
      </w:r>
      <w:r w:rsidRPr="00CB1632">
        <w:rPr>
          <w:rFonts w:asciiTheme="majorHAnsi" w:eastAsia="Times New Roman" w:hAnsiTheme="majorHAnsi" w:cstheme="majorHAnsi"/>
          <w:color w:val="000000" w:themeColor="text1"/>
        </w:rPr>
        <w:t xml:space="preserve"> major surgery </w:t>
      </w:r>
      <w:r w:rsidRPr="00CB1632">
        <w:rPr>
          <w:rFonts w:asciiTheme="majorHAnsi" w:eastAsia="Times New Roman" w:hAnsiTheme="majorHAnsi" w:cstheme="majorHAnsi"/>
          <w:color w:val="000000" w:themeColor="text1"/>
          <w:shd w:val="clear" w:color="auto" w:fill="FFFFFF"/>
        </w:rPr>
        <w:t>may</w:t>
      </w:r>
      <w:r w:rsidR="00B51DF4" w:rsidRPr="00CB1632">
        <w:rPr>
          <w:rFonts w:asciiTheme="majorHAnsi" w:eastAsia="Times New Roman" w:hAnsiTheme="majorHAnsi" w:cstheme="majorHAnsi"/>
          <w:color w:val="000000" w:themeColor="text1"/>
          <w:shd w:val="clear" w:color="auto" w:fill="FFFFFF"/>
        </w:rPr>
        <w:t xml:space="preserve"> increase susceptibility to </w:t>
      </w:r>
      <w:r w:rsidRPr="00CB1632">
        <w:rPr>
          <w:rFonts w:asciiTheme="majorHAnsi" w:eastAsia="Times New Roman" w:hAnsiTheme="majorHAnsi" w:cstheme="majorHAnsi"/>
          <w:color w:val="000000" w:themeColor="text1"/>
          <w:shd w:val="clear" w:color="auto" w:fill="FFFFFF"/>
        </w:rPr>
        <w:t xml:space="preserve">infection, and possibly </w:t>
      </w:r>
      <w:r w:rsidR="00B51DF4" w:rsidRPr="00CB1632">
        <w:rPr>
          <w:rFonts w:asciiTheme="majorHAnsi" w:eastAsia="Times New Roman" w:hAnsiTheme="majorHAnsi" w:cstheme="majorHAnsi"/>
          <w:color w:val="000000" w:themeColor="text1"/>
          <w:shd w:val="clear" w:color="auto" w:fill="FFFFFF"/>
        </w:rPr>
        <w:t xml:space="preserve">cancer recurrence. Important avenues of future research include </w:t>
      </w:r>
      <w:r w:rsidR="00B51DF4" w:rsidRPr="00CB1632">
        <w:rPr>
          <w:rFonts w:asciiTheme="majorHAnsi" w:hAnsiTheme="majorHAnsi"/>
          <w:color w:val="000000" w:themeColor="text1"/>
        </w:rPr>
        <w:t xml:space="preserve">identification </w:t>
      </w:r>
      <w:r w:rsidR="001D0023" w:rsidRPr="00CB1632">
        <w:rPr>
          <w:rFonts w:asciiTheme="majorHAnsi" w:hAnsiTheme="majorHAnsi"/>
          <w:color w:val="000000" w:themeColor="text1"/>
        </w:rPr>
        <w:t xml:space="preserve">of </w:t>
      </w:r>
      <w:r w:rsidR="00B51DF4" w:rsidRPr="00CB1632">
        <w:rPr>
          <w:rFonts w:asciiTheme="majorHAnsi" w:hAnsiTheme="majorHAnsi"/>
          <w:color w:val="000000" w:themeColor="text1"/>
        </w:rPr>
        <w:t>biomarkers</w:t>
      </w:r>
      <w:r w:rsidRPr="00CB1632">
        <w:rPr>
          <w:rFonts w:asciiTheme="majorHAnsi" w:hAnsiTheme="majorHAnsi"/>
          <w:color w:val="000000" w:themeColor="text1"/>
        </w:rPr>
        <w:t xml:space="preserve"> that predict</w:t>
      </w:r>
      <w:r w:rsidR="00B51DF4" w:rsidRPr="00CB1632">
        <w:rPr>
          <w:rFonts w:asciiTheme="majorHAnsi" w:hAnsiTheme="majorHAnsi"/>
          <w:color w:val="000000" w:themeColor="text1"/>
        </w:rPr>
        <w:t xml:space="preserve"> postoperative infection secondary to immune suppression</w:t>
      </w:r>
      <w:r w:rsidRPr="00CB1632">
        <w:rPr>
          <w:rFonts w:asciiTheme="majorHAnsi" w:hAnsiTheme="majorHAnsi"/>
          <w:color w:val="000000" w:themeColor="text1"/>
        </w:rPr>
        <w:t xml:space="preserve">, the </w:t>
      </w:r>
      <w:r w:rsidR="001D0023" w:rsidRPr="00CB1632">
        <w:rPr>
          <w:rFonts w:asciiTheme="majorHAnsi" w:hAnsiTheme="majorHAnsi"/>
          <w:color w:val="000000" w:themeColor="text1"/>
        </w:rPr>
        <w:t>benefit of peri</w:t>
      </w:r>
      <w:r w:rsidR="00B51DF4" w:rsidRPr="00CB1632">
        <w:rPr>
          <w:rFonts w:asciiTheme="majorHAnsi" w:hAnsiTheme="majorHAnsi"/>
          <w:color w:val="000000" w:themeColor="text1"/>
        </w:rPr>
        <w:t>operative immune stimulation</w:t>
      </w:r>
      <w:r w:rsidRPr="00CB1632">
        <w:rPr>
          <w:rFonts w:asciiTheme="majorHAnsi" w:hAnsiTheme="majorHAnsi"/>
          <w:color w:val="000000" w:themeColor="text1"/>
        </w:rPr>
        <w:t xml:space="preserve">, characterising a </w:t>
      </w:r>
      <w:r w:rsidR="001D0023" w:rsidRPr="00CB1632">
        <w:rPr>
          <w:rFonts w:asciiTheme="majorHAnsi" w:hAnsiTheme="majorHAnsi"/>
          <w:color w:val="000000" w:themeColor="text1"/>
        </w:rPr>
        <w:t>perioperative</w:t>
      </w:r>
      <w:r w:rsidR="00B51DF4" w:rsidRPr="00CB1632">
        <w:rPr>
          <w:rFonts w:asciiTheme="majorHAnsi" w:hAnsiTheme="majorHAnsi"/>
          <w:color w:val="000000" w:themeColor="text1"/>
        </w:rPr>
        <w:t xml:space="preserve"> syndrome</w:t>
      </w:r>
      <w:r w:rsidR="001D0023" w:rsidRPr="00CB1632">
        <w:rPr>
          <w:rFonts w:asciiTheme="majorHAnsi" w:hAnsiTheme="majorHAnsi"/>
          <w:color w:val="000000" w:themeColor="text1"/>
        </w:rPr>
        <w:t xml:space="preserve"> of persistent inflammation and immunosuppression</w:t>
      </w:r>
      <w:r w:rsidR="00B51DF4" w:rsidRPr="00CB1632">
        <w:rPr>
          <w:rFonts w:asciiTheme="majorHAnsi" w:hAnsiTheme="majorHAnsi"/>
          <w:color w:val="000000" w:themeColor="text1"/>
        </w:rPr>
        <w:t xml:space="preserve"> and </w:t>
      </w:r>
      <w:r w:rsidR="001D0023" w:rsidRPr="00CB1632">
        <w:rPr>
          <w:rFonts w:asciiTheme="majorHAnsi" w:hAnsiTheme="majorHAnsi"/>
          <w:color w:val="000000" w:themeColor="text1"/>
        </w:rPr>
        <w:t>its</w:t>
      </w:r>
      <w:r w:rsidR="00B51DF4" w:rsidRPr="00CB1632">
        <w:rPr>
          <w:rFonts w:asciiTheme="majorHAnsi" w:hAnsiTheme="majorHAnsi"/>
          <w:color w:val="000000" w:themeColor="text1"/>
        </w:rPr>
        <w:t xml:space="preserve"> consequences </w:t>
      </w:r>
      <w:r w:rsidR="001D0023" w:rsidRPr="00CB1632">
        <w:rPr>
          <w:rFonts w:asciiTheme="majorHAnsi" w:hAnsiTheme="majorHAnsi"/>
          <w:color w:val="000000" w:themeColor="text1"/>
        </w:rPr>
        <w:t>e.g.</w:t>
      </w:r>
      <w:r w:rsidR="00B51DF4" w:rsidRPr="00CB1632">
        <w:rPr>
          <w:rFonts w:asciiTheme="majorHAnsi" w:hAnsiTheme="majorHAnsi"/>
          <w:color w:val="000000" w:themeColor="text1"/>
        </w:rPr>
        <w:t xml:space="preserve"> cancer recurrence and persistent infections.</w:t>
      </w:r>
    </w:p>
    <w:p w14:paraId="041B2834" w14:textId="77777777" w:rsidR="00E84B50" w:rsidRPr="00CB1632" w:rsidRDefault="00E84B50" w:rsidP="008979F9">
      <w:pPr>
        <w:spacing w:line="360" w:lineRule="auto"/>
        <w:contextualSpacing/>
        <w:jc w:val="both"/>
        <w:rPr>
          <w:rFonts w:asciiTheme="majorHAnsi" w:hAnsiTheme="majorHAnsi" w:cstheme="majorHAnsi"/>
          <w:b/>
          <w:color w:val="000000" w:themeColor="text1"/>
          <w:sz w:val="28"/>
        </w:rPr>
      </w:pPr>
    </w:p>
    <w:p w14:paraId="41360FD8" w14:textId="77777777" w:rsidR="0012490E" w:rsidRPr="00CB1632" w:rsidRDefault="0012490E" w:rsidP="008979F9">
      <w:pPr>
        <w:spacing w:line="360" w:lineRule="auto"/>
        <w:contextualSpacing/>
        <w:jc w:val="both"/>
        <w:rPr>
          <w:rFonts w:asciiTheme="majorHAnsi" w:hAnsiTheme="majorHAnsi" w:cstheme="majorHAnsi"/>
          <w:b/>
          <w:color w:val="000000" w:themeColor="text1"/>
          <w:sz w:val="28"/>
        </w:rPr>
      </w:pPr>
    </w:p>
    <w:p w14:paraId="7067CAB6" w14:textId="77777777" w:rsidR="00097798" w:rsidRPr="00CB1632" w:rsidRDefault="00097798" w:rsidP="008979F9">
      <w:pPr>
        <w:jc w:val="both"/>
        <w:rPr>
          <w:rFonts w:asciiTheme="majorHAnsi" w:hAnsiTheme="majorHAnsi" w:cstheme="majorHAnsi"/>
          <w:b/>
          <w:color w:val="000000" w:themeColor="text1"/>
          <w:sz w:val="28"/>
        </w:rPr>
      </w:pPr>
      <w:r w:rsidRPr="00CB1632">
        <w:rPr>
          <w:rFonts w:asciiTheme="majorHAnsi" w:hAnsiTheme="majorHAnsi" w:cstheme="majorHAnsi"/>
          <w:b/>
          <w:color w:val="000000" w:themeColor="text1"/>
          <w:sz w:val="28"/>
        </w:rPr>
        <w:br w:type="page"/>
      </w:r>
    </w:p>
    <w:p w14:paraId="4A47388F" w14:textId="29FFAB6D" w:rsidR="00466B73" w:rsidRPr="00CB1632" w:rsidRDefault="006F10AA" w:rsidP="008979F9">
      <w:pPr>
        <w:shd w:val="clear" w:color="auto" w:fill="FFFFFF"/>
        <w:spacing w:line="360" w:lineRule="auto"/>
        <w:contextualSpacing/>
        <w:jc w:val="both"/>
        <w:outlineLvl w:val="0"/>
        <w:rPr>
          <w:rFonts w:asciiTheme="majorHAnsi" w:hAnsiTheme="majorHAnsi" w:cstheme="majorHAnsi"/>
          <w:b/>
          <w:color w:val="000000" w:themeColor="text1"/>
          <w:sz w:val="28"/>
        </w:rPr>
      </w:pPr>
      <w:r w:rsidRPr="00CB1632">
        <w:rPr>
          <w:rFonts w:asciiTheme="majorHAnsi" w:hAnsiTheme="majorHAnsi" w:cstheme="majorHAnsi"/>
          <w:b/>
          <w:color w:val="000000" w:themeColor="text1"/>
          <w:sz w:val="28"/>
        </w:rPr>
        <w:lastRenderedPageBreak/>
        <w:t>Conclusion</w:t>
      </w:r>
    </w:p>
    <w:p w14:paraId="456EC557" w14:textId="5C0E4DB5" w:rsidR="00E45074" w:rsidRPr="00CB1632" w:rsidRDefault="00046E7E"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The</w:t>
      </w:r>
      <w:r w:rsidR="00EB00D2" w:rsidRPr="00CB1632">
        <w:rPr>
          <w:rFonts w:asciiTheme="majorHAnsi" w:hAnsiTheme="majorHAnsi" w:cstheme="majorHAnsi"/>
          <w:color w:val="000000" w:themeColor="text1"/>
        </w:rPr>
        <w:t xml:space="preserve"> population </w:t>
      </w:r>
      <w:r w:rsidRPr="00CB1632">
        <w:rPr>
          <w:rFonts w:asciiTheme="majorHAnsi" w:hAnsiTheme="majorHAnsi" w:cstheme="majorHAnsi"/>
          <w:color w:val="000000" w:themeColor="text1"/>
        </w:rPr>
        <w:t xml:space="preserve">undergoing major surgery </w:t>
      </w:r>
      <w:r w:rsidR="00EB00D2" w:rsidRPr="00CB1632">
        <w:rPr>
          <w:rFonts w:asciiTheme="majorHAnsi" w:hAnsiTheme="majorHAnsi" w:cstheme="majorHAnsi"/>
          <w:color w:val="000000" w:themeColor="text1"/>
        </w:rPr>
        <w:t xml:space="preserve">is very large, and conceals a significant number at much greater risk of complications and death. </w:t>
      </w:r>
      <w:r w:rsidR="00E45074" w:rsidRPr="00CB1632">
        <w:rPr>
          <w:rFonts w:asciiTheme="majorHAnsi" w:hAnsiTheme="majorHAnsi" w:cstheme="majorHAnsi"/>
          <w:color w:val="000000" w:themeColor="text1"/>
        </w:rPr>
        <w:t>I</w:t>
      </w:r>
      <w:r w:rsidR="00B902F3" w:rsidRPr="00CB1632">
        <w:rPr>
          <w:rFonts w:asciiTheme="majorHAnsi" w:hAnsiTheme="majorHAnsi" w:cstheme="majorHAnsi"/>
          <w:color w:val="000000" w:themeColor="text1"/>
        </w:rPr>
        <w:t xml:space="preserve">mprovements in their care could lead to benefit for greater numbers of patients. </w:t>
      </w:r>
      <w:r w:rsidR="00AB3A51" w:rsidRPr="00CB1632">
        <w:rPr>
          <w:rFonts w:asciiTheme="majorHAnsi" w:hAnsiTheme="majorHAnsi" w:cstheme="majorHAnsi"/>
          <w:color w:val="000000" w:themeColor="text1"/>
        </w:rPr>
        <w:t xml:space="preserve">Although standards of care continue to improve for this patient group, </w:t>
      </w:r>
      <w:r w:rsidR="00467229" w:rsidRPr="00CB1632">
        <w:rPr>
          <w:rFonts w:asciiTheme="majorHAnsi" w:hAnsiTheme="majorHAnsi" w:cstheme="majorHAnsi"/>
          <w:color w:val="000000" w:themeColor="text1"/>
        </w:rPr>
        <w:t>clinicians</w:t>
      </w:r>
      <w:r w:rsidR="00AB3A51" w:rsidRPr="00CB1632">
        <w:rPr>
          <w:rFonts w:asciiTheme="majorHAnsi" w:hAnsiTheme="majorHAnsi" w:cstheme="majorHAnsi"/>
          <w:color w:val="000000" w:themeColor="text1"/>
        </w:rPr>
        <w:t xml:space="preserve"> are now much more likely to offer high-risk patients surgical treatments than 20 years ago. </w:t>
      </w:r>
    </w:p>
    <w:p w14:paraId="4AA6A0E8" w14:textId="77777777" w:rsidR="006F10AA" w:rsidRPr="00CB1632" w:rsidRDefault="006F10AA" w:rsidP="008979F9">
      <w:pPr>
        <w:spacing w:line="360" w:lineRule="auto"/>
        <w:contextualSpacing/>
        <w:jc w:val="both"/>
        <w:rPr>
          <w:rFonts w:asciiTheme="majorHAnsi" w:hAnsiTheme="majorHAnsi" w:cstheme="majorHAnsi"/>
          <w:color w:val="000000" w:themeColor="text1"/>
        </w:rPr>
      </w:pPr>
    </w:p>
    <w:p w14:paraId="106D966D" w14:textId="77777777" w:rsidR="008979F9" w:rsidRPr="00CB1632" w:rsidRDefault="00E35CC3"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While the f</w:t>
      </w:r>
      <w:r w:rsidR="006F10AA" w:rsidRPr="00CB1632">
        <w:rPr>
          <w:rFonts w:asciiTheme="majorHAnsi" w:hAnsiTheme="majorHAnsi" w:cstheme="majorHAnsi"/>
          <w:color w:val="000000" w:themeColor="text1"/>
        </w:rPr>
        <w:t>ocus</w:t>
      </w:r>
      <w:r w:rsidRPr="00CB1632">
        <w:rPr>
          <w:rFonts w:asciiTheme="majorHAnsi" w:hAnsiTheme="majorHAnsi" w:cstheme="majorHAnsi"/>
          <w:color w:val="000000" w:themeColor="text1"/>
        </w:rPr>
        <w:t xml:space="preserve"> of this review is </w:t>
      </w:r>
      <w:r w:rsidR="006F10AA" w:rsidRPr="00CB1632">
        <w:rPr>
          <w:rFonts w:asciiTheme="majorHAnsi" w:hAnsiTheme="majorHAnsi" w:cstheme="majorHAnsi"/>
          <w:color w:val="000000" w:themeColor="text1"/>
        </w:rPr>
        <w:t xml:space="preserve">on clinical trials which should be conducted </w:t>
      </w:r>
      <w:r w:rsidRPr="00CB1632">
        <w:rPr>
          <w:rFonts w:asciiTheme="majorHAnsi" w:hAnsiTheme="majorHAnsi" w:cstheme="majorHAnsi"/>
          <w:color w:val="000000" w:themeColor="text1"/>
        </w:rPr>
        <w:t xml:space="preserve">in the next 10 years, </w:t>
      </w:r>
      <w:r w:rsidR="006F10AA" w:rsidRPr="00CB1632">
        <w:rPr>
          <w:rFonts w:asciiTheme="majorHAnsi" w:hAnsiTheme="majorHAnsi" w:cstheme="majorHAnsi"/>
          <w:color w:val="000000" w:themeColor="text1"/>
        </w:rPr>
        <w:t xml:space="preserve">it should be remembered that a great deal of research funding is awarded to basic and translational science. </w:t>
      </w:r>
      <w:r w:rsidRPr="00CB1632">
        <w:rPr>
          <w:rFonts w:asciiTheme="majorHAnsi" w:hAnsiTheme="majorHAnsi" w:cstheme="majorHAnsi"/>
          <w:color w:val="000000" w:themeColor="text1"/>
        </w:rPr>
        <w:t>The i</w:t>
      </w:r>
      <w:r w:rsidR="006F10AA" w:rsidRPr="00CB1632">
        <w:rPr>
          <w:rFonts w:asciiTheme="majorHAnsi" w:hAnsiTheme="majorHAnsi" w:cstheme="majorHAnsi"/>
          <w:color w:val="000000" w:themeColor="text1"/>
        </w:rPr>
        <w:t xml:space="preserve">mportance of this must </w:t>
      </w:r>
      <w:r w:rsidR="00A2497A" w:rsidRPr="00CB1632">
        <w:rPr>
          <w:rFonts w:asciiTheme="majorHAnsi" w:hAnsiTheme="majorHAnsi" w:cstheme="majorHAnsi"/>
          <w:color w:val="000000" w:themeColor="text1"/>
        </w:rPr>
        <w:t xml:space="preserve">also </w:t>
      </w:r>
      <w:r w:rsidR="006F10AA" w:rsidRPr="00CB1632">
        <w:rPr>
          <w:rFonts w:asciiTheme="majorHAnsi" w:hAnsiTheme="majorHAnsi" w:cstheme="majorHAnsi"/>
          <w:color w:val="000000" w:themeColor="text1"/>
        </w:rPr>
        <w:t xml:space="preserve">be emphasised as </w:t>
      </w:r>
      <w:r w:rsidR="00A2497A" w:rsidRPr="00CB1632">
        <w:rPr>
          <w:rFonts w:asciiTheme="majorHAnsi" w:hAnsiTheme="majorHAnsi" w:cstheme="majorHAnsi"/>
          <w:color w:val="000000" w:themeColor="text1"/>
        </w:rPr>
        <w:t xml:space="preserve">this research sets the direction of the large clinical trials of the future. </w:t>
      </w:r>
    </w:p>
    <w:p w14:paraId="7CD468E6" w14:textId="77777777" w:rsidR="008979F9" w:rsidRPr="00CB1632" w:rsidRDefault="008979F9" w:rsidP="008979F9">
      <w:pPr>
        <w:spacing w:line="360" w:lineRule="auto"/>
        <w:contextualSpacing/>
        <w:jc w:val="both"/>
        <w:rPr>
          <w:rFonts w:asciiTheme="majorHAnsi" w:hAnsiTheme="majorHAnsi" w:cstheme="majorHAnsi"/>
          <w:color w:val="000000" w:themeColor="text1"/>
        </w:rPr>
      </w:pPr>
    </w:p>
    <w:p w14:paraId="4284123A" w14:textId="0C808C68" w:rsidR="006F10AA" w:rsidRPr="00CB1632" w:rsidRDefault="00BF0057"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 xml:space="preserve">It should be noted that this is a research priority setting exercise rather than a formal systematic review for each topic. </w:t>
      </w:r>
      <w:r w:rsidR="00A2497A" w:rsidRPr="00CB1632">
        <w:rPr>
          <w:rFonts w:asciiTheme="majorHAnsi" w:hAnsiTheme="majorHAnsi" w:cstheme="majorHAnsi"/>
          <w:color w:val="000000" w:themeColor="text1"/>
        </w:rPr>
        <w:t>Moreover, the PSP for this review considered research questions which were a pr</w:t>
      </w:r>
      <w:r w:rsidR="008979F9" w:rsidRPr="00CB1632">
        <w:rPr>
          <w:rFonts w:asciiTheme="majorHAnsi" w:hAnsiTheme="majorHAnsi" w:cstheme="majorHAnsi"/>
          <w:color w:val="000000" w:themeColor="text1"/>
        </w:rPr>
        <w:t>iority in the developed world. P</w:t>
      </w:r>
      <w:r w:rsidR="00A2497A" w:rsidRPr="00CB1632">
        <w:rPr>
          <w:rFonts w:asciiTheme="majorHAnsi" w:hAnsiTheme="majorHAnsi" w:cstheme="majorHAnsi"/>
          <w:color w:val="000000" w:themeColor="text1"/>
        </w:rPr>
        <w:t>riorities in settings where resources ar</w:t>
      </w:r>
      <w:r w:rsidR="008979F9" w:rsidRPr="00CB1632">
        <w:rPr>
          <w:rFonts w:asciiTheme="majorHAnsi" w:hAnsiTheme="majorHAnsi" w:cstheme="majorHAnsi"/>
          <w:color w:val="000000" w:themeColor="text1"/>
        </w:rPr>
        <w:t>e limited may well be different and many commentators predict a huge expansion in the volume of complex surgery carried out in this setting over the coming decades (73).</w:t>
      </w:r>
    </w:p>
    <w:p w14:paraId="49F9AD68" w14:textId="77777777" w:rsidR="006F10AA" w:rsidRPr="00CB1632" w:rsidRDefault="006F10AA" w:rsidP="008979F9">
      <w:pPr>
        <w:spacing w:line="360" w:lineRule="auto"/>
        <w:contextualSpacing/>
        <w:jc w:val="both"/>
        <w:rPr>
          <w:rFonts w:asciiTheme="majorHAnsi" w:hAnsiTheme="majorHAnsi" w:cstheme="majorHAnsi"/>
          <w:color w:val="000000" w:themeColor="text1"/>
        </w:rPr>
      </w:pPr>
    </w:p>
    <w:p w14:paraId="0A7E5B5B" w14:textId="77777777" w:rsidR="006F10AA" w:rsidRPr="00CB1632" w:rsidRDefault="00AB3A51" w:rsidP="008979F9">
      <w:pPr>
        <w:spacing w:line="360" w:lineRule="auto"/>
        <w:contextualSpacing/>
        <w:jc w:val="both"/>
        <w:rPr>
          <w:rFonts w:asciiTheme="majorHAnsi" w:hAnsiTheme="majorHAnsi" w:cstheme="majorHAnsi"/>
          <w:color w:val="000000" w:themeColor="text1"/>
        </w:rPr>
      </w:pPr>
      <w:r w:rsidRPr="00CB1632">
        <w:rPr>
          <w:rFonts w:asciiTheme="majorHAnsi" w:hAnsiTheme="majorHAnsi" w:cstheme="majorHAnsi"/>
          <w:color w:val="000000" w:themeColor="text1"/>
        </w:rPr>
        <w:t>It remains a priority</w:t>
      </w:r>
      <w:r w:rsidR="00E45074" w:rsidRPr="00CB1632">
        <w:rPr>
          <w:rFonts w:asciiTheme="majorHAnsi" w:hAnsiTheme="majorHAnsi" w:cstheme="majorHAnsi"/>
          <w:color w:val="000000" w:themeColor="text1"/>
        </w:rPr>
        <w:t xml:space="preserve"> for critical care physicians</w:t>
      </w:r>
      <w:r w:rsidRPr="00CB1632">
        <w:rPr>
          <w:rFonts w:asciiTheme="majorHAnsi" w:hAnsiTheme="majorHAnsi" w:cstheme="majorHAnsi"/>
          <w:color w:val="000000" w:themeColor="text1"/>
        </w:rPr>
        <w:t xml:space="preserve"> to </w:t>
      </w:r>
      <w:r w:rsidR="00E45074" w:rsidRPr="00CB1632">
        <w:rPr>
          <w:rFonts w:asciiTheme="majorHAnsi" w:hAnsiTheme="majorHAnsi" w:cstheme="majorHAnsi"/>
          <w:color w:val="000000" w:themeColor="text1"/>
        </w:rPr>
        <w:t xml:space="preserve">deliver </w:t>
      </w:r>
      <w:r w:rsidRPr="00CB1632">
        <w:rPr>
          <w:rFonts w:asciiTheme="majorHAnsi" w:hAnsiTheme="majorHAnsi" w:cstheme="majorHAnsi"/>
          <w:color w:val="000000" w:themeColor="text1"/>
        </w:rPr>
        <w:t>better care for patients during the perioperative period</w:t>
      </w:r>
      <w:r w:rsidR="00E45074" w:rsidRPr="00CB1632">
        <w:rPr>
          <w:rFonts w:asciiTheme="majorHAnsi" w:hAnsiTheme="majorHAnsi" w:cstheme="majorHAnsi"/>
          <w:color w:val="000000" w:themeColor="text1"/>
        </w:rPr>
        <w:t>, in order</w:t>
      </w:r>
      <w:r w:rsidRPr="00CB1632">
        <w:rPr>
          <w:rFonts w:asciiTheme="majorHAnsi" w:hAnsiTheme="majorHAnsi" w:cstheme="majorHAnsi"/>
          <w:color w:val="000000" w:themeColor="text1"/>
        </w:rPr>
        <w:t xml:space="preserve"> </w:t>
      </w:r>
      <w:r w:rsidR="00E45074" w:rsidRPr="00CB1632">
        <w:rPr>
          <w:rFonts w:asciiTheme="majorHAnsi" w:hAnsiTheme="majorHAnsi" w:cstheme="majorHAnsi"/>
          <w:color w:val="000000" w:themeColor="text1"/>
        </w:rPr>
        <w:t xml:space="preserve">to </w:t>
      </w:r>
      <w:r w:rsidRPr="00CB1632">
        <w:rPr>
          <w:rFonts w:asciiTheme="majorHAnsi" w:hAnsiTheme="majorHAnsi" w:cstheme="majorHAnsi"/>
          <w:color w:val="000000" w:themeColor="text1"/>
        </w:rPr>
        <w:t xml:space="preserve">ensure that surgical treatments are as effective as possible. Many treatment approaches developed in the intensive care unit </w:t>
      </w:r>
      <w:r w:rsidR="00B902F3" w:rsidRPr="00CB1632">
        <w:rPr>
          <w:rFonts w:asciiTheme="majorHAnsi" w:hAnsiTheme="majorHAnsi" w:cstheme="majorHAnsi"/>
          <w:color w:val="000000" w:themeColor="text1"/>
        </w:rPr>
        <w:t xml:space="preserve">are increasingly applied to the operating room or perioperative setting, </w:t>
      </w:r>
      <w:r w:rsidRPr="00CB1632">
        <w:rPr>
          <w:rFonts w:asciiTheme="majorHAnsi" w:hAnsiTheme="majorHAnsi" w:cstheme="majorHAnsi"/>
          <w:color w:val="000000" w:themeColor="text1"/>
        </w:rPr>
        <w:t xml:space="preserve">to prevent and treat harm during </w:t>
      </w:r>
      <w:r w:rsidR="00E45074" w:rsidRPr="00CB1632">
        <w:rPr>
          <w:rFonts w:asciiTheme="majorHAnsi" w:hAnsiTheme="majorHAnsi" w:cstheme="majorHAnsi"/>
          <w:color w:val="000000" w:themeColor="text1"/>
        </w:rPr>
        <w:t xml:space="preserve">this </w:t>
      </w:r>
      <w:r w:rsidRPr="00CB1632">
        <w:rPr>
          <w:rFonts w:asciiTheme="majorHAnsi" w:hAnsiTheme="majorHAnsi" w:cstheme="majorHAnsi"/>
          <w:color w:val="000000" w:themeColor="text1"/>
        </w:rPr>
        <w:t xml:space="preserve">period. </w:t>
      </w:r>
      <w:r w:rsidR="00761572" w:rsidRPr="00CB1632">
        <w:rPr>
          <w:rFonts w:asciiTheme="majorHAnsi" w:hAnsiTheme="majorHAnsi" w:cstheme="majorHAnsi"/>
          <w:color w:val="000000" w:themeColor="text1"/>
        </w:rPr>
        <w:t>The findings of this review are that</w:t>
      </w:r>
      <w:r w:rsidR="00E45074" w:rsidRPr="00CB1632">
        <w:rPr>
          <w:rFonts w:asciiTheme="majorHAnsi" w:hAnsiTheme="majorHAnsi" w:cstheme="majorHAnsi"/>
          <w:color w:val="000000" w:themeColor="text1"/>
        </w:rPr>
        <w:t xml:space="preserve"> research priorities among clinicians remain focused on delivery of basic perioperative care i.e. fluid and oxygen therapy, ventilatio</w:t>
      </w:r>
      <w:r w:rsidR="003E0828" w:rsidRPr="00CB1632">
        <w:rPr>
          <w:rFonts w:asciiTheme="majorHAnsi" w:hAnsiTheme="majorHAnsi" w:cstheme="majorHAnsi"/>
          <w:color w:val="000000" w:themeColor="text1"/>
        </w:rPr>
        <w:t>n, prevention of complications, whereas patients prioritise prevention of delirium, antibiotic resistance and availability of critical care for those who need it.</w:t>
      </w:r>
      <w:r w:rsidR="006F10AA" w:rsidRPr="00CB1632">
        <w:rPr>
          <w:rFonts w:asciiTheme="majorHAnsi" w:hAnsiTheme="majorHAnsi" w:cstheme="majorHAnsi"/>
          <w:color w:val="000000" w:themeColor="text1"/>
        </w:rPr>
        <w:t xml:space="preserve"> </w:t>
      </w:r>
    </w:p>
    <w:p w14:paraId="48FD5D61" w14:textId="77777777" w:rsidR="006F10AA" w:rsidRPr="00CB1632" w:rsidRDefault="006F10AA" w:rsidP="008979F9">
      <w:pPr>
        <w:spacing w:line="360" w:lineRule="auto"/>
        <w:contextualSpacing/>
        <w:jc w:val="both"/>
        <w:rPr>
          <w:rFonts w:asciiTheme="majorHAnsi" w:hAnsiTheme="majorHAnsi" w:cstheme="majorHAnsi"/>
          <w:color w:val="000000" w:themeColor="text1"/>
        </w:rPr>
      </w:pPr>
    </w:p>
    <w:p w14:paraId="1E4E59AF" w14:textId="77777777" w:rsidR="00AB3A51" w:rsidRPr="00CB1632" w:rsidRDefault="00AB3A51" w:rsidP="00F07875">
      <w:pPr>
        <w:spacing w:line="360" w:lineRule="auto"/>
        <w:contextualSpacing/>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p>
    <w:p w14:paraId="4F7BEA53" w14:textId="313D78C1" w:rsidR="0075036C" w:rsidRPr="00CB1632" w:rsidRDefault="0075036C" w:rsidP="000D28A7">
      <w:pPr>
        <w:spacing w:line="360" w:lineRule="auto"/>
        <w:contextualSpacing/>
        <w:outlineLvl w:val="0"/>
        <w:rPr>
          <w:rFonts w:asciiTheme="majorHAnsi" w:hAnsiTheme="majorHAnsi" w:cstheme="majorHAnsi"/>
          <w:b/>
          <w:color w:val="000000" w:themeColor="text1"/>
        </w:rPr>
      </w:pPr>
      <w:r w:rsidRPr="00CB1632">
        <w:rPr>
          <w:rFonts w:asciiTheme="majorHAnsi" w:hAnsiTheme="majorHAnsi" w:cstheme="majorHAnsi"/>
          <w:b/>
          <w:color w:val="000000" w:themeColor="text1"/>
        </w:rPr>
        <w:lastRenderedPageBreak/>
        <w:t>Conflict of interest statement</w:t>
      </w:r>
    </w:p>
    <w:p w14:paraId="73154069" w14:textId="54BFAA4C" w:rsidR="005C209E" w:rsidRPr="00CB1632" w:rsidRDefault="0075036C" w:rsidP="00C03176">
      <w:pPr>
        <w:autoSpaceDE w:val="0"/>
        <w:autoSpaceDN w:val="0"/>
        <w:adjustRightInd w:val="0"/>
        <w:spacing w:line="360" w:lineRule="auto"/>
        <w:contextualSpacing/>
        <w:rPr>
          <w:rFonts w:asciiTheme="majorHAnsi" w:hAnsiTheme="majorHAnsi" w:cstheme="majorHAnsi"/>
          <w:color w:val="000000" w:themeColor="text1"/>
        </w:rPr>
      </w:pPr>
      <w:r w:rsidRPr="00CB1632">
        <w:rPr>
          <w:rFonts w:asciiTheme="majorHAnsi" w:hAnsiTheme="majorHAnsi" w:cstheme="majorHAnsi"/>
          <w:color w:val="000000" w:themeColor="text1"/>
        </w:rPr>
        <w:t>R</w:t>
      </w:r>
      <w:r w:rsidR="00467229" w:rsidRPr="00CB1632">
        <w:rPr>
          <w:rFonts w:asciiTheme="majorHAnsi" w:hAnsiTheme="majorHAnsi" w:cstheme="majorHAnsi"/>
          <w:color w:val="000000" w:themeColor="text1"/>
        </w:rPr>
        <w:t>M</w:t>
      </w:r>
      <w:r w:rsidRPr="00CB1632">
        <w:rPr>
          <w:rFonts w:asciiTheme="majorHAnsi" w:hAnsiTheme="majorHAnsi" w:cstheme="majorHAnsi"/>
          <w:color w:val="000000" w:themeColor="text1"/>
        </w:rPr>
        <w:t xml:space="preserve">P holds research grants, and has given lectures and/or performed consultancy work for Nestle Health Sciences, BBraun, Medtronic, </w:t>
      </w:r>
      <w:r w:rsidR="00BB5693" w:rsidRPr="00CB1632">
        <w:rPr>
          <w:rFonts w:asciiTheme="majorHAnsi" w:hAnsiTheme="majorHAnsi" w:cstheme="majorHAnsi"/>
          <w:color w:val="000000" w:themeColor="text1"/>
        </w:rPr>
        <w:t xml:space="preserve">Glaxo Smithkline </w:t>
      </w:r>
      <w:r w:rsidRPr="00CB1632">
        <w:rPr>
          <w:rFonts w:asciiTheme="majorHAnsi" w:hAnsiTheme="majorHAnsi" w:cstheme="majorHAnsi"/>
          <w:color w:val="000000" w:themeColor="text1"/>
        </w:rPr>
        <w:t>and Edwards Lifesciences, and is a member of the Associate editorial board of the British Journal of Anaesthesia.</w:t>
      </w:r>
    </w:p>
    <w:p w14:paraId="1154FC80" w14:textId="785508DF" w:rsidR="005C209E" w:rsidRPr="00CB1632" w:rsidRDefault="00FE135B" w:rsidP="005C209E">
      <w:pPr>
        <w:spacing w:line="360" w:lineRule="auto"/>
        <w:contextualSpacing/>
        <w:rPr>
          <w:rFonts w:asciiTheme="majorHAnsi" w:hAnsiTheme="majorHAnsi"/>
          <w:color w:val="000000" w:themeColor="text1"/>
        </w:rPr>
      </w:pPr>
      <w:r w:rsidRPr="00CB1632">
        <w:rPr>
          <w:rFonts w:asciiTheme="majorHAnsi" w:hAnsiTheme="majorHAnsi"/>
          <w:color w:val="000000" w:themeColor="text1"/>
        </w:rPr>
        <w:t>JM was the principal investigator of the CHEST trial; his institution, the George Institute for Global Health, has received unrestricted grant funding from Fresenius Kabi and Baxter Healthcare in relation to fluid resuscitation research; he is supported by a Practitioner Fellowship from the National Health and Medical Research Council of Australia.</w:t>
      </w:r>
    </w:p>
    <w:p w14:paraId="0FD31768" w14:textId="77777777" w:rsidR="005C209E" w:rsidRPr="00CB1632" w:rsidRDefault="005C209E" w:rsidP="005C209E">
      <w:pPr>
        <w:pStyle w:val="Header"/>
        <w:spacing w:line="360" w:lineRule="auto"/>
        <w:jc w:val="both"/>
        <w:rPr>
          <w:rFonts w:asciiTheme="majorHAnsi" w:hAnsiTheme="majorHAnsi" w:cs="Arial"/>
          <w:color w:val="000000" w:themeColor="text1"/>
        </w:rPr>
      </w:pPr>
      <w:r w:rsidRPr="00CB1632">
        <w:rPr>
          <w:rFonts w:asciiTheme="majorHAnsi" w:hAnsiTheme="majorHAnsi"/>
          <w:color w:val="000000" w:themeColor="text1"/>
        </w:rPr>
        <w:t xml:space="preserve">MPWG serves on the medical advisory board of Sphere Medical Ltd and has given lectured for Edwards Lifesciences, Fresenius Kabi and </w:t>
      </w:r>
      <w:r w:rsidRPr="00CB1632">
        <w:rPr>
          <w:rFonts w:asciiTheme="majorHAnsi" w:hAnsiTheme="majorHAnsi" w:cs="Arial"/>
          <w:color w:val="000000" w:themeColor="text1"/>
        </w:rPr>
        <w:t xml:space="preserve">BOC Medical (Linde Group), Ely-Lilly Critical Care, Cortex GmBH.  </w:t>
      </w:r>
      <w:r w:rsidRPr="00CB1632">
        <w:rPr>
          <w:rFonts w:asciiTheme="majorHAnsi" w:hAnsiTheme="majorHAnsi"/>
          <w:color w:val="000000" w:themeColor="text1"/>
        </w:rPr>
        <w:t xml:space="preserve">MPWG is the UK NIHR CRN National Specialty Lead for Anaesthesia, Perioperative Medicine and Pain. MPWG is also executive chair of the Xtreme Everest (XE) Oxygen Research Consortium and leads the Fit-4-Surgery research collaboration.  MPWG is an associate editor of the journal </w:t>
      </w:r>
      <w:r w:rsidRPr="00CB1632">
        <w:rPr>
          <w:rFonts w:asciiTheme="majorHAnsi" w:hAnsiTheme="majorHAnsi"/>
          <w:i/>
          <w:color w:val="000000" w:themeColor="text1"/>
        </w:rPr>
        <w:t>Perioperative Medicine</w:t>
      </w:r>
      <w:r w:rsidRPr="00CB1632">
        <w:rPr>
          <w:rFonts w:asciiTheme="majorHAnsi" w:hAnsiTheme="majorHAnsi"/>
          <w:color w:val="000000" w:themeColor="text1"/>
        </w:rPr>
        <w:t xml:space="preserve"> and editor-in-chief of the journal </w:t>
      </w:r>
      <w:r w:rsidRPr="00CB1632">
        <w:rPr>
          <w:rFonts w:asciiTheme="majorHAnsi" w:hAnsiTheme="majorHAnsi"/>
          <w:i/>
          <w:color w:val="000000" w:themeColor="text1"/>
        </w:rPr>
        <w:t>Extreme Physiology and Medicine</w:t>
      </w:r>
      <w:r w:rsidRPr="00CB1632">
        <w:rPr>
          <w:rFonts w:asciiTheme="majorHAnsi" w:hAnsiTheme="majorHAnsi"/>
          <w:color w:val="000000" w:themeColor="text1"/>
        </w:rPr>
        <w:t xml:space="preserve">. </w:t>
      </w:r>
    </w:p>
    <w:p w14:paraId="1722D0D4" w14:textId="23A644D1" w:rsidR="00C03176" w:rsidRPr="00CB1632" w:rsidRDefault="0075036C" w:rsidP="00C03176">
      <w:pPr>
        <w:widowControl w:val="0"/>
        <w:autoSpaceDE w:val="0"/>
        <w:autoSpaceDN w:val="0"/>
        <w:adjustRightInd w:val="0"/>
        <w:rPr>
          <w:rFonts w:asciiTheme="majorHAnsi" w:hAnsiTheme="majorHAnsi" w:cs="Calibri"/>
          <w:color w:val="000000" w:themeColor="text1"/>
        </w:rPr>
      </w:pPr>
      <w:r w:rsidRPr="00CB1632">
        <w:rPr>
          <w:rFonts w:asciiTheme="majorHAnsi" w:hAnsiTheme="majorHAnsi" w:cstheme="majorHAnsi"/>
          <w:color w:val="000000" w:themeColor="text1"/>
        </w:rPr>
        <w:t xml:space="preserve"> </w:t>
      </w:r>
      <w:r w:rsidR="00C03176" w:rsidRPr="00CB1632">
        <w:rPr>
          <w:rFonts w:asciiTheme="majorHAnsi" w:hAnsiTheme="majorHAnsi" w:cstheme="majorHAnsi"/>
          <w:color w:val="000000" w:themeColor="text1"/>
        </w:rPr>
        <w:t>AS</w:t>
      </w:r>
      <w:r w:rsidR="00C03176" w:rsidRPr="00CB1632">
        <w:rPr>
          <w:rFonts w:asciiTheme="majorHAnsi" w:hAnsiTheme="majorHAnsi" w:cs="Arial"/>
          <w:color w:val="000000" w:themeColor="text1"/>
        </w:rPr>
        <w:t xml:space="preserve"> is a consultant for Baxter, Astute, Edwards and FAST medical.</w:t>
      </w:r>
    </w:p>
    <w:p w14:paraId="23EE782C" w14:textId="2DB206EB" w:rsidR="00FE135B" w:rsidRPr="00CB1632" w:rsidRDefault="00C03176" w:rsidP="00C03176">
      <w:pPr>
        <w:autoSpaceDE w:val="0"/>
        <w:autoSpaceDN w:val="0"/>
        <w:adjustRightInd w:val="0"/>
        <w:spacing w:line="360" w:lineRule="auto"/>
        <w:contextualSpacing/>
        <w:rPr>
          <w:rFonts w:asciiTheme="majorHAnsi" w:hAnsiTheme="majorHAnsi" w:cstheme="majorHAnsi"/>
          <w:color w:val="000000" w:themeColor="text1"/>
        </w:rPr>
      </w:pPr>
      <w:r w:rsidRPr="00CB1632">
        <w:rPr>
          <w:rFonts w:ascii="Arial" w:hAnsi="Arial" w:cs="Arial"/>
          <w:color w:val="000000" w:themeColor="text1"/>
          <w:sz w:val="32"/>
          <w:szCs w:val="32"/>
        </w:rPr>
        <w:t> </w:t>
      </w:r>
    </w:p>
    <w:p w14:paraId="5FD95030" w14:textId="0E850435" w:rsidR="0075036C" w:rsidRPr="00CB1632" w:rsidRDefault="0075036C" w:rsidP="000D28A7">
      <w:pPr>
        <w:autoSpaceDE w:val="0"/>
        <w:autoSpaceDN w:val="0"/>
        <w:adjustRightInd w:val="0"/>
        <w:spacing w:line="360" w:lineRule="auto"/>
        <w:contextualSpacing/>
        <w:outlineLvl w:val="0"/>
        <w:rPr>
          <w:rFonts w:asciiTheme="majorHAnsi" w:eastAsia="MS Mincho" w:hAnsiTheme="majorHAnsi" w:cstheme="majorHAnsi"/>
          <w:b/>
          <w:bCs/>
          <w:color w:val="000000" w:themeColor="text1"/>
        </w:rPr>
      </w:pPr>
      <w:r w:rsidRPr="00CB1632">
        <w:rPr>
          <w:rFonts w:asciiTheme="majorHAnsi" w:hAnsiTheme="majorHAnsi" w:cstheme="majorHAnsi"/>
          <w:color w:val="000000" w:themeColor="text1"/>
        </w:rPr>
        <w:t>All other authors declare they have no conflicts of interest.</w:t>
      </w:r>
    </w:p>
    <w:p w14:paraId="2EE619B4" w14:textId="77777777" w:rsidR="0075036C" w:rsidRPr="00CB1632" w:rsidRDefault="0075036C" w:rsidP="00F07875">
      <w:pPr>
        <w:spacing w:line="360" w:lineRule="auto"/>
        <w:contextualSpacing/>
        <w:rPr>
          <w:rFonts w:asciiTheme="majorHAnsi" w:hAnsiTheme="majorHAnsi" w:cstheme="majorHAnsi"/>
          <w:color w:val="000000" w:themeColor="text1"/>
        </w:rPr>
      </w:pPr>
    </w:p>
    <w:p w14:paraId="4C74E72E" w14:textId="77777777" w:rsidR="0075036C" w:rsidRPr="00CB1632" w:rsidRDefault="0075036C" w:rsidP="000D28A7">
      <w:pPr>
        <w:spacing w:line="360" w:lineRule="auto"/>
        <w:contextualSpacing/>
        <w:outlineLvl w:val="0"/>
        <w:rPr>
          <w:rFonts w:asciiTheme="majorHAnsi" w:hAnsiTheme="majorHAnsi" w:cstheme="majorHAnsi"/>
          <w:b/>
          <w:color w:val="000000" w:themeColor="text1"/>
        </w:rPr>
      </w:pPr>
      <w:r w:rsidRPr="00CB1632">
        <w:rPr>
          <w:rFonts w:asciiTheme="majorHAnsi" w:hAnsiTheme="majorHAnsi" w:cstheme="majorHAnsi"/>
          <w:b/>
          <w:color w:val="000000" w:themeColor="text1"/>
        </w:rPr>
        <w:t xml:space="preserve">Acknowledgements </w:t>
      </w:r>
    </w:p>
    <w:p w14:paraId="40FFA1A9" w14:textId="2255FFAB" w:rsidR="00343E0A" w:rsidRPr="00CB1632" w:rsidRDefault="0075036C" w:rsidP="00F07875">
      <w:pPr>
        <w:spacing w:line="360" w:lineRule="auto"/>
        <w:contextualSpacing/>
        <w:rPr>
          <w:rFonts w:asciiTheme="majorHAnsi" w:hAnsiTheme="majorHAnsi" w:cstheme="majorHAnsi"/>
          <w:color w:val="000000" w:themeColor="text1"/>
        </w:rPr>
      </w:pPr>
      <w:r w:rsidRPr="00CB1632">
        <w:rPr>
          <w:rFonts w:asciiTheme="majorHAnsi" w:hAnsiTheme="majorHAnsi" w:cstheme="majorHAnsi"/>
          <w:color w:val="000000" w:themeColor="text1"/>
        </w:rPr>
        <w:t>R</w:t>
      </w:r>
      <w:r w:rsidR="004B4A14" w:rsidRPr="00CB1632">
        <w:rPr>
          <w:rFonts w:asciiTheme="majorHAnsi" w:hAnsiTheme="majorHAnsi" w:cstheme="majorHAnsi"/>
          <w:color w:val="000000" w:themeColor="text1"/>
        </w:rPr>
        <w:t>M</w:t>
      </w:r>
      <w:r w:rsidRPr="00CB1632">
        <w:rPr>
          <w:rFonts w:asciiTheme="majorHAnsi" w:hAnsiTheme="majorHAnsi" w:cstheme="majorHAnsi"/>
          <w:color w:val="000000" w:themeColor="text1"/>
        </w:rPr>
        <w:t xml:space="preserve">P holds a National Institute for Health Research (UK) Professorship. </w:t>
      </w:r>
      <w:r w:rsidR="00402E16" w:rsidRPr="00CB1632">
        <w:rPr>
          <w:rFonts w:asciiTheme="majorHAnsi" w:hAnsiTheme="majorHAnsi" w:cstheme="majorHAnsi"/>
          <w:color w:val="000000" w:themeColor="text1"/>
        </w:rPr>
        <w:t>MAG is a Chief Scientist’s Office (Scotland) NRS Clinician.</w:t>
      </w:r>
      <w:r w:rsidR="0012490E" w:rsidRPr="00CB1632">
        <w:rPr>
          <w:rFonts w:asciiTheme="majorHAnsi" w:hAnsiTheme="majorHAnsi" w:cstheme="majorHAnsi"/>
          <w:color w:val="000000" w:themeColor="text1"/>
        </w:rPr>
        <w:t xml:space="preserve"> </w:t>
      </w:r>
      <w:r w:rsidR="00343E0A" w:rsidRPr="00CB1632">
        <w:rPr>
          <w:rFonts w:asciiTheme="majorHAnsi" w:hAnsiTheme="majorHAnsi" w:cstheme="majorHAnsi"/>
          <w:color w:val="000000" w:themeColor="text1"/>
        </w:rPr>
        <w:t>DNW holds a New Investigator Award from the Canadian Institutes of Health Research, and a Merit Award from the Department of Anesthesia at the University of Toronto.</w:t>
      </w:r>
    </w:p>
    <w:p w14:paraId="20679659" w14:textId="77777777" w:rsidR="00343E0A" w:rsidRPr="00CB1632" w:rsidRDefault="00343E0A" w:rsidP="00924C11">
      <w:pPr>
        <w:spacing w:line="360" w:lineRule="auto"/>
        <w:contextualSpacing/>
        <w:rPr>
          <w:rFonts w:asciiTheme="majorHAnsi" w:hAnsiTheme="majorHAnsi" w:cstheme="majorHAnsi"/>
          <w:color w:val="000000" w:themeColor="text1"/>
        </w:rPr>
      </w:pPr>
    </w:p>
    <w:p w14:paraId="1562A23B" w14:textId="77777777" w:rsidR="00835173" w:rsidRPr="00CB1632" w:rsidRDefault="00835173" w:rsidP="00924C11">
      <w:pPr>
        <w:spacing w:line="360" w:lineRule="auto"/>
        <w:contextualSpacing/>
        <w:rPr>
          <w:rFonts w:asciiTheme="majorHAnsi" w:hAnsiTheme="majorHAnsi" w:cstheme="majorHAnsi"/>
          <w:b/>
          <w:color w:val="000000" w:themeColor="text1"/>
        </w:rPr>
      </w:pPr>
    </w:p>
    <w:p w14:paraId="4C730AB3" w14:textId="77777777" w:rsidR="003520AA" w:rsidRPr="00CB1632" w:rsidRDefault="00E475E9" w:rsidP="00E5076C">
      <w:pPr>
        <w:widowControl w:val="0"/>
        <w:autoSpaceDE w:val="0"/>
        <w:autoSpaceDN w:val="0"/>
        <w:adjustRightInd w:val="0"/>
        <w:spacing w:line="360" w:lineRule="auto"/>
        <w:ind w:left="640" w:hanging="640"/>
        <w:contextualSpacing/>
        <w:rPr>
          <w:rFonts w:asciiTheme="majorHAnsi" w:hAnsiTheme="majorHAnsi" w:cstheme="majorHAnsi"/>
          <w:b/>
          <w:color w:val="000000" w:themeColor="text1"/>
        </w:rPr>
      </w:pPr>
      <w:r w:rsidRPr="00CB1632">
        <w:rPr>
          <w:rFonts w:asciiTheme="majorHAnsi" w:hAnsiTheme="majorHAnsi" w:cstheme="majorHAnsi"/>
          <w:b/>
          <w:color w:val="000000" w:themeColor="text1"/>
        </w:rPr>
        <w:br w:type="page"/>
      </w:r>
    </w:p>
    <w:p w14:paraId="48FF335C" w14:textId="33501FA0" w:rsidR="003520AA" w:rsidRPr="00CB1632" w:rsidRDefault="003520AA" w:rsidP="000D28A7">
      <w:pPr>
        <w:widowControl w:val="0"/>
        <w:autoSpaceDE w:val="0"/>
        <w:autoSpaceDN w:val="0"/>
        <w:adjustRightInd w:val="0"/>
        <w:spacing w:line="360" w:lineRule="auto"/>
        <w:ind w:left="640" w:hanging="640"/>
        <w:contextualSpacing/>
        <w:outlineLvl w:val="0"/>
        <w:rPr>
          <w:rFonts w:asciiTheme="majorHAnsi" w:hAnsiTheme="majorHAnsi" w:cstheme="majorHAnsi"/>
          <w:b/>
          <w:color w:val="000000" w:themeColor="text1"/>
          <w:sz w:val="28"/>
        </w:rPr>
      </w:pPr>
      <w:r w:rsidRPr="00CB1632">
        <w:rPr>
          <w:rFonts w:asciiTheme="majorHAnsi" w:hAnsiTheme="majorHAnsi" w:cstheme="majorHAnsi"/>
          <w:b/>
          <w:color w:val="000000" w:themeColor="text1"/>
          <w:sz w:val="28"/>
        </w:rPr>
        <w:lastRenderedPageBreak/>
        <w:t>References</w:t>
      </w:r>
    </w:p>
    <w:p w14:paraId="42D580F9" w14:textId="01C77011" w:rsidR="00FB3A0E" w:rsidRPr="00CB1632" w:rsidRDefault="002D137A"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Theme="majorHAnsi" w:hAnsiTheme="majorHAnsi" w:cstheme="majorHAnsi"/>
          <w:b/>
          <w:color w:val="000000" w:themeColor="text1"/>
        </w:rPr>
        <w:fldChar w:fldCharType="begin" w:fldLock="1"/>
      </w:r>
      <w:r w:rsidRPr="00CB1632">
        <w:rPr>
          <w:rFonts w:asciiTheme="majorHAnsi" w:hAnsiTheme="majorHAnsi" w:cstheme="majorHAnsi"/>
          <w:b/>
          <w:color w:val="000000" w:themeColor="text1"/>
        </w:rPr>
        <w:instrText xml:space="preserve">ADDIN Mendeley Bibliography CSL_BIBLIOGRAPHY </w:instrText>
      </w:r>
      <w:r w:rsidRPr="00CB1632">
        <w:rPr>
          <w:rFonts w:asciiTheme="majorHAnsi" w:hAnsiTheme="majorHAnsi" w:cstheme="majorHAnsi"/>
          <w:b/>
          <w:color w:val="000000" w:themeColor="text1"/>
        </w:rPr>
        <w:fldChar w:fldCharType="separate"/>
      </w:r>
      <w:r w:rsidR="00FB3A0E" w:rsidRPr="00CB1632">
        <w:rPr>
          <w:rFonts w:ascii="Calibri" w:eastAsia="Times New Roman" w:hAnsi="Calibri"/>
          <w:noProof/>
          <w:color w:val="000000" w:themeColor="text1"/>
        </w:rPr>
        <w:t xml:space="preserve">1. </w:t>
      </w:r>
      <w:r w:rsidR="00FB3A0E" w:rsidRPr="00CB1632">
        <w:rPr>
          <w:rFonts w:ascii="Calibri" w:eastAsia="Times New Roman" w:hAnsi="Calibri"/>
          <w:noProof/>
          <w:color w:val="000000" w:themeColor="text1"/>
        </w:rPr>
        <w:tab/>
        <w:t xml:space="preserve">Weiser TG, Haynes AB, Molina G, Lipsitz SR, Esquivel MM, Uribe-Leitz T, et al. Estimate of the global volume of surgery in 2012: an assessment supporting improved health outcomes. </w:t>
      </w:r>
      <w:r w:rsidR="00FB3A0E" w:rsidRPr="00CB1632">
        <w:rPr>
          <w:rFonts w:ascii="Calibri" w:eastAsia="Times New Roman" w:hAnsi="Calibri"/>
          <w:i/>
          <w:noProof/>
          <w:color w:val="000000" w:themeColor="text1"/>
        </w:rPr>
        <w:t>Lancet</w:t>
      </w:r>
      <w:r w:rsidR="00FB3A0E"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2015 </w:t>
      </w:r>
      <w:r w:rsidR="00FB3A0E" w:rsidRPr="00CB1632">
        <w:rPr>
          <w:rFonts w:ascii="Calibri" w:eastAsia="Times New Roman" w:hAnsi="Calibri"/>
          <w:noProof/>
          <w:color w:val="000000" w:themeColor="text1"/>
        </w:rPr>
        <w:t xml:space="preserve">385 Supp 2 S11 </w:t>
      </w:r>
    </w:p>
    <w:p w14:paraId="13C1A188" w14:textId="60344984"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 </w:t>
      </w:r>
      <w:r w:rsidRPr="00CB1632">
        <w:rPr>
          <w:rFonts w:ascii="Calibri" w:eastAsia="Times New Roman" w:hAnsi="Calibri"/>
          <w:noProof/>
          <w:color w:val="000000" w:themeColor="text1"/>
        </w:rPr>
        <w:tab/>
        <w:t xml:space="preserve">Pearse RM, Moreno RP, Bauer P, Pelosi P, Metnitz P, Spies C, et al. Mortality after surgery in Europe: a 7 day cohort study. </w:t>
      </w:r>
      <w:r w:rsidRPr="00CB1632">
        <w:rPr>
          <w:rFonts w:ascii="Calibri" w:eastAsia="Times New Roman" w:hAnsi="Calibri"/>
          <w:i/>
          <w:noProof/>
          <w:color w:val="000000" w:themeColor="text1"/>
        </w:rPr>
        <w:t xml:space="preserve">Lancet </w:t>
      </w:r>
      <w:r w:rsidR="00EB6022" w:rsidRPr="00CB1632">
        <w:rPr>
          <w:rFonts w:ascii="Calibri" w:eastAsia="Times New Roman" w:hAnsi="Calibri"/>
          <w:noProof/>
          <w:color w:val="000000" w:themeColor="text1"/>
        </w:rPr>
        <w:t xml:space="preserve">2012 </w:t>
      </w:r>
      <w:r w:rsidRPr="00CB1632">
        <w:rPr>
          <w:rFonts w:ascii="Calibri" w:eastAsia="Times New Roman" w:hAnsi="Calibri"/>
          <w:noProof/>
          <w:color w:val="000000" w:themeColor="text1"/>
        </w:rPr>
        <w:t xml:space="preserve">22 380: 1059–65. </w:t>
      </w:r>
    </w:p>
    <w:p w14:paraId="065EA66B" w14:textId="176AC7D1"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 </w:t>
      </w:r>
      <w:r w:rsidRPr="00CB1632">
        <w:rPr>
          <w:rFonts w:ascii="Calibri" w:eastAsia="Times New Roman" w:hAnsi="Calibri"/>
          <w:noProof/>
          <w:color w:val="000000" w:themeColor="text1"/>
        </w:rPr>
        <w:tab/>
        <w:t xml:space="preserve">ISOS Study Group. Global patient outcomes after elective surgery: prospective cohort study in 27 low-, middle- and high-income countries.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117: 601–9</w:t>
      </w:r>
    </w:p>
    <w:p w14:paraId="7822F956" w14:textId="7107CC23"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 </w:t>
      </w:r>
      <w:r w:rsidRPr="00CB1632">
        <w:rPr>
          <w:rFonts w:ascii="Calibri" w:eastAsia="Times New Roman" w:hAnsi="Calibri"/>
          <w:noProof/>
          <w:color w:val="000000" w:themeColor="text1"/>
        </w:rPr>
        <w:tab/>
        <w:t xml:space="preserve">Pearse RM, Harrison DA, James P, Watson D, Hinds C, Rhodes A, et al. Identification and characterisation of the high-risk surgical population in the United Kingdom. </w:t>
      </w:r>
      <w:r w:rsidRPr="00CB1632">
        <w:rPr>
          <w:rFonts w:ascii="Calibri" w:eastAsia="Times New Roman" w:hAnsi="Calibri"/>
          <w:i/>
          <w:noProof/>
          <w:color w:val="000000" w:themeColor="text1"/>
        </w:rPr>
        <w:t>Crit Care</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2006 </w:t>
      </w:r>
      <w:r w:rsidRPr="00CB1632">
        <w:rPr>
          <w:rFonts w:ascii="Calibri" w:eastAsia="Times New Roman" w:hAnsi="Calibri"/>
          <w:noProof/>
          <w:color w:val="000000" w:themeColor="text1"/>
        </w:rPr>
        <w:t xml:space="preserve">10: R81. </w:t>
      </w:r>
    </w:p>
    <w:p w14:paraId="70C4475C" w14:textId="0847F08B"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 </w:t>
      </w:r>
      <w:r w:rsidRPr="00CB1632">
        <w:rPr>
          <w:rFonts w:ascii="Calibri" w:eastAsia="Times New Roman" w:hAnsi="Calibri"/>
          <w:noProof/>
          <w:color w:val="000000" w:themeColor="text1"/>
        </w:rPr>
        <w:tab/>
        <w:t xml:space="preserve">Khuri SF, Henderson WG, DePalma RG, Mosca C, Healey NA, Kumbhani DJ, et al. Determinants of long-term survival after major surgery and the adverse effect of postoperative complications. </w:t>
      </w:r>
      <w:r w:rsidRPr="00CB1632">
        <w:rPr>
          <w:rFonts w:ascii="Calibri" w:eastAsia="Times New Roman" w:hAnsi="Calibri"/>
          <w:i/>
          <w:noProof/>
          <w:color w:val="000000" w:themeColor="text1"/>
        </w:rPr>
        <w:t>Ann Surg</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2005 </w:t>
      </w:r>
      <w:r w:rsidRPr="00CB1632">
        <w:rPr>
          <w:rFonts w:ascii="Calibri" w:eastAsia="Times New Roman" w:hAnsi="Calibri"/>
          <w:noProof/>
          <w:color w:val="000000" w:themeColor="text1"/>
        </w:rPr>
        <w:t xml:space="preserve">242: 323–6.  </w:t>
      </w:r>
    </w:p>
    <w:p w14:paraId="34F27CA6" w14:textId="7777777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 </w:t>
      </w:r>
      <w:r w:rsidRPr="00CB1632">
        <w:rPr>
          <w:rFonts w:ascii="Calibri" w:eastAsia="Times New Roman" w:hAnsi="Calibri"/>
          <w:noProof/>
          <w:color w:val="000000" w:themeColor="text1"/>
        </w:rPr>
        <w:tab/>
        <w:t xml:space="preserve">Gillies MA, Power GS, Harrison DA, Fleming A, Cook B, Walsh TS, et al. Regional variation in critical care provision and outcome after high-risk surgery. </w:t>
      </w:r>
      <w:r w:rsidRPr="00CB1632">
        <w:rPr>
          <w:rFonts w:ascii="Calibri" w:eastAsia="Times New Roman" w:hAnsi="Calibri"/>
          <w:i/>
          <w:noProof/>
          <w:color w:val="000000" w:themeColor="text1"/>
        </w:rPr>
        <w:t>Intensive Care Med</w:t>
      </w:r>
      <w:r w:rsidRPr="00CB1632">
        <w:rPr>
          <w:rFonts w:ascii="Calibri" w:eastAsia="Times New Roman" w:hAnsi="Calibri"/>
          <w:noProof/>
          <w:color w:val="000000" w:themeColor="text1"/>
        </w:rPr>
        <w:t xml:space="preserve">. 2015 Jul 23; </w:t>
      </w:r>
    </w:p>
    <w:p w14:paraId="55A4B941" w14:textId="7777777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7. </w:t>
      </w:r>
      <w:r w:rsidRPr="00CB1632">
        <w:rPr>
          <w:rFonts w:ascii="Calibri" w:eastAsia="Times New Roman" w:hAnsi="Calibri"/>
          <w:noProof/>
          <w:color w:val="000000" w:themeColor="text1"/>
        </w:rPr>
        <w:tab/>
        <w:t xml:space="preserve">Gillies MA, Harrison EM, Pearse RM, Garrioch S, Haddow C, Smyth L, et al. Intensive care utilization and outcomes after high-risk surgery in Scotland : a population-based cohort study.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2017</w:t>
      </w:r>
      <w:r w:rsidRPr="00CB1632">
        <w:rPr>
          <w:rFonts w:ascii="Calibri" w:eastAsia="Times New Roman" w:hAnsi="Calibri"/>
          <w:i/>
          <w:noProof/>
          <w:color w:val="000000" w:themeColor="text1"/>
        </w:rPr>
        <w:t xml:space="preserve"> </w:t>
      </w:r>
      <w:r w:rsidRPr="00CB1632">
        <w:rPr>
          <w:rFonts w:ascii="Calibri" w:eastAsia="Times New Roman" w:hAnsi="Calibri"/>
          <w:noProof/>
          <w:color w:val="000000" w:themeColor="text1"/>
        </w:rPr>
        <w:t>118: 123–31.</w:t>
      </w:r>
    </w:p>
    <w:p w14:paraId="2B63E15C" w14:textId="7777777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8. </w:t>
      </w:r>
      <w:r w:rsidRPr="00CB1632">
        <w:rPr>
          <w:rFonts w:ascii="Calibri" w:eastAsia="Times New Roman" w:hAnsi="Calibri"/>
          <w:noProof/>
          <w:color w:val="000000" w:themeColor="text1"/>
        </w:rPr>
        <w:tab/>
        <w:t xml:space="preserve">Boney O, Bell M, Bell N, Conquest A, Cumbers M, Drake S, et al. Identifying research priorities in anaesthesia and perioperative care: final report of the joint National Institute of Academic Anaesthesia/James Lind Alliance Research Priority Setting Partnership. </w:t>
      </w:r>
      <w:r w:rsidRPr="00CB1632">
        <w:rPr>
          <w:rFonts w:ascii="Calibri" w:eastAsia="Times New Roman" w:hAnsi="Calibri"/>
          <w:i/>
          <w:noProof/>
          <w:color w:val="000000" w:themeColor="text1"/>
        </w:rPr>
        <w:t>BMJ Open</w:t>
      </w:r>
      <w:r w:rsidRPr="00CB1632">
        <w:rPr>
          <w:rFonts w:ascii="Calibri" w:eastAsia="Times New Roman" w:hAnsi="Calibri"/>
          <w:noProof/>
          <w:color w:val="000000" w:themeColor="text1"/>
        </w:rPr>
        <w:t xml:space="preserve"> 2015 J5(12):e010006. </w:t>
      </w:r>
    </w:p>
    <w:p w14:paraId="31C94BBB" w14:textId="7777777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9. </w:t>
      </w:r>
      <w:r w:rsidRPr="00CB1632">
        <w:rPr>
          <w:rFonts w:ascii="Calibri" w:eastAsia="Times New Roman" w:hAnsi="Calibri"/>
          <w:noProof/>
          <w:color w:val="000000" w:themeColor="text1"/>
        </w:rPr>
        <w:tab/>
        <w:t>Reay, H. Arulkumaran N, Brett S. Priorities for future intensive care research in the UK: results of a James Lind Alliance Priority Setting Partnership.</w:t>
      </w:r>
      <w:r w:rsidRPr="00CB1632">
        <w:rPr>
          <w:rFonts w:ascii="Calibri" w:eastAsia="Times New Roman" w:hAnsi="Calibri"/>
          <w:i/>
          <w:noProof/>
          <w:color w:val="000000" w:themeColor="text1"/>
        </w:rPr>
        <w:t xml:space="preserve"> J Intensive Care Soc</w:t>
      </w:r>
      <w:r w:rsidRPr="00CB1632">
        <w:rPr>
          <w:rFonts w:ascii="Calibri" w:eastAsia="Times New Roman" w:hAnsi="Calibri"/>
          <w:noProof/>
          <w:color w:val="000000" w:themeColor="text1"/>
        </w:rPr>
        <w:t xml:space="preserve">. 2014;15(4). </w:t>
      </w:r>
    </w:p>
    <w:p w14:paraId="126B1F73" w14:textId="103B9B86"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10. </w:t>
      </w:r>
      <w:r w:rsidRPr="00CB1632">
        <w:rPr>
          <w:rFonts w:ascii="Calibri" w:eastAsia="Times New Roman" w:hAnsi="Calibri"/>
          <w:noProof/>
          <w:color w:val="000000" w:themeColor="text1"/>
        </w:rPr>
        <w:tab/>
        <w:t xml:space="preserve">Ghaferi AA, Birkmeyer JD, Dimick JB. Variation in Hospital Mortality Associated with Inpatient Surgery. </w:t>
      </w:r>
      <w:r w:rsidRPr="00CB1632">
        <w:rPr>
          <w:rFonts w:ascii="Calibri" w:eastAsia="Times New Roman" w:hAnsi="Calibri"/>
          <w:i/>
          <w:noProof/>
          <w:color w:val="000000" w:themeColor="text1"/>
        </w:rPr>
        <w:t>N Engl J Med</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2009 </w:t>
      </w:r>
      <w:r w:rsidRPr="00CB1632">
        <w:rPr>
          <w:rFonts w:ascii="Calibri" w:eastAsia="Times New Roman" w:hAnsi="Calibri"/>
          <w:noProof/>
          <w:color w:val="000000" w:themeColor="text1"/>
        </w:rPr>
        <w:t>361: 1368–75.</w:t>
      </w:r>
    </w:p>
    <w:p w14:paraId="77CB93B1" w14:textId="5BAE257A"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11. </w:t>
      </w:r>
      <w:r w:rsidRPr="00CB1632">
        <w:rPr>
          <w:rFonts w:ascii="Calibri" w:eastAsia="Times New Roman" w:hAnsi="Calibri"/>
          <w:noProof/>
          <w:color w:val="000000" w:themeColor="text1"/>
        </w:rPr>
        <w:tab/>
        <w:t xml:space="preserve">Fleisher LA, Fleischmann KE, Auerbach AD, Barnason SA, Beckman JA, Bozkurt </w:t>
      </w:r>
      <w:r w:rsidRPr="00CB1632">
        <w:rPr>
          <w:rFonts w:ascii="Calibri" w:eastAsia="Times New Roman" w:hAnsi="Calibri"/>
          <w:noProof/>
          <w:color w:val="000000" w:themeColor="text1"/>
        </w:rPr>
        <w:lastRenderedPageBreak/>
        <w:t xml:space="preserve">B, et al. 2014 ACC/AHA Guideline on Perioperative Cardiovascular Evaluation and Management of Patients Undergoing Noncardiac Surgery. </w:t>
      </w:r>
      <w:r w:rsidRPr="00CB1632">
        <w:rPr>
          <w:rFonts w:ascii="Calibri" w:eastAsia="Times New Roman" w:hAnsi="Calibri"/>
          <w:i/>
          <w:noProof/>
          <w:color w:val="000000" w:themeColor="text1"/>
        </w:rPr>
        <w:t>Circulation</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2014 </w:t>
      </w:r>
      <w:r w:rsidRPr="00CB1632">
        <w:rPr>
          <w:rFonts w:ascii="Calibri" w:eastAsia="Times New Roman" w:hAnsi="Calibri"/>
          <w:noProof/>
          <w:color w:val="000000" w:themeColor="text1"/>
        </w:rPr>
        <w:t xml:space="preserve">130: e278-e333 </w:t>
      </w:r>
    </w:p>
    <w:p w14:paraId="57EDE02A" w14:textId="1907DDBC"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12. </w:t>
      </w:r>
      <w:r w:rsidRPr="00CB1632">
        <w:rPr>
          <w:rFonts w:ascii="Calibri" w:eastAsia="Times New Roman" w:hAnsi="Calibri"/>
          <w:noProof/>
          <w:color w:val="000000" w:themeColor="text1"/>
        </w:rPr>
        <w:tab/>
        <w:t xml:space="preserve">Moran J, Wilson F, Guinan E, McCormick P, Hussey J, Moriarty J. Role of cardiopulmonary exercise testing as a risk-assessment method in patients undergoing intra-abdominal surgery: a systematic review.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116: 177–91.</w:t>
      </w:r>
    </w:p>
    <w:p w14:paraId="5BBD96A1" w14:textId="2673157B"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13. </w:t>
      </w:r>
      <w:r w:rsidRPr="00CB1632">
        <w:rPr>
          <w:rFonts w:ascii="Calibri" w:eastAsia="Times New Roman" w:hAnsi="Calibri"/>
          <w:noProof/>
          <w:color w:val="000000" w:themeColor="text1"/>
        </w:rPr>
        <w:tab/>
        <w:t xml:space="preserve">Rodseth RN, Lurati Buse GA, Bolliger D, Burkhart CS, Cuthbertson BH, Gibson SC, et al. The Predictive Ability of Pre-Operative B-Type Natriuretic Peptide in Vascular Patients for Major Adverse Cardiac Events: An Individual Patient Data Meta-Analysis. </w:t>
      </w:r>
      <w:r w:rsidRPr="00CB1632">
        <w:rPr>
          <w:rFonts w:ascii="Calibri" w:eastAsia="Times New Roman" w:hAnsi="Calibri"/>
          <w:i/>
          <w:noProof/>
          <w:color w:val="000000" w:themeColor="text1"/>
        </w:rPr>
        <w:t>J Am Coll Cardiol</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2011 </w:t>
      </w:r>
      <w:r w:rsidRPr="00CB1632">
        <w:rPr>
          <w:rFonts w:ascii="Calibri" w:eastAsia="Times New Roman" w:hAnsi="Calibri"/>
          <w:noProof/>
          <w:color w:val="000000" w:themeColor="text1"/>
        </w:rPr>
        <w:t>58: 522–9</w:t>
      </w:r>
    </w:p>
    <w:p w14:paraId="1348837F" w14:textId="64D29844"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14. </w:t>
      </w:r>
      <w:r w:rsidRPr="00CB1632">
        <w:rPr>
          <w:rFonts w:ascii="Calibri" w:eastAsia="Times New Roman" w:hAnsi="Calibri"/>
          <w:noProof/>
          <w:color w:val="000000" w:themeColor="text1"/>
        </w:rPr>
        <w:tab/>
        <w:t xml:space="preserve">Moonesinghe SR, Mythen MG, Das P, Rowan KM, Grocott MPW. Risk stratification tools for predicting morbidity and mortality in adult patients undergoing major surgery: qualitative systematic review. </w:t>
      </w:r>
      <w:r w:rsidRPr="00CB1632">
        <w:rPr>
          <w:rFonts w:ascii="Calibri" w:eastAsia="Times New Roman" w:hAnsi="Calibri"/>
          <w:i/>
          <w:noProof/>
          <w:color w:val="000000" w:themeColor="text1"/>
        </w:rPr>
        <w:t>Anesthesiology</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2013 </w:t>
      </w:r>
      <w:r w:rsidRPr="00CB1632">
        <w:rPr>
          <w:rFonts w:ascii="Calibri" w:eastAsia="Times New Roman" w:hAnsi="Calibri"/>
          <w:noProof/>
          <w:color w:val="000000" w:themeColor="text1"/>
        </w:rPr>
        <w:t>119: 959–81.</w:t>
      </w:r>
    </w:p>
    <w:p w14:paraId="5FE94CEB" w14:textId="731ECCB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15. </w:t>
      </w:r>
      <w:r w:rsidRPr="00CB1632">
        <w:rPr>
          <w:rFonts w:ascii="Calibri" w:eastAsia="Times New Roman" w:hAnsi="Calibri"/>
          <w:noProof/>
          <w:color w:val="000000" w:themeColor="text1"/>
        </w:rPr>
        <w:tab/>
        <w:t xml:space="preserve">Bainbridge D, Martin J, Arango M, Cheng D. Perioperative and anaesthetic-related mortality in developed and developing countries: A systematic review and meta-analysis. </w:t>
      </w:r>
      <w:r w:rsidRPr="00CB1632">
        <w:rPr>
          <w:rFonts w:ascii="Calibri" w:eastAsia="Times New Roman" w:hAnsi="Calibri"/>
          <w:i/>
          <w:noProof/>
          <w:color w:val="000000" w:themeColor="text1"/>
        </w:rPr>
        <w:t>Lancet</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2014 </w:t>
      </w:r>
      <w:r w:rsidRPr="00CB1632">
        <w:rPr>
          <w:rFonts w:ascii="Calibri" w:eastAsia="Times New Roman" w:hAnsi="Calibri"/>
          <w:noProof/>
          <w:color w:val="000000" w:themeColor="text1"/>
        </w:rPr>
        <w:t>380: 1075–81</w:t>
      </w:r>
    </w:p>
    <w:p w14:paraId="1438AC8A" w14:textId="1DBC33C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16. </w:t>
      </w:r>
      <w:r w:rsidRPr="00CB1632">
        <w:rPr>
          <w:rFonts w:ascii="Calibri" w:eastAsia="Times New Roman" w:hAnsi="Calibri"/>
          <w:noProof/>
          <w:color w:val="000000" w:themeColor="text1"/>
        </w:rPr>
        <w:tab/>
        <w:t xml:space="preserve">Pearse RM  MacDonald N,et al HDA. Effect of a perioperative, cardiac output–guided hemodynamic therapy algorithm on outcomes following major gastrointestinal surgery: A randomized clinical trial and systematic review. </w:t>
      </w:r>
      <w:r w:rsidRPr="00CB1632">
        <w:rPr>
          <w:rFonts w:ascii="Calibri" w:eastAsia="Times New Roman" w:hAnsi="Calibri"/>
          <w:i/>
          <w:noProof/>
          <w:color w:val="000000" w:themeColor="text1"/>
        </w:rPr>
        <w:t>JAMA</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2014 </w:t>
      </w:r>
      <w:r w:rsidRPr="00CB1632">
        <w:rPr>
          <w:rFonts w:ascii="Calibri" w:eastAsia="Times New Roman" w:hAnsi="Calibri"/>
          <w:noProof/>
          <w:color w:val="000000" w:themeColor="text1"/>
        </w:rPr>
        <w:t>311: 2181–90</w:t>
      </w:r>
    </w:p>
    <w:p w14:paraId="5D3FE374" w14:textId="476E95F8"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17. </w:t>
      </w:r>
      <w:r w:rsidRPr="00CB1632">
        <w:rPr>
          <w:rFonts w:ascii="Calibri" w:eastAsia="Times New Roman" w:hAnsi="Calibri"/>
          <w:noProof/>
          <w:color w:val="000000" w:themeColor="text1"/>
        </w:rPr>
        <w:tab/>
        <w:t xml:space="preserve">Sun LY, Wijeysundera DN, Tait GA, Beattie WS. Association of intraoperative hypotension with acute kidney injury after elective noncardiac surgery. </w:t>
      </w:r>
      <w:r w:rsidRPr="00CB1632">
        <w:rPr>
          <w:rFonts w:ascii="Calibri" w:eastAsia="Times New Roman" w:hAnsi="Calibri"/>
          <w:i/>
          <w:noProof/>
          <w:color w:val="000000" w:themeColor="text1"/>
        </w:rPr>
        <w:t>Anesthesiology</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123: 515–23</w:t>
      </w:r>
    </w:p>
    <w:p w14:paraId="7705B141" w14:textId="258B152C"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18. </w:t>
      </w:r>
      <w:r w:rsidRPr="00CB1632">
        <w:rPr>
          <w:rFonts w:ascii="Calibri" w:eastAsia="Times New Roman" w:hAnsi="Calibri"/>
          <w:noProof/>
          <w:color w:val="000000" w:themeColor="text1"/>
        </w:rPr>
        <w:tab/>
        <w:t xml:space="preserve">Futier E, Constantin J-M, Paugam-Burtz C, Pascal J, Eurin M, Neuschwander A, et al. A Trial of Intraoperative Low-Tidal-Volume Ventilation in Abdominal Surgery. </w:t>
      </w:r>
      <w:r w:rsidRPr="00CB1632">
        <w:rPr>
          <w:rFonts w:ascii="Calibri" w:eastAsia="Times New Roman" w:hAnsi="Calibri"/>
          <w:i/>
          <w:noProof/>
          <w:color w:val="000000" w:themeColor="text1"/>
        </w:rPr>
        <w:t>N Engl J Med</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2013 </w:t>
      </w:r>
      <w:r w:rsidRPr="00CB1632">
        <w:rPr>
          <w:rFonts w:ascii="Calibri" w:eastAsia="Times New Roman" w:hAnsi="Calibri"/>
          <w:noProof/>
          <w:color w:val="000000" w:themeColor="text1"/>
        </w:rPr>
        <w:t>369: 428–37</w:t>
      </w:r>
    </w:p>
    <w:p w14:paraId="306DFBD5" w14:textId="477D56F0"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19. </w:t>
      </w:r>
      <w:r w:rsidRPr="00CB1632">
        <w:rPr>
          <w:rFonts w:ascii="Calibri" w:eastAsia="Times New Roman" w:hAnsi="Calibri"/>
          <w:noProof/>
          <w:color w:val="000000" w:themeColor="text1"/>
        </w:rPr>
        <w:tab/>
        <w:t xml:space="preserve">Pearse RM, Holt PJE, Grocott MPW. Managing perioperative risk in patients undergoing elective non-cardiac surgery. </w:t>
      </w:r>
      <w:r w:rsidRPr="00CB1632">
        <w:rPr>
          <w:rFonts w:ascii="Calibri" w:eastAsia="Times New Roman" w:hAnsi="Calibri"/>
          <w:i/>
          <w:noProof/>
          <w:color w:val="000000" w:themeColor="text1"/>
        </w:rPr>
        <w:t>BMJ</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2011 </w:t>
      </w:r>
      <w:r w:rsidRPr="00CB1632">
        <w:rPr>
          <w:rFonts w:ascii="Calibri" w:eastAsia="Times New Roman" w:hAnsi="Calibri"/>
          <w:noProof/>
          <w:color w:val="000000" w:themeColor="text1"/>
        </w:rPr>
        <w:t xml:space="preserve">343: d5759. </w:t>
      </w:r>
    </w:p>
    <w:p w14:paraId="0662DF8B" w14:textId="2C6D4EF1"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20. </w:t>
      </w:r>
      <w:r w:rsidRPr="00CB1632">
        <w:rPr>
          <w:rFonts w:ascii="Calibri" w:eastAsia="Times New Roman" w:hAnsi="Calibri"/>
          <w:noProof/>
          <w:color w:val="000000" w:themeColor="text1"/>
        </w:rPr>
        <w:tab/>
        <w:t xml:space="preserve">King AB, Alvis BD, McEvoy MD. Enhanced recovery after surgery, perioperative medicine, and the perioperative surgical home. </w:t>
      </w:r>
      <w:r w:rsidRPr="00CB1632">
        <w:rPr>
          <w:rFonts w:ascii="Calibri" w:eastAsia="Times New Roman" w:hAnsi="Calibri"/>
          <w:i/>
          <w:noProof/>
          <w:color w:val="000000" w:themeColor="text1"/>
        </w:rPr>
        <w:t>Curr Opin Anaesthesiol</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lastRenderedPageBreak/>
        <w:t>29: 727–32.</w:t>
      </w:r>
    </w:p>
    <w:p w14:paraId="33EB2A29" w14:textId="07E9E27B"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21. </w:t>
      </w:r>
      <w:r w:rsidRPr="00CB1632">
        <w:rPr>
          <w:rFonts w:ascii="Calibri" w:eastAsia="Times New Roman" w:hAnsi="Calibri"/>
          <w:noProof/>
          <w:color w:val="000000" w:themeColor="text1"/>
        </w:rPr>
        <w:tab/>
        <w:t xml:space="preserve">Harari D, Hopper A, Dhesi J, Babic-Illman G, Lockwood L, Martin F. Proactive care of older people undergoing surgery (’POPS’): designing, embedding, evaluating and funding a comprehensive geriatric assessment service for older elective surgical patients. </w:t>
      </w:r>
      <w:r w:rsidRPr="00CB1632">
        <w:rPr>
          <w:rFonts w:ascii="Calibri" w:eastAsia="Times New Roman" w:hAnsi="Calibri"/>
          <w:i/>
          <w:noProof/>
          <w:color w:val="000000" w:themeColor="text1"/>
        </w:rPr>
        <w:t>Age Ageing</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2007 </w:t>
      </w:r>
      <w:r w:rsidRPr="00CB1632">
        <w:rPr>
          <w:rFonts w:ascii="Calibri" w:eastAsia="Times New Roman" w:hAnsi="Calibri"/>
          <w:noProof/>
          <w:color w:val="000000" w:themeColor="text1"/>
        </w:rPr>
        <w:t>36: 190–6</w:t>
      </w:r>
    </w:p>
    <w:p w14:paraId="5FBD3D5C" w14:textId="7B2C9741"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22. </w:t>
      </w:r>
      <w:r w:rsidRPr="00CB1632">
        <w:rPr>
          <w:rFonts w:ascii="Calibri" w:eastAsia="Times New Roman" w:hAnsi="Calibri"/>
          <w:noProof/>
          <w:color w:val="000000" w:themeColor="text1"/>
        </w:rPr>
        <w:tab/>
        <w:t xml:space="preserve">Soffin EM, YaDeau JT. Enhanced recovery after surgery for primary hip and knee arthroplasty: a review of the evidence.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 xml:space="preserve">117(S3): 62-72. </w:t>
      </w:r>
    </w:p>
    <w:p w14:paraId="79E7E3C9" w14:textId="7777777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23. </w:t>
      </w:r>
      <w:r w:rsidRPr="00CB1632">
        <w:rPr>
          <w:rFonts w:ascii="Calibri" w:eastAsia="Times New Roman" w:hAnsi="Calibri"/>
          <w:noProof/>
          <w:color w:val="000000" w:themeColor="text1"/>
        </w:rPr>
        <w:tab/>
        <w:t>Perioperative Medicine: The Pathway to Better Surgical Care. The Royal College of Anaesthetists https://www.rcoa.ac.uk/perioperativemedicine Accessed 14 Dec 2016</w:t>
      </w:r>
    </w:p>
    <w:p w14:paraId="501A8F67" w14:textId="1D115AA4"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24. </w:t>
      </w:r>
      <w:r w:rsidRPr="00CB1632">
        <w:rPr>
          <w:rFonts w:ascii="Calibri" w:eastAsia="Times New Roman" w:hAnsi="Calibri"/>
          <w:noProof/>
          <w:color w:val="000000" w:themeColor="text1"/>
        </w:rPr>
        <w:tab/>
        <w:t xml:space="preserve">Carlisle JB, Danjoux G, Kerr K, Snowden C, Swart M. Validation of long-term survival prediction for scheduled abdominal aortic aneurysm repair with an independent calculator using only pre-operative variables. </w:t>
      </w:r>
      <w:r w:rsidRPr="00CB1632">
        <w:rPr>
          <w:rFonts w:ascii="Calibri" w:eastAsia="Times New Roman" w:hAnsi="Calibri"/>
          <w:i/>
          <w:noProof/>
          <w:color w:val="000000" w:themeColor="text1"/>
        </w:rPr>
        <w:t>Anaesthesia</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70: 654–65.</w:t>
      </w:r>
    </w:p>
    <w:p w14:paraId="25FC4626" w14:textId="4A014B11"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25. </w:t>
      </w:r>
      <w:r w:rsidRPr="00CB1632">
        <w:rPr>
          <w:rFonts w:ascii="Calibri" w:eastAsia="Times New Roman" w:hAnsi="Calibri"/>
          <w:noProof/>
          <w:color w:val="000000" w:themeColor="text1"/>
        </w:rPr>
        <w:tab/>
        <w:t xml:space="preserve">Gillies MA, Shah AS V., Mullenheim J, Tricklebank S, Owen T, Antonelli J, et al. Perioperative myocardial injury in patients receiving cardiac output-guided haemodynamic therapy: a substudy of the OPTIMISE Trial.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115: 227-33</w:t>
      </w:r>
    </w:p>
    <w:p w14:paraId="5A1BF093" w14:textId="2A4C9FFF"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26. </w:t>
      </w:r>
      <w:r w:rsidRPr="00CB1632">
        <w:rPr>
          <w:rFonts w:ascii="Calibri" w:eastAsia="Times New Roman" w:hAnsi="Calibri"/>
          <w:noProof/>
          <w:color w:val="000000" w:themeColor="text1"/>
        </w:rPr>
        <w:tab/>
        <w:t xml:space="preserve">Grocott M, Hamilton M, Bennett D, Rowan K. Perioperative increase in global blood flow to explicit defined goals and outcomes following surgery. </w:t>
      </w:r>
      <w:r w:rsidRPr="00CB1632">
        <w:rPr>
          <w:rFonts w:ascii="Calibri" w:eastAsia="Times New Roman" w:hAnsi="Calibri"/>
          <w:i/>
          <w:noProof/>
          <w:color w:val="000000" w:themeColor="text1"/>
        </w:rPr>
        <w:t>Br J Anaesth</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2013 </w:t>
      </w:r>
      <w:r w:rsidRPr="00CB1632">
        <w:rPr>
          <w:rFonts w:ascii="Calibri" w:eastAsia="Times New Roman" w:hAnsi="Calibri"/>
          <w:noProof/>
          <w:color w:val="000000" w:themeColor="text1"/>
        </w:rPr>
        <w:t>111; 535-48</w:t>
      </w:r>
    </w:p>
    <w:p w14:paraId="7CE93042" w14:textId="4C20AD0F"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27. </w:t>
      </w:r>
      <w:r w:rsidRPr="00CB1632">
        <w:rPr>
          <w:rFonts w:ascii="Calibri" w:eastAsia="Times New Roman" w:hAnsi="Calibri"/>
          <w:noProof/>
          <w:color w:val="000000" w:themeColor="text1"/>
        </w:rPr>
        <w:tab/>
        <w:t xml:space="preserve">Neto AS, Hemmes SNT, Barbas CS V, Beiderlinden M, Fernandez-Bustamante A, Futier E, et al. Association between driving pressure and development of postoperative pulmonary complications in patients undergoing mechanical ventilation for general anaesthesia: a meta-analysis of individual patient data. </w:t>
      </w:r>
      <w:r w:rsidRPr="00CB1632">
        <w:rPr>
          <w:rFonts w:ascii="Calibri" w:eastAsia="Times New Roman" w:hAnsi="Calibri"/>
          <w:i/>
          <w:noProof/>
          <w:color w:val="000000" w:themeColor="text1"/>
        </w:rPr>
        <w:t>Lancet Respir Med</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4: 272–80.</w:t>
      </w:r>
    </w:p>
    <w:p w14:paraId="18ED53A8" w14:textId="2C2F03C9"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28. </w:t>
      </w:r>
      <w:r w:rsidRPr="00CB1632">
        <w:rPr>
          <w:rFonts w:ascii="Calibri" w:eastAsia="Times New Roman" w:hAnsi="Calibri"/>
          <w:noProof/>
          <w:color w:val="000000" w:themeColor="text1"/>
        </w:rPr>
        <w:tab/>
        <w:t xml:space="preserve">Da Luz LT, Nascimento B, Shankarakutty AK, Rizoli S, Adhikari NK. Effect of thromboelastography (TEG(R)) and rotational thromboelastometry (ROTEM(R)) on diagnosis of coagulopathy, transfusion guidance and mortality in trauma: descriptive systematic review. </w:t>
      </w:r>
      <w:r w:rsidRPr="00CB1632">
        <w:rPr>
          <w:rFonts w:ascii="Calibri" w:eastAsia="Times New Roman" w:hAnsi="Calibri"/>
          <w:i/>
          <w:noProof/>
          <w:color w:val="000000" w:themeColor="text1"/>
        </w:rPr>
        <w:t>Crit Care</w:t>
      </w:r>
      <w:r w:rsidRPr="00CB1632">
        <w:rPr>
          <w:rFonts w:ascii="Calibri" w:eastAsia="Times New Roman" w:hAnsi="Calibri"/>
          <w:noProof/>
          <w:color w:val="000000" w:themeColor="text1"/>
        </w:rPr>
        <w:t xml:space="preserve"> </w:t>
      </w:r>
      <w:r w:rsidR="00EB6022" w:rsidRPr="00CB1632">
        <w:rPr>
          <w:rFonts w:ascii="Calibri" w:eastAsia="Times New Roman" w:hAnsi="Calibri"/>
          <w:noProof/>
          <w:color w:val="000000" w:themeColor="text1"/>
        </w:rPr>
        <w:t xml:space="preserve">2014 </w:t>
      </w:r>
      <w:r w:rsidRPr="00CB1632">
        <w:rPr>
          <w:rFonts w:ascii="Calibri" w:eastAsia="Times New Roman" w:hAnsi="Calibri"/>
          <w:noProof/>
          <w:color w:val="000000" w:themeColor="text1"/>
        </w:rPr>
        <w:t>18: 518</w:t>
      </w:r>
    </w:p>
    <w:p w14:paraId="63AF1B49" w14:textId="76AEB7E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29. </w:t>
      </w:r>
      <w:r w:rsidRPr="00CB1632">
        <w:rPr>
          <w:rFonts w:ascii="Calibri" w:eastAsia="Times New Roman" w:hAnsi="Calibri"/>
          <w:noProof/>
          <w:color w:val="000000" w:themeColor="text1"/>
        </w:rPr>
        <w:tab/>
        <w:t xml:space="preserve">Weber CF, Klages M, Zacharowski K. Perioperative coagulation management during cardiac surgery. </w:t>
      </w:r>
      <w:r w:rsidRPr="00CB1632">
        <w:rPr>
          <w:rFonts w:ascii="Calibri" w:eastAsia="Times New Roman" w:hAnsi="Calibri"/>
          <w:i/>
          <w:noProof/>
          <w:color w:val="000000" w:themeColor="text1"/>
        </w:rPr>
        <w:t xml:space="preserve">Curr Opin Anaesthesiol </w:t>
      </w:r>
      <w:r w:rsidR="00EB6022" w:rsidRPr="00CB1632">
        <w:rPr>
          <w:rFonts w:ascii="Calibri" w:eastAsia="Times New Roman" w:hAnsi="Calibri"/>
          <w:noProof/>
          <w:color w:val="000000" w:themeColor="text1"/>
        </w:rPr>
        <w:t xml:space="preserve">2013 </w:t>
      </w:r>
      <w:r w:rsidRPr="00CB1632">
        <w:rPr>
          <w:rFonts w:ascii="Calibri" w:eastAsia="Times New Roman" w:hAnsi="Calibri"/>
          <w:noProof/>
          <w:color w:val="000000" w:themeColor="text1"/>
        </w:rPr>
        <w:t>26: 60–4</w:t>
      </w:r>
    </w:p>
    <w:p w14:paraId="4FB6B5C1" w14:textId="1D903E5A"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lastRenderedPageBreak/>
        <w:t xml:space="preserve">30. </w:t>
      </w:r>
      <w:r w:rsidRPr="00CB1632">
        <w:rPr>
          <w:rFonts w:ascii="Calibri" w:eastAsia="Times New Roman" w:hAnsi="Calibri"/>
          <w:noProof/>
          <w:color w:val="000000" w:themeColor="text1"/>
        </w:rPr>
        <w:tab/>
        <w:t xml:space="preserve">Karkouti K, Callum J, Wijeysundera DN, Rao V, Crowther M, Grocott HP, et al. Point-of-Care Hemostatic Testing in Cardiac Surgery: A Stepped-Wedge Clustered Randomized Controlled Trial. </w:t>
      </w:r>
      <w:r w:rsidRPr="00CB1632">
        <w:rPr>
          <w:rFonts w:ascii="Calibri" w:eastAsia="Times New Roman" w:hAnsi="Calibri"/>
          <w:i/>
          <w:noProof/>
          <w:color w:val="000000" w:themeColor="text1"/>
        </w:rPr>
        <w:t xml:space="preserve">Circulation </w:t>
      </w:r>
      <w:r w:rsidR="008A75AA"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134: 1152–62</w:t>
      </w:r>
    </w:p>
    <w:p w14:paraId="3DDAEE9B" w14:textId="50CE18D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31. </w:t>
      </w:r>
      <w:r w:rsidRPr="00CB1632">
        <w:rPr>
          <w:rFonts w:ascii="Calibri" w:eastAsia="Times New Roman" w:hAnsi="Calibri"/>
          <w:noProof/>
          <w:color w:val="000000" w:themeColor="text1"/>
        </w:rPr>
        <w:tab/>
        <w:t xml:space="preserve">Hunt H, Stanworth S, Curry N, Woolley T, Cooper C, Ukoumunne O, et al. Thromboelastography (TEG) and rotational thromboelastometry (ROTEM) for trauma induced coagulopathy in adult trauma patients with bleeding. Hunt H, editor. </w:t>
      </w:r>
      <w:r w:rsidRPr="00CB1632">
        <w:rPr>
          <w:rFonts w:ascii="Calibri" w:eastAsia="Times New Roman" w:hAnsi="Calibri"/>
          <w:i/>
          <w:noProof/>
          <w:color w:val="000000" w:themeColor="text1"/>
        </w:rPr>
        <w:t>Cochrane Database Syst Rev</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CD010438.</w:t>
      </w:r>
    </w:p>
    <w:p w14:paraId="1300801C" w14:textId="7BB9288C"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32. </w:t>
      </w:r>
      <w:r w:rsidRPr="00CB1632">
        <w:rPr>
          <w:rFonts w:ascii="Calibri" w:eastAsia="Times New Roman" w:hAnsi="Calibri"/>
          <w:noProof/>
          <w:color w:val="000000" w:themeColor="text1"/>
        </w:rPr>
        <w:tab/>
        <w:t xml:space="preserve">Garrioch SS, Gillies MA. Which intravenous fluid for the surgical patient? </w:t>
      </w:r>
      <w:r w:rsidRPr="00CB1632">
        <w:rPr>
          <w:rFonts w:ascii="Calibri" w:eastAsia="Times New Roman" w:hAnsi="Calibri"/>
          <w:i/>
          <w:noProof/>
          <w:color w:val="000000" w:themeColor="text1"/>
        </w:rPr>
        <w:t>Curr Opin Crit Care.</w:t>
      </w:r>
      <w:r w:rsidRPr="00CB1632">
        <w:rPr>
          <w:rFonts w:ascii="Calibri" w:eastAsia="Times New Roman" w:hAnsi="Calibri"/>
          <w:noProof/>
          <w:color w:val="000000" w:themeColor="text1"/>
        </w:rPr>
        <w:t xml:space="preserve"> 2015; 21(4):358–63. </w:t>
      </w:r>
    </w:p>
    <w:p w14:paraId="153F76CF" w14:textId="2D3493D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33. </w:t>
      </w:r>
      <w:r w:rsidRPr="00CB1632">
        <w:rPr>
          <w:rFonts w:ascii="Calibri" w:eastAsia="Times New Roman" w:hAnsi="Calibri"/>
          <w:noProof/>
          <w:color w:val="000000" w:themeColor="text1"/>
        </w:rPr>
        <w:tab/>
        <w:t xml:space="preserve">Navarro LHC, Bloomstone JA, Auler JOC, Cannesson M, Rocca G Della, Gan TJ, et al. Perioperative fluid therapy: a statement from the international Fluid Optimization Group. </w:t>
      </w:r>
      <w:r w:rsidRPr="00CB1632">
        <w:rPr>
          <w:rFonts w:ascii="Calibri" w:eastAsia="Times New Roman" w:hAnsi="Calibri"/>
          <w:i/>
          <w:noProof/>
          <w:color w:val="000000" w:themeColor="text1"/>
        </w:rPr>
        <w:t>Perioper Med</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4(1):3.</w:t>
      </w:r>
    </w:p>
    <w:p w14:paraId="3EBDA55C" w14:textId="45F387DF"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34. </w:t>
      </w:r>
      <w:r w:rsidRPr="00CB1632">
        <w:rPr>
          <w:rFonts w:ascii="Calibri" w:eastAsia="Times New Roman" w:hAnsi="Calibri"/>
          <w:noProof/>
          <w:color w:val="000000" w:themeColor="text1"/>
        </w:rPr>
        <w:tab/>
        <w:t xml:space="preserve">Wunsch H, Gershengorn H, Cooke CR, Guerra C, Angus DC, Rowe JW, et al. Use of intensive care services for medicare benificiaries undergoing major surgical procedures. </w:t>
      </w:r>
      <w:r w:rsidRPr="00CB1632">
        <w:rPr>
          <w:rFonts w:ascii="Calibri" w:eastAsia="Times New Roman" w:hAnsi="Calibri"/>
          <w:i/>
          <w:noProof/>
          <w:color w:val="000000" w:themeColor="text1"/>
        </w:rPr>
        <w:t>Anesthesiology</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124: 899-907</w:t>
      </w:r>
    </w:p>
    <w:p w14:paraId="0C7DA32D" w14:textId="4825392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35. </w:t>
      </w:r>
      <w:r w:rsidRPr="00CB1632">
        <w:rPr>
          <w:rFonts w:ascii="Calibri" w:eastAsia="Times New Roman" w:hAnsi="Calibri"/>
          <w:noProof/>
          <w:color w:val="000000" w:themeColor="text1"/>
        </w:rPr>
        <w:tab/>
        <w:t xml:space="preserve">Gillies, M A. Pearse, R M.. Intensive care following high-risk surgery… What’s in a name? </w:t>
      </w:r>
      <w:r w:rsidRPr="00CB1632">
        <w:rPr>
          <w:rFonts w:ascii="Calibri" w:eastAsia="Times New Roman" w:hAnsi="Calibri"/>
          <w:i/>
          <w:noProof/>
          <w:color w:val="000000" w:themeColor="text1"/>
        </w:rPr>
        <w:t>Anesthesiology.</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 xml:space="preserve">124: 761-762 </w:t>
      </w:r>
    </w:p>
    <w:p w14:paraId="4AE9A647" w14:textId="20A32890"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36. </w:t>
      </w:r>
      <w:r w:rsidRPr="00CB1632">
        <w:rPr>
          <w:rFonts w:ascii="Calibri" w:eastAsia="Times New Roman" w:hAnsi="Calibri"/>
          <w:noProof/>
          <w:color w:val="000000" w:themeColor="text1"/>
        </w:rPr>
        <w:tab/>
        <w:t xml:space="preserve">Myburgh J, Abillama F, Chiumello D, Dobb G, Jacobe S, Kleinpell R, et al. End-of-life care in the intensive care unit: Report from the Task Force of World Federation of Societies of Intensive and Critical Care Medicine. </w:t>
      </w:r>
      <w:r w:rsidRPr="00CB1632">
        <w:rPr>
          <w:rFonts w:ascii="Calibri" w:eastAsia="Times New Roman" w:hAnsi="Calibri"/>
          <w:i/>
          <w:noProof/>
          <w:color w:val="000000" w:themeColor="text1"/>
        </w:rPr>
        <w:t>J Crit Care</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34: 125–30</w:t>
      </w:r>
    </w:p>
    <w:p w14:paraId="009CBCBA" w14:textId="7DA25DD2"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37. </w:t>
      </w:r>
      <w:r w:rsidRPr="00CB1632">
        <w:rPr>
          <w:rFonts w:ascii="Calibri" w:eastAsia="Times New Roman" w:hAnsi="Calibri"/>
          <w:noProof/>
          <w:color w:val="000000" w:themeColor="text1"/>
        </w:rPr>
        <w:tab/>
        <w:t xml:space="preserve">Sadique Z, Harrison DA, Grieve R, Rowan KM, Pearse RM. Cost-effectiveness of a cardiac output-guided haemodynamic therapy algorithm in high-risk patients undergoing major gastrointestinal surgery. </w:t>
      </w:r>
      <w:r w:rsidRPr="00CB1632">
        <w:rPr>
          <w:rFonts w:ascii="Calibri" w:eastAsia="Times New Roman" w:hAnsi="Calibri"/>
          <w:i/>
          <w:noProof/>
          <w:color w:val="000000" w:themeColor="text1"/>
        </w:rPr>
        <w:t>Perioper Med</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4:13</w:t>
      </w:r>
    </w:p>
    <w:p w14:paraId="1800D143" w14:textId="6D6F770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38. </w:t>
      </w:r>
      <w:r w:rsidRPr="00CB1632">
        <w:rPr>
          <w:rFonts w:ascii="Calibri" w:eastAsia="Times New Roman" w:hAnsi="Calibri"/>
          <w:noProof/>
          <w:color w:val="000000" w:themeColor="text1"/>
        </w:rPr>
        <w:tab/>
        <w:t xml:space="preserve">Robinson TN, Raeburn CD, Tran Z V., Angles EM, Brenner LA, Moss M. Postoperative Delirium in the Elderly. </w:t>
      </w:r>
      <w:r w:rsidRPr="00CB1632">
        <w:rPr>
          <w:rFonts w:ascii="Calibri" w:eastAsia="Times New Roman" w:hAnsi="Calibri"/>
          <w:i/>
          <w:noProof/>
          <w:color w:val="000000" w:themeColor="text1"/>
        </w:rPr>
        <w:t xml:space="preserve">Ann Surg </w:t>
      </w:r>
      <w:r w:rsidR="008A75AA" w:rsidRPr="00CB1632">
        <w:rPr>
          <w:rFonts w:ascii="Calibri" w:eastAsia="Times New Roman" w:hAnsi="Calibri"/>
          <w:noProof/>
          <w:color w:val="000000" w:themeColor="text1"/>
        </w:rPr>
        <w:t xml:space="preserve">2009 </w:t>
      </w:r>
      <w:r w:rsidRPr="00CB1632">
        <w:rPr>
          <w:rFonts w:ascii="Calibri" w:eastAsia="Times New Roman" w:hAnsi="Calibri"/>
          <w:noProof/>
          <w:color w:val="000000" w:themeColor="text1"/>
        </w:rPr>
        <w:t>249: 173–8</w:t>
      </w:r>
    </w:p>
    <w:p w14:paraId="7268B8D3" w14:textId="29651DC6"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39. </w:t>
      </w:r>
      <w:r w:rsidRPr="00CB1632">
        <w:rPr>
          <w:rFonts w:ascii="Calibri" w:eastAsia="Times New Roman" w:hAnsi="Calibri"/>
          <w:noProof/>
          <w:color w:val="000000" w:themeColor="text1"/>
        </w:rPr>
        <w:tab/>
        <w:t xml:space="preserve">The American Geriatrics Society Expert Panel on Postoperative Delirium in Older Adults. Postoperative delirium in older adults: best practice statement from the American Geriatrics Society. </w:t>
      </w:r>
      <w:r w:rsidRPr="00CB1632">
        <w:rPr>
          <w:rFonts w:ascii="Calibri" w:eastAsia="Times New Roman" w:hAnsi="Calibri"/>
          <w:i/>
          <w:noProof/>
          <w:color w:val="000000" w:themeColor="text1"/>
        </w:rPr>
        <w:t>J Am Coll Surg</w:t>
      </w:r>
      <w:r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Pr="00CB1632">
        <w:rPr>
          <w:rFonts w:ascii="Calibri" w:eastAsia="Times New Roman" w:hAnsi="Calibri"/>
          <w:noProof/>
          <w:color w:val="000000" w:themeColor="text1"/>
        </w:rPr>
        <w:t xml:space="preserve">220: 136–49. </w:t>
      </w:r>
    </w:p>
    <w:p w14:paraId="32D8E13D" w14:textId="1D9CDC70"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40. </w:t>
      </w:r>
      <w:r w:rsidRPr="00CB1632">
        <w:rPr>
          <w:rFonts w:ascii="Calibri" w:eastAsia="Times New Roman" w:hAnsi="Calibri"/>
          <w:noProof/>
          <w:color w:val="000000" w:themeColor="text1"/>
        </w:rPr>
        <w:tab/>
        <w:t>Su X, Meng Z-T, Wu X-H, Cui F, Li H-L, Wang D-X, et al. Dexmedetomidine for prevention of delirium in elderly patients after non-cardiac surgery: a randomised, double-blind, placebo-controlled trial.</w:t>
      </w:r>
      <w:r w:rsidRPr="00CB1632">
        <w:rPr>
          <w:rFonts w:ascii="Calibri" w:eastAsia="Times New Roman" w:hAnsi="Calibri"/>
          <w:i/>
          <w:noProof/>
          <w:color w:val="000000" w:themeColor="text1"/>
        </w:rPr>
        <w:t xml:space="preserve"> Lancet </w:t>
      </w:r>
      <w:r w:rsidR="008A75AA" w:rsidRPr="00CB1632">
        <w:rPr>
          <w:rFonts w:ascii="Calibri" w:eastAsia="Times New Roman" w:hAnsi="Calibri"/>
          <w:noProof/>
          <w:color w:val="000000" w:themeColor="text1"/>
        </w:rPr>
        <w:t xml:space="preserve">2016 </w:t>
      </w:r>
      <w:r w:rsidRPr="00CB1632">
        <w:rPr>
          <w:rFonts w:ascii="Calibri" w:eastAsia="Times New Roman" w:hAnsi="Calibri"/>
          <w:noProof/>
          <w:color w:val="000000" w:themeColor="text1"/>
        </w:rPr>
        <w:t>6736(16):1–</w:t>
      </w:r>
      <w:r w:rsidRPr="00CB1632">
        <w:rPr>
          <w:rFonts w:ascii="Calibri" w:eastAsia="Times New Roman" w:hAnsi="Calibri"/>
          <w:noProof/>
          <w:color w:val="000000" w:themeColor="text1"/>
        </w:rPr>
        <w:lastRenderedPageBreak/>
        <w:t xml:space="preserve">10. </w:t>
      </w:r>
    </w:p>
    <w:p w14:paraId="06368DCA" w14:textId="05EAC955"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41.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O’Connor ME, Kirwan CJ, Pearse RM, Prowle JR. Incidence and associations of acute kidney injury after major abdominal surgery. </w:t>
      </w:r>
      <w:r w:rsidR="00E03ED1" w:rsidRPr="00CB1632">
        <w:rPr>
          <w:rFonts w:ascii="Calibri" w:eastAsia="Times New Roman" w:hAnsi="Calibri"/>
          <w:i/>
          <w:noProof/>
          <w:color w:val="000000" w:themeColor="text1"/>
        </w:rPr>
        <w:t xml:space="preserve">Intensive Care Med </w:t>
      </w:r>
      <w:r w:rsidR="008A75AA" w:rsidRPr="00CB1632">
        <w:rPr>
          <w:rFonts w:ascii="Calibri" w:eastAsia="Times New Roman" w:hAnsi="Calibri"/>
          <w:noProof/>
          <w:color w:val="000000" w:themeColor="text1"/>
        </w:rPr>
        <w:t xml:space="preserve">2016 </w:t>
      </w:r>
      <w:r w:rsidR="00E03ED1" w:rsidRPr="00CB1632">
        <w:rPr>
          <w:rFonts w:ascii="Calibri" w:eastAsia="Times New Roman" w:hAnsi="Calibri"/>
          <w:noProof/>
          <w:color w:val="000000" w:themeColor="text1"/>
        </w:rPr>
        <w:t>42:521–30</w:t>
      </w:r>
    </w:p>
    <w:p w14:paraId="75EA3D9F" w14:textId="2238E757"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42.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Prowle JR, Kam EPY, Ahmad T, Smith NCE, Protopapa K, Pearse RM. Preoperative renal dysfunction and mortality after non-cardiac surgery. </w:t>
      </w:r>
      <w:r w:rsidR="00E03ED1" w:rsidRPr="00CB1632">
        <w:rPr>
          <w:rFonts w:ascii="Calibri" w:eastAsia="Times New Roman" w:hAnsi="Calibri"/>
          <w:i/>
          <w:noProof/>
          <w:color w:val="000000" w:themeColor="text1"/>
        </w:rPr>
        <w:t>Br J Surg</w:t>
      </w:r>
      <w:r w:rsidR="00E03ED1"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2016 </w:t>
      </w:r>
      <w:r w:rsidR="00E03ED1" w:rsidRPr="00CB1632">
        <w:rPr>
          <w:rFonts w:ascii="Calibri" w:eastAsia="Times New Roman" w:hAnsi="Calibri"/>
          <w:noProof/>
          <w:color w:val="000000" w:themeColor="text1"/>
        </w:rPr>
        <w:t>103:1316–25</w:t>
      </w:r>
    </w:p>
    <w:p w14:paraId="364AE24A" w14:textId="32A84DAB" w:rsidR="00FB3A0E" w:rsidRPr="00CB1632" w:rsidRDefault="00FB3A0E" w:rsidP="003274AB">
      <w:pPr>
        <w:spacing w:line="360" w:lineRule="auto"/>
        <w:ind w:left="630" w:hanging="630"/>
        <w:rPr>
          <w:rFonts w:asciiTheme="majorHAnsi" w:hAnsiTheme="majorHAnsi"/>
          <w:color w:val="000000" w:themeColor="text1"/>
        </w:rPr>
      </w:pPr>
      <w:r w:rsidRPr="00CB1632">
        <w:rPr>
          <w:rFonts w:asciiTheme="majorHAnsi" w:eastAsia="Times New Roman" w:hAnsiTheme="majorHAnsi"/>
          <w:noProof/>
          <w:color w:val="000000" w:themeColor="text1"/>
        </w:rPr>
        <w:t xml:space="preserve">43. </w:t>
      </w:r>
      <w:r w:rsidRPr="00CB1632">
        <w:rPr>
          <w:rFonts w:asciiTheme="majorHAnsi" w:eastAsia="Times New Roman" w:hAnsiTheme="majorHAnsi"/>
          <w:noProof/>
          <w:color w:val="000000" w:themeColor="text1"/>
        </w:rPr>
        <w:tab/>
      </w:r>
      <w:hyperlink r:id="rId7" w:history="1">
        <w:r w:rsidR="003274AB" w:rsidRPr="00CB1632">
          <w:rPr>
            <w:rFonts w:asciiTheme="majorHAnsi" w:hAnsiTheme="majorHAnsi"/>
            <w:color w:val="000000" w:themeColor="text1"/>
          </w:rPr>
          <w:t>Meersch M</w:t>
        </w:r>
      </w:hyperlink>
      <w:r w:rsidR="003274AB" w:rsidRPr="00CB1632">
        <w:rPr>
          <w:rFonts w:asciiTheme="majorHAnsi" w:hAnsiTheme="majorHAnsi"/>
          <w:color w:val="000000" w:themeColor="text1"/>
        </w:rPr>
        <w:t>, </w:t>
      </w:r>
      <w:hyperlink r:id="rId8" w:history="1">
        <w:r w:rsidR="003274AB" w:rsidRPr="00CB1632">
          <w:rPr>
            <w:rFonts w:asciiTheme="majorHAnsi" w:hAnsiTheme="majorHAnsi"/>
            <w:color w:val="000000" w:themeColor="text1"/>
          </w:rPr>
          <w:t>Schmidt C</w:t>
        </w:r>
      </w:hyperlink>
      <w:r w:rsidR="003274AB" w:rsidRPr="00CB1632">
        <w:rPr>
          <w:rFonts w:asciiTheme="majorHAnsi" w:hAnsiTheme="majorHAnsi"/>
          <w:color w:val="000000" w:themeColor="text1"/>
        </w:rPr>
        <w:t>, </w:t>
      </w:r>
      <w:hyperlink r:id="rId9" w:history="1">
        <w:r w:rsidR="003274AB" w:rsidRPr="00CB1632">
          <w:rPr>
            <w:rFonts w:asciiTheme="majorHAnsi" w:hAnsiTheme="majorHAnsi"/>
            <w:color w:val="000000" w:themeColor="text1"/>
          </w:rPr>
          <w:t>Hoffmeier A</w:t>
        </w:r>
      </w:hyperlink>
      <w:r w:rsidR="003274AB" w:rsidRPr="00CB1632">
        <w:rPr>
          <w:rFonts w:asciiTheme="majorHAnsi" w:hAnsiTheme="majorHAnsi"/>
          <w:color w:val="000000" w:themeColor="text1"/>
        </w:rPr>
        <w:t>, </w:t>
      </w:r>
      <w:hyperlink r:id="rId10" w:history="1">
        <w:r w:rsidR="003274AB" w:rsidRPr="00CB1632">
          <w:rPr>
            <w:rFonts w:asciiTheme="majorHAnsi" w:hAnsiTheme="majorHAnsi"/>
            <w:color w:val="000000" w:themeColor="text1"/>
          </w:rPr>
          <w:t>Van Aken H</w:t>
        </w:r>
      </w:hyperlink>
      <w:r w:rsidR="003274AB" w:rsidRPr="00CB1632">
        <w:rPr>
          <w:rFonts w:asciiTheme="majorHAnsi" w:hAnsiTheme="majorHAnsi"/>
          <w:color w:val="000000" w:themeColor="text1"/>
        </w:rPr>
        <w:t>, </w:t>
      </w:r>
      <w:hyperlink r:id="rId11" w:history="1">
        <w:r w:rsidR="003274AB" w:rsidRPr="00CB1632">
          <w:rPr>
            <w:rFonts w:asciiTheme="majorHAnsi" w:hAnsiTheme="majorHAnsi"/>
            <w:color w:val="000000" w:themeColor="text1"/>
          </w:rPr>
          <w:t>Wempe C</w:t>
        </w:r>
      </w:hyperlink>
      <w:r w:rsidR="003274AB" w:rsidRPr="00CB1632">
        <w:rPr>
          <w:rFonts w:asciiTheme="majorHAnsi" w:hAnsiTheme="majorHAnsi"/>
          <w:color w:val="000000" w:themeColor="text1"/>
        </w:rPr>
        <w:t>, </w:t>
      </w:r>
      <w:hyperlink r:id="rId12" w:history="1">
        <w:r w:rsidR="003274AB" w:rsidRPr="00CB1632">
          <w:rPr>
            <w:rFonts w:asciiTheme="majorHAnsi" w:hAnsiTheme="majorHAnsi"/>
            <w:color w:val="000000" w:themeColor="text1"/>
          </w:rPr>
          <w:t>Gerss J</w:t>
        </w:r>
      </w:hyperlink>
      <w:r w:rsidR="003274AB" w:rsidRPr="00CB1632">
        <w:rPr>
          <w:rFonts w:asciiTheme="majorHAnsi" w:hAnsiTheme="majorHAnsi"/>
          <w:color w:val="000000" w:themeColor="text1"/>
        </w:rPr>
        <w:t>, </w:t>
      </w:r>
      <w:hyperlink r:id="rId13" w:history="1">
        <w:r w:rsidR="003274AB" w:rsidRPr="00CB1632">
          <w:rPr>
            <w:rFonts w:asciiTheme="majorHAnsi" w:hAnsiTheme="majorHAnsi"/>
            <w:color w:val="000000" w:themeColor="text1"/>
          </w:rPr>
          <w:t>Zarbock A</w:t>
        </w:r>
      </w:hyperlink>
      <w:r w:rsidR="003274AB" w:rsidRPr="00CB1632">
        <w:rPr>
          <w:rFonts w:asciiTheme="majorHAnsi" w:hAnsiTheme="majorHAnsi"/>
          <w:color w:val="000000" w:themeColor="text1"/>
        </w:rPr>
        <w:t xml:space="preserve">. Prevention of cardiac surgery-associated AKI by implementing the KDIGO guidelines in high risk patients identified by biomarkers: the PrevAKI randomized controlled trial. </w:t>
      </w:r>
      <w:r w:rsidR="003274AB" w:rsidRPr="00CB1632">
        <w:rPr>
          <w:rFonts w:asciiTheme="majorHAnsi" w:hAnsiTheme="majorHAnsi"/>
          <w:i/>
          <w:color w:val="000000" w:themeColor="text1"/>
        </w:rPr>
        <w:t>Intensive Care Med</w:t>
      </w:r>
      <w:r w:rsidR="003274AB" w:rsidRPr="00CB1632">
        <w:rPr>
          <w:rFonts w:asciiTheme="majorHAnsi" w:hAnsiTheme="majorHAnsi"/>
          <w:color w:val="000000" w:themeColor="text1"/>
        </w:rPr>
        <w:t xml:space="preserve"> 2017 [Epub ahead of print] doi: 10.1007/s00134-016-4670-3. </w:t>
      </w:r>
    </w:p>
    <w:p w14:paraId="206D5CC9" w14:textId="6E890D55" w:rsidR="00E03ED1"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44.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Mårtensson J, Bellomo R. Prevention of renal dysfunction in postoperative elderly patients. </w:t>
      </w:r>
      <w:r w:rsidR="00E03ED1" w:rsidRPr="00CB1632">
        <w:rPr>
          <w:rFonts w:ascii="Calibri" w:eastAsia="Times New Roman" w:hAnsi="Calibri"/>
          <w:i/>
          <w:noProof/>
          <w:color w:val="000000" w:themeColor="text1"/>
        </w:rPr>
        <w:t>Curr Opin Crit Care</w:t>
      </w:r>
      <w:r w:rsidR="00E03ED1"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2014 </w:t>
      </w:r>
      <w:r w:rsidR="00E03ED1" w:rsidRPr="00CB1632">
        <w:rPr>
          <w:rFonts w:ascii="Calibri" w:eastAsia="Times New Roman" w:hAnsi="Calibri"/>
          <w:noProof/>
          <w:color w:val="000000" w:themeColor="text1"/>
        </w:rPr>
        <w:t>20: 451–9</w:t>
      </w:r>
    </w:p>
    <w:p w14:paraId="08D8249B" w14:textId="635E7468"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45.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Kheterpal S, Tremper KK, Englesbe MJ, O’Reilly M, Shanks AM, Fetterman DM, et al. Predictors of Postoperative Acute Renal Failure after Noncardiac Surgery in Patients with Previously Normal Renal Function. </w:t>
      </w:r>
      <w:r w:rsidR="00E03ED1" w:rsidRPr="00CB1632">
        <w:rPr>
          <w:rFonts w:ascii="Calibri" w:eastAsia="Times New Roman" w:hAnsi="Calibri"/>
          <w:i/>
          <w:noProof/>
          <w:color w:val="000000" w:themeColor="text1"/>
        </w:rPr>
        <w:t>Anesthesiology</w:t>
      </w:r>
      <w:r w:rsidR="00E03ED1"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2007 </w:t>
      </w:r>
      <w:r w:rsidR="00E03ED1" w:rsidRPr="00CB1632">
        <w:rPr>
          <w:rFonts w:ascii="Calibri" w:eastAsia="Times New Roman" w:hAnsi="Calibri"/>
          <w:noProof/>
          <w:color w:val="000000" w:themeColor="text1"/>
        </w:rPr>
        <w:t>107: 892–902.</w:t>
      </w:r>
    </w:p>
    <w:p w14:paraId="67010647" w14:textId="7D55032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46.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Bell S, Dekker FW, Vadiveloo T, Marwick C, Deshmukh H, Donnan PT, et al. Risk of postoperative acute kidney injury in patients undergoing orthopaedic surgery-development and validation of a risk score and effect of acute kidney injury on survival: observational cohort study.</w:t>
      </w:r>
      <w:r w:rsidR="00E03ED1" w:rsidRPr="00CB1632">
        <w:rPr>
          <w:rFonts w:ascii="Calibri" w:eastAsia="Times New Roman" w:hAnsi="Calibri"/>
          <w:i/>
          <w:noProof/>
          <w:color w:val="000000" w:themeColor="text1"/>
        </w:rPr>
        <w:t xml:space="preserve"> BMJ</w:t>
      </w:r>
      <w:r w:rsidR="00E03ED1"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2015 </w:t>
      </w:r>
      <w:r w:rsidR="00E03ED1" w:rsidRPr="00CB1632">
        <w:rPr>
          <w:rFonts w:ascii="Calibri" w:eastAsia="Times New Roman" w:hAnsi="Calibri"/>
          <w:noProof/>
          <w:color w:val="000000" w:themeColor="text1"/>
        </w:rPr>
        <w:t>351: h5639</w:t>
      </w:r>
    </w:p>
    <w:p w14:paraId="2D5AC5EF" w14:textId="03A0C25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47.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Martensson J, Martling C-R, Bell M. Novel biomarkers of acute kidney injury and failure: clinical applicability. </w:t>
      </w:r>
      <w:r w:rsidR="00E03ED1" w:rsidRPr="00CB1632">
        <w:rPr>
          <w:rFonts w:ascii="Calibri" w:eastAsia="Times New Roman" w:hAnsi="Calibri"/>
          <w:i/>
          <w:noProof/>
          <w:color w:val="000000" w:themeColor="text1"/>
        </w:rPr>
        <w:t>Br J Anaesth</w:t>
      </w:r>
      <w:r w:rsidR="00E03ED1" w:rsidRPr="00CB1632">
        <w:rPr>
          <w:rFonts w:ascii="Calibri" w:eastAsia="Times New Roman" w:hAnsi="Calibri"/>
          <w:noProof/>
          <w:color w:val="000000" w:themeColor="text1"/>
        </w:rPr>
        <w:t xml:space="preserve"> </w:t>
      </w:r>
      <w:r w:rsidR="008A75AA" w:rsidRPr="00CB1632">
        <w:rPr>
          <w:rFonts w:ascii="Calibri" w:eastAsia="Times New Roman" w:hAnsi="Calibri"/>
          <w:noProof/>
          <w:color w:val="000000" w:themeColor="text1"/>
        </w:rPr>
        <w:t xml:space="preserve">2012 </w:t>
      </w:r>
      <w:r w:rsidR="00E03ED1" w:rsidRPr="00CB1632">
        <w:rPr>
          <w:rFonts w:ascii="Calibri" w:eastAsia="Times New Roman" w:hAnsi="Calibri"/>
          <w:noProof/>
          <w:color w:val="000000" w:themeColor="text1"/>
        </w:rPr>
        <w:t>109: 843–50</w:t>
      </w:r>
    </w:p>
    <w:p w14:paraId="0E682A22" w14:textId="78A7FA68"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48. </w:t>
      </w:r>
      <w:r w:rsidRPr="00CB1632">
        <w:rPr>
          <w:rFonts w:ascii="Calibri" w:eastAsia="Times New Roman" w:hAnsi="Calibri"/>
          <w:noProof/>
          <w:color w:val="000000" w:themeColor="text1"/>
        </w:rPr>
        <w:tab/>
        <w:t>Arozullah AM, Daley J, Henderson WG, Khuri SF, Program  for the NVASQI. Multifactorial risk index for predicting postoperative respiratory failure in men after major noncardiac surgery. The National Veterans Administration Surgical Qualit</w:t>
      </w:r>
      <w:r w:rsidR="00E03ED1" w:rsidRPr="00CB1632">
        <w:rPr>
          <w:rFonts w:ascii="Calibri" w:eastAsia="Times New Roman" w:hAnsi="Calibri"/>
          <w:noProof/>
          <w:color w:val="000000" w:themeColor="text1"/>
        </w:rPr>
        <w:t xml:space="preserve">y Improvement Program. </w:t>
      </w:r>
      <w:r w:rsidR="00E03ED1" w:rsidRPr="00CB1632">
        <w:rPr>
          <w:rFonts w:ascii="Calibri" w:eastAsia="Times New Roman" w:hAnsi="Calibri"/>
          <w:i/>
          <w:noProof/>
          <w:color w:val="000000" w:themeColor="text1"/>
        </w:rPr>
        <w:t>Ann Surg</w:t>
      </w:r>
      <w:r w:rsidRPr="00CB1632">
        <w:rPr>
          <w:rFonts w:ascii="Calibri" w:eastAsia="Times New Roman" w:hAnsi="Calibri"/>
          <w:i/>
          <w:noProof/>
          <w:color w:val="000000" w:themeColor="text1"/>
        </w:rPr>
        <w:t xml:space="preserve"> </w:t>
      </w:r>
      <w:r w:rsidR="008A75AA" w:rsidRPr="00CB1632">
        <w:rPr>
          <w:rFonts w:ascii="Calibri" w:eastAsia="Times New Roman" w:hAnsi="Calibri"/>
          <w:noProof/>
          <w:color w:val="000000" w:themeColor="text1"/>
        </w:rPr>
        <w:t xml:space="preserve">2000 </w:t>
      </w:r>
      <w:r w:rsidRPr="00CB1632">
        <w:rPr>
          <w:rFonts w:ascii="Calibri" w:eastAsia="Times New Roman" w:hAnsi="Calibri"/>
          <w:noProof/>
          <w:color w:val="000000" w:themeColor="text1"/>
        </w:rPr>
        <w:t xml:space="preserve">232(2):242–53. </w:t>
      </w:r>
    </w:p>
    <w:p w14:paraId="4D2518B1" w14:textId="3D120F8A" w:rsidR="00FB3A0E" w:rsidRPr="00CB1632" w:rsidRDefault="00351884" w:rsidP="00351884">
      <w:pPr>
        <w:spacing w:line="360" w:lineRule="auto"/>
        <w:ind w:left="630" w:hanging="630"/>
        <w:rPr>
          <w:rFonts w:asciiTheme="majorHAnsi" w:eastAsia="Times New Roman" w:hAnsiTheme="majorHAnsi"/>
          <w:color w:val="000000" w:themeColor="text1"/>
        </w:rPr>
      </w:pPr>
      <w:r w:rsidRPr="00CB1632">
        <w:rPr>
          <w:rFonts w:ascii="Calibri" w:eastAsia="Times New Roman" w:hAnsi="Calibri"/>
          <w:noProof/>
          <w:color w:val="000000" w:themeColor="text1"/>
        </w:rPr>
        <w:t>49.</w:t>
      </w:r>
      <w:r w:rsidRPr="00CB1632">
        <w:rPr>
          <w:rFonts w:asciiTheme="majorHAnsi" w:eastAsia="Times New Roman" w:hAnsiTheme="majorHAnsi"/>
          <w:noProof/>
          <w:color w:val="000000" w:themeColor="text1"/>
        </w:rPr>
        <w:t xml:space="preserve">      </w:t>
      </w:r>
      <w:r w:rsidRPr="00CB1632">
        <w:rPr>
          <w:rFonts w:asciiTheme="majorHAnsi" w:eastAsia="Times New Roman" w:hAnsiTheme="majorHAnsi" w:cs="Arial"/>
          <w:bCs/>
          <w:color w:val="000000" w:themeColor="text1"/>
          <w:shd w:val="clear" w:color="auto" w:fill="FFFFFF"/>
        </w:rPr>
        <w:t xml:space="preserve">Chiumello D, Chevallard G, Gregoretti C. Non-invasive ventilation in postoperative patients: a systematic review. </w:t>
      </w:r>
      <w:r w:rsidRPr="00CB1632">
        <w:rPr>
          <w:rFonts w:asciiTheme="majorHAnsi" w:eastAsia="Times New Roman" w:hAnsiTheme="majorHAnsi" w:cs="Arial"/>
          <w:bCs/>
          <w:i/>
          <w:color w:val="000000" w:themeColor="text1"/>
          <w:shd w:val="clear" w:color="auto" w:fill="FFFFFF"/>
        </w:rPr>
        <w:t xml:space="preserve">Intensive Care Med </w:t>
      </w:r>
      <w:r w:rsidR="008A75AA" w:rsidRPr="00CB1632">
        <w:rPr>
          <w:rFonts w:asciiTheme="majorHAnsi" w:eastAsia="Times New Roman" w:hAnsiTheme="majorHAnsi" w:cs="Arial"/>
          <w:bCs/>
          <w:color w:val="000000" w:themeColor="text1"/>
          <w:shd w:val="clear" w:color="auto" w:fill="FFFFFF"/>
        </w:rPr>
        <w:t>2011</w:t>
      </w:r>
      <w:r w:rsidR="008A75AA" w:rsidRPr="00CB1632">
        <w:rPr>
          <w:rFonts w:asciiTheme="majorHAnsi" w:eastAsia="Times New Roman" w:hAnsiTheme="majorHAnsi" w:cs="Arial"/>
          <w:bCs/>
          <w:i/>
          <w:color w:val="000000" w:themeColor="text1"/>
          <w:shd w:val="clear" w:color="auto" w:fill="FFFFFF"/>
        </w:rPr>
        <w:t xml:space="preserve"> </w:t>
      </w:r>
      <w:r w:rsidRPr="00CB1632">
        <w:rPr>
          <w:rFonts w:asciiTheme="majorHAnsi" w:eastAsia="Times New Roman" w:hAnsiTheme="majorHAnsi" w:cs="Arial"/>
          <w:bCs/>
          <w:color w:val="000000" w:themeColor="text1"/>
          <w:shd w:val="clear" w:color="auto" w:fill="FFFFFF"/>
        </w:rPr>
        <w:t>37(6): 918-29</w:t>
      </w:r>
    </w:p>
    <w:p w14:paraId="23311CF0" w14:textId="3135EE26"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Theme="majorHAnsi" w:eastAsia="Times New Roman" w:hAnsiTheme="majorHAnsi"/>
          <w:noProof/>
          <w:color w:val="000000" w:themeColor="text1"/>
        </w:rPr>
        <w:t xml:space="preserve">50. </w:t>
      </w:r>
      <w:r w:rsidRPr="00CB1632">
        <w:rPr>
          <w:rFonts w:asciiTheme="majorHAnsi" w:eastAsia="Times New Roman" w:hAnsiTheme="majorHAnsi"/>
          <w:noProof/>
          <w:color w:val="000000" w:themeColor="text1"/>
        </w:rPr>
        <w:tab/>
      </w:r>
      <w:r w:rsidR="00E03ED1" w:rsidRPr="00CB1632">
        <w:rPr>
          <w:rFonts w:asciiTheme="majorHAnsi" w:eastAsia="Times New Roman" w:hAnsiTheme="majorHAnsi"/>
          <w:noProof/>
          <w:color w:val="000000" w:themeColor="text1"/>
        </w:rPr>
        <w:t>Pearse, R. M. Abbott T</w:t>
      </w:r>
      <w:r w:rsidR="00E03ED1" w:rsidRPr="00CB1632">
        <w:rPr>
          <w:rFonts w:ascii="Calibri" w:eastAsia="Times New Roman" w:hAnsi="Calibri"/>
          <w:noProof/>
          <w:color w:val="000000" w:themeColor="text1"/>
        </w:rPr>
        <w:t xml:space="preserve">.E. Haslop R. Prevention of Respiratory Insufficiency </w:t>
      </w:r>
      <w:r w:rsidR="00E03ED1" w:rsidRPr="00CB1632">
        <w:rPr>
          <w:rFonts w:ascii="Calibri" w:eastAsia="Times New Roman" w:hAnsi="Calibri"/>
          <w:noProof/>
          <w:color w:val="000000" w:themeColor="text1"/>
        </w:rPr>
        <w:lastRenderedPageBreak/>
        <w:t xml:space="preserve">after Surgical Management (PRISM) trial: report of the protocol for a pragmatic randomised controlled trial of Continuous Positive Airway Pressure (CPAP) to prevent respiratory complications and improve survival followig surgical managment. </w:t>
      </w:r>
      <w:r w:rsidR="00E03ED1" w:rsidRPr="00CB1632">
        <w:rPr>
          <w:rFonts w:ascii="Calibri" w:eastAsia="Times New Roman" w:hAnsi="Calibri"/>
          <w:i/>
          <w:noProof/>
          <w:color w:val="000000" w:themeColor="text1"/>
        </w:rPr>
        <w:t>Minerva Anestesiol.</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83(2): 175-82</w:t>
      </w:r>
      <w:r w:rsidRPr="00CB1632">
        <w:rPr>
          <w:rFonts w:ascii="Calibri" w:eastAsia="Times New Roman" w:hAnsi="Calibri"/>
          <w:noProof/>
          <w:color w:val="000000" w:themeColor="text1"/>
        </w:rPr>
        <w:t xml:space="preserve"> </w:t>
      </w:r>
    </w:p>
    <w:p w14:paraId="2E2FE679" w14:textId="78705679"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51.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Futier E, Paugam-Burtz C, Godet T, Khoy-Ear L, Rozencwajg S, Delay J-M, et al. Effect of early postextubation high-flow nasal cannula vs conventional oxygen therapy on hypoxaemia in patients after major abdominal surgery: a French multicentre randomised controlled trial (OPERA). </w:t>
      </w:r>
      <w:r w:rsidR="00E03ED1" w:rsidRPr="00CB1632">
        <w:rPr>
          <w:rFonts w:ascii="Calibri" w:eastAsia="Times New Roman" w:hAnsi="Calibri"/>
          <w:i/>
          <w:noProof/>
          <w:color w:val="000000" w:themeColor="text1"/>
        </w:rPr>
        <w:t xml:space="preserve">Intensive Care Med </w:t>
      </w:r>
      <w:r w:rsidR="008A75AA"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42(12):1888–98.</w:t>
      </w:r>
    </w:p>
    <w:p w14:paraId="7EA98E23" w14:textId="3D7CEAA4"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52.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Meyhoff CS, Wetterslev J, Jorgensen LN, Henneberg SW, Høgdall C, Lundvall L, et al. Effect of High Perioperative Oxygen Fraction on Surgical Site Infection and Pulmonary Complications After Abdominal Surgery. </w:t>
      </w:r>
      <w:r w:rsidR="00E03ED1" w:rsidRPr="00CB1632">
        <w:rPr>
          <w:rFonts w:ascii="Calibri" w:eastAsia="Times New Roman" w:hAnsi="Calibri"/>
          <w:i/>
          <w:noProof/>
          <w:color w:val="000000" w:themeColor="text1"/>
        </w:rPr>
        <w:t>JAMA</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2009 </w:t>
      </w:r>
      <w:r w:rsidR="00E03ED1" w:rsidRPr="00CB1632">
        <w:rPr>
          <w:rFonts w:ascii="Calibri" w:eastAsia="Times New Roman" w:hAnsi="Calibri"/>
          <w:noProof/>
          <w:color w:val="000000" w:themeColor="text1"/>
        </w:rPr>
        <w:t>302: 1543-50</w:t>
      </w:r>
    </w:p>
    <w:p w14:paraId="69EF0C60" w14:textId="4F6AC4A9" w:rsidR="00E03ED1"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53.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Hernández G, Vaquero C, González P, Subira C, Frutos-Vivar F, Rialp G, et al. Effect of Postextubation High-Flow Nasal Cannula vs Conventional Oxygen Therapy on Reintubation in Low-Risk Patients A Randomized Clinical Trial </w:t>
      </w:r>
      <w:r w:rsidR="00E03ED1" w:rsidRPr="00CB1632">
        <w:rPr>
          <w:rFonts w:ascii="Calibri" w:eastAsia="Times New Roman" w:hAnsi="Calibri"/>
          <w:i/>
          <w:noProof/>
          <w:color w:val="000000" w:themeColor="text1"/>
        </w:rPr>
        <w:t>JAMA</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315: 1354-61</w:t>
      </w:r>
    </w:p>
    <w:p w14:paraId="3AD557B4" w14:textId="71E56400"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54.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Mizuno Y, Iwata H, Shirahashi K, Takamochi K, Oh S, Suzuki K, et al. The importance of intraoperative fluid balance for the prevention of postoperative acute exacerbation of idiopathic pulmonary fibrosis after pulmonary resection for primary lung cancer. </w:t>
      </w:r>
      <w:r w:rsidR="00E03ED1" w:rsidRPr="00CB1632">
        <w:rPr>
          <w:rFonts w:ascii="Calibri" w:eastAsia="Times New Roman" w:hAnsi="Calibri"/>
          <w:i/>
          <w:noProof/>
          <w:color w:val="000000" w:themeColor="text1"/>
        </w:rPr>
        <w:t>Eur J Cardio-Thoracic Surg</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2012 </w:t>
      </w:r>
      <w:r w:rsidR="00E03ED1" w:rsidRPr="00CB1632">
        <w:rPr>
          <w:rFonts w:ascii="Calibri" w:eastAsia="Times New Roman" w:hAnsi="Calibri"/>
          <w:noProof/>
          <w:color w:val="000000" w:themeColor="text1"/>
        </w:rPr>
        <w:t>41:e161–5</w:t>
      </w:r>
    </w:p>
    <w:p w14:paraId="25927859" w14:textId="5F08B47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55.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Holst LB, Petersen MW, Haase N, Perner A, Wetterslev J. Restrictive versus liberal transfusion strategy for red blood cell transfusion: systematic review of randomised trials with meta-analysis and trial sequential analysis. </w:t>
      </w:r>
      <w:r w:rsidR="00E03ED1" w:rsidRPr="00CB1632">
        <w:rPr>
          <w:rFonts w:ascii="Calibri" w:eastAsia="Times New Roman" w:hAnsi="Calibri"/>
          <w:i/>
          <w:noProof/>
          <w:color w:val="000000" w:themeColor="text1"/>
        </w:rPr>
        <w:t xml:space="preserve">BMJ </w:t>
      </w:r>
      <w:r w:rsidR="008A75AA" w:rsidRPr="00CB1632">
        <w:rPr>
          <w:rFonts w:asciiTheme="majorHAnsi" w:eastAsia="Times New Roman" w:hAnsiTheme="majorHAnsi" w:cs="Arial"/>
          <w:bCs/>
          <w:color w:val="000000" w:themeColor="text1"/>
          <w:shd w:val="clear" w:color="auto" w:fill="FFFFFF"/>
        </w:rPr>
        <w:t xml:space="preserve">2015 </w:t>
      </w:r>
      <w:r w:rsidR="00E03ED1" w:rsidRPr="00CB1632">
        <w:rPr>
          <w:rFonts w:ascii="Calibri" w:eastAsia="Times New Roman" w:hAnsi="Calibri"/>
          <w:noProof/>
          <w:color w:val="000000" w:themeColor="text1"/>
        </w:rPr>
        <w:t>350.h1354</w:t>
      </w:r>
    </w:p>
    <w:p w14:paraId="7F1FADA5" w14:textId="4D8C6E69"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56.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Docherty AB, O’Donnell R, Brunskill S, Trivella M, Doree C, Holst L, et al. Effect of restrictive versus liberal transfusion strategies on outcomes in patients with cardiovascular disease in a non-cardiac surgery setting: systematic review and meta-analysis. </w:t>
      </w:r>
      <w:r w:rsidR="00E03ED1" w:rsidRPr="00CB1632">
        <w:rPr>
          <w:rFonts w:ascii="Calibri" w:eastAsia="Times New Roman" w:hAnsi="Calibri"/>
          <w:i/>
          <w:noProof/>
          <w:color w:val="000000" w:themeColor="text1"/>
        </w:rPr>
        <w:t xml:space="preserve">BMJ </w:t>
      </w:r>
      <w:r w:rsidR="008A75AA"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352: i1351</w:t>
      </w:r>
    </w:p>
    <w:p w14:paraId="7D557F6F" w14:textId="1129ED68"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57.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Litton E, Baker S, Erber WN, Farmer S, Ferrier J, French C, et al. Intravenous iron or placebo for anaemia in intensive care: the IRONMAN multicentre randomized blinded trial. </w:t>
      </w:r>
      <w:r w:rsidR="00E03ED1" w:rsidRPr="00CB1632">
        <w:rPr>
          <w:rFonts w:ascii="Calibri" w:eastAsia="Times New Roman" w:hAnsi="Calibri"/>
          <w:i/>
          <w:noProof/>
          <w:color w:val="000000" w:themeColor="text1"/>
        </w:rPr>
        <w:t>Intensive Care Med</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42(11):1715–22.</w:t>
      </w:r>
    </w:p>
    <w:p w14:paraId="5406C620" w14:textId="43C5540D"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lastRenderedPageBreak/>
        <w:t xml:space="preserve">58.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Severgnini P, Selmo G, Lanza C, Chiesa A, Frigerio A, Bacuzzi A, et al. Protective Mechanical Ventilation during General Anesthesia for Open Abdominal Surgery Improves Postoperative Pulmonary Function. </w:t>
      </w:r>
      <w:r w:rsidR="00E03ED1" w:rsidRPr="00CB1632">
        <w:rPr>
          <w:rFonts w:ascii="Calibri" w:eastAsia="Times New Roman" w:hAnsi="Calibri"/>
          <w:i/>
          <w:noProof/>
          <w:color w:val="000000" w:themeColor="text1"/>
        </w:rPr>
        <w:t xml:space="preserve">Anesthesiology </w:t>
      </w:r>
      <w:r w:rsidR="008A75AA" w:rsidRPr="00CB1632">
        <w:rPr>
          <w:rFonts w:asciiTheme="majorHAnsi" w:eastAsia="Times New Roman" w:hAnsiTheme="majorHAnsi" w:cs="Arial"/>
          <w:bCs/>
          <w:color w:val="000000" w:themeColor="text1"/>
          <w:shd w:val="clear" w:color="auto" w:fill="FFFFFF"/>
        </w:rPr>
        <w:t xml:space="preserve">2013 </w:t>
      </w:r>
      <w:r w:rsidR="00E03ED1" w:rsidRPr="00CB1632">
        <w:rPr>
          <w:rFonts w:ascii="Calibri" w:eastAsia="Times New Roman" w:hAnsi="Calibri"/>
          <w:noProof/>
          <w:color w:val="000000" w:themeColor="text1"/>
        </w:rPr>
        <w:t>118(6):1307–21</w:t>
      </w:r>
    </w:p>
    <w:p w14:paraId="22EB9CC2" w14:textId="2EB2AEC4"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59.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Serpa Neto A, Hemmes SNT, Barbas CS V., Beiderlinden M, Biehl M, Binnekade JM, et al. Protective versus Conventional Ventilation for Surgery. </w:t>
      </w:r>
      <w:r w:rsidR="00E03ED1" w:rsidRPr="00CB1632">
        <w:rPr>
          <w:rFonts w:ascii="Calibri" w:eastAsia="Times New Roman" w:hAnsi="Calibri"/>
          <w:i/>
          <w:noProof/>
          <w:color w:val="000000" w:themeColor="text1"/>
        </w:rPr>
        <w:t>Anesthesiology</w:t>
      </w:r>
      <w:r w:rsidR="00E03ED1" w:rsidRPr="00CB1632">
        <w:rPr>
          <w:rFonts w:ascii="Calibri" w:eastAsia="Times New Roman" w:hAnsi="Calibri"/>
          <w:noProof/>
          <w:color w:val="000000" w:themeColor="text1"/>
        </w:rPr>
        <w:t xml:space="preserve"> </w:t>
      </w:r>
      <w:r w:rsidR="008A75AA" w:rsidRPr="00CB1632">
        <w:rPr>
          <w:rFonts w:asciiTheme="majorHAnsi" w:eastAsia="Times New Roman" w:hAnsiTheme="majorHAnsi" w:cs="Arial"/>
          <w:bCs/>
          <w:color w:val="000000" w:themeColor="text1"/>
          <w:shd w:val="clear" w:color="auto" w:fill="FFFFFF"/>
        </w:rPr>
        <w:t xml:space="preserve">2015 </w:t>
      </w:r>
      <w:r w:rsidR="00E03ED1" w:rsidRPr="00CB1632">
        <w:rPr>
          <w:rFonts w:ascii="Calibri" w:eastAsia="Times New Roman" w:hAnsi="Calibri"/>
          <w:noProof/>
          <w:color w:val="000000" w:themeColor="text1"/>
        </w:rPr>
        <w:t>123(1):66–78.</w:t>
      </w:r>
    </w:p>
    <w:p w14:paraId="43E97DDE" w14:textId="5E4B8BA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60. </w:t>
      </w:r>
      <w:r w:rsidRPr="00CB1632">
        <w:rPr>
          <w:rFonts w:ascii="Calibri" w:eastAsia="Times New Roman" w:hAnsi="Calibri"/>
          <w:noProof/>
          <w:color w:val="000000" w:themeColor="text1"/>
        </w:rPr>
        <w:tab/>
      </w:r>
      <w:r w:rsidR="00E03ED1" w:rsidRPr="00CB1632">
        <w:rPr>
          <w:rFonts w:asciiTheme="majorHAnsi" w:eastAsia="Times New Roman" w:hAnsiTheme="majorHAnsi"/>
          <w:noProof/>
          <w:color w:val="000000" w:themeColor="text1"/>
        </w:rPr>
        <w:t xml:space="preserve">Hemmes SNT, Abreu MG de, Pelosi P, Schultz MJ. ESA Clinical Trials Network 2012. </w:t>
      </w:r>
      <w:r w:rsidR="00E03ED1" w:rsidRPr="00CB1632">
        <w:rPr>
          <w:rFonts w:asciiTheme="majorHAnsi" w:eastAsia="Times New Roman" w:hAnsiTheme="majorHAnsi"/>
          <w:color w:val="000000" w:themeColor="text1"/>
          <w:shd w:val="clear" w:color="auto" w:fill="FFFFFF"/>
        </w:rPr>
        <w:t>LAS VEGAS - Local assessment of ventilatory management during general anaesthesia for surgery and its effects on postoperative pulmonary complications: a prospective observational international multicentre cohort study.</w:t>
      </w:r>
      <w:r w:rsidR="00E03ED1" w:rsidRPr="00CB1632">
        <w:rPr>
          <w:rStyle w:val="apple-converted-space"/>
          <w:rFonts w:asciiTheme="majorHAnsi" w:eastAsia="Times New Roman" w:hAnsiTheme="majorHAnsi"/>
          <w:color w:val="000000" w:themeColor="text1"/>
          <w:shd w:val="clear" w:color="auto" w:fill="FFFFFF"/>
        </w:rPr>
        <w:t> </w:t>
      </w:r>
      <w:r w:rsidR="00E03ED1" w:rsidRPr="00CB1632">
        <w:rPr>
          <w:rStyle w:val="ref-journal"/>
          <w:rFonts w:asciiTheme="majorHAnsi" w:eastAsia="Times New Roman" w:hAnsiTheme="majorHAnsi"/>
          <w:i/>
          <w:color w:val="000000" w:themeColor="text1"/>
          <w:shd w:val="clear" w:color="auto" w:fill="FFFFFF"/>
        </w:rPr>
        <w:t>Eur J Anaesthesiol.</w:t>
      </w:r>
      <w:r w:rsidR="00E03ED1" w:rsidRPr="00CB1632">
        <w:rPr>
          <w:rStyle w:val="apple-converted-space"/>
          <w:rFonts w:asciiTheme="majorHAnsi" w:eastAsia="Times New Roman" w:hAnsiTheme="majorHAnsi"/>
          <w:i/>
          <w:color w:val="000000" w:themeColor="text1"/>
          <w:shd w:val="clear" w:color="auto" w:fill="FFFFFF"/>
        </w:rPr>
        <w:t> </w:t>
      </w:r>
      <w:r w:rsidR="00E72000" w:rsidRPr="00CB1632">
        <w:rPr>
          <w:rFonts w:asciiTheme="majorHAnsi" w:eastAsia="Times New Roman" w:hAnsiTheme="majorHAnsi" w:cs="Arial"/>
          <w:bCs/>
          <w:color w:val="000000" w:themeColor="text1"/>
          <w:shd w:val="clear" w:color="auto" w:fill="FFFFFF"/>
        </w:rPr>
        <w:t xml:space="preserve">2011 </w:t>
      </w:r>
      <w:r w:rsidR="00E03ED1" w:rsidRPr="00CB1632">
        <w:rPr>
          <w:rStyle w:val="ref-vol"/>
          <w:rFonts w:asciiTheme="majorHAnsi" w:eastAsia="Times New Roman" w:hAnsiTheme="majorHAnsi"/>
          <w:color w:val="000000" w:themeColor="text1"/>
          <w:shd w:val="clear" w:color="auto" w:fill="FFFFFF"/>
        </w:rPr>
        <w:t>30</w:t>
      </w:r>
      <w:r w:rsidR="00E03ED1" w:rsidRPr="00CB1632">
        <w:rPr>
          <w:rFonts w:asciiTheme="majorHAnsi" w:eastAsia="Times New Roman" w:hAnsiTheme="majorHAnsi"/>
          <w:color w:val="000000" w:themeColor="text1"/>
          <w:shd w:val="clear" w:color="auto" w:fill="FFFFFF"/>
        </w:rPr>
        <w:t>: 205–207</w:t>
      </w:r>
    </w:p>
    <w:p w14:paraId="6F8E7ABF" w14:textId="532E5C3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61.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PROVE Network Investigators for the Clinical Trial Network of the European Society of Anaesthesiology, Hemmes SNT, Gama de Abreu M, Pelosi P, Schultz MJ. High versus low positive end-expiratory pressure during general anaesthesia for open abdominal surgery (PROVHILO trial): a multicentre randomised controlled trial.</w:t>
      </w:r>
      <w:r w:rsidR="00E03ED1" w:rsidRPr="00CB1632">
        <w:rPr>
          <w:rFonts w:ascii="Calibri" w:eastAsia="Times New Roman" w:hAnsi="Calibri"/>
          <w:i/>
          <w:noProof/>
          <w:color w:val="000000" w:themeColor="text1"/>
        </w:rPr>
        <w:t xml:space="preserve"> Lancet</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2014 </w:t>
      </w:r>
      <w:r w:rsidR="00E03ED1" w:rsidRPr="00CB1632">
        <w:rPr>
          <w:rFonts w:ascii="Calibri" w:eastAsia="Times New Roman" w:hAnsi="Calibri"/>
          <w:noProof/>
          <w:color w:val="000000" w:themeColor="text1"/>
        </w:rPr>
        <w:t>384: 495–503</w:t>
      </w:r>
    </w:p>
    <w:p w14:paraId="4807EE11" w14:textId="1D259EB6"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62.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O’Dwyer MJ, Owen HC, Torrance HDT. The perioperative immune response. </w:t>
      </w:r>
      <w:r w:rsidR="00E03ED1" w:rsidRPr="00CB1632">
        <w:rPr>
          <w:rFonts w:ascii="Calibri" w:eastAsia="Times New Roman" w:hAnsi="Calibri"/>
          <w:i/>
          <w:noProof/>
          <w:color w:val="000000" w:themeColor="text1"/>
        </w:rPr>
        <w:t xml:space="preserve">Curr Opin Crit Care </w:t>
      </w:r>
      <w:r w:rsidR="00E72000" w:rsidRPr="00CB1632">
        <w:rPr>
          <w:rFonts w:asciiTheme="majorHAnsi" w:eastAsia="Times New Roman" w:hAnsiTheme="majorHAnsi" w:cs="Arial"/>
          <w:bCs/>
          <w:color w:val="000000" w:themeColor="text1"/>
          <w:shd w:val="clear" w:color="auto" w:fill="FFFFFF"/>
        </w:rPr>
        <w:t xml:space="preserve">2015 </w:t>
      </w:r>
      <w:r w:rsidR="00E03ED1" w:rsidRPr="00CB1632">
        <w:rPr>
          <w:rFonts w:ascii="Calibri" w:eastAsia="Times New Roman" w:hAnsi="Calibri"/>
          <w:noProof/>
          <w:color w:val="000000" w:themeColor="text1"/>
        </w:rPr>
        <w:t>21: 336–42</w:t>
      </w:r>
    </w:p>
    <w:p w14:paraId="7344E59A" w14:textId="75112791" w:rsidR="00FB3A0E" w:rsidRPr="00CB1632" w:rsidRDefault="00FB3A0E" w:rsidP="00E72000">
      <w:pPr>
        <w:widowControl w:val="0"/>
        <w:autoSpaceDE w:val="0"/>
        <w:autoSpaceDN w:val="0"/>
        <w:adjustRightInd w:val="0"/>
        <w:spacing w:line="360" w:lineRule="auto"/>
        <w:ind w:left="640" w:hanging="640"/>
        <w:rPr>
          <w:rFonts w:asciiTheme="majorHAnsi" w:eastAsia="Times New Roman" w:hAnsiTheme="majorHAnsi" w:cs="Arial"/>
          <w:bCs/>
          <w:color w:val="000000" w:themeColor="text1"/>
          <w:shd w:val="clear" w:color="auto" w:fill="FFFFFF"/>
        </w:rPr>
      </w:pPr>
      <w:r w:rsidRPr="00CB1632">
        <w:rPr>
          <w:rFonts w:ascii="Calibri" w:eastAsia="Times New Roman" w:hAnsi="Calibri"/>
          <w:noProof/>
          <w:color w:val="000000" w:themeColor="text1"/>
        </w:rPr>
        <w:t xml:space="preserve">63. </w:t>
      </w:r>
      <w:r w:rsidRPr="00CB1632">
        <w:rPr>
          <w:rFonts w:ascii="Calibri" w:eastAsia="Times New Roman" w:hAnsi="Calibri"/>
          <w:noProof/>
          <w:color w:val="000000" w:themeColor="text1"/>
        </w:rPr>
        <w:tab/>
        <w:t xml:space="preserve">Torrance HDT, Pearse RM, O’Dwyer MJ. Does major surgery induce immune suppression and increase the risk of postoperative infection? </w:t>
      </w:r>
      <w:r w:rsidRPr="00CB1632">
        <w:rPr>
          <w:rFonts w:ascii="Calibri" w:eastAsia="Times New Roman" w:hAnsi="Calibri"/>
          <w:i/>
          <w:noProof/>
          <w:color w:val="000000" w:themeColor="text1"/>
        </w:rPr>
        <w:t>Curr Opin Anaesthesiol</w:t>
      </w:r>
      <w:r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2016 </w:t>
      </w:r>
      <w:r w:rsidRPr="00CB1632">
        <w:rPr>
          <w:rFonts w:ascii="Calibri" w:eastAsia="Times New Roman" w:hAnsi="Calibri"/>
          <w:noProof/>
          <w:color w:val="000000" w:themeColor="text1"/>
        </w:rPr>
        <w:t xml:space="preserve">29(3):376–83. </w:t>
      </w:r>
    </w:p>
    <w:p w14:paraId="3BA7C156" w14:textId="40E7D3FC" w:rsidR="00E03ED1"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64.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Longbottom ER, Torrance HDT, Owen HC, Fragkou PC, Hinds CJ, Pearse RM, et al. Features of Postoperative Immune Suppression Are Reversible With Interferon Gamma and Independent of Interleukin-6 Pathways. </w:t>
      </w:r>
      <w:r w:rsidR="00E03ED1" w:rsidRPr="00CB1632">
        <w:rPr>
          <w:rFonts w:ascii="Calibri" w:eastAsia="Times New Roman" w:hAnsi="Calibri"/>
          <w:i/>
          <w:noProof/>
          <w:color w:val="000000" w:themeColor="text1"/>
        </w:rPr>
        <w:t>Ann Surg</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264: 370–7</w:t>
      </w:r>
    </w:p>
    <w:p w14:paraId="298F19E7" w14:textId="6067A167" w:rsidR="00E03ED1"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65.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Spies C, Luetz A, Lachmann G, Renius M, von Haefen C, Wernecke K-D, et al. Influence of Granulocyte-Macrophage Colony-Stimulating Factor or Influenza Vaccination on HLA-DR, Infection and Delirium Days in Immunosuppressed Surgical Patients: Double Blind, Randomised Controlled Trial. </w:t>
      </w:r>
      <w:r w:rsidR="00E03ED1" w:rsidRPr="00CB1632">
        <w:rPr>
          <w:rFonts w:ascii="Calibri" w:eastAsia="Times New Roman" w:hAnsi="Calibri"/>
          <w:i/>
          <w:noProof/>
          <w:color w:val="000000" w:themeColor="text1"/>
        </w:rPr>
        <w:t>PLoS One</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2015 </w:t>
      </w:r>
      <w:r w:rsidR="00E03ED1" w:rsidRPr="00CB1632">
        <w:rPr>
          <w:rFonts w:ascii="Calibri" w:eastAsia="Times New Roman" w:hAnsi="Calibri"/>
          <w:noProof/>
          <w:color w:val="000000" w:themeColor="text1"/>
        </w:rPr>
        <w:t>10: e0144003</w:t>
      </w:r>
    </w:p>
    <w:p w14:paraId="0FE28161" w14:textId="25FF5BE3"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66.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Gentile LF, Cuenca AG, Efron PA, Ang D, Bihorac A, McKinley BA, et al. </w:t>
      </w:r>
      <w:r w:rsidR="00E03ED1" w:rsidRPr="00CB1632">
        <w:rPr>
          <w:rFonts w:ascii="Calibri" w:eastAsia="Times New Roman" w:hAnsi="Calibri"/>
          <w:noProof/>
          <w:color w:val="000000" w:themeColor="text1"/>
        </w:rPr>
        <w:lastRenderedPageBreak/>
        <w:t xml:space="preserve">Persistent inflammation and immunosuppression: a common syndrome and new horizon for surgical intensive care. J Trauma </w:t>
      </w:r>
      <w:r w:rsidR="00E03ED1" w:rsidRPr="00CB1632">
        <w:rPr>
          <w:rFonts w:ascii="Calibri" w:eastAsia="Times New Roman" w:hAnsi="Calibri"/>
          <w:i/>
          <w:noProof/>
          <w:color w:val="000000" w:themeColor="text1"/>
        </w:rPr>
        <w:t>Acute Care Surg</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2012 </w:t>
      </w:r>
      <w:r w:rsidR="00E03ED1" w:rsidRPr="00CB1632">
        <w:rPr>
          <w:rFonts w:ascii="Calibri" w:eastAsia="Times New Roman" w:hAnsi="Calibri"/>
          <w:noProof/>
          <w:color w:val="000000" w:themeColor="text1"/>
        </w:rPr>
        <w:t>72: 1491–501</w:t>
      </w:r>
    </w:p>
    <w:p w14:paraId="7F8A0CF9" w14:textId="5947451C" w:rsidR="00FB3A0E" w:rsidRPr="00CB1632" w:rsidRDefault="00FB3A0E" w:rsidP="00E03ED1">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67.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Andersen BR, Kallehave FL, Andersen HK. Antibiotics versus placebo for prevention of postoperative infection after appendicectomy. Cochrane </w:t>
      </w:r>
      <w:r w:rsidR="00E03ED1" w:rsidRPr="00CB1632">
        <w:rPr>
          <w:rFonts w:ascii="Calibri" w:eastAsia="Times New Roman" w:hAnsi="Calibri"/>
          <w:i/>
          <w:noProof/>
          <w:color w:val="000000" w:themeColor="text1"/>
        </w:rPr>
        <w:t xml:space="preserve">Database of Systematic Reviews </w:t>
      </w:r>
      <w:r w:rsidR="00E72000" w:rsidRPr="00CB1632">
        <w:rPr>
          <w:rFonts w:asciiTheme="majorHAnsi" w:eastAsia="Times New Roman" w:hAnsiTheme="majorHAnsi" w:cs="Arial"/>
          <w:bCs/>
          <w:color w:val="000000" w:themeColor="text1"/>
          <w:shd w:val="clear" w:color="auto" w:fill="FFFFFF"/>
        </w:rPr>
        <w:t xml:space="preserve">2005 </w:t>
      </w:r>
      <w:r w:rsidR="00E03ED1" w:rsidRPr="00CB1632">
        <w:rPr>
          <w:rFonts w:ascii="Calibri" w:eastAsia="Times New Roman" w:hAnsi="Calibri"/>
          <w:noProof/>
          <w:color w:val="000000" w:themeColor="text1"/>
        </w:rPr>
        <w:t>CD001439</w:t>
      </w:r>
    </w:p>
    <w:p w14:paraId="6E20A923" w14:textId="75E12D8F"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68.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Roberts JA, Taccone FS, Lipman J. Understanding PK/PD. </w:t>
      </w:r>
      <w:r w:rsidR="00E03ED1" w:rsidRPr="00CB1632">
        <w:rPr>
          <w:rFonts w:ascii="Calibri" w:eastAsia="Times New Roman" w:hAnsi="Calibri"/>
          <w:i/>
          <w:noProof/>
          <w:color w:val="000000" w:themeColor="text1"/>
        </w:rPr>
        <w:t>Intensive Care Med</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42:1797–800</w:t>
      </w:r>
    </w:p>
    <w:p w14:paraId="76058724" w14:textId="5370D77E"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69.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Roger C, Wallis SC, Muller L, Saissi G, Lipman J, Lefrant J-Y, et al. Influence of Renal Replacement Modalities on Amikacin Population Pharmacokinetics in Critically Ill Patients on Continuous Renal Replacement Therapy. </w:t>
      </w:r>
      <w:r w:rsidR="00E03ED1" w:rsidRPr="00CB1632">
        <w:rPr>
          <w:rFonts w:ascii="Calibri" w:eastAsia="Times New Roman" w:hAnsi="Calibri"/>
          <w:i/>
          <w:noProof/>
          <w:color w:val="000000" w:themeColor="text1"/>
        </w:rPr>
        <w:t xml:space="preserve">Antimicrob Agents Chemother </w:t>
      </w:r>
      <w:r w:rsidR="00E72000" w:rsidRPr="00CB1632">
        <w:rPr>
          <w:rFonts w:asciiTheme="majorHAnsi" w:eastAsia="Times New Roman" w:hAnsiTheme="majorHAnsi" w:cs="Arial"/>
          <w:bCs/>
          <w:color w:val="000000" w:themeColor="text1"/>
          <w:shd w:val="clear" w:color="auto" w:fill="FFFFFF"/>
        </w:rPr>
        <w:t xml:space="preserve">2016 </w:t>
      </w:r>
      <w:r w:rsidR="00E03ED1" w:rsidRPr="00CB1632">
        <w:rPr>
          <w:rFonts w:ascii="Calibri" w:eastAsia="Times New Roman" w:hAnsi="Calibri"/>
          <w:noProof/>
          <w:color w:val="000000" w:themeColor="text1"/>
        </w:rPr>
        <w:t>60: 4901–9</w:t>
      </w:r>
    </w:p>
    <w:p w14:paraId="4D1E71C7" w14:textId="0CFE87BD" w:rsidR="00FB3A0E" w:rsidRPr="00CB1632" w:rsidRDefault="00FB3A0E" w:rsidP="00E03ED1">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70.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Gillies MA, Habicher M, Jhanji S, Sander M, Mythen M, Hamilton M, et al. Incidence of postoperative death and acute kidney injury associated with i.v. 6% hydroxyethyl starch use: systematic review and meta-analysis. </w:t>
      </w:r>
      <w:r w:rsidR="00E03ED1" w:rsidRPr="00CB1632">
        <w:rPr>
          <w:rFonts w:ascii="Calibri" w:eastAsia="Times New Roman" w:hAnsi="Calibri"/>
          <w:i/>
          <w:noProof/>
          <w:color w:val="000000" w:themeColor="text1"/>
        </w:rPr>
        <w:t>Br J Anaesth</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2014 </w:t>
      </w:r>
      <w:r w:rsidR="00E03ED1" w:rsidRPr="00CB1632">
        <w:rPr>
          <w:rFonts w:ascii="Calibri" w:eastAsia="Times New Roman" w:hAnsi="Calibri"/>
          <w:noProof/>
          <w:color w:val="000000" w:themeColor="text1"/>
        </w:rPr>
        <w:t>112(1):25–34.</w:t>
      </w:r>
    </w:p>
    <w:p w14:paraId="23FFC952" w14:textId="50B8357C"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71. </w:t>
      </w:r>
      <w:r w:rsidRPr="00CB1632">
        <w:rPr>
          <w:rFonts w:ascii="Calibri" w:eastAsia="Times New Roman" w:hAnsi="Calibri"/>
          <w:noProof/>
          <w:color w:val="000000" w:themeColor="text1"/>
        </w:rPr>
        <w:tab/>
      </w:r>
      <w:r w:rsidR="00E03ED1" w:rsidRPr="00CB1632">
        <w:rPr>
          <w:rFonts w:ascii="Calibri" w:eastAsia="Times New Roman" w:hAnsi="Calibri"/>
          <w:noProof/>
          <w:color w:val="000000" w:themeColor="text1"/>
        </w:rPr>
        <w:t xml:space="preserve">Helmerhorst HJF, Schultz MJ, van der Voort PHJ, de Jonge E, van Westerloo DJ. Bench-to-bedside review: the effects of hyperoxia during critical illness. </w:t>
      </w:r>
      <w:r w:rsidR="00E03ED1" w:rsidRPr="00CB1632">
        <w:rPr>
          <w:rFonts w:ascii="Calibri" w:eastAsia="Times New Roman" w:hAnsi="Calibri"/>
          <w:i/>
          <w:noProof/>
          <w:color w:val="000000" w:themeColor="text1"/>
        </w:rPr>
        <w:t xml:space="preserve">Crit Care </w:t>
      </w:r>
      <w:r w:rsidR="00E72000" w:rsidRPr="00CB1632">
        <w:rPr>
          <w:rFonts w:asciiTheme="majorHAnsi" w:eastAsia="Times New Roman" w:hAnsiTheme="majorHAnsi" w:cs="Arial"/>
          <w:bCs/>
          <w:color w:val="000000" w:themeColor="text1"/>
          <w:shd w:val="clear" w:color="auto" w:fill="FFFFFF"/>
        </w:rPr>
        <w:t xml:space="preserve">2015 </w:t>
      </w:r>
      <w:r w:rsidR="00E03ED1" w:rsidRPr="00CB1632">
        <w:rPr>
          <w:rFonts w:ascii="Calibri" w:eastAsia="Times New Roman" w:hAnsi="Calibri"/>
          <w:noProof/>
          <w:color w:val="000000" w:themeColor="text1"/>
        </w:rPr>
        <w:t>19: 284.</w:t>
      </w:r>
    </w:p>
    <w:p w14:paraId="26DB0317" w14:textId="389F43EB" w:rsidR="00FB3A0E" w:rsidRPr="00CB1632" w:rsidRDefault="00FB3A0E" w:rsidP="00FB3A0E">
      <w:pPr>
        <w:widowControl w:val="0"/>
        <w:autoSpaceDE w:val="0"/>
        <w:autoSpaceDN w:val="0"/>
        <w:adjustRightInd w:val="0"/>
        <w:spacing w:line="360" w:lineRule="auto"/>
        <w:ind w:left="640" w:hanging="640"/>
        <w:rPr>
          <w:rFonts w:ascii="Calibri" w:eastAsia="Times New Roman" w:hAnsi="Calibri"/>
          <w:noProof/>
          <w:color w:val="000000" w:themeColor="text1"/>
        </w:rPr>
      </w:pPr>
      <w:r w:rsidRPr="00CB1632">
        <w:rPr>
          <w:rFonts w:ascii="Calibri" w:eastAsia="Times New Roman" w:hAnsi="Calibri"/>
          <w:noProof/>
          <w:color w:val="000000" w:themeColor="text1"/>
        </w:rPr>
        <w:t xml:space="preserve">72. </w:t>
      </w:r>
      <w:r w:rsidR="00E03ED1" w:rsidRPr="00CB1632">
        <w:rPr>
          <w:rFonts w:ascii="Calibri" w:eastAsia="Times New Roman" w:hAnsi="Calibri"/>
          <w:noProof/>
          <w:color w:val="000000" w:themeColor="text1"/>
        </w:rPr>
        <w:t xml:space="preserve">   Neto AS, Hemmes SN, Barbas CS, Beiderlinden M, Fernandez-Bustamante A, Futier E, et al. Incidence of mortality and morbidity related to postoperative lung injury in patients who have undergone abdominal or thoracic surgery: a systematic review and meta-analysis.</w:t>
      </w:r>
      <w:r w:rsidR="00E03ED1" w:rsidRPr="00CB1632">
        <w:rPr>
          <w:rFonts w:ascii="Calibri" w:eastAsia="Times New Roman" w:hAnsi="Calibri"/>
          <w:i/>
          <w:noProof/>
          <w:color w:val="000000" w:themeColor="text1"/>
        </w:rPr>
        <w:t xml:space="preserve"> Lancet Respir Med</w:t>
      </w:r>
      <w:r w:rsidR="00E03ED1" w:rsidRPr="00CB1632">
        <w:rPr>
          <w:rFonts w:ascii="Calibri" w:eastAsia="Times New Roman" w:hAnsi="Calibri"/>
          <w:noProof/>
          <w:color w:val="000000" w:themeColor="text1"/>
        </w:rPr>
        <w:t xml:space="preserve"> </w:t>
      </w:r>
      <w:r w:rsidR="00E72000" w:rsidRPr="00CB1632">
        <w:rPr>
          <w:rFonts w:asciiTheme="majorHAnsi" w:eastAsia="Times New Roman" w:hAnsiTheme="majorHAnsi" w:cs="Arial"/>
          <w:bCs/>
          <w:color w:val="000000" w:themeColor="text1"/>
          <w:shd w:val="clear" w:color="auto" w:fill="FFFFFF"/>
        </w:rPr>
        <w:t xml:space="preserve">2014 </w:t>
      </w:r>
      <w:r w:rsidR="00E03ED1" w:rsidRPr="00CB1632">
        <w:rPr>
          <w:rFonts w:ascii="Calibri" w:eastAsia="Times New Roman" w:hAnsi="Calibri"/>
          <w:noProof/>
          <w:color w:val="000000" w:themeColor="text1"/>
        </w:rPr>
        <w:t>2(12):1007–15.</w:t>
      </w:r>
    </w:p>
    <w:p w14:paraId="0ADDF0DD" w14:textId="0024213F" w:rsidR="008E0656" w:rsidRPr="00CB1632" w:rsidRDefault="008E0656" w:rsidP="008E0656">
      <w:pPr>
        <w:spacing w:line="360" w:lineRule="auto"/>
        <w:ind w:left="630" w:hanging="630"/>
        <w:jc w:val="both"/>
        <w:rPr>
          <w:rFonts w:eastAsia="Times New Roman"/>
          <w:color w:val="000000" w:themeColor="text1"/>
        </w:rPr>
      </w:pPr>
      <w:r w:rsidRPr="00CB1632">
        <w:rPr>
          <w:rFonts w:ascii="Calibri" w:eastAsia="Times New Roman" w:hAnsi="Calibri"/>
          <w:noProof/>
          <w:color w:val="000000" w:themeColor="text1"/>
        </w:rPr>
        <w:t xml:space="preserve">73.    </w:t>
      </w:r>
      <w:r w:rsidR="008979F9" w:rsidRPr="00CB1632">
        <w:rPr>
          <w:rFonts w:asciiTheme="majorHAnsi" w:hAnsiTheme="majorHAnsi"/>
          <w:color w:val="000000" w:themeColor="text1"/>
        </w:rPr>
        <w:t>Molnar Z, Benes J, Reuter D.</w:t>
      </w:r>
      <w:r w:rsidRPr="00CB1632">
        <w:rPr>
          <w:rFonts w:asciiTheme="majorHAnsi" w:hAnsiTheme="majorHAnsi"/>
          <w:color w:val="000000" w:themeColor="text1"/>
        </w:rPr>
        <w:t xml:space="preserve"> Intensive care medicine in 2050</w:t>
      </w:r>
      <w:r w:rsidR="008979F9" w:rsidRPr="00CB1632">
        <w:rPr>
          <w:rFonts w:asciiTheme="majorHAnsi" w:hAnsiTheme="majorHAnsi"/>
          <w:color w:val="000000" w:themeColor="text1"/>
        </w:rPr>
        <w:t xml:space="preserve">: perioperative </w:t>
      </w:r>
      <w:r w:rsidRPr="00CB1632">
        <w:rPr>
          <w:rFonts w:asciiTheme="majorHAnsi" w:hAnsiTheme="majorHAnsi"/>
          <w:color w:val="000000" w:themeColor="text1"/>
        </w:rPr>
        <w:t xml:space="preserve">critical care. </w:t>
      </w:r>
      <w:r w:rsidRPr="00CB1632">
        <w:rPr>
          <w:rFonts w:asciiTheme="majorHAnsi" w:hAnsiTheme="majorHAnsi"/>
          <w:i/>
          <w:color w:val="000000" w:themeColor="text1"/>
        </w:rPr>
        <w:t>Intensive Care Med</w:t>
      </w:r>
      <w:r w:rsidRPr="00CB1632">
        <w:rPr>
          <w:rFonts w:asciiTheme="majorHAnsi" w:hAnsiTheme="majorHAnsi"/>
          <w:color w:val="000000" w:themeColor="text1"/>
        </w:rPr>
        <w:t xml:space="preserve"> 2017 [Epub ahead of print] doi:10.1007/s00134-017-4703-6</w:t>
      </w:r>
    </w:p>
    <w:p w14:paraId="242A8502" w14:textId="09E52687" w:rsidR="008979F9" w:rsidRPr="00CB1632" w:rsidRDefault="008979F9" w:rsidP="00FB3A0E">
      <w:pPr>
        <w:widowControl w:val="0"/>
        <w:autoSpaceDE w:val="0"/>
        <w:autoSpaceDN w:val="0"/>
        <w:adjustRightInd w:val="0"/>
        <w:spacing w:line="360" w:lineRule="auto"/>
        <w:ind w:left="640" w:hanging="640"/>
        <w:rPr>
          <w:rFonts w:ascii="Calibri" w:hAnsi="Calibri"/>
          <w:noProof/>
          <w:color w:val="000000" w:themeColor="text1"/>
        </w:rPr>
      </w:pPr>
    </w:p>
    <w:p w14:paraId="3D485F6A" w14:textId="17D05E3B" w:rsidR="003520AA" w:rsidRPr="00CB1632" w:rsidRDefault="002D137A" w:rsidP="00FB3A0E">
      <w:pPr>
        <w:widowControl w:val="0"/>
        <w:autoSpaceDE w:val="0"/>
        <w:autoSpaceDN w:val="0"/>
        <w:adjustRightInd w:val="0"/>
        <w:spacing w:line="360" w:lineRule="auto"/>
        <w:ind w:left="640" w:hanging="640"/>
        <w:rPr>
          <w:rFonts w:asciiTheme="majorHAnsi" w:hAnsiTheme="majorHAnsi" w:cstheme="majorHAnsi"/>
          <w:b/>
          <w:color w:val="000000" w:themeColor="text1"/>
        </w:rPr>
      </w:pPr>
      <w:r w:rsidRPr="00CB1632">
        <w:rPr>
          <w:rFonts w:asciiTheme="majorHAnsi" w:hAnsiTheme="majorHAnsi" w:cstheme="majorHAnsi"/>
          <w:b/>
          <w:color w:val="000000" w:themeColor="text1"/>
        </w:rPr>
        <w:fldChar w:fldCharType="end"/>
      </w:r>
    </w:p>
    <w:bookmarkEnd w:id="0"/>
    <w:sectPr w:rsidR="003520AA" w:rsidRPr="00CB1632" w:rsidSect="00E03D1A">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C36"/>
    <w:multiLevelType w:val="hybridMultilevel"/>
    <w:tmpl w:val="950C53E6"/>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56CF8"/>
    <w:multiLevelType w:val="hybridMultilevel"/>
    <w:tmpl w:val="AF7E1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A531F"/>
    <w:multiLevelType w:val="hybridMultilevel"/>
    <w:tmpl w:val="2F10DC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C473E"/>
    <w:multiLevelType w:val="hybridMultilevel"/>
    <w:tmpl w:val="9C7E3D3C"/>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7480C39"/>
    <w:multiLevelType w:val="hybridMultilevel"/>
    <w:tmpl w:val="BC9A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90AA6"/>
    <w:multiLevelType w:val="hybridMultilevel"/>
    <w:tmpl w:val="BC9A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65C4B"/>
    <w:multiLevelType w:val="hybridMultilevel"/>
    <w:tmpl w:val="5ABA164C"/>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512BC"/>
    <w:multiLevelType w:val="hybridMultilevel"/>
    <w:tmpl w:val="1012D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0B4899"/>
    <w:multiLevelType w:val="hybridMultilevel"/>
    <w:tmpl w:val="1EAE42A4"/>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6F6EAE"/>
    <w:multiLevelType w:val="hybridMultilevel"/>
    <w:tmpl w:val="E34EB1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3B7A6B"/>
    <w:multiLevelType w:val="hybridMultilevel"/>
    <w:tmpl w:val="62D4BF3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418F3DB9"/>
    <w:multiLevelType w:val="hybridMultilevel"/>
    <w:tmpl w:val="E4E6F2A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56640"/>
    <w:multiLevelType w:val="hybridMultilevel"/>
    <w:tmpl w:val="2C60B774"/>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B5820"/>
    <w:multiLevelType w:val="hybridMultilevel"/>
    <w:tmpl w:val="27F6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BF2EC5"/>
    <w:multiLevelType w:val="hybridMultilevel"/>
    <w:tmpl w:val="F1749A00"/>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715B6F"/>
    <w:multiLevelType w:val="hybridMultilevel"/>
    <w:tmpl w:val="0E0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52231"/>
    <w:multiLevelType w:val="hybridMultilevel"/>
    <w:tmpl w:val="33CA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E13315"/>
    <w:multiLevelType w:val="hybridMultilevel"/>
    <w:tmpl w:val="E4E6F2A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456A4B"/>
    <w:multiLevelType w:val="hybridMultilevel"/>
    <w:tmpl w:val="31F26C10"/>
    <w:lvl w:ilvl="0" w:tplc="08F60ED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1C59A4"/>
    <w:multiLevelType w:val="hybridMultilevel"/>
    <w:tmpl w:val="B6C65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C41758"/>
    <w:multiLevelType w:val="hybridMultilevel"/>
    <w:tmpl w:val="E4E6F2A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9"/>
  </w:num>
  <w:num w:numId="5">
    <w:abstractNumId w:val="1"/>
  </w:num>
  <w:num w:numId="6">
    <w:abstractNumId w:val="19"/>
  </w:num>
  <w:num w:numId="7">
    <w:abstractNumId w:val="11"/>
  </w:num>
  <w:num w:numId="8">
    <w:abstractNumId w:val="10"/>
  </w:num>
  <w:num w:numId="9">
    <w:abstractNumId w:val="17"/>
  </w:num>
  <w:num w:numId="10">
    <w:abstractNumId w:val="7"/>
  </w:num>
  <w:num w:numId="11">
    <w:abstractNumId w:val="3"/>
  </w:num>
  <w:num w:numId="12">
    <w:abstractNumId w:val="5"/>
  </w:num>
  <w:num w:numId="13">
    <w:abstractNumId w:val="4"/>
  </w:num>
  <w:num w:numId="14">
    <w:abstractNumId w:val="15"/>
  </w:num>
  <w:num w:numId="15">
    <w:abstractNumId w:val="2"/>
  </w:num>
  <w:num w:numId="16">
    <w:abstractNumId w:val="14"/>
  </w:num>
  <w:num w:numId="17">
    <w:abstractNumId w:val="18"/>
  </w:num>
  <w:num w:numId="18">
    <w:abstractNumId w:val="0"/>
  </w:num>
  <w:num w:numId="19">
    <w:abstractNumId w:val="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s5prtate0zfle9fd6p5v5j595s2pfez5ae&quot;&gt;My EndNote Library&lt;record-ids&gt;&lt;item&gt;5&lt;/item&gt;&lt;item&gt;6&lt;/item&gt;&lt;item&gt;21&lt;/item&gt;&lt;item&gt;65&lt;/item&gt;&lt;item&gt;85&lt;/item&gt;&lt;item&gt;88&lt;/item&gt;&lt;/record-ids&gt;&lt;/item&gt;&lt;/Libraries&gt;"/>
  </w:docVars>
  <w:rsids>
    <w:rsidRoot w:val="00F54D7E"/>
    <w:rsid w:val="000009FE"/>
    <w:rsid w:val="00006708"/>
    <w:rsid w:val="0001045D"/>
    <w:rsid w:val="00023DC6"/>
    <w:rsid w:val="00024064"/>
    <w:rsid w:val="00036E6C"/>
    <w:rsid w:val="00046E7E"/>
    <w:rsid w:val="00065E59"/>
    <w:rsid w:val="00084559"/>
    <w:rsid w:val="00086CD2"/>
    <w:rsid w:val="00087606"/>
    <w:rsid w:val="00092CA1"/>
    <w:rsid w:val="00094D80"/>
    <w:rsid w:val="00094F4B"/>
    <w:rsid w:val="00097798"/>
    <w:rsid w:val="00097F71"/>
    <w:rsid w:val="000A333A"/>
    <w:rsid w:val="000B789C"/>
    <w:rsid w:val="000C0FFF"/>
    <w:rsid w:val="000C272F"/>
    <w:rsid w:val="000C37FC"/>
    <w:rsid w:val="000C387C"/>
    <w:rsid w:val="000C47FF"/>
    <w:rsid w:val="000C745C"/>
    <w:rsid w:val="000D28A7"/>
    <w:rsid w:val="000D43EB"/>
    <w:rsid w:val="000D5F34"/>
    <w:rsid w:val="000D71CD"/>
    <w:rsid w:val="000E5435"/>
    <w:rsid w:val="000F4965"/>
    <w:rsid w:val="000F5C90"/>
    <w:rsid w:val="000F7F36"/>
    <w:rsid w:val="001061CD"/>
    <w:rsid w:val="00107952"/>
    <w:rsid w:val="001079D1"/>
    <w:rsid w:val="0011592F"/>
    <w:rsid w:val="0012328C"/>
    <w:rsid w:val="0012490E"/>
    <w:rsid w:val="00124C2B"/>
    <w:rsid w:val="0013374B"/>
    <w:rsid w:val="00146A74"/>
    <w:rsid w:val="00151515"/>
    <w:rsid w:val="0015186A"/>
    <w:rsid w:val="001577A6"/>
    <w:rsid w:val="00166F2B"/>
    <w:rsid w:val="0017234B"/>
    <w:rsid w:val="00172EF2"/>
    <w:rsid w:val="00181204"/>
    <w:rsid w:val="0018182E"/>
    <w:rsid w:val="0018547C"/>
    <w:rsid w:val="00187161"/>
    <w:rsid w:val="00193B74"/>
    <w:rsid w:val="00195682"/>
    <w:rsid w:val="00195CEA"/>
    <w:rsid w:val="001A1928"/>
    <w:rsid w:val="001A67D1"/>
    <w:rsid w:val="001A75B2"/>
    <w:rsid w:val="001B7286"/>
    <w:rsid w:val="001C0930"/>
    <w:rsid w:val="001C559B"/>
    <w:rsid w:val="001C5852"/>
    <w:rsid w:val="001D0023"/>
    <w:rsid w:val="001D54DB"/>
    <w:rsid w:val="001D7995"/>
    <w:rsid w:val="001E7BE0"/>
    <w:rsid w:val="001F5A0A"/>
    <w:rsid w:val="001F6D27"/>
    <w:rsid w:val="00201A0D"/>
    <w:rsid w:val="00203334"/>
    <w:rsid w:val="00203DC8"/>
    <w:rsid w:val="00220C71"/>
    <w:rsid w:val="00221E74"/>
    <w:rsid w:val="0022351F"/>
    <w:rsid w:val="0022354B"/>
    <w:rsid w:val="00223B6B"/>
    <w:rsid w:val="00227FEF"/>
    <w:rsid w:val="00240B3A"/>
    <w:rsid w:val="00241C00"/>
    <w:rsid w:val="00242CEE"/>
    <w:rsid w:val="002446CC"/>
    <w:rsid w:val="00251AF6"/>
    <w:rsid w:val="0026278A"/>
    <w:rsid w:val="002649E1"/>
    <w:rsid w:val="00265C5A"/>
    <w:rsid w:val="0027276C"/>
    <w:rsid w:val="00274ADD"/>
    <w:rsid w:val="002865B9"/>
    <w:rsid w:val="002913F3"/>
    <w:rsid w:val="0029467C"/>
    <w:rsid w:val="002D137A"/>
    <w:rsid w:val="002E5008"/>
    <w:rsid w:val="002F01B0"/>
    <w:rsid w:val="002F2ED5"/>
    <w:rsid w:val="0030085C"/>
    <w:rsid w:val="00301989"/>
    <w:rsid w:val="00314D60"/>
    <w:rsid w:val="00321D72"/>
    <w:rsid w:val="00322384"/>
    <w:rsid w:val="00322F31"/>
    <w:rsid w:val="00323693"/>
    <w:rsid w:val="003265DC"/>
    <w:rsid w:val="003274AB"/>
    <w:rsid w:val="00336A21"/>
    <w:rsid w:val="0034046B"/>
    <w:rsid w:val="00340EF1"/>
    <w:rsid w:val="00343E0A"/>
    <w:rsid w:val="00344A49"/>
    <w:rsid w:val="00351884"/>
    <w:rsid w:val="003520AA"/>
    <w:rsid w:val="003553EA"/>
    <w:rsid w:val="003557E2"/>
    <w:rsid w:val="00364FB0"/>
    <w:rsid w:val="00370EC3"/>
    <w:rsid w:val="00382C30"/>
    <w:rsid w:val="00387441"/>
    <w:rsid w:val="00397709"/>
    <w:rsid w:val="003B6EA8"/>
    <w:rsid w:val="003C0A9D"/>
    <w:rsid w:val="003D1C58"/>
    <w:rsid w:val="003D7316"/>
    <w:rsid w:val="003D76C1"/>
    <w:rsid w:val="003D78EE"/>
    <w:rsid w:val="003D7A00"/>
    <w:rsid w:val="003E0828"/>
    <w:rsid w:val="003E61DD"/>
    <w:rsid w:val="003E6C17"/>
    <w:rsid w:val="003F251F"/>
    <w:rsid w:val="003F2CDA"/>
    <w:rsid w:val="003F55F8"/>
    <w:rsid w:val="004008AC"/>
    <w:rsid w:val="0040175B"/>
    <w:rsid w:val="00402E16"/>
    <w:rsid w:val="004071FE"/>
    <w:rsid w:val="00407B2F"/>
    <w:rsid w:val="00417B4A"/>
    <w:rsid w:val="00431D42"/>
    <w:rsid w:val="004367DE"/>
    <w:rsid w:val="00440914"/>
    <w:rsid w:val="0044096C"/>
    <w:rsid w:val="0044429C"/>
    <w:rsid w:val="0045349F"/>
    <w:rsid w:val="00454FAC"/>
    <w:rsid w:val="00462218"/>
    <w:rsid w:val="00466B73"/>
    <w:rsid w:val="00467229"/>
    <w:rsid w:val="00472CB0"/>
    <w:rsid w:val="00473460"/>
    <w:rsid w:val="004738D0"/>
    <w:rsid w:val="00480177"/>
    <w:rsid w:val="004828CE"/>
    <w:rsid w:val="004857C9"/>
    <w:rsid w:val="00486B37"/>
    <w:rsid w:val="00491066"/>
    <w:rsid w:val="004918DF"/>
    <w:rsid w:val="004A032D"/>
    <w:rsid w:val="004A27DF"/>
    <w:rsid w:val="004A377B"/>
    <w:rsid w:val="004B4A14"/>
    <w:rsid w:val="004B5B66"/>
    <w:rsid w:val="004B7314"/>
    <w:rsid w:val="004C0B7F"/>
    <w:rsid w:val="004C7784"/>
    <w:rsid w:val="004D1E85"/>
    <w:rsid w:val="004E39FD"/>
    <w:rsid w:val="004E6C69"/>
    <w:rsid w:val="004F0B15"/>
    <w:rsid w:val="004F0B82"/>
    <w:rsid w:val="004F4502"/>
    <w:rsid w:val="004F6CD3"/>
    <w:rsid w:val="00502036"/>
    <w:rsid w:val="00507B9D"/>
    <w:rsid w:val="00522D1E"/>
    <w:rsid w:val="005312C5"/>
    <w:rsid w:val="00536407"/>
    <w:rsid w:val="005410A0"/>
    <w:rsid w:val="00550DA1"/>
    <w:rsid w:val="00565BF4"/>
    <w:rsid w:val="0056607E"/>
    <w:rsid w:val="0056672A"/>
    <w:rsid w:val="0057154B"/>
    <w:rsid w:val="00571F52"/>
    <w:rsid w:val="00581E80"/>
    <w:rsid w:val="005838B8"/>
    <w:rsid w:val="00584BE6"/>
    <w:rsid w:val="005908F3"/>
    <w:rsid w:val="00590CA1"/>
    <w:rsid w:val="005B454A"/>
    <w:rsid w:val="005B459C"/>
    <w:rsid w:val="005B75BD"/>
    <w:rsid w:val="005C0E52"/>
    <w:rsid w:val="005C13CD"/>
    <w:rsid w:val="005C209E"/>
    <w:rsid w:val="005C5313"/>
    <w:rsid w:val="005C670E"/>
    <w:rsid w:val="005C6E85"/>
    <w:rsid w:val="005D0416"/>
    <w:rsid w:val="005D1F93"/>
    <w:rsid w:val="005D2517"/>
    <w:rsid w:val="005E04D2"/>
    <w:rsid w:val="005E1A49"/>
    <w:rsid w:val="005F4934"/>
    <w:rsid w:val="00602501"/>
    <w:rsid w:val="00602F2F"/>
    <w:rsid w:val="00603485"/>
    <w:rsid w:val="00620CE0"/>
    <w:rsid w:val="006221D1"/>
    <w:rsid w:val="00625365"/>
    <w:rsid w:val="006303D3"/>
    <w:rsid w:val="006311D9"/>
    <w:rsid w:val="00632671"/>
    <w:rsid w:val="006327D5"/>
    <w:rsid w:val="006343C4"/>
    <w:rsid w:val="00636FDF"/>
    <w:rsid w:val="00641658"/>
    <w:rsid w:val="00641F11"/>
    <w:rsid w:val="00646E31"/>
    <w:rsid w:val="00651DDA"/>
    <w:rsid w:val="00652C26"/>
    <w:rsid w:val="00655939"/>
    <w:rsid w:val="00656378"/>
    <w:rsid w:val="0065640D"/>
    <w:rsid w:val="0066040E"/>
    <w:rsid w:val="00664CA2"/>
    <w:rsid w:val="00664E37"/>
    <w:rsid w:val="00667016"/>
    <w:rsid w:val="006676AA"/>
    <w:rsid w:val="00667D3F"/>
    <w:rsid w:val="006716BB"/>
    <w:rsid w:val="00674750"/>
    <w:rsid w:val="006878D1"/>
    <w:rsid w:val="00691A47"/>
    <w:rsid w:val="006A230F"/>
    <w:rsid w:val="006A4D9E"/>
    <w:rsid w:val="006A68DF"/>
    <w:rsid w:val="006B0C70"/>
    <w:rsid w:val="006B4C8B"/>
    <w:rsid w:val="006C4557"/>
    <w:rsid w:val="006C7A17"/>
    <w:rsid w:val="006E07BE"/>
    <w:rsid w:val="006F0B9B"/>
    <w:rsid w:val="006F10AA"/>
    <w:rsid w:val="006F6C47"/>
    <w:rsid w:val="007028CC"/>
    <w:rsid w:val="00703F04"/>
    <w:rsid w:val="0071002C"/>
    <w:rsid w:val="0071107B"/>
    <w:rsid w:val="00711E13"/>
    <w:rsid w:val="0071601F"/>
    <w:rsid w:val="00722DD4"/>
    <w:rsid w:val="00733199"/>
    <w:rsid w:val="0073600C"/>
    <w:rsid w:val="0075036C"/>
    <w:rsid w:val="00756A58"/>
    <w:rsid w:val="00761572"/>
    <w:rsid w:val="00773B5D"/>
    <w:rsid w:val="007825DC"/>
    <w:rsid w:val="007825E3"/>
    <w:rsid w:val="00782F81"/>
    <w:rsid w:val="00786D54"/>
    <w:rsid w:val="007A1C93"/>
    <w:rsid w:val="007C50B6"/>
    <w:rsid w:val="007D295E"/>
    <w:rsid w:val="007D5D2A"/>
    <w:rsid w:val="007E35C6"/>
    <w:rsid w:val="007E3A2D"/>
    <w:rsid w:val="007E5139"/>
    <w:rsid w:val="007E7C0A"/>
    <w:rsid w:val="007E7EB1"/>
    <w:rsid w:val="007F1204"/>
    <w:rsid w:val="007F4480"/>
    <w:rsid w:val="00815B70"/>
    <w:rsid w:val="0081609A"/>
    <w:rsid w:val="00816310"/>
    <w:rsid w:val="00817087"/>
    <w:rsid w:val="00822126"/>
    <w:rsid w:val="00827BC3"/>
    <w:rsid w:val="00835173"/>
    <w:rsid w:val="00836812"/>
    <w:rsid w:val="008408C5"/>
    <w:rsid w:val="00845DBB"/>
    <w:rsid w:val="00846332"/>
    <w:rsid w:val="00853B58"/>
    <w:rsid w:val="00857A11"/>
    <w:rsid w:val="00867A87"/>
    <w:rsid w:val="0089494D"/>
    <w:rsid w:val="008955CA"/>
    <w:rsid w:val="008975BE"/>
    <w:rsid w:val="008979F9"/>
    <w:rsid w:val="008A2549"/>
    <w:rsid w:val="008A75AA"/>
    <w:rsid w:val="008B1699"/>
    <w:rsid w:val="008B4B6E"/>
    <w:rsid w:val="008C0F1F"/>
    <w:rsid w:val="008C390E"/>
    <w:rsid w:val="008D069C"/>
    <w:rsid w:val="008D0E99"/>
    <w:rsid w:val="008D23D1"/>
    <w:rsid w:val="008D2FFC"/>
    <w:rsid w:val="008D7161"/>
    <w:rsid w:val="008E0656"/>
    <w:rsid w:val="008E3FE4"/>
    <w:rsid w:val="008E45FF"/>
    <w:rsid w:val="008E5A03"/>
    <w:rsid w:val="008E761C"/>
    <w:rsid w:val="009030E4"/>
    <w:rsid w:val="009042E0"/>
    <w:rsid w:val="009058FC"/>
    <w:rsid w:val="00911584"/>
    <w:rsid w:val="0091208C"/>
    <w:rsid w:val="00913C43"/>
    <w:rsid w:val="00924C11"/>
    <w:rsid w:val="00924E13"/>
    <w:rsid w:val="00944E27"/>
    <w:rsid w:val="009508D8"/>
    <w:rsid w:val="00951AFF"/>
    <w:rsid w:val="00951C4F"/>
    <w:rsid w:val="00952D66"/>
    <w:rsid w:val="00953EB1"/>
    <w:rsid w:val="00955832"/>
    <w:rsid w:val="0095793E"/>
    <w:rsid w:val="00966A8B"/>
    <w:rsid w:val="00966FFC"/>
    <w:rsid w:val="00972559"/>
    <w:rsid w:val="009804BC"/>
    <w:rsid w:val="00980669"/>
    <w:rsid w:val="00981254"/>
    <w:rsid w:val="009A0312"/>
    <w:rsid w:val="009A5532"/>
    <w:rsid w:val="009A7AF3"/>
    <w:rsid w:val="009B570D"/>
    <w:rsid w:val="009C01A5"/>
    <w:rsid w:val="009C4DD3"/>
    <w:rsid w:val="009C6BAA"/>
    <w:rsid w:val="009D608E"/>
    <w:rsid w:val="009E581F"/>
    <w:rsid w:val="009F7D22"/>
    <w:rsid w:val="00A0508B"/>
    <w:rsid w:val="00A2497A"/>
    <w:rsid w:val="00A25CE2"/>
    <w:rsid w:val="00A31AAB"/>
    <w:rsid w:val="00A325DF"/>
    <w:rsid w:val="00A4091D"/>
    <w:rsid w:val="00A47831"/>
    <w:rsid w:val="00A51091"/>
    <w:rsid w:val="00A5112A"/>
    <w:rsid w:val="00A55077"/>
    <w:rsid w:val="00A555B1"/>
    <w:rsid w:val="00A56892"/>
    <w:rsid w:val="00A64012"/>
    <w:rsid w:val="00A6762A"/>
    <w:rsid w:val="00A71C81"/>
    <w:rsid w:val="00A73F47"/>
    <w:rsid w:val="00A82669"/>
    <w:rsid w:val="00A83D8D"/>
    <w:rsid w:val="00A840C9"/>
    <w:rsid w:val="00A8574E"/>
    <w:rsid w:val="00A863F4"/>
    <w:rsid w:val="00A95644"/>
    <w:rsid w:val="00A96F96"/>
    <w:rsid w:val="00AA2D39"/>
    <w:rsid w:val="00AA5237"/>
    <w:rsid w:val="00AA5DCA"/>
    <w:rsid w:val="00AB30BE"/>
    <w:rsid w:val="00AB3A51"/>
    <w:rsid w:val="00AB6C10"/>
    <w:rsid w:val="00AC0A23"/>
    <w:rsid w:val="00AC0F41"/>
    <w:rsid w:val="00AC25A8"/>
    <w:rsid w:val="00AC627E"/>
    <w:rsid w:val="00AD1B37"/>
    <w:rsid w:val="00AE4DB0"/>
    <w:rsid w:val="00AE7756"/>
    <w:rsid w:val="00B1347A"/>
    <w:rsid w:val="00B205AF"/>
    <w:rsid w:val="00B20C4A"/>
    <w:rsid w:val="00B20CE7"/>
    <w:rsid w:val="00B23E3F"/>
    <w:rsid w:val="00B34024"/>
    <w:rsid w:val="00B35979"/>
    <w:rsid w:val="00B37018"/>
    <w:rsid w:val="00B412DF"/>
    <w:rsid w:val="00B44D93"/>
    <w:rsid w:val="00B5160E"/>
    <w:rsid w:val="00B51DF4"/>
    <w:rsid w:val="00B64B26"/>
    <w:rsid w:val="00B84E1A"/>
    <w:rsid w:val="00B902F3"/>
    <w:rsid w:val="00B965E0"/>
    <w:rsid w:val="00BB045A"/>
    <w:rsid w:val="00BB5693"/>
    <w:rsid w:val="00BC3B71"/>
    <w:rsid w:val="00BC74F1"/>
    <w:rsid w:val="00BD42DF"/>
    <w:rsid w:val="00BD5D6A"/>
    <w:rsid w:val="00BF0057"/>
    <w:rsid w:val="00C00CEE"/>
    <w:rsid w:val="00C03176"/>
    <w:rsid w:val="00C113E5"/>
    <w:rsid w:val="00C1265A"/>
    <w:rsid w:val="00C255B2"/>
    <w:rsid w:val="00C26B10"/>
    <w:rsid w:val="00C27E2F"/>
    <w:rsid w:val="00C32614"/>
    <w:rsid w:val="00C347FB"/>
    <w:rsid w:val="00C5026B"/>
    <w:rsid w:val="00C51FE6"/>
    <w:rsid w:val="00C62638"/>
    <w:rsid w:val="00C63148"/>
    <w:rsid w:val="00C64BB8"/>
    <w:rsid w:val="00C66C6D"/>
    <w:rsid w:val="00C70B84"/>
    <w:rsid w:val="00C74C46"/>
    <w:rsid w:val="00C91639"/>
    <w:rsid w:val="00C94E59"/>
    <w:rsid w:val="00CA14C9"/>
    <w:rsid w:val="00CA3641"/>
    <w:rsid w:val="00CA6430"/>
    <w:rsid w:val="00CB022E"/>
    <w:rsid w:val="00CB1632"/>
    <w:rsid w:val="00CB2F28"/>
    <w:rsid w:val="00CC3994"/>
    <w:rsid w:val="00CD1D2C"/>
    <w:rsid w:val="00CD2B6A"/>
    <w:rsid w:val="00CD3A94"/>
    <w:rsid w:val="00CD7FA0"/>
    <w:rsid w:val="00CE4496"/>
    <w:rsid w:val="00CE5981"/>
    <w:rsid w:val="00CE70A5"/>
    <w:rsid w:val="00CF3342"/>
    <w:rsid w:val="00CF364E"/>
    <w:rsid w:val="00CF4CCA"/>
    <w:rsid w:val="00CF64FD"/>
    <w:rsid w:val="00D011A5"/>
    <w:rsid w:val="00D041A8"/>
    <w:rsid w:val="00D07C90"/>
    <w:rsid w:val="00D10396"/>
    <w:rsid w:val="00D115F4"/>
    <w:rsid w:val="00D152FC"/>
    <w:rsid w:val="00D20AB2"/>
    <w:rsid w:val="00D22EEC"/>
    <w:rsid w:val="00D27BDE"/>
    <w:rsid w:val="00D32077"/>
    <w:rsid w:val="00D32DC4"/>
    <w:rsid w:val="00D34255"/>
    <w:rsid w:val="00D4244C"/>
    <w:rsid w:val="00D44361"/>
    <w:rsid w:val="00D44DC7"/>
    <w:rsid w:val="00D44ED5"/>
    <w:rsid w:val="00D71381"/>
    <w:rsid w:val="00D815AE"/>
    <w:rsid w:val="00D82AB5"/>
    <w:rsid w:val="00D844D3"/>
    <w:rsid w:val="00D87416"/>
    <w:rsid w:val="00D87AAC"/>
    <w:rsid w:val="00D90894"/>
    <w:rsid w:val="00DB0148"/>
    <w:rsid w:val="00DB1825"/>
    <w:rsid w:val="00DB3D67"/>
    <w:rsid w:val="00DB5131"/>
    <w:rsid w:val="00DB65A9"/>
    <w:rsid w:val="00DB7466"/>
    <w:rsid w:val="00DB79CB"/>
    <w:rsid w:val="00DC0FB5"/>
    <w:rsid w:val="00DC6A07"/>
    <w:rsid w:val="00DD5220"/>
    <w:rsid w:val="00DD53E9"/>
    <w:rsid w:val="00DE3E64"/>
    <w:rsid w:val="00DE5D89"/>
    <w:rsid w:val="00DF75F7"/>
    <w:rsid w:val="00DF779F"/>
    <w:rsid w:val="00E01B00"/>
    <w:rsid w:val="00E03D1A"/>
    <w:rsid w:val="00E03ED1"/>
    <w:rsid w:val="00E26C0B"/>
    <w:rsid w:val="00E3325D"/>
    <w:rsid w:val="00E35CC3"/>
    <w:rsid w:val="00E45074"/>
    <w:rsid w:val="00E475E9"/>
    <w:rsid w:val="00E5076C"/>
    <w:rsid w:val="00E55791"/>
    <w:rsid w:val="00E55E7D"/>
    <w:rsid w:val="00E64973"/>
    <w:rsid w:val="00E657D7"/>
    <w:rsid w:val="00E65A1E"/>
    <w:rsid w:val="00E66F5A"/>
    <w:rsid w:val="00E72000"/>
    <w:rsid w:val="00E80506"/>
    <w:rsid w:val="00E81E10"/>
    <w:rsid w:val="00E82267"/>
    <w:rsid w:val="00E84B50"/>
    <w:rsid w:val="00E9010F"/>
    <w:rsid w:val="00E97860"/>
    <w:rsid w:val="00EA0845"/>
    <w:rsid w:val="00EB00D2"/>
    <w:rsid w:val="00EB308F"/>
    <w:rsid w:val="00EB44E6"/>
    <w:rsid w:val="00EB6022"/>
    <w:rsid w:val="00EC29F9"/>
    <w:rsid w:val="00EC6884"/>
    <w:rsid w:val="00ED690C"/>
    <w:rsid w:val="00EE2873"/>
    <w:rsid w:val="00EF7F4D"/>
    <w:rsid w:val="00F007D3"/>
    <w:rsid w:val="00F07875"/>
    <w:rsid w:val="00F145CC"/>
    <w:rsid w:val="00F14E3A"/>
    <w:rsid w:val="00F23EC8"/>
    <w:rsid w:val="00F42A55"/>
    <w:rsid w:val="00F464FE"/>
    <w:rsid w:val="00F50E37"/>
    <w:rsid w:val="00F51B04"/>
    <w:rsid w:val="00F53365"/>
    <w:rsid w:val="00F54D7E"/>
    <w:rsid w:val="00F606FF"/>
    <w:rsid w:val="00F65074"/>
    <w:rsid w:val="00F72C79"/>
    <w:rsid w:val="00F75A8C"/>
    <w:rsid w:val="00F928D4"/>
    <w:rsid w:val="00FA6AC4"/>
    <w:rsid w:val="00FB2C43"/>
    <w:rsid w:val="00FB3A0E"/>
    <w:rsid w:val="00FC43B2"/>
    <w:rsid w:val="00FC62F4"/>
    <w:rsid w:val="00FE135B"/>
    <w:rsid w:val="00FE574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2F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656"/>
    <w:rPr>
      <w:rFonts w:ascii="Times New Roman" w:hAnsi="Times New Roman" w:cs="Times New Roman"/>
      <w:lang w:val="en-GB" w:eastAsia="en-GB"/>
    </w:rPr>
  </w:style>
  <w:style w:type="paragraph" w:styleId="Heading2">
    <w:name w:val="heading 2"/>
    <w:basedOn w:val="Normal"/>
    <w:next w:val="Normal"/>
    <w:link w:val="Heading2Char"/>
    <w:qFormat/>
    <w:rsid w:val="00536407"/>
    <w:pPr>
      <w:keepNext/>
      <w:spacing w:after="200" w:line="276" w:lineRule="auto"/>
      <w:jc w:val="both"/>
      <w:outlineLvl w:val="1"/>
    </w:pPr>
    <w:rPr>
      <w:rFonts w:ascii="Arial" w:eastAsia="Calibri" w:hAnsi="Arial" w:cs="Tahoma"/>
      <w:b/>
      <w:bCs/>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6407"/>
    <w:rPr>
      <w:rFonts w:ascii="Arial" w:eastAsia="Calibri" w:hAnsi="Arial" w:cs="Tahoma"/>
      <w:b/>
      <w:bCs/>
      <w:color w:val="000000"/>
      <w:szCs w:val="20"/>
      <w:lang w:val="en-GB"/>
    </w:rPr>
  </w:style>
  <w:style w:type="paragraph" w:customStyle="1" w:styleId="ColorfulList-Accent11">
    <w:name w:val="Colorful List - Accent 11"/>
    <w:basedOn w:val="Normal"/>
    <w:uiPriority w:val="99"/>
    <w:rsid w:val="00602501"/>
    <w:pPr>
      <w:spacing w:after="200" w:line="276" w:lineRule="auto"/>
      <w:ind w:left="720"/>
      <w:contextualSpacing/>
    </w:pPr>
    <w:rPr>
      <w:rFonts w:ascii="Calibri" w:eastAsia="Calibri" w:hAnsi="Calibri"/>
      <w:sz w:val="22"/>
      <w:szCs w:val="22"/>
      <w:lang w:eastAsia="en-US"/>
    </w:rPr>
  </w:style>
  <w:style w:type="character" w:styleId="Hyperlink">
    <w:name w:val="Hyperlink"/>
    <w:rsid w:val="00602501"/>
    <w:rPr>
      <w:rFonts w:cs="Times New Roman"/>
      <w:color w:val="006600"/>
      <w:u w:val="none"/>
      <w:effect w:val="none"/>
    </w:rPr>
  </w:style>
  <w:style w:type="character" w:styleId="CommentReference">
    <w:name w:val="annotation reference"/>
    <w:uiPriority w:val="99"/>
    <w:semiHidden/>
    <w:rsid w:val="00602501"/>
    <w:rPr>
      <w:rFonts w:cs="Times New Roman"/>
      <w:sz w:val="18"/>
      <w:szCs w:val="18"/>
    </w:rPr>
  </w:style>
  <w:style w:type="paragraph" w:styleId="CommentText">
    <w:name w:val="annotation text"/>
    <w:basedOn w:val="Normal"/>
    <w:link w:val="CommentTextChar"/>
    <w:uiPriority w:val="99"/>
    <w:rsid w:val="00602501"/>
    <w:rPr>
      <w:rFonts w:eastAsia="Times New Roman"/>
    </w:rPr>
  </w:style>
  <w:style w:type="character" w:customStyle="1" w:styleId="CommentTextChar">
    <w:name w:val="Comment Text Char"/>
    <w:basedOn w:val="DefaultParagraphFont"/>
    <w:link w:val="CommentText"/>
    <w:uiPriority w:val="99"/>
    <w:rsid w:val="00602501"/>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602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501"/>
    <w:rPr>
      <w:rFonts w:ascii="Lucida Grande" w:eastAsia="Calibri" w:hAnsi="Lucida Grande" w:cs="Lucida Grande"/>
      <w:sz w:val="18"/>
      <w:szCs w:val="18"/>
      <w:lang w:val="en-GB"/>
    </w:rPr>
  </w:style>
  <w:style w:type="paragraph" w:styleId="ListParagraph">
    <w:name w:val="List Paragraph"/>
    <w:basedOn w:val="Normal"/>
    <w:link w:val="ListParagraphChar"/>
    <w:uiPriority w:val="34"/>
    <w:qFormat/>
    <w:rsid w:val="00322384"/>
    <w:pPr>
      <w:spacing w:after="200" w:line="276" w:lineRule="auto"/>
      <w:ind w:left="720"/>
      <w:contextualSpacing/>
      <w:jc w:val="both"/>
    </w:pPr>
    <w:rPr>
      <w:rFonts w:eastAsia="Calibri"/>
      <w:szCs w:val="22"/>
      <w:lang w:eastAsia="ja-JP"/>
    </w:rPr>
  </w:style>
  <w:style w:type="paragraph" w:styleId="NormalWeb">
    <w:name w:val="Normal (Web)"/>
    <w:basedOn w:val="Normal"/>
    <w:uiPriority w:val="99"/>
    <w:unhideWhenUsed/>
    <w:rsid w:val="003D1C58"/>
    <w:pPr>
      <w:spacing w:before="100" w:beforeAutospacing="1" w:after="100" w:afterAutospacing="1"/>
    </w:pPr>
    <w:rPr>
      <w:rFonts w:ascii="Times" w:hAnsi="Times"/>
      <w:sz w:val="20"/>
      <w:szCs w:val="20"/>
      <w:lang w:eastAsia="en-US"/>
    </w:rPr>
  </w:style>
  <w:style w:type="paragraph" w:styleId="CommentSubject">
    <w:name w:val="annotation subject"/>
    <w:basedOn w:val="CommentText"/>
    <w:next w:val="CommentText"/>
    <w:link w:val="CommentSubjectChar"/>
    <w:uiPriority w:val="99"/>
    <w:semiHidden/>
    <w:unhideWhenUsed/>
    <w:rsid w:val="006A4D9E"/>
    <w:pPr>
      <w:spacing w:after="200"/>
      <w:jc w:val="both"/>
    </w:pPr>
    <w:rPr>
      <w:rFonts w:eastAsia="Calibri"/>
      <w:b/>
      <w:bCs/>
      <w:sz w:val="20"/>
      <w:szCs w:val="20"/>
      <w:lang w:eastAsia="ja-JP"/>
    </w:rPr>
  </w:style>
  <w:style w:type="character" w:customStyle="1" w:styleId="CommentSubjectChar">
    <w:name w:val="Comment Subject Char"/>
    <w:basedOn w:val="CommentTextChar"/>
    <w:link w:val="CommentSubject"/>
    <w:uiPriority w:val="99"/>
    <w:semiHidden/>
    <w:rsid w:val="006A4D9E"/>
    <w:rPr>
      <w:rFonts w:ascii="Times New Roman" w:eastAsia="Calibri" w:hAnsi="Times New Roman" w:cs="Times New Roman"/>
      <w:b/>
      <w:bCs/>
      <w:sz w:val="20"/>
      <w:szCs w:val="20"/>
      <w:lang w:val="en-GB" w:eastAsia="en-GB"/>
    </w:rPr>
  </w:style>
  <w:style w:type="character" w:customStyle="1" w:styleId="ListParagraphChar">
    <w:name w:val="List Paragraph Char"/>
    <w:basedOn w:val="DefaultParagraphFont"/>
    <w:link w:val="ListParagraph"/>
    <w:uiPriority w:val="34"/>
    <w:rsid w:val="00370EC3"/>
    <w:rPr>
      <w:rFonts w:ascii="Times New Roman" w:eastAsia="Calibri" w:hAnsi="Times New Roman" w:cs="Times New Roman"/>
      <w:szCs w:val="22"/>
      <w:lang w:val="en-GB"/>
    </w:rPr>
  </w:style>
  <w:style w:type="paragraph" w:customStyle="1" w:styleId="EndNoteBibliographyTitle">
    <w:name w:val="EndNote Bibliography Title"/>
    <w:basedOn w:val="Normal"/>
    <w:link w:val="EndNoteBibliographyTitleChar"/>
    <w:rsid w:val="00835173"/>
    <w:pPr>
      <w:spacing w:line="276" w:lineRule="auto"/>
      <w:jc w:val="center"/>
    </w:pPr>
    <w:rPr>
      <w:rFonts w:ascii="Times" w:eastAsia="Calibri" w:hAnsi="Times" w:cs="Times"/>
      <w:noProof/>
      <w:sz w:val="20"/>
      <w:szCs w:val="22"/>
      <w:lang w:eastAsia="ja-JP"/>
    </w:rPr>
  </w:style>
  <w:style w:type="character" w:customStyle="1" w:styleId="EndNoteBibliographyTitleChar">
    <w:name w:val="EndNote Bibliography Title Char"/>
    <w:basedOn w:val="DefaultParagraphFont"/>
    <w:link w:val="EndNoteBibliographyTitle"/>
    <w:rsid w:val="00835173"/>
    <w:rPr>
      <w:rFonts w:ascii="Times" w:eastAsia="Calibri" w:hAnsi="Times" w:cs="Times"/>
      <w:noProof/>
      <w:sz w:val="20"/>
      <w:szCs w:val="22"/>
      <w:lang w:val="en-GB"/>
    </w:rPr>
  </w:style>
  <w:style w:type="paragraph" w:customStyle="1" w:styleId="EndNoteBibliography">
    <w:name w:val="EndNote Bibliography"/>
    <w:basedOn w:val="Normal"/>
    <w:link w:val="EndNoteBibliographyChar"/>
    <w:rsid w:val="00835173"/>
    <w:pPr>
      <w:spacing w:after="200"/>
    </w:pPr>
    <w:rPr>
      <w:rFonts w:ascii="Times" w:eastAsia="Calibri" w:hAnsi="Times" w:cs="Times"/>
      <w:noProof/>
      <w:sz w:val="20"/>
      <w:szCs w:val="22"/>
      <w:lang w:eastAsia="ja-JP"/>
    </w:rPr>
  </w:style>
  <w:style w:type="character" w:customStyle="1" w:styleId="EndNoteBibliographyChar">
    <w:name w:val="EndNote Bibliography Char"/>
    <w:basedOn w:val="DefaultParagraphFont"/>
    <w:link w:val="EndNoteBibliography"/>
    <w:rsid w:val="00835173"/>
    <w:rPr>
      <w:rFonts w:ascii="Times" w:eastAsia="Calibri" w:hAnsi="Times" w:cs="Times"/>
      <w:noProof/>
      <w:sz w:val="20"/>
      <w:szCs w:val="22"/>
      <w:lang w:val="en-GB"/>
    </w:rPr>
  </w:style>
  <w:style w:type="paragraph" w:styleId="PlainText">
    <w:name w:val="Plain Text"/>
    <w:basedOn w:val="Normal"/>
    <w:link w:val="PlainTextChar"/>
    <w:uiPriority w:val="99"/>
    <w:unhideWhenUsed/>
    <w:rsid w:val="005F4934"/>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5F4934"/>
    <w:rPr>
      <w:rFonts w:ascii="Calibri" w:eastAsiaTheme="minorHAnsi" w:hAnsi="Calibri"/>
      <w:color w:val="1F497D"/>
      <w:sz w:val="22"/>
      <w:szCs w:val="21"/>
      <w:lang w:val="en-GB" w:eastAsia="en-US"/>
    </w:rPr>
  </w:style>
  <w:style w:type="character" w:customStyle="1" w:styleId="apple-converted-space">
    <w:name w:val="apple-converted-space"/>
    <w:basedOn w:val="DefaultParagraphFont"/>
    <w:rsid w:val="003D7A00"/>
  </w:style>
  <w:style w:type="paragraph" w:customStyle="1" w:styleId="p1">
    <w:name w:val="p1"/>
    <w:basedOn w:val="Normal"/>
    <w:rsid w:val="00DB3D67"/>
    <w:rPr>
      <w:rFonts w:ascii="Helvetica" w:hAnsi="Helvetica"/>
      <w:sz w:val="15"/>
      <w:szCs w:val="15"/>
    </w:rPr>
  </w:style>
  <w:style w:type="character" w:styleId="Emphasis">
    <w:name w:val="Emphasis"/>
    <w:basedOn w:val="DefaultParagraphFont"/>
    <w:uiPriority w:val="20"/>
    <w:qFormat/>
    <w:rsid w:val="00590CA1"/>
    <w:rPr>
      <w:i/>
      <w:iCs/>
    </w:rPr>
  </w:style>
  <w:style w:type="character" w:styleId="FollowedHyperlink">
    <w:name w:val="FollowedHyperlink"/>
    <w:basedOn w:val="DefaultParagraphFont"/>
    <w:uiPriority w:val="99"/>
    <w:semiHidden/>
    <w:unhideWhenUsed/>
    <w:rsid w:val="00D87AAC"/>
    <w:rPr>
      <w:color w:val="800080" w:themeColor="followedHyperlink"/>
      <w:u w:val="single"/>
    </w:rPr>
  </w:style>
  <w:style w:type="character" w:customStyle="1" w:styleId="s1">
    <w:name w:val="s1"/>
    <w:basedOn w:val="DefaultParagraphFont"/>
    <w:rsid w:val="00603485"/>
  </w:style>
  <w:style w:type="paragraph" w:customStyle="1" w:styleId="desc">
    <w:name w:val="desc"/>
    <w:basedOn w:val="Normal"/>
    <w:rsid w:val="00D152FC"/>
    <w:pPr>
      <w:spacing w:before="100" w:beforeAutospacing="1" w:after="100" w:afterAutospacing="1"/>
    </w:pPr>
    <w:rPr>
      <w:rFonts w:eastAsia="Times New Roman"/>
    </w:rPr>
  </w:style>
  <w:style w:type="paragraph" w:customStyle="1" w:styleId="title1">
    <w:name w:val="title1"/>
    <w:basedOn w:val="Normal"/>
    <w:rsid w:val="007E35C6"/>
    <w:rPr>
      <w:rFonts w:eastAsia="Times New Roman"/>
      <w:sz w:val="27"/>
      <w:szCs w:val="27"/>
    </w:rPr>
  </w:style>
  <w:style w:type="paragraph" w:customStyle="1" w:styleId="desc2">
    <w:name w:val="desc2"/>
    <w:basedOn w:val="Normal"/>
    <w:rsid w:val="007E35C6"/>
    <w:rPr>
      <w:rFonts w:eastAsia="Times New Roman"/>
      <w:sz w:val="26"/>
      <w:szCs w:val="26"/>
    </w:rPr>
  </w:style>
  <w:style w:type="paragraph" w:customStyle="1" w:styleId="details1">
    <w:name w:val="details1"/>
    <w:basedOn w:val="Normal"/>
    <w:rsid w:val="007E35C6"/>
    <w:rPr>
      <w:rFonts w:eastAsia="Times New Roman"/>
      <w:sz w:val="22"/>
      <w:szCs w:val="22"/>
    </w:rPr>
  </w:style>
  <w:style w:type="character" w:customStyle="1" w:styleId="jrnl">
    <w:name w:val="jrnl"/>
    <w:basedOn w:val="DefaultParagraphFont"/>
    <w:rsid w:val="007E35C6"/>
  </w:style>
  <w:style w:type="character" w:customStyle="1" w:styleId="highlight">
    <w:name w:val="highlight"/>
    <w:basedOn w:val="DefaultParagraphFont"/>
    <w:rsid w:val="005410A0"/>
  </w:style>
  <w:style w:type="table" w:styleId="TableGrid">
    <w:name w:val="Table Grid"/>
    <w:basedOn w:val="TableNormal"/>
    <w:uiPriority w:val="59"/>
    <w:rsid w:val="00C3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209E"/>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5C209E"/>
    <w:rPr>
      <w:rFonts w:ascii="Times New Roman" w:eastAsia="Times New Roman" w:hAnsi="Times New Roman" w:cs="Times New Roman"/>
      <w:lang w:val="en-GB" w:eastAsia="en-US"/>
    </w:rPr>
  </w:style>
  <w:style w:type="character" w:customStyle="1" w:styleId="ref-journal">
    <w:name w:val="ref-journal"/>
    <w:basedOn w:val="DefaultParagraphFont"/>
    <w:rsid w:val="002D137A"/>
  </w:style>
  <w:style w:type="character" w:customStyle="1" w:styleId="ref-vol">
    <w:name w:val="ref-vol"/>
    <w:basedOn w:val="DefaultParagraphFont"/>
    <w:rsid w:val="002D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071">
      <w:bodyDiv w:val="1"/>
      <w:marLeft w:val="0"/>
      <w:marRight w:val="0"/>
      <w:marTop w:val="0"/>
      <w:marBottom w:val="0"/>
      <w:divBdr>
        <w:top w:val="none" w:sz="0" w:space="0" w:color="auto"/>
        <w:left w:val="none" w:sz="0" w:space="0" w:color="auto"/>
        <w:bottom w:val="none" w:sz="0" w:space="0" w:color="auto"/>
        <w:right w:val="none" w:sz="0" w:space="0" w:color="auto"/>
      </w:divBdr>
    </w:div>
    <w:div w:id="237790593">
      <w:bodyDiv w:val="1"/>
      <w:marLeft w:val="0"/>
      <w:marRight w:val="0"/>
      <w:marTop w:val="0"/>
      <w:marBottom w:val="0"/>
      <w:divBdr>
        <w:top w:val="none" w:sz="0" w:space="0" w:color="auto"/>
        <w:left w:val="none" w:sz="0" w:space="0" w:color="auto"/>
        <w:bottom w:val="none" w:sz="0" w:space="0" w:color="auto"/>
        <w:right w:val="none" w:sz="0" w:space="0" w:color="auto"/>
      </w:divBdr>
    </w:div>
    <w:div w:id="253126074">
      <w:bodyDiv w:val="1"/>
      <w:marLeft w:val="0"/>
      <w:marRight w:val="0"/>
      <w:marTop w:val="0"/>
      <w:marBottom w:val="0"/>
      <w:divBdr>
        <w:top w:val="none" w:sz="0" w:space="0" w:color="auto"/>
        <w:left w:val="none" w:sz="0" w:space="0" w:color="auto"/>
        <w:bottom w:val="none" w:sz="0" w:space="0" w:color="auto"/>
        <w:right w:val="none" w:sz="0" w:space="0" w:color="auto"/>
      </w:divBdr>
      <w:divsChild>
        <w:div w:id="247928283">
          <w:marLeft w:val="0"/>
          <w:marRight w:val="1"/>
          <w:marTop w:val="0"/>
          <w:marBottom w:val="0"/>
          <w:divBdr>
            <w:top w:val="none" w:sz="0" w:space="0" w:color="auto"/>
            <w:left w:val="none" w:sz="0" w:space="0" w:color="auto"/>
            <w:bottom w:val="none" w:sz="0" w:space="0" w:color="auto"/>
            <w:right w:val="none" w:sz="0" w:space="0" w:color="auto"/>
          </w:divBdr>
          <w:divsChild>
            <w:div w:id="742870722">
              <w:marLeft w:val="0"/>
              <w:marRight w:val="0"/>
              <w:marTop w:val="0"/>
              <w:marBottom w:val="0"/>
              <w:divBdr>
                <w:top w:val="none" w:sz="0" w:space="0" w:color="auto"/>
                <w:left w:val="none" w:sz="0" w:space="0" w:color="auto"/>
                <w:bottom w:val="none" w:sz="0" w:space="0" w:color="auto"/>
                <w:right w:val="none" w:sz="0" w:space="0" w:color="auto"/>
              </w:divBdr>
              <w:divsChild>
                <w:div w:id="896287056">
                  <w:marLeft w:val="0"/>
                  <w:marRight w:val="1"/>
                  <w:marTop w:val="0"/>
                  <w:marBottom w:val="0"/>
                  <w:divBdr>
                    <w:top w:val="none" w:sz="0" w:space="0" w:color="auto"/>
                    <w:left w:val="none" w:sz="0" w:space="0" w:color="auto"/>
                    <w:bottom w:val="none" w:sz="0" w:space="0" w:color="auto"/>
                    <w:right w:val="none" w:sz="0" w:space="0" w:color="auto"/>
                  </w:divBdr>
                  <w:divsChild>
                    <w:div w:id="844127497">
                      <w:marLeft w:val="0"/>
                      <w:marRight w:val="0"/>
                      <w:marTop w:val="0"/>
                      <w:marBottom w:val="0"/>
                      <w:divBdr>
                        <w:top w:val="none" w:sz="0" w:space="0" w:color="auto"/>
                        <w:left w:val="none" w:sz="0" w:space="0" w:color="auto"/>
                        <w:bottom w:val="none" w:sz="0" w:space="0" w:color="auto"/>
                        <w:right w:val="none" w:sz="0" w:space="0" w:color="auto"/>
                      </w:divBdr>
                      <w:divsChild>
                        <w:div w:id="1035078154">
                          <w:marLeft w:val="0"/>
                          <w:marRight w:val="0"/>
                          <w:marTop w:val="0"/>
                          <w:marBottom w:val="0"/>
                          <w:divBdr>
                            <w:top w:val="none" w:sz="0" w:space="0" w:color="auto"/>
                            <w:left w:val="none" w:sz="0" w:space="0" w:color="auto"/>
                            <w:bottom w:val="none" w:sz="0" w:space="0" w:color="auto"/>
                            <w:right w:val="none" w:sz="0" w:space="0" w:color="auto"/>
                          </w:divBdr>
                          <w:divsChild>
                            <w:div w:id="1675065748">
                              <w:marLeft w:val="0"/>
                              <w:marRight w:val="0"/>
                              <w:marTop w:val="120"/>
                              <w:marBottom w:val="360"/>
                              <w:divBdr>
                                <w:top w:val="none" w:sz="0" w:space="0" w:color="auto"/>
                                <w:left w:val="none" w:sz="0" w:space="0" w:color="auto"/>
                                <w:bottom w:val="none" w:sz="0" w:space="0" w:color="auto"/>
                                <w:right w:val="none" w:sz="0" w:space="0" w:color="auto"/>
                              </w:divBdr>
                              <w:divsChild>
                                <w:div w:id="90781812">
                                  <w:marLeft w:val="420"/>
                                  <w:marRight w:val="0"/>
                                  <w:marTop w:val="0"/>
                                  <w:marBottom w:val="0"/>
                                  <w:divBdr>
                                    <w:top w:val="none" w:sz="0" w:space="0" w:color="auto"/>
                                    <w:left w:val="none" w:sz="0" w:space="0" w:color="auto"/>
                                    <w:bottom w:val="none" w:sz="0" w:space="0" w:color="auto"/>
                                    <w:right w:val="none" w:sz="0" w:space="0" w:color="auto"/>
                                  </w:divBdr>
                                  <w:divsChild>
                                    <w:div w:id="1153011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21938">
      <w:bodyDiv w:val="1"/>
      <w:marLeft w:val="0"/>
      <w:marRight w:val="0"/>
      <w:marTop w:val="0"/>
      <w:marBottom w:val="0"/>
      <w:divBdr>
        <w:top w:val="none" w:sz="0" w:space="0" w:color="auto"/>
        <w:left w:val="none" w:sz="0" w:space="0" w:color="auto"/>
        <w:bottom w:val="none" w:sz="0" w:space="0" w:color="auto"/>
        <w:right w:val="none" w:sz="0" w:space="0" w:color="auto"/>
      </w:divBdr>
    </w:div>
    <w:div w:id="295532445">
      <w:bodyDiv w:val="1"/>
      <w:marLeft w:val="0"/>
      <w:marRight w:val="0"/>
      <w:marTop w:val="0"/>
      <w:marBottom w:val="0"/>
      <w:divBdr>
        <w:top w:val="none" w:sz="0" w:space="0" w:color="auto"/>
        <w:left w:val="none" w:sz="0" w:space="0" w:color="auto"/>
        <w:bottom w:val="none" w:sz="0" w:space="0" w:color="auto"/>
        <w:right w:val="none" w:sz="0" w:space="0" w:color="auto"/>
      </w:divBdr>
    </w:div>
    <w:div w:id="335576230">
      <w:bodyDiv w:val="1"/>
      <w:marLeft w:val="0"/>
      <w:marRight w:val="0"/>
      <w:marTop w:val="0"/>
      <w:marBottom w:val="0"/>
      <w:divBdr>
        <w:top w:val="none" w:sz="0" w:space="0" w:color="auto"/>
        <w:left w:val="none" w:sz="0" w:space="0" w:color="auto"/>
        <w:bottom w:val="none" w:sz="0" w:space="0" w:color="auto"/>
        <w:right w:val="none" w:sz="0" w:space="0" w:color="auto"/>
      </w:divBdr>
    </w:div>
    <w:div w:id="367536860">
      <w:bodyDiv w:val="1"/>
      <w:marLeft w:val="0"/>
      <w:marRight w:val="0"/>
      <w:marTop w:val="0"/>
      <w:marBottom w:val="0"/>
      <w:divBdr>
        <w:top w:val="none" w:sz="0" w:space="0" w:color="auto"/>
        <w:left w:val="none" w:sz="0" w:space="0" w:color="auto"/>
        <w:bottom w:val="none" w:sz="0" w:space="0" w:color="auto"/>
        <w:right w:val="none" w:sz="0" w:space="0" w:color="auto"/>
      </w:divBdr>
    </w:div>
    <w:div w:id="375206594">
      <w:bodyDiv w:val="1"/>
      <w:marLeft w:val="0"/>
      <w:marRight w:val="0"/>
      <w:marTop w:val="0"/>
      <w:marBottom w:val="0"/>
      <w:divBdr>
        <w:top w:val="none" w:sz="0" w:space="0" w:color="auto"/>
        <w:left w:val="none" w:sz="0" w:space="0" w:color="auto"/>
        <w:bottom w:val="none" w:sz="0" w:space="0" w:color="auto"/>
        <w:right w:val="none" w:sz="0" w:space="0" w:color="auto"/>
      </w:divBdr>
    </w:div>
    <w:div w:id="407969196">
      <w:bodyDiv w:val="1"/>
      <w:marLeft w:val="0"/>
      <w:marRight w:val="0"/>
      <w:marTop w:val="0"/>
      <w:marBottom w:val="0"/>
      <w:divBdr>
        <w:top w:val="none" w:sz="0" w:space="0" w:color="auto"/>
        <w:left w:val="none" w:sz="0" w:space="0" w:color="auto"/>
        <w:bottom w:val="none" w:sz="0" w:space="0" w:color="auto"/>
        <w:right w:val="none" w:sz="0" w:space="0" w:color="auto"/>
      </w:divBdr>
    </w:div>
    <w:div w:id="509150376">
      <w:bodyDiv w:val="1"/>
      <w:marLeft w:val="0"/>
      <w:marRight w:val="0"/>
      <w:marTop w:val="0"/>
      <w:marBottom w:val="0"/>
      <w:divBdr>
        <w:top w:val="none" w:sz="0" w:space="0" w:color="auto"/>
        <w:left w:val="none" w:sz="0" w:space="0" w:color="auto"/>
        <w:bottom w:val="none" w:sz="0" w:space="0" w:color="auto"/>
        <w:right w:val="none" w:sz="0" w:space="0" w:color="auto"/>
      </w:divBdr>
    </w:div>
    <w:div w:id="540364049">
      <w:bodyDiv w:val="1"/>
      <w:marLeft w:val="0"/>
      <w:marRight w:val="0"/>
      <w:marTop w:val="0"/>
      <w:marBottom w:val="0"/>
      <w:divBdr>
        <w:top w:val="none" w:sz="0" w:space="0" w:color="auto"/>
        <w:left w:val="none" w:sz="0" w:space="0" w:color="auto"/>
        <w:bottom w:val="none" w:sz="0" w:space="0" w:color="auto"/>
        <w:right w:val="none" w:sz="0" w:space="0" w:color="auto"/>
      </w:divBdr>
    </w:div>
    <w:div w:id="582185111">
      <w:bodyDiv w:val="1"/>
      <w:marLeft w:val="0"/>
      <w:marRight w:val="0"/>
      <w:marTop w:val="0"/>
      <w:marBottom w:val="0"/>
      <w:divBdr>
        <w:top w:val="none" w:sz="0" w:space="0" w:color="auto"/>
        <w:left w:val="none" w:sz="0" w:space="0" w:color="auto"/>
        <w:bottom w:val="none" w:sz="0" w:space="0" w:color="auto"/>
        <w:right w:val="none" w:sz="0" w:space="0" w:color="auto"/>
      </w:divBdr>
      <w:divsChild>
        <w:div w:id="718432915">
          <w:marLeft w:val="0"/>
          <w:marRight w:val="1"/>
          <w:marTop w:val="0"/>
          <w:marBottom w:val="0"/>
          <w:divBdr>
            <w:top w:val="none" w:sz="0" w:space="0" w:color="auto"/>
            <w:left w:val="none" w:sz="0" w:space="0" w:color="auto"/>
            <w:bottom w:val="none" w:sz="0" w:space="0" w:color="auto"/>
            <w:right w:val="none" w:sz="0" w:space="0" w:color="auto"/>
          </w:divBdr>
          <w:divsChild>
            <w:div w:id="378742864">
              <w:marLeft w:val="0"/>
              <w:marRight w:val="0"/>
              <w:marTop w:val="0"/>
              <w:marBottom w:val="0"/>
              <w:divBdr>
                <w:top w:val="none" w:sz="0" w:space="0" w:color="auto"/>
                <w:left w:val="none" w:sz="0" w:space="0" w:color="auto"/>
                <w:bottom w:val="none" w:sz="0" w:space="0" w:color="auto"/>
                <w:right w:val="none" w:sz="0" w:space="0" w:color="auto"/>
              </w:divBdr>
              <w:divsChild>
                <w:div w:id="1725373182">
                  <w:marLeft w:val="0"/>
                  <w:marRight w:val="1"/>
                  <w:marTop w:val="0"/>
                  <w:marBottom w:val="0"/>
                  <w:divBdr>
                    <w:top w:val="none" w:sz="0" w:space="0" w:color="auto"/>
                    <w:left w:val="none" w:sz="0" w:space="0" w:color="auto"/>
                    <w:bottom w:val="none" w:sz="0" w:space="0" w:color="auto"/>
                    <w:right w:val="none" w:sz="0" w:space="0" w:color="auto"/>
                  </w:divBdr>
                  <w:divsChild>
                    <w:div w:id="1080517535">
                      <w:marLeft w:val="0"/>
                      <w:marRight w:val="0"/>
                      <w:marTop w:val="0"/>
                      <w:marBottom w:val="0"/>
                      <w:divBdr>
                        <w:top w:val="none" w:sz="0" w:space="0" w:color="auto"/>
                        <w:left w:val="none" w:sz="0" w:space="0" w:color="auto"/>
                        <w:bottom w:val="none" w:sz="0" w:space="0" w:color="auto"/>
                        <w:right w:val="none" w:sz="0" w:space="0" w:color="auto"/>
                      </w:divBdr>
                      <w:divsChild>
                        <w:div w:id="110247245">
                          <w:marLeft w:val="0"/>
                          <w:marRight w:val="0"/>
                          <w:marTop w:val="0"/>
                          <w:marBottom w:val="0"/>
                          <w:divBdr>
                            <w:top w:val="none" w:sz="0" w:space="0" w:color="auto"/>
                            <w:left w:val="none" w:sz="0" w:space="0" w:color="auto"/>
                            <w:bottom w:val="none" w:sz="0" w:space="0" w:color="auto"/>
                            <w:right w:val="none" w:sz="0" w:space="0" w:color="auto"/>
                          </w:divBdr>
                          <w:divsChild>
                            <w:div w:id="782578461">
                              <w:marLeft w:val="0"/>
                              <w:marRight w:val="0"/>
                              <w:marTop w:val="120"/>
                              <w:marBottom w:val="360"/>
                              <w:divBdr>
                                <w:top w:val="none" w:sz="0" w:space="0" w:color="auto"/>
                                <w:left w:val="none" w:sz="0" w:space="0" w:color="auto"/>
                                <w:bottom w:val="none" w:sz="0" w:space="0" w:color="auto"/>
                                <w:right w:val="none" w:sz="0" w:space="0" w:color="auto"/>
                              </w:divBdr>
                              <w:divsChild>
                                <w:div w:id="2098744443">
                                  <w:marLeft w:val="420"/>
                                  <w:marRight w:val="0"/>
                                  <w:marTop w:val="0"/>
                                  <w:marBottom w:val="0"/>
                                  <w:divBdr>
                                    <w:top w:val="none" w:sz="0" w:space="0" w:color="auto"/>
                                    <w:left w:val="none" w:sz="0" w:space="0" w:color="auto"/>
                                    <w:bottom w:val="none" w:sz="0" w:space="0" w:color="auto"/>
                                    <w:right w:val="none" w:sz="0" w:space="0" w:color="auto"/>
                                  </w:divBdr>
                                  <w:divsChild>
                                    <w:div w:id="31197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4509">
      <w:bodyDiv w:val="1"/>
      <w:marLeft w:val="0"/>
      <w:marRight w:val="0"/>
      <w:marTop w:val="0"/>
      <w:marBottom w:val="0"/>
      <w:divBdr>
        <w:top w:val="none" w:sz="0" w:space="0" w:color="auto"/>
        <w:left w:val="none" w:sz="0" w:space="0" w:color="auto"/>
        <w:bottom w:val="none" w:sz="0" w:space="0" w:color="auto"/>
        <w:right w:val="none" w:sz="0" w:space="0" w:color="auto"/>
      </w:divBdr>
    </w:div>
    <w:div w:id="706494025">
      <w:bodyDiv w:val="1"/>
      <w:marLeft w:val="0"/>
      <w:marRight w:val="0"/>
      <w:marTop w:val="0"/>
      <w:marBottom w:val="0"/>
      <w:divBdr>
        <w:top w:val="none" w:sz="0" w:space="0" w:color="auto"/>
        <w:left w:val="none" w:sz="0" w:space="0" w:color="auto"/>
        <w:bottom w:val="none" w:sz="0" w:space="0" w:color="auto"/>
        <w:right w:val="none" w:sz="0" w:space="0" w:color="auto"/>
      </w:divBdr>
      <w:divsChild>
        <w:div w:id="1265843322">
          <w:marLeft w:val="0"/>
          <w:marRight w:val="1"/>
          <w:marTop w:val="0"/>
          <w:marBottom w:val="0"/>
          <w:divBdr>
            <w:top w:val="none" w:sz="0" w:space="0" w:color="auto"/>
            <w:left w:val="none" w:sz="0" w:space="0" w:color="auto"/>
            <w:bottom w:val="none" w:sz="0" w:space="0" w:color="auto"/>
            <w:right w:val="none" w:sz="0" w:space="0" w:color="auto"/>
          </w:divBdr>
          <w:divsChild>
            <w:div w:id="1869953046">
              <w:marLeft w:val="0"/>
              <w:marRight w:val="0"/>
              <w:marTop w:val="0"/>
              <w:marBottom w:val="0"/>
              <w:divBdr>
                <w:top w:val="none" w:sz="0" w:space="0" w:color="auto"/>
                <w:left w:val="none" w:sz="0" w:space="0" w:color="auto"/>
                <w:bottom w:val="none" w:sz="0" w:space="0" w:color="auto"/>
                <w:right w:val="none" w:sz="0" w:space="0" w:color="auto"/>
              </w:divBdr>
              <w:divsChild>
                <w:div w:id="872882158">
                  <w:marLeft w:val="0"/>
                  <w:marRight w:val="1"/>
                  <w:marTop w:val="0"/>
                  <w:marBottom w:val="0"/>
                  <w:divBdr>
                    <w:top w:val="none" w:sz="0" w:space="0" w:color="auto"/>
                    <w:left w:val="none" w:sz="0" w:space="0" w:color="auto"/>
                    <w:bottom w:val="none" w:sz="0" w:space="0" w:color="auto"/>
                    <w:right w:val="none" w:sz="0" w:space="0" w:color="auto"/>
                  </w:divBdr>
                  <w:divsChild>
                    <w:div w:id="1244100901">
                      <w:marLeft w:val="0"/>
                      <w:marRight w:val="0"/>
                      <w:marTop w:val="0"/>
                      <w:marBottom w:val="0"/>
                      <w:divBdr>
                        <w:top w:val="none" w:sz="0" w:space="0" w:color="auto"/>
                        <w:left w:val="none" w:sz="0" w:space="0" w:color="auto"/>
                        <w:bottom w:val="none" w:sz="0" w:space="0" w:color="auto"/>
                        <w:right w:val="none" w:sz="0" w:space="0" w:color="auto"/>
                      </w:divBdr>
                      <w:divsChild>
                        <w:div w:id="1219516404">
                          <w:marLeft w:val="0"/>
                          <w:marRight w:val="0"/>
                          <w:marTop w:val="0"/>
                          <w:marBottom w:val="0"/>
                          <w:divBdr>
                            <w:top w:val="none" w:sz="0" w:space="0" w:color="auto"/>
                            <w:left w:val="none" w:sz="0" w:space="0" w:color="auto"/>
                            <w:bottom w:val="none" w:sz="0" w:space="0" w:color="auto"/>
                            <w:right w:val="none" w:sz="0" w:space="0" w:color="auto"/>
                          </w:divBdr>
                          <w:divsChild>
                            <w:div w:id="1506239593">
                              <w:marLeft w:val="0"/>
                              <w:marRight w:val="0"/>
                              <w:marTop w:val="120"/>
                              <w:marBottom w:val="360"/>
                              <w:divBdr>
                                <w:top w:val="none" w:sz="0" w:space="0" w:color="auto"/>
                                <w:left w:val="none" w:sz="0" w:space="0" w:color="auto"/>
                                <w:bottom w:val="none" w:sz="0" w:space="0" w:color="auto"/>
                                <w:right w:val="none" w:sz="0" w:space="0" w:color="auto"/>
                              </w:divBdr>
                              <w:divsChild>
                                <w:div w:id="122314547">
                                  <w:marLeft w:val="420"/>
                                  <w:marRight w:val="0"/>
                                  <w:marTop w:val="0"/>
                                  <w:marBottom w:val="0"/>
                                  <w:divBdr>
                                    <w:top w:val="none" w:sz="0" w:space="0" w:color="auto"/>
                                    <w:left w:val="none" w:sz="0" w:space="0" w:color="auto"/>
                                    <w:bottom w:val="none" w:sz="0" w:space="0" w:color="auto"/>
                                    <w:right w:val="none" w:sz="0" w:space="0" w:color="auto"/>
                                  </w:divBdr>
                                  <w:divsChild>
                                    <w:div w:id="884952576">
                                      <w:marLeft w:val="0"/>
                                      <w:marRight w:val="0"/>
                                      <w:marTop w:val="0"/>
                                      <w:marBottom w:val="0"/>
                                      <w:divBdr>
                                        <w:top w:val="none" w:sz="0" w:space="0" w:color="auto"/>
                                        <w:left w:val="none" w:sz="0" w:space="0" w:color="auto"/>
                                        <w:bottom w:val="none" w:sz="0" w:space="0" w:color="auto"/>
                                        <w:right w:val="none" w:sz="0" w:space="0" w:color="auto"/>
                                      </w:divBdr>
                                      <w:divsChild>
                                        <w:div w:id="12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78553">
      <w:bodyDiv w:val="1"/>
      <w:marLeft w:val="0"/>
      <w:marRight w:val="0"/>
      <w:marTop w:val="0"/>
      <w:marBottom w:val="0"/>
      <w:divBdr>
        <w:top w:val="none" w:sz="0" w:space="0" w:color="auto"/>
        <w:left w:val="none" w:sz="0" w:space="0" w:color="auto"/>
        <w:bottom w:val="none" w:sz="0" w:space="0" w:color="auto"/>
        <w:right w:val="none" w:sz="0" w:space="0" w:color="auto"/>
      </w:divBdr>
    </w:div>
    <w:div w:id="921331678">
      <w:bodyDiv w:val="1"/>
      <w:marLeft w:val="0"/>
      <w:marRight w:val="0"/>
      <w:marTop w:val="0"/>
      <w:marBottom w:val="0"/>
      <w:divBdr>
        <w:top w:val="none" w:sz="0" w:space="0" w:color="auto"/>
        <w:left w:val="none" w:sz="0" w:space="0" w:color="auto"/>
        <w:bottom w:val="none" w:sz="0" w:space="0" w:color="auto"/>
        <w:right w:val="none" w:sz="0" w:space="0" w:color="auto"/>
      </w:divBdr>
    </w:div>
    <w:div w:id="928002119">
      <w:bodyDiv w:val="1"/>
      <w:marLeft w:val="0"/>
      <w:marRight w:val="0"/>
      <w:marTop w:val="0"/>
      <w:marBottom w:val="0"/>
      <w:divBdr>
        <w:top w:val="none" w:sz="0" w:space="0" w:color="auto"/>
        <w:left w:val="none" w:sz="0" w:space="0" w:color="auto"/>
        <w:bottom w:val="none" w:sz="0" w:space="0" w:color="auto"/>
        <w:right w:val="none" w:sz="0" w:space="0" w:color="auto"/>
      </w:divBdr>
    </w:div>
    <w:div w:id="1096751991">
      <w:bodyDiv w:val="1"/>
      <w:marLeft w:val="0"/>
      <w:marRight w:val="0"/>
      <w:marTop w:val="0"/>
      <w:marBottom w:val="0"/>
      <w:divBdr>
        <w:top w:val="none" w:sz="0" w:space="0" w:color="auto"/>
        <w:left w:val="none" w:sz="0" w:space="0" w:color="auto"/>
        <w:bottom w:val="none" w:sz="0" w:space="0" w:color="auto"/>
        <w:right w:val="none" w:sz="0" w:space="0" w:color="auto"/>
      </w:divBdr>
    </w:div>
    <w:div w:id="1115634641">
      <w:bodyDiv w:val="1"/>
      <w:marLeft w:val="0"/>
      <w:marRight w:val="0"/>
      <w:marTop w:val="0"/>
      <w:marBottom w:val="0"/>
      <w:divBdr>
        <w:top w:val="none" w:sz="0" w:space="0" w:color="auto"/>
        <w:left w:val="none" w:sz="0" w:space="0" w:color="auto"/>
        <w:bottom w:val="none" w:sz="0" w:space="0" w:color="auto"/>
        <w:right w:val="none" w:sz="0" w:space="0" w:color="auto"/>
      </w:divBdr>
    </w:div>
    <w:div w:id="1157305018">
      <w:bodyDiv w:val="1"/>
      <w:marLeft w:val="0"/>
      <w:marRight w:val="0"/>
      <w:marTop w:val="0"/>
      <w:marBottom w:val="0"/>
      <w:divBdr>
        <w:top w:val="none" w:sz="0" w:space="0" w:color="auto"/>
        <w:left w:val="none" w:sz="0" w:space="0" w:color="auto"/>
        <w:bottom w:val="none" w:sz="0" w:space="0" w:color="auto"/>
        <w:right w:val="none" w:sz="0" w:space="0" w:color="auto"/>
      </w:divBdr>
    </w:div>
    <w:div w:id="1177697958">
      <w:bodyDiv w:val="1"/>
      <w:marLeft w:val="0"/>
      <w:marRight w:val="0"/>
      <w:marTop w:val="0"/>
      <w:marBottom w:val="0"/>
      <w:divBdr>
        <w:top w:val="none" w:sz="0" w:space="0" w:color="auto"/>
        <w:left w:val="none" w:sz="0" w:space="0" w:color="auto"/>
        <w:bottom w:val="none" w:sz="0" w:space="0" w:color="auto"/>
        <w:right w:val="none" w:sz="0" w:space="0" w:color="auto"/>
      </w:divBdr>
    </w:div>
    <w:div w:id="1280726687">
      <w:bodyDiv w:val="1"/>
      <w:marLeft w:val="0"/>
      <w:marRight w:val="0"/>
      <w:marTop w:val="0"/>
      <w:marBottom w:val="0"/>
      <w:divBdr>
        <w:top w:val="none" w:sz="0" w:space="0" w:color="auto"/>
        <w:left w:val="none" w:sz="0" w:space="0" w:color="auto"/>
        <w:bottom w:val="none" w:sz="0" w:space="0" w:color="auto"/>
        <w:right w:val="none" w:sz="0" w:space="0" w:color="auto"/>
      </w:divBdr>
    </w:div>
    <w:div w:id="1280910642">
      <w:bodyDiv w:val="1"/>
      <w:marLeft w:val="0"/>
      <w:marRight w:val="0"/>
      <w:marTop w:val="0"/>
      <w:marBottom w:val="0"/>
      <w:divBdr>
        <w:top w:val="none" w:sz="0" w:space="0" w:color="auto"/>
        <w:left w:val="none" w:sz="0" w:space="0" w:color="auto"/>
        <w:bottom w:val="none" w:sz="0" w:space="0" w:color="auto"/>
        <w:right w:val="none" w:sz="0" w:space="0" w:color="auto"/>
      </w:divBdr>
    </w:div>
    <w:div w:id="1447774438">
      <w:bodyDiv w:val="1"/>
      <w:marLeft w:val="0"/>
      <w:marRight w:val="0"/>
      <w:marTop w:val="0"/>
      <w:marBottom w:val="0"/>
      <w:divBdr>
        <w:top w:val="none" w:sz="0" w:space="0" w:color="auto"/>
        <w:left w:val="none" w:sz="0" w:space="0" w:color="auto"/>
        <w:bottom w:val="none" w:sz="0" w:space="0" w:color="auto"/>
        <w:right w:val="none" w:sz="0" w:space="0" w:color="auto"/>
      </w:divBdr>
      <w:divsChild>
        <w:div w:id="722556689">
          <w:marLeft w:val="0"/>
          <w:marRight w:val="1"/>
          <w:marTop w:val="0"/>
          <w:marBottom w:val="0"/>
          <w:divBdr>
            <w:top w:val="none" w:sz="0" w:space="0" w:color="auto"/>
            <w:left w:val="none" w:sz="0" w:space="0" w:color="auto"/>
            <w:bottom w:val="none" w:sz="0" w:space="0" w:color="auto"/>
            <w:right w:val="none" w:sz="0" w:space="0" w:color="auto"/>
          </w:divBdr>
          <w:divsChild>
            <w:div w:id="2061394598">
              <w:marLeft w:val="0"/>
              <w:marRight w:val="0"/>
              <w:marTop w:val="0"/>
              <w:marBottom w:val="0"/>
              <w:divBdr>
                <w:top w:val="none" w:sz="0" w:space="0" w:color="auto"/>
                <w:left w:val="none" w:sz="0" w:space="0" w:color="auto"/>
                <w:bottom w:val="none" w:sz="0" w:space="0" w:color="auto"/>
                <w:right w:val="none" w:sz="0" w:space="0" w:color="auto"/>
              </w:divBdr>
              <w:divsChild>
                <w:div w:id="559749925">
                  <w:marLeft w:val="0"/>
                  <w:marRight w:val="1"/>
                  <w:marTop w:val="0"/>
                  <w:marBottom w:val="0"/>
                  <w:divBdr>
                    <w:top w:val="none" w:sz="0" w:space="0" w:color="auto"/>
                    <w:left w:val="none" w:sz="0" w:space="0" w:color="auto"/>
                    <w:bottom w:val="none" w:sz="0" w:space="0" w:color="auto"/>
                    <w:right w:val="none" w:sz="0" w:space="0" w:color="auto"/>
                  </w:divBdr>
                  <w:divsChild>
                    <w:div w:id="377978459">
                      <w:marLeft w:val="0"/>
                      <w:marRight w:val="0"/>
                      <w:marTop w:val="0"/>
                      <w:marBottom w:val="0"/>
                      <w:divBdr>
                        <w:top w:val="none" w:sz="0" w:space="0" w:color="auto"/>
                        <w:left w:val="none" w:sz="0" w:space="0" w:color="auto"/>
                        <w:bottom w:val="none" w:sz="0" w:space="0" w:color="auto"/>
                        <w:right w:val="none" w:sz="0" w:space="0" w:color="auto"/>
                      </w:divBdr>
                      <w:divsChild>
                        <w:div w:id="1623418377">
                          <w:marLeft w:val="0"/>
                          <w:marRight w:val="0"/>
                          <w:marTop w:val="0"/>
                          <w:marBottom w:val="0"/>
                          <w:divBdr>
                            <w:top w:val="none" w:sz="0" w:space="0" w:color="auto"/>
                            <w:left w:val="none" w:sz="0" w:space="0" w:color="auto"/>
                            <w:bottom w:val="none" w:sz="0" w:space="0" w:color="auto"/>
                            <w:right w:val="none" w:sz="0" w:space="0" w:color="auto"/>
                          </w:divBdr>
                          <w:divsChild>
                            <w:div w:id="99300368">
                              <w:marLeft w:val="0"/>
                              <w:marRight w:val="0"/>
                              <w:marTop w:val="120"/>
                              <w:marBottom w:val="360"/>
                              <w:divBdr>
                                <w:top w:val="none" w:sz="0" w:space="0" w:color="auto"/>
                                <w:left w:val="none" w:sz="0" w:space="0" w:color="auto"/>
                                <w:bottom w:val="none" w:sz="0" w:space="0" w:color="auto"/>
                                <w:right w:val="none" w:sz="0" w:space="0" w:color="auto"/>
                              </w:divBdr>
                              <w:divsChild>
                                <w:div w:id="696391265">
                                  <w:marLeft w:val="420"/>
                                  <w:marRight w:val="0"/>
                                  <w:marTop w:val="0"/>
                                  <w:marBottom w:val="0"/>
                                  <w:divBdr>
                                    <w:top w:val="none" w:sz="0" w:space="0" w:color="auto"/>
                                    <w:left w:val="none" w:sz="0" w:space="0" w:color="auto"/>
                                    <w:bottom w:val="none" w:sz="0" w:space="0" w:color="auto"/>
                                    <w:right w:val="none" w:sz="0" w:space="0" w:color="auto"/>
                                  </w:divBdr>
                                  <w:divsChild>
                                    <w:div w:id="1149637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662275">
      <w:bodyDiv w:val="1"/>
      <w:marLeft w:val="0"/>
      <w:marRight w:val="0"/>
      <w:marTop w:val="0"/>
      <w:marBottom w:val="0"/>
      <w:divBdr>
        <w:top w:val="none" w:sz="0" w:space="0" w:color="auto"/>
        <w:left w:val="none" w:sz="0" w:space="0" w:color="auto"/>
        <w:bottom w:val="none" w:sz="0" w:space="0" w:color="auto"/>
        <w:right w:val="none" w:sz="0" w:space="0" w:color="auto"/>
      </w:divBdr>
    </w:div>
    <w:div w:id="1515152377">
      <w:bodyDiv w:val="1"/>
      <w:marLeft w:val="0"/>
      <w:marRight w:val="0"/>
      <w:marTop w:val="0"/>
      <w:marBottom w:val="0"/>
      <w:divBdr>
        <w:top w:val="none" w:sz="0" w:space="0" w:color="auto"/>
        <w:left w:val="none" w:sz="0" w:space="0" w:color="auto"/>
        <w:bottom w:val="none" w:sz="0" w:space="0" w:color="auto"/>
        <w:right w:val="none" w:sz="0" w:space="0" w:color="auto"/>
      </w:divBdr>
    </w:div>
    <w:div w:id="1557817670">
      <w:bodyDiv w:val="1"/>
      <w:marLeft w:val="0"/>
      <w:marRight w:val="0"/>
      <w:marTop w:val="0"/>
      <w:marBottom w:val="0"/>
      <w:divBdr>
        <w:top w:val="none" w:sz="0" w:space="0" w:color="auto"/>
        <w:left w:val="none" w:sz="0" w:space="0" w:color="auto"/>
        <w:bottom w:val="none" w:sz="0" w:space="0" w:color="auto"/>
        <w:right w:val="none" w:sz="0" w:space="0" w:color="auto"/>
      </w:divBdr>
      <w:divsChild>
        <w:div w:id="854197060">
          <w:marLeft w:val="0"/>
          <w:marRight w:val="1"/>
          <w:marTop w:val="0"/>
          <w:marBottom w:val="0"/>
          <w:divBdr>
            <w:top w:val="none" w:sz="0" w:space="0" w:color="auto"/>
            <w:left w:val="none" w:sz="0" w:space="0" w:color="auto"/>
            <w:bottom w:val="none" w:sz="0" w:space="0" w:color="auto"/>
            <w:right w:val="none" w:sz="0" w:space="0" w:color="auto"/>
          </w:divBdr>
          <w:divsChild>
            <w:div w:id="1727755677">
              <w:marLeft w:val="0"/>
              <w:marRight w:val="0"/>
              <w:marTop w:val="0"/>
              <w:marBottom w:val="0"/>
              <w:divBdr>
                <w:top w:val="none" w:sz="0" w:space="0" w:color="auto"/>
                <w:left w:val="none" w:sz="0" w:space="0" w:color="auto"/>
                <w:bottom w:val="none" w:sz="0" w:space="0" w:color="auto"/>
                <w:right w:val="none" w:sz="0" w:space="0" w:color="auto"/>
              </w:divBdr>
              <w:divsChild>
                <w:div w:id="1873683301">
                  <w:marLeft w:val="0"/>
                  <w:marRight w:val="1"/>
                  <w:marTop w:val="0"/>
                  <w:marBottom w:val="0"/>
                  <w:divBdr>
                    <w:top w:val="none" w:sz="0" w:space="0" w:color="auto"/>
                    <w:left w:val="none" w:sz="0" w:space="0" w:color="auto"/>
                    <w:bottom w:val="none" w:sz="0" w:space="0" w:color="auto"/>
                    <w:right w:val="none" w:sz="0" w:space="0" w:color="auto"/>
                  </w:divBdr>
                  <w:divsChild>
                    <w:div w:id="1179268843">
                      <w:marLeft w:val="0"/>
                      <w:marRight w:val="0"/>
                      <w:marTop w:val="0"/>
                      <w:marBottom w:val="0"/>
                      <w:divBdr>
                        <w:top w:val="none" w:sz="0" w:space="0" w:color="auto"/>
                        <w:left w:val="none" w:sz="0" w:space="0" w:color="auto"/>
                        <w:bottom w:val="none" w:sz="0" w:space="0" w:color="auto"/>
                        <w:right w:val="none" w:sz="0" w:space="0" w:color="auto"/>
                      </w:divBdr>
                      <w:divsChild>
                        <w:div w:id="1786345425">
                          <w:marLeft w:val="0"/>
                          <w:marRight w:val="0"/>
                          <w:marTop w:val="0"/>
                          <w:marBottom w:val="0"/>
                          <w:divBdr>
                            <w:top w:val="none" w:sz="0" w:space="0" w:color="auto"/>
                            <w:left w:val="none" w:sz="0" w:space="0" w:color="auto"/>
                            <w:bottom w:val="none" w:sz="0" w:space="0" w:color="auto"/>
                            <w:right w:val="none" w:sz="0" w:space="0" w:color="auto"/>
                          </w:divBdr>
                          <w:divsChild>
                            <w:div w:id="318340284">
                              <w:marLeft w:val="0"/>
                              <w:marRight w:val="0"/>
                              <w:marTop w:val="120"/>
                              <w:marBottom w:val="360"/>
                              <w:divBdr>
                                <w:top w:val="none" w:sz="0" w:space="0" w:color="auto"/>
                                <w:left w:val="none" w:sz="0" w:space="0" w:color="auto"/>
                                <w:bottom w:val="none" w:sz="0" w:space="0" w:color="auto"/>
                                <w:right w:val="none" w:sz="0" w:space="0" w:color="auto"/>
                              </w:divBdr>
                              <w:divsChild>
                                <w:div w:id="970594116">
                                  <w:marLeft w:val="420"/>
                                  <w:marRight w:val="0"/>
                                  <w:marTop w:val="0"/>
                                  <w:marBottom w:val="0"/>
                                  <w:divBdr>
                                    <w:top w:val="none" w:sz="0" w:space="0" w:color="auto"/>
                                    <w:left w:val="none" w:sz="0" w:space="0" w:color="auto"/>
                                    <w:bottom w:val="none" w:sz="0" w:space="0" w:color="auto"/>
                                    <w:right w:val="none" w:sz="0" w:space="0" w:color="auto"/>
                                  </w:divBdr>
                                  <w:divsChild>
                                    <w:div w:id="4961877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25671">
      <w:bodyDiv w:val="1"/>
      <w:marLeft w:val="0"/>
      <w:marRight w:val="0"/>
      <w:marTop w:val="0"/>
      <w:marBottom w:val="0"/>
      <w:divBdr>
        <w:top w:val="none" w:sz="0" w:space="0" w:color="auto"/>
        <w:left w:val="none" w:sz="0" w:space="0" w:color="auto"/>
        <w:bottom w:val="none" w:sz="0" w:space="0" w:color="auto"/>
        <w:right w:val="none" w:sz="0" w:space="0" w:color="auto"/>
      </w:divBdr>
    </w:div>
    <w:div w:id="1627657358">
      <w:bodyDiv w:val="1"/>
      <w:marLeft w:val="0"/>
      <w:marRight w:val="0"/>
      <w:marTop w:val="0"/>
      <w:marBottom w:val="0"/>
      <w:divBdr>
        <w:top w:val="none" w:sz="0" w:space="0" w:color="auto"/>
        <w:left w:val="none" w:sz="0" w:space="0" w:color="auto"/>
        <w:bottom w:val="none" w:sz="0" w:space="0" w:color="auto"/>
        <w:right w:val="none" w:sz="0" w:space="0" w:color="auto"/>
      </w:divBdr>
    </w:div>
    <w:div w:id="1649288974">
      <w:bodyDiv w:val="1"/>
      <w:marLeft w:val="0"/>
      <w:marRight w:val="0"/>
      <w:marTop w:val="0"/>
      <w:marBottom w:val="0"/>
      <w:divBdr>
        <w:top w:val="none" w:sz="0" w:space="0" w:color="auto"/>
        <w:left w:val="none" w:sz="0" w:space="0" w:color="auto"/>
        <w:bottom w:val="none" w:sz="0" w:space="0" w:color="auto"/>
        <w:right w:val="none" w:sz="0" w:space="0" w:color="auto"/>
      </w:divBdr>
      <w:divsChild>
        <w:div w:id="1926063924">
          <w:marLeft w:val="0"/>
          <w:marRight w:val="1"/>
          <w:marTop w:val="0"/>
          <w:marBottom w:val="0"/>
          <w:divBdr>
            <w:top w:val="none" w:sz="0" w:space="0" w:color="auto"/>
            <w:left w:val="none" w:sz="0" w:space="0" w:color="auto"/>
            <w:bottom w:val="none" w:sz="0" w:space="0" w:color="auto"/>
            <w:right w:val="none" w:sz="0" w:space="0" w:color="auto"/>
          </w:divBdr>
          <w:divsChild>
            <w:div w:id="582380444">
              <w:marLeft w:val="0"/>
              <w:marRight w:val="0"/>
              <w:marTop w:val="0"/>
              <w:marBottom w:val="0"/>
              <w:divBdr>
                <w:top w:val="none" w:sz="0" w:space="0" w:color="auto"/>
                <w:left w:val="none" w:sz="0" w:space="0" w:color="auto"/>
                <w:bottom w:val="none" w:sz="0" w:space="0" w:color="auto"/>
                <w:right w:val="none" w:sz="0" w:space="0" w:color="auto"/>
              </w:divBdr>
              <w:divsChild>
                <w:div w:id="764229343">
                  <w:marLeft w:val="0"/>
                  <w:marRight w:val="1"/>
                  <w:marTop w:val="0"/>
                  <w:marBottom w:val="0"/>
                  <w:divBdr>
                    <w:top w:val="none" w:sz="0" w:space="0" w:color="auto"/>
                    <w:left w:val="none" w:sz="0" w:space="0" w:color="auto"/>
                    <w:bottom w:val="none" w:sz="0" w:space="0" w:color="auto"/>
                    <w:right w:val="none" w:sz="0" w:space="0" w:color="auto"/>
                  </w:divBdr>
                  <w:divsChild>
                    <w:div w:id="1728916631">
                      <w:marLeft w:val="0"/>
                      <w:marRight w:val="0"/>
                      <w:marTop w:val="0"/>
                      <w:marBottom w:val="0"/>
                      <w:divBdr>
                        <w:top w:val="none" w:sz="0" w:space="0" w:color="auto"/>
                        <w:left w:val="none" w:sz="0" w:space="0" w:color="auto"/>
                        <w:bottom w:val="none" w:sz="0" w:space="0" w:color="auto"/>
                        <w:right w:val="none" w:sz="0" w:space="0" w:color="auto"/>
                      </w:divBdr>
                      <w:divsChild>
                        <w:div w:id="1301417771">
                          <w:marLeft w:val="0"/>
                          <w:marRight w:val="0"/>
                          <w:marTop w:val="0"/>
                          <w:marBottom w:val="0"/>
                          <w:divBdr>
                            <w:top w:val="none" w:sz="0" w:space="0" w:color="auto"/>
                            <w:left w:val="none" w:sz="0" w:space="0" w:color="auto"/>
                            <w:bottom w:val="none" w:sz="0" w:space="0" w:color="auto"/>
                            <w:right w:val="none" w:sz="0" w:space="0" w:color="auto"/>
                          </w:divBdr>
                          <w:divsChild>
                            <w:div w:id="1658536726">
                              <w:marLeft w:val="0"/>
                              <w:marRight w:val="0"/>
                              <w:marTop w:val="120"/>
                              <w:marBottom w:val="360"/>
                              <w:divBdr>
                                <w:top w:val="none" w:sz="0" w:space="0" w:color="auto"/>
                                <w:left w:val="none" w:sz="0" w:space="0" w:color="auto"/>
                                <w:bottom w:val="none" w:sz="0" w:space="0" w:color="auto"/>
                                <w:right w:val="none" w:sz="0" w:space="0" w:color="auto"/>
                              </w:divBdr>
                              <w:divsChild>
                                <w:div w:id="1848788449">
                                  <w:marLeft w:val="420"/>
                                  <w:marRight w:val="0"/>
                                  <w:marTop w:val="0"/>
                                  <w:marBottom w:val="0"/>
                                  <w:divBdr>
                                    <w:top w:val="none" w:sz="0" w:space="0" w:color="auto"/>
                                    <w:left w:val="none" w:sz="0" w:space="0" w:color="auto"/>
                                    <w:bottom w:val="none" w:sz="0" w:space="0" w:color="auto"/>
                                    <w:right w:val="none" w:sz="0" w:space="0" w:color="auto"/>
                                  </w:divBdr>
                                  <w:divsChild>
                                    <w:div w:id="17878514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985">
      <w:bodyDiv w:val="1"/>
      <w:marLeft w:val="0"/>
      <w:marRight w:val="0"/>
      <w:marTop w:val="0"/>
      <w:marBottom w:val="0"/>
      <w:divBdr>
        <w:top w:val="none" w:sz="0" w:space="0" w:color="auto"/>
        <w:left w:val="none" w:sz="0" w:space="0" w:color="auto"/>
        <w:bottom w:val="none" w:sz="0" w:space="0" w:color="auto"/>
        <w:right w:val="none" w:sz="0" w:space="0" w:color="auto"/>
      </w:divBdr>
    </w:div>
    <w:div w:id="1764841940">
      <w:bodyDiv w:val="1"/>
      <w:marLeft w:val="0"/>
      <w:marRight w:val="0"/>
      <w:marTop w:val="0"/>
      <w:marBottom w:val="0"/>
      <w:divBdr>
        <w:top w:val="none" w:sz="0" w:space="0" w:color="auto"/>
        <w:left w:val="none" w:sz="0" w:space="0" w:color="auto"/>
        <w:bottom w:val="none" w:sz="0" w:space="0" w:color="auto"/>
        <w:right w:val="none" w:sz="0" w:space="0" w:color="auto"/>
      </w:divBdr>
    </w:div>
    <w:div w:id="1787507697">
      <w:bodyDiv w:val="1"/>
      <w:marLeft w:val="0"/>
      <w:marRight w:val="0"/>
      <w:marTop w:val="0"/>
      <w:marBottom w:val="0"/>
      <w:divBdr>
        <w:top w:val="none" w:sz="0" w:space="0" w:color="auto"/>
        <w:left w:val="none" w:sz="0" w:space="0" w:color="auto"/>
        <w:bottom w:val="none" w:sz="0" w:space="0" w:color="auto"/>
        <w:right w:val="none" w:sz="0" w:space="0" w:color="auto"/>
      </w:divBdr>
    </w:div>
    <w:div w:id="1820223836">
      <w:bodyDiv w:val="1"/>
      <w:marLeft w:val="0"/>
      <w:marRight w:val="0"/>
      <w:marTop w:val="0"/>
      <w:marBottom w:val="0"/>
      <w:divBdr>
        <w:top w:val="none" w:sz="0" w:space="0" w:color="auto"/>
        <w:left w:val="none" w:sz="0" w:space="0" w:color="auto"/>
        <w:bottom w:val="none" w:sz="0" w:space="0" w:color="auto"/>
        <w:right w:val="none" w:sz="0" w:space="0" w:color="auto"/>
      </w:divBdr>
    </w:div>
    <w:div w:id="1848011856">
      <w:bodyDiv w:val="1"/>
      <w:marLeft w:val="0"/>
      <w:marRight w:val="0"/>
      <w:marTop w:val="0"/>
      <w:marBottom w:val="0"/>
      <w:divBdr>
        <w:top w:val="none" w:sz="0" w:space="0" w:color="auto"/>
        <w:left w:val="none" w:sz="0" w:space="0" w:color="auto"/>
        <w:bottom w:val="none" w:sz="0" w:space="0" w:color="auto"/>
        <w:right w:val="none" w:sz="0" w:space="0" w:color="auto"/>
      </w:divBdr>
    </w:div>
    <w:div w:id="1882471129">
      <w:bodyDiv w:val="1"/>
      <w:marLeft w:val="0"/>
      <w:marRight w:val="0"/>
      <w:marTop w:val="0"/>
      <w:marBottom w:val="0"/>
      <w:divBdr>
        <w:top w:val="none" w:sz="0" w:space="0" w:color="auto"/>
        <w:left w:val="none" w:sz="0" w:space="0" w:color="auto"/>
        <w:bottom w:val="none" w:sz="0" w:space="0" w:color="auto"/>
        <w:right w:val="none" w:sz="0" w:space="0" w:color="auto"/>
      </w:divBdr>
    </w:div>
    <w:div w:id="1883900843">
      <w:bodyDiv w:val="1"/>
      <w:marLeft w:val="0"/>
      <w:marRight w:val="0"/>
      <w:marTop w:val="0"/>
      <w:marBottom w:val="0"/>
      <w:divBdr>
        <w:top w:val="none" w:sz="0" w:space="0" w:color="auto"/>
        <w:left w:val="none" w:sz="0" w:space="0" w:color="auto"/>
        <w:bottom w:val="none" w:sz="0" w:space="0" w:color="auto"/>
        <w:right w:val="none" w:sz="0" w:space="0" w:color="auto"/>
      </w:divBdr>
    </w:div>
    <w:div w:id="1964459984">
      <w:bodyDiv w:val="1"/>
      <w:marLeft w:val="0"/>
      <w:marRight w:val="0"/>
      <w:marTop w:val="0"/>
      <w:marBottom w:val="0"/>
      <w:divBdr>
        <w:top w:val="none" w:sz="0" w:space="0" w:color="auto"/>
        <w:left w:val="none" w:sz="0" w:space="0" w:color="auto"/>
        <w:bottom w:val="none" w:sz="0" w:space="0" w:color="auto"/>
        <w:right w:val="none" w:sz="0" w:space="0" w:color="auto"/>
      </w:divBdr>
    </w:div>
    <w:div w:id="2094011836">
      <w:bodyDiv w:val="1"/>
      <w:marLeft w:val="0"/>
      <w:marRight w:val="0"/>
      <w:marTop w:val="0"/>
      <w:marBottom w:val="0"/>
      <w:divBdr>
        <w:top w:val="none" w:sz="0" w:space="0" w:color="auto"/>
        <w:left w:val="none" w:sz="0" w:space="0" w:color="auto"/>
        <w:bottom w:val="none" w:sz="0" w:space="0" w:color="auto"/>
        <w:right w:val="none" w:sz="0" w:space="0" w:color="auto"/>
      </w:divBdr>
    </w:div>
    <w:div w:id="211524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Wempe%20C%5BAuthor%5D&amp;cauthor=true&amp;cauthor_uid=28110412" TargetMode="External"/><Relationship Id="rId12" Type="http://schemas.openxmlformats.org/officeDocument/2006/relationships/hyperlink" Target="https://www.ncbi.nlm.nih.gov/pubmed/?term=Gerss%20J%5BAuthor%5D&amp;cauthor=true&amp;cauthor_uid=28110412" TargetMode="External"/><Relationship Id="rId13" Type="http://schemas.openxmlformats.org/officeDocument/2006/relationships/hyperlink" Target="https://www.ncbi.nlm.nih.gov/pubmed/?term=Zarbock%20A%5BAuthor%5D&amp;cauthor=true&amp;cauthor_uid=28110412" TargetMode="Externa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inicaltrials.gov)" TargetMode="External"/><Relationship Id="rId7" Type="http://schemas.openxmlformats.org/officeDocument/2006/relationships/hyperlink" Target="https://www.ncbi.nlm.nih.gov/pubmed/?term=Meersch%20M%5BAuthor%5D&amp;cauthor=true&amp;cauthor_uid=28110412" TargetMode="External"/><Relationship Id="rId8" Type="http://schemas.openxmlformats.org/officeDocument/2006/relationships/hyperlink" Target="https://www.ncbi.nlm.nih.gov/pubmed/?term=Schmidt%20C%5BAuthor%5D&amp;cauthor=true&amp;cauthor_uid=28110412" TargetMode="External"/><Relationship Id="rId9" Type="http://schemas.openxmlformats.org/officeDocument/2006/relationships/hyperlink" Target="https://www.ncbi.nlm.nih.gov/pubmed/?term=Hoffmeier%20A%5BAuthor%5D&amp;cauthor=true&amp;cauthor_uid=28110412" TargetMode="External"/><Relationship Id="rId10" Type="http://schemas.openxmlformats.org/officeDocument/2006/relationships/hyperlink" Target="https://www.ncbi.nlm.nih.gov/pubmed/?term=Van%20Aken%20H%5BAuthor%5D&amp;cauthor=true&amp;cauthor_uid=2811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55452</Words>
  <Characters>316078</Characters>
  <Application>Microsoft Macintosh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370789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Gillies Michael</dc:creator>
  <cp:keywords/>
  <dc:description/>
  <cp:lastModifiedBy>Michael Gillies</cp:lastModifiedBy>
  <cp:revision>4</cp:revision>
  <cp:lastPrinted>2017-01-09T10:44:00Z</cp:lastPrinted>
  <dcterms:created xsi:type="dcterms:W3CDTF">2017-05-20T11:57:00Z</dcterms:created>
  <dcterms:modified xsi:type="dcterms:W3CDTF">2017-06-20T12:05:00Z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1411</vt:lpwstr>
  </property>
  <property fmtid="{D5CDD505-2E9C-101B-9397-08002B2CF9AE}" pid="3" name="WnCSubscriberId">
    <vt:lpwstr>1897</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RW_1897_4epph89vqvtuhebr9qod5cgj4_1897</vt:lpwstr>
  </property>
  <property fmtid="{D5CDD505-2E9C-101B-9397-08002B2CF9AE}" pid="7" name="WnC4Folder">
    <vt:lpwstr>Documents///Editorial_061015_MG</vt:lpwstr>
  </property>
  <property fmtid="{D5CDD505-2E9C-101B-9397-08002B2CF9AE}" pid="8" name="Mendeley Document_1">
    <vt:lpwstr>True</vt:lpwstr>
  </property>
  <property fmtid="{D5CDD505-2E9C-101B-9397-08002B2CF9AE}" pid="9" name="Mendeley Unique User Id_1">
    <vt:lpwstr>3e20469b-1ac1-3914-973b-adf5981848d9</vt:lpwstr>
  </property>
  <property fmtid="{D5CDD505-2E9C-101B-9397-08002B2CF9AE}" pid="10" name="Mendeley Citation Style_1">
    <vt:lpwstr>http://www.zotero.org/styles/vancouver</vt:lpwstr>
  </property>
</Properties>
</file>