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2691D" w14:textId="78F847D9" w:rsidR="00230DE4" w:rsidRDefault="00A60424" w:rsidP="000372B3">
      <w:pPr>
        <w:spacing w:line="360" w:lineRule="auto"/>
        <w:rPr>
          <w:b/>
          <w:bCs/>
        </w:rPr>
      </w:pPr>
      <w:r w:rsidRPr="00A60424">
        <w:rPr>
          <w:b/>
          <w:bCs/>
        </w:rPr>
        <w:t>Estimation of packaged water consumption and associated plastic waste production from household budget surveys.</w:t>
      </w:r>
    </w:p>
    <w:p w14:paraId="150E3087" w14:textId="5C687A3E" w:rsidR="00753220" w:rsidRDefault="00753220" w:rsidP="000372B3">
      <w:pPr>
        <w:spacing w:line="360" w:lineRule="auto"/>
        <w:rPr>
          <w:b/>
          <w:bCs/>
        </w:rPr>
      </w:pPr>
      <w:r>
        <w:rPr>
          <w:b/>
          <w:bCs/>
        </w:rPr>
        <w:t>Authors:</w:t>
      </w:r>
    </w:p>
    <w:p w14:paraId="2D92B65F" w14:textId="2817ADAC" w:rsidR="00A52447" w:rsidRPr="00A52447" w:rsidRDefault="00A52447" w:rsidP="00112C19">
      <w:pPr>
        <w:spacing w:line="360" w:lineRule="auto"/>
        <w:rPr>
          <w:b/>
          <w:bCs/>
          <w:vertAlign w:val="superscript"/>
        </w:rPr>
      </w:pPr>
      <w:r>
        <w:rPr>
          <w:b/>
          <w:bCs/>
        </w:rPr>
        <w:t xml:space="preserve">Nicola </w:t>
      </w:r>
      <w:r w:rsidR="00D77112">
        <w:rPr>
          <w:b/>
          <w:bCs/>
        </w:rPr>
        <w:t xml:space="preserve">A. </w:t>
      </w:r>
      <w:r>
        <w:rPr>
          <w:b/>
          <w:bCs/>
        </w:rPr>
        <w:t>Wardrop</w:t>
      </w:r>
      <w:r>
        <w:rPr>
          <w:b/>
          <w:bCs/>
          <w:vertAlign w:val="superscript"/>
        </w:rPr>
        <w:t>1</w:t>
      </w:r>
      <w:r>
        <w:rPr>
          <w:b/>
          <w:bCs/>
        </w:rPr>
        <w:t>, Mawuli Dzodzomenyo</w:t>
      </w:r>
      <w:r w:rsidR="00112C19">
        <w:rPr>
          <w:b/>
          <w:bCs/>
          <w:vertAlign w:val="superscript"/>
        </w:rPr>
        <w:t>2</w:t>
      </w:r>
      <w:r>
        <w:rPr>
          <w:b/>
          <w:bCs/>
        </w:rPr>
        <w:t>, Genevieve Aryeetey</w:t>
      </w:r>
      <w:r w:rsidR="00112C19">
        <w:rPr>
          <w:b/>
          <w:bCs/>
          <w:vertAlign w:val="superscript"/>
        </w:rPr>
        <w:t>2</w:t>
      </w:r>
      <w:r>
        <w:rPr>
          <w:b/>
          <w:bCs/>
        </w:rPr>
        <w:t xml:space="preserve">, Allan </w:t>
      </w:r>
      <w:r w:rsidR="00ED3EA2">
        <w:rPr>
          <w:b/>
          <w:bCs/>
        </w:rPr>
        <w:t xml:space="preserve">G. </w:t>
      </w:r>
      <w:r>
        <w:rPr>
          <w:b/>
          <w:bCs/>
        </w:rPr>
        <w:t>Hill</w:t>
      </w:r>
      <w:r w:rsidR="00112C19">
        <w:rPr>
          <w:b/>
          <w:bCs/>
          <w:vertAlign w:val="superscript"/>
        </w:rPr>
        <w:t>3</w:t>
      </w:r>
      <w:r>
        <w:rPr>
          <w:b/>
          <w:bCs/>
        </w:rPr>
        <w:t xml:space="preserve">, </w:t>
      </w:r>
      <w:r w:rsidR="00B50D42">
        <w:rPr>
          <w:b/>
          <w:bCs/>
        </w:rPr>
        <w:t>Robert</w:t>
      </w:r>
      <w:r w:rsidR="00D77112">
        <w:rPr>
          <w:b/>
          <w:bCs/>
        </w:rPr>
        <w:t xml:space="preserve"> E. S.</w:t>
      </w:r>
      <w:r w:rsidR="00B50D42">
        <w:rPr>
          <w:b/>
          <w:bCs/>
        </w:rPr>
        <w:t xml:space="preserve"> Bain</w:t>
      </w:r>
      <w:r w:rsidR="00D77112">
        <w:rPr>
          <w:b/>
          <w:bCs/>
          <w:vertAlign w:val="superscript"/>
        </w:rPr>
        <w:t>4</w:t>
      </w:r>
      <w:r w:rsidR="00B50D42">
        <w:rPr>
          <w:b/>
          <w:bCs/>
        </w:rPr>
        <w:t xml:space="preserve">, </w:t>
      </w:r>
      <w:r>
        <w:rPr>
          <w:b/>
          <w:bCs/>
        </w:rPr>
        <w:t>Jim Wright</w:t>
      </w:r>
      <w:r>
        <w:rPr>
          <w:b/>
          <w:bCs/>
          <w:vertAlign w:val="superscript"/>
        </w:rPr>
        <w:t>1</w:t>
      </w:r>
    </w:p>
    <w:p w14:paraId="1E665FC2" w14:textId="012DBE29" w:rsidR="00753220" w:rsidRDefault="00753220" w:rsidP="000372B3">
      <w:pPr>
        <w:spacing w:line="360" w:lineRule="auto"/>
        <w:rPr>
          <w:b/>
          <w:bCs/>
        </w:rPr>
      </w:pPr>
      <w:r>
        <w:rPr>
          <w:b/>
          <w:bCs/>
        </w:rPr>
        <w:t>Author addresses:</w:t>
      </w:r>
    </w:p>
    <w:p w14:paraId="58744FFF" w14:textId="082D2A0E" w:rsidR="00753220" w:rsidRDefault="00753220" w:rsidP="000372B3">
      <w:pPr>
        <w:spacing w:line="360" w:lineRule="auto"/>
      </w:pPr>
      <w:r>
        <w:rPr>
          <w:vertAlign w:val="superscript"/>
        </w:rPr>
        <w:t>1</w:t>
      </w:r>
      <w:r>
        <w:t>Geography and Environment, University of Southampton, Highfield Campus, University Road, Southampton, UK, SO17 1BJ.</w:t>
      </w:r>
    </w:p>
    <w:p w14:paraId="41241582" w14:textId="6A5CF94D" w:rsidR="00A52447" w:rsidRDefault="00112C19" w:rsidP="00112C19">
      <w:pPr>
        <w:spacing w:line="360" w:lineRule="auto"/>
      </w:pPr>
      <w:r>
        <w:rPr>
          <w:vertAlign w:val="superscript"/>
        </w:rPr>
        <w:t>2</w:t>
      </w:r>
      <w:r w:rsidR="00A52447">
        <w:t>Ghana School of Public Health,</w:t>
      </w:r>
      <w:r>
        <w:t xml:space="preserve"> University of Ghana</w:t>
      </w:r>
      <w:r w:rsidR="00A52447">
        <w:t xml:space="preserve"> </w:t>
      </w:r>
      <w:proofErr w:type="spellStart"/>
      <w:r w:rsidR="00A52447">
        <w:t>Legon</w:t>
      </w:r>
      <w:proofErr w:type="spellEnd"/>
      <w:r w:rsidR="00A52447">
        <w:t>, Accra</w:t>
      </w:r>
      <w:r w:rsidRPr="00112C19">
        <w:t xml:space="preserve"> P.O. Box LG 13</w:t>
      </w:r>
      <w:r>
        <w:t>, Ghana.</w:t>
      </w:r>
    </w:p>
    <w:p w14:paraId="7B5DB143" w14:textId="1BD35F2A" w:rsidR="00112C19" w:rsidRDefault="00112C19" w:rsidP="00112C19">
      <w:pPr>
        <w:spacing w:line="360" w:lineRule="auto"/>
      </w:pPr>
      <w:r>
        <w:rPr>
          <w:vertAlign w:val="superscript"/>
        </w:rPr>
        <w:t>3</w:t>
      </w:r>
      <w:r>
        <w:t>Social Sciences, University of Southampton, Highfield Campus, University Road, Southampton, UK, SO17 1BJ.</w:t>
      </w:r>
    </w:p>
    <w:p w14:paraId="0FAE942D" w14:textId="5FDAD673" w:rsidR="00D77112" w:rsidRDefault="00D77112" w:rsidP="00112C19">
      <w:pPr>
        <w:spacing w:line="360" w:lineRule="auto"/>
      </w:pPr>
      <w:r w:rsidRPr="00D77112">
        <w:rPr>
          <w:vertAlign w:val="superscript"/>
        </w:rPr>
        <w:t>4</w:t>
      </w:r>
      <w:r w:rsidR="00815980">
        <w:t>Division of Data, Research and Policy, U</w:t>
      </w:r>
      <w:r>
        <w:t>nited Nations Children's Fund, 3 United Nations Plaza, New York 10017,</w:t>
      </w:r>
      <w:r w:rsidRPr="00D77112">
        <w:t xml:space="preserve"> </w:t>
      </w:r>
      <w:r>
        <w:t>United States of America.</w:t>
      </w:r>
    </w:p>
    <w:p w14:paraId="0BD4F404" w14:textId="77777777" w:rsidR="00112C19" w:rsidRDefault="00112C19" w:rsidP="00112C19">
      <w:pPr>
        <w:spacing w:line="360" w:lineRule="auto"/>
      </w:pPr>
    </w:p>
    <w:p w14:paraId="3092BB6E" w14:textId="63442A0A" w:rsidR="00753220" w:rsidRPr="00753220" w:rsidRDefault="00753220" w:rsidP="000372B3">
      <w:pPr>
        <w:spacing w:line="360" w:lineRule="auto"/>
      </w:pPr>
      <w:r>
        <w:rPr>
          <w:b/>
          <w:bCs/>
        </w:rPr>
        <w:t xml:space="preserve">Short title: </w:t>
      </w:r>
      <w:r w:rsidRPr="00DD7B1A">
        <w:t>Packaged water consumption and associated plastic waste</w:t>
      </w:r>
      <w:r>
        <w:t>.</w:t>
      </w:r>
    </w:p>
    <w:p w14:paraId="271759EC" w14:textId="77777777" w:rsidR="0057451A" w:rsidRDefault="0057451A" w:rsidP="000372B3">
      <w:pPr>
        <w:spacing w:line="360" w:lineRule="auto"/>
        <w:rPr>
          <w:b/>
          <w:bCs/>
          <w:u w:val="single"/>
        </w:rPr>
      </w:pPr>
      <w:r>
        <w:rPr>
          <w:b/>
          <w:bCs/>
          <w:u w:val="single"/>
        </w:rPr>
        <w:t>Key words:</w:t>
      </w:r>
    </w:p>
    <w:p w14:paraId="45E18B26" w14:textId="6B5F21DA" w:rsidR="0057451A" w:rsidRPr="0057451A" w:rsidRDefault="00B92CA8" w:rsidP="00CF2D12">
      <w:pPr>
        <w:spacing w:line="360" w:lineRule="auto"/>
      </w:pPr>
      <w:r>
        <w:t>Drinking-water</w:t>
      </w:r>
      <w:r w:rsidR="0057451A">
        <w:t>; sachet water; packag</w:t>
      </w:r>
      <w:r w:rsidR="007349A1">
        <w:t xml:space="preserve">ed water; </w:t>
      </w:r>
      <w:r w:rsidR="00CF2D12">
        <w:t>West Africa</w:t>
      </w:r>
      <w:r w:rsidR="00D57026">
        <w:t xml:space="preserve">; </w:t>
      </w:r>
      <w:r w:rsidR="00CF2D12">
        <w:t xml:space="preserve">solid </w:t>
      </w:r>
      <w:r w:rsidR="007349A1">
        <w:t>waste</w:t>
      </w:r>
      <w:r w:rsidR="00F04B42">
        <w:t>; plastic</w:t>
      </w:r>
      <w:r w:rsidR="007349A1">
        <w:t>.</w:t>
      </w:r>
    </w:p>
    <w:p w14:paraId="4FE1B908" w14:textId="77777777" w:rsidR="00D57026" w:rsidRDefault="00D57026" w:rsidP="000372B3">
      <w:pPr>
        <w:spacing w:line="360" w:lineRule="auto"/>
        <w:rPr>
          <w:b/>
          <w:bCs/>
          <w:u w:val="single"/>
        </w:rPr>
      </w:pPr>
      <w:r>
        <w:rPr>
          <w:b/>
          <w:bCs/>
          <w:u w:val="single"/>
        </w:rPr>
        <w:br w:type="page"/>
      </w:r>
    </w:p>
    <w:p w14:paraId="78A41787" w14:textId="7BF3B7DE" w:rsidR="00EE6CF7" w:rsidRDefault="00EE6CF7" w:rsidP="000372B3">
      <w:pPr>
        <w:spacing w:line="360" w:lineRule="auto"/>
        <w:rPr>
          <w:b/>
          <w:bCs/>
          <w:u w:val="single"/>
        </w:rPr>
      </w:pPr>
      <w:r>
        <w:rPr>
          <w:b/>
          <w:bCs/>
          <w:u w:val="single"/>
        </w:rPr>
        <w:lastRenderedPageBreak/>
        <w:t>Abstract</w:t>
      </w:r>
      <w:r w:rsidR="0057451A">
        <w:rPr>
          <w:b/>
          <w:bCs/>
          <w:u w:val="single"/>
        </w:rPr>
        <w:t>:</w:t>
      </w:r>
    </w:p>
    <w:p w14:paraId="4A27975E" w14:textId="58949C18" w:rsidR="00682056" w:rsidRPr="00F358A6" w:rsidRDefault="007979FC" w:rsidP="00A74B55">
      <w:pPr>
        <w:spacing w:line="360" w:lineRule="auto"/>
      </w:pPr>
      <w:r w:rsidRPr="00F358A6">
        <w:t>Packaged water consumption is growing in low</w:t>
      </w:r>
      <w:r w:rsidR="00AB6619">
        <w:t>-</w:t>
      </w:r>
      <w:r w:rsidRPr="00F358A6">
        <w:t xml:space="preserve"> and </w:t>
      </w:r>
      <w:r w:rsidR="00AB6619" w:rsidRPr="00F358A6">
        <w:t>middle</w:t>
      </w:r>
      <w:r w:rsidR="00AB6619">
        <w:t>-</w:t>
      </w:r>
      <w:r w:rsidRPr="00F358A6">
        <w:t>income countries</w:t>
      </w:r>
      <w:r w:rsidR="00AB6619">
        <w:t xml:space="preserve"> (LMICs)</w:t>
      </w:r>
      <w:r w:rsidRPr="00F358A6">
        <w:t>, but the magnitude of this phenomenon and its environmental consequences remain unclear</w:t>
      </w:r>
      <w:r w:rsidR="00D57026">
        <w:t xml:space="preserve">. </w:t>
      </w:r>
      <w:r w:rsidRPr="00F358A6">
        <w:t>This study aims to quantify both the volumes of packaged water consumed relative to household water requirements and associated plastic waste generated for three West African case study countries</w:t>
      </w:r>
      <w:r w:rsidR="00D57026">
        <w:t xml:space="preserve">. </w:t>
      </w:r>
      <w:r w:rsidRPr="00F358A6">
        <w:t xml:space="preserve">Data from household expenditure surveys for Ghana, Nigeria and Liberia were used to estimate the volumes of packaged water consumed and thereby quantify plastic waste generated in households with and without solid waste disposal facilities. In Ghana, Nigeria and Liberia respectively, </w:t>
      </w:r>
      <w:r w:rsidR="002F72D2">
        <w:t>11.3</w:t>
      </w:r>
      <w:r w:rsidR="002F72D2" w:rsidRPr="00F358A6">
        <w:t xml:space="preserve"> </w:t>
      </w:r>
      <w:r w:rsidRPr="00F358A6">
        <w:t>(</w:t>
      </w:r>
      <w:r w:rsidR="00267DCC">
        <w:t xml:space="preserve">95% </w:t>
      </w:r>
      <w:r w:rsidRPr="00F358A6">
        <w:t xml:space="preserve">confidence interval: </w:t>
      </w:r>
      <w:r w:rsidR="002F72D2">
        <w:t>10.3</w:t>
      </w:r>
      <w:r w:rsidR="002F72D2" w:rsidRPr="00F358A6">
        <w:t xml:space="preserve"> </w:t>
      </w:r>
      <w:r w:rsidRPr="00F358A6">
        <w:t xml:space="preserve">to </w:t>
      </w:r>
      <w:r w:rsidR="002F72D2">
        <w:t>12.4</w:t>
      </w:r>
      <w:r w:rsidRPr="00F358A6">
        <w:t xml:space="preserve">), </w:t>
      </w:r>
      <w:r w:rsidR="002F72D2">
        <w:t>10.1</w:t>
      </w:r>
      <w:r w:rsidR="002F72D2" w:rsidRPr="00F358A6">
        <w:t xml:space="preserve"> </w:t>
      </w:r>
      <w:r w:rsidRPr="00F358A6">
        <w:t>(</w:t>
      </w:r>
      <w:r w:rsidR="002F72D2">
        <w:t>7.5</w:t>
      </w:r>
      <w:r w:rsidR="002F72D2" w:rsidRPr="00F358A6">
        <w:t xml:space="preserve"> </w:t>
      </w:r>
      <w:r w:rsidRPr="00F358A6">
        <w:t xml:space="preserve">to </w:t>
      </w:r>
      <w:r w:rsidR="002F72D2">
        <w:t>12.5</w:t>
      </w:r>
      <w:r w:rsidRPr="00F358A6">
        <w:t xml:space="preserve">), and </w:t>
      </w:r>
      <w:r w:rsidR="002F72D2">
        <w:t>0.</w:t>
      </w:r>
      <w:r w:rsidR="00822D7B">
        <w:t>38</w:t>
      </w:r>
      <w:r w:rsidR="00822D7B" w:rsidRPr="00F358A6">
        <w:t xml:space="preserve"> </w:t>
      </w:r>
      <w:r w:rsidRPr="00822D7B">
        <w:t>(</w:t>
      </w:r>
      <w:r w:rsidR="00822D7B" w:rsidRPr="007165EA">
        <w:t xml:space="preserve">0.31 </w:t>
      </w:r>
      <w:r w:rsidRPr="007165EA">
        <w:t xml:space="preserve">to </w:t>
      </w:r>
      <w:r w:rsidR="00822D7B" w:rsidRPr="007165EA">
        <w:t>0.45</w:t>
      </w:r>
      <w:r w:rsidRPr="007165EA">
        <w:t>) mega</w:t>
      </w:r>
      <w:r w:rsidRPr="00F358A6">
        <w:t xml:space="preserve">-litres/day of </w:t>
      </w:r>
      <w:r w:rsidR="002F72D2">
        <w:t>sachet</w:t>
      </w:r>
      <w:r w:rsidR="002F72D2" w:rsidRPr="00F358A6">
        <w:t xml:space="preserve"> </w:t>
      </w:r>
      <w:r w:rsidRPr="00F358A6">
        <w:t>water were consumed</w:t>
      </w:r>
      <w:r w:rsidR="00D57026">
        <w:t xml:space="preserve">. </w:t>
      </w:r>
      <w:r w:rsidRPr="00F358A6">
        <w:t xml:space="preserve">This generated </w:t>
      </w:r>
      <w:r w:rsidR="00495F5A">
        <w:t xml:space="preserve">over 28,000 tonnes/year </w:t>
      </w:r>
      <w:r w:rsidRPr="00F358A6">
        <w:t>of plastic waste</w:t>
      </w:r>
      <w:r w:rsidR="00146018">
        <w:t>,</w:t>
      </w:r>
      <w:r w:rsidRPr="00F358A6">
        <w:t xml:space="preserve"> of which </w:t>
      </w:r>
      <w:r w:rsidR="00917D2A">
        <w:t>20%</w:t>
      </w:r>
      <w:r w:rsidRPr="00F358A6">
        <w:t xml:space="preserve">, </w:t>
      </w:r>
      <w:r w:rsidR="00917D2A">
        <w:t>63%</w:t>
      </w:r>
      <w:r w:rsidR="00917D2A" w:rsidRPr="00F358A6">
        <w:t xml:space="preserve"> </w:t>
      </w:r>
      <w:r w:rsidRPr="00F358A6">
        <w:t xml:space="preserve">and </w:t>
      </w:r>
      <w:r w:rsidR="00917D2A">
        <w:t>57</w:t>
      </w:r>
      <w:r w:rsidRPr="00F358A6">
        <w:t xml:space="preserve">% was among households lacking </w:t>
      </w:r>
      <w:r w:rsidR="00917D2A">
        <w:t xml:space="preserve">formal </w:t>
      </w:r>
      <w:r w:rsidRPr="00F358A6">
        <w:t>waste disposal facilities</w:t>
      </w:r>
      <w:r w:rsidR="00495F5A">
        <w:t xml:space="preserve"> in Ghana, Nigeria and Liberia respectively</w:t>
      </w:r>
      <w:r w:rsidRPr="00F358A6">
        <w:t>.</w:t>
      </w:r>
      <w:r w:rsidR="00AB6619">
        <w:t xml:space="preserve"> Reported packaged water consumption </w:t>
      </w:r>
      <w:r w:rsidR="00A74B55">
        <w:t>provided</w:t>
      </w:r>
      <w:r w:rsidR="00AB6619">
        <w:t xml:space="preserve"> sufficient water to meet daily household drinking-water requirements for 8.4%, less than 1% and 1.6% of households in Ghana, Nigeria and Liberia respectively. </w:t>
      </w:r>
      <w:r w:rsidRPr="00F358A6">
        <w:t>These findings</w:t>
      </w:r>
      <w:r w:rsidR="00AB6619" w:rsidRPr="00AB6619">
        <w:t xml:space="preserve"> </w:t>
      </w:r>
      <w:r w:rsidR="00AB6619">
        <w:t xml:space="preserve">quantify </w:t>
      </w:r>
      <w:r w:rsidR="00A74B55">
        <w:t>packaged water’s contribution to household water needs</w:t>
      </w:r>
      <w:r w:rsidR="00AB6619">
        <w:t xml:space="preserve"> in our study countries, particularly Ghana, </w:t>
      </w:r>
      <w:r w:rsidR="00A74B55">
        <w:t>but indicate</w:t>
      </w:r>
      <w:r w:rsidR="00AB6619">
        <w:t xml:space="preserve"> significant subsequent environmental repercussions.</w:t>
      </w:r>
      <w:r w:rsidR="00AB6619" w:rsidRPr="0080069F">
        <w:t xml:space="preserve"> </w:t>
      </w:r>
      <w:r w:rsidRPr="00F358A6">
        <w:t xml:space="preserve"> </w:t>
      </w:r>
    </w:p>
    <w:p w14:paraId="6BE6DEC4" w14:textId="77777777" w:rsidR="005735A1" w:rsidRPr="004327FA" w:rsidRDefault="00EE6CF7" w:rsidP="000372B3">
      <w:pPr>
        <w:spacing w:line="360" w:lineRule="auto"/>
        <w:rPr>
          <w:b/>
          <w:bCs/>
          <w:u w:val="single"/>
        </w:rPr>
      </w:pPr>
      <w:r>
        <w:rPr>
          <w:b/>
          <w:bCs/>
          <w:u w:val="single"/>
        </w:rPr>
        <w:t>Introduction</w:t>
      </w:r>
    </w:p>
    <w:p w14:paraId="76668FBA" w14:textId="183A2348" w:rsidR="006D2B7D" w:rsidRDefault="006D2B7D" w:rsidP="006D2B7D">
      <w:pPr>
        <w:spacing w:line="360" w:lineRule="auto"/>
      </w:pPr>
      <w:r>
        <w:t xml:space="preserve">Alongside its widespread consumption in high income countries, packaged drinking-water consumption has been growing in many low and middle income countries (LMICs) </w:t>
      </w:r>
      <w:r>
        <w:fldChar w:fldCharType="begin"/>
      </w:r>
      <w:r w:rsidR="00C7348E">
        <w:instrText xml:space="preserve"> ADDIN ZOTERO_ITEM CSL_CITATION {"citationID":"DQm5s66u","properties":{"formattedCitation":"[1]","plainCitation":"[1]"},"citationItems":[{"id":251,"uris":["http://zotero.org/users/2254759/items/2FRC29MM"],"uri":["http://zotero.org/users/2254759/items/2FRC29MM"],"itemData":{"id":251,"type":"article-magazine","title":"Bottled water 2013: sustaining vitality","container-title":"Bottled Water Reporter","page":"12 - 22","volume":"Jul/Aug 2014","author":[{"family":"Rodwan","given":"John G"}],"issued":{"date-parts":[["2014"]]}}}],"schema":"https://github.com/citation-style-language/schema/raw/master/csl-citation.json"} </w:instrText>
      </w:r>
      <w:r>
        <w:fldChar w:fldCharType="separate"/>
      </w:r>
      <w:r w:rsidRPr="00FF5496">
        <w:rPr>
          <w:rFonts w:ascii="Calibri" w:hAnsi="Calibri"/>
        </w:rPr>
        <w:t>[1]</w:t>
      </w:r>
      <w:r>
        <w:fldChar w:fldCharType="end"/>
      </w:r>
      <w:r>
        <w:t xml:space="preserve">. Packaged water comprises bottled, sachet and cooler water, sealed in plastic containers. In parallel with urbanisation and other socio-economic changes, discarded packaging raises particular challenges for solid waste collection </w:t>
      </w:r>
      <w:r>
        <w:fldChar w:fldCharType="begin"/>
      </w:r>
      <w:r w:rsidR="00C7348E">
        <w:instrText xml:space="preserve"> ADDIN ZOTERO_ITEM CSL_CITATION {"citationID":"nGUDg2a9","properties":{"formattedCitation":"[2]","plainCitation":"[2]"},"citationItems":[{"id":923,"uris":["http://zotero.org/users/2254759/items/XZEN535J"],"uri":["http://zotero.org/users/2254759/items/XZEN535J"],"itemData":{"id":923,"type":"article-journal","title":"Municipal solid waste management in Rasht City, Iran","container-title":"Waste Management","page":"485-489","volume":"29","issue":"1","source":"CrossRef","DOI":"10.1016/j.wasman.2008.02.029","ISSN":"0956053X","language":"en","author":[{"family":"Alavi Moghadam","given":"M.R."},{"family":"Mokhtarani","given":"N."},{"family":"Mokhtarani","given":"B."}],"issued":{"date-parts":[["2009",1]]}}}],"schema":"https://github.com/citation-style-language/schema/raw/master/csl-citation.json"} </w:instrText>
      </w:r>
      <w:r>
        <w:fldChar w:fldCharType="separate"/>
      </w:r>
      <w:r w:rsidRPr="00FF5496">
        <w:rPr>
          <w:rFonts w:ascii="Calibri" w:hAnsi="Calibri"/>
        </w:rPr>
        <w:t>[2]</w:t>
      </w:r>
      <w:r>
        <w:fldChar w:fldCharType="end"/>
      </w:r>
      <w:r>
        <w:t xml:space="preserve"> and disposal in resource-poor settings </w:t>
      </w:r>
      <w:r>
        <w:fldChar w:fldCharType="begin"/>
      </w:r>
      <w:r w:rsidR="00C7348E">
        <w:instrText xml:space="preserve"> ADDIN ZOTERO_ITEM CSL_CITATION {"citationID":"z28X9rEp","properties":{"formattedCitation":"[3]","plainCitation":"[3]"},"citationItems":[{"id":242,"uris":["http://zotero.org/users/2254759/items/6Q73UATF"],"uri":["http://zotero.org/users/2254759/items/6Q73UATF"],"itemData":{"id":242,"type":"article-journal","title":"Theoretical Framework for Plastic Waste Management in Ghana through Extended Producer Responsibility: Case of Sachet Water Waste","container-title":"International Journal of Environmental Research and Public Health","page":"9907-9919","volume":"12","issue":"8","source":"CrossRef","DOI":"10.3390/ijerph120809907","ISSN":"1660-4601","shortTitle":"Theoretical Framework for Plastic Waste Management in Ghana through Extended Producer Responsibility","language":"en","author":[{"family":"Quartey","given":"Ebo"},{"family":"Tosefa","given":"Hero"},{"family":"Danquah","given":"Kwasi"},{"family":"Obrsalova","given":"Ilona"}],"issued":{"date-parts":[["2015",8,20]]}}}],"schema":"https://github.com/citation-style-language/schema/raw/master/csl-citation.json"} </w:instrText>
      </w:r>
      <w:r>
        <w:fldChar w:fldCharType="separate"/>
      </w:r>
      <w:r w:rsidRPr="00FF5496">
        <w:rPr>
          <w:rFonts w:ascii="Calibri" w:hAnsi="Calibri"/>
        </w:rPr>
        <w:t>[3]</w:t>
      </w:r>
      <w:r>
        <w:fldChar w:fldCharType="end"/>
      </w:r>
      <w:r>
        <w:t xml:space="preserve">. At times, this has resulted in widespread littering of used packaging, causing blocked gutters and flooding </w:t>
      </w:r>
      <w:r>
        <w:fldChar w:fldCharType="begin"/>
      </w:r>
      <w:r w:rsidR="00C7348E">
        <w:instrText xml:space="preserve"> ADDIN ZOTERO_ITEM CSL_CITATION {"citationID":"qp1hb0d79","properties":{"formattedCitation":"[4]","plainCitation":"[4]"},"citationItems":[{"id":292,"uris":["http://zotero.org/users/2254759/items/AC8WC3AV"],"uri":["http://zotero.org/users/2254759/items/AC8WC3AV"],"itemData":{"id":292,"type":"article-journal","title":"Improved but unsustainable: accounting for sachet water in post-2015 goals for global safe water","container-title":"Tropical Medicine &amp; International Health","page":"1506-1508","volume":"17","issue":"12","source":"Wiley Online Library","abstract":"The advent and rapid spread of sachet drinking water in West Africa presents a new challenge for providing sustainable access to global safe water. Sachet water has expanded drinking water access and is often of sufficient quality to serve as an improved water source for Millennium Development Goals (MDG) monitoring purposes, yet sachets are an unsustainable water delivery vehicle due to their overwhelming plastic waste burden. Monitoring of primary drinking water sources in West Africa generally ignores sachet water, despite its growing ubiquity. Sub-Saharan Africa as a region is unlikely to meet the MDG Target for drinking water provision, and post-2015 monitoring activities may depend upon rapid adaptability to local drinking water trends.","DOI":"10.1111/j.1365-3156.2012.03099.x","ISSN":"1365-3156","shortTitle":"Improved but unsustainable","language":"en","author":[{"family":"Stoler","given":"Justin"}],"issued":{"date-parts":[["2012",12,1]]}}}],"schema":"https://github.com/citation-style-language/schema/raw/master/csl-citation.json"} </w:instrText>
      </w:r>
      <w:r>
        <w:fldChar w:fldCharType="separate"/>
      </w:r>
      <w:r w:rsidRPr="00FF5496">
        <w:rPr>
          <w:rFonts w:ascii="Calibri" w:hAnsi="Calibri"/>
        </w:rPr>
        <w:t>[4]</w:t>
      </w:r>
      <w:r>
        <w:fldChar w:fldCharType="end"/>
      </w:r>
      <w:r>
        <w:t xml:space="preserve"> and contributes to the global impact of plastics on marine and other environments </w:t>
      </w:r>
      <w:r>
        <w:fldChar w:fldCharType="begin"/>
      </w:r>
      <w:r w:rsidR="00C7348E">
        <w:instrText xml:space="preserve"> ADDIN ZOTERO_ITEM CSL_CITATION {"citationID":"1q7ireqlmm","properties":{"formattedCitation":"[5]","plainCitation":"[5]"},"citationItems":[{"id":2700,"uris":["http://zotero.org/users/2254759/items/SVJ4XRU2"],"uri":["http://zotero.org/users/2254759/items/SVJ4XRU2"],"itemData":{"id":2700,"type":"article-journal","title":"Policy: Classify plastic waste as hazardous","container-title":"Nature","page":"169-171","volume":"494","issue":"7436","source":"CrossRef","DOI":"10.1038/494169a","ISSN":"0028-0836, 1476-4687","shortTitle":"Policy","author":[{"family":"Rochman","given":"Chelsea M."},{"family":"Browne","given":"Mark Anthony"},{"family":"Halpern","given":"Benjamin S."},{"family":"Hentschel","given":"Brian T."},{"family":"Hoh","given":"Eunha"},{"family":"Karapanagioti","given":"Hrissi K."},{"family":"Rios-Mendoza","given":"Lorena M."},{"family":"Takada","given":"Hideshige"},{"family":"Teh","given":"Swee"},{"family":"Thompson","given":"Richard C."}],"issued":{"date-parts":[["2013",2,13]]}}}],"schema":"https://github.com/citation-style-language/schema/raw/master/csl-citation.json"} </w:instrText>
      </w:r>
      <w:r>
        <w:fldChar w:fldCharType="separate"/>
      </w:r>
      <w:r w:rsidRPr="0072261F">
        <w:rPr>
          <w:rFonts w:ascii="Calibri" w:hAnsi="Calibri"/>
        </w:rPr>
        <w:t>[5]</w:t>
      </w:r>
      <w:r>
        <w:fldChar w:fldCharType="end"/>
      </w:r>
      <w:r>
        <w:t xml:space="preserve">. In high income countries, a growing literature has sought to quantify the environmental impact of packaged water consumption, such as those from different packaging alternatives and solid waste management options </w:t>
      </w:r>
      <w:r>
        <w:fldChar w:fldCharType="begin"/>
      </w:r>
      <w:r w:rsidR="00C7348E">
        <w:instrText xml:space="preserve"> ADDIN ZOTERO_ITEM CSL_CITATION {"citationID":"eNvAGhBa","properties":{"formattedCitation":"[6]","plainCitation":"[6]"},"citationItems":[{"id":905,"uris":["http://zotero.org/users/2254759/items/PNHQH4QJ"],"uri":["http://zotero.org/users/2254759/items/PNHQH4QJ"],"itemData":{"id":905,"type":"article-journal","title":"The carbon footprint and energy consumption of beverage packaging selection and disposal","container-title":"Journal of Food Engineering","page":"357-365","volume":"103","issue":"4","source":"CrossRef","DOI":"10.1016/j.jfoodeng.2010.11.005","ISSN":"02608774","language":"en","author":[{"family":"Pasqualino","given":"Jorgelina"},{"family":"Meneses","given":"Montse"},{"family":"Castells","given":"Francesc"}],"issued":{"date-parts":[["2011",4]]}}}],"schema":"https://github.com/citation-style-language/schema/raw/master/csl-citation.json"} </w:instrText>
      </w:r>
      <w:r>
        <w:fldChar w:fldCharType="separate"/>
      </w:r>
      <w:r w:rsidRPr="0072261F">
        <w:rPr>
          <w:rFonts w:ascii="Calibri" w:hAnsi="Calibri"/>
        </w:rPr>
        <w:t>[6]</w:t>
      </w:r>
      <w:r>
        <w:fldChar w:fldCharType="end"/>
      </w:r>
      <w:r>
        <w:t xml:space="preserve">. Given growing interest in the water-energy nexus </w:t>
      </w:r>
      <w:r>
        <w:fldChar w:fldCharType="begin"/>
      </w:r>
      <w:r w:rsidR="00C7348E">
        <w:instrText xml:space="preserve"> ADDIN ZOTERO_ITEM CSL_CITATION {"citationID":"LCWPZpbh","properties":{"formattedCitation":"[7]","plainCitation":"[7]"},"citationItems":[{"id":877,"uris":["http://zotero.org/users/2254759/items/HK2457G9"],"uri":["http://zotero.org/users/2254759/items/HK2457G9"],"itemData":{"id":877,"type":"article-journal","title":"Greenhouse-gas emissions from energy use in the water sector","container-title":"Nature Climate Change","page":"210-219","volume":"1","issue":"4","source":"www.nature.com","abstract":"Water management faces great challenges over the coming decades. Pressures include stricter water-quality standards, increasing demand for water and the need to adapt to climate change, while reducing emissions of greenhouse gases. The processes of abstraction, conveyance and treatment of fresh water and wastewater all demand energy. Energy use in the water sector is growing, yet its importance is under-recognized, and gaps remain in our knowledge. Here we define the need to integrate energy use further into water resource management and identify opportunities for the water sector to understand and describe more effectively its role in greenhouse-gas emissions.","DOI":"10.1038/nclimate1147","ISSN":"1758-678X","journalAbbreviation":"Nature Clim. Change","language":"en","author":[{"family":"Rothausen","given":"Sabrina G. S. A."},{"family":"Conway","given":"Declan"}],"issued":{"date-parts":[["2011",7]]}}}],"schema":"https://github.com/citation-style-language/schema/raw/master/csl-citation.json"} </w:instrText>
      </w:r>
      <w:r>
        <w:fldChar w:fldCharType="separate"/>
      </w:r>
      <w:r w:rsidRPr="0072261F">
        <w:rPr>
          <w:rFonts w:ascii="Calibri" w:hAnsi="Calibri"/>
        </w:rPr>
        <w:t>[7]</w:t>
      </w:r>
      <w:r>
        <w:fldChar w:fldCharType="end"/>
      </w:r>
      <w:r>
        <w:t xml:space="preserve">, several studies in high income countries such as the USA </w:t>
      </w:r>
      <w:r>
        <w:fldChar w:fldCharType="begin"/>
      </w:r>
      <w:r w:rsidR="00C7348E">
        <w:instrText xml:space="preserve"> ADDIN ZOTERO_ITEM CSL_CITATION {"citationID":"6kaLKvQL","properties":{"formattedCitation":"[8]","plainCitation":"[8]"},"citationItems":[{"id":791,"uris":["http://zotero.org/users/2254759/items/TPQDTZ4D"],"uri":["http://zotero.org/users/2254759/items/TPQDTZ4D"],"itemData":{"id":791,"type":"article-journal","title":"Energy implications of bottled water","container-title":"Environmental Research Letters","page":"014009","volume":"4","issue":"1","source":"CrossRef","DOI":"10.1088/1748-9326/4/1/014009","ISSN":"1748-9326","author":[{"family":"Gleick","given":"P H"},{"family":"Cooley","given":"H S"}],"issued":{"date-parts":[["2009",1]]}}}],"schema":"https://github.com/citation-style-language/schema/raw/master/csl-citation.json"} </w:instrText>
      </w:r>
      <w:r>
        <w:fldChar w:fldCharType="separate"/>
      </w:r>
      <w:r w:rsidRPr="0072261F">
        <w:rPr>
          <w:rFonts w:ascii="Calibri" w:hAnsi="Calibri"/>
        </w:rPr>
        <w:t>[8]</w:t>
      </w:r>
      <w:r>
        <w:fldChar w:fldCharType="end"/>
      </w:r>
      <w:r>
        <w:t xml:space="preserve"> and Italy </w:t>
      </w:r>
      <w:r>
        <w:fldChar w:fldCharType="begin"/>
      </w:r>
      <w:r w:rsidR="00C7348E">
        <w:instrText xml:space="preserve"> ADDIN ZOTERO_ITEM CSL_CITATION {"citationID":"IdmsnFEs","properties":{"formattedCitation":"[9,10]","plainCitation":"[9,10]"},"citationItems":[{"id":910,"uris":["http://zotero.org/users/2254759/items/TFNX4SHH"],"uri":["http://zotero.org/users/2254759/items/TFNX4SHH"],"itemData":{"id":910,"type":"article-journal","title":"Empirical study of the environmental management of Italy's drinking water supply","container-title":"Resources, Conservation and Recycling","page":"119-130","volume":"60","source":"CrossRef","DOI":"10.1016/j.resconrec.2011.12.001","ISSN":"09213449","language":"en","author":[{"family":"Lagioia","given":"Giovanni"},{"family":"Calabrò","given":"Grazia"},{"family":"Amicarelli","given":"Vera"}],"issued":{"date-parts":[["2012",3]]}}},{"id":920,"uris":["http://zotero.org/users/2254759/items/VEM39C75"],"uri":["http://zotero.org/users/2254759/items/VEM39C75"],"itemData":{"id":920,"type":"article-journal","title":"The real water consumption behind drinking water: The case of Italy","container-title":"Journal of Environmental Management","page":"2611-2618","volume":"92","issue":"10","source":"ScienceDirect","abstract":"The real amount of drinking water available per capita is a topic of great interest for human health and the economic and political management of resources. The global market of bottled drinking water, for instance, has shown exponential growth in the last twenty years, mainly due to reductions in production costs and investment in promotion.\n\nThis paper aims to evaluate how much freshwater is actually consumed when water is drunk in Italy, which can be considered a mature bottled-water market. A Water Footprint (WF) calculation was used to compare the alternatives: bottled and tap water. Six Italian brands of water sold in PET bottles were inventoried, analysed and compared with the public tap water of the city of Siena, as representative of the Italian context.\n\nResults showed that more than 3 L of water were needed to provide consumers with 1.50 L of drinking water. In particular, a volume of 1.50 L of PET-bottled water required an extra virtual volume of 1.93 L of water while an extra 2.13 L was necessary to supply the same volume of tap water. These values had very different composition and origin. The WF of tap water was mainly due to losses of water during pipeline distribution and usage, while WF of bottled water was greatly influenced by the production of plastic materials. When the contribution of cooling water was added to the calculation, the WF of bottled water rose from 3.43 to 6.92 L. Different strategies to reduce total water footprint are discussed.","DOI":"10.1016/j.jenvman.2011.05.033","ISSN":"0301-4797","shortTitle":"The real water consumption behind drinking water","journalAbbreviation":"Journal of Environmental Management","author":[{"family":"Niccolucci","given":"V."},{"family":"Botto","given":"S."},{"family":"Rugani","given":"B."},{"family":"Nicolardi","given":"V."},{"family":"Bastianoni","given":"S."},{"family":"Gaggi","given":"C."}],"issued":{"date-parts":[["2011",10]]}}}],"schema":"https://github.com/citation-style-language/schema/raw/master/csl-citation.json"} </w:instrText>
      </w:r>
      <w:r>
        <w:fldChar w:fldCharType="separate"/>
      </w:r>
      <w:r w:rsidRPr="0072261F">
        <w:rPr>
          <w:rFonts w:ascii="Calibri" w:hAnsi="Calibri"/>
        </w:rPr>
        <w:t>[9,10]</w:t>
      </w:r>
      <w:r>
        <w:fldChar w:fldCharType="end"/>
      </w:r>
      <w:r>
        <w:t xml:space="preserve"> have also quantified the manufacturing and transportation-related energy costs of bottled water, alongside waste management. In LMICs, however, despite reported growth in packaged-water consumption, even basic data quantifying volumes of packaged water consumed at local or national scales remain scarce. </w:t>
      </w:r>
    </w:p>
    <w:p w14:paraId="3F68B2DD" w14:textId="0881BAEE" w:rsidR="00F53415" w:rsidRDefault="006D2B7D" w:rsidP="00F15A6C">
      <w:pPr>
        <w:spacing w:line="360" w:lineRule="auto"/>
      </w:pPr>
      <w:r>
        <w:lastRenderedPageBreak/>
        <w:t xml:space="preserve">In LMICs, packaged water consumption is most common in urban areas lacking uninterrupted piped water </w:t>
      </w:r>
      <w:r w:rsidRPr="00EA2B57">
        <w:fldChar w:fldCharType="begin"/>
      </w:r>
      <w:r w:rsidR="00C7348E">
        <w:instrText xml:space="preserve"> ADDIN ZOTERO_ITEM CSL_CITATION {"citationID":"21c5unlacs","properties":{"formattedCitation":"[11]","plainCitation":"[11]"},"citationItems":[{"id":343,"uris":["http://zotero.org/users/2254759/items/FWDZP758"],"uri":["http://zotero.org/users/2254759/items/FWDZP758"],"itemData":{"id":343,"type":"article-journal","title":"Progress towards the child mortality millennium development goal in urban sub-Saharan Africa: the dynamics of population growth, immunization, and access to clean water","container-title":"BMC Public Health","page":"218","volume":"7","issue":"1","source":"CrossRef","DOI":"10.1186/1471-2458-7-218","ISSN":"14712458","shortTitle":"Progress towards the child mortality millennium development goal in urban sub-Saharan Africa","author":[{"family":"Fotso","given":"Jean Christophe"},{"family":"Ezeh","given":"Alex"},{"family":"Madise","given":"Nyovani"},{"family":"Ciera","given":"James"}],"issued":{"date-parts":[["2007"]]}}}],"schema":"https://github.com/citation-style-language/schema/raw/master/csl-citation.json"} </w:instrText>
      </w:r>
      <w:r w:rsidRPr="00EA2B57">
        <w:fldChar w:fldCharType="separate"/>
      </w:r>
      <w:r w:rsidRPr="0072261F">
        <w:rPr>
          <w:rFonts w:ascii="Calibri" w:hAnsi="Calibri"/>
        </w:rPr>
        <w:t>[11]</w:t>
      </w:r>
      <w:r w:rsidRPr="00EA2B57">
        <w:fldChar w:fldCharType="end"/>
      </w:r>
      <w:r>
        <w:t xml:space="preserve">. </w:t>
      </w:r>
      <w:r w:rsidR="002A0B5C">
        <w:t xml:space="preserve">In </w:t>
      </w:r>
      <w:r w:rsidR="0085499F">
        <w:t xml:space="preserve">urban </w:t>
      </w:r>
      <w:r w:rsidR="002A0B5C">
        <w:t xml:space="preserve">West Africa, the industry emerged from street traders selling cups of water drawn from large containers to passers-by. In the 1990s, these traders began selling water in plastic bags tied at the corners and from 2000, affordable machinery </w:t>
      </w:r>
      <w:r w:rsidR="00345B35">
        <w:t>enabled</w:t>
      </w:r>
      <w:r w:rsidR="002A0B5C">
        <w:t xml:space="preserve"> </w:t>
      </w:r>
      <w:r w:rsidR="00345B35">
        <w:t xml:space="preserve">both small-scale entrepreneurs and large corporations to </w:t>
      </w:r>
      <w:r w:rsidR="002A0B5C">
        <w:t>heat-seal</w:t>
      </w:r>
      <w:r w:rsidR="00345B35">
        <w:t xml:space="preserve"> water</w:t>
      </w:r>
      <w:r w:rsidR="002A0B5C">
        <w:t xml:space="preserve"> in plastic sleeves</w:t>
      </w:r>
      <w:r w:rsidR="000E1F1E">
        <w:t xml:space="preserve"> </w:t>
      </w:r>
      <w:r w:rsidR="000E1F1E">
        <w:fldChar w:fldCharType="begin"/>
      </w:r>
      <w:r w:rsidR="000E1F1E">
        <w:instrText xml:space="preserve"> ADDIN ZOTERO_ITEM CSL_CITATION {"citationID":"21fplted56","properties":{"formattedCitation":"[12]","plainCitation":"[12]"},"citationItems":[{"id":388,"uris":["http://zotero.org/users/2254759/items/NX8HSZ5R"],"uri":["http://zotero.org/users/2254759/items/NX8HSZ5R"],"itemData":{"id":388,"type":"article-journal","title":"Sachet drinking water in Ghana's Accra-Tema metropolitan area: past, present, and future","container-title":"Journal of Water, Sanitation and Hygiene for Development","page":"223","volume":"2","issue":"4","source":"CrossRef","DOI":"10.2166/washdev.2012.104","ISSN":"2043-9083","shortTitle":"Sachet drinking water in Ghana's Accra-Tema metropolitan area","language":"en","author":[{"family":"Stoler","given":"Justin"},{"family":"Weeks","given":"John R."},{"family":"Fink","given":"Günther"}],"issued":{"date-parts":[["2012",12]]}}}],"schema":"https://github.com/citation-style-language/schema/raw/master/csl-citation.json"} </w:instrText>
      </w:r>
      <w:r w:rsidR="000E1F1E">
        <w:fldChar w:fldCharType="separate"/>
      </w:r>
      <w:r w:rsidR="000E1F1E" w:rsidRPr="000E1F1E">
        <w:rPr>
          <w:rFonts w:ascii="Calibri" w:hAnsi="Calibri"/>
        </w:rPr>
        <w:t>[12]</w:t>
      </w:r>
      <w:r w:rsidR="000E1F1E">
        <w:fldChar w:fldCharType="end"/>
      </w:r>
      <w:r w:rsidR="002A0B5C">
        <w:t xml:space="preserve">. </w:t>
      </w:r>
      <w:r w:rsidR="00F15A6C">
        <w:t xml:space="preserve">Ongoing issues of piped water coverage, quality, and continuity through this period meant consumer demand remained buoyant. </w:t>
      </w:r>
      <w:r w:rsidR="00F53415">
        <w:t xml:space="preserve">From 2007, the subsequent policy response to this private sector-led phenomenon has variously included calls for an outright sachet ban in Nigeria, higher water tariffs and compulsory product registration </w:t>
      </w:r>
      <w:r w:rsidR="00752E70">
        <w:t xml:space="preserve">for sachet producers </w:t>
      </w:r>
      <w:r w:rsidR="00F53415">
        <w:t>in Ghana</w:t>
      </w:r>
      <w:r w:rsidR="000E1F1E">
        <w:t xml:space="preserve"> </w:t>
      </w:r>
      <w:r w:rsidR="000E1F1E">
        <w:fldChar w:fldCharType="begin"/>
      </w:r>
      <w:r w:rsidR="000E1F1E">
        <w:instrText xml:space="preserve"> ADDIN ZOTERO_ITEM CSL_CITATION {"citationID":"2jot5gt29t","properties":{"formattedCitation":"[13]","plainCitation":"[13]"},"citationItems":[{"id":2789,"uris":["http://zotero.org/users/2254759/items/5XEJMBPR"],"uri":["http://zotero.org/users/2254759/items/5XEJMBPR"],"itemData":{"id":2789,"type":"article-journal","title":"Geographic Distribution of Registered Packaged Water Production in Ghana: Implications for Piped Supplies, Groundwater Management and Product Transportation","container-title":"Water","pa</w:instrText>
      </w:r>
      <w:r w:rsidR="000E1F1E">
        <w:rPr>
          <w:rFonts w:hint="eastAsia"/>
        </w:rPr>
        <w:instrText>ge":"142","volume":"9","issue":"2","source":"www.mdpi.com","abstract":"Packaged water consumption has grown rapidly in urban areas of many low</w:instrText>
      </w:r>
      <w:r w:rsidR="000E1F1E">
        <w:rPr>
          <w:rFonts w:hint="eastAsia"/>
        </w:rPr>
        <w:instrText>‐</w:instrText>
      </w:r>
      <w:r w:rsidR="000E1F1E">
        <w:rPr>
          <w:rFonts w:hint="eastAsia"/>
        </w:rPr>
        <w:instrText>income and middle</w:instrText>
      </w:r>
      <w:r w:rsidR="000E1F1E">
        <w:rPr>
          <w:rFonts w:hint="eastAsia"/>
        </w:rPr>
        <w:instrText>‐</w:instrText>
      </w:r>
      <w:r w:rsidR="000E1F1E">
        <w:rPr>
          <w:rFonts w:hint="eastAsia"/>
        </w:rPr>
        <w:instrText>income countries, but particularly in Ghana. However, the sources of water used by this growing packaged water industry and  the  implications for  water  resource  management  and  transport</w:instrText>
      </w:r>
      <w:r w:rsidR="000E1F1E">
        <w:rPr>
          <w:rFonts w:hint="eastAsia"/>
        </w:rPr>
        <w:instrText>‐</w:instrText>
      </w:r>
      <w:r w:rsidR="000E1F1E">
        <w:rPr>
          <w:rFonts w:hint="eastAsia"/>
        </w:rPr>
        <w:instrText>related environmental impacts have not been described. This study aimed to assess the spatial distribution of regulated packaged water production in Ghana, b</w:instrText>
      </w:r>
      <w:r w:rsidR="000E1F1E">
        <w:instrText>oth in relation to demand for natural mineral water and hydrogeological characteristics. A total of 764 addresses for premises licensed to produce packaged water from 2009 to 2015 were mapped and compared to regional sachet water consumption and examined beverage import/export data. We found evidence to suggest that packaged water is transported shorter distances in Ghana than in developed countries. Groundwater abstraction for packaged water  is  low  relative  to  piped  water  production  and  domestic borehole abstraction nationally, but may be locally significant. For natural mineral water, producers should be able to address the most widespread water quality hazards (including high salinity, iron and nitrates) in aquifers used for production through reverse osmosis treatment. In future, packaged water producer surveys could be used to quantify unregulated production, volumes of piped versus groundwater abstracted and treatment processes used.","DOI":"10.3390/w9020142","shortTitle":"Geographic Distri</w:instrText>
      </w:r>
      <w:r w:rsidR="000E1F1E">
        <w:rPr>
          <w:rFonts w:hint="eastAsia"/>
        </w:rPr>
        <w:instrText>bution of Registered Packaged Water Production in Ghana","language":"en","author":[{"family":"Dzodzomenyo","given":"Mawuli"},{"family":"Dotse</w:instrText>
      </w:r>
      <w:r w:rsidR="000E1F1E">
        <w:rPr>
          <w:rFonts w:hint="eastAsia"/>
        </w:rPr>
        <w:instrText>‐</w:instrText>
      </w:r>
      <w:r w:rsidR="000E1F1E">
        <w:rPr>
          <w:rFonts w:hint="eastAsia"/>
        </w:rPr>
        <w:instrText>Gborgbortsi","given":"Winfred"},{"family":"Lapworth","given":"Dan"},{"family":"Wardrop","given":"Nicola"},{"famil</w:instrText>
      </w:r>
      <w:r w:rsidR="000E1F1E">
        <w:instrText xml:space="preserve">y":"Wright","given":"Jim"}],"issued":{"date-parts":[["2017",2,21]]}}}],"schema":"https://github.com/citation-style-language/schema/raw/master/csl-citation.json"} </w:instrText>
      </w:r>
      <w:r w:rsidR="000E1F1E">
        <w:fldChar w:fldCharType="separate"/>
      </w:r>
      <w:r w:rsidR="000E1F1E" w:rsidRPr="000E1F1E">
        <w:rPr>
          <w:rFonts w:ascii="Calibri" w:hAnsi="Calibri"/>
        </w:rPr>
        <w:t>[13]</w:t>
      </w:r>
      <w:r w:rsidR="000E1F1E">
        <w:fldChar w:fldCharType="end"/>
      </w:r>
      <w:r w:rsidR="00F53415">
        <w:t xml:space="preserve">, and </w:t>
      </w:r>
      <w:proofErr w:type="spellStart"/>
      <w:r w:rsidR="00F53415">
        <w:t>incentivisation</w:t>
      </w:r>
      <w:proofErr w:type="spellEnd"/>
      <w:r w:rsidR="00F53415">
        <w:t xml:space="preserve"> of plastic recycling.</w:t>
      </w:r>
      <w:r w:rsidR="0085499F">
        <w:t xml:space="preserve">  </w:t>
      </w:r>
    </w:p>
    <w:p w14:paraId="57A4D94A" w14:textId="3C00F842" w:rsidR="006D2B7D" w:rsidRDefault="006D2B7D" w:rsidP="00345B35">
      <w:pPr>
        <w:spacing w:line="360" w:lineRule="auto"/>
      </w:pPr>
      <w:r>
        <w:t>Given</w:t>
      </w:r>
      <w:r w:rsidRPr="006B1007">
        <w:t xml:space="preserve"> </w:t>
      </w:r>
      <w:r>
        <w:t xml:space="preserve">universal </w:t>
      </w:r>
      <w:r w:rsidRPr="006B1007">
        <w:t xml:space="preserve">piped water services are unlikely </w:t>
      </w:r>
      <w:r>
        <w:t xml:space="preserve">in the short- to medium-term, comparatively low reported microbial contamination of packaged water in these countries </w:t>
      </w:r>
      <w:r>
        <w:fldChar w:fldCharType="begin"/>
      </w:r>
      <w:r w:rsidR="000E1F1E">
        <w:instrText xml:space="preserve"> ADDIN ZOTERO_ITEM CSL_CITATION {"citationID":"XNTodLOI","properties":{"formattedCitation":"[14,15]","plainCitation":"[14,15]"},"citationItems":[{"id":1593,"uris":["http://zotero.org/users/2254759/items/EJUGZHIJ"],"uri":["http://zotero.org/users/2254759/items/EJUGZHIJ"],"itemData":{"id":1593,"type":"article-journal","title":"Fecal Contamination of Drinking-Water in Low- and Middle-Income Countries: A Systematic Review and Meta-Analysis","container-title":"PLoS Medicine","volume":"11","issue":"5","source":"PubMed Central","abstract":"Robert Bain and colleagues conduct a systematic review and meta-analysis to assess whether water from “improved” sources is less likely to contain fecal contamination than “unimproved” sources and find that access to an “improved source” provides a measure of sanitary protection but does not ensure water is free of fecal contamination., Please see later in the article for the Editors' Summary\n\nBackground\nAccess to safe drinking-water is a fundamental requirement for good health and is also a human right. Global access to safe drinking-water is monitored by WHO and UNICEF using as an indicator “use of an improved source,” which does not account for water quality measurements. Our objectives were to determine whether water from “improved” sources is less likely to contain fecal contamination than “unimproved” sources and to assess the extent to which contamination varies by source type and setting.\n\nMethods and Findings\nStudies in Chinese, English, French, Portuguese, and Spanish were identified from online databases, including PubMed and Web of Science, and grey literature. Studies in low- and middle-income countries published between 1990 and August 2013 that assessed drinking-water for the presence of Escherichia coli or thermotolerant coliforms (TTC) were included provided they associated results with a particular source type. In total 319 studies were included, reporting on 96,737 water samples. The odds of contamination within a given study were considerably lower for “improved” sources than “unimproved” sources (odds ratio [OR] = 0.15 [0.10–0.21], I2 = 80.3% [72.9–85.6]). However over a quarter of samples from improved sources contained fecal contamination in 38% of 191 studies. Water sources in low-income countries (OR = 2.37 [1.52–3.71]; p&lt;0.001) and rural areas (OR = 2.37 [1.47–3.81] p&lt;0.001) were more likely to be contaminated. Studies rarely reported stored water quality or sanitary risks and few achieved robust random selection. Safety may be overestimated due to infrequent water sampling and deterioration in quality prior to consumption.\n\nConclusion\nAccess to an “improved source” provides a measure of sanitary protection but does not ensure water is free of fecal contamination nor is it consistent between source types or settings. International estimates therefore greatly overstate use of safe drinking-water and do not fully reflect disparities in access. An enhanced monitoring strategy would combine indicators of sanitary protection with measures of water quality., Please see later in the article for the Editors' Summary\n\nBackground\nAccess to clean water is fundamental to human health. The importance of water to human health and wellbeing is encapsulated in the Human Right to Water, reaffirmed by the United Nations in 2010, which entitles everyone to “sufficient, safe, acceptable and physically accessible and affordable water for personal and domestic uses.” A step towards such universal access to water is Millennium Development Goal (MDG) target 7c that aims to halve the proportion of the population without sustainable access to safe drinking-water. One of the indicators to help monitor progress towards this target used by the Joint Monitoring Project (JMP—an initiative of the World Health Organization and UNICEF) is “use of an improved source.” Improved sources include piped water into a dwelling, yard, or plot, or a standpipe, borehole, and protected dug well. Unimproved sources are those that do not protect water from outside contamination, such as unprotected wells, unprotected springs, and surface waters.\n\nWhy Was This Study Done?\nWhile this simple categorization may reflect established principles of sanitary protection, this indicator has been criticized for not adequately reflecting safety, suggesting that reported access to safe water might be overestimated by billions of people by not accounting for microbial water safety or more fully accounting for sanitary status. So the researchers conducted a systematic review and meta-analysis to investigate whether water from improved sources is less likely to exceed health-based guidelines for microbial water quality than water from unimproved sources and to what extent microbial contamination varies between source types, between countries, and between rural and urban areas.\n\nWhat Did the Researchers Do and Find?\nThe researchers comprehensively searched the literature to find appropriate studies that investigated fecal contamination of all types of drinking-water in low and middle-income countries. The researchers included studies that contained extractable data on Escherichia coli or thermotolerant coliform (the WHO recommended indicators of fecal contamination) collected by appropriate techniques. The authors also assessed studies for bias and quality and used a statistical method (random effects meta-regression) to investigate risk factors and settings where fecal contamination of water sources was most common., Using these methods, the authors included 319 studies reporting on 96,737 water samples. Most studies were from sub-Saharan Africa, southern Asia, or Latin America and the Caribbean. They found that overall, the odds (chance) of contamination within a given study were considerably lower for “improved” sources than “unimproved” sources (odds ratio = 0.15). However, in 38% of 191 studies, over a quarter of samples from improved sources contained fecal contamination. In particular, protected dug wells were rarely free of fecal contamination. The researchers also found that water sources in low-income countries, and rural areas were more likely to be contaminated (both had odds ratios of 2.37).\n\nWhat Do These Findings Mean?\nThese findings show that while water from improved sources is less likely to contain fecal contamination than unimproved sources, they are not consistently safe. This study also provides evidence that by equating “improved” with “safe,” the number of people with access to a safe water source has been greatly overstated, and suggests that a large number and proportion of the world's population use unsafe water. As studies rarely reported stored water quality or sanitary risks, the accuracy of these findings may be limited. Nevertheless, the findings from this study suggest that the Global Burden of Disease 2010 may greatly underestimate diarrheal disease burden by assuming zero risk from improved water sources and that new indicators are needed to assess access to safe drinking water. Therefore, greater use should be made of other measures, such as sanitary inspections, to provide a complementary means of assessing safety and to help identify corrective actions to prevent water contamination.\n\nAdditional Information\nPlease access these Web sites via the online version of this summary at http://dx.doi.org/10.1371/journal.pmed.1001644.","URL":"http://www.ncbi.nlm.nih.gov/pmc/articles/PMC4011876/","DOI":"10.1371/journal.pmed.1001644","ISSN":"1549-1277","note":"PMID: 24800926\nPMCID: PMC4011876","shortTitle":"Fecal Contamination of Drinking-Water in Low- and Middle-Income Countries","journalAbbreviation":"PLoS Med","author":[{"family":"Bain","given":"Robert"},{"family":"Cronk","given":"Ryan"},{"family":"Wright","given":"Jim"},{"family":"Yang","given":"Hong"},{"family":"Slaymaker","given":"Tom"},{"family":"Bartram","given":"Jamie"}],"issued":{"date-parts":[["2014",5,6]]},"accessed":{"date-parts":[["2015",10,16]]},"PMID":"24800926","PMCID":"PMC4011876"}},{"id":216,"uris":["http://zotero.org/users/2254759/items/5TVRKKMI"],"uri":["http://zotero.org/users/2254759/items/5TVRKKMI"],"itemData":{"id":216,"type":"article-journal","title":"Effects of sachet water consumption on exposure to microbially contaminated drinking-water: household survey evidence from Ghana","container-title":"International Journal of Environmental Research and Public Health","page":"303","volume":"13","issue":"3","author":[{"family":"Wright","given":"James"},{"family":"Dzodzomenyo","given":"Mawuli"},{"family":"Wardrop","given":"Nicola A"},{"family":"Johnston","given":"Richard"},{"family":"Hill","given":"Allan G"},{"family":"Aryeetey","given":"Genevieve"},{"family":"Adanu","given":"Richard M"}],"issued":{"date-parts":[["2016"]]}}}],"schema":"https://github.com/citation-style-language/schema/raw/master/csl-citation.json"} </w:instrText>
      </w:r>
      <w:r>
        <w:fldChar w:fldCharType="separate"/>
      </w:r>
      <w:r w:rsidR="000E1F1E" w:rsidRPr="000E1F1E">
        <w:rPr>
          <w:rFonts w:ascii="Calibri" w:hAnsi="Calibri"/>
        </w:rPr>
        <w:t>[14,15]</w:t>
      </w:r>
      <w:r>
        <w:fldChar w:fldCharType="end"/>
      </w:r>
      <w:r>
        <w:t xml:space="preserve"> and the perceived quality and convenience of packaged water among consumers </w:t>
      </w:r>
      <w:r>
        <w:fldChar w:fldCharType="begin"/>
      </w:r>
      <w:r w:rsidR="000E1F1E">
        <w:instrText xml:space="preserve"> ADDIN ZOTERO_ITEM CSL_CITATION {"citationID":"2idt7c6mem","properties":{"formattedCitation":"[16]","plainCitation":"[16]"},"citationItems":[{"id":419,"uris":["http://zotero.org/users/2254759/items/UVZ4I37K"],"uri":["http://zotero.org/users/2254759/items/UVZ4I37K"],"itemData":{"id":419,"type":"article-journal","title":"Packaged water: optimizing local processes for sustainable water delivery in developing nations","container-title":"Globalization and Health","page":"1744–8603","volume":"10","source":"Google Scholar","shortTitle":"Packaged water","author":[{"family":"Dada","given":"Ayokunle C."}],"issued":{"date-parts":[["2011"]]}}}],"schema":"https://github.com/citation-style-language/schema/raw/master/csl-citation.json"} </w:instrText>
      </w:r>
      <w:r>
        <w:fldChar w:fldCharType="separate"/>
      </w:r>
      <w:r w:rsidR="000E1F1E" w:rsidRPr="000E1F1E">
        <w:rPr>
          <w:rFonts w:ascii="Calibri" w:hAnsi="Calibri"/>
        </w:rPr>
        <w:t>[16]</w:t>
      </w:r>
      <w:r>
        <w:fldChar w:fldCharType="end"/>
      </w:r>
      <w:r>
        <w:t xml:space="preserve">, </w:t>
      </w:r>
      <w:r w:rsidRPr="006B1007">
        <w:t>it seems that</w:t>
      </w:r>
      <w:r>
        <w:t xml:space="preserve"> packaged</w:t>
      </w:r>
      <w:r w:rsidRPr="006B1007">
        <w:t xml:space="preserve"> water will remain a major drinking</w:t>
      </w:r>
      <w:r>
        <w:t>-</w:t>
      </w:r>
      <w:r w:rsidRPr="006B1007">
        <w:t>water source in several countries</w:t>
      </w:r>
      <w:r>
        <w:t>. T</w:t>
      </w:r>
      <w:r w:rsidRPr="006B1007">
        <w:t xml:space="preserve">he long-term sustainability of this </w:t>
      </w:r>
      <w:r>
        <w:t xml:space="preserve">situation and the industry’s environmental impacts thus need to be balanced against the potential public health benefit of contributing towards household water requirements. </w:t>
      </w:r>
    </w:p>
    <w:p w14:paraId="770BBE6E" w14:textId="3B0B7E88" w:rsidR="006B1007" w:rsidRDefault="006B1007" w:rsidP="00763EA7">
      <w:pPr>
        <w:spacing w:line="360" w:lineRule="auto"/>
      </w:pPr>
    </w:p>
    <w:p w14:paraId="732F9610" w14:textId="77777777" w:rsidR="00A42AAD" w:rsidRDefault="00792D44" w:rsidP="00792D44">
      <w:pPr>
        <w:spacing w:line="360" w:lineRule="auto"/>
      </w:pPr>
      <w:r w:rsidRPr="00792D44">
        <w:t>The objectives of this study were to estimate</w:t>
      </w:r>
      <w:r>
        <w:t>:</w:t>
      </w:r>
      <w:r w:rsidRPr="00792D44">
        <w:t xml:space="preserve"> </w:t>
      </w:r>
    </w:p>
    <w:p w14:paraId="31F60108" w14:textId="30DED057" w:rsidR="00A42AAD" w:rsidRDefault="00792D44" w:rsidP="00792D44">
      <w:pPr>
        <w:spacing w:line="360" w:lineRule="auto"/>
      </w:pPr>
      <w:r w:rsidRPr="00792D44">
        <w:t xml:space="preserve">(1) </w:t>
      </w:r>
      <w:r w:rsidR="00A42AAD">
        <w:t xml:space="preserve">Per </w:t>
      </w:r>
      <w:r w:rsidRPr="00792D44">
        <w:t>household consumption of packaged water (bottled or sachet water, where sachet water refers to small volumes of water packaged in plastic sachets for drinking)</w:t>
      </w:r>
      <w:r>
        <w:t>;</w:t>
      </w:r>
      <w:r w:rsidRPr="00792D44">
        <w:t xml:space="preserve"> </w:t>
      </w:r>
    </w:p>
    <w:p w14:paraId="196BDE8A" w14:textId="6EEB54DF" w:rsidR="00A42AAD" w:rsidRDefault="00792D44" w:rsidP="00792D44">
      <w:pPr>
        <w:spacing w:line="360" w:lineRule="auto"/>
      </w:pPr>
      <w:r w:rsidRPr="00792D44">
        <w:t xml:space="preserve">(2) </w:t>
      </w:r>
      <w:r w:rsidR="00A42AAD">
        <w:t>P</w:t>
      </w:r>
      <w:r w:rsidRPr="00792D44">
        <w:t>ackaged water use by type of water service</w:t>
      </w:r>
      <w:r>
        <w:t>;</w:t>
      </w:r>
      <w:r w:rsidRPr="00792D44">
        <w:t xml:space="preserve"> </w:t>
      </w:r>
    </w:p>
    <w:p w14:paraId="28C574DE" w14:textId="5523E2DA" w:rsidR="00A42AAD" w:rsidRDefault="00792D44" w:rsidP="00792D44">
      <w:pPr>
        <w:spacing w:line="360" w:lineRule="auto"/>
      </w:pPr>
      <w:r w:rsidRPr="00792D44">
        <w:t xml:space="preserve">(3) </w:t>
      </w:r>
      <w:r w:rsidR="00A42AAD">
        <w:t>R</w:t>
      </w:r>
      <w:r w:rsidRPr="00792D44">
        <w:t>egional</w:t>
      </w:r>
      <w:r w:rsidR="00A42AAD">
        <w:t xml:space="preserve"> and urban/rural</w:t>
      </w:r>
      <w:r w:rsidRPr="00792D44">
        <w:t xml:space="preserve"> differences in package</w:t>
      </w:r>
      <w:r>
        <w:t xml:space="preserve">d </w:t>
      </w:r>
      <w:r w:rsidRPr="00792D44">
        <w:t>water consumption</w:t>
      </w:r>
      <w:r>
        <w:t>;</w:t>
      </w:r>
      <w:r w:rsidRPr="00792D44">
        <w:t xml:space="preserve"> </w:t>
      </w:r>
    </w:p>
    <w:p w14:paraId="255A511D" w14:textId="0D760201" w:rsidR="00A42AAD" w:rsidRDefault="00792D44" w:rsidP="00792D44">
      <w:pPr>
        <w:spacing w:line="360" w:lineRule="auto"/>
      </w:pPr>
      <w:r w:rsidRPr="00792D44">
        <w:t xml:space="preserve">(4) </w:t>
      </w:r>
      <w:r w:rsidR="00A42AAD">
        <w:t>S</w:t>
      </w:r>
      <w:r w:rsidR="00AB12B7">
        <w:t xml:space="preserve">achet plastic </w:t>
      </w:r>
      <w:r w:rsidRPr="00792D44">
        <w:t>waste generated by disposal method</w:t>
      </w:r>
      <w:r w:rsidR="00A42AAD">
        <w:t>;</w:t>
      </w:r>
      <w:r w:rsidRPr="00792D44">
        <w:t xml:space="preserve"> and </w:t>
      </w:r>
    </w:p>
    <w:p w14:paraId="6DEA5E24" w14:textId="03378C20" w:rsidR="00A42AAD" w:rsidRDefault="00792D44" w:rsidP="00792D44">
      <w:pPr>
        <w:spacing w:line="360" w:lineRule="auto"/>
      </w:pPr>
      <w:r w:rsidRPr="00792D44">
        <w:t xml:space="preserve">(5) </w:t>
      </w:r>
      <w:r w:rsidR="00A42AAD">
        <w:t>T</w:t>
      </w:r>
      <w:r w:rsidRPr="00792D44">
        <w:t>h</w:t>
      </w:r>
      <w:r w:rsidR="002147BD">
        <w:t>e proportion of drinking-</w:t>
      </w:r>
      <w:r w:rsidRPr="00792D44">
        <w:t xml:space="preserve">water needs supplied by packaged water. </w:t>
      </w:r>
    </w:p>
    <w:p w14:paraId="422D1F76" w14:textId="532A76D3" w:rsidR="00792D44" w:rsidRPr="00792D44" w:rsidRDefault="00792D44" w:rsidP="00792D44">
      <w:pPr>
        <w:spacing w:line="360" w:lineRule="auto"/>
      </w:pPr>
      <w:r>
        <w:t xml:space="preserve">Due to the lack of data regarding packaged water consumption in LMICs, we developed a method to quantify </w:t>
      </w:r>
      <w:r w:rsidRPr="007C500E">
        <w:t>packaged water consumption</w:t>
      </w:r>
      <w:r>
        <w:t xml:space="preserve"> via the novel utilisation of household expenditure survey data. </w:t>
      </w:r>
      <w:r w:rsidRPr="00792D44">
        <w:t xml:space="preserve">Three case study countries in sub-Saharan Africa were selected based on the availability of micro-data from household </w:t>
      </w:r>
      <w:r w:rsidR="009B5FE5">
        <w:t>budget</w:t>
      </w:r>
      <w:r w:rsidRPr="00792D44">
        <w:t xml:space="preserve"> surveys with information on quantities of packaged water </w:t>
      </w:r>
      <w:r>
        <w:t xml:space="preserve">purchased or </w:t>
      </w:r>
      <w:r w:rsidRPr="00792D44">
        <w:t xml:space="preserve">consumed: Ghana, Liberia and Nigeria. </w:t>
      </w:r>
      <w:r w:rsidR="002147BD">
        <w:t xml:space="preserve">The majority of the current literature on packaged drinking-water in LMICs is focussed on Ghana due to the relatively high rates of packaged </w:t>
      </w:r>
      <w:r w:rsidR="002147BD">
        <w:lastRenderedPageBreak/>
        <w:t xml:space="preserve">water use in this country: here we also include Liberia and Nigeria to enable cross-country comparison. </w:t>
      </w:r>
    </w:p>
    <w:p w14:paraId="2FE048D3" w14:textId="77777777" w:rsidR="00230DE4" w:rsidRPr="004327FA" w:rsidRDefault="00EE6CF7" w:rsidP="000372B3">
      <w:pPr>
        <w:spacing w:line="360" w:lineRule="auto"/>
        <w:rPr>
          <w:b/>
          <w:bCs/>
          <w:u w:val="single"/>
        </w:rPr>
      </w:pPr>
      <w:r>
        <w:rPr>
          <w:b/>
          <w:bCs/>
          <w:u w:val="single"/>
        </w:rPr>
        <w:t>Methods</w:t>
      </w:r>
    </w:p>
    <w:p w14:paraId="5EEF9DC7" w14:textId="75736540" w:rsidR="00B7515A" w:rsidRPr="00F358A6" w:rsidRDefault="001F0996" w:rsidP="000372B3">
      <w:pPr>
        <w:spacing w:line="360" w:lineRule="auto"/>
        <w:rPr>
          <w:b/>
          <w:bCs/>
        </w:rPr>
      </w:pPr>
      <w:r>
        <w:rPr>
          <w:b/>
          <w:bCs/>
        </w:rPr>
        <w:t>Data</w:t>
      </w:r>
    </w:p>
    <w:p w14:paraId="23A352EB" w14:textId="327A141C" w:rsidR="004928AF" w:rsidRDefault="00766ADC" w:rsidP="00812EE4">
      <w:pPr>
        <w:spacing w:line="360" w:lineRule="auto"/>
      </w:pPr>
      <w:r>
        <w:t xml:space="preserve">Data from the </w:t>
      </w:r>
      <w:r w:rsidR="00B92CA8">
        <w:t xml:space="preserve">2012-13 </w:t>
      </w:r>
      <w:r>
        <w:t>Ghana Living Standards Survey Round 6 (GLSS6)</w:t>
      </w:r>
      <w:r w:rsidR="005468FF">
        <w:t xml:space="preserve">, the </w:t>
      </w:r>
      <w:r w:rsidR="00DF6AB1">
        <w:t>2012-13</w:t>
      </w:r>
      <w:r w:rsidR="00B92CA8">
        <w:t xml:space="preserve"> </w:t>
      </w:r>
      <w:r w:rsidR="005468FF">
        <w:t>Nigeria General Household Survey Panel Wave 2 (</w:t>
      </w:r>
      <w:r w:rsidR="00B5436A">
        <w:t>N</w:t>
      </w:r>
      <w:r w:rsidR="0053460B">
        <w:t>GHS-panel</w:t>
      </w:r>
      <w:r w:rsidR="005468FF">
        <w:t xml:space="preserve">) </w:t>
      </w:r>
      <w:r w:rsidR="00A73AA5">
        <w:fldChar w:fldCharType="begin"/>
      </w:r>
      <w:r w:rsidR="000E1F1E">
        <w:instrText xml:space="preserve"> ADDIN ZOTERO_ITEM CSL_CITATION {"citationID":"u1qGnAPV","properties":{"formattedCitation":"[17,18]","plainCitation":"[17,18]"},"citationItems":[{"id":52,"uris":["http://zotero.org/users/2254759/items/H9H2BCKR"],"uri":["http://zotero.org/users/2254759/items/H9H2BCKR"],"itemData":{"id":52,"type":"report","title":"Ghana Living Standards Survey Round 6 (GLSS 6) Main Report","publisher":"Ghana Statistical Service","publisher-place":"Ghana","event-place":"Ghana","author":[{"family":"Ghana Statistical Service","given":""}],"issued":{"date-parts":[["2014"]]}}},{"id":181,"uris":["http://zotero.org/users/2254759/items/HBJA372D"],"uri":["http://zotero.org/users/2254759/items/HBJA372D"],"itemData":{"id":181,"type":"report","title":"Nigeria General Household Survey, Panel 2012 - 2013, Wave 2","URL":"http://go.worldbank.org/BY4SLL0380","author":[{"family":"Nigeria National Bureau of Statistics","given":""}],"issued":{"date-parts":[["2013"]]},"accessed":{"date-parts":[["2015",10,12]]}}}],"schema":"https://github.com/citation-style-language/schema/raw/master/csl-citation.json"} </w:instrText>
      </w:r>
      <w:r w:rsidR="00A73AA5">
        <w:fldChar w:fldCharType="separate"/>
      </w:r>
      <w:r w:rsidR="000E1F1E" w:rsidRPr="000E1F1E">
        <w:rPr>
          <w:rFonts w:ascii="Calibri" w:hAnsi="Calibri"/>
        </w:rPr>
        <w:t>[17,18]</w:t>
      </w:r>
      <w:r w:rsidR="00A73AA5">
        <w:fldChar w:fldCharType="end"/>
      </w:r>
      <w:r w:rsidR="00216CF8">
        <w:t xml:space="preserve"> and the Liberia Household Income and Expenditure Survey 2014-15</w:t>
      </w:r>
      <w:r w:rsidR="00B5436A">
        <w:t xml:space="preserve"> (LHIES)</w:t>
      </w:r>
      <w:r w:rsidR="00216CF8">
        <w:t xml:space="preserve"> were used</w:t>
      </w:r>
      <w:r w:rsidR="005468FF">
        <w:t>.</w:t>
      </w:r>
      <w:r w:rsidR="00740F7D">
        <w:t xml:space="preserve"> These countries were selected for analysis due to the availability of household survey data that explicitly capture packaged water purchasing or consumption.</w:t>
      </w:r>
      <w:r w:rsidR="00792D44">
        <w:t xml:space="preserve"> The purchasing or consumption data from household surveys are typically used to </w:t>
      </w:r>
      <w:r w:rsidR="00792D44" w:rsidRPr="007C500E">
        <w:t>assess household consumption aggregates</w:t>
      </w:r>
      <w:r w:rsidR="00792D44">
        <w:t>,</w:t>
      </w:r>
      <w:r w:rsidR="00792D44" w:rsidRPr="007C500E">
        <w:t xml:space="preserve"> which in turn are used to define poverty.</w:t>
      </w:r>
      <w:r w:rsidR="004928AF">
        <w:t xml:space="preserve"> The analysis presented here utilises these data in an innovative way to provide estimates of packaged water consumption in the study countries.</w:t>
      </w:r>
    </w:p>
    <w:p w14:paraId="4A5695A0" w14:textId="4AF39784" w:rsidR="0096676D" w:rsidRDefault="00766ADC" w:rsidP="00812EE4">
      <w:pPr>
        <w:spacing w:line="360" w:lineRule="auto"/>
      </w:pPr>
      <w:r>
        <w:t xml:space="preserve">The </w:t>
      </w:r>
      <w:r w:rsidR="00A65B4E">
        <w:t>GLSS6</w:t>
      </w:r>
      <w:r>
        <w:t xml:space="preserve"> </w:t>
      </w:r>
      <w:r w:rsidR="00B5436A">
        <w:t xml:space="preserve">and LHIES </w:t>
      </w:r>
      <w:r>
        <w:t>w</w:t>
      </w:r>
      <w:r w:rsidR="00B5436A">
        <w:t>ere</w:t>
      </w:r>
      <w:r>
        <w:t xml:space="preserve"> designed to </w:t>
      </w:r>
      <w:r w:rsidR="00B92CA8">
        <w:t xml:space="preserve">be </w:t>
      </w:r>
      <w:r>
        <w:t>nationally and regionally representative</w:t>
      </w:r>
      <w:r w:rsidR="00B5436A">
        <w:t xml:space="preserve">. In Ghana, </w:t>
      </w:r>
      <w:r>
        <w:t xml:space="preserve">1,200 enumeration areas </w:t>
      </w:r>
      <w:r w:rsidR="00A74A71">
        <w:t xml:space="preserve">(EAs) </w:t>
      </w:r>
      <w:r>
        <w:t>were selected</w:t>
      </w:r>
      <w:r w:rsidR="00B7515A" w:rsidRPr="00B7515A">
        <w:t xml:space="preserve"> </w:t>
      </w:r>
      <w:r w:rsidR="00B7515A">
        <w:t>from within 10 regions</w:t>
      </w:r>
      <w:r w:rsidR="00A74A71">
        <w:t>, using probability</w:t>
      </w:r>
      <w:r w:rsidR="00D82724">
        <w:t>-</w:t>
      </w:r>
      <w:r w:rsidR="00A74A71">
        <w:t>proportional</w:t>
      </w:r>
      <w:r w:rsidR="00D82724">
        <w:t>-</w:t>
      </w:r>
      <w:r w:rsidR="00A74A71">
        <w:t>to</w:t>
      </w:r>
      <w:r w:rsidR="00D82724">
        <w:t>-</w:t>
      </w:r>
      <w:r w:rsidR="00A74A71">
        <w:t>population size,</w:t>
      </w:r>
      <w:r>
        <w:t xml:space="preserve"> </w:t>
      </w:r>
      <w:r w:rsidR="008E5E98">
        <w:t>with fieldwork in each region over 12 months</w:t>
      </w:r>
      <w:r w:rsidR="00A74A71">
        <w:t>. Within each selected EA, 15 households were systematically selected, giving an overall sample size of 18,000 households</w:t>
      </w:r>
      <w:r w:rsidR="00D57026">
        <w:t xml:space="preserve">. </w:t>
      </w:r>
      <w:r w:rsidR="00F162B8">
        <w:t>In Liberia, a</w:t>
      </w:r>
      <w:r w:rsidR="00B5436A">
        <w:t xml:space="preserve"> sample of 836 EAs was planned with 10 </w:t>
      </w:r>
      <w:r w:rsidR="00F162B8">
        <w:t xml:space="preserve">systematically selected </w:t>
      </w:r>
      <w:r w:rsidR="00B5436A">
        <w:t>households per EA, but</w:t>
      </w:r>
      <w:r w:rsidR="00F162B8">
        <w:t xml:space="preserve"> fieldwork was halted by the E</w:t>
      </w:r>
      <w:r w:rsidR="00B5436A">
        <w:t xml:space="preserve">bola outbreak in August 2014 after </w:t>
      </w:r>
      <w:r w:rsidR="00F162B8">
        <w:t xml:space="preserve">only </w:t>
      </w:r>
      <w:r w:rsidR="00B5436A">
        <w:t>409 EAs</w:t>
      </w:r>
      <w:r w:rsidR="00F162B8">
        <w:t xml:space="preserve"> had been sampled</w:t>
      </w:r>
      <w:r w:rsidR="00B5436A">
        <w:t xml:space="preserve">. </w:t>
      </w:r>
      <w:r w:rsidR="00F162B8">
        <w:t xml:space="preserve">Although </w:t>
      </w:r>
      <w:r w:rsidR="001D74CD">
        <w:t xml:space="preserve">planned </w:t>
      </w:r>
      <w:r w:rsidR="00F162B8">
        <w:t xml:space="preserve">county-level representation was lost, the sample </w:t>
      </w:r>
      <w:r w:rsidR="001D74CD">
        <w:t xml:space="preserve">of 4,090 households </w:t>
      </w:r>
      <w:r w:rsidR="00F162B8">
        <w:t xml:space="preserve">was reweighted to be regionally representative. </w:t>
      </w:r>
      <w:r w:rsidR="00A65B4E">
        <w:t xml:space="preserve">The </w:t>
      </w:r>
      <w:r w:rsidR="00B5436A">
        <w:t>N</w:t>
      </w:r>
      <w:r w:rsidR="0053460B">
        <w:t>GHS-panel</w:t>
      </w:r>
      <w:r w:rsidR="00A65B4E">
        <w:t xml:space="preserve"> was designed to </w:t>
      </w:r>
      <w:r w:rsidR="00B92CA8">
        <w:t xml:space="preserve">be </w:t>
      </w:r>
      <w:r w:rsidR="00A65B4E">
        <w:t>na</w:t>
      </w:r>
      <w:r w:rsidR="0053460B">
        <w:t>tionally representative: 500 EAs were selected using probability</w:t>
      </w:r>
      <w:r w:rsidR="00D82724">
        <w:t>-</w:t>
      </w:r>
      <w:r w:rsidR="0053460B">
        <w:t>proportional</w:t>
      </w:r>
      <w:r w:rsidR="00D82724">
        <w:t>-</w:t>
      </w:r>
      <w:r w:rsidR="0053460B">
        <w:t>to</w:t>
      </w:r>
      <w:r w:rsidR="00D82724">
        <w:t>-</w:t>
      </w:r>
      <w:r w:rsidR="0053460B">
        <w:t xml:space="preserve">size </w:t>
      </w:r>
      <w:r w:rsidR="00D82724">
        <w:t>with</w:t>
      </w:r>
      <w:r w:rsidR="0053460B">
        <w:t xml:space="preserve"> 10 households </w:t>
      </w:r>
      <w:r w:rsidR="00D82724">
        <w:t xml:space="preserve">systematically </w:t>
      </w:r>
      <w:r w:rsidR="0053460B">
        <w:t xml:space="preserve">selected </w:t>
      </w:r>
      <w:r w:rsidR="00D82724">
        <w:t>per EA</w:t>
      </w:r>
      <w:r w:rsidR="0053460B">
        <w:t xml:space="preserve">, giving an overall sample size of 5,000 households. </w:t>
      </w:r>
      <w:r w:rsidR="00A37445">
        <w:t xml:space="preserve">The </w:t>
      </w:r>
      <w:r w:rsidR="00B5436A">
        <w:t>N</w:t>
      </w:r>
      <w:r w:rsidR="00A37445">
        <w:t xml:space="preserve">GHS-panel was conducted in two rounds (post-planting and post-harvest). </w:t>
      </w:r>
      <w:r w:rsidR="00E21CD0">
        <w:t>The survey</w:t>
      </w:r>
      <w:r w:rsidR="00FA52F5">
        <w:t>s</w:t>
      </w:r>
      <w:r w:rsidR="00E21CD0">
        <w:t xml:space="preserve"> covered household demographic and socio-economic indicators,</w:t>
      </w:r>
      <w:r w:rsidR="004B0ED3">
        <w:t xml:space="preserve"> </w:t>
      </w:r>
      <w:r w:rsidR="00B7515A">
        <w:t>and</w:t>
      </w:r>
      <w:r w:rsidR="00E21CD0">
        <w:t xml:space="preserve"> expenditure</w:t>
      </w:r>
      <w:r w:rsidR="0053460B">
        <w:t xml:space="preserve"> (GLSS6</w:t>
      </w:r>
      <w:r w:rsidR="0030055E">
        <w:t xml:space="preserve"> and </w:t>
      </w:r>
      <w:r w:rsidR="00B5436A">
        <w:t>N</w:t>
      </w:r>
      <w:r w:rsidR="0030055E">
        <w:t xml:space="preserve">GHS-panel) </w:t>
      </w:r>
      <w:r w:rsidR="00B7515A">
        <w:t xml:space="preserve">or </w:t>
      </w:r>
      <w:r w:rsidR="0030055E">
        <w:t xml:space="preserve">consumption </w:t>
      </w:r>
      <w:r w:rsidR="00495AE6">
        <w:t>(</w:t>
      </w:r>
      <w:r w:rsidR="00B5436A">
        <w:t>N</w:t>
      </w:r>
      <w:r w:rsidR="00495AE6">
        <w:t>GHS-panel</w:t>
      </w:r>
      <w:r w:rsidR="00F162B8">
        <w:t xml:space="preserve"> and LHIES</w:t>
      </w:r>
      <w:r w:rsidR="00495AE6">
        <w:t>)</w:t>
      </w:r>
      <w:r w:rsidR="0053460B">
        <w:t xml:space="preserve"> </w:t>
      </w:r>
      <w:r w:rsidR="00BD7B4D">
        <w:t xml:space="preserve">relating to common commodities, </w:t>
      </w:r>
      <w:r w:rsidR="00E21CD0">
        <w:t>including bottled and sachet wat</w:t>
      </w:r>
      <w:r w:rsidR="00BD7B4D">
        <w:t>er</w:t>
      </w:r>
      <w:r w:rsidR="00E21CD0">
        <w:t>.</w:t>
      </w:r>
      <w:r w:rsidR="00495AE6">
        <w:t xml:space="preserve"> </w:t>
      </w:r>
      <w:r w:rsidR="00B5436A">
        <w:t>All</w:t>
      </w:r>
      <w:r w:rsidR="00BD7B4D">
        <w:t xml:space="preserve"> surveys also</w:t>
      </w:r>
      <w:r w:rsidR="00495AE6">
        <w:t xml:space="preserve"> </w:t>
      </w:r>
      <w:r w:rsidR="00BD7B4D">
        <w:t>recorded</w:t>
      </w:r>
      <w:r w:rsidR="00495AE6" w:rsidRPr="00495AE6">
        <w:t xml:space="preserve"> </w:t>
      </w:r>
      <w:r w:rsidR="00BD7B4D">
        <w:t>commodity prices</w:t>
      </w:r>
      <w:r w:rsidR="00495AE6">
        <w:t xml:space="preserve">. </w:t>
      </w:r>
    </w:p>
    <w:p w14:paraId="51CCDD6F" w14:textId="3B57D546" w:rsidR="00E15A28" w:rsidRDefault="007D3D9A" w:rsidP="00A90193">
      <w:pPr>
        <w:spacing w:line="360" w:lineRule="auto"/>
      </w:pPr>
      <w:r>
        <w:t>The authors estimated quantities of sachet plastic packaging</w:t>
      </w:r>
      <w:r w:rsidR="00B73AFE">
        <w:t xml:space="preserve"> by </w:t>
      </w:r>
      <w:r w:rsidR="00F358A6">
        <w:t xml:space="preserve">recording </w:t>
      </w:r>
      <w:r w:rsidR="00B73AFE">
        <w:t xml:space="preserve">the weights of plastic sleeve rolls on sale and related numbers of sachet units </w:t>
      </w:r>
      <w:r w:rsidR="00F358A6">
        <w:t>per</w:t>
      </w:r>
      <w:r w:rsidR="00B73AFE">
        <w:t xml:space="preserve"> roll. </w:t>
      </w:r>
    </w:p>
    <w:p w14:paraId="76B70632" w14:textId="05075E1A" w:rsidR="00E21CD0" w:rsidRDefault="00AB12B7" w:rsidP="000372B3">
      <w:pPr>
        <w:spacing w:line="360" w:lineRule="auto"/>
        <w:rPr>
          <w:b/>
          <w:bCs/>
        </w:rPr>
      </w:pPr>
      <w:r>
        <w:rPr>
          <w:b/>
          <w:bCs/>
        </w:rPr>
        <w:t xml:space="preserve">Estimation of </w:t>
      </w:r>
      <w:r w:rsidRPr="00AB12B7">
        <w:rPr>
          <w:b/>
          <w:bCs/>
        </w:rPr>
        <w:t>per household consumption of packaged water</w:t>
      </w:r>
    </w:p>
    <w:p w14:paraId="66759BA8" w14:textId="6C449DBD" w:rsidR="00E00BD1" w:rsidRDefault="00D06356" w:rsidP="000372B3">
      <w:pPr>
        <w:spacing w:line="360" w:lineRule="auto"/>
      </w:pPr>
      <w:r>
        <w:t>In the Ghanaian GLSS6, packaged water expenditure and unit prices were recorded,</w:t>
      </w:r>
      <w:r w:rsidR="00ED3EA2">
        <w:t xml:space="preserve"> but not volumes consumed or purchased,</w:t>
      </w:r>
      <w:r>
        <w:t xml:space="preserve"> so </w:t>
      </w:r>
      <w:r w:rsidR="00792D44">
        <w:t>we</w:t>
      </w:r>
      <w:r>
        <w:t xml:space="preserve"> calculated</w:t>
      </w:r>
      <w:r w:rsidR="00792D44">
        <w:t xml:space="preserve"> volumes purchased</w:t>
      </w:r>
      <w:r>
        <w:t xml:space="preserve"> by dividing expenditure by the </w:t>
      </w:r>
      <w:r>
        <w:lastRenderedPageBreak/>
        <w:t>appropriate price</w:t>
      </w:r>
      <w:r w:rsidR="00D57026">
        <w:t xml:space="preserve">. </w:t>
      </w:r>
      <w:r w:rsidR="00D82724">
        <w:t xml:space="preserve">Since the survey recorded household expenditure via six separate visits, </w:t>
      </w:r>
      <w:r w:rsidR="00792D44">
        <w:t xml:space="preserve">we calculated </w:t>
      </w:r>
      <w:r w:rsidR="00D82724">
        <w:t>average daily packaged water expenditure across all six visits.</w:t>
      </w:r>
      <w:r w:rsidR="00D82724" w:rsidRPr="00D06356">
        <w:t xml:space="preserve"> </w:t>
      </w:r>
      <w:r w:rsidR="00E00BD1">
        <w:t xml:space="preserve">Up to three prices were recorded </w:t>
      </w:r>
      <w:r w:rsidR="007D3D9A">
        <w:t xml:space="preserve">during the survey </w:t>
      </w:r>
      <w:r w:rsidR="00E00BD1">
        <w:t xml:space="preserve">for sachet and bottled water products </w:t>
      </w:r>
      <w:r w:rsidR="003D32ED">
        <w:t>in 118</w:t>
      </w:r>
      <w:r w:rsidR="00E00BD1">
        <w:t xml:space="preserve"> </w:t>
      </w:r>
      <w:r w:rsidR="00740F7D">
        <w:t>market places</w:t>
      </w:r>
      <w:r w:rsidR="003D32ED">
        <w:t xml:space="preserve"> across Ghana</w:t>
      </w:r>
      <w:r w:rsidR="00E00BD1">
        <w:t>, alo</w:t>
      </w:r>
      <w:r w:rsidR="003D32ED">
        <w:t>ng with measurement</w:t>
      </w:r>
      <w:r w:rsidR="00B92CA8">
        <w:t xml:space="preserve"> units</w:t>
      </w:r>
      <w:r w:rsidR="00E00BD1">
        <w:t xml:space="preserve">. </w:t>
      </w:r>
      <w:r w:rsidR="001E21BC">
        <w:t>Outliers (&gt;</w:t>
      </w:r>
      <w:r w:rsidR="001E21BC" w:rsidRPr="001E21BC">
        <w:t>GH₵</w:t>
      </w:r>
      <w:r w:rsidR="001E21BC">
        <w:t>2.5 per litre for bottled water and &gt;</w:t>
      </w:r>
      <w:r w:rsidR="001E21BC" w:rsidRPr="001E21BC">
        <w:t>GH₵</w:t>
      </w:r>
      <w:r w:rsidR="001E21BC">
        <w:t xml:space="preserve">0.5 per litre for sachet water) were excluded. </w:t>
      </w:r>
      <w:r w:rsidR="00A37445">
        <w:t xml:space="preserve">Since </w:t>
      </w:r>
      <w:r w:rsidR="00C80A02">
        <w:t xml:space="preserve">bulk </w:t>
      </w:r>
      <w:r w:rsidR="00A37445">
        <w:t>sachet purchases (bags of 30 x 500</w:t>
      </w:r>
      <w:r w:rsidR="00900C4A">
        <w:t xml:space="preserve"> </w:t>
      </w:r>
      <w:r w:rsidR="00A37445">
        <w:t>ml sachets</w:t>
      </w:r>
      <w:r w:rsidR="00932074">
        <w:t xml:space="preserve"> rather than individual 500</w:t>
      </w:r>
      <w:r w:rsidR="00900C4A">
        <w:t xml:space="preserve"> </w:t>
      </w:r>
      <w:r w:rsidR="00932074">
        <w:t>ml sachets</w:t>
      </w:r>
      <w:r w:rsidR="00A37445">
        <w:t xml:space="preserve">) are discounted, </w:t>
      </w:r>
      <w:r w:rsidR="007D3D9A">
        <w:t xml:space="preserve">we calculated </w:t>
      </w:r>
      <w:r w:rsidR="00A37445">
        <w:t>separate prices per litre for small (&lt;2 litre</w:t>
      </w:r>
      <w:r w:rsidR="00E30D67">
        <w:t>; i.e. single sachets purchased</w:t>
      </w:r>
      <w:r w:rsidR="00A37445">
        <w:t>) and large volume</w:t>
      </w:r>
      <w:r w:rsidR="00E30D67">
        <w:t xml:space="preserve"> (bulk purchase)</w:t>
      </w:r>
      <w:r w:rsidR="00A37445">
        <w:t xml:space="preserve"> transactions</w:t>
      </w:r>
      <w:r w:rsidR="00D57026">
        <w:t xml:space="preserve">. </w:t>
      </w:r>
      <w:r w:rsidR="001548C2">
        <w:t>The price per litre was calculated for each market observation.</w:t>
      </w:r>
      <w:r w:rsidR="00D46D85">
        <w:t xml:space="preserve"> Median </w:t>
      </w:r>
      <w:r w:rsidR="00FE20E1">
        <w:t xml:space="preserve">national </w:t>
      </w:r>
      <w:r w:rsidR="00D46D85">
        <w:t xml:space="preserve">prices were </w:t>
      </w:r>
      <w:r w:rsidR="00FE20E1">
        <w:t xml:space="preserve">then </w:t>
      </w:r>
      <w:r w:rsidR="00D46D85">
        <w:t xml:space="preserve">used </w:t>
      </w:r>
      <w:r w:rsidR="00FE20E1">
        <w:t>to convert packaged water expenditure into volumes</w:t>
      </w:r>
      <w:r w:rsidR="006732DF">
        <w:t xml:space="preserve">, separately for water sachets </w:t>
      </w:r>
      <w:r w:rsidR="00D82724">
        <w:t xml:space="preserve">versus </w:t>
      </w:r>
      <w:r w:rsidR="006732DF">
        <w:t>bottles and single versus bulk purchases</w:t>
      </w:r>
      <w:r w:rsidR="00D82724">
        <w:t xml:space="preserve"> (</w:t>
      </w:r>
      <w:r w:rsidR="00900C4A">
        <w:t>≥</w:t>
      </w:r>
      <w:r w:rsidR="00D82724" w:rsidRPr="000C75BD">
        <w:t>GH₵</w:t>
      </w:r>
      <w:r w:rsidR="00D82724">
        <w:t xml:space="preserve">2.0 for bottled water and </w:t>
      </w:r>
      <w:r w:rsidR="00900C4A">
        <w:t>≥</w:t>
      </w:r>
      <w:r w:rsidR="00D82724" w:rsidRPr="000C75BD">
        <w:t>GH₵</w:t>
      </w:r>
      <w:r w:rsidR="00D82724">
        <w:t>1.50 for sachets)</w:t>
      </w:r>
      <w:r w:rsidR="00D46D85">
        <w:t>.</w:t>
      </w:r>
      <w:r w:rsidRPr="00D06356">
        <w:t xml:space="preserve"> </w:t>
      </w:r>
    </w:p>
    <w:p w14:paraId="4FCF7D60" w14:textId="1B7B98CA" w:rsidR="00D82724" w:rsidRDefault="00900C4A" w:rsidP="009B0413">
      <w:pPr>
        <w:spacing w:line="360" w:lineRule="auto"/>
      </w:pPr>
      <w:r>
        <w:t>The</w:t>
      </w:r>
      <w:r w:rsidRPr="00900C4A">
        <w:t xml:space="preserve"> Nigeria</w:t>
      </w:r>
      <w:r>
        <w:t xml:space="preserve"> survey directly recorded volumes of</w:t>
      </w:r>
      <w:r w:rsidRPr="00900C4A">
        <w:t xml:space="preserve"> </w:t>
      </w:r>
      <w:r>
        <w:t xml:space="preserve">packaged </w:t>
      </w:r>
      <w:r w:rsidRPr="00900C4A">
        <w:t>water purchased</w:t>
      </w:r>
      <w:r>
        <w:t xml:space="preserve"> and consumed</w:t>
      </w:r>
      <w:r w:rsidRPr="00900C4A">
        <w:t xml:space="preserve"> per household during the seven days prior to interview</w:t>
      </w:r>
      <w:r>
        <w:t>: volumes purchased</w:t>
      </w:r>
      <w:r w:rsidRPr="00900C4A">
        <w:t xml:space="preserve"> </w:t>
      </w:r>
      <w:r w:rsidR="00FA13EA">
        <w:t>were</w:t>
      </w:r>
      <w:r w:rsidR="00FA13EA" w:rsidRPr="00900C4A">
        <w:t xml:space="preserve"> </w:t>
      </w:r>
      <w:r w:rsidRPr="00900C4A">
        <w:t>analysed for consistency with Ghana</w:t>
      </w:r>
      <w:r w:rsidR="000A711F">
        <w:t xml:space="preserve"> (where </w:t>
      </w:r>
      <w:r w:rsidR="009B0413">
        <w:t xml:space="preserve">purchases were also </w:t>
      </w:r>
      <w:r w:rsidR="000A711F">
        <w:t>recorded)</w:t>
      </w:r>
      <w:r>
        <w:t xml:space="preserve">. </w:t>
      </w:r>
      <w:r w:rsidR="00D82724">
        <w:t>The Liberian survey recorded packaged water volumes consumed per household</w:t>
      </w:r>
      <w:r w:rsidR="00D82724" w:rsidRPr="00D82724">
        <w:t xml:space="preserve"> </w:t>
      </w:r>
      <w:r w:rsidR="00D82724" w:rsidRPr="002B2DFE">
        <w:t>during the seven days prior to interview</w:t>
      </w:r>
      <w:r w:rsidR="00CA01F9">
        <w:t>.</w:t>
      </w:r>
      <w:r w:rsidR="00740F7D">
        <w:t xml:space="preserve"> Hereafter we will use the term</w:t>
      </w:r>
      <w:r w:rsidR="00A64443">
        <w:t xml:space="preserve">s </w:t>
      </w:r>
      <w:r w:rsidR="00812EE4">
        <w:t>‘</w:t>
      </w:r>
      <w:r w:rsidR="00A64443">
        <w:t>consume</w:t>
      </w:r>
      <w:r w:rsidR="00812EE4">
        <w:t>’</w:t>
      </w:r>
      <w:r w:rsidR="00A64443">
        <w:t xml:space="preserve"> and</w:t>
      </w:r>
      <w:r w:rsidR="00740F7D">
        <w:t xml:space="preserve"> </w:t>
      </w:r>
      <w:r w:rsidR="00812EE4">
        <w:t>‘</w:t>
      </w:r>
      <w:r w:rsidR="00A64443">
        <w:t>consumption</w:t>
      </w:r>
      <w:r w:rsidR="00812EE4">
        <w:t>’</w:t>
      </w:r>
      <w:r w:rsidR="00740F7D">
        <w:t xml:space="preserve"> for simplicity</w:t>
      </w:r>
      <w:r w:rsidR="00A64443">
        <w:t>, which encompasses both purchases and direct oral consumption</w:t>
      </w:r>
      <w:r w:rsidR="00740F7D">
        <w:t>.</w:t>
      </w:r>
    </w:p>
    <w:p w14:paraId="1D265783" w14:textId="06B1C0F3" w:rsidR="00AB12B7" w:rsidRDefault="00F728AD" w:rsidP="000372B3">
      <w:pPr>
        <w:spacing w:line="360" w:lineRule="auto"/>
        <w:rPr>
          <w:b/>
        </w:rPr>
      </w:pPr>
      <w:r>
        <w:t xml:space="preserve">For </w:t>
      </w:r>
      <w:r w:rsidR="00D82724">
        <w:t xml:space="preserve">all </w:t>
      </w:r>
      <w:r>
        <w:t xml:space="preserve">surveys, </w:t>
      </w:r>
      <w:r w:rsidR="002876E3">
        <w:t xml:space="preserve">we divided the </w:t>
      </w:r>
      <w:r w:rsidR="00FE20E1">
        <w:t>daily</w:t>
      </w:r>
      <w:r>
        <w:t xml:space="preserve"> volume of water </w:t>
      </w:r>
      <w:r w:rsidR="00A64443">
        <w:t>consumption</w:t>
      </w:r>
      <w:r w:rsidR="00740F7D">
        <w:t xml:space="preserve"> </w:t>
      </w:r>
      <w:r w:rsidR="000A007D" w:rsidRPr="000A007D">
        <w:t xml:space="preserve">by household size to estimate </w:t>
      </w:r>
      <w:r w:rsidR="00D73BCB">
        <w:t xml:space="preserve">daily </w:t>
      </w:r>
      <w:r w:rsidR="000A007D" w:rsidRPr="000A007D">
        <w:t xml:space="preserve">litres </w:t>
      </w:r>
      <w:r w:rsidR="00A64443">
        <w:t>consumed</w:t>
      </w:r>
      <w:r w:rsidR="000A007D" w:rsidRPr="000A007D">
        <w:t xml:space="preserve"> per person. </w:t>
      </w:r>
      <w:r w:rsidR="003D32ED" w:rsidRPr="003D32ED">
        <w:t xml:space="preserve">To estimate the number of sachets </w:t>
      </w:r>
      <w:r w:rsidR="00A64443">
        <w:t>consumed</w:t>
      </w:r>
      <w:r w:rsidR="003D32ED" w:rsidRPr="003D32ED">
        <w:t xml:space="preserve"> by households, </w:t>
      </w:r>
      <w:r w:rsidR="002876E3">
        <w:t xml:space="preserve">we multiplied </w:t>
      </w:r>
      <w:r w:rsidR="003D32ED" w:rsidRPr="003D32ED">
        <w:t>the daily volume</w:t>
      </w:r>
      <w:r w:rsidR="00FA13EA">
        <w:t xml:space="preserve"> in litres</w:t>
      </w:r>
      <w:r w:rsidR="003D32ED" w:rsidRPr="003D32ED">
        <w:t xml:space="preserve"> of sachet water </w:t>
      </w:r>
      <w:r w:rsidR="00A64443">
        <w:t>consumed</w:t>
      </w:r>
      <w:r w:rsidR="003D32ED" w:rsidRPr="003D32ED">
        <w:t xml:space="preserve"> (total of bulk and single purchases) by households by two</w:t>
      </w:r>
      <w:r w:rsidR="00FB77C3">
        <w:t xml:space="preserve"> (each sachet contains 500 ml)</w:t>
      </w:r>
      <w:r w:rsidR="003D32ED" w:rsidRPr="003D32ED">
        <w:t xml:space="preserve">. The number of bottles </w:t>
      </w:r>
      <w:r w:rsidR="00A64443">
        <w:t>consumed</w:t>
      </w:r>
      <w:r w:rsidR="00A64443" w:rsidRPr="003D32ED">
        <w:t xml:space="preserve"> </w:t>
      </w:r>
      <w:r w:rsidR="003D32ED" w:rsidRPr="003D32ED">
        <w:t>was not calculated due to variation in the volumes of bottled water on the market.</w:t>
      </w:r>
    </w:p>
    <w:p w14:paraId="174F6C20" w14:textId="47EB27B2" w:rsidR="00AB12B7" w:rsidRPr="00AB12B7" w:rsidRDefault="00AB12B7" w:rsidP="000372B3">
      <w:pPr>
        <w:spacing w:line="360" w:lineRule="auto"/>
        <w:rPr>
          <w:b/>
        </w:rPr>
      </w:pPr>
      <w:r>
        <w:rPr>
          <w:b/>
        </w:rPr>
        <w:t xml:space="preserve">Estimation of </w:t>
      </w:r>
      <w:r w:rsidRPr="00AB12B7">
        <w:rPr>
          <w:b/>
        </w:rPr>
        <w:t>packaged water use by type of water service</w:t>
      </w:r>
    </w:p>
    <w:p w14:paraId="22D69532" w14:textId="339DB220" w:rsidR="00AB12B7" w:rsidRPr="00E15A28" w:rsidRDefault="00FE20E1" w:rsidP="000372B3">
      <w:pPr>
        <w:spacing w:line="360" w:lineRule="auto"/>
      </w:pPr>
      <w:r>
        <w:t xml:space="preserve">The data were summarised to estimate the percentage of households who </w:t>
      </w:r>
      <w:r w:rsidR="005D3E47">
        <w:t>consume</w:t>
      </w:r>
      <w:r w:rsidR="00E30D67">
        <w:t xml:space="preserve"> packaged water (</w:t>
      </w:r>
      <w:r>
        <w:t>sachet or bottled water</w:t>
      </w:r>
      <w:r w:rsidR="00E30D67">
        <w:t>)</w:t>
      </w:r>
      <w:r>
        <w:t xml:space="preserve"> by reported primary drinking-water source. </w:t>
      </w:r>
    </w:p>
    <w:p w14:paraId="333B7993" w14:textId="5968C190" w:rsidR="00AB12B7" w:rsidRPr="00AB12B7" w:rsidRDefault="00AB12B7" w:rsidP="000372B3">
      <w:pPr>
        <w:spacing w:line="360" w:lineRule="auto"/>
        <w:rPr>
          <w:b/>
        </w:rPr>
      </w:pPr>
      <w:r>
        <w:rPr>
          <w:b/>
        </w:rPr>
        <w:t xml:space="preserve">Estimation of </w:t>
      </w:r>
      <w:r w:rsidRPr="00AB12B7">
        <w:rPr>
          <w:b/>
        </w:rPr>
        <w:t>regional differences in packaged water consumption</w:t>
      </w:r>
    </w:p>
    <w:p w14:paraId="4270F4B2" w14:textId="6C43E8E8" w:rsidR="00FE20E1" w:rsidRDefault="002876E3" w:rsidP="000372B3">
      <w:pPr>
        <w:spacing w:line="360" w:lineRule="auto"/>
      </w:pPr>
      <w:r>
        <w:t>We summed t</w:t>
      </w:r>
      <w:r w:rsidR="00FE20E1">
        <w:t xml:space="preserve">he number of sachets </w:t>
      </w:r>
      <w:r w:rsidR="00A64443">
        <w:t>consumed</w:t>
      </w:r>
      <w:r w:rsidR="00FE20E1">
        <w:t xml:space="preserve"> by households </w:t>
      </w:r>
      <w:r w:rsidR="00FD52CA">
        <w:t>for each study country</w:t>
      </w:r>
      <w:r w:rsidR="00FE20E1" w:rsidRPr="004A2FD5">
        <w:t xml:space="preserve">, accounting for the survey design, to </w:t>
      </w:r>
      <w:r w:rsidR="00FE20E1">
        <w:t xml:space="preserve">estimate </w:t>
      </w:r>
      <w:r w:rsidR="00FE20E1" w:rsidRPr="004A2FD5">
        <w:t xml:space="preserve">the daily number of sachets </w:t>
      </w:r>
      <w:r w:rsidR="00A64443">
        <w:t>consumed</w:t>
      </w:r>
      <w:r w:rsidR="00FE20E1" w:rsidRPr="004A2FD5">
        <w:t xml:space="preserve"> </w:t>
      </w:r>
      <w:r w:rsidR="00FE20E1">
        <w:t>nationally</w:t>
      </w:r>
      <w:r w:rsidR="00FD52CA">
        <w:t xml:space="preserve">, regionally (with the exception of </w:t>
      </w:r>
      <w:r w:rsidR="008F49AF">
        <w:t>Nigeria</w:t>
      </w:r>
      <w:r>
        <w:t>, as the survey used was not designed to be regionally representative</w:t>
      </w:r>
      <w:r w:rsidR="00FD52CA">
        <w:t>)</w:t>
      </w:r>
      <w:r w:rsidR="00FE20E1">
        <w:t xml:space="preserve"> and by urban versus rural areas</w:t>
      </w:r>
      <w:r w:rsidR="00FE20E1" w:rsidRPr="004A2FD5">
        <w:t>.</w:t>
      </w:r>
    </w:p>
    <w:p w14:paraId="733A4AB0" w14:textId="0B270C90" w:rsidR="00F358A6" w:rsidRPr="008F4420" w:rsidRDefault="00AB12B7" w:rsidP="000372B3">
      <w:pPr>
        <w:spacing w:line="360" w:lineRule="auto"/>
        <w:rPr>
          <w:b/>
          <w:bCs/>
        </w:rPr>
      </w:pPr>
      <w:r>
        <w:rPr>
          <w:b/>
          <w:bCs/>
        </w:rPr>
        <w:t xml:space="preserve">Estimation of </w:t>
      </w:r>
      <w:r w:rsidRPr="00AB12B7">
        <w:rPr>
          <w:b/>
          <w:bCs/>
        </w:rPr>
        <w:t>sachet plastic waste generated by disposal method</w:t>
      </w:r>
    </w:p>
    <w:p w14:paraId="6EC413D8" w14:textId="7419AF66" w:rsidR="00F358A6" w:rsidRDefault="00FB77C3" w:rsidP="0036129D">
      <w:pPr>
        <w:spacing w:line="360" w:lineRule="auto"/>
      </w:pPr>
      <w:r>
        <w:lastRenderedPageBreak/>
        <w:t>W</w:t>
      </w:r>
      <w:r w:rsidR="00F358A6">
        <w:t xml:space="preserve">e multiplied the </w:t>
      </w:r>
      <w:r w:rsidR="00B57A9C">
        <w:t xml:space="preserve">estimated </w:t>
      </w:r>
      <w:r w:rsidR="00F358A6">
        <w:t xml:space="preserve">national number of sachets </w:t>
      </w:r>
      <w:r w:rsidR="00A64443">
        <w:t>consumed</w:t>
      </w:r>
      <w:r w:rsidR="00F358A6">
        <w:t xml:space="preserve"> by the estimated weight of primary packaging to estimate the total </w:t>
      </w:r>
      <w:r>
        <w:t xml:space="preserve">weight </w:t>
      </w:r>
      <w:r w:rsidR="00F358A6">
        <w:t xml:space="preserve">of plastic </w:t>
      </w:r>
      <w:r>
        <w:t>waste generated by sachet water consumption in each study country</w:t>
      </w:r>
      <w:r w:rsidR="00F358A6">
        <w:t xml:space="preserve">. </w:t>
      </w:r>
      <w:r w:rsidR="00F358A6" w:rsidRPr="004A2FD5">
        <w:t xml:space="preserve">Due to variation in bottled water </w:t>
      </w:r>
      <w:r w:rsidR="00FE20E1" w:rsidRPr="004A2FD5">
        <w:t xml:space="preserve">volumes </w:t>
      </w:r>
      <w:r w:rsidR="00F358A6" w:rsidRPr="004A2FD5">
        <w:t>sold</w:t>
      </w:r>
      <w:r w:rsidR="00D828F7">
        <w:t xml:space="preserve"> and the potential reuse of water bottles</w:t>
      </w:r>
      <w:r w:rsidR="00F358A6" w:rsidRPr="004A2FD5">
        <w:t xml:space="preserve">, this was not </w:t>
      </w:r>
      <w:r w:rsidR="00812EE4">
        <w:t>undertaken</w:t>
      </w:r>
      <w:r w:rsidR="00F358A6" w:rsidRPr="004A2FD5">
        <w:t xml:space="preserve"> for bottled water.</w:t>
      </w:r>
      <w:r w:rsidR="00AB12B7">
        <w:t xml:space="preserve"> The estimated weight of plastic waste generated was also summarised by the main waste disposal method used by households. </w:t>
      </w:r>
      <w:r w:rsidR="00F358A6">
        <w:t xml:space="preserve"> </w:t>
      </w:r>
      <w:r w:rsidR="00F358A6" w:rsidRPr="00935B2B">
        <w:t xml:space="preserve">All data analyses accounted for the survey design using the </w:t>
      </w:r>
      <w:proofErr w:type="spellStart"/>
      <w:r w:rsidR="00F358A6" w:rsidRPr="00935B2B">
        <w:rPr>
          <w:i/>
          <w:iCs/>
        </w:rPr>
        <w:t>svy</w:t>
      </w:r>
      <w:proofErr w:type="spellEnd"/>
      <w:r w:rsidR="00F358A6" w:rsidRPr="00935B2B">
        <w:t xml:space="preserve"> commands in Stata</w:t>
      </w:r>
      <w:r w:rsidR="00F358A6">
        <w:t xml:space="preserve"> </w:t>
      </w:r>
      <w:r w:rsidR="00F358A6" w:rsidRPr="00935B2B">
        <w:fldChar w:fldCharType="begin"/>
      </w:r>
      <w:r w:rsidR="000E1F1E">
        <w:instrText xml:space="preserve"> ADDIN ZOTERO_ITEM CSL_CITATION {"citationID":"1ueoa16a4q","properties":{"formattedCitation":"[19]","plainCitation":"[19]"},"citationItems":[{"id":381,"uris":["http://zotero.org/users/2254759/items/NTI3BD95"],"uri":["http://zotero.org/users/2254759/items/NTI3BD95"],"itemData":{"id":381,"type":"book","title":"Stata Statistical Software: Release 13","publisher":"StataCorp LP","publisher-place":"College Station, TX","version":"Release 13","event-place":"College Station, TX","author":[{"family":"StataCorp","given":""}],"issued":{"date-parts":[["2013"]]}}}],"schema":"https://github.com/citation-style-language/schema/raw/master/csl-citation.json"} </w:instrText>
      </w:r>
      <w:r w:rsidR="00F358A6" w:rsidRPr="00935B2B">
        <w:fldChar w:fldCharType="separate"/>
      </w:r>
      <w:r w:rsidR="000E1F1E" w:rsidRPr="000E1F1E">
        <w:rPr>
          <w:rFonts w:ascii="Calibri" w:hAnsi="Calibri"/>
        </w:rPr>
        <w:t>[19]</w:t>
      </w:r>
      <w:r w:rsidR="00F358A6" w:rsidRPr="00935B2B">
        <w:fldChar w:fldCharType="end"/>
      </w:r>
      <w:r w:rsidR="00F358A6" w:rsidRPr="00935B2B">
        <w:t>.</w:t>
      </w:r>
      <w:r w:rsidR="00F358A6">
        <w:t xml:space="preserve"> Strata with a single sampling unit (</w:t>
      </w:r>
      <w:r w:rsidR="00B5436A">
        <w:t>N</w:t>
      </w:r>
      <w:r w:rsidR="00F358A6">
        <w:t>GHS-panel</w:t>
      </w:r>
      <w:r w:rsidR="00F162B8">
        <w:t xml:space="preserve"> and LHIES</w:t>
      </w:r>
      <w:r w:rsidR="00F358A6">
        <w:t>) were treated as certainty units, scaled by average within strata variance.</w:t>
      </w:r>
    </w:p>
    <w:p w14:paraId="071FDAFC" w14:textId="1958ADD9" w:rsidR="00CA0183" w:rsidRDefault="00B9789C" w:rsidP="0036129D">
      <w:pPr>
        <w:spacing w:line="360" w:lineRule="auto"/>
      </w:pPr>
      <w:r>
        <w:rPr>
          <w:b/>
        </w:rPr>
        <w:t xml:space="preserve">Estimation of </w:t>
      </w:r>
      <w:r w:rsidRPr="00B9789C">
        <w:rPr>
          <w:b/>
        </w:rPr>
        <w:t>the proportion of drinking-water needs supplied by packaged water</w:t>
      </w:r>
      <w:r w:rsidRPr="00B9789C" w:rsidDel="00B9789C">
        <w:rPr>
          <w:b/>
        </w:rPr>
        <w:t xml:space="preserve"> </w:t>
      </w:r>
      <w:r w:rsidR="00CA0183">
        <w:t>Recommended</w:t>
      </w:r>
      <w:r w:rsidR="0071403A">
        <w:t xml:space="preserve"> daily</w:t>
      </w:r>
      <w:r w:rsidR="00CA0183">
        <w:t xml:space="preserve"> water requirements (from beverages)</w:t>
      </w:r>
      <w:r w:rsidR="00B92CA8">
        <w:t xml:space="preserve"> developed for temperate climates</w:t>
      </w:r>
      <w:r w:rsidR="00CA0183">
        <w:t xml:space="preserve">, by gender and age group </w:t>
      </w:r>
      <w:r w:rsidR="00CA0183" w:rsidRPr="00CA0183">
        <w:fldChar w:fldCharType="begin"/>
      </w:r>
      <w:r w:rsidR="000E1F1E">
        <w:instrText xml:space="preserve"> ADDIN ZOTERO_ITEM CSL_CITATION {"citationID":"18uhh581j","properties":{"formattedCitation":"[20]","plainCitation":"[20]"},"citationItems":[{"id":453,"uris":["http://zotero.org/users/2254759/items/W8U2VNG3"],"uri":["http://zotero.org/users/2254759/items/W8U2VNG3"],"itemData":{"id":453,"type":"report","title":"Dietary reference intakes for water, potassium, sodium, chloride, and sulfate","publisher":"The National Academies Press","publisher-place":"Washington DC","event-place":"Washington DC","author":[{"family":"Panel on Dietary Reference Intakes for Electrolytes and Water","given":""}],"issued":{"date-parts":[["2005"]]}}}],"schema":"https://github.com/citation-style-language/schema/raw/master/csl-citation.json"} </w:instrText>
      </w:r>
      <w:r w:rsidR="00CA0183" w:rsidRPr="00CA0183">
        <w:fldChar w:fldCharType="separate"/>
      </w:r>
      <w:r w:rsidR="000E1F1E" w:rsidRPr="000E1F1E">
        <w:rPr>
          <w:rFonts w:ascii="Calibri" w:hAnsi="Calibri"/>
        </w:rPr>
        <w:t>[20]</w:t>
      </w:r>
      <w:r w:rsidR="00CA0183" w:rsidRPr="00CA0183">
        <w:fldChar w:fldCharType="end"/>
      </w:r>
      <w:r w:rsidR="0036129D">
        <w:t>,</w:t>
      </w:r>
      <w:r w:rsidR="00303235">
        <w:t xml:space="preserve"> </w:t>
      </w:r>
      <w:r w:rsidR="00CA0183">
        <w:t xml:space="preserve">were adjusted upwards by 20% to account </w:t>
      </w:r>
      <w:r w:rsidR="005D3E47">
        <w:t xml:space="preserve">for </w:t>
      </w:r>
      <w:r w:rsidR="00B92CA8">
        <w:t xml:space="preserve">the </w:t>
      </w:r>
      <w:r w:rsidR="00FA1F8D">
        <w:t>West African</w:t>
      </w:r>
      <w:r w:rsidR="00CA0183">
        <w:t xml:space="preserve"> climate. This increase was based on total liquid recommendation</w:t>
      </w:r>
      <w:r w:rsidR="006B774D">
        <w:t>s</w:t>
      </w:r>
      <w:r w:rsidR="00CA0183">
        <w:t xml:space="preserve"> for adult males in a </w:t>
      </w:r>
      <w:r w:rsidR="00CA0183" w:rsidRPr="00CA0183">
        <w:t xml:space="preserve">30°C </w:t>
      </w:r>
      <w:r w:rsidR="00CA0183">
        <w:t xml:space="preserve">environment, under </w:t>
      </w:r>
      <w:r w:rsidR="00CA0183" w:rsidRPr="00CA0183">
        <w:t>non-active work</w:t>
      </w:r>
      <w:r w:rsidR="00CA0183">
        <w:t xml:space="preserve"> conditions</w:t>
      </w:r>
      <w:r w:rsidR="00BD26B9">
        <w:t xml:space="preserve"> </w:t>
      </w:r>
      <w:r w:rsidR="00CA0183">
        <w:fldChar w:fldCharType="begin"/>
      </w:r>
      <w:r w:rsidR="000E1F1E">
        <w:instrText xml:space="preserve"> ADDIN ZOTERO_ITEM CSL_CITATION {"citationID":"2786789vop","properties":{"formattedCitation":"[20]","plainCitation":"[20]"},"citationItems":[{"id":453,"uris":["http://zotero.org/users/2254759/items/W8U2VNG3"],"uri":["http://zotero.org/users/2254759/items/W8U2VNG3"],"itemData":{"id":453,"type":"report","title":"Dietary reference intakes for water, potassium, sodium, chloride, and sulfate","publisher":"The National Academies Press","publisher-place":"Washington DC","event-place":"Washington DC","author":[{"family":"Panel on Dietary Reference Intakes for Electrolytes and Water","given":""}],"issued":{"date-parts":[["2005"]]}}}],"schema":"https://github.com/citation-style-language/schema/raw/master/csl-citation.json"} </w:instrText>
      </w:r>
      <w:r w:rsidR="00CA0183">
        <w:fldChar w:fldCharType="separate"/>
      </w:r>
      <w:r w:rsidR="000E1F1E" w:rsidRPr="000E1F1E">
        <w:rPr>
          <w:rFonts w:ascii="Calibri" w:hAnsi="Calibri"/>
        </w:rPr>
        <w:t>[20]</w:t>
      </w:r>
      <w:r w:rsidR="00CA0183">
        <w:fldChar w:fldCharType="end"/>
      </w:r>
      <w:r w:rsidR="00287230">
        <w:t xml:space="preserve">. </w:t>
      </w:r>
      <w:r w:rsidR="00B25374">
        <w:t xml:space="preserve">We then applied </w:t>
      </w:r>
      <w:r w:rsidR="00BD26B9">
        <w:t>L</w:t>
      </w:r>
      <w:r w:rsidR="00CA0183">
        <w:t>oess smoothing, conducted in the R statistical software</w:t>
      </w:r>
      <w:r w:rsidR="00F728AD">
        <w:t xml:space="preserve"> </w:t>
      </w:r>
      <w:r w:rsidR="00CA0183">
        <w:fldChar w:fldCharType="begin"/>
      </w:r>
      <w:r w:rsidR="000E1F1E">
        <w:instrText xml:space="preserve"> ADDIN ZOTERO_ITEM CSL_CITATION {"citationID":"12s3t3gj88","properties":{"formattedCitation":"[21]","plainCitation":"[21]"},"citationItems":[{"id":353,"uris":["http://zotero.org/users/2254759/items/H7PK8MB9"],"uri":["http://zotero.org/users/2254759/items/H7PK8MB9"],"itemData":{"id":353,"type":"book","title":"R: A language and environment for statistical computing","publisher":"R Foundation for Statistical Computing","publisher-place":"Vienna, Austria","version":"3.1.0","event-place":"Vienna, Austria","URL":"http://www.R-project.org/","author":[{"family":"R Core Team","given":""}],"issued":{"date-parts":[["2014"]]}}}],"schema":"https://github.com/citation-style-language/schema/raw/master/csl-citation.json"} </w:instrText>
      </w:r>
      <w:r w:rsidR="00CA0183">
        <w:fldChar w:fldCharType="separate"/>
      </w:r>
      <w:r w:rsidR="000E1F1E" w:rsidRPr="000E1F1E">
        <w:rPr>
          <w:rFonts w:ascii="Calibri" w:hAnsi="Calibri"/>
        </w:rPr>
        <w:t>[21]</w:t>
      </w:r>
      <w:r w:rsidR="00CA0183">
        <w:fldChar w:fldCharType="end"/>
      </w:r>
      <w:r w:rsidR="00CA0183">
        <w:t>,</w:t>
      </w:r>
      <w:r w:rsidR="00B25374">
        <w:t xml:space="preserve"> to provide</w:t>
      </w:r>
      <w:r w:rsidR="001B5F4C">
        <w:t xml:space="preserve"> estimates</w:t>
      </w:r>
      <w:r w:rsidR="00287230">
        <w:t xml:space="preserve"> of daily </w:t>
      </w:r>
      <w:r w:rsidR="00B92CA8">
        <w:t>drinking-water</w:t>
      </w:r>
      <w:r w:rsidR="00287230">
        <w:t xml:space="preserve"> requirements</w:t>
      </w:r>
      <w:r w:rsidR="001B5F4C">
        <w:t xml:space="preserve"> for males and females </w:t>
      </w:r>
      <w:r w:rsidR="00B92CA8">
        <w:t xml:space="preserve">aged 1 to 19 years </w:t>
      </w:r>
      <w:r w:rsidR="009B32E8">
        <w:t xml:space="preserve">(see </w:t>
      </w:r>
      <w:r w:rsidR="00FB7BD8">
        <w:t xml:space="preserve">Figure </w:t>
      </w:r>
      <w:r w:rsidR="009B32E8">
        <w:t>1)</w:t>
      </w:r>
      <w:r w:rsidR="001B5F4C">
        <w:t xml:space="preserve">. </w:t>
      </w:r>
      <w:r w:rsidR="00B25374">
        <w:t>We assumed that c</w:t>
      </w:r>
      <w:r w:rsidR="001B5F4C">
        <w:t xml:space="preserve">hildren under six months </w:t>
      </w:r>
      <w:r w:rsidR="00541E8E">
        <w:t xml:space="preserve">of age </w:t>
      </w:r>
      <w:r w:rsidR="001B5F4C">
        <w:t xml:space="preserve">were </w:t>
      </w:r>
      <w:r w:rsidR="00541E8E">
        <w:t>exclusively breastfed</w:t>
      </w:r>
      <w:r w:rsidR="00F51B75">
        <w:t xml:space="preserve"> based on current recommendations for infant feeding</w:t>
      </w:r>
      <w:r w:rsidR="0060027B">
        <w:t>. We reco</w:t>
      </w:r>
      <w:r w:rsidR="00713E67">
        <w:t xml:space="preserve">gnise </w:t>
      </w:r>
      <w:r w:rsidR="0060027B">
        <w:t>exclusive breastfeeding</w:t>
      </w:r>
      <w:r w:rsidR="00713E67">
        <w:t xml:space="preserve"> rates</w:t>
      </w:r>
      <w:r w:rsidR="0060027B">
        <w:t xml:space="preserve"> in the study countries are not 100% (52% in Ghana, 55% in Liberia and 17% in Nigeria) </w:t>
      </w:r>
      <w:r w:rsidR="00713E67">
        <w:t>and, thus, our estimates of drinking-water requirements will be underestimates</w:t>
      </w:r>
      <w:r w:rsidR="0060027B">
        <w:t xml:space="preserve"> </w:t>
      </w:r>
      <w:r w:rsidR="0060027B">
        <w:fldChar w:fldCharType="begin"/>
      </w:r>
      <w:r w:rsidR="000E1F1E">
        <w:instrText xml:space="preserve"> ADDIN ZOTERO_ITEM CSL_CITATION {"citationID":"2kjvvv6dmg","properties":{"formattedCitation":"{\\rtf [22\\uc0\\u8211{}24]}","plainCitation":"[22–24]"},"citationItems":[{"id":2773,"uris":["http://zotero.org/users/2254759/items/QE3EBGDJ"],"uri":["http://zotero.org/users/2254759/items/QE3EBGDJ"],"itemData":{"id":2773,"type":"article-journal","title":"Ghana Demographic and Health Survey 2014","source":"dhsprogram.com","URL":"http://dhsprogram.com/publications/publication-FR307-DHS-Final-Reports.cfm","author":[{"family":"Gss","given":"Ghana Statistical Service-"},{"family":"Ghs","given":"Ghana Health Service-"},{"family":"International","given":"I. C. F."}],"issued":{"date-parts":[["2015"]]},"accessed":{"date-parts":[["2017",4,19]]}}},{"id":2783,"uris":["http://zotero.org/users/2254759/items/NK3B3UQB"],"uri":["http://zotero.org/users/2254759/items/NK3B3UQB"],"itemData":{"id":2783,"type":"article-journal","title":"Nigeria Demographic and Health Survey 2013","source":"dhsprogram.com","URL":"http://dhsprogram.com/publications/publication-FR293-DHS-Final-Reports.cfm","author":[{"family":"NPC/Nigeria","given":"National Population Commission-"},{"family":"International","given":"I. C. F."}],"issued":{"date-parts":[["2014"]]},"accessed":{"date-parts":[["2017",4,19]]}}},{"id":2786,"uris":["http://zotero.org/users/2254759/items/Q2EHA9ZQ"],"uri":["http://zotero.org/users/2254759/items/Q2EHA9ZQ"],"itemData":{"id":2786,"type":"article-journal","title":"Liberia Demographic and Health Survey 2013","source":"dhsprogram.com","URL":"http://dhsprogram.com/publications/publication-FR291-DHS-Final-Reports.cfm","author":[{"family":"Lisgis","given":"Liberia Institute of Statistics and Geo-Information Services-"},{"family":"Welfare/Liberia","given":"Ministry of Health and Social"},{"family":"Program/Liberia","given":"National AIDS Control"},{"family":"International","given":"I. C. F."}],"issued":{"date-parts":[["2014"]]},"accessed":{"date-parts":[["2017",4,19]]}}}],"schema":"https://github.com/citation-style-language/schema/raw/master/csl-citation.json"} </w:instrText>
      </w:r>
      <w:r w:rsidR="0060027B">
        <w:fldChar w:fldCharType="separate"/>
      </w:r>
      <w:r w:rsidR="000E1F1E" w:rsidRPr="000E1F1E">
        <w:rPr>
          <w:rFonts w:ascii="Calibri" w:hAnsi="Calibri" w:cs="Times New Roman"/>
          <w:szCs w:val="24"/>
        </w:rPr>
        <w:t>[22–24]</w:t>
      </w:r>
      <w:r w:rsidR="0060027B">
        <w:fldChar w:fldCharType="end"/>
      </w:r>
      <w:r w:rsidR="001B5F4C">
        <w:t>.</w:t>
      </w:r>
      <w:r w:rsidR="006411EE">
        <w:t xml:space="preserve"> </w:t>
      </w:r>
      <w:r w:rsidR="00B25374">
        <w:t>We applied t</w:t>
      </w:r>
      <w:r w:rsidR="00287230">
        <w:t>hese age</w:t>
      </w:r>
      <w:r w:rsidR="001F0996">
        <w:t>-</w:t>
      </w:r>
      <w:r w:rsidR="00287230">
        <w:t xml:space="preserve"> and gender</w:t>
      </w:r>
      <w:r w:rsidR="001F0996">
        <w:t>-</w:t>
      </w:r>
      <w:r w:rsidR="00287230">
        <w:t xml:space="preserve">specific </w:t>
      </w:r>
      <w:r w:rsidR="00B92CA8">
        <w:t>drinking-water</w:t>
      </w:r>
      <w:r w:rsidR="00287230">
        <w:t xml:space="preserve"> requirements to </w:t>
      </w:r>
      <w:r w:rsidR="00B92CA8">
        <w:t xml:space="preserve">survey </w:t>
      </w:r>
      <w:r w:rsidR="00287230">
        <w:t>household</w:t>
      </w:r>
      <w:r w:rsidR="00B92CA8">
        <w:t xml:space="preserve"> member</w:t>
      </w:r>
      <w:r w:rsidR="00287230">
        <w:t>s to estimate household daily drinking</w:t>
      </w:r>
      <w:r w:rsidR="00B92CA8">
        <w:t>-</w:t>
      </w:r>
      <w:r w:rsidR="00287230">
        <w:t>water requirements.</w:t>
      </w:r>
      <w:r w:rsidR="009B32E8">
        <w:t xml:space="preserve"> </w:t>
      </w:r>
      <w:r w:rsidR="006B774D">
        <w:t xml:space="preserve">Where the daily volume of packaged water </w:t>
      </w:r>
      <w:r w:rsidR="00A64443">
        <w:t>consumed</w:t>
      </w:r>
      <w:r w:rsidR="006B774D">
        <w:t xml:space="preserve"> was at least one litre less than the estimated daily household requirement, a household was classified as </w:t>
      </w:r>
      <w:r w:rsidR="00A64443">
        <w:t xml:space="preserve">consuming </w:t>
      </w:r>
      <w:r w:rsidR="0011596C">
        <w:t>in</w:t>
      </w:r>
      <w:r w:rsidR="006B774D">
        <w:t xml:space="preserve">sufficient </w:t>
      </w:r>
      <w:r w:rsidR="00604C61">
        <w:t xml:space="preserve">packaged </w:t>
      </w:r>
      <w:r w:rsidR="006B774D">
        <w:t xml:space="preserve">drinking-water to meet </w:t>
      </w:r>
      <w:r w:rsidR="00713E67">
        <w:t xml:space="preserve">daily drinking-water </w:t>
      </w:r>
      <w:r w:rsidR="006B774D">
        <w:t>requirements.</w:t>
      </w:r>
    </w:p>
    <w:p w14:paraId="05DA1B12" w14:textId="066FD7E3" w:rsidR="00432C7E" w:rsidRDefault="00432C7E" w:rsidP="0036129D">
      <w:pPr>
        <w:spacing w:line="360" w:lineRule="auto"/>
      </w:pPr>
      <w:r>
        <w:rPr>
          <w:b/>
          <w:bCs/>
        </w:rPr>
        <w:t xml:space="preserve">Figure </w:t>
      </w:r>
      <w:r w:rsidR="009B32E8">
        <w:rPr>
          <w:b/>
          <w:bCs/>
        </w:rPr>
        <w:t xml:space="preserve">1: </w:t>
      </w:r>
      <w:r w:rsidR="005D3E47">
        <w:t>Climate</w:t>
      </w:r>
      <w:r w:rsidR="009B0413">
        <w:t>-</w:t>
      </w:r>
      <w:r w:rsidR="005D3E47">
        <w:t>adjusted d</w:t>
      </w:r>
      <w:r w:rsidR="009B32E8" w:rsidRPr="00866884">
        <w:t>aily liquid requirements (from beverages) by</w:t>
      </w:r>
      <w:r w:rsidR="008A60FC" w:rsidRPr="00866884">
        <w:t xml:space="preserve"> gender and age, based on </w:t>
      </w:r>
      <w:r w:rsidR="00866884" w:rsidRPr="00866884">
        <w:t>loess smoothing of recommended liquid intakes</w:t>
      </w:r>
      <w:r w:rsidR="00F728AD">
        <w:t xml:space="preserve"> </w:t>
      </w:r>
      <w:r w:rsidR="00866884" w:rsidRPr="00866884">
        <w:fldChar w:fldCharType="begin"/>
      </w:r>
      <w:r w:rsidR="000E1F1E">
        <w:instrText xml:space="preserve"> ADDIN ZOTERO_ITEM CSL_CITATION {"citationID":"176oqcmfb0","properties":{"formattedCitation":"[20]","plainCitation":"[20]"},"citationItems":[{"id":453,"uris":["http://zotero.org/users/2254759/items/W8U2VNG3"],"uri":["http://zotero.org/users/2254759/items/W8U2VNG3"],"itemData":{"id":453,"type":"report","title":"Dietary reference intakes for water, potassium, sodium, chloride, and sulfate","publisher":"The National Academies Press","publisher-place":"Washington DC","event-place":"Washington DC","author":[{"family":"Panel on Dietary Reference Intakes for Electrolytes and Water","given":""}],"issued":{"date-parts":[["2005"]]}}}],"schema":"https://github.com/citation-style-language/schema/raw/master/csl-citation.json"} </w:instrText>
      </w:r>
      <w:r w:rsidR="00866884" w:rsidRPr="00866884">
        <w:fldChar w:fldCharType="separate"/>
      </w:r>
      <w:r w:rsidR="000E1F1E" w:rsidRPr="000E1F1E">
        <w:rPr>
          <w:rFonts w:ascii="Calibri" w:hAnsi="Calibri"/>
        </w:rPr>
        <w:t>[20]</w:t>
      </w:r>
      <w:r w:rsidR="00866884" w:rsidRPr="00866884">
        <w:fldChar w:fldCharType="end"/>
      </w:r>
      <w:r w:rsidR="00866884">
        <w:t>.</w:t>
      </w:r>
    </w:p>
    <w:p w14:paraId="7CD2224B" w14:textId="5D6D1F3A" w:rsidR="00432C7E" w:rsidRPr="009B32E8" w:rsidRDefault="00432C7E" w:rsidP="0036129D">
      <w:pPr>
        <w:spacing w:line="360" w:lineRule="auto"/>
      </w:pPr>
    </w:p>
    <w:p w14:paraId="1695C8EA" w14:textId="5776E3E7" w:rsidR="003205E5" w:rsidRDefault="00C93080" w:rsidP="0036129D">
      <w:pPr>
        <w:spacing w:line="360" w:lineRule="auto"/>
      </w:pPr>
      <w:r>
        <w:rPr>
          <w:noProof/>
        </w:rPr>
        <w:lastRenderedPageBreak/>
        <w:drawing>
          <wp:inline distT="0" distB="0" distL="0" distR="0" wp14:anchorId="0711FA99" wp14:editId="4D45C1D3">
            <wp:extent cx="5731510" cy="3732530"/>
            <wp:effectExtent l="0" t="0" r="2540" b="12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A505C59" w14:textId="77777777" w:rsidR="001833B9" w:rsidRDefault="001833B9" w:rsidP="001833B9">
      <w:pPr>
        <w:spacing w:line="360" w:lineRule="auto"/>
      </w:pPr>
      <w:r>
        <w:t>See also Table 1 for a summary of the analysis steps undertaken for each of the three study countries.</w:t>
      </w:r>
    </w:p>
    <w:p w14:paraId="7A05E2B2" w14:textId="40C6EEE5" w:rsidR="001833B9" w:rsidRPr="00161813" w:rsidRDefault="001833B9" w:rsidP="001833B9">
      <w:pPr>
        <w:spacing w:after="0" w:line="360" w:lineRule="auto"/>
        <w:rPr>
          <w:b/>
          <w:bCs/>
        </w:rPr>
      </w:pPr>
      <w:r>
        <w:rPr>
          <w:b/>
          <w:bCs/>
        </w:rPr>
        <w:t>Table 1: Summary of analysis steps undertaken for each study country</w:t>
      </w:r>
      <w:r w:rsidR="000E1F1E">
        <w:rPr>
          <w:b/>
          <w:bCs/>
        </w:rPr>
        <w:t xml:space="preserve"> (x indicates that the analysis step was carried out for the country in question)</w:t>
      </w:r>
      <w:r>
        <w:rPr>
          <w:b/>
          <w:bCs/>
        </w:rPr>
        <w:t>.</w:t>
      </w:r>
    </w:p>
    <w:p w14:paraId="15678DF8" w14:textId="77777777" w:rsidR="001833B9" w:rsidRDefault="001833B9" w:rsidP="0036129D">
      <w:pPr>
        <w:spacing w:line="360" w:lineRule="auto"/>
      </w:pPr>
    </w:p>
    <w:tbl>
      <w:tblPr>
        <w:tblStyle w:val="TableGrid"/>
        <w:tblW w:w="0" w:type="auto"/>
        <w:tblLook w:val="04A0" w:firstRow="1" w:lastRow="0" w:firstColumn="1" w:lastColumn="0" w:noHBand="0" w:noVBand="1"/>
      </w:tblPr>
      <w:tblGrid>
        <w:gridCol w:w="2735"/>
        <w:gridCol w:w="2490"/>
        <w:gridCol w:w="2461"/>
        <w:gridCol w:w="1330"/>
      </w:tblGrid>
      <w:tr w:rsidR="004B604A" w14:paraId="5DF4EF7B" w14:textId="77777777" w:rsidTr="00F51B75">
        <w:tc>
          <w:tcPr>
            <w:tcW w:w="0" w:type="auto"/>
          </w:tcPr>
          <w:p w14:paraId="744BBF4E" w14:textId="1417B817" w:rsidR="004B604A" w:rsidRPr="004B604A" w:rsidRDefault="004B604A" w:rsidP="004B604A">
            <w:pPr>
              <w:rPr>
                <w:b/>
              </w:rPr>
            </w:pPr>
          </w:p>
        </w:tc>
        <w:tc>
          <w:tcPr>
            <w:tcW w:w="0" w:type="auto"/>
          </w:tcPr>
          <w:p w14:paraId="18F710B2" w14:textId="77777777" w:rsidR="004B604A" w:rsidRPr="00725A42" w:rsidRDefault="004B604A" w:rsidP="004B604A">
            <w:pPr>
              <w:rPr>
                <w:b/>
              </w:rPr>
            </w:pPr>
            <w:r w:rsidRPr="00725A42">
              <w:rPr>
                <w:b/>
              </w:rPr>
              <w:t>Ghana</w:t>
            </w:r>
          </w:p>
        </w:tc>
        <w:tc>
          <w:tcPr>
            <w:tcW w:w="0" w:type="auto"/>
          </w:tcPr>
          <w:p w14:paraId="59482BCB" w14:textId="18E01109" w:rsidR="004B604A" w:rsidRPr="00725A42" w:rsidRDefault="004B604A" w:rsidP="004B604A">
            <w:pPr>
              <w:rPr>
                <w:b/>
              </w:rPr>
            </w:pPr>
            <w:r w:rsidRPr="00725A42">
              <w:rPr>
                <w:b/>
              </w:rPr>
              <w:t>Nigeria</w:t>
            </w:r>
          </w:p>
        </w:tc>
        <w:tc>
          <w:tcPr>
            <w:tcW w:w="0" w:type="auto"/>
          </w:tcPr>
          <w:p w14:paraId="40C4EE40" w14:textId="2C4BFA9B" w:rsidR="004B604A" w:rsidRPr="00725A42" w:rsidRDefault="004B604A" w:rsidP="004B604A">
            <w:pPr>
              <w:rPr>
                <w:b/>
              </w:rPr>
            </w:pPr>
            <w:r w:rsidRPr="00725A42">
              <w:rPr>
                <w:b/>
              </w:rPr>
              <w:t>Liberia</w:t>
            </w:r>
          </w:p>
        </w:tc>
      </w:tr>
      <w:tr w:rsidR="004B604A" w14:paraId="482A0EE5" w14:textId="77777777" w:rsidTr="00F51B75">
        <w:tc>
          <w:tcPr>
            <w:tcW w:w="0" w:type="auto"/>
          </w:tcPr>
          <w:p w14:paraId="1894208C" w14:textId="77777777" w:rsidR="004B604A" w:rsidRDefault="004B604A" w:rsidP="004B604A">
            <w:r>
              <w:t>Raw data</w:t>
            </w:r>
          </w:p>
        </w:tc>
        <w:tc>
          <w:tcPr>
            <w:tcW w:w="0" w:type="auto"/>
          </w:tcPr>
          <w:p w14:paraId="47A952A8" w14:textId="77777777" w:rsidR="004B604A" w:rsidRDefault="004B604A" w:rsidP="004B604A">
            <w:r>
              <w:t xml:space="preserve">Expenditure </w:t>
            </w:r>
          </w:p>
          <w:p w14:paraId="05B14CB1" w14:textId="23851F2C" w:rsidR="004B604A" w:rsidRDefault="004B604A" w:rsidP="004B604A">
            <w:r>
              <w:t>Unit prices</w:t>
            </w:r>
          </w:p>
        </w:tc>
        <w:tc>
          <w:tcPr>
            <w:tcW w:w="0" w:type="auto"/>
          </w:tcPr>
          <w:p w14:paraId="7DD7CDC1" w14:textId="3A757F65" w:rsidR="004B604A" w:rsidRDefault="004B604A" w:rsidP="004B604A">
            <w:r>
              <w:t>Volume purchased</w:t>
            </w:r>
          </w:p>
        </w:tc>
        <w:tc>
          <w:tcPr>
            <w:tcW w:w="0" w:type="auto"/>
          </w:tcPr>
          <w:p w14:paraId="5AFD72CD" w14:textId="0076D99F" w:rsidR="004B604A" w:rsidRDefault="004B604A" w:rsidP="004B604A">
            <w:r>
              <w:t>Volume consumed</w:t>
            </w:r>
          </w:p>
        </w:tc>
      </w:tr>
      <w:tr w:rsidR="004B604A" w14:paraId="72F61BF0" w14:textId="77777777" w:rsidTr="00F51B75">
        <w:tc>
          <w:tcPr>
            <w:tcW w:w="0" w:type="auto"/>
          </w:tcPr>
          <w:p w14:paraId="108A3AAA" w14:textId="77777777" w:rsidR="004B604A" w:rsidRDefault="004B604A" w:rsidP="004B604A">
            <w:r>
              <w:t>Data processing</w:t>
            </w:r>
          </w:p>
        </w:tc>
        <w:tc>
          <w:tcPr>
            <w:tcW w:w="0" w:type="auto"/>
          </w:tcPr>
          <w:p w14:paraId="21F94C93" w14:textId="77777777" w:rsidR="004B604A" w:rsidRDefault="004B604A" w:rsidP="004B604A">
            <w:r>
              <w:t>Expenditure/price per litre = volume purchased</w:t>
            </w:r>
          </w:p>
        </w:tc>
        <w:tc>
          <w:tcPr>
            <w:tcW w:w="0" w:type="auto"/>
          </w:tcPr>
          <w:p w14:paraId="73FB5B72" w14:textId="37BAB311" w:rsidR="004B604A" w:rsidRDefault="004B604A" w:rsidP="004B604A">
            <w:r>
              <w:t>None required</w:t>
            </w:r>
          </w:p>
        </w:tc>
        <w:tc>
          <w:tcPr>
            <w:tcW w:w="0" w:type="auto"/>
          </w:tcPr>
          <w:p w14:paraId="0CF01F86" w14:textId="6FAAC6B0" w:rsidR="004B604A" w:rsidRDefault="004B604A" w:rsidP="004B604A">
            <w:r>
              <w:t>None required</w:t>
            </w:r>
          </w:p>
        </w:tc>
      </w:tr>
      <w:tr w:rsidR="004B604A" w14:paraId="1898D47D" w14:textId="77777777" w:rsidTr="00F51B75">
        <w:tc>
          <w:tcPr>
            <w:tcW w:w="0" w:type="auto"/>
          </w:tcPr>
          <w:p w14:paraId="669AB23B" w14:textId="77777777" w:rsidR="004B604A" w:rsidRDefault="004B604A" w:rsidP="004B604A">
            <w:r>
              <w:t>Calculate daily household consumption of packaged water</w:t>
            </w:r>
          </w:p>
        </w:tc>
        <w:tc>
          <w:tcPr>
            <w:tcW w:w="0" w:type="auto"/>
          </w:tcPr>
          <w:p w14:paraId="57B47EF0" w14:textId="77777777" w:rsidR="004B604A" w:rsidRDefault="004B604A" w:rsidP="004B604A">
            <w:r>
              <w:t>X</w:t>
            </w:r>
          </w:p>
        </w:tc>
        <w:tc>
          <w:tcPr>
            <w:tcW w:w="0" w:type="auto"/>
          </w:tcPr>
          <w:p w14:paraId="4276A08B" w14:textId="3D381882" w:rsidR="004B604A" w:rsidRDefault="004B604A" w:rsidP="004B604A">
            <w:r>
              <w:t>X</w:t>
            </w:r>
          </w:p>
        </w:tc>
        <w:tc>
          <w:tcPr>
            <w:tcW w:w="0" w:type="auto"/>
          </w:tcPr>
          <w:p w14:paraId="5BF9C8CA" w14:textId="23940958" w:rsidR="004B604A" w:rsidRDefault="004B604A" w:rsidP="004B604A">
            <w:r>
              <w:t>X</w:t>
            </w:r>
          </w:p>
        </w:tc>
      </w:tr>
      <w:tr w:rsidR="004B604A" w14:paraId="458F6316" w14:textId="77777777" w:rsidTr="00F51B75">
        <w:tc>
          <w:tcPr>
            <w:tcW w:w="0" w:type="auto"/>
          </w:tcPr>
          <w:p w14:paraId="3A1C707D" w14:textId="77777777" w:rsidR="004B604A" w:rsidRDefault="004B604A" w:rsidP="004B604A">
            <w:r>
              <w:t xml:space="preserve">Estimate </w:t>
            </w:r>
            <w:r w:rsidRPr="00792D44">
              <w:t>packaged water use by type of water service</w:t>
            </w:r>
          </w:p>
        </w:tc>
        <w:tc>
          <w:tcPr>
            <w:tcW w:w="0" w:type="auto"/>
          </w:tcPr>
          <w:p w14:paraId="70144446" w14:textId="77777777" w:rsidR="004B604A" w:rsidRDefault="004B604A" w:rsidP="004B604A">
            <w:r>
              <w:t>X</w:t>
            </w:r>
          </w:p>
        </w:tc>
        <w:tc>
          <w:tcPr>
            <w:tcW w:w="0" w:type="auto"/>
          </w:tcPr>
          <w:p w14:paraId="548C1B9A" w14:textId="3E19F7F0" w:rsidR="004B604A" w:rsidRDefault="004B604A" w:rsidP="004B604A">
            <w:r>
              <w:t>X</w:t>
            </w:r>
          </w:p>
        </w:tc>
        <w:tc>
          <w:tcPr>
            <w:tcW w:w="0" w:type="auto"/>
          </w:tcPr>
          <w:p w14:paraId="1E0BCB9F" w14:textId="702C3595" w:rsidR="004B604A" w:rsidRDefault="004B604A" w:rsidP="004B604A">
            <w:r>
              <w:t>X</w:t>
            </w:r>
          </w:p>
        </w:tc>
      </w:tr>
      <w:tr w:rsidR="004B604A" w14:paraId="16D56676" w14:textId="77777777" w:rsidTr="00F51B75">
        <w:tc>
          <w:tcPr>
            <w:tcW w:w="0" w:type="auto"/>
          </w:tcPr>
          <w:p w14:paraId="28D9120B" w14:textId="77777777" w:rsidR="004B604A" w:rsidRDefault="004B604A" w:rsidP="004B604A">
            <w:r>
              <w:t>National estimates of sachet water consumption</w:t>
            </w:r>
          </w:p>
        </w:tc>
        <w:tc>
          <w:tcPr>
            <w:tcW w:w="0" w:type="auto"/>
          </w:tcPr>
          <w:p w14:paraId="2A95FBAD" w14:textId="77777777" w:rsidR="004B604A" w:rsidRDefault="004B604A" w:rsidP="004B604A">
            <w:r>
              <w:t>X</w:t>
            </w:r>
          </w:p>
        </w:tc>
        <w:tc>
          <w:tcPr>
            <w:tcW w:w="0" w:type="auto"/>
          </w:tcPr>
          <w:p w14:paraId="56E4E0DB" w14:textId="76323024" w:rsidR="004B604A" w:rsidRDefault="004B604A" w:rsidP="004B604A">
            <w:r>
              <w:t>X</w:t>
            </w:r>
          </w:p>
        </w:tc>
        <w:tc>
          <w:tcPr>
            <w:tcW w:w="0" w:type="auto"/>
          </w:tcPr>
          <w:p w14:paraId="25931690" w14:textId="54519749" w:rsidR="004B604A" w:rsidRDefault="004B604A" w:rsidP="004B604A">
            <w:r>
              <w:t>X</w:t>
            </w:r>
          </w:p>
        </w:tc>
      </w:tr>
      <w:tr w:rsidR="004B604A" w14:paraId="2783DC3A" w14:textId="77777777" w:rsidTr="00F51B75">
        <w:tc>
          <w:tcPr>
            <w:tcW w:w="0" w:type="auto"/>
          </w:tcPr>
          <w:p w14:paraId="13C86FAC" w14:textId="77777777" w:rsidR="004B604A" w:rsidRDefault="004B604A" w:rsidP="004B604A">
            <w:r>
              <w:t>Regional estimates of sachet water consumption</w:t>
            </w:r>
          </w:p>
        </w:tc>
        <w:tc>
          <w:tcPr>
            <w:tcW w:w="0" w:type="auto"/>
          </w:tcPr>
          <w:p w14:paraId="0B70D2CF" w14:textId="77777777" w:rsidR="004B604A" w:rsidRDefault="004B604A" w:rsidP="004B604A">
            <w:r>
              <w:t>X</w:t>
            </w:r>
          </w:p>
        </w:tc>
        <w:tc>
          <w:tcPr>
            <w:tcW w:w="0" w:type="auto"/>
          </w:tcPr>
          <w:p w14:paraId="025400F5" w14:textId="5925A8A7" w:rsidR="004B604A" w:rsidRDefault="004B604A" w:rsidP="004B604A">
            <w:r>
              <w:t>Not possible as survey was not regionally representative</w:t>
            </w:r>
          </w:p>
        </w:tc>
        <w:tc>
          <w:tcPr>
            <w:tcW w:w="0" w:type="auto"/>
          </w:tcPr>
          <w:p w14:paraId="6BB55B7E" w14:textId="3F36814C" w:rsidR="004B604A" w:rsidRDefault="004B604A" w:rsidP="004B604A">
            <w:r>
              <w:t>X</w:t>
            </w:r>
          </w:p>
        </w:tc>
      </w:tr>
      <w:tr w:rsidR="004B604A" w14:paraId="3E425D04" w14:textId="77777777" w:rsidTr="00F51B75">
        <w:tc>
          <w:tcPr>
            <w:tcW w:w="0" w:type="auto"/>
          </w:tcPr>
          <w:p w14:paraId="08A45366" w14:textId="77777777" w:rsidR="004B604A" w:rsidRDefault="004B604A" w:rsidP="004B604A">
            <w:r>
              <w:t>Urban vs rural estimates of sachet water consumption</w:t>
            </w:r>
          </w:p>
        </w:tc>
        <w:tc>
          <w:tcPr>
            <w:tcW w:w="0" w:type="auto"/>
          </w:tcPr>
          <w:p w14:paraId="2320179E" w14:textId="77777777" w:rsidR="004B604A" w:rsidRDefault="004B604A" w:rsidP="004B604A">
            <w:r>
              <w:t>X</w:t>
            </w:r>
          </w:p>
        </w:tc>
        <w:tc>
          <w:tcPr>
            <w:tcW w:w="0" w:type="auto"/>
          </w:tcPr>
          <w:p w14:paraId="2136DEA5" w14:textId="2ABD570B" w:rsidR="004B604A" w:rsidRDefault="004B604A" w:rsidP="004B604A">
            <w:r>
              <w:t>X</w:t>
            </w:r>
          </w:p>
        </w:tc>
        <w:tc>
          <w:tcPr>
            <w:tcW w:w="0" w:type="auto"/>
          </w:tcPr>
          <w:p w14:paraId="5108160A" w14:textId="5737F506" w:rsidR="004B604A" w:rsidRDefault="004B604A" w:rsidP="004B604A">
            <w:r>
              <w:t>X</w:t>
            </w:r>
          </w:p>
        </w:tc>
      </w:tr>
      <w:tr w:rsidR="004B604A" w14:paraId="53D1231A" w14:textId="77777777" w:rsidTr="00F51B75">
        <w:tc>
          <w:tcPr>
            <w:tcW w:w="0" w:type="auto"/>
          </w:tcPr>
          <w:p w14:paraId="12F74510" w14:textId="77777777" w:rsidR="004B604A" w:rsidRDefault="004B604A" w:rsidP="004B604A">
            <w:r>
              <w:lastRenderedPageBreak/>
              <w:t>Estimate p</w:t>
            </w:r>
            <w:r w:rsidRPr="00792D44">
              <w:t>ackaged waste generated by disposal method</w:t>
            </w:r>
          </w:p>
        </w:tc>
        <w:tc>
          <w:tcPr>
            <w:tcW w:w="0" w:type="auto"/>
          </w:tcPr>
          <w:p w14:paraId="33212BCA" w14:textId="77777777" w:rsidR="004B604A" w:rsidRDefault="004B604A" w:rsidP="004B604A">
            <w:r>
              <w:t>X</w:t>
            </w:r>
          </w:p>
        </w:tc>
        <w:tc>
          <w:tcPr>
            <w:tcW w:w="0" w:type="auto"/>
          </w:tcPr>
          <w:p w14:paraId="1A99A7F9" w14:textId="1330E264" w:rsidR="004B604A" w:rsidRDefault="004B604A" w:rsidP="004B604A">
            <w:r>
              <w:t>X</w:t>
            </w:r>
          </w:p>
        </w:tc>
        <w:tc>
          <w:tcPr>
            <w:tcW w:w="0" w:type="auto"/>
          </w:tcPr>
          <w:p w14:paraId="13CDA8CB" w14:textId="587DBDD7" w:rsidR="004B604A" w:rsidRDefault="004B604A" w:rsidP="004B604A">
            <w:r>
              <w:t>X</w:t>
            </w:r>
          </w:p>
        </w:tc>
      </w:tr>
      <w:tr w:rsidR="004B604A" w14:paraId="2290C0EC" w14:textId="77777777" w:rsidTr="00F51B75">
        <w:tc>
          <w:tcPr>
            <w:tcW w:w="0" w:type="auto"/>
          </w:tcPr>
          <w:p w14:paraId="193C6E7F" w14:textId="77777777" w:rsidR="004B604A" w:rsidRDefault="004B604A" w:rsidP="004B604A">
            <w:r>
              <w:t>Estimate proportion of drinking-</w:t>
            </w:r>
            <w:r w:rsidRPr="00792D44">
              <w:t>water needs supplied by packaged water</w:t>
            </w:r>
          </w:p>
        </w:tc>
        <w:tc>
          <w:tcPr>
            <w:tcW w:w="0" w:type="auto"/>
          </w:tcPr>
          <w:p w14:paraId="3E67ADA4" w14:textId="77777777" w:rsidR="004B604A" w:rsidRDefault="004B604A" w:rsidP="004B604A">
            <w:r>
              <w:t>X</w:t>
            </w:r>
          </w:p>
        </w:tc>
        <w:tc>
          <w:tcPr>
            <w:tcW w:w="0" w:type="auto"/>
          </w:tcPr>
          <w:p w14:paraId="2A7D4C90" w14:textId="7F3E71BA" w:rsidR="004B604A" w:rsidRDefault="004B604A" w:rsidP="004B604A">
            <w:r>
              <w:t>X</w:t>
            </w:r>
          </w:p>
        </w:tc>
        <w:tc>
          <w:tcPr>
            <w:tcW w:w="0" w:type="auto"/>
          </w:tcPr>
          <w:p w14:paraId="23EEFDF1" w14:textId="599FC48A" w:rsidR="004B604A" w:rsidRDefault="004B604A" w:rsidP="004B604A">
            <w:r>
              <w:t>X</w:t>
            </w:r>
          </w:p>
        </w:tc>
      </w:tr>
    </w:tbl>
    <w:p w14:paraId="6979EE28" w14:textId="77777777" w:rsidR="001833B9" w:rsidRDefault="001833B9" w:rsidP="0036129D">
      <w:pPr>
        <w:spacing w:line="360" w:lineRule="auto"/>
        <w:rPr>
          <w:b/>
          <w:bCs/>
          <w:u w:val="single"/>
        </w:rPr>
      </w:pPr>
    </w:p>
    <w:p w14:paraId="4C84C48C" w14:textId="77777777" w:rsidR="00230DE4" w:rsidRPr="004327FA" w:rsidRDefault="00EE6CF7" w:rsidP="0036129D">
      <w:pPr>
        <w:spacing w:line="360" w:lineRule="auto"/>
        <w:rPr>
          <w:b/>
          <w:bCs/>
          <w:u w:val="single"/>
        </w:rPr>
      </w:pPr>
      <w:r>
        <w:rPr>
          <w:b/>
          <w:bCs/>
          <w:u w:val="single"/>
        </w:rPr>
        <w:t>Results</w:t>
      </w:r>
    </w:p>
    <w:p w14:paraId="7ACB5061" w14:textId="64D7A07B" w:rsidR="00651721" w:rsidRPr="00AB12B7" w:rsidRDefault="00651721" w:rsidP="00651721">
      <w:pPr>
        <w:spacing w:line="360" w:lineRule="auto"/>
        <w:rPr>
          <w:b/>
        </w:rPr>
      </w:pPr>
      <w:r w:rsidRPr="00651721">
        <w:rPr>
          <w:b/>
          <w:bCs/>
        </w:rPr>
        <w:t>Estimation of per household consumption of packaged water</w:t>
      </w:r>
      <w:r>
        <w:rPr>
          <w:b/>
          <w:bCs/>
        </w:rPr>
        <w:t xml:space="preserve"> and </w:t>
      </w:r>
      <w:r w:rsidRPr="00AB12B7">
        <w:rPr>
          <w:b/>
        </w:rPr>
        <w:t>packaged water use by type of water service</w:t>
      </w:r>
    </w:p>
    <w:p w14:paraId="517F6554" w14:textId="1E9D2623" w:rsidR="00D13C75" w:rsidRDefault="001E517A" w:rsidP="0036129D">
      <w:pPr>
        <w:spacing w:line="360" w:lineRule="auto"/>
      </w:pPr>
      <w:r>
        <w:t>In Ghana, t</w:t>
      </w:r>
      <w:r w:rsidR="00283951" w:rsidRPr="001E517A">
        <w:t xml:space="preserve">he </w:t>
      </w:r>
      <w:r w:rsidR="00B61B4B">
        <w:t>median</w:t>
      </w:r>
      <w:r w:rsidR="00283951" w:rsidRPr="001E517A">
        <w:t xml:space="preserve"> price</w:t>
      </w:r>
      <w:r w:rsidR="009960C1">
        <w:t>s</w:t>
      </w:r>
      <w:r w:rsidR="00283951" w:rsidRPr="001E517A">
        <w:t xml:space="preserve"> for </w:t>
      </w:r>
      <w:r w:rsidR="009960C1">
        <w:t>single and bulk</w:t>
      </w:r>
      <w:r w:rsidR="009960C1" w:rsidRPr="009960C1">
        <w:t xml:space="preserve"> sachet water</w:t>
      </w:r>
      <w:r w:rsidR="009960C1">
        <w:t xml:space="preserve"> purchases were </w:t>
      </w:r>
      <w:r w:rsidR="00283951" w:rsidRPr="001E517A">
        <w:t>GH</w:t>
      </w:r>
      <w:r w:rsidR="00BC2FA6" w:rsidRPr="001E517A">
        <w:t>₵</w:t>
      </w:r>
      <w:r w:rsidR="00283951" w:rsidRPr="001E517A">
        <w:t xml:space="preserve">0.2 per litre </w:t>
      </w:r>
      <w:r w:rsidR="00BC2FA6" w:rsidRPr="001E517A">
        <w:t>(</w:t>
      </w:r>
      <w:r w:rsidR="00121162">
        <w:t>equivalent to approximately £0.</w:t>
      </w:r>
      <w:r w:rsidR="00D828F7">
        <w:t>04 or $0.05</w:t>
      </w:r>
      <w:r w:rsidR="00B61B4B">
        <w:rPr>
          <w:rFonts w:eastAsia="PMingLiU" w:hint="eastAsia"/>
          <w:lang w:eastAsia="zh-TW"/>
        </w:rPr>
        <w:t>;</w:t>
      </w:r>
      <w:r w:rsidR="00B61B4B" w:rsidRPr="00B61B4B">
        <w:t xml:space="preserve"> mean = GH₵0.2</w:t>
      </w:r>
      <w:r w:rsidR="00BC2FA6" w:rsidRPr="001E517A">
        <w:t>) and</w:t>
      </w:r>
      <w:r w:rsidR="00283951" w:rsidRPr="001E517A">
        <w:t xml:space="preserve"> </w:t>
      </w:r>
      <w:r w:rsidR="00BC2FA6" w:rsidRPr="001E517A">
        <w:t>GH₵</w:t>
      </w:r>
      <w:r w:rsidR="00283951" w:rsidRPr="001E517A">
        <w:t xml:space="preserve">0.1 per litre </w:t>
      </w:r>
      <w:r w:rsidR="00BC2FA6" w:rsidRPr="001E517A">
        <w:t>(</w:t>
      </w:r>
      <w:r w:rsidR="00B61B4B" w:rsidRPr="00B61B4B">
        <w:t>approximately £0.</w:t>
      </w:r>
      <w:r w:rsidR="00D828F7" w:rsidRPr="00B61B4B">
        <w:t>0</w:t>
      </w:r>
      <w:r w:rsidR="00D828F7">
        <w:t>2 or $0.03</w:t>
      </w:r>
      <w:r w:rsidR="00B61B4B">
        <w:rPr>
          <w:rFonts w:eastAsia="PMingLiU" w:hint="eastAsia"/>
          <w:lang w:eastAsia="zh-TW"/>
        </w:rPr>
        <w:t xml:space="preserve">; </w:t>
      </w:r>
      <w:r w:rsidR="00B61B4B">
        <w:t>mean</w:t>
      </w:r>
      <w:r w:rsidR="00BC2FA6" w:rsidRPr="001E517A">
        <w:t xml:space="preserve"> = GH₵0.1)</w:t>
      </w:r>
      <w:r w:rsidR="009960C1">
        <w:t xml:space="preserve"> respectively</w:t>
      </w:r>
      <w:r>
        <w:t xml:space="preserve">. </w:t>
      </w:r>
      <w:r w:rsidR="00BC2FA6" w:rsidRPr="001E517A">
        <w:t xml:space="preserve">The </w:t>
      </w:r>
      <w:r w:rsidR="00B61B4B">
        <w:rPr>
          <w:rFonts w:eastAsia="PMingLiU" w:hint="eastAsia"/>
          <w:lang w:eastAsia="zh-TW"/>
        </w:rPr>
        <w:t>median</w:t>
      </w:r>
      <w:r w:rsidR="00BC2FA6" w:rsidRPr="001E517A">
        <w:t xml:space="preserve"> price for single purchases of bottled water</w:t>
      </w:r>
      <w:r w:rsidR="00B61B4B">
        <w:rPr>
          <w:rFonts w:eastAsia="PMingLiU" w:hint="eastAsia"/>
          <w:lang w:eastAsia="zh-TW"/>
        </w:rPr>
        <w:t xml:space="preserve"> </w:t>
      </w:r>
      <w:r w:rsidR="00BC2FA6" w:rsidRPr="001E517A">
        <w:t>was GH₵1</w:t>
      </w:r>
      <w:r w:rsidR="00B61B4B">
        <w:rPr>
          <w:rFonts w:eastAsia="PMingLiU" w:hint="eastAsia"/>
          <w:lang w:eastAsia="zh-TW"/>
        </w:rPr>
        <w:t xml:space="preserve"> </w:t>
      </w:r>
      <w:r w:rsidR="00BC2FA6" w:rsidRPr="001E517A">
        <w:t>per litre (</w:t>
      </w:r>
      <w:r w:rsidR="00B61B4B" w:rsidRPr="00B61B4B">
        <w:rPr>
          <w:rFonts w:eastAsia="PMingLiU"/>
          <w:lang w:eastAsia="zh-TW"/>
        </w:rPr>
        <w:t>£</w:t>
      </w:r>
      <w:r w:rsidR="00B61B4B">
        <w:rPr>
          <w:rFonts w:eastAsia="PMingLiU" w:hint="eastAsia"/>
          <w:lang w:eastAsia="zh-TW"/>
        </w:rPr>
        <w:t>0.</w:t>
      </w:r>
      <w:r w:rsidR="00D828F7">
        <w:rPr>
          <w:rFonts w:eastAsia="PMingLiU"/>
          <w:lang w:eastAsia="zh-TW"/>
        </w:rPr>
        <w:t>19 or $0.25</w:t>
      </w:r>
      <w:r w:rsidR="00B61B4B">
        <w:rPr>
          <w:rFonts w:eastAsia="PMingLiU" w:hint="eastAsia"/>
          <w:lang w:eastAsia="zh-TW"/>
        </w:rPr>
        <w:t>; mean</w:t>
      </w:r>
      <w:r w:rsidR="00BC2FA6" w:rsidRPr="001E517A">
        <w:t xml:space="preserve"> = GH₵</w:t>
      </w:r>
      <w:r w:rsidR="0070003E" w:rsidRPr="001E517A">
        <w:t>1.</w:t>
      </w:r>
      <w:r w:rsidR="00B61B4B">
        <w:rPr>
          <w:rFonts w:eastAsia="PMingLiU" w:hint="eastAsia"/>
          <w:lang w:eastAsia="zh-TW"/>
        </w:rPr>
        <w:t>14</w:t>
      </w:r>
      <w:r w:rsidR="0070003E" w:rsidRPr="001E517A">
        <w:t>)</w:t>
      </w:r>
      <w:r w:rsidR="00331D96">
        <w:t xml:space="preserve"> and </w:t>
      </w:r>
      <w:r w:rsidR="00331D96" w:rsidRPr="00744A80">
        <w:t>GH₵</w:t>
      </w:r>
      <w:r w:rsidR="00331D96">
        <w:t>0.40 (£0.</w:t>
      </w:r>
      <w:r w:rsidR="00D828F7">
        <w:t>08 or $0.1</w:t>
      </w:r>
      <w:r w:rsidR="00431C46">
        <w:t>0</w:t>
      </w:r>
      <w:r w:rsidR="00410138">
        <w:t>; mean=</w:t>
      </w:r>
      <w:r w:rsidR="00410138" w:rsidRPr="00410138">
        <w:t xml:space="preserve"> </w:t>
      </w:r>
      <w:r w:rsidR="00410138" w:rsidRPr="00744A80">
        <w:t>GH₵</w:t>
      </w:r>
      <w:r w:rsidR="00410138">
        <w:t>0.38</w:t>
      </w:r>
      <w:r w:rsidR="00331D96">
        <w:t>) for bulk purchases</w:t>
      </w:r>
      <w:r w:rsidR="0070003E" w:rsidRPr="001E517A">
        <w:t xml:space="preserve">. </w:t>
      </w:r>
    </w:p>
    <w:p w14:paraId="1EC91AA8" w14:textId="726CCCFA" w:rsidR="00D13C75" w:rsidRPr="003205E5" w:rsidRDefault="006F5F3B" w:rsidP="0036129D">
      <w:pPr>
        <w:spacing w:after="0" w:line="360" w:lineRule="auto"/>
        <w:contextualSpacing/>
      </w:pPr>
      <w:r>
        <w:t>S</w:t>
      </w:r>
      <w:r w:rsidR="006C40F3">
        <w:t xml:space="preserve">achet water </w:t>
      </w:r>
      <w:r>
        <w:t>was</w:t>
      </w:r>
      <w:r w:rsidR="006C40F3">
        <w:t xml:space="preserve"> </w:t>
      </w:r>
      <w:r w:rsidR="00A64443">
        <w:t>consumed</w:t>
      </w:r>
      <w:r w:rsidR="006C40F3">
        <w:t xml:space="preserve"> by 63% and bottled water by 4.1% of households</w:t>
      </w:r>
      <w:r w:rsidR="0067627E" w:rsidRPr="0067627E">
        <w:t xml:space="preserve"> </w:t>
      </w:r>
      <w:r w:rsidR="0067627E">
        <w:t>in Ghana</w:t>
      </w:r>
      <w:r>
        <w:t>,</w:t>
      </w:r>
      <w:r w:rsidRPr="006F5F3B">
        <w:t xml:space="preserve"> </w:t>
      </w:r>
      <w:r>
        <w:t>based on GLSS6 data</w:t>
      </w:r>
      <w:r w:rsidR="00B90D96">
        <w:t xml:space="preserve">. Amongst households </w:t>
      </w:r>
      <w:r w:rsidR="00A64443">
        <w:t>consuming</w:t>
      </w:r>
      <w:r w:rsidR="00B90D96">
        <w:t xml:space="preserve"> bottled or sachet water, the mean volume </w:t>
      </w:r>
      <w:r w:rsidR="00A64443">
        <w:t>consumed</w:t>
      </w:r>
      <w:r w:rsidR="00B90D96">
        <w:t xml:space="preserve"> was 0.97 litres</w:t>
      </w:r>
      <w:r w:rsidR="000C0DF2">
        <w:t>/</w:t>
      </w:r>
      <w:r w:rsidR="00B90D96">
        <w:t>person</w:t>
      </w:r>
      <w:r w:rsidR="000C0DF2">
        <w:t>/</w:t>
      </w:r>
      <w:r w:rsidR="00B90D96">
        <w:t>day</w:t>
      </w:r>
      <w:r w:rsidR="00A103F8">
        <w:t xml:space="preserve"> </w:t>
      </w:r>
      <w:r w:rsidR="00325B0F">
        <w:t>(</w:t>
      </w:r>
      <w:proofErr w:type="spellStart"/>
      <w:r w:rsidR="00325B0F">
        <w:t>pppd</w:t>
      </w:r>
      <w:proofErr w:type="spellEnd"/>
      <w:r w:rsidR="00325B0F">
        <w:t xml:space="preserve">; </w:t>
      </w:r>
      <w:r w:rsidR="00A103F8">
        <w:t>median = 0.51, range = 0.001 to 42.83</w:t>
      </w:r>
      <w:r w:rsidR="002C4CE0">
        <w:t xml:space="preserve">; see Table </w:t>
      </w:r>
      <w:r w:rsidR="001833B9">
        <w:t>2</w:t>
      </w:r>
      <w:r w:rsidR="00A103F8">
        <w:t>)</w:t>
      </w:r>
      <w:r w:rsidR="00B90D96">
        <w:t xml:space="preserve">. </w:t>
      </w:r>
      <w:r w:rsidR="00125AF0">
        <w:t>Although t</w:t>
      </w:r>
      <w:r w:rsidR="00EB3006">
        <w:t xml:space="preserve">he </w:t>
      </w:r>
      <w:r w:rsidR="00125AF0">
        <w:t xml:space="preserve">mean volume </w:t>
      </w:r>
      <w:r w:rsidR="00A64443">
        <w:t>consumed</w:t>
      </w:r>
      <w:r w:rsidR="00125AF0">
        <w:t xml:space="preserve"> </w:t>
      </w:r>
      <w:r w:rsidR="00EB3006">
        <w:t xml:space="preserve">was considerably </w:t>
      </w:r>
      <w:r w:rsidR="0031717F">
        <w:t>higher for those reporting</w:t>
      </w:r>
      <w:r w:rsidR="00EB3006">
        <w:t xml:space="preserve"> </w:t>
      </w:r>
      <w:r w:rsidR="0031717F">
        <w:t>bottled or sachet water</w:t>
      </w:r>
      <w:r w:rsidR="00EB3006">
        <w:t xml:space="preserve"> as their main </w:t>
      </w:r>
      <w:r w:rsidR="00B92CA8">
        <w:t>drinking-water</w:t>
      </w:r>
      <w:r w:rsidR="005A3C4E">
        <w:t xml:space="preserve"> source</w:t>
      </w:r>
      <w:r w:rsidR="00EB3006">
        <w:t xml:space="preserve"> </w:t>
      </w:r>
      <w:r w:rsidR="008779D3">
        <w:t xml:space="preserve">(1.63 litres </w:t>
      </w:r>
      <w:proofErr w:type="spellStart"/>
      <w:r w:rsidR="00325B0F">
        <w:t>pppd</w:t>
      </w:r>
      <w:proofErr w:type="spellEnd"/>
      <w:r w:rsidR="008779D3">
        <w:t xml:space="preserve">), </w:t>
      </w:r>
      <w:r w:rsidR="00EB3006">
        <w:t xml:space="preserve">8.5% of </w:t>
      </w:r>
      <w:r w:rsidR="00125AF0">
        <w:t xml:space="preserve">these </w:t>
      </w:r>
      <w:r w:rsidR="00EB3006">
        <w:t xml:space="preserve">households did not </w:t>
      </w:r>
      <w:r w:rsidR="00E30D67">
        <w:t>consume</w:t>
      </w:r>
      <w:r w:rsidR="00EB3006">
        <w:t xml:space="preserve"> any</w:t>
      </w:r>
      <w:r w:rsidR="00125AF0">
        <w:t xml:space="preserve"> packaged water</w:t>
      </w:r>
      <w:r w:rsidR="00EB3006">
        <w:t xml:space="preserve"> during the survey. </w:t>
      </w:r>
    </w:p>
    <w:p w14:paraId="241061DF" w14:textId="77777777" w:rsidR="00161813" w:rsidRDefault="00161813" w:rsidP="0036129D">
      <w:pPr>
        <w:spacing w:after="0" w:line="360" w:lineRule="auto"/>
        <w:rPr>
          <w:b/>
          <w:bCs/>
        </w:rPr>
      </w:pPr>
    </w:p>
    <w:p w14:paraId="1AF01A88" w14:textId="77777777" w:rsidR="00122F54" w:rsidRDefault="00122F54" w:rsidP="0036129D">
      <w:pPr>
        <w:spacing w:after="0" w:line="360" w:lineRule="auto"/>
        <w:rPr>
          <w:b/>
          <w:bCs/>
        </w:rPr>
      </w:pPr>
    </w:p>
    <w:p w14:paraId="0836A1B6" w14:textId="53009558" w:rsidR="00161813" w:rsidRPr="00161813" w:rsidRDefault="00B90D96" w:rsidP="0036129D">
      <w:pPr>
        <w:spacing w:after="0" w:line="360" w:lineRule="auto"/>
        <w:rPr>
          <w:b/>
          <w:bCs/>
        </w:rPr>
      </w:pPr>
      <w:r>
        <w:rPr>
          <w:b/>
          <w:bCs/>
        </w:rPr>
        <w:t xml:space="preserve">Table </w:t>
      </w:r>
      <w:r w:rsidR="001833B9">
        <w:rPr>
          <w:b/>
          <w:bCs/>
        </w:rPr>
        <w:t>2</w:t>
      </w:r>
      <w:r>
        <w:rPr>
          <w:b/>
          <w:bCs/>
        </w:rPr>
        <w:t xml:space="preserve">: </w:t>
      </w:r>
      <w:r w:rsidR="00A834D4">
        <w:rPr>
          <w:b/>
          <w:bCs/>
        </w:rPr>
        <w:t xml:space="preserve">Percentage of </w:t>
      </w:r>
      <w:r w:rsidR="00EE60E1">
        <w:rPr>
          <w:b/>
          <w:bCs/>
        </w:rPr>
        <w:t xml:space="preserve">Ghanaian </w:t>
      </w:r>
      <w:r w:rsidR="00A834D4">
        <w:rPr>
          <w:b/>
          <w:bCs/>
        </w:rPr>
        <w:t>households</w:t>
      </w:r>
      <w:r w:rsidR="00EE60E1">
        <w:rPr>
          <w:b/>
          <w:bCs/>
        </w:rPr>
        <w:t xml:space="preserve"> </w:t>
      </w:r>
      <w:r w:rsidR="00A64443">
        <w:rPr>
          <w:b/>
          <w:bCs/>
        </w:rPr>
        <w:t>consuming</w:t>
      </w:r>
      <w:r w:rsidR="00DD3DAA">
        <w:rPr>
          <w:rFonts w:eastAsia="PMingLiU" w:hint="eastAsia"/>
          <w:b/>
          <w:bCs/>
          <w:lang w:eastAsia="zh-TW"/>
        </w:rPr>
        <w:t xml:space="preserve"> </w:t>
      </w:r>
      <w:r w:rsidR="0067627E">
        <w:rPr>
          <w:b/>
          <w:bCs/>
        </w:rPr>
        <w:t>packaged</w:t>
      </w:r>
      <w:r w:rsidR="00A834D4">
        <w:rPr>
          <w:b/>
          <w:bCs/>
        </w:rPr>
        <w:t xml:space="preserve"> water, and summary statistics for volumes of water </w:t>
      </w:r>
      <w:r w:rsidR="00A64443">
        <w:rPr>
          <w:b/>
          <w:bCs/>
        </w:rPr>
        <w:t>consumed</w:t>
      </w:r>
      <w:r w:rsidR="00A834D4">
        <w:rPr>
          <w:b/>
          <w:bCs/>
        </w:rPr>
        <w:t xml:space="preserve"> (excluding non-</w:t>
      </w:r>
      <w:r w:rsidR="00A64443">
        <w:rPr>
          <w:b/>
          <w:bCs/>
        </w:rPr>
        <w:t>consuming</w:t>
      </w:r>
      <w:r w:rsidR="00A834D4">
        <w:rPr>
          <w:b/>
          <w:bCs/>
        </w:rPr>
        <w:t xml:space="preserve"> households).</w:t>
      </w:r>
    </w:p>
    <w:p w14:paraId="32E66F7A" w14:textId="77777777" w:rsidR="00161813" w:rsidRPr="00161813" w:rsidRDefault="00161813" w:rsidP="0043206C">
      <w:pPr>
        <w:spacing w:after="0" w:line="360" w:lineRule="auto"/>
        <w:rPr>
          <w:b/>
          <w:bCs/>
        </w:rPr>
      </w:pPr>
    </w:p>
    <w:tbl>
      <w:tblPr>
        <w:tblStyle w:val="TableGrid"/>
        <w:tblW w:w="0" w:type="auto"/>
        <w:tblLayout w:type="fixed"/>
        <w:tblLook w:val="04A0" w:firstRow="1" w:lastRow="0" w:firstColumn="1" w:lastColumn="0" w:noHBand="0" w:noVBand="1"/>
      </w:tblPr>
      <w:tblGrid>
        <w:gridCol w:w="2987"/>
        <w:gridCol w:w="770"/>
        <w:gridCol w:w="1286"/>
        <w:gridCol w:w="746"/>
        <w:gridCol w:w="918"/>
        <w:gridCol w:w="1520"/>
      </w:tblGrid>
      <w:tr w:rsidR="00EE60E1" w:rsidRPr="00161813" w14:paraId="112F6B7C" w14:textId="77777777" w:rsidTr="00DD7B1A">
        <w:tc>
          <w:tcPr>
            <w:tcW w:w="2987" w:type="dxa"/>
            <w:vMerge w:val="restart"/>
          </w:tcPr>
          <w:p w14:paraId="4D4F632D" w14:textId="74C52CE0" w:rsidR="00EE60E1" w:rsidRPr="00161813" w:rsidRDefault="00EE60E1" w:rsidP="0043206C">
            <w:pPr>
              <w:spacing w:line="360" w:lineRule="auto"/>
              <w:rPr>
                <w:b/>
                <w:bCs/>
              </w:rPr>
            </w:pPr>
            <w:r w:rsidRPr="00161813">
              <w:rPr>
                <w:b/>
                <w:bCs/>
              </w:rPr>
              <w:t xml:space="preserve">Main source of </w:t>
            </w:r>
            <w:r>
              <w:rPr>
                <w:b/>
                <w:bCs/>
              </w:rPr>
              <w:t>drinking-water</w:t>
            </w:r>
          </w:p>
        </w:tc>
        <w:tc>
          <w:tcPr>
            <w:tcW w:w="2056" w:type="dxa"/>
            <w:gridSpan w:val="2"/>
          </w:tcPr>
          <w:p w14:paraId="074A894F" w14:textId="09D8CE64" w:rsidR="00EE60E1" w:rsidRPr="00161813" w:rsidRDefault="00A64443" w:rsidP="0043206C">
            <w:pPr>
              <w:spacing w:line="360" w:lineRule="auto"/>
              <w:rPr>
                <w:b/>
                <w:bCs/>
              </w:rPr>
            </w:pPr>
            <w:r>
              <w:rPr>
                <w:b/>
                <w:bCs/>
              </w:rPr>
              <w:t>Consumed</w:t>
            </w:r>
            <w:r w:rsidR="00EE60E1" w:rsidRPr="00161813">
              <w:rPr>
                <w:b/>
                <w:bCs/>
              </w:rPr>
              <w:t xml:space="preserve"> </w:t>
            </w:r>
            <w:r w:rsidR="00BF0511">
              <w:rPr>
                <w:b/>
                <w:bCs/>
              </w:rPr>
              <w:t>packaged water</w:t>
            </w:r>
          </w:p>
        </w:tc>
        <w:tc>
          <w:tcPr>
            <w:tcW w:w="3184" w:type="dxa"/>
            <w:gridSpan w:val="3"/>
          </w:tcPr>
          <w:p w14:paraId="51825CD0" w14:textId="45F30DA3" w:rsidR="00EE60E1" w:rsidRPr="00161813" w:rsidRDefault="00EE60E1" w:rsidP="0043206C">
            <w:pPr>
              <w:spacing w:line="360" w:lineRule="auto"/>
              <w:rPr>
                <w:b/>
                <w:bCs/>
              </w:rPr>
            </w:pPr>
            <w:r w:rsidRPr="00161813">
              <w:rPr>
                <w:b/>
                <w:bCs/>
              </w:rPr>
              <w:t>Litres</w:t>
            </w:r>
            <w:r w:rsidR="00BF0511">
              <w:rPr>
                <w:b/>
                <w:bCs/>
              </w:rPr>
              <w:t xml:space="preserve"> of packaged water</w:t>
            </w:r>
            <w:r w:rsidRPr="00161813">
              <w:rPr>
                <w:b/>
                <w:bCs/>
              </w:rPr>
              <w:t xml:space="preserve"> </w:t>
            </w:r>
            <w:r w:rsidR="00A64443">
              <w:rPr>
                <w:b/>
                <w:bCs/>
              </w:rPr>
              <w:t>consumed</w:t>
            </w:r>
            <w:r w:rsidRPr="00161813">
              <w:rPr>
                <w:b/>
                <w:bCs/>
              </w:rPr>
              <w:t xml:space="preserve"> </w:t>
            </w:r>
            <w:proofErr w:type="spellStart"/>
            <w:r>
              <w:rPr>
                <w:b/>
                <w:bCs/>
              </w:rPr>
              <w:t>pppd</w:t>
            </w:r>
            <w:proofErr w:type="spellEnd"/>
            <w:r w:rsidRPr="00161813">
              <w:rPr>
                <w:b/>
                <w:bCs/>
              </w:rPr>
              <w:t xml:space="preserve"> </w:t>
            </w:r>
          </w:p>
        </w:tc>
      </w:tr>
      <w:tr w:rsidR="00EE60E1" w:rsidRPr="00161813" w14:paraId="5294D1AE" w14:textId="77777777" w:rsidTr="00DD7B1A">
        <w:tc>
          <w:tcPr>
            <w:tcW w:w="2987" w:type="dxa"/>
            <w:vMerge/>
          </w:tcPr>
          <w:p w14:paraId="633B384E" w14:textId="77777777" w:rsidR="00EE60E1" w:rsidRPr="00161813" w:rsidRDefault="00EE60E1" w:rsidP="0043206C">
            <w:pPr>
              <w:spacing w:line="360" w:lineRule="auto"/>
              <w:rPr>
                <w:b/>
                <w:bCs/>
              </w:rPr>
            </w:pPr>
          </w:p>
        </w:tc>
        <w:tc>
          <w:tcPr>
            <w:tcW w:w="770" w:type="dxa"/>
          </w:tcPr>
          <w:p w14:paraId="3B6DDEB6" w14:textId="77777777" w:rsidR="00EE60E1" w:rsidRPr="00161813" w:rsidRDefault="00EE60E1" w:rsidP="0043206C">
            <w:pPr>
              <w:spacing w:line="360" w:lineRule="auto"/>
              <w:rPr>
                <w:b/>
                <w:bCs/>
              </w:rPr>
            </w:pPr>
            <w:r w:rsidRPr="00161813">
              <w:rPr>
                <w:b/>
                <w:bCs/>
              </w:rPr>
              <w:t>%</w:t>
            </w:r>
          </w:p>
        </w:tc>
        <w:tc>
          <w:tcPr>
            <w:tcW w:w="1286" w:type="dxa"/>
          </w:tcPr>
          <w:p w14:paraId="0105CFA0" w14:textId="77777777" w:rsidR="00EE60E1" w:rsidRPr="00161813" w:rsidRDefault="00EE60E1" w:rsidP="0043206C">
            <w:pPr>
              <w:spacing w:line="360" w:lineRule="auto"/>
              <w:rPr>
                <w:b/>
                <w:bCs/>
              </w:rPr>
            </w:pPr>
            <w:r>
              <w:rPr>
                <w:b/>
                <w:bCs/>
              </w:rPr>
              <w:t>Households</w:t>
            </w:r>
          </w:p>
        </w:tc>
        <w:tc>
          <w:tcPr>
            <w:tcW w:w="746" w:type="dxa"/>
          </w:tcPr>
          <w:p w14:paraId="56FAE8FE" w14:textId="77777777" w:rsidR="00EE60E1" w:rsidRPr="00161813" w:rsidRDefault="00EE60E1" w:rsidP="0043206C">
            <w:pPr>
              <w:spacing w:line="360" w:lineRule="auto"/>
              <w:rPr>
                <w:b/>
                <w:bCs/>
              </w:rPr>
            </w:pPr>
            <w:r w:rsidRPr="00161813">
              <w:rPr>
                <w:b/>
                <w:bCs/>
              </w:rPr>
              <w:t xml:space="preserve">Mean </w:t>
            </w:r>
          </w:p>
        </w:tc>
        <w:tc>
          <w:tcPr>
            <w:tcW w:w="918" w:type="dxa"/>
          </w:tcPr>
          <w:p w14:paraId="72C93722" w14:textId="77777777" w:rsidR="00EE60E1" w:rsidRPr="00161813" w:rsidRDefault="00EE60E1" w:rsidP="0043206C">
            <w:pPr>
              <w:spacing w:line="360" w:lineRule="auto"/>
              <w:rPr>
                <w:b/>
                <w:bCs/>
              </w:rPr>
            </w:pPr>
            <w:r w:rsidRPr="00161813">
              <w:rPr>
                <w:b/>
                <w:bCs/>
              </w:rPr>
              <w:t>Median</w:t>
            </w:r>
          </w:p>
        </w:tc>
        <w:tc>
          <w:tcPr>
            <w:tcW w:w="1520" w:type="dxa"/>
          </w:tcPr>
          <w:p w14:paraId="2C54F702" w14:textId="77777777" w:rsidR="00EE60E1" w:rsidRPr="00161813" w:rsidRDefault="00EE60E1" w:rsidP="0043206C">
            <w:pPr>
              <w:spacing w:line="360" w:lineRule="auto"/>
              <w:rPr>
                <w:b/>
                <w:bCs/>
              </w:rPr>
            </w:pPr>
            <w:r w:rsidRPr="00161813">
              <w:rPr>
                <w:b/>
                <w:bCs/>
              </w:rPr>
              <w:t>Range</w:t>
            </w:r>
          </w:p>
        </w:tc>
      </w:tr>
      <w:tr w:rsidR="00EE60E1" w:rsidRPr="00161813" w14:paraId="5BB452B1" w14:textId="77777777" w:rsidTr="00DD7B1A">
        <w:tc>
          <w:tcPr>
            <w:tcW w:w="2987" w:type="dxa"/>
          </w:tcPr>
          <w:p w14:paraId="323CE4C4" w14:textId="77777777" w:rsidR="00EE60E1" w:rsidRPr="00161813" w:rsidRDefault="00EE60E1" w:rsidP="0043206C">
            <w:pPr>
              <w:spacing w:line="360" w:lineRule="auto"/>
            </w:pPr>
            <w:r w:rsidRPr="00161813">
              <w:t>Piped to premises</w:t>
            </w:r>
          </w:p>
        </w:tc>
        <w:tc>
          <w:tcPr>
            <w:tcW w:w="770" w:type="dxa"/>
          </w:tcPr>
          <w:p w14:paraId="080F72DA" w14:textId="77777777" w:rsidR="00EE60E1" w:rsidRPr="00161813" w:rsidRDefault="00EE60E1" w:rsidP="0043206C">
            <w:pPr>
              <w:spacing w:line="360" w:lineRule="auto"/>
            </w:pPr>
            <w:r>
              <w:t>71.2</w:t>
            </w:r>
            <w:r w:rsidRPr="00161813">
              <w:t>%</w:t>
            </w:r>
          </w:p>
        </w:tc>
        <w:tc>
          <w:tcPr>
            <w:tcW w:w="1286" w:type="dxa"/>
          </w:tcPr>
          <w:p w14:paraId="53B5DC14" w14:textId="77777777" w:rsidR="00EE60E1" w:rsidRPr="00161813" w:rsidRDefault="00EE60E1" w:rsidP="0043206C">
            <w:pPr>
              <w:spacing w:line="360" w:lineRule="auto"/>
            </w:pPr>
            <w:r w:rsidRPr="00161813">
              <w:t>421,394</w:t>
            </w:r>
          </w:p>
        </w:tc>
        <w:tc>
          <w:tcPr>
            <w:tcW w:w="746" w:type="dxa"/>
          </w:tcPr>
          <w:p w14:paraId="02C8BEAA" w14:textId="77777777" w:rsidR="00EE60E1" w:rsidRPr="00161813" w:rsidRDefault="00EE60E1" w:rsidP="0043206C">
            <w:pPr>
              <w:spacing w:line="360" w:lineRule="auto"/>
            </w:pPr>
            <w:r w:rsidRPr="00161813">
              <w:t>1.07</w:t>
            </w:r>
          </w:p>
        </w:tc>
        <w:tc>
          <w:tcPr>
            <w:tcW w:w="918" w:type="dxa"/>
          </w:tcPr>
          <w:p w14:paraId="6A47399A" w14:textId="77777777" w:rsidR="00EE60E1" w:rsidRPr="00161813" w:rsidRDefault="00EE60E1" w:rsidP="0043206C">
            <w:pPr>
              <w:spacing w:line="360" w:lineRule="auto"/>
            </w:pPr>
            <w:r w:rsidRPr="00161813">
              <w:t>0.65</w:t>
            </w:r>
          </w:p>
        </w:tc>
        <w:tc>
          <w:tcPr>
            <w:tcW w:w="1520" w:type="dxa"/>
          </w:tcPr>
          <w:p w14:paraId="4979AB7A" w14:textId="77777777" w:rsidR="00EE60E1" w:rsidRPr="00161813" w:rsidRDefault="00EE60E1" w:rsidP="0043206C">
            <w:pPr>
              <w:spacing w:line="360" w:lineRule="auto"/>
            </w:pPr>
            <w:r w:rsidRPr="00161813">
              <w:t>0.00</w:t>
            </w:r>
            <w:r>
              <w:rPr>
                <w:rFonts w:eastAsia="PMingLiU" w:hint="eastAsia"/>
                <w:lang w:eastAsia="zh-TW"/>
              </w:rPr>
              <w:t>6</w:t>
            </w:r>
            <w:r w:rsidRPr="00161813">
              <w:t xml:space="preserve"> to 42.83</w:t>
            </w:r>
          </w:p>
        </w:tc>
      </w:tr>
      <w:tr w:rsidR="00EE60E1" w:rsidRPr="00161813" w14:paraId="0F3E64F2" w14:textId="77777777" w:rsidTr="00DD7B1A">
        <w:tc>
          <w:tcPr>
            <w:tcW w:w="2987" w:type="dxa"/>
          </w:tcPr>
          <w:p w14:paraId="2FD5354E" w14:textId="77777777" w:rsidR="00EE60E1" w:rsidRPr="00161813" w:rsidRDefault="00EE60E1" w:rsidP="0043206C">
            <w:pPr>
              <w:spacing w:line="360" w:lineRule="auto"/>
            </w:pPr>
            <w:r w:rsidRPr="00161813">
              <w:t>Piped to neighbour</w:t>
            </w:r>
          </w:p>
        </w:tc>
        <w:tc>
          <w:tcPr>
            <w:tcW w:w="770" w:type="dxa"/>
          </w:tcPr>
          <w:p w14:paraId="2559DC84" w14:textId="77777777" w:rsidR="00EE60E1" w:rsidRPr="00161813" w:rsidRDefault="00EE60E1" w:rsidP="0043206C">
            <w:pPr>
              <w:spacing w:line="360" w:lineRule="auto"/>
            </w:pPr>
            <w:r w:rsidRPr="00161813">
              <w:t>68.</w:t>
            </w:r>
            <w:r>
              <w:t>4</w:t>
            </w:r>
            <w:r w:rsidRPr="00161813">
              <w:t>%</w:t>
            </w:r>
          </w:p>
        </w:tc>
        <w:tc>
          <w:tcPr>
            <w:tcW w:w="1286" w:type="dxa"/>
          </w:tcPr>
          <w:p w14:paraId="036D8C13" w14:textId="77777777" w:rsidR="00EE60E1" w:rsidRPr="00161813" w:rsidRDefault="00EE60E1" w:rsidP="0043206C">
            <w:pPr>
              <w:spacing w:line="360" w:lineRule="auto"/>
            </w:pPr>
            <w:r w:rsidRPr="00161813">
              <w:t>331,947</w:t>
            </w:r>
          </w:p>
        </w:tc>
        <w:tc>
          <w:tcPr>
            <w:tcW w:w="746" w:type="dxa"/>
          </w:tcPr>
          <w:p w14:paraId="1CA35965" w14:textId="77777777" w:rsidR="00EE60E1" w:rsidRPr="00161813" w:rsidRDefault="00EE60E1" w:rsidP="0043206C">
            <w:pPr>
              <w:spacing w:line="360" w:lineRule="auto"/>
            </w:pPr>
            <w:r w:rsidRPr="00161813">
              <w:t>0.87</w:t>
            </w:r>
          </w:p>
        </w:tc>
        <w:tc>
          <w:tcPr>
            <w:tcW w:w="918" w:type="dxa"/>
          </w:tcPr>
          <w:p w14:paraId="41A93CC7" w14:textId="77777777" w:rsidR="00EE60E1" w:rsidRPr="00161813" w:rsidRDefault="00EE60E1" w:rsidP="0043206C">
            <w:pPr>
              <w:spacing w:line="360" w:lineRule="auto"/>
            </w:pPr>
            <w:r w:rsidRPr="00161813">
              <w:t>0.54</w:t>
            </w:r>
          </w:p>
        </w:tc>
        <w:tc>
          <w:tcPr>
            <w:tcW w:w="1520" w:type="dxa"/>
          </w:tcPr>
          <w:p w14:paraId="148D63E8" w14:textId="77777777" w:rsidR="00EE60E1" w:rsidRPr="00161813" w:rsidRDefault="00EE60E1" w:rsidP="0043206C">
            <w:pPr>
              <w:spacing w:line="360" w:lineRule="auto"/>
            </w:pPr>
            <w:r w:rsidRPr="00161813">
              <w:t>0.00</w:t>
            </w:r>
            <w:r>
              <w:rPr>
                <w:rFonts w:eastAsia="PMingLiU" w:hint="eastAsia"/>
                <w:lang w:eastAsia="zh-TW"/>
              </w:rPr>
              <w:t>5</w:t>
            </w:r>
            <w:r w:rsidRPr="00161813">
              <w:t xml:space="preserve"> to 13.63</w:t>
            </w:r>
          </w:p>
        </w:tc>
      </w:tr>
      <w:tr w:rsidR="00EE60E1" w:rsidRPr="00161813" w14:paraId="5DB9F71F" w14:textId="77777777" w:rsidTr="00DD7B1A">
        <w:tc>
          <w:tcPr>
            <w:tcW w:w="2987" w:type="dxa"/>
          </w:tcPr>
          <w:p w14:paraId="67B34B17" w14:textId="77777777" w:rsidR="00EE60E1" w:rsidRPr="00161813" w:rsidRDefault="00EE60E1" w:rsidP="0043206C">
            <w:pPr>
              <w:spacing w:line="360" w:lineRule="auto"/>
            </w:pPr>
            <w:r w:rsidRPr="00161813">
              <w:t>Public tap, standpipe or tanker</w:t>
            </w:r>
          </w:p>
        </w:tc>
        <w:tc>
          <w:tcPr>
            <w:tcW w:w="770" w:type="dxa"/>
          </w:tcPr>
          <w:p w14:paraId="35CE93BE" w14:textId="77777777" w:rsidR="00EE60E1" w:rsidRPr="00161813" w:rsidRDefault="00EE60E1" w:rsidP="0043206C">
            <w:pPr>
              <w:spacing w:line="360" w:lineRule="auto"/>
            </w:pPr>
            <w:r w:rsidRPr="00161813">
              <w:t>67.8%</w:t>
            </w:r>
          </w:p>
        </w:tc>
        <w:tc>
          <w:tcPr>
            <w:tcW w:w="1286" w:type="dxa"/>
          </w:tcPr>
          <w:p w14:paraId="5106B9DD" w14:textId="77777777" w:rsidR="00EE60E1" w:rsidRPr="00161813" w:rsidRDefault="00EE60E1" w:rsidP="0043206C">
            <w:pPr>
              <w:spacing w:line="360" w:lineRule="auto"/>
            </w:pPr>
            <w:r w:rsidRPr="00161813">
              <w:t>577,188</w:t>
            </w:r>
          </w:p>
        </w:tc>
        <w:tc>
          <w:tcPr>
            <w:tcW w:w="746" w:type="dxa"/>
          </w:tcPr>
          <w:p w14:paraId="0A1524F6" w14:textId="77777777" w:rsidR="00EE60E1" w:rsidRPr="00161813" w:rsidRDefault="00EE60E1" w:rsidP="0043206C">
            <w:pPr>
              <w:spacing w:line="360" w:lineRule="auto"/>
            </w:pPr>
            <w:r w:rsidRPr="00161813">
              <w:t>0.65</w:t>
            </w:r>
          </w:p>
        </w:tc>
        <w:tc>
          <w:tcPr>
            <w:tcW w:w="918" w:type="dxa"/>
          </w:tcPr>
          <w:p w14:paraId="6837A464" w14:textId="77777777" w:rsidR="00EE60E1" w:rsidRPr="00161813" w:rsidRDefault="00EE60E1" w:rsidP="0043206C">
            <w:pPr>
              <w:spacing w:line="360" w:lineRule="auto"/>
            </w:pPr>
            <w:r w:rsidRPr="00161813">
              <w:t>0.30</w:t>
            </w:r>
          </w:p>
        </w:tc>
        <w:tc>
          <w:tcPr>
            <w:tcW w:w="1520" w:type="dxa"/>
          </w:tcPr>
          <w:p w14:paraId="39AA84EB" w14:textId="77777777" w:rsidR="00EE60E1" w:rsidRPr="00161813" w:rsidRDefault="00EE60E1" w:rsidP="0043206C">
            <w:pPr>
              <w:spacing w:line="360" w:lineRule="auto"/>
            </w:pPr>
            <w:r w:rsidRPr="00161813">
              <w:t>0.00</w:t>
            </w:r>
            <w:r>
              <w:rPr>
                <w:rFonts w:eastAsia="PMingLiU" w:hint="eastAsia"/>
                <w:lang w:eastAsia="zh-TW"/>
              </w:rPr>
              <w:t>3</w:t>
            </w:r>
            <w:r w:rsidRPr="00161813">
              <w:t xml:space="preserve"> to 35.67</w:t>
            </w:r>
          </w:p>
        </w:tc>
      </w:tr>
      <w:tr w:rsidR="00EE60E1" w:rsidRPr="00161813" w14:paraId="3E0B6712" w14:textId="77777777" w:rsidTr="00DD7B1A">
        <w:tc>
          <w:tcPr>
            <w:tcW w:w="2987" w:type="dxa"/>
          </w:tcPr>
          <w:p w14:paraId="424A529A" w14:textId="77777777" w:rsidR="00EE60E1" w:rsidRPr="00161813" w:rsidRDefault="00EE60E1" w:rsidP="0043206C">
            <w:pPr>
              <w:spacing w:line="360" w:lineRule="auto"/>
            </w:pPr>
            <w:r w:rsidRPr="00161813">
              <w:t>Borehole, pump, or tube well</w:t>
            </w:r>
          </w:p>
        </w:tc>
        <w:tc>
          <w:tcPr>
            <w:tcW w:w="770" w:type="dxa"/>
          </w:tcPr>
          <w:p w14:paraId="70ED2069" w14:textId="77777777" w:rsidR="00EE60E1" w:rsidRPr="00161813" w:rsidRDefault="00EE60E1" w:rsidP="0043206C">
            <w:pPr>
              <w:spacing w:line="360" w:lineRule="auto"/>
            </w:pPr>
            <w:r>
              <w:t>44.5</w:t>
            </w:r>
            <w:r w:rsidRPr="00161813">
              <w:t>%</w:t>
            </w:r>
          </w:p>
        </w:tc>
        <w:tc>
          <w:tcPr>
            <w:tcW w:w="1286" w:type="dxa"/>
          </w:tcPr>
          <w:p w14:paraId="54014D96" w14:textId="77777777" w:rsidR="00EE60E1" w:rsidRPr="00161813" w:rsidRDefault="00EE60E1" w:rsidP="0043206C">
            <w:pPr>
              <w:spacing w:line="360" w:lineRule="auto"/>
            </w:pPr>
            <w:r w:rsidRPr="00161813">
              <w:t>785,315</w:t>
            </w:r>
          </w:p>
        </w:tc>
        <w:tc>
          <w:tcPr>
            <w:tcW w:w="746" w:type="dxa"/>
          </w:tcPr>
          <w:p w14:paraId="510A4DA1" w14:textId="77777777" w:rsidR="00EE60E1" w:rsidRPr="00161813" w:rsidRDefault="00EE60E1" w:rsidP="0043206C">
            <w:pPr>
              <w:spacing w:line="360" w:lineRule="auto"/>
            </w:pPr>
            <w:r w:rsidRPr="00161813">
              <w:t>0.42</w:t>
            </w:r>
          </w:p>
        </w:tc>
        <w:tc>
          <w:tcPr>
            <w:tcW w:w="918" w:type="dxa"/>
          </w:tcPr>
          <w:p w14:paraId="13510709" w14:textId="77777777" w:rsidR="00EE60E1" w:rsidRPr="00161813" w:rsidRDefault="00EE60E1" w:rsidP="0043206C">
            <w:pPr>
              <w:spacing w:line="360" w:lineRule="auto"/>
            </w:pPr>
            <w:r w:rsidRPr="00161813">
              <w:t>0.17</w:t>
            </w:r>
          </w:p>
        </w:tc>
        <w:tc>
          <w:tcPr>
            <w:tcW w:w="1520" w:type="dxa"/>
          </w:tcPr>
          <w:p w14:paraId="2687AD2D" w14:textId="77777777" w:rsidR="00EE60E1" w:rsidRPr="00161813" w:rsidRDefault="00EE60E1" w:rsidP="0043206C">
            <w:pPr>
              <w:spacing w:line="360" w:lineRule="auto"/>
            </w:pPr>
            <w:r w:rsidRPr="00161813">
              <w:t>0.002 to 20.35</w:t>
            </w:r>
          </w:p>
        </w:tc>
      </w:tr>
      <w:tr w:rsidR="00EE60E1" w:rsidRPr="00161813" w14:paraId="4D1044EF" w14:textId="77777777" w:rsidTr="00DD7B1A">
        <w:tc>
          <w:tcPr>
            <w:tcW w:w="2987" w:type="dxa"/>
          </w:tcPr>
          <w:p w14:paraId="567E0191" w14:textId="77777777" w:rsidR="00EE60E1" w:rsidRPr="00161813" w:rsidRDefault="00EE60E1" w:rsidP="0043206C">
            <w:pPr>
              <w:spacing w:line="360" w:lineRule="auto"/>
            </w:pPr>
            <w:r w:rsidRPr="00161813">
              <w:t>Protected well or spring</w:t>
            </w:r>
          </w:p>
        </w:tc>
        <w:tc>
          <w:tcPr>
            <w:tcW w:w="770" w:type="dxa"/>
          </w:tcPr>
          <w:p w14:paraId="21647413" w14:textId="77777777" w:rsidR="00EE60E1" w:rsidRPr="00161813" w:rsidRDefault="00EE60E1" w:rsidP="0043206C">
            <w:pPr>
              <w:spacing w:line="360" w:lineRule="auto"/>
            </w:pPr>
            <w:r>
              <w:t>62.5</w:t>
            </w:r>
            <w:r w:rsidRPr="00161813">
              <w:t>%</w:t>
            </w:r>
          </w:p>
        </w:tc>
        <w:tc>
          <w:tcPr>
            <w:tcW w:w="1286" w:type="dxa"/>
          </w:tcPr>
          <w:p w14:paraId="25C5B613" w14:textId="77777777" w:rsidR="00EE60E1" w:rsidRPr="00161813" w:rsidRDefault="00EE60E1" w:rsidP="0043206C">
            <w:pPr>
              <w:spacing w:line="360" w:lineRule="auto"/>
            </w:pPr>
            <w:r w:rsidRPr="00161813">
              <w:t>149,612</w:t>
            </w:r>
          </w:p>
        </w:tc>
        <w:tc>
          <w:tcPr>
            <w:tcW w:w="746" w:type="dxa"/>
          </w:tcPr>
          <w:p w14:paraId="2CE6C115" w14:textId="77777777" w:rsidR="00EE60E1" w:rsidRPr="00161813" w:rsidRDefault="00EE60E1" w:rsidP="0043206C">
            <w:pPr>
              <w:spacing w:line="360" w:lineRule="auto"/>
            </w:pPr>
            <w:r w:rsidRPr="00161813">
              <w:t>0.56</w:t>
            </w:r>
          </w:p>
        </w:tc>
        <w:tc>
          <w:tcPr>
            <w:tcW w:w="918" w:type="dxa"/>
          </w:tcPr>
          <w:p w14:paraId="2B8A15BA" w14:textId="77777777" w:rsidR="00EE60E1" w:rsidRPr="00161813" w:rsidRDefault="00EE60E1" w:rsidP="0043206C">
            <w:pPr>
              <w:spacing w:line="360" w:lineRule="auto"/>
            </w:pPr>
            <w:r w:rsidRPr="00161813">
              <w:t>0.31</w:t>
            </w:r>
          </w:p>
        </w:tc>
        <w:tc>
          <w:tcPr>
            <w:tcW w:w="1520" w:type="dxa"/>
          </w:tcPr>
          <w:p w14:paraId="6B7044E7" w14:textId="77777777" w:rsidR="00EE60E1" w:rsidRPr="00161813" w:rsidRDefault="00EE60E1" w:rsidP="0043206C">
            <w:pPr>
              <w:spacing w:line="360" w:lineRule="auto"/>
            </w:pPr>
            <w:r w:rsidRPr="00161813">
              <w:t>0.006 to 5.27</w:t>
            </w:r>
          </w:p>
        </w:tc>
      </w:tr>
      <w:tr w:rsidR="00EE60E1" w:rsidRPr="00161813" w14:paraId="3F1A2A96" w14:textId="77777777" w:rsidTr="00DD7B1A">
        <w:tc>
          <w:tcPr>
            <w:tcW w:w="2987" w:type="dxa"/>
          </w:tcPr>
          <w:p w14:paraId="043157C6" w14:textId="77777777" w:rsidR="00EE60E1" w:rsidRPr="00161813" w:rsidRDefault="00EE60E1" w:rsidP="0043206C">
            <w:pPr>
              <w:spacing w:line="360" w:lineRule="auto"/>
            </w:pPr>
            <w:r w:rsidRPr="00161813">
              <w:lastRenderedPageBreak/>
              <w:t>Unprotected well or spring</w:t>
            </w:r>
          </w:p>
        </w:tc>
        <w:tc>
          <w:tcPr>
            <w:tcW w:w="770" w:type="dxa"/>
          </w:tcPr>
          <w:p w14:paraId="4BCA1257" w14:textId="77777777" w:rsidR="00EE60E1" w:rsidRPr="00161813" w:rsidRDefault="00EE60E1" w:rsidP="0043206C">
            <w:pPr>
              <w:spacing w:line="360" w:lineRule="auto"/>
            </w:pPr>
            <w:r w:rsidRPr="00161813">
              <w:t>30.</w:t>
            </w:r>
            <w:r>
              <w:t>8</w:t>
            </w:r>
            <w:r w:rsidRPr="00161813">
              <w:t>%</w:t>
            </w:r>
          </w:p>
        </w:tc>
        <w:tc>
          <w:tcPr>
            <w:tcW w:w="1286" w:type="dxa"/>
          </w:tcPr>
          <w:p w14:paraId="222E7769" w14:textId="77777777" w:rsidR="00EE60E1" w:rsidRPr="00161813" w:rsidRDefault="00EE60E1" w:rsidP="0043206C">
            <w:pPr>
              <w:spacing w:line="360" w:lineRule="auto"/>
            </w:pPr>
            <w:r w:rsidRPr="00161813">
              <w:t>59,516</w:t>
            </w:r>
          </w:p>
        </w:tc>
        <w:tc>
          <w:tcPr>
            <w:tcW w:w="746" w:type="dxa"/>
          </w:tcPr>
          <w:p w14:paraId="6BA7CEE2" w14:textId="77777777" w:rsidR="00EE60E1" w:rsidRPr="00161813" w:rsidRDefault="00EE60E1" w:rsidP="0043206C">
            <w:pPr>
              <w:spacing w:line="360" w:lineRule="auto"/>
            </w:pPr>
            <w:r w:rsidRPr="00161813">
              <w:t>0.35</w:t>
            </w:r>
          </w:p>
        </w:tc>
        <w:tc>
          <w:tcPr>
            <w:tcW w:w="918" w:type="dxa"/>
          </w:tcPr>
          <w:p w14:paraId="1FB8A8D8" w14:textId="77777777" w:rsidR="00EE60E1" w:rsidRPr="00161813" w:rsidRDefault="00EE60E1" w:rsidP="0043206C">
            <w:pPr>
              <w:spacing w:line="360" w:lineRule="auto"/>
            </w:pPr>
            <w:r w:rsidRPr="00161813">
              <w:t>0.16</w:t>
            </w:r>
          </w:p>
        </w:tc>
        <w:tc>
          <w:tcPr>
            <w:tcW w:w="1520" w:type="dxa"/>
          </w:tcPr>
          <w:p w14:paraId="0A3219F3" w14:textId="77777777" w:rsidR="00EE60E1" w:rsidRPr="00161813" w:rsidRDefault="00EE60E1" w:rsidP="0043206C">
            <w:pPr>
              <w:spacing w:line="360" w:lineRule="auto"/>
            </w:pPr>
            <w:r w:rsidRPr="00161813">
              <w:t>0.002 to 3.87</w:t>
            </w:r>
          </w:p>
        </w:tc>
      </w:tr>
      <w:tr w:rsidR="00EE60E1" w:rsidRPr="00161813" w14:paraId="7404D36A" w14:textId="77777777" w:rsidTr="00DD7B1A">
        <w:tc>
          <w:tcPr>
            <w:tcW w:w="2987" w:type="dxa"/>
            <w:shd w:val="clear" w:color="auto" w:fill="auto"/>
          </w:tcPr>
          <w:p w14:paraId="69E095E1" w14:textId="77777777" w:rsidR="00EE60E1" w:rsidRPr="00161813" w:rsidRDefault="00EE60E1" w:rsidP="0043206C">
            <w:pPr>
              <w:spacing w:line="360" w:lineRule="auto"/>
            </w:pPr>
            <w:r w:rsidRPr="00161813">
              <w:t>Surface water or other</w:t>
            </w:r>
          </w:p>
        </w:tc>
        <w:tc>
          <w:tcPr>
            <w:tcW w:w="770" w:type="dxa"/>
            <w:shd w:val="clear" w:color="auto" w:fill="auto"/>
          </w:tcPr>
          <w:p w14:paraId="2D47B20C" w14:textId="77777777" w:rsidR="00EE60E1" w:rsidRPr="00161813" w:rsidRDefault="00EE60E1" w:rsidP="0043206C">
            <w:pPr>
              <w:spacing w:line="360" w:lineRule="auto"/>
            </w:pPr>
            <w:r w:rsidRPr="00161813">
              <w:t>30.</w:t>
            </w:r>
            <w:r>
              <w:t>9</w:t>
            </w:r>
            <w:r w:rsidRPr="00161813">
              <w:t>%</w:t>
            </w:r>
          </w:p>
        </w:tc>
        <w:tc>
          <w:tcPr>
            <w:tcW w:w="1286" w:type="dxa"/>
            <w:shd w:val="clear" w:color="auto" w:fill="auto"/>
          </w:tcPr>
          <w:p w14:paraId="328630E2" w14:textId="77777777" w:rsidR="00EE60E1" w:rsidRPr="00161813" w:rsidRDefault="00EE60E1" w:rsidP="0043206C">
            <w:pPr>
              <w:spacing w:line="360" w:lineRule="auto"/>
            </w:pPr>
            <w:r w:rsidRPr="00161813">
              <w:t>177,699</w:t>
            </w:r>
          </w:p>
        </w:tc>
        <w:tc>
          <w:tcPr>
            <w:tcW w:w="746" w:type="dxa"/>
            <w:shd w:val="clear" w:color="auto" w:fill="auto"/>
          </w:tcPr>
          <w:p w14:paraId="610E1342" w14:textId="77777777" w:rsidR="00EE60E1" w:rsidRPr="00161813" w:rsidRDefault="00EE60E1" w:rsidP="0043206C">
            <w:pPr>
              <w:spacing w:line="360" w:lineRule="auto"/>
            </w:pPr>
            <w:r w:rsidRPr="00161813">
              <w:t>0.29</w:t>
            </w:r>
          </w:p>
        </w:tc>
        <w:tc>
          <w:tcPr>
            <w:tcW w:w="918" w:type="dxa"/>
            <w:shd w:val="clear" w:color="auto" w:fill="auto"/>
          </w:tcPr>
          <w:p w14:paraId="7405BDEA" w14:textId="77777777" w:rsidR="00EE60E1" w:rsidRPr="00161813" w:rsidRDefault="00EE60E1" w:rsidP="0043206C">
            <w:pPr>
              <w:spacing w:line="360" w:lineRule="auto"/>
            </w:pPr>
            <w:r w:rsidRPr="00161813">
              <w:t>0.14</w:t>
            </w:r>
          </w:p>
        </w:tc>
        <w:tc>
          <w:tcPr>
            <w:tcW w:w="1520" w:type="dxa"/>
            <w:shd w:val="clear" w:color="auto" w:fill="auto"/>
          </w:tcPr>
          <w:p w14:paraId="1B53AC47" w14:textId="77777777" w:rsidR="00EE60E1" w:rsidRPr="00161813" w:rsidRDefault="00EE60E1" w:rsidP="0043206C">
            <w:pPr>
              <w:spacing w:line="360" w:lineRule="auto"/>
            </w:pPr>
            <w:r w:rsidRPr="00161813">
              <w:t>0.001 to 4.0</w:t>
            </w:r>
          </w:p>
        </w:tc>
      </w:tr>
      <w:tr w:rsidR="00EE60E1" w:rsidRPr="00161813" w14:paraId="596DCE79" w14:textId="77777777" w:rsidTr="00DD7B1A">
        <w:tc>
          <w:tcPr>
            <w:tcW w:w="2987" w:type="dxa"/>
          </w:tcPr>
          <w:p w14:paraId="782F8F7A" w14:textId="77777777" w:rsidR="00EE60E1" w:rsidRPr="00161813" w:rsidRDefault="00EE60E1" w:rsidP="0043206C">
            <w:pPr>
              <w:spacing w:line="360" w:lineRule="auto"/>
            </w:pPr>
            <w:r w:rsidRPr="00161813">
              <w:t>Rainwater</w:t>
            </w:r>
          </w:p>
        </w:tc>
        <w:tc>
          <w:tcPr>
            <w:tcW w:w="770" w:type="dxa"/>
          </w:tcPr>
          <w:p w14:paraId="59AA1BA3" w14:textId="77777777" w:rsidR="00EE60E1" w:rsidRPr="00161813" w:rsidRDefault="00EE60E1" w:rsidP="0043206C">
            <w:pPr>
              <w:spacing w:line="360" w:lineRule="auto"/>
            </w:pPr>
            <w:r>
              <w:t>43.5</w:t>
            </w:r>
            <w:r w:rsidRPr="00161813">
              <w:t>%</w:t>
            </w:r>
          </w:p>
        </w:tc>
        <w:tc>
          <w:tcPr>
            <w:tcW w:w="1286" w:type="dxa"/>
          </w:tcPr>
          <w:p w14:paraId="6DF32796" w14:textId="77777777" w:rsidR="00EE60E1" w:rsidRPr="00161813" w:rsidRDefault="00EE60E1" w:rsidP="0043206C">
            <w:pPr>
              <w:spacing w:line="360" w:lineRule="auto"/>
            </w:pPr>
            <w:r w:rsidRPr="00161813">
              <w:t>12,183</w:t>
            </w:r>
          </w:p>
        </w:tc>
        <w:tc>
          <w:tcPr>
            <w:tcW w:w="746" w:type="dxa"/>
          </w:tcPr>
          <w:p w14:paraId="24428A7F" w14:textId="77777777" w:rsidR="00EE60E1" w:rsidRPr="00161813" w:rsidRDefault="00EE60E1" w:rsidP="0043206C">
            <w:pPr>
              <w:spacing w:line="360" w:lineRule="auto"/>
            </w:pPr>
            <w:r w:rsidRPr="00161813">
              <w:t>0.71</w:t>
            </w:r>
          </w:p>
        </w:tc>
        <w:tc>
          <w:tcPr>
            <w:tcW w:w="918" w:type="dxa"/>
          </w:tcPr>
          <w:p w14:paraId="27C7FE48" w14:textId="77777777" w:rsidR="00EE60E1" w:rsidRPr="00161813" w:rsidRDefault="00EE60E1" w:rsidP="0043206C">
            <w:pPr>
              <w:spacing w:line="360" w:lineRule="auto"/>
            </w:pPr>
            <w:r w:rsidRPr="00161813">
              <w:t>0.25</w:t>
            </w:r>
          </w:p>
        </w:tc>
        <w:tc>
          <w:tcPr>
            <w:tcW w:w="1520" w:type="dxa"/>
          </w:tcPr>
          <w:p w14:paraId="3E72E952" w14:textId="77777777" w:rsidR="00EE60E1" w:rsidRPr="00161813" w:rsidRDefault="00EE60E1" w:rsidP="0043206C">
            <w:pPr>
              <w:spacing w:line="360" w:lineRule="auto"/>
            </w:pPr>
            <w:r w:rsidRPr="00161813">
              <w:t>0.005 to 13.33</w:t>
            </w:r>
          </w:p>
        </w:tc>
      </w:tr>
      <w:tr w:rsidR="00EE60E1" w:rsidRPr="00161813" w14:paraId="657C305F" w14:textId="77777777" w:rsidTr="00DD7B1A">
        <w:tc>
          <w:tcPr>
            <w:tcW w:w="2987" w:type="dxa"/>
          </w:tcPr>
          <w:p w14:paraId="6496D012" w14:textId="77777777" w:rsidR="00EE60E1" w:rsidRPr="00161813" w:rsidRDefault="00EE60E1" w:rsidP="0043206C">
            <w:pPr>
              <w:spacing w:line="360" w:lineRule="auto"/>
            </w:pPr>
            <w:r w:rsidRPr="00161813">
              <w:t>Bottled or sachet water</w:t>
            </w:r>
          </w:p>
        </w:tc>
        <w:tc>
          <w:tcPr>
            <w:tcW w:w="770" w:type="dxa"/>
          </w:tcPr>
          <w:p w14:paraId="504F7FEC" w14:textId="77777777" w:rsidR="00EE60E1" w:rsidRPr="00161813" w:rsidRDefault="00EE60E1" w:rsidP="0043206C">
            <w:pPr>
              <w:spacing w:line="360" w:lineRule="auto"/>
            </w:pPr>
            <w:r>
              <w:t>91.5</w:t>
            </w:r>
            <w:r w:rsidRPr="00161813">
              <w:t>%</w:t>
            </w:r>
          </w:p>
        </w:tc>
        <w:tc>
          <w:tcPr>
            <w:tcW w:w="1286" w:type="dxa"/>
          </w:tcPr>
          <w:p w14:paraId="14EB50C3" w14:textId="77777777" w:rsidR="00EE60E1" w:rsidRPr="00161813" w:rsidRDefault="00EE60E1" w:rsidP="0043206C">
            <w:pPr>
              <w:spacing w:line="360" w:lineRule="auto"/>
            </w:pPr>
            <w:r w:rsidRPr="00161813">
              <w:t>1,710,000</w:t>
            </w:r>
          </w:p>
        </w:tc>
        <w:tc>
          <w:tcPr>
            <w:tcW w:w="746" w:type="dxa"/>
          </w:tcPr>
          <w:p w14:paraId="2285FC05" w14:textId="77777777" w:rsidR="00EE60E1" w:rsidRPr="00161813" w:rsidRDefault="00EE60E1" w:rsidP="0043206C">
            <w:pPr>
              <w:spacing w:line="360" w:lineRule="auto"/>
            </w:pPr>
            <w:r w:rsidRPr="00161813">
              <w:t>1.63</w:t>
            </w:r>
          </w:p>
        </w:tc>
        <w:tc>
          <w:tcPr>
            <w:tcW w:w="918" w:type="dxa"/>
          </w:tcPr>
          <w:p w14:paraId="0922019E" w14:textId="77777777" w:rsidR="00EE60E1" w:rsidRPr="00161813" w:rsidRDefault="00EE60E1" w:rsidP="0043206C">
            <w:pPr>
              <w:spacing w:line="360" w:lineRule="auto"/>
            </w:pPr>
            <w:r w:rsidRPr="00161813">
              <w:t>1.14</w:t>
            </w:r>
          </w:p>
        </w:tc>
        <w:tc>
          <w:tcPr>
            <w:tcW w:w="1520" w:type="dxa"/>
          </w:tcPr>
          <w:p w14:paraId="78A4CDE8" w14:textId="77777777" w:rsidR="00EE60E1" w:rsidRPr="00161813" w:rsidRDefault="00EE60E1" w:rsidP="0043206C">
            <w:pPr>
              <w:spacing w:line="360" w:lineRule="auto"/>
            </w:pPr>
            <w:r w:rsidRPr="00161813">
              <w:t>0.006 to 30.0</w:t>
            </w:r>
          </w:p>
        </w:tc>
      </w:tr>
      <w:tr w:rsidR="00EE60E1" w:rsidRPr="00161813" w14:paraId="5DA9833A" w14:textId="77777777" w:rsidTr="00DD7B1A">
        <w:tc>
          <w:tcPr>
            <w:tcW w:w="2987" w:type="dxa"/>
          </w:tcPr>
          <w:p w14:paraId="68588659" w14:textId="77777777" w:rsidR="00EE60E1" w:rsidRPr="00161813" w:rsidRDefault="00EE60E1" w:rsidP="0043206C">
            <w:pPr>
              <w:spacing w:line="360" w:lineRule="auto"/>
              <w:rPr>
                <w:b/>
                <w:bCs/>
              </w:rPr>
            </w:pPr>
            <w:r w:rsidRPr="00161813">
              <w:rPr>
                <w:b/>
                <w:bCs/>
              </w:rPr>
              <w:t>Total</w:t>
            </w:r>
          </w:p>
        </w:tc>
        <w:tc>
          <w:tcPr>
            <w:tcW w:w="770" w:type="dxa"/>
          </w:tcPr>
          <w:p w14:paraId="7D0C2B5B" w14:textId="77777777" w:rsidR="00EE60E1" w:rsidRPr="00EC315E" w:rsidRDefault="00EE60E1" w:rsidP="0043206C">
            <w:pPr>
              <w:spacing w:line="360" w:lineRule="auto"/>
              <w:rPr>
                <w:b/>
                <w:bCs/>
              </w:rPr>
            </w:pPr>
            <w:r w:rsidRPr="00EC315E">
              <w:rPr>
                <w:b/>
                <w:bCs/>
              </w:rPr>
              <w:t>64.1%</w:t>
            </w:r>
          </w:p>
        </w:tc>
        <w:tc>
          <w:tcPr>
            <w:tcW w:w="1286" w:type="dxa"/>
          </w:tcPr>
          <w:p w14:paraId="56E8342C" w14:textId="77777777" w:rsidR="00EE60E1" w:rsidRPr="00EC315E" w:rsidRDefault="00EE60E1" w:rsidP="0043206C">
            <w:pPr>
              <w:spacing w:line="360" w:lineRule="auto"/>
              <w:rPr>
                <w:b/>
                <w:bCs/>
              </w:rPr>
            </w:pPr>
            <w:r w:rsidRPr="00EC315E">
              <w:rPr>
                <w:b/>
                <w:bCs/>
              </w:rPr>
              <w:t>4,230,000</w:t>
            </w:r>
          </w:p>
        </w:tc>
        <w:tc>
          <w:tcPr>
            <w:tcW w:w="746" w:type="dxa"/>
          </w:tcPr>
          <w:p w14:paraId="25266E67" w14:textId="77777777" w:rsidR="00EE60E1" w:rsidRPr="00EC315E" w:rsidRDefault="00EE60E1" w:rsidP="0043206C">
            <w:pPr>
              <w:spacing w:line="360" w:lineRule="auto"/>
              <w:rPr>
                <w:b/>
                <w:bCs/>
              </w:rPr>
            </w:pPr>
            <w:r w:rsidRPr="00EC315E">
              <w:rPr>
                <w:b/>
                <w:bCs/>
              </w:rPr>
              <w:t>0.97</w:t>
            </w:r>
          </w:p>
        </w:tc>
        <w:tc>
          <w:tcPr>
            <w:tcW w:w="918" w:type="dxa"/>
          </w:tcPr>
          <w:p w14:paraId="4E6626E8" w14:textId="77777777" w:rsidR="00EE60E1" w:rsidRPr="00EC315E" w:rsidRDefault="00EE60E1" w:rsidP="0043206C">
            <w:pPr>
              <w:spacing w:line="360" w:lineRule="auto"/>
              <w:rPr>
                <w:b/>
                <w:bCs/>
              </w:rPr>
            </w:pPr>
            <w:r w:rsidRPr="00EC315E">
              <w:rPr>
                <w:b/>
                <w:bCs/>
              </w:rPr>
              <w:t>0.51</w:t>
            </w:r>
          </w:p>
        </w:tc>
        <w:tc>
          <w:tcPr>
            <w:tcW w:w="1520" w:type="dxa"/>
          </w:tcPr>
          <w:p w14:paraId="3FEF62AE" w14:textId="77777777" w:rsidR="00EE60E1" w:rsidRPr="00EC315E" w:rsidRDefault="00EE60E1" w:rsidP="0043206C">
            <w:pPr>
              <w:spacing w:line="360" w:lineRule="auto"/>
              <w:rPr>
                <w:b/>
                <w:bCs/>
              </w:rPr>
            </w:pPr>
            <w:r w:rsidRPr="00EC315E">
              <w:rPr>
                <w:b/>
                <w:bCs/>
              </w:rPr>
              <w:t>0.001 to 42.83</w:t>
            </w:r>
          </w:p>
        </w:tc>
      </w:tr>
    </w:tbl>
    <w:p w14:paraId="4B1C35FD" w14:textId="77777777" w:rsidR="00161813" w:rsidRPr="00161813" w:rsidRDefault="00161813" w:rsidP="0043206C">
      <w:pPr>
        <w:spacing w:after="0" w:line="360" w:lineRule="auto"/>
        <w:rPr>
          <w:b/>
          <w:bCs/>
        </w:rPr>
      </w:pPr>
    </w:p>
    <w:p w14:paraId="1B26E37F" w14:textId="586E3AFE" w:rsidR="001F25A3" w:rsidRDefault="00146D75" w:rsidP="00DF787F">
      <w:pPr>
        <w:spacing w:after="0" w:line="360" w:lineRule="auto"/>
        <w:rPr>
          <w:b/>
          <w:bCs/>
        </w:rPr>
      </w:pPr>
      <w:r>
        <w:rPr>
          <w:rFonts w:eastAsia="PMingLiU"/>
          <w:lang w:eastAsia="zh-TW"/>
        </w:rPr>
        <w:t xml:space="preserve">In Nigeria, sachet water was </w:t>
      </w:r>
      <w:r w:rsidR="00A64443">
        <w:rPr>
          <w:rFonts w:eastAsia="PMingLiU"/>
          <w:lang w:eastAsia="zh-TW"/>
        </w:rPr>
        <w:t>consumed</w:t>
      </w:r>
      <w:r>
        <w:rPr>
          <w:rFonts w:eastAsia="PMingLiU"/>
          <w:lang w:eastAsia="zh-TW"/>
        </w:rPr>
        <w:t xml:space="preserve"> by 23.4%</w:t>
      </w:r>
      <w:r w:rsidR="002C4CE0">
        <w:rPr>
          <w:rFonts w:eastAsia="PMingLiU"/>
          <w:lang w:eastAsia="zh-TW"/>
        </w:rPr>
        <w:t xml:space="preserve"> and</w:t>
      </w:r>
      <w:r>
        <w:rPr>
          <w:rFonts w:eastAsia="PMingLiU"/>
          <w:lang w:eastAsia="zh-TW"/>
        </w:rPr>
        <w:t xml:space="preserve"> </w:t>
      </w:r>
      <w:r w:rsidR="002C4CE0">
        <w:rPr>
          <w:rFonts w:eastAsia="PMingLiU"/>
          <w:lang w:eastAsia="zh-TW"/>
        </w:rPr>
        <w:t xml:space="preserve">24.8% </w:t>
      </w:r>
      <w:r>
        <w:rPr>
          <w:rFonts w:eastAsia="PMingLiU"/>
          <w:lang w:eastAsia="zh-TW"/>
        </w:rPr>
        <w:t xml:space="preserve">of households during the post-planting </w:t>
      </w:r>
      <w:r w:rsidR="002C4CE0">
        <w:rPr>
          <w:rFonts w:eastAsia="PMingLiU"/>
          <w:lang w:eastAsia="zh-TW"/>
        </w:rPr>
        <w:t>and post-harvest rounds respectively,</w:t>
      </w:r>
      <w:r>
        <w:rPr>
          <w:rFonts w:eastAsia="PMingLiU"/>
          <w:lang w:eastAsia="zh-TW"/>
        </w:rPr>
        <w:t xml:space="preserve"> whilst bottled water was </w:t>
      </w:r>
      <w:r w:rsidR="00A64443">
        <w:rPr>
          <w:rFonts w:eastAsia="PMingLiU"/>
          <w:lang w:eastAsia="zh-TW"/>
        </w:rPr>
        <w:t>consumed</w:t>
      </w:r>
      <w:r>
        <w:rPr>
          <w:rFonts w:eastAsia="PMingLiU"/>
          <w:lang w:eastAsia="zh-TW"/>
        </w:rPr>
        <w:t xml:space="preserve"> by 2.0% in both seasons</w:t>
      </w:r>
      <w:r w:rsidR="00D57026">
        <w:rPr>
          <w:rFonts w:eastAsia="PMingLiU"/>
          <w:lang w:eastAsia="zh-TW"/>
        </w:rPr>
        <w:t>.</w:t>
      </w:r>
      <w:r w:rsidR="00193474">
        <w:rPr>
          <w:rFonts w:eastAsia="PMingLiU"/>
          <w:lang w:eastAsia="zh-TW"/>
        </w:rPr>
        <w:t xml:space="preserve"> </w:t>
      </w:r>
      <w:r>
        <w:rPr>
          <w:rFonts w:eastAsia="PMingLiU"/>
          <w:lang w:eastAsia="zh-TW"/>
        </w:rPr>
        <w:t xml:space="preserve">Only 14.63% of households </w:t>
      </w:r>
      <w:r w:rsidR="00A64443">
        <w:rPr>
          <w:rFonts w:eastAsia="PMingLiU"/>
          <w:lang w:eastAsia="zh-TW"/>
        </w:rPr>
        <w:t>consumed</w:t>
      </w:r>
      <w:r>
        <w:rPr>
          <w:rFonts w:eastAsia="PMingLiU"/>
          <w:lang w:eastAsia="zh-TW"/>
        </w:rPr>
        <w:t xml:space="preserve"> packaged water during both survey rounds, with 21.3% </w:t>
      </w:r>
      <w:r w:rsidR="00A64443">
        <w:rPr>
          <w:rFonts w:eastAsia="PMingLiU"/>
          <w:lang w:eastAsia="zh-TW"/>
        </w:rPr>
        <w:t>consuming</w:t>
      </w:r>
      <w:r>
        <w:rPr>
          <w:rFonts w:eastAsia="PMingLiU"/>
          <w:lang w:eastAsia="zh-TW"/>
        </w:rPr>
        <w:t xml:space="preserve"> packaged water in one survey round only. Within households that </w:t>
      </w:r>
      <w:r w:rsidR="00A64443">
        <w:rPr>
          <w:rFonts w:eastAsia="PMingLiU"/>
          <w:lang w:eastAsia="zh-TW"/>
        </w:rPr>
        <w:t>consumed</w:t>
      </w:r>
      <w:r>
        <w:rPr>
          <w:rFonts w:eastAsia="PMingLiU"/>
          <w:lang w:eastAsia="zh-TW"/>
        </w:rPr>
        <w:t xml:space="preserve"> packaged water, a mean of 0.25 litres </w:t>
      </w:r>
      <w:proofErr w:type="spellStart"/>
      <w:r>
        <w:rPr>
          <w:rFonts w:eastAsia="PMingLiU"/>
          <w:lang w:eastAsia="zh-TW"/>
        </w:rPr>
        <w:t>pppd</w:t>
      </w:r>
      <w:proofErr w:type="spellEnd"/>
      <w:r>
        <w:rPr>
          <w:rFonts w:eastAsia="PMingLiU"/>
          <w:lang w:eastAsia="zh-TW"/>
        </w:rPr>
        <w:t xml:space="preserve"> was </w:t>
      </w:r>
      <w:r w:rsidR="00A64443">
        <w:rPr>
          <w:rFonts w:eastAsia="PMingLiU"/>
          <w:lang w:eastAsia="zh-TW"/>
        </w:rPr>
        <w:t>consumed</w:t>
      </w:r>
      <w:r>
        <w:rPr>
          <w:rFonts w:eastAsia="PMingLiU"/>
          <w:lang w:eastAsia="zh-TW"/>
        </w:rPr>
        <w:t xml:space="preserve"> during the post-planting round (median = 0.05) and 0.37 litres </w:t>
      </w:r>
      <w:proofErr w:type="spellStart"/>
      <w:r>
        <w:rPr>
          <w:rFonts w:eastAsia="PMingLiU"/>
          <w:lang w:eastAsia="zh-TW"/>
        </w:rPr>
        <w:t>pppd</w:t>
      </w:r>
      <w:proofErr w:type="spellEnd"/>
      <w:r>
        <w:rPr>
          <w:rFonts w:eastAsia="PMingLiU"/>
          <w:lang w:eastAsia="zh-TW"/>
        </w:rPr>
        <w:t xml:space="preserve"> during the post-harvest round (median = 0.04</w:t>
      </w:r>
      <w:r w:rsidR="002C4CE0">
        <w:rPr>
          <w:rFonts w:eastAsia="PMingLiU"/>
          <w:lang w:eastAsia="zh-TW"/>
        </w:rPr>
        <w:t xml:space="preserve">; see Table </w:t>
      </w:r>
      <w:r w:rsidR="001833B9">
        <w:rPr>
          <w:rFonts w:eastAsia="PMingLiU"/>
          <w:lang w:eastAsia="zh-TW"/>
        </w:rPr>
        <w:t>3</w:t>
      </w:r>
      <w:r>
        <w:rPr>
          <w:rFonts w:eastAsia="PMingLiU"/>
          <w:lang w:eastAsia="zh-TW"/>
        </w:rPr>
        <w:t xml:space="preserve">). Households reporting bottled or sachet water as their main drinking-water source had the highest mean and median values for litres of packaged water </w:t>
      </w:r>
      <w:r w:rsidR="00A64443">
        <w:rPr>
          <w:rFonts w:eastAsia="PMingLiU"/>
          <w:lang w:eastAsia="zh-TW"/>
        </w:rPr>
        <w:t>consumed</w:t>
      </w:r>
      <w:r>
        <w:rPr>
          <w:rFonts w:eastAsia="PMingLiU"/>
          <w:lang w:eastAsia="zh-TW"/>
        </w:rPr>
        <w:t xml:space="preserve"> </w:t>
      </w:r>
      <w:proofErr w:type="spellStart"/>
      <w:r>
        <w:rPr>
          <w:rFonts w:eastAsia="PMingLiU"/>
          <w:lang w:eastAsia="zh-TW"/>
        </w:rPr>
        <w:t>pppd</w:t>
      </w:r>
      <w:proofErr w:type="spellEnd"/>
      <w:r>
        <w:rPr>
          <w:rFonts w:eastAsia="PMingLiU"/>
          <w:lang w:eastAsia="zh-TW"/>
        </w:rPr>
        <w:t xml:space="preserve"> (mean = 0.51 litres </w:t>
      </w:r>
      <w:proofErr w:type="spellStart"/>
      <w:r>
        <w:rPr>
          <w:rFonts w:eastAsia="PMingLiU"/>
          <w:lang w:eastAsia="zh-TW"/>
        </w:rPr>
        <w:t>pppd</w:t>
      </w:r>
      <w:proofErr w:type="spellEnd"/>
      <w:r>
        <w:rPr>
          <w:rFonts w:eastAsia="PMingLiU"/>
          <w:lang w:eastAsia="zh-TW"/>
        </w:rPr>
        <w:t xml:space="preserve">; median = 0.36 litres </w:t>
      </w:r>
      <w:proofErr w:type="spellStart"/>
      <w:r>
        <w:rPr>
          <w:rFonts w:eastAsia="PMingLiU"/>
          <w:lang w:eastAsia="zh-TW"/>
        </w:rPr>
        <w:t>pppd</w:t>
      </w:r>
      <w:proofErr w:type="spellEnd"/>
      <w:r>
        <w:rPr>
          <w:rFonts w:eastAsia="PMingLiU"/>
          <w:lang w:eastAsia="zh-TW"/>
        </w:rPr>
        <w:t xml:space="preserve"> during the post-planting round and mean = 0.88 litres </w:t>
      </w:r>
      <w:proofErr w:type="spellStart"/>
      <w:r>
        <w:rPr>
          <w:rFonts w:eastAsia="PMingLiU"/>
          <w:lang w:eastAsia="zh-TW"/>
        </w:rPr>
        <w:t>pppd</w:t>
      </w:r>
      <w:proofErr w:type="spellEnd"/>
      <w:r>
        <w:rPr>
          <w:rFonts w:eastAsia="PMingLiU"/>
          <w:lang w:eastAsia="zh-TW"/>
        </w:rPr>
        <w:t xml:space="preserve">; median = 0.48 litres </w:t>
      </w:r>
      <w:proofErr w:type="spellStart"/>
      <w:r>
        <w:rPr>
          <w:rFonts w:eastAsia="PMingLiU"/>
          <w:lang w:eastAsia="zh-TW"/>
        </w:rPr>
        <w:t>pppd</w:t>
      </w:r>
      <w:proofErr w:type="spellEnd"/>
      <w:r>
        <w:rPr>
          <w:rFonts w:eastAsia="PMingLiU"/>
          <w:lang w:eastAsia="zh-TW"/>
        </w:rPr>
        <w:t xml:space="preserve"> during the post-harvest round). Of the households that reported packaged water as their main drinking-water source, 32.2% </w:t>
      </w:r>
      <w:r w:rsidR="00401CC1">
        <w:rPr>
          <w:rFonts w:eastAsia="PMingLiU"/>
          <w:lang w:eastAsia="zh-TW"/>
        </w:rPr>
        <w:t xml:space="preserve">and 28.3% </w:t>
      </w:r>
      <w:r>
        <w:rPr>
          <w:rFonts w:eastAsia="PMingLiU"/>
          <w:lang w:eastAsia="zh-TW"/>
        </w:rPr>
        <w:t xml:space="preserve">did not report </w:t>
      </w:r>
      <w:r w:rsidR="00A64443">
        <w:rPr>
          <w:rFonts w:eastAsia="PMingLiU"/>
          <w:lang w:eastAsia="zh-TW"/>
        </w:rPr>
        <w:t>consuming</w:t>
      </w:r>
      <w:r>
        <w:rPr>
          <w:rFonts w:eastAsia="PMingLiU"/>
          <w:lang w:eastAsia="zh-TW"/>
        </w:rPr>
        <w:t xml:space="preserve"> any packaged water during the post-planting </w:t>
      </w:r>
      <w:r w:rsidR="00401CC1">
        <w:rPr>
          <w:rFonts w:eastAsia="PMingLiU"/>
          <w:lang w:eastAsia="zh-TW"/>
        </w:rPr>
        <w:t xml:space="preserve">and </w:t>
      </w:r>
      <w:r>
        <w:rPr>
          <w:rFonts w:eastAsia="PMingLiU"/>
          <w:lang w:eastAsia="zh-TW"/>
        </w:rPr>
        <w:t>post-harvest round</w:t>
      </w:r>
      <w:r w:rsidR="00401CC1">
        <w:rPr>
          <w:rFonts w:eastAsia="PMingLiU"/>
          <w:lang w:eastAsia="zh-TW"/>
        </w:rPr>
        <w:t>s respectively</w:t>
      </w:r>
      <w:r>
        <w:rPr>
          <w:rFonts w:eastAsia="PMingLiU"/>
          <w:lang w:eastAsia="zh-TW"/>
        </w:rPr>
        <w:t xml:space="preserve">. </w:t>
      </w:r>
    </w:p>
    <w:p w14:paraId="3DF233D0" w14:textId="77777777" w:rsidR="001F25A3" w:rsidRDefault="001F25A3" w:rsidP="000372B3">
      <w:pPr>
        <w:spacing w:after="0" w:line="360" w:lineRule="auto"/>
        <w:rPr>
          <w:b/>
          <w:bCs/>
        </w:rPr>
      </w:pPr>
    </w:p>
    <w:p w14:paraId="0FBA80A4" w14:textId="17D9FCF0" w:rsidR="00642C72" w:rsidRPr="009E6B09" w:rsidRDefault="00642C72" w:rsidP="00DF787F">
      <w:pPr>
        <w:spacing w:after="0" w:line="360" w:lineRule="auto"/>
      </w:pPr>
      <w:r>
        <w:rPr>
          <w:b/>
          <w:bCs/>
        </w:rPr>
        <w:t>Table</w:t>
      </w:r>
      <w:r w:rsidR="003C13DA">
        <w:rPr>
          <w:b/>
          <w:bCs/>
        </w:rPr>
        <w:t xml:space="preserve"> </w:t>
      </w:r>
      <w:r w:rsidR="001833B9">
        <w:rPr>
          <w:b/>
          <w:bCs/>
        </w:rPr>
        <w:t>3</w:t>
      </w:r>
      <w:r>
        <w:rPr>
          <w:b/>
          <w:bCs/>
        </w:rPr>
        <w:t xml:space="preserve">: </w:t>
      </w:r>
      <w:r w:rsidR="00122F54" w:rsidRPr="00122F54">
        <w:rPr>
          <w:b/>
          <w:bCs/>
        </w:rPr>
        <w:t xml:space="preserve">Percentage of </w:t>
      </w:r>
      <w:r w:rsidR="00401CC1">
        <w:rPr>
          <w:b/>
          <w:bCs/>
        </w:rPr>
        <w:t xml:space="preserve">Nigerian </w:t>
      </w:r>
      <w:r w:rsidR="00122F54" w:rsidRPr="00122F54">
        <w:rPr>
          <w:b/>
          <w:bCs/>
        </w:rPr>
        <w:t>households</w:t>
      </w:r>
      <w:r w:rsidR="00122F54" w:rsidRPr="00122F54">
        <w:rPr>
          <w:rFonts w:hint="eastAsia"/>
          <w:b/>
          <w:bCs/>
        </w:rPr>
        <w:t xml:space="preserve"> </w:t>
      </w:r>
      <w:r w:rsidR="00A64443">
        <w:rPr>
          <w:b/>
          <w:bCs/>
        </w:rPr>
        <w:t>consuming</w:t>
      </w:r>
      <w:r w:rsidR="00122F54" w:rsidRPr="00122F54">
        <w:rPr>
          <w:b/>
          <w:bCs/>
        </w:rPr>
        <w:t xml:space="preserve"> packaged water, and summary statistics for volumes of water </w:t>
      </w:r>
      <w:r w:rsidR="00A64443">
        <w:rPr>
          <w:b/>
          <w:bCs/>
        </w:rPr>
        <w:t>consumed</w:t>
      </w:r>
      <w:r w:rsidR="00122F54" w:rsidRPr="00122F54">
        <w:rPr>
          <w:b/>
          <w:bCs/>
        </w:rPr>
        <w:t xml:space="preserve"> (exclu</w:t>
      </w:r>
      <w:r w:rsidR="00122F54">
        <w:rPr>
          <w:b/>
          <w:bCs/>
        </w:rPr>
        <w:t>ding non-</w:t>
      </w:r>
      <w:r w:rsidR="00A64443">
        <w:rPr>
          <w:b/>
          <w:bCs/>
        </w:rPr>
        <w:t>consuming</w:t>
      </w:r>
      <w:r w:rsidR="00122F54">
        <w:rPr>
          <w:b/>
          <w:bCs/>
        </w:rPr>
        <w:t xml:space="preserve"> households)</w:t>
      </w:r>
      <w:r w:rsidR="006A1569">
        <w:rPr>
          <w:b/>
          <w:bCs/>
        </w:rPr>
        <w:t xml:space="preserve">, for both post-planting and post-harvest </w:t>
      </w:r>
      <w:r w:rsidR="001F0928">
        <w:rPr>
          <w:b/>
          <w:bCs/>
        </w:rPr>
        <w:t>rounds</w:t>
      </w:r>
      <w:r>
        <w:rPr>
          <w:b/>
          <w:bCs/>
        </w:rPr>
        <w:t>.</w:t>
      </w:r>
      <w:r w:rsidR="0076212E">
        <w:rPr>
          <w:b/>
          <w:bCs/>
        </w:rPr>
        <w:t xml:space="preserve"> </w:t>
      </w:r>
    </w:p>
    <w:p w14:paraId="00E5D166" w14:textId="77777777" w:rsidR="00642C72" w:rsidRPr="00161813" w:rsidRDefault="00642C72" w:rsidP="00DF787F">
      <w:pPr>
        <w:spacing w:after="0" w:line="360" w:lineRule="auto"/>
        <w:rPr>
          <w:b/>
          <w:bCs/>
        </w:rPr>
      </w:pPr>
    </w:p>
    <w:tbl>
      <w:tblPr>
        <w:tblStyle w:val="TableGrid"/>
        <w:tblW w:w="0" w:type="auto"/>
        <w:tblLayout w:type="fixed"/>
        <w:tblLook w:val="04A0" w:firstRow="1" w:lastRow="0" w:firstColumn="1" w:lastColumn="0" w:noHBand="0" w:noVBand="1"/>
      </w:tblPr>
      <w:tblGrid>
        <w:gridCol w:w="3097"/>
        <w:gridCol w:w="770"/>
        <w:gridCol w:w="1286"/>
        <w:gridCol w:w="746"/>
        <w:gridCol w:w="918"/>
        <w:gridCol w:w="1632"/>
      </w:tblGrid>
      <w:tr w:rsidR="003C1179" w:rsidRPr="00161813" w14:paraId="701EA455" w14:textId="63E9C906" w:rsidTr="00EF3D32">
        <w:trPr>
          <w:trHeight w:val="268"/>
        </w:trPr>
        <w:tc>
          <w:tcPr>
            <w:tcW w:w="3097" w:type="dxa"/>
            <w:vMerge w:val="restart"/>
          </w:tcPr>
          <w:p w14:paraId="0B9EE3EA" w14:textId="78A2DB4D" w:rsidR="003C1179" w:rsidRPr="00161813" w:rsidRDefault="003C1179" w:rsidP="00DF787F">
            <w:pPr>
              <w:spacing w:line="360" w:lineRule="auto"/>
              <w:rPr>
                <w:b/>
                <w:bCs/>
              </w:rPr>
            </w:pPr>
            <w:r w:rsidRPr="00161813">
              <w:rPr>
                <w:b/>
                <w:bCs/>
              </w:rPr>
              <w:t xml:space="preserve">Main source of </w:t>
            </w:r>
            <w:r>
              <w:rPr>
                <w:b/>
                <w:bCs/>
              </w:rPr>
              <w:t>drinking-water*</w:t>
            </w:r>
          </w:p>
        </w:tc>
        <w:tc>
          <w:tcPr>
            <w:tcW w:w="2056" w:type="dxa"/>
            <w:gridSpan w:val="2"/>
          </w:tcPr>
          <w:p w14:paraId="5DDA565B" w14:textId="20252A24" w:rsidR="003C1179" w:rsidRPr="00161813" w:rsidRDefault="00A64443" w:rsidP="00DF787F">
            <w:pPr>
              <w:spacing w:line="360" w:lineRule="auto"/>
              <w:rPr>
                <w:b/>
                <w:bCs/>
              </w:rPr>
            </w:pPr>
            <w:r>
              <w:rPr>
                <w:b/>
                <w:bCs/>
              </w:rPr>
              <w:t>Consumed</w:t>
            </w:r>
            <w:r w:rsidR="003C1179" w:rsidRPr="00161813">
              <w:rPr>
                <w:b/>
                <w:bCs/>
              </w:rPr>
              <w:t xml:space="preserve"> </w:t>
            </w:r>
            <w:r w:rsidR="00BF0511">
              <w:rPr>
                <w:b/>
                <w:bCs/>
              </w:rPr>
              <w:t>packaged water</w:t>
            </w:r>
          </w:p>
        </w:tc>
        <w:tc>
          <w:tcPr>
            <w:tcW w:w="3296" w:type="dxa"/>
            <w:gridSpan w:val="3"/>
          </w:tcPr>
          <w:p w14:paraId="1C2FC82A" w14:textId="608AB556" w:rsidR="003C1179" w:rsidRPr="00161813" w:rsidRDefault="003C1179" w:rsidP="00DF787F">
            <w:pPr>
              <w:spacing w:line="360" w:lineRule="auto"/>
              <w:rPr>
                <w:b/>
                <w:bCs/>
              </w:rPr>
            </w:pPr>
            <w:r w:rsidRPr="00161813">
              <w:rPr>
                <w:b/>
                <w:bCs/>
              </w:rPr>
              <w:t xml:space="preserve">Litres </w:t>
            </w:r>
            <w:r w:rsidR="00BF0511">
              <w:rPr>
                <w:b/>
                <w:bCs/>
              </w:rPr>
              <w:t xml:space="preserve">of packaged water </w:t>
            </w:r>
            <w:r w:rsidR="00A64443">
              <w:rPr>
                <w:b/>
                <w:bCs/>
              </w:rPr>
              <w:t>consumed</w:t>
            </w:r>
            <w:r w:rsidRPr="00161813">
              <w:rPr>
                <w:b/>
                <w:bCs/>
              </w:rPr>
              <w:t xml:space="preserve"> </w:t>
            </w:r>
            <w:proofErr w:type="spellStart"/>
            <w:r>
              <w:rPr>
                <w:b/>
                <w:bCs/>
              </w:rPr>
              <w:t>pppd</w:t>
            </w:r>
            <w:proofErr w:type="spellEnd"/>
            <w:r w:rsidRPr="00161813">
              <w:rPr>
                <w:b/>
                <w:bCs/>
              </w:rPr>
              <w:t xml:space="preserve"> </w:t>
            </w:r>
          </w:p>
        </w:tc>
      </w:tr>
      <w:tr w:rsidR="004F6C9A" w:rsidRPr="00161813" w14:paraId="4DCF291B" w14:textId="7F02959E" w:rsidTr="00EF3D32">
        <w:trPr>
          <w:trHeight w:val="108"/>
        </w:trPr>
        <w:tc>
          <w:tcPr>
            <w:tcW w:w="3097" w:type="dxa"/>
            <w:vMerge/>
          </w:tcPr>
          <w:p w14:paraId="6293501B" w14:textId="77777777" w:rsidR="003C1179" w:rsidRPr="00161813" w:rsidRDefault="003C1179" w:rsidP="00DF787F">
            <w:pPr>
              <w:spacing w:line="360" w:lineRule="auto"/>
              <w:rPr>
                <w:b/>
                <w:bCs/>
              </w:rPr>
            </w:pPr>
          </w:p>
        </w:tc>
        <w:tc>
          <w:tcPr>
            <w:tcW w:w="770" w:type="dxa"/>
          </w:tcPr>
          <w:p w14:paraId="5C61FA27" w14:textId="77777777" w:rsidR="003C1179" w:rsidRPr="00161813" w:rsidRDefault="003C1179" w:rsidP="00DF787F">
            <w:pPr>
              <w:spacing w:line="360" w:lineRule="auto"/>
              <w:rPr>
                <w:b/>
                <w:bCs/>
              </w:rPr>
            </w:pPr>
            <w:r w:rsidRPr="00161813">
              <w:rPr>
                <w:b/>
                <w:bCs/>
              </w:rPr>
              <w:t>%</w:t>
            </w:r>
          </w:p>
        </w:tc>
        <w:tc>
          <w:tcPr>
            <w:tcW w:w="1286" w:type="dxa"/>
          </w:tcPr>
          <w:p w14:paraId="35C6A474" w14:textId="77777777" w:rsidR="003C1179" w:rsidRPr="00161813" w:rsidRDefault="003C1179" w:rsidP="00DF787F">
            <w:pPr>
              <w:spacing w:line="360" w:lineRule="auto"/>
              <w:rPr>
                <w:b/>
                <w:bCs/>
              </w:rPr>
            </w:pPr>
            <w:r>
              <w:rPr>
                <w:b/>
                <w:bCs/>
              </w:rPr>
              <w:t>Households</w:t>
            </w:r>
          </w:p>
        </w:tc>
        <w:tc>
          <w:tcPr>
            <w:tcW w:w="746" w:type="dxa"/>
          </w:tcPr>
          <w:p w14:paraId="209FBA67" w14:textId="77777777" w:rsidR="003C1179" w:rsidRPr="00161813" w:rsidRDefault="003C1179" w:rsidP="00DF787F">
            <w:pPr>
              <w:spacing w:line="360" w:lineRule="auto"/>
              <w:rPr>
                <w:b/>
                <w:bCs/>
              </w:rPr>
            </w:pPr>
            <w:r w:rsidRPr="00161813">
              <w:rPr>
                <w:b/>
                <w:bCs/>
              </w:rPr>
              <w:t xml:space="preserve">Mean </w:t>
            </w:r>
          </w:p>
        </w:tc>
        <w:tc>
          <w:tcPr>
            <w:tcW w:w="918" w:type="dxa"/>
          </w:tcPr>
          <w:p w14:paraId="2ABEC71A" w14:textId="77777777" w:rsidR="003C1179" w:rsidRPr="00161813" w:rsidRDefault="003C1179" w:rsidP="00DF787F">
            <w:pPr>
              <w:spacing w:line="360" w:lineRule="auto"/>
              <w:rPr>
                <w:b/>
                <w:bCs/>
              </w:rPr>
            </w:pPr>
            <w:r w:rsidRPr="00161813">
              <w:rPr>
                <w:b/>
                <w:bCs/>
              </w:rPr>
              <w:t>Median</w:t>
            </w:r>
          </w:p>
        </w:tc>
        <w:tc>
          <w:tcPr>
            <w:tcW w:w="1632" w:type="dxa"/>
          </w:tcPr>
          <w:p w14:paraId="73E9076F" w14:textId="77777777" w:rsidR="003C1179" w:rsidRPr="00161813" w:rsidRDefault="003C1179" w:rsidP="00DF787F">
            <w:pPr>
              <w:spacing w:line="360" w:lineRule="auto"/>
              <w:rPr>
                <w:b/>
                <w:bCs/>
              </w:rPr>
            </w:pPr>
            <w:r w:rsidRPr="00161813">
              <w:rPr>
                <w:b/>
                <w:bCs/>
              </w:rPr>
              <w:t>Range</w:t>
            </w:r>
          </w:p>
        </w:tc>
      </w:tr>
      <w:tr w:rsidR="004F6C9A" w:rsidRPr="00161813" w14:paraId="14B7776B" w14:textId="3594370A" w:rsidTr="00EF3D32">
        <w:trPr>
          <w:trHeight w:val="272"/>
        </w:trPr>
        <w:tc>
          <w:tcPr>
            <w:tcW w:w="3097" w:type="dxa"/>
            <w:shd w:val="clear" w:color="auto" w:fill="D9D9D9" w:themeFill="background1" w:themeFillShade="D9"/>
          </w:tcPr>
          <w:p w14:paraId="1F68CD59" w14:textId="77777777" w:rsidR="003C1179" w:rsidRPr="00D200FB" w:rsidRDefault="003C1179" w:rsidP="00DF787F">
            <w:pPr>
              <w:spacing w:line="360" w:lineRule="auto"/>
              <w:rPr>
                <w:u w:val="single"/>
              </w:rPr>
            </w:pPr>
            <w:r w:rsidRPr="00D200FB">
              <w:rPr>
                <w:u w:val="single"/>
              </w:rPr>
              <w:t xml:space="preserve">Post-planting </w:t>
            </w:r>
          </w:p>
        </w:tc>
        <w:tc>
          <w:tcPr>
            <w:tcW w:w="770" w:type="dxa"/>
            <w:shd w:val="clear" w:color="auto" w:fill="D9D9D9" w:themeFill="background1" w:themeFillShade="D9"/>
          </w:tcPr>
          <w:p w14:paraId="17182825" w14:textId="77777777" w:rsidR="003C1179" w:rsidRPr="00161813" w:rsidRDefault="003C1179" w:rsidP="00DF787F">
            <w:pPr>
              <w:spacing w:line="360" w:lineRule="auto"/>
            </w:pPr>
          </w:p>
        </w:tc>
        <w:tc>
          <w:tcPr>
            <w:tcW w:w="1286" w:type="dxa"/>
            <w:shd w:val="clear" w:color="auto" w:fill="D9D9D9" w:themeFill="background1" w:themeFillShade="D9"/>
          </w:tcPr>
          <w:p w14:paraId="14C8D382" w14:textId="77777777" w:rsidR="003C1179" w:rsidRPr="00161813" w:rsidRDefault="003C1179" w:rsidP="00DF787F">
            <w:pPr>
              <w:spacing w:line="360" w:lineRule="auto"/>
            </w:pPr>
          </w:p>
        </w:tc>
        <w:tc>
          <w:tcPr>
            <w:tcW w:w="746" w:type="dxa"/>
            <w:shd w:val="clear" w:color="auto" w:fill="D9D9D9" w:themeFill="background1" w:themeFillShade="D9"/>
          </w:tcPr>
          <w:p w14:paraId="7766E150" w14:textId="77777777" w:rsidR="003C1179" w:rsidRPr="00161813" w:rsidRDefault="003C1179" w:rsidP="00DF787F">
            <w:pPr>
              <w:spacing w:line="360" w:lineRule="auto"/>
            </w:pPr>
          </w:p>
        </w:tc>
        <w:tc>
          <w:tcPr>
            <w:tcW w:w="918" w:type="dxa"/>
            <w:shd w:val="clear" w:color="auto" w:fill="D9D9D9" w:themeFill="background1" w:themeFillShade="D9"/>
          </w:tcPr>
          <w:p w14:paraId="40DEB804" w14:textId="77777777" w:rsidR="003C1179" w:rsidRPr="00161813" w:rsidRDefault="003C1179" w:rsidP="00DF787F">
            <w:pPr>
              <w:spacing w:line="360" w:lineRule="auto"/>
            </w:pPr>
          </w:p>
        </w:tc>
        <w:tc>
          <w:tcPr>
            <w:tcW w:w="1632" w:type="dxa"/>
            <w:shd w:val="clear" w:color="auto" w:fill="D9D9D9" w:themeFill="background1" w:themeFillShade="D9"/>
          </w:tcPr>
          <w:p w14:paraId="3B465855" w14:textId="77777777" w:rsidR="003C1179" w:rsidRPr="00161813" w:rsidRDefault="003C1179" w:rsidP="00DF787F">
            <w:pPr>
              <w:spacing w:line="360" w:lineRule="auto"/>
            </w:pPr>
          </w:p>
        </w:tc>
      </w:tr>
      <w:tr w:rsidR="004F6C9A" w:rsidRPr="00161813" w14:paraId="5C5EDCAA" w14:textId="138345CD" w:rsidTr="00EF3D32">
        <w:trPr>
          <w:trHeight w:val="268"/>
        </w:trPr>
        <w:tc>
          <w:tcPr>
            <w:tcW w:w="3097" w:type="dxa"/>
          </w:tcPr>
          <w:p w14:paraId="5D6D02BC" w14:textId="77777777" w:rsidR="003C1179" w:rsidRPr="00161813" w:rsidRDefault="003C1179" w:rsidP="00DF787F">
            <w:pPr>
              <w:spacing w:line="360" w:lineRule="auto"/>
            </w:pPr>
            <w:r w:rsidRPr="00161813">
              <w:t>Piped</w:t>
            </w:r>
          </w:p>
        </w:tc>
        <w:tc>
          <w:tcPr>
            <w:tcW w:w="770" w:type="dxa"/>
          </w:tcPr>
          <w:p w14:paraId="4A363729" w14:textId="77777777" w:rsidR="003C1179" w:rsidRPr="00161813" w:rsidRDefault="003C1179" w:rsidP="00DF787F">
            <w:pPr>
              <w:spacing w:line="360" w:lineRule="auto"/>
            </w:pPr>
            <w:r>
              <w:t>31.9%</w:t>
            </w:r>
          </w:p>
        </w:tc>
        <w:tc>
          <w:tcPr>
            <w:tcW w:w="1286" w:type="dxa"/>
          </w:tcPr>
          <w:p w14:paraId="1CEEED73" w14:textId="77777777" w:rsidR="003C1179" w:rsidRPr="00161813" w:rsidRDefault="003C1179" w:rsidP="00DF787F">
            <w:pPr>
              <w:spacing w:line="360" w:lineRule="auto"/>
            </w:pPr>
            <w:r>
              <w:t>1,200,000</w:t>
            </w:r>
          </w:p>
        </w:tc>
        <w:tc>
          <w:tcPr>
            <w:tcW w:w="746" w:type="dxa"/>
          </w:tcPr>
          <w:p w14:paraId="1518082E" w14:textId="77777777" w:rsidR="003C1179" w:rsidRPr="00161813" w:rsidRDefault="003C1179" w:rsidP="00DF787F">
            <w:pPr>
              <w:spacing w:line="360" w:lineRule="auto"/>
            </w:pPr>
            <w:r>
              <w:t>0.35</w:t>
            </w:r>
          </w:p>
        </w:tc>
        <w:tc>
          <w:tcPr>
            <w:tcW w:w="918" w:type="dxa"/>
          </w:tcPr>
          <w:p w14:paraId="55FE976A" w14:textId="77777777" w:rsidR="003C1179" w:rsidRPr="00161813" w:rsidRDefault="003C1179" w:rsidP="00DF787F">
            <w:pPr>
              <w:spacing w:line="360" w:lineRule="auto"/>
            </w:pPr>
            <w:r>
              <w:t>0.15</w:t>
            </w:r>
          </w:p>
        </w:tc>
        <w:tc>
          <w:tcPr>
            <w:tcW w:w="1632" w:type="dxa"/>
          </w:tcPr>
          <w:p w14:paraId="23039B05" w14:textId="77777777" w:rsidR="003C1179" w:rsidRPr="00161813" w:rsidRDefault="003C1179" w:rsidP="00DF787F">
            <w:pPr>
              <w:spacing w:line="360" w:lineRule="auto"/>
            </w:pPr>
            <w:r>
              <w:t>0.0005 to 2.86</w:t>
            </w:r>
          </w:p>
        </w:tc>
      </w:tr>
      <w:tr w:rsidR="004F6C9A" w:rsidRPr="00161813" w14:paraId="1E71E2A5" w14:textId="24CC9194" w:rsidTr="00EF3D32">
        <w:trPr>
          <w:trHeight w:val="266"/>
        </w:trPr>
        <w:tc>
          <w:tcPr>
            <w:tcW w:w="3097" w:type="dxa"/>
          </w:tcPr>
          <w:p w14:paraId="3E445B65" w14:textId="77777777" w:rsidR="003C1179" w:rsidRPr="00161813" w:rsidRDefault="003C1179" w:rsidP="00DF787F">
            <w:pPr>
              <w:spacing w:line="360" w:lineRule="auto"/>
            </w:pPr>
            <w:r w:rsidRPr="00161813">
              <w:t>Bo</w:t>
            </w:r>
            <w:r>
              <w:t>rehole or hand pump</w:t>
            </w:r>
          </w:p>
        </w:tc>
        <w:tc>
          <w:tcPr>
            <w:tcW w:w="770" w:type="dxa"/>
          </w:tcPr>
          <w:p w14:paraId="3DE53CD1" w14:textId="77777777" w:rsidR="003C1179" w:rsidRPr="00161813" w:rsidRDefault="003C1179" w:rsidP="00DF787F">
            <w:pPr>
              <w:spacing w:line="360" w:lineRule="auto"/>
            </w:pPr>
            <w:r>
              <w:t>28.9%</w:t>
            </w:r>
          </w:p>
        </w:tc>
        <w:tc>
          <w:tcPr>
            <w:tcW w:w="1286" w:type="dxa"/>
          </w:tcPr>
          <w:p w14:paraId="1E5AE782" w14:textId="77777777" w:rsidR="003C1179" w:rsidRPr="00161813" w:rsidRDefault="003C1179" w:rsidP="00DF787F">
            <w:pPr>
              <w:spacing w:line="360" w:lineRule="auto"/>
            </w:pPr>
            <w:r>
              <w:t>3,240,000</w:t>
            </w:r>
          </w:p>
        </w:tc>
        <w:tc>
          <w:tcPr>
            <w:tcW w:w="746" w:type="dxa"/>
          </w:tcPr>
          <w:p w14:paraId="207027F1" w14:textId="77777777" w:rsidR="003C1179" w:rsidRPr="00161813" w:rsidRDefault="003C1179" w:rsidP="00DF787F">
            <w:pPr>
              <w:spacing w:line="360" w:lineRule="auto"/>
            </w:pPr>
            <w:r>
              <w:t>0.22</w:t>
            </w:r>
          </w:p>
        </w:tc>
        <w:tc>
          <w:tcPr>
            <w:tcW w:w="918" w:type="dxa"/>
          </w:tcPr>
          <w:p w14:paraId="09B9077F" w14:textId="77777777" w:rsidR="003C1179" w:rsidRPr="00161813" w:rsidRDefault="003C1179" w:rsidP="00DF787F">
            <w:pPr>
              <w:spacing w:line="360" w:lineRule="auto"/>
            </w:pPr>
            <w:r>
              <w:t>0.03</w:t>
            </w:r>
          </w:p>
        </w:tc>
        <w:tc>
          <w:tcPr>
            <w:tcW w:w="1632" w:type="dxa"/>
          </w:tcPr>
          <w:p w14:paraId="1A61366E" w14:textId="77777777" w:rsidR="003C1179" w:rsidRPr="00161813" w:rsidRDefault="003C1179" w:rsidP="00DF787F">
            <w:pPr>
              <w:spacing w:line="360" w:lineRule="auto"/>
            </w:pPr>
            <w:r>
              <w:t>0.0005 to 11.43</w:t>
            </w:r>
          </w:p>
        </w:tc>
      </w:tr>
      <w:tr w:rsidR="004F6C9A" w:rsidRPr="00161813" w14:paraId="1CC17F1C" w14:textId="4125B76D" w:rsidTr="00EF3D32">
        <w:trPr>
          <w:trHeight w:val="283"/>
        </w:trPr>
        <w:tc>
          <w:tcPr>
            <w:tcW w:w="3097" w:type="dxa"/>
          </w:tcPr>
          <w:p w14:paraId="12108EC3" w14:textId="77777777" w:rsidR="003C1179" w:rsidRPr="00161813" w:rsidRDefault="003C1179" w:rsidP="00DF787F">
            <w:pPr>
              <w:spacing w:line="360" w:lineRule="auto"/>
            </w:pPr>
            <w:r w:rsidRPr="00161813">
              <w:t>Protected well or spring</w:t>
            </w:r>
          </w:p>
        </w:tc>
        <w:tc>
          <w:tcPr>
            <w:tcW w:w="770" w:type="dxa"/>
          </w:tcPr>
          <w:p w14:paraId="7EB32C8F" w14:textId="77777777" w:rsidR="003C1179" w:rsidRPr="00161813" w:rsidRDefault="003C1179" w:rsidP="00DF787F">
            <w:pPr>
              <w:spacing w:line="360" w:lineRule="auto"/>
            </w:pPr>
            <w:r>
              <w:t>16.0%</w:t>
            </w:r>
          </w:p>
        </w:tc>
        <w:tc>
          <w:tcPr>
            <w:tcW w:w="1286" w:type="dxa"/>
          </w:tcPr>
          <w:p w14:paraId="3AC15C37" w14:textId="77777777" w:rsidR="003C1179" w:rsidRPr="00161813" w:rsidRDefault="003C1179" w:rsidP="00DF787F">
            <w:pPr>
              <w:spacing w:line="360" w:lineRule="auto"/>
            </w:pPr>
            <w:r>
              <w:t>723,166</w:t>
            </w:r>
          </w:p>
        </w:tc>
        <w:tc>
          <w:tcPr>
            <w:tcW w:w="746" w:type="dxa"/>
          </w:tcPr>
          <w:p w14:paraId="26FB83F9" w14:textId="77777777" w:rsidR="003C1179" w:rsidRPr="00161813" w:rsidRDefault="003C1179" w:rsidP="00DF787F">
            <w:pPr>
              <w:spacing w:line="360" w:lineRule="auto"/>
            </w:pPr>
            <w:r>
              <w:t>0.20</w:t>
            </w:r>
          </w:p>
        </w:tc>
        <w:tc>
          <w:tcPr>
            <w:tcW w:w="918" w:type="dxa"/>
          </w:tcPr>
          <w:p w14:paraId="1A02A0B4" w14:textId="77777777" w:rsidR="003C1179" w:rsidRPr="00161813" w:rsidRDefault="003C1179" w:rsidP="00DF787F">
            <w:pPr>
              <w:spacing w:line="360" w:lineRule="auto"/>
            </w:pPr>
            <w:r>
              <w:t>0.12</w:t>
            </w:r>
          </w:p>
        </w:tc>
        <w:tc>
          <w:tcPr>
            <w:tcW w:w="1632" w:type="dxa"/>
          </w:tcPr>
          <w:p w14:paraId="71DBEA89" w14:textId="77777777" w:rsidR="003C1179" w:rsidRPr="00161813" w:rsidRDefault="003C1179" w:rsidP="00DF787F">
            <w:pPr>
              <w:spacing w:line="360" w:lineRule="auto"/>
            </w:pPr>
            <w:r>
              <w:t>0.0004 to 1.51</w:t>
            </w:r>
          </w:p>
        </w:tc>
      </w:tr>
      <w:tr w:rsidR="004F6C9A" w:rsidRPr="00161813" w14:paraId="5D3885EB" w14:textId="4FFC4CC8" w:rsidTr="00EF3D32">
        <w:trPr>
          <w:trHeight w:val="274"/>
        </w:trPr>
        <w:tc>
          <w:tcPr>
            <w:tcW w:w="3097" w:type="dxa"/>
          </w:tcPr>
          <w:p w14:paraId="46361A08" w14:textId="77777777" w:rsidR="003C1179" w:rsidRPr="00161813" w:rsidRDefault="003C1179" w:rsidP="00DF787F">
            <w:pPr>
              <w:spacing w:line="360" w:lineRule="auto"/>
            </w:pPr>
            <w:r w:rsidRPr="00161813">
              <w:t>Unprotected well or spring</w:t>
            </w:r>
          </w:p>
        </w:tc>
        <w:tc>
          <w:tcPr>
            <w:tcW w:w="770" w:type="dxa"/>
          </w:tcPr>
          <w:p w14:paraId="51F7C5E2" w14:textId="77777777" w:rsidR="003C1179" w:rsidRPr="00161813" w:rsidRDefault="003C1179" w:rsidP="00DF787F">
            <w:pPr>
              <w:spacing w:line="360" w:lineRule="auto"/>
            </w:pPr>
            <w:r>
              <w:t>11.4%</w:t>
            </w:r>
          </w:p>
        </w:tc>
        <w:tc>
          <w:tcPr>
            <w:tcW w:w="1286" w:type="dxa"/>
          </w:tcPr>
          <w:p w14:paraId="296F55D4" w14:textId="77777777" w:rsidR="003C1179" w:rsidRPr="00161813" w:rsidRDefault="003C1179" w:rsidP="00DF787F">
            <w:pPr>
              <w:spacing w:line="360" w:lineRule="auto"/>
            </w:pPr>
            <w:r>
              <w:t>416,100</w:t>
            </w:r>
          </w:p>
        </w:tc>
        <w:tc>
          <w:tcPr>
            <w:tcW w:w="746" w:type="dxa"/>
          </w:tcPr>
          <w:p w14:paraId="2F3C80FB" w14:textId="77777777" w:rsidR="003C1179" w:rsidRPr="00161813" w:rsidRDefault="003C1179" w:rsidP="00DF787F">
            <w:pPr>
              <w:spacing w:line="360" w:lineRule="auto"/>
            </w:pPr>
            <w:r>
              <w:t>0.15</w:t>
            </w:r>
          </w:p>
        </w:tc>
        <w:tc>
          <w:tcPr>
            <w:tcW w:w="918" w:type="dxa"/>
          </w:tcPr>
          <w:p w14:paraId="3F2CE44A" w14:textId="77777777" w:rsidR="003C1179" w:rsidRPr="00161813" w:rsidRDefault="003C1179" w:rsidP="00DF787F">
            <w:pPr>
              <w:spacing w:line="360" w:lineRule="auto"/>
            </w:pPr>
            <w:r>
              <w:t>0.09</w:t>
            </w:r>
          </w:p>
        </w:tc>
        <w:tc>
          <w:tcPr>
            <w:tcW w:w="1632" w:type="dxa"/>
          </w:tcPr>
          <w:p w14:paraId="383ED32F" w14:textId="77777777" w:rsidR="003C1179" w:rsidRPr="00161813" w:rsidRDefault="003C1179" w:rsidP="00DF787F">
            <w:pPr>
              <w:spacing w:line="360" w:lineRule="auto"/>
            </w:pPr>
            <w:r>
              <w:t>0.001 to 1.02</w:t>
            </w:r>
          </w:p>
        </w:tc>
      </w:tr>
      <w:tr w:rsidR="004F6C9A" w:rsidRPr="00161813" w14:paraId="1DABAFFA" w14:textId="1DAE460A" w:rsidTr="00EF3D32">
        <w:trPr>
          <w:trHeight w:val="122"/>
        </w:trPr>
        <w:tc>
          <w:tcPr>
            <w:tcW w:w="3097" w:type="dxa"/>
          </w:tcPr>
          <w:p w14:paraId="5C766C06" w14:textId="77777777" w:rsidR="003C1179" w:rsidRPr="00161813" w:rsidRDefault="003C1179" w:rsidP="00DF787F">
            <w:pPr>
              <w:spacing w:line="360" w:lineRule="auto"/>
            </w:pPr>
            <w:r w:rsidRPr="0076212E">
              <w:t>Surface water or other</w:t>
            </w:r>
          </w:p>
        </w:tc>
        <w:tc>
          <w:tcPr>
            <w:tcW w:w="770" w:type="dxa"/>
          </w:tcPr>
          <w:p w14:paraId="4BC66138" w14:textId="77777777" w:rsidR="003C1179" w:rsidRPr="00161813" w:rsidRDefault="003C1179" w:rsidP="00DF787F">
            <w:pPr>
              <w:spacing w:line="360" w:lineRule="auto"/>
            </w:pPr>
            <w:r>
              <w:t>9.7%</w:t>
            </w:r>
          </w:p>
        </w:tc>
        <w:tc>
          <w:tcPr>
            <w:tcW w:w="1286" w:type="dxa"/>
          </w:tcPr>
          <w:p w14:paraId="148C6C20" w14:textId="77777777" w:rsidR="003C1179" w:rsidRPr="00161813" w:rsidRDefault="003C1179" w:rsidP="00DF787F">
            <w:pPr>
              <w:spacing w:line="360" w:lineRule="auto"/>
            </w:pPr>
            <w:r>
              <w:t>344,267</w:t>
            </w:r>
          </w:p>
        </w:tc>
        <w:tc>
          <w:tcPr>
            <w:tcW w:w="746" w:type="dxa"/>
          </w:tcPr>
          <w:p w14:paraId="6A1CC5BD" w14:textId="77777777" w:rsidR="003C1179" w:rsidRPr="00161813" w:rsidRDefault="003C1179" w:rsidP="00DF787F">
            <w:pPr>
              <w:spacing w:line="360" w:lineRule="auto"/>
            </w:pPr>
            <w:r>
              <w:t>0.10</w:t>
            </w:r>
          </w:p>
        </w:tc>
        <w:tc>
          <w:tcPr>
            <w:tcW w:w="918" w:type="dxa"/>
          </w:tcPr>
          <w:p w14:paraId="6CDAD3C0" w14:textId="77777777" w:rsidR="003C1179" w:rsidRPr="00161813" w:rsidRDefault="003C1179" w:rsidP="00DF787F">
            <w:pPr>
              <w:spacing w:line="360" w:lineRule="auto"/>
            </w:pPr>
            <w:r>
              <w:t>0.01</w:t>
            </w:r>
          </w:p>
        </w:tc>
        <w:tc>
          <w:tcPr>
            <w:tcW w:w="1632" w:type="dxa"/>
          </w:tcPr>
          <w:p w14:paraId="21FA62C4" w14:textId="77777777" w:rsidR="003C1179" w:rsidRPr="00161813" w:rsidRDefault="003C1179" w:rsidP="00DF787F">
            <w:pPr>
              <w:spacing w:line="360" w:lineRule="auto"/>
            </w:pPr>
            <w:r>
              <w:t>0.001 to 1.43</w:t>
            </w:r>
          </w:p>
        </w:tc>
      </w:tr>
      <w:tr w:rsidR="004F6C9A" w:rsidRPr="00161813" w14:paraId="6F3A1A8D" w14:textId="3DFACD93" w:rsidTr="00EF3D32">
        <w:trPr>
          <w:trHeight w:val="268"/>
        </w:trPr>
        <w:tc>
          <w:tcPr>
            <w:tcW w:w="3097" w:type="dxa"/>
          </w:tcPr>
          <w:p w14:paraId="5E8ADB31" w14:textId="77777777" w:rsidR="003C1179" w:rsidRPr="00161813" w:rsidRDefault="003C1179" w:rsidP="00DF787F">
            <w:pPr>
              <w:spacing w:line="360" w:lineRule="auto"/>
            </w:pPr>
            <w:r w:rsidRPr="00161813">
              <w:t>Rainwater</w:t>
            </w:r>
            <w:r>
              <w:t>**</w:t>
            </w:r>
          </w:p>
        </w:tc>
        <w:tc>
          <w:tcPr>
            <w:tcW w:w="770" w:type="dxa"/>
          </w:tcPr>
          <w:p w14:paraId="4C5B4EFD" w14:textId="77777777" w:rsidR="003C1179" w:rsidRPr="00161813" w:rsidRDefault="003C1179" w:rsidP="00DF787F">
            <w:pPr>
              <w:spacing w:line="360" w:lineRule="auto"/>
            </w:pPr>
            <w:r>
              <w:t>30.1%</w:t>
            </w:r>
          </w:p>
        </w:tc>
        <w:tc>
          <w:tcPr>
            <w:tcW w:w="1286" w:type="dxa"/>
          </w:tcPr>
          <w:p w14:paraId="65F219F9" w14:textId="77777777" w:rsidR="003C1179" w:rsidRPr="00161813" w:rsidRDefault="003C1179" w:rsidP="00DF787F">
            <w:pPr>
              <w:spacing w:line="360" w:lineRule="auto"/>
            </w:pPr>
            <w:r>
              <w:t>63,915</w:t>
            </w:r>
          </w:p>
        </w:tc>
        <w:tc>
          <w:tcPr>
            <w:tcW w:w="746" w:type="dxa"/>
          </w:tcPr>
          <w:p w14:paraId="13DB4C09" w14:textId="77777777" w:rsidR="003C1179" w:rsidRPr="00161813" w:rsidRDefault="003C1179" w:rsidP="00DF787F">
            <w:pPr>
              <w:spacing w:line="360" w:lineRule="auto"/>
            </w:pPr>
            <w:r>
              <w:t>0.09</w:t>
            </w:r>
          </w:p>
        </w:tc>
        <w:tc>
          <w:tcPr>
            <w:tcW w:w="918" w:type="dxa"/>
          </w:tcPr>
          <w:p w14:paraId="5F00C24B" w14:textId="77777777" w:rsidR="003C1179" w:rsidRPr="00161813" w:rsidRDefault="003C1179" w:rsidP="00DF787F">
            <w:pPr>
              <w:spacing w:line="360" w:lineRule="auto"/>
            </w:pPr>
            <w:r>
              <w:t>0.05</w:t>
            </w:r>
          </w:p>
        </w:tc>
        <w:tc>
          <w:tcPr>
            <w:tcW w:w="1632" w:type="dxa"/>
          </w:tcPr>
          <w:p w14:paraId="3B2AACF6" w14:textId="77777777" w:rsidR="003C1179" w:rsidRPr="00161813" w:rsidRDefault="003C1179" w:rsidP="00DF787F">
            <w:pPr>
              <w:spacing w:line="360" w:lineRule="auto"/>
            </w:pPr>
            <w:r>
              <w:t>0.005 to 0.29</w:t>
            </w:r>
          </w:p>
        </w:tc>
      </w:tr>
      <w:tr w:rsidR="004F6C9A" w:rsidRPr="00161813" w14:paraId="302E94E7" w14:textId="6A51EF5B" w:rsidTr="00EF3D32">
        <w:trPr>
          <w:trHeight w:val="130"/>
        </w:trPr>
        <w:tc>
          <w:tcPr>
            <w:tcW w:w="3097" w:type="dxa"/>
          </w:tcPr>
          <w:p w14:paraId="2319947A" w14:textId="77777777" w:rsidR="003C1179" w:rsidRPr="00161813" w:rsidRDefault="003C1179" w:rsidP="00DF787F">
            <w:pPr>
              <w:spacing w:line="360" w:lineRule="auto"/>
            </w:pPr>
            <w:r>
              <w:t>Tanker, truck or vendor</w:t>
            </w:r>
          </w:p>
        </w:tc>
        <w:tc>
          <w:tcPr>
            <w:tcW w:w="770" w:type="dxa"/>
          </w:tcPr>
          <w:p w14:paraId="3C241176" w14:textId="77777777" w:rsidR="003C1179" w:rsidRPr="00161813" w:rsidRDefault="003C1179" w:rsidP="00DF787F">
            <w:pPr>
              <w:spacing w:line="360" w:lineRule="auto"/>
            </w:pPr>
            <w:r>
              <w:t>21.3%</w:t>
            </w:r>
          </w:p>
        </w:tc>
        <w:tc>
          <w:tcPr>
            <w:tcW w:w="1286" w:type="dxa"/>
          </w:tcPr>
          <w:p w14:paraId="4EBE9D21" w14:textId="77777777" w:rsidR="003C1179" w:rsidRPr="00161813" w:rsidRDefault="003C1179" w:rsidP="00DF787F">
            <w:pPr>
              <w:spacing w:line="360" w:lineRule="auto"/>
            </w:pPr>
            <w:r>
              <w:t>156,983</w:t>
            </w:r>
          </w:p>
        </w:tc>
        <w:tc>
          <w:tcPr>
            <w:tcW w:w="746" w:type="dxa"/>
          </w:tcPr>
          <w:p w14:paraId="019EDCD9" w14:textId="77777777" w:rsidR="003C1179" w:rsidRPr="00161813" w:rsidRDefault="003C1179" w:rsidP="00DF787F">
            <w:pPr>
              <w:spacing w:line="360" w:lineRule="auto"/>
            </w:pPr>
            <w:r>
              <w:t>0.20</w:t>
            </w:r>
          </w:p>
        </w:tc>
        <w:tc>
          <w:tcPr>
            <w:tcW w:w="918" w:type="dxa"/>
          </w:tcPr>
          <w:p w14:paraId="468B2CD9" w14:textId="77777777" w:rsidR="003C1179" w:rsidRPr="00161813" w:rsidRDefault="003C1179" w:rsidP="00DF787F">
            <w:pPr>
              <w:spacing w:line="360" w:lineRule="auto"/>
            </w:pPr>
            <w:r>
              <w:t>0.02</w:t>
            </w:r>
          </w:p>
        </w:tc>
        <w:tc>
          <w:tcPr>
            <w:tcW w:w="1632" w:type="dxa"/>
          </w:tcPr>
          <w:p w14:paraId="64446DA1" w14:textId="77777777" w:rsidR="003C1179" w:rsidRPr="00161813" w:rsidRDefault="003C1179" w:rsidP="00DF787F">
            <w:pPr>
              <w:spacing w:line="360" w:lineRule="auto"/>
            </w:pPr>
            <w:r>
              <w:t>0.001 to 2.35</w:t>
            </w:r>
          </w:p>
        </w:tc>
      </w:tr>
      <w:tr w:rsidR="004F6C9A" w:rsidRPr="00161813" w14:paraId="54F9EAAD" w14:textId="307B9CFD" w:rsidTr="00EF3D32">
        <w:trPr>
          <w:trHeight w:val="133"/>
        </w:trPr>
        <w:tc>
          <w:tcPr>
            <w:tcW w:w="3097" w:type="dxa"/>
            <w:shd w:val="clear" w:color="auto" w:fill="auto"/>
          </w:tcPr>
          <w:p w14:paraId="06132C7A" w14:textId="77777777" w:rsidR="003C1179" w:rsidRPr="00161813" w:rsidRDefault="003C1179" w:rsidP="00DF787F">
            <w:pPr>
              <w:spacing w:line="360" w:lineRule="auto"/>
            </w:pPr>
            <w:r w:rsidRPr="00161813">
              <w:lastRenderedPageBreak/>
              <w:t>Bottled or sachet water</w:t>
            </w:r>
          </w:p>
        </w:tc>
        <w:tc>
          <w:tcPr>
            <w:tcW w:w="770" w:type="dxa"/>
            <w:shd w:val="clear" w:color="auto" w:fill="auto"/>
          </w:tcPr>
          <w:p w14:paraId="33530D07" w14:textId="77777777" w:rsidR="003C1179" w:rsidRPr="00161813" w:rsidRDefault="003C1179" w:rsidP="00DF787F">
            <w:pPr>
              <w:spacing w:line="360" w:lineRule="auto"/>
            </w:pPr>
            <w:r>
              <w:t>67.9%</w:t>
            </w:r>
          </w:p>
        </w:tc>
        <w:tc>
          <w:tcPr>
            <w:tcW w:w="1286" w:type="dxa"/>
            <w:shd w:val="clear" w:color="auto" w:fill="auto"/>
          </w:tcPr>
          <w:p w14:paraId="142786CF" w14:textId="77777777" w:rsidR="003C1179" w:rsidRPr="00161813" w:rsidRDefault="003C1179" w:rsidP="00DF787F">
            <w:pPr>
              <w:spacing w:line="360" w:lineRule="auto"/>
            </w:pPr>
            <w:r>
              <w:t>883,848</w:t>
            </w:r>
          </w:p>
        </w:tc>
        <w:tc>
          <w:tcPr>
            <w:tcW w:w="746" w:type="dxa"/>
            <w:shd w:val="clear" w:color="auto" w:fill="auto"/>
          </w:tcPr>
          <w:p w14:paraId="4B6B6EB1" w14:textId="77777777" w:rsidR="003C1179" w:rsidRPr="00161813" w:rsidRDefault="003C1179" w:rsidP="00DF787F">
            <w:pPr>
              <w:spacing w:line="360" w:lineRule="auto"/>
            </w:pPr>
            <w:r>
              <w:t>0.51</w:t>
            </w:r>
          </w:p>
        </w:tc>
        <w:tc>
          <w:tcPr>
            <w:tcW w:w="918" w:type="dxa"/>
            <w:shd w:val="clear" w:color="auto" w:fill="auto"/>
          </w:tcPr>
          <w:p w14:paraId="73825EAE" w14:textId="77777777" w:rsidR="003C1179" w:rsidRPr="00161813" w:rsidRDefault="003C1179" w:rsidP="00DF787F">
            <w:pPr>
              <w:spacing w:line="360" w:lineRule="auto"/>
            </w:pPr>
            <w:r>
              <w:t>0.36</w:t>
            </w:r>
          </w:p>
        </w:tc>
        <w:tc>
          <w:tcPr>
            <w:tcW w:w="1632" w:type="dxa"/>
            <w:shd w:val="clear" w:color="auto" w:fill="auto"/>
          </w:tcPr>
          <w:p w14:paraId="6B772601" w14:textId="77777777" w:rsidR="003C1179" w:rsidRPr="00161813" w:rsidRDefault="003C1179" w:rsidP="00DF787F">
            <w:pPr>
              <w:spacing w:line="360" w:lineRule="auto"/>
            </w:pPr>
            <w:r>
              <w:t>0.0003 to 2.86</w:t>
            </w:r>
          </w:p>
        </w:tc>
      </w:tr>
      <w:tr w:rsidR="004F6C9A" w:rsidRPr="00161813" w14:paraId="68662E64" w14:textId="39A9AE3F" w:rsidTr="00EF3D32">
        <w:trPr>
          <w:trHeight w:val="268"/>
        </w:trPr>
        <w:tc>
          <w:tcPr>
            <w:tcW w:w="3097" w:type="dxa"/>
          </w:tcPr>
          <w:p w14:paraId="12ACC17F" w14:textId="77777777" w:rsidR="003C1179" w:rsidRPr="00161813" w:rsidRDefault="003C1179" w:rsidP="00DF787F">
            <w:pPr>
              <w:spacing w:line="360" w:lineRule="auto"/>
              <w:rPr>
                <w:b/>
                <w:bCs/>
              </w:rPr>
            </w:pPr>
            <w:r w:rsidRPr="00161813">
              <w:rPr>
                <w:b/>
                <w:bCs/>
              </w:rPr>
              <w:t>Total</w:t>
            </w:r>
          </w:p>
        </w:tc>
        <w:tc>
          <w:tcPr>
            <w:tcW w:w="770" w:type="dxa"/>
          </w:tcPr>
          <w:p w14:paraId="1CC89393" w14:textId="77777777" w:rsidR="003C1179" w:rsidRPr="00EC315E" w:rsidRDefault="003C1179" w:rsidP="00DF787F">
            <w:pPr>
              <w:spacing w:line="360" w:lineRule="auto"/>
              <w:rPr>
                <w:b/>
                <w:bCs/>
              </w:rPr>
            </w:pPr>
            <w:r>
              <w:rPr>
                <w:b/>
                <w:bCs/>
              </w:rPr>
              <w:t>24.5%</w:t>
            </w:r>
          </w:p>
        </w:tc>
        <w:tc>
          <w:tcPr>
            <w:tcW w:w="1286" w:type="dxa"/>
          </w:tcPr>
          <w:p w14:paraId="55D232F6" w14:textId="77777777" w:rsidR="003C1179" w:rsidRPr="00EC315E" w:rsidRDefault="003C1179" w:rsidP="00DF787F">
            <w:pPr>
              <w:spacing w:line="360" w:lineRule="auto"/>
              <w:rPr>
                <w:b/>
                <w:bCs/>
              </w:rPr>
            </w:pPr>
            <w:r>
              <w:rPr>
                <w:b/>
                <w:bCs/>
              </w:rPr>
              <w:t>7,170,000</w:t>
            </w:r>
          </w:p>
        </w:tc>
        <w:tc>
          <w:tcPr>
            <w:tcW w:w="746" w:type="dxa"/>
          </w:tcPr>
          <w:p w14:paraId="7BF9E8EC" w14:textId="77777777" w:rsidR="003C1179" w:rsidRPr="00EC315E" w:rsidRDefault="003C1179" w:rsidP="00DF787F">
            <w:pPr>
              <w:spacing w:line="360" w:lineRule="auto"/>
              <w:rPr>
                <w:b/>
                <w:bCs/>
              </w:rPr>
            </w:pPr>
            <w:r>
              <w:rPr>
                <w:b/>
                <w:bCs/>
              </w:rPr>
              <w:t>0.25</w:t>
            </w:r>
          </w:p>
        </w:tc>
        <w:tc>
          <w:tcPr>
            <w:tcW w:w="918" w:type="dxa"/>
          </w:tcPr>
          <w:p w14:paraId="3D69929B" w14:textId="77777777" w:rsidR="003C1179" w:rsidRPr="00EC315E" w:rsidRDefault="003C1179" w:rsidP="00DF787F">
            <w:pPr>
              <w:spacing w:line="360" w:lineRule="auto"/>
              <w:rPr>
                <w:b/>
                <w:bCs/>
              </w:rPr>
            </w:pPr>
            <w:r>
              <w:rPr>
                <w:b/>
                <w:bCs/>
              </w:rPr>
              <w:t>0.05</w:t>
            </w:r>
          </w:p>
        </w:tc>
        <w:tc>
          <w:tcPr>
            <w:tcW w:w="1632" w:type="dxa"/>
          </w:tcPr>
          <w:p w14:paraId="162A1B4E" w14:textId="77777777" w:rsidR="003C1179" w:rsidRPr="00EC315E" w:rsidRDefault="003C1179" w:rsidP="00DF787F">
            <w:pPr>
              <w:spacing w:line="360" w:lineRule="auto"/>
              <w:rPr>
                <w:b/>
                <w:bCs/>
              </w:rPr>
            </w:pPr>
            <w:r>
              <w:rPr>
                <w:b/>
                <w:bCs/>
              </w:rPr>
              <w:t>0.0003 to 11.43</w:t>
            </w:r>
          </w:p>
        </w:tc>
      </w:tr>
      <w:tr w:rsidR="004F6C9A" w:rsidRPr="00161813" w14:paraId="2D788431" w14:textId="1D74A230" w:rsidTr="00EF3D32">
        <w:trPr>
          <w:trHeight w:val="268"/>
        </w:trPr>
        <w:tc>
          <w:tcPr>
            <w:tcW w:w="3097" w:type="dxa"/>
            <w:shd w:val="clear" w:color="auto" w:fill="D9D9D9" w:themeFill="background1" w:themeFillShade="D9"/>
          </w:tcPr>
          <w:p w14:paraId="330E8EDE" w14:textId="77777777" w:rsidR="003C1179" w:rsidRPr="00D200FB" w:rsidRDefault="003C1179" w:rsidP="00DF787F">
            <w:pPr>
              <w:spacing w:line="360" w:lineRule="auto"/>
              <w:rPr>
                <w:u w:val="single"/>
              </w:rPr>
            </w:pPr>
            <w:r w:rsidRPr="00D200FB">
              <w:rPr>
                <w:u w:val="single"/>
              </w:rPr>
              <w:t xml:space="preserve">Post-harvest </w:t>
            </w:r>
          </w:p>
        </w:tc>
        <w:tc>
          <w:tcPr>
            <w:tcW w:w="770" w:type="dxa"/>
            <w:shd w:val="clear" w:color="auto" w:fill="D9D9D9" w:themeFill="background1" w:themeFillShade="D9"/>
          </w:tcPr>
          <w:p w14:paraId="3523D7BE" w14:textId="77777777" w:rsidR="003C1179" w:rsidRDefault="003C1179" w:rsidP="00DF787F">
            <w:pPr>
              <w:spacing w:line="360" w:lineRule="auto"/>
            </w:pPr>
          </w:p>
        </w:tc>
        <w:tc>
          <w:tcPr>
            <w:tcW w:w="1286" w:type="dxa"/>
            <w:shd w:val="clear" w:color="auto" w:fill="D9D9D9" w:themeFill="background1" w:themeFillShade="D9"/>
          </w:tcPr>
          <w:p w14:paraId="3B185416" w14:textId="77777777" w:rsidR="003C1179" w:rsidRDefault="003C1179" w:rsidP="00DF787F">
            <w:pPr>
              <w:spacing w:line="360" w:lineRule="auto"/>
            </w:pPr>
          </w:p>
        </w:tc>
        <w:tc>
          <w:tcPr>
            <w:tcW w:w="746" w:type="dxa"/>
            <w:shd w:val="clear" w:color="auto" w:fill="D9D9D9" w:themeFill="background1" w:themeFillShade="D9"/>
          </w:tcPr>
          <w:p w14:paraId="2F5EB572" w14:textId="77777777" w:rsidR="003C1179" w:rsidRDefault="003C1179" w:rsidP="00DF787F">
            <w:pPr>
              <w:spacing w:line="360" w:lineRule="auto"/>
            </w:pPr>
          </w:p>
        </w:tc>
        <w:tc>
          <w:tcPr>
            <w:tcW w:w="918" w:type="dxa"/>
            <w:shd w:val="clear" w:color="auto" w:fill="D9D9D9" w:themeFill="background1" w:themeFillShade="D9"/>
          </w:tcPr>
          <w:p w14:paraId="5F63AE01" w14:textId="77777777" w:rsidR="003C1179" w:rsidRDefault="003C1179" w:rsidP="00DF787F">
            <w:pPr>
              <w:spacing w:line="360" w:lineRule="auto"/>
            </w:pPr>
          </w:p>
        </w:tc>
        <w:tc>
          <w:tcPr>
            <w:tcW w:w="1632" w:type="dxa"/>
            <w:shd w:val="clear" w:color="auto" w:fill="D9D9D9" w:themeFill="background1" w:themeFillShade="D9"/>
          </w:tcPr>
          <w:p w14:paraId="0E17432B" w14:textId="77777777" w:rsidR="003C1179" w:rsidRDefault="003C1179" w:rsidP="00DF787F">
            <w:pPr>
              <w:spacing w:line="360" w:lineRule="auto"/>
            </w:pPr>
          </w:p>
        </w:tc>
      </w:tr>
      <w:tr w:rsidR="004F6C9A" w:rsidRPr="00161813" w14:paraId="0BC7A8B6" w14:textId="7FC804AB" w:rsidTr="00EF3D32">
        <w:trPr>
          <w:trHeight w:val="278"/>
        </w:trPr>
        <w:tc>
          <w:tcPr>
            <w:tcW w:w="3097" w:type="dxa"/>
          </w:tcPr>
          <w:p w14:paraId="03740ECA" w14:textId="77777777" w:rsidR="003C1179" w:rsidRPr="00161813" w:rsidRDefault="003C1179" w:rsidP="00DF787F">
            <w:pPr>
              <w:spacing w:line="360" w:lineRule="auto"/>
            </w:pPr>
            <w:r w:rsidRPr="00161813">
              <w:t>Piped</w:t>
            </w:r>
          </w:p>
        </w:tc>
        <w:tc>
          <w:tcPr>
            <w:tcW w:w="770" w:type="dxa"/>
          </w:tcPr>
          <w:p w14:paraId="6D1A89F5" w14:textId="77777777" w:rsidR="003C1179" w:rsidRPr="00161813" w:rsidRDefault="003C1179" w:rsidP="00DF787F">
            <w:pPr>
              <w:spacing w:line="360" w:lineRule="auto"/>
            </w:pPr>
            <w:r>
              <w:t>31.0%</w:t>
            </w:r>
          </w:p>
        </w:tc>
        <w:tc>
          <w:tcPr>
            <w:tcW w:w="1286" w:type="dxa"/>
          </w:tcPr>
          <w:p w14:paraId="2E2B6E0C" w14:textId="77777777" w:rsidR="003C1179" w:rsidRPr="00161813" w:rsidRDefault="003C1179" w:rsidP="00DF787F">
            <w:pPr>
              <w:spacing w:line="360" w:lineRule="auto"/>
            </w:pPr>
            <w:r>
              <w:t>1,200,000</w:t>
            </w:r>
          </w:p>
        </w:tc>
        <w:tc>
          <w:tcPr>
            <w:tcW w:w="746" w:type="dxa"/>
          </w:tcPr>
          <w:p w14:paraId="53298784" w14:textId="77777777" w:rsidR="003C1179" w:rsidRPr="00161813" w:rsidRDefault="003C1179" w:rsidP="00DF787F">
            <w:pPr>
              <w:spacing w:line="360" w:lineRule="auto"/>
            </w:pPr>
            <w:r>
              <w:t>0.42</w:t>
            </w:r>
          </w:p>
        </w:tc>
        <w:tc>
          <w:tcPr>
            <w:tcW w:w="918" w:type="dxa"/>
          </w:tcPr>
          <w:p w14:paraId="7B40C5E4" w14:textId="77777777" w:rsidR="003C1179" w:rsidRPr="00161813" w:rsidRDefault="003C1179" w:rsidP="00DF787F">
            <w:pPr>
              <w:spacing w:line="360" w:lineRule="auto"/>
            </w:pPr>
            <w:r>
              <w:t>0.18</w:t>
            </w:r>
          </w:p>
        </w:tc>
        <w:tc>
          <w:tcPr>
            <w:tcW w:w="1632" w:type="dxa"/>
          </w:tcPr>
          <w:p w14:paraId="7EF4AE17" w14:textId="77777777" w:rsidR="003C1179" w:rsidRPr="00161813" w:rsidRDefault="003C1179" w:rsidP="00DF787F">
            <w:pPr>
              <w:spacing w:line="360" w:lineRule="auto"/>
            </w:pPr>
            <w:r>
              <w:t>0.001 to 5.0</w:t>
            </w:r>
          </w:p>
        </w:tc>
      </w:tr>
      <w:tr w:rsidR="004F6C9A" w:rsidRPr="00161813" w14:paraId="5B2A093F" w14:textId="2CE97C75" w:rsidTr="00EF3D32">
        <w:trPr>
          <w:trHeight w:val="57"/>
        </w:trPr>
        <w:tc>
          <w:tcPr>
            <w:tcW w:w="3097" w:type="dxa"/>
          </w:tcPr>
          <w:p w14:paraId="05A00771" w14:textId="77777777" w:rsidR="003C1179" w:rsidRPr="00161813" w:rsidRDefault="003C1179" w:rsidP="00DF787F">
            <w:pPr>
              <w:spacing w:line="360" w:lineRule="auto"/>
            </w:pPr>
            <w:r w:rsidRPr="00161813">
              <w:t>Bo</w:t>
            </w:r>
            <w:r>
              <w:t>rehole or hand pump</w:t>
            </w:r>
          </w:p>
        </w:tc>
        <w:tc>
          <w:tcPr>
            <w:tcW w:w="770" w:type="dxa"/>
          </w:tcPr>
          <w:p w14:paraId="65147362" w14:textId="77777777" w:rsidR="003C1179" w:rsidRPr="00161813" w:rsidRDefault="003C1179" w:rsidP="00DF787F">
            <w:pPr>
              <w:spacing w:line="360" w:lineRule="auto"/>
            </w:pPr>
            <w:r>
              <w:t>30.3%</w:t>
            </w:r>
          </w:p>
        </w:tc>
        <w:tc>
          <w:tcPr>
            <w:tcW w:w="1286" w:type="dxa"/>
          </w:tcPr>
          <w:p w14:paraId="5C9B6292" w14:textId="77777777" w:rsidR="003C1179" w:rsidRPr="00161813" w:rsidRDefault="003C1179" w:rsidP="00DF787F">
            <w:pPr>
              <w:spacing w:line="360" w:lineRule="auto"/>
            </w:pPr>
            <w:r>
              <w:t>3,460,000</w:t>
            </w:r>
          </w:p>
        </w:tc>
        <w:tc>
          <w:tcPr>
            <w:tcW w:w="746" w:type="dxa"/>
          </w:tcPr>
          <w:p w14:paraId="5021716D" w14:textId="77777777" w:rsidR="003C1179" w:rsidRPr="00161813" w:rsidRDefault="003C1179" w:rsidP="00DF787F">
            <w:pPr>
              <w:spacing w:line="360" w:lineRule="auto"/>
            </w:pPr>
            <w:r>
              <w:t>0.19</w:t>
            </w:r>
          </w:p>
        </w:tc>
        <w:tc>
          <w:tcPr>
            <w:tcW w:w="918" w:type="dxa"/>
          </w:tcPr>
          <w:p w14:paraId="2E093C23" w14:textId="77777777" w:rsidR="003C1179" w:rsidRPr="00161813" w:rsidRDefault="003C1179" w:rsidP="00DF787F">
            <w:pPr>
              <w:spacing w:line="360" w:lineRule="auto"/>
            </w:pPr>
            <w:r>
              <w:t>0.02</w:t>
            </w:r>
          </w:p>
        </w:tc>
        <w:tc>
          <w:tcPr>
            <w:tcW w:w="1632" w:type="dxa"/>
          </w:tcPr>
          <w:p w14:paraId="3354E6E1" w14:textId="77777777" w:rsidR="003C1179" w:rsidRPr="00161813" w:rsidRDefault="003C1179" w:rsidP="00DF787F">
            <w:pPr>
              <w:spacing w:line="360" w:lineRule="auto"/>
            </w:pPr>
            <w:r>
              <w:t>0.0003 to 5.71</w:t>
            </w:r>
          </w:p>
        </w:tc>
      </w:tr>
      <w:tr w:rsidR="004F6C9A" w:rsidRPr="00161813" w14:paraId="70045A92" w14:textId="1E54A5BD" w:rsidTr="00EF3D32">
        <w:trPr>
          <w:trHeight w:val="149"/>
        </w:trPr>
        <w:tc>
          <w:tcPr>
            <w:tcW w:w="3097" w:type="dxa"/>
          </w:tcPr>
          <w:p w14:paraId="76B1A8F9" w14:textId="77777777" w:rsidR="003C1179" w:rsidRPr="00161813" w:rsidRDefault="003C1179" w:rsidP="00DF787F">
            <w:pPr>
              <w:spacing w:line="360" w:lineRule="auto"/>
            </w:pPr>
            <w:r w:rsidRPr="00161813">
              <w:t>Protected well or spring</w:t>
            </w:r>
          </w:p>
        </w:tc>
        <w:tc>
          <w:tcPr>
            <w:tcW w:w="770" w:type="dxa"/>
          </w:tcPr>
          <w:p w14:paraId="65B4CE6F" w14:textId="77777777" w:rsidR="003C1179" w:rsidRPr="00161813" w:rsidRDefault="003C1179" w:rsidP="00DF787F">
            <w:pPr>
              <w:spacing w:line="360" w:lineRule="auto"/>
            </w:pPr>
            <w:r>
              <w:t>19.0%</w:t>
            </w:r>
          </w:p>
        </w:tc>
        <w:tc>
          <w:tcPr>
            <w:tcW w:w="1286" w:type="dxa"/>
          </w:tcPr>
          <w:p w14:paraId="646068CA" w14:textId="77777777" w:rsidR="003C1179" w:rsidRPr="00161813" w:rsidRDefault="003C1179" w:rsidP="00DF787F">
            <w:pPr>
              <w:spacing w:line="360" w:lineRule="auto"/>
            </w:pPr>
            <w:r>
              <w:t>878,561</w:t>
            </w:r>
          </w:p>
        </w:tc>
        <w:tc>
          <w:tcPr>
            <w:tcW w:w="746" w:type="dxa"/>
          </w:tcPr>
          <w:p w14:paraId="61A0FFDF" w14:textId="77777777" w:rsidR="003C1179" w:rsidRPr="00161813" w:rsidRDefault="003C1179" w:rsidP="00DF787F">
            <w:pPr>
              <w:spacing w:line="360" w:lineRule="auto"/>
            </w:pPr>
            <w:r>
              <w:t>0.20</w:t>
            </w:r>
          </w:p>
        </w:tc>
        <w:tc>
          <w:tcPr>
            <w:tcW w:w="918" w:type="dxa"/>
          </w:tcPr>
          <w:p w14:paraId="7884FCD4" w14:textId="77777777" w:rsidR="003C1179" w:rsidRPr="00161813" w:rsidRDefault="003C1179" w:rsidP="00DF787F">
            <w:pPr>
              <w:spacing w:line="360" w:lineRule="auto"/>
            </w:pPr>
            <w:r>
              <w:t>0.04</w:t>
            </w:r>
          </w:p>
        </w:tc>
        <w:tc>
          <w:tcPr>
            <w:tcW w:w="1632" w:type="dxa"/>
          </w:tcPr>
          <w:p w14:paraId="20E443A8" w14:textId="77777777" w:rsidR="003C1179" w:rsidRPr="00161813" w:rsidRDefault="003C1179" w:rsidP="00DF787F">
            <w:pPr>
              <w:spacing w:line="360" w:lineRule="auto"/>
            </w:pPr>
            <w:r>
              <w:t>0.0003 to 3.57</w:t>
            </w:r>
          </w:p>
        </w:tc>
      </w:tr>
      <w:tr w:rsidR="004F6C9A" w:rsidRPr="00161813" w14:paraId="3EA4CA8D" w14:textId="7D25FD37" w:rsidTr="00EF3D32">
        <w:trPr>
          <w:trHeight w:val="57"/>
        </w:trPr>
        <w:tc>
          <w:tcPr>
            <w:tcW w:w="3097" w:type="dxa"/>
          </w:tcPr>
          <w:p w14:paraId="72138B5F" w14:textId="77777777" w:rsidR="003C1179" w:rsidRPr="00161813" w:rsidRDefault="003C1179" w:rsidP="00DF787F">
            <w:pPr>
              <w:spacing w:line="360" w:lineRule="auto"/>
            </w:pPr>
            <w:r w:rsidRPr="00161813">
              <w:t>Unprotected well or spring</w:t>
            </w:r>
          </w:p>
        </w:tc>
        <w:tc>
          <w:tcPr>
            <w:tcW w:w="770" w:type="dxa"/>
          </w:tcPr>
          <w:p w14:paraId="21F45A40" w14:textId="77777777" w:rsidR="003C1179" w:rsidRPr="00161813" w:rsidRDefault="003C1179" w:rsidP="00DF787F">
            <w:pPr>
              <w:spacing w:line="360" w:lineRule="auto"/>
            </w:pPr>
            <w:r>
              <w:t>15.0%</w:t>
            </w:r>
          </w:p>
        </w:tc>
        <w:tc>
          <w:tcPr>
            <w:tcW w:w="1286" w:type="dxa"/>
          </w:tcPr>
          <w:p w14:paraId="36370ABD" w14:textId="77777777" w:rsidR="003C1179" w:rsidRPr="00161813" w:rsidRDefault="003C1179" w:rsidP="00DF787F">
            <w:pPr>
              <w:spacing w:line="360" w:lineRule="auto"/>
            </w:pPr>
            <w:r>
              <w:t>555,794</w:t>
            </w:r>
          </w:p>
        </w:tc>
        <w:tc>
          <w:tcPr>
            <w:tcW w:w="746" w:type="dxa"/>
          </w:tcPr>
          <w:p w14:paraId="78A3C50E" w14:textId="77777777" w:rsidR="003C1179" w:rsidRPr="00161813" w:rsidRDefault="003C1179" w:rsidP="00DF787F">
            <w:pPr>
              <w:spacing w:line="360" w:lineRule="auto"/>
            </w:pPr>
            <w:r>
              <w:t>1.19</w:t>
            </w:r>
          </w:p>
        </w:tc>
        <w:tc>
          <w:tcPr>
            <w:tcW w:w="918" w:type="dxa"/>
          </w:tcPr>
          <w:p w14:paraId="3DCBA678" w14:textId="77777777" w:rsidR="003C1179" w:rsidRPr="00161813" w:rsidRDefault="003C1179" w:rsidP="00DF787F">
            <w:pPr>
              <w:spacing w:line="360" w:lineRule="auto"/>
            </w:pPr>
            <w:r>
              <w:t>0.02</w:t>
            </w:r>
          </w:p>
        </w:tc>
        <w:tc>
          <w:tcPr>
            <w:tcW w:w="1632" w:type="dxa"/>
          </w:tcPr>
          <w:p w14:paraId="48BE1126" w14:textId="77777777" w:rsidR="003C1179" w:rsidRPr="00161813" w:rsidRDefault="003C1179" w:rsidP="00DF787F">
            <w:pPr>
              <w:spacing w:line="360" w:lineRule="auto"/>
            </w:pPr>
            <w:r>
              <w:t>0.0003 to 71.43</w:t>
            </w:r>
          </w:p>
        </w:tc>
      </w:tr>
      <w:tr w:rsidR="004F6C9A" w:rsidRPr="00161813" w14:paraId="343C3ABD" w14:textId="28883FD3" w:rsidTr="00EF3D32">
        <w:trPr>
          <w:trHeight w:val="57"/>
        </w:trPr>
        <w:tc>
          <w:tcPr>
            <w:tcW w:w="3097" w:type="dxa"/>
          </w:tcPr>
          <w:p w14:paraId="52FB64B4" w14:textId="77777777" w:rsidR="003C1179" w:rsidRPr="00161813" w:rsidRDefault="003C1179" w:rsidP="00DF787F">
            <w:pPr>
              <w:spacing w:line="360" w:lineRule="auto"/>
            </w:pPr>
            <w:r w:rsidRPr="0076212E">
              <w:t>Surface water or other</w:t>
            </w:r>
          </w:p>
        </w:tc>
        <w:tc>
          <w:tcPr>
            <w:tcW w:w="770" w:type="dxa"/>
          </w:tcPr>
          <w:p w14:paraId="1A628199" w14:textId="77777777" w:rsidR="003C1179" w:rsidRPr="00161813" w:rsidRDefault="003C1179" w:rsidP="00DF787F">
            <w:pPr>
              <w:spacing w:line="360" w:lineRule="auto"/>
            </w:pPr>
            <w:r>
              <w:t>9.8%</w:t>
            </w:r>
          </w:p>
        </w:tc>
        <w:tc>
          <w:tcPr>
            <w:tcW w:w="1286" w:type="dxa"/>
          </w:tcPr>
          <w:p w14:paraId="50128866" w14:textId="77777777" w:rsidR="003C1179" w:rsidRPr="00161813" w:rsidRDefault="003C1179" w:rsidP="00DF787F">
            <w:pPr>
              <w:spacing w:line="360" w:lineRule="auto"/>
            </w:pPr>
            <w:r>
              <w:t>348,268</w:t>
            </w:r>
          </w:p>
        </w:tc>
        <w:tc>
          <w:tcPr>
            <w:tcW w:w="746" w:type="dxa"/>
          </w:tcPr>
          <w:p w14:paraId="72078545" w14:textId="77777777" w:rsidR="003C1179" w:rsidRPr="00161813" w:rsidRDefault="003C1179" w:rsidP="00DF787F">
            <w:pPr>
              <w:spacing w:line="360" w:lineRule="auto"/>
            </w:pPr>
            <w:r>
              <w:t>0.11</w:t>
            </w:r>
          </w:p>
        </w:tc>
        <w:tc>
          <w:tcPr>
            <w:tcW w:w="918" w:type="dxa"/>
          </w:tcPr>
          <w:p w14:paraId="2590AE91" w14:textId="77777777" w:rsidR="003C1179" w:rsidRPr="00161813" w:rsidRDefault="003C1179" w:rsidP="00DF787F">
            <w:pPr>
              <w:spacing w:line="360" w:lineRule="auto"/>
            </w:pPr>
            <w:r>
              <w:t>0.02</w:t>
            </w:r>
          </w:p>
        </w:tc>
        <w:tc>
          <w:tcPr>
            <w:tcW w:w="1632" w:type="dxa"/>
          </w:tcPr>
          <w:p w14:paraId="3A85A5F3" w14:textId="77777777" w:rsidR="003C1179" w:rsidRPr="00161813" w:rsidRDefault="003C1179" w:rsidP="00DF787F">
            <w:pPr>
              <w:spacing w:line="360" w:lineRule="auto"/>
            </w:pPr>
            <w:r>
              <w:t>0.001 to 2.86</w:t>
            </w:r>
          </w:p>
        </w:tc>
      </w:tr>
      <w:tr w:rsidR="004F6C9A" w:rsidRPr="00161813" w14:paraId="40894C2F" w14:textId="7A1E95C9" w:rsidTr="00EF3D32">
        <w:trPr>
          <w:trHeight w:val="268"/>
        </w:trPr>
        <w:tc>
          <w:tcPr>
            <w:tcW w:w="3097" w:type="dxa"/>
          </w:tcPr>
          <w:p w14:paraId="05A627E0" w14:textId="77777777" w:rsidR="003C1179" w:rsidRPr="00161813" w:rsidRDefault="003C1179" w:rsidP="00DF787F">
            <w:pPr>
              <w:spacing w:line="360" w:lineRule="auto"/>
            </w:pPr>
            <w:r w:rsidRPr="00161813">
              <w:t>Rainwater</w:t>
            </w:r>
            <w:r>
              <w:t>**</w:t>
            </w:r>
          </w:p>
        </w:tc>
        <w:tc>
          <w:tcPr>
            <w:tcW w:w="770" w:type="dxa"/>
          </w:tcPr>
          <w:p w14:paraId="72B9D6DD" w14:textId="77777777" w:rsidR="003C1179" w:rsidRPr="00161813" w:rsidRDefault="003C1179" w:rsidP="00DF787F">
            <w:pPr>
              <w:spacing w:line="360" w:lineRule="auto"/>
            </w:pPr>
            <w:r>
              <w:t>22.1%</w:t>
            </w:r>
          </w:p>
        </w:tc>
        <w:tc>
          <w:tcPr>
            <w:tcW w:w="1286" w:type="dxa"/>
          </w:tcPr>
          <w:p w14:paraId="5E74C3C2" w14:textId="77777777" w:rsidR="003C1179" w:rsidRPr="00161813" w:rsidRDefault="003C1179" w:rsidP="00DF787F">
            <w:pPr>
              <w:spacing w:line="360" w:lineRule="auto"/>
            </w:pPr>
            <w:r>
              <w:t>55,568</w:t>
            </w:r>
          </w:p>
        </w:tc>
        <w:tc>
          <w:tcPr>
            <w:tcW w:w="746" w:type="dxa"/>
          </w:tcPr>
          <w:p w14:paraId="4086E3D6" w14:textId="77777777" w:rsidR="003C1179" w:rsidRPr="00161813" w:rsidRDefault="003C1179" w:rsidP="00DF787F">
            <w:pPr>
              <w:spacing w:line="360" w:lineRule="auto"/>
            </w:pPr>
            <w:r>
              <w:t>0.06</w:t>
            </w:r>
          </w:p>
        </w:tc>
        <w:tc>
          <w:tcPr>
            <w:tcW w:w="918" w:type="dxa"/>
          </w:tcPr>
          <w:p w14:paraId="11DF53F9" w14:textId="77777777" w:rsidR="003C1179" w:rsidRPr="00161813" w:rsidRDefault="003C1179" w:rsidP="00DF787F">
            <w:pPr>
              <w:spacing w:line="360" w:lineRule="auto"/>
            </w:pPr>
            <w:r>
              <w:t>0.02</w:t>
            </w:r>
          </w:p>
        </w:tc>
        <w:tc>
          <w:tcPr>
            <w:tcW w:w="1632" w:type="dxa"/>
          </w:tcPr>
          <w:p w14:paraId="3FA53905" w14:textId="77777777" w:rsidR="003C1179" w:rsidRPr="00161813" w:rsidRDefault="003C1179" w:rsidP="00DF787F">
            <w:pPr>
              <w:spacing w:line="360" w:lineRule="auto"/>
            </w:pPr>
            <w:r>
              <w:t>0.002 to 0.36</w:t>
            </w:r>
          </w:p>
        </w:tc>
      </w:tr>
      <w:tr w:rsidR="004F6C9A" w:rsidRPr="00161813" w14:paraId="5FC02104" w14:textId="7F44148F" w:rsidTr="00EF3D32">
        <w:trPr>
          <w:trHeight w:val="57"/>
        </w:trPr>
        <w:tc>
          <w:tcPr>
            <w:tcW w:w="3097" w:type="dxa"/>
          </w:tcPr>
          <w:p w14:paraId="6E3C78F8" w14:textId="77777777" w:rsidR="003C1179" w:rsidRPr="00161813" w:rsidRDefault="003C1179" w:rsidP="00DF787F">
            <w:pPr>
              <w:spacing w:line="360" w:lineRule="auto"/>
            </w:pPr>
            <w:r>
              <w:t>Tanker, truck or vendor</w:t>
            </w:r>
          </w:p>
        </w:tc>
        <w:tc>
          <w:tcPr>
            <w:tcW w:w="770" w:type="dxa"/>
          </w:tcPr>
          <w:p w14:paraId="1D575AAE" w14:textId="77777777" w:rsidR="003C1179" w:rsidRPr="00161813" w:rsidRDefault="003C1179" w:rsidP="00DF787F">
            <w:pPr>
              <w:spacing w:line="360" w:lineRule="auto"/>
            </w:pPr>
            <w:r>
              <w:t>29.9%</w:t>
            </w:r>
          </w:p>
        </w:tc>
        <w:tc>
          <w:tcPr>
            <w:tcW w:w="1286" w:type="dxa"/>
          </w:tcPr>
          <w:p w14:paraId="3B3E86A0" w14:textId="77777777" w:rsidR="003C1179" w:rsidRPr="00161813" w:rsidRDefault="003C1179" w:rsidP="00DF787F">
            <w:pPr>
              <w:spacing w:line="360" w:lineRule="auto"/>
            </w:pPr>
            <w:r>
              <w:t>224,377</w:t>
            </w:r>
          </w:p>
        </w:tc>
        <w:tc>
          <w:tcPr>
            <w:tcW w:w="746" w:type="dxa"/>
          </w:tcPr>
          <w:p w14:paraId="68BF718D" w14:textId="77777777" w:rsidR="003C1179" w:rsidRPr="00161813" w:rsidRDefault="003C1179" w:rsidP="00DF787F">
            <w:pPr>
              <w:spacing w:line="360" w:lineRule="auto"/>
            </w:pPr>
            <w:r>
              <w:t>0.11</w:t>
            </w:r>
          </w:p>
        </w:tc>
        <w:tc>
          <w:tcPr>
            <w:tcW w:w="918" w:type="dxa"/>
          </w:tcPr>
          <w:p w14:paraId="13742EBA" w14:textId="77777777" w:rsidR="003C1179" w:rsidRPr="00161813" w:rsidRDefault="003C1179" w:rsidP="00DF787F">
            <w:pPr>
              <w:spacing w:line="360" w:lineRule="auto"/>
            </w:pPr>
            <w:r>
              <w:t>0.02</w:t>
            </w:r>
          </w:p>
        </w:tc>
        <w:tc>
          <w:tcPr>
            <w:tcW w:w="1632" w:type="dxa"/>
          </w:tcPr>
          <w:p w14:paraId="6B315CC0" w14:textId="77777777" w:rsidR="003C1179" w:rsidRPr="00161813" w:rsidRDefault="003C1179" w:rsidP="00DF787F">
            <w:pPr>
              <w:spacing w:line="360" w:lineRule="auto"/>
            </w:pPr>
            <w:r>
              <w:t>0.0007 to 1.43</w:t>
            </w:r>
          </w:p>
        </w:tc>
      </w:tr>
      <w:tr w:rsidR="004F6C9A" w:rsidRPr="00161813" w14:paraId="7AAFA9E8" w14:textId="2E9085E0" w:rsidTr="00EF3D32">
        <w:trPr>
          <w:trHeight w:val="57"/>
        </w:trPr>
        <w:tc>
          <w:tcPr>
            <w:tcW w:w="3097" w:type="dxa"/>
          </w:tcPr>
          <w:p w14:paraId="68BF8C9D" w14:textId="77777777" w:rsidR="003C1179" w:rsidRPr="00161813" w:rsidRDefault="003C1179" w:rsidP="00DF787F">
            <w:pPr>
              <w:spacing w:line="360" w:lineRule="auto"/>
            </w:pPr>
            <w:r w:rsidRPr="00161813">
              <w:t>Bottled or sachet water</w:t>
            </w:r>
          </w:p>
        </w:tc>
        <w:tc>
          <w:tcPr>
            <w:tcW w:w="770" w:type="dxa"/>
          </w:tcPr>
          <w:p w14:paraId="622471B5" w14:textId="77777777" w:rsidR="003C1179" w:rsidRPr="00161813" w:rsidRDefault="003C1179" w:rsidP="00DF787F">
            <w:pPr>
              <w:spacing w:line="360" w:lineRule="auto"/>
            </w:pPr>
            <w:r>
              <w:t>71.7%</w:t>
            </w:r>
          </w:p>
        </w:tc>
        <w:tc>
          <w:tcPr>
            <w:tcW w:w="1286" w:type="dxa"/>
          </w:tcPr>
          <w:p w14:paraId="2B2B2A8F" w14:textId="77777777" w:rsidR="003C1179" w:rsidRPr="00161813" w:rsidRDefault="003C1179" w:rsidP="00DF787F">
            <w:pPr>
              <w:spacing w:line="360" w:lineRule="auto"/>
            </w:pPr>
            <w:r>
              <w:t>956,116</w:t>
            </w:r>
          </w:p>
        </w:tc>
        <w:tc>
          <w:tcPr>
            <w:tcW w:w="746" w:type="dxa"/>
          </w:tcPr>
          <w:p w14:paraId="320C88D1" w14:textId="77777777" w:rsidR="003C1179" w:rsidRPr="00161813" w:rsidRDefault="003C1179" w:rsidP="00DF787F">
            <w:pPr>
              <w:spacing w:line="360" w:lineRule="auto"/>
            </w:pPr>
            <w:r>
              <w:t>0.88</w:t>
            </w:r>
          </w:p>
        </w:tc>
        <w:tc>
          <w:tcPr>
            <w:tcW w:w="918" w:type="dxa"/>
          </w:tcPr>
          <w:p w14:paraId="25E97DBD" w14:textId="77777777" w:rsidR="003C1179" w:rsidRPr="00161813" w:rsidRDefault="003C1179" w:rsidP="00DF787F">
            <w:pPr>
              <w:spacing w:line="360" w:lineRule="auto"/>
            </w:pPr>
            <w:r>
              <w:t>0.48</w:t>
            </w:r>
          </w:p>
        </w:tc>
        <w:tc>
          <w:tcPr>
            <w:tcW w:w="1632" w:type="dxa"/>
          </w:tcPr>
          <w:p w14:paraId="09897DE7" w14:textId="77777777" w:rsidR="003C1179" w:rsidRPr="00161813" w:rsidRDefault="003C1179" w:rsidP="00DF787F">
            <w:pPr>
              <w:spacing w:line="360" w:lineRule="auto"/>
            </w:pPr>
            <w:r>
              <w:t>0.008 to 28.57</w:t>
            </w:r>
          </w:p>
        </w:tc>
      </w:tr>
      <w:tr w:rsidR="004F6C9A" w:rsidRPr="00EC315E" w14:paraId="7CEAF13F" w14:textId="5A07AC77" w:rsidTr="00EF3D32">
        <w:trPr>
          <w:trHeight w:val="278"/>
        </w:trPr>
        <w:tc>
          <w:tcPr>
            <w:tcW w:w="3097" w:type="dxa"/>
          </w:tcPr>
          <w:p w14:paraId="401622D1" w14:textId="77777777" w:rsidR="003C1179" w:rsidRPr="00161813" w:rsidRDefault="003C1179" w:rsidP="00DF787F">
            <w:pPr>
              <w:spacing w:line="360" w:lineRule="auto"/>
              <w:rPr>
                <w:b/>
                <w:bCs/>
              </w:rPr>
            </w:pPr>
            <w:r w:rsidRPr="00161813">
              <w:rPr>
                <w:b/>
                <w:bCs/>
              </w:rPr>
              <w:t>Total</w:t>
            </w:r>
          </w:p>
        </w:tc>
        <w:tc>
          <w:tcPr>
            <w:tcW w:w="770" w:type="dxa"/>
          </w:tcPr>
          <w:p w14:paraId="1F3DDCC2" w14:textId="77777777" w:rsidR="003C1179" w:rsidRPr="00EC315E" w:rsidRDefault="003C1179" w:rsidP="00DF787F">
            <w:pPr>
              <w:spacing w:line="360" w:lineRule="auto"/>
              <w:rPr>
                <w:b/>
                <w:bCs/>
              </w:rPr>
            </w:pPr>
            <w:r>
              <w:rPr>
                <w:b/>
                <w:bCs/>
              </w:rPr>
              <w:t>26.0%</w:t>
            </w:r>
          </w:p>
        </w:tc>
        <w:tc>
          <w:tcPr>
            <w:tcW w:w="1286" w:type="dxa"/>
          </w:tcPr>
          <w:p w14:paraId="234AD180" w14:textId="77777777" w:rsidR="003C1179" w:rsidRPr="00EC315E" w:rsidRDefault="003C1179" w:rsidP="00DF787F">
            <w:pPr>
              <w:spacing w:line="360" w:lineRule="auto"/>
              <w:rPr>
                <w:b/>
                <w:bCs/>
              </w:rPr>
            </w:pPr>
            <w:r>
              <w:rPr>
                <w:b/>
                <w:bCs/>
              </w:rPr>
              <w:t>7,680,000</w:t>
            </w:r>
          </w:p>
        </w:tc>
        <w:tc>
          <w:tcPr>
            <w:tcW w:w="746" w:type="dxa"/>
          </w:tcPr>
          <w:p w14:paraId="0853D8DF" w14:textId="77777777" w:rsidR="003C1179" w:rsidRPr="00EC315E" w:rsidRDefault="003C1179" w:rsidP="00DF787F">
            <w:pPr>
              <w:spacing w:line="360" w:lineRule="auto"/>
              <w:rPr>
                <w:b/>
                <w:bCs/>
              </w:rPr>
            </w:pPr>
            <w:r>
              <w:rPr>
                <w:b/>
                <w:bCs/>
              </w:rPr>
              <w:t>0.37</w:t>
            </w:r>
          </w:p>
        </w:tc>
        <w:tc>
          <w:tcPr>
            <w:tcW w:w="918" w:type="dxa"/>
          </w:tcPr>
          <w:p w14:paraId="13B38D6D" w14:textId="77777777" w:rsidR="003C1179" w:rsidRPr="00EC315E" w:rsidRDefault="003C1179" w:rsidP="00DF787F">
            <w:pPr>
              <w:spacing w:line="360" w:lineRule="auto"/>
              <w:rPr>
                <w:b/>
                <w:bCs/>
              </w:rPr>
            </w:pPr>
            <w:r>
              <w:rPr>
                <w:b/>
                <w:bCs/>
              </w:rPr>
              <w:t>0.04</w:t>
            </w:r>
          </w:p>
        </w:tc>
        <w:tc>
          <w:tcPr>
            <w:tcW w:w="1632" w:type="dxa"/>
          </w:tcPr>
          <w:p w14:paraId="6A453ABA" w14:textId="77777777" w:rsidR="003C1179" w:rsidRPr="00EC315E" w:rsidRDefault="003C1179" w:rsidP="00DF787F">
            <w:pPr>
              <w:spacing w:line="360" w:lineRule="auto"/>
              <w:rPr>
                <w:b/>
                <w:bCs/>
              </w:rPr>
            </w:pPr>
            <w:r>
              <w:rPr>
                <w:b/>
                <w:bCs/>
              </w:rPr>
              <w:t>0.0003 to 71.43</w:t>
            </w:r>
          </w:p>
        </w:tc>
      </w:tr>
    </w:tbl>
    <w:p w14:paraId="5C35EB81" w14:textId="5E497FF4" w:rsidR="004D7E16" w:rsidRDefault="00ED3EA2" w:rsidP="00DF787F">
      <w:pPr>
        <w:spacing w:after="0" w:line="360" w:lineRule="auto"/>
      </w:pPr>
      <w:r w:rsidRPr="009E6B09">
        <w:t>*Main</w:t>
      </w:r>
      <w:r>
        <w:t xml:space="preserve"> dry season</w:t>
      </w:r>
      <w:r w:rsidRPr="009E6B09">
        <w:t xml:space="preserve"> </w:t>
      </w:r>
      <w:r>
        <w:t>drinking-water</w:t>
      </w:r>
      <w:r w:rsidRPr="009E6B09">
        <w:t xml:space="preserve"> source.</w:t>
      </w:r>
      <w:r>
        <w:t xml:space="preserve"> </w:t>
      </w:r>
      <w:r w:rsidRPr="009E6B09">
        <w:t xml:space="preserve">**Note small number of households who </w:t>
      </w:r>
      <w:r w:rsidR="00A64443">
        <w:t>consumed</w:t>
      </w:r>
      <w:r w:rsidRPr="009E6B09">
        <w:t xml:space="preserve"> water in this category, hence summary statistics are based on n&lt;10.</w:t>
      </w:r>
    </w:p>
    <w:p w14:paraId="6785E0BC" w14:textId="77777777" w:rsidR="00ED3EA2" w:rsidRDefault="00ED3EA2" w:rsidP="00DF787F">
      <w:pPr>
        <w:spacing w:after="0" w:line="360" w:lineRule="auto"/>
        <w:rPr>
          <w:rFonts w:eastAsia="PMingLiU"/>
          <w:b/>
          <w:bCs/>
          <w:lang w:eastAsia="zh-TW"/>
        </w:rPr>
      </w:pPr>
    </w:p>
    <w:p w14:paraId="5164D46C" w14:textId="1FB2CA78" w:rsidR="00CF4E57" w:rsidRDefault="0019589C" w:rsidP="008F49AF">
      <w:pPr>
        <w:spacing w:line="360" w:lineRule="auto"/>
        <w:rPr>
          <w:b/>
          <w:bCs/>
        </w:rPr>
      </w:pPr>
      <w:r>
        <w:rPr>
          <w:rFonts w:eastAsia="PMingLiU"/>
          <w:lang w:eastAsia="zh-TW"/>
        </w:rPr>
        <w:t xml:space="preserve">In Liberia, 19.5% of households reported packaged water consumption (Table </w:t>
      </w:r>
      <w:r w:rsidR="001833B9">
        <w:rPr>
          <w:rFonts w:eastAsia="PMingLiU"/>
          <w:lang w:eastAsia="zh-TW"/>
        </w:rPr>
        <w:t>4</w:t>
      </w:r>
      <w:r>
        <w:rPr>
          <w:rFonts w:eastAsia="PMingLiU"/>
          <w:lang w:eastAsia="zh-TW"/>
        </w:rPr>
        <w:t xml:space="preserve">), of whom 1.0% </w:t>
      </w:r>
      <w:r w:rsidR="00A64443">
        <w:rPr>
          <w:rFonts w:eastAsia="PMingLiU"/>
          <w:lang w:eastAsia="zh-TW"/>
        </w:rPr>
        <w:t>consumed</w:t>
      </w:r>
      <w:r>
        <w:rPr>
          <w:rFonts w:eastAsia="PMingLiU"/>
          <w:lang w:eastAsia="zh-TW"/>
        </w:rPr>
        <w:t xml:space="preserve"> bottled water. </w:t>
      </w:r>
      <w:r w:rsidR="00B07561">
        <w:rPr>
          <w:rFonts w:eastAsia="PMingLiU"/>
          <w:lang w:eastAsia="zh-TW"/>
        </w:rPr>
        <w:t xml:space="preserve">Among those </w:t>
      </w:r>
      <w:r w:rsidR="00F7517C">
        <w:rPr>
          <w:rFonts w:eastAsia="PMingLiU"/>
          <w:lang w:eastAsia="zh-TW"/>
        </w:rPr>
        <w:t xml:space="preserve">reporting consumption of </w:t>
      </w:r>
      <w:r w:rsidR="00B07561">
        <w:rPr>
          <w:rFonts w:eastAsia="PMingLiU"/>
          <w:lang w:eastAsia="zh-TW"/>
        </w:rPr>
        <w:t xml:space="preserve">packaged water, </w:t>
      </w:r>
      <w:r>
        <w:rPr>
          <w:rFonts w:eastAsia="PMingLiU"/>
          <w:lang w:eastAsia="zh-TW"/>
        </w:rPr>
        <w:t xml:space="preserve">an average of 0.79 litres </w:t>
      </w:r>
      <w:proofErr w:type="spellStart"/>
      <w:r>
        <w:rPr>
          <w:rFonts w:eastAsia="PMingLiU"/>
          <w:lang w:eastAsia="zh-TW"/>
        </w:rPr>
        <w:t>pppd</w:t>
      </w:r>
      <w:proofErr w:type="spellEnd"/>
      <w:r>
        <w:rPr>
          <w:rFonts w:eastAsia="PMingLiU"/>
          <w:lang w:eastAsia="zh-TW"/>
        </w:rPr>
        <w:t xml:space="preserve"> (median 1.07) was consumed. </w:t>
      </w:r>
      <w:r w:rsidR="001F6020">
        <w:rPr>
          <w:rFonts w:eastAsia="PMingLiU"/>
          <w:lang w:eastAsia="zh-TW"/>
        </w:rPr>
        <w:t xml:space="preserve">Although, volumes </w:t>
      </w:r>
      <w:r w:rsidR="00F7517C">
        <w:rPr>
          <w:rFonts w:eastAsia="PMingLiU"/>
          <w:lang w:eastAsia="zh-TW"/>
        </w:rPr>
        <w:t xml:space="preserve">consumed </w:t>
      </w:r>
      <w:r w:rsidR="00B07561">
        <w:rPr>
          <w:rFonts w:eastAsia="PMingLiU"/>
          <w:lang w:eastAsia="zh-TW"/>
        </w:rPr>
        <w:t xml:space="preserve">were greatest (1.43 litres </w:t>
      </w:r>
      <w:proofErr w:type="spellStart"/>
      <w:r w:rsidR="00B07561">
        <w:rPr>
          <w:rFonts w:eastAsia="PMingLiU"/>
          <w:lang w:eastAsia="zh-TW"/>
        </w:rPr>
        <w:t>pppd</w:t>
      </w:r>
      <w:proofErr w:type="spellEnd"/>
      <w:r w:rsidR="00B07561">
        <w:rPr>
          <w:rFonts w:eastAsia="PMingLiU"/>
          <w:lang w:eastAsia="zh-TW"/>
        </w:rPr>
        <w:t xml:space="preserve">) amongst </w:t>
      </w:r>
      <w:r w:rsidR="00F7517C">
        <w:rPr>
          <w:rFonts w:eastAsia="PMingLiU"/>
          <w:lang w:eastAsia="zh-TW"/>
        </w:rPr>
        <w:t xml:space="preserve">households </w:t>
      </w:r>
      <w:r w:rsidR="001F6020">
        <w:rPr>
          <w:rFonts w:eastAsia="PMingLiU"/>
          <w:lang w:eastAsia="zh-TW"/>
        </w:rPr>
        <w:t xml:space="preserve">that reported </w:t>
      </w:r>
      <w:r w:rsidR="00F7517C">
        <w:rPr>
          <w:rFonts w:eastAsia="PMingLiU"/>
          <w:lang w:eastAsia="zh-TW"/>
        </w:rPr>
        <w:t>mineral water</w:t>
      </w:r>
      <w:r w:rsidR="00787390">
        <w:rPr>
          <w:rFonts w:eastAsia="PMingLiU"/>
          <w:lang w:eastAsia="zh-TW"/>
        </w:rPr>
        <w:t xml:space="preserve"> </w:t>
      </w:r>
      <w:r w:rsidR="00787390">
        <w:rPr>
          <w:bCs/>
        </w:rPr>
        <w:t>(a sub-type of packaged water, although after reviewing this survey’s implementation, we assume it would report all packaged water as mineral water)</w:t>
      </w:r>
      <w:r w:rsidR="00F7517C">
        <w:rPr>
          <w:rFonts w:eastAsia="PMingLiU"/>
          <w:lang w:eastAsia="zh-TW"/>
        </w:rPr>
        <w:t xml:space="preserve"> </w:t>
      </w:r>
      <w:r w:rsidR="001F6020">
        <w:rPr>
          <w:rFonts w:eastAsia="PMingLiU"/>
          <w:lang w:eastAsia="zh-TW"/>
        </w:rPr>
        <w:t xml:space="preserve">as </w:t>
      </w:r>
      <w:r w:rsidR="00F7517C">
        <w:rPr>
          <w:rFonts w:eastAsia="PMingLiU"/>
          <w:lang w:eastAsia="zh-TW"/>
        </w:rPr>
        <w:t>their main drinking-water source,</w:t>
      </w:r>
      <w:r w:rsidR="001F6020">
        <w:rPr>
          <w:rFonts w:eastAsia="PMingLiU"/>
          <w:lang w:eastAsia="zh-TW"/>
        </w:rPr>
        <w:t xml:space="preserve"> 38.3% of these households did not report any packaged water consumption during the survey period.</w:t>
      </w:r>
    </w:p>
    <w:p w14:paraId="1B98AA2D" w14:textId="66C67570" w:rsidR="00F0587F" w:rsidRDefault="00CF4E57" w:rsidP="008F49AF">
      <w:pPr>
        <w:spacing w:line="360" w:lineRule="auto"/>
        <w:rPr>
          <w:b/>
          <w:bCs/>
        </w:rPr>
      </w:pPr>
      <w:r>
        <w:rPr>
          <w:b/>
          <w:bCs/>
        </w:rPr>
        <w:t xml:space="preserve">Table </w:t>
      </w:r>
      <w:r w:rsidR="001833B9">
        <w:rPr>
          <w:b/>
          <w:bCs/>
        </w:rPr>
        <w:t>4</w:t>
      </w:r>
      <w:r>
        <w:rPr>
          <w:b/>
          <w:bCs/>
        </w:rPr>
        <w:t xml:space="preserve">: </w:t>
      </w:r>
      <w:r w:rsidRPr="00122F54">
        <w:rPr>
          <w:b/>
          <w:bCs/>
        </w:rPr>
        <w:t xml:space="preserve">Percentage of </w:t>
      </w:r>
      <w:r w:rsidR="00F7517C">
        <w:rPr>
          <w:b/>
          <w:bCs/>
        </w:rPr>
        <w:t xml:space="preserve">Liberian </w:t>
      </w:r>
      <w:r w:rsidRPr="00122F54">
        <w:rPr>
          <w:b/>
          <w:bCs/>
        </w:rPr>
        <w:t>households</w:t>
      </w:r>
      <w:r w:rsidRPr="00122F54">
        <w:rPr>
          <w:rFonts w:hint="eastAsia"/>
          <w:b/>
          <w:bCs/>
        </w:rPr>
        <w:t xml:space="preserve"> </w:t>
      </w:r>
      <w:r w:rsidRPr="00122F54">
        <w:rPr>
          <w:b/>
          <w:bCs/>
        </w:rPr>
        <w:t xml:space="preserve">who </w:t>
      </w:r>
      <w:r w:rsidR="00F7517C">
        <w:rPr>
          <w:b/>
          <w:bCs/>
        </w:rPr>
        <w:t>consumed</w:t>
      </w:r>
      <w:r w:rsidRPr="00122F54">
        <w:rPr>
          <w:b/>
          <w:bCs/>
        </w:rPr>
        <w:t xml:space="preserve"> packaged water, and summary statistics for volumes of water </w:t>
      </w:r>
      <w:r w:rsidR="008F49AF">
        <w:rPr>
          <w:b/>
          <w:bCs/>
        </w:rPr>
        <w:t>consumed</w:t>
      </w:r>
      <w:r w:rsidR="008F49AF" w:rsidRPr="00122F54">
        <w:rPr>
          <w:b/>
          <w:bCs/>
        </w:rPr>
        <w:t xml:space="preserve"> </w:t>
      </w:r>
      <w:r w:rsidRPr="00122F54">
        <w:rPr>
          <w:b/>
          <w:bCs/>
        </w:rPr>
        <w:t>(exclu</w:t>
      </w:r>
      <w:r>
        <w:rPr>
          <w:b/>
          <w:bCs/>
        </w:rPr>
        <w:t>ding non-</w:t>
      </w:r>
      <w:r w:rsidR="008F49AF">
        <w:rPr>
          <w:b/>
          <w:bCs/>
        </w:rPr>
        <w:t xml:space="preserve">consuming </w:t>
      </w:r>
      <w:r>
        <w:rPr>
          <w:b/>
          <w:bCs/>
        </w:rPr>
        <w:t>households).</w:t>
      </w:r>
    </w:p>
    <w:tbl>
      <w:tblPr>
        <w:tblStyle w:val="TableGrid"/>
        <w:tblW w:w="0" w:type="auto"/>
        <w:tblLayout w:type="fixed"/>
        <w:tblLook w:val="04A0" w:firstRow="1" w:lastRow="0" w:firstColumn="1" w:lastColumn="0" w:noHBand="0" w:noVBand="1"/>
      </w:tblPr>
      <w:tblGrid>
        <w:gridCol w:w="2518"/>
        <w:gridCol w:w="992"/>
        <w:gridCol w:w="1418"/>
        <w:gridCol w:w="850"/>
        <w:gridCol w:w="993"/>
        <w:gridCol w:w="1417"/>
      </w:tblGrid>
      <w:tr w:rsidR="00D34C59" w:rsidRPr="00161813" w14:paraId="5A5DE0F2" w14:textId="77777777" w:rsidTr="00DD7B1A">
        <w:tc>
          <w:tcPr>
            <w:tcW w:w="2518" w:type="dxa"/>
            <w:vMerge w:val="restart"/>
          </w:tcPr>
          <w:p w14:paraId="7E8A9442" w14:textId="4C0768EA" w:rsidR="00D34C59" w:rsidRPr="00161813" w:rsidRDefault="00D34C59" w:rsidP="00E92884">
            <w:pPr>
              <w:spacing w:line="360" w:lineRule="auto"/>
              <w:rPr>
                <w:b/>
                <w:bCs/>
              </w:rPr>
            </w:pPr>
            <w:r w:rsidRPr="00161813">
              <w:rPr>
                <w:b/>
                <w:bCs/>
              </w:rPr>
              <w:t xml:space="preserve">Main source of </w:t>
            </w:r>
            <w:r>
              <w:rPr>
                <w:b/>
                <w:bCs/>
              </w:rPr>
              <w:t>drinking-water</w:t>
            </w:r>
          </w:p>
        </w:tc>
        <w:tc>
          <w:tcPr>
            <w:tcW w:w="2410" w:type="dxa"/>
            <w:gridSpan w:val="2"/>
          </w:tcPr>
          <w:p w14:paraId="2566990C" w14:textId="116BD21E" w:rsidR="00D34C59" w:rsidRPr="00161813" w:rsidRDefault="00F7517C" w:rsidP="00E92884">
            <w:pPr>
              <w:spacing w:line="360" w:lineRule="auto"/>
              <w:rPr>
                <w:b/>
                <w:bCs/>
              </w:rPr>
            </w:pPr>
            <w:r>
              <w:rPr>
                <w:b/>
                <w:bCs/>
              </w:rPr>
              <w:t>Consumed</w:t>
            </w:r>
            <w:r w:rsidRPr="00161813">
              <w:rPr>
                <w:b/>
                <w:bCs/>
              </w:rPr>
              <w:t xml:space="preserve"> </w:t>
            </w:r>
            <w:r w:rsidR="00BF0511">
              <w:rPr>
                <w:b/>
                <w:bCs/>
              </w:rPr>
              <w:t>packaged water</w:t>
            </w:r>
          </w:p>
        </w:tc>
        <w:tc>
          <w:tcPr>
            <w:tcW w:w="3260" w:type="dxa"/>
            <w:gridSpan w:val="3"/>
          </w:tcPr>
          <w:p w14:paraId="6C0A1894" w14:textId="41738728" w:rsidR="00D34C59" w:rsidRPr="00161813" w:rsidRDefault="00D34C59" w:rsidP="00E92884">
            <w:pPr>
              <w:spacing w:line="360" w:lineRule="auto"/>
              <w:rPr>
                <w:b/>
                <w:bCs/>
              </w:rPr>
            </w:pPr>
            <w:r w:rsidRPr="00161813">
              <w:rPr>
                <w:b/>
                <w:bCs/>
              </w:rPr>
              <w:t xml:space="preserve">Litres </w:t>
            </w:r>
            <w:r w:rsidR="00BF0511">
              <w:rPr>
                <w:b/>
                <w:bCs/>
              </w:rPr>
              <w:t xml:space="preserve">of packaged water </w:t>
            </w:r>
            <w:r w:rsidR="00F7517C">
              <w:rPr>
                <w:b/>
                <w:bCs/>
              </w:rPr>
              <w:t>consumed</w:t>
            </w:r>
            <w:r w:rsidR="00F7517C" w:rsidRPr="00161813">
              <w:rPr>
                <w:b/>
                <w:bCs/>
              </w:rPr>
              <w:t xml:space="preserve"> </w:t>
            </w:r>
            <w:proofErr w:type="spellStart"/>
            <w:r>
              <w:rPr>
                <w:b/>
                <w:bCs/>
              </w:rPr>
              <w:t>pppd</w:t>
            </w:r>
            <w:proofErr w:type="spellEnd"/>
            <w:r w:rsidRPr="00161813">
              <w:rPr>
                <w:b/>
                <w:bCs/>
              </w:rPr>
              <w:t xml:space="preserve"> </w:t>
            </w:r>
          </w:p>
        </w:tc>
      </w:tr>
      <w:tr w:rsidR="00D34C59" w:rsidRPr="00161813" w14:paraId="4C8430C6" w14:textId="77777777" w:rsidTr="00DD7B1A">
        <w:tc>
          <w:tcPr>
            <w:tcW w:w="2518" w:type="dxa"/>
            <w:vMerge/>
            <w:tcBorders>
              <w:bottom w:val="single" w:sz="4" w:space="0" w:color="auto"/>
            </w:tcBorders>
          </w:tcPr>
          <w:p w14:paraId="5E8B956E" w14:textId="77777777" w:rsidR="00D34C59" w:rsidRPr="00161813" w:rsidRDefault="00D34C59" w:rsidP="00E92884">
            <w:pPr>
              <w:spacing w:line="360" w:lineRule="auto"/>
              <w:rPr>
                <w:b/>
                <w:bCs/>
              </w:rPr>
            </w:pPr>
          </w:p>
        </w:tc>
        <w:tc>
          <w:tcPr>
            <w:tcW w:w="992" w:type="dxa"/>
            <w:tcBorders>
              <w:bottom w:val="single" w:sz="4" w:space="0" w:color="auto"/>
            </w:tcBorders>
          </w:tcPr>
          <w:p w14:paraId="2BF07DEB" w14:textId="77777777" w:rsidR="00D34C59" w:rsidRPr="00161813" w:rsidRDefault="00D34C59" w:rsidP="00E92884">
            <w:pPr>
              <w:spacing w:line="360" w:lineRule="auto"/>
              <w:rPr>
                <w:b/>
                <w:bCs/>
              </w:rPr>
            </w:pPr>
            <w:r w:rsidRPr="00161813">
              <w:rPr>
                <w:b/>
                <w:bCs/>
              </w:rPr>
              <w:t>%</w:t>
            </w:r>
          </w:p>
        </w:tc>
        <w:tc>
          <w:tcPr>
            <w:tcW w:w="1418" w:type="dxa"/>
            <w:tcBorders>
              <w:bottom w:val="single" w:sz="4" w:space="0" w:color="auto"/>
            </w:tcBorders>
          </w:tcPr>
          <w:p w14:paraId="441B7BDC" w14:textId="77777777" w:rsidR="00D34C59" w:rsidRPr="00161813" w:rsidRDefault="00D34C59" w:rsidP="00E92884">
            <w:pPr>
              <w:spacing w:line="360" w:lineRule="auto"/>
              <w:rPr>
                <w:b/>
                <w:bCs/>
              </w:rPr>
            </w:pPr>
            <w:r>
              <w:rPr>
                <w:b/>
                <w:bCs/>
              </w:rPr>
              <w:t>Households</w:t>
            </w:r>
          </w:p>
        </w:tc>
        <w:tc>
          <w:tcPr>
            <w:tcW w:w="850" w:type="dxa"/>
            <w:tcBorders>
              <w:bottom w:val="single" w:sz="4" w:space="0" w:color="auto"/>
            </w:tcBorders>
          </w:tcPr>
          <w:p w14:paraId="6D6B7871" w14:textId="77777777" w:rsidR="00D34C59" w:rsidRPr="00161813" w:rsidRDefault="00D34C59" w:rsidP="00E92884">
            <w:pPr>
              <w:spacing w:line="360" w:lineRule="auto"/>
              <w:rPr>
                <w:b/>
                <w:bCs/>
              </w:rPr>
            </w:pPr>
            <w:r w:rsidRPr="00161813">
              <w:rPr>
                <w:b/>
                <w:bCs/>
              </w:rPr>
              <w:t xml:space="preserve">Mean </w:t>
            </w:r>
          </w:p>
        </w:tc>
        <w:tc>
          <w:tcPr>
            <w:tcW w:w="993" w:type="dxa"/>
          </w:tcPr>
          <w:p w14:paraId="4EF878DE" w14:textId="77777777" w:rsidR="00D34C59" w:rsidRPr="00161813" w:rsidRDefault="00D34C59" w:rsidP="00E92884">
            <w:pPr>
              <w:spacing w:line="360" w:lineRule="auto"/>
              <w:rPr>
                <w:b/>
                <w:bCs/>
              </w:rPr>
            </w:pPr>
            <w:r w:rsidRPr="00161813">
              <w:rPr>
                <w:b/>
                <w:bCs/>
              </w:rPr>
              <w:t>Median</w:t>
            </w:r>
          </w:p>
        </w:tc>
        <w:tc>
          <w:tcPr>
            <w:tcW w:w="1417" w:type="dxa"/>
          </w:tcPr>
          <w:p w14:paraId="2D41B331" w14:textId="77777777" w:rsidR="00D34C59" w:rsidRPr="00161813" w:rsidRDefault="00D34C59" w:rsidP="00E92884">
            <w:pPr>
              <w:spacing w:line="360" w:lineRule="auto"/>
              <w:rPr>
                <w:b/>
                <w:bCs/>
              </w:rPr>
            </w:pPr>
            <w:r w:rsidRPr="00161813">
              <w:rPr>
                <w:b/>
                <w:bCs/>
              </w:rPr>
              <w:t>Range</w:t>
            </w:r>
          </w:p>
        </w:tc>
      </w:tr>
      <w:tr w:rsidR="00952331" w:rsidRPr="00161813" w14:paraId="37894C24"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249A6319" w14:textId="07534EE0" w:rsidR="00952331" w:rsidRPr="00161813" w:rsidRDefault="00F7517C" w:rsidP="00E92884">
            <w:pPr>
              <w:spacing w:line="360" w:lineRule="auto"/>
            </w:pPr>
            <w:r>
              <w:rPr>
                <w:rFonts w:ascii="Calibri" w:hAnsi="Calibri"/>
                <w:color w:val="000000"/>
              </w:rPr>
              <w:t>I</w:t>
            </w:r>
            <w:r w:rsidR="00952331">
              <w:rPr>
                <w:rFonts w:ascii="Calibri" w:hAnsi="Calibri"/>
                <w:color w:val="000000"/>
              </w:rPr>
              <w:t>ndoor pipe or pump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D875C5" w14:textId="54A22D78" w:rsidR="00952331" w:rsidRPr="00161813" w:rsidRDefault="00952331" w:rsidP="00E92884">
            <w:pPr>
              <w:spacing w:line="360" w:lineRule="auto"/>
            </w:pPr>
            <w:r>
              <w:rPr>
                <w:rFonts w:ascii="Calibri" w:hAnsi="Calibri"/>
                <w:color w:val="000000"/>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2AEF8A" w14:textId="2205A305" w:rsidR="00952331" w:rsidRPr="00161813" w:rsidRDefault="00F7517C" w:rsidP="00E92884">
            <w:pPr>
              <w:spacing w:line="360" w:lineRule="auto"/>
            </w:pPr>
            <w:r>
              <w:rPr>
                <w:rFonts w:ascii="Calibri" w:hAnsi="Calibri"/>
                <w:color w:val="000000"/>
              </w:rPr>
              <w:t xml:space="preserve">4,425 </w:t>
            </w:r>
          </w:p>
        </w:tc>
        <w:tc>
          <w:tcPr>
            <w:tcW w:w="850" w:type="dxa"/>
            <w:tcBorders>
              <w:top w:val="single" w:sz="4" w:space="0" w:color="auto"/>
              <w:left w:val="single" w:sz="4" w:space="0" w:color="auto"/>
              <w:bottom w:val="single" w:sz="4" w:space="0" w:color="auto"/>
              <w:right w:val="nil"/>
            </w:tcBorders>
            <w:shd w:val="clear" w:color="auto" w:fill="auto"/>
          </w:tcPr>
          <w:p w14:paraId="22346D55" w14:textId="19F21E92" w:rsidR="00952331" w:rsidRPr="00161813" w:rsidRDefault="00952331" w:rsidP="00E92884">
            <w:pPr>
              <w:spacing w:line="360" w:lineRule="auto"/>
            </w:pPr>
            <w:r>
              <w:rPr>
                <w:rFonts w:ascii="Calibri" w:hAnsi="Calibri"/>
                <w:color w:val="000000"/>
              </w:rPr>
              <w:t>0.82</w:t>
            </w:r>
          </w:p>
        </w:tc>
        <w:tc>
          <w:tcPr>
            <w:tcW w:w="993" w:type="dxa"/>
          </w:tcPr>
          <w:p w14:paraId="50531472" w14:textId="1E71666C" w:rsidR="00952331" w:rsidRPr="00161813" w:rsidRDefault="005157E0" w:rsidP="00E92884">
            <w:pPr>
              <w:spacing w:line="360" w:lineRule="auto"/>
            </w:pPr>
            <w:r>
              <w:t>0.54</w:t>
            </w:r>
          </w:p>
        </w:tc>
        <w:tc>
          <w:tcPr>
            <w:tcW w:w="1417" w:type="dxa"/>
          </w:tcPr>
          <w:p w14:paraId="1E442698" w14:textId="5F81E439" w:rsidR="00952331" w:rsidRPr="00161813" w:rsidRDefault="005157E0" w:rsidP="00E92884">
            <w:pPr>
              <w:spacing w:line="360" w:lineRule="auto"/>
            </w:pPr>
            <w:r>
              <w:t>0.06 to 3.00</w:t>
            </w:r>
          </w:p>
        </w:tc>
      </w:tr>
      <w:tr w:rsidR="00952331" w:rsidRPr="00161813" w14:paraId="1D732479"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293AE063" w14:textId="4D4BC0C5" w:rsidR="00952331" w:rsidRPr="00161813" w:rsidRDefault="00F7517C" w:rsidP="00E92884">
            <w:pPr>
              <w:spacing w:line="360" w:lineRule="auto"/>
            </w:pPr>
            <w:r>
              <w:rPr>
                <w:rFonts w:ascii="Calibri" w:hAnsi="Calibri"/>
                <w:color w:val="000000"/>
              </w:rPr>
              <w:t>O</w:t>
            </w:r>
            <w:r w:rsidR="00952331">
              <w:rPr>
                <w:rFonts w:ascii="Calibri" w:hAnsi="Calibri"/>
                <w:color w:val="000000"/>
              </w:rPr>
              <w:t>utdoor pipe or pump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BF119A" w14:textId="1AB2375A" w:rsidR="00952331" w:rsidRPr="00161813" w:rsidRDefault="00952331" w:rsidP="00E92884">
            <w:pPr>
              <w:spacing w:line="360" w:lineRule="auto"/>
            </w:pPr>
            <w:r>
              <w:rPr>
                <w:rFonts w:ascii="Calibri" w:hAnsi="Calibri"/>
                <w:color w:val="000000"/>
              </w:rPr>
              <w:t>19.1%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132068" w14:textId="6E2F2A1E" w:rsidR="00952331" w:rsidRPr="00161813" w:rsidRDefault="00F7517C" w:rsidP="00E92884">
            <w:pPr>
              <w:spacing w:line="360" w:lineRule="auto"/>
            </w:pPr>
            <w:r>
              <w:rPr>
                <w:rFonts w:ascii="Calibri" w:hAnsi="Calibri"/>
                <w:color w:val="000000"/>
              </w:rPr>
              <w:t xml:space="preserve">49,076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03CEF8FF" w14:textId="788B842D" w:rsidR="00952331" w:rsidRPr="00161813" w:rsidRDefault="00952331" w:rsidP="00E92884">
            <w:pPr>
              <w:spacing w:line="360" w:lineRule="auto"/>
            </w:pPr>
            <w:r>
              <w:rPr>
                <w:rFonts w:ascii="Calibri" w:hAnsi="Calibri"/>
                <w:color w:val="000000"/>
              </w:rPr>
              <w:t>0.72</w:t>
            </w:r>
          </w:p>
        </w:tc>
        <w:tc>
          <w:tcPr>
            <w:tcW w:w="993" w:type="dxa"/>
          </w:tcPr>
          <w:p w14:paraId="3632FF7E" w14:textId="68F94ECB" w:rsidR="00952331" w:rsidRPr="00161813" w:rsidRDefault="005157E0" w:rsidP="00E92884">
            <w:pPr>
              <w:spacing w:line="360" w:lineRule="auto"/>
            </w:pPr>
            <w:r>
              <w:t>0.43</w:t>
            </w:r>
          </w:p>
        </w:tc>
        <w:tc>
          <w:tcPr>
            <w:tcW w:w="1417" w:type="dxa"/>
          </w:tcPr>
          <w:p w14:paraId="5D8048BB" w14:textId="1D0F2489" w:rsidR="00952331" w:rsidRPr="00161813" w:rsidRDefault="005157E0" w:rsidP="00E92884">
            <w:pPr>
              <w:spacing w:line="360" w:lineRule="auto"/>
            </w:pPr>
            <w:r>
              <w:t>0.02 to 3.75</w:t>
            </w:r>
          </w:p>
        </w:tc>
      </w:tr>
      <w:tr w:rsidR="00952331" w:rsidRPr="00161813" w14:paraId="7FA80999"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6A946F04" w14:textId="32F123F9" w:rsidR="00952331" w:rsidRPr="00161813" w:rsidRDefault="00F7517C" w:rsidP="00E92884">
            <w:pPr>
              <w:spacing w:line="360" w:lineRule="auto"/>
            </w:pPr>
            <w:r>
              <w:rPr>
                <w:rFonts w:ascii="Calibri" w:hAnsi="Calibri"/>
                <w:color w:val="000000"/>
              </w:rPr>
              <w:t>P</w:t>
            </w:r>
            <w:r w:rsidR="00952331">
              <w:rPr>
                <w:rFonts w:ascii="Calibri" w:hAnsi="Calibri"/>
                <w:color w:val="000000"/>
              </w:rPr>
              <w:t>ublic standpipe</w:t>
            </w:r>
            <w:r>
              <w:rPr>
                <w:rFonts w:ascii="Calibri" w:hAnsi="Calibri"/>
                <w:color w:val="000000"/>
              </w:rPr>
              <w:t xml:space="preserve"> or </w:t>
            </w:r>
            <w:r w:rsidR="00952331">
              <w:rPr>
                <w:rFonts w:ascii="Calibri" w:hAnsi="Calibri"/>
                <w:color w:val="000000"/>
              </w:rPr>
              <w:t>tap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3ED67" w14:textId="45693C60" w:rsidR="00952331" w:rsidRPr="00161813" w:rsidRDefault="00952331" w:rsidP="00E92884">
            <w:pPr>
              <w:spacing w:line="360" w:lineRule="auto"/>
            </w:pPr>
            <w:r>
              <w:rPr>
                <w:rFonts w:ascii="Calibri" w:hAnsi="Calibri"/>
                <w:color w:val="000000"/>
              </w:rPr>
              <w:t>25.2%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67796A" w14:textId="67FDC57F" w:rsidR="00952331" w:rsidRPr="00161813" w:rsidRDefault="00F7517C" w:rsidP="00E92884">
            <w:pPr>
              <w:spacing w:line="360" w:lineRule="auto"/>
            </w:pPr>
            <w:r>
              <w:rPr>
                <w:rFonts w:ascii="Calibri" w:hAnsi="Calibri"/>
                <w:color w:val="000000"/>
              </w:rPr>
              <w:t xml:space="preserve">41,293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61A987AF" w14:textId="1B5ABAF2" w:rsidR="00952331" w:rsidRPr="00161813" w:rsidRDefault="00952331" w:rsidP="00E92884">
            <w:pPr>
              <w:spacing w:line="360" w:lineRule="auto"/>
            </w:pPr>
            <w:r>
              <w:rPr>
                <w:rFonts w:ascii="Calibri" w:hAnsi="Calibri"/>
                <w:color w:val="000000"/>
              </w:rPr>
              <w:t>0.71</w:t>
            </w:r>
          </w:p>
        </w:tc>
        <w:tc>
          <w:tcPr>
            <w:tcW w:w="993" w:type="dxa"/>
          </w:tcPr>
          <w:p w14:paraId="3FC73CE9" w14:textId="7DBB6353" w:rsidR="00952331" w:rsidRPr="00161813" w:rsidRDefault="005157E0" w:rsidP="00E92884">
            <w:pPr>
              <w:spacing w:line="360" w:lineRule="auto"/>
            </w:pPr>
            <w:r>
              <w:t>0.36</w:t>
            </w:r>
          </w:p>
        </w:tc>
        <w:tc>
          <w:tcPr>
            <w:tcW w:w="1417" w:type="dxa"/>
          </w:tcPr>
          <w:p w14:paraId="5978858B" w14:textId="24A63D09" w:rsidR="00952331" w:rsidRPr="00161813" w:rsidRDefault="005157E0" w:rsidP="00E92884">
            <w:pPr>
              <w:spacing w:line="360" w:lineRule="auto"/>
            </w:pPr>
            <w:r>
              <w:t>0.02 to 3.00</w:t>
            </w:r>
          </w:p>
        </w:tc>
      </w:tr>
      <w:tr w:rsidR="00952331" w:rsidRPr="00161813" w14:paraId="15EE4E34"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6C852632" w14:textId="2F28181C" w:rsidR="00952331" w:rsidRPr="00161813" w:rsidRDefault="00F7517C" w:rsidP="00E92884">
            <w:pPr>
              <w:spacing w:line="360" w:lineRule="auto"/>
            </w:pPr>
            <w:r>
              <w:rPr>
                <w:rFonts w:ascii="Calibri" w:hAnsi="Calibri"/>
                <w:color w:val="000000"/>
              </w:rPr>
              <w:t>B</w:t>
            </w:r>
            <w:r w:rsidR="00952331">
              <w:rPr>
                <w:rFonts w:ascii="Calibri" w:hAnsi="Calibri"/>
                <w:color w:val="000000"/>
              </w:rPr>
              <w:t>orehole</w:t>
            </w:r>
            <w:r>
              <w:rPr>
                <w:rFonts w:ascii="Calibri" w:hAnsi="Calibri"/>
                <w:color w:val="000000"/>
              </w:rPr>
              <w:t xml:space="preserve"> or </w:t>
            </w:r>
            <w:proofErr w:type="spellStart"/>
            <w:r w:rsidR="00952331">
              <w:rPr>
                <w:rFonts w:ascii="Calibri" w:hAnsi="Calibri"/>
                <w:color w:val="000000"/>
              </w:rPr>
              <w:t>tubewell</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17307E" w14:textId="0BC1E848" w:rsidR="00952331" w:rsidRPr="00161813" w:rsidRDefault="00952331" w:rsidP="00E92884">
            <w:pPr>
              <w:spacing w:line="360" w:lineRule="auto"/>
            </w:pPr>
            <w:r>
              <w:rPr>
                <w:rFonts w:ascii="Calibri" w:hAnsi="Calibri"/>
                <w:color w:val="000000"/>
              </w:rPr>
              <w:t>18.3%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AC3401" w14:textId="3031C6DC" w:rsidR="00952331" w:rsidRPr="00161813" w:rsidRDefault="00F7517C" w:rsidP="00E92884">
            <w:pPr>
              <w:spacing w:line="360" w:lineRule="auto"/>
            </w:pPr>
            <w:r>
              <w:rPr>
                <w:rFonts w:ascii="Calibri" w:hAnsi="Calibri"/>
                <w:color w:val="000000"/>
              </w:rPr>
              <w:t xml:space="preserve">33,550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1053E93A" w14:textId="02C28E7D" w:rsidR="00952331" w:rsidRPr="00161813" w:rsidRDefault="00952331" w:rsidP="00E92884">
            <w:pPr>
              <w:spacing w:line="360" w:lineRule="auto"/>
            </w:pPr>
            <w:r>
              <w:rPr>
                <w:rFonts w:ascii="Calibri" w:hAnsi="Calibri"/>
                <w:color w:val="000000"/>
              </w:rPr>
              <w:t>0.44</w:t>
            </w:r>
          </w:p>
        </w:tc>
        <w:tc>
          <w:tcPr>
            <w:tcW w:w="993" w:type="dxa"/>
          </w:tcPr>
          <w:p w14:paraId="7E2707E5" w14:textId="33AA7BCD" w:rsidR="00952331" w:rsidRPr="00161813" w:rsidRDefault="005157E0" w:rsidP="00E92884">
            <w:pPr>
              <w:spacing w:line="360" w:lineRule="auto"/>
            </w:pPr>
            <w:r>
              <w:t>0.25</w:t>
            </w:r>
          </w:p>
        </w:tc>
        <w:tc>
          <w:tcPr>
            <w:tcW w:w="1417" w:type="dxa"/>
          </w:tcPr>
          <w:p w14:paraId="3A66D461" w14:textId="0C2CF472" w:rsidR="00952331" w:rsidRPr="00161813" w:rsidRDefault="005157E0" w:rsidP="00E92884">
            <w:pPr>
              <w:spacing w:line="360" w:lineRule="auto"/>
            </w:pPr>
            <w:r>
              <w:t>0.02 to 2.14</w:t>
            </w:r>
          </w:p>
        </w:tc>
      </w:tr>
      <w:tr w:rsidR="00952331" w:rsidRPr="00161813" w14:paraId="694C1014"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1515809D" w14:textId="00A6B3DA" w:rsidR="00952331" w:rsidRPr="00161813" w:rsidRDefault="00F7517C" w:rsidP="00E92884">
            <w:pPr>
              <w:spacing w:line="360" w:lineRule="auto"/>
            </w:pPr>
            <w:r>
              <w:rPr>
                <w:rFonts w:ascii="Calibri" w:hAnsi="Calibri"/>
                <w:color w:val="000000"/>
              </w:rPr>
              <w:t>N</w:t>
            </w:r>
            <w:r w:rsidR="00952331">
              <w:rPr>
                <w:rFonts w:ascii="Calibri" w:hAnsi="Calibri"/>
                <w:color w:val="000000"/>
              </w:rPr>
              <w:t>eighbouring household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F3BBA2" w14:textId="0FD4AB82" w:rsidR="00952331" w:rsidRPr="00161813" w:rsidRDefault="00952331" w:rsidP="00E92884">
            <w:pPr>
              <w:spacing w:line="360" w:lineRule="auto"/>
            </w:pPr>
            <w:r>
              <w:rPr>
                <w:rFonts w:ascii="Calibri" w:hAnsi="Calibri"/>
                <w:color w:val="000000"/>
              </w:rPr>
              <w:t>28.4%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722352" w14:textId="164E6214" w:rsidR="00952331" w:rsidRPr="00161813" w:rsidRDefault="00F7517C" w:rsidP="00E92884">
            <w:pPr>
              <w:spacing w:line="360" w:lineRule="auto"/>
            </w:pPr>
            <w:r>
              <w:rPr>
                <w:rFonts w:ascii="Calibri" w:hAnsi="Calibri"/>
                <w:color w:val="000000"/>
              </w:rPr>
              <w:t xml:space="preserve">2,082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46C1E92A" w14:textId="7CE10A34" w:rsidR="00952331" w:rsidRPr="00161813" w:rsidRDefault="00952331" w:rsidP="00E92884">
            <w:pPr>
              <w:spacing w:line="360" w:lineRule="auto"/>
            </w:pPr>
            <w:r>
              <w:rPr>
                <w:rFonts w:ascii="Calibri" w:hAnsi="Calibri"/>
                <w:color w:val="000000"/>
              </w:rPr>
              <w:t>0.77</w:t>
            </w:r>
          </w:p>
        </w:tc>
        <w:tc>
          <w:tcPr>
            <w:tcW w:w="993" w:type="dxa"/>
          </w:tcPr>
          <w:p w14:paraId="181ACB13" w14:textId="2E5C3EC4" w:rsidR="00952331" w:rsidRPr="00161813" w:rsidRDefault="005157E0" w:rsidP="00E92884">
            <w:pPr>
              <w:spacing w:line="360" w:lineRule="auto"/>
            </w:pPr>
            <w:r>
              <w:t>0.75</w:t>
            </w:r>
          </w:p>
        </w:tc>
        <w:tc>
          <w:tcPr>
            <w:tcW w:w="1417" w:type="dxa"/>
          </w:tcPr>
          <w:p w14:paraId="56ED5112" w14:textId="7DD1D466" w:rsidR="00952331" w:rsidRPr="00161813" w:rsidRDefault="005157E0" w:rsidP="00E92884">
            <w:pPr>
              <w:spacing w:line="360" w:lineRule="auto"/>
            </w:pPr>
            <w:r>
              <w:t>0.75 to 0.8</w:t>
            </w:r>
          </w:p>
        </w:tc>
      </w:tr>
      <w:tr w:rsidR="00952331" w:rsidRPr="00161813" w14:paraId="00311D03"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2611C8BA" w14:textId="58154F5D" w:rsidR="00952331" w:rsidRPr="00161813" w:rsidRDefault="00F7517C" w:rsidP="00E92884">
            <w:pPr>
              <w:spacing w:line="360" w:lineRule="auto"/>
            </w:pPr>
            <w:r>
              <w:rPr>
                <w:rFonts w:ascii="Calibri" w:hAnsi="Calibri"/>
                <w:color w:val="000000"/>
              </w:rPr>
              <w:t>W</w:t>
            </w:r>
            <w:r w:rsidR="00952331">
              <w:rPr>
                <w:rFonts w:ascii="Calibri" w:hAnsi="Calibri"/>
                <w:color w:val="000000"/>
              </w:rPr>
              <w:t>ater vendor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4E4BE8" w14:textId="5150D86E" w:rsidR="00952331" w:rsidRPr="00161813" w:rsidRDefault="00952331" w:rsidP="00E92884">
            <w:pPr>
              <w:spacing w:line="360" w:lineRule="auto"/>
            </w:pPr>
            <w:r>
              <w:rPr>
                <w:rFonts w:ascii="Calibri" w:hAnsi="Calibri"/>
                <w:color w:val="000000"/>
              </w:rPr>
              <w:t>47.7%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C2CFEF" w14:textId="44928DAC" w:rsidR="00952331" w:rsidRPr="00161813" w:rsidRDefault="00F7517C" w:rsidP="00E92884">
            <w:pPr>
              <w:spacing w:line="360" w:lineRule="auto"/>
            </w:pPr>
            <w:r>
              <w:rPr>
                <w:rFonts w:ascii="Calibri" w:hAnsi="Calibri"/>
                <w:color w:val="000000"/>
              </w:rPr>
              <w:t xml:space="preserve">6,399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75AFD6B1" w14:textId="605160F5" w:rsidR="00952331" w:rsidRPr="00161813" w:rsidRDefault="00952331" w:rsidP="00E92884">
            <w:pPr>
              <w:spacing w:line="360" w:lineRule="auto"/>
            </w:pPr>
            <w:r>
              <w:rPr>
                <w:rFonts w:ascii="Calibri" w:hAnsi="Calibri"/>
                <w:color w:val="000000"/>
              </w:rPr>
              <w:t>0.99</w:t>
            </w:r>
          </w:p>
        </w:tc>
        <w:tc>
          <w:tcPr>
            <w:tcW w:w="993" w:type="dxa"/>
          </w:tcPr>
          <w:p w14:paraId="75CC4074" w14:textId="75CE5B44" w:rsidR="00952331" w:rsidRPr="00161813" w:rsidRDefault="005157E0" w:rsidP="00E92884">
            <w:pPr>
              <w:spacing w:line="360" w:lineRule="auto"/>
            </w:pPr>
            <w:r>
              <w:t>1.00</w:t>
            </w:r>
          </w:p>
        </w:tc>
        <w:tc>
          <w:tcPr>
            <w:tcW w:w="1417" w:type="dxa"/>
          </w:tcPr>
          <w:p w14:paraId="37D1A198" w14:textId="1F8C0911" w:rsidR="00952331" w:rsidRPr="00161813" w:rsidRDefault="005157E0" w:rsidP="00E92884">
            <w:pPr>
              <w:spacing w:line="360" w:lineRule="auto"/>
            </w:pPr>
            <w:r>
              <w:t>0.14 to 2.14</w:t>
            </w:r>
          </w:p>
        </w:tc>
      </w:tr>
      <w:tr w:rsidR="00952331" w:rsidRPr="00161813" w14:paraId="706E4E50"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46B3E7BB" w14:textId="4551CA6A" w:rsidR="00952331" w:rsidRPr="00161813" w:rsidRDefault="00F7517C" w:rsidP="00E92884">
            <w:pPr>
              <w:spacing w:line="360" w:lineRule="auto"/>
            </w:pPr>
            <w:r>
              <w:rPr>
                <w:rFonts w:ascii="Calibri" w:hAnsi="Calibri"/>
                <w:color w:val="000000"/>
              </w:rPr>
              <w:lastRenderedPageBreak/>
              <w:t>C</w:t>
            </w:r>
            <w:r w:rsidR="00952331">
              <w:rPr>
                <w:rFonts w:ascii="Calibri" w:hAnsi="Calibri"/>
                <w:color w:val="000000"/>
              </w:rPr>
              <w:t>losed well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CDC17A" w14:textId="0E6A7852" w:rsidR="00952331" w:rsidRPr="00161813" w:rsidRDefault="00952331" w:rsidP="00E92884">
            <w:pPr>
              <w:spacing w:line="360" w:lineRule="auto"/>
            </w:pPr>
            <w:r>
              <w:rPr>
                <w:rFonts w:ascii="Calibri" w:hAnsi="Calibri"/>
                <w:color w:val="000000"/>
              </w:rPr>
              <w:t>16.0%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846FA4" w14:textId="6DCF108F" w:rsidR="00952331" w:rsidRPr="00161813" w:rsidRDefault="00F7517C" w:rsidP="00E92884">
            <w:pPr>
              <w:spacing w:line="360" w:lineRule="auto"/>
            </w:pPr>
            <w:r>
              <w:rPr>
                <w:rFonts w:ascii="Calibri" w:hAnsi="Calibri"/>
                <w:color w:val="000000"/>
              </w:rPr>
              <w:t xml:space="preserve">9,882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11BBA60C" w14:textId="2D016F59" w:rsidR="00952331" w:rsidRPr="00161813" w:rsidRDefault="00952331" w:rsidP="00E92884">
            <w:pPr>
              <w:spacing w:line="360" w:lineRule="auto"/>
            </w:pPr>
            <w:r>
              <w:rPr>
                <w:rFonts w:ascii="Calibri" w:hAnsi="Calibri"/>
                <w:color w:val="000000"/>
              </w:rPr>
              <w:t>0.46</w:t>
            </w:r>
          </w:p>
        </w:tc>
        <w:tc>
          <w:tcPr>
            <w:tcW w:w="993" w:type="dxa"/>
          </w:tcPr>
          <w:p w14:paraId="66DDC810" w14:textId="5A449775" w:rsidR="00952331" w:rsidRPr="00161813" w:rsidRDefault="005157E0" w:rsidP="00E92884">
            <w:pPr>
              <w:spacing w:line="360" w:lineRule="auto"/>
            </w:pPr>
            <w:r>
              <w:t>0.14</w:t>
            </w:r>
          </w:p>
        </w:tc>
        <w:tc>
          <w:tcPr>
            <w:tcW w:w="1417" w:type="dxa"/>
          </w:tcPr>
          <w:p w14:paraId="6551065F" w14:textId="2632D18E" w:rsidR="00952331" w:rsidRPr="00161813" w:rsidRDefault="005157E0" w:rsidP="00E92884">
            <w:pPr>
              <w:spacing w:line="360" w:lineRule="auto"/>
            </w:pPr>
            <w:r>
              <w:t>0.02 to 2.14</w:t>
            </w:r>
          </w:p>
        </w:tc>
      </w:tr>
      <w:tr w:rsidR="00952331" w:rsidRPr="00161813" w14:paraId="66E5125B"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52BF512A" w14:textId="3BBB25CD" w:rsidR="00952331" w:rsidRPr="00161813" w:rsidRDefault="00F7517C" w:rsidP="00E92884">
            <w:pPr>
              <w:spacing w:line="360" w:lineRule="auto"/>
            </w:pPr>
            <w:r>
              <w:rPr>
                <w:rFonts w:ascii="Calibri" w:hAnsi="Calibri"/>
                <w:color w:val="000000"/>
              </w:rPr>
              <w:t>O</w:t>
            </w:r>
            <w:r w:rsidR="00952331">
              <w:rPr>
                <w:rFonts w:ascii="Calibri" w:hAnsi="Calibri"/>
                <w:color w:val="000000"/>
              </w:rPr>
              <w:t>pen well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9AD13" w14:textId="5629F3DF" w:rsidR="00952331" w:rsidRPr="00161813" w:rsidRDefault="00952331" w:rsidP="00E92884">
            <w:pPr>
              <w:spacing w:line="360" w:lineRule="auto"/>
            </w:pPr>
            <w:r>
              <w:rPr>
                <w:rFonts w:ascii="Calibri" w:hAnsi="Calibri"/>
                <w:color w:val="000000"/>
              </w:rPr>
              <w:t>8.6%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916C32" w14:textId="15A5FA06" w:rsidR="00952331" w:rsidRPr="00161813" w:rsidRDefault="00F7517C" w:rsidP="00E92884">
            <w:pPr>
              <w:spacing w:line="360" w:lineRule="auto"/>
            </w:pPr>
            <w:r>
              <w:rPr>
                <w:rFonts w:ascii="Calibri" w:hAnsi="Calibri"/>
                <w:color w:val="000000"/>
              </w:rPr>
              <w:t xml:space="preserve">2,777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4FF0A024" w14:textId="2B1962BB" w:rsidR="00952331" w:rsidRPr="00161813" w:rsidRDefault="00952331" w:rsidP="00E92884">
            <w:pPr>
              <w:spacing w:line="360" w:lineRule="auto"/>
            </w:pPr>
            <w:r>
              <w:rPr>
                <w:rFonts w:ascii="Calibri" w:hAnsi="Calibri"/>
                <w:color w:val="000000"/>
              </w:rPr>
              <w:t>0.10</w:t>
            </w:r>
          </w:p>
        </w:tc>
        <w:tc>
          <w:tcPr>
            <w:tcW w:w="993" w:type="dxa"/>
          </w:tcPr>
          <w:p w14:paraId="5D3C6728" w14:textId="069DEDC3" w:rsidR="00952331" w:rsidRPr="00161813" w:rsidRDefault="005157E0" w:rsidP="00E92884">
            <w:pPr>
              <w:spacing w:line="360" w:lineRule="auto"/>
            </w:pPr>
            <w:r>
              <w:t>0.04</w:t>
            </w:r>
          </w:p>
        </w:tc>
        <w:tc>
          <w:tcPr>
            <w:tcW w:w="1417" w:type="dxa"/>
          </w:tcPr>
          <w:p w14:paraId="714E60D0" w14:textId="73B6F5A7" w:rsidR="00952331" w:rsidRPr="00161813" w:rsidRDefault="005157E0" w:rsidP="00E92884">
            <w:pPr>
              <w:spacing w:line="360" w:lineRule="auto"/>
            </w:pPr>
            <w:r>
              <w:t>0.01 to 0.5</w:t>
            </w:r>
          </w:p>
        </w:tc>
      </w:tr>
      <w:tr w:rsidR="00952331" w:rsidRPr="00161813" w14:paraId="26DBB5FB"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79CAFDAD" w14:textId="56FAF305" w:rsidR="00952331" w:rsidRPr="00161813" w:rsidRDefault="00F7517C" w:rsidP="00E92884">
            <w:pPr>
              <w:spacing w:line="360" w:lineRule="auto"/>
            </w:pPr>
            <w:r>
              <w:rPr>
                <w:rFonts w:ascii="Calibri" w:hAnsi="Calibri"/>
                <w:color w:val="000000"/>
              </w:rPr>
              <w:t>R</w:t>
            </w:r>
            <w:r w:rsidR="00952331">
              <w:rPr>
                <w:rFonts w:ascii="Calibri" w:hAnsi="Calibri"/>
                <w:color w:val="000000"/>
              </w:rPr>
              <w:t>iver</w:t>
            </w:r>
            <w:r>
              <w:rPr>
                <w:rFonts w:ascii="Calibri" w:hAnsi="Calibri"/>
                <w:color w:val="000000"/>
              </w:rPr>
              <w:t xml:space="preserve">, </w:t>
            </w:r>
            <w:r w:rsidR="00952331">
              <w:rPr>
                <w:rFonts w:ascii="Calibri" w:hAnsi="Calibri"/>
                <w:color w:val="000000"/>
              </w:rPr>
              <w:t>lake</w:t>
            </w:r>
            <w:r>
              <w:rPr>
                <w:rFonts w:ascii="Calibri" w:hAnsi="Calibri"/>
                <w:color w:val="000000"/>
              </w:rPr>
              <w:t xml:space="preserve"> or </w:t>
            </w:r>
            <w:r w:rsidR="00952331">
              <w:rPr>
                <w:rFonts w:ascii="Calibri" w:hAnsi="Calibri"/>
                <w:color w:val="000000"/>
              </w:rPr>
              <w:t>creek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2DDB1" w14:textId="7F3FA7D0" w:rsidR="00952331" w:rsidRPr="00161813" w:rsidRDefault="00952331" w:rsidP="00E92884">
            <w:pPr>
              <w:spacing w:line="360" w:lineRule="auto"/>
            </w:pPr>
            <w:r>
              <w:rPr>
                <w:rFonts w:ascii="Calibri" w:hAnsi="Calibri"/>
                <w:color w:val="00000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AFC0D2" w14:textId="7449E141" w:rsidR="00952331" w:rsidRPr="00161813" w:rsidRDefault="00F7517C" w:rsidP="00E92884">
            <w:pPr>
              <w:spacing w:line="360" w:lineRule="auto"/>
            </w:pPr>
            <w:r>
              <w:rPr>
                <w:rFonts w:ascii="Calibri" w:hAnsi="Calibri"/>
                <w:color w:val="000000"/>
              </w:rPr>
              <w:t xml:space="preserve">4,135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7184F2F5" w14:textId="07ED58A8" w:rsidR="00952331" w:rsidRPr="00161813" w:rsidRDefault="00952331" w:rsidP="00E92884">
            <w:pPr>
              <w:spacing w:line="360" w:lineRule="auto"/>
            </w:pPr>
            <w:r>
              <w:rPr>
                <w:rFonts w:ascii="Calibri" w:hAnsi="Calibri"/>
                <w:color w:val="000000"/>
              </w:rPr>
              <w:t>0.35</w:t>
            </w:r>
          </w:p>
        </w:tc>
        <w:tc>
          <w:tcPr>
            <w:tcW w:w="993" w:type="dxa"/>
          </w:tcPr>
          <w:p w14:paraId="14698377" w14:textId="4CFB0120" w:rsidR="00952331" w:rsidRPr="00161813" w:rsidRDefault="005157E0" w:rsidP="00E92884">
            <w:pPr>
              <w:spacing w:line="360" w:lineRule="auto"/>
            </w:pPr>
            <w:r>
              <w:t>0.14</w:t>
            </w:r>
          </w:p>
        </w:tc>
        <w:tc>
          <w:tcPr>
            <w:tcW w:w="1417" w:type="dxa"/>
          </w:tcPr>
          <w:p w14:paraId="2EE51ECF" w14:textId="2B79D299" w:rsidR="00952331" w:rsidRPr="00161813" w:rsidRDefault="005157E0" w:rsidP="00E92884">
            <w:pPr>
              <w:spacing w:line="360" w:lineRule="auto"/>
            </w:pPr>
            <w:r>
              <w:t>0.03 to 1.5</w:t>
            </w:r>
          </w:p>
        </w:tc>
      </w:tr>
      <w:tr w:rsidR="00952331" w:rsidRPr="00161813" w14:paraId="0B76A7B0"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55E11C4C" w14:textId="7DD7B8C5" w:rsidR="00952331" w:rsidRPr="00161813" w:rsidRDefault="00F7517C" w:rsidP="005B4F66">
            <w:pPr>
              <w:tabs>
                <w:tab w:val="right" w:pos="2302"/>
              </w:tabs>
              <w:spacing w:line="360" w:lineRule="auto"/>
            </w:pPr>
            <w:r>
              <w:rPr>
                <w:rFonts w:ascii="Calibri" w:hAnsi="Calibri"/>
                <w:color w:val="000000"/>
              </w:rPr>
              <w:t>M</w:t>
            </w:r>
            <w:r w:rsidR="00952331">
              <w:rPr>
                <w:rFonts w:ascii="Calibri" w:hAnsi="Calibri"/>
                <w:color w:val="000000"/>
              </w:rPr>
              <w:t>ineral water</w:t>
            </w:r>
            <w:r w:rsidR="005B4F66">
              <w:rPr>
                <w:rFonts w:ascii="Calibri" w:hAnsi="Calibri"/>
                <w:color w:val="000000"/>
              </w:rPr>
              <w:tab/>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077FB4" w14:textId="5DB8115E" w:rsidR="00952331" w:rsidRPr="00161813" w:rsidRDefault="00952331" w:rsidP="00E92884">
            <w:pPr>
              <w:spacing w:line="360" w:lineRule="auto"/>
            </w:pPr>
            <w:r>
              <w:rPr>
                <w:rFonts w:ascii="Calibri" w:hAnsi="Calibri"/>
                <w:color w:val="000000"/>
              </w:rPr>
              <w:t>61.7%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BAEC0B" w14:textId="063D480F" w:rsidR="00952331" w:rsidRPr="00161813" w:rsidRDefault="00F7517C" w:rsidP="00E92884">
            <w:pPr>
              <w:spacing w:line="360" w:lineRule="auto"/>
            </w:pPr>
            <w:r>
              <w:rPr>
                <w:rFonts w:ascii="Calibri" w:hAnsi="Calibri"/>
                <w:color w:val="000000"/>
              </w:rPr>
              <w:t xml:space="preserve">28,567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27FE18B2" w14:textId="376EEBC4" w:rsidR="00952331" w:rsidRPr="00161813" w:rsidRDefault="00952331" w:rsidP="00E92884">
            <w:pPr>
              <w:spacing w:line="360" w:lineRule="auto"/>
            </w:pPr>
            <w:r>
              <w:rPr>
                <w:rFonts w:ascii="Calibri" w:hAnsi="Calibri"/>
                <w:color w:val="000000"/>
              </w:rPr>
              <w:t>1.58</w:t>
            </w:r>
          </w:p>
        </w:tc>
        <w:tc>
          <w:tcPr>
            <w:tcW w:w="993" w:type="dxa"/>
          </w:tcPr>
          <w:p w14:paraId="5A062F11" w14:textId="74B1B21A" w:rsidR="00952331" w:rsidRPr="00161813" w:rsidRDefault="009006C9" w:rsidP="00E92884">
            <w:pPr>
              <w:spacing w:line="360" w:lineRule="auto"/>
            </w:pPr>
            <w:r>
              <w:t>1.43</w:t>
            </w:r>
          </w:p>
        </w:tc>
        <w:tc>
          <w:tcPr>
            <w:tcW w:w="1417" w:type="dxa"/>
          </w:tcPr>
          <w:p w14:paraId="3A48872D" w14:textId="0CC32CAF" w:rsidR="00952331" w:rsidRPr="00161813" w:rsidRDefault="009006C9" w:rsidP="00E92884">
            <w:pPr>
              <w:spacing w:line="360" w:lineRule="auto"/>
            </w:pPr>
            <w:r>
              <w:t>0.07 to 4.29</w:t>
            </w:r>
          </w:p>
        </w:tc>
      </w:tr>
      <w:tr w:rsidR="00952331" w:rsidRPr="00161813" w14:paraId="3AD581EF"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064FEAD5" w14:textId="7802203E" w:rsidR="00952331" w:rsidRPr="00161813" w:rsidRDefault="00F7517C" w:rsidP="00E92884">
            <w:pPr>
              <w:spacing w:line="360" w:lineRule="auto"/>
            </w:pPr>
            <w:r>
              <w:rPr>
                <w:rFonts w:ascii="Calibri" w:hAnsi="Calibri"/>
                <w:color w:val="000000"/>
              </w:rPr>
              <w:t>O</w:t>
            </w:r>
            <w:r w:rsidR="00952331">
              <w:rPr>
                <w:rFonts w:ascii="Calibri" w:hAnsi="Calibri"/>
                <w:color w:val="000000"/>
              </w:rPr>
              <w:t>ther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F0AB1F" w14:textId="388BAFCD" w:rsidR="00952331" w:rsidRPr="00161813" w:rsidRDefault="00952331" w:rsidP="00E92884">
            <w:pPr>
              <w:spacing w:line="360" w:lineRule="auto"/>
            </w:pPr>
            <w:r>
              <w:rPr>
                <w:rFonts w:ascii="Calibri" w:hAnsi="Calibri"/>
                <w:color w:val="000000"/>
              </w:rPr>
              <w:t>40.1%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E19184" w14:textId="049BDE97" w:rsidR="00952331" w:rsidRPr="00161813" w:rsidRDefault="00F7517C" w:rsidP="00E92884">
            <w:pPr>
              <w:spacing w:line="360" w:lineRule="auto"/>
            </w:pPr>
            <w:r>
              <w:rPr>
                <w:rFonts w:ascii="Calibri" w:hAnsi="Calibri"/>
                <w:color w:val="000000"/>
              </w:rPr>
              <w:t xml:space="preserve">917 </w:t>
            </w:r>
            <w:r w:rsidR="00952331">
              <w:rPr>
                <w:rFonts w:ascii="Calibri" w:hAnsi="Calibri"/>
                <w:color w:val="000000"/>
              </w:rPr>
              <w:t xml:space="preserve">                     </w:t>
            </w:r>
          </w:p>
        </w:tc>
        <w:tc>
          <w:tcPr>
            <w:tcW w:w="850" w:type="dxa"/>
            <w:tcBorders>
              <w:top w:val="single" w:sz="4" w:space="0" w:color="auto"/>
              <w:left w:val="single" w:sz="4" w:space="0" w:color="auto"/>
              <w:bottom w:val="single" w:sz="4" w:space="0" w:color="auto"/>
              <w:right w:val="nil"/>
            </w:tcBorders>
            <w:shd w:val="clear" w:color="auto" w:fill="auto"/>
          </w:tcPr>
          <w:p w14:paraId="599832D8" w14:textId="355783AA" w:rsidR="00952331" w:rsidRPr="00161813" w:rsidRDefault="00952331" w:rsidP="00E92884">
            <w:pPr>
              <w:spacing w:line="360" w:lineRule="auto"/>
            </w:pPr>
            <w:r>
              <w:rPr>
                <w:rFonts w:ascii="Calibri" w:hAnsi="Calibri"/>
                <w:color w:val="000000"/>
              </w:rPr>
              <w:t>0.45</w:t>
            </w:r>
          </w:p>
        </w:tc>
        <w:tc>
          <w:tcPr>
            <w:tcW w:w="993" w:type="dxa"/>
          </w:tcPr>
          <w:p w14:paraId="3EE363A8" w14:textId="3695E7C7" w:rsidR="00952331" w:rsidRPr="00161813" w:rsidRDefault="009006C9" w:rsidP="00E92884">
            <w:pPr>
              <w:spacing w:line="360" w:lineRule="auto"/>
            </w:pPr>
            <w:r>
              <w:t>0.31</w:t>
            </w:r>
          </w:p>
        </w:tc>
        <w:tc>
          <w:tcPr>
            <w:tcW w:w="1417" w:type="dxa"/>
          </w:tcPr>
          <w:p w14:paraId="3473000B" w14:textId="2D9D18F1" w:rsidR="00952331" w:rsidRPr="00161813" w:rsidRDefault="009006C9" w:rsidP="00E92884">
            <w:pPr>
              <w:spacing w:line="360" w:lineRule="auto"/>
            </w:pPr>
            <w:r>
              <w:t>0.31 to 0.71</w:t>
            </w:r>
          </w:p>
        </w:tc>
      </w:tr>
      <w:tr w:rsidR="00B211E3" w:rsidRPr="00161813" w14:paraId="1DF52721" w14:textId="77777777" w:rsidTr="00DD7B1A">
        <w:tc>
          <w:tcPr>
            <w:tcW w:w="2518" w:type="dxa"/>
            <w:tcBorders>
              <w:top w:val="single" w:sz="4" w:space="0" w:color="auto"/>
              <w:left w:val="single" w:sz="4" w:space="0" w:color="auto"/>
              <w:bottom w:val="single" w:sz="4" w:space="0" w:color="auto"/>
              <w:right w:val="single" w:sz="4" w:space="0" w:color="auto"/>
            </w:tcBorders>
            <w:shd w:val="clear" w:color="auto" w:fill="auto"/>
          </w:tcPr>
          <w:p w14:paraId="65D53BD4" w14:textId="60EAE0CC" w:rsidR="00B211E3" w:rsidRPr="00DD7B1A" w:rsidRDefault="00B211E3" w:rsidP="00E92884">
            <w:pPr>
              <w:spacing w:line="360" w:lineRule="auto"/>
              <w:rPr>
                <w:rFonts w:ascii="Calibri" w:hAnsi="Calibri"/>
                <w:b/>
                <w:bCs/>
                <w:color w:val="000000"/>
              </w:rPr>
            </w:pPr>
            <w:r w:rsidRPr="00DD7B1A">
              <w:rPr>
                <w:rFonts w:ascii="Calibri" w:hAnsi="Calibri"/>
                <w:b/>
                <w:bCs/>
                <w:color w:val="000000"/>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652A2E" w14:textId="2DBEDAB6" w:rsidR="00B211E3" w:rsidRPr="00DD7B1A" w:rsidRDefault="00B211E3" w:rsidP="00E92884">
            <w:pPr>
              <w:spacing w:line="360" w:lineRule="auto"/>
              <w:rPr>
                <w:rFonts w:ascii="Calibri" w:hAnsi="Calibri"/>
                <w:b/>
                <w:bCs/>
                <w:color w:val="000000"/>
              </w:rPr>
            </w:pPr>
            <w:r w:rsidRPr="00DD7B1A">
              <w:rPr>
                <w:rFonts w:ascii="Calibri" w:hAnsi="Calibri"/>
                <w:b/>
                <w:bCs/>
                <w:color w:val="000000"/>
              </w:rPr>
              <w:t>19.5%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0FEB59" w14:textId="161A4D40" w:rsidR="00B211E3" w:rsidRPr="00DD7B1A" w:rsidRDefault="00B211E3" w:rsidP="00E92884">
            <w:pPr>
              <w:spacing w:line="360" w:lineRule="auto"/>
              <w:rPr>
                <w:rFonts w:ascii="Calibri" w:hAnsi="Calibri"/>
                <w:b/>
                <w:bCs/>
                <w:color w:val="000000"/>
              </w:rPr>
            </w:pPr>
            <w:r w:rsidRPr="00DD7B1A">
              <w:rPr>
                <w:rFonts w:ascii="Calibri" w:hAnsi="Calibri"/>
                <w:b/>
                <w:bCs/>
                <w:color w:val="000000"/>
              </w:rPr>
              <w:t>183,103</w:t>
            </w:r>
          </w:p>
        </w:tc>
        <w:tc>
          <w:tcPr>
            <w:tcW w:w="850" w:type="dxa"/>
            <w:tcBorders>
              <w:top w:val="single" w:sz="4" w:space="0" w:color="auto"/>
              <w:left w:val="single" w:sz="4" w:space="0" w:color="auto"/>
              <w:bottom w:val="single" w:sz="4" w:space="0" w:color="auto"/>
              <w:right w:val="nil"/>
            </w:tcBorders>
            <w:shd w:val="clear" w:color="auto" w:fill="auto"/>
          </w:tcPr>
          <w:p w14:paraId="71C4777E" w14:textId="2B79081A" w:rsidR="00B211E3" w:rsidRPr="00DD7B1A" w:rsidRDefault="00C12B3E" w:rsidP="00E92884">
            <w:pPr>
              <w:spacing w:line="360" w:lineRule="auto"/>
              <w:rPr>
                <w:rFonts w:ascii="Calibri" w:hAnsi="Calibri"/>
                <w:b/>
                <w:bCs/>
                <w:color w:val="000000"/>
              </w:rPr>
            </w:pPr>
            <w:r w:rsidRPr="00DD7B1A">
              <w:rPr>
                <w:rFonts w:ascii="Calibri" w:hAnsi="Calibri"/>
                <w:b/>
                <w:bCs/>
                <w:color w:val="000000"/>
              </w:rPr>
              <w:t>0.79</w:t>
            </w:r>
          </w:p>
        </w:tc>
        <w:tc>
          <w:tcPr>
            <w:tcW w:w="993" w:type="dxa"/>
          </w:tcPr>
          <w:p w14:paraId="19290587" w14:textId="423C07FD" w:rsidR="00B211E3" w:rsidRPr="00DD7B1A" w:rsidRDefault="00127DB8" w:rsidP="00E92884">
            <w:pPr>
              <w:spacing w:line="360" w:lineRule="auto"/>
              <w:rPr>
                <w:b/>
                <w:bCs/>
              </w:rPr>
            </w:pPr>
            <w:r w:rsidRPr="00DD7B1A">
              <w:rPr>
                <w:rFonts w:ascii="Calibri" w:hAnsi="Calibri"/>
                <w:b/>
                <w:bCs/>
                <w:color w:val="000000"/>
              </w:rPr>
              <w:t>1.07</w:t>
            </w:r>
          </w:p>
        </w:tc>
        <w:tc>
          <w:tcPr>
            <w:tcW w:w="1417" w:type="dxa"/>
          </w:tcPr>
          <w:p w14:paraId="55C5BD1F" w14:textId="28D17FE9" w:rsidR="00B211E3" w:rsidRPr="00DD7B1A" w:rsidRDefault="00651505" w:rsidP="00E92884">
            <w:pPr>
              <w:spacing w:line="360" w:lineRule="auto"/>
              <w:rPr>
                <w:b/>
                <w:bCs/>
              </w:rPr>
            </w:pPr>
            <w:r w:rsidRPr="00DD7B1A">
              <w:rPr>
                <w:b/>
                <w:bCs/>
              </w:rPr>
              <w:t>0.01 to 12.86</w:t>
            </w:r>
          </w:p>
        </w:tc>
      </w:tr>
    </w:tbl>
    <w:p w14:paraId="57F21E8B" w14:textId="77777777" w:rsidR="00D34C59" w:rsidRDefault="00D34C59" w:rsidP="00E92884">
      <w:pPr>
        <w:spacing w:after="0" w:line="360" w:lineRule="auto"/>
        <w:rPr>
          <w:b/>
          <w:bCs/>
        </w:rPr>
      </w:pPr>
    </w:p>
    <w:p w14:paraId="5D913530" w14:textId="77777777" w:rsidR="00651721" w:rsidRDefault="00651721" w:rsidP="008F49AF">
      <w:pPr>
        <w:spacing w:line="360" w:lineRule="auto"/>
      </w:pPr>
    </w:p>
    <w:p w14:paraId="26B25FC2" w14:textId="6F46A5B4" w:rsidR="00651721" w:rsidRPr="00651721" w:rsidRDefault="00651721" w:rsidP="008F49AF">
      <w:pPr>
        <w:spacing w:line="360" w:lineRule="auto"/>
        <w:rPr>
          <w:b/>
        </w:rPr>
      </w:pPr>
      <w:r>
        <w:rPr>
          <w:b/>
        </w:rPr>
        <w:t xml:space="preserve">Estimation of </w:t>
      </w:r>
      <w:r w:rsidRPr="00AB12B7">
        <w:rPr>
          <w:b/>
        </w:rPr>
        <w:t>regional differences in packaged water</w:t>
      </w:r>
      <w:r>
        <w:rPr>
          <w:b/>
        </w:rPr>
        <w:t xml:space="preserve"> consumption</w:t>
      </w:r>
    </w:p>
    <w:p w14:paraId="3D9FFF3D" w14:textId="46AB8EBC" w:rsidR="00A10EF9" w:rsidRDefault="009D08C2" w:rsidP="008F49AF">
      <w:pPr>
        <w:spacing w:line="360" w:lineRule="auto"/>
      </w:pPr>
      <w:r>
        <w:t>W</w:t>
      </w:r>
      <w:r w:rsidR="00953B21">
        <w:t xml:space="preserve">e estimate that from 2012 to 2013, 22.5 million water </w:t>
      </w:r>
      <w:r w:rsidR="00F0587F" w:rsidRPr="00F0587F">
        <w:t xml:space="preserve">sachets </w:t>
      </w:r>
      <w:r w:rsidR="00953B21">
        <w:t xml:space="preserve">were </w:t>
      </w:r>
      <w:r w:rsidR="00A64443">
        <w:t>consumed</w:t>
      </w:r>
      <w:r w:rsidR="00953B21">
        <w:t xml:space="preserve"> </w:t>
      </w:r>
      <w:r w:rsidR="000C0DF2">
        <w:t xml:space="preserve">daily </w:t>
      </w:r>
      <w:r w:rsidR="00953B21">
        <w:t>in Ghana (95%</w:t>
      </w:r>
      <w:r w:rsidR="006F57C9">
        <w:t xml:space="preserve"> confidence interval [CI]</w:t>
      </w:r>
      <w:r w:rsidR="00953B21">
        <w:t xml:space="preserve"> = 20.5 million to 24.7 million). Greater Accra contributes the largest number (</w:t>
      </w:r>
      <w:r w:rsidR="006E53D3">
        <w:t>just over 8.5 million</w:t>
      </w:r>
      <w:r w:rsidR="00953B21">
        <w:t>), and Upper East and Upper West contribute the smallest numbers (</w:t>
      </w:r>
      <w:r>
        <w:t xml:space="preserve">see </w:t>
      </w:r>
      <w:r w:rsidR="001F4B5B">
        <w:t>Figure 2</w:t>
      </w:r>
      <w:r w:rsidR="006E53D3">
        <w:t xml:space="preserve">). </w:t>
      </w:r>
      <w:r w:rsidR="000C0DF2">
        <w:t>Most</w:t>
      </w:r>
      <w:r w:rsidR="00F0587F" w:rsidRPr="00F0587F">
        <w:t xml:space="preserve"> sachet water </w:t>
      </w:r>
      <w:r w:rsidR="00A64443">
        <w:t>consumption</w:t>
      </w:r>
      <w:r w:rsidR="00F0587F" w:rsidRPr="00F0587F">
        <w:t xml:space="preserve"> </w:t>
      </w:r>
      <w:r w:rsidR="006E53D3">
        <w:t>occurr</w:t>
      </w:r>
      <w:r w:rsidR="00F0587F">
        <w:t>ed</w:t>
      </w:r>
      <w:r w:rsidR="006E53D3">
        <w:t xml:space="preserve"> in urban areas (18.3 million, compared to 4.26 million in rural settings).</w:t>
      </w:r>
      <w:r w:rsidR="00642C72" w:rsidRPr="00642C72">
        <w:t xml:space="preserve"> </w:t>
      </w:r>
    </w:p>
    <w:p w14:paraId="3E0FA87E" w14:textId="3E8F8D73" w:rsidR="006F57C9" w:rsidRPr="006F57C9" w:rsidRDefault="006F57C9" w:rsidP="008F49AF">
      <w:pPr>
        <w:spacing w:line="360" w:lineRule="auto"/>
      </w:pPr>
      <w:r w:rsidRPr="006F57C9">
        <w:t xml:space="preserve">In Nigeria, we estimate that </w:t>
      </w:r>
      <w:r w:rsidR="009D08C2">
        <w:t>over the same period</w:t>
      </w:r>
      <w:r w:rsidRPr="006F57C9">
        <w:t xml:space="preserve"> approximately 20 million </w:t>
      </w:r>
      <w:r w:rsidR="00E655F7">
        <w:t>drinking-water</w:t>
      </w:r>
      <w:r w:rsidR="00E655F7" w:rsidRPr="006F57C9">
        <w:t xml:space="preserve"> </w:t>
      </w:r>
      <w:r w:rsidRPr="006F57C9">
        <w:t xml:space="preserve">sachets were </w:t>
      </w:r>
      <w:r w:rsidR="00A64443">
        <w:t>consumed</w:t>
      </w:r>
      <w:r w:rsidR="006167B6">
        <w:t xml:space="preserve"> daily</w:t>
      </w:r>
      <w:r w:rsidRPr="006F57C9">
        <w:t xml:space="preserve"> (95%</w:t>
      </w:r>
      <w:r>
        <w:t xml:space="preserve"> </w:t>
      </w:r>
      <w:r w:rsidRPr="006F57C9">
        <w:t xml:space="preserve">CI = approximately 15 million to 25 million; see </w:t>
      </w:r>
      <w:r w:rsidR="00FB7BD8">
        <w:t>Figure 3</w:t>
      </w:r>
      <w:r w:rsidRPr="006F57C9">
        <w:t>)</w:t>
      </w:r>
      <w:r w:rsidR="00E655F7">
        <w:t xml:space="preserve">, </w:t>
      </w:r>
      <w:r w:rsidRPr="006F57C9">
        <w:t xml:space="preserve">predominantly in urban areas (16.5 million, compared to 3.6 million in rural settings based on the post-planting </w:t>
      </w:r>
      <w:r>
        <w:t>round</w:t>
      </w:r>
      <w:r w:rsidRPr="006F57C9">
        <w:t xml:space="preserve">). </w:t>
      </w:r>
    </w:p>
    <w:p w14:paraId="4C7852F1" w14:textId="39C5AD28" w:rsidR="006F57C9" w:rsidRDefault="009D08C2" w:rsidP="00A90193">
      <w:pPr>
        <w:spacing w:line="360" w:lineRule="auto"/>
      </w:pPr>
      <w:r w:rsidRPr="00A90193">
        <w:t xml:space="preserve">In Liberia, we estimate that from 2014 to 2015, 0.76 million drinking-water sachets were consumed daily (95% CI </w:t>
      </w:r>
      <w:r w:rsidR="00280064" w:rsidRPr="00A90193">
        <w:t xml:space="preserve">0.62 </w:t>
      </w:r>
      <w:r w:rsidRPr="00A90193">
        <w:t xml:space="preserve">to </w:t>
      </w:r>
      <w:r w:rsidR="00280064" w:rsidRPr="00A90193">
        <w:t>0.90 million</w:t>
      </w:r>
      <w:r w:rsidRPr="00A90193">
        <w:t>)</w:t>
      </w:r>
      <w:r w:rsidR="007373FB" w:rsidRPr="00A90193">
        <w:t>,</w:t>
      </w:r>
      <w:r w:rsidRPr="00A90193">
        <w:t xml:space="preserve"> overwhelmingly</w:t>
      </w:r>
      <w:r>
        <w:t xml:space="preserve"> in urban areas</w:t>
      </w:r>
      <w:r w:rsidR="007373FB">
        <w:t xml:space="preserve"> (0.74 million, compared to 0.04 million in rural settings). T</w:t>
      </w:r>
      <w:r>
        <w:t xml:space="preserve">he largest volume consumed </w:t>
      </w:r>
      <w:r w:rsidR="007373FB">
        <w:t>was in</w:t>
      </w:r>
      <w:r>
        <w:t xml:space="preserve"> </w:t>
      </w:r>
      <w:proofErr w:type="spellStart"/>
      <w:r>
        <w:t>Montserrado</w:t>
      </w:r>
      <w:proofErr w:type="spellEnd"/>
      <w:r>
        <w:t>, the region incorporating the capital, Greater Monrovia (</w:t>
      </w:r>
      <w:r w:rsidR="007373FB">
        <w:t xml:space="preserve">0.6 million; </w:t>
      </w:r>
      <w:r>
        <w:t>see Figure 4)</w:t>
      </w:r>
      <w:r w:rsidR="007373FB">
        <w:t>.</w:t>
      </w:r>
    </w:p>
    <w:p w14:paraId="3F12B4F4" w14:textId="12FB7951" w:rsidR="006F57C9" w:rsidRDefault="006F57C9" w:rsidP="000372B3">
      <w:pPr>
        <w:spacing w:line="360" w:lineRule="auto"/>
      </w:pPr>
    </w:p>
    <w:p w14:paraId="12F3D011" w14:textId="71575456" w:rsidR="00B02BE2" w:rsidRDefault="00B02BE2" w:rsidP="000372B3">
      <w:pPr>
        <w:spacing w:line="360" w:lineRule="auto"/>
        <w:rPr>
          <w:b/>
          <w:bCs/>
        </w:rPr>
      </w:pPr>
      <w:r>
        <w:rPr>
          <w:noProof/>
        </w:rPr>
        <w:lastRenderedPageBreak/>
        <w:drawing>
          <wp:inline distT="0" distB="0" distL="0" distR="0" wp14:anchorId="3E4B4CC5" wp14:editId="1C4D828F">
            <wp:extent cx="5731510" cy="3732530"/>
            <wp:effectExtent l="0" t="0" r="21590" b="203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488E89" w14:textId="243255BD" w:rsidR="006F57C9" w:rsidRPr="00DD7B1A" w:rsidRDefault="0011596C" w:rsidP="000372B3">
      <w:pPr>
        <w:spacing w:line="360" w:lineRule="auto"/>
        <w:rPr>
          <w:b/>
          <w:bCs/>
        </w:rPr>
      </w:pPr>
      <w:r w:rsidRPr="00DD7B1A">
        <w:rPr>
          <w:b/>
          <w:bCs/>
        </w:rPr>
        <w:t xml:space="preserve">Figure </w:t>
      </w:r>
      <w:r w:rsidR="001F4B5B" w:rsidRPr="00DD7B1A">
        <w:rPr>
          <w:b/>
          <w:bCs/>
        </w:rPr>
        <w:t>2</w:t>
      </w:r>
      <w:r w:rsidRPr="00DD7B1A">
        <w:rPr>
          <w:b/>
          <w:bCs/>
        </w:rPr>
        <w:t xml:space="preserve">: </w:t>
      </w:r>
      <w:r w:rsidRPr="009D08C2">
        <w:rPr>
          <w:b/>
          <w:bCs/>
        </w:rPr>
        <w:t xml:space="preserve">Estimated </w:t>
      </w:r>
      <w:r w:rsidR="001F4B5B" w:rsidRPr="009D08C2">
        <w:rPr>
          <w:b/>
          <w:bCs/>
        </w:rPr>
        <w:t xml:space="preserve">daily </w:t>
      </w:r>
      <w:r w:rsidRPr="009D08C2">
        <w:rPr>
          <w:b/>
          <w:bCs/>
        </w:rPr>
        <w:t xml:space="preserve">number of water sachets </w:t>
      </w:r>
      <w:r w:rsidR="00A64443">
        <w:rPr>
          <w:b/>
          <w:bCs/>
        </w:rPr>
        <w:t>consumed</w:t>
      </w:r>
      <w:r w:rsidRPr="009D08C2">
        <w:rPr>
          <w:b/>
          <w:bCs/>
        </w:rPr>
        <w:t xml:space="preserve"> in Ghana, by region</w:t>
      </w:r>
      <w:r w:rsidR="00922EF6" w:rsidRPr="009D08C2">
        <w:rPr>
          <w:b/>
          <w:bCs/>
        </w:rPr>
        <w:t xml:space="preserve"> and urban or rural setting</w:t>
      </w:r>
    </w:p>
    <w:p w14:paraId="5F23A133" w14:textId="06518159" w:rsidR="00AD5FF7" w:rsidRDefault="00AD5FF7" w:rsidP="000372B3">
      <w:pPr>
        <w:spacing w:line="360" w:lineRule="auto"/>
      </w:pPr>
    </w:p>
    <w:p w14:paraId="3A9243CF" w14:textId="27BA9E62" w:rsidR="00FB7BD8" w:rsidRDefault="00FB7BD8" w:rsidP="000372B3">
      <w:pPr>
        <w:spacing w:after="0" w:line="360" w:lineRule="auto"/>
        <w:rPr>
          <w:b/>
          <w:bCs/>
        </w:rPr>
      </w:pPr>
      <w:r>
        <w:rPr>
          <w:noProof/>
        </w:rPr>
        <w:drawing>
          <wp:inline distT="0" distB="0" distL="0" distR="0" wp14:anchorId="3D5AD8E3" wp14:editId="7EADA989">
            <wp:extent cx="5731510" cy="3740150"/>
            <wp:effectExtent l="0" t="0" r="254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BC8CB7" w14:textId="3A0FE8C9" w:rsidR="0011596C" w:rsidRDefault="0011596C" w:rsidP="000372B3">
      <w:pPr>
        <w:spacing w:after="0" w:line="360" w:lineRule="auto"/>
        <w:rPr>
          <w:b/>
          <w:bCs/>
        </w:rPr>
      </w:pPr>
      <w:r>
        <w:rPr>
          <w:b/>
          <w:bCs/>
        </w:rPr>
        <w:lastRenderedPageBreak/>
        <w:t xml:space="preserve">Figure 3: Estimated </w:t>
      </w:r>
      <w:r w:rsidR="00FB7BD8">
        <w:rPr>
          <w:b/>
          <w:bCs/>
        </w:rPr>
        <w:t xml:space="preserve">daily </w:t>
      </w:r>
      <w:r>
        <w:rPr>
          <w:b/>
          <w:bCs/>
        </w:rPr>
        <w:t xml:space="preserve">number of water sachets </w:t>
      </w:r>
      <w:r w:rsidR="00A64443">
        <w:rPr>
          <w:b/>
          <w:bCs/>
        </w:rPr>
        <w:t>consumed</w:t>
      </w:r>
      <w:r>
        <w:rPr>
          <w:b/>
          <w:bCs/>
        </w:rPr>
        <w:t xml:space="preserve"> in Nigeria, by urban or rural setting and season.</w:t>
      </w:r>
    </w:p>
    <w:p w14:paraId="640A7DC4" w14:textId="77777777" w:rsidR="009D08C2" w:rsidRDefault="009D08C2" w:rsidP="000372B3">
      <w:pPr>
        <w:spacing w:after="0" w:line="360" w:lineRule="auto"/>
        <w:rPr>
          <w:b/>
          <w:bCs/>
        </w:rPr>
      </w:pPr>
    </w:p>
    <w:p w14:paraId="3C410327" w14:textId="23E3C1B7" w:rsidR="00B310A8" w:rsidRDefault="00B310A8" w:rsidP="000372B3">
      <w:pPr>
        <w:spacing w:after="0" w:line="360" w:lineRule="auto"/>
        <w:rPr>
          <w:b/>
          <w:bCs/>
        </w:rPr>
      </w:pPr>
      <w:bookmarkStart w:id="0" w:name="_GoBack"/>
      <w:bookmarkEnd w:id="0"/>
    </w:p>
    <w:p w14:paraId="00812825" w14:textId="1D1ADA8C" w:rsidR="003D6A6B" w:rsidRDefault="002E1F07" w:rsidP="000372B3">
      <w:pPr>
        <w:spacing w:after="0" w:line="360" w:lineRule="auto"/>
        <w:rPr>
          <w:b/>
          <w:bCs/>
        </w:rPr>
      </w:pPr>
      <w:r>
        <w:rPr>
          <w:noProof/>
        </w:rPr>
        <w:drawing>
          <wp:inline distT="0" distB="0" distL="0" distR="0" wp14:anchorId="2A3EF95D" wp14:editId="6C30175F">
            <wp:extent cx="5731510" cy="3732530"/>
            <wp:effectExtent l="0" t="0" r="2540" b="12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5E2497" w14:textId="27866212" w:rsidR="00B310A8" w:rsidRDefault="00B310A8" w:rsidP="000372B3">
      <w:pPr>
        <w:spacing w:after="0" w:line="360" w:lineRule="auto"/>
        <w:rPr>
          <w:b/>
          <w:bCs/>
        </w:rPr>
      </w:pPr>
      <w:r>
        <w:rPr>
          <w:b/>
          <w:bCs/>
        </w:rPr>
        <w:t>Figure 4: Estimated daily number of water sachets consumed in Liberia, by region and urban or rural setting</w:t>
      </w:r>
    </w:p>
    <w:p w14:paraId="41496E8B" w14:textId="77777777" w:rsidR="001F4B5B" w:rsidRDefault="001F4B5B" w:rsidP="000372B3">
      <w:pPr>
        <w:spacing w:after="0" w:line="360" w:lineRule="auto"/>
        <w:rPr>
          <w:b/>
          <w:bCs/>
        </w:rPr>
      </w:pPr>
    </w:p>
    <w:p w14:paraId="43C74B58" w14:textId="77777777" w:rsidR="00E15A28" w:rsidRDefault="00651721" w:rsidP="00A90193">
      <w:pPr>
        <w:spacing w:after="0" w:line="360" w:lineRule="auto"/>
        <w:rPr>
          <w:b/>
          <w:bCs/>
        </w:rPr>
      </w:pPr>
      <w:r w:rsidRPr="00651721">
        <w:rPr>
          <w:b/>
          <w:bCs/>
        </w:rPr>
        <w:t>Estimation of sachet plastic waste generated by disposal method</w:t>
      </w:r>
    </w:p>
    <w:p w14:paraId="39229C05" w14:textId="461FF7F3" w:rsidR="001F4B5B" w:rsidRDefault="001F4B5B" w:rsidP="00A90193">
      <w:pPr>
        <w:spacing w:after="0" w:line="360" w:lineRule="auto"/>
        <w:rPr>
          <w:b/>
          <w:bCs/>
        </w:rPr>
      </w:pPr>
      <w:r>
        <w:t>A typical sachet sleeve roll weighing 16-18kg produced 9600 sleeves, implying 1.</w:t>
      </w:r>
      <w:r w:rsidR="00A90193">
        <w:t xml:space="preserve">67-1.85g of plastic per sachet: we used a weight of </w:t>
      </w:r>
      <w:r>
        <w:t>1.7g</w:t>
      </w:r>
      <w:r w:rsidR="00A90193">
        <w:t xml:space="preserve"> for the calculation of plastic waste generated. </w:t>
      </w:r>
      <w:r>
        <w:t xml:space="preserve">Applying this figure to total sachet consumption suggests </w:t>
      </w:r>
      <w:r w:rsidR="00F80BE3">
        <w:t>14,000</w:t>
      </w:r>
      <w:r>
        <w:t xml:space="preserve"> tonnes of HDPE or LDPE </w:t>
      </w:r>
      <w:r w:rsidR="00F80BE3">
        <w:t xml:space="preserve">primary packaging </w:t>
      </w:r>
      <w:r>
        <w:t xml:space="preserve">were generated </w:t>
      </w:r>
      <w:r w:rsidR="00F80BE3">
        <w:t xml:space="preserve">annually </w:t>
      </w:r>
      <w:r>
        <w:t>in Ghana from sachet use</w:t>
      </w:r>
      <w:r w:rsidR="00D57026">
        <w:t xml:space="preserve">. </w:t>
      </w:r>
      <w:r w:rsidR="00B41A3C">
        <w:t>The majority (80%) of this was among households whose solid waste was mainly collected or taken to a public dump</w:t>
      </w:r>
      <w:r w:rsidR="00236277">
        <w:t xml:space="preserve"> (see Figure 5)</w:t>
      </w:r>
      <w:r w:rsidR="00D57026">
        <w:t xml:space="preserve">. </w:t>
      </w:r>
      <w:r w:rsidR="00EB6117">
        <w:t>In Nigeria, we estimate that</w:t>
      </w:r>
      <w:r w:rsidR="00B41A3C">
        <w:t xml:space="preserve"> 13,600 tonnes of plastic waste from sachet primary packaging was generated annually</w:t>
      </w:r>
      <w:r w:rsidR="00D57026">
        <w:t>.</w:t>
      </w:r>
      <w:r w:rsidR="00ED3EA2">
        <w:t xml:space="preserve"> I</w:t>
      </w:r>
      <w:r w:rsidR="00B41A3C">
        <w:t xml:space="preserve">n contrast to Ghana, </w:t>
      </w:r>
      <w:r w:rsidR="00ED3EA2">
        <w:t xml:space="preserve">however, </w:t>
      </w:r>
      <w:r w:rsidR="00B41A3C">
        <w:t xml:space="preserve">63% of this was </w:t>
      </w:r>
      <w:r w:rsidR="00EB6117">
        <w:t xml:space="preserve">generated by </w:t>
      </w:r>
      <w:r w:rsidR="00B41A3C">
        <w:t xml:space="preserve">households </w:t>
      </w:r>
      <w:r w:rsidR="00EB6117">
        <w:t xml:space="preserve">with no solid waste disposal facilities or </w:t>
      </w:r>
      <w:r w:rsidR="00B41A3C">
        <w:t>whose main solid waste disposal was indiscriminate dumping at unauthorised refuse sites</w:t>
      </w:r>
      <w:r w:rsidR="00EB6117">
        <w:t xml:space="preserve"> or</w:t>
      </w:r>
      <w:r w:rsidR="00B41A3C">
        <w:t xml:space="preserve"> burning</w:t>
      </w:r>
      <w:r w:rsidR="00EB6117">
        <w:t xml:space="preserve"> </w:t>
      </w:r>
      <w:r w:rsidR="003C5F5D">
        <w:t xml:space="preserve">(see Figure </w:t>
      </w:r>
      <w:r w:rsidR="00F2019F">
        <w:t>6</w:t>
      </w:r>
      <w:r w:rsidR="003C5F5D">
        <w:t>)</w:t>
      </w:r>
      <w:r w:rsidR="00D57026">
        <w:t xml:space="preserve">. </w:t>
      </w:r>
      <w:r w:rsidR="00347B1E">
        <w:t xml:space="preserve">In Liberia, </w:t>
      </w:r>
      <w:r w:rsidR="007165EA">
        <w:t xml:space="preserve">474 </w:t>
      </w:r>
      <w:r w:rsidR="00347B1E">
        <w:t xml:space="preserve">tonnes of plastic waste from sachet primary packaging were produced annually, with most (57%) of this </w:t>
      </w:r>
      <w:r w:rsidR="00EB6117">
        <w:t>being generated by</w:t>
      </w:r>
      <w:r w:rsidR="00347B1E">
        <w:t xml:space="preserve"> households lacking publicly or privately organised solid waste collection</w:t>
      </w:r>
      <w:r w:rsidR="003C5F5D">
        <w:t xml:space="preserve"> (see Figure </w:t>
      </w:r>
      <w:r w:rsidR="00F2019F">
        <w:t>7</w:t>
      </w:r>
      <w:r w:rsidR="003C5F5D">
        <w:t>)</w:t>
      </w:r>
      <w:r w:rsidR="00347B1E">
        <w:t xml:space="preserve">. </w:t>
      </w:r>
    </w:p>
    <w:p w14:paraId="5782CBCA" w14:textId="77777777" w:rsidR="001027FD" w:rsidRDefault="001027FD" w:rsidP="00EB6117">
      <w:pPr>
        <w:spacing w:after="0" w:line="360" w:lineRule="auto"/>
        <w:rPr>
          <w:b/>
          <w:bCs/>
        </w:rPr>
      </w:pPr>
    </w:p>
    <w:p w14:paraId="1C3DBB0A" w14:textId="58E31CB8" w:rsidR="001027FD" w:rsidRDefault="004852D9" w:rsidP="00EB6117">
      <w:pPr>
        <w:spacing w:after="0" w:line="360" w:lineRule="auto"/>
        <w:rPr>
          <w:b/>
          <w:bCs/>
        </w:rPr>
      </w:pPr>
      <w:r>
        <w:rPr>
          <w:noProof/>
        </w:rPr>
        <w:drawing>
          <wp:inline distT="0" distB="0" distL="0" distR="0" wp14:anchorId="1BD19E3B" wp14:editId="30BFFE47">
            <wp:extent cx="5731510" cy="3740150"/>
            <wp:effectExtent l="0" t="0" r="254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310A01" w14:textId="55FEB243" w:rsidR="00557E32" w:rsidRDefault="00236277" w:rsidP="00EB6117">
      <w:pPr>
        <w:spacing w:after="0" w:line="360" w:lineRule="auto"/>
        <w:rPr>
          <w:b/>
          <w:bCs/>
        </w:rPr>
      </w:pPr>
      <w:r w:rsidRPr="00236277">
        <w:rPr>
          <w:b/>
          <w:bCs/>
        </w:rPr>
        <w:t xml:space="preserve">Figure 5: Estimated tonnes of sachet plastic waste generated annually by household main solid waste disposal method for Ghana </w:t>
      </w:r>
    </w:p>
    <w:p w14:paraId="03AF0916" w14:textId="77777777" w:rsidR="00EB6117" w:rsidRDefault="00EB6117" w:rsidP="00EB6117">
      <w:pPr>
        <w:spacing w:after="0" w:line="360" w:lineRule="auto"/>
        <w:rPr>
          <w:b/>
          <w:bCs/>
        </w:rPr>
      </w:pPr>
    </w:p>
    <w:p w14:paraId="2716E3E2" w14:textId="653F6A29" w:rsidR="00557E32" w:rsidRDefault="00557E32" w:rsidP="00EB6117">
      <w:pPr>
        <w:spacing w:after="0" w:line="360" w:lineRule="auto"/>
        <w:rPr>
          <w:b/>
          <w:bCs/>
        </w:rPr>
      </w:pPr>
    </w:p>
    <w:p w14:paraId="770059C4" w14:textId="7EF4AC36" w:rsidR="00D85D02" w:rsidRDefault="00D85D02" w:rsidP="00EB6117">
      <w:pPr>
        <w:spacing w:after="0" w:line="360" w:lineRule="auto"/>
        <w:rPr>
          <w:b/>
          <w:bCs/>
        </w:rPr>
      </w:pPr>
      <w:r>
        <w:rPr>
          <w:noProof/>
        </w:rPr>
        <w:drawing>
          <wp:inline distT="0" distB="0" distL="0" distR="0" wp14:anchorId="0B7F8B22" wp14:editId="360F6C83">
            <wp:extent cx="5731510" cy="3732530"/>
            <wp:effectExtent l="0" t="0" r="254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220C82" w14:textId="527BA7BF" w:rsidR="00236277" w:rsidRPr="00236277" w:rsidRDefault="00236277" w:rsidP="00EB6117">
      <w:pPr>
        <w:spacing w:after="0" w:line="360" w:lineRule="auto"/>
        <w:rPr>
          <w:b/>
          <w:bCs/>
        </w:rPr>
      </w:pPr>
      <w:r w:rsidRPr="00236277">
        <w:rPr>
          <w:b/>
          <w:bCs/>
        </w:rPr>
        <w:t xml:space="preserve">Figure </w:t>
      </w:r>
      <w:r>
        <w:rPr>
          <w:b/>
          <w:bCs/>
        </w:rPr>
        <w:t>6</w:t>
      </w:r>
      <w:r w:rsidRPr="00236277">
        <w:rPr>
          <w:b/>
          <w:bCs/>
        </w:rPr>
        <w:t xml:space="preserve">: Estimated tonnes of sachet plastic waste generated annually by household main solid waste disposal method for </w:t>
      </w:r>
      <w:r>
        <w:rPr>
          <w:b/>
          <w:bCs/>
        </w:rPr>
        <w:t>Nigeria</w:t>
      </w:r>
    </w:p>
    <w:p w14:paraId="7E537D95" w14:textId="77777777" w:rsidR="00A176C5" w:rsidRDefault="00A176C5" w:rsidP="00EB6117">
      <w:pPr>
        <w:spacing w:after="0" w:line="360" w:lineRule="auto"/>
        <w:rPr>
          <w:b/>
          <w:bCs/>
        </w:rPr>
      </w:pPr>
    </w:p>
    <w:p w14:paraId="751CA4C6" w14:textId="6E5367EF" w:rsidR="007165EA" w:rsidRDefault="007165EA" w:rsidP="00EB6117">
      <w:pPr>
        <w:spacing w:after="0" w:line="360" w:lineRule="auto"/>
        <w:rPr>
          <w:b/>
          <w:bCs/>
        </w:rPr>
      </w:pPr>
      <w:r>
        <w:rPr>
          <w:noProof/>
        </w:rPr>
        <w:drawing>
          <wp:inline distT="0" distB="0" distL="0" distR="0" wp14:anchorId="10C733DD" wp14:editId="035CDD6D">
            <wp:extent cx="5731510" cy="3732530"/>
            <wp:effectExtent l="0" t="0" r="2540"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D0E32B" w14:textId="1CD17A44" w:rsidR="001027FD" w:rsidRDefault="001027FD" w:rsidP="00EB6117">
      <w:pPr>
        <w:spacing w:after="0" w:line="360" w:lineRule="auto"/>
        <w:rPr>
          <w:b/>
          <w:bCs/>
        </w:rPr>
      </w:pPr>
      <w:r>
        <w:rPr>
          <w:b/>
          <w:bCs/>
        </w:rPr>
        <w:t xml:space="preserve">Figure </w:t>
      </w:r>
      <w:r w:rsidR="00236277">
        <w:rPr>
          <w:b/>
          <w:bCs/>
        </w:rPr>
        <w:t>7</w:t>
      </w:r>
      <w:r>
        <w:rPr>
          <w:b/>
          <w:bCs/>
        </w:rPr>
        <w:t>: Estimated tonnes of sachet plastic waste generated</w:t>
      </w:r>
      <w:r w:rsidR="00483549">
        <w:rPr>
          <w:b/>
          <w:bCs/>
        </w:rPr>
        <w:t xml:space="preserve"> annually</w:t>
      </w:r>
      <w:r>
        <w:rPr>
          <w:b/>
          <w:bCs/>
        </w:rPr>
        <w:t xml:space="preserve"> by household </w:t>
      </w:r>
      <w:r w:rsidR="00FB7BD8">
        <w:rPr>
          <w:b/>
          <w:bCs/>
        </w:rPr>
        <w:t xml:space="preserve">main </w:t>
      </w:r>
      <w:r>
        <w:rPr>
          <w:b/>
          <w:bCs/>
        </w:rPr>
        <w:t>solid waste disposal method</w:t>
      </w:r>
      <w:r w:rsidR="00483549">
        <w:rPr>
          <w:b/>
          <w:bCs/>
        </w:rPr>
        <w:t xml:space="preserve"> for </w:t>
      </w:r>
      <w:r w:rsidR="00A176C5">
        <w:rPr>
          <w:b/>
          <w:bCs/>
        </w:rPr>
        <w:t>Liberia</w:t>
      </w:r>
    </w:p>
    <w:p w14:paraId="3696CD90" w14:textId="77777777" w:rsidR="0011596C" w:rsidRPr="005B4F66" w:rsidRDefault="0011596C" w:rsidP="00EB6117">
      <w:pPr>
        <w:spacing w:after="0" w:line="360" w:lineRule="auto"/>
        <w:rPr>
          <w:bCs/>
        </w:rPr>
      </w:pPr>
    </w:p>
    <w:p w14:paraId="1EA50C53" w14:textId="77777777" w:rsidR="00E15A28" w:rsidRDefault="00651721" w:rsidP="0079290C">
      <w:pPr>
        <w:spacing w:line="360" w:lineRule="auto"/>
        <w:rPr>
          <w:b/>
        </w:rPr>
      </w:pPr>
      <w:r w:rsidRPr="00651721">
        <w:rPr>
          <w:b/>
        </w:rPr>
        <w:t xml:space="preserve">Estimation of the proportion of drinking-water needs supplied by packaged water </w:t>
      </w:r>
    </w:p>
    <w:p w14:paraId="021F0E7F" w14:textId="3274299A" w:rsidR="003C13DA" w:rsidRDefault="000C0DF2" w:rsidP="0079290C">
      <w:pPr>
        <w:spacing w:line="360" w:lineRule="auto"/>
        <w:rPr>
          <w:bCs/>
        </w:rPr>
      </w:pPr>
      <w:r>
        <w:t xml:space="preserve">In Ghana, 8.4% of households were estimated to </w:t>
      </w:r>
      <w:r w:rsidR="00522493">
        <w:t xml:space="preserve">consume </w:t>
      </w:r>
      <w:r>
        <w:t xml:space="preserve">sufficient packaged water to meet their daily household drinking-water requirements (see Table </w:t>
      </w:r>
      <w:r w:rsidR="001833B9">
        <w:t>5</w:t>
      </w:r>
      <w:r>
        <w:t xml:space="preserve">). </w:t>
      </w:r>
      <w:r w:rsidR="00BD3F5C">
        <w:t>This proportion was greatest (22.3%) amongst</w:t>
      </w:r>
      <w:r>
        <w:t xml:space="preserve"> households who report bottled or sachet water as their main source of drinking-water, </w:t>
      </w:r>
      <w:r w:rsidR="00BD3F5C">
        <w:t>but</w:t>
      </w:r>
      <w:r>
        <w:t xml:space="preserve"> </w:t>
      </w:r>
      <w:r w:rsidR="00BD3F5C">
        <w:t>f</w:t>
      </w:r>
      <w:r>
        <w:t xml:space="preserve">or all </w:t>
      </w:r>
      <w:r w:rsidR="00BD3F5C">
        <w:t xml:space="preserve">reported </w:t>
      </w:r>
      <w:r>
        <w:t>main drinking-water sources,</w:t>
      </w:r>
      <w:r w:rsidR="003C13DA">
        <w:t xml:space="preserve"> </w:t>
      </w:r>
      <w:r w:rsidR="00BD3F5C">
        <w:t>small</w:t>
      </w:r>
      <w:r>
        <w:t xml:space="preserve"> proportion</w:t>
      </w:r>
      <w:r w:rsidR="00BD3F5C">
        <w:t>s</w:t>
      </w:r>
      <w:r>
        <w:t xml:space="preserve"> of households </w:t>
      </w:r>
      <w:r w:rsidR="00A64443">
        <w:t>consumed</w:t>
      </w:r>
      <w:r>
        <w:t xml:space="preserve"> sufficient </w:t>
      </w:r>
      <w:r w:rsidR="00BD3F5C">
        <w:t>packaged</w:t>
      </w:r>
      <w:r>
        <w:t xml:space="preserve"> water to meet daily household drinking-water requirements</w:t>
      </w:r>
      <w:r w:rsidR="00D57026">
        <w:t xml:space="preserve">. </w:t>
      </w:r>
      <w:r w:rsidR="003C13DA">
        <w:rPr>
          <w:bCs/>
        </w:rPr>
        <w:t xml:space="preserve">Based on the </w:t>
      </w:r>
      <w:r w:rsidR="00B5436A">
        <w:rPr>
          <w:bCs/>
        </w:rPr>
        <w:t>N</w:t>
      </w:r>
      <w:r w:rsidR="003C13DA">
        <w:rPr>
          <w:bCs/>
        </w:rPr>
        <w:t xml:space="preserve">GHS-panel data, less than 1% of households are estimated to </w:t>
      </w:r>
      <w:r w:rsidR="00E30D67">
        <w:rPr>
          <w:bCs/>
        </w:rPr>
        <w:t>consume</w:t>
      </w:r>
      <w:r w:rsidR="003C13DA">
        <w:rPr>
          <w:bCs/>
        </w:rPr>
        <w:t xml:space="preserve"> sufficient packaged water to meet household drinking-water requirements in Nigeria. This percentage is low for all reported main sources of drinking-water, but slightly higher </w:t>
      </w:r>
      <w:r w:rsidR="003C13DA" w:rsidRPr="00063D45">
        <w:rPr>
          <w:bCs/>
        </w:rPr>
        <w:t>in the post-planting period</w:t>
      </w:r>
      <w:r w:rsidR="003C13DA" w:rsidRPr="00063D45">
        <w:rPr>
          <w:b/>
          <w:bCs/>
        </w:rPr>
        <w:t xml:space="preserve"> </w:t>
      </w:r>
      <w:r w:rsidR="003C13DA">
        <w:rPr>
          <w:bCs/>
        </w:rPr>
        <w:t>and among households reporting bottled or sachet water as their main source of drinking-water</w:t>
      </w:r>
      <w:r w:rsidR="00D57026">
        <w:rPr>
          <w:bCs/>
        </w:rPr>
        <w:t xml:space="preserve">. </w:t>
      </w:r>
      <w:r w:rsidR="00F80BE3">
        <w:rPr>
          <w:bCs/>
        </w:rPr>
        <w:t>In</w:t>
      </w:r>
      <w:r w:rsidR="00347B1E">
        <w:rPr>
          <w:bCs/>
        </w:rPr>
        <w:t xml:space="preserve"> Liberia, an estimated 1.</w:t>
      </w:r>
      <w:r w:rsidR="00C12B3E">
        <w:rPr>
          <w:bCs/>
        </w:rPr>
        <w:t>6</w:t>
      </w:r>
      <w:r w:rsidR="00347B1E">
        <w:rPr>
          <w:bCs/>
        </w:rPr>
        <w:t xml:space="preserve">% of households </w:t>
      </w:r>
      <w:r w:rsidR="00E300AE">
        <w:rPr>
          <w:bCs/>
        </w:rPr>
        <w:t xml:space="preserve">reported consumption of </w:t>
      </w:r>
      <w:r w:rsidR="00347B1E">
        <w:rPr>
          <w:bCs/>
        </w:rPr>
        <w:t xml:space="preserve">sufficient packaged water to meet daily drinking-water requirements, rising to 12.0% among households </w:t>
      </w:r>
      <w:r w:rsidR="00E300AE">
        <w:rPr>
          <w:bCs/>
        </w:rPr>
        <w:t xml:space="preserve">whose </w:t>
      </w:r>
      <w:r w:rsidR="00347B1E">
        <w:rPr>
          <w:bCs/>
        </w:rPr>
        <w:t>main drinking-water source</w:t>
      </w:r>
      <w:r w:rsidR="00E300AE">
        <w:rPr>
          <w:bCs/>
        </w:rPr>
        <w:t xml:space="preserve"> was recorded as </w:t>
      </w:r>
      <w:r w:rsidR="00E300AE" w:rsidRPr="00E300AE">
        <w:rPr>
          <w:bCs/>
        </w:rPr>
        <w:t>mineral water</w:t>
      </w:r>
      <w:r w:rsidR="00347B1E">
        <w:rPr>
          <w:bCs/>
        </w:rPr>
        <w:t>.</w:t>
      </w:r>
    </w:p>
    <w:p w14:paraId="77B0E28B" w14:textId="77777777" w:rsidR="000C0DF2" w:rsidRDefault="000C0DF2" w:rsidP="000372B3">
      <w:pPr>
        <w:spacing w:after="0" w:line="360" w:lineRule="auto"/>
        <w:rPr>
          <w:b/>
          <w:bCs/>
        </w:rPr>
      </w:pPr>
    </w:p>
    <w:p w14:paraId="57EFD585" w14:textId="190E8232" w:rsidR="000C0DF2" w:rsidRDefault="000C0DF2" w:rsidP="004E204D">
      <w:pPr>
        <w:spacing w:line="360" w:lineRule="auto"/>
        <w:rPr>
          <w:b/>
          <w:bCs/>
        </w:rPr>
      </w:pPr>
      <w:r>
        <w:rPr>
          <w:b/>
          <w:bCs/>
        </w:rPr>
        <w:t xml:space="preserve">Table </w:t>
      </w:r>
      <w:r w:rsidR="001833B9">
        <w:rPr>
          <w:b/>
          <w:bCs/>
        </w:rPr>
        <w:t>5</w:t>
      </w:r>
      <w:r>
        <w:rPr>
          <w:b/>
          <w:bCs/>
        </w:rPr>
        <w:t xml:space="preserve">: Percentage of </w:t>
      </w:r>
      <w:r w:rsidRPr="00285840">
        <w:rPr>
          <w:b/>
          <w:bCs/>
        </w:rPr>
        <w:t xml:space="preserve">households that </w:t>
      </w:r>
      <w:r w:rsidR="004E204D">
        <w:rPr>
          <w:b/>
          <w:bCs/>
        </w:rPr>
        <w:t>consume</w:t>
      </w:r>
      <w:r w:rsidRPr="00285840">
        <w:rPr>
          <w:b/>
          <w:bCs/>
        </w:rPr>
        <w:t xml:space="preserve"> </w:t>
      </w:r>
      <w:r w:rsidR="008B37A4">
        <w:rPr>
          <w:b/>
          <w:bCs/>
        </w:rPr>
        <w:t xml:space="preserve">sufficient </w:t>
      </w:r>
      <w:r>
        <w:rPr>
          <w:b/>
          <w:bCs/>
        </w:rPr>
        <w:t>packaged</w:t>
      </w:r>
      <w:r w:rsidRPr="00285840">
        <w:rPr>
          <w:b/>
          <w:bCs/>
        </w:rPr>
        <w:t xml:space="preserve"> water</w:t>
      </w:r>
      <w:r>
        <w:rPr>
          <w:b/>
          <w:bCs/>
        </w:rPr>
        <w:t xml:space="preserve"> to meet daily household drinking-water requirements in Ghana</w:t>
      </w:r>
      <w:r w:rsidR="00445823">
        <w:rPr>
          <w:b/>
          <w:bCs/>
        </w:rPr>
        <w:t>,</w:t>
      </w:r>
      <w:r w:rsidR="008B37A4">
        <w:rPr>
          <w:b/>
          <w:bCs/>
        </w:rPr>
        <w:t xml:space="preserve"> Nigeria</w:t>
      </w:r>
      <w:r>
        <w:rPr>
          <w:b/>
          <w:bCs/>
        </w:rPr>
        <w:t>,</w:t>
      </w:r>
      <w:r w:rsidR="00445823">
        <w:rPr>
          <w:b/>
          <w:bCs/>
        </w:rPr>
        <w:t xml:space="preserve"> and Liberia,</w:t>
      </w:r>
      <w:r w:rsidRPr="00285840">
        <w:rPr>
          <w:b/>
          <w:bCs/>
        </w:rPr>
        <w:t xml:space="preserve"> </w:t>
      </w:r>
      <w:r>
        <w:rPr>
          <w:b/>
          <w:bCs/>
        </w:rPr>
        <w:t>by main drinking-water source</w:t>
      </w:r>
      <w:r w:rsidR="008B37A4">
        <w:rPr>
          <w:b/>
          <w:bCs/>
        </w:rPr>
        <w:t xml:space="preserve"> and season</w:t>
      </w:r>
      <w:r>
        <w:rPr>
          <w:b/>
          <w:bCs/>
        </w:rPr>
        <w:t>.</w:t>
      </w:r>
    </w:p>
    <w:tbl>
      <w:tblPr>
        <w:tblStyle w:val="TableGrid5"/>
        <w:tblW w:w="0" w:type="auto"/>
        <w:tblLayout w:type="fixed"/>
        <w:tblLook w:val="04A0" w:firstRow="1" w:lastRow="0" w:firstColumn="1" w:lastColumn="0" w:noHBand="0" w:noVBand="1"/>
      </w:tblPr>
      <w:tblGrid>
        <w:gridCol w:w="2965"/>
        <w:gridCol w:w="971"/>
        <w:gridCol w:w="1559"/>
        <w:gridCol w:w="1417"/>
        <w:gridCol w:w="1417"/>
      </w:tblGrid>
      <w:tr w:rsidR="00445823" w:rsidRPr="00393964" w14:paraId="3C51D80E" w14:textId="766CD2BC" w:rsidTr="00B5436A">
        <w:tc>
          <w:tcPr>
            <w:tcW w:w="2965" w:type="dxa"/>
          </w:tcPr>
          <w:p w14:paraId="26DF463B" w14:textId="77777777" w:rsidR="00445823" w:rsidRPr="00393964" w:rsidRDefault="00445823" w:rsidP="004E204D">
            <w:pPr>
              <w:spacing w:line="360" w:lineRule="auto"/>
              <w:rPr>
                <w:b/>
                <w:bCs/>
              </w:rPr>
            </w:pPr>
            <w:r w:rsidRPr="00393964">
              <w:rPr>
                <w:b/>
                <w:bCs/>
              </w:rPr>
              <w:t>Water source</w:t>
            </w:r>
          </w:p>
        </w:tc>
        <w:tc>
          <w:tcPr>
            <w:tcW w:w="971" w:type="dxa"/>
          </w:tcPr>
          <w:p w14:paraId="5E960306" w14:textId="43C95AFC" w:rsidR="00445823" w:rsidRPr="00393964" w:rsidRDefault="00445823" w:rsidP="004E204D">
            <w:pPr>
              <w:spacing w:line="360" w:lineRule="auto"/>
              <w:rPr>
                <w:b/>
                <w:bCs/>
              </w:rPr>
            </w:pPr>
            <w:r>
              <w:rPr>
                <w:b/>
                <w:bCs/>
              </w:rPr>
              <w:t>Ghana</w:t>
            </w:r>
          </w:p>
        </w:tc>
        <w:tc>
          <w:tcPr>
            <w:tcW w:w="1559" w:type="dxa"/>
          </w:tcPr>
          <w:p w14:paraId="2488F0C2" w14:textId="36BFE637" w:rsidR="00445823" w:rsidDel="008B37A4" w:rsidRDefault="00445823" w:rsidP="004E204D">
            <w:pPr>
              <w:spacing w:line="360" w:lineRule="auto"/>
              <w:rPr>
                <w:b/>
                <w:bCs/>
              </w:rPr>
            </w:pPr>
            <w:r>
              <w:rPr>
                <w:b/>
                <w:bCs/>
              </w:rPr>
              <w:t>Nigeria: post-planting</w:t>
            </w:r>
          </w:p>
        </w:tc>
        <w:tc>
          <w:tcPr>
            <w:tcW w:w="1417" w:type="dxa"/>
          </w:tcPr>
          <w:p w14:paraId="3BFEE2DC" w14:textId="427D66BE" w:rsidR="00445823" w:rsidRPr="009B184B" w:rsidRDefault="00445823" w:rsidP="004E204D">
            <w:pPr>
              <w:spacing w:line="360" w:lineRule="auto"/>
              <w:rPr>
                <w:b/>
                <w:bCs/>
              </w:rPr>
            </w:pPr>
            <w:r>
              <w:rPr>
                <w:b/>
                <w:bCs/>
              </w:rPr>
              <w:t>Nigeria: post-harvest</w:t>
            </w:r>
          </w:p>
        </w:tc>
        <w:tc>
          <w:tcPr>
            <w:tcW w:w="1417" w:type="dxa"/>
          </w:tcPr>
          <w:p w14:paraId="47DD5FF2" w14:textId="1D40998C" w:rsidR="00445823" w:rsidRDefault="00445823" w:rsidP="004E204D">
            <w:pPr>
              <w:spacing w:line="360" w:lineRule="auto"/>
              <w:rPr>
                <w:b/>
                <w:bCs/>
              </w:rPr>
            </w:pPr>
            <w:r>
              <w:rPr>
                <w:b/>
                <w:bCs/>
              </w:rPr>
              <w:t>Liberia</w:t>
            </w:r>
          </w:p>
        </w:tc>
      </w:tr>
      <w:tr w:rsidR="00445823" w:rsidRPr="00393964" w14:paraId="27B3FBDA" w14:textId="12B6A540" w:rsidTr="00B5436A">
        <w:tc>
          <w:tcPr>
            <w:tcW w:w="2965" w:type="dxa"/>
          </w:tcPr>
          <w:p w14:paraId="2ADA6B87" w14:textId="77777777" w:rsidR="00445823" w:rsidRPr="00393964" w:rsidRDefault="00445823" w:rsidP="004E204D">
            <w:pPr>
              <w:spacing w:line="360" w:lineRule="auto"/>
            </w:pPr>
            <w:r w:rsidRPr="00393964">
              <w:t>Piped to premises</w:t>
            </w:r>
          </w:p>
        </w:tc>
        <w:tc>
          <w:tcPr>
            <w:tcW w:w="971" w:type="dxa"/>
          </w:tcPr>
          <w:p w14:paraId="185BD6BD" w14:textId="77777777" w:rsidR="00445823" w:rsidRPr="00393964" w:rsidRDefault="00445823" w:rsidP="004E204D">
            <w:pPr>
              <w:spacing w:line="360" w:lineRule="auto"/>
            </w:pPr>
            <w:r w:rsidRPr="00393964">
              <w:t>8.</w:t>
            </w:r>
            <w:r>
              <w:t>6</w:t>
            </w:r>
            <w:r w:rsidRPr="00393964">
              <w:t>%</w:t>
            </w:r>
          </w:p>
        </w:tc>
        <w:tc>
          <w:tcPr>
            <w:tcW w:w="1559" w:type="dxa"/>
          </w:tcPr>
          <w:p w14:paraId="07DA0617" w14:textId="66C7C2ED" w:rsidR="00445823" w:rsidRPr="000C0DF2" w:rsidDel="008B37A4" w:rsidRDefault="00033F34" w:rsidP="004E204D">
            <w:pPr>
              <w:spacing w:line="360" w:lineRule="auto"/>
            </w:pPr>
            <w:r>
              <w:t>-</w:t>
            </w:r>
          </w:p>
        </w:tc>
        <w:tc>
          <w:tcPr>
            <w:tcW w:w="1417" w:type="dxa"/>
          </w:tcPr>
          <w:p w14:paraId="1649C916" w14:textId="2EB4B479" w:rsidR="00445823" w:rsidRPr="000C0DF2" w:rsidRDefault="00033F34" w:rsidP="004E204D">
            <w:pPr>
              <w:spacing w:line="360" w:lineRule="auto"/>
            </w:pPr>
            <w:r>
              <w:t>-</w:t>
            </w:r>
          </w:p>
        </w:tc>
        <w:tc>
          <w:tcPr>
            <w:tcW w:w="1417" w:type="dxa"/>
          </w:tcPr>
          <w:p w14:paraId="03EE5608" w14:textId="18CFEB2E" w:rsidR="00445823" w:rsidRPr="000C0DF2" w:rsidRDefault="00445823" w:rsidP="004E204D">
            <w:pPr>
              <w:spacing w:line="360" w:lineRule="auto"/>
            </w:pPr>
            <w:r>
              <w:t>4.</w:t>
            </w:r>
            <w:r w:rsidR="00C12B3E">
              <w:t>8</w:t>
            </w:r>
            <w:r>
              <w:t>%</w:t>
            </w:r>
          </w:p>
        </w:tc>
      </w:tr>
      <w:tr w:rsidR="00445823" w:rsidRPr="00393964" w14:paraId="08D77D3C" w14:textId="696712D9" w:rsidTr="00B5436A">
        <w:tc>
          <w:tcPr>
            <w:tcW w:w="2965" w:type="dxa"/>
          </w:tcPr>
          <w:p w14:paraId="3ED1B023" w14:textId="77777777" w:rsidR="00445823" w:rsidRPr="00393964" w:rsidRDefault="00445823" w:rsidP="004E204D">
            <w:pPr>
              <w:spacing w:line="360" w:lineRule="auto"/>
            </w:pPr>
            <w:r w:rsidRPr="00393964">
              <w:t>Piped to neighbour</w:t>
            </w:r>
          </w:p>
        </w:tc>
        <w:tc>
          <w:tcPr>
            <w:tcW w:w="971" w:type="dxa"/>
          </w:tcPr>
          <w:p w14:paraId="0D5F15AB" w14:textId="77777777" w:rsidR="00445823" w:rsidRPr="00393964" w:rsidRDefault="00445823" w:rsidP="004E204D">
            <w:pPr>
              <w:spacing w:line="360" w:lineRule="auto"/>
            </w:pPr>
            <w:r>
              <w:t>5.9</w:t>
            </w:r>
            <w:r w:rsidRPr="00393964">
              <w:t>%</w:t>
            </w:r>
          </w:p>
        </w:tc>
        <w:tc>
          <w:tcPr>
            <w:tcW w:w="1559" w:type="dxa"/>
          </w:tcPr>
          <w:p w14:paraId="6E7B7730" w14:textId="188DE4E7" w:rsidR="00445823" w:rsidRPr="000C0DF2" w:rsidDel="008B37A4" w:rsidRDefault="00033F34" w:rsidP="004E204D">
            <w:pPr>
              <w:spacing w:line="360" w:lineRule="auto"/>
            </w:pPr>
            <w:r>
              <w:t>-</w:t>
            </w:r>
          </w:p>
        </w:tc>
        <w:tc>
          <w:tcPr>
            <w:tcW w:w="1417" w:type="dxa"/>
          </w:tcPr>
          <w:p w14:paraId="13CF0AA1" w14:textId="26A95D77" w:rsidR="00445823" w:rsidRPr="000C0DF2" w:rsidRDefault="00033F34" w:rsidP="004E204D">
            <w:pPr>
              <w:spacing w:line="360" w:lineRule="auto"/>
            </w:pPr>
            <w:r>
              <w:t>-</w:t>
            </w:r>
          </w:p>
        </w:tc>
        <w:tc>
          <w:tcPr>
            <w:tcW w:w="1417" w:type="dxa"/>
          </w:tcPr>
          <w:p w14:paraId="324AF389" w14:textId="4597CEC2" w:rsidR="00445823" w:rsidRPr="000C0DF2" w:rsidRDefault="00445823" w:rsidP="004E204D">
            <w:pPr>
              <w:spacing w:line="360" w:lineRule="auto"/>
            </w:pPr>
            <w:r>
              <w:t>0%</w:t>
            </w:r>
          </w:p>
        </w:tc>
      </w:tr>
      <w:tr w:rsidR="00445823" w:rsidRPr="00393964" w14:paraId="6E039937" w14:textId="006DAD68" w:rsidTr="00B5436A">
        <w:tc>
          <w:tcPr>
            <w:tcW w:w="2965" w:type="dxa"/>
          </w:tcPr>
          <w:p w14:paraId="4DEC29DB" w14:textId="77777777" w:rsidR="00445823" w:rsidRPr="00393964" w:rsidRDefault="00445823" w:rsidP="004E204D">
            <w:pPr>
              <w:spacing w:line="360" w:lineRule="auto"/>
            </w:pPr>
            <w:r w:rsidRPr="00393964">
              <w:t>Public tap, standpipe or tanker</w:t>
            </w:r>
          </w:p>
        </w:tc>
        <w:tc>
          <w:tcPr>
            <w:tcW w:w="971" w:type="dxa"/>
          </w:tcPr>
          <w:p w14:paraId="780EA633" w14:textId="77777777" w:rsidR="00445823" w:rsidRPr="00393964" w:rsidRDefault="00445823" w:rsidP="004E204D">
            <w:pPr>
              <w:spacing w:line="360" w:lineRule="auto"/>
            </w:pPr>
            <w:r w:rsidRPr="00393964">
              <w:t>3.</w:t>
            </w:r>
            <w:r>
              <w:t>2</w:t>
            </w:r>
            <w:r w:rsidRPr="00393964">
              <w:t>%</w:t>
            </w:r>
          </w:p>
        </w:tc>
        <w:tc>
          <w:tcPr>
            <w:tcW w:w="1559" w:type="dxa"/>
          </w:tcPr>
          <w:p w14:paraId="1EE5E8D4" w14:textId="16932D7D" w:rsidR="00445823" w:rsidRPr="000C0DF2" w:rsidDel="008B37A4" w:rsidRDefault="00033F34" w:rsidP="004E204D">
            <w:pPr>
              <w:spacing w:line="360" w:lineRule="auto"/>
            </w:pPr>
            <w:r>
              <w:t>-</w:t>
            </w:r>
          </w:p>
        </w:tc>
        <w:tc>
          <w:tcPr>
            <w:tcW w:w="1417" w:type="dxa"/>
          </w:tcPr>
          <w:p w14:paraId="650AE517" w14:textId="2744D766" w:rsidR="00445823" w:rsidRPr="000C0DF2" w:rsidRDefault="00033F34" w:rsidP="004E204D">
            <w:pPr>
              <w:spacing w:line="360" w:lineRule="auto"/>
            </w:pPr>
            <w:r>
              <w:t>-</w:t>
            </w:r>
          </w:p>
        </w:tc>
        <w:tc>
          <w:tcPr>
            <w:tcW w:w="1417" w:type="dxa"/>
          </w:tcPr>
          <w:p w14:paraId="0AA23212" w14:textId="6BE3CFCD" w:rsidR="00445823" w:rsidRPr="000C0DF2" w:rsidRDefault="00445823" w:rsidP="004E204D">
            <w:pPr>
              <w:spacing w:line="360" w:lineRule="auto"/>
            </w:pPr>
            <w:r>
              <w:t>2.4%</w:t>
            </w:r>
          </w:p>
        </w:tc>
      </w:tr>
      <w:tr w:rsidR="00445823" w:rsidRPr="00393964" w14:paraId="431FB842" w14:textId="0B67945E" w:rsidTr="00B5436A">
        <w:tc>
          <w:tcPr>
            <w:tcW w:w="2965" w:type="dxa"/>
          </w:tcPr>
          <w:p w14:paraId="43454E4D" w14:textId="32EC91D9" w:rsidR="00445823" w:rsidRPr="00393964" w:rsidRDefault="00445823" w:rsidP="004E204D">
            <w:pPr>
              <w:spacing w:line="360" w:lineRule="auto"/>
            </w:pPr>
            <w:r>
              <w:t>All piped water (in Nigeria)</w:t>
            </w:r>
          </w:p>
        </w:tc>
        <w:tc>
          <w:tcPr>
            <w:tcW w:w="971" w:type="dxa"/>
          </w:tcPr>
          <w:p w14:paraId="54D9C9EC" w14:textId="6DD5F967" w:rsidR="00445823" w:rsidRDefault="00033F34" w:rsidP="004E204D">
            <w:pPr>
              <w:spacing w:line="360" w:lineRule="auto"/>
            </w:pPr>
            <w:r>
              <w:t>-</w:t>
            </w:r>
          </w:p>
        </w:tc>
        <w:tc>
          <w:tcPr>
            <w:tcW w:w="1559" w:type="dxa"/>
          </w:tcPr>
          <w:p w14:paraId="4224366E" w14:textId="0AE930B8" w:rsidR="00445823" w:rsidRDefault="00445823" w:rsidP="004E204D">
            <w:pPr>
              <w:spacing w:line="360" w:lineRule="auto"/>
            </w:pPr>
            <w:r>
              <w:t>0.6%</w:t>
            </w:r>
          </w:p>
        </w:tc>
        <w:tc>
          <w:tcPr>
            <w:tcW w:w="1417" w:type="dxa"/>
          </w:tcPr>
          <w:p w14:paraId="0248EFAF" w14:textId="3CD1F13B" w:rsidR="00445823" w:rsidRPr="000C0DF2" w:rsidRDefault="00445823" w:rsidP="004E204D">
            <w:pPr>
              <w:spacing w:line="360" w:lineRule="auto"/>
            </w:pPr>
            <w:r>
              <w:t>1.5%</w:t>
            </w:r>
          </w:p>
        </w:tc>
        <w:tc>
          <w:tcPr>
            <w:tcW w:w="1417" w:type="dxa"/>
          </w:tcPr>
          <w:p w14:paraId="1FB37F21" w14:textId="657C5501" w:rsidR="00445823" w:rsidRDefault="00033F34" w:rsidP="004E204D">
            <w:pPr>
              <w:spacing w:line="360" w:lineRule="auto"/>
            </w:pPr>
            <w:r>
              <w:t>-</w:t>
            </w:r>
          </w:p>
        </w:tc>
      </w:tr>
      <w:tr w:rsidR="00445823" w:rsidRPr="00393964" w14:paraId="726D8AB6" w14:textId="4420CDD2" w:rsidTr="00B5436A">
        <w:tc>
          <w:tcPr>
            <w:tcW w:w="2965" w:type="dxa"/>
          </w:tcPr>
          <w:p w14:paraId="20829639" w14:textId="4C8B274A" w:rsidR="00445823" w:rsidRPr="00393964" w:rsidRDefault="00445823" w:rsidP="004E204D">
            <w:pPr>
              <w:spacing w:line="360" w:lineRule="auto"/>
            </w:pPr>
            <w:r>
              <w:t>Tanker, truck or vendor</w:t>
            </w:r>
          </w:p>
        </w:tc>
        <w:tc>
          <w:tcPr>
            <w:tcW w:w="971" w:type="dxa"/>
          </w:tcPr>
          <w:p w14:paraId="4CC9D1B0" w14:textId="44CDCFCA" w:rsidR="00445823" w:rsidRDefault="00033F34" w:rsidP="004E204D">
            <w:pPr>
              <w:spacing w:line="360" w:lineRule="auto"/>
            </w:pPr>
            <w:r>
              <w:t>-</w:t>
            </w:r>
          </w:p>
        </w:tc>
        <w:tc>
          <w:tcPr>
            <w:tcW w:w="1559" w:type="dxa"/>
          </w:tcPr>
          <w:p w14:paraId="757E23A0" w14:textId="5F7AE9B3" w:rsidR="00445823" w:rsidRDefault="00445823" w:rsidP="004E204D">
            <w:pPr>
              <w:spacing w:line="360" w:lineRule="auto"/>
            </w:pPr>
            <w:r>
              <w:t>0.4%</w:t>
            </w:r>
          </w:p>
        </w:tc>
        <w:tc>
          <w:tcPr>
            <w:tcW w:w="1417" w:type="dxa"/>
          </w:tcPr>
          <w:p w14:paraId="0329B767" w14:textId="12D5D355" w:rsidR="00445823" w:rsidRPr="000C0DF2" w:rsidRDefault="00445823" w:rsidP="004E204D">
            <w:pPr>
              <w:spacing w:line="360" w:lineRule="auto"/>
            </w:pPr>
            <w:r>
              <w:t>0%</w:t>
            </w:r>
          </w:p>
        </w:tc>
        <w:tc>
          <w:tcPr>
            <w:tcW w:w="1417" w:type="dxa"/>
          </w:tcPr>
          <w:p w14:paraId="3984D5A8" w14:textId="5783FCAB" w:rsidR="00445823" w:rsidRDefault="00445823" w:rsidP="004E204D">
            <w:pPr>
              <w:spacing w:line="360" w:lineRule="auto"/>
            </w:pPr>
            <w:r>
              <w:t>0%</w:t>
            </w:r>
          </w:p>
        </w:tc>
      </w:tr>
      <w:tr w:rsidR="00445823" w:rsidRPr="00393964" w14:paraId="76C74685" w14:textId="38056074" w:rsidTr="00B5436A">
        <w:tc>
          <w:tcPr>
            <w:tcW w:w="2965" w:type="dxa"/>
          </w:tcPr>
          <w:p w14:paraId="1B19C878" w14:textId="77777777" w:rsidR="00445823" w:rsidRPr="00393964" w:rsidRDefault="00445823" w:rsidP="004E204D">
            <w:pPr>
              <w:spacing w:line="360" w:lineRule="auto"/>
            </w:pPr>
            <w:r w:rsidRPr="00393964">
              <w:t>Borehole, pump, or tube well</w:t>
            </w:r>
          </w:p>
        </w:tc>
        <w:tc>
          <w:tcPr>
            <w:tcW w:w="971" w:type="dxa"/>
          </w:tcPr>
          <w:p w14:paraId="472C763D" w14:textId="77777777" w:rsidR="00445823" w:rsidRPr="00393964" w:rsidRDefault="00445823" w:rsidP="004E204D">
            <w:pPr>
              <w:spacing w:line="360" w:lineRule="auto"/>
            </w:pPr>
            <w:r>
              <w:t>1.3</w:t>
            </w:r>
            <w:r w:rsidRPr="00393964">
              <w:t>%</w:t>
            </w:r>
          </w:p>
        </w:tc>
        <w:tc>
          <w:tcPr>
            <w:tcW w:w="1559" w:type="dxa"/>
          </w:tcPr>
          <w:p w14:paraId="2D2FB8EF" w14:textId="64FB4109" w:rsidR="00445823" w:rsidRPr="000C0DF2" w:rsidDel="008B37A4" w:rsidRDefault="00445823" w:rsidP="004E204D">
            <w:pPr>
              <w:spacing w:line="360" w:lineRule="auto"/>
            </w:pPr>
            <w:r>
              <w:t>0.7%</w:t>
            </w:r>
          </w:p>
        </w:tc>
        <w:tc>
          <w:tcPr>
            <w:tcW w:w="1417" w:type="dxa"/>
          </w:tcPr>
          <w:p w14:paraId="0FC0E96A" w14:textId="2820B5A4" w:rsidR="00445823" w:rsidRPr="000C0DF2" w:rsidRDefault="00445823" w:rsidP="004E204D">
            <w:pPr>
              <w:spacing w:line="360" w:lineRule="auto"/>
            </w:pPr>
            <w:r>
              <w:t>0.1%</w:t>
            </w:r>
          </w:p>
        </w:tc>
        <w:tc>
          <w:tcPr>
            <w:tcW w:w="1417" w:type="dxa"/>
          </w:tcPr>
          <w:p w14:paraId="4152147D" w14:textId="1DA7D7D2" w:rsidR="00445823" w:rsidRDefault="00445823" w:rsidP="004E204D">
            <w:pPr>
              <w:spacing w:line="360" w:lineRule="auto"/>
            </w:pPr>
            <w:r>
              <w:t>0.1%</w:t>
            </w:r>
          </w:p>
        </w:tc>
      </w:tr>
      <w:tr w:rsidR="00445823" w:rsidRPr="00393964" w14:paraId="3BF86968" w14:textId="04E8CACB" w:rsidTr="00B5436A">
        <w:tc>
          <w:tcPr>
            <w:tcW w:w="2965" w:type="dxa"/>
          </w:tcPr>
          <w:p w14:paraId="55E9534D" w14:textId="77777777" w:rsidR="00445823" w:rsidRPr="00393964" w:rsidRDefault="00445823" w:rsidP="004E204D">
            <w:pPr>
              <w:spacing w:line="360" w:lineRule="auto"/>
            </w:pPr>
            <w:r w:rsidRPr="00393964">
              <w:t>Protected well or spring</w:t>
            </w:r>
          </w:p>
        </w:tc>
        <w:tc>
          <w:tcPr>
            <w:tcW w:w="971" w:type="dxa"/>
          </w:tcPr>
          <w:p w14:paraId="732D9BE4" w14:textId="77777777" w:rsidR="00445823" w:rsidRPr="00393964" w:rsidRDefault="00445823" w:rsidP="004E204D">
            <w:pPr>
              <w:spacing w:line="360" w:lineRule="auto"/>
            </w:pPr>
            <w:r w:rsidRPr="00393964">
              <w:t>2.</w:t>
            </w:r>
            <w:r>
              <w:rPr>
                <w:rFonts w:eastAsia="PMingLiU" w:hint="eastAsia"/>
                <w:lang w:eastAsia="zh-TW"/>
              </w:rPr>
              <w:t>6</w:t>
            </w:r>
            <w:r w:rsidRPr="00393964">
              <w:t>%</w:t>
            </w:r>
          </w:p>
        </w:tc>
        <w:tc>
          <w:tcPr>
            <w:tcW w:w="1559" w:type="dxa"/>
          </w:tcPr>
          <w:p w14:paraId="32318780" w14:textId="489DA82D" w:rsidR="00445823" w:rsidRPr="000C0DF2" w:rsidDel="008B37A4" w:rsidRDefault="00445823" w:rsidP="004E204D">
            <w:pPr>
              <w:spacing w:line="360" w:lineRule="auto"/>
            </w:pPr>
            <w:r>
              <w:t>0%</w:t>
            </w:r>
          </w:p>
        </w:tc>
        <w:tc>
          <w:tcPr>
            <w:tcW w:w="1417" w:type="dxa"/>
          </w:tcPr>
          <w:p w14:paraId="37C281C0" w14:textId="6D4564FF" w:rsidR="00445823" w:rsidRPr="000C0DF2" w:rsidRDefault="00445823" w:rsidP="004E204D">
            <w:pPr>
              <w:spacing w:line="360" w:lineRule="auto"/>
            </w:pPr>
            <w:r>
              <w:t>0.2%</w:t>
            </w:r>
          </w:p>
        </w:tc>
        <w:tc>
          <w:tcPr>
            <w:tcW w:w="1417" w:type="dxa"/>
          </w:tcPr>
          <w:p w14:paraId="71B876E1" w14:textId="4B0F5FF1" w:rsidR="00445823" w:rsidRDefault="00445823" w:rsidP="004E204D">
            <w:pPr>
              <w:spacing w:line="360" w:lineRule="auto"/>
            </w:pPr>
            <w:r>
              <w:t>0%</w:t>
            </w:r>
          </w:p>
        </w:tc>
      </w:tr>
      <w:tr w:rsidR="00445823" w:rsidRPr="00393964" w14:paraId="75DB6883" w14:textId="4CB58B3A" w:rsidTr="00B5436A">
        <w:tc>
          <w:tcPr>
            <w:tcW w:w="2965" w:type="dxa"/>
          </w:tcPr>
          <w:p w14:paraId="43F09FA3" w14:textId="77777777" w:rsidR="00445823" w:rsidRPr="00393964" w:rsidRDefault="00445823" w:rsidP="004E204D">
            <w:pPr>
              <w:spacing w:line="360" w:lineRule="auto"/>
            </w:pPr>
            <w:r w:rsidRPr="00393964">
              <w:t>Unprotected well or spring</w:t>
            </w:r>
          </w:p>
        </w:tc>
        <w:tc>
          <w:tcPr>
            <w:tcW w:w="971" w:type="dxa"/>
          </w:tcPr>
          <w:p w14:paraId="0128F66D" w14:textId="77777777" w:rsidR="00445823" w:rsidRPr="00393964" w:rsidRDefault="00445823" w:rsidP="004E204D">
            <w:pPr>
              <w:spacing w:line="360" w:lineRule="auto"/>
            </w:pPr>
            <w:r w:rsidRPr="00393964">
              <w:t>0.</w:t>
            </w:r>
            <w:r>
              <w:t>7</w:t>
            </w:r>
            <w:r w:rsidRPr="00393964">
              <w:t>%</w:t>
            </w:r>
          </w:p>
        </w:tc>
        <w:tc>
          <w:tcPr>
            <w:tcW w:w="1559" w:type="dxa"/>
          </w:tcPr>
          <w:p w14:paraId="67CB95AD" w14:textId="0C9D0A46" w:rsidR="00445823" w:rsidRPr="000C0DF2" w:rsidDel="008B37A4" w:rsidRDefault="00445823" w:rsidP="004E204D">
            <w:pPr>
              <w:spacing w:line="360" w:lineRule="auto"/>
            </w:pPr>
            <w:r>
              <w:t>0%</w:t>
            </w:r>
          </w:p>
        </w:tc>
        <w:tc>
          <w:tcPr>
            <w:tcW w:w="1417" w:type="dxa"/>
          </w:tcPr>
          <w:p w14:paraId="1B826EA5" w14:textId="6B178A80" w:rsidR="00445823" w:rsidRPr="000C0DF2" w:rsidRDefault="00445823" w:rsidP="004E204D">
            <w:pPr>
              <w:spacing w:line="360" w:lineRule="auto"/>
            </w:pPr>
            <w:r>
              <w:t>0.7%</w:t>
            </w:r>
          </w:p>
        </w:tc>
        <w:tc>
          <w:tcPr>
            <w:tcW w:w="1417" w:type="dxa"/>
          </w:tcPr>
          <w:p w14:paraId="6BAB02B7" w14:textId="27E0736C" w:rsidR="00445823" w:rsidRDefault="00445823" w:rsidP="004E204D">
            <w:pPr>
              <w:spacing w:line="360" w:lineRule="auto"/>
            </w:pPr>
            <w:r>
              <w:t>0.8%</w:t>
            </w:r>
          </w:p>
        </w:tc>
      </w:tr>
      <w:tr w:rsidR="00445823" w:rsidRPr="00393964" w14:paraId="7C71E715" w14:textId="1A940DBC" w:rsidTr="00B5436A">
        <w:tc>
          <w:tcPr>
            <w:tcW w:w="2965" w:type="dxa"/>
          </w:tcPr>
          <w:p w14:paraId="7D45543F" w14:textId="77777777" w:rsidR="00445823" w:rsidRPr="00393964" w:rsidRDefault="00445823" w:rsidP="004E204D">
            <w:pPr>
              <w:spacing w:line="360" w:lineRule="auto"/>
            </w:pPr>
            <w:r w:rsidRPr="00393964">
              <w:t>Surface water or other</w:t>
            </w:r>
          </w:p>
        </w:tc>
        <w:tc>
          <w:tcPr>
            <w:tcW w:w="971" w:type="dxa"/>
          </w:tcPr>
          <w:p w14:paraId="67BDF7A2" w14:textId="77777777" w:rsidR="00445823" w:rsidRPr="00393964" w:rsidRDefault="00445823" w:rsidP="004E204D">
            <w:pPr>
              <w:spacing w:line="360" w:lineRule="auto"/>
            </w:pPr>
            <w:r w:rsidRPr="00393964">
              <w:t>0.</w:t>
            </w:r>
            <w:r>
              <w:rPr>
                <w:rFonts w:eastAsia="PMingLiU" w:hint="eastAsia"/>
                <w:lang w:eastAsia="zh-TW"/>
              </w:rPr>
              <w:t>3</w:t>
            </w:r>
            <w:r w:rsidRPr="00393964">
              <w:t>%</w:t>
            </w:r>
          </w:p>
        </w:tc>
        <w:tc>
          <w:tcPr>
            <w:tcW w:w="1559" w:type="dxa"/>
          </w:tcPr>
          <w:p w14:paraId="310F95E3" w14:textId="772A4BEB" w:rsidR="00445823" w:rsidRPr="000C0DF2" w:rsidDel="008B37A4" w:rsidRDefault="00445823" w:rsidP="004E204D">
            <w:pPr>
              <w:spacing w:line="360" w:lineRule="auto"/>
            </w:pPr>
            <w:r>
              <w:t>0.2%</w:t>
            </w:r>
          </w:p>
        </w:tc>
        <w:tc>
          <w:tcPr>
            <w:tcW w:w="1417" w:type="dxa"/>
          </w:tcPr>
          <w:p w14:paraId="7DD200B4" w14:textId="03259A29" w:rsidR="00445823" w:rsidRPr="000C0DF2" w:rsidRDefault="00445823" w:rsidP="004E204D">
            <w:pPr>
              <w:spacing w:line="360" w:lineRule="auto"/>
            </w:pPr>
            <w:r>
              <w:t>0.1%</w:t>
            </w:r>
          </w:p>
        </w:tc>
        <w:tc>
          <w:tcPr>
            <w:tcW w:w="1417" w:type="dxa"/>
          </w:tcPr>
          <w:p w14:paraId="3CDFA476" w14:textId="68B8CC06" w:rsidR="00445823" w:rsidRDefault="00445823" w:rsidP="004E204D">
            <w:pPr>
              <w:spacing w:line="360" w:lineRule="auto"/>
            </w:pPr>
            <w:r>
              <w:t>0.1%</w:t>
            </w:r>
          </w:p>
        </w:tc>
      </w:tr>
      <w:tr w:rsidR="00445823" w:rsidRPr="00393964" w14:paraId="5CE3D9B0" w14:textId="6AB5216D" w:rsidTr="00B5436A">
        <w:tc>
          <w:tcPr>
            <w:tcW w:w="2965" w:type="dxa"/>
          </w:tcPr>
          <w:p w14:paraId="38BB0DD6" w14:textId="77777777" w:rsidR="00445823" w:rsidRPr="00393964" w:rsidRDefault="00445823" w:rsidP="004E204D">
            <w:pPr>
              <w:spacing w:line="360" w:lineRule="auto"/>
            </w:pPr>
            <w:r w:rsidRPr="00393964">
              <w:t>Rainwater</w:t>
            </w:r>
          </w:p>
        </w:tc>
        <w:tc>
          <w:tcPr>
            <w:tcW w:w="971" w:type="dxa"/>
          </w:tcPr>
          <w:p w14:paraId="7B0E924C" w14:textId="77777777" w:rsidR="00445823" w:rsidRPr="00393964" w:rsidRDefault="00445823" w:rsidP="004E204D">
            <w:pPr>
              <w:spacing w:line="360" w:lineRule="auto"/>
            </w:pPr>
            <w:r>
              <w:t>1.0</w:t>
            </w:r>
            <w:r w:rsidRPr="00393964">
              <w:t>%</w:t>
            </w:r>
          </w:p>
        </w:tc>
        <w:tc>
          <w:tcPr>
            <w:tcW w:w="1559" w:type="dxa"/>
          </w:tcPr>
          <w:p w14:paraId="1DE08C95" w14:textId="4B7BF198" w:rsidR="00445823" w:rsidRPr="000C0DF2" w:rsidDel="008B37A4" w:rsidRDefault="00445823" w:rsidP="004E204D">
            <w:pPr>
              <w:spacing w:line="360" w:lineRule="auto"/>
            </w:pPr>
            <w:r>
              <w:t>0%</w:t>
            </w:r>
          </w:p>
        </w:tc>
        <w:tc>
          <w:tcPr>
            <w:tcW w:w="1417" w:type="dxa"/>
          </w:tcPr>
          <w:p w14:paraId="790F595A" w14:textId="497B130D" w:rsidR="00445823" w:rsidRPr="000C0DF2" w:rsidRDefault="00445823" w:rsidP="004E204D">
            <w:pPr>
              <w:spacing w:line="360" w:lineRule="auto"/>
            </w:pPr>
            <w:r>
              <w:t>0%</w:t>
            </w:r>
          </w:p>
        </w:tc>
        <w:tc>
          <w:tcPr>
            <w:tcW w:w="1417" w:type="dxa"/>
          </w:tcPr>
          <w:p w14:paraId="41D03547" w14:textId="4A7352FB" w:rsidR="00445823" w:rsidRDefault="00033F34" w:rsidP="00033F34">
            <w:pPr>
              <w:spacing w:line="360" w:lineRule="auto"/>
            </w:pPr>
            <w:r>
              <w:t>-</w:t>
            </w:r>
          </w:p>
        </w:tc>
      </w:tr>
      <w:tr w:rsidR="00445823" w:rsidRPr="00393964" w14:paraId="142A040D" w14:textId="6B98C719" w:rsidTr="00B5436A">
        <w:tc>
          <w:tcPr>
            <w:tcW w:w="2965" w:type="dxa"/>
          </w:tcPr>
          <w:p w14:paraId="2C2328DA" w14:textId="77777777" w:rsidR="00445823" w:rsidRPr="00393964" w:rsidRDefault="00445823" w:rsidP="004E204D">
            <w:pPr>
              <w:spacing w:line="360" w:lineRule="auto"/>
            </w:pPr>
            <w:r w:rsidRPr="00393964">
              <w:t>Bottled or sachet water</w:t>
            </w:r>
          </w:p>
        </w:tc>
        <w:tc>
          <w:tcPr>
            <w:tcW w:w="971" w:type="dxa"/>
          </w:tcPr>
          <w:p w14:paraId="5BE30CF5" w14:textId="77777777" w:rsidR="00445823" w:rsidRPr="00393964" w:rsidRDefault="00445823" w:rsidP="004E204D">
            <w:pPr>
              <w:spacing w:line="360" w:lineRule="auto"/>
            </w:pPr>
            <w:r w:rsidRPr="00393964">
              <w:t>22.</w:t>
            </w:r>
            <w:r>
              <w:t>3</w:t>
            </w:r>
            <w:r w:rsidRPr="00393964">
              <w:t>%</w:t>
            </w:r>
          </w:p>
        </w:tc>
        <w:tc>
          <w:tcPr>
            <w:tcW w:w="1559" w:type="dxa"/>
          </w:tcPr>
          <w:p w14:paraId="5F824A13" w14:textId="6BA51267" w:rsidR="00445823" w:rsidRPr="000C0DF2" w:rsidDel="008B37A4" w:rsidRDefault="00445823" w:rsidP="004E204D">
            <w:pPr>
              <w:spacing w:line="360" w:lineRule="auto"/>
            </w:pPr>
            <w:r>
              <w:t>4.3%</w:t>
            </w:r>
          </w:p>
        </w:tc>
        <w:tc>
          <w:tcPr>
            <w:tcW w:w="1417" w:type="dxa"/>
          </w:tcPr>
          <w:p w14:paraId="30750412" w14:textId="7929A8D6" w:rsidR="00445823" w:rsidRPr="000C0DF2" w:rsidRDefault="00445823" w:rsidP="004E204D">
            <w:pPr>
              <w:spacing w:line="360" w:lineRule="auto"/>
            </w:pPr>
            <w:r>
              <w:t>1.0%</w:t>
            </w:r>
          </w:p>
        </w:tc>
        <w:tc>
          <w:tcPr>
            <w:tcW w:w="1417" w:type="dxa"/>
          </w:tcPr>
          <w:p w14:paraId="5F1AEFE8" w14:textId="434C0C63" w:rsidR="00445823" w:rsidRDefault="00445823" w:rsidP="004E204D">
            <w:pPr>
              <w:spacing w:line="360" w:lineRule="auto"/>
            </w:pPr>
            <w:r>
              <w:t>12.0%</w:t>
            </w:r>
          </w:p>
        </w:tc>
      </w:tr>
      <w:tr w:rsidR="00445823" w:rsidRPr="00393964" w14:paraId="162EDE0C" w14:textId="277291CA" w:rsidTr="00B5436A">
        <w:tc>
          <w:tcPr>
            <w:tcW w:w="2965" w:type="dxa"/>
          </w:tcPr>
          <w:p w14:paraId="2AEA3493" w14:textId="77777777" w:rsidR="00445823" w:rsidRPr="00393964" w:rsidRDefault="00445823" w:rsidP="004E204D">
            <w:pPr>
              <w:spacing w:line="360" w:lineRule="auto"/>
              <w:rPr>
                <w:b/>
                <w:bCs/>
              </w:rPr>
            </w:pPr>
            <w:r w:rsidRPr="00393964">
              <w:rPr>
                <w:b/>
                <w:bCs/>
              </w:rPr>
              <w:t>Total</w:t>
            </w:r>
          </w:p>
        </w:tc>
        <w:tc>
          <w:tcPr>
            <w:tcW w:w="971" w:type="dxa"/>
          </w:tcPr>
          <w:p w14:paraId="75EFBAAC" w14:textId="77777777" w:rsidR="00445823" w:rsidRPr="00393964" w:rsidRDefault="00445823" w:rsidP="004E204D">
            <w:pPr>
              <w:spacing w:line="360" w:lineRule="auto"/>
              <w:rPr>
                <w:b/>
                <w:bCs/>
              </w:rPr>
            </w:pPr>
            <w:r w:rsidRPr="00393964">
              <w:rPr>
                <w:b/>
                <w:bCs/>
              </w:rPr>
              <w:t>8.4%</w:t>
            </w:r>
          </w:p>
        </w:tc>
        <w:tc>
          <w:tcPr>
            <w:tcW w:w="1559" w:type="dxa"/>
          </w:tcPr>
          <w:p w14:paraId="2C5E9ED9" w14:textId="4729EDAE" w:rsidR="00445823" w:rsidRPr="009B184B" w:rsidDel="008B37A4" w:rsidRDefault="00445823" w:rsidP="004E204D">
            <w:pPr>
              <w:spacing w:line="360" w:lineRule="auto"/>
              <w:rPr>
                <w:b/>
                <w:bCs/>
                <w:i/>
                <w:iCs/>
              </w:rPr>
            </w:pPr>
            <w:r>
              <w:rPr>
                <w:b/>
                <w:bCs/>
              </w:rPr>
              <w:t>0.6%</w:t>
            </w:r>
          </w:p>
        </w:tc>
        <w:tc>
          <w:tcPr>
            <w:tcW w:w="1417" w:type="dxa"/>
          </w:tcPr>
          <w:p w14:paraId="08D95F6F" w14:textId="3AE37146" w:rsidR="00445823" w:rsidRPr="009B184B" w:rsidRDefault="00445823" w:rsidP="004E204D">
            <w:pPr>
              <w:spacing w:line="360" w:lineRule="auto"/>
              <w:rPr>
                <w:b/>
                <w:bCs/>
                <w:i/>
                <w:iCs/>
              </w:rPr>
            </w:pPr>
            <w:r>
              <w:rPr>
                <w:b/>
                <w:bCs/>
              </w:rPr>
              <w:t>0.4%</w:t>
            </w:r>
          </w:p>
        </w:tc>
        <w:tc>
          <w:tcPr>
            <w:tcW w:w="1417" w:type="dxa"/>
          </w:tcPr>
          <w:p w14:paraId="714FCB8B" w14:textId="7B7E074B" w:rsidR="00445823" w:rsidRDefault="00445823" w:rsidP="004E204D">
            <w:pPr>
              <w:spacing w:line="360" w:lineRule="auto"/>
              <w:rPr>
                <w:b/>
                <w:bCs/>
              </w:rPr>
            </w:pPr>
            <w:r>
              <w:rPr>
                <w:b/>
                <w:bCs/>
              </w:rPr>
              <w:t>1.</w:t>
            </w:r>
            <w:r w:rsidR="007165EA">
              <w:rPr>
                <w:b/>
                <w:bCs/>
              </w:rPr>
              <w:t>6</w:t>
            </w:r>
            <w:r>
              <w:rPr>
                <w:b/>
                <w:bCs/>
              </w:rPr>
              <w:t>%</w:t>
            </w:r>
          </w:p>
        </w:tc>
      </w:tr>
    </w:tbl>
    <w:p w14:paraId="574EB5E8" w14:textId="77777777" w:rsidR="00A10EF9" w:rsidRPr="00874FB3" w:rsidRDefault="00A10EF9" w:rsidP="004E204D">
      <w:pPr>
        <w:spacing w:line="360" w:lineRule="auto"/>
      </w:pPr>
    </w:p>
    <w:p w14:paraId="01A56172" w14:textId="77777777" w:rsidR="002C6F8F" w:rsidRPr="004327FA" w:rsidRDefault="00EE6CF7" w:rsidP="004E204D">
      <w:pPr>
        <w:spacing w:line="360" w:lineRule="auto"/>
        <w:rPr>
          <w:b/>
          <w:bCs/>
          <w:u w:val="single"/>
        </w:rPr>
      </w:pPr>
      <w:r>
        <w:rPr>
          <w:b/>
          <w:bCs/>
          <w:u w:val="single"/>
        </w:rPr>
        <w:t>Discussion</w:t>
      </w:r>
    </w:p>
    <w:p w14:paraId="16D7689E" w14:textId="0F506140" w:rsidR="00E60BED" w:rsidRDefault="003A1A43" w:rsidP="0085499F">
      <w:pPr>
        <w:spacing w:line="360" w:lineRule="auto"/>
      </w:pPr>
      <w:r>
        <w:t xml:space="preserve">There is a growing body of evidence highlighting </w:t>
      </w:r>
      <w:r w:rsidR="00960989">
        <w:t>increased</w:t>
      </w:r>
      <w:r>
        <w:t xml:space="preserve"> packaged water consumption in </w:t>
      </w:r>
      <w:r w:rsidR="00D3327E">
        <w:t>LMICs</w:t>
      </w:r>
      <w:r w:rsidR="00722C0C">
        <w:t>, particularly in urban areas</w:t>
      </w:r>
      <w:r>
        <w:t xml:space="preserve">. </w:t>
      </w:r>
      <w:r w:rsidR="00722C0C">
        <w:t xml:space="preserve">Despite national and international concern about the unsustainable nature of packaged water and subsequent environmental impacts, there have been few attempts to quantify the scale of the problem </w:t>
      </w:r>
      <w:r w:rsidR="007C500E" w:rsidRPr="007C500E">
        <w:t xml:space="preserve">in LMICs and to explore links to water service provision and solid waste disposal. </w:t>
      </w:r>
      <w:r w:rsidR="00722C0C">
        <w:t>Based on</w:t>
      </w:r>
      <w:r w:rsidR="009A08E0">
        <w:t xml:space="preserve"> the novel application of</w:t>
      </w:r>
      <w:r w:rsidR="00722C0C">
        <w:t xml:space="preserve"> nationally representative household budget survey</w:t>
      </w:r>
      <w:r w:rsidR="009A08E0">
        <w:t xml:space="preserve"> data</w:t>
      </w:r>
      <w:r w:rsidR="00722C0C">
        <w:t>, w</w:t>
      </w:r>
      <w:r w:rsidR="00E655F7">
        <w:t>e estimate that in Ghana</w:t>
      </w:r>
      <w:r w:rsidR="00722C0C">
        <w:t>,</w:t>
      </w:r>
      <w:r w:rsidR="00E655F7">
        <w:t xml:space="preserve"> Nigeria</w:t>
      </w:r>
      <w:r w:rsidR="00E655F7" w:rsidRPr="00E655F7">
        <w:t xml:space="preserve"> </w:t>
      </w:r>
      <w:r w:rsidR="00722C0C">
        <w:t>and Liberia</w:t>
      </w:r>
      <w:r w:rsidR="00E655F7">
        <w:t>, 8.2 billion</w:t>
      </w:r>
      <w:r w:rsidR="00722C0C">
        <w:t>,</w:t>
      </w:r>
      <w:r w:rsidR="00E655F7">
        <w:t xml:space="preserve"> 7.3 billion </w:t>
      </w:r>
      <w:r w:rsidR="00722C0C">
        <w:t xml:space="preserve">and </w:t>
      </w:r>
      <w:r w:rsidR="0036209B">
        <w:t>277</w:t>
      </w:r>
      <w:r w:rsidR="003D6A6B">
        <w:t>.4</w:t>
      </w:r>
      <w:r w:rsidR="0036209B">
        <w:t xml:space="preserve"> </w:t>
      </w:r>
      <w:r w:rsidR="00722C0C">
        <w:t xml:space="preserve">million water sachets </w:t>
      </w:r>
      <w:r w:rsidR="00451EBB">
        <w:t>respectively</w:t>
      </w:r>
      <w:r w:rsidR="00451EBB" w:rsidDel="00451EBB">
        <w:t xml:space="preserve"> </w:t>
      </w:r>
      <w:r w:rsidR="00E655F7">
        <w:t xml:space="preserve">are </w:t>
      </w:r>
      <w:r w:rsidR="00A64443">
        <w:t>consumed</w:t>
      </w:r>
      <w:r w:rsidR="00E60BED">
        <w:t xml:space="preserve"> </w:t>
      </w:r>
      <w:r w:rsidR="00E655F7">
        <w:t>annually.</w:t>
      </w:r>
      <w:r w:rsidR="00E60BED">
        <w:t xml:space="preserve"> This represents</w:t>
      </w:r>
      <w:r w:rsidR="00E60BED" w:rsidRPr="00E60BED">
        <w:t xml:space="preserve"> 14,000, 13,600, and 415 tonnes/year of plastic waste from primary</w:t>
      </w:r>
      <w:r w:rsidR="00104B66">
        <w:t xml:space="preserve"> h</w:t>
      </w:r>
      <w:r w:rsidR="00104B66" w:rsidRPr="00104B66">
        <w:t>igh-density polyethylene</w:t>
      </w:r>
      <w:r w:rsidR="00104B66">
        <w:t xml:space="preserve"> (</w:t>
      </w:r>
      <w:r w:rsidR="00E60BED" w:rsidRPr="00E60BED">
        <w:t>HDPE</w:t>
      </w:r>
      <w:r w:rsidR="00104B66">
        <w:t>) and l</w:t>
      </w:r>
      <w:r w:rsidR="00104B66" w:rsidRPr="00104B66">
        <w:t>ow-density polyethylene</w:t>
      </w:r>
      <w:r w:rsidR="00104B66" w:rsidRPr="00104B66" w:rsidDel="00104B66">
        <w:t xml:space="preserve"> </w:t>
      </w:r>
      <w:r w:rsidR="00104B66">
        <w:t>(</w:t>
      </w:r>
      <w:r w:rsidR="00E60BED" w:rsidRPr="00E60BED">
        <w:t>LDPE</w:t>
      </w:r>
      <w:r w:rsidR="00104B66">
        <w:t>)</w:t>
      </w:r>
      <w:r w:rsidR="00E60BED" w:rsidRPr="00E60BED">
        <w:t xml:space="preserve"> packaging in Ghana, Nigeria and Liberia</w:t>
      </w:r>
      <w:r w:rsidR="00E60BED">
        <w:t xml:space="preserve"> respectively, </w:t>
      </w:r>
      <w:r w:rsidR="00495F5A">
        <w:t xml:space="preserve">totalling over 28,000 tonnes/year from these three countries, </w:t>
      </w:r>
      <w:r w:rsidR="00C81D39">
        <w:t>posing</w:t>
      </w:r>
      <w:r w:rsidR="00E910C4">
        <w:t xml:space="preserve"> </w:t>
      </w:r>
      <w:r w:rsidR="00E60BED">
        <w:t xml:space="preserve">a significant environmental </w:t>
      </w:r>
      <w:r w:rsidR="00E910C4">
        <w:t>challenge</w:t>
      </w:r>
      <w:r w:rsidR="00E60BED">
        <w:t>.</w:t>
      </w:r>
      <w:r w:rsidR="0085499F">
        <w:t xml:space="preserve">  This consumption is largely urban, reflecting the macro-economic association between urbanisation and consumption-related environmental impacts</w:t>
      </w:r>
      <w:r w:rsidR="000E1F1E">
        <w:t xml:space="preserve"> </w:t>
      </w:r>
      <w:r w:rsidR="000E1F1E">
        <w:fldChar w:fldCharType="begin"/>
      </w:r>
      <w:r w:rsidR="000E1F1E">
        <w:instrText xml:space="preserve"> ADDIN ZOTERO_ITEM CSL_CITATION {"citationID":"1lg8a8drmq","properties":{"formattedCitation":"[25]","plainCitation":"[25]"},"citationItems":[{"id":2792,"uris":["http://zotero.org/users/2254759/items/MFIE3BT2"],"uri":["http://zotero.org/users/2254759/items/MFIE3BT2"],"itemData":{"id":2792,"type":"article-journal","title":"The political-economic causes of change in the ecological footprints of nations, 1991–2001: A quantitative investigation","container-title":"Social Science Research","page":"834-853","volume":"36","issue":"2","source":"ScienceDirect","abstract":"This study tests a series of hypotheses concerning the political-economic causes of change in per capita consumption-based environmental impacts. To test the hypotheses, panel regression analyses are conducted to assess the effects of level of economic development, export intensity, domestic economy structure, and other factors on growth in per capita ecological footprints of nations, 1991–2001. Analyses confirm multiple hypotheses: more-developed nations and those with a greater intensity in the services sector experience higher increases in per capita footprints, while manufacturing intensity and export intensity are inversely related to growth in consumption-based impacts. The findings support key tenets of treadmill of production theory, uneven ecological exchange theory, export dependence theory, and world-systems theory.","DOI":"10.1016/j.ssresearch.2006.06.003","ISSN":"0049-089X","shortTitle":"The political-economic causes of change in the ecological footprints of nations, 1991–2001","journalAbbreviation":"Social Science Research","author":[{"family":"Jorgenson","given":"Andrew K."},{"family":"Burns","given":"Thomas J."}],"issued":{"date-parts":[["2007",6]]}}}],"schema":"https://github.com/citation-style-language/schema/raw/master/csl-citation.json"} </w:instrText>
      </w:r>
      <w:r w:rsidR="000E1F1E">
        <w:fldChar w:fldCharType="separate"/>
      </w:r>
      <w:r w:rsidR="000E1F1E" w:rsidRPr="000E1F1E">
        <w:rPr>
          <w:rFonts w:ascii="Calibri" w:hAnsi="Calibri"/>
        </w:rPr>
        <w:t>[25]</w:t>
      </w:r>
      <w:r w:rsidR="000E1F1E">
        <w:fldChar w:fldCharType="end"/>
      </w:r>
      <w:r w:rsidR="0085499F">
        <w:t>.</w:t>
      </w:r>
    </w:p>
    <w:p w14:paraId="086F1F64" w14:textId="0DE9203D" w:rsidR="00722C0C" w:rsidRDefault="00111AC4" w:rsidP="00193474">
      <w:pPr>
        <w:spacing w:line="360" w:lineRule="auto"/>
      </w:pPr>
      <w:r>
        <w:t xml:space="preserve">Based on 2015 national population estimates </w:t>
      </w:r>
      <w:r>
        <w:fldChar w:fldCharType="begin"/>
      </w:r>
      <w:r w:rsidR="000E1F1E">
        <w:instrText xml:space="preserve"> ADDIN ZOTERO_ITEM CSL_CITATION {"citationID":"3SNbI0aT","properties":{"formattedCitation":"[26]","plainCitation":"[26]"},"citationItems":[{"id":2621,"uris":["http://zotero.org/users/2254759/items/Q6TFPVE4"],"uri":["http://zotero.org/users/2254759/items/Q6TFPVE4"],"itemData":{"id":2621,"type":"webpage","title":"World Population Prospects 2015","URL":"http://esa.un.org/unpd/wpp/DataQuery/","author":[{"family":"United Nations Department of Economic and Social Affairs","given":""}],"accessed":{"date-parts":[["2016",4,26]]}}}],"schema":"https://github.com/citation-style-language/schema/raw/master/csl-citation.json"} </w:instrText>
      </w:r>
      <w:r>
        <w:fldChar w:fldCharType="separate"/>
      </w:r>
      <w:r w:rsidR="000E1F1E" w:rsidRPr="000E1F1E">
        <w:rPr>
          <w:rFonts w:ascii="Calibri" w:hAnsi="Calibri"/>
        </w:rPr>
        <w:t>[26]</w:t>
      </w:r>
      <w:r>
        <w:fldChar w:fldCharType="end"/>
      </w:r>
      <w:r>
        <w:t xml:space="preserve">, annual per capita sachet water consumption was 149.8 litres in Ghana, 20.0 litres in Nigeria and 30.9 litres in Liberia. </w:t>
      </w:r>
      <w:r w:rsidR="003D26C1">
        <w:t>A</w:t>
      </w:r>
      <w:r w:rsidR="0045303F">
        <w:t>nnual</w:t>
      </w:r>
      <w:r w:rsidR="00722C0C">
        <w:t xml:space="preserve"> bottled water sales</w:t>
      </w:r>
      <w:r w:rsidR="003D26C1">
        <w:t xml:space="preserve"> in the United States and the United Kingdom </w:t>
      </w:r>
      <w:r w:rsidR="008B03DE">
        <w:t>from</w:t>
      </w:r>
      <w:r w:rsidR="003D26C1">
        <w:t xml:space="preserve"> 2013 amounted to</w:t>
      </w:r>
      <w:r w:rsidR="00722C0C">
        <w:t xml:space="preserve"> </w:t>
      </w:r>
      <w:r w:rsidR="008B03DE">
        <w:t>143.0</w:t>
      </w:r>
      <w:r>
        <w:t xml:space="preserve"> </w:t>
      </w:r>
      <w:r w:rsidR="00722C0C">
        <w:t xml:space="preserve">and </w:t>
      </w:r>
      <w:r w:rsidR="003D26C1">
        <w:t>36.5 litres per capita</w:t>
      </w:r>
      <w:r w:rsidR="0045303F">
        <w:t xml:space="preserve"> </w:t>
      </w:r>
      <w:r w:rsidR="00722C0C">
        <w:t>respectively</w:t>
      </w:r>
      <w:r w:rsidR="008B03DE">
        <w:t>, comparable to annual per capita consumption in Ghana and Liberia respectively</w:t>
      </w:r>
      <w:r w:rsidR="00722C0C">
        <w:t xml:space="preserve"> </w:t>
      </w:r>
      <w:r w:rsidR="00722C0C">
        <w:fldChar w:fldCharType="begin"/>
      </w:r>
      <w:r w:rsidR="000E1F1E">
        <w:instrText xml:space="preserve"> ADDIN ZOTERO_ITEM CSL_CITATION {"citationID":"McNTaaJJ","properties":{"formattedCitation":"[1,27]","plainCitation":"[1,27]"},"citationItems":[{"id":799,"uris":["http://zotero.org/users/2254759/items/VRF4CAA7"],"uri":["http://zotero.org/users/2254759/items/VRF4CAA7"],"itemData":{"id":799,"type":"report","title":"Creating new choices: the 2014 UK soft drinks report","publisher":"British Soft Drinks Association","publisher-place":"London","event-place":"London","URL":"http://www.britishsoftdrinks.com/write/mediauploads/bsda_annual_report_2014.pdf","author":[{"family":"British Soft Drinks Association","given":""}],"issued":{"date-parts":[["2014"]]},"accessed":{"date-parts":[["2015",12,16]]}}},{"id":251,"uris":["http://zotero.org/users/2254759/items/2FRC29MM"],"uri":["http://zotero.org/users/2254759/items/2FRC29MM"],"itemData":{"id":251,"type":"article-magazine","title":"Bottled water 2013: sustaining vitality","container-title":"Bottled Water Reporter","page":"12 - 22","volume":"Jul/Aug 2014","author":[{"family":"Rodwan","given":"John G"}],"issued":{"date-parts":[["2014"]]}}}],"schema":"https://github.com/citation-style-language/schema/raw/master/csl-citation.json"} </w:instrText>
      </w:r>
      <w:r w:rsidR="00722C0C">
        <w:fldChar w:fldCharType="separate"/>
      </w:r>
      <w:r w:rsidR="000E1F1E" w:rsidRPr="000E1F1E">
        <w:rPr>
          <w:rFonts w:ascii="Calibri" w:hAnsi="Calibri"/>
        </w:rPr>
        <w:t>[1,27]</w:t>
      </w:r>
      <w:r w:rsidR="00722C0C">
        <w:fldChar w:fldCharType="end"/>
      </w:r>
      <w:r w:rsidR="008B03DE">
        <w:t>. T</w:t>
      </w:r>
      <w:r>
        <w:t>his</w:t>
      </w:r>
      <w:r w:rsidRPr="00111AC4">
        <w:t xml:space="preserve"> confirms high levels of overall packaged water consumption in West Africa</w:t>
      </w:r>
      <w:r w:rsidR="00707B6B">
        <w:t>, and particularly in Ghana</w:t>
      </w:r>
      <w:r w:rsidRPr="00111AC4">
        <w:t xml:space="preserve">. </w:t>
      </w:r>
      <w:r w:rsidR="00193474">
        <w:t>For context</w:t>
      </w:r>
      <w:r w:rsidR="00ED3EA2">
        <w:t>,</w:t>
      </w:r>
      <w:r w:rsidR="00166E35" w:rsidRPr="00BF41C9">
        <w:t xml:space="preserve"> the Ghana Water Company Limited was estimated to have provided 338 million litres of water per day in 2012 (based on simple linear extrapolation of data from 2001 to 2009)</w:t>
      </w:r>
      <w:r w:rsidR="00166E35">
        <w:t>, 30 times the volume provided by water sachets, and i</w:t>
      </w:r>
      <w:r w:rsidR="00166E35" w:rsidRPr="00BF41C9">
        <w:t>n Nigeria, water utility companies provide approximately 1.38 billion litres per day</w:t>
      </w:r>
      <w:r w:rsidR="00166E35">
        <w:t xml:space="preserve">, </w:t>
      </w:r>
      <w:r w:rsidR="00166E35" w:rsidRPr="00BF41C9">
        <w:t xml:space="preserve">138 times the volume provided by water sachets </w:t>
      </w:r>
      <w:r w:rsidR="00166E35" w:rsidRPr="00BF41C9">
        <w:fldChar w:fldCharType="begin"/>
      </w:r>
      <w:r w:rsidR="000E1F1E">
        <w:instrText xml:space="preserve"> ADDIN ZOTERO_ITEM CSL_CITATION {"citationID":"c5AblPv6","properties":{"formattedCitation":"[28]","plainCitation":"[28]"},"citationItems":[{"id":755,"uris":["http://zotero.org/users/2254759/items/N9MEZK8V"],"uri":["http://zotero.org/users/2254759/items/N9MEZK8V"],"itemData":{"id":755,"type":"webpage","title":"IBNet Database","container-title":"IBNet Database","URL":"http://database.ib-net.org/Default.aspx","author":[{"family":"The International Benchmarking Network for Water and Sanitation Utilities","given":""}],"issued":{"date-parts":[["2015"]]},"accessed":{"date-parts":[["2015",12,18]]}}}],"schema":"https://github.com/citation-style-language/schema/raw/master/csl-citation.json"} </w:instrText>
      </w:r>
      <w:r w:rsidR="00166E35" w:rsidRPr="00BF41C9">
        <w:fldChar w:fldCharType="separate"/>
      </w:r>
      <w:r w:rsidR="000E1F1E" w:rsidRPr="000E1F1E">
        <w:rPr>
          <w:rFonts w:ascii="Calibri" w:hAnsi="Calibri"/>
        </w:rPr>
        <w:t>[28]</w:t>
      </w:r>
      <w:r w:rsidR="00166E35" w:rsidRPr="00BF41C9">
        <w:fldChar w:fldCharType="end"/>
      </w:r>
      <w:r w:rsidR="00166E35">
        <w:t xml:space="preserve">. </w:t>
      </w:r>
      <w:r w:rsidR="00FF5496">
        <w:t>The financial cost of sachet water is also substantially higher, per unit, than piped water.</w:t>
      </w:r>
    </w:p>
    <w:p w14:paraId="749A49DD" w14:textId="43868EDD" w:rsidR="00666405" w:rsidRDefault="00761412" w:rsidP="00F30D03">
      <w:pPr>
        <w:spacing w:line="360" w:lineRule="auto"/>
      </w:pPr>
      <w:r>
        <w:t xml:space="preserve">Our analysis suggests that </w:t>
      </w:r>
      <w:r w:rsidR="00C971D5">
        <w:t xml:space="preserve">sachet water </w:t>
      </w:r>
      <w:r>
        <w:t xml:space="preserve">consumption </w:t>
      </w:r>
      <w:r w:rsidR="00812EE4">
        <w:t>generates</w:t>
      </w:r>
      <w:r w:rsidR="00495F5A">
        <w:t xml:space="preserve"> over 28,000 tonnes/year</w:t>
      </w:r>
      <w:r>
        <w:t xml:space="preserve"> </w:t>
      </w:r>
      <w:r w:rsidRPr="00F358A6">
        <w:t>of plastic</w:t>
      </w:r>
      <w:r>
        <w:t xml:space="preserve"> </w:t>
      </w:r>
      <w:r w:rsidRPr="00F358A6">
        <w:t xml:space="preserve">waste </w:t>
      </w:r>
      <w:r>
        <w:t>from primary HDPE/LDPE packaging in Ghana, Nigeria and Liberia</w:t>
      </w:r>
      <w:r w:rsidR="00D57026">
        <w:t xml:space="preserve">. </w:t>
      </w:r>
      <w:r>
        <w:t xml:space="preserve">An attempt to quantify the energy footprint of the bottled water industry estimated that 1 million tonnes of </w:t>
      </w:r>
      <w:r w:rsidR="00104B66">
        <w:t>p</w:t>
      </w:r>
      <w:r w:rsidR="00104B66" w:rsidRPr="00104B66">
        <w:t xml:space="preserve">olyethylene terephthalate </w:t>
      </w:r>
      <w:r w:rsidR="00104B66">
        <w:t>(</w:t>
      </w:r>
      <w:r>
        <w:t>PET</w:t>
      </w:r>
      <w:r w:rsidR="00104B66">
        <w:t>)</w:t>
      </w:r>
      <w:r>
        <w:t xml:space="preserve"> plastics were required in the United States in 2009, equating to approximately 50 million barrels of oil </w:t>
      </w:r>
      <w:r>
        <w:fldChar w:fldCharType="begin"/>
      </w:r>
      <w:r w:rsidR="00C7348E">
        <w:instrText xml:space="preserve"> ADDIN ZOTERO_ITEM CSL_CITATION {"citationID":"f6Y3JEcC","properties":{"formattedCitation":"[8]","plainCitation":"[8]"},"citationItems":[{"id":791,"uris":["http://zotero.org/users/2254759/items/TPQDTZ4D"],"uri":["http://zotero.org/users/2254759/items/TPQDTZ4D"],"itemData":{"id":791,"type":"article-journal","title":"Energy implications of bottled water","container-title":"Environmental Research Letters","page":"014009","volume":"4","issue":"1","source":"CrossRef","DOI":"10.1088/1748-9326/4/1/014009","ISSN":"1748-9326","author":[{"family":"Gleick","given":"P H"},{"family":"Cooley","given":"H S"}],"issued":{"date-parts":[["2009",1]]}}}],"schema":"https://github.com/citation-style-language/schema/raw/master/csl-citation.json"} </w:instrText>
      </w:r>
      <w:r>
        <w:fldChar w:fldCharType="separate"/>
      </w:r>
      <w:r w:rsidR="00C7348E" w:rsidRPr="00C7348E">
        <w:rPr>
          <w:rFonts w:ascii="Calibri" w:hAnsi="Calibri"/>
        </w:rPr>
        <w:t>[8]</w:t>
      </w:r>
      <w:r>
        <w:fldChar w:fldCharType="end"/>
      </w:r>
      <w:r w:rsidR="00D57026">
        <w:t xml:space="preserve">. </w:t>
      </w:r>
      <w:r>
        <w:t>Relative to this, the West African waste stream is comparatively small, reflecting the smaller quantities of plastic used in sachets rather than PET bottles</w:t>
      </w:r>
      <w:r w:rsidR="00D57026">
        <w:t xml:space="preserve">. </w:t>
      </w:r>
      <w:r>
        <w:t>However, 20%</w:t>
      </w:r>
      <w:r w:rsidRPr="00F358A6">
        <w:t xml:space="preserve">, </w:t>
      </w:r>
      <w:r>
        <w:t>63%</w:t>
      </w:r>
      <w:r w:rsidRPr="00F358A6">
        <w:t xml:space="preserve"> and </w:t>
      </w:r>
      <w:r>
        <w:t>57</w:t>
      </w:r>
      <w:r w:rsidRPr="00F358A6">
        <w:t xml:space="preserve">% </w:t>
      </w:r>
      <w:r>
        <w:t>of this consumption in Ghana, Nigeria, and Liberia</w:t>
      </w:r>
      <w:r w:rsidR="00EA642A">
        <w:t xml:space="preserve"> respectively</w:t>
      </w:r>
      <w:r>
        <w:t xml:space="preserve"> </w:t>
      </w:r>
      <w:r w:rsidRPr="00F358A6">
        <w:t xml:space="preserve">was among households lacking </w:t>
      </w:r>
      <w:r>
        <w:t xml:space="preserve">formal </w:t>
      </w:r>
      <w:r w:rsidRPr="00F358A6">
        <w:t>waste disposal facilities</w:t>
      </w:r>
      <w:r w:rsidR="00C971D5">
        <w:t xml:space="preserve">, which </w:t>
      </w:r>
      <w:r w:rsidR="00D760CA">
        <w:t xml:space="preserve">clearly represents a major challenge </w:t>
      </w:r>
      <w:r w:rsidR="00495F5A">
        <w:t xml:space="preserve">in </w:t>
      </w:r>
      <w:r w:rsidR="00D760CA">
        <w:t>these countries</w:t>
      </w:r>
      <w:r w:rsidR="009E3327">
        <w:t xml:space="preserve">. Until substantive improvements in piped water supplies can be made in these countries, consumer demand for packaged drinking-water will continue to rise and </w:t>
      </w:r>
      <w:r w:rsidR="00D760CA">
        <w:t>emphasis should be placed on collection and recycling activities to prevent accumulation in the environment.</w:t>
      </w:r>
      <w:r w:rsidR="006A5F2D">
        <w:t xml:space="preserve"> </w:t>
      </w:r>
      <w:r w:rsidR="00166E35">
        <w:t>Currently, rates of recycling in Ghana</w:t>
      </w:r>
      <w:r w:rsidR="00C971D5">
        <w:t>,</w:t>
      </w:r>
      <w:r w:rsidR="00166E35">
        <w:t xml:space="preserve"> Nigeria </w:t>
      </w:r>
      <w:r w:rsidR="00C971D5">
        <w:t xml:space="preserve">and Liberia </w:t>
      </w:r>
      <w:r w:rsidR="00166E35">
        <w:t xml:space="preserve">are low, although </w:t>
      </w:r>
      <w:r w:rsidR="00166E35" w:rsidRPr="000D2961">
        <w:t xml:space="preserve">reliable data are not available </w:t>
      </w:r>
      <w:r w:rsidR="00166E35" w:rsidRPr="000D2961">
        <w:fldChar w:fldCharType="begin"/>
      </w:r>
      <w:r w:rsidR="000E1F1E">
        <w:instrText xml:space="preserve"> ADDIN ZOTERO_ITEM CSL_CITATION {"citationID":"NqznITnq","properties":{"formattedCitation":"[29,30]","plainCitation":"[29,30]"},"citationItems":[{"id":304,"uris":["http://zotero.org/users/2254759/items/E442HTTR"],"uri":["http://zotero.org/users/2254759/items/E442HTTR"],"itemData":{"id":304,"type":"article-journal","title":"Solid waste management in Abuja, Nigeria","container-title":"Waste Management","page":"468-472","volume":"28","issue":"2","source":"CrossRef","DOI":"10.1016/j.wasman.2007.01.006","ISSN":"0956053X","language":"en","author":[{"family":"Imam","given":"A."},{"family":"Mohammed","given":"B."},{"family":"Wilson","given":"D.C."},{"family":"Cheeseman","given":"C.R."}],"issued":{"date-parts":[["2008",1]]}}},{"id":399,"uris":["http://zotero.org/users/2254759/items/PJNAB39D"],"uri":["http://zotero.org/users/2254759/items/PJNAB39D"],"itemData":{"id":399,"type":"article-journal","title":"Sustainable recycling of municipal solid waste in developing countries","container-title":"Waste Management","page":"915-923","volume":"29","issue":"2","source":"ScienceDirect","abstract":"This research focuses on recycling in developing countries as one form of sustainable municipal solid waste management (MSWM). Twenty-three case studies provided municipal solid waste (MSW) generation and recovery rates and composition for compilation and assessment. The average MSW generation rate was 0.77 kg/person/day, with recovery rates from 5–40%. The waste streams of 19 of these case studies consisted of 0–70% recyclables and 17–80% organics.\n\nQualitative analysis of all 23 case studies identified barriers or incentives to recycling, which resulted in the development of factors influencing recycling of MSW in developing countries. The factors are government policy, government finances, waste characterization, waste collection and segregation, household education, household economics, MSWM (municipal solid waste management) administration, MSWM personnel education, MSWM plan, local recycled-material market, technological and human resources, and land availability.\n\nNecessary and beneficial relationships drawn among these factors revealed the collaborative nature of sustainable MSWM. The functionality of the factor relationships greatly influenced the success of sustainable MSWM. A correlation existed between stakeholder involvement and the three dimensions of sustainability: environment, society, and economy. The only factors driven by all three dimensions (waste collection and segregation, MSWM plan, and local recycled-material market) were those requiring the greatest collaboration with other factors.","DOI":"10.1016/j.wasman.2008.04.016","ISSN":"0956-053X","journalAbbreviation":"Waste Management","author":[{"family":"Troschinetz","given":"Alexis M."},{"family":"Mihelcic","given":"James R."}],"issued":{"date-parts":[["2009",2]]}}}],"schema":"https://github.com/citation-style-language/schema/raw/master/csl-citation.json"} </w:instrText>
      </w:r>
      <w:r w:rsidR="00166E35" w:rsidRPr="000D2961">
        <w:fldChar w:fldCharType="separate"/>
      </w:r>
      <w:r w:rsidR="000E1F1E" w:rsidRPr="000E1F1E">
        <w:rPr>
          <w:rFonts w:ascii="Calibri" w:hAnsi="Calibri"/>
        </w:rPr>
        <w:t>[29,30]</w:t>
      </w:r>
      <w:r w:rsidR="00166E35" w:rsidRPr="000D2961">
        <w:fldChar w:fldCharType="end"/>
      </w:r>
      <w:r w:rsidR="00166E35" w:rsidRPr="000D2961">
        <w:t>.</w:t>
      </w:r>
      <w:r w:rsidR="00C971D5">
        <w:t xml:space="preserve"> For example, i</w:t>
      </w:r>
      <w:r w:rsidR="00166E35" w:rsidRPr="000D2961">
        <w:t xml:space="preserve">n Ghana it has been estimated that only 2% of plastic wastes are currently recycled </w:t>
      </w:r>
      <w:r w:rsidR="00166E35" w:rsidRPr="000D2961">
        <w:fldChar w:fldCharType="begin"/>
      </w:r>
      <w:r w:rsidR="000E1F1E">
        <w:instrText xml:space="preserve"> ADDIN ZOTERO_ITEM CSL_CITATION {"citationID":"gfls4c8ts","properties":{"formattedCitation":"[31]","plainCitation":"[31]"},"citationItems":[{"id":438,"uris":["http://zotero.org/users/2254759/items/V2ACKNCV"],"uri":["http://zotero.org/users/2254759/items/V2ACKNCV"],"itemData":{"id":438,"type":"article-journal","title":"Municipal solid waste characterization and quantification as a measure towards effective waste management in Ghana","container-title":"Waste Management","page":"15-27","volume":"46","source":"CrossRef","DOI":"10.1016/j.wasman.2015.09.009","ISSN":"0956053X","language":"en","author":[{"family":"Miezah","given":"Kodwo"},{"family":"Obiri-Danso","given":"Kwasi"},{"family":"Kádár","given":"Zsófia"},{"family":"Fei-Baffoe","given":"Bernard"},{"family":"Mensah","given":"Moses Y."}],"issued":{"date-parts":[["2015",12]]}}}],"schema":"https://github.com/citation-style-language/schema/raw/master/csl-citation.json"} </w:instrText>
      </w:r>
      <w:r w:rsidR="00166E35" w:rsidRPr="000D2961">
        <w:fldChar w:fldCharType="separate"/>
      </w:r>
      <w:r w:rsidR="000E1F1E" w:rsidRPr="000E1F1E">
        <w:rPr>
          <w:rFonts w:ascii="Calibri" w:hAnsi="Calibri"/>
        </w:rPr>
        <w:t>[31]</w:t>
      </w:r>
      <w:r w:rsidR="00166E35" w:rsidRPr="000D2961">
        <w:fldChar w:fldCharType="end"/>
      </w:r>
      <w:r w:rsidR="00166E35">
        <w:t xml:space="preserve">. </w:t>
      </w:r>
      <w:r w:rsidR="00495F5A">
        <w:t xml:space="preserve">In addition, while plastic bottles may be reused, there is no way to reuse a water sachet, and the HDPE/LDPE plastic is of lower value for recycling than PET plastics. </w:t>
      </w:r>
      <w:r w:rsidR="00F30D03">
        <w:t>Much</w:t>
      </w:r>
      <w:r w:rsidR="00166E35">
        <w:t xml:space="preserve"> waste sorting (which allows recycling of materials such as plastics) in </w:t>
      </w:r>
      <w:r w:rsidR="00C971D5">
        <w:t>LMICs</w:t>
      </w:r>
      <w:r w:rsidR="00166E35">
        <w:t xml:space="preserve"> is carried out by itinerant waste pickers (scavengers), mainly at refuse dumps </w:t>
      </w:r>
      <w:r w:rsidR="00166E35">
        <w:fldChar w:fldCharType="begin"/>
      </w:r>
      <w:r w:rsidR="000E1F1E">
        <w:instrText xml:space="preserve"> ADDIN ZOTERO_ITEM CSL_CITATION {"citationID":"ptgar6k80","properties":{"formattedCitation":"[32]","plainCitation":"[32]"},"citationItems":[{"id":627,"uris":["http://zotero.org/users/2254759/items/BIAASMAB"],"uri":["http://zotero.org/users/2254759/items/BIAASMAB"],"itemData":{"id":627,"type":"article-journal","title":"Activities of scavengers and itinerant buyers in Greater Accra, Ghana","container-title":"Habitat International","page":"148-155","volume":"39","source":"CrossRef","DOI":"10.1016/j.habitatint.2012.11.008","ISSN":"01973975","language":"en","author":[{"family":"Rockson","given":"George N.K."},{"family":"Kemausuor","given":"Francis"},{"family":"Seassey","given":"Raymond"},{"family":"Yanful","given":"Ernest"}],"issued":{"date-parts":[["2013",7]]}}}],"schema":"https://github.com/citation-style-language/schema/raw/master/csl-citation.json"} </w:instrText>
      </w:r>
      <w:r w:rsidR="00166E35">
        <w:fldChar w:fldCharType="separate"/>
      </w:r>
      <w:r w:rsidR="000E1F1E" w:rsidRPr="000E1F1E">
        <w:rPr>
          <w:rFonts w:ascii="Calibri" w:hAnsi="Calibri"/>
        </w:rPr>
        <w:t>[32]</w:t>
      </w:r>
      <w:r w:rsidR="00166E35">
        <w:fldChar w:fldCharType="end"/>
      </w:r>
      <w:r w:rsidR="00166E35">
        <w:t xml:space="preserve">. </w:t>
      </w:r>
      <w:r w:rsidR="00C971D5">
        <w:t>Our previous work</w:t>
      </w:r>
      <w:r w:rsidR="00166E35">
        <w:t xml:space="preserve"> in Greater Accra established that household collection of used water sachets </w:t>
      </w:r>
      <w:r w:rsidR="00897475">
        <w:t>had been developed through the government-industry Plastic Waste Management Project initiative</w:t>
      </w:r>
      <w:r w:rsidR="00166E35">
        <w:t>, where</w:t>
      </w:r>
      <w:r w:rsidR="00897475">
        <w:t>by</w:t>
      </w:r>
      <w:r w:rsidR="00166E35">
        <w:t xml:space="preserve"> householders could sell packaging to door-to-door waste collectors </w:t>
      </w:r>
      <w:r w:rsidR="00166E35">
        <w:fldChar w:fldCharType="begin"/>
      </w:r>
      <w:r w:rsidR="000E1F1E">
        <w:instrText xml:space="preserve"> ADDIN ZOTERO_ITEM CSL_CITATION {"citationID":"2pu8brnr0f","properties":{"formattedCitation":"[33]","plainCitation":"[33]"},"citationItems":[{"id":649,"uris":["http://zotero.org/users/2254759/items/AH2RNU3J"],"uri":["http://zotero.org/users/2254759/items/AH2RNU3J"],"itemData":{"id":649,"type":"article-journal","title":"Subsidized Sachet Water to Reduce Diarrheal Disease in Young Children: A Feasibility Study in Accra, Ghana","container-title":"American Journal of Tropical Medicine and Hygiene","page":"239-246","volume":"95","issue":"1","DOI":"10.4269/ajtmh.15-0854","author":[{"family":"Wright","given":"James"},{"family":"Dzodzomenyo","given":"Mawuli"},{"family":"Fink","given":"Günther"},{"family":"Wardrop","given":"Nicola A"},{"family":"Aryeetey","given":"Genevieve"},{"family":"Adanu","given":"Richard M"},{"family":"Hill","given":"Allan"}],"issued":{"date-parts":[["2016"]]}}}],"schema":"https://github.com/citation-style-language/schema/raw/master/csl-citation.json"} </w:instrText>
      </w:r>
      <w:r w:rsidR="00166E35">
        <w:fldChar w:fldCharType="separate"/>
      </w:r>
      <w:r w:rsidR="000E1F1E" w:rsidRPr="000E1F1E">
        <w:rPr>
          <w:rFonts w:ascii="Calibri" w:hAnsi="Calibri"/>
        </w:rPr>
        <w:t>[33]</w:t>
      </w:r>
      <w:r w:rsidR="00166E35">
        <w:fldChar w:fldCharType="end"/>
      </w:r>
      <w:r w:rsidR="00166E35">
        <w:t xml:space="preserve">. There is </w:t>
      </w:r>
      <w:r w:rsidR="006D38E5">
        <w:t>s</w:t>
      </w:r>
      <w:r w:rsidR="00166E35">
        <w:t xml:space="preserve">cope for informal waste collectors to be included in an integrated waste management system to tackle the problem of environmental pollution </w:t>
      </w:r>
      <w:r w:rsidR="00166E35">
        <w:fldChar w:fldCharType="begin"/>
      </w:r>
      <w:r w:rsidR="000E1F1E">
        <w:instrText xml:space="preserve"> ADDIN ZOTERO_ITEM CSL_CITATION {"citationID":"1ldvo0vfca","properties":{"formattedCitation":"[34]","plainCitation":"[34]"},"citationItems":[{"id":629,"uris":["http://zotero.org/users/2254759/items/ZDPR2WAK"],"uri":["http://zotero.org/users/2254759/items/ZDPR2WAK"],"itemData":{"id":629,"type":"article-journal","title":"Emerging trends in informal sector recycling in developing and transition countries","container-title":"Waste Management","page":"2509-2519","volume":"33","issue":"11","source":"CrossRef","DOI":"10.1016/j.wasman.2013.06.020","ISSN":"0956053X","language":"en","author":[{"family":"Ezeah","given":"Chukwunonye"},{"family":"Fazakerley","given":"Jak A."},{"family":"Roberts","given":"Clive L."}],"issued":{"date-parts":[["2013",11]]}}}],"schema":"https://github.com/citation-style-language/schema/raw/master/csl-citation.json"} </w:instrText>
      </w:r>
      <w:r w:rsidR="00166E35">
        <w:fldChar w:fldCharType="separate"/>
      </w:r>
      <w:r w:rsidR="000E1F1E" w:rsidRPr="000E1F1E">
        <w:rPr>
          <w:rFonts w:ascii="Calibri" w:hAnsi="Calibri"/>
        </w:rPr>
        <w:t>[34]</w:t>
      </w:r>
      <w:r w:rsidR="00166E35">
        <w:fldChar w:fldCharType="end"/>
      </w:r>
      <w:r w:rsidR="00166E35">
        <w:t>.</w:t>
      </w:r>
      <w:r w:rsidR="00DF6AB1">
        <w:t xml:space="preserve"> </w:t>
      </w:r>
    </w:p>
    <w:p w14:paraId="38FC295E" w14:textId="679B95C1" w:rsidR="008F6541" w:rsidRDefault="008F6541" w:rsidP="000B427E">
      <w:pPr>
        <w:spacing w:line="360" w:lineRule="auto"/>
      </w:pPr>
      <w:r>
        <w:t xml:space="preserve">Our analysis highlights the widespread </w:t>
      </w:r>
      <w:r w:rsidR="004106CB">
        <w:t xml:space="preserve">sachet </w:t>
      </w:r>
      <w:r>
        <w:t xml:space="preserve">consumption in both Nigeria and Ghana, despite their very different strategies for urban water service provision.  In Nigeria, service provision is private sector-led and large contracts awarded to private utilities (e.g. the </w:t>
      </w:r>
      <w:proofErr w:type="spellStart"/>
      <w:r>
        <w:t>Borno</w:t>
      </w:r>
      <w:proofErr w:type="spellEnd"/>
      <w:r>
        <w:t xml:space="preserve"> water supply project) have been criticised for their ineffectiveness and lack of transparency</w:t>
      </w:r>
      <w:r w:rsidR="000E1F1E">
        <w:t xml:space="preserve"> </w:t>
      </w:r>
      <w:r w:rsidR="000E1F1E">
        <w:fldChar w:fldCharType="begin"/>
      </w:r>
      <w:r w:rsidR="000E1F1E">
        <w:instrText xml:space="preserve"> ADDIN ZOTERO_ITEM CSL_CITATION {"citationID":"1qdqtuvgd4","properties":{"formattedCitation":"[35]","plainCitation":"[35]"},"citationItems":[{"id":2794,"uris":["http://zotero.org/users/2254759/items/EJQUJVB9"],"uri":["http://zotero.org/users/2254759/items/EJQUJVB9"],"itemData":{"id":2794,"type":"report","title":"Nigeria – national water sector assessment","publisher":"Wateraid","publisher-place":"London","page":"6","event-place":"London","author":[{"family":"Wateraid","given":""}],"issued":{"date-parts":[["2006"]]}}}],"schema":"https://github.com/citation-style-language/schema/raw/master/csl-citation.json"} </w:instrText>
      </w:r>
      <w:r w:rsidR="000E1F1E">
        <w:fldChar w:fldCharType="separate"/>
      </w:r>
      <w:r w:rsidR="000E1F1E" w:rsidRPr="000E1F1E">
        <w:rPr>
          <w:rFonts w:ascii="Calibri" w:hAnsi="Calibri"/>
        </w:rPr>
        <w:t>[35]</w:t>
      </w:r>
      <w:r w:rsidR="000E1F1E">
        <w:fldChar w:fldCharType="end"/>
      </w:r>
      <w:r>
        <w:t>.  In Ghana,</w:t>
      </w:r>
      <w:r w:rsidR="004106CB">
        <w:t xml:space="preserve"> </w:t>
      </w:r>
      <w:r w:rsidR="004F7CBF" w:rsidRPr="004F7CBF">
        <w:t xml:space="preserve">a </w:t>
      </w:r>
      <w:r w:rsidR="004359BF">
        <w:t xml:space="preserve">single </w:t>
      </w:r>
      <w:r w:rsidR="004F7CBF" w:rsidRPr="004F7CBF">
        <w:t>state</w:t>
      </w:r>
      <w:r w:rsidR="004359BF">
        <w:t>-</w:t>
      </w:r>
      <w:r w:rsidR="004F7CBF" w:rsidRPr="004F7CBF">
        <w:t>owned company</w:t>
      </w:r>
      <w:r w:rsidR="004F7CBF">
        <w:t>, the Ghana Water Company Limited,</w:t>
      </w:r>
      <w:r w:rsidR="004F7CBF" w:rsidRPr="004F7CBF">
        <w:t xml:space="preserve"> </w:t>
      </w:r>
      <w:r w:rsidR="004F7CBF">
        <w:t>is</w:t>
      </w:r>
      <w:r w:rsidR="004F7CBF" w:rsidRPr="004F7CBF">
        <w:t xml:space="preserve"> responsible for urban water supply</w:t>
      </w:r>
      <w:r w:rsidR="004359BF">
        <w:t>, but coverage gaps and piped supply interruptions remain widespread</w:t>
      </w:r>
      <w:r w:rsidR="0040057F">
        <w:t xml:space="preserve"> </w:t>
      </w:r>
      <w:r w:rsidR="0040057F">
        <w:fldChar w:fldCharType="begin"/>
      </w:r>
      <w:r w:rsidR="0040057F">
        <w:instrText xml:space="preserve"> ADDIN ZOTERO_ITEM CSL_CITATION {"citationID":"t8im7icq4","properties":{"formattedCitation":"[36]","plainCitation":"[36]"},"citationItems":[{"id":2795,"uris":["http://zotero.org/users/2254759/items/HB892DT7"],"uri":["http://zotero.org/users/2254759/items/HB892DT7"],"itemData":{"id":2795,"type":"article-journal","title":"Chasing for water : everyday practices of water access in peri-urban Ashaiman, Ghana","container-title":"Water alternatives","page":"121-139","volume":"7","issue":"1","shortTitle":"Chasing for water","author":[{"family":"Peloso","given":"M."},{"family":"Morinville","given":"C."}],"issued":{"date-parts":[["2014"]]}}}],"schema":"https://github.com/citation-style-language/schema/raw/master/csl-citation.json"} </w:instrText>
      </w:r>
      <w:r w:rsidR="0040057F">
        <w:fldChar w:fldCharType="separate"/>
      </w:r>
      <w:r w:rsidR="0040057F" w:rsidRPr="0040057F">
        <w:rPr>
          <w:rFonts w:ascii="Calibri" w:hAnsi="Calibri"/>
        </w:rPr>
        <w:t>[36]</w:t>
      </w:r>
      <w:r w:rsidR="0040057F">
        <w:fldChar w:fldCharType="end"/>
      </w:r>
      <w:r w:rsidR="004F7CBF" w:rsidRPr="004F7CBF">
        <w:t>.</w:t>
      </w:r>
      <w:r w:rsidR="004359BF">
        <w:t xml:space="preserve">  Despite these differing service provision </w:t>
      </w:r>
      <w:r w:rsidR="009935E8">
        <w:t>policies</w:t>
      </w:r>
      <w:r w:rsidR="004359BF">
        <w:t xml:space="preserve">, in both </w:t>
      </w:r>
      <w:r w:rsidR="009935E8">
        <w:t>countries</w:t>
      </w:r>
      <w:r w:rsidR="004359BF">
        <w:t xml:space="preserve"> the packaged water industry has emerged to fill the gap</w:t>
      </w:r>
      <w:r w:rsidR="000B427E">
        <w:t>. As Figs 2 to 4 suggest, if the entry of plastic waste into the urban environment is to be minimised, particularly in Nigeria, there is</w:t>
      </w:r>
      <w:r w:rsidR="009935E8">
        <w:t xml:space="preserve"> </w:t>
      </w:r>
      <w:r w:rsidR="000B427E">
        <w:t>a</w:t>
      </w:r>
      <w:r w:rsidR="001343A1">
        <w:t>n urgent</w:t>
      </w:r>
      <w:r w:rsidR="000B427E">
        <w:t xml:space="preserve"> need</w:t>
      </w:r>
      <w:r w:rsidR="009935E8">
        <w:t xml:space="preserve"> for solid waste management investment by government.</w:t>
      </w:r>
      <w:r w:rsidR="000B427E">
        <w:t xml:space="preserve"> </w:t>
      </w:r>
    </w:p>
    <w:p w14:paraId="39162CB5" w14:textId="6E880F5E" w:rsidR="00CF7305" w:rsidRDefault="00323986" w:rsidP="002763B5">
      <w:pPr>
        <w:spacing w:line="360" w:lineRule="auto"/>
      </w:pPr>
      <w:r>
        <w:t xml:space="preserve">Our analysis suggests that for some households, packaged water is an important ancillary drinking-water source. Given that population censuses and surveys typically only record primary drinking-water source </w:t>
      </w:r>
      <w:r>
        <w:fldChar w:fldCharType="begin"/>
      </w:r>
      <w:r w:rsidR="00D55CA8">
        <w:instrText xml:space="preserve"> ADDIN ZOTERO_ITEM CSL_CITATION {"citationID":"iJbmrBCe","properties":{"formattedCitation":"[37]","plainCitation":"[37]"},"citationItems":[{"id":2646,"uris":["http://zotero.org/users/2254759/items/ACNZK8M9"],"uri":["http://zotero.org/users/2254759/items/ACNZK8M9"],"itemData":{"id":2646,"type":"article-journal","title":"A Global Perspective on Drinking-Water and Sanitation Classification: An Evaluation of Census Content","container-title":"PLOS ONE","page":"e0151645","volume":"11","issue":"3","source":"CrossRef","DOI":"10.1371/journal.pone.0151645","ISSN":"1932-6203","shortTitle":"A Global Perspective on Drinking-Water and Sanitation Classification","language":"en","author":[{"family":"Yu","given":"Weiyu"},{"family":"Wardrop","given":"Nicola A."},{"family":"Bain","given":"Robert E. S."},{"family":"Lin","given":"Yanzhao"},{"family":"Zhang","given":"Ce"},{"family":"Wright","given":"Jim A."}],"editor":[{"family":"Hills","given":"Robert K"}],"issued":{"date-parts":[["2016",3,17]]}}}],"schema":"https://github.com/citation-style-language/schema/raw/master/csl-citation.json"} </w:instrText>
      </w:r>
      <w:r>
        <w:fldChar w:fldCharType="separate"/>
      </w:r>
      <w:r w:rsidR="00D55CA8" w:rsidRPr="00D55CA8">
        <w:rPr>
          <w:rFonts w:ascii="Calibri" w:hAnsi="Calibri"/>
        </w:rPr>
        <w:t>[37]</w:t>
      </w:r>
      <w:r>
        <w:fldChar w:fldCharType="end"/>
      </w:r>
      <w:r>
        <w:t>, such data may under</w:t>
      </w:r>
      <w:r w:rsidR="00495F5A">
        <w:t>state</w:t>
      </w:r>
      <w:r>
        <w:t xml:space="preserve"> the importance of packaged drinking-water.</w:t>
      </w:r>
      <w:r w:rsidRPr="00666405">
        <w:t xml:space="preserve"> </w:t>
      </w:r>
      <w:r w:rsidR="00666405" w:rsidRPr="00666405">
        <w:t xml:space="preserve">In countries where sachet water is widely used (e.g. Ghana and Nigeria), there have been proposed bans on sachet water or </w:t>
      </w:r>
      <w:r w:rsidR="00666405">
        <w:t xml:space="preserve">associated </w:t>
      </w:r>
      <w:r w:rsidR="00666405" w:rsidRPr="00666405">
        <w:t xml:space="preserve">plastics to prevent littering, and planned tax increases to fund waste collection efforts </w:t>
      </w:r>
      <w:r w:rsidR="00666405" w:rsidRPr="00666405">
        <w:fldChar w:fldCharType="begin"/>
      </w:r>
      <w:r w:rsidR="000E1F1E">
        <w:instrText xml:space="preserve"> ADDIN ZOTERO_ITEM CSL_CITATION {"citationID":"3ae8us3p","properties":{"formattedCitation":"[16]","plainCitation":"[16]"},"citationItems":[{"id":419,"uris":["http://zotero.org/users/2254759/items/UVZ4I37K"],"uri":["http://zotero.org/users/2254759/items/UVZ4I37K"],"itemData":{"id":419,"type":"article-journal","title":"Packaged water: optimizing local processes for sustainable water delivery in developing nations","container-title":"Globalization and Health","page":"1744–8603","volume":"10","source":"Google Scholar","shortTitle":"Packaged water","author":[{"family":"Dada","given":"Ayokunle C."}],"issued":{"date-parts":[["2011"]]}}}],"schema":"https://github.com/citation-style-language/schema/raw/master/csl-citation.json"} </w:instrText>
      </w:r>
      <w:r w:rsidR="00666405" w:rsidRPr="00666405">
        <w:fldChar w:fldCharType="separate"/>
      </w:r>
      <w:r w:rsidR="000E1F1E" w:rsidRPr="000E1F1E">
        <w:rPr>
          <w:rFonts w:ascii="Calibri" w:hAnsi="Calibri"/>
        </w:rPr>
        <w:t>[16]</w:t>
      </w:r>
      <w:r w:rsidR="00666405" w:rsidRPr="00666405">
        <w:fldChar w:fldCharType="end"/>
      </w:r>
      <w:r w:rsidR="00666405" w:rsidRPr="00666405">
        <w:t xml:space="preserve">. </w:t>
      </w:r>
      <w:r w:rsidR="00666405">
        <w:t>However, i</w:t>
      </w:r>
      <w:r w:rsidR="00F076E2">
        <w:t xml:space="preserve">n contrast to the situation </w:t>
      </w:r>
      <w:r w:rsidR="00E51C44">
        <w:t xml:space="preserve">in high income countries, many packaged water consumers in </w:t>
      </w:r>
      <w:r w:rsidR="00F076E2">
        <w:t>LMICs</w:t>
      </w:r>
      <w:r w:rsidR="00E51C44">
        <w:t xml:space="preserve"> lack uninterrupted piped water to the home. </w:t>
      </w:r>
      <w:r w:rsidR="00F076E2">
        <w:t>Our</w:t>
      </w:r>
      <w:r w:rsidR="00E51C44">
        <w:t xml:space="preserve"> comparison of volumes of </w:t>
      </w:r>
      <w:r w:rsidR="00F076E2">
        <w:t xml:space="preserve">packaged </w:t>
      </w:r>
      <w:r w:rsidR="00E51C44">
        <w:t xml:space="preserve">water </w:t>
      </w:r>
      <w:r w:rsidR="00A64443">
        <w:t>consumed</w:t>
      </w:r>
      <w:r w:rsidR="00E51C44">
        <w:t xml:space="preserve"> with </w:t>
      </w:r>
      <w:r w:rsidR="00F076E2">
        <w:t>estimated household drinking-</w:t>
      </w:r>
      <w:r w:rsidR="00E51C44">
        <w:t>water requirements suggests a significant proportion of the population, particularly in Ghana, is dependent on this industry for their drinking-water</w:t>
      </w:r>
      <w:r w:rsidR="00D57026">
        <w:t>.</w:t>
      </w:r>
      <w:r w:rsidR="00CF7305">
        <w:t xml:space="preserve"> T</w:t>
      </w:r>
      <w:r w:rsidR="00CF7305" w:rsidRPr="00666405">
        <w:t xml:space="preserve">he increasing reliance of low income households on sachet water means that the introduction of any such policies would disproportionately impact water access and financial stability for the poorest sections of society </w:t>
      </w:r>
      <w:r w:rsidR="00CF7305" w:rsidRPr="00666405">
        <w:fldChar w:fldCharType="begin"/>
      </w:r>
      <w:r w:rsidR="00D55CA8">
        <w:instrText xml:space="preserve"> ADDIN ZOTERO_ITEM CSL_CITATION {"citationID":"vhe2c57gr","properties":{"formattedCitation":"[38,39]","plainCitation":"[38,39]"},"citationItems":[{"id":412,"uris":["http://zotero.org/users/2254759/items/UM5FZNXG"],"uri":["http://zotero.org/users/2254759/items/UM5FZNXG"],"itemData":{"id":412,"type":"article-journal","title":"When urban taps run dry: Sachet water consumption and health effects in low income neighborhoods of Accra, Ghana","container-title":"Health &amp; Place","page":"250-262","volume":"18","issue":"2","source":"CrossRef","DOI":"10.1016/j.healthplace.2011.09.020","ISSN":"13538292","shortTitle":"When urban taps run dry","language":"en","author":[{"family":"Stoler","given":"Justin"},{"family":"Fink","given":"Günther"},{"family":"Weeks","given":"John R."},{"family":"Otoo","given":"Richard Appiah"},{"family":"Ampofo","given":"Joseph A."},{"family":"Hill","given":"Allan G."}],"issued":{"date-parts":[["2012",3]]}}},{"id":406,"uris":["http://zotero.org/users/2254759/items/PPTIP23Z"],"uri":["http://zotero.org/users/2254759/items/PPTIP23Z"],"itemData":{"id":406,"type":"article-journal","title":"Externality effects of sachet water consumption and the choice of policy instruments in Nigeria: Evidence from Kwara State","container-title":"Journal of Economics","page":"113–131","volume":"1","issue":"2","source":"Google Scholar","shortTitle":"Externality effects of sachet water consumption and the choice of policy instruments in Nigeria","author":[{"family":"Babatunde","given":"M. Adetunji"},{"family":"Biala","given":"M. Ilias"}],"issued":{"date-parts":[["2010"]]}}}],"schema":"https://github.com/citation-style-language/schema/raw/master/csl-citation.json"} </w:instrText>
      </w:r>
      <w:r w:rsidR="00CF7305" w:rsidRPr="00666405">
        <w:fldChar w:fldCharType="separate"/>
      </w:r>
      <w:r w:rsidR="00D55CA8" w:rsidRPr="00D55CA8">
        <w:rPr>
          <w:rFonts w:ascii="Calibri" w:hAnsi="Calibri"/>
        </w:rPr>
        <w:t>[38,39]</w:t>
      </w:r>
      <w:r w:rsidR="00CF7305" w:rsidRPr="00666405">
        <w:fldChar w:fldCharType="end"/>
      </w:r>
      <w:r w:rsidR="00CF7305" w:rsidRPr="00666405">
        <w:t xml:space="preserve">. </w:t>
      </w:r>
      <w:r w:rsidR="00CF7305">
        <w:t>Further p</w:t>
      </w:r>
      <w:r w:rsidR="00E51C44">
        <w:t>olic</w:t>
      </w:r>
      <w:r w:rsidR="00CF7305">
        <w:t>y proposals</w:t>
      </w:r>
      <w:r w:rsidR="00E51C44">
        <w:t xml:space="preserve"> to tackle associated waste management </w:t>
      </w:r>
      <w:r w:rsidR="00CF7305">
        <w:t>must</w:t>
      </w:r>
      <w:r w:rsidR="00E51C44">
        <w:t xml:space="preserve"> be balanced against the potential public health impacts on consumers. </w:t>
      </w:r>
      <w:r w:rsidR="00FF5496">
        <w:t xml:space="preserve">So far, these public health benefits remain unquantified </w:t>
      </w:r>
      <w:r w:rsidR="00275F77">
        <w:fldChar w:fldCharType="begin"/>
      </w:r>
      <w:r w:rsidR="000E1F1E">
        <w:instrText xml:space="preserve"> ADDIN ZOTERO_ITEM CSL_CITATION {"citationID":"gjbnqm7dl","properties":{"formattedCitation":"[33]","plainCitation":"[33]"},"citationItems":[{"id":649,"uris":["http://zotero.org/users/2254759/items/AH2RNU3J"],"uri":["http://zotero.org/users/2254759/items/AH2RNU3J"],"itemData":{"id":649,"type":"article-journal","title":"Subsidized Sachet Water to Reduce Diarrheal Disease in Young Children: A Feasibility Study in Accra, Ghana","container-title":"American Journal of Tropical Medicine and Hygiene","page":"239-246","volume":"95","issue":"1","DOI":"10.4269/ajtmh.15-0854","author":[{"family":"Wright","given":"James"},{"family":"Dzodzomenyo","given":"Mawuli"},{"family":"Fink","given":"Günther"},{"family":"Wardrop","given":"Nicola A"},{"family":"Aryeetey","given":"Genevieve"},{"family":"Adanu","given":"Richard M"},{"family":"Hill","given":"Allan"}],"issued":{"date-parts":[["2016"]]}}}],"schema":"https://github.com/citation-style-language/schema/raw/master/csl-citation.json"} </w:instrText>
      </w:r>
      <w:r w:rsidR="00275F77">
        <w:fldChar w:fldCharType="separate"/>
      </w:r>
      <w:r w:rsidR="000E1F1E" w:rsidRPr="000E1F1E">
        <w:rPr>
          <w:rFonts w:ascii="Calibri" w:hAnsi="Calibri"/>
        </w:rPr>
        <w:t>[33]</w:t>
      </w:r>
      <w:r w:rsidR="00275F77">
        <w:fldChar w:fldCharType="end"/>
      </w:r>
      <w:r w:rsidR="00FF5496">
        <w:t xml:space="preserve"> but if shown to be substantial, they need to be considered when framing taxation and regulation policies which could have a regressive income effect on the poor.</w:t>
      </w:r>
      <w:r w:rsidR="009E3327">
        <w:t xml:space="preserve"> </w:t>
      </w:r>
    </w:p>
    <w:p w14:paraId="38A05F06" w14:textId="7B0623E2" w:rsidR="00B7515A" w:rsidRDefault="00E51C44" w:rsidP="000834B5">
      <w:pPr>
        <w:spacing w:line="360" w:lineRule="auto"/>
      </w:pPr>
      <w:r>
        <w:t xml:space="preserve">Our study highlights the potential </w:t>
      </w:r>
      <w:r w:rsidR="007C500E">
        <w:t>to utilise</w:t>
      </w:r>
      <w:r>
        <w:t xml:space="preserve"> household </w:t>
      </w:r>
      <w:r w:rsidRPr="007C500E">
        <w:t xml:space="preserve">expenditure </w:t>
      </w:r>
      <w:r w:rsidRPr="009A08E0">
        <w:t xml:space="preserve">surveys </w:t>
      </w:r>
      <w:r w:rsidR="007C500E" w:rsidRPr="009A08E0">
        <w:t xml:space="preserve">to understand patterns of </w:t>
      </w:r>
      <w:r w:rsidR="000834B5" w:rsidRPr="009A08E0">
        <w:t>packaged water consumption</w:t>
      </w:r>
      <w:r w:rsidRPr="009A08E0">
        <w:t xml:space="preserve"> </w:t>
      </w:r>
      <w:r w:rsidR="007C500E" w:rsidRPr="009A08E0">
        <w:t>and to quantify their environmental impacts in LMICs</w:t>
      </w:r>
      <w:r w:rsidRPr="009A08E0">
        <w:t xml:space="preserve">. </w:t>
      </w:r>
      <w:r w:rsidR="007C500E" w:rsidRPr="009A08E0">
        <w:t xml:space="preserve">By providing sub-national estimates of packaged water consumption and the availability of solid waste disposal facilities, the findings enable targeting of areas where the environmental impact is expected to be largest. </w:t>
      </w:r>
      <w:r w:rsidRPr="009A08E0">
        <w:t>Such budget surveys</w:t>
      </w:r>
      <w:r w:rsidR="00AD42E5">
        <w:t xml:space="preserve">, which </w:t>
      </w:r>
      <w:r w:rsidR="00AD42E5" w:rsidRPr="007C500E">
        <w:t>record solid waste</w:t>
      </w:r>
      <w:r w:rsidR="00AD42E5">
        <w:t xml:space="preserve"> disposal as well as household consumption,</w:t>
      </w:r>
      <w:r w:rsidRPr="009A08E0">
        <w:t xml:space="preserve"> are typically collected </w:t>
      </w:r>
      <w:r w:rsidR="00495F5A" w:rsidRPr="009A08E0">
        <w:t xml:space="preserve">by </w:t>
      </w:r>
      <w:r w:rsidRPr="009A08E0">
        <w:t>national government statistical</w:t>
      </w:r>
      <w:r w:rsidRPr="007C500E">
        <w:t xml:space="preserve"> agencies rather than via industry</w:t>
      </w:r>
      <w:r>
        <w:t xml:space="preserve"> </w:t>
      </w:r>
      <w:r w:rsidR="003A0BDF">
        <w:t xml:space="preserve">and </w:t>
      </w:r>
      <w:r w:rsidR="0063668C">
        <w:t xml:space="preserve">have been conducted </w:t>
      </w:r>
      <w:r>
        <w:t xml:space="preserve">for </w:t>
      </w:r>
      <w:r w:rsidR="00591F2E">
        <w:t>many</w:t>
      </w:r>
      <w:r>
        <w:t xml:space="preserve"> </w:t>
      </w:r>
      <w:r w:rsidR="00EA642A">
        <w:t>LMICs</w:t>
      </w:r>
      <w:r w:rsidR="000D66F7">
        <w:t xml:space="preserve"> (e.g. the Gambia, Sierra Leone)</w:t>
      </w:r>
      <w:r w:rsidR="00495F5A">
        <w:t>. Packaged water purchases</w:t>
      </w:r>
      <w:r w:rsidR="00A64443">
        <w:t xml:space="preserve"> or consumption</w:t>
      </w:r>
      <w:r w:rsidR="00495F5A">
        <w:t xml:space="preserve"> are </w:t>
      </w:r>
      <w:r w:rsidR="000A1D38">
        <w:t>explicitly included in a</w:t>
      </w:r>
      <w:r w:rsidR="00495F5A">
        <w:t xml:space="preserve"> small number of national surveys</w:t>
      </w:r>
      <w:r w:rsidR="000A1D38">
        <w:t xml:space="preserve"> currently</w:t>
      </w:r>
      <w:r w:rsidR="00495F5A">
        <w:t xml:space="preserve">: as trends in </w:t>
      </w:r>
      <w:r w:rsidR="002147BD">
        <w:t>drinking-</w:t>
      </w:r>
      <w:r w:rsidR="00495F5A">
        <w:t xml:space="preserve">water availability change in additional LMICs, inclusion of packaged water within these budget surveys could provide the means to monitor </w:t>
      </w:r>
      <w:r w:rsidR="00E5372D">
        <w:t>volumes</w:t>
      </w:r>
      <w:r w:rsidR="000A1D38">
        <w:t xml:space="preserve"> </w:t>
      </w:r>
      <w:r w:rsidR="00E5372D">
        <w:t>used</w:t>
      </w:r>
      <w:r w:rsidR="000A1D38">
        <w:t xml:space="preserve"> and subsequent plastic waste production from these lifestyle changes</w:t>
      </w:r>
      <w:r>
        <w:t>. Micro-data at the household level are often accessible, facilitating in-depth and transparent analysis of packaged-water consumption patterns</w:t>
      </w:r>
      <w:r w:rsidR="00591F2E">
        <w:t xml:space="preserve"> with estimation of confidence intervals to account for sampling design</w:t>
      </w:r>
      <w:r w:rsidR="00D57026">
        <w:t xml:space="preserve">. </w:t>
      </w:r>
      <w:r w:rsidR="00A470AB">
        <w:t>Our methodology should</w:t>
      </w:r>
      <w:r w:rsidR="00A470AB" w:rsidRPr="00A470AB">
        <w:t xml:space="preserve"> be transferable to other countries </w:t>
      </w:r>
      <w:r w:rsidR="00A470AB">
        <w:t>where</w:t>
      </w:r>
      <w:r w:rsidR="00A470AB" w:rsidRPr="00A470AB">
        <w:t xml:space="preserve"> appropriate household budget survey data</w:t>
      </w:r>
      <w:r w:rsidR="00A470AB">
        <w:t xml:space="preserve"> are available, allowing the</w:t>
      </w:r>
      <w:r w:rsidR="00A470AB" w:rsidRPr="00A470AB">
        <w:t xml:space="preserve"> quantif</w:t>
      </w:r>
      <w:r w:rsidR="00A470AB">
        <w:t>ication of lifestyle</w:t>
      </w:r>
      <w:r w:rsidR="00950C7A">
        <w:t>-</w:t>
      </w:r>
      <w:r w:rsidR="00A470AB">
        <w:t xml:space="preserve">related consumption patterns and </w:t>
      </w:r>
      <w:r w:rsidR="00A470AB" w:rsidRPr="00A470AB">
        <w:t xml:space="preserve">domestic waste streams </w:t>
      </w:r>
      <w:r w:rsidR="00A470AB">
        <w:t>in LMICs</w:t>
      </w:r>
      <w:r w:rsidR="000A1D38">
        <w:t>, including products of relevance to water, sanitation and hygiene; for example soap or sanitary products</w:t>
      </w:r>
      <w:r w:rsidR="00A470AB">
        <w:t xml:space="preserve">. </w:t>
      </w:r>
      <w:r w:rsidR="00216002">
        <w:t>A</w:t>
      </w:r>
      <w:r>
        <w:t>lternative data sources</w:t>
      </w:r>
      <w:r w:rsidR="00216002">
        <w:t>, such as</w:t>
      </w:r>
      <w:r>
        <w:t xml:space="preserve"> m</w:t>
      </w:r>
      <w:r w:rsidR="00B7515A">
        <w:t xml:space="preserve">arket research reports </w:t>
      </w:r>
      <w:r w:rsidR="00216002">
        <w:t>(</w:t>
      </w:r>
      <w:r w:rsidR="00B7515A">
        <w:t xml:space="preserve">often </w:t>
      </w:r>
      <w:r w:rsidR="00B7515A" w:rsidRPr="00C01F2E">
        <w:t>generated via the packaged water industry itself</w:t>
      </w:r>
      <w:r w:rsidR="00216002">
        <w:t>)</w:t>
      </w:r>
      <w:r w:rsidR="00B7515A">
        <w:t xml:space="preserve"> can provide data on quantities of packaged water consumed nationally (e.g. </w:t>
      </w:r>
      <w:proofErr w:type="spellStart"/>
      <w:r w:rsidR="00B7515A">
        <w:t>Rodwan</w:t>
      </w:r>
      <w:proofErr w:type="spellEnd"/>
      <w:r w:rsidR="00B7515A">
        <w:t xml:space="preserve"> </w:t>
      </w:r>
      <w:r w:rsidR="00B7515A">
        <w:fldChar w:fldCharType="begin"/>
      </w:r>
      <w:r w:rsidR="00FF5496">
        <w:instrText xml:space="preserve"> ADDIN ZOTERO_ITEM CSL_CITATION {"citationID":"RLCLwxxn","properties":{"formattedCitation":"[1]","plainCitation":"[1]"},"citationItems":[{"id":251,"uris":["http://zotero.org/users/2254759/items/2FRC29MM"],"uri":["http://zotero.org/users/2254759/items/2FRC29MM"],"itemData":{"id":251,"type":"article-magazine","title":"Bottled water 2013: sustaining vitality","container-title":"Bottled Water Reporter","page":"12 - 22","volume":"Jul/Aug 2014","author":[{"family":"Rodwan","given":"John G"}],"issued":{"date-parts":[["2014"]]}},"suppress-author":true}],"schema":"https://github.com/citation-style-language/schema/raw/master/csl-citation.json"} </w:instrText>
      </w:r>
      <w:r w:rsidR="00B7515A">
        <w:fldChar w:fldCharType="separate"/>
      </w:r>
      <w:r w:rsidR="00FF5496" w:rsidRPr="00FF5496">
        <w:rPr>
          <w:rFonts w:ascii="Calibri" w:hAnsi="Calibri"/>
        </w:rPr>
        <w:t>[1]</w:t>
      </w:r>
      <w:r w:rsidR="00B7515A">
        <w:fldChar w:fldCharType="end"/>
      </w:r>
      <w:r w:rsidR="00B7515A">
        <w:t xml:space="preserve">). </w:t>
      </w:r>
      <w:r>
        <w:t>However, b</w:t>
      </w:r>
      <w:r w:rsidR="00B7515A">
        <w:t>ecause of their commercial value, these remain comparatively costly</w:t>
      </w:r>
      <w:r>
        <w:t xml:space="preserve"> and</w:t>
      </w:r>
      <w:r w:rsidR="00B7515A">
        <w:t xml:space="preserve"> the </w:t>
      </w:r>
      <w:r>
        <w:t xml:space="preserve">underlying </w:t>
      </w:r>
      <w:r w:rsidR="00B7515A">
        <w:t xml:space="preserve">raw data inaccessible. Field-based </w:t>
      </w:r>
      <w:r w:rsidR="00B7515A" w:rsidRPr="003B37FD">
        <w:t>quantification</w:t>
      </w:r>
      <w:r w:rsidR="00B7515A">
        <w:t xml:space="preserve"> of solid wastes from</w:t>
      </w:r>
      <w:r w:rsidR="00B7515A" w:rsidRPr="003B37FD">
        <w:t xml:space="preserve"> </w:t>
      </w:r>
      <w:r w:rsidR="00B7515A">
        <w:t>individual households or waste</w:t>
      </w:r>
      <w:r w:rsidR="00B7515A" w:rsidRPr="003B37FD">
        <w:t xml:space="preserve"> management facilities</w:t>
      </w:r>
      <w:r w:rsidR="00B7515A">
        <w:t xml:space="preserve"> can be used to estimate solid waste volumes, by type of waste </w:t>
      </w:r>
      <w:r w:rsidR="00B7515A">
        <w:fldChar w:fldCharType="begin"/>
      </w:r>
      <w:r w:rsidR="00D55CA8">
        <w:instrText xml:space="preserve"> ADDIN ZOTERO_ITEM CSL_CITATION {"citationID":"WgQ2D9iI","properties":{"formattedCitation":"{\\rtf [31,40\\uc0\\u8211{}42]}","plainCitation":"[31,40–42]"},"citationItems":[{"id":908,"uris":["http://zotero.org/users/2254759/items/S5F2C6I7"],"uri":["http://zotero.org/users/2254759/items/S5F2C6I7"],"itemData":{"id":908,"type":"article-journal","title":"Solid waste characterisation study in the Guadalajara Metropolitan Zone, Mexico","container-title":"Waste Management &amp; Research","page":"413-424","volume":"19","issue":"5","source":"CrossRef","DOI":"10.1177/0734242X0101900506","ISSN":"0734-242X","language":"en","author":[{"family":"Bernache-Perez","given":"G."},{"family":"Sanchez-Colon","given":"S."},{"family":"Garmendia","given":"A. M."},{"family":"Davila-Villarreal","given":"A."},{"family":"Sanchez-Salazar","given":"M. E."}],"issued":{"date-parts":[["2001",10,1]]}}},{"id":904,"uris":["http://zotero.org/users/2254759/items/NBK3MCAS"],"uri":["http://zotero.org/users/2254759/items/NBK3MCAS"],"itemData":{"id":904,"type":"article-journal","title":"Characterization, generation, and management of household solid waste in Tulsipur, Nepal","container-title":"Habitat International","page":"65-72","volume":"40","source":"CrossRef","DOI":"10.1016/j.habitatint.2013.02.005","ISSN":"01973975","language":"en","author":[{"family":"Dangi","given":"Mohan B."},{"family":"Urynowicz","given":"Michael A."},{"family":"Belbase","given":"Shashidhar"}],"issued":{"date-parts":[["2013",10]]}}},{"id":308,"uris":["http://zotero.org/users/2254759/items/E7WZ5N8H"],"uri":["http://zotero.org/users/2254759/items/E7WZ5N8H"],"itemData":{"id":308,"type":"article-journal","title":"Survey of household waste composition and quantities in Abuja, Nigeria","container-title":"Resources, Conservation and Recycling","page":"52-60","volume":"77","source":"ScienceDirect","abstract":"Inadequate management of household solid waste is a serious problem in many developing cities. The study aimed to evaluate the quantities and composition of household solid waste generation in Abuja within different socioeconomic groups. The wastes from 74 households across different socioeconomic levels in Abuja were collected, weighted and classified on a daily basis for seven days in February 2012. The result showed that the average daily per capita household waste generation is 0.634 kg/capita/day. The characteristic of solid waste in Abuja are typical for the developing cities and dominated by organic waste. Households waste consisted of 63.6% organic waste, 9.7% paper, 8.7% plastics, 3.2% metal, 2.6% glass, 1.6% textile and 10.6% others (unclassified) and the bulk density was 240 kg/m3. The evaluation of relationship between income and daily per capita household waste generation showed a positive relationship. The study revealed a statistically significant difference between household size and daily per capita household waste generation in high-income group; a slight significant difference between household size and daily per capita household waste generation in medium income group and no statistically significant difference between household size and daily per capita household waste generation in low-income group.","DOI":"10.1016/j.resconrec.2013.05.011","ISSN":"0921-3449","journalAbbreviation":"Resources, Conservation and Recycling","author":[{"family":"Ogwueleka","given":"Toochukwu Chibueze"}],"issued":{"date-parts":[["2013",8]]}}},{"id":438,"uris":["http://zotero.org/users/2254759/items/V2ACKNCV"],"uri":["http://zotero.org/users/2254759/items/V2ACKNCV"],"itemData":{"id":438,"type":"article-journal","title":"Municipal solid waste characterization and quantification as a measure towards effective waste management in Ghana","container-title":"Waste Management","page":"15-27","volume":"46","source":"CrossRef","DOI":"10.1016/j.wasman.2015.09.009","ISSN":"0956053X","language":"en","author":[{"family":"Miezah","given":"Kodwo"},{"family":"Obiri-Danso","given":"Kwasi"},{"family":"Kádár","given":"Zsófia"},{"family":"Fei-Baffoe","given":"Bernard"},{"family":"Mensah","given":"Moses Y."}],"issued":{"date-parts":[["2015",12]]}}}],"schema":"https://github.com/citation-style-language/schema/raw/master/csl-citation.json"} </w:instrText>
      </w:r>
      <w:r w:rsidR="00B7515A">
        <w:fldChar w:fldCharType="separate"/>
      </w:r>
      <w:r w:rsidR="00D55CA8" w:rsidRPr="00D55CA8">
        <w:rPr>
          <w:rFonts w:ascii="Calibri" w:hAnsi="Calibri" w:cs="Times New Roman"/>
          <w:szCs w:val="24"/>
        </w:rPr>
        <w:t>[31,40–42]</w:t>
      </w:r>
      <w:r w:rsidR="00B7515A">
        <w:fldChar w:fldCharType="end"/>
      </w:r>
      <w:r w:rsidR="00216002">
        <w:t>. I</w:t>
      </w:r>
      <w:r w:rsidR="00B7515A">
        <w:t>n practice</w:t>
      </w:r>
      <w:r w:rsidR="00216002">
        <w:t>,</w:t>
      </w:r>
      <w:r w:rsidR="00B7515A">
        <w:t xml:space="preserve"> </w:t>
      </w:r>
      <w:r w:rsidR="00216002">
        <w:t xml:space="preserve">the assessment of specific waste types (e.g. packaged drinking-water related waste) </w:t>
      </w:r>
      <w:r w:rsidR="00B7515A">
        <w:t xml:space="preserve">has rarely been conducted, with most studies focussing on broader categories (e.g. paper; plastic </w:t>
      </w:r>
      <w:proofErr w:type="spellStart"/>
      <w:r w:rsidR="00B7515A">
        <w:t>etc</w:t>
      </w:r>
      <w:proofErr w:type="spellEnd"/>
      <w:r w:rsidR="00B7515A">
        <w:t xml:space="preserve">). </w:t>
      </w:r>
      <w:r w:rsidR="00BD6D5D">
        <w:t>In addition, d</w:t>
      </w:r>
      <w:r w:rsidR="00B7515A">
        <w:t>ata generated via this method are typically not comparable between studies due to varying waste characterisation categories, and studies</w:t>
      </w:r>
      <w:r w:rsidR="00B7515A" w:rsidRPr="000B3F4D">
        <w:t xml:space="preserve"> </w:t>
      </w:r>
      <w:r w:rsidR="00BD6D5D">
        <w:t>mainly</w:t>
      </w:r>
      <w:r w:rsidR="00BD6D5D" w:rsidRPr="000B3F4D">
        <w:t xml:space="preserve"> </w:t>
      </w:r>
      <w:r w:rsidR="00B7515A" w:rsidRPr="000B3F4D">
        <w:t>focus on subnational levels (e.g. within specific cities or states)</w:t>
      </w:r>
      <w:r w:rsidR="00591F2E">
        <w:t xml:space="preserve"> and particular solid waste disposal systems</w:t>
      </w:r>
      <w:r w:rsidR="00BD6D5D">
        <w:t>, limiting their utility for</w:t>
      </w:r>
      <w:r w:rsidR="00B7515A">
        <w:t xml:space="preserve"> national level estimates</w:t>
      </w:r>
      <w:r w:rsidR="00BD6D5D">
        <w:t xml:space="preserve"> of consumption and waste production</w:t>
      </w:r>
      <w:r w:rsidR="00B7515A" w:rsidRPr="000B3F4D">
        <w:t xml:space="preserve">. </w:t>
      </w:r>
    </w:p>
    <w:p w14:paraId="317CB616" w14:textId="29F0C226" w:rsidR="006E6D4A" w:rsidRDefault="001772CB" w:rsidP="000834B5">
      <w:pPr>
        <w:spacing w:line="360" w:lineRule="auto"/>
      </w:pPr>
      <w:r>
        <w:t>There are several sources of uncertainty inherent in the data and analysis. Responses to retrospective budget surveys</w:t>
      </w:r>
      <w:r w:rsidR="00BA53A0">
        <w:t xml:space="preserve"> </w:t>
      </w:r>
      <w:r w:rsidR="000834B5">
        <w:t xml:space="preserve">implicitly focus on consumption in the home rather than elsewhere and </w:t>
      </w:r>
      <w:r w:rsidR="00BA53A0">
        <w:t>can be subject to recall bias</w:t>
      </w:r>
      <w:r w:rsidR="00BA6278">
        <w:t>. T</w:t>
      </w:r>
      <w:r>
        <w:t>he recall period</w:t>
      </w:r>
      <w:r w:rsidR="00620AF6">
        <w:t>s</w:t>
      </w:r>
      <w:r>
        <w:t xml:space="preserve"> in the surveys </w:t>
      </w:r>
      <w:r w:rsidR="00620AF6">
        <w:t>were</w:t>
      </w:r>
      <w:r>
        <w:t xml:space="preserve"> 14 days or less</w:t>
      </w:r>
      <w:r w:rsidR="00BA53A0">
        <w:t xml:space="preserve">, </w:t>
      </w:r>
      <w:r w:rsidR="007B5C0E">
        <w:t>which should minimise this issue</w:t>
      </w:r>
      <w:r w:rsidR="00BA6278">
        <w:t xml:space="preserve"> </w:t>
      </w:r>
      <w:r w:rsidR="007B5C0E">
        <w:fldChar w:fldCharType="begin"/>
      </w:r>
      <w:r w:rsidR="00D55CA8">
        <w:instrText xml:space="preserve"> ADDIN ZOTERO_ITEM CSL_CITATION {"citationID":"1dp958isnv","properties":{"formattedCitation":"[43]","plainCitation":"[43]"},"citationItems":[{"id":622,"uris":["http://zotero.org/users/2254759/items/I2BJ42E5"],"uri":["http://zotero.org/users/2254759/items/I2BJ42E5"],"itemData":{"id":622,"type":"report","title":"Assessment of the Reliability and Relevance of the Food Data Collected in National Household Consumption and expenditure Surveys","collection-title":"International Household Survey Network Working Papers","publisher":"International Household Survey Network","number":"8","author":[{"family":"Smith","given":"Lisa C"},{"family":"Dupriez","given":"Olivier"},{"family":"Troubat","given":"Nathalie"}],"issued":{"date-parts":[["2014"]]}}}],"schema":"https://github.com/citation-style-language/schema/raw/master/csl-citation.json"} </w:instrText>
      </w:r>
      <w:r w:rsidR="007B5C0E">
        <w:fldChar w:fldCharType="separate"/>
      </w:r>
      <w:r w:rsidR="00D55CA8" w:rsidRPr="00D55CA8">
        <w:rPr>
          <w:rFonts w:ascii="Calibri" w:hAnsi="Calibri"/>
        </w:rPr>
        <w:t>[43]</w:t>
      </w:r>
      <w:r w:rsidR="007B5C0E">
        <w:fldChar w:fldCharType="end"/>
      </w:r>
      <w:r w:rsidR="00BA6278">
        <w:t>,</w:t>
      </w:r>
      <w:r w:rsidR="00F226E6">
        <w:t xml:space="preserve"> </w:t>
      </w:r>
      <w:r w:rsidR="00BA6278">
        <w:t>although the use of a single seven day recall period in the</w:t>
      </w:r>
      <w:r w:rsidR="00F226E6">
        <w:t xml:space="preserve"> </w:t>
      </w:r>
      <w:r w:rsidR="00B5436A">
        <w:t>N</w:t>
      </w:r>
      <w:r w:rsidR="00F226E6">
        <w:t>GHS-panel survey may</w:t>
      </w:r>
      <w:r w:rsidR="00BA6278">
        <w:t xml:space="preserve"> </w:t>
      </w:r>
      <w:r w:rsidR="000834B5">
        <w:t xml:space="preserve">not capture irregular bulk purchases </w:t>
      </w:r>
      <w:r w:rsidR="00BA6278">
        <w:t xml:space="preserve">by households, thus potentially resulting in underestimation of packaged water </w:t>
      </w:r>
      <w:r w:rsidR="00A64443">
        <w:t>consumption</w:t>
      </w:r>
      <w:r w:rsidR="00F226E6">
        <w:t>.</w:t>
      </w:r>
      <w:r>
        <w:t xml:space="preserve"> </w:t>
      </w:r>
      <w:r w:rsidR="00FC6E5C">
        <w:t xml:space="preserve">We also do not include secondary packaging in estimating plastic waste. </w:t>
      </w:r>
      <w:r w:rsidR="00786011">
        <w:t>H</w:t>
      </w:r>
      <w:r w:rsidR="001316F0">
        <w:t xml:space="preserve">ousehold waste disposal </w:t>
      </w:r>
      <w:r w:rsidR="00786011">
        <w:t>data</w:t>
      </w:r>
      <w:r w:rsidR="001316F0">
        <w:t xml:space="preserve"> will not reflect domestic waste separation of used sachet packaging, which is known to take place in parts of Accra</w:t>
      </w:r>
      <w:r w:rsidR="006E63C2">
        <w:t xml:space="preserve"> </w:t>
      </w:r>
      <w:r w:rsidR="006E63C2">
        <w:fldChar w:fldCharType="begin"/>
      </w:r>
      <w:r w:rsidR="000E1F1E">
        <w:instrText xml:space="preserve"> ADDIN ZOTERO_ITEM CSL_CITATION {"citationID":"Ve6laEMy","properties":{"formattedCitation":"[33]","plainCitation":"[33]"},"citationItems":[{"id":649,"uris":["http://zotero.org/users/2254759/items/AH2RNU3J"],"uri":["http://zotero.org/users/2254759/items/AH2RNU3J"],"itemData":{"id":649,"type":"article-journal","title":"Subsidized Sachet Water to Reduce Diarrheal Disease in Young Children: A Feasibility Study in Accra, Ghana","container-title":"American Journal of Tropical Medicine and Hygiene","page":"239-246","volume":"95","issue":"1","DOI":"10.4269/ajtmh.15-0854","author":[{"family":"Wright","given":"James"},{"family":"Dzodzomenyo","given":"Mawuli"},{"family":"Fink","given":"Günther"},{"family":"Wardrop","given":"Nicola A"},{"family":"Aryeetey","given":"Genevieve"},{"family":"Adanu","given":"Richard M"},{"family":"Hill","given":"Allan"}],"issued":{"date-parts":[["2016"]]}}}],"schema":"https://github.com/citation-style-language/schema/raw/master/csl-citation.json"} </w:instrText>
      </w:r>
      <w:r w:rsidR="006E63C2">
        <w:fldChar w:fldCharType="separate"/>
      </w:r>
      <w:r w:rsidR="000E1F1E" w:rsidRPr="000E1F1E">
        <w:rPr>
          <w:rFonts w:ascii="Calibri" w:hAnsi="Calibri"/>
        </w:rPr>
        <w:t>[33]</w:t>
      </w:r>
      <w:r w:rsidR="006E63C2">
        <w:fldChar w:fldCharType="end"/>
      </w:r>
      <w:r w:rsidR="001316F0">
        <w:t>.</w:t>
      </w:r>
      <w:r w:rsidR="00786011">
        <w:t xml:space="preserve"> In addition, t</w:t>
      </w:r>
      <w:r w:rsidR="00C30BB6">
        <w:t xml:space="preserve">here is </w:t>
      </w:r>
      <w:r w:rsidR="00786011">
        <w:t>uncertainty</w:t>
      </w:r>
      <w:r w:rsidR="00C30BB6">
        <w:t xml:space="preserve"> around </w:t>
      </w:r>
      <w:r w:rsidR="00786011">
        <w:t>estimated household</w:t>
      </w:r>
      <w:r w:rsidR="00C30BB6">
        <w:t xml:space="preserve"> water requirements</w:t>
      </w:r>
      <w:r w:rsidR="00CD2444">
        <w:t xml:space="preserve"> (and subsequent assessments of sufficiency of </w:t>
      </w:r>
      <w:r w:rsidR="00A64443">
        <w:t>consumed</w:t>
      </w:r>
      <w:r w:rsidR="00CD2444">
        <w:t xml:space="preserve"> water for household requirements)</w:t>
      </w:r>
      <w:r w:rsidR="00C30BB6">
        <w:t xml:space="preserve">, as </w:t>
      </w:r>
      <w:r w:rsidR="00786011">
        <w:t xml:space="preserve">individual requirements </w:t>
      </w:r>
      <w:r w:rsidR="00C30BB6">
        <w:t xml:space="preserve">vary depending on </w:t>
      </w:r>
      <w:r w:rsidR="00A76B9F">
        <w:t>environmental conditions, activity levels</w:t>
      </w:r>
      <w:r w:rsidR="000623F3">
        <w:t>, food intake</w:t>
      </w:r>
      <w:r w:rsidR="00A76B9F">
        <w:t xml:space="preserve"> and physiology</w:t>
      </w:r>
      <w:r w:rsidR="0036129D">
        <w:t xml:space="preserve"> </w:t>
      </w:r>
      <w:r w:rsidR="0036129D">
        <w:fldChar w:fldCharType="begin"/>
      </w:r>
      <w:r w:rsidR="00D55CA8">
        <w:instrText xml:space="preserve"> ADDIN ZOTERO_ITEM CSL_CITATION {"citationID":"TN5A9lur","properties":{"formattedCitation":"{\\rtf [44\\uc0\\u8211{}46]}","plainCitation":"[44–46]"},"citationItems":[{"id":593,"uris":["http://zotero.org/users/2254759/items/2RW2EH8Q"],"uri":["http://zotero.org/users/2254759/items/2RW2EH8Q"],"itemData":{"id":593,"type":"article-journal","title":"Basic Water Requirements for Human Activities: Meeting Basic Needs","container-title":"Water International","page":"83-92","volume":"21","issue":"2","source":"CrossRef","DOI":"10.1080/02508069608686494","ISSN":"0250-8060, 1941-1707","shortTitle":"Basic Water Requirements for Human Activities","language":"en","author":[{"family":"Gleick","given":"Peter H."}],"issued":{"date-parts":[["1996",6]]}}},{"id":598,"uris":["http://zotero.org/users/2254759/items/CB8F4PZB"],"uri":["http://zotero.org/users/2254759/items/CB8F4PZB"],"itemData":{"id":598,"type":"article-journal","title":"Human Water Needs","container-title":"Nutrition Reviews","page":"S30-S39","volume":"63","source":"CrossRef","DOI":"10.1111/j.1753-4887.2005.tb00152.x","ISSN":"00296643, 17534887","language":"en","author":[{"family":"Sawka","given":"Michael N."},{"family":"Cheuvront","given":"Samuel N."},{"family":"Carter","given":"Robert"}],"issued":{"date-parts":[["2005",6]]}}},{"id":589,"uris":["http://zotero.org/users/2254759/items/RFQZXPFT"],"uri":["http://zotero.org/users/2254759/items/RFQZXPFT"],"itemData":{"id":589,"type":"article-journal","title":"Current Formulas for Water Requirements Produce Different Estimates","container-title":"Journal of Parenteral and Enteral Nutrition","page":"299-305","volume":"36","issue":"3","source":"CrossRef","DOI":"10.1177/0148607111416484","ISSN":"0148-6071, 1941-2444","language":"en","author":[{"family":"Tannenbaum","given":"S. L."},{"family":"Castellanos","given":"V. H."},{"family":"George","given":"V."},{"family":"Arheart","given":"K. L."}],"issued":{"date-parts":[["2012",5,1]]}}}],"schema":"https://github.com/citation-style-language/schema/raw/master/csl-citation.json"} </w:instrText>
      </w:r>
      <w:r w:rsidR="0036129D">
        <w:fldChar w:fldCharType="separate"/>
      </w:r>
      <w:r w:rsidR="00D55CA8" w:rsidRPr="00D55CA8">
        <w:rPr>
          <w:rFonts w:ascii="Calibri" w:hAnsi="Calibri" w:cs="Times New Roman"/>
          <w:sz w:val="24"/>
          <w:szCs w:val="24"/>
        </w:rPr>
        <w:t>[44–46]</w:t>
      </w:r>
      <w:r w:rsidR="0036129D">
        <w:fldChar w:fldCharType="end"/>
      </w:r>
      <w:r w:rsidR="00BB3241">
        <w:t xml:space="preserve">. </w:t>
      </w:r>
    </w:p>
    <w:p w14:paraId="3DE36FFA" w14:textId="214997BF" w:rsidR="00A470AB" w:rsidRDefault="007D1793" w:rsidP="0080143D">
      <w:pPr>
        <w:spacing w:line="360" w:lineRule="auto"/>
      </w:pPr>
      <w:r>
        <w:t>In conclusion,</w:t>
      </w:r>
      <w:r w:rsidR="00786011">
        <w:t xml:space="preserve"> high rates of packaged water consumption were evident in our study countries, particularly Ghana, which has important environmental repercussions.</w:t>
      </w:r>
      <w:r w:rsidR="0080069F" w:rsidRPr="0080069F">
        <w:t xml:space="preserve"> </w:t>
      </w:r>
      <w:r w:rsidR="00786011">
        <w:t xml:space="preserve">Our </w:t>
      </w:r>
      <w:r w:rsidR="0001397B">
        <w:t xml:space="preserve">methodology </w:t>
      </w:r>
      <w:r w:rsidR="00786011">
        <w:t>enables the quantification of packaged water consumption and associated plastic waste at the national</w:t>
      </w:r>
      <w:r w:rsidR="007C500E">
        <w:t xml:space="preserve"> and sub-national</w:t>
      </w:r>
      <w:r w:rsidR="00786011">
        <w:t xml:space="preserve"> level</w:t>
      </w:r>
      <w:r w:rsidR="007C500E">
        <w:t>s</w:t>
      </w:r>
      <w:r w:rsidR="001343A1">
        <w:t>.  If a private packaged water industry is to continue to fill coverage gaps left by both public and private water utilities</w:t>
      </w:r>
      <w:r w:rsidR="00786011">
        <w:t xml:space="preserve"> </w:t>
      </w:r>
      <w:r w:rsidR="00A470AB">
        <w:t>the</w:t>
      </w:r>
      <w:r w:rsidR="001343A1">
        <w:t>re is a</w:t>
      </w:r>
      <w:r w:rsidR="00A470AB">
        <w:t xml:space="preserve"> requirement for </w:t>
      </w:r>
      <w:r w:rsidR="00721568">
        <w:t xml:space="preserve">public investment in </w:t>
      </w:r>
      <w:r w:rsidR="00A470AB">
        <w:t>integrated waste management and recycling solutions</w:t>
      </w:r>
      <w:r w:rsidR="00721568">
        <w:t xml:space="preserve"> to reduce </w:t>
      </w:r>
      <w:r w:rsidR="0080143D">
        <w:t xml:space="preserve">the </w:t>
      </w:r>
      <w:r w:rsidR="00721568">
        <w:t xml:space="preserve">entry of plastic waste </w:t>
      </w:r>
      <w:r w:rsidR="0080143D">
        <w:t>into the environment</w:t>
      </w:r>
      <w:r w:rsidR="00A470AB">
        <w:t>.</w:t>
      </w:r>
    </w:p>
    <w:p w14:paraId="501D35D9" w14:textId="38633E22" w:rsidR="00127DB8" w:rsidRPr="00304DBA" w:rsidRDefault="00127DB8" w:rsidP="000372B3">
      <w:pPr>
        <w:spacing w:line="360" w:lineRule="auto"/>
        <w:rPr>
          <w:b/>
          <w:bCs/>
        </w:rPr>
      </w:pPr>
      <w:r w:rsidRPr="00304DBA">
        <w:rPr>
          <w:b/>
          <w:bCs/>
        </w:rPr>
        <w:t>Acknowledgements:</w:t>
      </w:r>
    </w:p>
    <w:p w14:paraId="0BA79DF4" w14:textId="797544BD" w:rsidR="00127DB8" w:rsidRPr="002C6F8F" w:rsidRDefault="00127DB8" w:rsidP="000372B3">
      <w:pPr>
        <w:spacing w:line="360" w:lineRule="auto"/>
      </w:pPr>
      <w:r w:rsidRPr="00127DB8">
        <w:t>This research was funded by the UK Medical Research Council and Department for International Development under the Public Health Intervention Development program (ref: MR/M008940/1)</w:t>
      </w:r>
      <w:r w:rsidR="00D57026">
        <w:t xml:space="preserve">. </w:t>
      </w:r>
      <w:r w:rsidR="00EB5173">
        <w:t xml:space="preserve">This study was an </w:t>
      </w:r>
      <w:r w:rsidRPr="00127DB8">
        <w:t xml:space="preserve">analysis of existing data that are publicly available from </w:t>
      </w:r>
      <w:r w:rsidR="00EB5173">
        <w:t>Ghana Statistical Services</w:t>
      </w:r>
      <w:r w:rsidRPr="00127DB8">
        <w:t xml:space="preserve"> at </w:t>
      </w:r>
      <w:hyperlink r:id="rId13" w:history="1">
        <w:r w:rsidR="00EB5173" w:rsidRPr="00371070">
          <w:rPr>
            <w:rStyle w:val="Hyperlink"/>
          </w:rPr>
          <w:t>http://www.statsghana.gov.gh/nada/index.php/catalog/72</w:t>
        </w:r>
      </w:hyperlink>
      <w:r w:rsidR="00304DBA">
        <w:t xml:space="preserve"> and</w:t>
      </w:r>
      <w:r w:rsidR="00EB5173">
        <w:t xml:space="preserve"> the World Bank’s microdata catalogue at </w:t>
      </w:r>
      <w:hyperlink r:id="rId14" w:history="1">
        <w:r w:rsidR="00782311" w:rsidRPr="00A955EE">
          <w:rPr>
            <w:rStyle w:val="Hyperlink"/>
          </w:rPr>
          <w:t>http://microdata.worldbank.org/index.php/catalog/</w:t>
        </w:r>
      </w:hyperlink>
      <w:r w:rsidR="00304DBA">
        <w:t>.</w:t>
      </w:r>
      <w:r w:rsidR="00782311">
        <w:t xml:space="preserve"> </w:t>
      </w:r>
      <w:r w:rsidR="00EB5173">
        <w:t xml:space="preserve"> </w:t>
      </w:r>
    </w:p>
    <w:p w14:paraId="67F1C92E" w14:textId="77777777" w:rsidR="00230DE4" w:rsidRDefault="00230DE4" w:rsidP="0036129D">
      <w:pPr>
        <w:spacing w:line="360" w:lineRule="auto"/>
        <w:rPr>
          <w:b/>
          <w:bCs/>
        </w:rPr>
      </w:pPr>
    </w:p>
    <w:p w14:paraId="41BFDBFA" w14:textId="77777777" w:rsidR="00230DE4" w:rsidRDefault="00EE6CF7" w:rsidP="0036129D">
      <w:pPr>
        <w:spacing w:line="360" w:lineRule="auto"/>
        <w:rPr>
          <w:b/>
          <w:bCs/>
          <w:u w:val="single"/>
        </w:rPr>
      </w:pPr>
      <w:r>
        <w:rPr>
          <w:b/>
          <w:bCs/>
          <w:u w:val="single"/>
        </w:rPr>
        <w:t>References</w:t>
      </w:r>
    </w:p>
    <w:p w14:paraId="0A807711" w14:textId="77777777" w:rsidR="0040057F" w:rsidRPr="0040057F" w:rsidRDefault="00CA0183" w:rsidP="0040057F">
      <w:pPr>
        <w:pStyle w:val="Bibliography"/>
        <w:rPr>
          <w:rFonts w:ascii="Calibri" w:hAnsi="Calibri"/>
        </w:rPr>
      </w:pPr>
      <w:r>
        <w:fldChar w:fldCharType="begin"/>
      </w:r>
      <w:r w:rsidR="0040057F">
        <w:instrText xml:space="preserve"> ADDIN ZOTERO_BIBL {"custom":[]} CSL_BIBLIOGRAPHY </w:instrText>
      </w:r>
      <w:r>
        <w:fldChar w:fldCharType="separate"/>
      </w:r>
      <w:r w:rsidR="0040057F" w:rsidRPr="0040057F">
        <w:rPr>
          <w:rFonts w:ascii="Calibri" w:hAnsi="Calibri"/>
        </w:rPr>
        <w:t xml:space="preserve">1. </w:t>
      </w:r>
      <w:r w:rsidR="0040057F" w:rsidRPr="0040057F">
        <w:rPr>
          <w:rFonts w:ascii="Calibri" w:hAnsi="Calibri"/>
        </w:rPr>
        <w:tab/>
        <w:t xml:space="preserve">Rodwan JG. Bottled water 2013: sustaining vitality. Bottled Water Reporter. 2014Jul/Aug 2014: 12 – 22. </w:t>
      </w:r>
    </w:p>
    <w:p w14:paraId="7D64886F" w14:textId="77777777" w:rsidR="0040057F" w:rsidRPr="0040057F" w:rsidRDefault="0040057F" w:rsidP="0040057F">
      <w:pPr>
        <w:pStyle w:val="Bibliography"/>
        <w:rPr>
          <w:rFonts w:ascii="Calibri" w:hAnsi="Calibri"/>
        </w:rPr>
      </w:pPr>
      <w:r w:rsidRPr="0040057F">
        <w:rPr>
          <w:rFonts w:ascii="Calibri" w:hAnsi="Calibri"/>
        </w:rPr>
        <w:t xml:space="preserve">2. </w:t>
      </w:r>
      <w:r w:rsidRPr="0040057F">
        <w:rPr>
          <w:rFonts w:ascii="Calibri" w:hAnsi="Calibri"/>
        </w:rPr>
        <w:tab/>
        <w:t>Alavi Moghadam MR, Mokhtarani N, Mokhtarani B. Municipal solid waste management in Rasht City, Iran. Waste Management. 2009;29: 485–489. doi:10.1016/j.wasman.2008.02.029</w:t>
      </w:r>
    </w:p>
    <w:p w14:paraId="14D3128C" w14:textId="77777777" w:rsidR="0040057F" w:rsidRPr="0040057F" w:rsidRDefault="0040057F" w:rsidP="0040057F">
      <w:pPr>
        <w:pStyle w:val="Bibliography"/>
        <w:rPr>
          <w:rFonts w:ascii="Calibri" w:hAnsi="Calibri"/>
        </w:rPr>
      </w:pPr>
      <w:r w:rsidRPr="0040057F">
        <w:rPr>
          <w:rFonts w:ascii="Calibri" w:hAnsi="Calibri"/>
        </w:rPr>
        <w:t xml:space="preserve">3. </w:t>
      </w:r>
      <w:r w:rsidRPr="0040057F">
        <w:rPr>
          <w:rFonts w:ascii="Calibri" w:hAnsi="Calibri"/>
        </w:rPr>
        <w:tab/>
        <w:t>Quartey E, Tosefa H, Danquah K, Obrsalova I. Theoretical Framework for Plastic Waste Management in Ghana through Extended Producer Responsibility: Case of Sachet Water Waste. International Journal of Environmental Research and Public Health. 2015;12: 9907–9919. doi:10.3390/ijerph120809907</w:t>
      </w:r>
    </w:p>
    <w:p w14:paraId="007B4108" w14:textId="77777777" w:rsidR="0040057F" w:rsidRPr="0040057F" w:rsidRDefault="0040057F" w:rsidP="0040057F">
      <w:pPr>
        <w:pStyle w:val="Bibliography"/>
        <w:rPr>
          <w:rFonts w:ascii="Calibri" w:hAnsi="Calibri"/>
        </w:rPr>
      </w:pPr>
      <w:r w:rsidRPr="0040057F">
        <w:rPr>
          <w:rFonts w:ascii="Calibri" w:hAnsi="Calibri"/>
        </w:rPr>
        <w:t xml:space="preserve">4. </w:t>
      </w:r>
      <w:r w:rsidRPr="0040057F">
        <w:rPr>
          <w:rFonts w:ascii="Calibri" w:hAnsi="Calibri"/>
        </w:rPr>
        <w:tab/>
        <w:t>Stoler J. Improved but unsustainable: accounting for sachet water in post-2015 goals for global safe water. Tropical Medicine &amp; International Health. 2012;17: 1506–1508. doi:10.1111/j.1365-3156.2012.03099.x</w:t>
      </w:r>
    </w:p>
    <w:p w14:paraId="137A7DEA" w14:textId="77777777" w:rsidR="0040057F" w:rsidRPr="0040057F" w:rsidRDefault="0040057F" w:rsidP="0040057F">
      <w:pPr>
        <w:pStyle w:val="Bibliography"/>
        <w:rPr>
          <w:rFonts w:ascii="Calibri" w:hAnsi="Calibri"/>
        </w:rPr>
      </w:pPr>
      <w:r w:rsidRPr="0040057F">
        <w:rPr>
          <w:rFonts w:ascii="Calibri" w:hAnsi="Calibri"/>
        </w:rPr>
        <w:t xml:space="preserve">5. </w:t>
      </w:r>
      <w:r w:rsidRPr="0040057F">
        <w:rPr>
          <w:rFonts w:ascii="Calibri" w:hAnsi="Calibri"/>
        </w:rPr>
        <w:tab/>
        <w:t>Rochman CM, Browne MA, Halpern BS, Hentschel BT, Hoh E, Karapanagioti HK, et al. Policy: Classify plastic waste as hazardous. Nature. 2013;494: 169–171. doi:10.1038/494169a</w:t>
      </w:r>
    </w:p>
    <w:p w14:paraId="5D3D41B7" w14:textId="77777777" w:rsidR="0040057F" w:rsidRPr="0040057F" w:rsidRDefault="0040057F" w:rsidP="0040057F">
      <w:pPr>
        <w:pStyle w:val="Bibliography"/>
        <w:rPr>
          <w:rFonts w:ascii="Calibri" w:hAnsi="Calibri"/>
        </w:rPr>
      </w:pPr>
      <w:r w:rsidRPr="0040057F">
        <w:rPr>
          <w:rFonts w:ascii="Calibri" w:hAnsi="Calibri"/>
        </w:rPr>
        <w:t xml:space="preserve">6. </w:t>
      </w:r>
      <w:r w:rsidRPr="0040057F">
        <w:rPr>
          <w:rFonts w:ascii="Calibri" w:hAnsi="Calibri"/>
        </w:rPr>
        <w:tab/>
        <w:t>Pasqualino J, Meneses M, Castells F. The carbon footprint and energy consumption of beverage packaging selection and disposal. Journal of Food Engineering. 2011;103: 357–365. doi:10.1016/j.jfoodeng.2010.11.005</w:t>
      </w:r>
    </w:p>
    <w:p w14:paraId="120EE84E" w14:textId="77777777" w:rsidR="0040057F" w:rsidRPr="0040057F" w:rsidRDefault="0040057F" w:rsidP="0040057F">
      <w:pPr>
        <w:pStyle w:val="Bibliography"/>
        <w:rPr>
          <w:rFonts w:ascii="Calibri" w:hAnsi="Calibri"/>
        </w:rPr>
      </w:pPr>
      <w:r w:rsidRPr="0040057F">
        <w:rPr>
          <w:rFonts w:ascii="Calibri" w:hAnsi="Calibri"/>
        </w:rPr>
        <w:t xml:space="preserve">7. </w:t>
      </w:r>
      <w:r w:rsidRPr="0040057F">
        <w:rPr>
          <w:rFonts w:ascii="Calibri" w:hAnsi="Calibri"/>
        </w:rPr>
        <w:tab/>
        <w:t>Rothausen SGSA, Conway D. Greenhouse-gas emissions from energy use in the water sector. Nature Clim Change. 2011;1: 210–219. doi:10.1038/nclimate1147</w:t>
      </w:r>
    </w:p>
    <w:p w14:paraId="60F2B9D2" w14:textId="77777777" w:rsidR="0040057F" w:rsidRPr="0040057F" w:rsidRDefault="0040057F" w:rsidP="0040057F">
      <w:pPr>
        <w:pStyle w:val="Bibliography"/>
        <w:rPr>
          <w:rFonts w:ascii="Calibri" w:hAnsi="Calibri"/>
        </w:rPr>
      </w:pPr>
      <w:r w:rsidRPr="0040057F">
        <w:rPr>
          <w:rFonts w:ascii="Calibri" w:hAnsi="Calibri"/>
        </w:rPr>
        <w:t xml:space="preserve">8. </w:t>
      </w:r>
      <w:r w:rsidRPr="0040057F">
        <w:rPr>
          <w:rFonts w:ascii="Calibri" w:hAnsi="Calibri"/>
        </w:rPr>
        <w:tab/>
        <w:t>Gleick PH, Cooley HS. Energy implications of bottled water. Environmental Research Letters. 2009;4: 014009. doi:10.1088/1748-9326/4/1/014009</w:t>
      </w:r>
    </w:p>
    <w:p w14:paraId="5ACFA40D" w14:textId="77777777" w:rsidR="0040057F" w:rsidRPr="0040057F" w:rsidRDefault="0040057F" w:rsidP="0040057F">
      <w:pPr>
        <w:pStyle w:val="Bibliography"/>
        <w:rPr>
          <w:rFonts w:ascii="Calibri" w:hAnsi="Calibri"/>
        </w:rPr>
      </w:pPr>
      <w:r w:rsidRPr="0040057F">
        <w:rPr>
          <w:rFonts w:ascii="Calibri" w:hAnsi="Calibri"/>
        </w:rPr>
        <w:t xml:space="preserve">9. </w:t>
      </w:r>
      <w:r w:rsidRPr="0040057F">
        <w:rPr>
          <w:rFonts w:ascii="Calibri" w:hAnsi="Calibri"/>
        </w:rPr>
        <w:tab/>
        <w:t>Lagioia G, Calabrò G, Amicarelli V. Empirical study of the environmental management of Italy’s drinking water supply. Resources, Conservation and Recycling. 2012;60: 119–130. doi:10.1016/j.resconrec.2011.12.001</w:t>
      </w:r>
    </w:p>
    <w:p w14:paraId="6AD55CBD" w14:textId="77777777" w:rsidR="0040057F" w:rsidRPr="0040057F" w:rsidRDefault="0040057F" w:rsidP="0040057F">
      <w:pPr>
        <w:pStyle w:val="Bibliography"/>
        <w:rPr>
          <w:rFonts w:ascii="Calibri" w:hAnsi="Calibri"/>
        </w:rPr>
      </w:pPr>
      <w:r w:rsidRPr="0040057F">
        <w:rPr>
          <w:rFonts w:ascii="Calibri" w:hAnsi="Calibri"/>
        </w:rPr>
        <w:t xml:space="preserve">10. </w:t>
      </w:r>
      <w:r w:rsidRPr="0040057F">
        <w:rPr>
          <w:rFonts w:ascii="Calibri" w:hAnsi="Calibri"/>
        </w:rPr>
        <w:tab/>
        <w:t>Niccolucci V, Botto S, Rugani B, Nicolardi V, Bastianoni S, Gaggi C. The real water consumption behind drinking water: The case of Italy. Journal of Environmental Management. 2011;92: 2611–2618. doi:10.1016/j.jenvman.2011.05.033</w:t>
      </w:r>
    </w:p>
    <w:p w14:paraId="1653AC95" w14:textId="77777777" w:rsidR="0040057F" w:rsidRPr="0040057F" w:rsidRDefault="0040057F" w:rsidP="0040057F">
      <w:pPr>
        <w:pStyle w:val="Bibliography"/>
        <w:rPr>
          <w:rFonts w:ascii="Calibri" w:hAnsi="Calibri"/>
        </w:rPr>
      </w:pPr>
      <w:r w:rsidRPr="0040057F">
        <w:rPr>
          <w:rFonts w:ascii="Calibri" w:hAnsi="Calibri"/>
        </w:rPr>
        <w:t xml:space="preserve">11. </w:t>
      </w:r>
      <w:r w:rsidRPr="0040057F">
        <w:rPr>
          <w:rFonts w:ascii="Calibri" w:hAnsi="Calibri"/>
        </w:rPr>
        <w:tab/>
        <w:t>Fotso JC, Ezeh A, Madise N, Ciera J. Progress towards the child mortality millennium development goal in urban sub-Saharan Africa: the dynamics of population growth, immunization, and access to clean water. BMC Public Health. 2007;7: 218. doi:10.1186/1471-2458-7-218</w:t>
      </w:r>
    </w:p>
    <w:p w14:paraId="23109597" w14:textId="77777777" w:rsidR="0040057F" w:rsidRPr="0040057F" w:rsidRDefault="0040057F" w:rsidP="0040057F">
      <w:pPr>
        <w:pStyle w:val="Bibliography"/>
        <w:rPr>
          <w:rFonts w:ascii="Calibri" w:hAnsi="Calibri"/>
        </w:rPr>
      </w:pPr>
      <w:r w:rsidRPr="0040057F">
        <w:rPr>
          <w:rFonts w:ascii="Calibri" w:hAnsi="Calibri"/>
        </w:rPr>
        <w:t xml:space="preserve">12. </w:t>
      </w:r>
      <w:r w:rsidRPr="0040057F">
        <w:rPr>
          <w:rFonts w:ascii="Calibri" w:hAnsi="Calibri"/>
        </w:rPr>
        <w:tab/>
        <w:t>Stoler J, Weeks JR, Fink G. Sachet drinking water in Ghana’s Accra-Tema metropolitan area: past, present, and future. Journal of Water, Sanitation and Hygiene for Development. 2012;2: 223. doi:10.2166/washdev.2012.104</w:t>
      </w:r>
    </w:p>
    <w:p w14:paraId="4E4783F1" w14:textId="77777777" w:rsidR="0040057F" w:rsidRPr="0040057F" w:rsidRDefault="0040057F" w:rsidP="0040057F">
      <w:pPr>
        <w:pStyle w:val="Bibliography"/>
        <w:rPr>
          <w:rFonts w:ascii="Calibri" w:hAnsi="Calibri"/>
        </w:rPr>
      </w:pPr>
      <w:r w:rsidRPr="0040057F">
        <w:rPr>
          <w:rFonts w:ascii="Calibri" w:hAnsi="Calibri"/>
        </w:rPr>
        <w:t xml:space="preserve">13. </w:t>
      </w:r>
      <w:r w:rsidRPr="0040057F">
        <w:rPr>
          <w:rFonts w:ascii="Calibri" w:hAnsi="Calibri"/>
        </w:rPr>
        <w:tab/>
        <w:t>Dzodzomenyo M, Dotse‐Gborgbortsi W, Lapworth D, Wardrop N, Wright J. Geographic Distribution of Registered Packaged Water Production in Ghana: Implications for Piped Supplies, Groundwater Management and Product Transportation. Water. 2017;9: 142. doi:10.3390/w9020142</w:t>
      </w:r>
    </w:p>
    <w:p w14:paraId="289D9655" w14:textId="77777777" w:rsidR="0040057F" w:rsidRPr="0040057F" w:rsidRDefault="0040057F" w:rsidP="0040057F">
      <w:pPr>
        <w:pStyle w:val="Bibliography"/>
        <w:rPr>
          <w:rFonts w:ascii="Calibri" w:hAnsi="Calibri"/>
        </w:rPr>
      </w:pPr>
      <w:r w:rsidRPr="0040057F">
        <w:rPr>
          <w:rFonts w:ascii="Calibri" w:hAnsi="Calibri"/>
        </w:rPr>
        <w:t xml:space="preserve">14. </w:t>
      </w:r>
      <w:r w:rsidRPr="0040057F">
        <w:rPr>
          <w:rFonts w:ascii="Calibri" w:hAnsi="Calibri"/>
        </w:rPr>
        <w:tab/>
        <w:t>Bain R, Cronk R, Wright J, Yang H, Slaymaker T, Bartram J. Fecal Contamination of Drinking-Water in Low- and Middle-Income Countries: A Systematic Review and Meta-Analysis. PLoS Med. 2014;11. doi:10.1371/journal.pmed.1001644</w:t>
      </w:r>
    </w:p>
    <w:p w14:paraId="409D164B" w14:textId="77777777" w:rsidR="0040057F" w:rsidRPr="0040057F" w:rsidRDefault="0040057F" w:rsidP="0040057F">
      <w:pPr>
        <w:pStyle w:val="Bibliography"/>
        <w:rPr>
          <w:rFonts w:ascii="Calibri" w:hAnsi="Calibri"/>
        </w:rPr>
      </w:pPr>
      <w:r w:rsidRPr="0040057F">
        <w:rPr>
          <w:rFonts w:ascii="Calibri" w:hAnsi="Calibri"/>
        </w:rPr>
        <w:t xml:space="preserve">15. </w:t>
      </w:r>
      <w:r w:rsidRPr="0040057F">
        <w:rPr>
          <w:rFonts w:ascii="Calibri" w:hAnsi="Calibri"/>
        </w:rPr>
        <w:tab/>
        <w:t xml:space="preserve">Wright J, Dzodzomenyo M, Wardrop NA, Johnston R, Hill AG, Aryeetey G, et al. Effects of sachet water consumption on exposure to microbially contaminated drinking-water: household survey evidence from Ghana. International Journal of Environmental Research and Public Health. 2016;13: 303. </w:t>
      </w:r>
    </w:p>
    <w:p w14:paraId="656D05CC" w14:textId="77777777" w:rsidR="0040057F" w:rsidRPr="0040057F" w:rsidRDefault="0040057F" w:rsidP="0040057F">
      <w:pPr>
        <w:pStyle w:val="Bibliography"/>
        <w:rPr>
          <w:rFonts w:ascii="Calibri" w:hAnsi="Calibri"/>
        </w:rPr>
      </w:pPr>
      <w:r w:rsidRPr="0040057F">
        <w:rPr>
          <w:rFonts w:ascii="Calibri" w:hAnsi="Calibri"/>
        </w:rPr>
        <w:t xml:space="preserve">16. </w:t>
      </w:r>
      <w:r w:rsidRPr="0040057F">
        <w:rPr>
          <w:rFonts w:ascii="Calibri" w:hAnsi="Calibri"/>
        </w:rPr>
        <w:tab/>
        <w:t xml:space="preserve">Dada AC. Packaged water: optimizing local processes for sustainable water delivery in developing nations. Globalization and Health. 2011;10: 1744–8603. </w:t>
      </w:r>
    </w:p>
    <w:p w14:paraId="2284590C" w14:textId="77777777" w:rsidR="0040057F" w:rsidRPr="0040057F" w:rsidRDefault="0040057F" w:rsidP="0040057F">
      <w:pPr>
        <w:pStyle w:val="Bibliography"/>
        <w:rPr>
          <w:rFonts w:ascii="Calibri" w:hAnsi="Calibri"/>
        </w:rPr>
      </w:pPr>
      <w:r w:rsidRPr="0040057F">
        <w:rPr>
          <w:rFonts w:ascii="Calibri" w:hAnsi="Calibri"/>
        </w:rPr>
        <w:t xml:space="preserve">17. </w:t>
      </w:r>
      <w:r w:rsidRPr="0040057F">
        <w:rPr>
          <w:rFonts w:ascii="Calibri" w:hAnsi="Calibri"/>
        </w:rPr>
        <w:tab/>
        <w:t xml:space="preserve">Ghana Statistical Service. Ghana Living Standards Survey Round 6 (GLSS 6) Main Report. Ghana: Ghana Statistical Service; 2014. </w:t>
      </w:r>
    </w:p>
    <w:p w14:paraId="4A58F774" w14:textId="77777777" w:rsidR="0040057F" w:rsidRPr="0040057F" w:rsidRDefault="0040057F" w:rsidP="0040057F">
      <w:pPr>
        <w:pStyle w:val="Bibliography"/>
        <w:rPr>
          <w:rFonts w:ascii="Calibri" w:hAnsi="Calibri"/>
        </w:rPr>
      </w:pPr>
      <w:r w:rsidRPr="0040057F">
        <w:rPr>
          <w:rFonts w:ascii="Calibri" w:hAnsi="Calibri"/>
        </w:rPr>
        <w:t xml:space="preserve">18. </w:t>
      </w:r>
      <w:r w:rsidRPr="0040057F">
        <w:rPr>
          <w:rFonts w:ascii="Calibri" w:hAnsi="Calibri"/>
        </w:rPr>
        <w:tab/>
        <w:t>Nigeria National Bureau of Statistics. Nigeria General Household Survey, Panel 2012 - 2013, Wave 2 [Internet]. 2013. Available: http://go.worldbank.org/BY4SLL0380</w:t>
      </w:r>
    </w:p>
    <w:p w14:paraId="5219EBAA" w14:textId="77777777" w:rsidR="0040057F" w:rsidRPr="0040057F" w:rsidRDefault="0040057F" w:rsidP="0040057F">
      <w:pPr>
        <w:pStyle w:val="Bibliography"/>
        <w:rPr>
          <w:rFonts w:ascii="Calibri" w:hAnsi="Calibri"/>
        </w:rPr>
      </w:pPr>
      <w:r w:rsidRPr="0040057F">
        <w:rPr>
          <w:rFonts w:ascii="Calibri" w:hAnsi="Calibri"/>
        </w:rPr>
        <w:t xml:space="preserve">19. </w:t>
      </w:r>
      <w:r w:rsidRPr="0040057F">
        <w:rPr>
          <w:rFonts w:ascii="Calibri" w:hAnsi="Calibri"/>
        </w:rPr>
        <w:tab/>
        <w:t xml:space="preserve">StataCorp. Stata Statistical Software: Release 13. College Station, TX: StataCorp LP; 2013. </w:t>
      </w:r>
    </w:p>
    <w:p w14:paraId="4772C062" w14:textId="77777777" w:rsidR="0040057F" w:rsidRPr="0040057F" w:rsidRDefault="0040057F" w:rsidP="0040057F">
      <w:pPr>
        <w:pStyle w:val="Bibliography"/>
        <w:rPr>
          <w:rFonts w:ascii="Calibri" w:hAnsi="Calibri"/>
        </w:rPr>
      </w:pPr>
      <w:r w:rsidRPr="0040057F">
        <w:rPr>
          <w:rFonts w:ascii="Calibri" w:hAnsi="Calibri"/>
        </w:rPr>
        <w:t xml:space="preserve">20. </w:t>
      </w:r>
      <w:r w:rsidRPr="0040057F">
        <w:rPr>
          <w:rFonts w:ascii="Calibri" w:hAnsi="Calibri"/>
        </w:rPr>
        <w:tab/>
        <w:t xml:space="preserve">Panel on Dietary Reference Intakes for Electrolytes and Water. Dietary reference intakes for water, potassium, sodium, chloride, and sulfate. Washington DC: The National Academies Press; 2005. </w:t>
      </w:r>
    </w:p>
    <w:p w14:paraId="184B5176" w14:textId="77777777" w:rsidR="0040057F" w:rsidRPr="0040057F" w:rsidRDefault="0040057F" w:rsidP="0040057F">
      <w:pPr>
        <w:pStyle w:val="Bibliography"/>
        <w:rPr>
          <w:rFonts w:ascii="Calibri" w:hAnsi="Calibri"/>
        </w:rPr>
      </w:pPr>
      <w:r w:rsidRPr="0040057F">
        <w:rPr>
          <w:rFonts w:ascii="Calibri" w:hAnsi="Calibri"/>
        </w:rPr>
        <w:t xml:space="preserve">21. </w:t>
      </w:r>
      <w:r w:rsidRPr="0040057F">
        <w:rPr>
          <w:rFonts w:ascii="Calibri" w:hAnsi="Calibri"/>
        </w:rPr>
        <w:tab/>
        <w:t>R Core Team. R: A language and environment for statistical computing [Internet]. Vienna, Austria: R Foundation for Statistical Computing; 2014. Available: http://www.R-project.org/</w:t>
      </w:r>
    </w:p>
    <w:p w14:paraId="1C80D7E3" w14:textId="77777777" w:rsidR="0040057F" w:rsidRPr="00D85D02" w:rsidRDefault="0040057F" w:rsidP="0040057F">
      <w:pPr>
        <w:pStyle w:val="Bibliography"/>
        <w:rPr>
          <w:rFonts w:ascii="Calibri" w:hAnsi="Calibri"/>
          <w:lang w:val="fr-FR"/>
        </w:rPr>
      </w:pPr>
      <w:r w:rsidRPr="0040057F">
        <w:rPr>
          <w:rFonts w:ascii="Calibri" w:hAnsi="Calibri"/>
        </w:rPr>
        <w:t xml:space="preserve">22. </w:t>
      </w:r>
      <w:r w:rsidRPr="0040057F">
        <w:rPr>
          <w:rFonts w:ascii="Calibri" w:hAnsi="Calibri"/>
        </w:rPr>
        <w:tab/>
        <w:t xml:space="preserve">Gss GSS-, Ghs GHS-, International ICF. Ghana Demographic and Health Survey 2014. </w:t>
      </w:r>
      <w:r w:rsidRPr="00D85D02">
        <w:rPr>
          <w:rFonts w:ascii="Calibri" w:hAnsi="Calibri"/>
          <w:lang w:val="fr-FR"/>
        </w:rPr>
        <w:t xml:space="preserve">2015; </w:t>
      </w:r>
      <w:proofErr w:type="spellStart"/>
      <w:r w:rsidRPr="00D85D02">
        <w:rPr>
          <w:rFonts w:ascii="Calibri" w:hAnsi="Calibri"/>
          <w:lang w:val="fr-FR"/>
        </w:rPr>
        <w:t>Available</w:t>
      </w:r>
      <w:proofErr w:type="spellEnd"/>
      <w:r w:rsidRPr="00D85D02">
        <w:rPr>
          <w:rFonts w:ascii="Calibri" w:hAnsi="Calibri"/>
          <w:lang w:val="fr-FR"/>
        </w:rPr>
        <w:t>: http://dhsprogram.com/publications/publication-FR307-DHS-Final-Reports.cfm</w:t>
      </w:r>
    </w:p>
    <w:p w14:paraId="15E6E5E6" w14:textId="77777777" w:rsidR="0040057F" w:rsidRPr="00D85D02" w:rsidRDefault="0040057F" w:rsidP="0040057F">
      <w:pPr>
        <w:pStyle w:val="Bibliography"/>
        <w:rPr>
          <w:rFonts w:ascii="Calibri" w:hAnsi="Calibri"/>
          <w:lang w:val="fr-FR"/>
        </w:rPr>
      </w:pPr>
      <w:r w:rsidRPr="00D85D02">
        <w:rPr>
          <w:rFonts w:ascii="Calibri" w:hAnsi="Calibri"/>
          <w:lang w:val="de-DE"/>
        </w:rPr>
        <w:t xml:space="preserve">23. </w:t>
      </w:r>
      <w:r w:rsidRPr="00D85D02">
        <w:rPr>
          <w:rFonts w:ascii="Calibri" w:hAnsi="Calibri"/>
          <w:lang w:val="de-DE"/>
        </w:rPr>
        <w:tab/>
        <w:t xml:space="preserve">NPC/Nigeria NPC-, International ICF. </w:t>
      </w:r>
      <w:r w:rsidRPr="0040057F">
        <w:rPr>
          <w:rFonts w:ascii="Calibri" w:hAnsi="Calibri"/>
        </w:rPr>
        <w:t xml:space="preserve">Nigeria Demographic and Health Survey 2013. </w:t>
      </w:r>
      <w:r w:rsidRPr="00D85D02">
        <w:rPr>
          <w:rFonts w:ascii="Calibri" w:hAnsi="Calibri"/>
          <w:lang w:val="fr-FR"/>
        </w:rPr>
        <w:t xml:space="preserve">2014; </w:t>
      </w:r>
      <w:proofErr w:type="spellStart"/>
      <w:r w:rsidRPr="00D85D02">
        <w:rPr>
          <w:rFonts w:ascii="Calibri" w:hAnsi="Calibri"/>
          <w:lang w:val="fr-FR"/>
        </w:rPr>
        <w:t>Available</w:t>
      </w:r>
      <w:proofErr w:type="spellEnd"/>
      <w:r w:rsidRPr="00D85D02">
        <w:rPr>
          <w:rFonts w:ascii="Calibri" w:hAnsi="Calibri"/>
          <w:lang w:val="fr-FR"/>
        </w:rPr>
        <w:t>: http://dhsprogram.com/publications/publication-FR293-DHS-Final-Reports.cfm</w:t>
      </w:r>
    </w:p>
    <w:p w14:paraId="560E7881" w14:textId="77777777" w:rsidR="0040057F" w:rsidRPr="0040057F" w:rsidRDefault="0040057F" w:rsidP="0040057F">
      <w:pPr>
        <w:pStyle w:val="Bibliography"/>
        <w:rPr>
          <w:rFonts w:ascii="Calibri" w:hAnsi="Calibri"/>
        </w:rPr>
      </w:pPr>
      <w:r w:rsidRPr="0040057F">
        <w:rPr>
          <w:rFonts w:ascii="Calibri" w:hAnsi="Calibri"/>
        </w:rPr>
        <w:t xml:space="preserve">24. </w:t>
      </w:r>
      <w:r w:rsidRPr="0040057F">
        <w:rPr>
          <w:rFonts w:ascii="Calibri" w:hAnsi="Calibri"/>
        </w:rPr>
        <w:tab/>
        <w:t>Lisgis LI of S and G-IS-, Welfare/Liberia M of H and S, Program/Liberia NAC, International ICF. Liberia Demographic and Health Survey 2013. 2014; Available: http://dhsprogram.com/publications/publication-FR291-DHS-Final-Reports.cfm</w:t>
      </w:r>
    </w:p>
    <w:p w14:paraId="0431BF70" w14:textId="77777777" w:rsidR="0040057F" w:rsidRPr="0040057F" w:rsidRDefault="0040057F" w:rsidP="0040057F">
      <w:pPr>
        <w:pStyle w:val="Bibliography"/>
        <w:rPr>
          <w:rFonts w:ascii="Calibri" w:hAnsi="Calibri"/>
        </w:rPr>
      </w:pPr>
      <w:r w:rsidRPr="0040057F">
        <w:rPr>
          <w:rFonts w:ascii="Calibri" w:hAnsi="Calibri"/>
        </w:rPr>
        <w:t xml:space="preserve">25. </w:t>
      </w:r>
      <w:r w:rsidRPr="0040057F">
        <w:rPr>
          <w:rFonts w:ascii="Calibri" w:hAnsi="Calibri"/>
        </w:rPr>
        <w:tab/>
        <w:t>Jorgenson AK, Burns TJ. The political-economic causes of change in the ecological footprints of nations, 1991–2001: A quantitative investigation. Social Science Research. 2007;36: 834–853. doi:10.1016/j.ssresearch.2006.06.003</w:t>
      </w:r>
    </w:p>
    <w:p w14:paraId="0389E59C" w14:textId="77777777" w:rsidR="0040057F" w:rsidRPr="0040057F" w:rsidRDefault="0040057F" w:rsidP="0040057F">
      <w:pPr>
        <w:pStyle w:val="Bibliography"/>
        <w:rPr>
          <w:rFonts w:ascii="Calibri" w:hAnsi="Calibri"/>
        </w:rPr>
      </w:pPr>
      <w:r w:rsidRPr="0040057F">
        <w:rPr>
          <w:rFonts w:ascii="Calibri" w:hAnsi="Calibri"/>
        </w:rPr>
        <w:t xml:space="preserve">26. </w:t>
      </w:r>
      <w:r w:rsidRPr="0040057F">
        <w:rPr>
          <w:rFonts w:ascii="Calibri" w:hAnsi="Calibri"/>
        </w:rPr>
        <w:tab/>
        <w:t>United Nations Department of Economic and Social Affairs. World Population Prospects 2015 [Internet]. [cited 26 Apr 2016]. Available: http://esa.un.org/unpd/wpp/DataQuery/</w:t>
      </w:r>
    </w:p>
    <w:p w14:paraId="5C3A54CE" w14:textId="77777777" w:rsidR="0040057F" w:rsidRPr="0040057F" w:rsidRDefault="0040057F" w:rsidP="0040057F">
      <w:pPr>
        <w:pStyle w:val="Bibliography"/>
        <w:rPr>
          <w:rFonts w:ascii="Calibri" w:hAnsi="Calibri"/>
        </w:rPr>
      </w:pPr>
      <w:r w:rsidRPr="0040057F">
        <w:rPr>
          <w:rFonts w:ascii="Calibri" w:hAnsi="Calibri"/>
        </w:rPr>
        <w:t xml:space="preserve">27. </w:t>
      </w:r>
      <w:r w:rsidRPr="0040057F">
        <w:rPr>
          <w:rFonts w:ascii="Calibri" w:hAnsi="Calibri"/>
        </w:rPr>
        <w:tab/>
        <w:t>British Soft Drinks Association. Creating new choices: the 2014 UK soft drinks report [Internet]. London: British Soft Drinks Association; 2014. Available: http://www.britishsoftdrinks.com/write/mediauploads/bsda_annual_report_2014.pdf</w:t>
      </w:r>
    </w:p>
    <w:p w14:paraId="44D45973" w14:textId="77777777" w:rsidR="0040057F" w:rsidRPr="0040057F" w:rsidRDefault="0040057F" w:rsidP="0040057F">
      <w:pPr>
        <w:pStyle w:val="Bibliography"/>
        <w:rPr>
          <w:rFonts w:ascii="Calibri" w:hAnsi="Calibri"/>
        </w:rPr>
      </w:pPr>
      <w:r w:rsidRPr="0040057F">
        <w:rPr>
          <w:rFonts w:ascii="Calibri" w:hAnsi="Calibri"/>
        </w:rPr>
        <w:t xml:space="preserve">28. </w:t>
      </w:r>
      <w:r w:rsidRPr="0040057F">
        <w:rPr>
          <w:rFonts w:ascii="Calibri" w:hAnsi="Calibri"/>
        </w:rPr>
        <w:tab/>
        <w:t>The International Benchmarking Network for Water and Sanitation Utilities. IBNet Database. In: IBNet Database [Internet]. 2015 [cited 18 Dec 2015]. Available: http://database.ib-net.org/Default.aspx</w:t>
      </w:r>
    </w:p>
    <w:p w14:paraId="217858DC" w14:textId="77777777" w:rsidR="0040057F" w:rsidRPr="00D85D02" w:rsidRDefault="0040057F" w:rsidP="0040057F">
      <w:pPr>
        <w:pStyle w:val="Bibliography"/>
        <w:rPr>
          <w:rFonts w:ascii="Calibri" w:hAnsi="Calibri"/>
          <w:lang w:val="de-DE"/>
        </w:rPr>
      </w:pPr>
      <w:r w:rsidRPr="0040057F">
        <w:rPr>
          <w:rFonts w:ascii="Calibri" w:hAnsi="Calibri"/>
        </w:rPr>
        <w:t xml:space="preserve">29. </w:t>
      </w:r>
      <w:r w:rsidRPr="0040057F">
        <w:rPr>
          <w:rFonts w:ascii="Calibri" w:hAnsi="Calibri"/>
        </w:rPr>
        <w:tab/>
        <w:t xml:space="preserve">Imam A, Mohammed B, Wilson DC, Cheeseman CR. </w:t>
      </w:r>
      <w:r w:rsidRPr="00D85D02">
        <w:rPr>
          <w:rFonts w:ascii="Calibri" w:hAnsi="Calibri"/>
          <w:lang w:val="de-DE"/>
        </w:rPr>
        <w:t xml:space="preserve">Solid </w:t>
      </w:r>
      <w:proofErr w:type="spellStart"/>
      <w:r w:rsidRPr="00D85D02">
        <w:rPr>
          <w:rFonts w:ascii="Calibri" w:hAnsi="Calibri"/>
          <w:lang w:val="de-DE"/>
        </w:rPr>
        <w:t>waste</w:t>
      </w:r>
      <w:proofErr w:type="spellEnd"/>
      <w:r w:rsidRPr="00D85D02">
        <w:rPr>
          <w:rFonts w:ascii="Calibri" w:hAnsi="Calibri"/>
          <w:lang w:val="de-DE"/>
        </w:rPr>
        <w:t xml:space="preserve"> </w:t>
      </w:r>
      <w:proofErr w:type="spellStart"/>
      <w:r w:rsidRPr="00D85D02">
        <w:rPr>
          <w:rFonts w:ascii="Calibri" w:hAnsi="Calibri"/>
          <w:lang w:val="de-DE"/>
        </w:rPr>
        <w:t>management</w:t>
      </w:r>
      <w:proofErr w:type="spellEnd"/>
      <w:r w:rsidRPr="00D85D02">
        <w:rPr>
          <w:rFonts w:ascii="Calibri" w:hAnsi="Calibri"/>
          <w:lang w:val="de-DE"/>
        </w:rPr>
        <w:t xml:space="preserve"> in Abuja, Nigeria. </w:t>
      </w:r>
      <w:proofErr w:type="spellStart"/>
      <w:r w:rsidRPr="00D85D02">
        <w:rPr>
          <w:rFonts w:ascii="Calibri" w:hAnsi="Calibri"/>
          <w:lang w:val="de-DE"/>
        </w:rPr>
        <w:t>Waste</w:t>
      </w:r>
      <w:proofErr w:type="spellEnd"/>
      <w:r w:rsidRPr="00D85D02">
        <w:rPr>
          <w:rFonts w:ascii="Calibri" w:hAnsi="Calibri"/>
          <w:lang w:val="de-DE"/>
        </w:rPr>
        <w:t xml:space="preserve"> Management. 2008;28: 468–472. doi:10.1016/j.wasman.2007.01.006</w:t>
      </w:r>
    </w:p>
    <w:p w14:paraId="20F5BFB9" w14:textId="77777777" w:rsidR="0040057F" w:rsidRPr="0040057F" w:rsidRDefault="0040057F" w:rsidP="0040057F">
      <w:pPr>
        <w:pStyle w:val="Bibliography"/>
        <w:rPr>
          <w:rFonts w:ascii="Calibri" w:hAnsi="Calibri"/>
        </w:rPr>
      </w:pPr>
      <w:r w:rsidRPr="00D85D02">
        <w:rPr>
          <w:rFonts w:ascii="Calibri" w:hAnsi="Calibri"/>
          <w:lang w:val="de-DE"/>
        </w:rPr>
        <w:t xml:space="preserve">30. </w:t>
      </w:r>
      <w:r w:rsidRPr="00D85D02">
        <w:rPr>
          <w:rFonts w:ascii="Calibri" w:hAnsi="Calibri"/>
          <w:lang w:val="de-DE"/>
        </w:rPr>
        <w:tab/>
      </w:r>
      <w:proofErr w:type="spellStart"/>
      <w:r w:rsidRPr="00D85D02">
        <w:rPr>
          <w:rFonts w:ascii="Calibri" w:hAnsi="Calibri"/>
          <w:lang w:val="de-DE"/>
        </w:rPr>
        <w:t>Troschinetz</w:t>
      </w:r>
      <w:proofErr w:type="spellEnd"/>
      <w:r w:rsidRPr="00D85D02">
        <w:rPr>
          <w:rFonts w:ascii="Calibri" w:hAnsi="Calibri"/>
          <w:lang w:val="de-DE"/>
        </w:rPr>
        <w:t xml:space="preserve"> AM, </w:t>
      </w:r>
      <w:proofErr w:type="spellStart"/>
      <w:r w:rsidRPr="00D85D02">
        <w:rPr>
          <w:rFonts w:ascii="Calibri" w:hAnsi="Calibri"/>
          <w:lang w:val="de-DE"/>
        </w:rPr>
        <w:t>Mihelcic</w:t>
      </w:r>
      <w:proofErr w:type="spellEnd"/>
      <w:r w:rsidRPr="00D85D02">
        <w:rPr>
          <w:rFonts w:ascii="Calibri" w:hAnsi="Calibri"/>
          <w:lang w:val="de-DE"/>
        </w:rPr>
        <w:t xml:space="preserve"> JR. </w:t>
      </w:r>
      <w:r w:rsidRPr="0040057F">
        <w:rPr>
          <w:rFonts w:ascii="Calibri" w:hAnsi="Calibri"/>
        </w:rPr>
        <w:t>Sustainable recycling of municipal solid waste in developing countries. Waste Management. 2009;29: 915–923. doi:10.1016/j.wasman.2008.04.016</w:t>
      </w:r>
    </w:p>
    <w:p w14:paraId="0EC8E0D8" w14:textId="77777777" w:rsidR="0040057F" w:rsidRPr="0040057F" w:rsidRDefault="0040057F" w:rsidP="0040057F">
      <w:pPr>
        <w:pStyle w:val="Bibliography"/>
        <w:rPr>
          <w:rFonts w:ascii="Calibri" w:hAnsi="Calibri"/>
        </w:rPr>
      </w:pPr>
      <w:r w:rsidRPr="0040057F">
        <w:rPr>
          <w:rFonts w:ascii="Calibri" w:hAnsi="Calibri"/>
        </w:rPr>
        <w:t xml:space="preserve">31. </w:t>
      </w:r>
      <w:r w:rsidRPr="0040057F">
        <w:rPr>
          <w:rFonts w:ascii="Calibri" w:hAnsi="Calibri"/>
        </w:rPr>
        <w:tab/>
        <w:t>Miezah K, Obiri-Danso K, Kádár Z, Fei-Baffoe B, Mensah MY. Municipal solid waste characterization and quantification as a measure towards effective waste management in Ghana. Waste Management. 2015;46: 15–27. doi:10.1016/j.wasman.2015.09.009</w:t>
      </w:r>
    </w:p>
    <w:p w14:paraId="4B6680A1" w14:textId="77777777" w:rsidR="0040057F" w:rsidRPr="0040057F" w:rsidRDefault="0040057F" w:rsidP="0040057F">
      <w:pPr>
        <w:pStyle w:val="Bibliography"/>
        <w:rPr>
          <w:rFonts w:ascii="Calibri" w:hAnsi="Calibri"/>
        </w:rPr>
      </w:pPr>
      <w:r w:rsidRPr="0040057F">
        <w:rPr>
          <w:rFonts w:ascii="Calibri" w:hAnsi="Calibri"/>
        </w:rPr>
        <w:t xml:space="preserve">32. </w:t>
      </w:r>
      <w:r w:rsidRPr="0040057F">
        <w:rPr>
          <w:rFonts w:ascii="Calibri" w:hAnsi="Calibri"/>
        </w:rPr>
        <w:tab/>
        <w:t>Rockson GNK, Kemausuor F, Seassey R, Yanful E. Activities of scavengers and itinerant buyers in Greater Accra, Ghana. Habitat International. 2013;39: 148–155. doi:10.1016/j.habitatint.2012.11.008</w:t>
      </w:r>
    </w:p>
    <w:p w14:paraId="3661893D" w14:textId="77777777" w:rsidR="0040057F" w:rsidRPr="0040057F" w:rsidRDefault="0040057F" w:rsidP="0040057F">
      <w:pPr>
        <w:pStyle w:val="Bibliography"/>
        <w:rPr>
          <w:rFonts w:ascii="Calibri" w:hAnsi="Calibri"/>
        </w:rPr>
      </w:pPr>
      <w:r w:rsidRPr="0040057F">
        <w:rPr>
          <w:rFonts w:ascii="Calibri" w:hAnsi="Calibri"/>
        </w:rPr>
        <w:t xml:space="preserve">33. </w:t>
      </w:r>
      <w:r w:rsidRPr="0040057F">
        <w:rPr>
          <w:rFonts w:ascii="Calibri" w:hAnsi="Calibri"/>
        </w:rPr>
        <w:tab/>
        <w:t>Wright J, Dzodzomenyo M, Fink G, Wardrop NA, Aryeetey G, Adanu RM, et al. Subsidized Sachet Water to Reduce Diarrheal Disease in Young Children: A Feasibility Study in Accra, Ghana. American Journal of Tropical Medicine and Hygiene. 2016;95: 239–246. doi:10.4269/ajtmh.15-0854</w:t>
      </w:r>
    </w:p>
    <w:p w14:paraId="56DAC073" w14:textId="77777777" w:rsidR="0040057F" w:rsidRPr="0040057F" w:rsidRDefault="0040057F" w:rsidP="0040057F">
      <w:pPr>
        <w:pStyle w:val="Bibliography"/>
        <w:rPr>
          <w:rFonts w:ascii="Calibri" w:hAnsi="Calibri"/>
        </w:rPr>
      </w:pPr>
      <w:r w:rsidRPr="0040057F">
        <w:rPr>
          <w:rFonts w:ascii="Calibri" w:hAnsi="Calibri"/>
        </w:rPr>
        <w:t xml:space="preserve">34. </w:t>
      </w:r>
      <w:r w:rsidRPr="0040057F">
        <w:rPr>
          <w:rFonts w:ascii="Calibri" w:hAnsi="Calibri"/>
        </w:rPr>
        <w:tab/>
        <w:t>Ezeah C, Fazakerley JA, Roberts CL. Emerging trends in informal sector recycling in developing and transition countries. Waste Management. 2013;33: 2509–2519. doi:10.1016/j.wasman.2013.06.020</w:t>
      </w:r>
    </w:p>
    <w:p w14:paraId="2115ED12" w14:textId="77777777" w:rsidR="0040057F" w:rsidRPr="0040057F" w:rsidRDefault="0040057F" w:rsidP="0040057F">
      <w:pPr>
        <w:pStyle w:val="Bibliography"/>
        <w:rPr>
          <w:rFonts w:ascii="Calibri" w:hAnsi="Calibri"/>
        </w:rPr>
      </w:pPr>
      <w:r w:rsidRPr="0040057F">
        <w:rPr>
          <w:rFonts w:ascii="Calibri" w:hAnsi="Calibri"/>
        </w:rPr>
        <w:t xml:space="preserve">35. </w:t>
      </w:r>
      <w:r w:rsidRPr="0040057F">
        <w:rPr>
          <w:rFonts w:ascii="Calibri" w:hAnsi="Calibri"/>
        </w:rPr>
        <w:tab/>
        <w:t xml:space="preserve">Wateraid. Nigeria – national water sector assessment. London: Wateraid; 2006 p. 6. </w:t>
      </w:r>
    </w:p>
    <w:p w14:paraId="61349797" w14:textId="77777777" w:rsidR="0040057F" w:rsidRPr="0040057F" w:rsidRDefault="0040057F" w:rsidP="0040057F">
      <w:pPr>
        <w:pStyle w:val="Bibliography"/>
        <w:rPr>
          <w:rFonts w:ascii="Calibri" w:hAnsi="Calibri"/>
        </w:rPr>
      </w:pPr>
      <w:r w:rsidRPr="0040057F">
        <w:rPr>
          <w:rFonts w:ascii="Calibri" w:hAnsi="Calibri"/>
        </w:rPr>
        <w:t xml:space="preserve">36. </w:t>
      </w:r>
      <w:r w:rsidRPr="0040057F">
        <w:rPr>
          <w:rFonts w:ascii="Calibri" w:hAnsi="Calibri"/>
        </w:rPr>
        <w:tab/>
        <w:t xml:space="preserve">Peloso M, Morinville C. Chasing for water : everyday practices of water access in peri-urban Ashaiman, Ghana. Water alternatives. 2014;7: 121–139. </w:t>
      </w:r>
    </w:p>
    <w:p w14:paraId="39A863B5" w14:textId="77777777" w:rsidR="0040057F" w:rsidRPr="0040057F" w:rsidRDefault="0040057F" w:rsidP="0040057F">
      <w:pPr>
        <w:pStyle w:val="Bibliography"/>
        <w:rPr>
          <w:rFonts w:ascii="Calibri" w:hAnsi="Calibri"/>
        </w:rPr>
      </w:pPr>
      <w:r w:rsidRPr="0040057F">
        <w:rPr>
          <w:rFonts w:ascii="Calibri" w:hAnsi="Calibri"/>
        </w:rPr>
        <w:t xml:space="preserve">37. </w:t>
      </w:r>
      <w:r w:rsidRPr="0040057F">
        <w:rPr>
          <w:rFonts w:ascii="Calibri" w:hAnsi="Calibri"/>
        </w:rPr>
        <w:tab/>
        <w:t>Yu W, Wardrop NA, Bain RES, Lin Y, Zhang C, Wright JA. A Global Perspective on Drinking-Water and Sanitation Classification: An Evaluation of Census Content. Hills RK, editor. PLOS ONE. 2016;11: e0151645. doi:10.1371/journal.pone.0151645</w:t>
      </w:r>
    </w:p>
    <w:p w14:paraId="0C05E728" w14:textId="77777777" w:rsidR="0040057F" w:rsidRPr="0040057F" w:rsidRDefault="0040057F" w:rsidP="0040057F">
      <w:pPr>
        <w:pStyle w:val="Bibliography"/>
        <w:rPr>
          <w:rFonts w:ascii="Calibri" w:hAnsi="Calibri"/>
        </w:rPr>
      </w:pPr>
      <w:r w:rsidRPr="0040057F">
        <w:rPr>
          <w:rFonts w:ascii="Calibri" w:hAnsi="Calibri"/>
        </w:rPr>
        <w:t xml:space="preserve">38. </w:t>
      </w:r>
      <w:r w:rsidRPr="0040057F">
        <w:rPr>
          <w:rFonts w:ascii="Calibri" w:hAnsi="Calibri"/>
        </w:rPr>
        <w:tab/>
        <w:t>Stoler J, Fink G, Weeks JR, Otoo RA, Ampofo JA, Hill AG. When urban taps run dry: Sachet water consumption and health effects in low income neighborhoods of Accra, Ghana. Health &amp; Place. 2012;18: 250–262. doi:10.1016/j.healthplace.2011.09.020</w:t>
      </w:r>
    </w:p>
    <w:p w14:paraId="5981992F" w14:textId="77777777" w:rsidR="0040057F" w:rsidRPr="0040057F" w:rsidRDefault="0040057F" w:rsidP="0040057F">
      <w:pPr>
        <w:pStyle w:val="Bibliography"/>
        <w:rPr>
          <w:rFonts w:ascii="Calibri" w:hAnsi="Calibri"/>
        </w:rPr>
      </w:pPr>
      <w:r w:rsidRPr="0040057F">
        <w:rPr>
          <w:rFonts w:ascii="Calibri" w:hAnsi="Calibri"/>
        </w:rPr>
        <w:t xml:space="preserve">39. </w:t>
      </w:r>
      <w:r w:rsidRPr="0040057F">
        <w:rPr>
          <w:rFonts w:ascii="Calibri" w:hAnsi="Calibri"/>
        </w:rPr>
        <w:tab/>
        <w:t xml:space="preserve">Babatunde MA, Biala MI. Externality effects of sachet water consumption and the choice of policy instruments in Nigeria: Evidence from Kwara State. Journal of Economics. 2010;1: 113–131. </w:t>
      </w:r>
    </w:p>
    <w:p w14:paraId="5BDE8DFE" w14:textId="77777777" w:rsidR="0040057F" w:rsidRPr="0040057F" w:rsidRDefault="0040057F" w:rsidP="0040057F">
      <w:pPr>
        <w:pStyle w:val="Bibliography"/>
        <w:rPr>
          <w:rFonts w:ascii="Calibri" w:hAnsi="Calibri"/>
        </w:rPr>
      </w:pPr>
      <w:r w:rsidRPr="0040057F">
        <w:rPr>
          <w:rFonts w:ascii="Calibri" w:hAnsi="Calibri"/>
        </w:rPr>
        <w:t xml:space="preserve">40. </w:t>
      </w:r>
      <w:r w:rsidRPr="0040057F">
        <w:rPr>
          <w:rFonts w:ascii="Calibri" w:hAnsi="Calibri"/>
        </w:rPr>
        <w:tab/>
        <w:t>Bernache-Perez G, Sanchez-Colon S, Garmendia AM, Davila-Villarreal A, Sanchez-Salazar ME. Solid waste characterisation study in the Guadalajara Metropolitan Zone, Mexico. Waste Management &amp; Research. 2001;19: 413–424. doi:10.1177/0734242X0101900506</w:t>
      </w:r>
    </w:p>
    <w:p w14:paraId="03FA3506" w14:textId="77777777" w:rsidR="0040057F" w:rsidRPr="0040057F" w:rsidRDefault="0040057F" w:rsidP="0040057F">
      <w:pPr>
        <w:pStyle w:val="Bibliography"/>
        <w:rPr>
          <w:rFonts w:ascii="Calibri" w:hAnsi="Calibri"/>
        </w:rPr>
      </w:pPr>
      <w:r w:rsidRPr="0040057F">
        <w:rPr>
          <w:rFonts w:ascii="Calibri" w:hAnsi="Calibri"/>
        </w:rPr>
        <w:t xml:space="preserve">41. </w:t>
      </w:r>
      <w:r w:rsidRPr="0040057F">
        <w:rPr>
          <w:rFonts w:ascii="Calibri" w:hAnsi="Calibri"/>
        </w:rPr>
        <w:tab/>
        <w:t>Dangi MB, Urynowicz MA, Belbase S. Characterization, generation, and management of household solid waste in Tulsipur, Nepal. Habitat International. 2013;40: 65–72. doi:10.1016/j.habitatint.2013.02.005</w:t>
      </w:r>
    </w:p>
    <w:p w14:paraId="30D0E24D" w14:textId="77777777" w:rsidR="0040057F" w:rsidRPr="0040057F" w:rsidRDefault="0040057F" w:rsidP="0040057F">
      <w:pPr>
        <w:pStyle w:val="Bibliography"/>
        <w:rPr>
          <w:rFonts w:ascii="Calibri" w:hAnsi="Calibri"/>
        </w:rPr>
      </w:pPr>
      <w:r w:rsidRPr="0040057F">
        <w:rPr>
          <w:rFonts w:ascii="Calibri" w:hAnsi="Calibri"/>
        </w:rPr>
        <w:t xml:space="preserve">42. </w:t>
      </w:r>
      <w:r w:rsidRPr="0040057F">
        <w:rPr>
          <w:rFonts w:ascii="Calibri" w:hAnsi="Calibri"/>
        </w:rPr>
        <w:tab/>
        <w:t>Ogwueleka TC. Survey of household waste composition and quantities in Abuja, Nigeria. Resources, Conservation and Recycling. 2013;77: 52–60. doi:10.1016/j.resconrec.2013.05.011</w:t>
      </w:r>
    </w:p>
    <w:p w14:paraId="58866383" w14:textId="77777777" w:rsidR="0040057F" w:rsidRPr="0040057F" w:rsidRDefault="0040057F" w:rsidP="0040057F">
      <w:pPr>
        <w:pStyle w:val="Bibliography"/>
        <w:rPr>
          <w:rFonts w:ascii="Calibri" w:hAnsi="Calibri"/>
        </w:rPr>
      </w:pPr>
      <w:r w:rsidRPr="0040057F">
        <w:rPr>
          <w:rFonts w:ascii="Calibri" w:hAnsi="Calibri"/>
        </w:rPr>
        <w:t xml:space="preserve">43. </w:t>
      </w:r>
      <w:r w:rsidRPr="0040057F">
        <w:rPr>
          <w:rFonts w:ascii="Calibri" w:hAnsi="Calibri"/>
        </w:rPr>
        <w:tab/>
        <w:t xml:space="preserve">Smith LC, Dupriez O, Troubat N. Assessment of the Reliability and Relevance of the Food Data Collected in National Household Consumption and expenditure Surveys. International Household Survey Network; 2014. Report No.: 8. </w:t>
      </w:r>
    </w:p>
    <w:p w14:paraId="36A473A1" w14:textId="77777777" w:rsidR="0040057F" w:rsidRPr="0040057F" w:rsidRDefault="0040057F" w:rsidP="0040057F">
      <w:pPr>
        <w:pStyle w:val="Bibliography"/>
        <w:rPr>
          <w:rFonts w:ascii="Calibri" w:hAnsi="Calibri"/>
        </w:rPr>
      </w:pPr>
      <w:r w:rsidRPr="0040057F">
        <w:rPr>
          <w:rFonts w:ascii="Calibri" w:hAnsi="Calibri"/>
        </w:rPr>
        <w:t xml:space="preserve">44. </w:t>
      </w:r>
      <w:r w:rsidRPr="0040057F">
        <w:rPr>
          <w:rFonts w:ascii="Calibri" w:hAnsi="Calibri"/>
        </w:rPr>
        <w:tab/>
        <w:t>Gleick PH. Basic Water Requirements for Human Activities: Meeting Basic Needs. Water International. 1996;21: 83–92. doi:10.1080/02508069608686494</w:t>
      </w:r>
    </w:p>
    <w:p w14:paraId="5DF4B590" w14:textId="77777777" w:rsidR="0040057F" w:rsidRPr="0040057F" w:rsidRDefault="0040057F" w:rsidP="0040057F">
      <w:pPr>
        <w:pStyle w:val="Bibliography"/>
        <w:rPr>
          <w:rFonts w:ascii="Calibri" w:hAnsi="Calibri"/>
        </w:rPr>
      </w:pPr>
      <w:r w:rsidRPr="0040057F">
        <w:rPr>
          <w:rFonts w:ascii="Calibri" w:hAnsi="Calibri"/>
        </w:rPr>
        <w:t xml:space="preserve">45. </w:t>
      </w:r>
      <w:r w:rsidRPr="0040057F">
        <w:rPr>
          <w:rFonts w:ascii="Calibri" w:hAnsi="Calibri"/>
        </w:rPr>
        <w:tab/>
        <w:t>Sawka MN, Cheuvront SN, Carter R. Human Water Needs. Nutrition Reviews. 2005;63: S30–S39. doi:10.1111/j.1753-4887.2005.tb00152.x</w:t>
      </w:r>
    </w:p>
    <w:p w14:paraId="0FE6397F" w14:textId="77777777" w:rsidR="0040057F" w:rsidRPr="0040057F" w:rsidRDefault="0040057F" w:rsidP="0040057F">
      <w:pPr>
        <w:pStyle w:val="Bibliography"/>
        <w:rPr>
          <w:rFonts w:ascii="Calibri" w:hAnsi="Calibri"/>
        </w:rPr>
      </w:pPr>
      <w:r w:rsidRPr="00D85D02">
        <w:rPr>
          <w:rFonts w:ascii="Calibri" w:hAnsi="Calibri"/>
          <w:lang w:val="de-DE"/>
        </w:rPr>
        <w:t xml:space="preserve">46. </w:t>
      </w:r>
      <w:r w:rsidRPr="00D85D02">
        <w:rPr>
          <w:rFonts w:ascii="Calibri" w:hAnsi="Calibri"/>
          <w:lang w:val="de-DE"/>
        </w:rPr>
        <w:tab/>
        <w:t xml:space="preserve">Tannenbaum SL, Castellanos VH, George V, </w:t>
      </w:r>
      <w:proofErr w:type="spellStart"/>
      <w:r w:rsidRPr="00D85D02">
        <w:rPr>
          <w:rFonts w:ascii="Calibri" w:hAnsi="Calibri"/>
          <w:lang w:val="de-DE"/>
        </w:rPr>
        <w:t>Arheart</w:t>
      </w:r>
      <w:proofErr w:type="spellEnd"/>
      <w:r w:rsidRPr="00D85D02">
        <w:rPr>
          <w:rFonts w:ascii="Calibri" w:hAnsi="Calibri"/>
          <w:lang w:val="de-DE"/>
        </w:rPr>
        <w:t xml:space="preserve"> KL. </w:t>
      </w:r>
      <w:r w:rsidRPr="0040057F">
        <w:rPr>
          <w:rFonts w:ascii="Calibri" w:hAnsi="Calibri"/>
        </w:rPr>
        <w:t>Current Formulas for Water Requirements Produce Different Estimates. Journal of Parenteral and Enteral Nutrition. 2012;36: 299–305. doi:10.1177/0148607111416484</w:t>
      </w:r>
    </w:p>
    <w:p w14:paraId="23353CB9" w14:textId="256D7269" w:rsidR="002763B5" w:rsidRDefault="00CA0183" w:rsidP="0036129D">
      <w:pPr>
        <w:pStyle w:val="Bibliography"/>
      </w:pPr>
      <w:r>
        <w:fldChar w:fldCharType="end"/>
      </w:r>
    </w:p>
    <w:p w14:paraId="24E692D0" w14:textId="7C750EF3" w:rsidR="00345B35" w:rsidRDefault="00345B35" w:rsidP="002763B5">
      <w:pPr>
        <w:pStyle w:val="Bibliography"/>
      </w:pPr>
    </w:p>
    <w:p w14:paraId="48CD219F" w14:textId="77BDBE4D" w:rsidR="00CA0183" w:rsidRPr="00CA0183" w:rsidRDefault="00CA0183" w:rsidP="00345B35">
      <w:pPr>
        <w:pStyle w:val="Bibliography"/>
      </w:pPr>
    </w:p>
    <w:sectPr w:rsidR="00CA0183" w:rsidRPr="00CA0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30071"/>
    <w:multiLevelType w:val="hybridMultilevel"/>
    <w:tmpl w:val="4858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50389"/>
    <w:multiLevelType w:val="hybridMultilevel"/>
    <w:tmpl w:val="85FC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05ECE"/>
    <w:multiLevelType w:val="hybridMultilevel"/>
    <w:tmpl w:val="9EF6B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362E1"/>
    <w:multiLevelType w:val="hybridMultilevel"/>
    <w:tmpl w:val="9AF42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3C2FA7"/>
    <w:multiLevelType w:val="hybridMultilevel"/>
    <w:tmpl w:val="EF565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2F0760"/>
    <w:multiLevelType w:val="hybridMultilevel"/>
    <w:tmpl w:val="B2A0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768DF"/>
    <w:multiLevelType w:val="hybridMultilevel"/>
    <w:tmpl w:val="7876C396"/>
    <w:lvl w:ilvl="0" w:tplc="4D8C7A48">
      <w:start w:val="1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x0wr2f5afrz5eat08xrrtyf2p599p290zw&quot;&gt;SachetWater&lt;record-ids&gt;&lt;item&gt;7&lt;/item&gt;&lt;/record-ids&gt;&lt;/item&gt;&lt;/Libraries&gt;"/>
  </w:docVars>
  <w:rsids>
    <w:rsidRoot w:val="00230DE4"/>
    <w:rsid w:val="00001154"/>
    <w:rsid w:val="000028D8"/>
    <w:rsid w:val="0001397B"/>
    <w:rsid w:val="00025BD5"/>
    <w:rsid w:val="00033F34"/>
    <w:rsid w:val="000372B3"/>
    <w:rsid w:val="00040933"/>
    <w:rsid w:val="0005060D"/>
    <w:rsid w:val="00055AB8"/>
    <w:rsid w:val="000561E9"/>
    <w:rsid w:val="000623F3"/>
    <w:rsid w:val="00063D45"/>
    <w:rsid w:val="000834B5"/>
    <w:rsid w:val="0008364A"/>
    <w:rsid w:val="00085A65"/>
    <w:rsid w:val="000A007D"/>
    <w:rsid w:val="000A1D38"/>
    <w:rsid w:val="000A24AF"/>
    <w:rsid w:val="000A490A"/>
    <w:rsid w:val="000A711F"/>
    <w:rsid w:val="000B152D"/>
    <w:rsid w:val="000B3F4D"/>
    <w:rsid w:val="000B4010"/>
    <w:rsid w:val="000B427E"/>
    <w:rsid w:val="000B4497"/>
    <w:rsid w:val="000B4CE2"/>
    <w:rsid w:val="000C0DF2"/>
    <w:rsid w:val="000C150C"/>
    <w:rsid w:val="000C5B91"/>
    <w:rsid w:val="000C75BD"/>
    <w:rsid w:val="000D2961"/>
    <w:rsid w:val="000D66F7"/>
    <w:rsid w:val="000E067A"/>
    <w:rsid w:val="000E1C99"/>
    <w:rsid w:val="000E1F1E"/>
    <w:rsid w:val="000F1789"/>
    <w:rsid w:val="00101A84"/>
    <w:rsid w:val="0010274E"/>
    <w:rsid w:val="001027FD"/>
    <w:rsid w:val="00104B66"/>
    <w:rsid w:val="00111AC4"/>
    <w:rsid w:val="00112C19"/>
    <w:rsid w:val="00115457"/>
    <w:rsid w:val="0011596C"/>
    <w:rsid w:val="001172C7"/>
    <w:rsid w:val="00121162"/>
    <w:rsid w:val="00122F54"/>
    <w:rsid w:val="00125AF0"/>
    <w:rsid w:val="00127996"/>
    <w:rsid w:val="00127DB8"/>
    <w:rsid w:val="00130B0E"/>
    <w:rsid w:val="001316F0"/>
    <w:rsid w:val="001343A1"/>
    <w:rsid w:val="00146018"/>
    <w:rsid w:val="00146D75"/>
    <w:rsid w:val="00150775"/>
    <w:rsid w:val="00151CD3"/>
    <w:rsid w:val="00152997"/>
    <w:rsid w:val="001548C2"/>
    <w:rsid w:val="00154CD5"/>
    <w:rsid w:val="00160DD8"/>
    <w:rsid w:val="00161813"/>
    <w:rsid w:val="00166E35"/>
    <w:rsid w:val="00175F8C"/>
    <w:rsid w:val="001772CB"/>
    <w:rsid w:val="001773D9"/>
    <w:rsid w:val="00182B40"/>
    <w:rsid w:val="001833B9"/>
    <w:rsid w:val="0018589B"/>
    <w:rsid w:val="00190E9B"/>
    <w:rsid w:val="0019190E"/>
    <w:rsid w:val="00193474"/>
    <w:rsid w:val="001941B6"/>
    <w:rsid w:val="0019589C"/>
    <w:rsid w:val="0019679A"/>
    <w:rsid w:val="001A0464"/>
    <w:rsid w:val="001A2E5B"/>
    <w:rsid w:val="001B5F4C"/>
    <w:rsid w:val="001C55EB"/>
    <w:rsid w:val="001D2148"/>
    <w:rsid w:val="001D33C9"/>
    <w:rsid w:val="001D74CD"/>
    <w:rsid w:val="001E047C"/>
    <w:rsid w:val="001E101B"/>
    <w:rsid w:val="001E21BC"/>
    <w:rsid w:val="001E517A"/>
    <w:rsid w:val="001E5DB8"/>
    <w:rsid w:val="001F0928"/>
    <w:rsid w:val="001F0996"/>
    <w:rsid w:val="001F25A3"/>
    <w:rsid w:val="001F4B5B"/>
    <w:rsid w:val="001F6020"/>
    <w:rsid w:val="001F7B39"/>
    <w:rsid w:val="0020294B"/>
    <w:rsid w:val="002117B4"/>
    <w:rsid w:val="002147BD"/>
    <w:rsid w:val="00216002"/>
    <w:rsid w:val="00216CF8"/>
    <w:rsid w:val="00230DE4"/>
    <w:rsid w:val="00236277"/>
    <w:rsid w:val="00237E61"/>
    <w:rsid w:val="00240E86"/>
    <w:rsid w:val="002426AF"/>
    <w:rsid w:val="002460FA"/>
    <w:rsid w:val="00247460"/>
    <w:rsid w:val="00253A3E"/>
    <w:rsid w:val="00255369"/>
    <w:rsid w:val="00256209"/>
    <w:rsid w:val="002610B5"/>
    <w:rsid w:val="00267DCC"/>
    <w:rsid w:val="00267F0A"/>
    <w:rsid w:val="002705A3"/>
    <w:rsid w:val="00275F77"/>
    <w:rsid w:val="002763B5"/>
    <w:rsid w:val="00280064"/>
    <w:rsid w:val="002800E0"/>
    <w:rsid w:val="00280446"/>
    <w:rsid w:val="00283951"/>
    <w:rsid w:val="00285840"/>
    <w:rsid w:val="00285BC4"/>
    <w:rsid w:val="00287230"/>
    <w:rsid w:val="002876E3"/>
    <w:rsid w:val="002923CD"/>
    <w:rsid w:val="00293AC0"/>
    <w:rsid w:val="00295556"/>
    <w:rsid w:val="00297669"/>
    <w:rsid w:val="002A0B5C"/>
    <w:rsid w:val="002A5208"/>
    <w:rsid w:val="002A5E7F"/>
    <w:rsid w:val="002A6310"/>
    <w:rsid w:val="002B2DFE"/>
    <w:rsid w:val="002B778E"/>
    <w:rsid w:val="002C4CE0"/>
    <w:rsid w:val="002C6A9F"/>
    <w:rsid w:val="002C6F8F"/>
    <w:rsid w:val="002C725F"/>
    <w:rsid w:val="002D4051"/>
    <w:rsid w:val="002D430B"/>
    <w:rsid w:val="002D6519"/>
    <w:rsid w:val="002D7C28"/>
    <w:rsid w:val="002E0573"/>
    <w:rsid w:val="002E1F07"/>
    <w:rsid w:val="002F72D2"/>
    <w:rsid w:val="0030055E"/>
    <w:rsid w:val="00303235"/>
    <w:rsid w:val="00304DBA"/>
    <w:rsid w:val="00313A41"/>
    <w:rsid w:val="0031717F"/>
    <w:rsid w:val="003205E5"/>
    <w:rsid w:val="00321105"/>
    <w:rsid w:val="00321F65"/>
    <w:rsid w:val="00323986"/>
    <w:rsid w:val="00324DD1"/>
    <w:rsid w:val="00325B0F"/>
    <w:rsid w:val="003262DB"/>
    <w:rsid w:val="00331B0A"/>
    <w:rsid w:val="00331D96"/>
    <w:rsid w:val="00335235"/>
    <w:rsid w:val="00343EFF"/>
    <w:rsid w:val="00345B35"/>
    <w:rsid w:val="00347B1E"/>
    <w:rsid w:val="0036129D"/>
    <w:rsid w:val="00361871"/>
    <w:rsid w:val="0036209B"/>
    <w:rsid w:val="00362A42"/>
    <w:rsid w:val="00385A3C"/>
    <w:rsid w:val="00393964"/>
    <w:rsid w:val="003A0BDF"/>
    <w:rsid w:val="003A1A43"/>
    <w:rsid w:val="003A368F"/>
    <w:rsid w:val="003A3840"/>
    <w:rsid w:val="003A4A18"/>
    <w:rsid w:val="003A7A22"/>
    <w:rsid w:val="003B37FD"/>
    <w:rsid w:val="003C1179"/>
    <w:rsid w:val="003C13DA"/>
    <w:rsid w:val="003C5F5D"/>
    <w:rsid w:val="003D0B77"/>
    <w:rsid w:val="003D26C1"/>
    <w:rsid w:val="003D2EA4"/>
    <w:rsid w:val="003D32ED"/>
    <w:rsid w:val="003D373F"/>
    <w:rsid w:val="003D4A9A"/>
    <w:rsid w:val="003D6A6B"/>
    <w:rsid w:val="003E2446"/>
    <w:rsid w:val="003E249B"/>
    <w:rsid w:val="003F0729"/>
    <w:rsid w:val="003F1582"/>
    <w:rsid w:val="003F15FC"/>
    <w:rsid w:val="003F3B0E"/>
    <w:rsid w:val="003F5A9C"/>
    <w:rsid w:val="0040057F"/>
    <w:rsid w:val="00401CC1"/>
    <w:rsid w:val="00410138"/>
    <w:rsid w:val="004106CB"/>
    <w:rsid w:val="00423099"/>
    <w:rsid w:val="00431C46"/>
    <w:rsid w:val="0043206C"/>
    <w:rsid w:val="004327FA"/>
    <w:rsid w:val="00432C7E"/>
    <w:rsid w:val="004359BF"/>
    <w:rsid w:val="004363AB"/>
    <w:rsid w:val="0044345C"/>
    <w:rsid w:val="00443B62"/>
    <w:rsid w:val="00445823"/>
    <w:rsid w:val="00446276"/>
    <w:rsid w:val="00446673"/>
    <w:rsid w:val="00446950"/>
    <w:rsid w:val="00446E0B"/>
    <w:rsid w:val="00450AC7"/>
    <w:rsid w:val="00451EBB"/>
    <w:rsid w:val="0045303F"/>
    <w:rsid w:val="00455AC1"/>
    <w:rsid w:val="00466250"/>
    <w:rsid w:val="00475D00"/>
    <w:rsid w:val="00482DD7"/>
    <w:rsid w:val="00483549"/>
    <w:rsid w:val="004852D9"/>
    <w:rsid w:val="004928AF"/>
    <w:rsid w:val="004936AD"/>
    <w:rsid w:val="00495AE6"/>
    <w:rsid w:val="00495F5A"/>
    <w:rsid w:val="004A0343"/>
    <w:rsid w:val="004A2FD5"/>
    <w:rsid w:val="004A4263"/>
    <w:rsid w:val="004B0ED3"/>
    <w:rsid w:val="004B1EE5"/>
    <w:rsid w:val="004B604A"/>
    <w:rsid w:val="004C06CF"/>
    <w:rsid w:val="004C2ED7"/>
    <w:rsid w:val="004D7E16"/>
    <w:rsid w:val="004D7EDD"/>
    <w:rsid w:val="004E204D"/>
    <w:rsid w:val="004E5ABE"/>
    <w:rsid w:val="004E5BAE"/>
    <w:rsid w:val="004F31C4"/>
    <w:rsid w:val="004F4150"/>
    <w:rsid w:val="004F421E"/>
    <w:rsid w:val="004F6C9A"/>
    <w:rsid w:val="004F7B34"/>
    <w:rsid w:val="004F7CBF"/>
    <w:rsid w:val="00513663"/>
    <w:rsid w:val="005157E0"/>
    <w:rsid w:val="00521B4A"/>
    <w:rsid w:val="00522493"/>
    <w:rsid w:val="005342B6"/>
    <w:rsid w:val="0053460B"/>
    <w:rsid w:val="00534703"/>
    <w:rsid w:val="005347CA"/>
    <w:rsid w:val="005363DC"/>
    <w:rsid w:val="00541E8E"/>
    <w:rsid w:val="00542833"/>
    <w:rsid w:val="005430DF"/>
    <w:rsid w:val="005468FF"/>
    <w:rsid w:val="00550F99"/>
    <w:rsid w:val="0055112A"/>
    <w:rsid w:val="005545EE"/>
    <w:rsid w:val="005574D9"/>
    <w:rsid w:val="00557CB9"/>
    <w:rsid w:val="00557E32"/>
    <w:rsid w:val="0056479C"/>
    <w:rsid w:val="00564B91"/>
    <w:rsid w:val="005735A1"/>
    <w:rsid w:val="0057451A"/>
    <w:rsid w:val="00576AF0"/>
    <w:rsid w:val="00577CEB"/>
    <w:rsid w:val="00591187"/>
    <w:rsid w:val="00591F2E"/>
    <w:rsid w:val="005A344F"/>
    <w:rsid w:val="005A3C4E"/>
    <w:rsid w:val="005A4308"/>
    <w:rsid w:val="005A6C17"/>
    <w:rsid w:val="005B0C99"/>
    <w:rsid w:val="005B4F66"/>
    <w:rsid w:val="005C454F"/>
    <w:rsid w:val="005D3E47"/>
    <w:rsid w:val="005F26D5"/>
    <w:rsid w:val="005F4F0B"/>
    <w:rsid w:val="0060027B"/>
    <w:rsid w:val="00600CD5"/>
    <w:rsid w:val="00604C61"/>
    <w:rsid w:val="00611ED1"/>
    <w:rsid w:val="00613636"/>
    <w:rsid w:val="006158E5"/>
    <w:rsid w:val="006167B6"/>
    <w:rsid w:val="00620AF6"/>
    <w:rsid w:val="00631473"/>
    <w:rsid w:val="0063413E"/>
    <w:rsid w:val="0063668C"/>
    <w:rsid w:val="006411EE"/>
    <w:rsid w:val="00642C72"/>
    <w:rsid w:val="00651505"/>
    <w:rsid w:val="00651721"/>
    <w:rsid w:val="00660850"/>
    <w:rsid w:val="0066095B"/>
    <w:rsid w:val="00666405"/>
    <w:rsid w:val="00666BF3"/>
    <w:rsid w:val="006732DF"/>
    <w:rsid w:val="0067627E"/>
    <w:rsid w:val="00682056"/>
    <w:rsid w:val="006837FE"/>
    <w:rsid w:val="00695D14"/>
    <w:rsid w:val="00696A5B"/>
    <w:rsid w:val="006A1569"/>
    <w:rsid w:val="006A5F2D"/>
    <w:rsid w:val="006B1007"/>
    <w:rsid w:val="006B242A"/>
    <w:rsid w:val="006B5DFD"/>
    <w:rsid w:val="006B73CC"/>
    <w:rsid w:val="006B774D"/>
    <w:rsid w:val="006C2E90"/>
    <w:rsid w:val="006C40F3"/>
    <w:rsid w:val="006D0FC6"/>
    <w:rsid w:val="006D22CC"/>
    <w:rsid w:val="006D2B7D"/>
    <w:rsid w:val="006D38E5"/>
    <w:rsid w:val="006D3EDE"/>
    <w:rsid w:val="006E1F8F"/>
    <w:rsid w:val="006E53D3"/>
    <w:rsid w:val="006E63C2"/>
    <w:rsid w:val="006E6D4A"/>
    <w:rsid w:val="006E73B2"/>
    <w:rsid w:val="006F57C9"/>
    <w:rsid w:val="006F5F3B"/>
    <w:rsid w:val="0070003E"/>
    <w:rsid w:val="007013EF"/>
    <w:rsid w:val="00702D27"/>
    <w:rsid w:val="00703509"/>
    <w:rsid w:val="00703825"/>
    <w:rsid w:val="00706A13"/>
    <w:rsid w:val="00707B6B"/>
    <w:rsid w:val="00712D1C"/>
    <w:rsid w:val="00713E67"/>
    <w:rsid w:val="0071403A"/>
    <w:rsid w:val="0071446B"/>
    <w:rsid w:val="007165EA"/>
    <w:rsid w:val="00721568"/>
    <w:rsid w:val="0072269D"/>
    <w:rsid w:val="00722C0C"/>
    <w:rsid w:val="0072496F"/>
    <w:rsid w:val="0073169B"/>
    <w:rsid w:val="007349A1"/>
    <w:rsid w:val="007360F0"/>
    <w:rsid w:val="007373FB"/>
    <w:rsid w:val="00740F7D"/>
    <w:rsid w:val="00744A80"/>
    <w:rsid w:val="00745448"/>
    <w:rsid w:val="007462A9"/>
    <w:rsid w:val="00752E70"/>
    <w:rsid w:val="00753220"/>
    <w:rsid w:val="00761412"/>
    <w:rsid w:val="0076212E"/>
    <w:rsid w:val="00763EA7"/>
    <w:rsid w:val="00764061"/>
    <w:rsid w:val="007649EF"/>
    <w:rsid w:val="007655F4"/>
    <w:rsid w:val="00766A59"/>
    <w:rsid w:val="00766ADC"/>
    <w:rsid w:val="0077338D"/>
    <w:rsid w:val="0078010C"/>
    <w:rsid w:val="00782000"/>
    <w:rsid w:val="00782311"/>
    <w:rsid w:val="00786011"/>
    <w:rsid w:val="0078713F"/>
    <w:rsid w:val="00787390"/>
    <w:rsid w:val="007903E2"/>
    <w:rsid w:val="0079290C"/>
    <w:rsid w:val="00792D44"/>
    <w:rsid w:val="00792EBA"/>
    <w:rsid w:val="00795DB9"/>
    <w:rsid w:val="00796986"/>
    <w:rsid w:val="007979FC"/>
    <w:rsid w:val="007A01D5"/>
    <w:rsid w:val="007A0B68"/>
    <w:rsid w:val="007A2A00"/>
    <w:rsid w:val="007B1804"/>
    <w:rsid w:val="007B5C0E"/>
    <w:rsid w:val="007B6D9D"/>
    <w:rsid w:val="007C328B"/>
    <w:rsid w:val="007C500E"/>
    <w:rsid w:val="007C58D5"/>
    <w:rsid w:val="007D1793"/>
    <w:rsid w:val="007D3D9A"/>
    <w:rsid w:val="007E5C16"/>
    <w:rsid w:val="007E6A6F"/>
    <w:rsid w:val="007F0E84"/>
    <w:rsid w:val="007F66D8"/>
    <w:rsid w:val="0080069F"/>
    <w:rsid w:val="0080143D"/>
    <w:rsid w:val="008101B5"/>
    <w:rsid w:val="00812EE4"/>
    <w:rsid w:val="00815277"/>
    <w:rsid w:val="00815980"/>
    <w:rsid w:val="00816969"/>
    <w:rsid w:val="00822D7B"/>
    <w:rsid w:val="00827526"/>
    <w:rsid w:val="00827AC9"/>
    <w:rsid w:val="00831A77"/>
    <w:rsid w:val="00832B17"/>
    <w:rsid w:val="00833606"/>
    <w:rsid w:val="00833BB9"/>
    <w:rsid w:val="00834948"/>
    <w:rsid w:val="00834C91"/>
    <w:rsid w:val="008359AA"/>
    <w:rsid w:val="00845C6A"/>
    <w:rsid w:val="00845CF3"/>
    <w:rsid w:val="00850B0C"/>
    <w:rsid w:val="00852988"/>
    <w:rsid w:val="0085499F"/>
    <w:rsid w:val="00864821"/>
    <w:rsid w:val="00866884"/>
    <w:rsid w:val="00872EB3"/>
    <w:rsid w:val="00874FB3"/>
    <w:rsid w:val="00876B4D"/>
    <w:rsid w:val="008779D3"/>
    <w:rsid w:val="008857B2"/>
    <w:rsid w:val="00897475"/>
    <w:rsid w:val="008A082D"/>
    <w:rsid w:val="008A2CFA"/>
    <w:rsid w:val="008A5D69"/>
    <w:rsid w:val="008A60FC"/>
    <w:rsid w:val="008A632E"/>
    <w:rsid w:val="008B013E"/>
    <w:rsid w:val="008B03DE"/>
    <w:rsid w:val="008B37A4"/>
    <w:rsid w:val="008B4216"/>
    <w:rsid w:val="008C4CDD"/>
    <w:rsid w:val="008C4E90"/>
    <w:rsid w:val="008C60A8"/>
    <w:rsid w:val="008E150B"/>
    <w:rsid w:val="008E3AAF"/>
    <w:rsid w:val="008E5E98"/>
    <w:rsid w:val="008F255C"/>
    <w:rsid w:val="008F4420"/>
    <w:rsid w:val="008F49AF"/>
    <w:rsid w:val="008F6541"/>
    <w:rsid w:val="008F7409"/>
    <w:rsid w:val="009006C9"/>
    <w:rsid w:val="00900C4A"/>
    <w:rsid w:val="009020B8"/>
    <w:rsid w:val="00906E4E"/>
    <w:rsid w:val="009101B1"/>
    <w:rsid w:val="00913982"/>
    <w:rsid w:val="00917D2A"/>
    <w:rsid w:val="009220F3"/>
    <w:rsid w:val="0092231C"/>
    <w:rsid w:val="00922EF6"/>
    <w:rsid w:val="00927178"/>
    <w:rsid w:val="009307B3"/>
    <w:rsid w:val="0093200D"/>
    <w:rsid w:val="00932074"/>
    <w:rsid w:val="00935B2B"/>
    <w:rsid w:val="009368EF"/>
    <w:rsid w:val="00936EC9"/>
    <w:rsid w:val="009423A3"/>
    <w:rsid w:val="009473F1"/>
    <w:rsid w:val="00950C7A"/>
    <w:rsid w:val="00952331"/>
    <w:rsid w:val="00953736"/>
    <w:rsid w:val="00953B21"/>
    <w:rsid w:val="00955AC2"/>
    <w:rsid w:val="00956295"/>
    <w:rsid w:val="009574C6"/>
    <w:rsid w:val="00960989"/>
    <w:rsid w:val="0096676D"/>
    <w:rsid w:val="00967978"/>
    <w:rsid w:val="00975669"/>
    <w:rsid w:val="00984C2A"/>
    <w:rsid w:val="0099171B"/>
    <w:rsid w:val="009935E8"/>
    <w:rsid w:val="009960C1"/>
    <w:rsid w:val="0099747D"/>
    <w:rsid w:val="009A08E0"/>
    <w:rsid w:val="009A54D9"/>
    <w:rsid w:val="009A56F6"/>
    <w:rsid w:val="009A6EF0"/>
    <w:rsid w:val="009A7694"/>
    <w:rsid w:val="009B0413"/>
    <w:rsid w:val="009B184B"/>
    <w:rsid w:val="009B23DB"/>
    <w:rsid w:val="009B32E8"/>
    <w:rsid w:val="009B5109"/>
    <w:rsid w:val="009B5FE5"/>
    <w:rsid w:val="009B6DE9"/>
    <w:rsid w:val="009C557D"/>
    <w:rsid w:val="009D065C"/>
    <w:rsid w:val="009D08C2"/>
    <w:rsid w:val="009D0BB6"/>
    <w:rsid w:val="009E3327"/>
    <w:rsid w:val="009E3B0D"/>
    <w:rsid w:val="009E6B09"/>
    <w:rsid w:val="009E76E4"/>
    <w:rsid w:val="00A00749"/>
    <w:rsid w:val="00A01067"/>
    <w:rsid w:val="00A04947"/>
    <w:rsid w:val="00A10119"/>
    <w:rsid w:val="00A103F8"/>
    <w:rsid w:val="00A10EF9"/>
    <w:rsid w:val="00A176C5"/>
    <w:rsid w:val="00A2052B"/>
    <w:rsid w:val="00A33AF2"/>
    <w:rsid w:val="00A34A39"/>
    <w:rsid w:val="00A37445"/>
    <w:rsid w:val="00A406ED"/>
    <w:rsid w:val="00A42AAD"/>
    <w:rsid w:val="00A44D4A"/>
    <w:rsid w:val="00A470AB"/>
    <w:rsid w:val="00A47AA1"/>
    <w:rsid w:val="00A47FCF"/>
    <w:rsid w:val="00A52447"/>
    <w:rsid w:val="00A55B41"/>
    <w:rsid w:val="00A60424"/>
    <w:rsid w:val="00A61888"/>
    <w:rsid w:val="00A64443"/>
    <w:rsid w:val="00A65B4E"/>
    <w:rsid w:val="00A7007F"/>
    <w:rsid w:val="00A70856"/>
    <w:rsid w:val="00A73AA5"/>
    <w:rsid w:val="00A74A71"/>
    <w:rsid w:val="00A74B55"/>
    <w:rsid w:val="00A76B9F"/>
    <w:rsid w:val="00A770A0"/>
    <w:rsid w:val="00A8205F"/>
    <w:rsid w:val="00A834D4"/>
    <w:rsid w:val="00A85BED"/>
    <w:rsid w:val="00A90193"/>
    <w:rsid w:val="00A956AA"/>
    <w:rsid w:val="00A976D3"/>
    <w:rsid w:val="00AB12B7"/>
    <w:rsid w:val="00AB4707"/>
    <w:rsid w:val="00AB57D1"/>
    <w:rsid w:val="00AB6619"/>
    <w:rsid w:val="00AD42E5"/>
    <w:rsid w:val="00AD5FF7"/>
    <w:rsid w:val="00AD7253"/>
    <w:rsid w:val="00AE28C7"/>
    <w:rsid w:val="00AE4FCC"/>
    <w:rsid w:val="00AF474A"/>
    <w:rsid w:val="00B00C01"/>
    <w:rsid w:val="00B02BE2"/>
    <w:rsid w:val="00B038FB"/>
    <w:rsid w:val="00B07561"/>
    <w:rsid w:val="00B11AC6"/>
    <w:rsid w:val="00B17149"/>
    <w:rsid w:val="00B20012"/>
    <w:rsid w:val="00B211E3"/>
    <w:rsid w:val="00B25374"/>
    <w:rsid w:val="00B253F7"/>
    <w:rsid w:val="00B30A1D"/>
    <w:rsid w:val="00B30FD2"/>
    <w:rsid w:val="00B310A8"/>
    <w:rsid w:val="00B321D4"/>
    <w:rsid w:val="00B3427D"/>
    <w:rsid w:val="00B345DB"/>
    <w:rsid w:val="00B36C6D"/>
    <w:rsid w:val="00B37BAD"/>
    <w:rsid w:val="00B41A3C"/>
    <w:rsid w:val="00B4223C"/>
    <w:rsid w:val="00B50D42"/>
    <w:rsid w:val="00B5436A"/>
    <w:rsid w:val="00B5490D"/>
    <w:rsid w:val="00B54A02"/>
    <w:rsid w:val="00B57A9C"/>
    <w:rsid w:val="00B60519"/>
    <w:rsid w:val="00B60ECD"/>
    <w:rsid w:val="00B61B4B"/>
    <w:rsid w:val="00B66455"/>
    <w:rsid w:val="00B73282"/>
    <w:rsid w:val="00B73AFE"/>
    <w:rsid w:val="00B7515A"/>
    <w:rsid w:val="00B80595"/>
    <w:rsid w:val="00B81BDF"/>
    <w:rsid w:val="00B84B63"/>
    <w:rsid w:val="00B85C42"/>
    <w:rsid w:val="00B90D96"/>
    <w:rsid w:val="00B90E5F"/>
    <w:rsid w:val="00B92CA8"/>
    <w:rsid w:val="00B9789C"/>
    <w:rsid w:val="00BA066A"/>
    <w:rsid w:val="00BA3972"/>
    <w:rsid w:val="00BA53A0"/>
    <w:rsid w:val="00BA5F85"/>
    <w:rsid w:val="00BA6278"/>
    <w:rsid w:val="00BB030B"/>
    <w:rsid w:val="00BB3241"/>
    <w:rsid w:val="00BB7447"/>
    <w:rsid w:val="00BB7D8C"/>
    <w:rsid w:val="00BC2FA6"/>
    <w:rsid w:val="00BC45A1"/>
    <w:rsid w:val="00BC71C5"/>
    <w:rsid w:val="00BD26B9"/>
    <w:rsid w:val="00BD3F5C"/>
    <w:rsid w:val="00BD6923"/>
    <w:rsid w:val="00BD6D5D"/>
    <w:rsid w:val="00BD7B4D"/>
    <w:rsid w:val="00BE0348"/>
    <w:rsid w:val="00BE3385"/>
    <w:rsid w:val="00BE381C"/>
    <w:rsid w:val="00BE680B"/>
    <w:rsid w:val="00BF0511"/>
    <w:rsid w:val="00BF282F"/>
    <w:rsid w:val="00BF41C9"/>
    <w:rsid w:val="00C01F2E"/>
    <w:rsid w:val="00C031C0"/>
    <w:rsid w:val="00C034F7"/>
    <w:rsid w:val="00C06D56"/>
    <w:rsid w:val="00C12B3E"/>
    <w:rsid w:val="00C17DC1"/>
    <w:rsid w:val="00C30BB6"/>
    <w:rsid w:val="00C31511"/>
    <w:rsid w:val="00C31D09"/>
    <w:rsid w:val="00C40D34"/>
    <w:rsid w:val="00C5008A"/>
    <w:rsid w:val="00C55D88"/>
    <w:rsid w:val="00C66B1D"/>
    <w:rsid w:val="00C67B21"/>
    <w:rsid w:val="00C7348E"/>
    <w:rsid w:val="00C80A02"/>
    <w:rsid w:val="00C81D39"/>
    <w:rsid w:val="00C93080"/>
    <w:rsid w:val="00C9421B"/>
    <w:rsid w:val="00C971D5"/>
    <w:rsid w:val="00CA0183"/>
    <w:rsid w:val="00CA01F9"/>
    <w:rsid w:val="00CA1F2D"/>
    <w:rsid w:val="00CC3F6E"/>
    <w:rsid w:val="00CC5F47"/>
    <w:rsid w:val="00CD2444"/>
    <w:rsid w:val="00CD6286"/>
    <w:rsid w:val="00CD722C"/>
    <w:rsid w:val="00CE2AC8"/>
    <w:rsid w:val="00CE546E"/>
    <w:rsid w:val="00CE5CC2"/>
    <w:rsid w:val="00CF2D12"/>
    <w:rsid w:val="00CF4E57"/>
    <w:rsid w:val="00CF5DF2"/>
    <w:rsid w:val="00CF7305"/>
    <w:rsid w:val="00D06356"/>
    <w:rsid w:val="00D13C75"/>
    <w:rsid w:val="00D200FB"/>
    <w:rsid w:val="00D2069A"/>
    <w:rsid w:val="00D237F5"/>
    <w:rsid w:val="00D3327E"/>
    <w:rsid w:val="00D33F64"/>
    <w:rsid w:val="00D34C59"/>
    <w:rsid w:val="00D41EDD"/>
    <w:rsid w:val="00D46D85"/>
    <w:rsid w:val="00D55CA8"/>
    <w:rsid w:val="00D55D0F"/>
    <w:rsid w:val="00D5623A"/>
    <w:rsid w:val="00D57026"/>
    <w:rsid w:val="00D62182"/>
    <w:rsid w:val="00D73BCB"/>
    <w:rsid w:val="00D760CA"/>
    <w:rsid w:val="00D77112"/>
    <w:rsid w:val="00D82724"/>
    <w:rsid w:val="00D828F7"/>
    <w:rsid w:val="00D84A80"/>
    <w:rsid w:val="00D855B4"/>
    <w:rsid w:val="00D85D02"/>
    <w:rsid w:val="00D92B46"/>
    <w:rsid w:val="00DA56A6"/>
    <w:rsid w:val="00DC0260"/>
    <w:rsid w:val="00DD3A13"/>
    <w:rsid w:val="00DD3DAA"/>
    <w:rsid w:val="00DD67FF"/>
    <w:rsid w:val="00DD7B1A"/>
    <w:rsid w:val="00DE1502"/>
    <w:rsid w:val="00DE541D"/>
    <w:rsid w:val="00DF37C4"/>
    <w:rsid w:val="00DF44C8"/>
    <w:rsid w:val="00DF49F4"/>
    <w:rsid w:val="00DF6AB1"/>
    <w:rsid w:val="00DF787F"/>
    <w:rsid w:val="00E001E1"/>
    <w:rsid w:val="00E00BD1"/>
    <w:rsid w:val="00E0612D"/>
    <w:rsid w:val="00E13309"/>
    <w:rsid w:val="00E15A28"/>
    <w:rsid w:val="00E21CD0"/>
    <w:rsid w:val="00E239EA"/>
    <w:rsid w:val="00E2422B"/>
    <w:rsid w:val="00E300AE"/>
    <w:rsid w:val="00E30D67"/>
    <w:rsid w:val="00E311D4"/>
    <w:rsid w:val="00E41E66"/>
    <w:rsid w:val="00E42535"/>
    <w:rsid w:val="00E43E83"/>
    <w:rsid w:val="00E46E08"/>
    <w:rsid w:val="00E47ECD"/>
    <w:rsid w:val="00E509DD"/>
    <w:rsid w:val="00E51C44"/>
    <w:rsid w:val="00E5372D"/>
    <w:rsid w:val="00E60BED"/>
    <w:rsid w:val="00E6468B"/>
    <w:rsid w:val="00E655F7"/>
    <w:rsid w:val="00E70AC8"/>
    <w:rsid w:val="00E82039"/>
    <w:rsid w:val="00E90265"/>
    <w:rsid w:val="00E910C4"/>
    <w:rsid w:val="00E92884"/>
    <w:rsid w:val="00EA2B57"/>
    <w:rsid w:val="00EA642A"/>
    <w:rsid w:val="00EB2527"/>
    <w:rsid w:val="00EB3006"/>
    <w:rsid w:val="00EB5173"/>
    <w:rsid w:val="00EB6117"/>
    <w:rsid w:val="00EC315E"/>
    <w:rsid w:val="00EC5A0C"/>
    <w:rsid w:val="00EC74CB"/>
    <w:rsid w:val="00ED3EA2"/>
    <w:rsid w:val="00EE0B6C"/>
    <w:rsid w:val="00EE4246"/>
    <w:rsid w:val="00EE60E1"/>
    <w:rsid w:val="00EE6CF7"/>
    <w:rsid w:val="00EF3D32"/>
    <w:rsid w:val="00F01FAA"/>
    <w:rsid w:val="00F04B42"/>
    <w:rsid w:val="00F0587F"/>
    <w:rsid w:val="00F076E2"/>
    <w:rsid w:val="00F1064E"/>
    <w:rsid w:val="00F14B10"/>
    <w:rsid w:val="00F15A6C"/>
    <w:rsid w:val="00F162B8"/>
    <w:rsid w:val="00F2019F"/>
    <w:rsid w:val="00F226E6"/>
    <w:rsid w:val="00F23F52"/>
    <w:rsid w:val="00F30D03"/>
    <w:rsid w:val="00F358A6"/>
    <w:rsid w:val="00F36960"/>
    <w:rsid w:val="00F46BB4"/>
    <w:rsid w:val="00F51B75"/>
    <w:rsid w:val="00F53415"/>
    <w:rsid w:val="00F66992"/>
    <w:rsid w:val="00F71C31"/>
    <w:rsid w:val="00F728AD"/>
    <w:rsid w:val="00F7517C"/>
    <w:rsid w:val="00F771EC"/>
    <w:rsid w:val="00F80BE3"/>
    <w:rsid w:val="00F87C29"/>
    <w:rsid w:val="00FA13BD"/>
    <w:rsid w:val="00FA13EA"/>
    <w:rsid w:val="00FA1F8D"/>
    <w:rsid w:val="00FA52F5"/>
    <w:rsid w:val="00FA7887"/>
    <w:rsid w:val="00FB3683"/>
    <w:rsid w:val="00FB52D4"/>
    <w:rsid w:val="00FB6233"/>
    <w:rsid w:val="00FB77C3"/>
    <w:rsid w:val="00FB7BD8"/>
    <w:rsid w:val="00FC621E"/>
    <w:rsid w:val="00FC6E5C"/>
    <w:rsid w:val="00FD1CD0"/>
    <w:rsid w:val="00FD52CA"/>
    <w:rsid w:val="00FD6BF6"/>
    <w:rsid w:val="00FE20E1"/>
    <w:rsid w:val="00FF1C52"/>
    <w:rsid w:val="00FF54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FB1124"/>
  <w15:docId w15:val="{15797E6F-BB6E-446F-BC62-09FE159E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F8F"/>
    <w:pPr>
      <w:ind w:left="720"/>
      <w:contextualSpacing/>
    </w:pPr>
  </w:style>
  <w:style w:type="character" w:styleId="CommentReference">
    <w:name w:val="annotation reference"/>
    <w:basedOn w:val="DefaultParagraphFont"/>
    <w:uiPriority w:val="99"/>
    <w:semiHidden/>
    <w:unhideWhenUsed/>
    <w:rsid w:val="002E0573"/>
    <w:rPr>
      <w:sz w:val="16"/>
      <w:szCs w:val="16"/>
    </w:rPr>
  </w:style>
  <w:style w:type="paragraph" w:styleId="CommentText">
    <w:name w:val="annotation text"/>
    <w:basedOn w:val="Normal"/>
    <w:link w:val="CommentTextChar"/>
    <w:uiPriority w:val="99"/>
    <w:unhideWhenUsed/>
    <w:rsid w:val="002E0573"/>
    <w:pPr>
      <w:spacing w:line="240" w:lineRule="auto"/>
    </w:pPr>
    <w:rPr>
      <w:sz w:val="20"/>
      <w:szCs w:val="20"/>
    </w:rPr>
  </w:style>
  <w:style w:type="character" w:customStyle="1" w:styleId="CommentTextChar">
    <w:name w:val="Comment Text Char"/>
    <w:basedOn w:val="DefaultParagraphFont"/>
    <w:link w:val="CommentText"/>
    <w:uiPriority w:val="99"/>
    <w:rsid w:val="002E0573"/>
    <w:rPr>
      <w:sz w:val="20"/>
      <w:szCs w:val="20"/>
    </w:rPr>
  </w:style>
  <w:style w:type="paragraph" w:styleId="CommentSubject">
    <w:name w:val="annotation subject"/>
    <w:basedOn w:val="CommentText"/>
    <w:next w:val="CommentText"/>
    <w:link w:val="CommentSubjectChar"/>
    <w:uiPriority w:val="99"/>
    <w:semiHidden/>
    <w:unhideWhenUsed/>
    <w:rsid w:val="002E0573"/>
    <w:rPr>
      <w:b/>
      <w:bCs/>
    </w:rPr>
  </w:style>
  <w:style w:type="character" w:customStyle="1" w:styleId="CommentSubjectChar">
    <w:name w:val="Comment Subject Char"/>
    <w:basedOn w:val="CommentTextChar"/>
    <w:link w:val="CommentSubject"/>
    <w:uiPriority w:val="99"/>
    <w:semiHidden/>
    <w:rsid w:val="002E0573"/>
    <w:rPr>
      <w:b/>
      <w:bCs/>
      <w:sz w:val="20"/>
      <w:szCs w:val="20"/>
    </w:rPr>
  </w:style>
  <w:style w:type="paragraph" w:styleId="BalloonText">
    <w:name w:val="Balloon Text"/>
    <w:basedOn w:val="Normal"/>
    <w:link w:val="BalloonTextChar"/>
    <w:uiPriority w:val="99"/>
    <w:semiHidden/>
    <w:unhideWhenUsed/>
    <w:rsid w:val="002E0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573"/>
    <w:rPr>
      <w:rFonts w:ascii="Tahoma" w:hAnsi="Tahoma" w:cs="Tahoma"/>
      <w:sz w:val="16"/>
      <w:szCs w:val="16"/>
    </w:rPr>
  </w:style>
  <w:style w:type="paragraph" w:styleId="Bibliography">
    <w:name w:val="Bibliography"/>
    <w:basedOn w:val="Normal"/>
    <w:next w:val="Normal"/>
    <w:uiPriority w:val="37"/>
    <w:unhideWhenUsed/>
    <w:rsid w:val="00CA0183"/>
    <w:pPr>
      <w:tabs>
        <w:tab w:val="left" w:pos="504"/>
      </w:tabs>
      <w:spacing w:after="240" w:line="240" w:lineRule="auto"/>
      <w:ind w:left="504" w:hanging="504"/>
    </w:pPr>
  </w:style>
  <w:style w:type="table" w:styleId="TableGrid">
    <w:name w:val="Table Grid"/>
    <w:basedOn w:val="TableNormal"/>
    <w:uiPriority w:val="39"/>
    <w:rsid w:val="0016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6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61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3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9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21BC"/>
    <w:pPr>
      <w:spacing w:after="0" w:line="240" w:lineRule="auto"/>
    </w:pPr>
  </w:style>
  <w:style w:type="character" w:styleId="Hyperlink">
    <w:name w:val="Hyperlink"/>
    <w:basedOn w:val="DefaultParagraphFont"/>
    <w:uiPriority w:val="99"/>
    <w:unhideWhenUsed/>
    <w:rsid w:val="005C454F"/>
    <w:rPr>
      <w:color w:val="0000FF" w:themeColor="hyperlink"/>
      <w:u w:val="single"/>
    </w:rPr>
  </w:style>
  <w:style w:type="character" w:styleId="FollowedHyperlink">
    <w:name w:val="FollowedHyperlink"/>
    <w:basedOn w:val="DefaultParagraphFont"/>
    <w:uiPriority w:val="99"/>
    <w:semiHidden/>
    <w:unhideWhenUsed/>
    <w:rsid w:val="00834C91"/>
    <w:rPr>
      <w:color w:val="800080" w:themeColor="followedHyperlink"/>
      <w:u w:val="single"/>
    </w:rPr>
  </w:style>
  <w:style w:type="paragraph" w:customStyle="1" w:styleId="EndNoteBibliographyTitle">
    <w:name w:val="EndNote Bibliography Title"/>
    <w:basedOn w:val="Normal"/>
    <w:link w:val="EndNoteBibliographyTitleChar"/>
    <w:rsid w:val="002763B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763B5"/>
    <w:rPr>
      <w:rFonts w:ascii="Calibri" w:hAnsi="Calibri"/>
      <w:noProof/>
    </w:rPr>
  </w:style>
  <w:style w:type="paragraph" w:customStyle="1" w:styleId="EndNoteBibliography">
    <w:name w:val="EndNote Bibliography"/>
    <w:basedOn w:val="Normal"/>
    <w:link w:val="EndNoteBibliographyChar"/>
    <w:rsid w:val="002763B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763B5"/>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546928">
      <w:bodyDiv w:val="1"/>
      <w:marLeft w:val="0"/>
      <w:marRight w:val="0"/>
      <w:marTop w:val="0"/>
      <w:marBottom w:val="0"/>
      <w:divBdr>
        <w:top w:val="none" w:sz="0" w:space="0" w:color="auto"/>
        <w:left w:val="none" w:sz="0" w:space="0" w:color="auto"/>
        <w:bottom w:val="none" w:sz="0" w:space="0" w:color="auto"/>
        <w:right w:val="none" w:sz="0" w:space="0" w:color="auto"/>
      </w:divBdr>
    </w:div>
    <w:div w:id="1257059287">
      <w:bodyDiv w:val="1"/>
      <w:marLeft w:val="0"/>
      <w:marRight w:val="0"/>
      <w:marTop w:val="0"/>
      <w:marBottom w:val="0"/>
      <w:divBdr>
        <w:top w:val="none" w:sz="0" w:space="0" w:color="auto"/>
        <w:left w:val="none" w:sz="0" w:space="0" w:color="auto"/>
        <w:bottom w:val="none" w:sz="0" w:space="0" w:color="auto"/>
        <w:right w:val="none" w:sz="0" w:space="0" w:color="auto"/>
      </w:divBdr>
    </w:div>
    <w:div w:id="1284338122">
      <w:bodyDiv w:val="1"/>
      <w:marLeft w:val="0"/>
      <w:marRight w:val="0"/>
      <w:marTop w:val="0"/>
      <w:marBottom w:val="0"/>
      <w:divBdr>
        <w:top w:val="none" w:sz="0" w:space="0" w:color="auto"/>
        <w:left w:val="none" w:sz="0" w:space="0" w:color="auto"/>
        <w:bottom w:val="none" w:sz="0" w:space="0" w:color="auto"/>
        <w:right w:val="none" w:sz="0" w:space="0" w:color="auto"/>
      </w:divBdr>
    </w:div>
    <w:div w:id="176186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www.statsghana.gov.gh/nada/index.php/catalog/72"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microdata.worldbank.org/index.php/catalo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oton.ac.uk\resource\Shared%20Resources\Wright_Hill\MRCPHIND\Outputs\EstimatedSachetPurchasing_GhanaNigeria\Consumption_graph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soton.ac.uk\resource\Shared%20Resources\Wright_Hill\MRCPHIND\Outputs\EstimatedSachetPurchasing_GhanaNigeria\Consumption_graphics.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soton.ac.uk\resource\Shared%20Resources\Wright_Hill\MRCPHIND\Outputs\EstimatedSachetPurchasing_GhanaNigeria\Consumption_graphics.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soton.ac.uk\resource\Shared%20Resources\Wright_Hill\MRCPHIND\Outputs\EstimatedSachetPurchasing_GhanaNigeria\Consumption_graphics_v2.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soton.ac.uk\resource\Shared%20Resources\Wright_Hill\MRCPHIND\Outputs\EstimatedSachetPurchasing_GhanaNigeria\Consumption_graphics.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soton.ac.uk\resource\Shared%20Resources\Wright_Hill\MRCPHIND\Outputs\EstimatedSachetPurchasing_GhanaNigeria\Consumption_graphics_v2.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soton.ac.uk\resource\Shared%20Resources\Wright_Hill\MRCPHIND\Outputs\EstimatedSachetPurchasing_GhanaNigeria\Consumption_graphic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WaterReqs!$B$1</c:f>
              <c:strCache>
                <c:ptCount val="1"/>
                <c:pt idx="0">
                  <c:v>Female</c:v>
                </c:pt>
              </c:strCache>
            </c:strRef>
          </c:tx>
          <c:spPr>
            <a:ln w="28575" cap="rnd">
              <a:solidFill>
                <a:schemeClr val="accent1"/>
              </a:solidFill>
              <a:round/>
            </a:ln>
            <a:effectLst/>
          </c:spPr>
          <c:marker>
            <c:symbol val="none"/>
          </c:marker>
          <c:cat>
            <c:strRef>
              <c:f>WaterReqs!$A$3:$A$28</c:f>
              <c:strCache>
                <c:ptCount val="26"/>
                <c:pt idx="0">
                  <c:v>0.5</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 &amp; over</c:v>
                </c:pt>
              </c:strCache>
            </c:strRef>
          </c:cat>
          <c:val>
            <c:numRef>
              <c:f>WaterReqs!$B$3:$B$28</c:f>
              <c:numCache>
                <c:formatCode>General</c:formatCode>
                <c:ptCount val="26"/>
                <c:pt idx="0">
                  <c:v>0.72</c:v>
                </c:pt>
                <c:pt idx="1">
                  <c:v>0.85</c:v>
                </c:pt>
                <c:pt idx="2">
                  <c:v>1.08</c:v>
                </c:pt>
                <c:pt idx="3">
                  <c:v>1.25</c:v>
                </c:pt>
                <c:pt idx="4">
                  <c:v>1.37</c:v>
                </c:pt>
                <c:pt idx="5">
                  <c:v>1.44</c:v>
                </c:pt>
                <c:pt idx="6">
                  <c:v>1.5</c:v>
                </c:pt>
                <c:pt idx="7">
                  <c:v>1.6</c:v>
                </c:pt>
                <c:pt idx="8">
                  <c:v>1.72</c:v>
                </c:pt>
                <c:pt idx="9">
                  <c:v>1.83</c:v>
                </c:pt>
                <c:pt idx="10">
                  <c:v>1.92</c:v>
                </c:pt>
                <c:pt idx="11">
                  <c:v>1.98</c:v>
                </c:pt>
                <c:pt idx="12">
                  <c:v>2.0099999999999998</c:v>
                </c:pt>
                <c:pt idx="13">
                  <c:v>2.0499999999999998</c:v>
                </c:pt>
                <c:pt idx="14">
                  <c:v>2.09</c:v>
                </c:pt>
                <c:pt idx="15">
                  <c:v>2.16</c:v>
                </c:pt>
                <c:pt idx="16">
                  <c:v>2.2599999999999998</c:v>
                </c:pt>
                <c:pt idx="17">
                  <c:v>2.37</c:v>
                </c:pt>
                <c:pt idx="18">
                  <c:v>2.5</c:v>
                </c:pt>
                <c:pt idx="19">
                  <c:v>2.64</c:v>
                </c:pt>
                <c:pt idx="20">
                  <c:v>2.64</c:v>
                </c:pt>
                <c:pt idx="21">
                  <c:v>2.64</c:v>
                </c:pt>
                <c:pt idx="22">
                  <c:v>2.64</c:v>
                </c:pt>
                <c:pt idx="23">
                  <c:v>2.64</c:v>
                </c:pt>
                <c:pt idx="24">
                  <c:v>2.64</c:v>
                </c:pt>
                <c:pt idx="25">
                  <c:v>2.64</c:v>
                </c:pt>
              </c:numCache>
            </c:numRef>
          </c:val>
          <c:smooth val="0"/>
        </c:ser>
        <c:ser>
          <c:idx val="1"/>
          <c:order val="1"/>
          <c:tx>
            <c:strRef>
              <c:f>WaterReqs!$C$1</c:f>
              <c:strCache>
                <c:ptCount val="1"/>
                <c:pt idx="0">
                  <c:v>Male</c:v>
                </c:pt>
              </c:strCache>
            </c:strRef>
          </c:tx>
          <c:spPr>
            <a:ln w="28575" cap="rnd">
              <a:solidFill>
                <a:schemeClr val="accent2"/>
              </a:solidFill>
              <a:prstDash val="sysDash"/>
              <a:round/>
            </a:ln>
            <a:effectLst/>
          </c:spPr>
          <c:marker>
            <c:symbol val="none"/>
          </c:marker>
          <c:cat>
            <c:strRef>
              <c:f>WaterReqs!$A$3:$A$28</c:f>
              <c:strCache>
                <c:ptCount val="26"/>
                <c:pt idx="0">
                  <c:v>0.5</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 &amp; over</c:v>
                </c:pt>
              </c:strCache>
            </c:strRef>
          </c:cat>
          <c:val>
            <c:numRef>
              <c:f>WaterReqs!$C$3:$C$28</c:f>
              <c:numCache>
                <c:formatCode>General</c:formatCode>
                <c:ptCount val="26"/>
                <c:pt idx="0">
                  <c:v>0.72</c:v>
                </c:pt>
                <c:pt idx="1">
                  <c:v>0.85</c:v>
                </c:pt>
                <c:pt idx="2">
                  <c:v>1.08</c:v>
                </c:pt>
                <c:pt idx="3">
                  <c:v>1.25</c:v>
                </c:pt>
                <c:pt idx="4">
                  <c:v>1.37</c:v>
                </c:pt>
                <c:pt idx="5">
                  <c:v>1.44</c:v>
                </c:pt>
                <c:pt idx="6">
                  <c:v>1.51</c:v>
                </c:pt>
                <c:pt idx="7">
                  <c:v>1.64</c:v>
                </c:pt>
                <c:pt idx="8">
                  <c:v>1.8</c:v>
                </c:pt>
                <c:pt idx="9">
                  <c:v>1.98</c:v>
                </c:pt>
                <c:pt idx="10">
                  <c:v>2.16</c:v>
                </c:pt>
                <c:pt idx="11">
                  <c:v>2.34</c:v>
                </c:pt>
                <c:pt idx="12">
                  <c:v>2.5499999999999998</c:v>
                </c:pt>
                <c:pt idx="13">
                  <c:v>2.75</c:v>
                </c:pt>
                <c:pt idx="14">
                  <c:v>2.95</c:v>
                </c:pt>
                <c:pt idx="15">
                  <c:v>3.12</c:v>
                </c:pt>
                <c:pt idx="16">
                  <c:v>3.26</c:v>
                </c:pt>
                <c:pt idx="17">
                  <c:v>3.39</c:v>
                </c:pt>
                <c:pt idx="18">
                  <c:v>3.5</c:v>
                </c:pt>
                <c:pt idx="19">
                  <c:v>3.6</c:v>
                </c:pt>
                <c:pt idx="20">
                  <c:v>3.6</c:v>
                </c:pt>
                <c:pt idx="21">
                  <c:v>3.6</c:v>
                </c:pt>
                <c:pt idx="22">
                  <c:v>3.6</c:v>
                </c:pt>
                <c:pt idx="23">
                  <c:v>3.6</c:v>
                </c:pt>
                <c:pt idx="24">
                  <c:v>3.6</c:v>
                </c:pt>
                <c:pt idx="25">
                  <c:v>3.6</c:v>
                </c:pt>
              </c:numCache>
            </c:numRef>
          </c:val>
          <c:smooth val="0"/>
        </c:ser>
        <c:dLbls>
          <c:showLegendKey val="0"/>
          <c:showVal val="0"/>
          <c:showCatName val="0"/>
          <c:showSerName val="0"/>
          <c:showPercent val="0"/>
          <c:showBubbleSize val="0"/>
        </c:dLbls>
        <c:smooth val="0"/>
        <c:axId val="242165448"/>
        <c:axId val="242165056"/>
      </c:lineChart>
      <c:catAx>
        <c:axId val="242165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(years)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65056"/>
        <c:crosses val="autoZero"/>
        <c:auto val="1"/>
        <c:lblAlgn val="ctr"/>
        <c:lblOffset val="100"/>
        <c:noMultiLvlLbl val="0"/>
      </c:catAx>
      <c:valAx>
        <c:axId val="242165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Daily beverage requirement (litres)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accent3"/>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65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spPr>
            <a:ln w="19050" cap="rnd">
              <a:noFill/>
              <a:round/>
            </a:ln>
            <a:effectLst/>
          </c:spPr>
          <c:marker>
            <c:symbol val="none"/>
          </c:marker>
          <c:cat>
            <c:strRef>
              <c:f>VolsConsumed!$K$15:$K$27</c:f>
              <c:strCache>
                <c:ptCount val="13"/>
                <c:pt idx="0">
                  <c:v>Western</c:v>
                </c:pt>
                <c:pt idx="1">
                  <c:v>Central</c:v>
                </c:pt>
                <c:pt idx="2">
                  <c:v>Greater Accra</c:v>
                </c:pt>
                <c:pt idx="3">
                  <c:v>Volta</c:v>
                </c:pt>
                <c:pt idx="4">
                  <c:v>Eastern</c:v>
                </c:pt>
                <c:pt idx="5">
                  <c:v>Ashanti</c:v>
                </c:pt>
                <c:pt idx="6">
                  <c:v>Brong Ahafo</c:v>
                </c:pt>
                <c:pt idx="7">
                  <c:v>Northern</c:v>
                </c:pt>
                <c:pt idx="8">
                  <c:v>Upper East</c:v>
                </c:pt>
                <c:pt idx="9">
                  <c:v>Upper West</c:v>
                </c:pt>
                <c:pt idx="11">
                  <c:v>Urban</c:v>
                </c:pt>
                <c:pt idx="12">
                  <c:v>Rural</c:v>
                </c:pt>
              </c:strCache>
            </c:strRef>
          </c:cat>
          <c:val>
            <c:numRef>
              <c:f>VolsConsumed!$H$15:$H$27</c:f>
              <c:numCache>
                <c:formatCode>General</c:formatCode>
                <c:ptCount val="13"/>
                <c:pt idx="0">
                  <c:v>3362942</c:v>
                </c:pt>
                <c:pt idx="1">
                  <c:v>2827618</c:v>
                </c:pt>
                <c:pt idx="2">
                  <c:v>10100000</c:v>
                </c:pt>
                <c:pt idx="3">
                  <c:v>1037086</c:v>
                </c:pt>
                <c:pt idx="4">
                  <c:v>2150460</c:v>
                </c:pt>
                <c:pt idx="5">
                  <c:v>5454290</c:v>
                </c:pt>
                <c:pt idx="6">
                  <c:v>1318572</c:v>
                </c:pt>
                <c:pt idx="7">
                  <c:v>731194</c:v>
                </c:pt>
                <c:pt idx="8">
                  <c:v>367731</c:v>
                </c:pt>
                <c:pt idx="9">
                  <c:v>182510</c:v>
                </c:pt>
                <c:pt idx="11">
                  <c:v>20300000</c:v>
                </c:pt>
                <c:pt idx="12">
                  <c:v>4837605</c:v>
                </c:pt>
              </c:numCache>
            </c:numRef>
          </c:val>
          <c:smooth val="0"/>
        </c:ser>
        <c:ser>
          <c:idx val="1"/>
          <c:order val="1"/>
          <c:spPr>
            <a:ln w="19050" cap="rnd">
              <a:noFill/>
              <a:round/>
            </a:ln>
            <a:effectLst/>
          </c:spPr>
          <c:marker>
            <c:symbol val="none"/>
          </c:marker>
          <c:cat>
            <c:strRef>
              <c:f>VolsConsumed!$K$15:$K$27</c:f>
              <c:strCache>
                <c:ptCount val="13"/>
                <c:pt idx="0">
                  <c:v>Western</c:v>
                </c:pt>
                <c:pt idx="1">
                  <c:v>Central</c:v>
                </c:pt>
                <c:pt idx="2">
                  <c:v>Greater Accra</c:v>
                </c:pt>
                <c:pt idx="3">
                  <c:v>Volta</c:v>
                </c:pt>
                <c:pt idx="4">
                  <c:v>Eastern</c:v>
                </c:pt>
                <c:pt idx="5">
                  <c:v>Ashanti</c:v>
                </c:pt>
                <c:pt idx="6">
                  <c:v>Brong Ahafo</c:v>
                </c:pt>
                <c:pt idx="7">
                  <c:v>Northern</c:v>
                </c:pt>
                <c:pt idx="8">
                  <c:v>Upper East</c:v>
                </c:pt>
                <c:pt idx="9">
                  <c:v>Upper West</c:v>
                </c:pt>
                <c:pt idx="11">
                  <c:v>Urban</c:v>
                </c:pt>
                <c:pt idx="12">
                  <c:v>Rural</c:v>
                </c:pt>
              </c:strCache>
            </c:strRef>
          </c:cat>
          <c:val>
            <c:numRef>
              <c:f>VolsConsumed!$I$15:$I$27</c:f>
              <c:numCache>
                <c:formatCode>General</c:formatCode>
                <c:ptCount val="13"/>
                <c:pt idx="0">
                  <c:v>1475486</c:v>
                </c:pt>
                <c:pt idx="1">
                  <c:v>1529422</c:v>
                </c:pt>
                <c:pt idx="2">
                  <c:v>7189120</c:v>
                </c:pt>
                <c:pt idx="3">
                  <c:v>687717</c:v>
                </c:pt>
                <c:pt idx="4">
                  <c:v>1266576</c:v>
                </c:pt>
                <c:pt idx="5">
                  <c:v>4052808</c:v>
                </c:pt>
                <c:pt idx="6">
                  <c:v>805046</c:v>
                </c:pt>
                <c:pt idx="7">
                  <c:v>341520</c:v>
                </c:pt>
                <c:pt idx="8">
                  <c:v>127702</c:v>
                </c:pt>
                <c:pt idx="9">
                  <c:v>101630</c:v>
                </c:pt>
                <c:pt idx="11">
                  <c:v>16300000</c:v>
                </c:pt>
                <c:pt idx="12">
                  <c:v>3673552</c:v>
                </c:pt>
              </c:numCache>
            </c:numRef>
          </c:val>
          <c:smooth val="0"/>
        </c:ser>
        <c:ser>
          <c:idx val="2"/>
          <c:order val="2"/>
          <c:spPr>
            <a:ln w="19050" cap="rnd">
              <a:noFill/>
              <a:round/>
            </a:ln>
            <a:effectLst/>
          </c:spPr>
          <c:marker>
            <c:symbol val="x"/>
            <c:size val="3"/>
            <c:spPr>
              <a:solidFill>
                <a:schemeClr val="accent3"/>
              </a:solidFill>
              <a:ln w="9525">
                <a:solidFill>
                  <a:schemeClr val="accent3"/>
                </a:solidFill>
              </a:ln>
              <a:effectLst/>
            </c:spPr>
          </c:marker>
          <c:dPt>
            <c:idx val="5"/>
            <c:marker>
              <c:symbol val="x"/>
              <c:size val="2"/>
              <c:spPr>
                <a:solidFill>
                  <a:schemeClr val="accent3"/>
                </a:solidFill>
                <a:ln w="34925">
                  <a:solidFill>
                    <a:schemeClr val="accent3"/>
                  </a:solidFill>
                </a:ln>
                <a:effectLst/>
              </c:spPr>
            </c:marker>
            <c:bubble3D val="0"/>
          </c:dPt>
          <c:dPt>
            <c:idx val="10"/>
            <c:marker>
              <c:spPr>
                <a:solidFill>
                  <a:schemeClr val="accent5"/>
                </a:solidFill>
                <a:ln w="9525">
                  <a:solidFill>
                    <a:schemeClr val="tx1"/>
                  </a:solidFill>
                </a:ln>
                <a:effectLst/>
              </c:spPr>
            </c:marker>
            <c:bubble3D val="0"/>
          </c:dPt>
          <c:dPt>
            <c:idx val="11"/>
            <c:marker>
              <c:symbol val="square"/>
              <c:size val="7"/>
              <c:spPr>
                <a:solidFill>
                  <a:schemeClr val="accent5"/>
                </a:solidFill>
                <a:ln w="9525">
                  <a:solidFill>
                    <a:schemeClr val="tx1"/>
                  </a:solidFill>
                </a:ln>
                <a:effectLst/>
              </c:spPr>
            </c:marker>
            <c:bubble3D val="0"/>
          </c:dPt>
          <c:dPt>
            <c:idx val="12"/>
            <c:marker>
              <c:symbol val="square"/>
              <c:size val="7"/>
              <c:spPr>
                <a:solidFill>
                  <a:schemeClr val="accent5"/>
                </a:solidFill>
                <a:ln w="9525">
                  <a:solidFill>
                    <a:schemeClr val="tx1"/>
                  </a:solidFill>
                </a:ln>
                <a:effectLst/>
              </c:spPr>
            </c:marker>
            <c:bubble3D val="0"/>
          </c:dPt>
          <c:cat>
            <c:strRef>
              <c:f>VolsConsumed!$K$15:$K$27</c:f>
              <c:strCache>
                <c:ptCount val="13"/>
                <c:pt idx="0">
                  <c:v>Western</c:v>
                </c:pt>
                <c:pt idx="1">
                  <c:v>Central</c:v>
                </c:pt>
                <c:pt idx="2">
                  <c:v>Greater Accra</c:v>
                </c:pt>
                <c:pt idx="3">
                  <c:v>Volta</c:v>
                </c:pt>
                <c:pt idx="4">
                  <c:v>Eastern</c:v>
                </c:pt>
                <c:pt idx="5">
                  <c:v>Ashanti</c:v>
                </c:pt>
                <c:pt idx="6">
                  <c:v>Brong Ahafo</c:v>
                </c:pt>
                <c:pt idx="7">
                  <c:v>Northern</c:v>
                </c:pt>
                <c:pt idx="8">
                  <c:v>Upper East</c:v>
                </c:pt>
                <c:pt idx="9">
                  <c:v>Upper West</c:v>
                </c:pt>
                <c:pt idx="11">
                  <c:v>Urban</c:v>
                </c:pt>
                <c:pt idx="12">
                  <c:v>Rural</c:v>
                </c:pt>
              </c:strCache>
            </c:strRef>
          </c:cat>
          <c:val>
            <c:numRef>
              <c:f>VolsConsumed!$J$15:$J$27</c:f>
              <c:numCache>
                <c:formatCode>#,##0</c:formatCode>
                <c:ptCount val="13"/>
                <c:pt idx="0">
                  <c:v>2419214</c:v>
                </c:pt>
                <c:pt idx="1">
                  <c:v>2178520</c:v>
                </c:pt>
                <c:pt idx="2">
                  <c:v>8663310</c:v>
                </c:pt>
                <c:pt idx="3">
                  <c:v>862401</c:v>
                </c:pt>
                <c:pt idx="4">
                  <c:v>1708518</c:v>
                </c:pt>
                <c:pt idx="5">
                  <c:v>4753549</c:v>
                </c:pt>
                <c:pt idx="6">
                  <c:v>1061809</c:v>
                </c:pt>
                <c:pt idx="7">
                  <c:v>536357</c:v>
                </c:pt>
                <c:pt idx="8">
                  <c:v>247716</c:v>
                </c:pt>
                <c:pt idx="9">
                  <c:v>142070</c:v>
                </c:pt>
                <c:pt idx="11">
                  <c:v>18300000</c:v>
                </c:pt>
                <c:pt idx="12">
                  <c:v>4255578</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242166232"/>
        <c:axId val="536214176"/>
      </c:stockChart>
      <c:catAx>
        <c:axId val="242166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Region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214176"/>
        <c:crosses val="autoZero"/>
        <c:auto val="1"/>
        <c:lblAlgn val="ctr"/>
        <c:lblOffset val="100"/>
        <c:noMultiLvlLbl val="0"/>
      </c:catAx>
      <c:valAx>
        <c:axId val="536214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sachets consumed / day</a:t>
                </a:r>
              </a:p>
            </c:rich>
          </c:tx>
          <c:layout/>
          <c:overlay val="0"/>
          <c:spPr>
            <a:noFill/>
            <a:ln>
              <a:noFill/>
            </a:ln>
            <a:effectLst/>
          </c:spPr>
        </c:title>
        <c:numFmt formatCode="General" sourceLinked="1"/>
        <c:majorTickMark val="none"/>
        <c:minorTickMark val="none"/>
        <c:tickLblPos val="nextTo"/>
        <c:spPr>
          <a:noFill/>
          <a:ln>
            <a:solidFill>
              <a:schemeClr val="accent3"/>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66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spPr>
            <a:ln w="19050" cap="rnd">
              <a:noFill/>
              <a:round/>
            </a:ln>
            <a:effectLst/>
          </c:spPr>
          <c:marker>
            <c:symbol val="none"/>
          </c:marker>
          <c:cat>
            <c:strRef>
              <c:f>VolsConsumed!$E$5:$E$8</c:f>
              <c:strCache>
                <c:ptCount val="4"/>
                <c:pt idx="0">
                  <c:v>urban: post-planting</c:v>
                </c:pt>
                <c:pt idx="1">
                  <c:v>rural: post-planting</c:v>
                </c:pt>
                <c:pt idx="2">
                  <c:v>urban: post-harvest</c:v>
                </c:pt>
                <c:pt idx="3">
                  <c:v>rural: post-harvest</c:v>
                </c:pt>
              </c:strCache>
            </c:strRef>
          </c:cat>
          <c:val>
            <c:numRef>
              <c:f>VolsConsumed!$I$5:$I$8</c:f>
              <c:numCache>
                <c:formatCode>General</c:formatCode>
                <c:ptCount val="4"/>
                <c:pt idx="0">
                  <c:v>21700000</c:v>
                </c:pt>
                <c:pt idx="1">
                  <c:v>4500000</c:v>
                </c:pt>
                <c:pt idx="2">
                  <c:v>18600000</c:v>
                </c:pt>
                <c:pt idx="3">
                  <c:v>7300000</c:v>
                </c:pt>
              </c:numCache>
            </c:numRef>
          </c:val>
          <c:smooth val="0"/>
        </c:ser>
        <c:ser>
          <c:idx val="1"/>
          <c:order val="1"/>
          <c:spPr>
            <a:ln w="19050" cap="rnd">
              <a:noFill/>
              <a:round/>
            </a:ln>
            <a:effectLst/>
          </c:spPr>
          <c:marker>
            <c:symbol val="none"/>
          </c:marker>
          <c:cat>
            <c:strRef>
              <c:f>VolsConsumed!$E$5:$E$8</c:f>
              <c:strCache>
                <c:ptCount val="4"/>
                <c:pt idx="0">
                  <c:v>urban: post-planting</c:v>
                </c:pt>
                <c:pt idx="1">
                  <c:v>rural: post-planting</c:v>
                </c:pt>
                <c:pt idx="2">
                  <c:v>urban: post-harvest</c:v>
                </c:pt>
                <c:pt idx="3">
                  <c:v>rural: post-harvest</c:v>
                </c:pt>
              </c:strCache>
            </c:strRef>
          </c:cat>
          <c:val>
            <c:numRef>
              <c:f>VolsConsumed!$J$5:$J$8</c:f>
              <c:numCache>
                <c:formatCode>General</c:formatCode>
                <c:ptCount val="4"/>
                <c:pt idx="0">
                  <c:v>11300000</c:v>
                </c:pt>
                <c:pt idx="1">
                  <c:v>2670000</c:v>
                </c:pt>
                <c:pt idx="2">
                  <c:v>11300000</c:v>
                </c:pt>
                <c:pt idx="3">
                  <c:v>2400000</c:v>
                </c:pt>
              </c:numCache>
            </c:numRef>
          </c:val>
          <c:smooth val="0"/>
        </c:ser>
        <c:ser>
          <c:idx val="2"/>
          <c:order val="2"/>
          <c:spPr>
            <a:ln w="19050" cap="rnd">
              <a:noFill/>
              <a:round/>
            </a:ln>
            <a:effectLst/>
          </c:spPr>
          <c:marker>
            <c:symbol val="x"/>
            <c:size val="3"/>
            <c:spPr>
              <a:noFill/>
              <a:ln w="9525">
                <a:solidFill>
                  <a:schemeClr val="accent3"/>
                </a:solidFill>
              </a:ln>
              <a:effectLst/>
            </c:spPr>
          </c:marker>
          <c:cat>
            <c:strRef>
              <c:f>VolsConsumed!$E$5:$E$8</c:f>
              <c:strCache>
                <c:ptCount val="4"/>
                <c:pt idx="0">
                  <c:v>urban: post-planting</c:v>
                </c:pt>
                <c:pt idx="1">
                  <c:v>rural: post-planting</c:v>
                </c:pt>
                <c:pt idx="2">
                  <c:v>urban: post-harvest</c:v>
                </c:pt>
                <c:pt idx="3">
                  <c:v>rural: post-harvest</c:v>
                </c:pt>
              </c:strCache>
            </c:strRef>
          </c:cat>
          <c:val>
            <c:numRef>
              <c:f>VolsConsumed!$K$5:$K$8</c:f>
              <c:numCache>
                <c:formatCode>General</c:formatCode>
                <c:ptCount val="4"/>
                <c:pt idx="0">
                  <c:v>16500000</c:v>
                </c:pt>
                <c:pt idx="1">
                  <c:v>3600000</c:v>
                </c:pt>
                <c:pt idx="2">
                  <c:v>15000000</c:v>
                </c:pt>
                <c:pt idx="3">
                  <c:v>4800000</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536213784"/>
        <c:axId val="536214568"/>
      </c:stockChart>
      <c:catAx>
        <c:axId val="536213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214568"/>
        <c:crosses val="autoZero"/>
        <c:auto val="1"/>
        <c:lblAlgn val="ctr"/>
        <c:lblOffset val="100"/>
        <c:noMultiLvlLbl val="0"/>
      </c:catAx>
      <c:valAx>
        <c:axId val="5362145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sachets consumed / day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accent3"/>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213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spPr>
            <a:ln w="25400" cap="rnd">
              <a:noFill/>
              <a:round/>
            </a:ln>
            <a:effectLst/>
          </c:spPr>
          <c:marker>
            <c:symbol val="none"/>
          </c:marker>
          <c:cat>
            <c:strRef>
              <c:f>VolsConsumed!$A$36:$A$44</c:f>
              <c:strCache>
                <c:ptCount val="9"/>
                <c:pt idx="0">
                  <c:v>North Western</c:v>
                </c:pt>
                <c:pt idx="1">
                  <c:v>North Central</c:v>
                </c:pt>
                <c:pt idx="2">
                  <c:v>South Central</c:v>
                </c:pt>
                <c:pt idx="3">
                  <c:v>South Eastern A</c:v>
                </c:pt>
                <c:pt idx="4">
                  <c:v>South Eastern B</c:v>
                </c:pt>
                <c:pt idx="5">
                  <c:v>Montserrado</c:v>
                </c:pt>
                <c:pt idx="7">
                  <c:v>Urban</c:v>
                </c:pt>
                <c:pt idx="8">
                  <c:v>Rural</c:v>
                </c:pt>
              </c:strCache>
            </c:strRef>
          </c:cat>
          <c:val>
            <c:numRef>
              <c:f>VolsConsumed!$G$36:$G$44</c:f>
              <c:numCache>
                <c:formatCode>General</c:formatCode>
                <c:ptCount val="9"/>
                <c:pt idx="0">
                  <c:v>17746.599999999999</c:v>
                </c:pt>
                <c:pt idx="1">
                  <c:v>27543.95</c:v>
                </c:pt>
                <c:pt idx="2">
                  <c:v>64281.599999999999</c:v>
                </c:pt>
                <c:pt idx="3">
                  <c:v>30795.345000000001</c:v>
                </c:pt>
                <c:pt idx="4">
                  <c:v>4438.9949999999999</c:v>
                </c:pt>
                <c:pt idx="5">
                  <c:v>353921.55</c:v>
                </c:pt>
                <c:pt idx="7">
                  <c:v>430146.1</c:v>
                </c:pt>
                <c:pt idx="8">
                  <c:v>32847.339999999997</c:v>
                </c:pt>
              </c:numCache>
            </c:numRef>
          </c:val>
          <c:smooth val="0"/>
        </c:ser>
        <c:ser>
          <c:idx val="1"/>
          <c:order val="1"/>
          <c:spPr>
            <a:ln w="25400" cap="rnd">
              <a:noFill/>
              <a:round/>
            </a:ln>
            <a:effectLst/>
          </c:spPr>
          <c:marker>
            <c:symbol val="none"/>
          </c:marker>
          <c:cat>
            <c:strRef>
              <c:f>VolsConsumed!$A$36:$A$44</c:f>
              <c:strCache>
                <c:ptCount val="9"/>
                <c:pt idx="0">
                  <c:v>North Western</c:v>
                </c:pt>
                <c:pt idx="1">
                  <c:v>North Central</c:v>
                </c:pt>
                <c:pt idx="2">
                  <c:v>South Central</c:v>
                </c:pt>
                <c:pt idx="3">
                  <c:v>South Eastern A</c:v>
                </c:pt>
                <c:pt idx="4">
                  <c:v>South Eastern B</c:v>
                </c:pt>
                <c:pt idx="5">
                  <c:v>Montserrado</c:v>
                </c:pt>
                <c:pt idx="7">
                  <c:v>Urban</c:v>
                </c:pt>
                <c:pt idx="8">
                  <c:v>Rural</c:v>
                </c:pt>
              </c:strCache>
            </c:strRef>
          </c:cat>
          <c:val>
            <c:numRef>
              <c:f>VolsConsumed!$H$37:$H$45</c:f>
              <c:numCache>
                <c:formatCode>General</c:formatCode>
                <c:ptCount val="9"/>
                <c:pt idx="0">
                  <c:v>3468.5794999999998</c:v>
                </c:pt>
                <c:pt idx="1">
                  <c:v>8601.17</c:v>
                </c:pt>
                <c:pt idx="2">
                  <c:v>22980.634999999998</c:v>
                </c:pt>
                <c:pt idx="3">
                  <c:v>3467.6145000000001</c:v>
                </c:pt>
                <c:pt idx="4">
                  <c:v>752.30050000000006</c:v>
                </c:pt>
                <c:pt idx="5">
                  <c:v>226043.85</c:v>
                </c:pt>
                <c:pt idx="7">
                  <c:v>293189.3</c:v>
                </c:pt>
                <c:pt idx="8">
                  <c:v>7859.4949999999999</c:v>
                </c:pt>
              </c:numCache>
            </c:numRef>
          </c:val>
          <c:smooth val="0"/>
        </c:ser>
        <c:ser>
          <c:idx val="2"/>
          <c:order val="2"/>
          <c:spPr>
            <a:ln w="25400" cap="rnd">
              <a:noFill/>
              <a:round/>
            </a:ln>
            <a:effectLst/>
          </c:spPr>
          <c:marker>
            <c:symbol val="square"/>
            <c:size val="5"/>
            <c:spPr>
              <a:solidFill>
                <a:schemeClr val="accent3"/>
              </a:solidFill>
              <a:ln w="9525">
                <a:solidFill>
                  <a:schemeClr val="accent3"/>
                </a:solidFill>
              </a:ln>
              <a:effectLst/>
            </c:spPr>
          </c:marker>
          <c:dPt>
            <c:idx val="6"/>
            <c:marker>
              <c:symbol val="square"/>
              <c:size val="5"/>
              <c:spPr>
                <a:solidFill>
                  <a:schemeClr val="accent5"/>
                </a:solidFill>
                <a:ln w="9525">
                  <a:solidFill>
                    <a:schemeClr val="tx1"/>
                  </a:solidFill>
                </a:ln>
                <a:effectLst/>
              </c:spPr>
            </c:marker>
            <c:bubble3D val="0"/>
          </c:dPt>
          <c:dPt>
            <c:idx val="7"/>
            <c:marker>
              <c:symbol val="square"/>
              <c:size val="7"/>
              <c:spPr>
                <a:solidFill>
                  <a:schemeClr val="accent5"/>
                </a:solidFill>
                <a:ln w="9525">
                  <a:solidFill>
                    <a:schemeClr val="tx1"/>
                  </a:solidFill>
                </a:ln>
                <a:effectLst/>
              </c:spPr>
            </c:marker>
            <c:bubble3D val="0"/>
          </c:dPt>
          <c:dPt>
            <c:idx val="8"/>
            <c:marker>
              <c:symbol val="square"/>
              <c:size val="7"/>
              <c:spPr>
                <a:solidFill>
                  <a:schemeClr val="accent5"/>
                </a:solidFill>
                <a:ln w="9525">
                  <a:solidFill>
                    <a:schemeClr val="tx1"/>
                  </a:solidFill>
                </a:ln>
                <a:effectLst/>
              </c:spPr>
            </c:marker>
            <c:bubble3D val="0"/>
          </c:dPt>
          <c:cat>
            <c:strRef>
              <c:f>VolsConsumed!$A$36:$A$44</c:f>
              <c:strCache>
                <c:ptCount val="9"/>
                <c:pt idx="0">
                  <c:v>North Western</c:v>
                </c:pt>
                <c:pt idx="1">
                  <c:v>North Central</c:v>
                </c:pt>
                <c:pt idx="2">
                  <c:v>South Central</c:v>
                </c:pt>
                <c:pt idx="3">
                  <c:v>South Eastern A</c:v>
                </c:pt>
                <c:pt idx="4">
                  <c:v>South Eastern B</c:v>
                </c:pt>
                <c:pt idx="5">
                  <c:v>Montserrado</c:v>
                </c:pt>
                <c:pt idx="7">
                  <c:v>Urban</c:v>
                </c:pt>
                <c:pt idx="8">
                  <c:v>Rural</c:v>
                </c:pt>
              </c:strCache>
            </c:strRef>
          </c:cat>
          <c:val>
            <c:numRef>
              <c:f>VolsConsumed!$I$37:$I$45</c:f>
              <c:numCache>
                <c:formatCode>General</c:formatCode>
                <c:ptCount val="9"/>
                <c:pt idx="0">
                  <c:v>10607.59</c:v>
                </c:pt>
                <c:pt idx="1">
                  <c:v>18072.560000000001</c:v>
                </c:pt>
                <c:pt idx="2">
                  <c:v>43631.12</c:v>
                </c:pt>
                <c:pt idx="3">
                  <c:v>17131.48</c:v>
                </c:pt>
                <c:pt idx="4">
                  <c:v>2595.6475</c:v>
                </c:pt>
                <c:pt idx="5">
                  <c:v>289982.7</c:v>
                </c:pt>
                <c:pt idx="7">
                  <c:v>361667.7</c:v>
                </c:pt>
                <c:pt idx="8">
                  <c:v>20353.415000000001</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344539112"/>
        <c:axId val="344539504"/>
      </c:stockChart>
      <c:catAx>
        <c:axId val="344539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Region</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539504"/>
        <c:crosses val="autoZero"/>
        <c:auto val="1"/>
        <c:lblAlgn val="ctr"/>
        <c:lblOffset val="100"/>
        <c:noMultiLvlLbl val="0"/>
      </c:catAx>
      <c:valAx>
        <c:axId val="344539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sachets consumed / day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accent3"/>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539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spPr>
            <a:ln w="25400" cap="rnd">
              <a:noFill/>
              <a:round/>
            </a:ln>
            <a:effectLst/>
          </c:spPr>
          <c:marker>
            <c:symbol val="none"/>
          </c:marker>
          <c:cat>
            <c:strRef>
              <c:f>PlasticsSolidWasteDisposal!$A$7:$A$10</c:f>
              <c:strCache>
                <c:ptCount val="4"/>
                <c:pt idx="0">
                  <c:v>Collected</c:v>
                </c:pt>
                <c:pt idx="1">
                  <c:v>Burned by household</c:v>
                </c:pt>
                <c:pt idx="2">
                  <c:v>Public dump</c:v>
                </c:pt>
                <c:pt idx="3">
                  <c:v>Dumped indiscriminately</c:v>
                </c:pt>
              </c:strCache>
            </c:strRef>
          </c:cat>
          <c:val>
            <c:numRef>
              <c:f>PlasticsSolidWasteDisposal!$F$7:$F$10</c:f>
              <c:numCache>
                <c:formatCode>General</c:formatCode>
                <c:ptCount val="4"/>
                <c:pt idx="0">
                  <c:v>5540.7808109999996</c:v>
                </c:pt>
                <c:pt idx="1">
                  <c:v>2715.8999570000001</c:v>
                </c:pt>
                <c:pt idx="2">
                  <c:v>7321.9</c:v>
                </c:pt>
                <c:pt idx="3">
                  <c:v>763.90995999999996</c:v>
                </c:pt>
              </c:numCache>
            </c:numRef>
          </c:val>
          <c:smooth val="0"/>
        </c:ser>
        <c:ser>
          <c:idx val="1"/>
          <c:order val="1"/>
          <c:spPr>
            <a:ln w="25400" cap="rnd">
              <a:noFill/>
              <a:round/>
            </a:ln>
            <a:effectLst/>
          </c:spPr>
          <c:marker>
            <c:symbol val="none"/>
          </c:marker>
          <c:cat>
            <c:strRef>
              <c:f>PlasticsSolidWasteDisposal!$A$7:$A$10</c:f>
              <c:strCache>
                <c:ptCount val="4"/>
                <c:pt idx="0">
                  <c:v>Collected</c:v>
                </c:pt>
                <c:pt idx="1">
                  <c:v>Burned by household</c:v>
                </c:pt>
                <c:pt idx="2">
                  <c:v>Public dump</c:v>
                </c:pt>
                <c:pt idx="3">
                  <c:v>Dumped indiscriminately</c:v>
                </c:pt>
              </c:strCache>
            </c:strRef>
          </c:cat>
          <c:val>
            <c:numRef>
              <c:f>PlasticsSolidWasteDisposal!$G$7:$G$10</c:f>
              <c:numCache>
                <c:formatCode>General</c:formatCode>
                <c:ptCount val="4"/>
                <c:pt idx="0">
                  <c:v>3804.0950065000002</c:v>
                </c:pt>
                <c:pt idx="1">
                  <c:v>1722.1083980000001</c:v>
                </c:pt>
                <c:pt idx="2">
                  <c:v>5703.6161439999996</c:v>
                </c:pt>
                <c:pt idx="3">
                  <c:v>435.93723899999958</c:v>
                </c:pt>
              </c:numCache>
            </c:numRef>
          </c:val>
          <c:smooth val="0"/>
        </c:ser>
        <c:ser>
          <c:idx val="2"/>
          <c:order val="2"/>
          <c:spPr>
            <a:ln w="25400" cap="rnd">
              <a:noFill/>
              <a:round/>
            </a:ln>
            <a:effectLst/>
          </c:spPr>
          <c:marker>
            <c:symbol val="square"/>
            <c:size val="5"/>
            <c:spPr>
              <a:solidFill>
                <a:schemeClr val="tx1"/>
              </a:solidFill>
              <a:ln w="9525">
                <a:solidFill>
                  <a:schemeClr val="accent3"/>
                </a:solidFill>
              </a:ln>
              <a:effectLst/>
            </c:spPr>
          </c:marker>
          <c:cat>
            <c:strRef>
              <c:f>PlasticsSolidWasteDisposal!$A$7:$A$10</c:f>
              <c:strCache>
                <c:ptCount val="4"/>
                <c:pt idx="0">
                  <c:v>Collected</c:v>
                </c:pt>
                <c:pt idx="1">
                  <c:v>Burned by household</c:v>
                </c:pt>
                <c:pt idx="2">
                  <c:v>Public dump</c:v>
                </c:pt>
                <c:pt idx="3">
                  <c:v>Dumped indiscriminately</c:v>
                </c:pt>
              </c:strCache>
            </c:strRef>
          </c:cat>
          <c:val>
            <c:numRef>
              <c:f>PlasticsSolidWasteDisposal!$H$7:$H$10</c:f>
              <c:numCache>
                <c:formatCode>General</c:formatCode>
                <c:ptCount val="4"/>
                <c:pt idx="0">
                  <c:v>4672.4382189999997</c:v>
                </c:pt>
                <c:pt idx="1">
                  <c:v>2219.0041775</c:v>
                </c:pt>
                <c:pt idx="2">
                  <c:v>6515.25</c:v>
                </c:pt>
                <c:pt idx="3">
                  <c:v>599.92372360000002</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344432184"/>
        <c:axId val="76967048"/>
      </c:stockChart>
      <c:catAx>
        <c:axId val="344432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67048"/>
        <c:crosses val="autoZero"/>
        <c:auto val="1"/>
        <c:lblAlgn val="ctr"/>
        <c:lblOffset val="100"/>
        <c:noMultiLvlLbl val="0"/>
      </c:catAx>
      <c:valAx>
        <c:axId val="76967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tonnes of plastic/year</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accent3"/>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32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spPr>
            <a:ln w="25400" cap="rnd">
              <a:noFill/>
              <a:round/>
            </a:ln>
            <a:effectLst/>
          </c:spPr>
          <c:marker>
            <c:symbol val="none"/>
          </c:marker>
          <c:cat>
            <c:strRef>
              <c:f>PlasticsSolidWasteDisposal!$A$19:$A$26</c:f>
              <c:strCache>
                <c:ptCount val="8"/>
                <c:pt idx="0">
                  <c:v>not specified</c:v>
                </c:pt>
                <c:pt idx="1">
                  <c:v>none</c:v>
                </c:pt>
                <c:pt idx="2">
                  <c:v>household bin collected by government</c:v>
                </c:pt>
                <c:pt idx="3">
                  <c:v>household bin collected by private agent</c:v>
                </c:pt>
                <c:pt idx="4">
                  <c:v>government bin or shed</c:v>
                </c:pt>
                <c:pt idx="5">
                  <c:v>disposal within compound/farm</c:v>
                </c:pt>
                <c:pt idx="6">
                  <c:v>unauthorised refuse heap/water</c:v>
                </c:pt>
                <c:pt idx="7">
                  <c:v>Burned by household</c:v>
                </c:pt>
              </c:strCache>
            </c:strRef>
          </c:cat>
          <c:val>
            <c:numRef>
              <c:f>PlasticsSolidWasteDisposal!$F$19:$F$26</c:f>
              <c:numCache>
                <c:formatCode>General</c:formatCode>
                <c:ptCount val="8"/>
                <c:pt idx="0">
                  <c:v>22.202836484999999</c:v>
                </c:pt>
                <c:pt idx="1">
                  <c:v>2570.923855</c:v>
                </c:pt>
                <c:pt idx="2">
                  <c:v>4385.6952410000004</c:v>
                </c:pt>
                <c:pt idx="3">
                  <c:v>3196.5820715</c:v>
                </c:pt>
                <c:pt idx="4">
                  <c:v>254.86218439999999</c:v>
                </c:pt>
                <c:pt idx="5">
                  <c:v>2418.3000904999999</c:v>
                </c:pt>
                <c:pt idx="6">
                  <c:v>7259.85</c:v>
                </c:pt>
                <c:pt idx="7">
                  <c:v>72.241650449999995</c:v>
                </c:pt>
              </c:numCache>
            </c:numRef>
          </c:val>
          <c:smooth val="0"/>
        </c:ser>
        <c:ser>
          <c:idx val="1"/>
          <c:order val="1"/>
          <c:spPr>
            <a:ln w="25400" cap="rnd">
              <a:noFill/>
              <a:round/>
            </a:ln>
            <a:effectLst/>
          </c:spPr>
          <c:marker>
            <c:symbol val="none"/>
          </c:marker>
          <c:cat>
            <c:strRef>
              <c:f>PlasticsSolidWasteDisposal!$A$19:$A$26</c:f>
              <c:strCache>
                <c:ptCount val="8"/>
                <c:pt idx="0">
                  <c:v>not specified</c:v>
                </c:pt>
                <c:pt idx="1">
                  <c:v>none</c:v>
                </c:pt>
                <c:pt idx="2">
                  <c:v>household bin collected by government</c:v>
                </c:pt>
                <c:pt idx="3">
                  <c:v>household bin collected by private agent</c:v>
                </c:pt>
                <c:pt idx="4">
                  <c:v>government bin or shed</c:v>
                </c:pt>
                <c:pt idx="5">
                  <c:v>disposal within compound/farm</c:v>
                </c:pt>
                <c:pt idx="6">
                  <c:v>unauthorised refuse heap/water</c:v>
                </c:pt>
                <c:pt idx="7">
                  <c:v>Burned by household</c:v>
                </c:pt>
              </c:strCache>
            </c:strRef>
          </c:cat>
          <c:val>
            <c:numRef>
              <c:f>PlasticsSolidWasteDisposal!$G$19:$G$26</c:f>
              <c:numCache>
                <c:formatCode>General</c:formatCode>
                <c:ptCount val="8"/>
                <c:pt idx="0">
                  <c:v>-7.1224216600000005</c:v>
                </c:pt>
                <c:pt idx="1">
                  <c:v>1223.8853690000001</c:v>
                </c:pt>
                <c:pt idx="2">
                  <c:v>1865.5177375000001</c:v>
                </c:pt>
                <c:pt idx="3">
                  <c:v>481.77419450000002</c:v>
                </c:pt>
                <c:pt idx="4">
                  <c:v>22.488793909999995</c:v>
                </c:pt>
                <c:pt idx="5">
                  <c:v>1110.9829119999999</c:v>
                </c:pt>
                <c:pt idx="6">
                  <c:v>2466.5017714999999</c:v>
                </c:pt>
                <c:pt idx="7">
                  <c:v>-19.104506244999996</c:v>
                </c:pt>
              </c:numCache>
            </c:numRef>
          </c:val>
          <c:smooth val="0"/>
        </c:ser>
        <c:ser>
          <c:idx val="2"/>
          <c:order val="2"/>
          <c:spPr>
            <a:ln w="25400" cap="rnd">
              <a:noFill/>
              <a:round/>
            </a:ln>
            <a:effectLst/>
          </c:spPr>
          <c:marker>
            <c:symbol val="square"/>
            <c:size val="5"/>
            <c:spPr>
              <a:solidFill>
                <a:schemeClr val="tx1"/>
              </a:solidFill>
              <a:ln w="9525">
                <a:solidFill>
                  <a:schemeClr val="accent3"/>
                </a:solidFill>
              </a:ln>
              <a:effectLst/>
            </c:spPr>
          </c:marker>
          <c:cat>
            <c:strRef>
              <c:f>PlasticsSolidWasteDisposal!$A$19:$A$26</c:f>
              <c:strCache>
                <c:ptCount val="8"/>
                <c:pt idx="0">
                  <c:v>not specified</c:v>
                </c:pt>
                <c:pt idx="1">
                  <c:v>none</c:v>
                </c:pt>
                <c:pt idx="2">
                  <c:v>household bin collected by government</c:v>
                </c:pt>
                <c:pt idx="3">
                  <c:v>household bin collected by private agent</c:v>
                </c:pt>
                <c:pt idx="4">
                  <c:v>government bin or shed</c:v>
                </c:pt>
                <c:pt idx="5">
                  <c:v>disposal within compound/farm</c:v>
                </c:pt>
                <c:pt idx="6">
                  <c:v>unauthorised refuse heap/water</c:v>
                </c:pt>
                <c:pt idx="7">
                  <c:v>Burned by household</c:v>
                </c:pt>
              </c:strCache>
            </c:strRef>
          </c:cat>
          <c:val>
            <c:numRef>
              <c:f>PlasticsSolidWasteDisposal!$H$19:$H$26</c:f>
              <c:numCache>
                <c:formatCode>General</c:formatCode>
                <c:ptCount val="8"/>
                <c:pt idx="0">
                  <c:v>7.5402043099999982</c:v>
                </c:pt>
                <c:pt idx="1">
                  <c:v>1897.404612</c:v>
                </c:pt>
                <c:pt idx="2">
                  <c:v>3125.6061789999999</c:v>
                </c:pt>
                <c:pt idx="3">
                  <c:v>1839.1781329999999</c:v>
                </c:pt>
                <c:pt idx="4">
                  <c:v>138.67548294999997</c:v>
                </c:pt>
                <c:pt idx="5">
                  <c:v>1764.6411909999997</c:v>
                </c:pt>
                <c:pt idx="6">
                  <c:v>4855.3219069999996</c:v>
                </c:pt>
                <c:pt idx="7">
                  <c:v>26.568581409999997</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547968128"/>
        <c:axId val="332853848"/>
      </c:stockChart>
      <c:catAx>
        <c:axId val="54796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853848"/>
        <c:crosses val="autoZero"/>
        <c:auto val="1"/>
        <c:lblAlgn val="ctr"/>
        <c:lblOffset val="100"/>
        <c:noMultiLvlLbl val="0"/>
      </c:catAx>
      <c:valAx>
        <c:axId val="332853848"/>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tonnes of plastic/year</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accent3"/>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6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spPr>
            <a:ln w="25400" cap="rnd">
              <a:noFill/>
              <a:round/>
            </a:ln>
            <a:effectLst/>
          </c:spPr>
          <c:marker>
            <c:symbol val="none"/>
          </c:marker>
          <c:cat>
            <c:strRef>
              <c:f>PlasticsSolidWasteDisposal!$A$38:$A$45</c:f>
              <c:strCache>
                <c:ptCount val="8"/>
                <c:pt idx="0">
                  <c:v>Collected by government</c:v>
                </c:pt>
                <c:pt idx="1">
                  <c:v>Collected by private firm</c:v>
                </c:pt>
                <c:pt idx="2">
                  <c:v>Government bin</c:v>
                </c:pt>
                <c:pt idx="3">
                  <c:v>Bury</c:v>
                </c:pt>
                <c:pt idx="4">
                  <c:v>Burn</c:v>
                </c:pt>
                <c:pt idx="5">
                  <c:v>Disposal within compound</c:v>
                </c:pt>
                <c:pt idx="6">
                  <c:v>Abandon / unauthorized site</c:v>
                </c:pt>
                <c:pt idx="7">
                  <c:v>Other</c:v>
                </c:pt>
              </c:strCache>
            </c:strRef>
          </c:cat>
          <c:val>
            <c:numRef>
              <c:f>PlasticsSolidWasteDisposal!$K$38:$K$45</c:f>
              <c:numCache>
                <c:formatCode>General</c:formatCode>
                <c:ptCount val="8"/>
                <c:pt idx="0">
                  <c:v>130.5866705</c:v>
                </c:pt>
                <c:pt idx="1">
                  <c:v>86.741957999999997</c:v>
                </c:pt>
                <c:pt idx="2">
                  <c:v>42.635394499999997</c:v>
                </c:pt>
                <c:pt idx="3">
                  <c:v>34.889189300000012</c:v>
                </c:pt>
                <c:pt idx="4">
                  <c:v>49.578753000000013</c:v>
                </c:pt>
                <c:pt idx="5">
                  <c:v>42.996561999999997</c:v>
                </c:pt>
                <c:pt idx="6">
                  <c:v>260.71063049999992</c:v>
                </c:pt>
                <c:pt idx="7">
                  <c:v>45.468999000000011</c:v>
                </c:pt>
              </c:numCache>
            </c:numRef>
          </c:val>
          <c:smooth val="0"/>
        </c:ser>
        <c:ser>
          <c:idx val="1"/>
          <c:order val="1"/>
          <c:spPr>
            <a:ln w="25400" cap="rnd">
              <a:noFill/>
              <a:round/>
            </a:ln>
            <a:effectLst/>
          </c:spPr>
          <c:marker>
            <c:symbol val="none"/>
          </c:marker>
          <c:cat>
            <c:strRef>
              <c:f>PlasticsSolidWasteDisposal!$A$38:$A$45</c:f>
              <c:strCache>
                <c:ptCount val="8"/>
                <c:pt idx="0">
                  <c:v>Collected by government</c:v>
                </c:pt>
                <c:pt idx="1">
                  <c:v>Collected by private firm</c:v>
                </c:pt>
                <c:pt idx="2">
                  <c:v>Government bin</c:v>
                </c:pt>
                <c:pt idx="3">
                  <c:v>Bury</c:v>
                </c:pt>
                <c:pt idx="4">
                  <c:v>Burn</c:v>
                </c:pt>
                <c:pt idx="5">
                  <c:v>Disposal within compound</c:v>
                </c:pt>
                <c:pt idx="6">
                  <c:v>Abandon / unauthorized site</c:v>
                </c:pt>
                <c:pt idx="7">
                  <c:v>Other</c:v>
                </c:pt>
              </c:strCache>
            </c:strRef>
          </c:cat>
          <c:val>
            <c:numRef>
              <c:f>PlasticsSolidWasteDisposal!$L$38:$L$45</c:f>
              <c:numCache>
                <c:formatCode>General</c:formatCode>
                <c:ptCount val="8"/>
                <c:pt idx="0">
                  <c:v>38.927724499999997</c:v>
                </c:pt>
                <c:pt idx="1">
                  <c:v>29.38848965</c:v>
                </c:pt>
                <c:pt idx="2">
                  <c:v>3.5979666950000002</c:v>
                </c:pt>
                <c:pt idx="3">
                  <c:v>4.852682299999997</c:v>
                </c:pt>
                <c:pt idx="4">
                  <c:v>16.097970950000001</c:v>
                </c:pt>
                <c:pt idx="5">
                  <c:v>12.57858255</c:v>
                </c:pt>
                <c:pt idx="6">
                  <c:v>147.13931099999999</c:v>
                </c:pt>
                <c:pt idx="7">
                  <c:v>1.9854992600000001</c:v>
                </c:pt>
              </c:numCache>
            </c:numRef>
          </c:val>
          <c:smooth val="0"/>
        </c:ser>
        <c:ser>
          <c:idx val="2"/>
          <c:order val="2"/>
          <c:spPr>
            <a:ln w="25400" cap="rnd">
              <a:noFill/>
              <a:round/>
            </a:ln>
            <a:effectLst/>
          </c:spPr>
          <c:marker>
            <c:symbol val="square"/>
            <c:size val="5"/>
            <c:spPr>
              <a:solidFill>
                <a:schemeClr val="tx1"/>
              </a:solidFill>
              <a:ln w="9525">
                <a:solidFill>
                  <a:schemeClr val="accent3"/>
                </a:solidFill>
              </a:ln>
              <a:effectLst/>
            </c:spPr>
          </c:marker>
          <c:cat>
            <c:strRef>
              <c:f>PlasticsSolidWasteDisposal!$A$38:$A$45</c:f>
              <c:strCache>
                <c:ptCount val="8"/>
                <c:pt idx="0">
                  <c:v>Collected by government</c:v>
                </c:pt>
                <c:pt idx="1">
                  <c:v>Collected by private firm</c:v>
                </c:pt>
                <c:pt idx="2">
                  <c:v>Government bin</c:v>
                </c:pt>
                <c:pt idx="3">
                  <c:v>Bury</c:v>
                </c:pt>
                <c:pt idx="4">
                  <c:v>Burn</c:v>
                </c:pt>
                <c:pt idx="5">
                  <c:v>Disposal within compound</c:v>
                </c:pt>
                <c:pt idx="6">
                  <c:v>Abandon / unauthorized site</c:v>
                </c:pt>
                <c:pt idx="7">
                  <c:v>Other</c:v>
                </c:pt>
              </c:strCache>
            </c:strRef>
          </c:cat>
          <c:val>
            <c:numRef>
              <c:f>PlasticsSolidWasteDisposal!$M$38:$M$45</c:f>
              <c:numCache>
                <c:formatCode>General</c:formatCode>
                <c:ptCount val="8"/>
                <c:pt idx="0">
                  <c:v>84.757197500000004</c:v>
                </c:pt>
                <c:pt idx="1">
                  <c:v>58.065221999999999</c:v>
                </c:pt>
                <c:pt idx="2">
                  <c:v>23.116680049999999</c:v>
                </c:pt>
                <c:pt idx="3">
                  <c:v>19.870935800000009</c:v>
                </c:pt>
                <c:pt idx="4">
                  <c:v>32.83836015</c:v>
                </c:pt>
                <c:pt idx="5">
                  <c:v>27.78757045</c:v>
                </c:pt>
                <c:pt idx="6">
                  <c:v>203.92495249999999</c:v>
                </c:pt>
                <c:pt idx="7">
                  <c:v>23.727248400000001</c:v>
                </c:pt>
              </c:numCache>
            </c:numRef>
          </c:val>
          <c:smooth val="0"/>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axId val="342900824"/>
        <c:axId val="342901216"/>
      </c:stockChart>
      <c:catAx>
        <c:axId val="34290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901216"/>
        <c:crosses val="autoZero"/>
        <c:auto val="1"/>
        <c:lblAlgn val="ctr"/>
        <c:lblOffset val="100"/>
        <c:noMultiLvlLbl val="0"/>
      </c:catAx>
      <c:valAx>
        <c:axId val="342901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tonnes of plastic/year</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accent3"/>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900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7064-422A-4094-B67B-6085F703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15607</Words>
  <Characters>88963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Wardrop N.</dc:creator>
  <cp:lastModifiedBy>Wright J.A.</cp:lastModifiedBy>
  <cp:revision>2</cp:revision>
  <cp:lastPrinted>2017-04-21T12:54:00Z</cp:lastPrinted>
  <dcterms:created xsi:type="dcterms:W3CDTF">2017-05-18T13:51:00Z</dcterms:created>
  <dcterms:modified xsi:type="dcterms:W3CDTF">2017-05-18T13:51:00Z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id="LB8kbVrd"/&gt;&lt;style id="http://www.zotero.org/styles/plos-neglected-tropical-diseases" hasBibliography="1" bibliographyStyleHasBeenSet="1"/&gt;&lt;prefs&gt;&lt;pref name="fieldType" value="Field"/&gt;&lt;pref name</vt:lpwstr>
  </property>
  <property fmtid="{D5CDD505-2E9C-101B-9397-08002B2CF9AE}" pid="3" name="ZOTERO_PREF_2">
    <vt:lpwstr>="storeReferences" value="true"/&gt;&lt;pref name="automaticJournalAbbreviations" value=""/&gt;&lt;pref name="noteType" value=""/&gt;&lt;/prefs&gt;&lt;/data&gt;</vt:lpwstr>
  </property>
</Properties>
</file>