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1EAD2" w14:textId="3AAE1BA9" w:rsidR="000A4987" w:rsidRPr="009E54CA" w:rsidRDefault="00B30E60" w:rsidP="000A4987">
      <w:pPr>
        <w:spacing w:line="480" w:lineRule="auto"/>
        <w:jc w:val="center"/>
        <w:rPr>
          <w:rFonts w:ascii="Helvetica" w:hAnsi="Helvetica"/>
        </w:rPr>
      </w:pPr>
      <w:r>
        <w:rPr>
          <w:rFonts w:ascii="Helvetica" w:hAnsi="Helvetica"/>
        </w:rPr>
        <w:t>E</w:t>
      </w:r>
      <w:r w:rsidR="000A4987" w:rsidRPr="009E54CA">
        <w:rPr>
          <w:rFonts w:ascii="Helvetica" w:hAnsi="Helvetica"/>
        </w:rPr>
        <w:t>motional and behaviour difficulties</w:t>
      </w:r>
      <w:r w:rsidR="000A4987">
        <w:rPr>
          <w:rFonts w:ascii="Helvetica" w:hAnsi="Helvetica"/>
        </w:rPr>
        <w:t xml:space="preserve"> </w:t>
      </w:r>
      <w:r>
        <w:rPr>
          <w:rFonts w:ascii="Helvetica" w:hAnsi="Helvetica"/>
        </w:rPr>
        <w:t xml:space="preserve">in </w:t>
      </w:r>
      <w:r w:rsidRPr="009E54CA">
        <w:rPr>
          <w:rFonts w:ascii="Helvetica" w:hAnsi="Helvetica"/>
        </w:rPr>
        <w:t xml:space="preserve">teenagers with permanent childhood hearing </w:t>
      </w:r>
      <w:r>
        <w:rPr>
          <w:rFonts w:ascii="Helvetica" w:hAnsi="Helvetica"/>
        </w:rPr>
        <w:t xml:space="preserve">loss. </w:t>
      </w:r>
    </w:p>
    <w:p w14:paraId="15EA6118" w14:textId="11214694" w:rsidR="000A4987" w:rsidRPr="009E54CA" w:rsidRDefault="000A4987" w:rsidP="000A4987">
      <w:pPr>
        <w:spacing w:line="480" w:lineRule="auto"/>
        <w:jc w:val="center"/>
        <w:rPr>
          <w:rFonts w:ascii="Helvetica" w:hAnsi="Helvetica"/>
        </w:rPr>
      </w:pPr>
      <w:r w:rsidRPr="009E54CA">
        <w:rPr>
          <w:rFonts w:ascii="Helvetica" w:hAnsi="Helvetica"/>
        </w:rPr>
        <w:t>Jim Stevenson</w:t>
      </w:r>
      <w:r>
        <w:rPr>
          <w:rFonts w:ascii="Helvetica" w:hAnsi="Helvetica"/>
        </w:rPr>
        <w:t>, PhD</w:t>
      </w:r>
      <w:r w:rsidRPr="009E54CA">
        <w:rPr>
          <w:rFonts w:ascii="Helvetica" w:hAnsi="Helvetica"/>
        </w:rPr>
        <w:t xml:space="preserve"> </w:t>
      </w:r>
      <w:r w:rsidR="003B7D72">
        <w:rPr>
          <w:rFonts w:ascii="Helvetica" w:hAnsi="Helvetica"/>
          <w:vertAlign w:val="superscript"/>
        </w:rPr>
        <w:t>a</w:t>
      </w:r>
    </w:p>
    <w:p w14:paraId="5B9B9149" w14:textId="607D4023" w:rsidR="000A4987" w:rsidRPr="009E54CA" w:rsidRDefault="000A4987" w:rsidP="000A4987">
      <w:pPr>
        <w:spacing w:line="480" w:lineRule="auto"/>
        <w:jc w:val="center"/>
        <w:rPr>
          <w:rFonts w:ascii="Helvetica" w:hAnsi="Helvetica"/>
        </w:rPr>
      </w:pPr>
      <w:r w:rsidRPr="009E54CA">
        <w:rPr>
          <w:rFonts w:ascii="Helvetica" w:hAnsi="Helvetica"/>
        </w:rPr>
        <w:t>Hannah Pimperton</w:t>
      </w:r>
      <w:r>
        <w:rPr>
          <w:rFonts w:ascii="Helvetica" w:hAnsi="Helvetica"/>
        </w:rPr>
        <w:t>, PhD</w:t>
      </w:r>
      <w:r w:rsidRPr="009E54CA">
        <w:rPr>
          <w:rFonts w:ascii="Helvetica" w:hAnsi="Helvetica"/>
        </w:rPr>
        <w:t xml:space="preserve"> </w:t>
      </w:r>
      <w:r w:rsidR="003B7D72">
        <w:rPr>
          <w:rFonts w:ascii="Helvetica" w:hAnsi="Helvetica"/>
          <w:vertAlign w:val="superscript"/>
        </w:rPr>
        <w:t>b</w:t>
      </w:r>
    </w:p>
    <w:p w14:paraId="7A2186DE" w14:textId="40125AE1" w:rsidR="000A4987" w:rsidRPr="009E54CA" w:rsidRDefault="000A4987" w:rsidP="000A4987">
      <w:pPr>
        <w:spacing w:line="480" w:lineRule="auto"/>
        <w:jc w:val="center"/>
        <w:rPr>
          <w:rFonts w:ascii="Helvetica" w:hAnsi="Helvetica"/>
        </w:rPr>
      </w:pPr>
      <w:r w:rsidRPr="009E54CA">
        <w:rPr>
          <w:rFonts w:ascii="Helvetica" w:hAnsi="Helvetica"/>
        </w:rPr>
        <w:t>Jana Kreppner</w:t>
      </w:r>
      <w:r>
        <w:rPr>
          <w:rFonts w:ascii="Helvetica" w:hAnsi="Helvetica"/>
        </w:rPr>
        <w:t>, PhD</w:t>
      </w:r>
      <w:r w:rsidRPr="009E54CA">
        <w:rPr>
          <w:rFonts w:ascii="Helvetica" w:hAnsi="Helvetica"/>
        </w:rPr>
        <w:t xml:space="preserve"> </w:t>
      </w:r>
      <w:r w:rsidR="003B7D72">
        <w:rPr>
          <w:rFonts w:ascii="Helvetica" w:hAnsi="Helvetica"/>
          <w:vertAlign w:val="superscript"/>
        </w:rPr>
        <w:t>a</w:t>
      </w:r>
    </w:p>
    <w:p w14:paraId="733FDB52" w14:textId="1B352D40" w:rsidR="000A4987" w:rsidRPr="009E54CA" w:rsidRDefault="000A4987" w:rsidP="000A4987">
      <w:pPr>
        <w:spacing w:line="480" w:lineRule="auto"/>
        <w:jc w:val="center"/>
        <w:rPr>
          <w:rFonts w:ascii="Helvetica" w:hAnsi="Helvetica"/>
        </w:rPr>
      </w:pPr>
      <w:r w:rsidRPr="009E54CA">
        <w:rPr>
          <w:rFonts w:ascii="Helvetica" w:hAnsi="Helvetica"/>
        </w:rPr>
        <w:t>Sarah Worsfold</w:t>
      </w:r>
      <w:r>
        <w:rPr>
          <w:rFonts w:ascii="Helvetica" w:hAnsi="Helvetica"/>
        </w:rPr>
        <w:t>, PhD</w:t>
      </w:r>
      <w:r w:rsidRPr="009E54CA">
        <w:rPr>
          <w:rFonts w:ascii="Helvetica" w:hAnsi="Helvetica"/>
        </w:rPr>
        <w:t xml:space="preserve"> </w:t>
      </w:r>
      <w:r w:rsidR="003B7D72">
        <w:rPr>
          <w:rFonts w:ascii="Helvetica" w:hAnsi="Helvetica"/>
          <w:vertAlign w:val="superscript"/>
        </w:rPr>
        <w:t>b</w:t>
      </w:r>
    </w:p>
    <w:p w14:paraId="73CDCF8C" w14:textId="6215BCFA" w:rsidR="000A4987" w:rsidRPr="009E54CA" w:rsidRDefault="000A4987" w:rsidP="000A4987">
      <w:pPr>
        <w:spacing w:line="480" w:lineRule="auto"/>
        <w:jc w:val="center"/>
        <w:rPr>
          <w:rFonts w:ascii="Helvetica" w:hAnsi="Helvetica"/>
        </w:rPr>
      </w:pPr>
      <w:r w:rsidRPr="009E54CA">
        <w:rPr>
          <w:rFonts w:ascii="Helvetica" w:hAnsi="Helvetica" w:cs="Helvetica"/>
        </w:rPr>
        <w:t>Emmanouela Terlektsi</w:t>
      </w:r>
      <w:r>
        <w:rPr>
          <w:rFonts w:ascii="Helvetica" w:hAnsi="Helvetica" w:cs="Helvetica"/>
        </w:rPr>
        <w:t>, PhD</w:t>
      </w:r>
      <w:r w:rsidRPr="009E54CA">
        <w:rPr>
          <w:rFonts w:ascii="Helvetica" w:hAnsi="Helvetica" w:cs="Helvetica"/>
        </w:rPr>
        <w:t xml:space="preserve"> </w:t>
      </w:r>
      <w:r w:rsidR="003B7D72">
        <w:rPr>
          <w:rFonts w:ascii="Helvetica" w:hAnsi="Helvetica" w:cs="Helvetica"/>
          <w:vertAlign w:val="superscript"/>
        </w:rPr>
        <w:t>c</w:t>
      </w:r>
    </w:p>
    <w:p w14:paraId="39A02A51" w14:textId="76FF9CA8" w:rsidR="000A4987" w:rsidRPr="009E54CA" w:rsidRDefault="000A4987" w:rsidP="000A4987">
      <w:pPr>
        <w:spacing w:line="480" w:lineRule="auto"/>
        <w:jc w:val="center"/>
        <w:rPr>
          <w:rFonts w:ascii="Helvetica" w:hAnsi="Helvetica"/>
          <w:vertAlign w:val="superscript"/>
        </w:rPr>
      </w:pPr>
      <w:r w:rsidRPr="009E54CA">
        <w:rPr>
          <w:rFonts w:ascii="Helvetica" w:hAnsi="Helvetica"/>
        </w:rPr>
        <w:t>Colin Kennedy</w:t>
      </w:r>
      <w:r>
        <w:rPr>
          <w:rFonts w:ascii="Helvetica" w:hAnsi="Helvetica"/>
        </w:rPr>
        <w:t>, MD</w:t>
      </w:r>
      <w:r w:rsidRPr="009E54CA">
        <w:rPr>
          <w:rFonts w:ascii="Helvetica" w:hAnsi="Helvetica"/>
        </w:rPr>
        <w:t xml:space="preserve"> </w:t>
      </w:r>
      <w:r w:rsidR="003B7D72">
        <w:rPr>
          <w:rFonts w:ascii="Helvetica" w:hAnsi="Helvetica"/>
          <w:vertAlign w:val="superscript"/>
        </w:rPr>
        <w:t>b</w:t>
      </w:r>
    </w:p>
    <w:p w14:paraId="50843406" w14:textId="4729D111" w:rsidR="000A4987" w:rsidRPr="009E54CA" w:rsidRDefault="003B7D72" w:rsidP="000A4987">
      <w:pPr>
        <w:widowControl w:val="0"/>
        <w:autoSpaceDE w:val="0"/>
        <w:autoSpaceDN w:val="0"/>
        <w:adjustRightInd w:val="0"/>
        <w:spacing w:after="0" w:line="480" w:lineRule="auto"/>
        <w:rPr>
          <w:rFonts w:ascii="Helvetica" w:hAnsi="Helvetica" w:cs="Times New Roman"/>
        </w:rPr>
      </w:pPr>
      <w:r>
        <w:rPr>
          <w:rFonts w:ascii="Helvetica" w:hAnsi="Helvetica" w:cs="Times New Roman"/>
        </w:rPr>
        <w:t>a</w:t>
      </w:r>
      <w:r w:rsidR="000A4987" w:rsidRPr="009E54CA">
        <w:rPr>
          <w:rFonts w:ascii="Helvetica" w:hAnsi="Helvetica" w:cs="Times New Roman"/>
        </w:rPr>
        <w:t xml:space="preserve"> Faculty of Social and Human Sciences, University of Southampton, Southampton, UK</w:t>
      </w:r>
    </w:p>
    <w:p w14:paraId="7ACCB8C5" w14:textId="2A4652B7" w:rsidR="000A4987" w:rsidRPr="009E54CA" w:rsidRDefault="003B7D72" w:rsidP="000A4987">
      <w:pPr>
        <w:widowControl w:val="0"/>
        <w:autoSpaceDE w:val="0"/>
        <w:autoSpaceDN w:val="0"/>
        <w:adjustRightInd w:val="0"/>
        <w:spacing w:after="0" w:line="480" w:lineRule="auto"/>
        <w:rPr>
          <w:rFonts w:ascii="Helvetica" w:hAnsi="Helvetica" w:cs="Times New Roman"/>
        </w:rPr>
      </w:pPr>
      <w:r>
        <w:rPr>
          <w:rFonts w:ascii="Helvetica" w:hAnsi="Helvetica"/>
        </w:rPr>
        <w:t>b</w:t>
      </w:r>
      <w:r w:rsidR="000A4987" w:rsidRPr="009E54CA">
        <w:rPr>
          <w:rFonts w:ascii="Helvetica" w:hAnsi="Helvetica"/>
        </w:rPr>
        <w:t xml:space="preserve"> </w:t>
      </w:r>
      <w:r w:rsidR="000A4987" w:rsidRPr="009E54CA">
        <w:rPr>
          <w:rFonts w:ascii="Helvetica" w:hAnsi="Helvetica" w:cs="Times New Roman"/>
        </w:rPr>
        <w:t>Faculty of Medicine, University of Southampton, Southampton, UK</w:t>
      </w:r>
    </w:p>
    <w:p w14:paraId="1AD961AB" w14:textId="66E012A4" w:rsidR="008B1932" w:rsidRDefault="003B7D72" w:rsidP="000A4987">
      <w:pPr>
        <w:widowControl w:val="0"/>
        <w:autoSpaceDE w:val="0"/>
        <w:autoSpaceDN w:val="0"/>
        <w:adjustRightInd w:val="0"/>
        <w:spacing w:after="0" w:line="480" w:lineRule="auto"/>
        <w:rPr>
          <w:rFonts w:ascii="Helvetica" w:hAnsi="Helvetica" w:cs="Times New Roman"/>
        </w:rPr>
      </w:pPr>
      <w:r>
        <w:rPr>
          <w:rFonts w:ascii="Helvetica" w:hAnsi="Helvetica" w:cs="Times New Roman"/>
        </w:rPr>
        <w:t>c</w:t>
      </w:r>
      <w:r w:rsidR="000A4987" w:rsidRPr="009E54CA">
        <w:rPr>
          <w:rFonts w:ascii="Helvetica" w:hAnsi="Helvetica" w:cs="Times New Roman"/>
        </w:rPr>
        <w:t xml:space="preserve"> </w:t>
      </w:r>
      <w:r w:rsidR="000A4987">
        <w:rPr>
          <w:rFonts w:ascii="Helvetica" w:hAnsi="Helvetica" w:cs="Times New Roman"/>
        </w:rPr>
        <w:t xml:space="preserve">School of Education, University of Birmingham, </w:t>
      </w:r>
      <w:r w:rsidR="000A4987" w:rsidRPr="009E54CA">
        <w:rPr>
          <w:rFonts w:ascii="Helvetica" w:hAnsi="Helvetica" w:cs="Times New Roman"/>
        </w:rPr>
        <w:t>UK</w:t>
      </w:r>
    </w:p>
    <w:p w14:paraId="4E37BC59" w14:textId="77777777" w:rsidR="00A36A02" w:rsidRDefault="00A36A02" w:rsidP="008B1932">
      <w:pPr>
        <w:spacing w:line="480" w:lineRule="auto"/>
        <w:rPr>
          <w:rFonts w:ascii="Helvetica" w:hAnsi="Helvetica"/>
        </w:rPr>
      </w:pPr>
    </w:p>
    <w:p w14:paraId="1A04FFBD" w14:textId="2348CA45" w:rsidR="008B1932" w:rsidRDefault="003F13AB" w:rsidP="00A727F3">
      <w:pPr>
        <w:spacing w:line="480" w:lineRule="auto"/>
        <w:outlineLvl w:val="0"/>
        <w:rPr>
          <w:rFonts w:ascii="Helvetica" w:hAnsi="Helvetica"/>
        </w:rPr>
      </w:pPr>
      <w:r>
        <w:rPr>
          <w:rFonts w:ascii="Helvetica" w:hAnsi="Helvetica"/>
        </w:rPr>
        <w:t xml:space="preserve">Word count </w:t>
      </w:r>
      <w:r w:rsidR="008B1932">
        <w:rPr>
          <w:rFonts w:ascii="Helvetica" w:hAnsi="Helvetica"/>
        </w:rPr>
        <w:t xml:space="preserve">Paper:  </w:t>
      </w:r>
      <w:r w:rsidR="0000054C">
        <w:rPr>
          <w:rFonts w:ascii="Helvetica" w:hAnsi="Helvetica"/>
        </w:rPr>
        <w:t>7231</w:t>
      </w:r>
      <w:r w:rsidR="005959F9" w:rsidRPr="003F13AB">
        <w:rPr>
          <w:rFonts w:ascii="Helvetica" w:hAnsi="Helvetica"/>
        </w:rPr>
        <w:t xml:space="preserve"> </w:t>
      </w:r>
      <w:r w:rsidR="008B1932">
        <w:rPr>
          <w:rFonts w:ascii="Helvetica" w:hAnsi="Helvetica"/>
        </w:rPr>
        <w:t>words</w:t>
      </w:r>
      <w:r w:rsidR="005959F9">
        <w:rPr>
          <w:rFonts w:ascii="Helvetica" w:hAnsi="Helvetica"/>
        </w:rPr>
        <w:t xml:space="preserve"> (excluding references and tables)</w:t>
      </w:r>
      <w:r>
        <w:rPr>
          <w:rFonts w:ascii="Helvetica" w:hAnsi="Helvetica"/>
        </w:rPr>
        <w:t>.</w:t>
      </w:r>
      <w:r w:rsidR="004B3CB6">
        <w:rPr>
          <w:rFonts w:ascii="Helvetica" w:hAnsi="Helvetica"/>
        </w:rPr>
        <w:t xml:space="preserve"> </w:t>
      </w:r>
      <w:r w:rsidR="008B1932" w:rsidRPr="003F13AB">
        <w:rPr>
          <w:rFonts w:ascii="Helvetica" w:hAnsi="Helvetica"/>
        </w:rPr>
        <w:t>Abstract</w:t>
      </w:r>
      <w:r>
        <w:rPr>
          <w:rFonts w:ascii="Helvetica" w:hAnsi="Helvetica"/>
        </w:rPr>
        <w:t>:</w:t>
      </w:r>
      <w:r w:rsidR="008B1932" w:rsidRPr="003F13AB">
        <w:rPr>
          <w:rFonts w:ascii="Helvetica" w:hAnsi="Helvetica"/>
        </w:rPr>
        <w:t xml:space="preserve"> </w:t>
      </w:r>
      <w:r w:rsidR="00875437">
        <w:rPr>
          <w:rFonts w:ascii="Helvetica" w:hAnsi="Helvetica"/>
        </w:rPr>
        <w:t>33</w:t>
      </w:r>
      <w:r w:rsidR="0000054C">
        <w:rPr>
          <w:rFonts w:ascii="Helvetica" w:hAnsi="Helvetica"/>
        </w:rPr>
        <w:t>9</w:t>
      </w:r>
      <w:r w:rsidR="008B1932">
        <w:rPr>
          <w:rFonts w:ascii="Helvetica" w:hAnsi="Helvetica"/>
        </w:rPr>
        <w:t xml:space="preserve"> words</w:t>
      </w:r>
      <w:r w:rsidR="007507AA">
        <w:rPr>
          <w:rFonts w:ascii="Helvetica" w:hAnsi="Helvetica"/>
        </w:rPr>
        <w:t xml:space="preserve"> </w:t>
      </w:r>
    </w:p>
    <w:p w14:paraId="08D817BC" w14:textId="77777777" w:rsidR="00A36A02" w:rsidRDefault="00A36A02" w:rsidP="008B1932">
      <w:pPr>
        <w:spacing w:line="480" w:lineRule="auto"/>
        <w:rPr>
          <w:rFonts w:ascii="Helvetica" w:hAnsi="Helvetica"/>
        </w:rPr>
      </w:pPr>
    </w:p>
    <w:p w14:paraId="4CD3ACE2" w14:textId="77FE29FB" w:rsidR="008B1932" w:rsidRDefault="004B3CB6" w:rsidP="00A727F3">
      <w:pPr>
        <w:spacing w:line="480" w:lineRule="auto"/>
        <w:outlineLvl w:val="0"/>
        <w:rPr>
          <w:rFonts w:ascii="Helvetica" w:hAnsi="Helvetica"/>
        </w:rPr>
      </w:pPr>
      <w:r>
        <w:rPr>
          <w:rFonts w:ascii="Helvetica" w:hAnsi="Helvetica"/>
        </w:rPr>
        <w:t>Short title</w:t>
      </w:r>
      <w:r w:rsidR="008B1932">
        <w:rPr>
          <w:rFonts w:ascii="Helvetica" w:hAnsi="Helvetica"/>
        </w:rPr>
        <w:t>: Mental health</w:t>
      </w:r>
      <w:r w:rsidR="008B1932" w:rsidRPr="009E54CA">
        <w:rPr>
          <w:rFonts w:ascii="Helvetica" w:hAnsi="Helvetica"/>
        </w:rPr>
        <w:t xml:space="preserve"> and hearing </w:t>
      </w:r>
      <w:r w:rsidR="001B01AF">
        <w:rPr>
          <w:rFonts w:ascii="Helvetica" w:hAnsi="Helvetica"/>
        </w:rPr>
        <w:t>loss</w:t>
      </w:r>
    </w:p>
    <w:p w14:paraId="296AFF7D" w14:textId="77777777" w:rsidR="00A36A02" w:rsidRDefault="00A36A02" w:rsidP="008B1932">
      <w:pPr>
        <w:spacing w:line="480" w:lineRule="auto"/>
        <w:rPr>
          <w:rFonts w:ascii="Helvetica" w:hAnsi="Helvetica"/>
        </w:rPr>
      </w:pPr>
    </w:p>
    <w:p w14:paraId="4B41767A" w14:textId="77777777" w:rsidR="00A36A02" w:rsidRDefault="00A36A02" w:rsidP="008B1932">
      <w:pPr>
        <w:widowControl w:val="0"/>
        <w:autoSpaceDE w:val="0"/>
        <w:autoSpaceDN w:val="0"/>
        <w:adjustRightInd w:val="0"/>
        <w:spacing w:after="0" w:line="480" w:lineRule="auto"/>
        <w:rPr>
          <w:rFonts w:ascii="Helvetica" w:hAnsi="Helvetica" w:cs="Times New Roman"/>
        </w:rPr>
      </w:pPr>
    </w:p>
    <w:p w14:paraId="588EB99E" w14:textId="7627E206" w:rsidR="008D4ED2" w:rsidRDefault="008B1932" w:rsidP="008B1932">
      <w:pPr>
        <w:widowControl w:val="0"/>
        <w:autoSpaceDE w:val="0"/>
        <w:autoSpaceDN w:val="0"/>
        <w:adjustRightInd w:val="0"/>
        <w:spacing w:after="0" w:line="480" w:lineRule="auto"/>
        <w:rPr>
          <w:rStyle w:val="Hyperlink"/>
          <w:rFonts w:ascii="Helvetica" w:hAnsi="Helvetica" w:cs="Times New Roman"/>
        </w:rPr>
      </w:pPr>
      <w:r w:rsidRPr="009E54CA">
        <w:rPr>
          <w:rFonts w:ascii="Helvetica" w:hAnsi="Helvetica" w:cs="Times New Roman"/>
        </w:rPr>
        <w:t xml:space="preserve">Correspondence to Jim Stevenson, Psychology, University of Southampton, Highfield, SOUTHAMPTON, SO17 1BJ. Email: </w:t>
      </w:r>
      <w:hyperlink r:id="rId8" w:history="1">
        <w:r w:rsidRPr="00543361">
          <w:rPr>
            <w:rStyle w:val="Hyperlink"/>
            <w:rFonts w:ascii="Helvetica" w:hAnsi="Helvetica" w:cs="Times New Roman"/>
          </w:rPr>
          <w:t>jsteven@soton.ac</w:t>
        </w:r>
      </w:hyperlink>
      <w:r w:rsidR="008D4ED2">
        <w:rPr>
          <w:rStyle w:val="Hyperlink"/>
          <w:rFonts w:ascii="Helvetica" w:hAnsi="Helvetica" w:cs="Times New Roman"/>
        </w:rPr>
        <w:t>.uk</w:t>
      </w:r>
    </w:p>
    <w:p w14:paraId="6F179123" w14:textId="4138D898" w:rsidR="008D4ED2" w:rsidRDefault="008D4ED2">
      <w:pPr>
        <w:spacing w:after="0" w:line="240" w:lineRule="auto"/>
        <w:rPr>
          <w:rStyle w:val="Hyperlink"/>
          <w:rFonts w:ascii="Helvetica" w:hAnsi="Helvetica" w:cs="Times New Roman"/>
        </w:rPr>
      </w:pPr>
    </w:p>
    <w:p w14:paraId="1C11DC4E" w14:textId="77777777" w:rsidR="008B1932" w:rsidRDefault="008B1932" w:rsidP="008B1932">
      <w:pPr>
        <w:widowControl w:val="0"/>
        <w:autoSpaceDE w:val="0"/>
        <w:autoSpaceDN w:val="0"/>
        <w:adjustRightInd w:val="0"/>
        <w:spacing w:after="0" w:line="480" w:lineRule="auto"/>
        <w:rPr>
          <w:rFonts w:ascii="Helvetica" w:hAnsi="Helvetica" w:cs="Times New Roman"/>
        </w:rPr>
      </w:pPr>
    </w:p>
    <w:p w14:paraId="447B514F" w14:textId="77777777" w:rsidR="00200B25" w:rsidRDefault="00200B25" w:rsidP="008B1932">
      <w:pPr>
        <w:widowControl w:val="0"/>
        <w:autoSpaceDE w:val="0"/>
        <w:autoSpaceDN w:val="0"/>
        <w:adjustRightInd w:val="0"/>
        <w:spacing w:after="0" w:line="480" w:lineRule="auto"/>
        <w:jc w:val="center"/>
        <w:rPr>
          <w:rFonts w:ascii="Helvetica" w:hAnsi="Helvetica"/>
          <w:b/>
        </w:rPr>
      </w:pPr>
    </w:p>
    <w:p w14:paraId="49EB1E70" w14:textId="77777777" w:rsidR="00200B25" w:rsidRDefault="00200B25" w:rsidP="008B1932">
      <w:pPr>
        <w:widowControl w:val="0"/>
        <w:autoSpaceDE w:val="0"/>
        <w:autoSpaceDN w:val="0"/>
        <w:adjustRightInd w:val="0"/>
        <w:spacing w:after="0" w:line="480" w:lineRule="auto"/>
        <w:jc w:val="center"/>
        <w:rPr>
          <w:rFonts w:ascii="Helvetica" w:hAnsi="Helvetica"/>
          <w:b/>
        </w:rPr>
      </w:pPr>
    </w:p>
    <w:p w14:paraId="20D42CAD" w14:textId="77777777" w:rsidR="0017505B" w:rsidRDefault="0017505B">
      <w:pPr>
        <w:spacing w:after="0" w:line="240" w:lineRule="auto"/>
        <w:rPr>
          <w:rFonts w:ascii="Helvetica" w:hAnsi="Helvetica"/>
          <w:b/>
        </w:rPr>
      </w:pPr>
      <w:r>
        <w:rPr>
          <w:rFonts w:ascii="Helvetica" w:hAnsi="Helvetica"/>
          <w:b/>
        </w:rPr>
        <w:br w:type="page"/>
      </w:r>
    </w:p>
    <w:p w14:paraId="7673D496" w14:textId="03098F89" w:rsidR="000A4987" w:rsidRPr="008B1932" w:rsidRDefault="000A4987" w:rsidP="00A727F3">
      <w:pPr>
        <w:widowControl w:val="0"/>
        <w:autoSpaceDE w:val="0"/>
        <w:autoSpaceDN w:val="0"/>
        <w:adjustRightInd w:val="0"/>
        <w:spacing w:after="0" w:line="480" w:lineRule="auto"/>
        <w:jc w:val="center"/>
        <w:outlineLvl w:val="0"/>
        <w:rPr>
          <w:rFonts w:ascii="Helvetica" w:hAnsi="Helvetica" w:cs="Times New Roman"/>
        </w:rPr>
      </w:pPr>
      <w:r w:rsidRPr="006A43EC">
        <w:rPr>
          <w:rFonts w:ascii="Helvetica" w:hAnsi="Helvetica"/>
          <w:b/>
        </w:rPr>
        <w:lastRenderedPageBreak/>
        <w:t>ABSTRACT</w:t>
      </w:r>
      <w:r w:rsidR="002E743F">
        <w:rPr>
          <w:rFonts w:ascii="Helvetica" w:hAnsi="Helvetica"/>
          <w:b/>
        </w:rPr>
        <w:t xml:space="preserve"> </w:t>
      </w:r>
    </w:p>
    <w:p w14:paraId="54AF77CD" w14:textId="2982B9DE" w:rsidR="000A4987" w:rsidRPr="009E54CA" w:rsidRDefault="00203319" w:rsidP="000A4987">
      <w:pPr>
        <w:spacing w:line="480" w:lineRule="auto"/>
        <w:rPr>
          <w:rFonts w:ascii="Helvetica" w:hAnsi="Helvetica"/>
        </w:rPr>
      </w:pPr>
      <w:bookmarkStart w:id="0" w:name="_GoBack"/>
      <w:r>
        <w:rPr>
          <w:rFonts w:ascii="Helvetica" w:hAnsi="Helvetica"/>
        </w:rPr>
        <w:t>OBJECTIVES</w:t>
      </w:r>
      <w:r w:rsidR="000A4987">
        <w:rPr>
          <w:rFonts w:ascii="Helvetica" w:hAnsi="Helvetica"/>
        </w:rPr>
        <w:t>:</w:t>
      </w:r>
      <w:r w:rsidR="004B3CB6">
        <w:rPr>
          <w:rFonts w:ascii="Helvetica" w:hAnsi="Helvetica"/>
        </w:rPr>
        <w:t xml:space="preserve"> I</w:t>
      </w:r>
      <w:r w:rsidR="00B7705F">
        <w:rPr>
          <w:rFonts w:ascii="Helvetica" w:hAnsi="Helvetica"/>
        </w:rPr>
        <w:t>t is known that during the middle</w:t>
      </w:r>
      <w:r w:rsidR="004B3CB6">
        <w:rPr>
          <w:rFonts w:ascii="Helvetica" w:hAnsi="Helvetica"/>
        </w:rPr>
        <w:t xml:space="preserve"> childhood years those with </w:t>
      </w:r>
      <w:r w:rsidR="000A4987" w:rsidRPr="009E54CA">
        <w:rPr>
          <w:rFonts w:ascii="Helvetica" w:hAnsi="Helvetica"/>
        </w:rPr>
        <w:t xml:space="preserve">permanent childhood hearing </w:t>
      </w:r>
      <w:r w:rsidR="00954DC4">
        <w:rPr>
          <w:rFonts w:ascii="Helvetica" w:hAnsi="Helvetica"/>
        </w:rPr>
        <w:t>loss</w:t>
      </w:r>
      <w:r w:rsidR="000A4987" w:rsidRPr="009E54CA">
        <w:rPr>
          <w:rFonts w:ascii="Helvetica" w:hAnsi="Helvetica"/>
        </w:rPr>
        <w:t xml:space="preserve"> (PCH</w:t>
      </w:r>
      <w:r w:rsidR="00954DC4">
        <w:rPr>
          <w:rFonts w:ascii="Helvetica" w:hAnsi="Helvetica"/>
        </w:rPr>
        <w:t>L</w:t>
      </w:r>
      <w:r w:rsidR="000A4987" w:rsidRPr="009E54CA">
        <w:rPr>
          <w:rFonts w:ascii="Helvetica" w:hAnsi="Helvetica"/>
        </w:rPr>
        <w:t>) are at increased risk of showing emotional and behaviour difficulties (EBD).</w:t>
      </w:r>
      <w:r w:rsidR="00321A17">
        <w:rPr>
          <w:rFonts w:ascii="Helvetica" w:hAnsi="Helvetica"/>
        </w:rPr>
        <w:t xml:space="preserve"> It has yet to be established whether</w:t>
      </w:r>
      <w:r w:rsidR="004B3CB6">
        <w:rPr>
          <w:rFonts w:ascii="Helvetica" w:hAnsi="Helvetica"/>
        </w:rPr>
        <w:t xml:space="preserve"> this risk </w:t>
      </w:r>
      <w:r w:rsidR="00CE23B2">
        <w:rPr>
          <w:rFonts w:ascii="Helvetica" w:hAnsi="Helvetica"/>
        </w:rPr>
        <w:t>continues</w:t>
      </w:r>
      <w:r w:rsidR="004B3CB6">
        <w:rPr>
          <w:rFonts w:ascii="Helvetica" w:hAnsi="Helvetica"/>
        </w:rPr>
        <w:t xml:space="preserve"> into</w:t>
      </w:r>
      <w:r w:rsidR="00CE23B2">
        <w:rPr>
          <w:rFonts w:ascii="Helvetica" w:hAnsi="Helvetica"/>
        </w:rPr>
        <w:t xml:space="preserve"> th</w:t>
      </w:r>
      <w:r w:rsidR="004B3CB6">
        <w:rPr>
          <w:rFonts w:ascii="Helvetica" w:hAnsi="Helvetica"/>
        </w:rPr>
        <w:t>e</w:t>
      </w:r>
      <w:r w:rsidR="00CE23B2">
        <w:rPr>
          <w:rFonts w:ascii="Helvetica" w:hAnsi="Helvetica"/>
        </w:rPr>
        <w:t xml:space="preserve"> late teenage </w:t>
      </w:r>
      <w:r w:rsidR="004B3CB6">
        <w:rPr>
          <w:rFonts w:ascii="Helvetica" w:hAnsi="Helvetica"/>
        </w:rPr>
        <w:t xml:space="preserve">years. There is a paucity of longitudinal studies on the association between </w:t>
      </w:r>
      <w:r w:rsidR="002C4662">
        <w:rPr>
          <w:rFonts w:ascii="Helvetica" w:hAnsi="Helvetica"/>
        </w:rPr>
        <w:t>PCHL</w:t>
      </w:r>
      <w:r w:rsidR="004B3CB6">
        <w:rPr>
          <w:rFonts w:ascii="Helvetica" w:hAnsi="Helvetica"/>
        </w:rPr>
        <w:t xml:space="preserve"> and EBD.</w:t>
      </w:r>
    </w:p>
    <w:p w14:paraId="6A93D04E" w14:textId="1721537E" w:rsidR="000A4987" w:rsidRDefault="000A4987" w:rsidP="000A4987">
      <w:pPr>
        <w:widowControl w:val="0"/>
        <w:autoSpaceDE w:val="0"/>
        <w:autoSpaceDN w:val="0"/>
        <w:adjustRightInd w:val="0"/>
        <w:spacing w:after="0" w:line="480" w:lineRule="auto"/>
        <w:rPr>
          <w:rFonts w:ascii="Helvetica" w:hAnsi="Helvetica" w:cs="Times New Roman"/>
        </w:rPr>
      </w:pPr>
      <w:r w:rsidRPr="006A43EC">
        <w:rPr>
          <w:rFonts w:ascii="Helvetica" w:hAnsi="Helvetica"/>
        </w:rPr>
        <w:t>METHOD</w:t>
      </w:r>
      <w:r w:rsidR="00B7705F">
        <w:rPr>
          <w:rFonts w:ascii="Helvetica" w:hAnsi="Helvetica"/>
        </w:rPr>
        <w:t>S</w:t>
      </w:r>
      <w:r>
        <w:rPr>
          <w:rFonts w:ascii="Helvetica" w:hAnsi="Helvetica"/>
        </w:rPr>
        <w:t>:</w:t>
      </w:r>
      <w:r w:rsidRPr="006A43EC">
        <w:rPr>
          <w:rFonts w:ascii="Helvetica" w:hAnsi="Helvetica"/>
        </w:rPr>
        <w:t xml:space="preserve"> </w:t>
      </w:r>
      <w:r w:rsidRPr="009E54CA">
        <w:rPr>
          <w:rFonts w:ascii="Helvetica" w:hAnsi="Helvetica" w:cs="Times New Roman"/>
        </w:rPr>
        <w:t>The Strengths and Difficulties Questionnaire (SDQ) was used to measure EBD</w:t>
      </w:r>
      <w:r>
        <w:rPr>
          <w:rFonts w:ascii="Helvetica" w:hAnsi="Helvetica" w:cs="Times New Roman"/>
        </w:rPr>
        <w:t xml:space="preserve"> based on parent, </w:t>
      </w:r>
      <w:r w:rsidRPr="009E54CA">
        <w:rPr>
          <w:rFonts w:ascii="Helvetica" w:hAnsi="Helvetica" w:cs="Times New Roman"/>
        </w:rPr>
        <w:t>teacher</w:t>
      </w:r>
      <w:r>
        <w:rPr>
          <w:rFonts w:ascii="Helvetica" w:hAnsi="Helvetica" w:cs="Times New Roman"/>
        </w:rPr>
        <w:t xml:space="preserve"> and self</w:t>
      </w:r>
      <w:r w:rsidRPr="009E54CA">
        <w:rPr>
          <w:rFonts w:ascii="Helvetica" w:hAnsi="Helvetica" w:cs="Times New Roman"/>
        </w:rPr>
        <w:t xml:space="preserve">-ratings </w:t>
      </w:r>
      <w:r>
        <w:rPr>
          <w:rFonts w:ascii="Helvetica" w:hAnsi="Helvetica" w:cs="Times New Roman"/>
        </w:rPr>
        <w:t>in</w:t>
      </w:r>
      <w:r w:rsidRPr="009E54CA">
        <w:rPr>
          <w:rFonts w:ascii="Helvetica" w:hAnsi="Helvetica" w:cs="Times New Roman"/>
        </w:rPr>
        <w:t xml:space="preserve"> 76 teenagers with </w:t>
      </w:r>
      <w:r w:rsidR="002C4662">
        <w:rPr>
          <w:rFonts w:ascii="Helvetica" w:hAnsi="Helvetica" w:cs="Times New Roman"/>
        </w:rPr>
        <w:t>PCHL</w:t>
      </w:r>
      <w:r w:rsidRPr="009E54CA">
        <w:rPr>
          <w:rFonts w:ascii="Helvetica" w:hAnsi="Helvetica" w:cs="Times New Roman"/>
        </w:rPr>
        <w:t xml:space="preserve"> and 38 </w:t>
      </w:r>
      <w:r>
        <w:rPr>
          <w:rFonts w:ascii="Helvetica" w:hAnsi="Helvetica" w:cs="Times New Roman"/>
        </w:rPr>
        <w:t xml:space="preserve">in a hearing comparison group (HCG) </w:t>
      </w:r>
      <w:r>
        <w:rPr>
          <w:rFonts w:ascii="Helvetica" w:hAnsi="Helvetica"/>
        </w:rPr>
        <w:t xml:space="preserve">from a population </w:t>
      </w:r>
      <w:r w:rsidRPr="009E54CA">
        <w:rPr>
          <w:rFonts w:ascii="Helvetica" w:hAnsi="Helvetica" w:cs="Times New Roman"/>
        </w:rPr>
        <w:t xml:space="preserve">sample of children </w:t>
      </w:r>
      <w:r>
        <w:rPr>
          <w:rFonts w:ascii="Helvetica" w:hAnsi="Helvetica" w:cs="Times New Roman"/>
        </w:rPr>
        <w:t xml:space="preserve">that </w:t>
      </w:r>
      <w:r w:rsidRPr="009E54CA">
        <w:rPr>
          <w:rFonts w:ascii="Helvetica" w:hAnsi="Helvetica" w:cs="Times New Roman"/>
        </w:rPr>
        <w:t xml:space="preserve">was </w:t>
      </w:r>
      <w:r>
        <w:rPr>
          <w:rFonts w:ascii="Helvetica" w:hAnsi="Helvetica" w:cs="Times New Roman"/>
        </w:rPr>
        <w:t>followed up from birth to adolescence.</w:t>
      </w:r>
      <w:r w:rsidRPr="009E54CA">
        <w:rPr>
          <w:rFonts w:ascii="Helvetica" w:hAnsi="Helvetica" w:cs="Times New Roman"/>
        </w:rPr>
        <w:t xml:space="preserve">   </w:t>
      </w:r>
    </w:p>
    <w:p w14:paraId="43AB4290" w14:textId="5919B386" w:rsidR="000A4987" w:rsidRPr="0000054C" w:rsidRDefault="000A4987" w:rsidP="00BD0207">
      <w:pPr>
        <w:widowControl w:val="0"/>
        <w:autoSpaceDE w:val="0"/>
        <w:autoSpaceDN w:val="0"/>
        <w:adjustRightInd w:val="0"/>
        <w:spacing w:after="0" w:line="480" w:lineRule="auto"/>
        <w:rPr>
          <w:rFonts w:ascii="Helvetica" w:hAnsi="Helvetica"/>
        </w:rPr>
      </w:pPr>
      <w:r>
        <w:rPr>
          <w:rFonts w:ascii="Helvetica" w:hAnsi="Helvetica" w:cs="Times New Roman"/>
        </w:rPr>
        <w:t xml:space="preserve">RESULTS: </w:t>
      </w:r>
      <w:r w:rsidRPr="009E54CA">
        <w:rPr>
          <w:rFonts w:ascii="Helvetica" w:hAnsi="Helvetica"/>
        </w:rPr>
        <w:t>On parent</w:t>
      </w:r>
      <w:r>
        <w:rPr>
          <w:rFonts w:ascii="Helvetica" w:hAnsi="Helvetica"/>
        </w:rPr>
        <w:t xml:space="preserve">-rated </w:t>
      </w:r>
      <w:r w:rsidRPr="009E54CA">
        <w:rPr>
          <w:rFonts w:ascii="Helvetica" w:hAnsi="Helvetica"/>
        </w:rPr>
        <w:t xml:space="preserve">SDQ, the </w:t>
      </w:r>
      <w:r w:rsidR="002C4662">
        <w:rPr>
          <w:rFonts w:ascii="Helvetica" w:hAnsi="Helvetica"/>
        </w:rPr>
        <w:t>PCHL</w:t>
      </w:r>
      <w:r w:rsidRPr="009E54CA">
        <w:rPr>
          <w:rFonts w:ascii="Helvetica" w:hAnsi="Helvetica"/>
        </w:rPr>
        <w:t xml:space="preserve"> group had </w:t>
      </w:r>
      <w:r>
        <w:rPr>
          <w:rFonts w:ascii="Helvetica" w:hAnsi="Helvetica"/>
        </w:rPr>
        <w:t xml:space="preserve">significantly higher Total Difficulties score than the HCG </w:t>
      </w:r>
      <w:r w:rsidRPr="009E54CA">
        <w:rPr>
          <w:rFonts w:ascii="Helvetica" w:hAnsi="Helvetica"/>
        </w:rPr>
        <w:t>(</w:t>
      </w:r>
      <w:r>
        <w:rPr>
          <w:rFonts w:ascii="Helvetica" w:hAnsi="Helvetica"/>
        </w:rPr>
        <w:t xml:space="preserve">Standardised mean difference (SMD) = </w:t>
      </w:r>
      <w:r w:rsidR="005524A9">
        <w:rPr>
          <w:rFonts w:ascii="Helvetica" w:hAnsi="Helvetica"/>
        </w:rPr>
        <w:t>+</w:t>
      </w:r>
      <w:r>
        <w:rPr>
          <w:rFonts w:ascii="Helvetica" w:hAnsi="Helvetica"/>
        </w:rPr>
        <w:t>0.39, 95% CI 0.00 to 0.79</w:t>
      </w:r>
      <w:r w:rsidRPr="009E54CA">
        <w:rPr>
          <w:rFonts w:ascii="Helvetica" w:hAnsi="Helvetica"/>
        </w:rPr>
        <w:t xml:space="preserve">). Amongst the </w:t>
      </w:r>
      <w:r w:rsidR="002C4662">
        <w:rPr>
          <w:rFonts w:ascii="Helvetica" w:hAnsi="Helvetica"/>
        </w:rPr>
        <w:t>PCHL</w:t>
      </w:r>
      <w:r>
        <w:rPr>
          <w:rFonts w:ascii="Helvetica" w:hAnsi="Helvetica"/>
        </w:rPr>
        <w:t xml:space="preserve"> group the presence of disabilitie</w:t>
      </w:r>
      <w:r w:rsidRPr="009E54CA">
        <w:rPr>
          <w:rFonts w:ascii="Helvetica" w:hAnsi="Helvetica"/>
        </w:rPr>
        <w:t xml:space="preserve">s </w:t>
      </w:r>
      <w:r w:rsidR="006609AA">
        <w:rPr>
          <w:rFonts w:ascii="Helvetica" w:hAnsi="Helvetica"/>
        </w:rPr>
        <w:t>other</w:t>
      </w:r>
      <w:r w:rsidR="00787651">
        <w:rPr>
          <w:rFonts w:ascii="Helvetica" w:hAnsi="Helvetica"/>
        </w:rPr>
        <w:t xml:space="preserve"> </w:t>
      </w:r>
      <w:r>
        <w:rPr>
          <w:rFonts w:ascii="Helvetica" w:hAnsi="Helvetica"/>
        </w:rPr>
        <w:t>than</w:t>
      </w:r>
      <w:r w:rsidR="0002138E">
        <w:rPr>
          <w:rFonts w:ascii="Helvetica" w:hAnsi="Helvetica"/>
        </w:rPr>
        <w:t xml:space="preserve"> hearing loss</w:t>
      </w:r>
      <w:r>
        <w:rPr>
          <w:rFonts w:ascii="Helvetica" w:hAnsi="Helvetica"/>
        </w:rPr>
        <w:t xml:space="preserve"> </w:t>
      </w:r>
      <w:r w:rsidR="0002138E">
        <w:rPr>
          <w:rFonts w:ascii="Helvetica" w:hAnsi="Helvetica"/>
        </w:rPr>
        <w:t>h</w:t>
      </w:r>
      <w:r>
        <w:rPr>
          <w:rFonts w:ascii="Helvetica" w:hAnsi="Helvetica"/>
        </w:rPr>
        <w:t xml:space="preserve">ad a substantial impact on the level of parent-rated EBD (SMD = </w:t>
      </w:r>
      <w:r w:rsidR="005524A9">
        <w:rPr>
          <w:rFonts w:ascii="Helvetica" w:hAnsi="Helvetica"/>
        </w:rPr>
        <w:t>+</w:t>
      </w:r>
      <w:r>
        <w:rPr>
          <w:rFonts w:ascii="Helvetica" w:hAnsi="Helvetica"/>
        </w:rPr>
        <w:t>1.68, 1.04 to 2.33)</w:t>
      </w:r>
      <w:r w:rsidRPr="009E54CA">
        <w:rPr>
          <w:rFonts w:ascii="Helvetica" w:hAnsi="Helvetica"/>
        </w:rPr>
        <w:t>.</w:t>
      </w:r>
      <w:r w:rsidR="00AA5A50">
        <w:rPr>
          <w:rFonts w:ascii="Helvetica" w:hAnsi="Helvetica"/>
        </w:rPr>
        <w:t xml:space="preserve"> There was a relationship between receptive language ability and EBD in both the HCG (r= -.33, 95%CI -.59 to -.01) and the PCHI group (r = -.33, 95%CI -.53</w:t>
      </w:r>
      <w:r w:rsidR="001B01AF">
        <w:rPr>
          <w:rFonts w:ascii="Helvetica" w:hAnsi="Helvetica"/>
        </w:rPr>
        <w:t xml:space="preserve"> to -.02). The effect of PCHL on EBD became non-</w:t>
      </w:r>
      <w:r w:rsidR="00AA5A50">
        <w:rPr>
          <w:rFonts w:ascii="Helvetica" w:hAnsi="Helvetica"/>
        </w:rPr>
        <w:t xml:space="preserve">significant when </w:t>
      </w:r>
      <w:r w:rsidR="00AA5A50" w:rsidRPr="0000054C">
        <w:rPr>
          <w:rFonts w:ascii="Helvetica" w:hAnsi="Helvetica"/>
        </w:rPr>
        <w:t xml:space="preserve">receptive language was included as a covariate (F=0.12, df = 1,95, p=.729). Early confirmation of hearing loss (i.e. before 9 months of age) </w:t>
      </w:r>
      <w:r w:rsidR="00BD0207" w:rsidRPr="0000054C">
        <w:rPr>
          <w:rFonts w:ascii="Helvetica" w:hAnsi="Helvetica"/>
        </w:rPr>
        <w:t>did not have a significant effect on</w:t>
      </w:r>
      <w:r w:rsidR="00F17604" w:rsidRPr="0000054C">
        <w:rPr>
          <w:rFonts w:ascii="Helvetica" w:hAnsi="Helvetica"/>
        </w:rPr>
        <w:t xml:space="preserve"> EBD scores </w:t>
      </w:r>
      <w:r w:rsidR="00AA5A50" w:rsidRPr="0000054C">
        <w:rPr>
          <w:rFonts w:ascii="Helvetica" w:hAnsi="Helvetica"/>
        </w:rPr>
        <w:t xml:space="preserve">(SMD = </w:t>
      </w:r>
      <w:r w:rsidR="00427D7D" w:rsidRPr="0000054C">
        <w:rPr>
          <w:rFonts w:ascii="Helvetica" w:hAnsi="Helvetica"/>
        </w:rPr>
        <w:t>+</w:t>
      </w:r>
      <w:r w:rsidR="00AA5A50" w:rsidRPr="0000054C">
        <w:rPr>
          <w:rFonts w:ascii="Helvetica" w:hAnsi="Helvetica"/>
        </w:rPr>
        <w:t>0.31, 95%CI -0.15 to 0.77).</w:t>
      </w:r>
    </w:p>
    <w:p w14:paraId="1C255C51" w14:textId="4BF5BFEB" w:rsidR="000A4987" w:rsidRDefault="000A4987" w:rsidP="000A4987">
      <w:pPr>
        <w:widowControl w:val="0"/>
        <w:autoSpaceDE w:val="0"/>
        <w:autoSpaceDN w:val="0"/>
        <w:adjustRightInd w:val="0"/>
        <w:spacing w:after="0" w:line="480" w:lineRule="auto"/>
        <w:rPr>
          <w:rFonts w:ascii="Helvetica" w:hAnsi="Helvetica"/>
        </w:rPr>
      </w:pPr>
      <w:r w:rsidRPr="0000054C">
        <w:rPr>
          <w:rFonts w:ascii="Helvetica" w:hAnsi="Helvetica"/>
        </w:rPr>
        <w:t xml:space="preserve">CONCLUSIONS: </w:t>
      </w:r>
      <w:r w:rsidR="002C4662" w:rsidRPr="0000054C">
        <w:rPr>
          <w:rFonts w:ascii="Helvetica" w:hAnsi="Helvetica"/>
        </w:rPr>
        <w:t>PCHL</w:t>
      </w:r>
      <w:r w:rsidRPr="0000054C">
        <w:rPr>
          <w:rFonts w:ascii="Helvetica" w:hAnsi="Helvetica"/>
        </w:rPr>
        <w:t xml:space="preserve"> continues to be associated with elevated</w:t>
      </w:r>
      <w:r>
        <w:rPr>
          <w:rFonts w:ascii="Helvetica" w:hAnsi="Helvetica"/>
        </w:rPr>
        <w:t xml:space="preserve"> </w:t>
      </w:r>
      <w:r w:rsidRPr="009E54CA">
        <w:rPr>
          <w:rFonts w:ascii="Helvetica" w:hAnsi="Helvetica"/>
        </w:rPr>
        <w:t>EBD</w:t>
      </w:r>
      <w:r>
        <w:rPr>
          <w:rFonts w:ascii="Helvetica" w:hAnsi="Helvetica"/>
        </w:rPr>
        <w:t xml:space="preserve"> scores as measured by parent rated SDQ</w:t>
      </w:r>
      <w:r w:rsidRPr="009E54CA">
        <w:rPr>
          <w:rFonts w:ascii="Helvetica" w:hAnsi="Helvetica"/>
        </w:rPr>
        <w:t xml:space="preserve"> into the late</w:t>
      </w:r>
      <w:r>
        <w:rPr>
          <w:rFonts w:ascii="Helvetica" w:hAnsi="Helvetica"/>
        </w:rPr>
        <w:t xml:space="preserve"> teenage years</w:t>
      </w:r>
      <w:r w:rsidR="00A62758">
        <w:rPr>
          <w:rFonts w:ascii="Helvetica" w:hAnsi="Helvetica"/>
        </w:rPr>
        <w:t xml:space="preserve"> but the degree of this elevation is less than in childhood</w:t>
      </w:r>
      <w:r w:rsidR="00266583">
        <w:rPr>
          <w:rFonts w:ascii="Helvetica" w:hAnsi="Helvetica"/>
        </w:rPr>
        <w:t xml:space="preserve"> and is not apparent on teacher or self-ratings</w:t>
      </w:r>
      <w:r w:rsidR="00A62758">
        <w:rPr>
          <w:rFonts w:ascii="Helvetica" w:hAnsi="Helvetica"/>
        </w:rPr>
        <w:t xml:space="preserve">. </w:t>
      </w:r>
      <w:r w:rsidR="00AA5A50">
        <w:rPr>
          <w:rFonts w:ascii="Helvetica" w:hAnsi="Helvetica"/>
        </w:rPr>
        <w:t xml:space="preserve">Poor receptive </w:t>
      </w:r>
      <w:r w:rsidR="0087428D">
        <w:rPr>
          <w:rFonts w:ascii="Helvetica" w:hAnsi="Helvetica"/>
        </w:rPr>
        <w:t>language</w:t>
      </w:r>
      <w:r w:rsidR="00AA5A50">
        <w:rPr>
          <w:rFonts w:ascii="Helvetica" w:hAnsi="Helvetica"/>
        </w:rPr>
        <w:t xml:space="preserve"> </w:t>
      </w:r>
      <w:r w:rsidR="0087428D">
        <w:rPr>
          <w:rFonts w:ascii="Helvetica" w:hAnsi="Helvetica"/>
        </w:rPr>
        <w:t>ability</w:t>
      </w:r>
      <w:r w:rsidR="00387ACF">
        <w:rPr>
          <w:rFonts w:ascii="Helvetica" w:hAnsi="Helvetica"/>
        </w:rPr>
        <w:t xml:space="preserve"> appeared to account</w:t>
      </w:r>
      <w:r w:rsidR="00AA5A50">
        <w:rPr>
          <w:rFonts w:ascii="Helvetica" w:hAnsi="Helvetica"/>
        </w:rPr>
        <w:t xml:space="preserve"> </w:t>
      </w:r>
      <w:r w:rsidR="0087428D">
        <w:rPr>
          <w:rFonts w:ascii="Helvetica" w:hAnsi="Helvetica"/>
        </w:rPr>
        <w:t>for these elevated</w:t>
      </w:r>
      <w:r w:rsidR="001B01AF">
        <w:rPr>
          <w:rFonts w:ascii="Helvetica" w:hAnsi="Helvetica"/>
        </w:rPr>
        <w:t xml:space="preserve"> EBD scores in the group with P</w:t>
      </w:r>
      <w:r w:rsidR="0087428D">
        <w:rPr>
          <w:rFonts w:ascii="Helvetica" w:hAnsi="Helvetica"/>
        </w:rPr>
        <w:t xml:space="preserve">CHL. </w:t>
      </w:r>
      <w:r w:rsidRPr="009E54CA">
        <w:rPr>
          <w:rFonts w:ascii="Helvetica" w:hAnsi="Helvetica"/>
        </w:rPr>
        <w:t xml:space="preserve">Particular attention needs to be paid </w:t>
      </w:r>
      <w:r>
        <w:rPr>
          <w:rFonts w:ascii="Helvetica" w:hAnsi="Helvetica"/>
        </w:rPr>
        <w:t xml:space="preserve">to the mental health of </w:t>
      </w:r>
      <w:r w:rsidRPr="009E54CA">
        <w:rPr>
          <w:rFonts w:ascii="Helvetica" w:hAnsi="Helvetica"/>
        </w:rPr>
        <w:t xml:space="preserve">children and adolescents with </w:t>
      </w:r>
      <w:r w:rsidR="002C4662">
        <w:rPr>
          <w:rFonts w:ascii="Helvetica" w:hAnsi="Helvetica"/>
        </w:rPr>
        <w:t>PCHL</w:t>
      </w:r>
      <w:r w:rsidRPr="009E54CA">
        <w:rPr>
          <w:rFonts w:ascii="Helvetica" w:hAnsi="Helvetica"/>
        </w:rPr>
        <w:t xml:space="preserve"> that is </w:t>
      </w:r>
      <w:r>
        <w:rPr>
          <w:rFonts w:ascii="Helvetica" w:hAnsi="Helvetica"/>
        </w:rPr>
        <w:t xml:space="preserve">accompanied by </w:t>
      </w:r>
      <w:r w:rsidR="006609AA">
        <w:rPr>
          <w:rFonts w:ascii="Helvetica" w:hAnsi="Helvetica"/>
        </w:rPr>
        <w:t>other</w:t>
      </w:r>
      <w:r w:rsidR="00776E01">
        <w:rPr>
          <w:rFonts w:ascii="Helvetica" w:hAnsi="Helvetica"/>
        </w:rPr>
        <w:t xml:space="preserve"> </w:t>
      </w:r>
      <w:r>
        <w:rPr>
          <w:rFonts w:ascii="Helvetica" w:hAnsi="Helvetica"/>
        </w:rPr>
        <w:t>disabilitie</w:t>
      </w:r>
      <w:r w:rsidRPr="009E54CA">
        <w:rPr>
          <w:rFonts w:ascii="Helvetica" w:hAnsi="Helvetica"/>
        </w:rPr>
        <w:t>s</w:t>
      </w:r>
      <w:r w:rsidR="0087428D">
        <w:rPr>
          <w:rFonts w:ascii="Helvetica" w:hAnsi="Helvetica"/>
        </w:rPr>
        <w:t xml:space="preserve"> and </w:t>
      </w:r>
      <w:r w:rsidR="001B01AF">
        <w:rPr>
          <w:rFonts w:ascii="Helvetica" w:hAnsi="Helvetica"/>
        </w:rPr>
        <w:t xml:space="preserve">to </w:t>
      </w:r>
      <w:r w:rsidR="0087428D">
        <w:rPr>
          <w:rFonts w:ascii="Helvetica" w:hAnsi="Helvetica"/>
        </w:rPr>
        <w:t>those with poor receptive language ability</w:t>
      </w:r>
      <w:r w:rsidR="00E12A66">
        <w:rPr>
          <w:rFonts w:ascii="Helvetica" w:hAnsi="Helvetica"/>
        </w:rPr>
        <w:t>. However, the majority of teenagers</w:t>
      </w:r>
      <w:r>
        <w:rPr>
          <w:rFonts w:ascii="Helvetica" w:hAnsi="Helvetica"/>
        </w:rPr>
        <w:t xml:space="preserve"> with </w:t>
      </w:r>
      <w:r w:rsidR="002C4662">
        <w:rPr>
          <w:rFonts w:ascii="Helvetica" w:hAnsi="Helvetica"/>
        </w:rPr>
        <w:t>PCHL</w:t>
      </w:r>
      <w:r>
        <w:rPr>
          <w:rFonts w:ascii="Helvetica" w:hAnsi="Helvetica"/>
        </w:rPr>
        <w:t xml:space="preserve"> do not show clinically significant elevated </w:t>
      </w:r>
      <w:r>
        <w:rPr>
          <w:rFonts w:ascii="Helvetica" w:hAnsi="Helvetica"/>
        </w:rPr>
        <w:lastRenderedPageBreak/>
        <w:t>levels of EBD.</w:t>
      </w:r>
      <w:bookmarkEnd w:id="0"/>
    </w:p>
    <w:p w14:paraId="48C86153" w14:textId="52907107" w:rsidR="008C5122" w:rsidRPr="009E54CA" w:rsidRDefault="008C5122" w:rsidP="000A4987">
      <w:pPr>
        <w:widowControl w:val="0"/>
        <w:autoSpaceDE w:val="0"/>
        <w:autoSpaceDN w:val="0"/>
        <w:adjustRightInd w:val="0"/>
        <w:spacing w:after="0" w:line="480" w:lineRule="auto"/>
        <w:rPr>
          <w:rFonts w:ascii="Helvetica" w:hAnsi="Helvetica" w:cs="Times New Roman"/>
        </w:rPr>
      </w:pPr>
      <w:r>
        <w:rPr>
          <w:rFonts w:ascii="Helvetica" w:hAnsi="Helvetica"/>
        </w:rPr>
        <w:t xml:space="preserve">Trial registration: </w:t>
      </w:r>
      <w:r w:rsidR="00F73966" w:rsidRPr="00F73966">
        <w:rPr>
          <w:rFonts w:ascii="Helvetica" w:eastAsiaTheme="minorEastAsia" w:hAnsi="Helvetica" w:cs="Times New Roman"/>
          <w:lang w:val="en-US"/>
        </w:rPr>
        <w:t>ISRCTN03307358.</w:t>
      </w:r>
    </w:p>
    <w:p w14:paraId="142F0B65" w14:textId="77777777" w:rsidR="0087428D" w:rsidRDefault="003B7D72" w:rsidP="00A727F3">
      <w:pPr>
        <w:spacing w:after="0" w:line="240" w:lineRule="auto"/>
        <w:outlineLvl w:val="0"/>
        <w:rPr>
          <w:rFonts w:ascii="Helvetica" w:hAnsi="Helvetica" w:cs="Times New Roman"/>
          <w:b/>
        </w:rPr>
      </w:pPr>
      <w:r w:rsidRPr="00F73966">
        <w:rPr>
          <w:rFonts w:ascii="Helvetica" w:hAnsi="Helvetica" w:cs="Times New Roman"/>
          <w:b/>
        </w:rPr>
        <w:t>Keywords</w:t>
      </w:r>
    </w:p>
    <w:p w14:paraId="12B31312" w14:textId="77777777" w:rsidR="0087428D" w:rsidRDefault="0087428D" w:rsidP="008B1932">
      <w:pPr>
        <w:spacing w:after="0" w:line="240" w:lineRule="auto"/>
        <w:rPr>
          <w:rFonts w:ascii="Helvetica" w:hAnsi="Helvetica" w:cs="Times New Roman"/>
          <w:b/>
        </w:rPr>
      </w:pPr>
    </w:p>
    <w:p w14:paraId="0C33ABD7" w14:textId="7C43BA0A" w:rsidR="0087428D" w:rsidRDefault="0087428D" w:rsidP="0087428D">
      <w:pPr>
        <w:spacing w:after="0" w:line="480" w:lineRule="auto"/>
        <w:rPr>
          <w:rFonts w:ascii="Helvetica" w:hAnsi="Helvetica" w:cs="Times New Roman"/>
        </w:rPr>
      </w:pPr>
      <w:r>
        <w:rPr>
          <w:rFonts w:ascii="Helvetica" w:hAnsi="Helvetica" w:cs="Times New Roman"/>
        </w:rPr>
        <w:t xml:space="preserve">permanent childhood hearing loss, </w:t>
      </w:r>
    </w:p>
    <w:p w14:paraId="7421080E" w14:textId="77777777" w:rsidR="0087428D" w:rsidRDefault="0087428D" w:rsidP="0087428D">
      <w:pPr>
        <w:spacing w:after="0" w:line="480" w:lineRule="auto"/>
        <w:rPr>
          <w:rFonts w:ascii="Helvetica" w:hAnsi="Helvetica" w:cs="Times New Roman"/>
        </w:rPr>
      </w:pPr>
      <w:r>
        <w:rPr>
          <w:rFonts w:ascii="Helvetica" w:hAnsi="Helvetica" w:cs="Times New Roman"/>
        </w:rPr>
        <w:t xml:space="preserve">emotional and behavioural difficulties, </w:t>
      </w:r>
    </w:p>
    <w:p w14:paraId="55591944" w14:textId="77777777" w:rsidR="0087428D" w:rsidRDefault="0087428D" w:rsidP="0087428D">
      <w:pPr>
        <w:spacing w:after="0" w:line="480" w:lineRule="auto"/>
        <w:rPr>
          <w:rFonts w:ascii="Helvetica" w:hAnsi="Helvetica" w:cs="Times New Roman"/>
        </w:rPr>
      </w:pPr>
      <w:r>
        <w:rPr>
          <w:rFonts w:ascii="Helvetica" w:hAnsi="Helvetica" w:cs="Times New Roman"/>
        </w:rPr>
        <w:t xml:space="preserve">receptive language, </w:t>
      </w:r>
    </w:p>
    <w:p w14:paraId="415EDDFE" w14:textId="10DB0109" w:rsidR="0087428D" w:rsidRDefault="0087428D" w:rsidP="0087428D">
      <w:pPr>
        <w:spacing w:after="0" w:line="480" w:lineRule="auto"/>
        <w:rPr>
          <w:rFonts w:ascii="Helvetica" w:hAnsi="Helvetica" w:cs="Times New Roman"/>
        </w:rPr>
      </w:pPr>
      <w:r>
        <w:rPr>
          <w:rFonts w:ascii="Helvetica" w:hAnsi="Helvetica" w:cs="Times New Roman"/>
        </w:rPr>
        <w:t>longitudinal study</w:t>
      </w:r>
      <w:r w:rsidR="00875437">
        <w:rPr>
          <w:rFonts w:ascii="Helvetica" w:hAnsi="Helvetica" w:cs="Times New Roman"/>
        </w:rPr>
        <w:t>,</w:t>
      </w:r>
    </w:p>
    <w:p w14:paraId="21568FE5" w14:textId="3CC37CA1" w:rsidR="00875437" w:rsidRDefault="00875437" w:rsidP="0087428D">
      <w:pPr>
        <w:spacing w:after="0" w:line="480" w:lineRule="auto"/>
        <w:rPr>
          <w:rFonts w:ascii="Helvetica" w:hAnsi="Helvetica" w:cs="Times New Roman"/>
        </w:rPr>
      </w:pPr>
      <w:r>
        <w:rPr>
          <w:rFonts w:ascii="Helvetica" w:hAnsi="Helvetica" w:cs="Times New Roman"/>
        </w:rPr>
        <w:t>teenagers</w:t>
      </w:r>
    </w:p>
    <w:p w14:paraId="75BBC3C4" w14:textId="6F77270C" w:rsidR="008B1932" w:rsidRPr="00F73966" w:rsidRDefault="008B1932" w:rsidP="0087428D">
      <w:pPr>
        <w:spacing w:after="0" w:line="480" w:lineRule="auto"/>
        <w:rPr>
          <w:rFonts w:ascii="Helvetica" w:hAnsi="Helvetica" w:cs="Times New Roman"/>
          <w:b/>
        </w:rPr>
      </w:pPr>
      <w:r w:rsidRPr="00F73966">
        <w:rPr>
          <w:rFonts w:ascii="Helvetica" w:hAnsi="Helvetica" w:cs="Times New Roman"/>
          <w:b/>
        </w:rPr>
        <w:br w:type="page"/>
      </w:r>
    </w:p>
    <w:p w14:paraId="7316F930" w14:textId="41607A03" w:rsidR="008D4ED2" w:rsidRPr="00B7705F" w:rsidRDefault="00203319" w:rsidP="008D4ED2">
      <w:pPr>
        <w:spacing w:line="480" w:lineRule="auto"/>
        <w:jc w:val="center"/>
        <w:rPr>
          <w:rStyle w:val="Emphasis"/>
          <w:rFonts w:ascii="Helvetica" w:hAnsi="Helvetica"/>
          <w:b/>
          <w:i w:val="0"/>
          <w:bdr w:val="none" w:sz="0" w:space="0" w:color="auto" w:frame="1"/>
        </w:rPr>
      </w:pPr>
      <w:r>
        <w:rPr>
          <w:rStyle w:val="Emphasis"/>
          <w:rFonts w:ascii="Helvetica" w:hAnsi="Helvetica"/>
          <w:b/>
          <w:i w:val="0"/>
          <w:bdr w:val="none" w:sz="0" w:space="0" w:color="auto" w:frame="1"/>
        </w:rPr>
        <w:lastRenderedPageBreak/>
        <w:t xml:space="preserve">1. </w:t>
      </w:r>
      <w:r w:rsidR="008D4ED2" w:rsidRPr="00B7705F">
        <w:rPr>
          <w:rStyle w:val="Emphasis"/>
          <w:rFonts w:ascii="Helvetica" w:hAnsi="Helvetica"/>
          <w:b/>
          <w:i w:val="0"/>
          <w:bdr w:val="none" w:sz="0" w:space="0" w:color="auto" w:frame="1"/>
        </w:rPr>
        <w:t>INTRODUCTION</w:t>
      </w:r>
    </w:p>
    <w:p w14:paraId="092CF3CF" w14:textId="3E541F94" w:rsidR="00AD4025" w:rsidRDefault="004B2F6F" w:rsidP="008B1932">
      <w:pPr>
        <w:spacing w:line="480" w:lineRule="auto"/>
        <w:rPr>
          <w:rStyle w:val="Emphasis"/>
          <w:rFonts w:ascii="Helvetica" w:hAnsi="Helvetica"/>
          <w:i w:val="0"/>
          <w:bdr w:val="none" w:sz="0" w:space="0" w:color="auto" w:frame="1"/>
        </w:rPr>
      </w:pPr>
      <w:r>
        <w:rPr>
          <w:rFonts w:ascii="Arial" w:hAnsi="Arial" w:cs="Arial"/>
          <w:lang w:val="en-US"/>
        </w:rPr>
        <w:t>There is well-replicated evidence that in childhood those with permanent childhood hearing loss (PCHL) are at an increased risk of poor psychosocial functioning [1,2]. These difficulties are apparent from the preschool age range [3]. Adolescents with PCH</w:t>
      </w:r>
      <w:r w:rsidR="0017505B">
        <w:rPr>
          <w:rFonts w:ascii="Arial" w:hAnsi="Arial" w:cs="Arial"/>
          <w:lang w:val="en-US"/>
        </w:rPr>
        <w:t>L</w:t>
      </w:r>
      <w:r>
        <w:rPr>
          <w:rFonts w:ascii="Arial" w:hAnsi="Arial" w:cs="Arial"/>
          <w:lang w:val="en-US"/>
        </w:rPr>
        <w:t xml:space="preserve"> face a number of challenges not experienced by their hearing peers and </w:t>
      </w:r>
      <w:r w:rsidR="000910D8">
        <w:rPr>
          <w:rFonts w:ascii="Arial" w:hAnsi="Arial" w:cs="Arial"/>
          <w:lang w:val="en-US"/>
        </w:rPr>
        <w:t xml:space="preserve">can </w:t>
      </w:r>
      <w:r>
        <w:rPr>
          <w:rFonts w:ascii="Arial" w:hAnsi="Arial" w:cs="Arial"/>
          <w:lang w:val="en-US"/>
        </w:rPr>
        <w:t>find some aspects</w:t>
      </w:r>
      <w:r w:rsidR="00F56B35">
        <w:rPr>
          <w:rFonts w:ascii="Arial" w:hAnsi="Arial" w:cs="Arial"/>
          <w:lang w:val="en-US"/>
        </w:rPr>
        <w:t>,</w:t>
      </w:r>
      <w:r>
        <w:rPr>
          <w:rFonts w:ascii="Arial" w:hAnsi="Arial" w:cs="Arial"/>
          <w:lang w:val="en-US"/>
        </w:rPr>
        <w:t xml:space="preserve"> such a friendship and peer relations</w:t>
      </w:r>
      <w:r w:rsidR="00F56B35">
        <w:rPr>
          <w:rFonts w:ascii="Arial" w:hAnsi="Arial" w:cs="Arial"/>
          <w:lang w:val="en-US"/>
        </w:rPr>
        <w:t>,</w:t>
      </w:r>
      <w:r>
        <w:rPr>
          <w:rFonts w:ascii="Arial" w:hAnsi="Arial" w:cs="Arial"/>
          <w:lang w:val="en-US"/>
        </w:rPr>
        <w:t xml:space="preserve"> particularly daunting [4].  </w:t>
      </w:r>
      <w:r w:rsidR="008B1932" w:rsidRPr="006444AD">
        <w:rPr>
          <w:rStyle w:val="Emphasis"/>
          <w:rFonts w:ascii="Helvetica" w:hAnsi="Helvetica"/>
          <w:i w:val="0"/>
          <w:bdr w:val="none" w:sz="0" w:space="0" w:color="auto" w:frame="1"/>
        </w:rPr>
        <w:t>Children with PCH</w:t>
      </w:r>
      <w:r w:rsidR="00954DC4">
        <w:rPr>
          <w:rStyle w:val="Emphasis"/>
          <w:rFonts w:ascii="Helvetica" w:hAnsi="Helvetica"/>
          <w:i w:val="0"/>
          <w:bdr w:val="none" w:sz="0" w:space="0" w:color="auto" w:frame="1"/>
        </w:rPr>
        <w:t>L</w:t>
      </w:r>
      <w:r w:rsidR="008B1932" w:rsidRPr="006444AD">
        <w:rPr>
          <w:rStyle w:val="Emphasis"/>
          <w:rFonts w:ascii="Helvetica" w:hAnsi="Helvetica"/>
          <w:i w:val="0"/>
          <w:bdr w:val="none" w:sz="0" w:space="0" w:color="auto" w:frame="1"/>
        </w:rPr>
        <w:t xml:space="preserve"> are likely to be at risk of developing emotional and behaviour difficulties (EBD) as a result of a number of factors. </w:t>
      </w:r>
      <w:r w:rsidR="008B1932" w:rsidRPr="005609E9">
        <w:rPr>
          <w:rStyle w:val="Emphasis"/>
          <w:rFonts w:ascii="Helvetica" w:hAnsi="Helvetica"/>
          <w:i w:val="0"/>
          <w:bdr w:val="none" w:sz="0" w:space="0" w:color="auto" w:frame="1"/>
        </w:rPr>
        <w:t>Their social-emotional development may be adversely influenced by difficulties in communication</w:t>
      </w:r>
      <w:r w:rsidR="008B1932">
        <w:rPr>
          <w:rStyle w:val="Emphasis"/>
          <w:rFonts w:ascii="Helvetica" w:hAnsi="Helvetica"/>
          <w:i w:val="0"/>
          <w:bdr w:val="none" w:sz="0" w:space="0" w:color="auto" w:frame="1"/>
        </w:rPr>
        <w:t xml:space="preserve"> and </w:t>
      </w:r>
      <w:r w:rsidR="008B1932" w:rsidRPr="005609E9">
        <w:rPr>
          <w:rStyle w:val="Emphasis"/>
          <w:rFonts w:ascii="Helvetica" w:hAnsi="Helvetica"/>
          <w:i w:val="0"/>
          <w:bdr w:val="none" w:sz="0" w:space="0" w:color="auto" w:frame="1"/>
        </w:rPr>
        <w:t>many have additional cognitive and physical impairments that are risk factors for EBD</w:t>
      </w:r>
      <w:r w:rsidR="00FE3E5B">
        <w:rPr>
          <w:rStyle w:val="Emphasis"/>
          <w:rFonts w:ascii="Helvetica" w:hAnsi="Helvetica"/>
          <w:i w:val="0"/>
          <w:bdr w:val="none" w:sz="0" w:space="0" w:color="auto" w:frame="1"/>
        </w:rPr>
        <w:t xml:space="preserve"> [5-7</w:t>
      </w:r>
      <w:r w:rsidR="00E43710">
        <w:rPr>
          <w:rStyle w:val="Emphasis"/>
          <w:rFonts w:ascii="Helvetica" w:hAnsi="Helvetica"/>
          <w:i w:val="0"/>
          <w:bdr w:val="none" w:sz="0" w:space="0" w:color="auto" w:frame="1"/>
        </w:rPr>
        <w:t>]</w:t>
      </w:r>
      <w:r w:rsidR="00CE23B2">
        <w:rPr>
          <w:rStyle w:val="Emphasis"/>
          <w:rFonts w:ascii="Helvetica" w:hAnsi="Helvetica"/>
          <w:i w:val="0"/>
          <w:bdr w:val="none" w:sz="0" w:space="0" w:color="auto" w:frame="1"/>
        </w:rPr>
        <w:t xml:space="preserve">. </w:t>
      </w:r>
      <w:r w:rsidR="008B1932" w:rsidRPr="005609E9">
        <w:rPr>
          <w:rStyle w:val="Emphasis"/>
          <w:rFonts w:ascii="Helvetica" w:hAnsi="Helvetica"/>
          <w:i w:val="0"/>
          <w:bdr w:val="none" w:sz="0" w:space="0" w:color="auto" w:frame="1"/>
        </w:rPr>
        <w:t xml:space="preserve">For this reason it is important to determine if, and to what extent, they show an elevated rate of mental health problems compared to children </w:t>
      </w:r>
      <w:r w:rsidR="008B1932">
        <w:rPr>
          <w:rStyle w:val="Emphasis"/>
          <w:rFonts w:ascii="Helvetica" w:hAnsi="Helvetica"/>
          <w:i w:val="0"/>
          <w:bdr w:val="none" w:sz="0" w:space="0" w:color="auto" w:frame="1"/>
        </w:rPr>
        <w:t>in the general population</w:t>
      </w:r>
      <w:r w:rsidR="008B1932" w:rsidRPr="005609E9">
        <w:rPr>
          <w:rStyle w:val="Emphasis"/>
          <w:rFonts w:ascii="Helvetica" w:hAnsi="Helvetica"/>
          <w:i w:val="0"/>
          <w:bdr w:val="none" w:sz="0" w:space="0" w:color="auto" w:frame="1"/>
        </w:rPr>
        <w:t xml:space="preserve"> so that intervention can </w:t>
      </w:r>
      <w:r w:rsidR="008B1932">
        <w:rPr>
          <w:rStyle w:val="Emphasis"/>
          <w:rFonts w:ascii="Helvetica" w:hAnsi="Helvetica"/>
          <w:i w:val="0"/>
          <w:bdr w:val="none" w:sz="0" w:space="0" w:color="auto" w:frame="1"/>
        </w:rPr>
        <w:t xml:space="preserve">be targeted at this </w:t>
      </w:r>
      <w:r w:rsidR="000910D8">
        <w:rPr>
          <w:rStyle w:val="Emphasis"/>
          <w:rFonts w:ascii="Helvetica" w:hAnsi="Helvetica"/>
          <w:i w:val="0"/>
          <w:bdr w:val="none" w:sz="0" w:space="0" w:color="auto" w:frame="1"/>
        </w:rPr>
        <w:t xml:space="preserve">potentially </w:t>
      </w:r>
      <w:r w:rsidR="008B1932" w:rsidRPr="005609E9">
        <w:rPr>
          <w:rStyle w:val="Emphasis"/>
          <w:rFonts w:ascii="Helvetica" w:hAnsi="Helvetica"/>
          <w:i w:val="0"/>
          <w:bdr w:val="none" w:sz="0" w:space="0" w:color="auto" w:frame="1"/>
        </w:rPr>
        <w:t xml:space="preserve">vulnerable group.   </w:t>
      </w:r>
    </w:p>
    <w:p w14:paraId="3F523C53" w14:textId="19689DA5" w:rsidR="008B1932" w:rsidRPr="005609E9" w:rsidRDefault="00AD4025" w:rsidP="008B1932">
      <w:pPr>
        <w:spacing w:line="480" w:lineRule="auto"/>
        <w:rPr>
          <w:rFonts w:ascii="Helvetica" w:hAnsi="Helvetica" w:cs="Times New Roman"/>
          <w:lang w:eastAsia="en-GB"/>
        </w:rPr>
      </w:pPr>
      <w:r>
        <w:rPr>
          <w:rStyle w:val="Emphasis"/>
          <w:rFonts w:ascii="Helvetica" w:hAnsi="Helvetica"/>
          <w:i w:val="0"/>
          <w:bdr w:val="none" w:sz="0" w:space="0" w:color="auto" w:frame="1"/>
        </w:rPr>
        <w:tab/>
      </w:r>
      <w:r w:rsidR="008B1932">
        <w:rPr>
          <w:rFonts w:ascii="Helvetica" w:hAnsi="Helvetica" w:cs="Times New Roman"/>
        </w:rPr>
        <w:t xml:space="preserve">A narrative review </w:t>
      </w:r>
      <w:r w:rsidR="00427D7D">
        <w:rPr>
          <w:rFonts w:ascii="Helvetica" w:hAnsi="Helvetica" w:cs="Times New Roman"/>
        </w:rPr>
        <w:t>linked hearing loss</w:t>
      </w:r>
      <w:r w:rsidR="008B1932" w:rsidRPr="00F11FF8">
        <w:rPr>
          <w:rFonts w:ascii="Helvetica" w:hAnsi="Helvetica" w:cs="Times New Roman"/>
        </w:rPr>
        <w:t xml:space="preserve"> </w:t>
      </w:r>
      <w:r>
        <w:rPr>
          <w:rFonts w:ascii="Helvetica" w:hAnsi="Helvetica" w:cs="Times New Roman"/>
        </w:rPr>
        <w:t>(HL</w:t>
      </w:r>
      <w:r w:rsidR="008B1932">
        <w:rPr>
          <w:rFonts w:ascii="Helvetica" w:hAnsi="Helvetica" w:cs="Times New Roman"/>
        </w:rPr>
        <w:t xml:space="preserve">) </w:t>
      </w:r>
      <w:r w:rsidR="008B1932" w:rsidRPr="00F11FF8">
        <w:rPr>
          <w:rFonts w:ascii="Helvetica" w:hAnsi="Helvetica" w:cs="Times New Roman"/>
        </w:rPr>
        <w:t>with mental health problems</w:t>
      </w:r>
      <w:r w:rsidR="008B1932">
        <w:rPr>
          <w:rFonts w:ascii="Helvetica" w:hAnsi="Helvetica" w:cs="Times New Roman"/>
        </w:rPr>
        <w:t xml:space="preserve"> in children and adolescents</w:t>
      </w:r>
      <w:r w:rsidR="00BD0207">
        <w:rPr>
          <w:rFonts w:ascii="Helvetica" w:hAnsi="Helvetica" w:cs="Times New Roman"/>
        </w:rPr>
        <w:t>,</w:t>
      </w:r>
      <w:r w:rsidR="008B1932" w:rsidRPr="005609E9">
        <w:rPr>
          <w:rFonts w:ascii="Helvetica" w:hAnsi="Helvetica" w:cs="Times New Roman"/>
        </w:rPr>
        <w:t xml:space="preserve"> including </w:t>
      </w:r>
      <w:r w:rsidR="008B1932" w:rsidRPr="005609E9">
        <w:rPr>
          <w:rFonts w:ascii="Helvetica" w:hAnsi="Helvetica" w:cs="Times New Roman"/>
          <w:lang w:eastAsia="en-GB"/>
        </w:rPr>
        <w:t>depression, aggression, oppositional defiant disorder and conduct disorder, and, less consistently, anxiety, somatization, and delinquency</w:t>
      </w:r>
      <w:r w:rsidR="004B2F6F">
        <w:rPr>
          <w:rFonts w:ascii="Helvetica" w:hAnsi="Helvetica" w:cs="Times New Roman"/>
          <w:lang w:eastAsia="en-GB"/>
        </w:rPr>
        <w:t xml:space="preserve"> [1</w:t>
      </w:r>
      <w:r w:rsidR="00E43710">
        <w:rPr>
          <w:rFonts w:ascii="Helvetica" w:hAnsi="Helvetica" w:cs="Times New Roman"/>
          <w:lang w:eastAsia="en-GB"/>
        </w:rPr>
        <w:t>]</w:t>
      </w:r>
      <w:r w:rsidR="008B1932" w:rsidRPr="005609E9">
        <w:rPr>
          <w:rFonts w:ascii="Helvetica" w:hAnsi="Helvetica" w:cs="Times New Roman"/>
          <w:lang w:eastAsia="en-GB"/>
        </w:rPr>
        <w:t>. That review was based on 35 papers and found that there were substantial differences between studies an</w:t>
      </w:r>
      <w:r>
        <w:rPr>
          <w:rFonts w:ascii="Helvetica" w:hAnsi="Helvetica" w:cs="Times New Roman"/>
          <w:lang w:eastAsia="en-GB"/>
        </w:rPr>
        <w:t>d marked heterogeneity in the HL</w:t>
      </w:r>
      <w:r w:rsidR="008B1932" w:rsidRPr="005609E9">
        <w:rPr>
          <w:rFonts w:ascii="Helvetica" w:hAnsi="Helvetica" w:cs="Times New Roman"/>
          <w:lang w:eastAsia="en-GB"/>
        </w:rPr>
        <w:t xml:space="preserve"> population. </w:t>
      </w:r>
      <w:r w:rsidR="00046CB3">
        <w:rPr>
          <w:rFonts w:ascii="Helvetica" w:hAnsi="Helvetica" w:cs="Times New Roman"/>
          <w:lang w:eastAsia="en-GB"/>
        </w:rPr>
        <w:t xml:space="preserve">The review </w:t>
      </w:r>
      <w:r w:rsidR="008B1932" w:rsidRPr="005609E9">
        <w:rPr>
          <w:rFonts w:ascii="Helvetica" w:hAnsi="Helvetica" w:cs="Times New Roman"/>
          <w:lang w:eastAsia="en-GB"/>
        </w:rPr>
        <w:t>commented on the absence of longitudinal studies on this issue.</w:t>
      </w:r>
    </w:p>
    <w:p w14:paraId="50E11B63" w14:textId="7F21FAF0" w:rsidR="008B1932" w:rsidRPr="00AC2AAA" w:rsidRDefault="008B1932" w:rsidP="008B1932">
      <w:pPr>
        <w:spacing w:line="480" w:lineRule="auto"/>
        <w:ind w:firstLine="720"/>
        <w:rPr>
          <w:rFonts w:ascii="Helvetica" w:hAnsi="Helvetica" w:cs="Times New Roman"/>
          <w:color w:val="000000"/>
        </w:rPr>
      </w:pPr>
      <w:r w:rsidRPr="00CF4879">
        <w:rPr>
          <w:rFonts w:ascii="Helvetica" w:hAnsi="Helvetica" w:cs="Times New Roman"/>
        </w:rPr>
        <w:t>A quantitative review of studies on the m</w:t>
      </w:r>
      <w:r w:rsidR="00AD4025">
        <w:rPr>
          <w:rFonts w:ascii="Helvetica" w:hAnsi="Helvetica" w:cs="Times New Roman"/>
        </w:rPr>
        <w:t>ental health of children with HL</w:t>
      </w:r>
      <w:r w:rsidRPr="00CF4879">
        <w:rPr>
          <w:rFonts w:ascii="Helvetica" w:hAnsi="Helvetica" w:cs="Times New Roman"/>
        </w:rPr>
        <w:t xml:space="preserve"> presented results in two parts</w:t>
      </w:r>
      <w:r w:rsidR="004B2F6F">
        <w:rPr>
          <w:rFonts w:ascii="Helvetica" w:hAnsi="Helvetica" w:cs="Times New Roman"/>
        </w:rPr>
        <w:t xml:space="preserve"> [2</w:t>
      </w:r>
      <w:r w:rsidR="00E43710">
        <w:rPr>
          <w:rFonts w:ascii="Helvetica" w:hAnsi="Helvetica" w:cs="Times New Roman"/>
        </w:rPr>
        <w:t>]</w:t>
      </w:r>
      <w:r>
        <w:rPr>
          <w:rFonts w:ascii="Helvetica" w:hAnsi="Helvetica" w:cs="Times New Roman"/>
        </w:rPr>
        <w:t>.</w:t>
      </w:r>
      <w:r w:rsidRPr="00CF4879">
        <w:rPr>
          <w:rFonts w:ascii="Helvetica" w:hAnsi="Helvetica" w:cs="Times New Roman"/>
        </w:rPr>
        <w:t xml:space="preserve"> The first part identified 33 studies in which emotional and behaviour d</w:t>
      </w:r>
      <w:r w:rsidR="00AD4025">
        <w:rPr>
          <w:rFonts w:ascii="Helvetica" w:hAnsi="Helvetica" w:cs="Times New Roman"/>
        </w:rPr>
        <w:t xml:space="preserve">ifficulties in children with HL </w:t>
      </w:r>
      <w:r w:rsidRPr="00CF4879">
        <w:rPr>
          <w:rFonts w:ascii="Helvetica" w:hAnsi="Helvetica" w:cs="Times New Roman"/>
        </w:rPr>
        <w:t>could be</w:t>
      </w:r>
      <w:r>
        <w:rPr>
          <w:rFonts w:ascii="Helvetica" w:hAnsi="Helvetica" w:cs="Times New Roman"/>
        </w:rPr>
        <w:t xml:space="preserve"> compared to a hearing comparison group (HCG) </w:t>
      </w:r>
      <w:r w:rsidRPr="00CF4879">
        <w:rPr>
          <w:rFonts w:ascii="Helvetica" w:hAnsi="Helvetica" w:cs="Times New Roman"/>
        </w:rPr>
        <w:t>using a variety of measures of EBD. The average effect size</w:t>
      </w:r>
      <w:r>
        <w:rPr>
          <w:rFonts w:ascii="Helvetica" w:hAnsi="Helvetica" w:cs="Times New Roman"/>
        </w:rPr>
        <w:t xml:space="preserve"> (standardised mean difference, SMD</w:t>
      </w:r>
      <w:r w:rsidRPr="00CF4879">
        <w:rPr>
          <w:rFonts w:ascii="Helvetica" w:hAnsi="Helvetica" w:cs="Times New Roman"/>
        </w:rPr>
        <w:t xml:space="preserve">) for these studies </w:t>
      </w:r>
      <w:r w:rsidRPr="00AC2AAA">
        <w:rPr>
          <w:rFonts w:ascii="Helvetica" w:hAnsi="Helvetica" w:cs="Times New Roman"/>
        </w:rPr>
        <w:t>was 0.36. The second part reported a meta-analysis o</w:t>
      </w:r>
      <w:r w:rsidR="00AD4025">
        <w:rPr>
          <w:rFonts w:ascii="Helvetica" w:hAnsi="Helvetica" w:cs="Times New Roman"/>
        </w:rPr>
        <w:t>n 12 studies of children with HL</w:t>
      </w:r>
      <w:r w:rsidRPr="00AC2AAA">
        <w:rPr>
          <w:rFonts w:ascii="Helvetica" w:hAnsi="Helvetica" w:cs="Times New Roman"/>
        </w:rPr>
        <w:t xml:space="preserve"> using the Strengths and Difficulties Questionnaire (SDQ)</w:t>
      </w:r>
      <w:r w:rsidR="00FE3E5B">
        <w:rPr>
          <w:rFonts w:ascii="Helvetica" w:hAnsi="Helvetica" w:cs="Times New Roman"/>
        </w:rPr>
        <w:t xml:space="preserve"> [8</w:t>
      </w:r>
      <w:r w:rsidR="004E73F7">
        <w:rPr>
          <w:rFonts w:ascii="Helvetica" w:hAnsi="Helvetica" w:cs="Times New Roman"/>
        </w:rPr>
        <w:t>]</w:t>
      </w:r>
      <w:r w:rsidRPr="00AC2AAA">
        <w:rPr>
          <w:rFonts w:ascii="Helvetica" w:hAnsi="Helvetica" w:cs="Times New Roman"/>
        </w:rPr>
        <w:t xml:space="preserve">. The estimated effect sizes were </w:t>
      </w:r>
      <w:r w:rsidR="00427D7D">
        <w:rPr>
          <w:rFonts w:ascii="Helvetica" w:hAnsi="Helvetica" w:cs="Times New Roman"/>
        </w:rPr>
        <w:t>+</w:t>
      </w:r>
      <w:r w:rsidRPr="00AC2AAA">
        <w:rPr>
          <w:rFonts w:ascii="Helvetica" w:hAnsi="Helvetica" w:cs="Times New Roman"/>
        </w:rPr>
        <w:t xml:space="preserve">0.23 (95%CI 0.07 to 0.40), </w:t>
      </w:r>
      <w:r w:rsidR="00427D7D">
        <w:rPr>
          <w:rFonts w:ascii="Helvetica" w:hAnsi="Helvetica" w:cs="Times New Roman"/>
        </w:rPr>
        <w:t>+</w:t>
      </w:r>
      <w:r w:rsidRPr="00AC2AAA">
        <w:rPr>
          <w:rFonts w:ascii="Helvetica" w:hAnsi="Helvetica" w:cs="Times New Roman"/>
        </w:rPr>
        <w:t xml:space="preserve">0.34 (95%CI 0.19 to 0.49) and -0.01 (95%CI -0.32 to 0.13) for parent, teacher and self-report ratings of Total Difficulties respectively. The </w:t>
      </w:r>
      <w:r w:rsidRPr="00AC2AAA">
        <w:rPr>
          <w:rFonts w:ascii="Helvetica" w:hAnsi="Helvetica" w:cs="Times New Roman"/>
        </w:rPr>
        <w:lastRenderedPageBreak/>
        <w:t>most consistent differences</w:t>
      </w:r>
      <w:r w:rsidRPr="00AC2AAA">
        <w:rPr>
          <w:rFonts w:ascii="Helvetica" w:hAnsi="Helvetica"/>
        </w:rPr>
        <w:t xml:space="preserve"> </w:t>
      </w:r>
      <w:r w:rsidR="00AD4025">
        <w:rPr>
          <w:rFonts w:ascii="Helvetica" w:hAnsi="Helvetica" w:cs="Times New Roman"/>
        </w:rPr>
        <w:t>between children with HL</w:t>
      </w:r>
      <w:r w:rsidRPr="00AC2AAA">
        <w:rPr>
          <w:rFonts w:ascii="Helvetica" w:hAnsi="Helvetica" w:cs="Times New Roman"/>
        </w:rPr>
        <w:t xml:space="preserve"> and a HCG were in the area of Peer Problems.</w:t>
      </w:r>
      <w:r w:rsidRPr="00AC2AAA">
        <w:rPr>
          <w:rFonts w:ascii="Helvetica" w:hAnsi="Helvetica" w:cs="Times New Roman"/>
          <w:color w:val="000000"/>
        </w:rPr>
        <w:tab/>
      </w:r>
    </w:p>
    <w:p w14:paraId="42CB67F3" w14:textId="07DD1626" w:rsidR="00384FC6" w:rsidRPr="003D74D3" w:rsidRDefault="008B1932" w:rsidP="003D74D3">
      <w:pPr>
        <w:spacing w:line="480" w:lineRule="auto"/>
        <w:ind w:firstLine="720"/>
        <w:rPr>
          <w:rFonts w:ascii="Helvetica" w:hAnsi="Helvetica" w:cs="Times New Roman"/>
        </w:rPr>
      </w:pPr>
      <w:r w:rsidRPr="00AC2AAA">
        <w:rPr>
          <w:rFonts w:ascii="Helvetica" w:hAnsi="Helvetica" w:cs="Times New Roman"/>
        </w:rPr>
        <w:t>In that meta-</w:t>
      </w:r>
      <w:r w:rsidR="00776E01" w:rsidRPr="00AC2AAA">
        <w:rPr>
          <w:rFonts w:ascii="Helvetica" w:hAnsi="Helvetica" w:cs="Times New Roman"/>
        </w:rPr>
        <w:t>analysis</w:t>
      </w:r>
      <w:r w:rsidRPr="00AC2AAA">
        <w:rPr>
          <w:rFonts w:ascii="Helvetica" w:hAnsi="Helvetica" w:cs="Times New Roman"/>
        </w:rPr>
        <w:t xml:space="preserve"> based on cross-secti</w:t>
      </w:r>
      <w:r w:rsidR="00AD4025">
        <w:rPr>
          <w:rFonts w:ascii="Helvetica" w:hAnsi="Helvetica" w:cs="Times New Roman"/>
        </w:rPr>
        <w:t>onal studies of children with HL</w:t>
      </w:r>
      <w:r w:rsidRPr="00AC2AAA">
        <w:rPr>
          <w:rFonts w:ascii="Helvetica" w:hAnsi="Helvetica" w:cs="Times New Roman"/>
        </w:rPr>
        <w:t xml:space="preserve"> at different ages, there was no evidence of age-related changes in the risk of EBD in</w:t>
      </w:r>
      <w:r w:rsidR="00AD4025">
        <w:rPr>
          <w:rFonts w:ascii="Helvetica" w:hAnsi="Helvetica" w:cs="Times New Roman"/>
        </w:rPr>
        <w:t xml:space="preserve"> children with HL</w:t>
      </w:r>
      <w:r w:rsidRPr="00AC2AAA">
        <w:rPr>
          <w:rFonts w:ascii="Helvetica" w:hAnsi="Helvetica" w:cs="Times New Roman"/>
        </w:rPr>
        <w:t>. There is a paucity of evidence regarding age-related changes from longitudinally studied samples. One such study of children with “hearing problems”, identified on the basis of parental report either at age less than 1 year or at age 4-5 years</w:t>
      </w:r>
      <w:r w:rsidR="00FE3E5B">
        <w:rPr>
          <w:rFonts w:ascii="Helvetica" w:hAnsi="Helvetica" w:cs="Times New Roman"/>
        </w:rPr>
        <w:t xml:space="preserve"> [9</w:t>
      </w:r>
      <w:r w:rsidR="004E73F7">
        <w:rPr>
          <w:rFonts w:ascii="Helvetica" w:hAnsi="Helvetica" w:cs="Times New Roman"/>
        </w:rPr>
        <w:t>]</w:t>
      </w:r>
      <w:r w:rsidRPr="00AC2AAA">
        <w:rPr>
          <w:rFonts w:ascii="Helvetica" w:hAnsi="Helvetica" w:cs="Times New Roman"/>
        </w:rPr>
        <w:t>,</w:t>
      </w:r>
      <w:r w:rsidRPr="00AC2AAA">
        <w:rPr>
          <w:rFonts w:ascii="Helvetica" w:hAnsi="Helvetica" w:cs="Times New Roman"/>
          <w:vertAlign w:val="superscript"/>
        </w:rPr>
        <w:t xml:space="preserve"> </w:t>
      </w:r>
      <w:r w:rsidRPr="00AC2AAA">
        <w:rPr>
          <w:rFonts w:ascii="Helvetica" w:hAnsi="Helvetica" w:cs="Times New Roman"/>
        </w:rPr>
        <w:t xml:space="preserve">assessed children on the SDQ for EBD at ages up to 10-11 years. There was no clear pattern of an increasing or decreasing level of EBD over time. There is a need to extend such longitudinal studies into the adolescent years and on the basis of </w:t>
      </w:r>
      <w:r w:rsidR="00AD4025">
        <w:rPr>
          <w:rFonts w:ascii="Helvetica" w:hAnsi="Helvetica" w:cs="Times New Roman"/>
        </w:rPr>
        <w:t>HL</w:t>
      </w:r>
      <w:r w:rsidRPr="00AC2AAA">
        <w:rPr>
          <w:rFonts w:ascii="Helvetica" w:hAnsi="Helvetica" w:cs="Times New Roman"/>
        </w:rPr>
        <w:t xml:space="preserve"> established using </w:t>
      </w:r>
      <w:r w:rsidR="0017505B">
        <w:rPr>
          <w:rFonts w:ascii="Helvetica" w:hAnsi="Helvetica" w:cs="Times New Roman"/>
        </w:rPr>
        <w:t xml:space="preserve">objective </w:t>
      </w:r>
      <w:r w:rsidRPr="00AC2AAA">
        <w:rPr>
          <w:rFonts w:ascii="Helvetica" w:hAnsi="Helvetica" w:cs="Times New Roman"/>
        </w:rPr>
        <w:t>audiological e</w:t>
      </w:r>
      <w:r w:rsidR="0017505B">
        <w:rPr>
          <w:rFonts w:ascii="Helvetica" w:hAnsi="Helvetica" w:cs="Times New Roman"/>
        </w:rPr>
        <w:t>valuation</w:t>
      </w:r>
      <w:r w:rsidRPr="00AC2AAA">
        <w:rPr>
          <w:rFonts w:ascii="Helvetica" w:hAnsi="Helvetica" w:cs="Times New Roman"/>
        </w:rPr>
        <w:t>.</w:t>
      </w:r>
      <w:r w:rsidRPr="00AC2AAA">
        <w:rPr>
          <w:rFonts w:ascii="Helvetica" w:hAnsi="Helvetica" w:cs="Times New Roman"/>
        </w:rPr>
        <w:tab/>
      </w:r>
    </w:p>
    <w:p w14:paraId="4F5A21F3" w14:textId="2C8719CC" w:rsidR="00384FC6" w:rsidRPr="00AC2AAA" w:rsidRDefault="003D74D3" w:rsidP="000910D8">
      <w:pPr>
        <w:spacing w:line="480" w:lineRule="auto"/>
        <w:ind w:firstLine="720"/>
        <w:rPr>
          <w:rFonts w:ascii="Helvetica" w:hAnsi="Helvetica" w:cs="Times New Roman"/>
        </w:rPr>
      </w:pPr>
      <w:r>
        <w:rPr>
          <w:rFonts w:ascii="Helvetica" w:hAnsi="Helvetica" w:cs="Times New Roman"/>
          <w:color w:val="000000"/>
        </w:rPr>
        <w:t xml:space="preserve">There are </w:t>
      </w:r>
      <w:r w:rsidR="00384FC6">
        <w:rPr>
          <w:rFonts w:ascii="Helvetica" w:hAnsi="Helvetica" w:cs="Times New Roman"/>
          <w:color w:val="000000"/>
        </w:rPr>
        <w:t xml:space="preserve">aspects of development and management that may be related to EBD score in those with </w:t>
      </w:r>
      <w:r w:rsidR="002C4662">
        <w:rPr>
          <w:rFonts w:ascii="Helvetica" w:hAnsi="Helvetica" w:cs="Times New Roman"/>
          <w:color w:val="000000"/>
        </w:rPr>
        <w:t>PCHL</w:t>
      </w:r>
      <w:r w:rsidR="00384FC6">
        <w:rPr>
          <w:rFonts w:ascii="Helvetica" w:hAnsi="Helvetica" w:cs="Times New Roman"/>
          <w:color w:val="000000"/>
        </w:rPr>
        <w:t xml:space="preserve">.  When the </w:t>
      </w:r>
      <w:r w:rsidR="002C4662">
        <w:rPr>
          <w:rFonts w:ascii="Helvetica" w:hAnsi="Helvetica" w:cs="Times New Roman"/>
          <w:color w:val="000000"/>
        </w:rPr>
        <w:t>PCHL</w:t>
      </w:r>
      <w:r w:rsidR="00384FC6">
        <w:rPr>
          <w:rFonts w:ascii="Helvetica" w:hAnsi="Helvetica" w:cs="Times New Roman"/>
          <w:color w:val="000000"/>
        </w:rPr>
        <w:t xml:space="preserve"> </w:t>
      </w:r>
      <w:r w:rsidR="00CE5943">
        <w:rPr>
          <w:rFonts w:ascii="Helvetica" w:hAnsi="Helvetica" w:cs="Times New Roman"/>
          <w:color w:val="000000"/>
        </w:rPr>
        <w:t>sample in the present study was</w:t>
      </w:r>
      <w:r w:rsidR="00384FC6">
        <w:rPr>
          <w:rFonts w:ascii="Helvetica" w:hAnsi="Helvetica" w:cs="Times New Roman"/>
          <w:color w:val="000000"/>
        </w:rPr>
        <w:t xml:space="preserve"> assessed at age 6 to 10 years, there was a strong relationship between EBD scores and poor expressive a</w:t>
      </w:r>
      <w:r w:rsidR="000E5FFE">
        <w:rPr>
          <w:rFonts w:ascii="Helvetica" w:hAnsi="Helvetica" w:cs="Times New Roman"/>
          <w:color w:val="000000"/>
        </w:rPr>
        <w:t>n</w:t>
      </w:r>
      <w:r w:rsidR="00FE3E5B">
        <w:rPr>
          <w:rFonts w:ascii="Helvetica" w:hAnsi="Helvetica" w:cs="Times New Roman"/>
          <w:color w:val="000000"/>
        </w:rPr>
        <w:t>d receptive language ability [10</w:t>
      </w:r>
      <w:r w:rsidR="00384FC6">
        <w:rPr>
          <w:rFonts w:ascii="Helvetica" w:hAnsi="Helvetica" w:cs="Times New Roman"/>
          <w:color w:val="000000"/>
        </w:rPr>
        <w:t xml:space="preserve">]. </w:t>
      </w:r>
      <w:r w:rsidR="000910D8">
        <w:rPr>
          <w:rFonts w:ascii="Helvetica" w:hAnsi="Helvetica" w:cs="Times New Roman"/>
          <w:color w:val="000000"/>
        </w:rPr>
        <w:t>However</w:t>
      </w:r>
      <w:r w:rsidR="00384FC6">
        <w:rPr>
          <w:rFonts w:ascii="Helvetica" w:hAnsi="Helvetica" w:cs="Times New Roman"/>
          <w:color w:val="000000"/>
        </w:rPr>
        <w:t xml:space="preserve"> we found</w:t>
      </w:r>
      <w:r w:rsidR="0017505B">
        <w:rPr>
          <w:rFonts w:ascii="Helvetica" w:hAnsi="Helvetica" w:cs="Times New Roman"/>
          <w:color w:val="000000"/>
        </w:rPr>
        <w:t>,</w:t>
      </w:r>
      <w:r w:rsidR="00384FC6">
        <w:rPr>
          <w:rFonts w:ascii="Helvetica" w:hAnsi="Helvetica" w:cs="Times New Roman"/>
          <w:color w:val="000000"/>
        </w:rPr>
        <w:t xml:space="preserve"> </w:t>
      </w:r>
      <w:r w:rsidR="0017505B">
        <w:rPr>
          <w:rFonts w:ascii="Helvetica" w:hAnsi="Helvetica" w:cs="Times New Roman"/>
          <w:color w:val="000000"/>
        </w:rPr>
        <w:t xml:space="preserve">at that age, </w:t>
      </w:r>
      <w:r w:rsidR="00384FC6" w:rsidRPr="00AC2AAA">
        <w:rPr>
          <w:rFonts w:ascii="Helvetica" w:hAnsi="Helvetica" w:cs="Times New Roman"/>
          <w:color w:val="000000"/>
        </w:rPr>
        <w:t xml:space="preserve">that </w:t>
      </w:r>
      <w:r w:rsidR="000910D8">
        <w:rPr>
          <w:rFonts w:ascii="Helvetica" w:hAnsi="Helvetica" w:cs="Times New Roman"/>
          <w:color w:val="000000"/>
        </w:rPr>
        <w:t xml:space="preserve">while </w:t>
      </w:r>
      <w:r w:rsidR="00384FC6" w:rsidRPr="00AC2AAA">
        <w:rPr>
          <w:rFonts w:ascii="Helvetica" w:hAnsi="Helvetica" w:cs="Times New Roman"/>
        </w:rPr>
        <w:t xml:space="preserve">early confirmation of </w:t>
      </w:r>
      <w:r w:rsidR="002C4662">
        <w:rPr>
          <w:rFonts w:ascii="Helvetica" w:hAnsi="Helvetica" w:cs="Times New Roman"/>
        </w:rPr>
        <w:t>PCHL</w:t>
      </w:r>
      <w:r w:rsidR="00384FC6" w:rsidRPr="00AC2AAA">
        <w:rPr>
          <w:rFonts w:ascii="Helvetica" w:hAnsi="Helvetica" w:cs="Times New Roman"/>
        </w:rPr>
        <w:t xml:space="preserve"> had a beneficial effect on receptive language development</w:t>
      </w:r>
      <w:r w:rsidR="000910D8">
        <w:rPr>
          <w:rFonts w:ascii="Helvetica" w:hAnsi="Helvetica" w:cs="Times New Roman"/>
        </w:rPr>
        <w:t>,</w:t>
      </w:r>
      <w:r w:rsidR="00384FC6" w:rsidRPr="00CF4879">
        <w:rPr>
          <w:rFonts w:ascii="Helvetica" w:hAnsi="Helvetica" w:cs="Times New Roman"/>
        </w:rPr>
        <w:t xml:space="preserve"> </w:t>
      </w:r>
      <w:r w:rsidR="000910D8">
        <w:rPr>
          <w:rFonts w:ascii="Helvetica" w:hAnsi="Helvetica" w:cs="Times New Roman"/>
        </w:rPr>
        <w:t xml:space="preserve">it had </w:t>
      </w:r>
      <w:r w:rsidR="00384FC6" w:rsidRPr="00CF4879">
        <w:rPr>
          <w:rFonts w:ascii="Helvetica" w:hAnsi="Helvetica" w:cs="Times New Roman"/>
        </w:rPr>
        <w:t xml:space="preserve">no significant impact in reducing behaviour problems in children with </w:t>
      </w:r>
      <w:r w:rsidR="002C4662">
        <w:rPr>
          <w:rFonts w:ascii="Helvetica" w:hAnsi="Helvetica" w:cs="Times New Roman"/>
        </w:rPr>
        <w:t>PCHL</w:t>
      </w:r>
      <w:r w:rsidR="00FE3E5B">
        <w:rPr>
          <w:rFonts w:ascii="Helvetica" w:hAnsi="Helvetica" w:cs="Times New Roman"/>
        </w:rPr>
        <w:t xml:space="preserve"> [11</w:t>
      </w:r>
      <w:r w:rsidR="00384FC6">
        <w:rPr>
          <w:rFonts w:ascii="Helvetica" w:hAnsi="Helvetica" w:cs="Times New Roman"/>
        </w:rPr>
        <w:t>]</w:t>
      </w:r>
      <w:r w:rsidR="00384FC6" w:rsidRPr="00CF4879">
        <w:rPr>
          <w:rFonts w:ascii="Helvetica" w:hAnsi="Helvetica" w:cs="Times New Roman"/>
        </w:rPr>
        <w:t>.</w:t>
      </w:r>
      <w:r w:rsidR="00384FC6">
        <w:rPr>
          <w:rFonts w:ascii="Helvetica" w:hAnsi="Helvetica" w:cs="Times New Roman"/>
          <w:vertAlign w:val="superscript"/>
        </w:rPr>
        <w:t xml:space="preserve">  </w:t>
      </w:r>
      <w:r w:rsidR="00384FC6">
        <w:rPr>
          <w:rFonts w:ascii="Helvetica" w:hAnsi="Helvetica"/>
        </w:rPr>
        <w:t xml:space="preserve">We argued that this beneficial effect of early confirmation on language development at age 6 to 10 years was not sufficiently great to bring the language ability of this early confirmed group to the level of the hearing comparison group (HCG) and therefore the increased risk of behaviour problems remained. </w:t>
      </w:r>
      <w:r w:rsidR="00384FC6">
        <w:rPr>
          <w:rFonts w:ascii="Helvetica" w:hAnsi="Helvetica" w:cs="Times New Roman"/>
        </w:rPr>
        <w:t>Early confirmation also had a beneficial effect at ages 13 to 20 y</w:t>
      </w:r>
      <w:r>
        <w:rPr>
          <w:rFonts w:ascii="Helvetica" w:hAnsi="Helvetica" w:cs="Times New Roman"/>
        </w:rPr>
        <w:t>e</w:t>
      </w:r>
      <w:r w:rsidR="00FE3E5B">
        <w:rPr>
          <w:rFonts w:ascii="Helvetica" w:hAnsi="Helvetica" w:cs="Times New Roman"/>
        </w:rPr>
        <w:t>ars on reading comprehension [12</w:t>
      </w:r>
      <w:r w:rsidR="00384FC6">
        <w:rPr>
          <w:rFonts w:ascii="Helvetica" w:hAnsi="Helvetica" w:cs="Times New Roman"/>
        </w:rPr>
        <w:t>], though significant benefits of early confirmation on receptive language ability were only detectable for tho</w:t>
      </w:r>
      <w:r w:rsidR="00FE3E5B">
        <w:rPr>
          <w:rFonts w:ascii="Helvetica" w:hAnsi="Helvetica" w:cs="Times New Roman"/>
        </w:rPr>
        <w:t>se without cochlear implants [13</w:t>
      </w:r>
      <w:r w:rsidR="00384FC6">
        <w:rPr>
          <w:rFonts w:ascii="Helvetica" w:hAnsi="Helvetica" w:cs="Times New Roman"/>
        </w:rPr>
        <w:t>].</w:t>
      </w:r>
      <w:r w:rsidR="00384FC6" w:rsidRPr="00FA397F">
        <w:rPr>
          <w:rFonts w:ascii="Helvetica" w:hAnsi="Helvetica"/>
        </w:rPr>
        <w:t xml:space="preserve"> </w:t>
      </w:r>
      <w:r w:rsidR="00384FC6">
        <w:rPr>
          <w:rFonts w:ascii="Helvetica" w:hAnsi="Helvetica"/>
        </w:rPr>
        <w:t>There was no significant benefi</w:t>
      </w:r>
      <w:r w:rsidR="00384FC6" w:rsidRPr="00FA397F">
        <w:rPr>
          <w:rFonts w:ascii="Helvetica" w:hAnsi="Helvetica"/>
        </w:rPr>
        <w:t>t</w:t>
      </w:r>
      <w:r w:rsidR="00384FC6">
        <w:rPr>
          <w:rFonts w:ascii="Helvetica" w:hAnsi="Helvetica"/>
        </w:rPr>
        <w:t xml:space="preserve"> for language d</w:t>
      </w:r>
      <w:r w:rsidR="00FE3E5B">
        <w:rPr>
          <w:rFonts w:ascii="Helvetica" w:hAnsi="Helvetica"/>
        </w:rPr>
        <w:t>evelopment [13</w:t>
      </w:r>
      <w:r>
        <w:rPr>
          <w:rFonts w:ascii="Helvetica" w:hAnsi="Helvetica"/>
        </w:rPr>
        <w:t>] or f</w:t>
      </w:r>
      <w:r w:rsidR="00FE3E5B">
        <w:rPr>
          <w:rFonts w:ascii="Helvetica" w:hAnsi="Helvetica"/>
        </w:rPr>
        <w:t>or reading [12</w:t>
      </w:r>
      <w:r w:rsidR="00384FC6">
        <w:rPr>
          <w:rFonts w:ascii="Helvetica" w:hAnsi="Helvetica"/>
        </w:rPr>
        <w:t>] from exposure to Universal Neonatal Hearing Screening (UNHS).</w:t>
      </w:r>
      <w:r w:rsidR="00384FC6" w:rsidRPr="00FA397F">
        <w:rPr>
          <w:rFonts w:ascii="Helvetica" w:hAnsi="Helvetica"/>
        </w:rPr>
        <w:t xml:space="preserve"> </w:t>
      </w:r>
      <w:r w:rsidR="00384FC6">
        <w:rPr>
          <w:rFonts w:ascii="Helvetica" w:hAnsi="Helvetica"/>
        </w:rPr>
        <w:t>It is</w:t>
      </w:r>
      <w:r w:rsidR="00384FC6" w:rsidRPr="00FA397F">
        <w:rPr>
          <w:rFonts w:ascii="Helvetica" w:hAnsi="Helvetica"/>
        </w:rPr>
        <w:t xml:space="preserve"> possible that by this later age </w:t>
      </w:r>
      <w:r w:rsidR="00384FC6">
        <w:rPr>
          <w:rFonts w:ascii="Helvetica" w:hAnsi="Helvetica"/>
        </w:rPr>
        <w:t>any</w:t>
      </w:r>
      <w:r w:rsidR="00384FC6" w:rsidRPr="00FA397F">
        <w:rPr>
          <w:rFonts w:ascii="Helvetica" w:hAnsi="Helvetica"/>
        </w:rPr>
        <w:t xml:space="preserve"> </w:t>
      </w:r>
      <w:r w:rsidR="00384FC6" w:rsidRPr="00FA397F">
        <w:rPr>
          <w:rFonts w:ascii="Helvetica" w:hAnsi="Helvetica"/>
        </w:rPr>
        <w:lastRenderedPageBreak/>
        <w:t xml:space="preserve">enhancement of language development by early confirmation may </w:t>
      </w:r>
      <w:r w:rsidR="00384FC6">
        <w:rPr>
          <w:rFonts w:ascii="Helvetica" w:hAnsi="Helvetica"/>
        </w:rPr>
        <w:t xml:space="preserve">be sufficient to have an impact </w:t>
      </w:r>
      <w:r w:rsidR="00CE5943">
        <w:rPr>
          <w:rFonts w:ascii="Helvetica" w:hAnsi="Helvetica"/>
        </w:rPr>
        <w:t xml:space="preserve">on behaviour. </w:t>
      </w:r>
    </w:p>
    <w:p w14:paraId="55BA9BC4" w14:textId="335FD243" w:rsidR="00654289" w:rsidRDefault="008B1932" w:rsidP="006C0B93">
      <w:pPr>
        <w:widowControl w:val="0"/>
        <w:autoSpaceDE w:val="0"/>
        <w:autoSpaceDN w:val="0"/>
        <w:adjustRightInd w:val="0"/>
        <w:spacing w:after="0" w:line="480" w:lineRule="auto"/>
        <w:rPr>
          <w:rFonts w:ascii="Helvetica" w:hAnsi="Helvetica" w:cs="Times New Roman"/>
        </w:rPr>
      </w:pPr>
      <w:r>
        <w:rPr>
          <w:rFonts w:ascii="Helvetica" w:hAnsi="Helvetica" w:cs="Times New Roman"/>
          <w:color w:val="000000"/>
        </w:rPr>
        <w:tab/>
      </w:r>
      <w:r w:rsidRPr="00AC2AAA">
        <w:rPr>
          <w:rFonts w:ascii="Helvetica" w:hAnsi="Helvetica" w:cs="Times New Roman"/>
          <w:color w:val="000000"/>
        </w:rPr>
        <w:t xml:space="preserve">Here we present the findings from a longitudinal study whose participants were assessed in their teenage years. We previously reported a number of findings in infancy and the first decade of life in this </w:t>
      </w:r>
      <w:r w:rsidRPr="005B2EBE">
        <w:rPr>
          <w:rFonts w:ascii="Helvetica" w:hAnsi="Helvetica" w:cs="Times New Roman"/>
          <w:color w:val="000000"/>
        </w:rPr>
        <w:t>sample</w:t>
      </w:r>
      <w:r w:rsidR="00FE3E5B">
        <w:rPr>
          <w:rFonts w:ascii="Helvetica" w:hAnsi="Helvetica" w:cs="Times New Roman"/>
          <w:color w:val="000000"/>
        </w:rPr>
        <w:t xml:space="preserve"> [14-16</w:t>
      </w:r>
      <w:r w:rsidR="005B2EBE">
        <w:rPr>
          <w:rFonts w:ascii="Helvetica" w:hAnsi="Helvetica" w:cs="Times New Roman"/>
          <w:color w:val="000000"/>
        </w:rPr>
        <w:t>]</w:t>
      </w:r>
      <w:r w:rsidRPr="00AC2AAA">
        <w:rPr>
          <w:rFonts w:ascii="Helvetica" w:hAnsi="Helvetica" w:cs="Times New Roman"/>
          <w:color w:val="000000"/>
        </w:rPr>
        <w:t xml:space="preserve">. </w:t>
      </w:r>
      <w:r w:rsidR="00A779E9">
        <w:rPr>
          <w:rFonts w:ascii="Helvetica" w:hAnsi="Helvetica" w:cs="Times New Roman"/>
        </w:rPr>
        <w:t xml:space="preserve">The </w:t>
      </w:r>
      <w:r w:rsidR="00F56B35">
        <w:rPr>
          <w:rFonts w:ascii="Helvetica" w:hAnsi="Helvetica" w:cs="Times New Roman"/>
        </w:rPr>
        <w:t xml:space="preserve">first </w:t>
      </w:r>
      <w:r w:rsidR="00387ACF">
        <w:rPr>
          <w:rFonts w:ascii="Helvetica" w:hAnsi="Helvetica" w:cs="Times New Roman"/>
        </w:rPr>
        <w:t>aim of the present</w:t>
      </w:r>
      <w:r w:rsidR="00A779E9">
        <w:rPr>
          <w:rFonts w:ascii="Helvetica" w:hAnsi="Helvetica" w:cs="Times New Roman"/>
        </w:rPr>
        <w:t xml:space="preserve"> study </w:t>
      </w:r>
      <w:r w:rsidR="00A779E9" w:rsidRPr="00B4772F">
        <w:rPr>
          <w:rFonts w:ascii="Helvetica" w:hAnsi="Helvetica" w:cs="Times New Roman"/>
        </w:rPr>
        <w:t>w</w:t>
      </w:r>
      <w:r w:rsidR="00F56B35" w:rsidRPr="00B4772F">
        <w:rPr>
          <w:rFonts w:ascii="Helvetica" w:hAnsi="Helvetica" w:cs="Times New Roman"/>
        </w:rPr>
        <w:t>as</w:t>
      </w:r>
      <w:r w:rsidR="00654289" w:rsidRPr="00B4772F">
        <w:rPr>
          <w:rFonts w:ascii="Helvetica" w:hAnsi="Helvetica" w:cs="Times New Roman"/>
        </w:rPr>
        <w:t xml:space="preserve"> to</w:t>
      </w:r>
      <w:r w:rsidR="00654289">
        <w:rPr>
          <w:rFonts w:ascii="Helvetica" w:hAnsi="Helvetica" w:cs="Times New Roman"/>
        </w:rPr>
        <w:t xml:space="preserve"> examine whether th</w:t>
      </w:r>
      <w:r w:rsidR="00BD0207">
        <w:rPr>
          <w:rFonts w:ascii="Helvetica" w:hAnsi="Helvetica" w:cs="Times New Roman"/>
        </w:rPr>
        <w:t>e</w:t>
      </w:r>
      <w:r w:rsidR="00654289">
        <w:rPr>
          <w:rFonts w:ascii="Helvetica" w:hAnsi="Helvetica" w:cs="Times New Roman"/>
        </w:rPr>
        <w:t xml:space="preserve"> pattern of </w:t>
      </w:r>
      <w:r w:rsidR="0017505B">
        <w:rPr>
          <w:rFonts w:ascii="Helvetica" w:hAnsi="Helvetica" w:cs="Times New Roman"/>
        </w:rPr>
        <w:t xml:space="preserve">elevated </w:t>
      </w:r>
      <w:r w:rsidR="00BD0207">
        <w:rPr>
          <w:rFonts w:ascii="Helvetica" w:hAnsi="Helvetica" w:cs="Times New Roman"/>
        </w:rPr>
        <w:t xml:space="preserve">SDQ </w:t>
      </w:r>
      <w:r w:rsidR="0017505B">
        <w:rPr>
          <w:rFonts w:ascii="Helvetica" w:hAnsi="Helvetica" w:cs="Times New Roman"/>
        </w:rPr>
        <w:t>scores</w:t>
      </w:r>
      <w:r w:rsidR="00BD0207">
        <w:rPr>
          <w:rFonts w:ascii="Helvetica" w:hAnsi="Helvetica" w:cs="Times New Roman"/>
        </w:rPr>
        <w:t>,</w:t>
      </w:r>
      <w:r w:rsidR="0017505B">
        <w:rPr>
          <w:rFonts w:ascii="Helvetica" w:hAnsi="Helvetica" w:cs="Times New Roman"/>
        </w:rPr>
        <w:t xml:space="preserve"> indicating the presence of </w:t>
      </w:r>
      <w:r w:rsidR="00654289">
        <w:rPr>
          <w:rFonts w:ascii="Helvetica" w:hAnsi="Helvetica" w:cs="Times New Roman"/>
        </w:rPr>
        <w:t>behaviour problems</w:t>
      </w:r>
      <w:r w:rsidR="00BD0207">
        <w:rPr>
          <w:rFonts w:ascii="Helvetica" w:hAnsi="Helvetica" w:cs="Times New Roman"/>
        </w:rPr>
        <w:t>,</w:t>
      </w:r>
      <w:r w:rsidR="00654289">
        <w:rPr>
          <w:rFonts w:ascii="Helvetica" w:hAnsi="Helvetica" w:cs="Times New Roman"/>
        </w:rPr>
        <w:t xml:space="preserve"> </w:t>
      </w:r>
      <w:r w:rsidR="00BD0207">
        <w:rPr>
          <w:rFonts w:ascii="Helvetica" w:hAnsi="Helvetica" w:cs="Times New Roman"/>
        </w:rPr>
        <w:t xml:space="preserve">demonstrated </w:t>
      </w:r>
      <w:r w:rsidR="00654289">
        <w:rPr>
          <w:rFonts w:ascii="Helvetica" w:hAnsi="Helvetica" w:cs="Times New Roman"/>
        </w:rPr>
        <w:t xml:space="preserve">in </w:t>
      </w:r>
      <w:r w:rsidR="00AD6D1B">
        <w:rPr>
          <w:rFonts w:ascii="Helvetica" w:hAnsi="Helvetica" w:cs="Times New Roman"/>
        </w:rPr>
        <w:t>t</w:t>
      </w:r>
      <w:r w:rsidR="00A779E9">
        <w:rPr>
          <w:rFonts w:ascii="Helvetica" w:hAnsi="Helvetica" w:cs="Times New Roman"/>
        </w:rPr>
        <w:t xml:space="preserve">he group with PCHL </w:t>
      </w:r>
      <w:r w:rsidR="00BD0207">
        <w:rPr>
          <w:rFonts w:ascii="Helvetica" w:hAnsi="Helvetica" w:cs="Times New Roman"/>
        </w:rPr>
        <w:t xml:space="preserve">in </w:t>
      </w:r>
      <w:r w:rsidR="00BD0207" w:rsidRPr="0000054C">
        <w:rPr>
          <w:rFonts w:ascii="Helvetica" w:hAnsi="Helvetica" w:cs="Times New Roman"/>
        </w:rPr>
        <w:t xml:space="preserve">childhood </w:t>
      </w:r>
      <w:r w:rsidR="00A779E9" w:rsidRPr="0000054C">
        <w:rPr>
          <w:rFonts w:ascii="Helvetica" w:hAnsi="Helvetica" w:cs="Times New Roman"/>
        </w:rPr>
        <w:t>wa</w:t>
      </w:r>
      <w:r w:rsidR="00654289" w:rsidRPr="0000054C">
        <w:rPr>
          <w:rFonts w:ascii="Helvetica" w:hAnsi="Helvetica" w:cs="Times New Roman"/>
        </w:rPr>
        <w:t>s still present</w:t>
      </w:r>
      <w:r w:rsidR="00654289">
        <w:rPr>
          <w:rFonts w:ascii="Helvetica" w:hAnsi="Helvetica" w:cs="Times New Roman"/>
        </w:rPr>
        <w:t xml:space="preserve"> in the teenage years. The </w:t>
      </w:r>
      <w:r w:rsidR="00654289" w:rsidRPr="0000054C">
        <w:rPr>
          <w:rFonts w:ascii="Helvetica" w:hAnsi="Helvetica" w:cs="Times New Roman"/>
        </w:rPr>
        <w:t>s</w:t>
      </w:r>
      <w:r w:rsidR="00AD6D1B" w:rsidRPr="0000054C">
        <w:rPr>
          <w:rFonts w:ascii="Helvetica" w:hAnsi="Helvetica" w:cs="Times New Roman"/>
        </w:rPr>
        <w:t>e</w:t>
      </w:r>
      <w:r w:rsidR="00654289" w:rsidRPr="0000054C">
        <w:rPr>
          <w:rFonts w:ascii="Helvetica" w:hAnsi="Helvetica" w:cs="Times New Roman"/>
        </w:rPr>
        <w:t>co</w:t>
      </w:r>
      <w:r w:rsidR="00AD6D1B" w:rsidRPr="0000054C">
        <w:rPr>
          <w:rFonts w:ascii="Helvetica" w:hAnsi="Helvetica" w:cs="Times New Roman"/>
        </w:rPr>
        <w:t>n</w:t>
      </w:r>
      <w:r w:rsidR="00A779E9" w:rsidRPr="0000054C">
        <w:rPr>
          <w:rFonts w:ascii="Helvetica" w:hAnsi="Helvetica" w:cs="Times New Roman"/>
        </w:rPr>
        <w:t>d aim wa</w:t>
      </w:r>
      <w:r w:rsidR="00654289" w:rsidRPr="0000054C">
        <w:rPr>
          <w:rFonts w:ascii="Helvetica" w:hAnsi="Helvetica" w:cs="Times New Roman"/>
        </w:rPr>
        <w:t xml:space="preserve">s to determine </w:t>
      </w:r>
      <w:r w:rsidR="00AD6D1B" w:rsidRPr="0000054C">
        <w:rPr>
          <w:rFonts w:ascii="Helvetica" w:hAnsi="Helvetica" w:cs="Times New Roman"/>
        </w:rPr>
        <w:t>which</w:t>
      </w:r>
      <w:r w:rsidR="00654289" w:rsidRPr="0000054C">
        <w:rPr>
          <w:rFonts w:ascii="Helvetica" w:hAnsi="Helvetica" w:cs="Times New Roman"/>
        </w:rPr>
        <w:t xml:space="preserve"> factors</w:t>
      </w:r>
      <w:r w:rsidR="0017505B" w:rsidRPr="0000054C">
        <w:rPr>
          <w:rFonts w:ascii="Helvetica" w:hAnsi="Helvetica" w:cs="Times New Roman"/>
        </w:rPr>
        <w:t>,</w:t>
      </w:r>
      <w:r w:rsidR="00654289" w:rsidRPr="0000054C">
        <w:rPr>
          <w:rFonts w:ascii="Helvetica" w:hAnsi="Helvetica" w:cs="Times New Roman"/>
        </w:rPr>
        <w:t xml:space="preserve"> </w:t>
      </w:r>
      <w:r w:rsidR="0017505B" w:rsidRPr="0000054C">
        <w:rPr>
          <w:rFonts w:ascii="Helvetica" w:hAnsi="Helvetica"/>
        </w:rPr>
        <w:t xml:space="preserve">including early confirmation of PCHL, exposure to UNHS, cochlear implantation (CI), </w:t>
      </w:r>
      <w:r w:rsidR="00AE5F6A" w:rsidRPr="0000054C">
        <w:rPr>
          <w:rFonts w:ascii="Helvetica" w:hAnsi="Helvetica"/>
        </w:rPr>
        <w:t xml:space="preserve">poorer </w:t>
      </w:r>
      <w:r w:rsidR="003B5741" w:rsidRPr="0000054C">
        <w:rPr>
          <w:rFonts w:ascii="Helvetica" w:hAnsi="Helvetica"/>
        </w:rPr>
        <w:t xml:space="preserve">receptive </w:t>
      </w:r>
      <w:r w:rsidR="00AE5F6A" w:rsidRPr="0000054C">
        <w:rPr>
          <w:rFonts w:ascii="Helvetica" w:hAnsi="Helvetica"/>
        </w:rPr>
        <w:t xml:space="preserve">language </w:t>
      </w:r>
      <w:r w:rsidR="003B5741" w:rsidRPr="0000054C">
        <w:rPr>
          <w:rFonts w:ascii="Helvetica" w:hAnsi="Helvetica"/>
        </w:rPr>
        <w:t>ability</w:t>
      </w:r>
      <w:r w:rsidR="00AE5F6A" w:rsidRPr="0000054C">
        <w:rPr>
          <w:rFonts w:ascii="Helvetica" w:hAnsi="Helvetica"/>
        </w:rPr>
        <w:t xml:space="preserve">, and/or </w:t>
      </w:r>
      <w:r w:rsidR="0017505B" w:rsidRPr="0000054C">
        <w:rPr>
          <w:rFonts w:ascii="Helvetica" w:hAnsi="Helvetica"/>
        </w:rPr>
        <w:t xml:space="preserve">the presence of </w:t>
      </w:r>
      <w:r w:rsidR="00776E01" w:rsidRPr="0000054C">
        <w:rPr>
          <w:rFonts w:ascii="Helvetica" w:hAnsi="Helvetica"/>
        </w:rPr>
        <w:t>o</w:t>
      </w:r>
      <w:r w:rsidR="006609AA" w:rsidRPr="0000054C">
        <w:rPr>
          <w:rFonts w:ascii="Helvetica" w:hAnsi="Helvetica"/>
        </w:rPr>
        <w:t>ther</w:t>
      </w:r>
      <w:r w:rsidR="00776E01" w:rsidRPr="0000054C">
        <w:rPr>
          <w:rFonts w:ascii="Helvetica" w:hAnsi="Helvetica"/>
        </w:rPr>
        <w:t xml:space="preserve"> </w:t>
      </w:r>
      <w:r w:rsidR="0017505B" w:rsidRPr="0000054C">
        <w:rPr>
          <w:rFonts w:ascii="Helvetica" w:hAnsi="Helvetica"/>
        </w:rPr>
        <w:t>disabilities</w:t>
      </w:r>
      <w:r w:rsidR="00BD0207" w:rsidRPr="0000054C">
        <w:rPr>
          <w:rFonts w:ascii="Helvetica" w:hAnsi="Helvetica"/>
        </w:rPr>
        <w:t>,</w:t>
      </w:r>
      <w:r w:rsidR="0017505B" w:rsidRPr="0000054C">
        <w:rPr>
          <w:rFonts w:ascii="Helvetica" w:hAnsi="Helvetica"/>
        </w:rPr>
        <w:t xml:space="preserve"> </w:t>
      </w:r>
      <w:r w:rsidR="00A779E9" w:rsidRPr="0000054C">
        <w:rPr>
          <w:rFonts w:ascii="Helvetica" w:hAnsi="Helvetica" w:cs="Times New Roman"/>
        </w:rPr>
        <w:t>we</w:t>
      </w:r>
      <w:r w:rsidR="00654289" w:rsidRPr="0000054C">
        <w:rPr>
          <w:rFonts w:ascii="Helvetica" w:hAnsi="Helvetica" w:cs="Times New Roman"/>
        </w:rPr>
        <w:t xml:space="preserve">re </w:t>
      </w:r>
      <w:r w:rsidR="00AD6D1B" w:rsidRPr="0000054C">
        <w:rPr>
          <w:rFonts w:ascii="Helvetica" w:hAnsi="Helvetica" w:cs="Times New Roman"/>
        </w:rPr>
        <w:t>associated</w:t>
      </w:r>
      <w:r w:rsidR="00654289" w:rsidRPr="0000054C">
        <w:rPr>
          <w:rFonts w:ascii="Helvetica" w:hAnsi="Helvetica" w:cs="Times New Roman"/>
        </w:rPr>
        <w:t xml:space="preserve"> with high EBD score</w:t>
      </w:r>
      <w:r w:rsidR="0017505B" w:rsidRPr="0000054C">
        <w:rPr>
          <w:rFonts w:ascii="Helvetica" w:hAnsi="Helvetica" w:cs="Times New Roman"/>
        </w:rPr>
        <w:t>s</w:t>
      </w:r>
      <w:r w:rsidR="00654289" w:rsidRPr="0000054C">
        <w:rPr>
          <w:rFonts w:ascii="Helvetica" w:hAnsi="Helvetica" w:cs="Times New Roman"/>
        </w:rPr>
        <w:t xml:space="preserve"> within the PCHL group.</w:t>
      </w:r>
      <w:r w:rsidR="00CE5943">
        <w:rPr>
          <w:rFonts w:ascii="Helvetica" w:hAnsi="Helvetica" w:cs="Times New Roman"/>
        </w:rPr>
        <w:t xml:space="preserve"> </w:t>
      </w:r>
    </w:p>
    <w:p w14:paraId="3991A829" w14:textId="77777777" w:rsidR="008B1932" w:rsidRDefault="008B1932" w:rsidP="000A4987">
      <w:pPr>
        <w:widowControl w:val="0"/>
        <w:autoSpaceDE w:val="0"/>
        <w:autoSpaceDN w:val="0"/>
        <w:adjustRightInd w:val="0"/>
        <w:spacing w:after="0" w:line="480" w:lineRule="auto"/>
        <w:rPr>
          <w:rFonts w:ascii="Helvetica" w:hAnsi="Helvetica" w:cs="Times New Roman"/>
        </w:rPr>
      </w:pPr>
    </w:p>
    <w:p w14:paraId="1BBF5C14" w14:textId="2D35A8F9" w:rsidR="00BE3888" w:rsidRPr="00647806" w:rsidRDefault="00203319" w:rsidP="00A727F3">
      <w:pPr>
        <w:widowControl w:val="0"/>
        <w:autoSpaceDE w:val="0"/>
        <w:autoSpaceDN w:val="0"/>
        <w:adjustRightInd w:val="0"/>
        <w:spacing w:after="0" w:line="480" w:lineRule="auto"/>
        <w:jc w:val="center"/>
        <w:outlineLvl w:val="0"/>
        <w:rPr>
          <w:rFonts w:ascii="Helvetica" w:hAnsi="Helvetica" w:cs="Times New Roman"/>
          <w:b/>
          <w:color w:val="000000"/>
        </w:rPr>
      </w:pPr>
      <w:r>
        <w:rPr>
          <w:rFonts w:ascii="Helvetica" w:hAnsi="Helvetica" w:cs="Times New Roman"/>
          <w:b/>
          <w:color w:val="000000"/>
        </w:rPr>
        <w:t xml:space="preserve">2. </w:t>
      </w:r>
      <w:r w:rsidR="00BE3888" w:rsidRPr="00647806">
        <w:rPr>
          <w:rFonts w:ascii="Helvetica" w:hAnsi="Helvetica" w:cs="Times New Roman"/>
          <w:b/>
          <w:color w:val="000000"/>
        </w:rPr>
        <w:t>METHOD</w:t>
      </w:r>
      <w:r w:rsidR="00B7705F">
        <w:rPr>
          <w:rFonts w:ascii="Helvetica" w:hAnsi="Helvetica" w:cs="Times New Roman"/>
          <w:b/>
          <w:color w:val="000000"/>
        </w:rPr>
        <w:t>S</w:t>
      </w:r>
    </w:p>
    <w:p w14:paraId="173C37B2" w14:textId="7EA010CD" w:rsidR="00BE3888" w:rsidRPr="00647806" w:rsidRDefault="00203319" w:rsidP="00A727F3">
      <w:pPr>
        <w:widowControl w:val="0"/>
        <w:autoSpaceDE w:val="0"/>
        <w:autoSpaceDN w:val="0"/>
        <w:adjustRightInd w:val="0"/>
        <w:spacing w:after="0" w:line="480" w:lineRule="auto"/>
        <w:outlineLvl w:val="0"/>
        <w:rPr>
          <w:rFonts w:ascii="Helvetica" w:hAnsi="Helvetica" w:cs="Times New Roman"/>
          <w:b/>
          <w:color w:val="000000"/>
        </w:rPr>
      </w:pPr>
      <w:r>
        <w:rPr>
          <w:rFonts w:ascii="Helvetica" w:hAnsi="Helvetica" w:cs="Times New Roman"/>
          <w:b/>
          <w:color w:val="000000"/>
        </w:rPr>
        <w:t xml:space="preserve">2.1 </w:t>
      </w:r>
      <w:r w:rsidR="00BE3888" w:rsidRPr="00647806">
        <w:rPr>
          <w:rFonts w:ascii="Helvetica" w:hAnsi="Helvetica" w:cs="Times New Roman"/>
          <w:b/>
          <w:color w:val="000000"/>
        </w:rPr>
        <w:t>Participants</w:t>
      </w:r>
    </w:p>
    <w:p w14:paraId="7C3165A0" w14:textId="155F4A0E" w:rsidR="00BE3888" w:rsidRDefault="00BE3888" w:rsidP="00BE3888">
      <w:pPr>
        <w:spacing w:line="480" w:lineRule="auto"/>
        <w:rPr>
          <w:rFonts w:ascii="Helvetica" w:hAnsi="Helvetica"/>
        </w:rPr>
      </w:pPr>
      <w:r w:rsidRPr="00CF4879">
        <w:rPr>
          <w:rFonts w:ascii="Helvetica" w:hAnsi="Helvetica"/>
          <w:color w:val="000000"/>
        </w:rPr>
        <w:t xml:space="preserve">The </w:t>
      </w:r>
      <w:r>
        <w:rPr>
          <w:rFonts w:ascii="Helvetica" w:hAnsi="Helvetica"/>
          <w:color w:val="000000"/>
        </w:rPr>
        <w:t xml:space="preserve">study was a population-based cohort study of children with bilateral </w:t>
      </w:r>
      <w:r w:rsidR="002C4662">
        <w:rPr>
          <w:rFonts w:ascii="Helvetica" w:hAnsi="Helvetica"/>
          <w:color w:val="000000"/>
        </w:rPr>
        <w:t>PCHL</w:t>
      </w:r>
      <w:r>
        <w:rPr>
          <w:rFonts w:ascii="Helvetica" w:hAnsi="Helvetica"/>
          <w:color w:val="000000"/>
        </w:rPr>
        <w:t xml:space="preserve"> that also included a HCG that was half the size of the group of participants with </w:t>
      </w:r>
      <w:r w:rsidR="002C4662">
        <w:rPr>
          <w:rFonts w:ascii="Helvetica" w:hAnsi="Helvetica"/>
          <w:color w:val="000000"/>
        </w:rPr>
        <w:t>PCHL</w:t>
      </w:r>
      <w:r>
        <w:rPr>
          <w:rFonts w:ascii="Helvetica" w:hAnsi="Helvetica"/>
          <w:color w:val="000000"/>
        </w:rPr>
        <w:t xml:space="preserve">. The </w:t>
      </w:r>
      <w:r w:rsidRPr="00CF4879">
        <w:rPr>
          <w:rFonts w:ascii="Helvetica" w:hAnsi="Helvetica"/>
          <w:color w:val="000000"/>
        </w:rPr>
        <w:t>1</w:t>
      </w:r>
      <w:r>
        <w:rPr>
          <w:rFonts w:ascii="Helvetica" w:hAnsi="Helvetica"/>
          <w:color w:val="000000"/>
        </w:rPr>
        <w:t>83</w:t>
      </w:r>
      <w:r w:rsidRPr="00CF4879">
        <w:rPr>
          <w:rFonts w:ascii="Helvetica" w:hAnsi="Helvetica"/>
          <w:color w:val="000000"/>
        </w:rPr>
        <w:t xml:space="preserve"> </w:t>
      </w:r>
      <w:r>
        <w:rPr>
          <w:rFonts w:ascii="Helvetica" w:hAnsi="Helvetica"/>
          <w:color w:val="000000"/>
        </w:rPr>
        <w:t>adolescents</w:t>
      </w:r>
      <w:r w:rsidRPr="00CF4879">
        <w:rPr>
          <w:rFonts w:ascii="Helvetica" w:hAnsi="Helvetica"/>
          <w:color w:val="000000"/>
        </w:rPr>
        <w:t xml:space="preserve"> </w:t>
      </w:r>
      <w:r>
        <w:rPr>
          <w:rFonts w:ascii="Helvetica" w:hAnsi="Helvetica"/>
          <w:color w:val="000000"/>
        </w:rPr>
        <w:t xml:space="preserve">aged 13-20 years (120 with </w:t>
      </w:r>
      <w:r w:rsidR="002C4662">
        <w:rPr>
          <w:rFonts w:ascii="Helvetica" w:hAnsi="Helvetica"/>
          <w:color w:val="000000"/>
        </w:rPr>
        <w:t>PCHL</w:t>
      </w:r>
      <w:r>
        <w:rPr>
          <w:rFonts w:ascii="Helvetica" w:hAnsi="Helvetica"/>
          <w:color w:val="000000"/>
        </w:rPr>
        <w:t xml:space="preserve">, 63 in the HCG) who were </w:t>
      </w:r>
      <w:r w:rsidRPr="00CF4879">
        <w:rPr>
          <w:rFonts w:ascii="Helvetica" w:hAnsi="Helvetica"/>
          <w:color w:val="000000"/>
        </w:rPr>
        <w:t xml:space="preserve">eligible for this prospective follow-up study were drawn from a birth cohort </w:t>
      </w:r>
      <w:r w:rsidR="009E11DE" w:rsidRPr="00CF4879">
        <w:rPr>
          <w:rFonts w:ascii="Helvetica" w:hAnsi="Helvetica"/>
          <w:color w:val="000000"/>
        </w:rPr>
        <w:t>of children</w:t>
      </w:r>
      <w:r w:rsidRPr="00CF4879">
        <w:rPr>
          <w:rFonts w:ascii="Helvetica" w:hAnsi="Helvetica"/>
          <w:color w:val="000000"/>
        </w:rPr>
        <w:t xml:space="preserve"> born in eight districts of southern England</w:t>
      </w:r>
      <w:r>
        <w:rPr>
          <w:rFonts w:ascii="Helvetica" w:hAnsi="Helvetica"/>
          <w:color w:val="000000"/>
        </w:rPr>
        <w:t xml:space="preserve"> and had participated in a previous phase of the study aged 6-10 </w:t>
      </w:r>
      <w:r w:rsidRPr="005609E9">
        <w:rPr>
          <w:rFonts w:ascii="Helvetica" w:hAnsi="Helvetica"/>
        </w:rPr>
        <w:t>years</w:t>
      </w:r>
      <w:r w:rsidR="005C1195">
        <w:rPr>
          <w:rFonts w:ascii="Helvetica" w:hAnsi="Helvetica"/>
        </w:rPr>
        <w:t xml:space="preserve"> </w:t>
      </w:r>
      <w:r w:rsidR="00FE3E5B">
        <w:rPr>
          <w:rFonts w:ascii="Helvetica" w:hAnsi="Helvetica"/>
        </w:rPr>
        <w:t>[14-16</w:t>
      </w:r>
      <w:r w:rsidR="00B20190">
        <w:rPr>
          <w:rFonts w:ascii="Helvetica" w:hAnsi="Helvetica"/>
        </w:rPr>
        <w:t>]</w:t>
      </w:r>
      <w:r w:rsidRPr="005609E9">
        <w:rPr>
          <w:rFonts w:ascii="Helvetica" w:hAnsi="Helvetica"/>
        </w:rPr>
        <w:t>. The birth cohort comprised two sub-cohorts: First, the 1993-1996 Wessex birth cohort of 54,000 babies enrolled in the Wessex controlled trial of UNHS</w:t>
      </w:r>
      <w:r w:rsidR="004114B9">
        <w:rPr>
          <w:rFonts w:ascii="Helvetica" w:hAnsi="Helvetica"/>
        </w:rPr>
        <w:t xml:space="preserve"> [17</w:t>
      </w:r>
      <w:r w:rsidR="008D311D">
        <w:rPr>
          <w:rFonts w:ascii="Helvetica" w:hAnsi="Helvetica"/>
        </w:rPr>
        <w:t>], S</w:t>
      </w:r>
      <w:r w:rsidRPr="005609E9">
        <w:rPr>
          <w:rFonts w:ascii="Helvetica" w:hAnsi="Helvetica"/>
        </w:rPr>
        <w:t xml:space="preserve">econd, the 1992-1997 Greater London birth cohort of 100,000 babies, born in four districts in Greater London, of which two were the only two districts in the UK (Waltham Forest; Hillingdon) that provided UNHS for </w:t>
      </w:r>
      <w:r w:rsidR="002C4662">
        <w:rPr>
          <w:rFonts w:ascii="Helvetica" w:hAnsi="Helvetica"/>
        </w:rPr>
        <w:t>PCHL</w:t>
      </w:r>
      <w:r w:rsidRPr="005609E9">
        <w:rPr>
          <w:rFonts w:ascii="Helvetica" w:hAnsi="Helvetica"/>
        </w:rPr>
        <w:t xml:space="preserve"> in the early 1990s</w:t>
      </w:r>
      <w:r w:rsidRPr="005609E9">
        <w:rPr>
          <w:rFonts w:ascii="Helvetica" w:hAnsi="Helvetica"/>
          <w:position w:val="28426"/>
        </w:rPr>
        <w:t xml:space="preserve"> </w:t>
      </w:r>
      <w:r w:rsidRPr="005609E9">
        <w:rPr>
          <w:rFonts w:ascii="Helvetica" w:hAnsi="Helvetica"/>
        </w:rPr>
        <w:t xml:space="preserve">and the </w:t>
      </w:r>
      <w:r w:rsidR="006609AA">
        <w:rPr>
          <w:rFonts w:ascii="Helvetica" w:hAnsi="Helvetica"/>
        </w:rPr>
        <w:t>other</w:t>
      </w:r>
      <w:r w:rsidR="00776E01">
        <w:rPr>
          <w:rFonts w:ascii="Helvetica" w:hAnsi="Helvetica"/>
        </w:rPr>
        <w:t xml:space="preserve"> </w:t>
      </w:r>
      <w:r w:rsidRPr="005609E9">
        <w:rPr>
          <w:rFonts w:ascii="Helvetica" w:hAnsi="Helvetica"/>
        </w:rPr>
        <w:t xml:space="preserve">two were districts geographically adjacent to them (Redbridge; Brent &amp; Harrow, respectively).  The adolescents with </w:t>
      </w:r>
      <w:r w:rsidR="002C4662">
        <w:rPr>
          <w:rFonts w:ascii="Helvetica" w:hAnsi="Helvetica"/>
        </w:rPr>
        <w:t>PCHL</w:t>
      </w:r>
      <w:r w:rsidRPr="005609E9">
        <w:rPr>
          <w:rFonts w:ascii="Helvetica" w:hAnsi="Helvetica"/>
        </w:rPr>
        <w:t xml:space="preserve"> had all been diagnosed with </w:t>
      </w:r>
      <w:r w:rsidR="002C4662">
        <w:rPr>
          <w:rFonts w:ascii="Helvetica" w:hAnsi="Helvetica"/>
        </w:rPr>
        <w:t>PCHL</w:t>
      </w:r>
      <w:r w:rsidRPr="00F11FF8">
        <w:rPr>
          <w:rFonts w:ascii="Helvetica" w:hAnsi="Helvetica"/>
        </w:rPr>
        <w:t xml:space="preserve"> </w:t>
      </w:r>
      <w:r w:rsidRPr="00F11FF8">
        <w:rPr>
          <w:rFonts w:ascii="Helvetica" w:hAnsi="Helvetica"/>
          <w:u w:val="single"/>
        </w:rPr>
        <w:t>&gt;</w:t>
      </w:r>
      <w:r w:rsidRPr="00F11FF8">
        <w:rPr>
          <w:rFonts w:ascii="Helvetica" w:hAnsi="Helvetica"/>
        </w:rPr>
        <w:t>40dB</w:t>
      </w:r>
      <w:r w:rsidRPr="005609E9">
        <w:rPr>
          <w:rFonts w:ascii="Helvetica" w:hAnsi="Helvetica"/>
        </w:rPr>
        <w:t xml:space="preserve"> in the better ear that was not known to be </w:t>
      </w:r>
      <w:r w:rsidRPr="005609E9">
        <w:rPr>
          <w:rFonts w:ascii="Helvetica" w:hAnsi="Helvetica"/>
        </w:rPr>
        <w:lastRenderedPageBreak/>
        <w:t xml:space="preserve">acquired. The </w:t>
      </w:r>
      <w:r>
        <w:rPr>
          <w:rFonts w:ascii="Helvetica" w:hAnsi="Helvetica"/>
        </w:rPr>
        <w:t>HCG</w:t>
      </w:r>
      <w:r w:rsidRPr="005609E9">
        <w:rPr>
          <w:rFonts w:ascii="Helvetica" w:hAnsi="Helvetica"/>
        </w:rPr>
        <w:t xml:space="preserve"> was </w:t>
      </w:r>
      <w:r>
        <w:rPr>
          <w:rFonts w:ascii="Helvetica" w:hAnsi="Helvetica"/>
        </w:rPr>
        <w:t>comparable to</w:t>
      </w:r>
      <w:r w:rsidRPr="005609E9">
        <w:rPr>
          <w:rFonts w:ascii="Helvetica" w:hAnsi="Helvetica"/>
        </w:rPr>
        <w:t xml:space="preserve"> those with </w:t>
      </w:r>
      <w:r w:rsidR="002C4662">
        <w:rPr>
          <w:rFonts w:ascii="Helvetica" w:hAnsi="Helvetica"/>
        </w:rPr>
        <w:t>PCHL</w:t>
      </w:r>
      <w:r w:rsidRPr="005609E9">
        <w:rPr>
          <w:rFonts w:ascii="Helvetica" w:hAnsi="Helvetica"/>
        </w:rPr>
        <w:t xml:space="preserve"> with respect to place </w:t>
      </w:r>
      <w:r>
        <w:rPr>
          <w:rFonts w:ascii="Helvetica" w:hAnsi="Helvetica"/>
        </w:rPr>
        <w:t>and date of birth.</w:t>
      </w:r>
      <w:r w:rsidRPr="005609E9">
        <w:rPr>
          <w:rFonts w:ascii="Helvetica" w:hAnsi="Helvetica"/>
        </w:rPr>
        <w:t xml:space="preserve"> </w:t>
      </w:r>
    </w:p>
    <w:p w14:paraId="0E14B3A6" w14:textId="09C0B40E" w:rsidR="00BE3888" w:rsidRDefault="00BE3888" w:rsidP="00BE3888">
      <w:pPr>
        <w:spacing w:line="480" w:lineRule="auto"/>
        <w:rPr>
          <w:rFonts w:ascii="Helvetica" w:hAnsi="Helvetica"/>
          <w:color w:val="0000FF"/>
          <w:lang w:val="en-US"/>
        </w:rPr>
      </w:pPr>
      <w:r>
        <w:rPr>
          <w:rFonts w:ascii="Helvetica" w:hAnsi="Helvetica"/>
        </w:rPr>
        <w:tab/>
      </w:r>
      <w:r w:rsidRPr="00B87D52">
        <w:rPr>
          <w:rFonts w:ascii="Helvetica" w:hAnsi="Helvetica"/>
        </w:rPr>
        <w:t>At the earlier time point in childhood</w:t>
      </w:r>
      <w:r w:rsidR="00266583" w:rsidRPr="00B87D52">
        <w:rPr>
          <w:rFonts w:ascii="Helvetica" w:hAnsi="Helvetica"/>
        </w:rPr>
        <w:t xml:space="preserve"> (Time 1)</w:t>
      </w:r>
      <w:r w:rsidRPr="00B87D52">
        <w:rPr>
          <w:rFonts w:ascii="Helvetica" w:hAnsi="Helvetica"/>
        </w:rPr>
        <w:t>, 1</w:t>
      </w:r>
      <w:r w:rsidR="00A35117" w:rsidRPr="00B87D52">
        <w:rPr>
          <w:rFonts w:ascii="Helvetica" w:hAnsi="Helvetica"/>
        </w:rPr>
        <w:t>20</w:t>
      </w:r>
      <w:r w:rsidRPr="00B87D52">
        <w:rPr>
          <w:rFonts w:ascii="Helvetica" w:hAnsi="Helvetica"/>
        </w:rPr>
        <w:t xml:space="preserve"> participants with </w:t>
      </w:r>
      <w:r w:rsidR="002C4662" w:rsidRPr="00B87D52">
        <w:rPr>
          <w:rFonts w:ascii="Helvetica" w:hAnsi="Helvetica"/>
        </w:rPr>
        <w:t>PCHL</w:t>
      </w:r>
      <w:r w:rsidRPr="00B87D52">
        <w:rPr>
          <w:rFonts w:ascii="Helvetica" w:hAnsi="Helvetica"/>
        </w:rPr>
        <w:t xml:space="preserve"> and 63 in the HCG </w:t>
      </w:r>
      <w:r w:rsidR="00A35117" w:rsidRPr="00B87D52">
        <w:rPr>
          <w:rFonts w:ascii="Helvetica" w:hAnsi="Helvetica"/>
        </w:rPr>
        <w:t xml:space="preserve">took part </w:t>
      </w:r>
      <w:r w:rsidRPr="00B87D52">
        <w:rPr>
          <w:rFonts w:ascii="Helvetica" w:hAnsi="Helvetica"/>
        </w:rPr>
        <w:t xml:space="preserve">at a mean (SD) age of 7.96 (1.23) years. At the second time point </w:t>
      </w:r>
      <w:r w:rsidR="00266583" w:rsidRPr="00B87D52">
        <w:rPr>
          <w:rFonts w:ascii="Helvetica" w:hAnsi="Helvetica"/>
        </w:rPr>
        <w:t xml:space="preserve">(Time 2) </w:t>
      </w:r>
      <w:r w:rsidRPr="00B87D52">
        <w:rPr>
          <w:rFonts w:ascii="Helvetica" w:hAnsi="Helvetica"/>
          <w:lang w:val="en-US"/>
        </w:rPr>
        <w:t xml:space="preserve">76 teenagers with </w:t>
      </w:r>
      <w:r w:rsidR="002C4662" w:rsidRPr="00B87D52">
        <w:rPr>
          <w:rFonts w:ascii="Helvetica" w:hAnsi="Helvetica"/>
          <w:lang w:val="en-US"/>
        </w:rPr>
        <w:t>PCHL</w:t>
      </w:r>
      <w:r w:rsidRPr="00B87D52">
        <w:rPr>
          <w:rFonts w:ascii="Helvetica" w:hAnsi="Helvetica"/>
          <w:lang w:val="en-US"/>
        </w:rPr>
        <w:t xml:space="preserve"> and 38 in the HCG </w:t>
      </w:r>
      <w:r w:rsidRPr="00B87D52">
        <w:rPr>
          <w:rFonts w:ascii="Helvetica" w:hAnsi="Helvetica"/>
        </w:rPr>
        <w:t xml:space="preserve">participated </w:t>
      </w:r>
      <w:r w:rsidRPr="00B87D52">
        <w:rPr>
          <w:rFonts w:ascii="Helvetica" w:hAnsi="Helvetica"/>
          <w:lang w:val="en-US"/>
        </w:rPr>
        <w:t>in the current study</w:t>
      </w:r>
      <w:r w:rsidR="00C52C55" w:rsidRPr="00B87D52">
        <w:rPr>
          <w:rFonts w:ascii="Helvetica" w:hAnsi="Helvetica"/>
          <w:lang w:val="en-US"/>
        </w:rPr>
        <w:t xml:space="preserve"> </w:t>
      </w:r>
      <w:r w:rsidR="003B5741" w:rsidRPr="00B87D52">
        <w:rPr>
          <w:rFonts w:ascii="Helvetica" w:hAnsi="Helvetica"/>
          <w:lang w:val="en-US"/>
        </w:rPr>
        <w:t xml:space="preserve">at a mean age of </w:t>
      </w:r>
      <w:r w:rsidR="00C52C55" w:rsidRPr="00B87D52">
        <w:rPr>
          <w:rFonts w:ascii="Helvetica" w:hAnsi="Helvetica"/>
        </w:rPr>
        <w:t>16.84 (1.42) years</w:t>
      </w:r>
      <w:r w:rsidRPr="00B87D52">
        <w:rPr>
          <w:rFonts w:ascii="Helvetica" w:hAnsi="Helvetica"/>
          <w:lang w:val="en-US"/>
        </w:rPr>
        <w:t>.</w:t>
      </w:r>
      <w:r w:rsidRPr="00FA397F">
        <w:rPr>
          <w:rFonts w:ascii="Helvetica" w:hAnsi="Helvetica"/>
        </w:rPr>
        <w:t xml:space="preserve"> The annual attrition rate among children with </w:t>
      </w:r>
      <w:r w:rsidR="002C4662">
        <w:rPr>
          <w:rFonts w:ascii="Helvetica" w:hAnsi="Helvetica"/>
        </w:rPr>
        <w:t>PCHL</w:t>
      </w:r>
      <w:r w:rsidRPr="00FA397F">
        <w:rPr>
          <w:rFonts w:ascii="Helvetica" w:hAnsi="Helvetica"/>
        </w:rPr>
        <w:t xml:space="preserve"> eligible for the present study was 3% over 17 years since their exposure (or not) to UNHS and 4% over the 9 years since their assessment at primary school. </w:t>
      </w:r>
      <w:r>
        <w:rPr>
          <w:rFonts w:ascii="Helvetica" w:hAnsi="Helvetica"/>
          <w:lang w:val="en-US"/>
        </w:rPr>
        <w:t xml:space="preserve"> </w:t>
      </w:r>
      <w:r>
        <w:rPr>
          <w:rFonts w:ascii="Helvetica" w:hAnsi="Helvetica"/>
        </w:rPr>
        <w:t>A</w:t>
      </w:r>
      <w:r w:rsidRPr="00B807CE">
        <w:rPr>
          <w:rFonts w:ascii="Helvetica" w:eastAsia="Times New Roman" w:hAnsi="Helvetica" w:cs="Times New Roman"/>
          <w:lang w:eastAsia="en-GB"/>
        </w:rPr>
        <w:t xml:space="preserve">ttrition was </w:t>
      </w:r>
      <w:r w:rsidR="00ED183E">
        <w:rPr>
          <w:rFonts w:ascii="Helvetica" w:eastAsia="Times New Roman" w:hAnsi="Helvetica" w:cs="Times New Roman"/>
          <w:lang w:eastAsia="en-GB"/>
        </w:rPr>
        <w:t>largely attributable</w:t>
      </w:r>
      <w:r w:rsidRPr="00B807CE">
        <w:rPr>
          <w:rFonts w:ascii="Helvetica" w:eastAsia="Times New Roman" w:hAnsi="Helvetica" w:cs="Times New Roman"/>
          <w:lang w:eastAsia="en-GB"/>
        </w:rPr>
        <w:t xml:space="preserve"> to the participants not responding to requests to participate in later phases of the study.</w:t>
      </w:r>
      <w:r>
        <w:rPr>
          <w:rFonts w:ascii="Helvetica" w:hAnsi="Helvetica"/>
          <w:color w:val="0000FF"/>
          <w:lang w:val="en-US"/>
        </w:rPr>
        <w:tab/>
      </w:r>
      <w:r>
        <w:rPr>
          <w:rFonts w:ascii="Helvetica" w:hAnsi="Helvetica"/>
          <w:color w:val="0000FF"/>
          <w:lang w:val="en-US"/>
        </w:rPr>
        <w:tab/>
      </w:r>
    </w:p>
    <w:p w14:paraId="33C24971" w14:textId="77777777" w:rsidR="00A35117" w:rsidRDefault="00BE3888" w:rsidP="00A35117">
      <w:pPr>
        <w:spacing w:line="480" w:lineRule="auto"/>
        <w:ind w:firstLine="720"/>
        <w:rPr>
          <w:rFonts w:ascii="Helvetica" w:hAnsi="Helvetica"/>
          <w:lang w:val="en-US"/>
        </w:rPr>
      </w:pPr>
      <w:r>
        <w:tab/>
      </w:r>
      <w:r w:rsidRPr="00D07E79">
        <w:rPr>
          <w:rFonts w:ascii="Helvetica" w:hAnsi="Helvetica"/>
        </w:rPr>
        <w:t>Severity of hearing impairment was categorised from the most recent audiological evaluation at audiology and cochlear implant clinics as moderate (40–69 dB HL), severe (70–94 dB HL) or profound (≥95 dB HL) according to four-frequency averaging of the pure-tone thresholds at 0.5, 1, 2 and 4 kHz</w:t>
      </w:r>
      <w:r>
        <w:rPr>
          <w:rFonts w:ascii="Helvetica" w:hAnsi="Helvetica"/>
        </w:rPr>
        <w:t xml:space="preserve"> in the better ear</w:t>
      </w:r>
      <w:r w:rsidRPr="00D07E79">
        <w:rPr>
          <w:rFonts w:ascii="Helvetica" w:hAnsi="Helvetica"/>
        </w:rPr>
        <w:t xml:space="preserve">. </w:t>
      </w:r>
      <w:r w:rsidR="00A35117">
        <w:rPr>
          <w:rFonts w:ascii="Helvetica" w:hAnsi="Helvetica"/>
          <w:lang w:val="en-US"/>
        </w:rPr>
        <w:t xml:space="preserve">It should be noted that the PCHL group is an unselected population of all children with bilateral PCHL of </w:t>
      </w:r>
      <w:r w:rsidR="00A35117" w:rsidRPr="00C5176D">
        <w:rPr>
          <w:rFonts w:ascii="Helvetica" w:hAnsi="Helvetica"/>
          <w:u w:val="single"/>
          <w:lang w:val="en-US"/>
        </w:rPr>
        <w:t>&gt;</w:t>
      </w:r>
      <w:r w:rsidR="00A35117" w:rsidRPr="00EA52A4">
        <w:rPr>
          <w:rFonts w:ascii="Helvetica" w:hAnsi="Helvetica"/>
          <w:lang w:val="en-US"/>
        </w:rPr>
        <w:t xml:space="preserve"> </w:t>
      </w:r>
      <w:r w:rsidR="00A35117">
        <w:rPr>
          <w:rFonts w:ascii="Helvetica" w:hAnsi="Helvetica"/>
          <w:lang w:val="en-US"/>
        </w:rPr>
        <w:t>40 dB and that those with severe and profound PCHL make up only half of the sample with the remainder having been diagnosed with moderate PCHL.</w:t>
      </w:r>
    </w:p>
    <w:p w14:paraId="5B50FB14" w14:textId="4988891B" w:rsidR="00A35117" w:rsidRPr="00A11A17" w:rsidRDefault="006609AA" w:rsidP="00BE3888">
      <w:pPr>
        <w:spacing w:line="480" w:lineRule="auto"/>
        <w:ind w:firstLine="720"/>
        <w:rPr>
          <w:rFonts w:ascii="Helvetica" w:hAnsi="Helvetica"/>
        </w:rPr>
      </w:pPr>
      <w:r>
        <w:rPr>
          <w:rFonts w:ascii="Helvetica" w:hAnsi="Helvetica"/>
        </w:rPr>
        <w:t>Other</w:t>
      </w:r>
      <w:r w:rsidR="00776E01">
        <w:rPr>
          <w:rFonts w:ascii="Helvetica" w:hAnsi="Helvetica"/>
        </w:rPr>
        <w:t xml:space="preserve"> </w:t>
      </w:r>
      <w:r w:rsidR="00BE3888" w:rsidRPr="00251CEB">
        <w:rPr>
          <w:rFonts w:ascii="Helvetica" w:hAnsi="Helvetica"/>
        </w:rPr>
        <w:t>disabilities in add</w:t>
      </w:r>
      <w:r w:rsidR="00BE3888">
        <w:rPr>
          <w:rFonts w:ascii="Helvetica" w:hAnsi="Helvetica"/>
        </w:rPr>
        <w:t xml:space="preserve">ition to </w:t>
      </w:r>
      <w:r w:rsidR="002C4662">
        <w:rPr>
          <w:rFonts w:ascii="Helvetica" w:hAnsi="Helvetica"/>
        </w:rPr>
        <w:t>PCHL</w:t>
      </w:r>
      <w:r w:rsidR="00BE3888">
        <w:rPr>
          <w:rFonts w:ascii="Helvetica" w:hAnsi="Helvetica"/>
        </w:rPr>
        <w:t xml:space="preserve"> </w:t>
      </w:r>
      <w:r w:rsidR="00BE3888" w:rsidRPr="00251CEB">
        <w:rPr>
          <w:rFonts w:ascii="Helvetica" w:hAnsi="Helvetica"/>
        </w:rPr>
        <w:t xml:space="preserve">included cerebral palsy, visual </w:t>
      </w:r>
      <w:r w:rsidR="00BE3888">
        <w:rPr>
          <w:rFonts w:ascii="Helvetica" w:hAnsi="Helvetica"/>
        </w:rPr>
        <w:t>impairment</w:t>
      </w:r>
      <w:r w:rsidR="00BE3888" w:rsidRPr="00251CEB">
        <w:rPr>
          <w:rFonts w:ascii="Helvetica" w:hAnsi="Helvetica"/>
        </w:rPr>
        <w:t>, and learning disability. The latter was determined by a Ravens Progressive Matrices score equivalent to a non-verbal IQ less than 70</w:t>
      </w:r>
      <w:r w:rsidR="004114B9">
        <w:rPr>
          <w:rFonts w:ascii="Helvetica" w:hAnsi="Helvetica"/>
        </w:rPr>
        <w:t xml:space="preserve"> [18</w:t>
      </w:r>
      <w:r w:rsidR="00B20190">
        <w:rPr>
          <w:rFonts w:ascii="Helvetica" w:hAnsi="Helvetica"/>
        </w:rPr>
        <w:t>]</w:t>
      </w:r>
      <w:r w:rsidR="00BE3888" w:rsidRPr="00251CEB">
        <w:rPr>
          <w:rFonts w:ascii="Helvetica" w:hAnsi="Helvetica"/>
        </w:rPr>
        <w:t>.</w:t>
      </w:r>
      <w:r w:rsidR="00BE3888">
        <w:rPr>
          <w:rFonts w:ascii="Helvetica" w:hAnsi="Helvetica"/>
        </w:rPr>
        <w:t xml:space="preserve"> </w:t>
      </w:r>
      <w:r w:rsidR="005F0FBA">
        <w:rPr>
          <w:rFonts w:ascii="Helvetica" w:hAnsi="Helvetica"/>
        </w:rPr>
        <w:t>The presence of conditions was noted from medical records and parent report.</w:t>
      </w:r>
    </w:p>
    <w:p w14:paraId="334DCE88" w14:textId="77777777" w:rsidR="00BE3888" w:rsidRPr="00CF4879" w:rsidRDefault="00BE3888" w:rsidP="00BE3888">
      <w:pPr>
        <w:widowControl w:val="0"/>
        <w:autoSpaceDE w:val="0"/>
        <w:autoSpaceDN w:val="0"/>
        <w:adjustRightInd w:val="0"/>
        <w:spacing w:after="0" w:line="480" w:lineRule="auto"/>
        <w:ind w:firstLine="720"/>
        <w:rPr>
          <w:rFonts w:ascii="Helvetica" w:hAnsi="Helvetica" w:cs="Times New Roman"/>
        </w:rPr>
      </w:pPr>
      <w:r w:rsidRPr="00CF4879">
        <w:rPr>
          <w:rFonts w:ascii="Helvetica" w:hAnsi="Helvetica" w:cs="Times New Roman"/>
        </w:rPr>
        <w:t>This study was approved by the Southampton and SW Hampshire Research Ethics Committee. Written informed consent for participation in the study was obtained from principal caregivers and from the teenage participants themselves.</w:t>
      </w:r>
    </w:p>
    <w:p w14:paraId="30F29C7E" w14:textId="77777777" w:rsidR="00BE3888" w:rsidRDefault="00BE3888" w:rsidP="000A4987">
      <w:pPr>
        <w:widowControl w:val="0"/>
        <w:autoSpaceDE w:val="0"/>
        <w:autoSpaceDN w:val="0"/>
        <w:adjustRightInd w:val="0"/>
        <w:spacing w:after="0" w:line="480" w:lineRule="auto"/>
        <w:rPr>
          <w:rFonts w:ascii="Helvetica" w:hAnsi="Helvetica" w:cs="Times New Roman"/>
        </w:rPr>
      </w:pPr>
    </w:p>
    <w:p w14:paraId="599CE6FE" w14:textId="5DB17917" w:rsidR="00BE3888" w:rsidRPr="00647806" w:rsidRDefault="00203319" w:rsidP="00A727F3">
      <w:pPr>
        <w:widowControl w:val="0"/>
        <w:autoSpaceDE w:val="0"/>
        <w:autoSpaceDN w:val="0"/>
        <w:adjustRightInd w:val="0"/>
        <w:spacing w:after="0" w:line="480" w:lineRule="auto"/>
        <w:outlineLvl w:val="0"/>
        <w:rPr>
          <w:rFonts w:ascii="Helvetica" w:hAnsi="Helvetica" w:cs="Times New Roman"/>
          <w:b/>
        </w:rPr>
      </w:pPr>
      <w:r>
        <w:rPr>
          <w:rFonts w:ascii="Helvetica" w:hAnsi="Helvetica" w:cs="Times New Roman"/>
          <w:b/>
        </w:rPr>
        <w:t xml:space="preserve">2.2 </w:t>
      </w:r>
      <w:r w:rsidR="00BE3888" w:rsidRPr="00647806">
        <w:rPr>
          <w:rFonts w:ascii="Helvetica" w:hAnsi="Helvetica" w:cs="Times New Roman"/>
          <w:b/>
        </w:rPr>
        <w:t>Measures of EBD</w:t>
      </w:r>
    </w:p>
    <w:p w14:paraId="73568599" w14:textId="3E34BBF2" w:rsidR="00BE3888" w:rsidRDefault="00BE3888" w:rsidP="00BE3888">
      <w:pPr>
        <w:widowControl w:val="0"/>
        <w:autoSpaceDE w:val="0"/>
        <w:autoSpaceDN w:val="0"/>
        <w:adjustRightInd w:val="0"/>
        <w:spacing w:after="0" w:line="480" w:lineRule="auto"/>
        <w:rPr>
          <w:rFonts w:ascii="Helvetica" w:hAnsi="Helvetica" w:cs="Times New Roman"/>
        </w:rPr>
      </w:pPr>
      <w:r w:rsidRPr="00CF4879">
        <w:rPr>
          <w:rFonts w:ascii="Helvetica" w:hAnsi="Helvetica" w:cs="Times New Roman"/>
        </w:rPr>
        <w:lastRenderedPageBreak/>
        <w:t xml:space="preserve">EBD were measured with </w:t>
      </w:r>
      <w:r>
        <w:rPr>
          <w:rFonts w:ascii="Helvetica" w:hAnsi="Helvetica" w:cs="Times New Roman"/>
        </w:rPr>
        <w:t xml:space="preserve">teacher, </w:t>
      </w:r>
      <w:r w:rsidRPr="00CF4879">
        <w:rPr>
          <w:rFonts w:ascii="Helvetica" w:hAnsi="Helvetica" w:cs="Times New Roman"/>
        </w:rPr>
        <w:t>parent</w:t>
      </w:r>
      <w:r>
        <w:rPr>
          <w:rFonts w:ascii="Helvetica" w:hAnsi="Helvetica" w:cs="Times New Roman"/>
        </w:rPr>
        <w:t xml:space="preserve"> and self-report</w:t>
      </w:r>
      <w:r w:rsidRPr="00CF4879">
        <w:rPr>
          <w:rFonts w:ascii="Helvetica" w:hAnsi="Helvetica" w:cs="Times New Roman"/>
        </w:rPr>
        <w:t xml:space="preserve"> versions of the Strengths and Difficulties Questionnaire (SDQ)</w:t>
      </w:r>
      <w:r w:rsidR="00FE3E5B">
        <w:rPr>
          <w:rFonts w:ascii="Helvetica" w:hAnsi="Helvetica" w:cs="Times New Roman"/>
        </w:rPr>
        <w:t xml:space="preserve"> [8</w:t>
      </w:r>
      <w:r w:rsidR="00B20190">
        <w:rPr>
          <w:rFonts w:ascii="Helvetica" w:hAnsi="Helvetica" w:cs="Times New Roman"/>
        </w:rPr>
        <w:t>]</w:t>
      </w:r>
      <w:r w:rsidRPr="00CF4879">
        <w:rPr>
          <w:rFonts w:ascii="Helvetica" w:hAnsi="Helvetica" w:cs="Times New Roman"/>
        </w:rPr>
        <w:t xml:space="preserve">. This is a widely used behaviour screening questionnaire on children and young people’s behaviours, emotions, and relationships. It has been recommended as suitable for use with children with </w:t>
      </w:r>
      <w:r w:rsidR="002C4662">
        <w:rPr>
          <w:rFonts w:ascii="Helvetica" w:hAnsi="Helvetica" w:cs="Times New Roman"/>
        </w:rPr>
        <w:t>PCHL</w:t>
      </w:r>
      <w:r w:rsidR="004114B9">
        <w:rPr>
          <w:rFonts w:ascii="Helvetica" w:hAnsi="Helvetica" w:cs="Times New Roman"/>
        </w:rPr>
        <w:t xml:space="preserve"> [19,20</w:t>
      </w:r>
      <w:r w:rsidR="00B20190">
        <w:rPr>
          <w:rFonts w:ascii="Helvetica" w:hAnsi="Helvetica" w:cs="Times New Roman"/>
        </w:rPr>
        <w:t>]</w:t>
      </w:r>
      <w:r w:rsidRPr="00CF4879">
        <w:rPr>
          <w:rFonts w:ascii="Helvetica" w:hAnsi="Helvetica" w:cs="Times New Roman"/>
        </w:rPr>
        <w:t xml:space="preserve">. Total Difficulties score reflecting EBD in the child was derived from summing the scores of four SDQ scales (Emotional Symptoms, Conduct Problems, Hyperactivity, and Peer Problems) in the </w:t>
      </w:r>
      <w:r>
        <w:rPr>
          <w:rFonts w:ascii="Helvetica" w:hAnsi="Helvetica" w:cs="Times New Roman"/>
        </w:rPr>
        <w:t xml:space="preserve">parent, </w:t>
      </w:r>
      <w:r w:rsidRPr="00CF4879">
        <w:rPr>
          <w:rFonts w:ascii="Helvetica" w:hAnsi="Helvetica" w:cs="Times New Roman"/>
        </w:rPr>
        <w:t>teacher</w:t>
      </w:r>
      <w:r>
        <w:rPr>
          <w:rFonts w:ascii="Helvetica" w:hAnsi="Helvetica" w:cs="Times New Roman"/>
        </w:rPr>
        <w:t xml:space="preserve"> and self-report</w:t>
      </w:r>
      <w:r w:rsidRPr="00CF4879">
        <w:rPr>
          <w:rFonts w:ascii="Helvetica" w:hAnsi="Helvetica" w:cs="Times New Roman"/>
        </w:rPr>
        <w:t xml:space="preserve"> questionnaires separately. </w:t>
      </w:r>
      <w:r w:rsidR="003B13B4">
        <w:rPr>
          <w:rFonts w:ascii="Helvetica" w:hAnsi="Helvetica" w:cs="Times New Roman"/>
        </w:rPr>
        <w:t xml:space="preserve">Higher Total Difficulties scores indicate more EBD. </w:t>
      </w:r>
      <w:r w:rsidRPr="00CF4879">
        <w:rPr>
          <w:rFonts w:ascii="Helvetica" w:hAnsi="Helvetica" w:cs="Times New Roman"/>
        </w:rPr>
        <w:t>A</w:t>
      </w:r>
      <w:r>
        <w:rPr>
          <w:rFonts w:ascii="Helvetica" w:hAnsi="Helvetica" w:cs="Times New Roman"/>
        </w:rPr>
        <w:t xml:space="preserve"> fifth scale measure</w:t>
      </w:r>
      <w:r w:rsidR="00DA1452">
        <w:rPr>
          <w:rFonts w:ascii="Helvetica" w:hAnsi="Helvetica" w:cs="Times New Roman"/>
        </w:rPr>
        <w:t>d</w:t>
      </w:r>
      <w:r>
        <w:rPr>
          <w:rFonts w:ascii="Helvetica" w:hAnsi="Helvetica" w:cs="Times New Roman"/>
        </w:rPr>
        <w:t xml:space="preserve"> Prosocial B</w:t>
      </w:r>
      <w:r w:rsidRPr="00CF4879">
        <w:rPr>
          <w:rFonts w:ascii="Helvetica" w:hAnsi="Helvetica" w:cs="Times New Roman"/>
        </w:rPr>
        <w:t>ehaviour</w:t>
      </w:r>
      <w:r w:rsidR="003B13B4">
        <w:rPr>
          <w:rFonts w:ascii="Helvetica" w:hAnsi="Helvetica" w:cs="Times New Roman"/>
        </w:rPr>
        <w:t xml:space="preserve"> on which higher scores indicate more prosocial behaviour</w:t>
      </w:r>
      <w:r>
        <w:rPr>
          <w:rFonts w:ascii="Helvetica" w:hAnsi="Helvetica" w:cs="Times New Roman"/>
        </w:rPr>
        <w:t>.</w:t>
      </w:r>
      <w:r w:rsidRPr="00CF4879">
        <w:rPr>
          <w:rFonts w:ascii="Helvetica" w:hAnsi="Helvetica" w:cs="Times New Roman"/>
        </w:rPr>
        <w:t xml:space="preserve"> </w:t>
      </w:r>
    </w:p>
    <w:p w14:paraId="59502AED" w14:textId="4F59CFCA" w:rsidR="00BE3888" w:rsidRDefault="00BE3888" w:rsidP="00BE3888">
      <w:pPr>
        <w:widowControl w:val="0"/>
        <w:autoSpaceDE w:val="0"/>
        <w:autoSpaceDN w:val="0"/>
        <w:adjustRightInd w:val="0"/>
        <w:spacing w:after="0" w:line="480" w:lineRule="auto"/>
        <w:rPr>
          <w:rFonts w:ascii="Helvetica" w:hAnsi="Helvetica" w:cs="Times New Roman"/>
        </w:rPr>
      </w:pPr>
      <w:r>
        <w:rPr>
          <w:rFonts w:ascii="Helvetica" w:hAnsi="Helvetica" w:cs="Times New Roman"/>
        </w:rPr>
        <w:tab/>
      </w:r>
      <w:r>
        <w:rPr>
          <w:rStyle w:val="apple-converted-space"/>
          <w:rFonts w:ascii="Helvetica" w:hAnsi="Helvetica"/>
        </w:rPr>
        <w:t>The</w:t>
      </w:r>
      <w:r w:rsidRPr="005609E9">
        <w:rPr>
          <w:rStyle w:val="apple-converted-space"/>
          <w:rFonts w:ascii="Helvetica" w:hAnsi="Helvetica"/>
        </w:rPr>
        <w:t xml:space="preserve"> self-report SDQ has been found to be a less good predictor of psychiatric diagnosis than parent and teacher ratings</w:t>
      </w:r>
      <w:r w:rsidR="004114B9">
        <w:rPr>
          <w:rStyle w:val="apple-converted-space"/>
          <w:rFonts w:ascii="Helvetica" w:hAnsi="Helvetica"/>
        </w:rPr>
        <w:t xml:space="preserve"> [21</w:t>
      </w:r>
      <w:r w:rsidR="00B20190">
        <w:rPr>
          <w:rStyle w:val="apple-converted-space"/>
          <w:rFonts w:ascii="Helvetica" w:hAnsi="Helvetica"/>
        </w:rPr>
        <w:t xml:space="preserve">] </w:t>
      </w:r>
      <w:r>
        <w:rPr>
          <w:rStyle w:val="apple-converted-space"/>
          <w:rFonts w:ascii="Helvetica" w:hAnsi="Helvetica"/>
        </w:rPr>
        <w:t>and there have been reports that the psychometric characteristics of the self-rated SDQ are less than optimal in rela</w:t>
      </w:r>
      <w:r w:rsidR="005C1195">
        <w:rPr>
          <w:rStyle w:val="apple-converted-space"/>
          <w:rFonts w:ascii="Helvetica" w:hAnsi="Helvetica"/>
        </w:rPr>
        <w:t>tion to scale relia</w:t>
      </w:r>
      <w:r w:rsidR="004114B9">
        <w:rPr>
          <w:rStyle w:val="apple-converted-space"/>
          <w:rFonts w:ascii="Helvetica" w:hAnsi="Helvetica"/>
        </w:rPr>
        <w:t>bilities [22] and to item loadings [23</w:t>
      </w:r>
      <w:r w:rsidR="00B20190">
        <w:rPr>
          <w:rStyle w:val="apple-converted-space"/>
          <w:rFonts w:ascii="Helvetica" w:hAnsi="Helvetica"/>
        </w:rPr>
        <w:t>]</w:t>
      </w:r>
      <w:r>
        <w:rPr>
          <w:rStyle w:val="apple-converted-space"/>
          <w:rFonts w:ascii="Helvetica" w:hAnsi="Helvetica"/>
        </w:rPr>
        <w:t>.</w:t>
      </w:r>
      <w:r>
        <w:rPr>
          <w:rStyle w:val="apple-converted-space"/>
          <w:rFonts w:ascii="Helvetica" w:hAnsi="Helvetica"/>
          <w:vertAlign w:val="superscript"/>
        </w:rPr>
        <w:t xml:space="preserve"> </w:t>
      </w:r>
      <w:r>
        <w:rPr>
          <w:rFonts w:ascii="Helvetica" w:hAnsi="Helvetica"/>
        </w:rPr>
        <w:t>T</w:t>
      </w:r>
      <w:r w:rsidRPr="00584160">
        <w:rPr>
          <w:rFonts w:ascii="Helvetica" w:hAnsi="Helvetica"/>
        </w:rPr>
        <w:t>eacher rated SDQ scores were obtained</w:t>
      </w:r>
      <w:r w:rsidR="005A21B5">
        <w:rPr>
          <w:rFonts w:ascii="Helvetica" w:hAnsi="Helvetica"/>
        </w:rPr>
        <w:t xml:space="preserve"> on less than</w:t>
      </w:r>
      <w:r>
        <w:rPr>
          <w:rFonts w:ascii="Helvetica" w:hAnsi="Helvetica"/>
        </w:rPr>
        <w:t xml:space="preserve"> 75% of the participants. For these reasons the report of the findings on the teacher-rated and self-rated SDQ scores will be limited to an initial comparison between the HCG and </w:t>
      </w:r>
      <w:r w:rsidR="002C4662">
        <w:rPr>
          <w:rFonts w:ascii="Helvetica" w:hAnsi="Helvetica"/>
        </w:rPr>
        <w:t>PCHL</w:t>
      </w:r>
      <w:r>
        <w:rPr>
          <w:rFonts w:ascii="Helvetica" w:hAnsi="Helvetica"/>
        </w:rPr>
        <w:t xml:space="preserve"> groups</w:t>
      </w:r>
      <w:r w:rsidR="00266583">
        <w:rPr>
          <w:rFonts w:ascii="Helvetica" w:hAnsi="Helvetica"/>
        </w:rPr>
        <w:t xml:space="preserve"> at Time 2</w:t>
      </w:r>
      <w:r w:rsidRPr="00584160">
        <w:rPr>
          <w:rFonts w:ascii="Helvetica" w:hAnsi="Helvetica"/>
        </w:rPr>
        <w:t>.</w:t>
      </w:r>
    </w:p>
    <w:p w14:paraId="05C2F247" w14:textId="7D6AEBF0" w:rsidR="00BE3888" w:rsidRDefault="00BE3888" w:rsidP="000A4987">
      <w:pPr>
        <w:widowControl w:val="0"/>
        <w:autoSpaceDE w:val="0"/>
        <w:autoSpaceDN w:val="0"/>
        <w:adjustRightInd w:val="0"/>
        <w:spacing w:after="0" w:line="480" w:lineRule="auto"/>
        <w:rPr>
          <w:rFonts w:ascii="Helvetica" w:hAnsi="Helvetica" w:cs="Times New Roman"/>
        </w:rPr>
      </w:pPr>
    </w:p>
    <w:p w14:paraId="078C6D1A" w14:textId="77777777" w:rsidR="005F0FBA" w:rsidRPr="00647806" w:rsidRDefault="005F0FBA" w:rsidP="00A727F3">
      <w:pPr>
        <w:widowControl w:val="0"/>
        <w:autoSpaceDE w:val="0"/>
        <w:autoSpaceDN w:val="0"/>
        <w:adjustRightInd w:val="0"/>
        <w:spacing w:after="0" w:line="480" w:lineRule="auto"/>
        <w:outlineLvl w:val="0"/>
        <w:rPr>
          <w:rFonts w:ascii="Helvetica" w:hAnsi="Helvetica" w:cs="Times New Roman"/>
          <w:b/>
        </w:rPr>
      </w:pPr>
      <w:r>
        <w:rPr>
          <w:rFonts w:ascii="Helvetica" w:hAnsi="Helvetica" w:cs="Times New Roman"/>
          <w:b/>
        </w:rPr>
        <w:t xml:space="preserve">2.3 </w:t>
      </w:r>
      <w:r w:rsidRPr="00647806">
        <w:rPr>
          <w:rFonts w:ascii="Helvetica" w:hAnsi="Helvetica" w:cs="Times New Roman"/>
          <w:b/>
        </w:rPr>
        <w:t>Measures of Non-Verbal Ability and Language</w:t>
      </w:r>
    </w:p>
    <w:p w14:paraId="31423106" w14:textId="22E5E7B3" w:rsidR="005F0FBA" w:rsidRPr="00387ACF" w:rsidRDefault="005F0FBA" w:rsidP="00387ACF">
      <w:pPr>
        <w:widowControl w:val="0"/>
        <w:autoSpaceDE w:val="0"/>
        <w:autoSpaceDN w:val="0"/>
        <w:adjustRightInd w:val="0"/>
        <w:spacing w:after="0" w:line="480" w:lineRule="auto"/>
        <w:rPr>
          <w:rFonts w:ascii="Helvetica" w:eastAsiaTheme="minorEastAsia" w:hAnsi="Helvetica" w:cs="Times New Roman"/>
          <w:lang w:val="en-US"/>
        </w:rPr>
      </w:pPr>
      <w:r w:rsidRPr="00316BB1">
        <w:rPr>
          <w:rFonts w:ascii="Helvetica" w:eastAsia="OTNEJMQuadraat" w:hAnsi="Helvetica" w:cstheme="minorHAnsi"/>
        </w:rPr>
        <w:t xml:space="preserve">For the purpose of comparisons </w:t>
      </w:r>
      <w:r w:rsidRPr="00387ACF">
        <w:rPr>
          <w:rFonts w:ascii="Helvetica" w:eastAsia="OTNEJMQuadraat" w:hAnsi="Helvetica" w:cstheme="minorHAnsi"/>
        </w:rPr>
        <w:t xml:space="preserve">within the group of teenagers with </w:t>
      </w:r>
      <w:r w:rsidR="002C4662" w:rsidRPr="00387ACF">
        <w:rPr>
          <w:rFonts w:ascii="Helvetica" w:eastAsia="OTNEJMQuadraat" w:hAnsi="Helvetica" w:cstheme="minorHAnsi"/>
        </w:rPr>
        <w:t>PCHL</w:t>
      </w:r>
      <w:r w:rsidR="008D311D" w:rsidRPr="00387ACF">
        <w:rPr>
          <w:rFonts w:ascii="Helvetica" w:eastAsia="OTNEJMQuadraat" w:hAnsi="Helvetica" w:cstheme="minorHAnsi"/>
        </w:rPr>
        <w:t xml:space="preserve"> on non-verbal ability and language</w:t>
      </w:r>
      <w:r w:rsidRPr="00387ACF">
        <w:rPr>
          <w:rFonts w:ascii="Helvetica" w:eastAsia="OTNEJMQuadraat" w:hAnsi="Helvetica" w:cstheme="minorHAnsi"/>
        </w:rPr>
        <w:t xml:space="preserve">, we used norms obtained from the </w:t>
      </w:r>
      <w:r w:rsidR="00F641FD" w:rsidRPr="00387ACF">
        <w:rPr>
          <w:rFonts w:ascii="Helvetica" w:eastAsia="OTNEJMQuadraat" w:hAnsi="Helvetica" w:cstheme="minorHAnsi"/>
        </w:rPr>
        <w:t>HCG [15</w:t>
      </w:r>
      <w:r w:rsidRPr="00387ACF">
        <w:rPr>
          <w:rFonts w:ascii="Helvetica" w:eastAsia="OTNEJMQuadraat" w:hAnsi="Helvetica" w:cstheme="minorHAnsi"/>
        </w:rPr>
        <w:t>].</w:t>
      </w:r>
      <w:r w:rsidR="00387ACF" w:rsidRPr="00387ACF">
        <w:rPr>
          <w:rFonts w:ascii="Helvetica" w:eastAsia="OTNEJMQuadraat" w:hAnsi="Helvetica" w:cstheme="minorHAnsi"/>
        </w:rPr>
        <w:t xml:space="preserve"> </w:t>
      </w:r>
      <w:r w:rsidR="00387ACF" w:rsidRPr="00387ACF">
        <w:rPr>
          <w:rFonts w:ascii="Helvetica" w:eastAsiaTheme="minorEastAsia" w:hAnsi="Helvetica" w:cs="Times New Roman"/>
          <w:lang w:val="en-US"/>
        </w:rPr>
        <w:t>Each participant was assessed by a trained researcher, unaware</w:t>
      </w:r>
      <w:r w:rsidR="00387ACF">
        <w:rPr>
          <w:rFonts w:ascii="Helvetica" w:eastAsiaTheme="minorEastAsia" w:hAnsi="Helvetica" w:cs="Times New Roman"/>
          <w:lang w:val="en-US"/>
        </w:rPr>
        <w:t xml:space="preserve"> </w:t>
      </w:r>
      <w:r w:rsidR="00387ACF" w:rsidRPr="00387ACF">
        <w:rPr>
          <w:rFonts w:ascii="Helvetica" w:eastAsiaTheme="minorEastAsia" w:hAnsi="Helvetica" w:cs="Times New Roman"/>
          <w:lang w:val="en-US"/>
        </w:rPr>
        <w:t>of their audiological history</w:t>
      </w:r>
      <w:r w:rsidR="00680CEA">
        <w:rPr>
          <w:rFonts w:ascii="Helvetica" w:eastAsiaTheme="minorEastAsia" w:hAnsi="Helvetica" w:cs="Times New Roman"/>
          <w:lang w:val="en-US"/>
        </w:rPr>
        <w:t>.</w:t>
      </w:r>
      <w:r w:rsidRPr="00387ACF">
        <w:rPr>
          <w:rFonts w:ascii="Helvetica" w:eastAsia="OTNEJMQuadraat" w:hAnsi="Helvetica" w:cstheme="minorHAnsi"/>
          <w:vertAlign w:val="superscript"/>
        </w:rPr>
        <w:t xml:space="preserve"> </w:t>
      </w:r>
      <w:r w:rsidRPr="00387ACF">
        <w:rPr>
          <w:rFonts w:ascii="Helvetica" w:eastAsia="OTNEJMQuadraat" w:hAnsi="Helvetica" w:cstheme="minorHAnsi"/>
        </w:rPr>
        <w:t>Th</w:t>
      </w:r>
      <w:r w:rsidR="005A21B5" w:rsidRPr="00387ACF">
        <w:rPr>
          <w:rFonts w:ascii="Helvetica" w:eastAsia="OTNEJMQuadraat" w:hAnsi="Helvetica" w:cstheme="minorHAnsi"/>
        </w:rPr>
        <w:t xml:space="preserve">e group mean score and standard </w:t>
      </w:r>
      <w:r w:rsidRPr="00387ACF">
        <w:rPr>
          <w:rFonts w:ascii="Helvetica" w:eastAsia="OTNEJMQuadraat" w:hAnsi="Helvetica" w:cstheme="minorHAnsi"/>
        </w:rPr>
        <w:t xml:space="preserve">deviation score for a particular measure in teenagers in the HCG were used to derive age-adjusted z scores for the teenagers with </w:t>
      </w:r>
      <w:r w:rsidR="002C4662" w:rsidRPr="00387ACF">
        <w:rPr>
          <w:rFonts w:ascii="Helvetica" w:eastAsia="OTNEJMQuadraat" w:hAnsi="Helvetica" w:cstheme="minorHAnsi"/>
        </w:rPr>
        <w:t>PCHL</w:t>
      </w:r>
      <w:r w:rsidRPr="00387ACF">
        <w:rPr>
          <w:rFonts w:ascii="Helvetica" w:eastAsia="OTNEJMQuadraat" w:hAnsi="Helvetica" w:cstheme="minorHAnsi"/>
        </w:rPr>
        <w:t xml:space="preserve"> on that measure. </w:t>
      </w:r>
    </w:p>
    <w:p w14:paraId="535F7DF5" w14:textId="0C3C665B" w:rsidR="005F0FBA" w:rsidRPr="0091750F" w:rsidRDefault="005F0FBA" w:rsidP="00387ACF">
      <w:pPr>
        <w:spacing w:line="480" w:lineRule="auto"/>
        <w:rPr>
          <w:rFonts w:ascii="Helvetica" w:hAnsi="Helvetica"/>
        </w:rPr>
      </w:pPr>
      <w:r w:rsidRPr="00387ACF">
        <w:rPr>
          <w:rFonts w:ascii="Helvetica" w:hAnsi="Helvetica"/>
        </w:rPr>
        <w:tab/>
        <w:t xml:space="preserve">2.3.1 </w:t>
      </w:r>
      <w:r w:rsidRPr="00387ACF">
        <w:rPr>
          <w:rFonts w:ascii="Helvetica" w:hAnsi="Helvetica"/>
          <w:u w:val="single"/>
        </w:rPr>
        <w:t>Receptive Language.</w:t>
      </w:r>
      <w:r w:rsidRPr="00387ACF">
        <w:rPr>
          <w:rFonts w:ascii="Helvetica" w:hAnsi="Helvetica"/>
        </w:rPr>
        <w:t xml:space="preserve"> The Test for</w:t>
      </w:r>
      <w:r w:rsidRPr="00316BB1">
        <w:rPr>
          <w:rFonts w:ascii="Helvetica" w:hAnsi="Helvetica"/>
        </w:rPr>
        <w:t xml:space="preserve"> Reception of Grammar Version 2 </w:t>
      </w:r>
      <w:r w:rsidR="004114B9">
        <w:rPr>
          <w:rFonts w:ascii="Helvetica" w:hAnsi="Helvetica"/>
        </w:rPr>
        <w:t>(TROG) [24</w:t>
      </w:r>
      <w:r>
        <w:rPr>
          <w:rFonts w:ascii="Helvetica" w:hAnsi="Helvetica"/>
        </w:rPr>
        <w:t>]</w:t>
      </w:r>
      <w:r w:rsidRPr="00316BB1">
        <w:rPr>
          <w:rFonts w:ascii="Helvetica" w:hAnsi="Helvetica"/>
        </w:rPr>
        <w:t xml:space="preserve"> was used to assess participants’ receptive skills for spoken English</w:t>
      </w:r>
      <w:r w:rsidRPr="0091750F">
        <w:rPr>
          <w:rFonts w:ascii="Helvetica" w:hAnsi="Helvetica"/>
        </w:rPr>
        <w:t xml:space="preserve"> grammar, and the British Picture Vocabulary Scale Third Edition</w:t>
      </w:r>
      <w:r w:rsidR="004114B9">
        <w:rPr>
          <w:rFonts w:ascii="Helvetica" w:hAnsi="Helvetica"/>
        </w:rPr>
        <w:t xml:space="preserve"> (BPVS) [25</w:t>
      </w:r>
      <w:r>
        <w:rPr>
          <w:rFonts w:ascii="Helvetica" w:hAnsi="Helvetica"/>
        </w:rPr>
        <w:t>]</w:t>
      </w:r>
      <w:r w:rsidRPr="0091750F">
        <w:rPr>
          <w:rFonts w:ascii="Helvetica" w:hAnsi="Helvetica"/>
        </w:rPr>
        <w:t xml:space="preserve"> provided a measure of their </w:t>
      </w:r>
      <w:r w:rsidRPr="0091750F">
        <w:rPr>
          <w:rFonts w:ascii="Helvetica" w:hAnsi="Helvetica"/>
        </w:rPr>
        <w:lastRenderedPageBreak/>
        <w:t xml:space="preserve">receptive skills for spoken English vocabulary.  Both of these assessments </w:t>
      </w:r>
      <w:r w:rsidRPr="0079739F">
        <w:rPr>
          <w:rFonts w:ascii="Helvetica" w:hAnsi="Helvetica"/>
        </w:rPr>
        <w:t>had also been</w:t>
      </w:r>
      <w:r>
        <w:rPr>
          <w:rFonts w:ascii="Helvetica" w:hAnsi="Helvetica"/>
        </w:rPr>
        <w:t xml:space="preserve"> </w:t>
      </w:r>
      <w:r w:rsidRPr="0091750F">
        <w:rPr>
          <w:rFonts w:ascii="Helvetica" w:hAnsi="Helvetica"/>
        </w:rPr>
        <w:t>used to measure the participants’ receptive language s</w:t>
      </w:r>
      <w:r>
        <w:rPr>
          <w:rFonts w:ascii="Helvetica" w:hAnsi="Helvetica"/>
        </w:rPr>
        <w:t>kills at primary school age</w:t>
      </w:r>
      <w:r w:rsidRPr="0091750F">
        <w:rPr>
          <w:rFonts w:ascii="Helvetica" w:hAnsi="Helvetica"/>
        </w:rPr>
        <w:t xml:space="preserve">. </w:t>
      </w:r>
      <w:r>
        <w:rPr>
          <w:rFonts w:ascii="Helvetica" w:hAnsi="Helvetica"/>
        </w:rPr>
        <w:t>An aggregate measure of receptive language was obtained by averaging the z scores for the TROG and the BPVS.</w:t>
      </w:r>
    </w:p>
    <w:p w14:paraId="1170047C" w14:textId="27B21452" w:rsidR="005F0FBA" w:rsidRPr="00251CEB" w:rsidRDefault="005F0FBA" w:rsidP="005F0FBA">
      <w:pPr>
        <w:spacing w:line="480" w:lineRule="auto"/>
        <w:rPr>
          <w:rFonts w:ascii="Helvetica" w:hAnsi="Helvetica"/>
        </w:rPr>
      </w:pPr>
      <w:r>
        <w:rPr>
          <w:rFonts w:ascii="Helvetica" w:hAnsi="Helvetica"/>
        </w:rPr>
        <w:tab/>
        <w:t xml:space="preserve">2.3.2 </w:t>
      </w:r>
      <w:r w:rsidRPr="00AF6CA5">
        <w:rPr>
          <w:rFonts w:ascii="Helvetica" w:hAnsi="Helvetica"/>
          <w:u w:val="single"/>
        </w:rPr>
        <w:t>Expressive Language</w:t>
      </w:r>
      <w:r>
        <w:rPr>
          <w:rFonts w:ascii="Helvetica" w:hAnsi="Helvetica"/>
          <w:u w:val="single"/>
        </w:rPr>
        <w:t xml:space="preserve">. </w:t>
      </w:r>
      <w:r w:rsidRPr="0091750F">
        <w:rPr>
          <w:rFonts w:ascii="Helvetica" w:hAnsi="Helvetica"/>
        </w:rPr>
        <w:t>The Expression, Reception and Recall of Narrative Instrument</w:t>
      </w:r>
      <w:r w:rsidR="004114B9">
        <w:rPr>
          <w:rFonts w:ascii="Helvetica" w:hAnsi="Helvetica"/>
        </w:rPr>
        <w:t xml:space="preserve"> (ERNNI) [26</w:t>
      </w:r>
      <w:r>
        <w:rPr>
          <w:rFonts w:ascii="Helvetica" w:hAnsi="Helvetica"/>
        </w:rPr>
        <w:t>]</w:t>
      </w:r>
      <w:r w:rsidRPr="0091750F">
        <w:rPr>
          <w:rFonts w:ascii="Helvetica" w:hAnsi="Helvetica"/>
        </w:rPr>
        <w:t xml:space="preserve"> provided a measure of participants</w:t>
      </w:r>
      <w:r>
        <w:rPr>
          <w:rFonts w:ascii="Helvetica" w:hAnsi="Helvetica"/>
        </w:rPr>
        <w:t>’</w:t>
      </w:r>
      <w:r w:rsidRPr="0091750F">
        <w:rPr>
          <w:rFonts w:ascii="Helvetica" w:hAnsi="Helvetica"/>
        </w:rPr>
        <w:t xml:space="preserve"> expressive spoken language skills. Participants were required to produce a narrative based on a series of picture cues, and then subsequently to reproduce that narrative without the support of the pictures. Their narrative outputs were scored according to the ERRNI manual to produce three scores: an Initial score for the quality of their initial narrative, a Recall score for the quality of their recalled narrative, and a Mean Length of Utterance (MLU) score which reflected the average length of their utterances across both the initial and recall narratives. </w:t>
      </w:r>
      <w:r>
        <w:rPr>
          <w:rFonts w:ascii="Helvetica" w:hAnsi="Helvetica"/>
        </w:rPr>
        <w:t>An aggregate measure of expressive language was obtained by averaging the z scores</w:t>
      </w:r>
      <w:r w:rsidR="005A21B5">
        <w:rPr>
          <w:rFonts w:ascii="Helvetica" w:hAnsi="Helvetica"/>
        </w:rPr>
        <w:t xml:space="preserve"> derived from the initial story</w:t>
      </w:r>
      <w:r>
        <w:rPr>
          <w:rFonts w:ascii="Helvetica" w:hAnsi="Helvetica"/>
        </w:rPr>
        <w:t xml:space="preserve">telling and recall scores from the ERRNI. </w:t>
      </w:r>
      <w:r w:rsidRPr="0091750F">
        <w:rPr>
          <w:rFonts w:ascii="Helvetica" w:hAnsi="Helvetica"/>
        </w:rPr>
        <w:t xml:space="preserve"> </w:t>
      </w:r>
    </w:p>
    <w:p w14:paraId="341718D8" w14:textId="5B42CF24" w:rsidR="00F56302" w:rsidRPr="00245FAB" w:rsidRDefault="008D311D" w:rsidP="00245FAB">
      <w:pPr>
        <w:widowControl w:val="0"/>
        <w:autoSpaceDE w:val="0"/>
        <w:autoSpaceDN w:val="0"/>
        <w:adjustRightInd w:val="0"/>
        <w:spacing w:after="0" w:line="480" w:lineRule="auto"/>
        <w:rPr>
          <w:rFonts w:ascii="Helvetica" w:hAnsi="Helvetica" w:cs="Times New Roman"/>
        </w:rPr>
      </w:pPr>
      <w:r>
        <w:rPr>
          <w:rFonts w:ascii="Helvetica" w:hAnsi="Helvetica" w:cs="Times New Roman"/>
        </w:rPr>
        <w:tab/>
        <w:t>2.3.3 Non-verbal ability.</w:t>
      </w:r>
      <w:r w:rsidR="00245FAB">
        <w:rPr>
          <w:rFonts w:ascii="Helvetica" w:hAnsi="Helvetica" w:cs="Times New Roman"/>
        </w:rPr>
        <w:t xml:space="preserve"> </w:t>
      </w:r>
      <w:r w:rsidR="00F56302" w:rsidRPr="009D7328">
        <w:rPr>
          <w:rFonts w:ascii="Helvetica" w:hAnsi="Helvetica"/>
          <w:color w:val="000000" w:themeColor="text1"/>
        </w:rPr>
        <w:t>At T</w:t>
      </w:r>
      <w:r w:rsidR="00F56302">
        <w:rPr>
          <w:rFonts w:ascii="Helvetica" w:hAnsi="Helvetica"/>
          <w:color w:val="000000" w:themeColor="text1"/>
        </w:rPr>
        <w:t xml:space="preserve">ime </w:t>
      </w:r>
      <w:r w:rsidR="00F56302" w:rsidRPr="009D7328">
        <w:rPr>
          <w:rFonts w:ascii="Helvetica" w:hAnsi="Helvetica"/>
          <w:color w:val="000000" w:themeColor="text1"/>
        </w:rPr>
        <w:t>1</w:t>
      </w:r>
      <w:r w:rsidR="00F56302">
        <w:rPr>
          <w:rFonts w:ascii="Helvetica" w:hAnsi="Helvetica"/>
          <w:color w:val="000000" w:themeColor="text1"/>
        </w:rPr>
        <w:t xml:space="preserve"> we assessed Non-Verbal Ability </w:t>
      </w:r>
      <w:r w:rsidR="00F56302" w:rsidRPr="009D7328">
        <w:rPr>
          <w:rFonts w:ascii="Helvetica" w:hAnsi="Helvetica"/>
          <w:color w:val="000000" w:themeColor="text1"/>
        </w:rPr>
        <w:t xml:space="preserve">using the Raven’s Standard Progressive Matrices </w:t>
      </w:r>
      <w:r w:rsidR="005A21B5">
        <w:rPr>
          <w:rFonts w:ascii="Helvetica" w:hAnsi="Helvetica"/>
          <w:color w:val="000000" w:themeColor="text1"/>
        </w:rPr>
        <w:t>[27]</w:t>
      </w:r>
      <w:r w:rsidR="00F56302" w:rsidRPr="009D7328">
        <w:rPr>
          <w:rFonts w:ascii="Helvetica" w:hAnsi="Helvetica"/>
          <w:color w:val="000000" w:themeColor="text1"/>
        </w:rPr>
        <w:t>. At T</w:t>
      </w:r>
      <w:r w:rsidR="00F56302">
        <w:rPr>
          <w:rFonts w:ascii="Helvetica" w:hAnsi="Helvetica"/>
          <w:color w:val="000000" w:themeColor="text1"/>
        </w:rPr>
        <w:t xml:space="preserve">ime 2 </w:t>
      </w:r>
      <w:r w:rsidR="00F56302" w:rsidRPr="009D7328">
        <w:rPr>
          <w:rFonts w:ascii="Helvetica" w:hAnsi="Helvetica"/>
          <w:color w:val="000000" w:themeColor="text1"/>
        </w:rPr>
        <w:t>the 20 minute ti</w:t>
      </w:r>
      <w:r w:rsidR="00F56302">
        <w:rPr>
          <w:rFonts w:ascii="Helvetica" w:hAnsi="Helvetica"/>
          <w:color w:val="000000" w:themeColor="text1"/>
        </w:rPr>
        <w:t>med ver</w:t>
      </w:r>
      <w:r w:rsidR="005A21B5">
        <w:rPr>
          <w:rFonts w:ascii="Helvetica" w:hAnsi="Helvetica"/>
          <w:color w:val="000000" w:themeColor="text1"/>
        </w:rPr>
        <w:t xml:space="preserve">sion </w:t>
      </w:r>
      <w:r w:rsidR="00F56302">
        <w:rPr>
          <w:rFonts w:ascii="Helvetica" w:hAnsi="Helvetica"/>
          <w:color w:val="000000" w:themeColor="text1"/>
        </w:rPr>
        <w:t>[28] was used.  P</w:t>
      </w:r>
      <w:r w:rsidR="00F56302" w:rsidRPr="009D7328">
        <w:rPr>
          <w:rFonts w:ascii="Helvetica" w:hAnsi="Helvetica"/>
          <w:color w:val="000000" w:themeColor="text1"/>
        </w:rPr>
        <w:t>articipants were given twenty minutes to work their way through a series of progressively more complex matrix reasoning puzzles. Raw scores reflecting the total number of correct items out of a possible 60 were calculated.</w:t>
      </w:r>
    </w:p>
    <w:p w14:paraId="059E02AB" w14:textId="77777777" w:rsidR="00F56302" w:rsidRDefault="00F56302" w:rsidP="000A4987">
      <w:pPr>
        <w:widowControl w:val="0"/>
        <w:autoSpaceDE w:val="0"/>
        <w:autoSpaceDN w:val="0"/>
        <w:adjustRightInd w:val="0"/>
        <w:spacing w:after="0" w:line="480" w:lineRule="auto"/>
        <w:rPr>
          <w:rFonts w:ascii="Helvetica" w:hAnsi="Helvetica" w:cs="Times New Roman"/>
        </w:rPr>
      </w:pPr>
    </w:p>
    <w:p w14:paraId="668F6ECC" w14:textId="7C7F417E" w:rsidR="00BE3888" w:rsidRPr="00647806" w:rsidRDefault="00203319" w:rsidP="00A727F3">
      <w:pPr>
        <w:widowControl w:val="0"/>
        <w:autoSpaceDE w:val="0"/>
        <w:autoSpaceDN w:val="0"/>
        <w:adjustRightInd w:val="0"/>
        <w:spacing w:after="0" w:line="480" w:lineRule="auto"/>
        <w:outlineLvl w:val="0"/>
        <w:rPr>
          <w:rFonts w:ascii="Helvetica" w:hAnsi="Helvetica" w:cs="Times New Roman"/>
          <w:b/>
          <w:color w:val="0000FF"/>
        </w:rPr>
      </w:pPr>
      <w:r>
        <w:rPr>
          <w:rFonts w:ascii="Helvetica" w:hAnsi="Helvetica" w:cs="Times New Roman"/>
          <w:b/>
        </w:rPr>
        <w:t xml:space="preserve">2.4 </w:t>
      </w:r>
      <w:r w:rsidR="00BE3888" w:rsidRPr="00647806">
        <w:rPr>
          <w:rFonts w:ascii="Helvetica" w:hAnsi="Helvetica" w:cs="Times New Roman"/>
          <w:b/>
        </w:rPr>
        <w:t>Statistical Analysis</w:t>
      </w:r>
    </w:p>
    <w:p w14:paraId="760E391C" w14:textId="15469CA4" w:rsidR="00BE3888" w:rsidRDefault="00BE3888" w:rsidP="00BE3888">
      <w:pPr>
        <w:spacing w:line="480" w:lineRule="auto"/>
        <w:rPr>
          <w:rFonts w:ascii="Helvetica" w:hAnsi="Helvetica" w:cs="Times New Roman"/>
        </w:rPr>
      </w:pPr>
      <w:r w:rsidRPr="00CF4879">
        <w:rPr>
          <w:rFonts w:ascii="Helvetica" w:hAnsi="Helvetica" w:cs="Times New Roman"/>
        </w:rPr>
        <w:t xml:space="preserve">The </w:t>
      </w:r>
      <w:r>
        <w:rPr>
          <w:rFonts w:ascii="Helvetica" w:hAnsi="Helvetica" w:cs="Times New Roman"/>
        </w:rPr>
        <w:t xml:space="preserve">primary </w:t>
      </w:r>
      <w:r w:rsidRPr="00CF4879">
        <w:rPr>
          <w:rFonts w:ascii="Helvetica" w:hAnsi="Helvetica" w:cs="Times New Roman"/>
        </w:rPr>
        <w:t>outcome measure was specified as</w:t>
      </w:r>
      <w:r>
        <w:rPr>
          <w:rFonts w:ascii="Helvetica" w:hAnsi="Helvetica" w:cs="Times New Roman"/>
        </w:rPr>
        <w:t xml:space="preserve"> the Total Difficulties scores on the SDQ and group </w:t>
      </w:r>
      <w:r w:rsidRPr="00CF4879">
        <w:rPr>
          <w:rFonts w:ascii="Helvetica" w:hAnsi="Helvetica" w:cs="Times New Roman"/>
        </w:rPr>
        <w:t>differences</w:t>
      </w:r>
      <w:r>
        <w:rPr>
          <w:rFonts w:ascii="Helvetica" w:hAnsi="Helvetica" w:cs="Times New Roman"/>
        </w:rPr>
        <w:t xml:space="preserve"> were tested with effect sizes obtained as standardised mean differences</w:t>
      </w:r>
      <w:r w:rsidRPr="00CF4879">
        <w:rPr>
          <w:rFonts w:ascii="Helvetica" w:hAnsi="Helvetica" w:cs="Times New Roman"/>
        </w:rPr>
        <w:t xml:space="preserve"> </w:t>
      </w:r>
      <w:r>
        <w:rPr>
          <w:rFonts w:ascii="Helvetica" w:hAnsi="Helvetica" w:cs="Times New Roman"/>
        </w:rPr>
        <w:t xml:space="preserve">(SMDs) </w:t>
      </w:r>
      <w:r w:rsidRPr="00CF4879">
        <w:rPr>
          <w:rFonts w:ascii="Helvetica" w:hAnsi="Helvetica" w:cs="Times New Roman"/>
        </w:rPr>
        <w:t>and a</w:t>
      </w:r>
      <w:r>
        <w:rPr>
          <w:rFonts w:ascii="Helvetica" w:hAnsi="Helvetica" w:cs="Times New Roman"/>
        </w:rPr>
        <w:t>ssociated</w:t>
      </w:r>
      <w:r w:rsidRPr="00CF4879">
        <w:rPr>
          <w:rFonts w:ascii="Helvetica" w:hAnsi="Helvetica" w:cs="Times New Roman"/>
        </w:rPr>
        <w:t xml:space="preserve"> 95% </w:t>
      </w:r>
      <w:r w:rsidRPr="00C32220">
        <w:rPr>
          <w:rFonts w:ascii="Helvetica" w:hAnsi="Helvetica" w:cs="Times New Roman"/>
        </w:rPr>
        <w:t>confidence interval</w:t>
      </w:r>
      <w:r>
        <w:rPr>
          <w:rFonts w:ascii="Helvetica" w:hAnsi="Helvetica" w:cs="Times New Roman"/>
        </w:rPr>
        <w:t>s</w:t>
      </w:r>
      <w:r w:rsidRPr="00C32220">
        <w:rPr>
          <w:rFonts w:ascii="Helvetica" w:hAnsi="Helvetica" w:cs="Times New Roman"/>
        </w:rPr>
        <w:t xml:space="preserve"> (95%CI). </w:t>
      </w:r>
      <w:r>
        <w:rPr>
          <w:rFonts w:ascii="Helvetica" w:hAnsi="Helvetica"/>
        </w:rPr>
        <w:t xml:space="preserve">The </w:t>
      </w:r>
      <w:r w:rsidRPr="007F14A0">
        <w:rPr>
          <w:rFonts w:ascii="Helvetica" w:hAnsi="Helvetica"/>
        </w:rPr>
        <w:t>distribut</w:t>
      </w:r>
      <w:r>
        <w:rPr>
          <w:rFonts w:ascii="Helvetica" w:hAnsi="Helvetica"/>
        </w:rPr>
        <w:t xml:space="preserve">ions of the </w:t>
      </w:r>
      <w:r w:rsidRPr="007F14A0">
        <w:rPr>
          <w:rFonts w:ascii="Helvetica" w:hAnsi="Helvetica"/>
        </w:rPr>
        <w:t>SDQ scores were somewhat skewed, as is usually found with this questionnaire</w:t>
      </w:r>
      <w:r w:rsidR="00DC18C3">
        <w:rPr>
          <w:rFonts w:ascii="Helvetica" w:hAnsi="Helvetica"/>
        </w:rPr>
        <w:t xml:space="preserve"> [29</w:t>
      </w:r>
      <w:r w:rsidR="001C3D85">
        <w:rPr>
          <w:rFonts w:ascii="Helvetica" w:hAnsi="Helvetica"/>
        </w:rPr>
        <w:t>]</w:t>
      </w:r>
      <w:r>
        <w:rPr>
          <w:rFonts w:ascii="Helvetica" w:hAnsi="Helvetica"/>
        </w:rPr>
        <w:t>.</w:t>
      </w:r>
      <w:r w:rsidRPr="007F14A0">
        <w:rPr>
          <w:rFonts w:ascii="Helvetica" w:hAnsi="Helvetica"/>
        </w:rPr>
        <w:t xml:space="preserve"> To address this issue bootstrapped estimates of the standard errors were obtained</w:t>
      </w:r>
      <w:r w:rsidR="00DC18C3">
        <w:rPr>
          <w:rFonts w:ascii="Helvetica" w:hAnsi="Helvetica"/>
        </w:rPr>
        <w:t xml:space="preserve"> [30</w:t>
      </w:r>
      <w:r w:rsidR="001C3D85">
        <w:rPr>
          <w:rFonts w:ascii="Helvetica" w:hAnsi="Helvetica"/>
        </w:rPr>
        <w:t>]</w:t>
      </w:r>
      <w:r>
        <w:rPr>
          <w:rFonts w:ascii="Helvetica" w:hAnsi="Helvetica"/>
        </w:rPr>
        <w:t xml:space="preserve">. </w:t>
      </w:r>
      <w:r w:rsidRPr="00C32220">
        <w:rPr>
          <w:rFonts w:ascii="Helvetica" w:hAnsi="Helvetica" w:cs="Times New Roman"/>
        </w:rPr>
        <w:t xml:space="preserve">A post-hoc </w:t>
      </w:r>
      <w:r w:rsidRPr="00C32220">
        <w:rPr>
          <w:rFonts w:ascii="Helvetica" w:hAnsi="Helvetica" w:cs="Times New Roman"/>
        </w:rPr>
        <w:lastRenderedPageBreak/>
        <w:t xml:space="preserve">power analysis indicated that, in a two-group comparison using a two-sided </w:t>
      </w:r>
      <w:r>
        <w:rPr>
          <w:rFonts w:ascii="Helvetica" w:hAnsi="Helvetica" w:cs="Times New Roman"/>
        </w:rPr>
        <w:t>t-</w:t>
      </w:r>
      <w:r w:rsidRPr="00C32220">
        <w:rPr>
          <w:rFonts w:ascii="Helvetica" w:hAnsi="Helvetica" w:cs="Times New Roman"/>
        </w:rPr>
        <w:t>test, these sample sizes had 80% power to det</w:t>
      </w:r>
      <w:r>
        <w:rPr>
          <w:rFonts w:ascii="Helvetica" w:hAnsi="Helvetica" w:cs="Times New Roman"/>
        </w:rPr>
        <w:t>ect an SMD of 0.56</w:t>
      </w:r>
      <w:r w:rsidRPr="00C32220">
        <w:rPr>
          <w:rFonts w:ascii="Helvetica" w:hAnsi="Helvetica" w:cs="Times New Roman"/>
        </w:rPr>
        <w:t xml:space="preserve"> </w:t>
      </w:r>
      <w:r>
        <w:rPr>
          <w:rFonts w:ascii="Helvetica" w:hAnsi="Helvetica" w:cs="Times New Roman"/>
        </w:rPr>
        <w:t xml:space="preserve">with alpha at </w:t>
      </w:r>
      <w:r w:rsidRPr="00C32220">
        <w:rPr>
          <w:rFonts w:ascii="Helvetica" w:hAnsi="Helvetica" w:cs="Times New Roman"/>
        </w:rPr>
        <w:t>5%</w:t>
      </w:r>
      <w:r>
        <w:rPr>
          <w:rFonts w:ascii="Helvetica" w:hAnsi="Helvetica" w:cs="Times New Roman"/>
        </w:rPr>
        <w:t>.</w:t>
      </w:r>
      <w:r w:rsidRPr="005609E9">
        <w:rPr>
          <w:rFonts w:ascii="Helvetica" w:hAnsi="Helvetica" w:cs="Times New Roman"/>
        </w:rPr>
        <w:t xml:space="preserve"> </w:t>
      </w:r>
      <w:r w:rsidR="0087428D">
        <w:rPr>
          <w:rFonts w:ascii="Helvetica" w:hAnsi="Helvetica" w:cs="Times New Roman"/>
        </w:rPr>
        <w:t xml:space="preserve">The relationships between continuous measures, such as language scores, and the Total Difficulties score on the SDQ were tested using correlations.  </w:t>
      </w:r>
      <w:r w:rsidR="0087428D" w:rsidRPr="00C32220">
        <w:rPr>
          <w:rFonts w:ascii="Helvetica" w:hAnsi="Helvetica" w:cs="Times New Roman"/>
        </w:rPr>
        <w:t xml:space="preserve">A post-hoc power analysis indicated that, using a two-sided test, </w:t>
      </w:r>
      <w:r w:rsidR="0087428D">
        <w:rPr>
          <w:rFonts w:ascii="Helvetica" w:hAnsi="Helvetica" w:cs="Times New Roman"/>
        </w:rPr>
        <w:t>the</w:t>
      </w:r>
      <w:r w:rsidR="0087428D" w:rsidRPr="00C32220">
        <w:rPr>
          <w:rFonts w:ascii="Helvetica" w:hAnsi="Helvetica" w:cs="Times New Roman"/>
        </w:rPr>
        <w:t xml:space="preserve"> sample </w:t>
      </w:r>
      <w:r w:rsidR="0087428D">
        <w:rPr>
          <w:rFonts w:ascii="Helvetica" w:hAnsi="Helvetica" w:cs="Times New Roman"/>
        </w:rPr>
        <w:t>size of n=72</w:t>
      </w:r>
      <w:r w:rsidR="0087428D" w:rsidRPr="00C32220">
        <w:rPr>
          <w:rFonts w:ascii="Helvetica" w:hAnsi="Helvetica" w:cs="Times New Roman"/>
        </w:rPr>
        <w:t xml:space="preserve"> had 80% power to det</w:t>
      </w:r>
      <w:r w:rsidR="0087428D">
        <w:rPr>
          <w:rFonts w:ascii="Helvetica" w:hAnsi="Helvetica" w:cs="Times New Roman"/>
        </w:rPr>
        <w:t>ect a correlation of 0.32</w:t>
      </w:r>
      <w:r w:rsidR="0087428D" w:rsidRPr="00C32220">
        <w:rPr>
          <w:rFonts w:ascii="Helvetica" w:hAnsi="Helvetica" w:cs="Times New Roman"/>
        </w:rPr>
        <w:t xml:space="preserve"> </w:t>
      </w:r>
      <w:r w:rsidR="0087428D">
        <w:rPr>
          <w:rFonts w:ascii="Helvetica" w:hAnsi="Helvetica" w:cs="Times New Roman"/>
        </w:rPr>
        <w:t xml:space="preserve">with alpha at </w:t>
      </w:r>
      <w:r w:rsidR="0087428D" w:rsidRPr="00C32220">
        <w:rPr>
          <w:rFonts w:ascii="Helvetica" w:hAnsi="Helvetica" w:cs="Times New Roman"/>
        </w:rPr>
        <w:t>5%</w:t>
      </w:r>
      <w:r w:rsidR="0087428D">
        <w:rPr>
          <w:rFonts w:ascii="Helvetica" w:hAnsi="Helvetica" w:cs="Times New Roman"/>
        </w:rPr>
        <w:t>.</w:t>
      </w:r>
    </w:p>
    <w:p w14:paraId="21EB960B" w14:textId="7286AEB5" w:rsidR="00BE3888" w:rsidRDefault="00203319" w:rsidP="00A727F3">
      <w:pPr>
        <w:spacing w:after="0" w:line="240" w:lineRule="auto"/>
        <w:jc w:val="center"/>
        <w:outlineLvl w:val="0"/>
        <w:rPr>
          <w:rFonts w:ascii="Helvetica" w:hAnsi="Helvetica" w:cs="Times New Roman"/>
          <w:b/>
        </w:rPr>
      </w:pPr>
      <w:r>
        <w:rPr>
          <w:rFonts w:ascii="Helvetica" w:hAnsi="Helvetica" w:cs="Times New Roman"/>
          <w:b/>
        </w:rPr>
        <w:t xml:space="preserve">3. </w:t>
      </w:r>
      <w:r w:rsidR="00BE3888" w:rsidRPr="00BE3888">
        <w:rPr>
          <w:rFonts w:ascii="Helvetica" w:hAnsi="Helvetica" w:cs="Times New Roman"/>
          <w:b/>
        </w:rPr>
        <w:t>RESULTS</w:t>
      </w:r>
    </w:p>
    <w:p w14:paraId="33E93D02" w14:textId="77777777" w:rsidR="00FD1BE6" w:rsidRDefault="00FD1BE6" w:rsidP="00FD1BE6">
      <w:pPr>
        <w:spacing w:after="0" w:line="240" w:lineRule="auto"/>
        <w:jc w:val="center"/>
        <w:rPr>
          <w:rFonts w:ascii="Helvetica" w:hAnsi="Helvetica" w:cs="Times New Roman"/>
          <w:b/>
        </w:rPr>
      </w:pPr>
    </w:p>
    <w:p w14:paraId="74FCA9F5" w14:textId="77777777" w:rsidR="00F03001" w:rsidRDefault="00203319" w:rsidP="00A727F3">
      <w:pPr>
        <w:spacing w:line="480" w:lineRule="auto"/>
        <w:outlineLvl w:val="0"/>
        <w:rPr>
          <w:rFonts w:ascii="Helvetica" w:hAnsi="Helvetica"/>
          <w:b/>
        </w:rPr>
      </w:pPr>
      <w:r w:rsidRPr="00203319">
        <w:rPr>
          <w:rFonts w:ascii="Helvetica" w:hAnsi="Helvetica" w:cs="Times New Roman"/>
          <w:b/>
        </w:rPr>
        <w:t>3.</w:t>
      </w:r>
      <w:r w:rsidRPr="003B7D72">
        <w:rPr>
          <w:rFonts w:ascii="Helvetica" w:hAnsi="Helvetica" w:cs="Times New Roman"/>
          <w:b/>
        </w:rPr>
        <w:t>1 Characteristics of the samples</w:t>
      </w:r>
    </w:p>
    <w:p w14:paraId="1C402514" w14:textId="1C1109DA" w:rsidR="00BE3888" w:rsidRPr="00F03001" w:rsidRDefault="00BE3888" w:rsidP="00F03001">
      <w:pPr>
        <w:spacing w:line="480" w:lineRule="auto"/>
        <w:rPr>
          <w:rFonts w:ascii="Helvetica" w:hAnsi="Helvetica"/>
          <w:b/>
        </w:rPr>
      </w:pPr>
      <w:r>
        <w:rPr>
          <w:rFonts w:ascii="Helvetica" w:hAnsi="Helvetica"/>
        </w:rPr>
        <w:t xml:space="preserve">Of the 76 participants with </w:t>
      </w:r>
      <w:r w:rsidR="002C4662">
        <w:rPr>
          <w:rFonts w:ascii="Helvetica" w:hAnsi="Helvetica"/>
        </w:rPr>
        <w:t>PCHL</w:t>
      </w:r>
      <w:r>
        <w:rPr>
          <w:rFonts w:ascii="Helvetica" w:hAnsi="Helvetica"/>
        </w:rPr>
        <w:t xml:space="preserve"> and the 38 in the HCG in the current study, 73 (96%) and 37 (97%) provided parent-rated, </w:t>
      </w:r>
      <w:r w:rsidRPr="005609E9">
        <w:rPr>
          <w:rFonts w:ascii="Helvetica" w:hAnsi="Helvetica"/>
        </w:rPr>
        <w:t>55 (72%)</w:t>
      </w:r>
      <w:r>
        <w:rPr>
          <w:rFonts w:ascii="Helvetica" w:hAnsi="Helvetica"/>
        </w:rPr>
        <w:t xml:space="preserve"> and </w:t>
      </w:r>
      <w:r w:rsidRPr="005609E9">
        <w:rPr>
          <w:rFonts w:ascii="Helvetica" w:hAnsi="Helvetica"/>
        </w:rPr>
        <w:t>28 (74%)</w:t>
      </w:r>
      <w:r>
        <w:rPr>
          <w:rFonts w:ascii="Helvetica" w:hAnsi="Helvetica"/>
        </w:rPr>
        <w:t xml:space="preserve"> teacher-rated and </w:t>
      </w:r>
      <w:r w:rsidRPr="005609E9">
        <w:rPr>
          <w:rFonts w:ascii="Helvetica" w:hAnsi="Helvetica"/>
        </w:rPr>
        <w:t>65 (85%)</w:t>
      </w:r>
      <w:r>
        <w:rPr>
          <w:rFonts w:ascii="Helvetica" w:hAnsi="Helvetica"/>
        </w:rPr>
        <w:t xml:space="preserve"> and </w:t>
      </w:r>
      <w:r w:rsidRPr="005609E9">
        <w:rPr>
          <w:rFonts w:ascii="Helvetica" w:hAnsi="Helvetica"/>
        </w:rPr>
        <w:t>38 (100%)</w:t>
      </w:r>
      <w:r>
        <w:rPr>
          <w:rFonts w:ascii="Helvetica" w:hAnsi="Helvetica"/>
        </w:rPr>
        <w:t xml:space="preserve"> self-rated</w:t>
      </w:r>
      <w:r w:rsidRPr="005609E9">
        <w:rPr>
          <w:rFonts w:ascii="Helvetica" w:hAnsi="Helvetica"/>
        </w:rPr>
        <w:t xml:space="preserve"> </w:t>
      </w:r>
      <w:r>
        <w:rPr>
          <w:rFonts w:ascii="Helvetica" w:hAnsi="Helvetica"/>
        </w:rPr>
        <w:t xml:space="preserve">SDQ data respectively. </w:t>
      </w:r>
    </w:p>
    <w:p w14:paraId="6479C0D0" w14:textId="376AE297" w:rsidR="00D20F9F" w:rsidRDefault="00BE3888" w:rsidP="00D20F9F">
      <w:pPr>
        <w:spacing w:line="480" w:lineRule="auto"/>
        <w:ind w:firstLine="720"/>
        <w:rPr>
          <w:rFonts w:ascii="Helvetica" w:hAnsi="Helvetica"/>
          <w:lang w:val="en-US"/>
        </w:rPr>
      </w:pPr>
      <w:r>
        <w:rPr>
          <w:rFonts w:ascii="Helvetica" w:hAnsi="Helvetica"/>
        </w:rPr>
        <w:t xml:space="preserve">The </w:t>
      </w:r>
      <w:r>
        <w:rPr>
          <w:rFonts w:ascii="Helvetica" w:hAnsi="Helvetica"/>
          <w:lang w:val="en-US"/>
        </w:rPr>
        <w:t xml:space="preserve">teenagers with </w:t>
      </w:r>
      <w:r w:rsidR="002C4662">
        <w:rPr>
          <w:rFonts w:ascii="Helvetica" w:hAnsi="Helvetica"/>
          <w:lang w:val="en-US"/>
        </w:rPr>
        <w:t>PCHL</w:t>
      </w:r>
      <w:r>
        <w:rPr>
          <w:rFonts w:ascii="Helvetica" w:hAnsi="Helvetica"/>
          <w:lang w:val="en-US"/>
        </w:rPr>
        <w:t xml:space="preserve"> and the HCG were drawn from the same birth cohort and had similar baseline characteristics but those with </w:t>
      </w:r>
      <w:r w:rsidR="002C4662">
        <w:rPr>
          <w:rFonts w:ascii="Helvetica" w:hAnsi="Helvetica"/>
          <w:lang w:val="en-US"/>
        </w:rPr>
        <w:t>PCHL</w:t>
      </w:r>
      <w:r>
        <w:rPr>
          <w:rFonts w:ascii="Helvetica" w:hAnsi="Helvetica"/>
          <w:lang w:val="en-US"/>
        </w:rPr>
        <w:t xml:space="preserve"> were on average 0.74 years older than those in the HCG at the </w:t>
      </w:r>
      <w:r w:rsidR="00DA1452">
        <w:rPr>
          <w:rFonts w:ascii="Helvetica" w:hAnsi="Helvetica"/>
          <w:lang w:val="en-US"/>
        </w:rPr>
        <w:t xml:space="preserve">time of the </w:t>
      </w:r>
      <w:r>
        <w:rPr>
          <w:rFonts w:ascii="Helvetica" w:hAnsi="Helvetica"/>
          <w:lang w:val="en-US"/>
        </w:rPr>
        <w:t xml:space="preserve">teenage assessment (Table 1). </w:t>
      </w:r>
      <w:r w:rsidR="00D20F9F">
        <w:rPr>
          <w:rFonts w:ascii="Helvetica" w:hAnsi="Helvetica"/>
        </w:rPr>
        <w:t xml:space="preserve">However there were no significant correlations between age and scores on parent, teacher or self-rated SDQ Total Difficulties score in either the </w:t>
      </w:r>
      <w:r w:rsidR="002C4662">
        <w:rPr>
          <w:rFonts w:ascii="Helvetica" w:hAnsi="Helvetica"/>
        </w:rPr>
        <w:t>PCHL</w:t>
      </w:r>
      <w:r w:rsidR="00D20F9F">
        <w:rPr>
          <w:rFonts w:ascii="Helvetica" w:hAnsi="Helvetica"/>
        </w:rPr>
        <w:t xml:space="preserve"> or HCG group.</w:t>
      </w:r>
    </w:p>
    <w:p w14:paraId="012B65D8" w14:textId="4B753D3E" w:rsidR="00203319" w:rsidRDefault="00BE3888" w:rsidP="00BE3888">
      <w:pPr>
        <w:spacing w:line="480" w:lineRule="auto"/>
        <w:ind w:firstLine="720"/>
        <w:rPr>
          <w:rFonts w:ascii="Helvetica" w:hAnsi="Helvetica"/>
          <w:lang w:val="en-US"/>
        </w:rPr>
      </w:pPr>
      <w:r>
        <w:rPr>
          <w:rFonts w:ascii="Helvetica" w:hAnsi="Helvetica"/>
          <w:lang w:val="en-US"/>
        </w:rPr>
        <w:t xml:space="preserve">There were no significant differences between the </w:t>
      </w:r>
      <w:r w:rsidR="002C4662">
        <w:rPr>
          <w:rFonts w:ascii="Helvetica" w:hAnsi="Helvetica"/>
          <w:lang w:val="en-US"/>
        </w:rPr>
        <w:t>PCHL</w:t>
      </w:r>
      <w:r>
        <w:rPr>
          <w:rFonts w:ascii="Helvetica" w:hAnsi="Helvetica"/>
          <w:lang w:val="en-US"/>
        </w:rPr>
        <w:t xml:space="preserve"> and HCG in terms of gender, English as the main language spoken by the family at home as reported by the parents</w:t>
      </w:r>
      <w:r w:rsidR="00DA1452">
        <w:rPr>
          <w:rFonts w:ascii="Helvetica" w:hAnsi="Helvetica"/>
          <w:lang w:val="en-US"/>
        </w:rPr>
        <w:t>,</w:t>
      </w:r>
      <w:r>
        <w:rPr>
          <w:rFonts w:ascii="Helvetica" w:hAnsi="Helvetica"/>
          <w:lang w:val="en-US"/>
        </w:rPr>
        <w:t xml:space="preserve"> </w:t>
      </w:r>
      <w:r w:rsidR="001A40B3">
        <w:rPr>
          <w:rFonts w:ascii="Helvetica" w:hAnsi="Helvetica"/>
          <w:lang w:val="en-US"/>
        </w:rPr>
        <w:t xml:space="preserve">non-verbal ability </w:t>
      </w:r>
      <w:r w:rsidR="00DA1452">
        <w:rPr>
          <w:rFonts w:ascii="Helvetica" w:hAnsi="Helvetica"/>
          <w:lang w:val="en-US"/>
        </w:rPr>
        <w:t xml:space="preserve">or </w:t>
      </w:r>
      <w:r>
        <w:rPr>
          <w:rFonts w:ascii="Helvetica" w:hAnsi="Helvetica"/>
          <w:lang w:val="en-US"/>
        </w:rPr>
        <w:t>mothers education (see Table 1).</w:t>
      </w:r>
    </w:p>
    <w:p w14:paraId="21D7A631" w14:textId="54E20165" w:rsidR="00203319" w:rsidRDefault="00203319" w:rsidP="00BE3888">
      <w:pPr>
        <w:spacing w:line="480" w:lineRule="auto"/>
        <w:ind w:firstLine="720"/>
        <w:rPr>
          <w:rFonts w:ascii="Helvetica" w:hAnsi="Helvetica"/>
          <w:lang w:val="en-US"/>
        </w:rPr>
      </w:pPr>
      <w:r>
        <w:rPr>
          <w:rFonts w:ascii="Helvetica" w:hAnsi="Helvetica"/>
          <w:lang w:val="en-US"/>
        </w:rPr>
        <w:t xml:space="preserve">As expected, a higher percentage of children with PCHL (18.4%) than those in the HCG (3%) had one or more of cerebral palsy, visual impairment or learning disability (OR </w:t>
      </w:r>
      <w:r w:rsidR="00C75C79">
        <w:rPr>
          <w:rFonts w:ascii="Helvetica" w:hAnsi="Helvetica"/>
          <w:lang w:val="en-US"/>
        </w:rPr>
        <w:t xml:space="preserve">= </w:t>
      </w:r>
      <w:r>
        <w:rPr>
          <w:rFonts w:ascii="Helvetica" w:hAnsi="Helvetica"/>
          <w:lang w:val="en-US"/>
        </w:rPr>
        <w:t>8.35, 95%CI 1.06 to 66.16</w:t>
      </w:r>
      <w:r w:rsidRPr="004F023F">
        <w:rPr>
          <w:rFonts w:ascii="Helvetica" w:hAnsi="Helvetica"/>
          <w:lang w:val="en-US"/>
        </w:rPr>
        <w:t xml:space="preserve">) </w:t>
      </w:r>
      <w:r>
        <w:rPr>
          <w:rFonts w:ascii="Helvetica" w:hAnsi="Helvetica"/>
          <w:lang w:val="en-US"/>
        </w:rPr>
        <w:t xml:space="preserve"> </w:t>
      </w:r>
      <w:r w:rsidRPr="004F023F">
        <w:rPr>
          <w:rFonts w:ascii="Helvetica" w:hAnsi="Helvetica"/>
          <w:lang w:val="en-US"/>
        </w:rPr>
        <w:t xml:space="preserve">(Table 1). </w:t>
      </w:r>
      <w:r w:rsidRPr="00251CEB">
        <w:rPr>
          <w:rFonts w:ascii="Helvetica" w:hAnsi="Helvetica"/>
        </w:rPr>
        <w:t>The SMD for Total Difficulties</w:t>
      </w:r>
      <w:r w:rsidRPr="00CF4879">
        <w:rPr>
          <w:rFonts w:ascii="Helvetica" w:hAnsi="Helvetica"/>
        </w:rPr>
        <w:t xml:space="preserve"> </w:t>
      </w:r>
      <w:r>
        <w:rPr>
          <w:rFonts w:ascii="Helvetica" w:hAnsi="Helvetica"/>
        </w:rPr>
        <w:t>as ra</w:t>
      </w:r>
      <w:r w:rsidRPr="00C4440D">
        <w:rPr>
          <w:rFonts w:ascii="Helvetica" w:hAnsi="Helvetica"/>
        </w:rPr>
        <w:t>ted by parents</w:t>
      </w:r>
      <w:r w:rsidRPr="00CF4879">
        <w:rPr>
          <w:rFonts w:ascii="Helvetica" w:hAnsi="Helvetica"/>
        </w:rPr>
        <w:t xml:space="preserve"> </w:t>
      </w:r>
      <w:r>
        <w:rPr>
          <w:rFonts w:ascii="Helvetica" w:hAnsi="Helvetica"/>
        </w:rPr>
        <w:t>for</w:t>
      </w:r>
      <w:r w:rsidRPr="00CF4879">
        <w:rPr>
          <w:rFonts w:ascii="Helvetica" w:hAnsi="Helvetica"/>
        </w:rPr>
        <w:t xml:space="preserve"> teenag</w:t>
      </w:r>
      <w:r>
        <w:rPr>
          <w:rFonts w:ascii="Helvetica" w:hAnsi="Helvetica"/>
        </w:rPr>
        <w:t xml:space="preserve">ers with </w:t>
      </w:r>
      <w:r w:rsidR="00787651">
        <w:rPr>
          <w:rFonts w:ascii="Helvetica" w:hAnsi="Helvetica"/>
        </w:rPr>
        <w:t xml:space="preserve">Other </w:t>
      </w:r>
      <w:r>
        <w:rPr>
          <w:rFonts w:ascii="Helvetica" w:hAnsi="Helvetica"/>
        </w:rPr>
        <w:t>disabilities</w:t>
      </w:r>
      <w:r w:rsidRPr="00CF4879">
        <w:rPr>
          <w:rFonts w:ascii="Helvetica" w:hAnsi="Helvetica"/>
        </w:rPr>
        <w:t xml:space="preserve"> compar</w:t>
      </w:r>
      <w:r>
        <w:rPr>
          <w:rFonts w:ascii="Helvetica" w:hAnsi="Helvetica"/>
        </w:rPr>
        <w:t xml:space="preserve">ed to those with none was </w:t>
      </w:r>
      <w:r w:rsidR="008D126F">
        <w:rPr>
          <w:rFonts w:ascii="Helvetica" w:hAnsi="Helvetica"/>
        </w:rPr>
        <w:t>+</w:t>
      </w:r>
      <w:r>
        <w:rPr>
          <w:rFonts w:ascii="Helvetica" w:hAnsi="Helvetica"/>
        </w:rPr>
        <w:t>1.68, 95%CI 1.04 to 2.32.</w:t>
      </w:r>
      <w:r w:rsidRPr="00C4440D">
        <w:rPr>
          <w:rFonts w:ascii="Helvetica" w:hAnsi="Helvetica"/>
        </w:rPr>
        <w:t xml:space="preserve"> </w:t>
      </w:r>
      <w:r>
        <w:rPr>
          <w:rFonts w:ascii="Helvetica" w:hAnsi="Helvetica"/>
        </w:rPr>
        <w:t xml:space="preserve">For this </w:t>
      </w:r>
      <w:r w:rsidRPr="00A11A17">
        <w:rPr>
          <w:rFonts w:ascii="Helvetica" w:hAnsi="Helvetica"/>
        </w:rPr>
        <w:t xml:space="preserve">reason the results are reported below both for the entire </w:t>
      </w:r>
      <w:r>
        <w:rPr>
          <w:rFonts w:ascii="Helvetica" w:hAnsi="Helvetica"/>
        </w:rPr>
        <w:t>PCHL</w:t>
      </w:r>
      <w:r w:rsidRPr="00A11A17">
        <w:rPr>
          <w:rFonts w:ascii="Helvetica" w:hAnsi="Helvetica"/>
        </w:rPr>
        <w:t xml:space="preserve"> group and </w:t>
      </w:r>
      <w:r>
        <w:rPr>
          <w:rFonts w:ascii="Helvetica" w:hAnsi="Helvetica"/>
        </w:rPr>
        <w:t xml:space="preserve">separately </w:t>
      </w:r>
      <w:r w:rsidRPr="00A11A17">
        <w:rPr>
          <w:rFonts w:ascii="Helvetica" w:hAnsi="Helvetica"/>
        </w:rPr>
        <w:t xml:space="preserve">for those without </w:t>
      </w:r>
      <w:r w:rsidR="00787651">
        <w:rPr>
          <w:rFonts w:ascii="Helvetica" w:hAnsi="Helvetica"/>
        </w:rPr>
        <w:t xml:space="preserve">other </w:t>
      </w:r>
      <w:r>
        <w:rPr>
          <w:rFonts w:ascii="Helvetica" w:hAnsi="Helvetica"/>
        </w:rPr>
        <w:t>disabilities.</w:t>
      </w:r>
    </w:p>
    <w:p w14:paraId="1A349D09" w14:textId="46CAA2E4" w:rsidR="00203319" w:rsidRDefault="00203319" w:rsidP="00A727F3">
      <w:pPr>
        <w:spacing w:line="480" w:lineRule="auto"/>
        <w:outlineLvl w:val="0"/>
        <w:rPr>
          <w:rFonts w:ascii="Helvetica" w:hAnsi="Helvetica"/>
          <w:lang w:val="en-US"/>
        </w:rPr>
      </w:pPr>
      <w:r w:rsidRPr="00F73966">
        <w:rPr>
          <w:rFonts w:ascii="Helvetica" w:hAnsi="Helvetica"/>
          <w:b/>
          <w:lang w:val="en-US"/>
        </w:rPr>
        <w:lastRenderedPageBreak/>
        <w:t>3.2 Effects of attrition</w:t>
      </w:r>
    </w:p>
    <w:p w14:paraId="68338A7D" w14:textId="135EFEFB" w:rsidR="00BE3888" w:rsidRPr="00EA52A4" w:rsidRDefault="00BE3888" w:rsidP="00F73966">
      <w:pPr>
        <w:spacing w:line="480" w:lineRule="auto"/>
        <w:rPr>
          <w:rFonts w:ascii="Helvetica" w:hAnsi="Helvetica"/>
          <w:lang w:val="en-US"/>
        </w:rPr>
      </w:pPr>
      <w:r w:rsidRPr="00EA52A4">
        <w:rPr>
          <w:rFonts w:ascii="Helvetica" w:hAnsi="Helvetica"/>
          <w:lang w:val="en-US"/>
        </w:rPr>
        <w:t xml:space="preserve">To check on the possible biasing effect of selective attrition, those retained at follow-up, defined as a having a Time 2 score on parent-rated SDQ, were compared to those lost to follow-up on a range of measures at Time 1.  For the </w:t>
      </w:r>
      <w:r w:rsidR="002C4662">
        <w:rPr>
          <w:rFonts w:ascii="Helvetica" w:hAnsi="Helvetica"/>
          <w:lang w:val="en-US"/>
        </w:rPr>
        <w:t>PCHL</w:t>
      </w:r>
      <w:r w:rsidRPr="00EA52A4">
        <w:rPr>
          <w:rFonts w:ascii="Helvetica" w:hAnsi="Helvetica"/>
          <w:lang w:val="en-US"/>
        </w:rPr>
        <w:t xml:space="preserve"> group there were no significant differences between th</w:t>
      </w:r>
      <w:r w:rsidR="000F6A08">
        <w:rPr>
          <w:rFonts w:ascii="Helvetica" w:hAnsi="Helvetica"/>
          <w:lang w:val="en-US"/>
        </w:rPr>
        <w:t xml:space="preserve">ose retained and those lost to follow-up </w:t>
      </w:r>
      <w:r w:rsidRPr="00EA52A4">
        <w:rPr>
          <w:rFonts w:ascii="Helvetica" w:hAnsi="Helvetica"/>
          <w:lang w:val="en-US"/>
        </w:rPr>
        <w:t>in terms of gender, m</w:t>
      </w:r>
      <w:r w:rsidR="00787651">
        <w:rPr>
          <w:rFonts w:ascii="Helvetica" w:hAnsi="Helvetica"/>
          <w:lang w:val="en-US"/>
        </w:rPr>
        <w:t>o</w:t>
      </w:r>
      <w:r w:rsidR="00776E01">
        <w:rPr>
          <w:rFonts w:ascii="Helvetica" w:hAnsi="Helvetica"/>
          <w:lang w:val="en-US"/>
        </w:rPr>
        <w:t>ther</w:t>
      </w:r>
      <w:r w:rsidRPr="00EA52A4">
        <w:rPr>
          <w:rFonts w:ascii="Helvetica" w:hAnsi="Helvetica"/>
          <w:lang w:val="en-US"/>
        </w:rPr>
        <w:t xml:space="preserve">’s educational qualifications </w:t>
      </w:r>
      <w:r w:rsidR="008A114B">
        <w:rPr>
          <w:rFonts w:ascii="Helvetica" w:hAnsi="Helvetica"/>
          <w:lang w:val="en-US"/>
        </w:rPr>
        <w:t xml:space="preserve">or </w:t>
      </w:r>
      <w:r w:rsidRPr="00EA52A4">
        <w:rPr>
          <w:rFonts w:ascii="Helvetica" w:hAnsi="Helvetica"/>
          <w:lang w:val="en-US"/>
        </w:rPr>
        <w:t>English as the main language at home. There was no significant difference between these groups on the sev</w:t>
      </w:r>
      <w:r>
        <w:rPr>
          <w:rFonts w:ascii="Helvetica" w:hAnsi="Helvetica"/>
          <w:lang w:val="en-US"/>
        </w:rPr>
        <w:t xml:space="preserve">erity of hearing loss at Time 1. </w:t>
      </w:r>
      <w:r w:rsidR="000F6A08" w:rsidRPr="00BE21DB">
        <w:rPr>
          <w:rFonts w:ascii="Helvetica" w:hAnsi="Helvetica"/>
          <w:lang w:val="en-US"/>
        </w:rPr>
        <w:t xml:space="preserve">There were no significant differences in expressive and receptive language scores and nonverbal ability in those in the </w:t>
      </w:r>
      <w:r w:rsidR="002C4662">
        <w:rPr>
          <w:rFonts w:ascii="Helvetica" w:hAnsi="Helvetica"/>
          <w:lang w:val="en-US"/>
        </w:rPr>
        <w:t>PCHL</w:t>
      </w:r>
      <w:r w:rsidR="000F6A08" w:rsidRPr="00BE21DB">
        <w:rPr>
          <w:rFonts w:ascii="Helvetica" w:hAnsi="Helvetica"/>
          <w:lang w:val="en-US"/>
        </w:rPr>
        <w:t xml:space="preserve"> group at Time 1 and those lost to follow-up. </w:t>
      </w:r>
      <w:r w:rsidRPr="00EA52A4">
        <w:rPr>
          <w:rFonts w:ascii="Helvetica" w:hAnsi="Helvetica"/>
          <w:lang w:val="en-US"/>
        </w:rPr>
        <w:t xml:space="preserve">Lastly there were no significant differences in the group mean parent-rated Total Difficulties scores </w:t>
      </w:r>
      <w:r w:rsidR="00E80019">
        <w:rPr>
          <w:rFonts w:ascii="Helvetica" w:hAnsi="Helvetica"/>
          <w:lang w:val="en-US"/>
        </w:rPr>
        <w:t xml:space="preserve">at Time 1 </w:t>
      </w:r>
      <w:r w:rsidRPr="00EA52A4">
        <w:rPr>
          <w:rFonts w:ascii="Helvetica" w:hAnsi="Helvetica"/>
          <w:lang w:val="en-US"/>
        </w:rPr>
        <w:t xml:space="preserve">between those </w:t>
      </w:r>
      <w:r w:rsidR="00FB5232">
        <w:rPr>
          <w:rFonts w:ascii="Helvetica" w:hAnsi="Helvetica"/>
          <w:lang w:val="en-US"/>
        </w:rPr>
        <w:t xml:space="preserve">in the </w:t>
      </w:r>
      <w:r w:rsidR="002C4662">
        <w:rPr>
          <w:rFonts w:ascii="Helvetica" w:hAnsi="Helvetica"/>
          <w:lang w:val="en-US"/>
        </w:rPr>
        <w:t>PCHL</w:t>
      </w:r>
      <w:r w:rsidR="00FB5232">
        <w:rPr>
          <w:rFonts w:ascii="Helvetica" w:hAnsi="Helvetica"/>
          <w:lang w:val="en-US"/>
        </w:rPr>
        <w:t xml:space="preserve"> group who were </w:t>
      </w:r>
      <w:r w:rsidRPr="00EA52A4">
        <w:rPr>
          <w:rFonts w:ascii="Helvetica" w:hAnsi="Helvetica"/>
          <w:lang w:val="en-US"/>
        </w:rPr>
        <w:t xml:space="preserve">followed up and those lost to follow-up (SMD = -0.17, 95%CI -0.55 to 0.20). </w:t>
      </w:r>
    </w:p>
    <w:p w14:paraId="1C54C27E" w14:textId="5A444656" w:rsidR="00BE3888" w:rsidRPr="00EA52A4" w:rsidRDefault="00BE3888" w:rsidP="00BE3888">
      <w:pPr>
        <w:spacing w:line="480" w:lineRule="auto"/>
        <w:ind w:firstLine="720"/>
        <w:rPr>
          <w:rFonts w:ascii="Helvetica" w:hAnsi="Helvetica"/>
          <w:lang w:val="en-US"/>
        </w:rPr>
      </w:pPr>
      <w:r w:rsidRPr="00EA52A4">
        <w:rPr>
          <w:rFonts w:ascii="Helvetica" w:hAnsi="Helvetica"/>
          <w:lang w:val="en-US"/>
        </w:rPr>
        <w:t>For the HCG those lost to follow-up did not differ significantly from those retained on gender, mother’s educational qualifications and English as the main language at home. The lost to follow-up and retained groups had similar parent-rated Total Difficulties scores at Time 1 (SMD = -0.12, 95%CI -0.63 to 0.38)</w:t>
      </w:r>
      <w:r>
        <w:rPr>
          <w:rFonts w:ascii="Helvetica" w:hAnsi="Helvetica"/>
          <w:lang w:val="en-US"/>
        </w:rPr>
        <w:t xml:space="preserve"> and therefore on </w:t>
      </w:r>
      <w:r w:rsidRPr="00EA52A4">
        <w:rPr>
          <w:rFonts w:ascii="Helvetica" w:hAnsi="Helvetica"/>
          <w:lang w:val="en-US"/>
        </w:rPr>
        <w:t xml:space="preserve">the variable of central concern in the analyses in the present paper there was no significant difference. </w:t>
      </w:r>
    </w:p>
    <w:p w14:paraId="35A4B9B9" w14:textId="77777777" w:rsidR="00BE3888" w:rsidRDefault="00BE3888" w:rsidP="00A727F3">
      <w:pPr>
        <w:pStyle w:val="NormalWeb"/>
        <w:spacing w:line="480" w:lineRule="auto"/>
        <w:ind w:firstLine="720"/>
        <w:jc w:val="center"/>
        <w:outlineLvl w:val="0"/>
        <w:rPr>
          <w:rFonts w:ascii="Helvetica" w:hAnsi="Helvetica"/>
          <w:sz w:val="22"/>
          <w:szCs w:val="22"/>
          <w:lang w:val="en-US"/>
        </w:rPr>
      </w:pPr>
      <w:r w:rsidRPr="005609E9">
        <w:rPr>
          <w:rFonts w:ascii="Helvetica" w:hAnsi="Helvetica"/>
          <w:sz w:val="22"/>
          <w:szCs w:val="22"/>
          <w:lang w:val="en-US"/>
        </w:rPr>
        <w:t>TABLE 1 ABOUT HERE</w:t>
      </w:r>
    </w:p>
    <w:p w14:paraId="1BDD7D6D" w14:textId="1A2BB184" w:rsidR="00BE3888" w:rsidRPr="00647806" w:rsidRDefault="00203319" w:rsidP="00A727F3">
      <w:pPr>
        <w:spacing w:line="480" w:lineRule="auto"/>
        <w:outlineLvl w:val="0"/>
        <w:rPr>
          <w:rFonts w:ascii="Helvetica" w:hAnsi="Helvetica"/>
          <w:b/>
        </w:rPr>
      </w:pPr>
      <w:r>
        <w:rPr>
          <w:rFonts w:ascii="Helvetica" w:hAnsi="Helvetica"/>
          <w:b/>
        </w:rPr>
        <w:t xml:space="preserve">3.3 </w:t>
      </w:r>
      <w:r w:rsidR="00BE3888" w:rsidRPr="00647806">
        <w:rPr>
          <w:rFonts w:ascii="Helvetica" w:hAnsi="Helvetica"/>
          <w:b/>
        </w:rPr>
        <w:t xml:space="preserve">Comparison of the </w:t>
      </w:r>
      <w:r w:rsidR="002C4662">
        <w:rPr>
          <w:rFonts w:ascii="Helvetica" w:hAnsi="Helvetica"/>
          <w:b/>
        </w:rPr>
        <w:t>PCHL</w:t>
      </w:r>
      <w:r w:rsidR="00BE3888" w:rsidRPr="00647806">
        <w:rPr>
          <w:rFonts w:ascii="Helvetica" w:hAnsi="Helvetica"/>
          <w:b/>
        </w:rPr>
        <w:t xml:space="preserve"> Group and HCG on Total Difficulties Scores </w:t>
      </w:r>
      <w:r w:rsidR="00B66259">
        <w:rPr>
          <w:rFonts w:ascii="Helvetica" w:hAnsi="Helvetica"/>
          <w:b/>
        </w:rPr>
        <w:t>i</w:t>
      </w:r>
      <w:r w:rsidR="00BE3888" w:rsidRPr="00647806">
        <w:rPr>
          <w:rFonts w:ascii="Helvetica" w:hAnsi="Helvetica"/>
          <w:b/>
        </w:rPr>
        <w:t>n Adolescence</w:t>
      </w:r>
    </w:p>
    <w:p w14:paraId="6C645D1B" w14:textId="61C460E9" w:rsidR="00BE3888" w:rsidRPr="0000054C" w:rsidRDefault="00BE3888" w:rsidP="00BE3888">
      <w:pPr>
        <w:spacing w:line="480" w:lineRule="auto"/>
        <w:rPr>
          <w:rFonts w:ascii="Helvetica" w:hAnsi="Helvetica"/>
        </w:rPr>
      </w:pPr>
      <w:r>
        <w:rPr>
          <w:rFonts w:ascii="Helvetica" w:hAnsi="Helvetica"/>
        </w:rPr>
        <w:t xml:space="preserve">On </w:t>
      </w:r>
      <w:r w:rsidRPr="005609E9">
        <w:rPr>
          <w:rFonts w:ascii="Helvetica" w:hAnsi="Helvetica"/>
        </w:rPr>
        <w:t>parent</w:t>
      </w:r>
      <w:r>
        <w:rPr>
          <w:rFonts w:ascii="Helvetica" w:hAnsi="Helvetica"/>
        </w:rPr>
        <w:t>-rat</w:t>
      </w:r>
      <w:r w:rsidRPr="005609E9">
        <w:rPr>
          <w:rFonts w:ascii="Helvetica" w:hAnsi="Helvetica"/>
        </w:rPr>
        <w:t xml:space="preserve">ed SDQ, </w:t>
      </w:r>
      <w:r>
        <w:rPr>
          <w:rFonts w:ascii="Helvetica" w:hAnsi="Helvetica"/>
        </w:rPr>
        <w:t>t</w:t>
      </w:r>
      <w:r w:rsidRPr="005609E9">
        <w:rPr>
          <w:rFonts w:ascii="Helvetica" w:hAnsi="Helvetica"/>
        </w:rPr>
        <w:t xml:space="preserve">he </w:t>
      </w:r>
      <w:r w:rsidR="002C4662">
        <w:rPr>
          <w:rFonts w:ascii="Helvetica" w:hAnsi="Helvetica"/>
        </w:rPr>
        <w:t>PCHL</w:t>
      </w:r>
      <w:r w:rsidRPr="005609E9">
        <w:rPr>
          <w:rFonts w:ascii="Helvetica" w:hAnsi="Helvetica"/>
        </w:rPr>
        <w:t xml:space="preserve"> group had </w:t>
      </w:r>
      <w:r>
        <w:rPr>
          <w:rFonts w:ascii="Helvetica" w:hAnsi="Helvetica"/>
        </w:rPr>
        <w:t>significantly greater Total Difficulties scores than the HCG</w:t>
      </w:r>
      <w:r w:rsidRPr="005609E9">
        <w:rPr>
          <w:rFonts w:ascii="Helvetica" w:hAnsi="Helvetica"/>
        </w:rPr>
        <w:t xml:space="preserve"> </w:t>
      </w:r>
      <w:r>
        <w:rPr>
          <w:rFonts w:ascii="Helvetica" w:hAnsi="Helvetica"/>
        </w:rPr>
        <w:t xml:space="preserve">(SMD = </w:t>
      </w:r>
      <w:r w:rsidR="008D126F">
        <w:rPr>
          <w:rFonts w:ascii="Helvetica" w:hAnsi="Helvetica"/>
        </w:rPr>
        <w:t>+</w:t>
      </w:r>
      <w:r>
        <w:rPr>
          <w:rFonts w:ascii="Helvetica" w:hAnsi="Helvetica"/>
        </w:rPr>
        <w:t xml:space="preserve">0.39, 95%CI 0.00 to 0.79) </w:t>
      </w:r>
      <w:r w:rsidR="0026223E">
        <w:rPr>
          <w:rFonts w:ascii="Helvetica" w:hAnsi="Helvetica"/>
        </w:rPr>
        <w:t>(F</w:t>
      </w:r>
      <w:r w:rsidR="00BB0379">
        <w:rPr>
          <w:rFonts w:ascii="Helvetica" w:hAnsi="Helvetica"/>
        </w:rPr>
        <w:t xml:space="preserve"> </w:t>
      </w:r>
      <w:r w:rsidR="0026223E">
        <w:rPr>
          <w:rFonts w:ascii="Helvetica" w:hAnsi="Helvetica"/>
        </w:rPr>
        <w:t>=</w:t>
      </w:r>
      <w:r w:rsidR="00BB0379">
        <w:rPr>
          <w:rFonts w:ascii="Helvetica" w:hAnsi="Helvetica"/>
        </w:rPr>
        <w:t xml:space="preserve"> </w:t>
      </w:r>
      <w:r w:rsidR="0026223E">
        <w:rPr>
          <w:rFonts w:ascii="Helvetica" w:hAnsi="Helvetica"/>
        </w:rPr>
        <w:t>4.23, df</w:t>
      </w:r>
      <w:r w:rsidR="00BB0379">
        <w:rPr>
          <w:rFonts w:ascii="Helvetica" w:hAnsi="Helvetica"/>
        </w:rPr>
        <w:t xml:space="preserve"> </w:t>
      </w:r>
      <w:r w:rsidR="0026223E">
        <w:rPr>
          <w:rFonts w:ascii="Helvetica" w:hAnsi="Helvetica"/>
        </w:rPr>
        <w:t>= 1,106, p</w:t>
      </w:r>
      <w:r w:rsidR="00BB0379">
        <w:rPr>
          <w:rFonts w:ascii="Helvetica" w:hAnsi="Helvetica"/>
        </w:rPr>
        <w:t xml:space="preserve"> </w:t>
      </w:r>
      <w:r w:rsidR="0026223E">
        <w:rPr>
          <w:rFonts w:ascii="Helvetica" w:hAnsi="Helvetica"/>
        </w:rPr>
        <w:t>=</w:t>
      </w:r>
      <w:r w:rsidR="00BB0379">
        <w:rPr>
          <w:rFonts w:ascii="Helvetica" w:hAnsi="Helvetica"/>
        </w:rPr>
        <w:t xml:space="preserve"> </w:t>
      </w:r>
      <w:r w:rsidR="0026223E">
        <w:rPr>
          <w:rFonts w:ascii="Helvetica" w:hAnsi="Helvetica"/>
        </w:rPr>
        <w:t>.04)</w:t>
      </w:r>
      <w:r w:rsidR="00EE2228">
        <w:rPr>
          <w:rFonts w:ascii="Helvetica" w:hAnsi="Helvetica"/>
        </w:rPr>
        <w:t xml:space="preserve"> </w:t>
      </w:r>
      <w:r>
        <w:rPr>
          <w:rFonts w:ascii="Helvetica" w:hAnsi="Helvetica"/>
        </w:rPr>
        <w:t>(Table 2)</w:t>
      </w:r>
      <w:r w:rsidRPr="005609E9">
        <w:rPr>
          <w:rFonts w:ascii="Helvetica" w:hAnsi="Helvetica"/>
        </w:rPr>
        <w:t xml:space="preserve">. </w:t>
      </w:r>
      <w:r w:rsidR="002563B9">
        <w:rPr>
          <w:rFonts w:ascii="Helvetica" w:hAnsi="Helvetica"/>
        </w:rPr>
        <w:t xml:space="preserve"> There were no main </w:t>
      </w:r>
      <w:r w:rsidR="002563B9" w:rsidRPr="0000054C">
        <w:rPr>
          <w:rFonts w:ascii="Helvetica" w:hAnsi="Helvetica"/>
        </w:rPr>
        <w:t xml:space="preserve">effects of </w:t>
      </w:r>
      <w:r w:rsidR="0026223E" w:rsidRPr="0000054C">
        <w:rPr>
          <w:rFonts w:ascii="Helvetica" w:hAnsi="Helvetica"/>
        </w:rPr>
        <w:t>gen</w:t>
      </w:r>
      <w:r w:rsidR="002563B9" w:rsidRPr="0000054C">
        <w:rPr>
          <w:rFonts w:ascii="Helvetica" w:hAnsi="Helvetica"/>
        </w:rPr>
        <w:t xml:space="preserve">der (F = 0.03, df = 1,106, p = .87). </w:t>
      </w:r>
      <w:r w:rsidR="00F17604" w:rsidRPr="0000054C">
        <w:rPr>
          <w:rFonts w:ascii="Helvetica" w:hAnsi="Helvetica"/>
        </w:rPr>
        <w:t xml:space="preserve">The </w:t>
      </w:r>
      <w:r w:rsidRPr="0000054C">
        <w:rPr>
          <w:rFonts w:ascii="Helvetica" w:hAnsi="Helvetica"/>
        </w:rPr>
        <w:t>interaction between gender and group was not significan</w:t>
      </w:r>
      <w:r w:rsidR="0026223E" w:rsidRPr="0000054C">
        <w:rPr>
          <w:rFonts w:ascii="Helvetica" w:hAnsi="Helvetica"/>
        </w:rPr>
        <w:t>t (F = 0.98, df = 1,106, p =</w:t>
      </w:r>
      <w:r w:rsidR="0026223E">
        <w:rPr>
          <w:rFonts w:ascii="Helvetica" w:hAnsi="Helvetica"/>
        </w:rPr>
        <w:t xml:space="preserve"> .32</w:t>
      </w:r>
      <w:r>
        <w:rPr>
          <w:rFonts w:ascii="Helvetica" w:hAnsi="Helvetica"/>
        </w:rPr>
        <w:t xml:space="preserve">). </w:t>
      </w:r>
      <w:r w:rsidRPr="005609E9">
        <w:rPr>
          <w:rFonts w:ascii="Helvetica" w:hAnsi="Helvetica"/>
        </w:rPr>
        <w:t xml:space="preserve">For teacher </w:t>
      </w:r>
      <w:r>
        <w:rPr>
          <w:rFonts w:ascii="Helvetica" w:hAnsi="Helvetica"/>
        </w:rPr>
        <w:t xml:space="preserve">rated </w:t>
      </w:r>
      <w:r w:rsidRPr="005609E9">
        <w:rPr>
          <w:rFonts w:ascii="Helvetica" w:hAnsi="Helvetica"/>
        </w:rPr>
        <w:t>SDQ</w:t>
      </w:r>
      <w:r>
        <w:rPr>
          <w:rFonts w:ascii="Helvetica" w:hAnsi="Helvetica"/>
        </w:rPr>
        <w:t xml:space="preserve"> </w:t>
      </w:r>
      <w:r>
        <w:rPr>
          <w:rFonts w:ascii="Helvetica" w:hAnsi="Helvetica"/>
        </w:rPr>
        <w:lastRenderedPageBreak/>
        <w:t>there was no signifi</w:t>
      </w:r>
      <w:r w:rsidR="00427D7D">
        <w:rPr>
          <w:rFonts w:ascii="Helvetica" w:hAnsi="Helvetica"/>
        </w:rPr>
        <w:t xml:space="preserve">cant difference </w:t>
      </w:r>
      <w:r w:rsidR="005A21B5" w:rsidRPr="0000054C">
        <w:rPr>
          <w:rFonts w:ascii="Helvetica" w:hAnsi="Helvetica"/>
        </w:rPr>
        <w:t xml:space="preserve">between the PCHL group and the </w:t>
      </w:r>
      <w:r w:rsidR="00427D7D" w:rsidRPr="0000054C">
        <w:rPr>
          <w:rFonts w:ascii="Helvetica" w:hAnsi="Helvetica"/>
        </w:rPr>
        <w:t xml:space="preserve">HCG </w:t>
      </w:r>
      <w:r w:rsidRPr="0000054C">
        <w:rPr>
          <w:rFonts w:ascii="Helvetica" w:hAnsi="Helvetica"/>
        </w:rPr>
        <w:t xml:space="preserve">(SMD = </w:t>
      </w:r>
      <w:r w:rsidR="008D126F" w:rsidRPr="0000054C">
        <w:rPr>
          <w:rFonts w:ascii="Helvetica" w:hAnsi="Helvetica"/>
        </w:rPr>
        <w:t>+</w:t>
      </w:r>
      <w:r w:rsidRPr="0000054C">
        <w:rPr>
          <w:rFonts w:ascii="Helvetica" w:hAnsi="Helvetica"/>
        </w:rPr>
        <w:t>0.17, 95%CI -0.28 to 0.62)</w:t>
      </w:r>
      <w:r w:rsidR="006F7EAF" w:rsidRPr="0000054C">
        <w:rPr>
          <w:rFonts w:ascii="Helvetica" w:hAnsi="Helvetica"/>
        </w:rPr>
        <w:t xml:space="preserve"> </w:t>
      </w:r>
      <w:r w:rsidR="0026223E" w:rsidRPr="0000054C">
        <w:rPr>
          <w:rFonts w:ascii="Helvetica" w:hAnsi="Helvetica"/>
        </w:rPr>
        <w:t>(F</w:t>
      </w:r>
      <w:r w:rsidR="00BB0379" w:rsidRPr="0000054C">
        <w:rPr>
          <w:rFonts w:ascii="Helvetica" w:hAnsi="Helvetica"/>
        </w:rPr>
        <w:t xml:space="preserve"> </w:t>
      </w:r>
      <w:r w:rsidR="0026223E" w:rsidRPr="0000054C">
        <w:rPr>
          <w:rFonts w:ascii="Helvetica" w:hAnsi="Helvetica"/>
        </w:rPr>
        <w:t>=</w:t>
      </w:r>
      <w:r w:rsidR="00BB0379" w:rsidRPr="0000054C">
        <w:rPr>
          <w:rFonts w:ascii="Helvetica" w:hAnsi="Helvetica"/>
        </w:rPr>
        <w:t xml:space="preserve"> </w:t>
      </w:r>
      <w:r w:rsidR="0026223E" w:rsidRPr="0000054C">
        <w:rPr>
          <w:rFonts w:ascii="Helvetica" w:hAnsi="Helvetica"/>
        </w:rPr>
        <w:t>1.04,</w:t>
      </w:r>
      <w:r w:rsidR="00BB0379" w:rsidRPr="0000054C">
        <w:rPr>
          <w:rFonts w:ascii="Helvetica" w:hAnsi="Helvetica"/>
        </w:rPr>
        <w:t xml:space="preserve"> </w:t>
      </w:r>
      <w:r w:rsidR="0026223E" w:rsidRPr="0000054C">
        <w:rPr>
          <w:rFonts w:ascii="Helvetica" w:hAnsi="Helvetica"/>
        </w:rPr>
        <w:t>df = 1,80, p</w:t>
      </w:r>
      <w:r w:rsidR="00BB0379" w:rsidRPr="0000054C">
        <w:rPr>
          <w:rFonts w:ascii="Helvetica" w:hAnsi="Helvetica"/>
        </w:rPr>
        <w:t xml:space="preserve"> </w:t>
      </w:r>
      <w:r w:rsidR="0026223E" w:rsidRPr="0000054C">
        <w:rPr>
          <w:rFonts w:ascii="Helvetica" w:hAnsi="Helvetica"/>
        </w:rPr>
        <w:t>=</w:t>
      </w:r>
      <w:r w:rsidR="00BB0379" w:rsidRPr="0000054C">
        <w:rPr>
          <w:rFonts w:ascii="Helvetica" w:hAnsi="Helvetica"/>
        </w:rPr>
        <w:t xml:space="preserve"> </w:t>
      </w:r>
      <w:r w:rsidR="0026223E" w:rsidRPr="0000054C">
        <w:rPr>
          <w:rFonts w:ascii="Helvetica" w:hAnsi="Helvetica"/>
        </w:rPr>
        <w:t>.31)</w:t>
      </w:r>
      <w:r w:rsidRPr="0000054C">
        <w:rPr>
          <w:rFonts w:ascii="Helvetica" w:hAnsi="Helvetica"/>
        </w:rPr>
        <w:t>. On teacher ratings males score</w:t>
      </w:r>
      <w:r w:rsidR="008A114B" w:rsidRPr="0000054C">
        <w:rPr>
          <w:rFonts w:ascii="Helvetica" w:hAnsi="Helvetica"/>
        </w:rPr>
        <w:t>d</w:t>
      </w:r>
      <w:r w:rsidRPr="0000054C">
        <w:rPr>
          <w:rFonts w:ascii="Helvetica" w:hAnsi="Helvetica"/>
        </w:rPr>
        <w:t xml:space="preserve"> more highly than females (F = 5.89,</w:t>
      </w:r>
      <w:r w:rsidR="00BB0379" w:rsidRPr="0000054C">
        <w:rPr>
          <w:rFonts w:ascii="Helvetica" w:hAnsi="Helvetica"/>
        </w:rPr>
        <w:t xml:space="preserve"> </w:t>
      </w:r>
      <w:r w:rsidRPr="0000054C">
        <w:rPr>
          <w:rFonts w:ascii="Helvetica" w:hAnsi="Helvetica"/>
        </w:rPr>
        <w:t>df = 1,80,</w:t>
      </w:r>
      <w:r w:rsidR="00BB0379" w:rsidRPr="0000054C">
        <w:rPr>
          <w:rFonts w:ascii="Helvetica" w:hAnsi="Helvetica"/>
        </w:rPr>
        <w:t xml:space="preserve"> </w:t>
      </w:r>
      <w:r w:rsidRPr="0000054C">
        <w:rPr>
          <w:rFonts w:ascii="Helvetica" w:hAnsi="Helvetica"/>
        </w:rPr>
        <w:t xml:space="preserve">p = .02). </w:t>
      </w:r>
      <w:r w:rsidR="00F17604" w:rsidRPr="0000054C">
        <w:rPr>
          <w:rFonts w:ascii="Helvetica" w:hAnsi="Helvetica"/>
        </w:rPr>
        <w:t xml:space="preserve">The </w:t>
      </w:r>
      <w:r w:rsidRPr="0000054C">
        <w:rPr>
          <w:rFonts w:ascii="Helvetica" w:hAnsi="Helvetica"/>
        </w:rPr>
        <w:t xml:space="preserve">interaction between group and gender </w:t>
      </w:r>
      <w:r w:rsidR="00F17604" w:rsidRPr="0000054C">
        <w:rPr>
          <w:rFonts w:ascii="Helvetica" w:hAnsi="Helvetica"/>
        </w:rPr>
        <w:t xml:space="preserve">for teacher ratings </w:t>
      </w:r>
      <w:r w:rsidRPr="0000054C">
        <w:rPr>
          <w:rFonts w:ascii="Helvetica" w:hAnsi="Helvetica"/>
        </w:rPr>
        <w:t>was not significant (F = 0.11,df = 1,80,</w:t>
      </w:r>
      <w:r w:rsidR="006F7EAF" w:rsidRPr="0000054C">
        <w:rPr>
          <w:rFonts w:ascii="Helvetica" w:hAnsi="Helvetica"/>
        </w:rPr>
        <w:t xml:space="preserve"> </w:t>
      </w:r>
      <w:r w:rsidRPr="0000054C">
        <w:rPr>
          <w:rFonts w:ascii="Helvetica" w:hAnsi="Helvetica"/>
        </w:rPr>
        <w:t xml:space="preserve">p = .74).  </w:t>
      </w:r>
    </w:p>
    <w:p w14:paraId="6154D802" w14:textId="3E8BC9FA" w:rsidR="00BE3888" w:rsidRDefault="00BE3888" w:rsidP="00BE3888">
      <w:pPr>
        <w:spacing w:line="480" w:lineRule="auto"/>
        <w:rPr>
          <w:rFonts w:ascii="Helvetica" w:hAnsi="Helvetica"/>
        </w:rPr>
      </w:pPr>
      <w:r w:rsidRPr="0000054C">
        <w:rPr>
          <w:rFonts w:ascii="Helvetica" w:hAnsi="Helvetica"/>
        </w:rPr>
        <w:tab/>
        <w:t>There was no difference in self-rated group mean Total Difficulties</w:t>
      </w:r>
      <w:r>
        <w:rPr>
          <w:rFonts w:ascii="Helvetica" w:hAnsi="Helvetica"/>
        </w:rPr>
        <w:t xml:space="preserve"> between </w:t>
      </w:r>
      <w:r w:rsidRPr="005609E9">
        <w:rPr>
          <w:rFonts w:ascii="Helvetica" w:hAnsi="Helvetica"/>
        </w:rPr>
        <w:t xml:space="preserve">the </w:t>
      </w:r>
      <w:r w:rsidR="002C4662">
        <w:rPr>
          <w:rFonts w:ascii="Helvetica" w:hAnsi="Helvetica"/>
        </w:rPr>
        <w:t>PCHL</w:t>
      </w:r>
      <w:r>
        <w:rPr>
          <w:rFonts w:ascii="Helvetica" w:hAnsi="Helvetica"/>
        </w:rPr>
        <w:t xml:space="preserve"> </w:t>
      </w:r>
      <w:r w:rsidRPr="005609E9">
        <w:rPr>
          <w:rFonts w:ascii="Helvetica" w:hAnsi="Helvetica"/>
        </w:rPr>
        <w:t xml:space="preserve">and </w:t>
      </w:r>
      <w:r>
        <w:rPr>
          <w:rFonts w:ascii="Helvetica" w:hAnsi="Helvetica"/>
        </w:rPr>
        <w:t xml:space="preserve">the HCG </w:t>
      </w:r>
      <w:r w:rsidRPr="00C4440D">
        <w:rPr>
          <w:rFonts w:ascii="Helvetica" w:hAnsi="Helvetica"/>
        </w:rPr>
        <w:t xml:space="preserve">groups </w:t>
      </w:r>
      <w:r>
        <w:rPr>
          <w:rFonts w:ascii="Helvetica" w:hAnsi="Helvetica"/>
        </w:rPr>
        <w:t xml:space="preserve">(SMD = </w:t>
      </w:r>
      <w:r w:rsidR="008D126F">
        <w:rPr>
          <w:rFonts w:ascii="Helvetica" w:hAnsi="Helvetica"/>
        </w:rPr>
        <w:t>+</w:t>
      </w:r>
      <w:r>
        <w:rPr>
          <w:rFonts w:ascii="Helvetica" w:hAnsi="Helvetica"/>
        </w:rPr>
        <w:t>0.12</w:t>
      </w:r>
      <w:r w:rsidRPr="00C4440D">
        <w:rPr>
          <w:rFonts w:ascii="Helvetica" w:hAnsi="Helvetica"/>
        </w:rPr>
        <w:t xml:space="preserve">, 95%CI </w:t>
      </w:r>
      <w:r>
        <w:rPr>
          <w:rFonts w:ascii="Helvetica" w:hAnsi="Helvetica"/>
        </w:rPr>
        <w:t>-0.28 to 0.52</w:t>
      </w:r>
      <w:r w:rsidRPr="00C4440D">
        <w:rPr>
          <w:rFonts w:ascii="Helvetica" w:hAnsi="Helvetica"/>
        </w:rPr>
        <w:t>)</w:t>
      </w:r>
      <w:r>
        <w:rPr>
          <w:rFonts w:ascii="Helvetica" w:hAnsi="Helvetica"/>
        </w:rPr>
        <w:t xml:space="preserve"> </w:t>
      </w:r>
      <w:r w:rsidR="00377D6C">
        <w:rPr>
          <w:rFonts w:ascii="Helvetica" w:hAnsi="Helvetica"/>
        </w:rPr>
        <w:t>(F</w:t>
      </w:r>
      <w:r w:rsidR="00BB0379">
        <w:rPr>
          <w:rFonts w:ascii="Helvetica" w:hAnsi="Helvetica"/>
        </w:rPr>
        <w:t xml:space="preserve"> </w:t>
      </w:r>
      <w:r w:rsidR="00377D6C">
        <w:rPr>
          <w:rFonts w:ascii="Helvetica" w:hAnsi="Helvetica"/>
        </w:rPr>
        <w:t>=</w:t>
      </w:r>
      <w:r w:rsidR="00BB0379">
        <w:rPr>
          <w:rFonts w:ascii="Helvetica" w:hAnsi="Helvetica"/>
        </w:rPr>
        <w:t xml:space="preserve"> </w:t>
      </w:r>
      <w:r w:rsidR="00377D6C">
        <w:rPr>
          <w:rFonts w:ascii="Helvetica" w:hAnsi="Helvetica"/>
        </w:rPr>
        <w:t xml:space="preserve">0.33, df </w:t>
      </w:r>
      <w:r w:rsidR="00377D6C" w:rsidRPr="00377D6C">
        <w:rPr>
          <w:rFonts w:ascii="Helvetica" w:hAnsi="Helvetica"/>
        </w:rPr>
        <w:t>= 1,99,</w:t>
      </w:r>
      <w:r w:rsidR="00BB0379">
        <w:rPr>
          <w:rFonts w:ascii="Helvetica" w:hAnsi="Helvetica"/>
        </w:rPr>
        <w:t xml:space="preserve"> </w:t>
      </w:r>
      <w:r w:rsidR="00377D6C" w:rsidRPr="00377D6C">
        <w:rPr>
          <w:rFonts w:ascii="Helvetica" w:hAnsi="Helvetica"/>
        </w:rPr>
        <w:t>p</w:t>
      </w:r>
      <w:r w:rsidR="00377D6C">
        <w:rPr>
          <w:rFonts w:ascii="Helvetica" w:hAnsi="Helvetica"/>
        </w:rPr>
        <w:t xml:space="preserve"> =</w:t>
      </w:r>
      <w:r w:rsidR="00BB0379">
        <w:rPr>
          <w:rFonts w:ascii="Helvetica" w:hAnsi="Helvetica"/>
        </w:rPr>
        <w:t xml:space="preserve"> </w:t>
      </w:r>
      <w:r w:rsidR="00377D6C">
        <w:rPr>
          <w:rFonts w:ascii="Helvetica" w:hAnsi="Helvetica"/>
        </w:rPr>
        <w:t xml:space="preserve">.56) </w:t>
      </w:r>
      <w:r>
        <w:rPr>
          <w:rFonts w:ascii="Helvetica" w:hAnsi="Helvetica"/>
        </w:rPr>
        <w:t>(Table 2)</w:t>
      </w:r>
      <w:r w:rsidRPr="00C4440D">
        <w:rPr>
          <w:rFonts w:ascii="Helvetica" w:hAnsi="Helvetica"/>
        </w:rPr>
        <w:t>.</w:t>
      </w:r>
      <w:r w:rsidRPr="005609E9">
        <w:rPr>
          <w:rFonts w:ascii="Helvetica" w:hAnsi="Helvetica"/>
        </w:rPr>
        <w:t xml:space="preserve"> </w:t>
      </w:r>
      <w:r w:rsidR="00BC5AD8">
        <w:rPr>
          <w:rFonts w:ascii="Helvetica" w:hAnsi="Helvetica"/>
        </w:rPr>
        <w:t>There was no sign</w:t>
      </w:r>
      <w:r w:rsidR="0026223E">
        <w:rPr>
          <w:rFonts w:ascii="Helvetica" w:hAnsi="Helvetica"/>
        </w:rPr>
        <w:t>ifican</w:t>
      </w:r>
      <w:r w:rsidR="00BC5AD8">
        <w:rPr>
          <w:rFonts w:ascii="Helvetica" w:hAnsi="Helvetica"/>
        </w:rPr>
        <w:t>t effect of gender (F</w:t>
      </w:r>
      <w:r w:rsidR="00BB0379">
        <w:rPr>
          <w:rFonts w:ascii="Helvetica" w:hAnsi="Helvetica"/>
        </w:rPr>
        <w:t xml:space="preserve"> </w:t>
      </w:r>
      <w:r w:rsidR="00BC5AD8">
        <w:rPr>
          <w:rFonts w:ascii="Helvetica" w:hAnsi="Helvetica"/>
        </w:rPr>
        <w:t>=</w:t>
      </w:r>
      <w:r w:rsidR="00BB0379">
        <w:rPr>
          <w:rFonts w:ascii="Helvetica" w:hAnsi="Helvetica"/>
        </w:rPr>
        <w:t xml:space="preserve"> </w:t>
      </w:r>
      <w:r w:rsidR="00377D6C">
        <w:rPr>
          <w:rFonts w:ascii="Helvetica" w:hAnsi="Helvetica"/>
        </w:rPr>
        <w:t>0.36</w:t>
      </w:r>
      <w:r w:rsidR="00BB0379">
        <w:rPr>
          <w:rFonts w:ascii="Helvetica" w:hAnsi="Helvetica"/>
        </w:rPr>
        <w:t>,</w:t>
      </w:r>
      <w:r w:rsidR="00BC5AD8">
        <w:rPr>
          <w:rFonts w:ascii="Helvetica" w:hAnsi="Helvetica"/>
        </w:rPr>
        <w:t xml:space="preserve"> df </w:t>
      </w:r>
      <w:r w:rsidR="00BC5AD8" w:rsidRPr="00377D6C">
        <w:rPr>
          <w:rFonts w:ascii="Helvetica" w:hAnsi="Helvetica"/>
        </w:rPr>
        <w:t xml:space="preserve">= </w:t>
      </w:r>
      <w:r w:rsidR="00377D6C" w:rsidRPr="00377D6C">
        <w:rPr>
          <w:rFonts w:ascii="Helvetica" w:hAnsi="Helvetica"/>
        </w:rPr>
        <w:t>1,99,</w:t>
      </w:r>
      <w:r w:rsidR="00BB0379">
        <w:rPr>
          <w:rFonts w:ascii="Helvetica" w:hAnsi="Helvetica"/>
        </w:rPr>
        <w:t xml:space="preserve"> </w:t>
      </w:r>
      <w:r w:rsidR="00BC5AD8" w:rsidRPr="00377D6C">
        <w:rPr>
          <w:rFonts w:ascii="Helvetica" w:hAnsi="Helvetica"/>
        </w:rPr>
        <w:t>p</w:t>
      </w:r>
      <w:r w:rsidR="00377D6C">
        <w:rPr>
          <w:rFonts w:ascii="Helvetica" w:hAnsi="Helvetica"/>
        </w:rPr>
        <w:t xml:space="preserve"> =</w:t>
      </w:r>
      <w:r w:rsidR="00BB0379">
        <w:rPr>
          <w:rFonts w:ascii="Helvetica" w:hAnsi="Helvetica"/>
        </w:rPr>
        <w:t xml:space="preserve"> </w:t>
      </w:r>
      <w:r w:rsidR="00377D6C">
        <w:rPr>
          <w:rFonts w:ascii="Helvetica" w:hAnsi="Helvetica"/>
        </w:rPr>
        <w:t>.42</w:t>
      </w:r>
      <w:r w:rsidR="00BC5AD8">
        <w:rPr>
          <w:rFonts w:ascii="Helvetica" w:hAnsi="Helvetica"/>
        </w:rPr>
        <w:t xml:space="preserve">) </w:t>
      </w:r>
      <w:r w:rsidR="0026223E">
        <w:rPr>
          <w:rFonts w:ascii="Helvetica" w:hAnsi="Helvetica"/>
        </w:rPr>
        <w:t>n</w:t>
      </w:r>
      <w:r w:rsidR="00BC5AD8">
        <w:rPr>
          <w:rFonts w:ascii="Helvetica" w:hAnsi="Helvetica"/>
        </w:rPr>
        <w:t>or</w:t>
      </w:r>
      <w:r w:rsidR="0026223E">
        <w:rPr>
          <w:rFonts w:ascii="Helvetica" w:hAnsi="Helvetica"/>
        </w:rPr>
        <w:t xml:space="preserve"> a significant </w:t>
      </w:r>
      <w:r w:rsidR="00BC5AD8">
        <w:rPr>
          <w:rFonts w:ascii="Helvetica" w:hAnsi="Helvetica"/>
        </w:rPr>
        <w:t xml:space="preserve"> </w:t>
      </w:r>
      <w:r w:rsidR="0026223E">
        <w:rPr>
          <w:rFonts w:ascii="Helvetica" w:hAnsi="Helvetica"/>
        </w:rPr>
        <w:t>interaction</w:t>
      </w:r>
      <w:r w:rsidR="00BC5AD8">
        <w:rPr>
          <w:rFonts w:ascii="Helvetica" w:hAnsi="Helvetica"/>
        </w:rPr>
        <w:t xml:space="preserve"> </w:t>
      </w:r>
      <w:r w:rsidR="0026223E">
        <w:rPr>
          <w:rFonts w:ascii="Helvetica" w:hAnsi="Helvetica"/>
        </w:rPr>
        <w:t>between</w:t>
      </w:r>
      <w:r w:rsidR="00BC5AD8">
        <w:rPr>
          <w:rFonts w:ascii="Helvetica" w:hAnsi="Helvetica"/>
        </w:rPr>
        <w:t xml:space="preserve"> gender and </w:t>
      </w:r>
      <w:r w:rsidR="0026223E">
        <w:rPr>
          <w:rFonts w:ascii="Helvetica" w:hAnsi="Helvetica"/>
        </w:rPr>
        <w:t>group</w:t>
      </w:r>
      <w:r w:rsidR="00BC5AD8">
        <w:rPr>
          <w:rFonts w:ascii="Helvetica" w:hAnsi="Helvetica"/>
        </w:rPr>
        <w:t xml:space="preserve"> (F</w:t>
      </w:r>
      <w:r w:rsidR="00BB0379">
        <w:rPr>
          <w:rFonts w:ascii="Helvetica" w:hAnsi="Helvetica"/>
        </w:rPr>
        <w:t xml:space="preserve"> </w:t>
      </w:r>
      <w:r w:rsidR="00BC5AD8">
        <w:rPr>
          <w:rFonts w:ascii="Helvetica" w:hAnsi="Helvetica"/>
        </w:rPr>
        <w:t>=</w:t>
      </w:r>
      <w:r w:rsidR="00BB0379">
        <w:rPr>
          <w:rFonts w:ascii="Helvetica" w:hAnsi="Helvetica"/>
        </w:rPr>
        <w:t xml:space="preserve"> </w:t>
      </w:r>
      <w:r w:rsidR="00BC5AD8">
        <w:rPr>
          <w:rFonts w:ascii="Helvetica" w:hAnsi="Helvetica"/>
        </w:rPr>
        <w:t xml:space="preserve">0.40, df = </w:t>
      </w:r>
      <w:r w:rsidR="00377D6C" w:rsidRPr="00377D6C">
        <w:rPr>
          <w:rFonts w:ascii="Helvetica" w:hAnsi="Helvetica"/>
        </w:rPr>
        <w:t>1,99</w:t>
      </w:r>
      <w:r w:rsidR="00BC5AD8">
        <w:rPr>
          <w:rFonts w:ascii="Helvetica" w:hAnsi="Helvetica"/>
        </w:rPr>
        <w:t>, p</w:t>
      </w:r>
      <w:r w:rsidR="00BB0379">
        <w:rPr>
          <w:rFonts w:ascii="Helvetica" w:hAnsi="Helvetica"/>
        </w:rPr>
        <w:t xml:space="preserve"> </w:t>
      </w:r>
      <w:r w:rsidR="00BC5AD8">
        <w:rPr>
          <w:rFonts w:ascii="Helvetica" w:hAnsi="Helvetica"/>
        </w:rPr>
        <w:t>=</w:t>
      </w:r>
      <w:r w:rsidR="00BB0379">
        <w:rPr>
          <w:rFonts w:ascii="Helvetica" w:hAnsi="Helvetica"/>
        </w:rPr>
        <w:t xml:space="preserve"> </w:t>
      </w:r>
      <w:r w:rsidR="00BC5AD8">
        <w:rPr>
          <w:rFonts w:ascii="Helvetica" w:hAnsi="Helvetica"/>
        </w:rPr>
        <w:t xml:space="preserve">.53) on self-reported SDQ Total Difficulties scores. </w:t>
      </w:r>
    </w:p>
    <w:p w14:paraId="0EE31619" w14:textId="3E68AD37" w:rsidR="0026223E" w:rsidRDefault="0026223E" w:rsidP="002B4773">
      <w:pPr>
        <w:spacing w:line="480" w:lineRule="auto"/>
        <w:rPr>
          <w:rFonts w:ascii="Helvetica" w:hAnsi="Helvetica"/>
        </w:rPr>
      </w:pPr>
      <w:r>
        <w:rPr>
          <w:rFonts w:ascii="Helvetica" w:hAnsi="Helvetica"/>
        </w:rPr>
        <w:tab/>
      </w:r>
      <w:r w:rsidRPr="00E374D5">
        <w:rPr>
          <w:rFonts w:ascii="Helvetica" w:hAnsi="Helvetica"/>
        </w:rPr>
        <w:t xml:space="preserve">For those teenagers with </w:t>
      </w:r>
      <w:r w:rsidR="002C4662">
        <w:rPr>
          <w:rFonts w:ascii="Helvetica" w:hAnsi="Helvetica"/>
        </w:rPr>
        <w:t>PCHL</w:t>
      </w:r>
      <w:r w:rsidRPr="00E374D5">
        <w:rPr>
          <w:rFonts w:ascii="Helvetica" w:hAnsi="Helvetica"/>
        </w:rPr>
        <w:t xml:space="preserve"> and no </w:t>
      </w:r>
      <w:r>
        <w:rPr>
          <w:rFonts w:ascii="Helvetica" w:hAnsi="Helvetica"/>
        </w:rPr>
        <w:t xml:space="preserve">disabilities the SMD compared to the HCG on parent-rated SDQ Total Difficulties was smaller and </w:t>
      </w:r>
      <w:r w:rsidRPr="00E374D5">
        <w:rPr>
          <w:rFonts w:ascii="Helvetica" w:hAnsi="Helvetica"/>
        </w:rPr>
        <w:t>no</w:t>
      </w:r>
      <w:r>
        <w:rPr>
          <w:rFonts w:ascii="Helvetica" w:hAnsi="Helvetica"/>
        </w:rPr>
        <w:t xml:space="preserve"> longer </w:t>
      </w:r>
      <w:r w:rsidRPr="00E374D5">
        <w:rPr>
          <w:rFonts w:ascii="Helvetica" w:hAnsi="Helvetica"/>
        </w:rPr>
        <w:t>significant (SMD</w:t>
      </w:r>
      <w:r>
        <w:rPr>
          <w:rFonts w:ascii="Helvetica" w:hAnsi="Helvetica"/>
        </w:rPr>
        <w:t xml:space="preserve"> = </w:t>
      </w:r>
      <w:r w:rsidR="008D126F">
        <w:rPr>
          <w:rFonts w:ascii="Helvetica" w:hAnsi="Helvetica"/>
        </w:rPr>
        <w:t>+</w:t>
      </w:r>
      <w:r>
        <w:rPr>
          <w:rFonts w:ascii="Helvetica" w:hAnsi="Helvetica"/>
        </w:rPr>
        <w:t>0.21 95%CI -0.21 to 0.62</w:t>
      </w:r>
      <w:r w:rsidRPr="00E374D5">
        <w:rPr>
          <w:rFonts w:ascii="Helvetica" w:hAnsi="Helvetica"/>
        </w:rPr>
        <w:t>).</w:t>
      </w:r>
    </w:p>
    <w:p w14:paraId="0EEFA0AB" w14:textId="77777777" w:rsidR="00BE3888" w:rsidRDefault="00BE3888" w:rsidP="00A727F3">
      <w:pPr>
        <w:spacing w:line="480" w:lineRule="auto"/>
        <w:jc w:val="center"/>
        <w:outlineLvl w:val="0"/>
        <w:rPr>
          <w:rFonts w:ascii="Helvetica" w:hAnsi="Helvetica"/>
        </w:rPr>
      </w:pPr>
      <w:r w:rsidRPr="00266583">
        <w:rPr>
          <w:rFonts w:ascii="Helvetica" w:hAnsi="Helvetica"/>
        </w:rPr>
        <w:t>TABLE 2 ABOUT HERE</w:t>
      </w:r>
    </w:p>
    <w:p w14:paraId="19F36EBB" w14:textId="45C6B44B" w:rsidR="00BE3888" w:rsidRPr="00647806" w:rsidRDefault="00203319" w:rsidP="00A727F3">
      <w:pPr>
        <w:spacing w:line="480" w:lineRule="auto"/>
        <w:outlineLvl w:val="0"/>
        <w:rPr>
          <w:rFonts w:ascii="Helvetica" w:hAnsi="Helvetica"/>
          <w:b/>
        </w:rPr>
      </w:pPr>
      <w:r>
        <w:rPr>
          <w:rFonts w:ascii="Helvetica" w:hAnsi="Helvetica"/>
          <w:b/>
        </w:rPr>
        <w:t>3.4.</w:t>
      </w:r>
      <w:r w:rsidR="006F7EAF">
        <w:rPr>
          <w:rFonts w:ascii="Helvetica" w:hAnsi="Helvetica"/>
          <w:b/>
        </w:rPr>
        <w:t xml:space="preserve"> </w:t>
      </w:r>
      <w:r w:rsidR="00BE3888" w:rsidRPr="00647806">
        <w:rPr>
          <w:rFonts w:ascii="Helvetica" w:hAnsi="Helvetica"/>
          <w:b/>
        </w:rPr>
        <w:t xml:space="preserve">Comparison of the </w:t>
      </w:r>
      <w:r w:rsidR="002C4662">
        <w:rPr>
          <w:rFonts w:ascii="Helvetica" w:hAnsi="Helvetica"/>
          <w:b/>
        </w:rPr>
        <w:t>PCHL</w:t>
      </w:r>
      <w:r w:rsidR="00BE3888" w:rsidRPr="00647806">
        <w:rPr>
          <w:rFonts w:ascii="Helvetica" w:hAnsi="Helvetica"/>
          <w:b/>
        </w:rPr>
        <w:t xml:space="preserve"> Group and </w:t>
      </w:r>
      <w:r w:rsidR="00BE3888">
        <w:rPr>
          <w:rFonts w:ascii="Helvetica" w:hAnsi="Helvetica"/>
          <w:b/>
        </w:rPr>
        <w:t xml:space="preserve">national norms </w:t>
      </w:r>
      <w:r w:rsidR="00BE3888" w:rsidRPr="00647806">
        <w:rPr>
          <w:rFonts w:ascii="Helvetica" w:hAnsi="Helvetica"/>
          <w:b/>
        </w:rPr>
        <w:t>on Total Di</w:t>
      </w:r>
      <w:r w:rsidR="00F03001">
        <w:rPr>
          <w:rFonts w:ascii="Helvetica" w:hAnsi="Helvetica"/>
          <w:b/>
        </w:rPr>
        <w:t>fficulties Scores in Adolescence</w:t>
      </w:r>
    </w:p>
    <w:p w14:paraId="530AA78C" w14:textId="50C9DC23" w:rsidR="008A114B" w:rsidRDefault="00BE3888" w:rsidP="004A109B">
      <w:pPr>
        <w:spacing w:line="480" w:lineRule="auto"/>
        <w:rPr>
          <w:rFonts w:ascii="Helvetica" w:hAnsi="Helvetica"/>
        </w:rPr>
      </w:pPr>
      <w:r>
        <w:rPr>
          <w:rFonts w:ascii="Helvetica" w:hAnsi="Helvetica"/>
        </w:rPr>
        <w:t xml:space="preserve">The mean scores for the HCG in Table 2 are somewhat </w:t>
      </w:r>
      <w:r w:rsidRPr="0000054C">
        <w:rPr>
          <w:rFonts w:ascii="Helvetica" w:hAnsi="Helvetica"/>
        </w:rPr>
        <w:t>lower than those in a large normati</w:t>
      </w:r>
      <w:r w:rsidR="00DC18C3" w:rsidRPr="0000054C">
        <w:rPr>
          <w:rFonts w:ascii="Helvetica" w:hAnsi="Helvetica"/>
        </w:rPr>
        <w:t>ve sample [31]</w:t>
      </w:r>
      <w:r w:rsidRPr="0000054C">
        <w:rPr>
          <w:rFonts w:ascii="Helvetica" w:hAnsi="Helvetica"/>
        </w:rPr>
        <w:t xml:space="preserve">. One sample t-tests were carried out to test whether the </w:t>
      </w:r>
      <w:r w:rsidR="002C4662" w:rsidRPr="0000054C">
        <w:rPr>
          <w:rFonts w:ascii="Helvetica" w:hAnsi="Helvetica"/>
        </w:rPr>
        <w:t>PCHL</w:t>
      </w:r>
      <w:r w:rsidR="00A779E9" w:rsidRPr="0000054C">
        <w:rPr>
          <w:rFonts w:ascii="Helvetica" w:hAnsi="Helvetica"/>
        </w:rPr>
        <w:t xml:space="preserve"> group</w:t>
      </w:r>
      <w:r w:rsidRPr="0000054C">
        <w:rPr>
          <w:rFonts w:ascii="Helvetica" w:hAnsi="Helvetica"/>
        </w:rPr>
        <w:t xml:space="preserve"> had scores that were significantly different from these norm values (11 to 15 year olds - parent rated SDQ mean = 8.2, SD = 5.8; - teacher rated SDQ mean</w:t>
      </w:r>
      <w:r>
        <w:rPr>
          <w:rFonts w:ascii="Helvetica" w:hAnsi="Helvetica"/>
        </w:rPr>
        <w:t xml:space="preserve"> = 6.3, SD = 6.1). </w:t>
      </w:r>
      <w:r w:rsidR="00611D44">
        <w:rPr>
          <w:rFonts w:ascii="Helvetica" w:hAnsi="Helvetica"/>
        </w:rPr>
        <w:t>N</w:t>
      </w:r>
      <w:r>
        <w:rPr>
          <w:rFonts w:ascii="Helvetica" w:hAnsi="Helvetica"/>
        </w:rPr>
        <w:t>either the parent rated mean score (t</w:t>
      </w:r>
      <w:r w:rsidR="00137EA6">
        <w:rPr>
          <w:rFonts w:ascii="Helvetica" w:hAnsi="Helvetica"/>
        </w:rPr>
        <w:t xml:space="preserve"> </w:t>
      </w:r>
      <w:r>
        <w:rPr>
          <w:rFonts w:ascii="Helvetica" w:hAnsi="Helvetica"/>
        </w:rPr>
        <w:t>=</w:t>
      </w:r>
      <w:r w:rsidR="00137EA6">
        <w:rPr>
          <w:rFonts w:ascii="Helvetica" w:hAnsi="Helvetica"/>
        </w:rPr>
        <w:t xml:space="preserve"> </w:t>
      </w:r>
      <w:r>
        <w:rPr>
          <w:rFonts w:ascii="Helvetica" w:hAnsi="Helvetica"/>
        </w:rPr>
        <w:t xml:space="preserve">0.39, df = 72, </w:t>
      </w:r>
      <w:r w:rsidR="007E5CA2">
        <w:rPr>
          <w:rFonts w:ascii="Helvetica" w:hAnsi="Helvetica"/>
        </w:rPr>
        <w:t>p</w:t>
      </w:r>
      <w:r w:rsidR="00BB0379">
        <w:rPr>
          <w:rFonts w:ascii="Helvetica" w:hAnsi="Helvetica"/>
        </w:rPr>
        <w:t xml:space="preserve"> </w:t>
      </w:r>
      <w:r w:rsidR="007E5CA2">
        <w:rPr>
          <w:rFonts w:ascii="Helvetica" w:hAnsi="Helvetica"/>
        </w:rPr>
        <w:t>=</w:t>
      </w:r>
      <w:r w:rsidR="00137EA6">
        <w:rPr>
          <w:rFonts w:ascii="Helvetica" w:hAnsi="Helvetica"/>
        </w:rPr>
        <w:t xml:space="preserve"> </w:t>
      </w:r>
      <w:r w:rsidR="007E5CA2">
        <w:rPr>
          <w:rFonts w:ascii="Helvetica" w:hAnsi="Helvetica"/>
        </w:rPr>
        <w:t>.70</w:t>
      </w:r>
      <w:r w:rsidR="006609AA">
        <w:rPr>
          <w:rFonts w:ascii="Helvetica" w:hAnsi="Helvetica"/>
        </w:rPr>
        <w:t>)</w:t>
      </w:r>
      <w:r>
        <w:rPr>
          <w:rFonts w:ascii="Helvetica" w:hAnsi="Helvetica"/>
        </w:rPr>
        <w:t xml:space="preserve"> </w:t>
      </w:r>
      <w:r w:rsidR="00611D44">
        <w:rPr>
          <w:rFonts w:ascii="Helvetica" w:hAnsi="Helvetica"/>
        </w:rPr>
        <w:t>n</w:t>
      </w:r>
      <w:r>
        <w:rPr>
          <w:rFonts w:ascii="Helvetica" w:hAnsi="Helvetica"/>
        </w:rPr>
        <w:t>or the teacher rated mean score (t</w:t>
      </w:r>
      <w:r w:rsidR="00137EA6">
        <w:rPr>
          <w:rFonts w:ascii="Helvetica" w:hAnsi="Helvetica"/>
        </w:rPr>
        <w:t xml:space="preserve"> </w:t>
      </w:r>
      <w:r>
        <w:rPr>
          <w:rFonts w:ascii="Helvetica" w:hAnsi="Helvetica"/>
        </w:rPr>
        <w:t>=</w:t>
      </w:r>
      <w:r w:rsidR="00137EA6">
        <w:rPr>
          <w:rFonts w:ascii="Helvetica" w:hAnsi="Helvetica"/>
        </w:rPr>
        <w:t xml:space="preserve"> </w:t>
      </w:r>
      <w:r>
        <w:rPr>
          <w:rFonts w:ascii="Helvetica" w:hAnsi="Helvetica"/>
        </w:rPr>
        <w:t xml:space="preserve">0.06, df = 54, </w:t>
      </w:r>
      <w:r w:rsidR="00BB0379">
        <w:rPr>
          <w:rFonts w:ascii="Helvetica" w:hAnsi="Helvetica"/>
        </w:rPr>
        <w:t>p =</w:t>
      </w:r>
      <w:r w:rsidR="00137EA6">
        <w:rPr>
          <w:rFonts w:ascii="Helvetica" w:hAnsi="Helvetica"/>
        </w:rPr>
        <w:t xml:space="preserve"> </w:t>
      </w:r>
      <w:r w:rsidR="00BB0379">
        <w:rPr>
          <w:rFonts w:ascii="Helvetica" w:hAnsi="Helvetica"/>
        </w:rPr>
        <w:t>.95</w:t>
      </w:r>
      <w:r>
        <w:rPr>
          <w:rFonts w:ascii="Helvetica" w:hAnsi="Helvetica"/>
        </w:rPr>
        <w:t>) showed a significant difference f</w:t>
      </w:r>
      <w:r w:rsidR="00377D6C">
        <w:rPr>
          <w:rFonts w:ascii="Helvetica" w:hAnsi="Helvetica"/>
        </w:rPr>
        <w:t>ro</w:t>
      </w:r>
      <w:r>
        <w:rPr>
          <w:rFonts w:ascii="Helvetica" w:hAnsi="Helvetica"/>
        </w:rPr>
        <w:t>m the mean of the norm group.</w:t>
      </w:r>
    </w:p>
    <w:p w14:paraId="5ACA8EC2" w14:textId="1945E4FB" w:rsidR="008A114B" w:rsidRPr="00FD1BE6" w:rsidRDefault="00AF56FB" w:rsidP="00A727F3">
      <w:pPr>
        <w:spacing w:line="480" w:lineRule="auto"/>
        <w:jc w:val="center"/>
        <w:outlineLvl w:val="0"/>
        <w:rPr>
          <w:rFonts w:ascii="Helvetica" w:hAnsi="Helvetica"/>
        </w:rPr>
      </w:pPr>
      <w:r>
        <w:rPr>
          <w:rFonts w:ascii="Helvetica" w:hAnsi="Helvetica"/>
        </w:rPr>
        <w:t>TABLE 2 ABOUT HERE</w:t>
      </w:r>
    </w:p>
    <w:p w14:paraId="18B4408D" w14:textId="3AB52EF3" w:rsidR="00BE3888" w:rsidRPr="00647806" w:rsidRDefault="00203319" w:rsidP="00A727F3">
      <w:pPr>
        <w:spacing w:line="480" w:lineRule="auto"/>
        <w:outlineLvl w:val="0"/>
        <w:rPr>
          <w:rFonts w:ascii="Helvetica" w:hAnsi="Helvetica"/>
          <w:b/>
        </w:rPr>
      </w:pPr>
      <w:r>
        <w:rPr>
          <w:rFonts w:ascii="Helvetica" w:hAnsi="Helvetica"/>
          <w:b/>
        </w:rPr>
        <w:t xml:space="preserve">3.5 </w:t>
      </w:r>
      <w:r w:rsidR="002C4662">
        <w:rPr>
          <w:rFonts w:ascii="Helvetica" w:hAnsi="Helvetica"/>
          <w:b/>
        </w:rPr>
        <w:t>PCHL</w:t>
      </w:r>
      <w:r w:rsidR="00BE3888" w:rsidRPr="00647806">
        <w:rPr>
          <w:rFonts w:ascii="Helvetica" w:hAnsi="Helvetica"/>
          <w:b/>
        </w:rPr>
        <w:t xml:space="preserve"> and HCG Differences on Specific Types of EBD</w:t>
      </w:r>
      <w:r w:rsidR="00F03001">
        <w:rPr>
          <w:rFonts w:ascii="Helvetica" w:hAnsi="Helvetica"/>
          <w:b/>
        </w:rPr>
        <w:t xml:space="preserve"> in Adolescence</w:t>
      </w:r>
      <w:r w:rsidR="00266583">
        <w:rPr>
          <w:rFonts w:ascii="Helvetica" w:hAnsi="Helvetica"/>
          <w:b/>
        </w:rPr>
        <w:t xml:space="preserve"> </w:t>
      </w:r>
      <w:r w:rsidR="00BE3888" w:rsidRPr="00647806">
        <w:rPr>
          <w:rFonts w:ascii="Helvetica" w:hAnsi="Helvetica"/>
          <w:b/>
        </w:rPr>
        <w:t xml:space="preserve"> </w:t>
      </w:r>
    </w:p>
    <w:p w14:paraId="561D2B8D" w14:textId="6A5D1BB9" w:rsidR="00BE3888" w:rsidRDefault="00F17604" w:rsidP="0045624A">
      <w:pPr>
        <w:spacing w:line="480" w:lineRule="auto"/>
        <w:rPr>
          <w:rFonts w:ascii="Helvetica" w:hAnsi="Helvetica"/>
        </w:rPr>
      </w:pPr>
      <w:r w:rsidRPr="0000054C">
        <w:rPr>
          <w:rFonts w:ascii="Helvetica" w:hAnsi="Helvetica"/>
        </w:rPr>
        <w:lastRenderedPageBreak/>
        <w:t>The difference</w:t>
      </w:r>
      <w:r w:rsidR="00E12A66" w:rsidRPr="0000054C">
        <w:rPr>
          <w:rFonts w:ascii="Helvetica" w:hAnsi="Helvetica"/>
        </w:rPr>
        <w:t>s</w:t>
      </w:r>
      <w:r w:rsidRPr="0000054C">
        <w:rPr>
          <w:rFonts w:ascii="Helvetica" w:hAnsi="Helvetica"/>
        </w:rPr>
        <w:t xml:space="preserve"> in means between t</w:t>
      </w:r>
      <w:r w:rsidR="00BE3888" w:rsidRPr="0000054C">
        <w:rPr>
          <w:rFonts w:ascii="Helvetica" w:hAnsi="Helvetica"/>
        </w:rPr>
        <w:t xml:space="preserve">eenagers with </w:t>
      </w:r>
      <w:r w:rsidR="002C4662" w:rsidRPr="0000054C">
        <w:rPr>
          <w:rFonts w:ascii="Helvetica" w:hAnsi="Helvetica"/>
        </w:rPr>
        <w:t>PCHL</w:t>
      </w:r>
      <w:r w:rsidRPr="0000054C">
        <w:rPr>
          <w:rFonts w:ascii="Helvetica" w:hAnsi="Helvetica"/>
        </w:rPr>
        <w:t xml:space="preserve"> </w:t>
      </w:r>
      <w:r w:rsidR="00EB52AF" w:rsidRPr="0000054C">
        <w:rPr>
          <w:rFonts w:ascii="Helvetica" w:hAnsi="Helvetica"/>
        </w:rPr>
        <w:t xml:space="preserve">and </w:t>
      </w:r>
      <w:r w:rsidRPr="0000054C">
        <w:rPr>
          <w:rFonts w:ascii="Helvetica" w:hAnsi="Helvetica"/>
        </w:rPr>
        <w:t xml:space="preserve">the HCG </w:t>
      </w:r>
      <w:r w:rsidR="00BE3888" w:rsidRPr="0000054C">
        <w:rPr>
          <w:rFonts w:ascii="Helvetica" w:hAnsi="Helvetica"/>
        </w:rPr>
        <w:t>were</w:t>
      </w:r>
      <w:r w:rsidRPr="0000054C">
        <w:rPr>
          <w:rFonts w:ascii="Helvetica" w:hAnsi="Helvetica"/>
        </w:rPr>
        <w:t xml:space="preserve"> not significant </w:t>
      </w:r>
      <w:r w:rsidR="00E12A66" w:rsidRPr="0000054C">
        <w:rPr>
          <w:rFonts w:ascii="Helvetica" w:hAnsi="Helvetica"/>
        </w:rPr>
        <w:t>on the EBD</w:t>
      </w:r>
      <w:r w:rsidR="00BE3888" w:rsidRPr="0000054C">
        <w:rPr>
          <w:rFonts w:ascii="Helvetica" w:hAnsi="Helvetica"/>
        </w:rPr>
        <w:t xml:space="preserve"> sub-scales of the par</w:t>
      </w:r>
      <w:r w:rsidRPr="0000054C">
        <w:rPr>
          <w:rFonts w:ascii="Helvetica" w:hAnsi="Helvetica"/>
        </w:rPr>
        <w:t xml:space="preserve">ent-rated SDQ </w:t>
      </w:r>
      <w:r w:rsidR="001700F1" w:rsidRPr="0000054C">
        <w:rPr>
          <w:rFonts w:ascii="Helvetica" w:hAnsi="Helvetica"/>
        </w:rPr>
        <w:t>(Multivariate F = 1.25, df</w:t>
      </w:r>
      <w:r w:rsidR="00137EA6" w:rsidRPr="0000054C">
        <w:rPr>
          <w:rFonts w:ascii="Helvetica" w:hAnsi="Helvetica"/>
        </w:rPr>
        <w:t xml:space="preserve"> </w:t>
      </w:r>
      <w:r w:rsidR="001700F1" w:rsidRPr="0000054C">
        <w:rPr>
          <w:rFonts w:ascii="Helvetica" w:hAnsi="Helvetica"/>
        </w:rPr>
        <w:t>= 4, 105, p</w:t>
      </w:r>
      <w:r w:rsidR="00137EA6" w:rsidRPr="0000054C">
        <w:rPr>
          <w:rFonts w:ascii="Helvetica" w:hAnsi="Helvetica"/>
        </w:rPr>
        <w:t xml:space="preserve"> </w:t>
      </w:r>
      <w:r w:rsidR="001700F1" w:rsidRPr="0000054C">
        <w:rPr>
          <w:rFonts w:ascii="Helvetica" w:hAnsi="Helvetica"/>
        </w:rPr>
        <w:t>=</w:t>
      </w:r>
      <w:r w:rsidR="00137EA6" w:rsidRPr="0000054C">
        <w:rPr>
          <w:rFonts w:ascii="Helvetica" w:hAnsi="Helvetica"/>
        </w:rPr>
        <w:t xml:space="preserve"> </w:t>
      </w:r>
      <w:r w:rsidR="001700F1" w:rsidRPr="0000054C">
        <w:rPr>
          <w:rFonts w:ascii="Helvetica" w:hAnsi="Helvetica"/>
        </w:rPr>
        <w:t>.30)</w:t>
      </w:r>
      <w:r w:rsidR="00BE3888" w:rsidRPr="0000054C">
        <w:rPr>
          <w:rFonts w:ascii="Helvetica" w:hAnsi="Helvetica"/>
        </w:rPr>
        <w:t>. This pattern of results</w:t>
      </w:r>
      <w:r w:rsidR="00BE3888">
        <w:rPr>
          <w:rFonts w:ascii="Helvetica" w:hAnsi="Helvetica"/>
        </w:rPr>
        <w:t xml:space="preserve"> remained unchanged when the analysis was limited to those without </w:t>
      </w:r>
      <w:r w:rsidR="00787651">
        <w:rPr>
          <w:rFonts w:ascii="Helvetica" w:hAnsi="Helvetica"/>
        </w:rPr>
        <w:t xml:space="preserve">other </w:t>
      </w:r>
      <w:r w:rsidR="00BE3888">
        <w:rPr>
          <w:rFonts w:ascii="Helvetica" w:hAnsi="Helvetica"/>
        </w:rPr>
        <w:t>disabilities.</w:t>
      </w:r>
    </w:p>
    <w:p w14:paraId="381CA141" w14:textId="649FDA8D" w:rsidR="00BE3888" w:rsidRPr="00C24C11" w:rsidRDefault="00BE3888" w:rsidP="00BE3888">
      <w:pPr>
        <w:spacing w:line="480" w:lineRule="auto"/>
        <w:rPr>
          <w:rFonts w:ascii="Helvetica" w:hAnsi="Helvetica"/>
          <w:color w:val="3366FF"/>
        </w:rPr>
      </w:pPr>
      <w:r>
        <w:rPr>
          <w:rFonts w:ascii="Helvetica" w:hAnsi="Helvetica"/>
        </w:rPr>
        <w:tab/>
        <w:t xml:space="preserve">There were no significant differences between the </w:t>
      </w:r>
      <w:r w:rsidR="002C4662">
        <w:rPr>
          <w:rFonts w:ascii="Helvetica" w:hAnsi="Helvetica"/>
        </w:rPr>
        <w:t>PCHL</w:t>
      </w:r>
      <w:r>
        <w:rPr>
          <w:rFonts w:ascii="Helvetica" w:hAnsi="Helvetica"/>
        </w:rPr>
        <w:t xml:space="preserve"> and HCG teenagers on the parent-rated SDQ Prosocial scale </w:t>
      </w:r>
      <w:r w:rsidRPr="00DF327C">
        <w:rPr>
          <w:rFonts w:ascii="Helvetica" w:hAnsi="Helvetica"/>
        </w:rPr>
        <w:t xml:space="preserve">(SMD = </w:t>
      </w:r>
      <w:r w:rsidR="008D126F">
        <w:rPr>
          <w:rFonts w:ascii="Helvetica" w:hAnsi="Helvetica"/>
        </w:rPr>
        <w:t>+</w:t>
      </w:r>
      <w:r w:rsidRPr="00DF327C">
        <w:rPr>
          <w:rFonts w:ascii="Helvetica" w:hAnsi="Helvetica"/>
        </w:rPr>
        <w:t xml:space="preserve">0.21, 95%CI -0.19 to 0.61). When the analysis was limited to those without </w:t>
      </w:r>
      <w:r w:rsidR="00787651">
        <w:rPr>
          <w:rFonts w:ascii="Helvetica" w:hAnsi="Helvetica"/>
        </w:rPr>
        <w:t xml:space="preserve">other </w:t>
      </w:r>
      <w:r w:rsidRPr="00DF327C">
        <w:rPr>
          <w:rFonts w:ascii="Helvetica" w:hAnsi="Helvetica"/>
        </w:rPr>
        <w:t>disabilities</w:t>
      </w:r>
      <w:r w:rsidR="008A114B">
        <w:rPr>
          <w:rFonts w:ascii="Helvetica" w:hAnsi="Helvetica"/>
        </w:rPr>
        <w:t>,</w:t>
      </w:r>
      <w:r w:rsidRPr="00DF327C">
        <w:rPr>
          <w:rFonts w:ascii="Helvetica" w:hAnsi="Helvetica"/>
        </w:rPr>
        <w:t xml:space="preserve"> </w:t>
      </w:r>
      <w:r>
        <w:rPr>
          <w:rFonts w:ascii="Helvetica" w:hAnsi="Helvetica"/>
        </w:rPr>
        <w:t xml:space="preserve">those with </w:t>
      </w:r>
      <w:r w:rsidR="002C4662">
        <w:rPr>
          <w:rFonts w:ascii="Helvetica" w:hAnsi="Helvetica"/>
        </w:rPr>
        <w:t>PCHL</w:t>
      </w:r>
      <w:r>
        <w:rPr>
          <w:rFonts w:ascii="Helvetica" w:hAnsi="Helvetica"/>
        </w:rPr>
        <w:t xml:space="preserve"> had </w:t>
      </w:r>
      <w:r w:rsidR="00EE25C1">
        <w:rPr>
          <w:rFonts w:ascii="Helvetica" w:hAnsi="Helvetica"/>
        </w:rPr>
        <w:t>significantly</w:t>
      </w:r>
      <w:r w:rsidR="001700F1">
        <w:rPr>
          <w:rFonts w:ascii="Helvetica" w:hAnsi="Helvetica"/>
        </w:rPr>
        <w:t xml:space="preserve"> </w:t>
      </w:r>
      <w:r>
        <w:rPr>
          <w:rFonts w:ascii="Helvetica" w:hAnsi="Helvetica"/>
        </w:rPr>
        <w:t>higher P</w:t>
      </w:r>
      <w:r w:rsidRPr="00DF327C">
        <w:rPr>
          <w:rFonts w:ascii="Helvetica" w:hAnsi="Helvetica"/>
        </w:rPr>
        <w:t xml:space="preserve">rosocial scores than the HCG (SMD = </w:t>
      </w:r>
      <w:r w:rsidR="008D126F">
        <w:rPr>
          <w:rFonts w:ascii="Helvetica" w:hAnsi="Helvetica"/>
        </w:rPr>
        <w:t>+</w:t>
      </w:r>
      <w:r w:rsidR="00A9623F">
        <w:rPr>
          <w:rFonts w:ascii="Helvetica" w:hAnsi="Helvetica"/>
        </w:rPr>
        <w:t>0.64, 95%CI 0.22 to 1.06</w:t>
      </w:r>
      <w:r w:rsidRPr="00DF327C">
        <w:rPr>
          <w:rFonts w:ascii="Helvetica" w:hAnsi="Helvetica"/>
        </w:rPr>
        <w:t>).</w:t>
      </w:r>
      <w:r w:rsidR="00440989">
        <w:rPr>
          <w:rFonts w:ascii="Helvetica" w:hAnsi="Helvetica"/>
        </w:rPr>
        <w:t xml:space="preserve"> </w:t>
      </w:r>
    </w:p>
    <w:p w14:paraId="0F822062" w14:textId="3FC4E6E6" w:rsidR="001700F1" w:rsidRPr="0000054C" w:rsidRDefault="001700F1" w:rsidP="001700F1">
      <w:pPr>
        <w:spacing w:line="480" w:lineRule="auto"/>
        <w:rPr>
          <w:rFonts w:ascii="Helvetica" w:hAnsi="Helvetica"/>
        </w:rPr>
      </w:pPr>
      <w:r>
        <w:rPr>
          <w:rFonts w:ascii="Helvetica" w:hAnsi="Helvetica"/>
        </w:rPr>
        <w:tab/>
        <w:t>T</w:t>
      </w:r>
      <w:r w:rsidRPr="00CF4879">
        <w:rPr>
          <w:rFonts w:ascii="Helvetica" w:hAnsi="Helvetica"/>
        </w:rPr>
        <w:t xml:space="preserve">eenagers with </w:t>
      </w:r>
      <w:r w:rsidR="002C4662">
        <w:rPr>
          <w:rFonts w:ascii="Helvetica" w:hAnsi="Helvetica"/>
        </w:rPr>
        <w:t>PCHL</w:t>
      </w:r>
      <w:r w:rsidRPr="00CF4879">
        <w:rPr>
          <w:rFonts w:ascii="Helvetica" w:hAnsi="Helvetica"/>
        </w:rPr>
        <w:t xml:space="preserve"> </w:t>
      </w:r>
      <w:r w:rsidRPr="0000054C">
        <w:rPr>
          <w:rFonts w:ascii="Helvetica" w:hAnsi="Helvetica"/>
        </w:rPr>
        <w:t xml:space="preserve">were </w:t>
      </w:r>
      <w:r w:rsidR="00F95444" w:rsidRPr="0000054C">
        <w:rPr>
          <w:rFonts w:ascii="Helvetica" w:hAnsi="Helvetica"/>
        </w:rPr>
        <w:t xml:space="preserve">not </w:t>
      </w:r>
      <w:r w:rsidRPr="0000054C">
        <w:rPr>
          <w:rFonts w:ascii="Helvetica" w:hAnsi="Helvetica"/>
        </w:rPr>
        <w:t>reported to have more difficulties than the HCG teenagers</w:t>
      </w:r>
      <w:r w:rsidR="006315FD" w:rsidRPr="0000054C">
        <w:rPr>
          <w:rFonts w:ascii="Helvetica" w:hAnsi="Helvetica"/>
        </w:rPr>
        <w:t xml:space="preserve"> on the</w:t>
      </w:r>
      <w:r w:rsidRPr="0000054C">
        <w:rPr>
          <w:rFonts w:ascii="Helvetica" w:hAnsi="Helvetica"/>
        </w:rPr>
        <w:t xml:space="preserve"> </w:t>
      </w:r>
      <w:r w:rsidR="00E12A66" w:rsidRPr="0000054C">
        <w:rPr>
          <w:rFonts w:ascii="Helvetica" w:hAnsi="Helvetica"/>
        </w:rPr>
        <w:t xml:space="preserve">EBD </w:t>
      </w:r>
      <w:r w:rsidRPr="0000054C">
        <w:rPr>
          <w:rFonts w:ascii="Helvetica" w:hAnsi="Helvetica"/>
        </w:rPr>
        <w:t xml:space="preserve">sub-scales of the teacher-rated SDQ </w:t>
      </w:r>
      <w:r w:rsidR="00F95444" w:rsidRPr="0000054C">
        <w:rPr>
          <w:rFonts w:ascii="Helvetica" w:hAnsi="Helvetica"/>
        </w:rPr>
        <w:t xml:space="preserve"> </w:t>
      </w:r>
      <w:r w:rsidRPr="0000054C">
        <w:rPr>
          <w:rFonts w:ascii="Helvetica" w:hAnsi="Helvetica"/>
        </w:rPr>
        <w:t>(Multivariate F = 0.25, df</w:t>
      </w:r>
      <w:r w:rsidR="00137EA6" w:rsidRPr="0000054C">
        <w:rPr>
          <w:rFonts w:ascii="Helvetica" w:hAnsi="Helvetica"/>
        </w:rPr>
        <w:t xml:space="preserve"> </w:t>
      </w:r>
      <w:r w:rsidRPr="0000054C">
        <w:rPr>
          <w:rFonts w:ascii="Helvetica" w:hAnsi="Helvetica"/>
        </w:rPr>
        <w:t>= 4, 79, p</w:t>
      </w:r>
      <w:r w:rsidR="00137EA6" w:rsidRPr="0000054C">
        <w:rPr>
          <w:rFonts w:ascii="Helvetica" w:hAnsi="Helvetica"/>
        </w:rPr>
        <w:t xml:space="preserve"> </w:t>
      </w:r>
      <w:r w:rsidRPr="0000054C">
        <w:rPr>
          <w:rFonts w:ascii="Helvetica" w:hAnsi="Helvetica"/>
        </w:rPr>
        <w:t>=</w:t>
      </w:r>
      <w:r w:rsidR="00137EA6" w:rsidRPr="0000054C">
        <w:rPr>
          <w:rFonts w:ascii="Helvetica" w:hAnsi="Helvetica"/>
        </w:rPr>
        <w:t xml:space="preserve"> </w:t>
      </w:r>
      <w:r w:rsidRPr="0000054C">
        <w:rPr>
          <w:rFonts w:ascii="Helvetica" w:hAnsi="Helvetica"/>
        </w:rPr>
        <w:t xml:space="preserve">.91). This pattern of results remained unchanged when the analysis was limited to those without </w:t>
      </w:r>
      <w:r w:rsidR="00787651" w:rsidRPr="0000054C">
        <w:rPr>
          <w:rFonts w:ascii="Helvetica" w:hAnsi="Helvetica"/>
        </w:rPr>
        <w:t xml:space="preserve">other </w:t>
      </w:r>
      <w:r w:rsidRPr="0000054C">
        <w:rPr>
          <w:rFonts w:ascii="Helvetica" w:hAnsi="Helvetica"/>
        </w:rPr>
        <w:t>disabilities.</w:t>
      </w:r>
    </w:p>
    <w:p w14:paraId="0E2111EB" w14:textId="4D6F0DE5" w:rsidR="001700F1" w:rsidRDefault="001700F1" w:rsidP="001700F1">
      <w:pPr>
        <w:spacing w:line="480" w:lineRule="auto"/>
        <w:rPr>
          <w:rFonts w:ascii="Helvetica" w:hAnsi="Helvetica"/>
        </w:rPr>
      </w:pPr>
      <w:r>
        <w:rPr>
          <w:rFonts w:ascii="Helvetica" w:hAnsi="Helvetica"/>
        </w:rPr>
        <w:tab/>
        <w:t xml:space="preserve">There were no significant differences between the </w:t>
      </w:r>
      <w:r w:rsidR="002C4662">
        <w:rPr>
          <w:rFonts w:ascii="Helvetica" w:hAnsi="Helvetica"/>
        </w:rPr>
        <w:t>PCHL</w:t>
      </w:r>
      <w:r w:rsidR="00694A48">
        <w:rPr>
          <w:rFonts w:ascii="Helvetica" w:hAnsi="Helvetica"/>
        </w:rPr>
        <w:t xml:space="preserve"> and HCG teenagers on the teacher</w:t>
      </w:r>
      <w:r>
        <w:rPr>
          <w:rFonts w:ascii="Helvetica" w:hAnsi="Helvetica"/>
        </w:rPr>
        <w:t xml:space="preserve">-rated SDQ Prosocial scale </w:t>
      </w:r>
      <w:r w:rsidR="00694A48">
        <w:rPr>
          <w:rFonts w:ascii="Helvetica" w:hAnsi="Helvetica"/>
        </w:rPr>
        <w:t>(SMD = -.0.09, 95%CI -0.54 to 0.36)</w:t>
      </w:r>
      <w:r w:rsidRPr="00DF327C">
        <w:rPr>
          <w:rFonts w:ascii="Helvetica" w:hAnsi="Helvetica"/>
        </w:rPr>
        <w:t xml:space="preserve">. </w:t>
      </w:r>
      <w:r w:rsidR="00694A48">
        <w:rPr>
          <w:rFonts w:ascii="Helvetica" w:hAnsi="Helvetica"/>
        </w:rPr>
        <w:t>This analysis was unchanged</w:t>
      </w:r>
      <w:r w:rsidR="003601B1">
        <w:rPr>
          <w:rFonts w:ascii="Helvetica" w:hAnsi="Helvetica"/>
        </w:rPr>
        <w:t xml:space="preserve"> when</w:t>
      </w:r>
      <w:r w:rsidR="00694A48">
        <w:rPr>
          <w:rFonts w:ascii="Helvetica" w:hAnsi="Helvetica"/>
        </w:rPr>
        <w:t xml:space="preserve"> it </w:t>
      </w:r>
      <w:r w:rsidRPr="00DF327C">
        <w:rPr>
          <w:rFonts w:ascii="Helvetica" w:hAnsi="Helvetica"/>
        </w:rPr>
        <w:t xml:space="preserve">was limited to those without </w:t>
      </w:r>
      <w:r w:rsidR="00787651">
        <w:rPr>
          <w:rFonts w:ascii="Helvetica" w:hAnsi="Helvetica"/>
        </w:rPr>
        <w:t xml:space="preserve">other </w:t>
      </w:r>
      <w:r w:rsidRPr="00DF327C">
        <w:rPr>
          <w:rFonts w:ascii="Helvetica" w:hAnsi="Helvetica"/>
        </w:rPr>
        <w:t>disabilities</w:t>
      </w:r>
      <w:r w:rsidR="003601B1">
        <w:rPr>
          <w:rFonts w:ascii="Helvetica" w:hAnsi="Helvetica"/>
        </w:rPr>
        <w:t>.</w:t>
      </w:r>
    </w:p>
    <w:p w14:paraId="659157D9" w14:textId="0B31B1EF" w:rsidR="00E81146" w:rsidRDefault="00E81146" w:rsidP="001700F1">
      <w:pPr>
        <w:spacing w:line="480" w:lineRule="auto"/>
        <w:rPr>
          <w:rFonts w:ascii="Helvetica" w:hAnsi="Helvetica"/>
        </w:rPr>
      </w:pPr>
      <w:r>
        <w:rPr>
          <w:rFonts w:ascii="Helvetica" w:hAnsi="Helvetica"/>
        </w:rPr>
        <w:tab/>
        <w:t xml:space="preserve">Teenagers with </w:t>
      </w:r>
      <w:r w:rsidR="002C4662">
        <w:rPr>
          <w:rFonts w:ascii="Helvetica" w:hAnsi="Helvetica"/>
        </w:rPr>
        <w:t>PCHL</w:t>
      </w:r>
      <w:r>
        <w:rPr>
          <w:rFonts w:ascii="Helvetica" w:hAnsi="Helvetica"/>
        </w:rPr>
        <w:t xml:space="preserve"> reported significantly higher </w:t>
      </w:r>
      <w:r w:rsidRPr="0000054C">
        <w:rPr>
          <w:rFonts w:ascii="Helvetica" w:hAnsi="Helvetica"/>
        </w:rPr>
        <w:t xml:space="preserve">overall scores than the HCG on the </w:t>
      </w:r>
      <w:r w:rsidR="00EE25C1" w:rsidRPr="0000054C">
        <w:rPr>
          <w:rFonts w:ascii="Helvetica" w:hAnsi="Helvetica"/>
        </w:rPr>
        <w:t xml:space="preserve">self-rated </w:t>
      </w:r>
      <w:r w:rsidR="00E12A66" w:rsidRPr="0000054C">
        <w:rPr>
          <w:rFonts w:ascii="Helvetica" w:hAnsi="Helvetica"/>
        </w:rPr>
        <w:t>EBD</w:t>
      </w:r>
      <w:r w:rsidRPr="0000054C">
        <w:rPr>
          <w:rFonts w:ascii="Helvetica" w:hAnsi="Helvetica"/>
        </w:rPr>
        <w:t xml:space="preserve"> sub-scales (Multivariate F = 3.32, df</w:t>
      </w:r>
      <w:r w:rsidR="00137EA6" w:rsidRPr="0000054C">
        <w:rPr>
          <w:rFonts w:ascii="Helvetica" w:hAnsi="Helvetica"/>
        </w:rPr>
        <w:t xml:space="preserve"> </w:t>
      </w:r>
      <w:r w:rsidRPr="0000054C">
        <w:rPr>
          <w:rFonts w:ascii="Helvetica" w:hAnsi="Helvetica"/>
        </w:rPr>
        <w:t>= 4, 98, p</w:t>
      </w:r>
      <w:r w:rsidR="00137EA6" w:rsidRPr="0000054C">
        <w:rPr>
          <w:rFonts w:ascii="Helvetica" w:hAnsi="Helvetica"/>
        </w:rPr>
        <w:t xml:space="preserve"> </w:t>
      </w:r>
      <w:r w:rsidRPr="0000054C">
        <w:rPr>
          <w:rFonts w:ascii="Helvetica" w:hAnsi="Helvetica"/>
        </w:rPr>
        <w:t>=</w:t>
      </w:r>
      <w:r w:rsidR="00137EA6" w:rsidRPr="0000054C">
        <w:rPr>
          <w:rFonts w:ascii="Helvetica" w:hAnsi="Helvetica"/>
        </w:rPr>
        <w:t xml:space="preserve"> </w:t>
      </w:r>
      <w:r w:rsidR="00817A4D" w:rsidRPr="0000054C">
        <w:rPr>
          <w:rFonts w:ascii="Helvetica" w:hAnsi="Helvetica"/>
        </w:rPr>
        <w:t xml:space="preserve">.01). This </w:t>
      </w:r>
      <w:r w:rsidR="006671FE" w:rsidRPr="0000054C">
        <w:rPr>
          <w:rFonts w:ascii="Helvetica" w:hAnsi="Helvetica"/>
        </w:rPr>
        <w:t>arose from the</w:t>
      </w:r>
      <w:r w:rsidRPr="0000054C">
        <w:rPr>
          <w:rFonts w:ascii="Helvetica" w:hAnsi="Helvetica"/>
        </w:rPr>
        <w:t xml:space="preserve"> high score on the Peer Problems sub-scale (SMD =</w:t>
      </w:r>
      <w:r w:rsidR="00EE25C1" w:rsidRPr="0000054C">
        <w:rPr>
          <w:rFonts w:ascii="Helvetica" w:hAnsi="Helvetica"/>
        </w:rPr>
        <w:t xml:space="preserve"> </w:t>
      </w:r>
      <w:r w:rsidR="007F0AF1" w:rsidRPr="0000054C">
        <w:rPr>
          <w:rFonts w:ascii="Helvetica" w:hAnsi="Helvetica"/>
        </w:rPr>
        <w:t>+</w:t>
      </w:r>
      <w:r w:rsidR="00EE25C1" w:rsidRPr="0000054C">
        <w:rPr>
          <w:rFonts w:ascii="Helvetica" w:hAnsi="Helvetica"/>
        </w:rPr>
        <w:t>0.54, 95%CI 0.13 to 0.95)</w:t>
      </w:r>
      <w:r w:rsidRPr="0000054C">
        <w:rPr>
          <w:rFonts w:ascii="Helvetica" w:hAnsi="Helvetica"/>
        </w:rPr>
        <w:t xml:space="preserve"> (F</w:t>
      </w:r>
      <w:r w:rsidR="00137EA6" w:rsidRPr="0000054C">
        <w:rPr>
          <w:rFonts w:ascii="Helvetica" w:hAnsi="Helvetica"/>
        </w:rPr>
        <w:t xml:space="preserve"> </w:t>
      </w:r>
      <w:r w:rsidRPr="0000054C">
        <w:rPr>
          <w:rFonts w:ascii="Helvetica" w:hAnsi="Helvetica"/>
        </w:rPr>
        <w:t>= 6.98, df</w:t>
      </w:r>
      <w:r w:rsidR="00137EA6" w:rsidRPr="0000054C">
        <w:rPr>
          <w:rFonts w:ascii="Helvetica" w:hAnsi="Helvetica"/>
        </w:rPr>
        <w:t xml:space="preserve"> </w:t>
      </w:r>
      <w:r w:rsidRPr="0000054C">
        <w:rPr>
          <w:rFonts w:ascii="Helvetica" w:hAnsi="Helvetica"/>
        </w:rPr>
        <w:t>= 1, 101, p</w:t>
      </w:r>
      <w:r w:rsidR="00137EA6" w:rsidRPr="0000054C">
        <w:rPr>
          <w:rFonts w:ascii="Helvetica" w:hAnsi="Helvetica"/>
        </w:rPr>
        <w:t xml:space="preserve"> </w:t>
      </w:r>
      <w:r w:rsidRPr="0000054C">
        <w:rPr>
          <w:rFonts w:ascii="Helvetica" w:hAnsi="Helvetica"/>
        </w:rPr>
        <w:t>=</w:t>
      </w:r>
      <w:r w:rsidR="00137EA6" w:rsidRPr="0000054C">
        <w:rPr>
          <w:rFonts w:ascii="Helvetica" w:hAnsi="Helvetica"/>
        </w:rPr>
        <w:t xml:space="preserve"> </w:t>
      </w:r>
      <w:r w:rsidRPr="0000054C">
        <w:rPr>
          <w:rFonts w:ascii="Helvetica" w:hAnsi="Helvetica"/>
        </w:rPr>
        <w:t>.01).</w:t>
      </w:r>
      <w:r w:rsidR="00EE25C1" w:rsidRPr="0000054C">
        <w:rPr>
          <w:rFonts w:ascii="Helvetica" w:hAnsi="Helvetica"/>
        </w:rPr>
        <w:t xml:space="preserve"> The other sub-scales showed no significant differences. This pattern of results remained unchanged when the analysis was limited to those without </w:t>
      </w:r>
      <w:r w:rsidR="00787651" w:rsidRPr="0000054C">
        <w:rPr>
          <w:rFonts w:ascii="Helvetica" w:hAnsi="Helvetica"/>
        </w:rPr>
        <w:t>other</w:t>
      </w:r>
      <w:r w:rsidR="00787651">
        <w:rPr>
          <w:rFonts w:ascii="Helvetica" w:hAnsi="Helvetica"/>
        </w:rPr>
        <w:t xml:space="preserve"> </w:t>
      </w:r>
      <w:r w:rsidR="00EE25C1">
        <w:rPr>
          <w:rFonts w:ascii="Helvetica" w:hAnsi="Helvetica"/>
        </w:rPr>
        <w:t>disabilities.</w:t>
      </w:r>
    </w:p>
    <w:p w14:paraId="4AB58374" w14:textId="3CF2EAEE" w:rsidR="00EE25C1" w:rsidRPr="00C24C11" w:rsidRDefault="00EE25C1" w:rsidP="001700F1">
      <w:pPr>
        <w:spacing w:line="480" w:lineRule="auto"/>
        <w:rPr>
          <w:rFonts w:ascii="Helvetica" w:hAnsi="Helvetica"/>
          <w:color w:val="3366FF"/>
        </w:rPr>
      </w:pPr>
      <w:r>
        <w:rPr>
          <w:rFonts w:ascii="Helvetica" w:hAnsi="Helvetica"/>
        </w:rPr>
        <w:tab/>
        <w:t xml:space="preserve">There were no significant differences between the </w:t>
      </w:r>
      <w:r w:rsidR="002C4662">
        <w:rPr>
          <w:rFonts w:ascii="Helvetica" w:hAnsi="Helvetica"/>
        </w:rPr>
        <w:t>PCHL</w:t>
      </w:r>
      <w:r>
        <w:rPr>
          <w:rFonts w:ascii="Helvetica" w:hAnsi="Helvetica"/>
        </w:rPr>
        <w:t xml:space="preserve"> and HCG teenagers on the self-ra</w:t>
      </w:r>
      <w:r w:rsidR="007F0AF1">
        <w:rPr>
          <w:rFonts w:ascii="Helvetica" w:hAnsi="Helvetica"/>
        </w:rPr>
        <w:t>ted SDQ Prosocial scale (SMD = +</w:t>
      </w:r>
      <w:r>
        <w:rPr>
          <w:rFonts w:ascii="Helvetica" w:hAnsi="Helvetica"/>
        </w:rPr>
        <w:t>0.07, 95%CI -0.33 to 0.47)</w:t>
      </w:r>
      <w:r w:rsidRPr="00DF327C">
        <w:rPr>
          <w:rFonts w:ascii="Helvetica" w:hAnsi="Helvetica"/>
        </w:rPr>
        <w:t>.</w:t>
      </w:r>
      <w:r w:rsidRPr="00EE25C1">
        <w:rPr>
          <w:rFonts w:ascii="Helvetica" w:hAnsi="Helvetica"/>
        </w:rPr>
        <w:t xml:space="preserve"> </w:t>
      </w:r>
      <w:r w:rsidRPr="00B65646">
        <w:rPr>
          <w:rFonts w:ascii="Helvetica" w:hAnsi="Helvetica"/>
        </w:rPr>
        <w:t>Th</w:t>
      </w:r>
      <w:r>
        <w:rPr>
          <w:rFonts w:ascii="Helvetica" w:hAnsi="Helvetica"/>
        </w:rPr>
        <w:t xml:space="preserve">is result remained unchanged when the analysis was limited to those without </w:t>
      </w:r>
      <w:r w:rsidR="00787651">
        <w:rPr>
          <w:rFonts w:ascii="Helvetica" w:hAnsi="Helvetica"/>
        </w:rPr>
        <w:t xml:space="preserve">other </w:t>
      </w:r>
      <w:r>
        <w:rPr>
          <w:rFonts w:ascii="Helvetica" w:hAnsi="Helvetica"/>
        </w:rPr>
        <w:t>disabilities.</w:t>
      </w:r>
    </w:p>
    <w:p w14:paraId="37FB492F" w14:textId="1018EAC2" w:rsidR="00BE3888" w:rsidRPr="00647806" w:rsidRDefault="00203319" w:rsidP="00A727F3">
      <w:pPr>
        <w:spacing w:line="480" w:lineRule="auto"/>
        <w:outlineLvl w:val="0"/>
        <w:rPr>
          <w:rFonts w:ascii="Helvetica" w:hAnsi="Helvetica"/>
          <w:b/>
        </w:rPr>
      </w:pPr>
      <w:r>
        <w:rPr>
          <w:rFonts w:ascii="Helvetica" w:hAnsi="Helvetica"/>
          <w:b/>
        </w:rPr>
        <w:lastRenderedPageBreak/>
        <w:t xml:space="preserve">3.6 </w:t>
      </w:r>
      <w:r w:rsidR="00BE3888" w:rsidRPr="00647806">
        <w:rPr>
          <w:rFonts w:ascii="Helvetica" w:hAnsi="Helvetica"/>
          <w:b/>
        </w:rPr>
        <w:t>Changes with Age in EBD</w:t>
      </w:r>
      <w:r w:rsidR="00A66461">
        <w:rPr>
          <w:rFonts w:ascii="Helvetica" w:hAnsi="Helvetica"/>
          <w:b/>
        </w:rPr>
        <w:t xml:space="preserve"> as measured by parent-rating</w:t>
      </w:r>
      <w:r w:rsidR="00BE3888" w:rsidRPr="00647806">
        <w:rPr>
          <w:rFonts w:ascii="Helvetica" w:hAnsi="Helvetica"/>
          <w:b/>
        </w:rPr>
        <w:t xml:space="preserve"> in the </w:t>
      </w:r>
      <w:r w:rsidR="002C4662">
        <w:rPr>
          <w:rFonts w:ascii="Helvetica" w:hAnsi="Helvetica"/>
          <w:b/>
        </w:rPr>
        <w:t>PCHL</w:t>
      </w:r>
      <w:r w:rsidR="00BE3888" w:rsidRPr="00647806">
        <w:rPr>
          <w:rFonts w:ascii="Helvetica" w:hAnsi="Helvetica"/>
          <w:b/>
        </w:rPr>
        <w:t xml:space="preserve"> group and the HCG </w:t>
      </w:r>
    </w:p>
    <w:p w14:paraId="3E336CD6" w14:textId="5AA19438" w:rsidR="00BE3888" w:rsidRDefault="00BE3888" w:rsidP="00BE3888">
      <w:pPr>
        <w:spacing w:line="480" w:lineRule="auto"/>
        <w:rPr>
          <w:rFonts w:ascii="Helvetica" w:hAnsi="Helvetica"/>
          <w:b/>
        </w:rPr>
      </w:pPr>
      <w:r w:rsidRPr="00CF4879">
        <w:rPr>
          <w:rFonts w:ascii="Helvetica" w:hAnsi="Helvetica"/>
        </w:rPr>
        <w:t xml:space="preserve">The most appropriate way to examine longitudinal changes is to </w:t>
      </w:r>
      <w:r>
        <w:rPr>
          <w:rFonts w:ascii="Helvetica" w:hAnsi="Helvetica"/>
        </w:rPr>
        <w:t xml:space="preserve">investigate groups for whom parent </w:t>
      </w:r>
      <w:r w:rsidRPr="00CF4879">
        <w:rPr>
          <w:rFonts w:ascii="Helvetica" w:hAnsi="Helvetica"/>
        </w:rPr>
        <w:t>r</w:t>
      </w:r>
      <w:r>
        <w:rPr>
          <w:rFonts w:ascii="Helvetica" w:hAnsi="Helvetica"/>
        </w:rPr>
        <w:t xml:space="preserve">eport is </w:t>
      </w:r>
      <w:r w:rsidRPr="00CF4879">
        <w:rPr>
          <w:rFonts w:ascii="Helvetica" w:hAnsi="Helvetica"/>
        </w:rPr>
        <w:t xml:space="preserve">available in </w:t>
      </w:r>
      <w:r>
        <w:rPr>
          <w:rFonts w:ascii="Helvetica" w:hAnsi="Helvetica"/>
        </w:rPr>
        <w:t xml:space="preserve">both </w:t>
      </w:r>
      <w:r w:rsidRPr="00CF4879">
        <w:rPr>
          <w:rFonts w:ascii="Helvetica" w:hAnsi="Helvetica"/>
        </w:rPr>
        <w:t>childhood and adolescence for the same participants</w:t>
      </w:r>
      <w:r>
        <w:rPr>
          <w:rFonts w:ascii="Helvetica" w:hAnsi="Helvetica"/>
        </w:rPr>
        <w:t xml:space="preserve">. Applying this to the 72 participants with </w:t>
      </w:r>
      <w:r w:rsidR="002C4662" w:rsidRPr="0000054C">
        <w:rPr>
          <w:rFonts w:ascii="Helvetica" w:hAnsi="Helvetica"/>
        </w:rPr>
        <w:t>PCHL</w:t>
      </w:r>
      <w:r w:rsidRPr="0000054C">
        <w:rPr>
          <w:rFonts w:ascii="Helvetica" w:hAnsi="Helvetica"/>
        </w:rPr>
        <w:t xml:space="preserve"> for whom parent report was available at both time points, the me</w:t>
      </w:r>
      <w:r w:rsidR="00F95444" w:rsidRPr="0000054C">
        <w:rPr>
          <w:rFonts w:ascii="Helvetica" w:hAnsi="Helvetica"/>
        </w:rPr>
        <w:t xml:space="preserve">an Total Difficulties score showed </w:t>
      </w:r>
      <w:r w:rsidR="00680CEA" w:rsidRPr="0000054C">
        <w:rPr>
          <w:rFonts w:ascii="Helvetica" w:hAnsi="Helvetica"/>
        </w:rPr>
        <w:t>no significant</w:t>
      </w:r>
      <w:r w:rsidR="00680CEA">
        <w:rPr>
          <w:rFonts w:ascii="Helvetica" w:hAnsi="Helvetica"/>
          <w:color w:val="FF0000"/>
        </w:rPr>
        <w:t xml:space="preserve"> </w:t>
      </w:r>
      <w:r w:rsidR="00F95444">
        <w:rPr>
          <w:rFonts w:ascii="Helvetica" w:hAnsi="Helvetica"/>
        </w:rPr>
        <w:t>change</w:t>
      </w:r>
      <w:r>
        <w:rPr>
          <w:rFonts w:ascii="Helvetica" w:hAnsi="Helvetica"/>
        </w:rPr>
        <w:t xml:space="preserve"> from 9.22 to 8.29 (SMD = -0.16, 95%CI </w:t>
      </w:r>
      <w:r w:rsidR="00F95444">
        <w:rPr>
          <w:rFonts w:ascii="Helvetica" w:hAnsi="Helvetica"/>
        </w:rPr>
        <w:t xml:space="preserve"> </w:t>
      </w:r>
      <w:r>
        <w:rPr>
          <w:rFonts w:ascii="Helvetica" w:hAnsi="Helvetica"/>
        </w:rPr>
        <w:t>-0.48 to 0.17)</w:t>
      </w:r>
      <w:r w:rsidRPr="005731EE">
        <w:rPr>
          <w:rFonts w:ascii="Helvetica" w:hAnsi="Helvetica"/>
        </w:rPr>
        <w:t xml:space="preserve"> </w:t>
      </w:r>
      <w:r w:rsidR="00321A17">
        <w:rPr>
          <w:rFonts w:ascii="Helvetica" w:hAnsi="Helvetica"/>
        </w:rPr>
        <w:t>(Table 3</w:t>
      </w:r>
      <w:r>
        <w:rPr>
          <w:rFonts w:ascii="Helvetica" w:hAnsi="Helvetica"/>
        </w:rPr>
        <w:t>)</w:t>
      </w:r>
      <w:r w:rsidRPr="00CF4879">
        <w:rPr>
          <w:rFonts w:ascii="Helvetica" w:hAnsi="Helvetica"/>
        </w:rPr>
        <w:t>.</w:t>
      </w:r>
      <w:r>
        <w:rPr>
          <w:rFonts w:ascii="Helvetica" w:hAnsi="Helvetica"/>
        </w:rPr>
        <w:t xml:space="preserve">  The stability of individual differences in the Total Difficulties score</w:t>
      </w:r>
      <w:r w:rsidRPr="00CF4879">
        <w:rPr>
          <w:rFonts w:ascii="Helvetica" w:hAnsi="Helvetica"/>
        </w:rPr>
        <w:t xml:space="preserve"> is indicated by the</w:t>
      </w:r>
      <w:r>
        <w:rPr>
          <w:rFonts w:ascii="Helvetica" w:hAnsi="Helvetica"/>
        </w:rPr>
        <w:t xml:space="preserve"> correlation </w:t>
      </w:r>
      <w:r w:rsidR="004E02B5">
        <w:rPr>
          <w:rFonts w:ascii="Helvetica" w:hAnsi="Helvetica"/>
        </w:rPr>
        <w:t xml:space="preserve">(r) </w:t>
      </w:r>
      <w:r>
        <w:rPr>
          <w:rFonts w:ascii="Helvetica" w:hAnsi="Helvetica"/>
        </w:rPr>
        <w:t>between time points of 0.52 (95%CI 0.32 to 0.68)</w:t>
      </w:r>
      <w:r w:rsidRPr="00CF4879">
        <w:rPr>
          <w:rFonts w:ascii="Helvetica" w:hAnsi="Helvetica"/>
        </w:rPr>
        <w:t xml:space="preserve">. </w:t>
      </w:r>
    </w:p>
    <w:p w14:paraId="55E322A3" w14:textId="79C26268" w:rsidR="00BE3888" w:rsidRDefault="00BE3888" w:rsidP="00BE3888">
      <w:pPr>
        <w:spacing w:line="480" w:lineRule="auto"/>
        <w:rPr>
          <w:rFonts w:ascii="Helvetica" w:hAnsi="Helvetica"/>
          <w:b/>
        </w:rPr>
      </w:pPr>
      <w:r>
        <w:rPr>
          <w:rFonts w:ascii="Helvetica" w:hAnsi="Helvetica"/>
        </w:rPr>
        <w:tab/>
      </w:r>
      <w:r w:rsidRPr="00CF4879">
        <w:rPr>
          <w:rFonts w:ascii="Helvetica" w:hAnsi="Helvetica"/>
        </w:rPr>
        <w:t xml:space="preserve">In the </w:t>
      </w:r>
      <w:r>
        <w:rPr>
          <w:rFonts w:ascii="Helvetica" w:hAnsi="Helvetica"/>
        </w:rPr>
        <w:t>37 participants from the HCG</w:t>
      </w:r>
      <w:r w:rsidRPr="00CF4879">
        <w:rPr>
          <w:rFonts w:ascii="Helvetica" w:hAnsi="Helvetica"/>
        </w:rPr>
        <w:t xml:space="preserve"> </w:t>
      </w:r>
      <w:r>
        <w:rPr>
          <w:rFonts w:ascii="Helvetica" w:hAnsi="Helvetica"/>
        </w:rPr>
        <w:t xml:space="preserve">in whom </w:t>
      </w:r>
      <w:r w:rsidRPr="00CF4879">
        <w:rPr>
          <w:rFonts w:ascii="Helvetica" w:hAnsi="Helvetica"/>
        </w:rPr>
        <w:t>parent r</w:t>
      </w:r>
      <w:r>
        <w:rPr>
          <w:rFonts w:ascii="Helvetica" w:hAnsi="Helvetica"/>
        </w:rPr>
        <w:t>eport was available at bo</w:t>
      </w:r>
      <w:r w:rsidR="00680CEA">
        <w:rPr>
          <w:rFonts w:ascii="Helvetica" w:hAnsi="Helvetica"/>
        </w:rPr>
        <w:t xml:space="preserve">th time points, there was no significant </w:t>
      </w:r>
      <w:r>
        <w:rPr>
          <w:rFonts w:ascii="Helvetica" w:hAnsi="Helvetica"/>
        </w:rPr>
        <w:t xml:space="preserve"> change</w:t>
      </w:r>
      <w:r w:rsidRPr="00CF4879">
        <w:rPr>
          <w:rFonts w:ascii="Helvetica" w:hAnsi="Helvetica"/>
        </w:rPr>
        <w:t xml:space="preserve"> over time in the </w:t>
      </w:r>
      <w:r>
        <w:rPr>
          <w:rFonts w:ascii="Helvetica" w:hAnsi="Helvetica"/>
        </w:rPr>
        <w:t xml:space="preserve">mean Total Difficulties score from 6.49 to 6.22 (SMD = -0.06, 95%CI -0.51 to  0.39) with r = 0.54 (95%CI 0.27 to 0.94). </w:t>
      </w:r>
    </w:p>
    <w:p w14:paraId="05B49957" w14:textId="7C64E599" w:rsidR="00BE3888" w:rsidRPr="00B50246" w:rsidRDefault="00BE3888" w:rsidP="0045624A">
      <w:pPr>
        <w:spacing w:line="480" w:lineRule="auto"/>
        <w:rPr>
          <w:rFonts w:ascii="Helvetica" w:hAnsi="Helvetica"/>
        </w:rPr>
      </w:pPr>
      <w:r>
        <w:rPr>
          <w:rFonts w:ascii="Helvetica" w:hAnsi="Helvetica"/>
          <w:b/>
        </w:rPr>
        <w:tab/>
      </w:r>
      <w:r>
        <w:rPr>
          <w:rFonts w:ascii="Helvetica" w:hAnsi="Helvetica"/>
        </w:rPr>
        <w:t>T</w:t>
      </w:r>
      <w:r w:rsidRPr="00B50246">
        <w:rPr>
          <w:rFonts w:ascii="Helvetica" w:hAnsi="Helvetica"/>
        </w:rPr>
        <w:t xml:space="preserve">he only problem scale to show a significant decline was Hyperactivity for those with </w:t>
      </w:r>
      <w:r w:rsidR="002C4662">
        <w:rPr>
          <w:rFonts w:ascii="Helvetica" w:hAnsi="Helvetica"/>
        </w:rPr>
        <w:t>PCHL</w:t>
      </w:r>
      <w:r w:rsidRPr="00B50246">
        <w:rPr>
          <w:rFonts w:ascii="Helvetica" w:hAnsi="Helvetica"/>
        </w:rPr>
        <w:t xml:space="preserve"> (SMD = -0.42</w:t>
      </w:r>
      <w:r>
        <w:rPr>
          <w:rFonts w:ascii="Helvetica" w:hAnsi="Helvetica"/>
        </w:rPr>
        <w:t xml:space="preserve">, 95%CI </w:t>
      </w:r>
      <w:r w:rsidRPr="00B50246">
        <w:rPr>
          <w:rFonts w:ascii="Helvetica" w:hAnsi="Helvetica"/>
        </w:rPr>
        <w:t>-0.74 to -.08).</w:t>
      </w:r>
      <w:r>
        <w:rPr>
          <w:rFonts w:ascii="Helvetica" w:hAnsi="Helvetica"/>
        </w:rPr>
        <w:t xml:space="preserve"> For the </w:t>
      </w:r>
      <w:r w:rsidR="002C4662">
        <w:rPr>
          <w:rFonts w:ascii="Helvetica" w:hAnsi="Helvetica"/>
        </w:rPr>
        <w:t>PCHL</w:t>
      </w:r>
      <w:r>
        <w:rPr>
          <w:rFonts w:ascii="Helvetica" w:hAnsi="Helvetica"/>
        </w:rPr>
        <w:t xml:space="preserve"> group there was a</w:t>
      </w:r>
      <w:r w:rsidR="00AF5E12">
        <w:rPr>
          <w:rFonts w:ascii="Helvetica" w:hAnsi="Helvetica"/>
        </w:rPr>
        <w:t xml:space="preserve"> non-sign</w:t>
      </w:r>
      <w:r w:rsidR="00C54D45">
        <w:rPr>
          <w:rFonts w:ascii="Helvetica" w:hAnsi="Helvetica"/>
        </w:rPr>
        <w:t>i</w:t>
      </w:r>
      <w:r w:rsidR="00AF5E12">
        <w:rPr>
          <w:rFonts w:ascii="Helvetica" w:hAnsi="Helvetica"/>
        </w:rPr>
        <w:t xml:space="preserve">ficant tendency (p&lt;.06) to show an </w:t>
      </w:r>
      <w:r>
        <w:rPr>
          <w:rFonts w:ascii="Helvetica" w:hAnsi="Helvetica"/>
        </w:rPr>
        <w:t>increase</w:t>
      </w:r>
      <w:r w:rsidR="00F03001">
        <w:rPr>
          <w:rFonts w:ascii="Helvetica" w:hAnsi="Helvetica"/>
        </w:rPr>
        <w:t xml:space="preserve"> over time</w:t>
      </w:r>
      <w:r>
        <w:rPr>
          <w:rFonts w:ascii="Helvetica" w:hAnsi="Helvetica"/>
        </w:rPr>
        <w:t xml:space="preserve"> in Peer problems (SMD = </w:t>
      </w:r>
      <w:r w:rsidR="007F0AF1">
        <w:rPr>
          <w:rFonts w:ascii="Helvetica" w:hAnsi="Helvetica"/>
        </w:rPr>
        <w:t>+</w:t>
      </w:r>
      <w:r>
        <w:rPr>
          <w:rFonts w:ascii="Helvetica" w:hAnsi="Helvetica"/>
        </w:rPr>
        <w:t xml:space="preserve">0.23, 95%CI -0.10 to 0.55). The </w:t>
      </w:r>
      <w:r w:rsidRPr="0000054C">
        <w:rPr>
          <w:rFonts w:ascii="Helvetica" w:hAnsi="Helvetica"/>
        </w:rPr>
        <w:t>Prosocial scale show</w:t>
      </w:r>
      <w:r w:rsidR="003B13B4" w:rsidRPr="0000054C">
        <w:rPr>
          <w:rFonts w:ascii="Helvetica" w:hAnsi="Helvetica"/>
        </w:rPr>
        <w:t>ed</w:t>
      </w:r>
      <w:r w:rsidRPr="0000054C">
        <w:rPr>
          <w:rFonts w:ascii="Helvetica" w:hAnsi="Helvetica"/>
        </w:rPr>
        <w:t xml:space="preserve"> a significant increase in those with </w:t>
      </w:r>
      <w:r w:rsidR="002C4662" w:rsidRPr="0000054C">
        <w:rPr>
          <w:rFonts w:ascii="Helvetica" w:hAnsi="Helvetica"/>
        </w:rPr>
        <w:t>PCHL</w:t>
      </w:r>
      <w:r w:rsidRPr="0000054C">
        <w:rPr>
          <w:rFonts w:ascii="Helvetica" w:hAnsi="Helvetica"/>
        </w:rPr>
        <w:t xml:space="preserve"> (SMD = </w:t>
      </w:r>
      <w:r w:rsidR="007F0AF1" w:rsidRPr="0000054C">
        <w:rPr>
          <w:rFonts w:ascii="Helvetica" w:hAnsi="Helvetica"/>
        </w:rPr>
        <w:t>+</w:t>
      </w:r>
      <w:r w:rsidR="00680CEA" w:rsidRPr="0000054C">
        <w:rPr>
          <w:rFonts w:ascii="Helvetica" w:hAnsi="Helvetica"/>
        </w:rPr>
        <w:t>0.37, 95%CI 0.04 to 0.70) but</w:t>
      </w:r>
      <w:r w:rsidRPr="0000054C">
        <w:rPr>
          <w:rFonts w:ascii="Helvetica" w:hAnsi="Helvetica"/>
        </w:rPr>
        <w:t xml:space="preserve"> </w:t>
      </w:r>
      <w:r w:rsidR="00F95444" w:rsidRPr="0000054C">
        <w:rPr>
          <w:rFonts w:ascii="Helvetica" w:hAnsi="Helvetica"/>
        </w:rPr>
        <w:t xml:space="preserve">no </w:t>
      </w:r>
      <w:r w:rsidR="00383318" w:rsidRPr="0000054C">
        <w:rPr>
          <w:rFonts w:ascii="Helvetica" w:hAnsi="Helvetica"/>
        </w:rPr>
        <w:t xml:space="preserve">significant </w:t>
      </w:r>
      <w:r w:rsidR="00F95444" w:rsidRPr="0000054C">
        <w:rPr>
          <w:rFonts w:ascii="Helvetica" w:hAnsi="Helvetica"/>
        </w:rPr>
        <w:t>change</w:t>
      </w:r>
      <w:r w:rsidRPr="0000054C">
        <w:rPr>
          <w:rFonts w:ascii="Helvetica" w:hAnsi="Helvetica"/>
        </w:rPr>
        <w:t xml:space="preserve"> in the HCG (SMD = -0.34, 95%CI -0.80 to 0.12).</w:t>
      </w:r>
      <w:r w:rsidRPr="00B50246">
        <w:rPr>
          <w:rFonts w:ascii="Helvetica" w:hAnsi="Helvetica"/>
        </w:rPr>
        <w:t xml:space="preserve"> </w:t>
      </w:r>
    </w:p>
    <w:p w14:paraId="7C6B5513" w14:textId="740BC954" w:rsidR="00BE3888" w:rsidRDefault="00BE3888" w:rsidP="00BE3888">
      <w:pPr>
        <w:spacing w:line="480" w:lineRule="auto"/>
        <w:rPr>
          <w:rFonts w:ascii="Helvetica" w:hAnsi="Helvetica"/>
        </w:rPr>
      </w:pPr>
      <w:r w:rsidRPr="00B50246">
        <w:rPr>
          <w:rFonts w:ascii="Helvetica" w:hAnsi="Helvetica"/>
        </w:rPr>
        <w:tab/>
        <w:t xml:space="preserve">The pattern of </w:t>
      </w:r>
      <w:r w:rsidR="003E1751">
        <w:rPr>
          <w:rFonts w:ascii="Helvetica" w:hAnsi="Helvetica"/>
        </w:rPr>
        <w:t>the results presented in Table 3</w:t>
      </w:r>
      <w:r w:rsidRPr="00B50246">
        <w:rPr>
          <w:rFonts w:ascii="Helvetica" w:hAnsi="Helvetica"/>
        </w:rPr>
        <w:t xml:space="preserve"> was unchanged when the analysis was limited to those without </w:t>
      </w:r>
      <w:r w:rsidR="00787651">
        <w:rPr>
          <w:rFonts w:ascii="Helvetica" w:hAnsi="Helvetica"/>
        </w:rPr>
        <w:t xml:space="preserve">other </w:t>
      </w:r>
      <w:r w:rsidRPr="00B50246">
        <w:rPr>
          <w:rFonts w:ascii="Helvetica" w:hAnsi="Helvetica"/>
        </w:rPr>
        <w:t>disabilities.</w:t>
      </w:r>
    </w:p>
    <w:p w14:paraId="03062DB7" w14:textId="487D6FFE" w:rsidR="00A66461" w:rsidRPr="00B50246" w:rsidRDefault="00A66461" w:rsidP="00BE3888">
      <w:pPr>
        <w:spacing w:line="480" w:lineRule="auto"/>
        <w:rPr>
          <w:rFonts w:ascii="Helvetica" w:hAnsi="Helvetica"/>
        </w:rPr>
      </w:pPr>
      <w:r>
        <w:rPr>
          <w:rFonts w:ascii="Helvetica" w:hAnsi="Helvetica"/>
        </w:rPr>
        <w:tab/>
        <w:t xml:space="preserve">The difference between the </w:t>
      </w:r>
      <w:r w:rsidR="00571EA5">
        <w:rPr>
          <w:rFonts w:ascii="Helvetica" w:hAnsi="Helvetica"/>
        </w:rPr>
        <w:t xml:space="preserve">parent-rated </w:t>
      </w:r>
      <w:r>
        <w:rPr>
          <w:rFonts w:ascii="Helvetica" w:hAnsi="Helvetica"/>
        </w:rPr>
        <w:t xml:space="preserve">Total Difficulties scores for the </w:t>
      </w:r>
      <w:r w:rsidR="002C4662">
        <w:rPr>
          <w:rFonts w:ascii="Helvetica" w:hAnsi="Helvetica"/>
        </w:rPr>
        <w:t>PCHL</w:t>
      </w:r>
      <w:r>
        <w:rPr>
          <w:rFonts w:ascii="Helvetica" w:hAnsi="Helvetica"/>
        </w:rPr>
        <w:t xml:space="preserve"> group and the HCG in this longitudinally studied sub-sample declined from SMD= </w:t>
      </w:r>
      <w:r w:rsidR="007F0AF1">
        <w:rPr>
          <w:rFonts w:ascii="Helvetica" w:hAnsi="Helvetica"/>
        </w:rPr>
        <w:t>+</w:t>
      </w:r>
      <w:r>
        <w:rPr>
          <w:rFonts w:ascii="Helvetica" w:hAnsi="Helvetica"/>
        </w:rPr>
        <w:t xml:space="preserve">0.52 (95%CI 0.12 to 0.93) at </w:t>
      </w:r>
      <w:r w:rsidRPr="00B87D52">
        <w:rPr>
          <w:rFonts w:ascii="Helvetica" w:hAnsi="Helvetica"/>
        </w:rPr>
        <w:t xml:space="preserve">Time 1 to SMD = </w:t>
      </w:r>
      <w:r w:rsidR="00427D7D" w:rsidRPr="00B87D52">
        <w:rPr>
          <w:rFonts w:ascii="Helvetica" w:hAnsi="Helvetica"/>
        </w:rPr>
        <w:t>+</w:t>
      </w:r>
      <w:r w:rsidRPr="00B87D52">
        <w:rPr>
          <w:rFonts w:ascii="Helvetica" w:hAnsi="Helvetica"/>
        </w:rPr>
        <w:t>0.36 (95%CI -0.03 to 0.76) at Time 2.</w:t>
      </w:r>
      <w:r w:rsidR="0000313A" w:rsidRPr="00B87D52">
        <w:rPr>
          <w:rFonts w:ascii="Helvetica" w:hAnsi="Helvetica"/>
        </w:rPr>
        <w:t xml:space="preserve"> </w:t>
      </w:r>
      <w:r w:rsidR="00C75C79" w:rsidRPr="00B87D52">
        <w:rPr>
          <w:rFonts w:ascii="Helvetica" w:hAnsi="Helvetica"/>
        </w:rPr>
        <w:t>However t</w:t>
      </w:r>
      <w:r w:rsidR="0000313A" w:rsidRPr="00B87D52">
        <w:rPr>
          <w:rFonts w:ascii="Helvetica" w:hAnsi="Helvetica"/>
        </w:rPr>
        <w:t>his change in the difference is not significant in a repeated measures ANOVA (F= 0.37, df =1,107, p= .54).</w:t>
      </w:r>
    </w:p>
    <w:p w14:paraId="0C2BA98E" w14:textId="66F26463" w:rsidR="003F13AB" w:rsidRDefault="003E1751" w:rsidP="00A727F3">
      <w:pPr>
        <w:spacing w:line="480" w:lineRule="auto"/>
        <w:jc w:val="center"/>
        <w:outlineLvl w:val="0"/>
        <w:rPr>
          <w:rFonts w:ascii="Helvetica" w:hAnsi="Helvetica"/>
        </w:rPr>
      </w:pPr>
      <w:r>
        <w:rPr>
          <w:rFonts w:ascii="Helvetica" w:hAnsi="Helvetica"/>
        </w:rPr>
        <w:lastRenderedPageBreak/>
        <w:t>TABLE 3</w:t>
      </w:r>
      <w:r w:rsidR="00BE3888">
        <w:rPr>
          <w:rFonts w:ascii="Helvetica" w:hAnsi="Helvetica"/>
        </w:rPr>
        <w:t xml:space="preserve"> ABOUT HERE</w:t>
      </w:r>
    </w:p>
    <w:p w14:paraId="15EF958E" w14:textId="381FA1BA" w:rsidR="000F6A08" w:rsidRPr="00647806" w:rsidRDefault="000F6A08" w:rsidP="00A727F3">
      <w:pPr>
        <w:spacing w:line="480" w:lineRule="auto"/>
        <w:outlineLvl w:val="0"/>
        <w:rPr>
          <w:rFonts w:ascii="Helvetica" w:hAnsi="Helvetica"/>
          <w:b/>
        </w:rPr>
      </w:pPr>
      <w:r>
        <w:rPr>
          <w:rFonts w:ascii="Helvetica" w:hAnsi="Helvetica"/>
          <w:b/>
        </w:rPr>
        <w:t>3.</w:t>
      </w:r>
      <w:r w:rsidR="00203319">
        <w:rPr>
          <w:rFonts w:ascii="Helvetica" w:hAnsi="Helvetica"/>
          <w:b/>
        </w:rPr>
        <w:t>7</w:t>
      </w:r>
      <w:r>
        <w:rPr>
          <w:rFonts w:ascii="Helvetica" w:hAnsi="Helvetica"/>
          <w:b/>
        </w:rPr>
        <w:t xml:space="preserve"> </w:t>
      </w:r>
      <w:r w:rsidRPr="00647806">
        <w:rPr>
          <w:rFonts w:ascii="Helvetica" w:hAnsi="Helvetica"/>
          <w:b/>
        </w:rPr>
        <w:t xml:space="preserve">Cognitive and Language Abilities and EBD in the </w:t>
      </w:r>
      <w:r w:rsidR="002C4662">
        <w:rPr>
          <w:rFonts w:ascii="Helvetica" w:hAnsi="Helvetica"/>
          <w:b/>
        </w:rPr>
        <w:t>PCHL</w:t>
      </w:r>
      <w:r w:rsidRPr="00647806">
        <w:rPr>
          <w:rFonts w:ascii="Helvetica" w:hAnsi="Helvetica"/>
          <w:b/>
        </w:rPr>
        <w:t xml:space="preserve"> Group and the HCG</w:t>
      </w:r>
      <w:r w:rsidR="00596D0F">
        <w:rPr>
          <w:rFonts w:ascii="Helvetica" w:hAnsi="Helvetica"/>
          <w:b/>
        </w:rPr>
        <w:t xml:space="preserve"> in Adolescence</w:t>
      </w:r>
    </w:p>
    <w:p w14:paraId="23492880" w14:textId="1C5D7301" w:rsidR="000F6A08" w:rsidRDefault="000F6A08" w:rsidP="000F6A08">
      <w:pPr>
        <w:spacing w:line="480" w:lineRule="auto"/>
        <w:rPr>
          <w:rFonts w:ascii="Helvetica" w:hAnsi="Helvetica"/>
        </w:rPr>
      </w:pPr>
      <w:r>
        <w:rPr>
          <w:rFonts w:ascii="Helvetica" w:hAnsi="Helvetica"/>
        </w:rPr>
        <w:t xml:space="preserve">The </w:t>
      </w:r>
      <w:r w:rsidR="002C4662">
        <w:rPr>
          <w:rFonts w:ascii="Helvetica" w:hAnsi="Helvetica"/>
        </w:rPr>
        <w:t>PCHL</w:t>
      </w:r>
      <w:r>
        <w:rPr>
          <w:rFonts w:ascii="Helvetica" w:hAnsi="Helvetica"/>
        </w:rPr>
        <w:t xml:space="preserve"> group </w:t>
      </w:r>
      <w:r w:rsidR="00596D0F">
        <w:rPr>
          <w:rFonts w:ascii="Helvetica" w:hAnsi="Helvetica"/>
        </w:rPr>
        <w:t>had</w:t>
      </w:r>
      <w:r>
        <w:rPr>
          <w:rFonts w:ascii="Helvetica" w:hAnsi="Helvetica"/>
        </w:rPr>
        <w:t xml:space="preserve"> poorer </w:t>
      </w:r>
      <w:r w:rsidR="00596D0F">
        <w:rPr>
          <w:rFonts w:ascii="Helvetica" w:hAnsi="Helvetica"/>
        </w:rPr>
        <w:t>receptive language abilities tha</w:t>
      </w:r>
      <w:r w:rsidR="003B13B4">
        <w:rPr>
          <w:rFonts w:ascii="Helvetica" w:hAnsi="Helvetica"/>
        </w:rPr>
        <w:t>n</w:t>
      </w:r>
      <w:r w:rsidR="00596D0F">
        <w:rPr>
          <w:rFonts w:ascii="Helvetica" w:hAnsi="Helvetica"/>
        </w:rPr>
        <w:t xml:space="preserve"> the HCG [13</w:t>
      </w:r>
      <w:r>
        <w:rPr>
          <w:rFonts w:ascii="Helvetica" w:hAnsi="Helvetica"/>
        </w:rPr>
        <w:t xml:space="preserve">]. </w:t>
      </w:r>
      <w:r w:rsidRPr="002A5791">
        <w:rPr>
          <w:rFonts w:ascii="Helvetica" w:hAnsi="Helvetica"/>
        </w:rPr>
        <w:t xml:space="preserve">The correlation between receptive language and </w:t>
      </w:r>
      <w:r>
        <w:rPr>
          <w:rFonts w:ascii="Helvetica" w:hAnsi="Helvetica"/>
        </w:rPr>
        <w:t xml:space="preserve">parent-rated Total Difficulties </w:t>
      </w:r>
      <w:r w:rsidRPr="002A5791">
        <w:rPr>
          <w:rFonts w:ascii="Helvetica" w:hAnsi="Helvetica"/>
        </w:rPr>
        <w:t>scores</w:t>
      </w:r>
      <w:r>
        <w:rPr>
          <w:rFonts w:ascii="Helvetica" w:hAnsi="Helvetica"/>
        </w:rPr>
        <w:t xml:space="preserve"> was significant for both the </w:t>
      </w:r>
      <w:r w:rsidR="002C4662">
        <w:rPr>
          <w:rFonts w:ascii="Helvetica" w:hAnsi="Helvetica"/>
        </w:rPr>
        <w:t>PCHL</w:t>
      </w:r>
      <w:r w:rsidRPr="002A5791">
        <w:rPr>
          <w:rFonts w:ascii="Helvetica" w:hAnsi="Helvetica"/>
        </w:rPr>
        <w:t xml:space="preserve"> </w:t>
      </w:r>
      <w:r>
        <w:rPr>
          <w:rFonts w:ascii="Helvetica" w:hAnsi="Helvetica"/>
        </w:rPr>
        <w:t>group (</w:t>
      </w:r>
      <w:r w:rsidRPr="002A5791">
        <w:rPr>
          <w:rFonts w:ascii="Helvetica" w:hAnsi="Helvetica"/>
        </w:rPr>
        <w:t>r</w:t>
      </w:r>
      <w:r>
        <w:rPr>
          <w:rFonts w:ascii="Helvetica" w:hAnsi="Helvetica"/>
        </w:rPr>
        <w:t xml:space="preserve"> </w:t>
      </w:r>
      <w:r w:rsidRPr="002A5791">
        <w:rPr>
          <w:rFonts w:ascii="Helvetica" w:hAnsi="Helvetica"/>
        </w:rPr>
        <w:t>=</w:t>
      </w:r>
      <w:r>
        <w:rPr>
          <w:rFonts w:ascii="Helvetica" w:hAnsi="Helvetica"/>
        </w:rPr>
        <w:t xml:space="preserve"> -0.32, 95%CI -0.53 to -0.02) and HCG (</w:t>
      </w:r>
      <w:r w:rsidRPr="002A5791">
        <w:rPr>
          <w:rFonts w:ascii="Helvetica" w:hAnsi="Helvetica"/>
        </w:rPr>
        <w:t>r</w:t>
      </w:r>
      <w:r>
        <w:rPr>
          <w:rFonts w:ascii="Helvetica" w:hAnsi="Helvetica"/>
        </w:rPr>
        <w:t xml:space="preserve"> </w:t>
      </w:r>
      <w:r w:rsidRPr="002A5791">
        <w:rPr>
          <w:rFonts w:ascii="Helvetica" w:hAnsi="Helvetica"/>
        </w:rPr>
        <w:t>=</w:t>
      </w:r>
      <w:r>
        <w:rPr>
          <w:rFonts w:ascii="Helvetica" w:hAnsi="Helvetica"/>
        </w:rPr>
        <w:t xml:space="preserve"> -0.33, 95%CI -0.59 to -0.01). For expressive language </w:t>
      </w:r>
      <w:r w:rsidRPr="002A5791">
        <w:rPr>
          <w:rFonts w:ascii="Helvetica" w:hAnsi="Helvetica"/>
        </w:rPr>
        <w:t xml:space="preserve">the correlations </w:t>
      </w:r>
      <w:r>
        <w:rPr>
          <w:rFonts w:ascii="Helvetica" w:hAnsi="Helvetica"/>
        </w:rPr>
        <w:t xml:space="preserve">with parent-rated Total Difficulties scores </w:t>
      </w:r>
      <w:r w:rsidRPr="002A5791">
        <w:rPr>
          <w:rFonts w:ascii="Helvetica" w:hAnsi="Helvetica"/>
        </w:rPr>
        <w:t>were lower and not significant</w:t>
      </w:r>
      <w:r>
        <w:rPr>
          <w:rFonts w:ascii="Helvetica" w:hAnsi="Helvetica"/>
        </w:rPr>
        <w:t xml:space="preserve"> (</w:t>
      </w:r>
      <w:r w:rsidR="002C4662">
        <w:rPr>
          <w:rFonts w:ascii="Helvetica" w:hAnsi="Helvetica"/>
        </w:rPr>
        <w:t>PCHL</w:t>
      </w:r>
      <w:r>
        <w:rPr>
          <w:rFonts w:ascii="Helvetica" w:hAnsi="Helvetica"/>
        </w:rPr>
        <w:t xml:space="preserve"> r = -.02, 95%CI -0.28 to 0.24, HCG r = .12, 95%CI -0.21 to 0.43). For non-verbal ability there was a significant correlation for the HCG only (</w:t>
      </w:r>
      <w:r w:rsidR="002C4662">
        <w:rPr>
          <w:rFonts w:ascii="Helvetica" w:hAnsi="Helvetica"/>
        </w:rPr>
        <w:t>PCHL</w:t>
      </w:r>
      <w:r>
        <w:rPr>
          <w:rFonts w:ascii="Helvetica" w:hAnsi="Helvetica"/>
        </w:rPr>
        <w:t xml:space="preserve"> r = -.01, 95%CI -0.26 to 0.24; HCG r = -.44, 95%CI -0.66 to -0.13)</w:t>
      </w:r>
      <w:r w:rsidRPr="002A5791">
        <w:rPr>
          <w:rFonts w:ascii="Helvetica" w:hAnsi="Helvetica"/>
        </w:rPr>
        <w:t>.</w:t>
      </w:r>
    </w:p>
    <w:p w14:paraId="48A38E04" w14:textId="07A4E39B" w:rsidR="000F6A08" w:rsidRDefault="000F6A08" w:rsidP="000F6A08">
      <w:pPr>
        <w:spacing w:line="480" w:lineRule="auto"/>
        <w:rPr>
          <w:rFonts w:ascii="Helvetica" w:hAnsi="Helvetica"/>
        </w:rPr>
      </w:pPr>
      <w:r>
        <w:rPr>
          <w:rFonts w:ascii="Helvetica" w:hAnsi="Helvetica"/>
        </w:rPr>
        <w:tab/>
        <w:t>R</w:t>
      </w:r>
      <w:r w:rsidRPr="002A5791">
        <w:rPr>
          <w:rFonts w:ascii="Helvetica" w:hAnsi="Helvetica"/>
        </w:rPr>
        <w:t>ecep</w:t>
      </w:r>
      <w:r>
        <w:rPr>
          <w:rFonts w:ascii="Helvetica" w:hAnsi="Helvetica"/>
        </w:rPr>
        <w:t xml:space="preserve">tive language ability </w:t>
      </w:r>
      <w:r w:rsidRPr="002A5791">
        <w:rPr>
          <w:rFonts w:ascii="Helvetica" w:hAnsi="Helvetica"/>
        </w:rPr>
        <w:t xml:space="preserve">was </w:t>
      </w:r>
      <w:r>
        <w:rPr>
          <w:rFonts w:ascii="Helvetica" w:hAnsi="Helvetica"/>
        </w:rPr>
        <w:t>therefore teste</w:t>
      </w:r>
      <w:r w:rsidRPr="002A5791">
        <w:rPr>
          <w:rFonts w:ascii="Helvetica" w:hAnsi="Helvetica"/>
        </w:rPr>
        <w:t xml:space="preserve">d as a factor potentially accounting for </w:t>
      </w:r>
      <w:r w:rsidRPr="0000054C">
        <w:rPr>
          <w:rFonts w:ascii="Helvetica" w:hAnsi="Helvetica"/>
        </w:rPr>
        <w:t xml:space="preserve">the </w:t>
      </w:r>
      <w:r w:rsidR="002C4662" w:rsidRPr="0000054C">
        <w:rPr>
          <w:rFonts w:ascii="Helvetica" w:hAnsi="Helvetica"/>
        </w:rPr>
        <w:t>PCHL</w:t>
      </w:r>
      <w:r w:rsidRPr="0000054C">
        <w:rPr>
          <w:rFonts w:ascii="Helvetica" w:hAnsi="Helvetica"/>
        </w:rPr>
        <w:t xml:space="preserve">/HCG difference in Total Difficulties. An ANOVA showed a </w:t>
      </w:r>
      <w:r w:rsidR="00B60464" w:rsidRPr="0000054C">
        <w:rPr>
          <w:rFonts w:ascii="Helvetica" w:hAnsi="Helvetica"/>
        </w:rPr>
        <w:t xml:space="preserve">marginally </w:t>
      </w:r>
      <w:r w:rsidR="0040442C" w:rsidRPr="0000054C">
        <w:rPr>
          <w:rFonts w:ascii="Helvetica" w:hAnsi="Helvetica"/>
        </w:rPr>
        <w:t>non-</w:t>
      </w:r>
      <w:r w:rsidRPr="0000054C">
        <w:rPr>
          <w:rFonts w:ascii="Helvetica" w:hAnsi="Helvetica"/>
        </w:rPr>
        <w:t xml:space="preserve">significant effect of group (i.e. </w:t>
      </w:r>
      <w:r w:rsidR="002C4662" w:rsidRPr="0000054C">
        <w:rPr>
          <w:rFonts w:ascii="Helvetica" w:hAnsi="Helvetica"/>
        </w:rPr>
        <w:t>PCHL</w:t>
      </w:r>
      <w:r w:rsidRPr="0000054C">
        <w:rPr>
          <w:rFonts w:ascii="Helvetica" w:hAnsi="Helvetica"/>
        </w:rPr>
        <w:t>/HCG) on Total Difficulties score (F = 3.75, df = 1,108, p = .05).  When receptive language</w:t>
      </w:r>
      <w:r>
        <w:rPr>
          <w:rFonts w:ascii="Helvetica" w:hAnsi="Helvetica"/>
        </w:rPr>
        <w:t xml:space="preserve"> was entered as a covariate the effect of </w:t>
      </w:r>
      <w:r w:rsidRPr="002A5791">
        <w:rPr>
          <w:rFonts w:ascii="Helvetica" w:hAnsi="Helvetica"/>
        </w:rPr>
        <w:t>group was no longer sign</w:t>
      </w:r>
      <w:r>
        <w:rPr>
          <w:rFonts w:ascii="Helvetica" w:hAnsi="Helvetica"/>
        </w:rPr>
        <w:t>ificant (F = 0.12, df = 1,95, p = .7</w:t>
      </w:r>
      <w:r w:rsidR="00BB0379">
        <w:rPr>
          <w:rFonts w:ascii="Helvetica" w:hAnsi="Helvetica"/>
        </w:rPr>
        <w:t>3</w:t>
      </w:r>
      <w:r w:rsidRPr="002A5791">
        <w:rPr>
          <w:rFonts w:ascii="Helvetica" w:hAnsi="Helvetica"/>
        </w:rPr>
        <w:t xml:space="preserve">). </w:t>
      </w:r>
    </w:p>
    <w:p w14:paraId="458C0F49" w14:textId="1C133097" w:rsidR="000F6A08" w:rsidRDefault="00596D0F" w:rsidP="000F6A08">
      <w:pPr>
        <w:spacing w:line="480" w:lineRule="auto"/>
        <w:rPr>
          <w:rFonts w:ascii="Helvetica" w:hAnsi="Helvetica"/>
        </w:rPr>
      </w:pPr>
      <w:r w:rsidRPr="0000054C">
        <w:rPr>
          <w:rFonts w:ascii="Helvetica" w:hAnsi="Helvetica"/>
        </w:rPr>
        <w:tab/>
        <w:t>Within the PCHL gr</w:t>
      </w:r>
      <w:r w:rsidR="003B13B4" w:rsidRPr="0000054C">
        <w:rPr>
          <w:rFonts w:ascii="Helvetica" w:hAnsi="Helvetica"/>
        </w:rPr>
        <w:t>o</w:t>
      </w:r>
      <w:r w:rsidRPr="0000054C">
        <w:rPr>
          <w:rFonts w:ascii="Helvetica" w:hAnsi="Helvetica"/>
        </w:rPr>
        <w:t>up t</w:t>
      </w:r>
      <w:r w:rsidR="000F6A08" w:rsidRPr="0000054C">
        <w:rPr>
          <w:rFonts w:ascii="Helvetica" w:hAnsi="Helvetica"/>
        </w:rPr>
        <w:t xml:space="preserve">hose with severe/profound </w:t>
      </w:r>
      <w:r w:rsidR="002C4662" w:rsidRPr="0000054C">
        <w:rPr>
          <w:rFonts w:ascii="Helvetica" w:hAnsi="Helvetica"/>
        </w:rPr>
        <w:t>PCHL</w:t>
      </w:r>
      <w:r w:rsidR="000F6A08" w:rsidRPr="0000054C">
        <w:rPr>
          <w:rFonts w:ascii="Helvetica" w:hAnsi="Helvetica"/>
        </w:rPr>
        <w:t xml:space="preserve"> showed receptive language ability scores </w:t>
      </w:r>
      <w:r w:rsidR="002478E4" w:rsidRPr="0000054C">
        <w:rPr>
          <w:rFonts w:ascii="Helvetica" w:hAnsi="Helvetica"/>
        </w:rPr>
        <w:t xml:space="preserve">below </w:t>
      </w:r>
      <w:r w:rsidR="000F6A08" w:rsidRPr="0000054C">
        <w:rPr>
          <w:rFonts w:ascii="Helvetica" w:hAnsi="Helvetica"/>
        </w:rPr>
        <w:t xml:space="preserve">those with moderate hearing impairment </w:t>
      </w:r>
      <w:r w:rsidR="002478E4" w:rsidRPr="0000054C">
        <w:rPr>
          <w:rFonts w:ascii="Helvetica" w:hAnsi="Helvetica"/>
        </w:rPr>
        <w:t>but this was no</w:t>
      </w:r>
      <w:r w:rsidR="00C75C79" w:rsidRPr="0000054C">
        <w:rPr>
          <w:rFonts w:ascii="Helvetica" w:hAnsi="Helvetica"/>
        </w:rPr>
        <w:t xml:space="preserve">t </w:t>
      </w:r>
      <w:r w:rsidR="002478E4" w:rsidRPr="0000054C">
        <w:rPr>
          <w:rFonts w:ascii="Helvetica" w:hAnsi="Helvetica"/>
        </w:rPr>
        <w:t xml:space="preserve">significant </w:t>
      </w:r>
      <w:r w:rsidR="00FF3CD9" w:rsidRPr="0000054C">
        <w:rPr>
          <w:rFonts w:ascii="Helvetica" w:hAnsi="Helvetica"/>
        </w:rPr>
        <w:t xml:space="preserve"> (p</w:t>
      </w:r>
      <w:r w:rsidR="00B87D52" w:rsidRPr="0000054C">
        <w:rPr>
          <w:rFonts w:ascii="Helvetica" w:hAnsi="Helvetica"/>
        </w:rPr>
        <w:t>=</w:t>
      </w:r>
      <w:r w:rsidR="00FF3CD9" w:rsidRPr="0000054C">
        <w:rPr>
          <w:rFonts w:ascii="Helvetica" w:hAnsi="Helvetica"/>
        </w:rPr>
        <w:t>.08)</w:t>
      </w:r>
      <w:r w:rsidR="000F6A08" w:rsidRPr="0000054C">
        <w:rPr>
          <w:rFonts w:ascii="Helvetica" w:hAnsi="Helvetica"/>
        </w:rPr>
        <w:t xml:space="preserve">(SMD = </w:t>
      </w:r>
      <w:r w:rsidR="007F0AF1" w:rsidRPr="0000054C">
        <w:rPr>
          <w:rFonts w:ascii="Helvetica" w:hAnsi="Helvetica"/>
        </w:rPr>
        <w:t>+</w:t>
      </w:r>
      <w:r w:rsidR="000F6A08" w:rsidRPr="0000054C">
        <w:rPr>
          <w:rFonts w:ascii="Helvetica" w:hAnsi="Helvetica"/>
        </w:rPr>
        <w:t>0.44, 95%CI -0.06 to 0.</w:t>
      </w:r>
      <w:r w:rsidRPr="0000054C">
        <w:rPr>
          <w:rFonts w:ascii="Helvetica" w:hAnsi="Helvetica"/>
        </w:rPr>
        <w:t>94).  As a further check on the</w:t>
      </w:r>
      <w:r w:rsidR="000F6A08" w:rsidRPr="0000054C">
        <w:rPr>
          <w:rFonts w:ascii="Helvetica" w:hAnsi="Helvetica"/>
        </w:rPr>
        <w:t xml:space="preserve"> relationship</w:t>
      </w:r>
      <w:r w:rsidRPr="0000054C">
        <w:rPr>
          <w:rFonts w:ascii="Helvetica" w:hAnsi="Helvetica"/>
        </w:rPr>
        <w:t>s between language</w:t>
      </w:r>
      <w:r>
        <w:rPr>
          <w:rFonts w:ascii="Helvetica" w:hAnsi="Helvetica"/>
        </w:rPr>
        <w:t>, hearing loss and EBD</w:t>
      </w:r>
      <w:r w:rsidR="000F6A08">
        <w:rPr>
          <w:rFonts w:ascii="Helvetica" w:hAnsi="Helvetica"/>
        </w:rPr>
        <w:t xml:space="preserve">, the correlation between Total Difficulties scores and receptive language ability scores was calculated within the moderate and severe/profound </w:t>
      </w:r>
      <w:r w:rsidR="002C4662">
        <w:rPr>
          <w:rFonts w:ascii="Helvetica" w:hAnsi="Helvetica"/>
        </w:rPr>
        <w:t>PCHL</w:t>
      </w:r>
      <w:r w:rsidR="000F6A08">
        <w:rPr>
          <w:rFonts w:ascii="Helvetica" w:hAnsi="Helvetica"/>
        </w:rPr>
        <w:t xml:space="preserve"> groups separately.  These correlations were negative in each case; the lower the receptive language score</w:t>
      </w:r>
      <w:r w:rsidR="00EE2228">
        <w:rPr>
          <w:rFonts w:ascii="Helvetica" w:hAnsi="Helvetica"/>
        </w:rPr>
        <w:t>,</w:t>
      </w:r>
      <w:r w:rsidR="000F6A08">
        <w:rPr>
          <w:rFonts w:ascii="Helvetica" w:hAnsi="Helvetica"/>
        </w:rPr>
        <w:t xml:space="preserve"> the higher the EBD score. The correlation with parent-rated Total Difficulties scores was significant for the moderate (r = -.39, 95%CI -.65 to -.05) but not the severe/profound group (r = -.21, 95%CI -.53 to .17). Therefore </w:t>
      </w:r>
      <w:r w:rsidR="004E02B5">
        <w:rPr>
          <w:rFonts w:ascii="Helvetica" w:hAnsi="Helvetica"/>
        </w:rPr>
        <w:t xml:space="preserve">the </w:t>
      </w:r>
      <w:r w:rsidR="000F6A08">
        <w:rPr>
          <w:rFonts w:ascii="Helvetica" w:hAnsi="Helvetica"/>
        </w:rPr>
        <w:t xml:space="preserve">relationship between receptive language ability and EBD remains when severity of hearing </w:t>
      </w:r>
      <w:r w:rsidR="000F6A08">
        <w:rPr>
          <w:rFonts w:ascii="Helvetica" w:hAnsi="Helvetica"/>
        </w:rPr>
        <w:lastRenderedPageBreak/>
        <w:t xml:space="preserve">impairment is taken into account, at least for the moderate hearing loss group.  These results suggest that it is the difference in receptive language between the </w:t>
      </w:r>
      <w:r w:rsidR="002C4662">
        <w:rPr>
          <w:rFonts w:ascii="Helvetica" w:hAnsi="Helvetica"/>
        </w:rPr>
        <w:t>PCHL</w:t>
      </w:r>
      <w:r w:rsidR="000F6A08">
        <w:rPr>
          <w:rFonts w:ascii="Helvetica" w:hAnsi="Helvetica"/>
        </w:rPr>
        <w:t xml:space="preserve"> group and the HCG, rather than hearing impairment per se, that accounts for the effect of </w:t>
      </w:r>
      <w:r w:rsidR="002C4662">
        <w:rPr>
          <w:rFonts w:ascii="Helvetica" w:hAnsi="Helvetica"/>
        </w:rPr>
        <w:t>PCHL</w:t>
      </w:r>
      <w:r w:rsidR="000F6A08">
        <w:rPr>
          <w:rFonts w:ascii="Helvetica" w:hAnsi="Helvetica"/>
        </w:rPr>
        <w:t xml:space="preserve"> on EBD. </w:t>
      </w:r>
    </w:p>
    <w:p w14:paraId="29334993" w14:textId="08A69860" w:rsidR="000F6A08" w:rsidRDefault="000F6A08" w:rsidP="000F6A08">
      <w:pPr>
        <w:spacing w:line="480" w:lineRule="auto"/>
        <w:rPr>
          <w:rFonts w:ascii="Helvetica" w:hAnsi="Helvetica"/>
        </w:rPr>
      </w:pPr>
      <w:r>
        <w:rPr>
          <w:rFonts w:ascii="Helvetica" w:hAnsi="Helvetica"/>
        </w:rPr>
        <w:tab/>
      </w:r>
      <w:r w:rsidRPr="00251CEB">
        <w:rPr>
          <w:rFonts w:ascii="Helvetica" w:hAnsi="Helvetica"/>
        </w:rPr>
        <w:t xml:space="preserve">This analysis was repeated for those without </w:t>
      </w:r>
      <w:r w:rsidR="00787651">
        <w:rPr>
          <w:rFonts w:ascii="Helvetica" w:hAnsi="Helvetica"/>
        </w:rPr>
        <w:t xml:space="preserve">other </w:t>
      </w:r>
      <w:r>
        <w:rPr>
          <w:rFonts w:ascii="Helvetica" w:hAnsi="Helvetica"/>
        </w:rPr>
        <w:t xml:space="preserve">disabilities. Again the correlation </w:t>
      </w:r>
      <w:r w:rsidRPr="00251CEB">
        <w:rPr>
          <w:rFonts w:ascii="Helvetica" w:hAnsi="Helvetica"/>
        </w:rPr>
        <w:t>with recept</w:t>
      </w:r>
      <w:r>
        <w:rPr>
          <w:rFonts w:ascii="Helvetica" w:hAnsi="Helvetica"/>
        </w:rPr>
        <w:t>ive language ability for parent-</w:t>
      </w:r>
      <w:r w:rsidRPr="00251CEB">
        <w:rPr>
          <w:rFonts w:ascii="Helvetica" w:hAnsi="Helvetica"/>
        </w:rPr>
        <w:t>rated Total Difficulties was significant for the moder</w:t>
      </w:r>
      <w:r>
        <w:rPr>
          <w:rFonts w:ascii="Helvetica" w:hAnsi="Helvetica"/>
        </w:rPr>
        <w:t>ate hearing impairment</w:t>
      </w:r>
      <w:r w:rsidR="00680CEA">
        <w:rPr>
          <w:rFonts w:ascii="Helvetica" w:hAnsi="Helvetica"/>
        </w:rPr>
        <w:t xml:space="preserve"> group</w:t>
      </w:r>
      <w:r>
        <w:rPr>
          <w:rFonts w:ascii="Helvetica" w:hAnsi="Helvetica"/>
        </w:rPr>
        <w:t xml:space="preserve"> (r = -.47, 95%CI -.72 to -.18</w:t>
      </w:r>
      <w:r w:rsidRPr="00251CEB">
        <w:rPr>
          <w:rFonts w:ascii="Helvetica" w:hAnsi="Helvetica"/>
        </w:rPr>
        <w:t>) but not for the severe/pro</w:t>
      </w:r>
      <w:r w:rsidR="00680CEA">
        <w:rPr>
          <w:rFonts w:ascii="Helvetica" w:hAnsi="Helvetica"/>
        </w:rPr>
        <w:t xml:space="preserve">found impairment group </w:t>
      </w:r>
      <w:r>
        <w:rPr>
          <w:rFonts w:ascii="Helvetica" w:hAnsi="Helvetica"/>
        </w:rPr>
        <w:t>(r = .13, 95%CI -.26 to .49</w:t>
      </w:r>
      <w:r w:rsidRPr="00251CEB">
        <w:rPr>
          <w:rFonts w:ascii="Helvetica" w:hAnsi="Helvetica"/>
        </w:rPr>
        <w:t xml:space="preserve">).  </w:t>
      </w:r>
    </w:p>
    <w:p w14:paraId="2F9A4F04" w14:textId="273BD2DE" w:rsidR="000F6A08" w:rsidRPr="00AB3B92" w:rsidRDefault="000F6A08" w:rsidP="00A727F3">
      <w:pPr>
        <w:spacing w:line="480" w:lineRule="auto"/>
        <w:outlineLvl w:val="0"/>
        <w:rPr>
          <w:rFonts w:ascii="Helvetica" w:hAnsi="Helvetica"/>
          <w:b/>
        </w:rPr>
      </w:pPr>
      <w:r>
        <w:rPr>
          <w:rFonts w:ascii="Helvetica" w:hAnsi="Helvetica"/>
          <w:b/>
        </w:rPr>
        <w:t>3.</w:t>
      </w:r>
      <w:r w:rsidR="00203319">
        <w:rPr>
          <w:rFonts w:ascii="Helvetica" w:hAnsi="Helvetica"/>
          <w:b/>
        </w:rPr>
        <w:t>8</w:t>
      </w:r>
      <w:r>
        <w:rPr>
          <w:rFonts w:ascii="Helvetica" w:hAnsi="Helvetica"/>
          <w:b/>
        </w:rPr>
        <w:t xml:space="preserve"> </w:t>
      </w:r>
      <w:r w:rsidRPr="00AB3B92">
        <w:rPr>
          <w:rFonts w:ascii="Helvetica" w:hAnsi="Helvetica"/>
          <w:b/>
        </w:rPr>
        <w:t xml:space="preserve">Factors Within the </w:t>
      </w:r>
      <w:r w:rsidR="002C4662" w:rsidRPr="00AB3B92">
        <w:rPr>
          <w:rFonts w:ascii="Helvetica" w:hAnsi="Helvetica"/>
          <w:b/>
        </w:rPr>
        <w:t>PCHL</w:t>
      </w:r>
      <w:r w:rsidRPr="00AB3B92">
        <w:rPr>
          <w:rFonts w:ascii="Helvetica" w:hAnsi="Helvetica"/>
          <w:b/>
        </w:rPr>
        <w:t xml:space="preserve"> Group Related to Total Difficulties Scores </w:t>
      </w:r>
    </w:p>
    <w:p w14:paraId="28885F73" w14:textId="797BB366" w:rsidR="000F6A08" w:rsidRPr="00251CEB" w:rsidRDefault="000F6A08" w:rsidP="00AB3B92">
      <w:pPr>
        <w:spacing w:line="480" w:lineRule="auto"/>
        <w:rPr>
          <w:rFonts w:ascii="Helvetica" w:hAnsi="Helvetica"/>
        </w:rPr>
      </w:pPr>
      <w:r w:rsidRPr="00AB3B92">
        <w:rPr>
          <w:rFonts w:ascii="Helvetica" w:hAnsi="Helvetica"/>
        </w:rPr>
        <w:t>Parent-rated Total Difficulties scores were</w:t>
      </w:r>
      <w:r w:rsidR="00F95444" w:rsidRPr="00AB3B92">
        <w:rPr>
          <w:rFonts w:ascii="Helvetica" w:hAnsi="Helvetica"/>
        </w:rPr>
        <w:t xml:space="preserve"> not </w:t>
      </w:r>
      <w:r w:rsidR="00BD5DCD" w:rsidRPr="00AB3B92">
        <w:rPr>
          <w:rFonts w:ascii="Helvetica" w:hAnsi="Helvetica"/>
        </w:rPr>
        <w:t xml:space="preserve">significantly </w:t>
      </w:r>
      <w:r w:rsidR="00F95444" w:rsidRPr="00AB3B92">
        <w:rPr>
          <w:rFonts w:ascii="Helvetica" w:hAnsi="Helvetica"/>
        </w:rPr>
        <w:t xml:space="preserve">different between </w:t>
      </w:r>
      <w:r w:rsidR="00BD5DCD" w:rsidRPr="00AB3B92">
        <w:rPr>
          <w:rFonts w:ascii="Helvetica" w:hAnsi="Helvetica"/>
        </w:rPr>
        <w:t>the participants</w:t>
      </w:r>
      <w:r w:rsidRPr="00AB3B92">
        <w:rPr>
          <w:rFonts w:ascii="Helvetica" w:hAnsi="Helvetica"/>
        </w:rPr>
        <w:t xml:space="preserve"> with </w:t>
      </w:r>
      <w:r w:rsidR="002C4662" w:rsidRPr="00AB3B92">
        <w:rPr>
          <w:rFonts w:ascii="Helvetica" w:hAnsi="Helvetica"/>
        </w:rPr>
        <w:t>PCHL</w:t>
      </w:r>
      <w:r w:rsidRPr="00AB3B92">
        <w:rPr>
          <w:rFonts w:ascii="Helvetica" w:hAnsi="Helvetica"/>
        </w:rPr>
        <w:t xml:space="preserve"> </w:t>
      </w:r>
      <w:r w:rsidR="00BD5DCD" w:rsidRPr="00AB3B92">
        <w:rPr>
          <w:rFonts w:ascii="Helvetica" w:hAnsi="Helvetica"/>
        </w:rPr>
        <w:t xml:space="preserve">with </w:t>
      </w:r>
      <w:r w:rsidRPr="00AB3B92">
        <w:rPr>
          <w:rFonts w:ascii="Helvetica" w:hAnsi="Helvetica"/>
        </w:rPr>
        <w:t xml:space="preserve">and </w:t>
      </w:r>
      <w:r w:rsidR="00163698" w:rsidRPr="00AB3B92">
        <w:rPr>
          <w:rFonts w:ascii="Helvetica" w:hAnsi="Helvetica"/>
        </w:rPr>
        <w:t xml:space="preserve">without </w:t>
      </w:r>
      <w:r w:rsidRPr="00AB3B92">
        <w:rPr>
          <w:rFonts w:ascii="Helvetica" w:hAnsi="Helvetica"/>
        </w:rPr>
        <w:t xml:space="preserve">a cochlear implant (SMD = </w:t>
      </w:r>
      <w:r w:rsidR="007F0AF1" w:rsidRPr="00AB3B92">
        <w:rPr>
          <w:rFonts w:ascii="Helvetica" w:hAnsi="Helvetica"/>
        </w:rPr>
        <w:t>+</w:t>
      </w:r>
      <w:r w:rsidRPr="00AB3B92">
        <w:rPr>
          <w:rFonts w:ascii="Helvetica" w:hAnsi="Helvetica"/>
        </w:rPr>
        <w:t>0.35, 95%CI -0.25 to 0.96). If the teenagers with</w:t>
      </w:r>
      <w:r w:rsidR="00163698" w:rsidRPr="00AB3B92">
        <w:rPr>
          <w:rFonts w:ascii="Helvetica" w:hAnsi="Helvetica"/>
        </w:rPr>
        <w:t>out</w:t>
      </w:r>
      <w:r w:rsidRPr="00AB3B92">
        <w:rPr>
          <w:rFonts w:ascii="Helvetica" w:hAnsi="Helvetica"/>
        </w:rPr>
        <w:t xml:space="preserve"> a cochlear implant are compared on parent-rated Total Difficulties to other teenagers with severe/profound </w:t>
      </w:r>
      <w:r w:rsidR="002C4662" w:rsidRPr="00AB3B92">
        <w:rPr>
          <w:rFonts w:ascii="Helvetica" w:hAnsi="Helvetica"/>
        </w:rPr>
        <w:t>PCHL</w:t>
      </w:r>
      <w:r w:rsidRPr="00AB3B92">
        <w:rPr>
          <w:rFonts w:ascii="Helvetica" w:hAnsi="Helvetica"/>
        </w:rPr>
        <w:t xml:space="preserve"> </w:t>
      </w:r>
      <w:r w:rsidR="00163698" w:rsidRPr="00AB3B92">
        <w:rPr>
          <w:rFonts w:ascii="Helvetica" w:hAnsi="Helvetica"/>
        </w:rPr>
        <w:t xml:space="preserve">and a </w:t>
      </w:r>
      <w:r w:rsidRPr="00AB3B92">
        <w:rPr>
          <w:rFonts w:ascii="Helvetica" w:hAnsi="Helvetica"/>
        </w:rPr>
        <w:t>cochlear implant, the effect was more marked</w:t>
      </w:r>
      <w:r w:rsidR="00377B81" w:rsidRPr="00AB3B92">
        <w:rPr>
          <w:rFonts w:ascii="Helvetica" w:hAnsi="Helvetica"/>
        </w:rPr>
        <w:t xml:space="preserve"> with those having cochlear implants having </w:t>
      </w:r>
      <w:r w:rsidR="00377B81" w:rsidRPr="0000054C">
        <w:rPr>
          <w:rFonts w:ascii="Helvetica" w:hAnsi="Helvetica"/>
        </w:rPr>
        <w:t>lower scores</w:t>
      </w:r>
      <w:r w:rsidR="00915E4C" w:rsidRPr="0000054C">
        <w:rPr>
          <w:rFonts w:ascii="Helvetica" w:hAnsi="Helvetica"/>
        </w:rPr>
        <w:t xml:space="preserve"> </w:t>
      </w:r>
      <w:r w:rsidR="00BD5DCD" w:rsidRPr="0000054C">
        <w:rPr>
          <w:rFonts w:ascii="Helvetica" w:hAnsi="Helvetica"/>
        </w:rPr>
        <w:t xml:space="preserve">but was </w:t>
      </w:r>
      <w:r w:rsidR="00915E4C" w:rsidRPr="0000054C">
        <w:rPr>
          <w:rFonts w:ascii="Helvetica" w:hAnsi="Helvetica"/>
        </w:rPr>
        <w:t>no</w:t>
      </w:r>
      <w:r w:rsidR="00C75C79" w:rsidRPr="0000054C">
        <w:rPr>
          <w:rFonts w:ascii="Helvetica" w:hAnsi="Helvetica"/>
        </w:rPr>
        <w:t xml:space="preserve">t </w:t>
      </w:r>
      <w:r w:rsidR="00915E4C" w:rsidRPr="0000054C">
        <w:rPr>
          <w:rFonts w:ascii="Helvetica" w:hAnsi="Helvetica"/>
        </w:rPr>
        <w:t>significant (p</w:t>
      </w:r>
      <w:r w:rsidR="00B87D52" w:rsidRPr="0000054C">
        <w:rPr>
          <w:rFonts w:ascii="Helvetica" w:hAnsi="Helvetica"/>
        </w:rPr>
        <w:t>=</w:t>
      </w:r>
      <w:r w:rsidR="00915E4C" w:rsidRPr="0000054C">
        <w:rPr>
          <w:rFonts w:ascii="Helvetica" w:hAnsi="Helvetica"/>
        </w:rPr>
        <w:t>.0</w:t>
      </w:r>
      <w:r w:rsidR="00377B81" w:rsidRPr="0000054C">
        <w:rPr>
          <w:rFonts w:ascii="Helvetica" w:hAnsi="Helvetica"/>
        </w:rPr>
        <w:t>8</w:t>
      </w:r>
      <w:r w:rsidR="00915E4C" w:rsidRPr="0000054C">
        <w:rPr>
          <w:rFonts w:ascii="Helvetica" w:hAnsi="Helvetica"/>
        </w:rPr>
        <w:t xml:space="preserve">) </w:t>
      </w:r>
      <w:r w:rsidRPr="0000054C">
        <w:rPr>
          <w:rFonts w:ascii="Helvetica" w:hAnsi="Helvetica"/>
        </w:rPr>
        <w:t xml:space="preserve"> (SMD = </w:t>
      </w:r>
      <w:r w:rsidR="007F0AF1" w:rsidRPr="0000054C">
        <w:rPr>
          <w:rFonts w:ascii="Helvetica" w:hAnsi="Helvetica"/>
        </w:rPr>
        <w:t>+</w:t>
      </w:r>
      <w:r w:rsidRPr="0000054C">
        <w:rPr>
          <w:rFonts w:ascii="Helvetica" w:hAnsi="Helvetica"/>
        </w:rPr>
        <w:t xml:space="preserve">0.61, 95%CI -0.08 to 1.29).  </w:t>
      </w:r>
      <w:r w:rsidR="00AB3B92" w:rsidRPr="0000054C">
        <w:rPr>
          <w:rFonts w:ascii="Helvetica" w:hAnsi="Helvetica"/>
        </w:rPr>
        <w:t>There were 7% of those with other disabilities who received cochlear implants compared to 21% of those without other disabilities.  This difference was not significant</w:t>
      </w:r>
      <w:r w:rsidR="00CE1C45" w:rsidRPr="0000054C">
        <w:rPr>
          <w:rFonts w:ascii="Helvetica" w:hAnsi="Helvetica"/>
        </w:rPr>
        <w:t xml:space="preserve"> (OR = 3.45, 95%CI 0.41 to 28.85) </w:t>
      </w:r>
      <w:r w:rsidR="00AB3B92" w:rsidRPr="0000054C">
        <w:rPr>
          <w:rFonts w:ascii="Helvetica" w:hAnsi="Helvetica"/>
        </w:rPr>
        <w:t xml:space="preserve">). </w:t>
      </w:r>
      <w:r w:rsidRPr="0000054C">
        <w:rPr>
          <w:rFonts w:ascii="Helvetica" w:hAnsi="Helvetica"/>
        </w:rPr>
        <w:t xml:space="preserve">This analysis was repeated for those without </w:t>
      </w:r>
      <w:r w:rsidR="00787651" w:rsidRPr="0000054C">
        <w:rPr>
          <w:rFonts w:ascii="Helvetica" w:hAnsi="Helvetica"/>
        </w:rPr>
        <w:t xml:space="preserve">other </w:t>
      </w:r>
      <w:r w:rsidRPr="0000054C">
        <w:rPr>
          <w:rFonts w:ascii="Helvetica" w:hAnsi="Helvetica"/>
        </w:rPr>
        <w:t>disabilities</w:t>
      </w:r>
      <w:r w:rsidR="00DD48E7" w:rsidRPr="0000054C">
        <w:rPr>
          <w:rFonts w:ascii="Helvetica" w:hAnsi="Helvetica"/>
        </w:rPr>
        <w:t xml:space="preserve"> and the pattern of results was unchanged.</w:t>
      </w:r>
      <w:r w:rsidRPr="0000054C">
        <w:rPr>
          <w:rFonts w:ascii="Helvetica" w:hAnsi="Helvetica"/>
        </w:rPr>
        <w:t xml:space="preserve"> The difference between those with and witho</w:t>
      </w:r>
      <w:r w:rsidR="00DD48E7" w:rsidRPr="0000054C">
        <w:rPr>
          <w:rFonts w:ascii="Helvetica" w:hAnsi="Helvetica"/>
        </w:rPr>
        <w:t>ut cochlear implants was not significant on</w:t>
      </w:r>
      <w:r w:rsidRPr="0000054C">
        <w:rPr>
          <w:rFonts w:ascii="Helvetica" w:hAnsi="Helvetica"/>
        </w:rPr>
        <w:t xml:space="preserve"> parent-rated Total Difficulties scores (SMD = </w:t>
      </w:r>
      <w:r w:rsidR="007F0AF1" w:rsidRPr="0000054C">
        <w:rPr>
          <w:rFonts w:ascii="Helvetica" w:hAnsi="Helvetica"/>
        </w:rPr>
        <w:t>+</w:t>
      </w:r>
      <w:r w:rsidR="005A21B5" w:rsidRPr="0000054C">
        <w:rPr>
          <w:rFonts w:ascii="Helvetica" w:hAnsi="Helvetica"/>
        </w:rPr>
        <w:t xml:space="preserve">0.14, 95%CI </w:t>
      </w:r>
      <w:r w:rsidRPr="0000054C">
        <w:rPr>
          <w:rFonts w:ascii="Helvetica" w:hAnsi="Helvetica"/>
        </w:rPr>
        <w:t xml:space="preserve">-0.50 to 0.77). </w:t>
      </w:r>
      <w:r w:rsidR="00BD5DCD" w:rsidRPr="0000054C">
        <w:rPr>
          <w:rFonts w:ascii="Helvetica" w:hAnsi="Helvetica"/>
        </w:rPr>
        <w:t>T</w:t>
      </w:r>
      <w:r w:rsidRPr="0000054C">
        <w:rPr>
          <w:rFonts w:ascii="Helvetica" w:hAnsi="Helvetica"/>
        </w:rPr>
        <w:t>he comparison</w:t>
      </w:r>
      <w:r>
        <w:rPr>
          <w:rFonts w:ascii="Helvetica" w:hAnsi="Helvetica"/>
        </w:rPr>
        <w:t xml:space="preserve"> </w:t>
      </w:r>
      <w:r w:rsidRPr="00CF4879">
        <w:rPr>
          <w:rFonts w:ascii="Helvetica" w:hAnsi="Helvetica"/>
        </w:rPr>
        <w:t>with</w:t>
      </w:r>
      <w:r w:rsidR="00DD48E7">
        <w:rPr>
          <w:rFonts w:ascii="Helvetica" w:hAnsi="Helvetica"/>
        </w:rPr>
        <w:t xml:space="preserve"> of those with a cochlear implant</w:t>
      </w:r>
      <w:r w:rsidRPr="00CF4879">
        <w:rPr>
          <w:rFonts w:ascii="Helvetica" w:hAnsi="Helvetica"/>
        </w:rPr>
        <w:t xml:space="preserve"> </w:t>
      </w:r>
      <w:r w:rsidR="00BD5DCD">
        <w:rPr>
          <w:rFonts w:ascii="Helvetica" w:hAnsi="Helvetica"/>
        </w:rPr>
        <w:t xml:space="preserve">with </w:t>
      </w:r>
      <w:r w:rsidRPr="00CF4879">
        <w:rPr>
          <w:rFonts w:ascii="Helvetica" w:hAnsi="Helvetica"/>
        </w:rPr>
        <w:t xml:space="preserve">other teenagers with </w:t>
      </w:r>
      <w:r>
        <w:rPr>
          <w:rFonts w:ascii="Helvetica" w:hAnsi="Helvetica"/>
        </w:rPr>
        <w:t>severe/</w:t>
      </w:r>
      <w:r w:rsidRPr="00CF4879">
        <w:rPr>
          <w:rFonts w:ascii="Helvetica" w:hAnsi="Helvetica"/>
        </w:rPr>
        <w:t xml:space="preserve">profound </w:t>
      </w:r>
      <w:r w:rsidR="002C4662">
        <w:rPr>
          <w:rFonts w:ascii="Helvetica" w:hAnsi="Helvetica"/>
        </w:rPr>
        <w:t>PCHL</w:t>
      </w:r>
      <w:r>
        <w:rPr>
          <w:rFonts w:ascii="Helvetica" w:hAnsi="Helvetica"/>
        </w:rPr>
        <w:t xml:space="preserve"> </w:t>
      </w:r>
      <w:r w:rsidR="00DD48E7">
        <w:rPr>
          <w:rFonts w:ascii="Helvetica" w:hAnsi="Helvetica"/>
        </w:rPr>
        <w:t xml:space="preserve">was </w:t>
      </w:r>
      <w:r w:rsidR="00BD5DCD">
        <w:rPr>
          <w:rFonts w:ascii="Helvetica" w:hAnsi="Helvetica"/>
        </w:rPr>
        <w:t xml:space="preserve">also </w:t>
      </w:r>
      <w:r w:rsidR="00DD48E7">
        <w:rPr>
          <w:rFonts w:ascii="Helvetica" w:hAnsi="Helvetica"/>
        </w:rPr>
        <w:t>not significant</w:t>
      </w:r>
      <w:r>
        <w:rPr>
          <w:rFonts w:ascii="Helvetica" w:hAnsi="Helvetica"/>
        </w:rPr>
        <w:t xml:space="preserve"> (SMD = </w:t>
      </w:r>
      <w:r w:rsidR="007F0AF1">
        <w:rPr>
          <w:rFonts w:ascii="Helvetica" w:hAnsi="Helvetica"/>
        </w:rPr>
        <w:t>+</w:t>
      </w:r>
      <w:r>
        <w:rPr>
          <w:rFonts w:ascii="Helvetica" w:hAnsi="Helvetica"/>
        </w:rPr>
        <w:t>0.35, 95%CI -0.38 to 1.07).</w:t>
      </w:r>
      <w:r w:rsidRPr="00CF4879">
        <w:rPr>
          <w:rFonts w:ascii="Helvetica" w:hAnsi="Helvetica"/>
        </w:rPr>
        <w:t xml:space="preserve"> </w:t>
      </w:r>
      <w:r>
        <w:rPr>
          <w:rFonts w:ascii="Helvetica" w:hAnsi="Helvetica"/>
        </w:rPr>
        <w:t xml:space="preserve"> </w:t>
      </w:r>
    </w:p>
    <w:p w14:paraId="4C7FECED" w14:textId="24D99FA0" w:rsidR="000F6A08" w:rsidRPr="0000054C" w:rsidRDefault="000F6A08" w:rsidP="00BD5DCD">
      <w:pPr>
        <w:spacing w:line="480" w:lineRule="auto"/>
        <w:ind w:firstLine="720"/>
        <w:rPr>
          <w:rFonts w:ascii="Helvetica" w:hAnsi="Helvetica"/>
        </w:rPr>
      </w:pPr>
      <w:r>
        <w:rPr>
          <w:rFonts w:ascii="Helvetica" w:hAnsi="Helvetica"/>
        </w:rPr>
        <w:t>The SMD for parent-rated Total Difficulties</w:t>
      </w:r>
      <w:r w:rsidRPr="00C34D63">
        <w:rPr>
          <w:rFonts w:ascii="Helvetica" w:hAnsi="Helvetica"/>
        </w:rPr>
        <w:t xml:space="preserve"> in teenagers with </w:t>
      </w:r>
      <w:r w:rsidR="00163698">
        <w:rPr>
          <w:rFonts w:ascii="Helvetica" w:hAnsi="Helvetica"/>
        </w:rPr>
        <w:t xml:space="preserve">severe/profound </w:t>
      </w:r>
      <w:r w:rsidRPr="00CF4879">
        <w:rPr>
          <w:rFonts w:ascii="Helvetica" w:hAnsi="Helvetica"/>
        </w:rPr>
        <w:t>hearing</w:t>
      </w:r>
      <w:r w:rsidR="00163698">
        <w:rPr>
          <w:rFonts w:ascii="Helvetica" w:hAnsi="Helvetica"/>
        </w:rPr>
        <w:t xml:space="preserve"> loss </w:t>
      </w:r>
      <w:r w:rsidR="00163698" w:rsidRPr="00CF4879">
        <w:rPr>
          <w:rFonts w:ascii="Helvetica" w:hAnsi="Helvetica"/>
        </w:rPr>
        <w:t>compared</w:t>
      </w:r>
      <w:r w:rsidR="00680CEA">
        <w:rPr>
          <w:rFonts w:ascii="Helvetica" w:hAnsi="Helvetica"/>
        </w:rPr>
        <w:t xml:space="preserve"> to those with moderate hearing l</w:t>
      </w:r>
      <w:r w:rsidR="00163698">
        <w:rPr>
          <w:rFonts w:ascii="Helvetica" w:hAnsi="Helvetica"/>
        </w:rPr>
        <w:t xml:space="preserve">oss </w:t>
      </w:r>
      <w:r w:rsidR="00BD5DCD">
        <w:rPr>
          <w:rFonts w:ascii="Helvetica" w:hAnsi="Helvetica"/>
        </w:rPr>
        <w:t xml:space="preserve">did not differ significantly for either the </w:t>
      </w:r>
      <w:r w:rsidR="00BD5DCD">
        <w:rPr>
          <w:rFonts w:ascii="Helvetica" w:hAnsi="Helvetica"/>
        </w:rPr>
        <w:lastRenderedPageBreak/>
        <w:t>whole sample (SMD=</w:t>
      </w:r>
      <w:r w:rsidR="00914978">
        <w:rPr>
          <w:rFonts w:ascii="Helvetica" w:hAnsi="Helvetica"/>
        </w:rPr>
        <w:t xml:space="preserve"> </w:t>
      </w:r>
      <w:r w:rsidR="007F0AF1">
        <w:rPr>
          <w:rFonts w:ascii="Helvetica" w:hAnsi="Helvetica"/>
        </w:rPr>
        <w:t>+</w:t>
      </w:r>
      <w:r>
        <w:rPr>
          <w:rFonts w:ascii="Helvetica" w:hAnsi="Helvetica"/>
        </w:rPr>
        <w:t>0.19</w:t>
      </w:r>
      <w:r w:rsidR="00BD5DCD">
        <w:rPr>
          <w:rFonts w:ascii="Helvetica" w:hAnsi="Helvetica"/>
        </w:rPr>
        <w:t>,</w:t>
      </w:r>
      <w:r>
        <w:rPr>
          <w:rFonts w:ascii="Helvetica" w:hAnsi="Helvetica"/>
        </w:rPr>
        <w:t xml:space="preserve"> 95%CI -0.26 to 0.66)</w:t>
      </w:r>
      <w:r w:rsidR="00914978">
        <w:rPr>
          <w:rFonts w:ascii="Helvetica" w:hAnsi="Helvetica"/>
        </w:rPr>
        <w:t xml:space="preserve"> </w:t>
      </w:r>
      <w:r w:rsidR="00BD5DCD">
        <w:rPr>
          <w:rFonts w:ascii="Helvetica" w:hAnsi="Helvetica"/>
        </w:rPr>
        <w:t xml:space="preserve">or those without other disabilities </w:t>
      </w:r>
      <w:r>
        <w:rPr>
          <w:rFonts w:ascii="Helvetica" w:hAnsi="Helvetica"/>
        </w:rPr>
        <w:t xml:space="preserve">(SMD = </w:t>
      </w:r>
      <w:r w:rsidR="007F0AF1" w:rsidRPr="0000054C">
        <w:rPr>
          <w:rFonts w:ascii="Helvetica" w:hAnsi="Helvetica"/>
        </w:rPr>
        <w:t>+</w:t>
      </w:r>
      <w:r w:rsidRPr="0000054C">
        <w:rPr>
          <w:rFonts w:ascii="Helvetica" w:hAnsi="Helvetica"/>
        </w:rPr>
        <w:t>0.20, 95%CI -0.30 to 0.72).</w:t>
      </w:r>
    </w:p>
    <w:p w14:paraId="3ADEB898" w14:textId="2AC48161" w:rsidR="006315FD" w:rsidRPr="0000054C" w:rsidRDefault="000F6A08" w:rsidP="000F6A08">
      <w:pPr>
        <w:spacing w:line="480" w:lineRule="auto"/>
        <w:ind w:firstLine="720"/>
        <w:rPr>
          <w:rFonts w:ascii="Helvetica" w:hAnsi="Helvetica"/>
        </w:rPr>
      </w:pPr>
      <w:r w:rsidRPr="0000054C">
        <w:rPr>
          <w:rFonts w:ascii="Helvetica" w:hAnsi="Helvetica"/>
        </w:rPr>
        <w:t xml:space="preserve">Both receptive language ability and </w:t>
      </w:r>
      <w:r w:rsidR="00787651" w:rsidRPr="0000054C">
        <w:rPr>
          <w:rFonts w:ascii="Helvetica" w:hAnsi="Helvetica"/>
        </w:rPr>
        <w:t xml:space="preserve">other </w:t>
      </w:r>
      <w:r w:rsidRPr="0000054C">
        <w:rPr>
          <w:rFonts w:ascii="Helvetica" w:hAnsi="Helvetica"/>
        </w:rPr>
        <w:t>disabilities were related to Total Difficulties scores. They are also closely related to each other.  To test whether they are independently related to Total Difficulties scores</w:t>
      </w:r>
      <w:r w:rsidR="00F90B32" w:rsidRPr="0000054C">
        <w:rPr>
          <w:rFonts w:ascii="Helvetica" w:hAnsi="Helvetica"/>
        </w:rPr>
        <w:t>,</w:t>
      </w:r>
      <w:r w:rsidRPr="0000054C">
        <w:rPr>
          <w:rFonts w:ascii="Helvetica" w:hAnsi="Helvetica"/>
        </w:rPr>
        <w:t xml:space="preserve"> the correlations between receptive language ability and Total Difficulties score were calculated for the whole </w:t>
      </w:r>
      <w:r w:rsidR="002C4662" w:rsidRPr="0000054C">
        <w:rPr>
          <w:rFonts w:ascii="Helvetica" w:hAnsi="Helvetica"/>
        </w:rPr>
        <w:t>PCHL</w:t>
      </w:r>
      <w:r w:rsidRPr="0000054C">
        <w:rPr>
          <w:rFonts w:ascii="Helvetica" w:hAnsi="Helvetica"/>
        </w:rPr>
        <w:t xml:space="preserve"> group (r = -.32, 95%CI -.53 to -.07) and then for the group without </w:t>
      </w:r>
      <w:r w:rsidR="00787651" w:rsidRPr="0000054C">
        <w:rPr>
          <w:rFonts w:ascii="Helvetica" w:hAnsi="Helvetica"/>
        </w:rPr>
        <w:t xml:space="preserve">other </w:t>
      </w:r>
      <w:r w:rsidRPr="0000054C">
        <w:rPr>
          <w:rFonts w:ascii="Helvetica" w:hAnsi="Helvetica"/>
        </w:rPr>
        <w:t>disabilities (r = -.23, 95%CI -.47 to .04). The latter correlation was corrected for restriction of range in the receptive language scores arising from this selection. The strength of relationship between receptive language ability and Total Behaviour score</w:t>
      </w:r>
      <w:r w:rsidR="00787651" w:rsidRPr="0000054C">
        <w:rPr>
          <w:rFonts w:ascii="Helvetica" w:hAnsi="Helvetica"/>
        </w:rPr>
        <w:t xml:space="preserve"> was reduced for those without o</w:t>
      </w:r>
      <w:r w:rsidRPr="0000054C">
        <w:rPr>
          <w:rFonts w:ascii="Helvetica" w:hAnsi="Helvetica"/>
        </w:rPr>
        <w:t>ther disabilities. This suggests that in</w:t>
      </w:r>
      <w:r w:rsidR="00787651" w:rsidRPr="0000054C">
        <w:rPr>
          <w:rFonts w:ascii="Helvetica" w:hAnsi="Helvetica"/>
        </w:rPr>
        <w:t xml:space="preserve"> part, the association between o</w:t>
      </w:r>
      <w:r w:rsidRPr="0000054C">
        <w:rPr>
          <w:rFonts w:ascii="Helvetica" w:hAnsi="Helvetica"/>
        </w:rPr>
        <w:t xml:space="preserve">ther disabilities and a high EBD score is mediated via poorer receptive language development.  </w:t>
      </w:r>
    </w:p>
    <w:p w14:paraId="3D41C7F4" w14:textId="1B8763CD" w:rsidR="006315FD" w:rsidRPr="0000054C" w:rsidRDefault="006315FD" w:rsidP="00A727F3">
      <w:pPr>
        <w:spacing w:line="480" w:lineRule="auto"/>
        <w:outlineLvl w:val="0"/>
        <w:rPr>
          <w:rFonts w:ascii="Helvetica" w:hAnsi="Helvetica"/>
          <w:b/>
        </w:rPr>
      </w:pPr>
      <w:r w:rsidRPr="0000054C">
        <w:rPr>
          <w:rFonts w:ascii="Helvetica" w:hAnsi="Helvetica"/>
          <w:b/>
        </w:rPr>
        <w:t xml:space="preserve">3.9 Factors Within the PCHL Group </w:t>
      </w:r>
      <w:r w:rsidR="008F1ADB" w:rsidRPr="0000054C">
        <w:rPr>
          <w:rFonts w:ascii="Helvetica" w:hAnsi="Helvetica"/>
          <w:b/>
        </w:rPr>
        <w:t>without Other D</w:t>
      </w:r>
      <w:r w:rsidR="00994C46" w:rsidRPr="0000054C">
        <w:rPr>
          <w:rFonts w:ascii="Helvetica" w:hAnsi="Helvetica"/>
          <w:b/>
        </w:rPr>
        <w:t xml:space="preserve">isabilities </w:t>
      </w:r>
      <w:r w:rsidRPr="0000054C">
        <w:rPr>
          <w:rFonts w:ascii="Helvetica" w:hAnsi="Helvetica"/>
          <w:b/>
        </w:rPr>
        <w:t xml:space="preserve">Related to Prosocial Behaviour Scores </w:t>
      </w:r>
    </w:p>
    <w:p w14:paraId="5C1CF7C9" w14:textId="3F79D39B" w:rsidR="003C325A" w:rsidRPr="0000054C" w:rsidRDefault="007B6FF8" w:rsidP="00F24AF8">
      <w:pPr>
        <w:spacing w:line="480" w:lineRule="auto"/>
        <w:rPr>
          <w:rFonts w:ascii="Helvetica" w:hAnsi="Helvetica"/>
        </w:rPr>
      </w:pPr>
      <w:r w:rsidRPr="0000054C">
        <w:rPr>
          <w:rFonts w:ascii="Helvetica" w:hAnsi="Helvetica"/>
        </w:rPr>
        <w:t>T</w:t>
      </w:r>
      <w:r w:rsidR="00787651" w:rsidRPr="0000054C">
        <w:rPr>
          <w:rFonts w:ascii="Helvetica" w:hAnsi="Helvetica"/>
        </w:rPr>
        <w:t>hose without o</w:t>
      </w:r>
      <w:r w:rsidR="006315FD" w:rsidRPr="0000054C">
        <w:rPr>
          <w:rFonts w:ascii="Helvetica" w:hAnsi="Helvetica"/>
        </w:rPr>
        <w:t xml:space="preserve">ther </w:t>
      </w:r>
      <w:r w:rsidR="00D83E9C" w:rsidRPr="0000054C">
        <w:rPr>
          <w:rFonts w:ascii="Helvetica" w:hAnsi="Helvetica"/>
        </w:rPr>
        <w:t>disabilities</w:t>
      </w:r>
      <w:r w:rsidR="006315FD" w:rsidRPr="0000054C">
        <w:rPr>
          <w:rFonts w:ascii="Helvetica" w:hAnsi="Helvetica"/>
        </w:rPr>
        <w:t xml:space="preserve"> in the PCHL group</w:t>
      </w:r>
      <w:r w:rsidR="00D67E2D" w:rsidRPr="0000054C">
        <w:rPr>
          <w:rFonts w:ascii="Helvetica" w:hAnsi="Helvetica"/>
        </w:rPr>
        <w:t xml:space="preserve"> had higher Prosoc</w:t>
      </w:r>
      <w:r w:rsidR="00D83E9C" w:rsidRPr="0000054C">
        <w:rPr>
          <w:rFonts w:ascii="Helvetica" w:hAnsi="Helvetica"/>
        </w:rPr>
        <w:t xml:space="preserve">ial behaviour scores on parent ratings than the HCG and the mean Prosocial score for this group increased </w:t>
      </w:r>
      <w:r w:rsidRPr="0000054C">
        <w:rPr>
          <w:rFonts w:ascii="Helvetica" w:hAnsi="Helvetica"/>
        </w:rPr>
        <w:t>significantly from Time 1 to Time 2</w:t>
      </w:r>
      <w:r w:rsidR="00D83E9C" w:rsidRPr="0000054C">
        <w:rPr>
          <w:rFonts w:ascii="Helvetica" w:hAnsi="Helvetica"/>
        </w:rPr>
        <w:t xml:space="preserve">. </w:t>
      </w:r>
      <w:r w:rsidRPr="0000054C">
        <w:rPr>
          <w:rFonts w:ascii="Helvetica" w:hAnsi="Helvetica"/>
        </w:rPr>
        <w:t>As with Total Difficulties score, a</w:t>
      </w:r>
      <w:r w:rsidR="00D83E9C" w:rsidRPr="0000054C">
        <w:rPr>
          <w:rFonts w:ascii="Helvetica" w:hAnsi="Helvetica"/>
        </w:rPr>
        <w:t xml:space="preserve"> number of factors were therefore examine</w:t>
      </w:r>
      <w:r w:rsidR="00F24AF8" w:rsidRPr="0000054C">
        <w:rPr>
          <w:rFonts w:ascii="Helvetica" w:hAnsi="Helvetica"/>
        </w:rPr>
        <w:t>d</w:t>
      </w:r>
      <w:r w:rsidR="00D83E9C" w:rsidRPr="0000054C">
        <w:rPr>
          <w:rFonts w:ascii="Helvetica" w:hAnsi="Helvetica"/>
        </w:rPr>
        <w:t xml:space="preserve"> to determine if they related to </w:t>
      </w:r>
      <w:r w:rsidRPr="0000054C">
        <w:rPr>
          <w:rFonts w:ascii="Helvetica" w:hAnsi="Helvetica"/>
        </w:rPr>
        <w:t xml:space="preserve">variation in </w:t>
      </w:r>
      <w:r w:rsidR="00D83E9C" w:rsidRPr="0000054C">
        <w:rPr>
          <w:rFonts w:ascii="Helvetica" w:hAnsi="Helvetica"/>
        </w:rPr>
        <w:t>Prosocial behaviour scores in this sub-</w:t>
      </w:r>
      <w:r w:rsidR="00D67E2D" w:rsidRPr="0000054C">
        <w:rPr>
          <w:rFonts w:ascii="Helvetica" w:hAnsi="Helvetica"/>
        </w:rPr>
        <w:t>group</w:t>
      </w:r>
      <w:r w:rsidR="00D83E9C" w:rsidRPr="0000054C">
        <w:rPr>
          <w:rFonts w:ascii="Helvetica" w:hAnsi="Helvetica"/>
        </w:rPr>
        <w:t xml:space="preserve"> of the </w:t>
      </w:r>
      <w:r w:rsidR="008B0EEE" w:rsidRPr="0000054C">
        <w:rPr>
          <w:rFonts w:ascii="Helvetica" w:hAnsi="Helvetica"/>
        </w:rPr>
        <w:t xml:space="preserve">participants with </w:t>
      </w:r>
      <w:r w:rsidR="00D83E9C" w:rsidRPr="0000054C">
        <w:rPr>
          <w:rFonts w:ascii="Helvetica" w:hAnsi="Helvetica"/>
        </w:rPr>
        <w:t>PCHL.</w:t>
      </w:r>
    </w:p>
    <w:p w14:paraId="7093A99C" w14:textId="47B5AE30" w:rsidR="003C325A" w:rsidRDefault="00994C46" w:rsidP="0099712A">
      <w:pPr>
        <w:spacing w:line="480" w:lineRule="auto"/>
        <w:rPr>
          <w:rFonts w:ascii="Helvetica" w:hAnsi="Helvetica"/>
          <w:color w:val="FF0000"/>
        </w:rPr>
      </w:pPr>
      <w:r w:rsidRPr="0000054C">
        <w:rPr>
          <w:rFonts w:ascii="Helvetica" w:hAnsi="Helvetica"/>
        </w:rPr>
        <w:tab/>
        <w:t>At Time 1 (SMD = .6</w:t>
      </w:r>
      <w:r w:rsidR="009E646C" w:rsidRPr="0000054C">
        <w:rPr>
          <w:rFonts w:ascii="Helvetica" w:hAnsi="Helvetica"/>
        </w:rPr>
        <w:t>2</w:t>
      </w:r>
      <w:r w:rsidRPr="0000054C">
        <w:rPr>
          <w:rFonts w:ascii="Helvetica" w:hAnsi="Helvetica"/>
        </w:rPr>
        <w:t>, 95%CI .</w:t>
      </w:r>
      <w:r w:rsidR="009E646C" w:rsidRPr="0000054C">
        <w:rPr>
          <w:rFonts w:ascii="Helvetica" w:hAnsi="Helvetica"/>
        </w:rPr>
        <w:t>09</w:t>
      </w:r>
      <w:r w:rsidRPr="0000054C">
        <w:rPr>
          <w:rFonts w:ascii="Helvetica" w:hAnsi="Helvetica"/>
        </w:rPr>
        <w:t xml:space="preserve"> to 1.</w:t>
      </w:r>
      <w:r w:rsidR="009E646C" w:rsidRPr="0000054C">
        <w:rPr>
          <w:rFonts w:ascii="Helvetica" w:hAnsi="Helvetica"/>
        </w:rPr>
        <w:t>13</w:t>
      </w:r>
      <w:r w:rsidRPr="0000054C">
        <w:rPr>
          <w:rFonts w:ascii="Helvetica" w:hAnsi="Helvetica"/>
        </w:rPr>
        <w:t xml:space="preserve">) but not at </w:t>
      </w:r>
      <w:r w:rsidR="003C325A" w:rsidRPr="0000054C">
        <w:rPr>
          <w:rFonts w:ascii="Helvetica" w:hAnsi="Helvetica"/>
        </w:rPr>
        <w:t xml:space="preserve">Time 2 </w:t>
      </w:r>
      <w:r w:rsidRPr="0000054C">
        <w:rPr>
          <w:rFonts w:ascii="Helvetica" w:hAnsi="Helvetica"/>
        </w:rPr>
        <w:t>(SMD = .</w:t>
      </w:r>
      <w:r w:rsidR="009E646C" w:rsidRPr="0000054C">
        <w:rPr>
          <w:rFonts w:ascii="Helvetica" w:hAnsi="Helvetica"/>
        </w:rPr>
        <w:t>34</w:t>
      </w:r>
      <w:r w:rsidRPr="0000054C">
        <w:rPr>
          <w:rFonts w:ascii="Helvetica" w:hAnsi="Helvetica"/>
        </w:rPr>
        <w:t>, 95%CI -.</w:t>
      </w:r>
      <w:r w:rsidR="009E646C" w:rsidRPr="0000054C">
        <w:rPr>
          <w:rFonts w:ascii="Helvetica" w:hAnsi="Helvetica"/>
        </w:rPr>
        <w:t>16</w:t>
      </w:r>
      <w:r w:rsidRPr="0000054C">
        <w:rPr>
          <w:rFonts w:ascii="Helvetica" w:hAnsi="Helvetica"/>
        </w:rPr>
        <w:t xml:space="preserve"> to .</w:t>
      </w:r>
      <w:r w:rsidR="009E646C" w:rsidRPr="0000054C">
        <w:rPr>
          <w:rFonts w:ascii="Helvetica" w:hAnsi="Helvetica"/>
        </w:rPr>
        <w:t>86</w:t>
      </w:r>
      <w:r w:rsidRPr="0000054C">
        <w:rPr>
          <w:rFonts w:ascii="Helvetica" w:hAnsi="Helvetica"/>
        </w:rPr>
        <w:t xml:space="preserve">) </w:t>
      </w:r>
      <w:r w:rsidR="003C325A" w:rsidRPr="0000054C">
        <w:rPr>
          <w:rFonts w:ascii="Helvetica" w:hAnsi="Helvetica"/>
        </w:rPr>
        <w:t xml:space="preserve">there were </w:t>
      </w:r>
      <w:r w:rsidRPr="0000054C">
        <w:rPr>
          <w:rFonts w:ascii="Helvetica" w:hAnsi="Helvetica"/>
        </w:rPr>
        <w:t>significantly</w:t>
      </w:r>
      <w:r w:rsidR="003C325A" w:rsidRPr="0000054C">
        <w:rPr>
          <w:rFonts w:ascii="Helvetica" w:hAnsi="Helvetica"/>
        </w:rPr>
        <w:t xml:space="preserve"> higher parent </w:t>
      </w:r>
      <w:r w:rsidRPr="0000054C">
        <w:rPr>
          <w:rFonts w:ascii="Helvetica" w:hAnsi="Helvetica"/>
        </w:rPr>
        <w:t>rated</w:t>
      </w:r>
      <w:r w:rsidR="003C325A" w:rsidRPr="0000054C">
        <w:rPr>
          <w:rFonts w:ascii="Helvetica" w:hAnsi="Helvetica"/>
        </w:rPr>
        <w:t xml:space="preserve"> Prosoc</w:t>
      </w:r>
      <w:r w:rsidR="0099712A" w:rsidRPr="0000054C">
        <w:rPr>
          <w:rFonts w:ascii="Helvetica" w:hAnsi="Helvetica"/>
        </w:rPr>
        <w:t>i</w:t>
      </w:r>
      <w:r w:rsidR="003C325A" w:rsidRPr="0000054C">
        <w:rPr>
          <w:rFonts w:ascii="Helvetica" w:hAnsi="Helvetica"/>
        </w:rPr>
        <w:t xml:space="preserve">al </w:t>
      </w:r>
      <w:r w:rsidRPr="0000054C">
        <w:rPr>
          <w:rFonts w:ascii="Helvetica" w:hAnsi="Helvetica"/>
        </w:rPr>
        <w:t>behaviour</w:t>
      </w:r>
      <w:r w:rsidR="003C325A" w:rsidRPr="0000054C">
        <w:rPr>
          <w:rFonts w:ascii="Helvetica" w:hAnsi="Helvetica"/>
        </w:rPr>
        <w:t xml:space="preserve"> score</w:t>
      </w:r>
      <w:r w:rsidRPr="0000054C">
        <w:rPr>
          <w:rFonts w:ascii="Helvetica" w:hAnsi="Helvetica"/>
        </w:rPr>
        <w:t>s in females compared to males.</w:t>
      </w:r>
      <w:r w:rsidR="009E646C" w:rsidRPr="0000054C">
        <w:rPr>
          <w:rFonts w:ascii="Helvetica" w:hAnsi="Helvetica"/>
        </w:rPr>
        <w:t xml:space="preserve"> A repeated measures ANOVA showed there to be significant effect of age (F= 9.55, df = 1,57, p = .003) and </w:t>
      </w:r>
      <w:r w:rsidR="004243D1" w:rsidRPr="0000054C">
        <w:rPr>
          <w:rFonts w:ascii="Helvetica" w:hAnsi="Helvetica"/>
        </w:rPr>
        <w:t>gender</w:t>
      </w:r>
      <w:r w:rsidR="009E646C" w:rsidRPr="0000054C">
        <w:rPr>
          <w:rFonts w:ascii="Helvetica" w:hAnsi="Helvetica"/>
        </w:rPr>
        <w:t xml:space="preserve"> (</w:t>
      </w:r>
      <w:r w:rsidR="00DE5196" w:rsidRPr="0000054C">
        <w:rPr>
          <w:rFonts w:ascii="Helvetica" w:hAnsi="Helvetica"/>
        </w:rPr>
        <w:t xml:space="preserve">F = 5.44, df = 1, 57, p =.023) but no significant interaction between age and </w:t>
      </w:r>
      <w:r w:rsidR="004243D1" w:rsidRPr="0000054C">
        <w:rPr>
          <w:rFonts w:ascii="Helvetica" w:hAnsi="Helvetica"/>
        </w:rPr>
        <w:t>gender</w:t>
      </w:r>
      <w:r w:rsidR="00DE5196" w:rsidRPr="0000054C">
        <w:rPr>
          <w:rFonts w:ascii="Helvetica" w:hAnsi="Helvetica"/>
        </w:rPr>
        <w:t xml:space="preserve"> (F = 1.24, df = 1,57 , p =.269</w:t>
      </w:r>
      <w:r w:rsidR="00DE5196">
        <w:rPr>
          <w:rFonts w:ascii="Helvetica" w:hAnsi="Helvetica"/>
          <w:color w:val="FF0000"/>
        </w:rPr>
        <w:t>).</w:t>
      </w:r>
    </w:p>
    <w:p w14:paraId="49CE20AA" w14:textId="6F2DFE06" w:rsidR="006315FD" w:rsidRPr="0000054C" w:rsidRDefault="003C325A" w:rsidP="006315FD">
      <w:pPr>
        <w:spacing w:line="480" w:lineRule="auto"/>
        <w:rPr>
          <w:rFonts w:ascii="Helvetica" w:hAnsi="Helvetica"/>
        </w:rPr>
      </w:pPr>
      <w:r w:rsidRPr="0000054C">
        <w:rPr>
          <w:rFonts w:ascii="Helvetica" w:hAnsi="Helvetica"/>
        </w:rPr>
        <w:lastRenderedPageBreak/>
        <w:tab/>
      </w:r>
      <w:r w:rsidR="00D83E9C" w:rsidRPr="0000054C">
        <w:rPr>
          <w:rFonts w:ascii="Helvetica" w:hAnsi="Helvetica"/>
        </w:rPr>
        <w:t xml:space="preserve"> </w:t>
      </w:r>
      <w:r w:rsidR="00D67E2D" w:rsidRPr="0000054C">
        <w:rPr>
          <w:rFonts w:ascii="Helvetica" w:hAnsi="Helvetica"/>
        </w:rPr>
        <w:t xml:space="preserve">At Time 1 (SMD = -.13, 95%CI, -.75 to .48) and at Time 2 (SMD = -.37, 95%CI -1.00 to .27) there </w:t>
      </w:r>
      <w:r w:rsidR="003401AD" w:rsidRPr="0000054C">
        <w:rPr>
          <w:rFonts w:ascii="Helvetica" w:hAnsi="Helvetica"/>
        </w:rPr>
        <w:t>were no significant differences</w:t>
      </w:r>
      <w:r w:rsidR="00D67E2D" w:rsidRPr="0000054C">
        <w:rPr>
          <w:rFonts w:ascii="Helvetica" w:hAnsi="Helvetica"/>
        </w:rPr>
        <w:t xml:space="preserve"> in the Prosocial behaviour scores rated by </w:t>
      </w:r>
      <w:r w:rsidR="003401AD" w:rsidRPr="0000054C">
        <w:rPr>
          <w:rFonts w:ascii="Helvetica" w:hAnsi="Helvetica"/>
        </w:rPr>
        <w:t>parents for</w:t>
      </w:r>
      <w:r w:rsidR="00D67E2D" w:rsidRPr="0000054C">
        <w:rPr>
          <w:rFonts w:ascii="Helvetica" w:hAnsi="Helvetica"/>
        </w:rPr>
        <w:t xml:space="preserve"> those with and without cochlear implants.</w:t>
      </w:r>
      <w:r w:rsidR="003401AD" w:rsidRPr="0000054C">
        <w:rPr>
          <w:rFonts w:ascii="Helvetica" w:hAnsi="Helvetica"/>
        </w:rPr>
        <w:t xml:space="preserve"> This pattern of results for cochlear implantation was unchanged if the analysi</w:t>
      </w:r>
      <w:r w:rsidR="00BA2652" w:rsidRPr="0000054C">
        <w:rPr>
          <w:rFonts w:ascii="Helvetica" w:hAnsi="Helvetica"/>
        </w:rPr>
        <w:t>s was restricted to those with other</w:t>
      </w:r>
      <w:r w:rsidR="003401AD" w:rsidRPr="0000054C">
        <w:rPr>
          <w:rFonts w:ascii="Helvetica" w:hAnsi="Helvetica"/>
        </w:rPr>
        <w:t xml:space="preserve"> disabilities and sever</w:t>
      </w:r>
      <w:r w:rsidR="0099712A" w:rsidRPr="0000054C">
        <w:rPr>
          <w:rFonts w:ascii="Helvetica" w:hAnsi="Helvetica"/>
        </w:rPr>
        <w:t>e</w:t>
      </w:r>
      <w:r w:rsidR="003401AD" w:rsidRPr="0000054C">
        <w:rPr>
          <w:rFonts w:ascii="Helvetica" w:hAnsi="Helvetica"/>
        </w:rPr>
        <w:t xml:space="preserve">/profound degrees </w:t>
      </w:r>
      <w:r w:rsidR="00DA1338" w:rsidRPr="0000054C">
        <w:rPr>
          <w:rFonts w:ascii="Helvetica" w:hAnsi="Helvetica"/>
        </w:rPr>
        <w:t>of</w:t>
      </w:r>
      <w:r w:rsidR="003401AD" w:rsidRPr="0000054C">
        <w:rPr>
          <w:rFonts w:ascii="Helvetica" w:hAnsi="Helvetica"/>
        </w:rPr>
        <w:t xml:space="preserve"> hearing loss.</w:t>
      </w:r>
    </w:p>
    <w:p w14:paraId="66749BB2" w14:textId="6FAAA443" w:rsidR="003401AD" w:rsidRPr="0000054C" w:rsidRDefault="007D00A8" w:rsidP="006315FD">
      <w:pPr>
        <w:spacing w:line="480" w:lineRule="auto"/>
        <w:rPr>
          <w:rFonts w:ascii="Helvetica" w:hAnsi="Helvetica"/>
        </w:rPr>
      </w:pPr>
      <w:r w:rsidRPr="0000054C">
        <w:rPr>
          <w:rFonts w:ascii="Helvetica" w:hAnsi="Helvetica"/>
        </w:rPr>
        <w:tab/>
        <w:t xml:space="preserve">The </w:t>
      </w:r>
      <w:r w:rsidR="00DA1338" w:rsidRPr="0000054C">
        <w:rPr>
          <w:rFonts w:ascii="Helvetica" w:hAnsi="Helvetica"/>
        </w:rPr>
        <w:t>mean parent rated Proso</w:t>
      </w:r>
      <w:r w:rsidRPr="0000054C">
        <w:rPr>
          <w:rFonts w:ascii="Helvetica" w:hAnsi="Helvetica"/>
        </w:rPr>
        <w:t>c</w:t>
      </w:r>
      <w:r w:rsidR="00DA1338" w:rsidRPr="0000054C">
        <w:rPr>
          <w:rFonts w:ascii="Helvetica" w:hAnsi="Helvetica"/>
        </w:rPr>
        <w:t>i</w:t>
      </w:r>
      <w:r w:rsidRPr="0000054C">
        <w:rPr>
          <w:rFonts w:ascii="Helvetica" w:hAnsi="Helvetica"/>
        </w:rPr>
        <w:t xml:space="preserve">al score at Time 1 for those with moderate </w:t>
      </w:r>
      <w:r w:rsidR="004243D1" w:rsidRPr="0000054C">
        <w:rPr>
          <w:rFonts w:ascii="Helvetica" w:hAnsi="Helvetica"/>
        </w:rPr>
        <w:t xml:space="preserve">was significantly </w:t>
      </w:r>
      <w:r w:rsidR="00B44CCA" w:rsidRPr="0000054C">
        <w:rPr>
          <w:rFonts w:ascii="Helvetica" w:hAnsi="Helvetica"/>
        </w:rPr>
        <w:t xml:space="preserve">greater than </w:t>
      </w:r>
      <w:r w:rsidR="004243D1" w:rsidRPr="0000054C">
        <w:rPr>
          <w:rFonts w:ascii="Helvetica" w:hAnsi="Helvetica"/>
        </w:rPr>
        <w:t>that for those with severe</w:t>
      </w:r>
      <w:r w:rsidRPr="0000054C">
        <w:rPr>
          <w:rFonts w:ascii="Helvetica" w:hAnsi="Helvetica"/>
        </w:rPr>
        <w:t>/profound hear</w:t>
      </w:r>
      <w:r w:rsidR="0099712A" w:rsidRPr="0000054C">
        <w:rPr>
          <w:rFonts w:ascii="Helvetica" w:hAnsi="Helvetica"/>
        </w:rPr>
        <w:t>ing</w:t>
      </w:r>
      <w:r w:rsidRPr="0000054C">
        <w:rPr>
          <w:rFonts w:ascii="Helvetica" w:hAnsi="Helvetica"/>
        </w:rPr>
        <w:t xml:space="preserve"> loss (SMD = 0</w:t>
      </w:r>
      <w:r w:rsidR="00B44CCA" w:rsidRPr="0000054C">
        <w:rPr>
          <w:rFonts w:ascii="Helvetica" w:hAnsi="Helvetica"/>
        </w:rPr>
        <w:t>.58</w:t>
      </w:r>
      <w:r w:rsidRPr="0000054C">
        <w:rPr>
          <w:rFonts w:ascii="Helvetica" w:hAnsi="Helvetica"/>
        </w:rPr>
        <w:t>, 95%CI .</w:t>
      </w:r>
      <w:r w:rsidR="00B44CCA" w:rsidRPr="0000054C">
        <w:rPr>
          <w:rFonts w:ascii="Helvetica" w:hAnsi="Helvetica"/>
        </w:rPr>
        <w:t>07</w:t>
      </w:r>
      <w:r w:rsidRPr="0000054C">
        <w:rPr>
          <w:rFonts w:ascii="Helvetica" w:hAnsi="Helvetica"/>
        </w:rPr>
        <w:t xml:space="preserve"> to </w:t>
      </w:r>
      <w:r w:rsidR="00B44CCA" w:rsidRPr="0000054C">
        <w:rPr>
          <w:rFonts w:ascii="Helvetica" w:hAnsi="Helvetica"/>
        </w:rPr>
        <w:t>1</w:t>
      </w:r>
      <w:r w:rsidR="004243D1" w:rsidRPr="0000054C">
        <w:rPr>
          <w:rFonts w:ascii="Helvetica" w:hAnsi="Helvetica"/>
        </w:rPr>
        <w:t>.</w:t>
      </w:r>
      <w:r w:rsidR="00B44CCA" w:rsidRPr="0000054C">
        <w:rPr>
          <w:rFonts w:ascii="Helvetica" w:hAnsi="Helvetica"/>
        </w:rPr>
        <w:t>91</w:t>
      </w:r>
      <w:r w:rsidRPr="0000054C">
        <w:rPr>
          <w:rFonts w:ascii="Helvetica" w:hAnsi="Helvetica"/>
        </w:rPr>
        <w:t>)</w:t>
      </w:r>
      <w:r w:rsidR="004243D1" w:rsidRPr="0000054C">
        <w:rPr>
          <w:rFonts w:ascii="Helvetica" w:hAnsi="Helvetica"/>
        </w:rPr>
        <w:t xml:space="preserve"> at Time 1 </w:t>
      </w:r>
      <w:r w:rsidR="00B44CCA" w:rsidRPr="0000054C">
        <w:rPr>
          <w:rFonts w:ascii="Helvetica" w:hAnsi="Helvetica"/>
        </w:rPr>
        <w:t xml:space="preserve">but not  </w:t>
      </w:r>
      <w:r w:rsidR="004243D1" w:rsidRPr="0000054C">
        <w:rPr>
          <w:rFonts w:ascii="Helvetica" w:hAnsi="Helvetica"/>
        </w:rPr>
        <w:t xml:space="preserve">at Time 2 </w:t>
      </w:r>
      <w:r w:rsidRPr="0000054C">
        <w:rPr>
          <w:rFonts w:ascii="Helvetica" w:hAnsi="Helvetica"/>
        </w:rPr>
        <w:t>(SMD = .</w:t>
      </w:r>
      <w:r w:rsidR="00B44CCA" w:rsidRPr="0000054C">
        <w:rPr>
          <w:rFonts w:ascii="Helvetica" w:hAnsi="Helvetica"/>
        </w:rPr>
        <w:t>48</w:t>
      </w:r>
      <w:r w:rsidRPr="0000054C">
        <w:rPr>
          <w:rFonts w:ascii="Helvetica" w:hAnsi="Helvetica"/>
        </w:rPr>
        <w:t>, 95%CI -.</w:t>
      </w:r>
      <w:r w:rsidR="00B44CCA" w:rsidRPr="0000054C">
        <w:rPr>
          <w:rFonts w:ascii="Helvetica" w:hAnsi="Helvetica"/>
        </w:rPr>
        <w:t>05</w:t>
      </w:r>
      <w:r w:rsidRPr="0000054C">
        <w:rPr>
          <w:rFonts w:ascii="Helvetica" w:hAnsi="Helvetica"/>
        </w:rPr>
        <w:t xml:space="preserve"> to </w:t>
      </w:r>
      <w:r w:rsidR="00B44CCA" w:rsidRPr="0000054C">
        <w:rPr>
          <w:rFonts w:ascii="Helvetica" w:hAnsi="Helvetica"/>
        </w:rPr>
        <w:t>1.00</w:t>
      </w:r>
      <w:r w:rsidRPr="0000054C">
        <w:rPr>
          <w:rFonts w:ascii="Helvetica" w:hAnsi="Helvetica"/>
        </w:rPr>
        <w:t>).</w:t>
      </w:r>
      <w:r w:rsidR="00B44CCA" w:rsidRPr="0000054C">
        <w:rPr>
          <w:rFonts w:ascii="Helvetica" w:hAnsi="Helvetica"/>
        </w:rPr>
        <w:t xml:space="preserve"> A repeated measures ANOVA showed there to be significant effect of age (F= 9.50, df = 1,57, p = .004) and degree of hearing loss (F = 5.98 df = 1, 57, p =.018) but no significant interaction between age and d</w:t>
      </w:r>
      <w:r w:rsidR="00744395" w:rsidRPr="0000054C">
        <w:rPr>
          <w:rFonts w:ascii="Helvetica" w:hAnsi="Helvetica"/>
        </w:rPr>
        <w:t>egree of hearing loss  (F = 0.28, df = 1,57 , p =.600</w:t>
      </w:r>
      <w:r w:rsidR="00B44CCA" w:rsidRPr="0000054C">
        <w:rPr>
          <w:rFonts w:ascii="Helvetica" w:hAnsi="Helvetica"/>
        </w:rPr>
        <w:t>).</w:t>
      </w:r>
    </w:p>
    <w:p w14:paraId="705B4ACE" w14:textId="3A956F99" w:rsidR="00322851" w:rsidRPr="0000054C" w:rsidRDefault="00322851" w:rsidP="006315FD">
      <w:pPr>
        <w:spacing w:line="480" w:lineRule="auto"/>
        <w:rPr>
          <w:rFonts w:ascii="Helvetica" w:hAnsi="Helvetica"/>
        </w:rPr>
      </w:pPr>
      <w:r w:rsidRPr="0000054C">
        <w:rPr>
          <w:rFonts w:ascii="Helvetica" w:hAnsi="Helvetica"/>
        </w:rPr>
        <w:tab/>
        <w:t xml:space="preserve">There was no </w:t>
      </w:r>
      <w:r w:rsidR="003C325A" w:rsidRPr="0000054C">
        <w:rPr>
          <w:rFonts w:ascii="Helvetica" w:hAnsi="Helvetica"/>
        </w:rPr>
        <w:t>significant</w:t>
      </w:r>
      <w:r w:rsidRPr="0000054C">
        <w:rPr>
          <w:rFonts w:ascii="Helvetica" w:hAnsi="Helvetica"/>
        </w:rPr>
        <w:t xml:space="preserve"> cor</w:t>
      </w:r>
      <w:r w:rsidR="003C325A" w:rsidRPr="0000054C">
        <w:rPr>
          <w:rFonts w:ascii="Helvetica" w:hAnsi="Helvetica"/>
        </w:rPr>
        <w:t>relation between receptive language</w:t>
      </w:r>
      <w:r w:rsidRPr="0000054C">
        <w:rPr>
          <w:rFonts w:ascii="Helvetica" w:hAnsi="Helvetica"/>
        </w:rPr>
        <w:t xml:space="preserve"> scor</w:t>
      </w:r>
      <w:r w:rsidR="00E12A66" w:rsidRPr="0000054C">
        <w:rPr>
          <w:rFonts w:ascii="Helvetica" w:hAnsi="Helvetica"/>
        </w:rPr>
        <w:t>e and parent</w:t>
      </w:r>
      <w:r w:rsidR="00787651" w:rsidRPr="0000054C">
        <w:rPr>
          <w:rFonts w:ascii="Helvetica" w:hAnsi="Helvetica"/>
        </w:rPr>
        <w:t xml:space="preserve"> rated Proso</w:t>
      </w:r>
      <w:r w:rsidR="003C325A" w:rsidRPr="0000054C">
        <w:rPr>
          <w:rFonts w:ascii="Helvetica" w:hAnsi="Helvetica"/>
        </w:rPr>
        <w:t>c</w:t>
      </w:r>
      <w:r w:rsidR="00787651" w:rsidRPr="0000054C">
        <w:rPr>
          <w:rFonts w:ascii="Helvetica" w:hAnsi="Helvetica"/>
        </w:rPr>
        <w:t>i</w:t>
      </w:r>
      <w:r w:rsidR="003C325A" w:rsidRPr="0000054C">
        <w:rPr>
          <w:rFonts w:ascii="Helvetica" w:hAnsi="Helvetica"/>
        </w:rPr>
        <w:t>al score</w:t>
      </w:r>
      <w:r w:rsidRPr="0000054C">
        <w:rPr>
          <w:rFonts w:ascii="Helvetica" w:hAnsi="Helvetica"/>
        </w:rPr>
        <w:t>s at Time 1 (r= .07, 95%CI -.20 to .33) or Time 2 (r= -.04, 95%CI -.30 to .23).</w:t>
      </w:r>
    </w:p>
    <w:p w14:paraId="273DF8C0" w14:textId="18F18449" w:rsidR="006315FD" w:rsidRPr="0000054C" w:rsidRDefault="003C325A" w:rsidP="00545C0B">
      <w:pPr>
        <w:spacing w:line="480" w:lineRule="auto"/>
        <w:rPr>
          <w:rFonts w:ascii="Helvetica" w:hAnsi="Helvetica"/>
        </w:rPr>
      </w:pPr>
      <w:r w:rsidRPr="0000054C">
        <w:rPr>
          <w:rFonts w:ascii="Helvetica" w:hAnsi="Helvetica"/>
        </w:rPr>
        <w:tab/>
      </w:r>
      <w:r w:rsidR="00994C46" w:rsidRPr="0000054C">
        <w:rPr>
          <w:rFonts w:ascii="Helvetica" w:hAnsi="Helvetica"/>
        </w:rPr>
        <w:t>These analyses</w:t>
      </w:r>
      <w:r w:rsidRPr="0000054C">
        <w:rPr>
          <w:rFonts w:ascii="Helvetica" w:hAnsi="Helvetica"/>
        </w:rPr>
        <w:t xml:space="preserve"> suggest the only factor</w:t>
      </w:r>
      <w:r w:rsidR="00744395" w:rsidRPr="0000054C">
        <w:rPr>
          <w:rFonts w:ascii="Helvetica" w:hAnsi="Helvetica"/>
        </w:rPr>
        <w:t>s</w:t>
      </w:r>
      <w:r w:rsidRPr="0000054C">
        <w:rPr>
          <w:rFonts w:ascii="Helvetica" w:hAnsi="Helvetica"/>
        </w:rPr>
        <w:t xml:space="preserve"> </w:t>
      </w:r>
      <w:r w:rsidR="00994C46" w:rsidRPr="0000054C">
        <w:rPr>
          <w:rFonts w:ascii="Helvetica" w:hAnsi="Helvetica"/>
        </w:rPr>
        <w:t>related to</w:t>
      </w:r>
      <w:r w:rsidRPr="0000054C">
        <w:rPr>
          <w:rFonts w:ascii="Helvetica" w:hAnsi="Helvetica"/>
        </w:rPr>
        <w:t xml:space="preserve"> high Prosocial behaviour</w:t>
      </w:r>
      <w:r w:rsidR="00994C46" w:rsidRPr="0000054C">
        <w:rPr>
          <w:rFonts w:ascii="Helvetica" w:hAnsi="Helvetica"/>
        </w:rPr>
        <w:t xml:space="preserve"> scores in the </w:t>
      </w:r>
      <w:r w:rsidRPr="0000054C">
        <w:rPr>
          <w:rFonts w:ascii="Helvetica" w:hAnsi="Helvetica"/>
        </w:rPr>
        <w:t xml:space="preserve">PCHL </w:t>
      </w:r>
      <w:r w:rsidR="00994C46" w:rsidRPr="0000054C">
        <w:rPr>
          <w:rFonts w:ascii="Helvetica" w:hAnsi="Helvetica"/>
        </w:rPr>
        <w:t xml:space="preserve">without </w:t>
      </w:r>
      <w:r w:rsidR="00545C0B" w:rsidRPr="0000054C">
        <w:rPr>
          <w:rFonts w:ascii="Helvetica" w:hAnsi="Helvetica"/>
        </w:rPr>
        <w:t>o</w:t>
      </w:r>
      <w:r w:rsidR="00994C46" w:rsidRPr="0000054C">
        <w:rPr>
          <w:rFonts w:ascii="Helvetica" w:hAnsi="Helvetica"/>
        </w:rPr>
        <w:t xml:space="preserve">ther disabilities </w:t>
      </w:r>
      <w:r w:rsidRPr="0000054C">
        <w:rPr>
          <w:rFonts w:ascii="Helvetica" w:hAnsi="Helvetica"/>
        </w:rPr>
        <w:t>group w</w:t>
      </w:r>
      <w:r w:rsidR="00744395" w:rsidRPr="0000054C">
        <w:rPr>
          <w:rFonts w:ascii="Helvetica" w:hAnsi="Helvetica"/>
        </w:rPr>
        <w:t>ere</w:t>
      </w:r>
      <w:r w:rsidRPr="0000054C">
        <w:rPr>
          <w:rFonts w:ascii="Helvetica" w:hAnsi="Helvetica"/>
        </w:rPr>
        <w:t xml:space="preserve"> </w:t>
      </w:r>
      <w:r w:rsidR="004243D1" w:rsidRPr="0000054C">
        <w:rPr>
          <w:rFonts w:ascii="Helvetica" w:hAnsi="Helvetica"/>
        </w:rPr>
        <w:t>age</w:t>
      </w:r>
      <w:r w:rsidR="00744395" w:rsidRPr="0000054C">
        <w:rPr>
          <w:rFonts w:ascii="Helvetica" w:hAnsi="Helvetica"/>
        </w:rPr>
        <w:t xml:space="preserve">, </w:t>
      </w:r>
      <w:r w:rsidRPr="0000054C">
        <w:rPr>
          <w:rFonts w:ascii="Helvetica" w:hAnsi="Helvetica"/>
        </w:rPr>
        <w:t>female gender</w:t>
      </w:r>
      <w:r w:rsidR="004243D1" w:rsidRPr="0000054C">
        <w:rPr>
          <w:rFonts w:ascii="Helvetica" w:hAnsi="Helvetica"/>
        </w:rPr>
        <w:t xml:space="preserve"> and </w:t>
      </w:r>
      <w:r w:rsidR="00744395" w:rsidRPr="0000054C">
        <w:rPr>
          <w:rFonts w:ascii="Helvetica" w:hAnsi="Helvetica"/>
        </w:rPr>
        <w:t>less severe hearing loss</w:t>
      </w:r>
      <w:r w:rsidR="004243D1" w:rsidRPr="0000054C">
        <w:rPr>
          <w:rFonts w:ascii="Helvetica" w:hAnsi="Helvetica"/>
        </w:rPr>
        <w:t xml:space="preserve">. </w:t>
      </w:r>
    </w:p>
    <w:p w14:paraId="400EB46B" w14:textId="694F0BA3" w:rsidR="000F6A08" w:rsidRPr="00744395" w:rsidRDefault="000F6A08" w:rsidP="00A727F3">
      <w:pPr>
        <w:outlineLvl w:val="0"/>
        <w:rPr>
          <w:rFonts w:ascii="Helvetica" w:hAnsi="Helvetica"/>
          <w:b/>
        </w:rPr>
      </w:pPr>
      <w:r>
        <w:rPr>
          <w:rFonts w:ascii="Helvetica" w:hAnsi="Helvetica"/>
          <w:b/>
        </w:rPr>
        <w:t>3.</w:t>
      </w:r>
      <w:r w:rsidR="006315FD">
        <w:rPr>
          <w:rFonts w:ascii="Helvetica" w:hAnsi="Helvetica"/>
          <w:b/>
        </w:rPr>
        <w:t>10</w:t>
      </w:r>
      <w:r>
        <w:rPr>
          <w:rFonts w:ascii="Helvetica" w:hAnsi="Helvetica"/>
          <w:b/>
        </w:rPr>
        <w:t xml:space="preserve"> </w:t>
      </w:r>
      <w:r w:rsidRPr="00744395">
        <w:rPr>
          <w:rFonts w:ascii="Helvetica" w:hAnsi="Helvetica"/>
          <w:b/>
        </w:rPr>
        <w:t xml:space="preserve">UNHS, Early Confirmation of Hearing Impairment and the Risk of EBD </w:t>
      </w:r>
    </w:p>
    <w:p w14:paraId="0F2C4C55" w14:textId="277906AC" w:rsidR="000F6A08" w:rsidRPr="00B575CE" w:rsidRDefault="000F6A08" w:rsidP="00B575CE">
      <w:pPr>
        <w:spacing w:line="480" w:lineRule="auto"/>
        <w:rPr>
          <w:rFonts w:ascii="Helvetica" w:hAnsi="Helvetica"/>
        </w:rPr>
      </w:pPr>
      <w:r w:rsidRPr="00744395">
        <w:rPr>
          <w:rFonts w:ascii="Helvetica" w:hAnsi="Helvetica"/>
        </w:rPr>
        <w:t xml:space="preserve">The cohort study from which these participants were drawn was originally designed to examine whether the provision of UNHS for hearing impairment improved the outcome for children with </w:t>
      </w:r>
      <w:r w:rsidR="002C4662" w:rsidRPr="00744395">
        <w:rPr>
          <w:rFonts w:ascii="Helvetica" w:hAnsi="Helvetica"/>
        </w:rPr>
        <w:t>PCHL</w:t>
      </w:r>
      <w:r w:rsidRPr="00744395">
        <w:rPr>
          <w:rFonts w:ascii="Helvetica" w:hAnsi="Helvetica"/>
        </w:rPr>
        <w:t>. Some of the children were born in periods when UNHS was available and others not.  We found that in adolescence</w:t>
      </w:r>
      <w:r w:rsidRPr="003701D1">
        <w:rPr>
          <w:rFonts w:ascii="Helvetica" w:hAnsi="Helvetica"/>
        </w:rPr>
        <w:t xml:space="preserve"> there was an effect of exposure to UNHS on EBD by parent</w:t>
      </w:r>
      <w:r>
        <w:rPr>
          <w:rFonts w:ascii="Helvetica" w:hAnsi="Helvetica"/>
        </w:rPr>
        <w:t>-ratings</w:t>
      </w:r>
      <w:r w:rsidRPr="003701D1">
        <w:rPr>
          <w:rFonts w:ascii="Helvetica" w:hAnsi="Helvetica"/>
        </w:rPr>
        <w:t xml:space="preserve"> (SMD</w:t>
      </w:r>
      <w:r>
        <w:rPr>
          <w:rFonts w:ascii="Helvetica" w:hAnsi="Helvetica"/>
        </w:rPr>
        <w:t xml:space="preserve"> =</w:t>
      </w:r>
      <w:r w:rsidRPr="003701D1">
        <w:rPr>
          <w:rFonts w:ascii="Helvetica" w:hAnsi="Helvetica"/>
        </w:rPr>
        <w:t xml:space="preserve"> </w:t>
      </w:r>
      <w:r w:rsidR="007F0AF1">
        <w:rPr>
          <w:rFonts w:ascii="Helvetica" w:hAnsi="Helvetica"/>
        </w:rPr>
        <w:t>+</w:t>
      </w:r>
      <w:r w:rsidRPr="003701D1">
        <w:rPr>
          <w:rFonts w:ascii="Helvetica" w:hAnsi="Helvetica"/>
        </w:rPr>
        <w:t xml:space="preserve">0.48, 95%CI </w:t>
      </w:r>
      <w:r>
        <w:rPr>
          <w:rFonts w:ascii="Helvetica" w:hAnsi="Helvetica"/>
        </w:rPr>
        <w:t>0.01</w:t>
      </w:r>
      <w:r w:rsidRPr="003701D1">
        <w:rPr>
          <w:rFonts w:ascii="Helvetica" w:hAnsi="Helvetica"/>
        </w:rPr>
        <w:t xml:space="preserve"> to </w:t>
      </w:r>
      <w:r>
        <w:rPr>
          <w:rFonts w:ascii="Helvetica" w:hAnsi="Helvetica"/>
        </w:rPr>
        <w:t>0.95</w:t>
      </w:r>
      <w:r w:rsidRPr="003701D1">
        <w:rPr>
          <w:rFonts w:ascii="Helvetica" w:hAnsi="Helvetica"/>
        </w:rPr>
        <w:t xml:space="preserve">): the scores of those born during periods of UNHS </w:t>
      </w:r>
      <w:r>
        <w:rPr>
          <w:rFonts w:ascii="Helvetica" w:hAnsi="Helvetica"/>
        </w:rPr>
        <w:t xml:space="preserve">were </w:t>
      </w:r>
      <w:r w:rsidRPr="003701D1">
        <w:rPr>
          <w:rFonts w:ascii="Helvetica" w:hAnsi="Helvetica"/>
        </w:rPr>
        <w:t>lower than the scores of those born in periods with no UNHS</w:t>
      </w:r>
      <w:r>
        <w:rPr>
          <w:rFonts w:ascii="Helvetica" w:hAnsi="Helvetica"/>
        </w:rPr>
        <w:t xml:space="preserve"> (Table </w:t>
      </w:r>
      <w:r w:rsidR="00AF56FB">
        <w:rPr>
          <w:rFonts w:ascii="Helvetica" w:hAnsi="Helvetica"/>
        </w:rPr>
        <w:t>4)</w:t>
      </w:r>
      <w:r w:rsidRPr="003701D1">
        <w:rPr>
          <w:rFonts w:ascii="Helvetica" w:hAnsi="Helvetica"/>
        </w:rPr>
        <w:t>. When severity of hearing loss was added as a factor the effect of UNH</w:t>
      </w:r>
      <w:r>
        <w:rPr>
          <w:rFonts w:ascii="Helvetica" w:hAnsi="Helvetica"/>
        </w:rPr>
        <w:t xml:space="preserve">S remained </w:t>
      </w:r>
      <w:r>
        <w:rPr>
          <w:rFonts w:ascii="Helvetica" w:hAnsi="Helvetica"/>
        </w:rPr>
        <w:lastRenderedPageBreak/>
        <w:t xml:space="preserve">significant (F = </w:t>
      </w:r>
      <w:r w:rsidR="00744395">
        <w:rPr>
          <w:rFonts w:ascii="Helvetica" w:hAnsi="Helvetica"/>
        </w:rPr>
        <w:t>4.26</w:t>
      </w:r>
      <w:r>
        <w:rPr>
          <w:rFonts w:ascii="Helvetica" w:hAnsi="Helvetica"/>
        </w:rPr>
        <w:t xml:space="preserve">, df = 1, 73, p </w:t>
      </w:r>
      <w:r w:rsidRPr="0000054C">
        <w:rPr>
          <w:rFonts w:ascii="Helvetica" w:hAnsi="Helvetica"/>
        </w:rPr>
        <w:t>= .0</w:t>
      </w:r>
      <w:r w:rsidR="00744395" w:rsidRPr="0000054C">
        <w:rPr>
          <w:rFonts w:ascii="Helvetica" w:hAnsi="Helvetica"/>
        </w:rPr>
        <w:t>4</w:t>
      </w:r>
      <w:r w:rsidR="006E6E94" w:rsidRPr="0000054C">
        <w:rPr>
          <w:rFonts w:ascii="Helvetica" w:hAnsi="Helvetica"/>
        </w:rPr>
        <w:t>)</w:t>
      </w:r>
      <w:r w:rsidRPr="0000054C">
        <w:rPr>
          <w:rFonts w:ascii="Helvetica" w:hAnsi="Helvetica"/>
        </w:rPr>
        <w:t xml:space="preserve">. The effect of exposure to UNHS on parent-rated SDQ Total Difficulties was unaffected when the comparison was limited to those without </w:t>
      </w:r>
      <w:r w:rsidR="00545C0B" w:rsidRPr="0000054C">
        <w:rPr>
          <w:rFonts w:ascii="Helvetica" w:hAnsi="Helvetica"/>
        </w:rPr>
        <w:t>o</w:t>
      </w:r>
      <w:r w:rsidRPr="0000054C">
        <w:rPr>
          <w:rFonts w:ascii="Helvetica" w:hAnsi="Helvetica"/>
        </w:rPr>
        <w:t xml:space="preserve">ther disabilities (SMD = </w:t>
      </w:r>
      <w:r w:rsidR="007F0AF1" w:rsidRPr="0000054C">
        <w:rPr>
          <w:rFonts w:ascii="Helvetica" w:hAnsi="Helvetica"/>
        </w:rPr>
        <w:t>+</w:t>
      </w:r>
      <w:r w:rsidRPr="0000054C">
        <w:rPr>
          <w:rFonts w:ascii="Helvetica" w:hAnsi="Helvetica"/>
        </w:rPr>
        <w:t xml:space="preserve">0.52, 95%CI </w:t>
      </w:r>
      <w:r w:rsidR="005A21B5" w:rsidRPr="0000054C">
        <w:rPr>
          <w:rFonts w:ascii="Helvetica" w:hAnsi="Helvetica"/>
        </w:rPr>
        <w:t xml:space="preserve">0.00 </w:t>
      </w:r>
      <w:r w:rsidRPr="0000054C">
        <w:rPr>
          <w:rFonts w:ascii="Helvetica" w:hAnsi="Helvetica"/>
        </w:rPr>
        <w:t xml:space="preserve">to 1.04). </w:t>
      </w:r>
      <w:r w:rsidR="00F142BF" w:rsidRPr="0000054C">
        <w:rPr>
          <w:rFonts w:ascii="Helvetica" w:hAnsi="Helvetica"/>
        </w:rPr>
        <w:t>T</w:t>
      </w:r>
      <w:r w:rsidRPr="0000054C">
        <w:rPr>
          <w:rFonts w:ascii="Helvetica" w:hAnsi="Helvetica"/>
        </w:rPr>
        <w:t xml:space="preserve">hose </w:t>
      </w:r>
      <w:r w:rsidR="00FA2305" w:rsidRPr="0000054C">
        <w:rPr>
          <w:rFonts w:ascii="Helvetica" w:hAnsi="Helvetica"/>
        </w:rPr>
        <w:t xml:space="preserve">born in periods </w:t>
      </w:r>
      <w:r w:rsidR="00680CEA" w:rsidRPr="0000054C">
        <w:rPr>
          <w:rFonts w:ascii="Helvetica" w:hAnsi="Helvetica"/>
        </w:rPr>
        <w:t xml:space="preserve">with UNHS </w:t>
      </w:r>
      <w:r w:rsidR="00F142BF" w:rsidRPr="0000054C">
        <w:rPr>
          <w:rFonts w:ascii="Helvetica" w:hAnsi="Helvetica"/>
        </w:rPr>
        <w:t xml:space="preserve">tended to </w:t>
      </w:r>
      <w:r w:rsidRPr="0000054C">
        <w:rPr>
          <w:rFonts w:ascii="Helvetica" w:hAnsi="Helvetica"/>
        </w:rPr>
        <w:t>have higher receptive language scores</w:t>
      </w:r>
      <w:r w:rsidR="00D31662" w:rsidRPr="0000054C">
        <w:rPr>
          <w:rFonts w:ascii="Helvetica" w:hAnsi="Helvetica"/>
        </w:rPr>
        <w:t xml:space="preserve"> (SMD = -.25 95%CI -.75 to 0.23)</w:t>
      </w:r>
      <w:r w:rsidR="00F142BF" w:rsidRPr="0000054C">
        <w:rPr>
          <w:rFonts w:ascii="Helvetica" w:hAnsi="Helvetica"/>
        </w:rPr>
        <w:t xml:space="preserve"> but this was not significant. F</w:t>
      </w:r>
      <w:r w:rsidR="00D31662" w:rsidRPr="0000054C">
        <w:rPr>
          <w:rFonts w:ascii="Helvetica" w:hAnsi="Helvetica"/>
        </w:rPr>
        <w:t xml:space="preserve">or the PCHL </w:t>
      </w:r>
      <w:r w:rsidR="0099712A" w:rsidRPr="0000054C">
        <w:rPr>
          <w:rFonts w:ascii="Helvetica" w:hAnsi="Helvetica"/>
        </w:rPr>
        <w:t xml:space="preserve">group </w:t>
      </w:r>
      <w:r w:rsidR="00D31662" w:rsidRPr="0000054C">
        <w:rPr>
          <w:rFonts w:ascii="Helvetica" w:hAnsi="Helvetica"/>
        </w:rPr>
        <w:t xml:space="preserve">as </w:t>
      </w:r>
      <w:r w:rsidR="0099712A" w:rsidRPr="0000054C">
        <w:rPr>
          <w:rFonts w:ascii="Helvetica" w:hAnsi="Helvetica"/>
        </w:rPr>
        <w:t xml:space="preserve">a </w:t>
      </w:r>
      <w:r w:rsidR="00D31662" w:rsidRPr="0000054C">
        <w:rPr>
          <w:rFonts w:ascii="Helvetica" w:hAnsi="Helvetica"/>
        </w:rPr>
        <w:t>whole</w:t>
      </w:r>
      <w:r w:rsidR="004A43A6" w:rsidRPr="0000054C">
        <w:rPr>
          <w:rFonts w:ascii="Helvetica" w:hAnsi="Helvetica"/>
        </w:rPr>
        <w:t>,</w:t>
      </w:r>
      <w:r w:rsidR="00D31662" w:rsidRPr="0000054C">
        <w:rPr>
          <w:rFonts w:ascii="Helvetica" w:hAnsi="Helvetica"/>
        </w:rPr>
        <w:t xml:space="preserve"> receptive language scores were related to parent-rated SDQ Total Difficulties scores. </w:t>
      </w:r>
      <w:r w:rsidRPr="0000054C">
        <w:rPr>
          <w:rFonts w:ascii="Helvetica" w:hAnsi="Helvetica"/>
        </w:rPr>
        <w:t>When</w:t>
      </w:r>
      <w:r w:rsidRPr="00EA52A4">
        <w:rPr>
          <w:rFonts w:ascii="Helvetica" w:hAnsi="Helvetica"/>
        </w:rPr>
        <w:t xml:space="preserve"> receptive language ability was added as a covariate the effect of UNHS was no longer significant (SMD = </w:t>
      </w:r>
      <w:r w:rsidR="007F0AF1">
        <w:rPr>
          <w:rFonts w:ascii="Helvetica" w:hAnsi="Helvetica"/>
        </w:rPr>
        <w:t>+</w:t>
      </w:r>
      <w:r w:rsidRPr="00EA52A4">
        <w:rPr>
          <w:rFonts w:ascii="Helvetica" w:hAnsi="Helvetica"/>
        </w:rPr>
        <w:t>0.42, 95%CI -.08 to 0.93).</w:t>
      </w:r>
      <w:r>
        <w:rPr>
          <w:rFonts w:ascii="Helvetica" w:hAnsi="Helvetica"/>
        </w:rPr>
        <w:t xml:space="preserve"> The </w:t>
      </w:r>
      <w:r w:rsidRPr="00B575CE">
        <w:rPr>
          <w:rFonts w:ascii="Helvetica" w:hAnsi="Helvetica"/>
        </w:rPr>
        <w:t xml:space="preserve">possible beneficial of exposure to UNHS on behaviour was </w:t>
      </w:r>
      <w:r w:rsidR="00FA2305" w:rsidRPr="00B575CE">
        <w:rPr>
          <w:rFonts w:ascii="Helvetica" w:hAnsi="Helvetica"/>
        </w:rPr>
        <w:t xml:space="preserve">therefore </w:t>
      </w:r>
      <w:r w:rsidRPr="00B575CE">
        <w:rPr>
          <w:rFonts w:ascii="Helvetica" w:hAnsi="Helvetica"/>
        </w:rPr>
        <w:t>at least partially explained by the higher receptive language scores in this group.</w:t>
      </w:r>
    </w:p>
    <w:p w14:paraId="31791C17" w14:textId="7F0FDAFE" w:rsidR="000F6A08" w:rsidRDefault="000F6A08" w:rsidP="00B575CE">
      <w:pPr>
        <w:spacing w:line="480" w:lineRule="auto"/>
        <w:rPr>
          <w:rFonts w:ascii="Helvetica" w:hAnsi="Helvetica"/>
        </w:rPr>
      </w:pPr>
      <w:r w:rsidRPr="00B575CE">
        <w:rPr>
          <w:rFonts w:ascii="Helvetica" w:hAnsi="Helvetica"/>
          <w:color w:val="FF0000"/>
        </w:rPr>
        <w:tab/>
      </w:r>
      <w:r w:rsidRPr="00B575CE">
        <w:rPr>
          <w:rFonts w:ascii="Helvetica" w:hAnsi="Helvetica"/>
        </w:rPr>
        <w:t xml:space="preserve">Early confirmation of </w:t>
      </w:r>
      <w:r w:rsidR="002C4662" w:rsidRPr="00B575CE">
        <w:rPr>
          <w:rFonts w:ascii="Helvetica" w:hAnsi="Helvetica"/>
        </w:rPr>
        <w:t>PCHL</w:t>
      </w:r>
      <w:r w:rsidR="007F0AF1" w:rsidRPr="00B575CE">
        <w:rPr>
          <w:rFonts w:ascii="Helvetica" w:hAnsi="Helvetica"/>
        </w:rPr>
        <w:t xml:space="preserve"> (i.e. by age 9 months) compared to late confirmation </w:t>
      </w:r>
      <w:r w:rsidR="004A43A6" w:rsidRPr="00B575CE">
        <w:rPr>
          <w:rFonts w:ascii="Helvetica" w:hAnsi="Helvetica"/>
        </w:rPr>
        <w:t>did not have a significant effect</w:t>
      </w:r>
      <w:r w:rsidRPr="00B575CE">
        <w:rPr>
          <w:rFonts w:ascii="Helvetica" w:hAnsi="Helvetica"/>
        </w:rPr>
        <w:t xml:space="preserve"> on parent-rated Total Difficulties (SMD = </w:t>
      </w:r>
      <w:r w:rsidR="007F0AF1" w:rsidRPr="00B575CE">
        <w:rPr>
          <w:rFonts w:ascii="Helvetica" w:hAnsi="Helvetica"/>
        </w:rPr>
        <w:t>+</w:t>
      </w:r>
      <w:r w:rsidRPr="00B575CE">
        <w:rPr>
          <w:rFonts w:ascii="Helvetica" w:hAnsi="Helvetica"/>
        </w:rPr>
        <w:t>0.31, 95%CI -0.15 to 0.77)</w:t>
      </w:r>
      <w:r w:rsidR="007F0AF1" w:rsidRPr="00B575CE">
        <w:rPr>
          <w:rFonts w:ascii="Helvetica" w:hAnsi="Helvetica"/>
        </w:rPr>
        <w:t xml:space="preserve"> </w:t>
      </w:r>
      <w:r w:rsidRPr="00B575CE">
        <w:rPr>
          <w:rFonts w:ascii="Helvetica" w:hAnsi="Helvetica"/>
        </w:rPr>
        <w:t xml:space="preserve">(Table </w:t>
      </w:r>
      <w:r w:rsidR="00AF56FB" w:rsidRPr="00B575CE">
        <w:rPr>
          <w:rFonts w:ascii="Helvetica" w:hAnsi="Helvetica"/>
        </w:rPr>
        <w:t>4</w:t>
      </w:r>
      <w:r w:rsidRPr="00B575CE">
        <w:rPr>
          <w:rFonts w:ascii="Helvetica" w:hAnsi="Helvetica"/>
        </w:rPr>
        <w:t>). The percentage of early and late confirmed participants with severe/profound impairment was 47.4% and 49.2% respectively (OR</w:t>
      </w:r>
      <w:r w:rsidR="00137EA6" w:rsidRPr="00B575CE">
        <w:rPr>
          <w:rFonts w:ascii="Helvetica" w:hAnsi="Helvetica"/>
        </w:rPr>
        <w:t xml:space="preserve"> =</w:t>
      </w:r>
      <w:r w:rsidRPr="00B575CE">
        <w:rPr>
          <w:rFonts w:ascii="Helvetica" w:hAnsi="Helvetica"/>
        </w:rPr>
        <w:t xml:space="preserve"> 1.19, 95%CI 0.45 to 1.90) and the percentage of early confirmed participants with </w:t>
      </w:r>
      <w:r w:rsidR="00545C0B" w:rsidRPr="00B575CE">
        <w:rPr>
          <w:rFonts w:ascii="Helvetica" w:hAnsi="Helvetica"/>
        </w:rPr>
        <w:t>o</w:t>
      </w:r>
      <w:r w:rsidRPr="00B575CE">
        <w:rPr>
          <w:rFonts w:ascii="Helvetica" w:hAnsi="Helvetica"/>
        </w:rPr>
        <w:t xml:space="preserve">ther disabilities was 22.9% compared </w:t>
      </w:r>
      <w:r w:rsidRPr="0000054C">
        <w:rPr>
          <w:rFonts w:ascii="Helvetica" w:hAnsi="Helvetica"/>
        </w:rPr>
        <w:t>to 14.6% of late confirmed participants (OR</w:t>
      </w:r>
      <w:r w:rsidR="00137EA6" w:rsidRPr="0000054C">
        <w:rPr>
          <w:rFonts w:ascii="Helvetica" w:hAnsi="Helvetica"/>
        </w:rPr>
        <w:t xml:space="preserve"> =</w:t>
      </w:r>
      <w:r w:rsidRPr="0000054C">
        <w:rPr>
          <w:rFonts w:ascii="Helvetica" w:hAnsi="Helvetica"/>
        </w:rPr>
        <w:t xml:space="preserve"> 1.72, 95%CI 0.54 to 5.57). </w:t>
      </w:r>
      <w:r w:rsidR="00B575CE" w:rsidRPr="0000054C">
        <w:rPr>
          <w:rFonts w:ascii="Helvetica" w:hAnsi="Helvetica"/>
        </w:rPr>
        <w:t xml:space="preserve"> The effect of early confirmation on parent rated SDQ Total Difficulties at Time 2 remained not significant when restricted to those without cochlear implants (SMD = 0.25, 95%CI -0.03 to 0.77).</w:t>
      </w:r>
      <w:r w:rsidRPr="0000054C">
        <w:rPr>
          <w:rFonts w:ascii="Helvetica" w:hAnsi="Helvetica"/>
        </w:rPr>
        <w:t xml:space="preserve"> The effect of early</w:t>
      </w:r>
      <w:r w:rsidRPr="00B575CE">
        <w:rPr>
          <w:rFonts w:ascii="Helvetica" w:hAnsi="Helvetica"/>
        </w:rPr>
        <w:t xml:space="preserve"> confirmation remained non-significant when the analysis w</w:t>
      </w:r>
      <w:r w:rsidR="00787651" w:rsidRPr="00B575CE">
        <w:rPr>
          <w:rFonts w:ascii="Helvetica" w:hAnsi="Helvetica"/>
        </w:rPr>
        <w:t>as restricted to those without o</w:t>
      </w:r>
      <w:r w:rsidRPr="00B575CE">
        <w:rPr>
          <w:rFonts w:ascii="Helvetica" w:hAnsi="Helvetica"/>
        </w:rPr>
        <w:t>ther</w:t>
      </w:r>
      <w:r w:rsidRPr="00DF327C">
        <w:rPr>
          <w:rFonts w:ascii="Helvetica" w:hAnsi="Helvetica"/>
        </w:rPr>
        <w:t xml:space="preserve"> disabilities</w:t>
      </w:r>
      <w:r>
        <w:rPr>
          <w:rFonts w:ascii="Helvetica" w:hAnsi="Helvetica"/>
        </w:rPr>
        <w:t xml:space="preserve"> (SMD = </w:t>
      </w:r>
      <w:r w:rsidR="007F0AF1">
        <w:rPr>
          <w:rFonts w:ascii="Helvetica" w:hAnsi="Helvetica"/>
        </w:rPr>
        <w:t>+</w:t>
      </w:r>
      <w:r>
        <w:rPr>
          <w:rFonts w:ascii="Helvetica" w:hAnsi="Helvetica"/>
        </w:rPr>
        <w:t>0.06 95%CI -0.45 to 0.58</w:t>
      </w:r>
      <w:r w:rsidRPr="00DF327C">
        <w:rPr>
          <w:rFonts w:ascii="Helvetica" w:hAnsi="Helvetica"/>
        </w:rPr>
        <w:t>).</w:t>
      </w:r>
      <w:r w:rsidRPr="00831EB4">
        <w:rPr>
          <w:rFonts w:ascii="Helvetica" w:hAnsi="Helvetica"/>
        </w:rPr>
        <w:t xml:space="preserve"> It also remained not significant when severity of hearing loss</w:t>
      </w:r>
      <w:r>
        <w:rPr>
          <w:rFonts w:ascii="Helvetica" w:hAnsi="Helvetica"/>
        </w:rPr>
        <w:t xml:space="preserve"> was added as a factor (F = 1.91, df = 1,73, p =</w:t>
      </w:r>
      <w:r w:rsidR="00BB0379">
        <w:rPr>
          <w:rFonts w:ascii="Helvetica" w:hAnsi="Helvetica"/>
        </w:rPr>
        <w:t xml:space="preserve"> </w:t>
      </w:r>
      <w:r>
        <w:rPr>
          <w:rFonts w:ascii="Helvetica" w:hAnsi="Helvetica"/>
        </w:rPr>
        <w:t>.171</w:t>
      </w:r>
      <w:r w:rsidRPr="00831EB4">
        <w:rPr>
          <w:rFonts w:ascii="Helvetica" w:hAnsi="Helvetica"/>
        </w:rPr>
        <w:t>). The lack of an effect of early confirmation was therefore not attributable to a</w:t>
      </w:r>
      <w:r w:rsidR="006E6E94">
        <w:rPr>
          <w:rFonts w:ascii="Helvetica" w:hAnsi="Helvetica"/>
        </w:rPr>
        <w:t xml:space="preserve"> </w:t>
      </w:r>
      <w:r w:rsidRPr="00831EB4">
        <w:rPr>
          <w:rFonts w:ascii="Helvetica" w:hAnsi="Helvetica"/>
        </w:rPr>
        <w:t>confound with severity of hearing impairment (i.e. more severe impairment leads to early confirmation)</w:t>
      </w:r>
      <w:r>
        <w:rPr>
          <w:rFonts w:ascii="Helvetica" w:hAnsi="Helvetica"/>
        </w:rPr>
        <w:t xml:space="preserve">. </w:t>
      </w:r>
    </w:p>
    <w:p w14:paraId="00A64C5E" w14:textId="27C21F12" w:rsidR="000F6A08" w:rsidRPr="0087428D" w:rsidRDefault="000F6A08" w:rsidP="00A727F3">
      <w:pPr>
        <w:spacing w:line="480" w:lineRule="auto"/>
        <w:jc w:val="center"/>
        <w:outlineLvl w:val="0"/>
        <w:rPr>
          <w:rFonts w:ascii="Helvetica" w:hAnsi="Helvetica"/>
          <w:color w:val="3366FF"/>
        </w:rPr>
      </w:pPr>
      <w:r>
        <w:rPr>
          <w:rFonts w:ascii="Helvetica" w:hAnsi="Helvetica"/>
        </w:rPr>
        <w:t xml:space="preserve">TABLE </w:t>
      </w:r>
      <w:r w:rsidR="00AF56FB">
        <w:rPr>
          <w:rFonts w:ascii="Helvetica" w:hAnsi="Helvetica"/>
        </w:rPr>
        <w:t>4</w:t>
      </w:r>
      <w:r>
        <w:rPr>
          <w:rFonts w:ascii="Helvetica" w:hAnsi="Helvetica"/>
        </w:rPr>
        <w:t xml:space="preserve"> ABOUT HERE</w:t>
      </w:r>
    </w:p>
    <w:p w14:paraId="06CC5BF6" w14:textId="42A5327A" w:rsidR="000F6A08" w:rsidRPr="00647806" w:rsidRDefault="000F6A08" w:rsidP="00A727F3">
      <w:pPr>
        <w:spacing w:line="480" w:lineRule="auto"/>
        <w:outlineLvl w:val="0"/>
        <w:rPr>
          <w:rFonts w:ascii="Helvetica" w:hAnsi="Helvetica"/>
          <w:b/>
        </w:rPr>
      </w:pPr>
      <w:r>
        <w:rPr>
          <w:rFonts w:ascii="Helvetica" w:hAnsi="Helvetica"/>
          <w:b/>
        </w:rPr>
        <w:t>3.</w:t>
      </w:r>
      <w:r w:rsidR="006315FD">
        <w:rPr>
          <w:rFonts w:ascii="Helvetica" w:hAnsi="Helvetica"/>
          <w:b/>
        </w:rPr>
        <w:t>11</w:t>
      </w:r>
      <w:r>
        <w:rPr>
          <w:rFonts w:ascii="Helvetica" w:hAnsi="Helvetica"/>
          <w:b/>
        </w:rPr>
        <w:t xml:space="preserve"> </w:t>
      </w:r>
      <w:r w:rsidRPr="00647806">
        <w:rPr>
          <w:rFonts w:ascii="Helvetica" w:hAnsi="Helvetica"/>
          <w:b/>
        </w:rPr>
        <w:t>Age related changes in the effects of age at confirmation and exposure to UHNS</w:t>
      </w:r>
    </w:p>
    <w:p w14:paraId="68F0AD7B" w14:textId="7D531314" w:rsidR="000F6A08" w:rsidRPr="00781F8C" w:rsidRDefault="000F6A08" w:rsidP="000F6A08">
      <w:pPr>
        <w:spacing w:line="480" w:lineRule="auto"/>
        <w:rPr>
          <w:rFonts w:ascii="Helvetica" w:hAnsi="Helvetica"/>
        </w:rPr>
      </w:pPr>
      <w:r w:rsidRPr="00781F8C">
        <w:rPr>
          <w:rFonts w:ascii="Helvetica" w:hAnsi="Helvetica"/>
        </w:rPr>
        <w:lastRenderedPageBreak/>
        <w:t xml:space="preserve">There is a relationship between age at confirmation and UNHS with early confirmation being more common when UNHS is in place (66% vs. 34%, OR </w:t>
      </w:r>
      <w:r w:rsidR="00BB0379" w:rsidRPr="00781F8C">
        <w:rPr>
          <w:rFonts w:ascii="Helvetica" w:hAnsi="Helvetica"/>
        </w:rPr>
        <w:t xml:space="preserve">= </w:t>
      </w:r>
      <w:r w:rsidR="00BB0379">
        <w:rPr>
          <w:rFonts w:ascii="Helvetica" w:hAnsi="Helvetica"/>
        </w:rPr>
        <w:t>3.69</w:t>
      </w:r>
      <w:r w:rsidRPr="00781F8C">
        <w:rPr>
          <w:rFonts w:ascii="Helvetica" w:hAnsi="Helvetica"/>
        </w:rPr>
        <w:t xml:space="preserve">, 95%CI 1.42 to 9.52).  To examine their joint relationship with parent-rated Total Difficulties </w:t>
      </w:r>
      <w:r>
        <w:rPr>
          <w:rFonts w:ascii="Helvetica" w:hAnsi="Helvetica"/>
        </w:rPr>
        <w:t xml:space="preserve">a </w:t>
      </w:r>
      <w:r w:rsidRPr="00781F8C">
        <w:rPr>
          <w:rFonts w:ascii="Helvetica" w:hAnsi="Helvetica"/>
        </w:rPr>
        <w:t>2x2 ANOVA w</w:t>
      </w:r>
      <w:r>
        <w:rPr>
          <w:rFonts w:ascii="Helvetica" w:hAnsi="Helvetica"/>
        </w:rPr>
        <w:t>as</w:t>
      </w:r>
      <w:r w:rsidRPr="00781F8C">
        <w:rPr>
          <w:rFonts w:ascii="Helvetica" w:hAnsi="Helvetica"/>
        </w:rPr>
        <w:t xml:space="preserve"> conducted with age at confirmation and UNHS as factors and Total Difficulties score as the dependent variable.  This analysis was repeated for behaviour at Time 1 (childhood) and at Time 2 (adolescence) for those participants with parent-rated SDQ scores at both time points (N</w:t>
      </w:r>
      <w:r w:rsidR="00BB0379">
        <w:rPr>
          <w:rFonts w:ascii="Helvetica" w:hAnsi="Helvetica"/>
        </w:rPr>
        <w:t xml:space="preserve"> </w:t>
      </w:r>
      <w:r w:rsidRPr="00781F8C">
        <w:rPr>
          <w:rFonts w:ascii="Helvetica" w:hAnsi="Helvetica"/>
        </w:rPr>
        <w:t>=</w:t>
      </w:r>
      <w:r w:rsidR="00BB0379">
        <w:rPr>
          <w:rFonts w:ascii="Helvetica" w:hAnsi="Helvetica"/>
        </w:rPr>
        <w:t xml:space="preserve"> </w:t>
      </w:r>
      <w:r w:rsidRPr="00781F8C">
        <w:rPr>
          <w:rFonts w:ascii="Helvetica" w:hAnsi="Helvetica"/>
        </w:rPr>
        <w:t>72). The analysis was repeat</w:t>
      </w:r>
      <w:r w:rsidR="00787651">
        <w:rPr>
          <w:rFonts w:ascii="Helvetica" w:hAnsi="Helvetica"/>
        </w:rPr>
        <w:t>ed excluding participants with o</w:t>
      </w:r>
      <w:r w:rsidRPr="00781F8C">
        <w:rPr>
          <w:rFonts w:ascii="Helvetica" w:hAnsi="Helvetica"/>
        </w:rPr>
        <w:t xml:space="preserve">ther disabilities as the presence of such disabilities may have led to early confirmation and therefore distort the findings on the effects of early confirmation of hearing impairment per se. </w:t>
      </w:r>
    </w:p>
    <w:p w14:paraId="743C271A" w14:textId="34C86EF6" w:rsidR="000F6A08" w:rsidRPr="00F8626E" w:rsidRDefault="000F6A08" w:rsidP="000F6A08">
      <w:pPr>
        <w:spacing w:line="480" w:lineRule="auto"/>
        <w:rPr>
          <w:rFonts w:ascii="Helvetica" w:hAnsi="Helvetica"/>
        </w:rPr>
      </w:pPr>
      <w:r w:rsidRPr="00781F8C">
        <w:rPr>
          <w:rFonts w:ascii="Helvetica" w:hAnsi="Helvetica"/>
        </w:rPr>
        <w:tab/>
        <w:t xml:space="preserve">These results are presented in Figure 1. The pattern of means </w:t>
      </w:r>
      <w:r>
        <w:rPr>
          <w:rFonts w:ascii="Helvetica" w:hAnsi="Helvetica"/>
        </w:rPr>
        <w:t>wa</w:t>
      </w:r>
      <w:r w:rsidRPr="00781F8C">
        <w:rPr>
          <w:rFonts w:ascii="Helvetica" w:hAnsi="Helvetica"/>
        </w:rPr>
        <w:t>s similar in childhood (Fig. 1A) and in adolescence (Fig. 1B)</w:t>
      </w:r>
      <w:r w:rsidR="0089645D">
        <w:rPr>
          <w:rFonts w:ascii="Helvetica" w:hAnsi="Helvetica"/>
        </w:rPr>
        <w:t>.</w:t>
      </w:r>
      <w:r w:rsidRPr="00781F8C">
        <w:rPr>
          <w:rFonts w:ascii="Helvetica" w:hAnsi="Helvetica"/>
        </w:rPr>
        <w:t xml:space="preserve"> The effect of UNHS was significant in adolescence for the Total sample (</w:t>
      </w:r>
      <w:r w:rsidR="00787651">
        <w:rPr>
          <w:rFonts w:ascii="Helvetica" w:hAnsi="Helvetica"/>
        </w:rPr>
        <w:t>Fig. 1B) and for those with no o</w:t>
      </w:r>
      <w:r w:rsidRPr="00781F8C">
        <w:rPr>
          <w:rFonts w:ascii="Helvetica" w:hAnsi="Helvetica"/>
        </w:rPr>
        <w:t xml:space="preserve">ther </w:t>
      </w:r>
      <w:r w:rsidRPr="0000054C">
        <w:rPr>
          <w:rFonts w:ascii="Helvetica" w:hAnsi="Helvetica"/>
        </w:rPr>
        <w:t>disabilities (Fig. 1D).  The effect of age of confirmation was</w:t>
      </w:r>
      <w:r w:rsidR="00F142BF" w:rsidRPr="0000054C">
        <w:rPr>
          <w:rFonts w:ascii="Helvetica" w:hAnsi="Helvetica"/>
        </w:rPr>
        <w:t xml:space="preserve"> marginally </w:t>
      </w:r>
      <w:r w:rsidR="00AC1605" w:rsidRPr="0000054C">
        <w:rPr>
          <w:rFonts w:ascii="Helvetica" w:hAnsi="Helvetica"/>
        </w:rPr>
        <w:t>non-</w:t>
      </w:r>
      <w:r w:rsidR="00F142BF" w:rsidRPr="0000054C">
        <w:rPr>
          <w:rFonts w:ascii="Helvetica" w:hAnsi="Helvetica"/>
        </w:rPr>
        <w:t>significant in</w:t>
      </w:r>
      <w:r w:rsidR="00F142BF">
        <w:rPr>
          <w:rFonts w:ascii="Helvetica" w:hAnsi="Helvetica"/>
        </w:rPr>
        <w:t xml:space="preserve"> adolescence</w:t>
      </w:r>
      <w:r w:rsidR="006E6E94">
        <w:rPr>
          <w:rFonts w:ascii="Helvetica" w:hAnsi="Helvetica"/>
        </w:rPr>
        <w:t xml:space="preserve"> (p&lt;.07)</w:t>
      </w:r>
      <w:r w:rsidR="00F142BF">
        <w:rPr>
          <w:rFonts w:ascii="Helvetica" w:hAnsi="Helvetica"/>
        </w:rPr>
        <w:t xml:space="preserve"> but</w:t>
      </w:r>
      <w:r w:rsidRPr="00781F8C">
        <w:rPr>
          <w:rFonts w:ascii="Helvetica" w:hAnsi="Helvetica"/>
        </w:rPr>
        <w:t xml:space="preserve"> not significant </w:t>
      </w:r>
      <w:r w:rsidR="00F142BF">
        <w:rPr>
          <w:rFonts w:ascii="Helvetica" w:hAnsi="Helvetica"/>
        </w:rPr>
        <w:t>in childhood</w:t>
      </w:r>
      <w:r w:rsidR="009F0215">
        <w:rPr>
          <w:rFonts w:ascii="Helvetica" w:hAnsi="Helvetica"/>
        </w:rPr>
        <w:t xml:space="preserve">. </w:t>
      </w:r>
      <w:r w:rsidRPr="00781F8C">
        <w:rPr>
          <w:rFonts w:ascii="Helvetica" w:hAnsi="Helvetica"/>
        </w:rPr>
        <w:t xml:space="preserve"> </w:t>
      </w:r>
    </w:p>
    <w:p w14:paraId="76E3A2F5" w14:textId="5D2EC5DC" w:rsidR="000F6A08" w:rsidRPr="003F13AB" w:rsidRDefault="000F6A08" w:rsidP="00A727F3">
      <w:pPr>
        <w:spacing w:line="480" w:lineRule="auto"/>
        <w:jc w:val="center"/>
        <w:outlineLvl w:val="0"/>
        <w:rPr>
          <w:rFonts w:ascii="Helvetica" w:hAnsi="Helvetica"/>
        </w:rPr>
      </w:pPr>
      <w:r w:rsidRPr="00F8626E">
        <w:rPr>
          <w:rFonts w:ascii="Helvetica" w:hAnsi="Helvetica"/>
        </w:rPr>
        <w:t>FIGURE 1 ABOUT HERE</w:t>
      </w:r>
    </w:p>
    <w:p w14:paraId="27B95609" w14:textId="0F7AEF45" w:rsidR="00BE3888" w:rsidRPr="00647806" w:rsidRDefault="00203319" w:rsidP="00A727F3">
      <w:pPr>
        <w:spacing w:line="480" w:lineRule="auto"/>
        <w:jc w:val="center"/>
        <w:outlineLvl w:val="0"/>
        <w:rPr>
          <w:rFonts w:ascii="Helvetica" w:hAnsi="Helvetica"/>
          <w:b/>
        </w:rPr>
      </w:pPr>
      <w:r>
        <w:rPr>
          <w:rFonts w:ascii="Helvetica" w:hAnsi="Helvetica"/>
          <w:b/>
        </w:rPr>
        <w:t xml:space="preserve">4. </w:t>
      </w:r>
      <w:r w:rsidR="00BE3888" w:rsidRPr="00647806">
        <w:rPr>
          <w:rFonts w:ascii="Helvetica" w:hAnsi="Helvetica"/>
          <w:b/>
        </w:rPr>
        <w:t>DISCUSSION</w:t>
      </w:r>
    </w:p>
    <w:p w14:paraId="0C2663A0" w14:textId="452956F8" w:rsidR="00BE3888" w:rsidRDefault="00BE3888" w:rsidP="000100D2">
      <w:pPr>
        <w:spacing w:line="480" w:lineRule="auto"/>
        <w:ind w:firstLine="720"/>
        <w:rPr>
          <w:rFonts w:ascii="Helvetica" w:hAnsi="Helvetica" w:cs="Times New Roman"/>
        </w:rPr>
      </w:pPr>
      <w:r w:rsidRPr="00781F8C">
        <w:rPr>
          <w:rStyle w:val="apple-converted-space"/>
          <w:rFonts w:ascii="Helvetica" w:hAnsi="Helvetica"/>
        </w:rPr>
        <w:t xml:space="preserve">Compared to </w:t>
      </w:r>
      <w:r>
        <w:rPr>
          <w:rStyle w:val="apple-converted-space"/>
          <w:rFonts w:ascii="Helvetica" w:hAnsi="Helvetica"/>
        </w:rPr>
        <w:t>teenagers</w:t>
      </w:r>
      <w:r w:rsidRPr="00781F8C">
        <w:rPr>
          <w:rStyle w:val="apple-converted-space"/>
          <w:rFonts w:ascii="Helvetica" w:hAnsi="Helvetica"/>
        </w:rPr>
        <w:t xml:space="preserve"> with normal hearing, the teenagers with bilateral perman</w:t>
      </w:r>
      <w:r w:rsidR="00916570">
        <w:rPr>
          <w:rStyle w:val="apple-converted-space"/>
          <w:rFonts w:ascii="Helvetica" w:hAnsi="Helvetica"/>
        </w:rPr>
        <w:t>ent childhood hearing loss</w:t>
      </w:r>
      <w:r w:rsidRPr="00781F8C">
        <w:rPr>
          <w:rStyle w:val="apple-converted-space"/>
          <w:rFonts w:ascii="Helvetica" w:hAnsi="Helvetica"/>
        </w:rPr>
        <w:t xml:space="preserve"> in this study showed significantly greater emotional and behaviour </w:t>
      </w:r>
      <w:r w:rsidR="00012476">
        <w:rPr>
          <w:rStyle w:val="apple-converted-space"/>
          <w:rFonts w:ascii="Helvetica" w:hAnsi="Helvetica"/>
        </w:rPr>
        <w:t xml:space="preserve">difficulties </w:t>
      </w:r>
      <w:r w:rsidRPr="00781F8C">
        <w:rPr>
          <w:rStyle w:val="apple-converted-space"/>
          <w:rFonts w:ascii="Helvetica" w:hAnsi="Helvetica"/>
        </w:rPr>
        <w:t>scores in late adolescence</w:t>
      </w:r>
      <w:r w:rsidR="00B50FD0">
        <w:rPr>
          <w:rStyle w:val="apple-converted-space"/>
          <w:rFonts w:ascii="Helvetica" w:hAnsi="Helvetica"/>
        </w:rPr>
        <w:t>,</w:t>
      </w:r>
      <w:r w:rsidRPr="00781F8C">
        <w:rPr>
          <w:rStyle w:val="apple-converted-space"/>
          <w:rFonts w:ascii="Helvetica" w:hAnsi="Helvetica"/>
        </w:rPr>
        <w:t xml:space="preserve"> but only</w:t>
      </w:r>
      <w:r w:rsidR="0089645D">
        <w:rPr>
          <w:rStyle w:val="apple-converted-space"/>
          <w:rFonts w:ascii="Helvetica" w:hAnsi="Helvetica"/>
        </w:rPr>
        <w:t xml:space="preserve"> as reported by their parents. For t</w:t>
      </w:r>
      <w:r w:rsidR="00571EA5">
        <w:rPr>
          <w:rStyle w:val="apple-converted-space"/>
          <w:rFonts w:ascii="Helvetica" w:hAnsi="Helvetica"/>
        </w:rPr>
        <w:t>eachers’ and self reports these</w:t>
      </w:r>
      <w:r w:rsidRPr="00781F8C">
        <w:rPr>
          <w:rStyle w:val="apple-converted-space"/>
          <w:rFonts w:ascii="Helvetica" w:hAnsi="Helvetica"/>
        </w:rPr>
        <w:t xml:space="preserve"> difference</w:t>
      </w:r>
      <w:r w:rsidR="00571EA5">
        <w:rPr>
          <w:rStyle w:val="apple-converted-space"/>
          <w:rFonts w:ascii="Helvetica" w:hAnsi="Helvetica"/>
        </w:rPr>
        <w:t>s</w:t>
      </w:r>
      <w:r w:rsidRPr="00781F8C">
        <w:rPr>
          <w:rStyle w:val="apple-converted-space"/>
          <w:rFonts w:ascii="Helvetica" w:hAnsi="Helvetica"/>
        </w:rPr>
        <w:t xml:space="preserve"> fell short of significance. It should be noted </w:t>
      </w:r>
      <w:r w:rsidR="00D96FA3">
        <w:rPr>
          <w:rStyle w:val="apple-converted-space"/>
          <w:rFonts w:ascii="Helvetica" w:hAnsi="Helvetica"/>
        </w:rPr>
        <w:t xml:space="preserve">however </w:t>
      </w:r>
      <w:r w:rsidRPr="00781F8C">
        <w:rPr>
          <w:rStyle w:val="apple-converted-space"/>
          <w:rFonts w:ascii="Helvetica" w:hAnsi="Helvetica"/>
        </w:rPr>
        <w:t>that the study had less power to detect effects on</w:t>
      </w:r>
      <w:r w:rsidR="005A21B5">
        <w:rPr>
          <w:rStyle w:val="apple-converted-space"/>
          <w:rFonts w:ascii="Helvetica" w:hAnsi="Helvetica"/>
        </w:rPr>
        <w:t xml:space="preserve"> teacher-</w:t>
      </w:r>
      <w:r>
        <w:rPr>
          <w:rStyle w:val="apple-converted-space"/>
          <w:rFonts w:ascii="Helvetica" w:hAnsi="Helvetica"/>
        </w:rPr>
        <w:t>rated behaviour as there were fewer participants for whom this measure was available.</w:t>
      </w:r>
      <w:r w:rsidRPr="00DA1E80">
        <w:rPr>
          <w:rStyle w:val="apple-converted-space"/>
          <w:rFonts w:ascii="Helvetica" w:hAnsi="Helvetica"/>
        </w:rPr>
        <w:t xml:space="preserve"> This suggests that the elevated rate of emotional and behavioural problems previously reported</w:t>
      </w:r>
      <w:r w:rsidR="000100D2">
        <w:rPr>
          <w:rStyle w:val="apple-converted-space"/>
          <w:rFonts w:ascii="Helvetica" w:hAnsi="Helvetica"/>
        </w:rPr>
        <w:t xml:space="preserve"> by parents</w:t>
      </w:r>
      <w:r w:rsidRPr="00DA1E80">
        <w:rPr>
          <w:rStyle w:val="apple-converted-space"/>
          <w:rFonts w:ascii="Helvetica" w:hAnsi="Helvetica"/>
        </w:rPr>
        <w:t xml:space="preserve"> in children with </w:t>
      </w:r>
      <w:r w:rsidR="002C4662">
        <w:rPr>
          <w:rStyle w:val="apple-converted-space"/>
          <w:rFonts w:ascii="Helvetica" w:hAnsi="Helvetica"/>
        </w:rPr>
        <w:t>PCHL</w:t>
      </w:r>
      <w:r w:rsidRPr="00DA1E80">
        <w:rPr>
          <w:rStyle w:val="apple-converted-space"/>
          <w:rFonts w:ascii="Helvetica" w:hAnsi="Helvetica"/>
        </w:rPr>
        <w:t xml:space="preserve"> is also found in adolescence</w:t>
      </w:r>
      <w:r w:rsidR="00CA199F">
        <w:rPr>
          <w:rStyle w:val="apple-converted-space"/>
          <w:rFonts w:ascii="Helvetica" w:hAnsi="Helvetica"/>
        </w:rPr>
        <w:t>,</w:t>
      </w:r>
      <w:r>
        <w:rPr>
          <w:rStyle w:val="apple-converted-space"/>
          <w:rFonts w:ascii="Helvetica" w:hAnsi="Helvetica"/>
        </w:rPr>
        <w:t xml:space="preserve"> al</w:t>
      </w:r>
      <w:r w:rsidRPr="00DA1E80">
        <w:rPr>
          <w:rStyle w:val="apple-converted-space"/>
          <w:rFonts w:ascii="Helvetica" w:hAnsi="Helvetica"/>
        </w:rPr>
        <w:t>though the</w:t>
      </w:r>
      <w:r>
        <w:rPr>
          <w:rStyle w:val="apple-converted-space"/>
          <w:rFonts w:ascii="Helvetica" w:hAnsi="Helvetica"/>
        </w:rPr>
        <w:t xml:space="preserve"> mean Total Difficulties scores in </w:t>
      </w:r>
      <w:r w:rsidRPr="002A5791">
        <w:rPr>
          <w:rStyle w:val="apple-converted-space"/>
          <w:rFonts w:ascii="Helvetica" w:hAnsi="Helvetica"/>
        </w:rPr>
        <w:t xml:space="preserve">both </w:t>
      </w:r>
      <w:r>
        <w:rPr>
          <w:rStyle w:val="apple-converted-space"/>
          <w:rFonts w:ascii="Helvetica" w:hAnsi="Helvetica"/>
        </w:rPr>
        <w:t xml:space="preserve">the </w:t>
      </w:r>
      <w:r w:rsidR="002C4662">
        <w:rPr>
          <w:rStyle w:val="apple-converted-space"/>
          <w:rFonts w:ascii="Helvetica" w:hAnsi="Helvetica"/>
        </w:rPr>
        <w:t>PCHL</w:t>
      </w:r>
      <w:r>
        <w:rPr>
          <w:rStyle w:val="apple-converted-space"/>
          <w:rFonts w:ascii="Helvetica" w:hAnsi="Helvetica"/>
        </w:rPr>
        <w:t xml:space="preserve"> group and the HCG </w:t>
      </w:r>
      <w:r w:rsidRPr="002A5791">
        <w:rPr>
          <w:rStyle w:val="apple-converted-space"/>
          <w:rFonts w:ascii="Helvetica" w:hAnsi="Helvetica"/>
        </w:rPr>
        <w:t>w</w:t>
      </w:r>
      <w:r>
        <w:rPr>
          <w:rStyle w:val="apple-converted-space"/>
          <w:rFonts w:ascii="Helvetica" w:hAnsi="Helvetica"/>
        </w:rPr>
        <w:t>ere lower</w:t>
      </w:r>
      <w:r w:rsidRPr="002A5791">
        <w:rPr>
          <w:rStyle w:val="apple-converted-space"/>
          <w:rFonts w:ascii="Helvetica" w:hAnsi="Helvetica"/>
        </w:rPr>
        <w:t xml:space="preserve"> in adolescence compared to that in childhood in this </w:t>
      </w:r>
      <w:r w:rsidRPr="002A5791">
        <w:rPr>
          <w:rStyle w:val="apple-converted-space"/>
          <w:rFonts w:ascii="Helvetica" w:hAnsi="Helvetica"/>
        </w:rPr>
        <w:lastRenderedPageBreak/>
        <w:t>longitudinal study</w:t>
      </w:r>
      <w:r w:rsidR="000100D2">
        <w:rPr>
          <w:rStyle w:val="apple-converted-space"/>
          <w:rFonts w:ascii="Helvetica" w:hAnsi="Helvetica"/>
        </w:rPr>
        <w:t xml:space="preserve">; </w:t>
      </w:r>
      <w:r w:rsidR="006F4DE5">
        <w:rPr>
          <w:rStyle w:val="apple-converted-space"/>
          <w:rFonts w:ascii="Helvetica" w:hAnsi="Helvetica"/>
        </w:rPr>
        <w:t>the</w:t>
      </w:r>
      <w:r w:rsidR="00571EA5">
        <w:rPr>
          <w:rStyle w:val="apple-converted-space"/>
          <w:rFonts w:ascii="Helvetica" w:hAnsi="Helvetica"/>
        </w:rPr>
        <w:t xml:space="preserve"> difference</w:t>
      </w:r>
      <w:r w:rsidR="006F4DE5">
        <w:rPr>
          <w:rStyle w:val="apple-converted-space"/>
          <w:rFonts w:ascii="Helvetica" w:hAnsi="Helvetica"/>
        </w:rPr>
        <w:t xml:space="preserve"> between those with </w:t>
      </w:r>
      <w:r w:rsidR="002C4662">
        <w:rPr>
          <w:rStyle w:val="apple-converted-space"/>
          <w:rFonts w:ascii="Helvetica" w:hAnsi="Helvetica"/>
        </w:rPr>
        <w:t>PCHL</w:t>
      </w:r>
      <w:r w:rsidR="006F4DE5">
        <w:rPr>
          <w:rStyle w:val="apple-converted-space"/>
          <w:rFonts w:ascii="Helvetica" w:hAnsi="Helvetica"/>
        </w:rPr>
        <w:t xml:space="preserve"> and the HCG group fell from .52 to .36 </w:t>
      </w:r>
      <w:r w:rsidR="00012476">
        <w:rPr>
          <w:rStyle w:val="apple-converted-space"/>
          <w:rFonts w:ascii="Helvetica" w:hAnsi="Helvetica"/>
        </w:rPr>
        <w:t xml:space="preserve">SDs </w:t>
      </w:r>
      <w:r w:rsidR="006F4DE5">
        <w:rPr>
          <w:rStyle w:val="apple-converted-space"/>
          <w:rFonts w:ascii="Helvetica" w:hAnsi="Helvetica"/>
        </w:rPr>
        <w:t xml:space="preserve">between middle childhood and the late teenage years. </w:t>
      </w:r>
      <w:r w:rsidR="00571EA5">
        <w:rPr>
          <w:rStyle w:val="apple-converted-space"/>
          <w:rFonts w:ascii="Helvetica" w:hAnsi="Helvetica"/>
        </w:rPr>
        <w:t xml:space="preserve">  </w:t>
      </w:r>
      <w:r>
        <w:rPr>
          <w:rStyle w:val="apple-converted-space"/>
          <w:rFonts w:ascii="Helvetica" w:hAnsi="Helvetica"/>
        </w:rPr>
        <w:t xml:space="preserve">Correlations indicated moderate stability in EBD scores between childhood and adolescence in those with </w:t>
      </w:r>
      <w:r w:rsidR="002C4662">
        <w:rPr>
          <w:rStyle w:val="apple-converted-space"/>
          <w:rFonts w:ascii="Helvetica" w:hAnsi="Helvetica"/>
        </w:rPr>
        <w:t>PCHL</w:t>
      </w:r>
      <w:r>
        <w:rPr>
          <w:rStyle w:val="apple-converted-space"/>
          <w:rFonts w:ascii="Helvetica" w:hAnsi="Helvetica"/>
        </w:rPr>
        <w:t>.</w:t>
      </w:r>
      <w:r w:rsidRPr="00AE3FDB">
        <w:rPr>
          <w:rFonts w:ascii="Helvetica" w:hAnsi="Helvetica"/>
        </w:rPr>
        <w:t xml:space="preserve"> </w:t>
      </w:r>
    </w:p>
    <w:p w14:paraId="56534EA1" w14:textId="2B94907D" w:rsidR="00FF58D9" w:rsidRDefault="00BE3888" w:rsidP="00FF58D9">
      <w:pPr>
        <w:spacing w:line="480" w:lineRule="auto"/>
        <w:rPr>
          <w:rFonts w:ascii="Helvetica" w:hAnsi="Helvetica" w:cs="Times New Roman"/>
        </w:rPr>
      </w:pPr>
      <w:r>
        <w:rPr>
          <w:rFonts w:ascii="Helvetica" w:hAnsi="Helvetica" w:cs="Times New Roman"/>
        </w:rPr>
        <w:tab/>
        <w:t xml:space="preserve">The elevated scores relative to the HCG on the parent-rated EBD measure need to be put in the context of the number of teenagers with </w:t>
      </w:r>
      <w:r w:rsidR="002C4662">
        <w:rPr>
          <w:rFonts w:ascii="Helvetica" w:hAnsi="Helvetica" w:cs="Times New Roman"/>
        </w:rPr>
        <w:t>PCHL</w:t>
      </w:r>
      <w:r>
        <w:rPr>
          <w:rFonts w:ascii="Helvetica" w:hAnsi="Helvetica" w:cs="Times New Roman"/>
        </w:rPr>
        <w:t xml:space="preserve"> who show abnormally high SDQ Total Difficulties scores.  On the parent-rated SDQ</w:t>
      </w:r>
      <w:r w:rsidR="00B50FD0">
        <w:rPr>
          <w:rFonts w:ascii="Helvetica" w:hAnsi="Helvetica" w:cs="Times New Roman"/>
        </w:rPr>
        <w:t>,</w:t>
      </w:r>
      <w:r>
        <w:rPr>
          <w:rFonts w:ascii="Helvetica" w:hAnsi="Helvetica" w:cs="Times New Roman"/>
        </w:rPr>
        <w:t xml:space="preserve"> borderline and abnormal scores are designated by a score of 12 or higher. In the </w:t>
      </w:r>
      <w:r w:rsidR="002C4662">
        <w:rPr>
          <w:rFonts w:ascii="Helvetica" w:hAnsi="Helvetica" w:cs="Times New Roman"/>
        </w:rPr>
        <w:t>PCHL</w:t>
      </w:r>
      <w:r>
        <w:rPr>
          <w:rFonts w:ascii="Helvetica" w:hAnsi="Helvetica" w:cs="Times New Roman"/>
        </w:rPr>
        <w:t xml:space="preserve"> group 21.9% had scores at this level. This suggests that the majority of teenagers with </w:t>
      </w:r>
      <w:r w:rsidR="002C4662">
        <w:rPr>
          <w:rFonts w:ascii="Helvetica" w:hAnsi="Helvetica" w:cs="Times New Roman"/>
        </w:rPr>
        <w:t>PCHL</w:t>
      </w:r>
      <w:r>
        <w:rPr>
          <w:rFonts w:ascii="Helvetica" w:hAnsi="Helvetica" w:cs="Times New Roman"/>
        </w:rPr>
        <w:t xml:space="preserve"> do not have EBD. </w:t>
      </w:r>
      <w:r w:rsidRPr="004E121E">
        <w:rPr>
          <w:rFonts w:ascii="Helvetica" w:hAnsi="Helvetica" w:cs="Times New Roman"/>
        </w:rPr>
        <w:t xml:space="preserve"> </w:t>
      </w:r>
      <w:r w:rsidR="00FF58D9">
        <w:rPr>
          <w:rFonts w:ascii="Helvetica" w:hAnsi="Helvetica" w:cs="Times New Roman"/>
        </w:rPr>
        <w:t>Additionally, t</w:t>
      </w:r>
      <w:r w:rsidR="00FF58D9">
        <w:rPr>
          <w:rStyle w:val="apple-converted-space"/>
          <w:rFonts w:ascii="Helvetica" w:hAnsi="Helvetica"/>
        </w:rPr>
        <w:t>he presence of o</w:t>
      </w:r>
      <w:r w:rsidR="00FF58D9" w:rsidRPr="002A5791">
        <w:rPr>
          <w:rStyle w:val="apple-converted-space"/>
          <w:rFonts w:ascii="Helvetica" w:hAnsi="Helvetica"/>
        </w:rPr>
        <w:t>ther dis</w:t>
      </w:r>
      <w:r w:rsidR="00FF58D9">
        <w:rPr>
          <w:rStyle w:val="apple-converted-space"/>
          <w:rFonts w:ascii="Helvetica" w:hAnsi="Helvetica"/>
        </w:rPr>
        <w:t xml:space="preserve">abilities substantially increased the Total Difficulties score. Once those with other disabilities were excluded the size of the difference in parent-rated EBD between the PCHL group and the HCG was greatly reduced and no longer </w:t>
      </w:r>
      <w:r w:rsidR="00FF58D9" w:rsidRPr="00530C4A">
        <w:rPr>
          <w:rStyle w:val="apple-converted-space"/>
          <w:rFonts w:ascii="Helvetica" w:hAnsi="Helvetica"/>
        </w:rPr>
        <w:t>significant</w:t>
      </w:r>
      <w:r w:rsidR="00FF58D9">
        <w:rPr>
          <w:rStyle w:val="apple-converted-space"/>
          <w:rFonts w:ascii="Helvetica" w:hAnsi="Helvetica"/>
        </w:rPr>
        <w:t>. As well as factors directly associated with the disability, it should be noted that there are other factors, such as increased family stresses, possibly contributing to the vulnerability to EBD for those with other disabilities [32].</w:t>
      </w:r>
    </w:p>
    <w:p w14:paraId="5FD1EEDD" w14:textId="1912B073" w:rsidR="00BE3888" w:rsidRDefault="000100D2" w:rsidP="001E0568">
      <w:pPr>
        <w:spacing w:line="480" w:lineRule="auto"/>
        <w:ind w:firstLine="720"/>
        <w:rPr>
          <w:rFonts w:ascii="Helvetica" w:hAnsi="Helvetica" w:cs="Times New Roman"/>
        </w:rPr>
      </w:pPr>
      <w:r w:rsidRPr="00530C4A">
        <w:rPr>
          <w:rStyle w:val="apple-converted-space"/>
          <w:rFonts w:ascii="Helvetica" w:hAnsi="Helvetica"/>
        </w:rPr>
        <w:t xml:space="preserve">On </w:t>
      </w:r>
      <w:r>
        <w:rPr>
          <w:rStyle w:val="apple-converted-space"/>
          <w:rFonts w:ascii="Helvetica" w:hAnsi="Helvetica"/>
        </w:rPr>
        <w:t xml:space="preserve">the individual </w:t>
      </w:r>
      <w:r w:rsidRPr="00530C4A">
        <w:rPr>
          <w:rStyle w:val="apple-converted-space"/>
          <w:rFonts w:ascii="Helvetica" w:hAnsi="Helvetica"/>
        </w:rPr>
        <w:t xml:space="preserve">SDQ subscales, </w:t>
      </w:r>
      <w:r>
        <w:rPr>
          <w:rStyle w:val="apple-converted-space"/>
          <w:rFonts w:ascii="Helvetica" w:hAnsi="Helvetica"/>
        </w:rPr>
        <w:t xml:space="preserve">the PCHL group showed significantly higher self-rated </w:t>
      </w:r>
      <w:r w:rsidRPr="00530C4A">
        <w:rPr>
          <w:rStyle w:val="apple-converted-space"/>
          <w:rFonts w:ascii="Helvetica" w:hAnsi="Helvetica"/>
        </w:rPr>
        <w:t>Peer Probl</w:t>
      </w:r>
      <w:r>
        <w:rPr>
          <w:rStyle w:val="apple-converted-space"/>
          <w:rFonts w:ascii="Helvetica" w:hAnsi="Helvetica"/>
        </w:rPr>
        <w:t xml:space="preserve">ems than the HCG, though this difference was not significant for parent ratings on this subscale. </w:t>
      </w:r>
      <w:r w:rsidR="00BE3888">
        <w:rPr>
          <w:rFonts w:ascii="Helvetica" w:hAnsi="Helvetica" w:cs="Times New Roman"/>
        </w:rPr>
        <w:t xml:space="preserve">It is also interesting to note that </w:t>
      </w:r>
      <w:r w:rsidR="00990333">
        <w:rPr>
          <w:rFonts w:ascii="Helvetica" w:hAnsi="Helvetica" w:cs="Times New Roman"/>
        </w:rPr>
        <w:t xml:space="preserve">at Time 2 </w:t>
      </w:r>
      <w:r w:rsidR="00BE3888">
        <w:rPr>
          <w:rFonts w:ascii="Helvetica" w:hAnsi="Helvetica" w:cs="Times New Roman"/>
        </w:rPr>
        <w:t xml:space="preserve">those with </w:t>
      </w:r>
      <w:r w:rsidR="002C4662">
        <w:rPr>
          <w:rFonts w:ascii="Helvetica" w:hAnsi="Helvetica" w:cs="Times New Roman"/>
        </w:rPr>
        <w:t>PCHL</w:t>
      </w:r>
      <w:r w:rsidR="00BD7789">
        <w:rPr>
          <w:rFonts w:ascii="Helvetica" w:hAnsi="Helvetica" w:cs="Times New Roman"/>
        </w:rPr>
        <w:t xml:space="preserve"> showed a higher level of </w:t>
      </w:r>
      <w:r w:rsidR="0085210B">
        <w:rPr>
          <w:rFonts w:ascii="Helvetica" w:hAnsi="Helvetica" w:cs="Times New Roman"/>
        </w:rPr>
        <w:t xml:space="preserve">parent-rated </w:t>
      </w:r>
      <w:r w:rsidR="00BD7789">
        <w:rPr>
          <w:rFonts w:ascii="Helvetica" w:hAnsi="Helvetica" w:cs="Times New Roman"/>
        </w:rPr>
        <w:t>P</w:t>
      </w:r>
      <w:r w:rsidR="00BE3888">
        <w:rPr>
          <w:rFonts w:ascii="Helvetica" w:hAnsi="Helvetica" w:cs="Times New Roman"/>
        </w:rPr>
        <w:t xml:space="preserve">rosocial behaviour </w:t>
      </w:r>
      <w:r w:rsidR="00E5215D">
        <w:rPr>
          <w:rFonts w:ascii="Helvetica" w:hAnsi="Helvetica" w:cs="Times New Roman"/>
        </w:rPr>
        <w:t xml:space="preserve">than the HCG, but only </w:t>
      </w:r>
      <w:r w:rsidR="006E4C6F">
        <w:rPr>
          <w:rFonts w:ascii="Helvetica" w:hAnsi="Helvetica" w:cs="Times New Roman"/>
        </w:rPr>
        <w:t>for those without o</w:t>
      </w:r>
      <w:r w:rsidR="00BE3888">
        <w:rPr>
          <w:rFonts w:ascii="Helvetica" w:hAnsi="Helvetica" w:cs="Times New Roman"/>
        </w:rPr>
        <w:t xml:space="preserve">ther </w:t>
      </w:r>
      <w:r w:rsidR="00BE3888" w:rsidRPr="0000054C">
        <w:rPr>
          <w:rFonts w:ascii="Helvetica" w:hAnsi="Helvetica" w:cs="Times New Roman"/>
        </w:rPr>
        <w:t xml:space="preserve">disabilities. </w:t>
      </w:r>
      <w:r w:rsidR="00F455EE" w:rsidRPr="0000054C">
        <w:rPr>
          <w:rFonts w:ascii="Helvetica" w:hAnsi="Helvetica" w:cs="Times New Roman"/>
        </w:rPr>
        <w:t>The presence of moderate rather than severe/profo</w:t>
      </w:r>
      <w:r w:rsidR="00BD7789" w:rsidRPr="0000054C">
        <w:rPr>
          <w:rFonts w:ascii="Helvetica" w:hAnsi="Helvetica" w:cs="Times New Roman"/>
        </w:rPr>
        <w:t>und degrees of hearing loss was</w:t>
      </w:r>
      <w:r w:rsidR="00F455EE" w:rsidRPr="0000054C">
        <w:rPr>
          <w:rFonts w:ascii="Helvetica" w:hAnsi="Helvetica" w:cs="Times New Roman"/>
        </w:rPr>
        <w:t xml:space="preserve"> also related to higher Prosocial behaviour</w:t>
      </w:r>
      <w:r w:rsidR="004D7317" w:rsidRPr="0000054C">
        <w:rPr>
          <w:rFonts w:ascii="Helvetica" w:hAnsi="Helvetica" w:cs="Times New Roman"/>
        </w:rPr>
        <w:t xml:space="preserve"> scores. These results</w:t>
      </w:r>
      <w:r w:rsidR="00BA2652" w:rsidRPr="0000054C">
        <w:rPr>
          <w:rFonts w:ascii="Helvetica" w:hAnsi="Helvetica" w:cs="Times New Roman"/>
        </w:rPr>
        <w:t xml:space="preserve"> for Prosocial behaviour</w:t>
      </w:r>
      <w:r w:rsidR="004D7317" w:rsidRPr="0000054C">
        <w:rPr>
          <w:rFonts w:ascii="Helvetica" w:hAnsi="Helvetica" w:cs="Times New Roman"/>
        </w:rPr>
        <w:t xml:space="preserve"> are at variance with the findings from a meta-analysis of SDQ sub-scales scores in those with a hearing loss [2]. </w:t>
      </w:r>
      <w:r w:rsidR="00BD7789" w:rsidRPr="0000054C">
        <w:rPr>
          <w:rFonts w:ascii="Helvetica" w:hAnsi="Helvetica" w:cs="Times New Roman"/>
        </w:rPr>
        <w:t xml:space="preserve">In that analysis of the results of 10 studies using the parent rated SDQ there was a significant difference in the opposite direction with those with hearing </w:t>
      </w:r>
      <w:r w:rsidR="00E5215D" w:rsidRPr="0000054C">
        <w:rPr>
          <w:rFonts w:ascii="Helvetica" w:hAnsi="Helvetica" w:cs="Times New Roman"/>
        </w:rPr>
        <w:t>loss having lower Prosocia</w:t>
      </w:r>
      <w:r w:rsidR="00BD7789" w:rsidRPr="0000054C">
        <w:rPr>
          <w:rFonts w:ascii="Helvetica" w:hAnsi="Helvetica" w:cs="Times New Roman"/>
        </w:rPr>
        <w:t>l scores than hearing children  (SM</w:t>
      </w:r>
      <w:r w:rsidR="00E5215D" w:rsidRPr="0000054C">
        <w:rPr>
          <w:rFonts w:ascii="Helvetica" w:hAnsi="Helvetica" w:cs="Times New Roman"/>
        </w:rPr>
        <w:t>D = .30, 95%CI .08 to .52)</w:t>
      </w:r>
      <w:r w:rsidRPr="0000054C">
        <w:rPr>
          <w:rFonts w:ascii="Helvetica" w:hAnsi="Helvetica" w:cs="Times New Roman"/>
        </w:rPr>
        <w:t xml:space="preserve"> </w:t>
      </w:r>
      <w:r w:rsidR="005117FD" w:rsidRPr="0000054C">
        <w:rPr>
          <w:rFonts w:ascii="Helvetica" w:hAnsi="Helvetica" w:cs="Times New Roman"/>
        </w:rPr>
        <w:t>(N.B. th</w:t>
      </w:r>
      <w:r w:rsidR="0085210B" w:rsidRPr="0000054C">
        <w:rPr>
          <w:rFonts w:ascii="Helvetica" w:hAnsi="Helvetica" w:cs="Times New Roman"/>
        </w:rPr>
        <w:t>e</w:t>
      </w:r>
      <w:r w:rsidR="005117FD" w:rsidRPr="0000054C">
        <w:rPr>
          <w:rFonts w:ascii="Helvetica" w:hAnsi="Helvetica" w:cs="Times New Roman"/>
        </w:rPr>
        <w:t xml:space="preserve"> SMD reported in the meta-analysis had a reversed sign to that used here).</w:t>
      </w:r>
      <w:r w:rsidR="00E5215D" w:rsidRPr="0000054C">
        <w:rPr>
          <w:rFonts w:ascii="Helvetica" w:hAnsi="Helvetica" w:cs="Times New Roman"/>
        </w:rPr>
        <w:t xml:space="preserve"> </w:t>
      </w:r>
      <w:r w:rsidR="00A703E0" w:rsidRPr="0000054C">
        <w:rPr>
          <w:rFonts w:ascii="Helvetica" w:hAnsi="Helvetica" w:cs="Times New Roman"/>
        </w:rPr>
        <w:t>In that meta-analysis</w:t>
      </w:r>
      <w:r w:rsidRPr="0000054C">
        <w:rPr>
          <w:rFonts w:ascii="Helvetica" w:hAnsi="Helvetica" w:cs="Times New Roman"/>
        </w:rPr>
        <w:t>,</w:t>
      </w:r>
      <w:r w:rsidR="00A703E0" w:rsidRPr="0000054C">
        <w:rPr>
          <w:rFonts w:ascii="Helvetica" w:hAnsi="Helvetica" w:cs="Times New Roman"/>
        </w:rPr>
        <w:t xml:space="preserve"> norms</w:t>
      </w:r>
      <w:r w:rsidR="005117FD" w:rsidRPr="0000054C">
        <w:rPr>
          <w:rFonts w:ascii="Helvetica" w:hAnsi="Helvetica" w:cs="Times New Roman"/>
        </w:rPr>
        <w:t xml:space="preserve"> for the SDQ from the UK population [31] were used for comparison</w:t>
      </w:r>
      <w:r w:rsidR="005117FD">
        <w:rPr>
          <w:rFonts w:ascii="Helvetica" w:hAnsi="Helvetica" w:cs="Times New Roman"/>
          <w:color w:val="FF0000"/>
        </w:rPr>
        <w:t xml:space="preserve"> </w:t>
      </w:r>
      <w:r w:rsidR="005117FD" w:rsidRPr="0000054C">
        <w:rPr>
          <w:rFonts w:ascii="Helvetica" w:hAnsi="Helvetica" w:cs="Times New Roman"/>
        </w:rPr>
        <w:lastRenderedPageBreak/>
        <w:t xml:space="preserve">with the HL groups. If this comparison is used for the </w:t>
      </w:r>
      <w:r w:rsidR="00A9623F" w:rsidRPr="0000054C">
        <w:rPr>
          <w:rFonts w:ascii="Helvetica" w:hAnsi="Helvetica" w:cs="Times New Roman"/>
        </w:rPr>
        <w:t xml:space="preserve">group without other disabilities in the </w:t>
      </w:r>
      <w:r w:rsidR="005117FD" w:rsidRPr="0000054C">
        <w:rPr>
          <w:rFonts w:ascii="Helvetica" w:hAnsi="Helvetica" w:cs="Times New Roman"/>
        </w:rPr>
        <w:t xml:space="preserve">present data set, the effect size </w:t>
      </w:r>
      <w:r w:rsidR="004517E7" w:rsidRPr="0000054C">
        <w:rPr>
          <w:rFonts w:ascii="Helvetica" w:hAnsi="Helvetica" w:cs="Times New Roman"/>
        </w:rPr>
        <w:t xml:space="preserve">(95% CI) </w:t>
      </w:r>
      <w:r w:rsidR="005117FD" w:rsidRPr="0000054C">
        <w:rPr>
          <w:rFonts w:ascii="Helvetica" w:hAnsi="Helvetica" w:cs="Times New Roman"/>
        </w:rPr>
        <w:t xml:space="preserve">falls from </w:t>
      </w:r>
      <w:r w:rsidR="0000054C" w:rsidRPr="0000054C">
        <w:rPr>
          <w:rFonts w:ascii="Helvetica" w:hAnsi="Helvetica" w:cs="Times New Roman"/>
        </w:rPr>
        <w:t xml:space="preserve">a significant </w:t>
      </w:r>
      <w:r w:rsidR="005117FD" w:rsidRPr="0000054C">
        <w:rPr>
          <w:rFonts w:ascii="Helvetica" w:hAnsi="Helvetica" w:cs="Times New Roman"/>
        </w:rPr>
        <w:t xml:space="preserve">SMD = </w:t>
      </w:r>
      <w:r w:rsidR="00EE0AA4" w:rsidRPr="0000054C">
        <w:rPr>
          <w:rFonts w:ascii="Helvetica" w:hAnsi="Helvetica" w:cs="Times New Roman"/>
        </w:rPr>
        <w:t>.64</w:t>
      </w:r>
      <w:r w:rsidR="005117FD" w:rsidRPr="0000054C">
        <w:rPr>
          <w:rFonts w:ascii="Helvetica" w:hAnsi="Helvetica" w:cs="Times New Roman"/>
        </w:rPr>
        <w:t xml:space="preserve">, </w:t>
      </w:r>
      <w:r w:rsidR="004517E7" w:rsidRPr="0000054C">
        <w:rPr>
          <w:rFonts w:ascii="Helvetica" w:hAnsi="Helvetica" w:cs="Times New Roman"/>
        </w:rPr>
        <w:t>(</w:t>
      </w:r>
      <w:r w:rsidR="005117FD" w:rsidRPr="0000054C">
        <w:rPr>
          <w:rFonts w:ascii="Helvetica" w:hAnsi="Helvetica" w:cs="Times New Roman"/>
        </w:rPr>
        <w:t>.</w:t>
      </w:r>
      <w:r w:rsidR="00EE0AA4" w:rsidRPr="0000054C">
        <w:rPr>
          <w:rFonts w:ascii="Helvetica" w:hAnsi="Helvetica" w:cs="Times New Roman"/>
        </w:rPr>
        <w:t>22</w:t>
      </w:r>
      <w:r w:rsidR="005117FD" w:rsidRPr="0000054C">
        <w:rPr>
          <w:rFonts w:ascii="Helvetica" w:hAnsi="Helvetica" w:cs="Times New Roman"/>
        </w:rPr>
        <w:t xml:space="preserve"> to .</w:t>
      </w:r>
      <w:r w:rsidR="00EE0AA4" w:rsidRPr="0000054C">
        <w:rPr>
          <w:rFonts w:ascii="Helvetica" w:hAnsi="Helvetica" w:cs="Times New Roman"/>
        </w:rPr>
        <w:t>1.06</w:t>
      </w:r>
      <w:r w:rsidR="004517E7" w:rsidRPr="0000054C">
        <w:rPr>
          <w:rFonts w:ascii="Helvetica" w:hAnsi="Helvetica" w:cs="Times New Roman"/>
        </w:rPr>
        <w:t>)</w:t>
      </w:r>
      <w:r w:rsidR="005117FD" w:rsidRPr="0000054C">
        <w:rPr>
          <w:rFonts w:ascii="Helvetica" w:hAnsi="Helvetica" w:cs="Times New Roman"/>
        </w:rPr>
        <w:t xml:space="preserve"> to </w:t>
      </w:r>
      <w:r w:rsidR="0000054C" w:rsidRPr="0000054C">
        <w:rPr>
          <w:rFonts w:ascii="Helvetica" w:hAnsi="Helvetica" w:cs="Times New Roman"/>
        </w:rPr>
        <w:t xml:space="preserve">a non-significant </w:t>
      </w:r>
      <w:r w:rsidR="005117FD" w:rsidRPr="0000054C">
        <w:rPr>
          <w:rFonts w:ascii="Helvetica" w:hAnsi="Helvetica" w:cs="Times New Roman"/>
        </w:rPr>
        <w:t xml:space="preserve">SMD = .16 </w:t>
      </w:r>
      <w:r w:rsidR="004517E7" w:rsidRPr="0000054C">
        <w:rPr>
          <w:rFonts w:ascii="Helvetica" w:hAnsi="Helvetica" w:cs="Times New Roman"/>
        </w:rPr>
        <w:t>(</w:t>
      </w:r>
      <w:r w:rsidR="005117FD" w:rsidRPr="0000054C">
        <w:rPr>
          <w:rFonts w:ascii="Helvetica" w:hAnsi="Helvetica" w:cs="Times New Roman"/>
        </w:rPr>
        <w:t>-.09 to .42</w:t>
      </w:r>
      <w:r w:rsidR="004517E7" w:rsidRPr="0000054C">
        <w:rPr>
          <w:rFonts w:ascii="Helvetica" w:hAnsi="Helvetica" w:cs="Times New Roman"/>
        </w:rPr>
        <w:t>)</w:t>
      </w:r>
      <w:r w:rsidR="005117FD" w:rsidRPr="0000054C">
        <w:rPr>
          <w:rFonts w:ascii="Helvetica" w:hAnsi="Helvetica" w:cs="Times New Roman"/>
        </w:rPr>
        <w:t>.</w:t>
      </w:r>
      <w:r w:rsidR="00A703E0" w:rsidRPr="0000054C">
        <w:rPr>
          <w:rFonts w:ascii="Helvetica" w:hAnsi="Helvetica" w:cs="Times New Roman"/>
        </w:rPr>
        <w:t xml:space="preserve"> </w:t>
      </w:r>
      <w:r w:rsidR="00E5215D" w:rsidRPr="0000054C">
        <w:rPr>
          <w:rFonts w:ascii="Helvetica" w:hAnsi="Helvetica" w:cs="Times New Roman"/>
        </w:rPr>
        <w:t xml:space="preserve">This disparity might </w:t>
      </w:r>
      <w:r w:rsidR="005117FD" w:rsidRPr="0000054C">
        <w:rPr>
          <w:rFonts w:ascii="Helvetica" w:hAnsi="Helvetica" w:cs="Times New Roman"/>
        </w:rPr>
        <w:t xml:space="preserve">also </w:t>
      </w:r>
      <w:r w:rsidR="00E5215D" w:rsidRPr="0000054C">
        <w:rPr>
          <w:rFonts w:ascii="Helvetica" w:hAnsi="Helvetica" w:cs="Times New Roman"/>
        </w:rPr>
        <w:t xml:space="preserve">in part be due to the </w:t>
      </w:r>
      <w:r w:rsidR="006671FE" w:rsidRPr="0000054C">
        <w:rPr>
          <w:rFonts w:ascii="Helvetica" w:hAnsi="Helvetica" w:cs="Times New Roman"/>
        </w:rPr>
        <w:t>inclusion</w:t>
      </w:r>
      <w:r w:rsidR="006E4C6F" w:rsidRPr="0000054C">
        <w:rPr>
          <w:rFonts w:ascii="Helvetica" w:hAnsi="Helvetica" w:cs="Times New Roman"/>
        </w:rPr>
        <w:t xml:space="preserve"> of children with o</w:t>
      </w:r>
      <w:r w:rsidR="00E5215D" w:rsidRPr="0000054C">
        <w:rPr>
          <w:rFonts w:ascii="Helvetica" w:hAnsi="Helvetica" w:cs="Times New Roman"/>
        </w:rPr>
        <w:t>ther disabilities in the HL group</w:t>
      </w:r>
      <w:r w:rsidR="005117FD" w:rsidRPr="0000054C">
        <w:rPr>
          <w:rFonts w:ascii="Helvetica" w:hAnsi="Helvetica" w:cs="Times New Roman"/>
        </w:rPr>
        <w:t xml:space="preserve"> in the meta-analysis</w:t>
      </w:r>
      <w:r w:rsidR="00E5215D" w:rsidRPr="0000054C">
        <w:rPr>
          <w:rFonts w:ascii="Helvetica" w:hAnsi="Helvetica" w:cs="Times New Roman"/>
        </w:rPr>
        <w:t>.</w:t>
      </w:r>
    </w:p>
    <w:p w14:paraId="4167E1A0" w14:textId="2011DA70" w:rsidR="00C85CDE" w:rsidRDefault="00BE3888" w:rsidP="00916570">
      <w:pPr>
        <w:spacing w:line="480" w:lineRule="auto"/>
        <w:rPr>
          <w:rFonts w:ascii="Helvetica" w:hAnsi="Helvetica" w:cs="Times New Roman"/>
        </w:rPr>
      </w:pPr>
      <w:r>
        <w:rPr>
          <w:rStyle w:val="apple-converted-space"/>
          <w:rFonts w:ascii="Helvetica" w:hAnsi="Helvetica"/>
        </w:rPr>
        <w:tab/>
        <w:t>A meta-analysis of</w:t>
      </w:r>
      <w:r w:rsidR="00AD4025">
        <w:rPr>
          <w:rStyle w:val="apple-converted-space"/>
          <w:rFonts w:ascii="Helvetica" w:hAnsi="Helvetica"/>
        </w:rPr>
        <w:t xml:space="preserve"> SDQ reports on children with HL</w:t>
      </w:r>
      <w:r>
        <w:rPr>
          <w:rStyle w:val="apple-converted-space"/>
          <w:rFonts w:ascii="Helvetica" w:hAnsi="Helvetica"/>
        </w:rPr>
        <w:t xml:space="preserve"> reported a similar pattern to that seen in the present study with higher Total Difficulties mean scores on parent and teacher reports, but not on self-reports, and elevated scores were reported for Peer Problems by parent</w:t>
      </w:r>
      <w:r w:rsidR="00D2063E">
        <w:rPr>
          <w:rStyle w:val="apple-converted-space"/>
          <w:rFonts w:ascii="Helvetica" w:hAnsi="Helvetica"/>
        </w:rPr>
        <w:t>s, teachers and self-</w:t>
      </w:r>
      <w:r w:rsidR="00D2063E" w:rsidRPr="00112076">
        <w:rPr>
          <w:rStyle w:val="apple-converted-space"/>
          <w:rFonts w:ascii="Helvetica" w:hAnsi="Helvetica"/>
        </w:rPr>
        <w:t>r</w:t>
      </w:r>
      <w:r w:rsidR="00C022E9" w:rsidRPr="00112076">
        <w:rPr>
          <w:rStyle w:val="apple-converted-space"/>
          <w:rFonts w:ascii="Helvetica" w:hAnsi="Helvetica"/>
        </w:rPr>
        <w:t xml:space="preserve">atings </w:t>
      </w:r>
      <w:r w:rsidR="00112076" w:rsidRPr="00112076">
        <w:rPr>
          <w:rStyle w:val="apple-converted-space"/>
          <w:rFonts w:ascii="Helvetica" w:hAnsi="Helvetica"/>
        </w:rPr>
        <w:t>[2</w:t>
      </w:r>
      <w:r w:rsidR="00C022E9" w:rsidRPr="00112076">
        <w:rPr>
          <w:rStyle w:val="apple-converted-space"/>
          <w:rFonts w:ascii="Helvetica" w:hAnsi="Helvetica"/>
        </w:rPr>
        <w:t>]</w:t>
      </w:r>
      <w:r w:rsidRPr="00112076">
        <w:rPr>
          <w:rStyle w:val="apple-converted-space"/>
          <w:rFonts w:ascii="Helvetica" w:hAnsi="Helvetica"/>
        </w:rPr>
        <w:t xml:space="preserve">. </w:t>
      </w:r>
      <w:r w:rsidRPr="00112076">
        <w:rPr>
          <w:rFonts w:ascii="Helvetica" w:hAnsi="Helvetica"/>
        </w:rPr>
        <w:t>The</w:t>
      </w:r>
      <w:r>
        <w:rPr>
          <w:rFonts w:ascii="Helvetica" w:hAnsi="Helvetica"/>
        </w:rPr>
        <w:t xml:space="preserve"> standardised mean difference obtained here can be compared</w:t>
      </w:r>
      <w:r w:rsidRPr="00F7069D">
        <w:rPr>
          <w:rFonts w:ascii="Helvetica" w:hAnsi="Helvetica"/>
        </w:rPr>
        <w:t xml:space="preserve"> with the </w:t>
      </w:r>
      <w:r>
        <w:rPr>
          <w:rFonts w:ascii="Helvetica" w:hAnsi="Helvetica"/>
        </w:rPr>
        <w:t xml:space="preserve">above </w:t>
      </w:r>
      <w:r w:rsidRPr="00F7069D">
        <w:rPr>
          <w:rFonts w:ascii="Helvetica" w:hAnsi="Helvetica"/>
        </w:rPr>
        <w:t xml:space="preserve">meta–analysis </w:t>
      </w:r>
      <w:r>
        <w:rPr>
          <w:rFonts w:ascii="Helvetica" w:hAnsi="Helvetica"/>
        </w:rPr>
        <w:t xml:space="preserve">which reported </w:t>
      </w:r>
      <w:r w:rsidRPr="00F7069D">
        <w:rPr>
          <w:rFonts w:ascii="Helvetica" w:hAnsi="Helvetica"/>
        </w:rPr>
        <w:t xml:space="preserve">SMDs of 0.23 and 0.34 for the differences between children with </w:t>
      </w:r>
      <w:r w:rsidR="002C4662">
        <w:rPr>
          <w:rFonts w:ascii="Helvetica" w:hAnsi="Helvetica"/>
        </w:rPr>
        <w:t>PCHL</w:t>
      </w:r>
      <w:r w:rsidRPr="00F7069D">
        <w:rPr>
          <w:rFonts w:ascii="Helvetica" w:hAnsi="Helvetica"/>
        </w:rPr>
        <w:t xml:space="preserve"> an</w:t>
      </w:r>
      <w:r>
        <w:rPr>
          <w:rFonts w:ascii="Helvetica" w:hAnsi="Helvetica"/>
        </w:rPr>
        <w:t>d the HCG on parent- and teacher-</w:t>
      </w:r>
      <w:r w:rsidRPr="00F7069D">
        <w:rPr>
          <w:rFonts w:ascii="Helvetica" w:hAnsi="Helvetica"/>
        </w:rPr>
        <w:t>rated SDQ in 12 studies of</w:t>
      </w:r>
      <w:r w:rsidR="00916570">
        <w:rPr>
          <w:rFonts w:ascii="Helvetica" w:hAnsi="Helvetica"/>
        </w:rPr>
        <w:t xml:space="preserve"> children with hearing loss </w:t>
      </w:r>
      <w:r w:rsidRPr="00F7069D">
        <w:rPr>
          <w:rFonts w:ascii="Helvetica" w:hAnsi="Helvetica"/>
        </w:rPr>
        <w:t xml:space="preserve">and hearing children.  The </w:t>
      </w:r>
      <w:r>
        <w:rPr>
          <w:rFonts w:ascii="Helvetica" w:hAnsi="Helvetica"/>
        </w:rPr>
        <w:t>equivalent SMDs in th</w:t>
      </w:r>
      <w:r w:rsidR="00E80019">
        <w:rPr>
          <w:rFonts w:ascii="Helvetica" w:hAnsi="Helvetica"/>
        </w:rPr>
        <w:t xml:space="preserve">e present study were </w:t>
      </w:r>
      <w:r>
        <w:rPr>
          <w:rFonts w:ascii="Helvetica" w:hAnsi="Helvetica"/>
        </w:rPr>
        <w:t>0.39 and 0.17.</w:t>
      </w:r>
      <w:r w:rsidR="00E80019">
        <w:rPr>
          <w:rFonts w:ascii="Helvetica" w:hAnsi="Helvetica"/>
        </w:rPr>
        <w:tab/>
      </w:r>
      <w:r>
        <w:rPr>
          <w:rFonts w:ascii="Helvetica" w:hAnsi="Helvetica" w:cs="Times New Roman"/>
        </w:rPr>
        <w:t xml:space="preserve"> </w:t>
      </w:r>
    </w:p>
    <w:p w14:paraId="6EE4356E" w14:textId="24656FB7" w:rsidR="0093435D" w:rsidRDefault="0093435D" w:rsidP="0093435D">
      <w:pPr>
        <w:spacing w:line="480" w:lineRule="auto"/>
        <w:rPr>
          <w:rStyle w:val="apple-converted-space"/>
          <w:rFonts w:ascii="Helvetica" w:hAnsi="Helvetica"/>
        </w:rPr>
      </w:pPr>
      <w:r>
        <w:rPr>
          <w:rStyle w:val="apple-converted-space"/>
          <w:rFonts w:ascii="Helvetica" w:hAnsi="Helvetica"/>
        </w:rPr>
        <w:tab/>
        <w:t xml:space="preserve">A feature of the results of this study is the </w:t>
      </w:r>
      <w:r w:rsidR="00916570">
        <w:rPr>
          <w:rStyle w:val="apple-converted-space"/>
          <w:rFonts w:ascii="Helvetica" w:hAnsi="Helvetica"/>
        </w:rPr>
        <w:t xml:space="preserve">association of the presence of </w:t>
      </w:r>
      <w:r w:rsidR="006E4C6F">
        <w:rPr>
          <w:rStyle w:val="apple-converted-space"/>
          <w:rFonts w:ascii="Helvetica" w:hAnsi="Helvetica"/>
        </w:rPr>
        <w:t>o</w:t>
      </w:r>
      <w:r>
        <w:rPr>
          <w:rStyle w:val="apple-converted-space"/>
          <w:rFonts w:ascii="Helvetica" w:hAnsi="Helvetica"/>
        </w:rPr>
        <w:t xml:space="preserve">ther disabilities with an increase in the EBD scores in those with </w:t>
      </w:r>
      <w:r w:rsidR="002C4662">
        <w:rPr>
          <w:rStyle w:val="apple-converted-space"/>
          <w:rFonts w:ascii="Helvetica" w:hAnsi="Helvetica"/>
        </w:rPr>
        <w:t>PCHL</w:t>
      </w:r>
      <w:r>
        <w:rPr>
          <w:rStyle w:val="apple-converted-space"/>
          <w:rFonts w:ascii="Helvetica" w:hAnsi="Helvetica"/>
        </w:rPr>
        <w:t xml:space="preserve">.   </w:t>
      </w:r>
      <w:r>
        <w:rPr>
          <w:rFonts w:ascii="Helvetica" w:hAnsi="Helvetica" w:cs="Arial"/>
          <w:bCs/>
          <w:color w:val="262700"/>
          <w:lang w:val="en-US"/>
        </w:rPr>
        <w:t>A study of 140 adolescents with cochlear implants also reported a similarly large effect of ad</w:t>
      </w:r>
      <w:r w:rsidR="00C022E9">
        <w:rPr>
          <w:rFonts w:ascii="Helvetica" w:hAnsi="Helvetica" w:cs="Arial"/>
          <w:bCs/>
          <w:color w:val="262700"/>
          <w:lang w:val="en-US"/>
        </w:rPr>
        <w:t xml:space="preserve">ditional </w:t>
      </w:r>
      <w:r w:rsidR="004114B9">
        <w:rPr>
          <w:rFonts w:ascii="Helvetica" w:hAnsi="Helvetica" w:cs="Arial"/>
          <w:bCs/>
          <w:color w:val="262700"/>
          <w:lang w:val="en-US"/>
        </w:rPr>
        <w:t>disabilities on EBD</w:t>
      </w:r>
      <w:r w:rsidR="00DC18C3">
        <w:rPr>
          <w:rFonts w:ascii="Helvetica" w:hAnsi="Helvetica" w:cs="Arial"/>
          <w:bCs/>
          <w:color w:val="262700"/>
          <w:lang w:val="en-US"/>
        </w:rPr>
        <w:t xml:space="preserve"> [33]</w:t>
      </w:r>
      <w:r>
        <w:rPr>
          <w:rFonts w:ascii="Helvetica" w:hAnsi="Helvetica" w:cs="Arial"/>
          <w:bCs/>
          <w:color w:val="262700"/>
          <w:lang w:val="en-US"/>
        </w:rPr>
        <w:t xml:space="preserve">. In that study the adolescents with CI had significantly higher scores than a normal hearing comparison group on the peer problems SDQ sub-scale as rated by parents, teachers and on self-ratings. The risk of EBD was highest if the adolescent also had “risks” additional to cochlear implantation.  These risks included general learning disorders, visual impairment and inner ear malformations. On parent and teacher ratings those with additional risks had significantly higher scores than the normal hearing group on both hyperactivity and conduct problems. Peer problems were reported more frequently on self-ratings by adolescents with CI than </w:t>
      </w:r>
      <w:r w:rsidR="00012476">
        <w:rPr>
          <w:rFonts w:ascii="Helvetica" w:hAnsi="Helvetica" w:cs="Arial"/>
          <w:bCs/>
          <w:color w:val="262700"/>
          <w:lang w:val="en-US"/>
        </w:rPr>
        <w:t xml:space="preserve">by </w:t>
      </w:r>
      <w:r>
        <w:rPr>
          <w:rFonts w:ascii="Helvetica" w:hAnsi="Helvetica" w:cs="Arial"/>
          <w:bCs/>
          <w:color w:val="262700"/>
          <w:lang w:val="en-US"/>
        </w:rPr>
        <w:t>those with normal hearing both with and without additional risks.</w:t>
      </w:r>
      <w:r w:rsidRPr="00A3099E">
        <w:rPr>
          <w:rStyle w:val="apple-converted-space"/>
          <w:rFonts w:ascii="Helvetica" w:hAnsi="Helvetica"/>
        </w:rPr>
        <w:t xml:space="preserve"> </w:t>
      </w:r>
    </w:p>
    <w:p w14:paraId="43E2AABB" w14:textId="360CC622" w:rsidR="0093435D" w:rsidRDefault="0093435D" w:rsidP="0093435D">
      <w:pPr>
        <w:spacing w:line="480" w:lineRule="auto"/>
        <w:rPr>
          <w:rStyle w:val="apple-converted-space"/>
          <w:rFonts w:ascii="Helvetica" w:hAnsi="Helvetica"/>
        </w:rPr>
      </w:pPr>
      <w:r>
        <w:rPr>
          <w:rStyle w:val="apple-converted-space"/>
          <w:rFonts w:ascii="Helvetica" w:hAnsi="Helvetica"/>
        </w:rPr>
        <w:tab/>
      </w:r>
      <w:r w:rsidR="00D20462">
        <w:rPr>
          <w:rStyle w:val="apple-converted-space"/>
          <w:rFonts w:ascii="Helvetica" w:hAnsi="Helvetica"/>
        </w:rPr>
        <w:t>In the present study, as</w:t>
      </w:r>
      <w:r>
        <w:rPr>
          <w:rStyle w:val="apple-converted-space"/>
          <w:rFonts w:ascii="Helvetica" w:hAnsi="Helvetica"/>
        </w:rPr>
        <w:t xml:space="preserve"> when the participan</w:t>
      </w:r>
      <w:r w:rsidR="00D32017">
        <w:rPr>
          <w:rStyle w:val="apple-converted-space"/>
          <w:rFonts w:ascii="Helvetica" w:hAnsi="Helvetica"/>
        </w:rPr>
        <w:t>t</w:t>
      </w:r>
      <w:r w:rsidR="00F641FD">
        <w:rPr>
          <w:rStyle w:val="apple-converted-space"/>
          <w:rFonts w:ascii="Helvetica" w:hAnsi="Helvetica"/>
        </w:rPr>
        <w:t>s were examined in childhood [10</w:t>
      </w:r>
      <w:r>
        <w:rPr>
          <w:rStyle w:val="apple-converted-space"/>
          <w:rFonts w:ascii="Helvetica" w:hAnsi="Helvetica"/>
        </w:rPr>
        <w:t xml:space="preserve">], the presence of poor receptive language ability was a key risk for a high EBD score in those with </w:t>
      </w:r>
      <w:r w:rsidR="002C4662">
        <w:rPr>
          <w:rStyle w:val="apple-converted-space"/>
          <w:rFonts w:ascii="Helvetica" w:hAnsi="Helvetica"/>
        </w:rPr>
        <w:lastRenderedPageBreak/>
        <w:t>PCHL</w:t>
      </w:r>
      <w:r>
        <w:rPr>
          <w:rStyle w:val="apple-converted-space"/>
          <w:rFonts w:ascii="Helvetica" w:hAnsi="Helvetica"/>
        </w:rPr>
        <w:t xml:space="preserve">. Indeed when an adjustment was made for the effect of receptive language ability, the </w:t>
      </w:r>
      <w:r w:rsidR="002C4662">
        <w:rPr>
          <w:rStyle w:val="apple-converted-space"/>
          <w:rFonts w:ascii="Helvetica" w:hAnsi="Helvetica"/>
        </w:rPr>
        <w:t>PCHL</w:t>
      </w:r>
      <w:r>
        <w:rPr>
          <w:rStyle w:val="apple-converted-space"/>
          <w:rFonts w:ascii="Helvetica" w:hAnsi="Helvetica"/>
        </w:rPr>
        <w:t xml:space="preserve"> group no longer had significantly higher SDQ scores compared to HCG.  </w:t>
      </w:r>
      <w:r w:rsidR="00BA7DD7">
        <w:rPr>
          <w:rStyle w:val="apple-converted-space"/>
          <w:rFonts w:ascii="Helvetica" w:hAnsi="Helvetica"/>
        </w:rPr>
        <w:t xml:space="preserve">We conclude </w:t>
      </w:r>
      <w:r>
        <w:rPr>
          <w:rStyle w:val="apple-converted-space"/>
          <w:rFonts w:ascii="Helvetica" w:hAnsi="Helvetica"/>
        </w:rPr>
        <w:t xml:space="preserve">that the effects of poor receptive language ability accounted for the </w:t>
      </w:r>
      <w:r w:rsidR="002C4662">
        <w:rPr>
          <w:rStyle w:val="apple-converted-space"/>
          <w:rFonts w:ascii="Helvetica" w:hAnsi="Helvetica"/>
        </w:rPr>
        <w:t>PCHL</w:t>
      </w:r>
      <w:r>
        <w:rPr>
          <w:rStyle w:val="apple-converted-space"/>
          <w:rFonts w:ascii="Helvetica" w:hAnsi="Helvetica"/>
        </w:rPr>
        <w:t xml:space="preserve"> and HCG differences in EBD</w:t>
      </w:r>
      <w:r w:rsidR="00916570">
        <w:rPr>
          <w:rStyle w:val="apple-converted-space"/>
          <w:rFonts w:ascii="Helvetica" w:hAnsi="Helvetica"/>
        </w:rPr>
        <w:t xml:space="preserve"> rather that hearing loss </w:t>
      </w:r>
      <w:r>
        <w:rPr>
          <w:rStyle w:val="apple-converted-space"/>
          <w:rFonts w:ascii="Helvetica" w:hAnsi="Helvetica"/>
        </w:rPr>
        <w:t>per se. The results also suggest that poor receptive language ability account at least in part for th</w:t>
      </w:r>
      <w:r w:rsidR="006E4C6F">
        <w:rPr>
          <w:rStyle w:val="apple-converted-space"/>
          <w:rFonts w:ascii="Helvetica" w:hAnsi="Helvetica"/>
        </w:rPr>
        <w:t>e high EBD score in those with o</w:t>
      </w:r>
      <w:r>
        <w:rPr>
          <w:rStyle w:val="apple-converted-space"/>
          <w:rFonts w:ascii="Helvetica" w:hAnsi="Helvetica"/>
        </w:rPr>
        <w:t>ther disabilities.</w:t>
      </w:r>
    </w:p>
    <w:p w14:paraId="69BCA5D1" w14:textId="33138303" w:rsidR="0093435D" w:rsidRPr="00781F8C" w:rsidRDefault="0093435D" w:rsidP="0093435D">
      <w:pPr>
        <w:spacing w:line="480" w:lineRule="auto"/>
        <w:rPr>
          <w:rStyle w:val="apple-converted-space"/>
          <w:rFonts w:ascii="Helvetica" w:hAnsi="Helvetica" w:cstheme="minorBidi"/>
        </w:rPr>
      </w:pPr>
      <w:r>
        <w:rPr>
          <w:rFonts w:ascii="Helvetica" w:hAnsi="Helvetica"/>
        </w:rPr>
        <w:tab/>
      </w:r>
      <w:r w:rsidRPr="001517BF">
        <w:rPr>
          <w:rFonts w:ascii="Helvetica" w:hAnsi="Helvetica"/>
        </w:rPr>
        <w:t>Th</w:t>
      </w:r>
      <w:r>
        <w:rPr>
          <w:rFonts w:ascii="Helvetica" w:hAnsi="Helvetica"/>
        </w:rPr>
        <w:t>e finding</w:t>
      </w:r>
      <w:r w:rsidRPr="001517BF">
        <w:rPr>
          <w:rFonts w:ascii="Helvetica" w:hAnsi="Helvetica"/>
        </w:rPr>
        <w:t xml:space="preserve"> of a benefit of UNHS on behaviour</w:t>
      </w:r>
      <w:r w:rsidR="0089645D">
        <w:rPr>
          <w:rFonts w:ascii="Helvetica" w:hAnsi="Helvetica"/>
        </w:rPr>
        <w:t xml:space="preserve"> in adolescence</w:t>
      </w:r>
      <w:r w:rsidRPr="001517BF">
        <w:rPr>
          <w:rFonts w:ascii="Helvetica" w:hAnsi="Helvetica"/>
        </w:rPr>
        <w:t xml:space="preserve"> contrasts</w:t>
      </w:r>
      <w:r>
        <w:rPr>
          <w:rFonts w:ascii="Helvetica" w:hAnsi="Helvetica"/>
        </w:rPr>
        <w:t xml:space="preserve"> with the absence of benefit reported in </w:t>
      </w:r>
      <w:r w:rsidR="004114B9">
        <w:rPr>
          <w:rFonts w:ascii="Helvetica" w:hAnsi="Helvetica"/>
        </w:rPr>
        <w:t>a recen</w:t>
      </w:r>
      <w:r w:rsidR="00DC18C3">
        <w:rPr>
          <w:rFonts w:ascii="Helvetica" w:hAnsi="Helvetica"/>
        </w:rPr>
        <w:t>t study by Wake et al [34</w:t>
      </w:r>
      <w:r>
        <w:rPr>
          <w:rFonts w:ascii="Helvetica" w:hAnsi="Helvetica"/>
        </w:rPr>
        <w:t>]</w:t>
      </w:r>
      <w:r w:rsidRPr="001517BF">
        <w:rPr>
          <w:rFonts w:ascii="Helvetica" w:hAnsi="Helvetica"/>
        </w:rPr>
        <w:t xml:space="preserve">. </w:t>
      </w:r>
      <w:r>
        <w:rPr>
          <w:rFonts w:ascii="Helvetica" w:hAnsi="Helvetica"/>
        </w:rPr>
        <w:t xml:space="preserve">That study investigated a range of cognitive and behavioural outcomes at ages 5 to 7 years in three Australian </w:t>
      </w:r>
      <w:r w:rsidRPr="006E4C6F">
        <w:rPr>
          <w:rFonts w:ascii="Helvetica" w:hAnsi="Helvetica"/>
        </w:rPr>
        <w:t xml:space="preserve">populations with contrasting approaches to the detection of bilateral congenital hearing loss. They used the same measure of EBD as that adopted here and the normative value of parent-rated Total Difficulties used in their analysis (6.9) was close to that found for the HCG (6.2).  However, the mean </w:t>
      </w:r>
      <w:r w:rsidR="00012476" w:rsidRPr="006E4C6F">
        <w:rPr>
          <w:rFonts w:ascii="Helvetica" w:hAnsi="Helvetica"/>
        </w:rPr>
        <w:t xml:space="preserve">Total Difficulties score </w:t>
      </w:r>
      <w:r w:rsidRPr="006E4C6F">
        <w:rPr>
          <w:rFonts w:ascii="Helvetica" w:hAnsi="Helvetica"/>
        </w:rPr>
        <w:t>for those with UNHS was higher (9.6) than that obtained for those with UNHS in the present study (7.0).</w:t>
      </w:r>
      <w:r w:rsidRPr="00781F8C">
        <w:rPr>
          <w:rFonts w:ascii="Helvetica" w:hAnsi="Helvetica"/>
        </w:rPr>
        <w:t xml:space="preserve"> One feature that differentiates the two studies is age at follow-up.  The Australian sample was assessed at 5 to 7</w:t>
      </w:r>
      <w:r>
        <w:rPr>
          <w:rFonts w:ascii="Helvetica" w:hAnsi="Helvetica"/>
        </w:rPr>
        <w:t xml:space="preserve"> </w:t>
      </w:r>
      <w:r w:rsidRPr="00781F8C">
        <w:rPr>
          <w:rFonts w:ascii="Helvetica" w:hAnsi="Helvetica"/>
        </w:rPr>
        <w:t>years of age</w:t>
      </w:r>
      <w:r>
        <w:rPr>
          <w:rFonts w:ascii="Helvetica" w:hAnsi="Helvetica"/>
        </w:rPr>
        <w:t>,</w:t>
      </w:r>
      <w:r w:rsidRPr="00781F8C">
        <w:rPr>
          <w:rFonts w:ascii="Helvetica" w:hAnsi="Helvetica"/>
        </w:rPr>
        <w:t xml:space="preserve"> </w:t>
      </w:r>
      <w:r>
        <w:rPr>
          <w:rFonts w:ascii="Helvetica" w:hAnsi="Helvetica"/>
        </w:rPr>
        <w:t xml:space="preserve">while </w:t>
      </w:r>
      <w:r w:rsidRPr="00781F8C">
        <w:rPr>
          <w:rFonts w:ascii="Helvetica" w:hAnsi="Helvetica"/>
        </w:rPr>
        <w:t xml:space="preserve">in the present study the participants were 13 to 20 years old.  To test whether this age difference might account for the difference found for the effect of UNHS on behaviour the </w:t>
      </w:r>
      <w:r w:rsidR="00D20462">
        <w:rPr>
          <w:rFonts w:ascii="Helvetica" w:hAnsi="Helvetica"/>
        </w:rPr>
        <w:t xml:space="preserve">EBD </w:t>
      </w:r>
      <w:r w:rsidRPr="00781F8C">
        <w:rPr>
          <w:rFonts w:ascii="Helvetica" w:hAnsi="Helvetica"/>
        </w:rPr>
        <w:t xml:space="preserve">scores for the children in the present study at age </w:t>
      </w:r>
      <w:r w:rsidRPr="00781F8C">
        <w:rPr>
          <w:rFonts w:ascii="Helvetica" w:hAnsi="Helvetica" w:cs="Times New Roman"/>
          <w:lang w:val="en-US"/>
        </w:rPr>
        <w:t xml:space="preserve">5 .5 to 11.5 years </w:t>
      </w:r>
      <w:r w:rsidRPr="00781F8C">
        <w:rPr>
          <w:rFonts w:ascii="Helvetica" w:hAnsi="Helvetica"/>
        </w:rPr>
        <w:t>were examined. At that age</w:t>
      </w:r>
      <w:r>
        <w:rPr>
          <w:rFonts w:ascii="Helvetica" w:hAnsi="Helvetica"/>
        </w:rPr>
        <w:t>,</w:t>
      </w:r>
      <w:r w:rsidRPr="00781F8C">
        <w:rPr>
          <w:rFonts w:ascii="Helvetica" w:hAnsi="Helvetica"/>
        </w:rPr>
        <w:t xml:space="preserve"> the effect of UNHS on SDQ parent-rated total difficulties scores was SMD= 0.34 (95%CI -0.12 to 0.80) and not significant.  This is lower tha</w:t>
      </w:r>
      <w:r>
        <w:rPr>
          <w:rFonts w:ascii="Helvetica" w:hAnsi="Helvetica"/>
        </w:rPr>
        <w:t>n</w:t>
      </w:r>
      <w:r w:rsidRPr="00781F8C">
        <w:rPr>
          <w:rFonts w:ascii="Helvetica" w:hAnsi="Helvetica"/>
        </w:rPr>
        <w:t xml:space="preserve"> the significant value of SMD = 0.48 (95%CI 0.01 to 0.95) obtained during the teenage years. This </w:t>
      </w:r>
      <w:r>
        <w:rPr>
          <w:rFonts w:ascii="Helvetica" w:hAnsi="Helvetica"/>
        </w:rPr>
        <w:t>raises the possibility</w:t>
      </w:r>
      <w:r w:rsidRPr="00781F8C">
        <w:rPr>
          <w:rFonts w:ascii="Helvetica" w:hAnsi="Helvetica"/>
        </w:rPr>
        <w:t xml:space="preserve"> that the effect of UNHS on behaviour may become more marked with age.</w:t>
      </w:r>
    </w:p>
    <w:p w14:paraId="0532339F" w14:textId="1DC75EAB" w:rsidR="0093435D" w:rsidRDefault="0093435D" w:rsidP="00A26499">
      <w:pPr>
        <w:spacing w:line="480" w:lineRule="auto"/>
        <w:rPr>
          <w:rFonts w:ascii="Helvetica" w:hAnsi="Helvetica"/>
        </w:rPr>
      </w:pPr>
      <w:r w:rsidRPr="00781F8C">
        <w:rPr>
          <w:rStyle w:val="apple-converted-space"/>
          <w:rFonts w:ascii="Helvetica" w:hAnsi="Helvetica"/>
        </w:rPr>
        <w:tab/>
      </w:r>
      <w:r>
        <w:rPr>
          <w:rStyle w:val="apple-converted-space"/>
          <w:rFonts w:ascii="Helvetica" w:hAnsi="Helvetica"/>
        </w:rPr>
        <w:t>However, t</w:t>
      </w:r>
      <w:r w:rsidRPr="002A4A4A">
        <w:rPr>
          <w:rStyle w:val="apple-converted-space"/>
          <w:rFonts w:ascii="Helvetica" w:hAnsi="Helvetica"/>
        </w:rPr>
        <w:t xml:space="preserve">he finding that the effect of UNHS on EBD in adolescence appears greater than that of early confirmation of </w:t>
      </w:r>
      <w:r w:rsidR="002C4662">
        <w:rPr>
          <w:rStyle w:val="apple-converted-space"/>
          <w:rFonts w:ascii="Helvetica" w:hAnsi="Helvetica"/>
        </w:rPr>
        <w:t>PCHL</w:t>
      </w:r>
      <w:r w:rsidRPr="002A4A4A">
        <w:rPr>
          <w:rStyle w:val="apple-converted-space"/>
          <w:rFonts w:ascii="Helvetica" w:hAnsi="Helvetica"/>
        </w:rPr>
        <w:t xml:space="preserve"> is unexpected. </w:t>
      </w:r>
      <w:r w:rsidR="00D75B7B">
        <w:rPr>
          <w:rStyle w:val="apple-converted-space"/>
          <w:rFonts w:ascii="Helvetica" w:hAnsi="Helvetica"/>
        </w:rPr>
        <w:t>W</w:t>
      </w:r>
      <w:r w:rsidR="00D75B7B" w:rsidRPr="002A4A4A">
        <w:rPr>
          <w:rStyle w:val="apple-converted-space"/>
          <w:rFonts w:ascii="Helvetica" w:hAnsi="Helvetica"/>
        </w:rPr>
        <w:t>e would predict that any effects of UNHS exposure</w:t>
      </w:r>
      <w:r w:rsidR="00D75B7B">
        <w:rPr>
          <w:rStyle w:val="apple-converted-space"/>
          <w:rFonts w:ascii="Helvetica" w:hAnsi="Helvetica"/>
        </w:rPr>
        <w:t xml:space="preserve"> on behaviour would be mediated </w:t>
      </w:r>
      <w:r w:rsidR="00D75B7B" w:rsidRPr="002A4A4A">
        <w:rPr>
          <w:rStyle w:val="apple-converted-space"/>
          <w:rFonts w:ascii="Helvetica" w:hAnsi="Helvetica"/>
        </w:rPr>
        <w:t xml:space="preserve">via the benefits to language that result from early </w:t>
      </w:r>
      <w:r w:rsidR="00D75B7B" w:rsidRPr="005F4AC0">
        <w:rPr>
          <w:rStyle w:val="apple-converted-space"/>
          <w:rFonts w:ascii="Helvetica" w:hAnsi="Helvetica"/>
        </w:rPr>
        <w:t>confirmation</w:t>
      </w:r>
      <w:r w:rsidR="00952678">
        <w:rPr>
          <w:rStyle w:val="apple-converted-space"/>
          <w:rFonts w:ascii="Helvetica" w:hAnsi="Helvetica"/>
        </w:rPr>
        <w:t>. A</w:t>
      </w:r>
      <w:r w:rsidR="00D75B7B">
        <w:rPr>
          <w:rStyle w:val="apple-converted-space"/>
          <w:rFonts w:ascii="Helvetica" w:hAnsi="Helvetica"/>
        </w:rPr>
        <w:t xml:space="preserve">n alternative explanation suggested by the absence of a </w:t>
      </w:r>
      <w:r w:rsidRPr="002A4A4A">
        <w:rPr>
          <w:rStyle w:val="apple-converted-space"/>
          <w:rFonts w:ascii="Helvetica" w:hAnsi="Helvetica"/>
        </w:rPr>
        <w:t xml:space="preserve">significant </w:t>
      </w:r>
      <w:r w:rsidRPr="002A4A4A">
        <w:rPr>
          <w:rStyle w:val="apple-converted-space"/>
          <w:rFonts w:ascii="Helvetica" w:hAnsi="Helvetica"/>
        </w:rPr>
        <w:lastRenderedPageBreak/>
        <w:t xml:space="preserve">benefit of early confirmation on behaviour in this sample may </w:t>
      </w:r>
      <w:r w:rsidR="00A26499">
        <w:rPr>
          <w:rStyle w:val="apple-converted-space"/>
          <w:rFonts w:ascii="Helvetica" w:hAnsi="Helvetica"/>
        </w:rPr>
        <w:t>be</w:t>
      </w:r>
      <w:r w:rsidR="00A26499" w:rsidRPr="002A4A4A">
        <w:rPr>
          <w:rStyle w:val="apple-converted-space"/>
          <w:rFonts w:ascii="Helvetica" w:hAnsi="Helvetica"/>
        </w:rPr>
        <w:t xml:space="preserve"> </w:t>
      </w:r>
      <w:r w:rsidRPr="002A4A4A">
        <w:rPr>
          <w:rStyle w:val="apple-converted-space"/>
          <w:rFonts w:ascii="Helvetica" w:hAnsi="Helvetica"/>
        </w:rPr>
        <w:t xml:space="preserve">that the benefit associated with UNHS </w:t>
      </w:r>
      <w:r w:rsidR="00D75B7B">
        <w:rPr>
          <w:rStyle w:val="apple-converted-space"/>
          <w:rFonts w:ascii="Helvetica" w:hAnsi="Helvetica"/>
        </w:rPr>
        <w:t xml:space="preserve">that we observed was </w:t>
      </w:r>
      <w:r w:rsidRPr="002A4A4A">
        <w:rPr>
          <w:rStyle w:val="apple-converted-space"/>
          <w:rFonts w:ascii="Helvetica" w:hAnsi="Helvetica"/>
        </w:rPr>
        <w:t>a sample</w:t>
      </w:r>
      <w:r>
        <w:rPr>
          <w:rStyle w:val="apple-converted-space"/>
          <w:rFonts w:ascii="Helvetica" w:hAnsi="Helvetica"/>
        </w:rPr>
        <w:t>-</w:t>
      </w:r>
      <w:r w:rsidRPr="002A4A4A">
        <w:rPr>
          <w:rStyle w:val="apple-converted-space"/>
          <w:rFonts w:ascii="Helvetica" w:hAnsi="Helvetica"/>
        </w:rPr>
        <w:t>specific chance effect</w:t>
      </w:r>
      <w:r>
        <w:rPr>
          <w:rStyle w:val="apple-converted-space"/>
          <w:rFonts w:ascii="Helvetica" w:hAnsi="Helvetica"/>
        </w:rPr>
        <w:t xml:space="preserve">.  </w:t>
      </w:r>
      <w:r w:rsidRPr="005F4AC0">
        <w:rPr>
          <w:rStyle w:val="apple-converted-space"/>
          <w:rFonts w:ascii="Helvetica" w:hAnsi="Helvetica"/>
        </w:rPr>
        <w:t>Examination of the effects of UNHS and early confirmation on EBD outcomes when the Wake et al. cohort reaches adolescence would provide additional valuable insights into this issue.</w:t>
      </w:r>
      <w:r w:rsidRPr="005F4AC0">
        <w:rPr>
          <w:rFonts w:ascii="Helvetica" w:hAnsi="Helvetica"/>
        </w:rPr>
        <w:t xml:space="preserve"> </w:t>
      </w:r>
    </w:p>
    <w:p w14:paraId="46928AAF" w14:textId="2638BC76" w:rsidR="00AA5735" w:rsidRDefault="00AA5735" w:rsidP="00AA5735">
      <w:pPr>
        <w:widowControl w:val="0"/>
        <w:autoSpaceDE w:val="0"/>
        <w:autoSpaceDN w:val="0"/>
        <w:adjustRightInd w:val="0"/>
        <w:spacing w:after="0" w:line="480" w:lineRule="auto"/>
        <w:rPr>
          <w:rFonts w:ascii="Helvetica" w:hAnsi="Helvetica" w:cs="Times New Roman"/>
        </w:rPr>
      </w:pPr>
      <w:r>
        <w:rPr>
          <w:rFonts w:ascii="Helvetica" w:hAnsi="Helvetica"/>
        </w:rPr>
        <w:tab/>
      </w:r>
      <w:r w:rsidRPr="009015EB">
        <w:rPr>
          <w:rFonts w:ascii="Helvetica" w:hAnsi="Helvetica"/>
        </w:rPr>
        <w:t>The study reported</w:t>
      </w:r>
      <w:r>
        <w:rPr>
          <w:rFonts w:ascii="Helvetica" w:hAnsi="Helvetica"/>
        </w:rPr>
        <w:t xml:space="preserve"> here had a number of limitations</w:t>
      </w:r>
      <w:r w:rsidRPr="00D32017">
        <w:rPr>
          <w:rFonts w:ascii="Helvetica" w:hAnsi="Helvetica"/>
        </w:rPr>
        <w:t xml:space="preserve">.  </w:t>
      </w:r>
      <w:r w:rsidR="00BF5376">
        <w:rPr>
          <w:rFonts w:ascii="Helvetica" w:hAnsi="Helvetica" w:cs="Times New Roman"/>
        </w:rPr>
        <w:t xml:space="preserve">First, </w:t>
      </w:r>
      <w:r w:rsidR="00D75B7B">
        <w:rPr>
          <w:rFonts w:ascii="Helvetica" w:hAnsi="Helvetica" w:cs="Times New Roman"/>
        </w:rPr>
        <w:t>t</w:t>
      </w:r>
      <w:r w:rsidRPr="005F4AC0">
        <w:rPr>
          <w:rFonts w:ascii="Helvetica" w:hAnsi="Helvetica" w:cs="Times New Roman"/>
        </w:rPr>
        <w:t xml:space="preserve">he annual attrition rate of </w:t>
      </w:r>
      <w:r w:rsidRPr="005F4AC0">
        <w:rPr>
          <w:rFonts w:ascii="Helvetica" w:hAnsi="Helvetica" w:cs="Times New Roman"/>
          <w:lang w:val="en-US"/>
        </w:rPr>
        <w:t xml:space="preserve">4% per annum over the 9 years since assessment at primary school among children with </w:t>
      </w:r>
      <w:r>
        <w:rPr>
          <w:rFonts w:ascii="Helvetica" w:hAnsi="Helvetica" w:cs="Times New Roman"/>
          <w:lang w:val="en-US"/>
        </w:rPr>
        <w:t>PCHL</w:t>
      </w:r>
      <w:r w:rsidRPr="005F4AC0">
        <w:rPr>
          <w:rFonts w:ascii="Helvetica" w:hAnsi="Helvetica" w:cs="Times New Roman"/>
          <w:lang w:val="en-US"/>
        </w:rPr>
        <w:t xml:space="preserve"> </w:t>
      </w:r>
      <w:r w:rsidRPr="00372372">
        <w:rPr>
          <w:rFonts w:ascii="Helvetica" w:hAnsi="Helvetica" w:cs="Times New Roman"/>
          <w:lang w:val="en-US"/>
        </w:rPr>
        <w:t xml:space="preserve">eligible for the present study </w:t>
      </w:r>
      <w:r w:rsidR="00D75B7B">
        <w:rPr>
          <w:rFonts w:ascii="Helvetica" w:hAnsi="Helvetica" w:cs="Times New Roman"/>
          <w:lang w:val="en-US"/>
        </w:rPr>
        <w:t xml:space="preserve">limited </w:t>
      </w:r>
      <w:r w:rsidRPr="00372372">
        <w:rPr>
          <w:rFonts w:ascii="Helvetica" w:hAnsi="Helvetica" w:cs="Times New Roman"/>
          <w:lang w:val="en-US"/>
        </w:rPr>
        <w:t>its power</w:t>
      </w:r>
      <w:r>
        <w:rPr>
          <w:rFonts w:ascii="Helvetica" w:hAnsi="Helvetica" w:cs="Times New Roman"/>
          <w:lang w:val="en-US"/>
        </w:rPr>
        <w:t xml:space="preserve"> to detect potentially clinical important effects</w:t>
      </w:r>
      <w:r w:rsidR="00D75B7B">
        <w:rPr>
          <w:rFonts w:ascii="Helvetica" w:hAnsi="Helvetica" w:cs="Times New Roman"/>
          <w:lang w:val="en-US"/>
        </w:rPr>
        <w:t>.</w:t>
      </w:r>
      <w:r w:rsidR="00BF5376">
        <w:rPr>
          <w:rFonts w:ascii="Helvetica" w:hAnsi="Helvetica" w:cs="Times New Roman"/>
          <w:lang w:val="en-US"/>
        </w:rPr>
        <w:t xml:space="preserve"> T</w:t>
      </w:r>
      <w:r>
        <w:rPr>
          <w:rFonts w:ascii="Helvetica" w:hAnsi="Helvetica" w:cs="Times New Roman"/>
          <w:lang w:val="en-US"/>
        </w:rPr>
        <w:t xml:space="preserve">his attrition rate </w:t>
      </w:r>
      <w:r w:rsidRPr="00A051B1">
        <w:rPr>
          <w:rFonts w:ascii="Helvetica" w:hAnsi="Helvetica" w:cs="Times New Roman"/>
          <w:lang w:val="en-US"/>
        </w:rPr>
        <w:t xml:space="preserve">is nevertheless low for a longitudinal study of a teenage population with a </w:t>
      </w:r>
      <w:r w:rsidR="00D75B7B">
        <w:rPr>
          <w:rFonts w:ascii="Helvetica" w:hAnsi="Helvetica" w:cs="Times New Roman"/>
          <w:lang w:val="en-US"/>
        </w:rPr>
        <w:t>long-term</w:t>
      </w:r>
      <w:r w:rsidRPr="00A051B1">
        <w:rPr>
          <w:rFonts w:ascii="Helvetica" w:hAnsi="Helvetica" w:cs="Times New Roman"/>
          <w:lang w:val="en-US"/>
        </w:rPr>
        <w:t xml:space="preserve"> medical condition</w:t>
      </w:r>
      <w:r>
        <w:rPr>
          <w:rFonts w:ascii="Helvetica" w:hAnsi="Helvetica" w:cs="Times New Roman"/>
          <w:lang w:val="en-US"/>
        </w:rPr>
        <w:t xml:space="preserve"> </w:t>
      </w:r>
      <w:r w:rsidR="00DC18C3">
        <w:rPr>
          <w:rFonts w:ascii="Helvetica" w:hAnsi="Helvetica" w:cs="Times New Roman"/>
          <w:lang w:val="en-US"/>
        </w:rPr>
        <w:t>[35</w:t>
      </w:r>
      <w:r w:rsidRPr="00583184">
        <w:rPr>
          <w:rFonts w:ascii="Helvetica" w:hAnsi="Helvetica" w:cs="Times New Roman"/>
          <w:lang w:val="en-US"/>
        </w:rPr>
        <w:t>]</w:t>
      </w:r>
      <w:r w:rsidRPr="00A051B1">
        <w:rPr>
          <w:rFonts w:ascii="Helvetica" w:hAnsi="Helvetica" w:cs="Times New Roman"/>
          <w:lang w:val="en-US"/>
        </w:rPr>
        <w:t>.</w:t>
      </w:r>
      <w:r>
        <w:rPr>
          <w:rFonts w:ascii="Helvetica" w:hAnsi="Helvetica" w:cs="Times New Roman"/>
        </w:rPr>
        <w:t xml:space="preserve"> Moreover the </w:t>
      </w:r>
      <w:r w:rsidRPr="00A051B1">
        <w:rPr>
          <w:rFonts w:ascii="Helvetica" w:hAnsi="Helvetica" w:cs="Times New Roman"/>
        </w:rPr>
        <w:t xml:space="preserve">EBD </w:t>
      </w:r>
      <w:r>
        <w:rPr>
          <w:rFonts w:ascii="Helvetica" w:hAnsi="Helvetica" w:cs="Times New Roman"/>
        </w:rPr>
        <w:t xml:space="preserve">scores </w:t>
      </w:r>
      <w:r w:rsidRPr="00A051B1">
        <w:rPr>
          <w:rFonts w:ascii="Helvetica" w:hAnsi="Helvetica" w:cs="Times New Roman"/>
        </w:rPr>
        <w:t>at age 8 years in those whose parents and teachers provided ratings in the present study w</w:t>
      </w:r>
      <w:r>
        <w:rPr>
          <w:rFonts w:ascii="Helvetica" w:hAnsi="Helvetica" w:cs="Times New Roman"/>
        </w:rPr>
        <w:t xml:space="preserve">ere </w:t>
      </w:r>
      <w:r w:rsidRPr="00A051B1">
        <w:rPr>
          <w:rFonts w:ascii="Helvetica" w:hAnsi="Helvetica" w:cs="Times New Roman"/>
        </w:rPr>
        <w:t>similar to th</w:t>
      </w:r>
      <w:r>
        <w:rPr>
          <w:rFonts w:ascii="Helvetica" w:hAnsi="Helvetica" w:cs="Times New Roman"/>
        </w:rPr>
        <w:t>ose</w:t>
      </w:r>
      <w:r w:rsidRPr="00A051B1">
        <w:rPr>
          <w:rFonts w:ascii="Helvetica" w:hAnsi="Helvetica" w:cs="Times New Roman"/>
        </w:rPr>
        <w:t xml:space="preserve"> seen at 8 years in th</w:t>
      </w:r>
      <w:r>
        <w:rPr>
          <w:rFonts w:ascii="Helvetica" w:hAnsi="Helvetica" w:cs="Times New Roman"/>
        </w:rPr>
        <w:t xml:space="preserve">ose that provided ratings only on in the assessment at primary school, </w:t>
      </w:r>
      <w:r w:rsidRPr="00A051B1">
        <w:rPr>
          <w:rFonts w:ascii="Helvetica" w:hAnsi="Helvetica" w:cs="Times New Roman"/>
        </w:rPr>
        <w:t>indicating that there was not selective attrition related to the outcome measure</w:t>
      </w:r>
      <w:r>
        <w:rPr>
          <w:rFonts w:ascii="Helvetica" w:hAnsi="Helvetica" w:cs="Times New Roman"/>
        </w:rPr>
        <w:t>s</w:t>
      </w:r>
      <w:r w:rsidRPr="00A051B1">
        <w:rPr>
          <w:rFonts w:ascii="Helvetica" w:hAnsi="Helvetica" w:cs="Times New Roman"/>
        </w:rPr>
        <w:t xml:space="preserve"> of interest. </w:t>
      </w:r>
    </w:p>
    <w:p w14:paraId="41B4B5D5" w14:textId="73B2FE0D" w:rsidR="00AA5735" w:rsidRDefault="00AA5735" w:rsidP="00545C0B">
      <w:pPr>
        <w:widowControl w:val="0"/>
        <w:autoSpaceDE w:val="0"/>
        <w:autoSpaceDN w:val="0"/>
        <w:adjustRightInd w:val="0"/>
        <w:spacing w:after="0" w:line="480" w:lineRule="auto"/>
        <w:rPr>
          <w:rFonts w:ascii="Helvetica" w:hAnsi="Helvetica" w:cs="Times New Roman"/>
        </w:rPr>
      </w:pPr>
      <w:r>
        <w:rPr>
          <w:rFonts w:ascii="Helvetica" w:hAnsi="Helvetica" w:cs="Times New Roman"/>
        </w:rPr>
        <w:tab/>
      </w:r>
      <w:r w:rsidR="00BF5376">
        <w:rPr>
          <w:rFonts w:ascii="Helvetica" w:hAnsi="Helvetica"/>
        </w:rPr>
        <w:t>Second, g</w:t>
      </w:r>
      <w:r w:rsidRPr="002A5791">
        <w:rPr>
          <w:rFonts w:ascii="Helvetica" w:hAnsi="Helvetica"/>
        </w:rPr>
        <w:t xml:space="preserve">iven the finding that </w:t>
      </w:r>
      <w:r w:rsidR="006E4C6F">
        <w:rPr>
          <w:rFonts w:ascii="Helvetica" w:hAnsi="Helvetica"/>
        </w:rPr>
        <w:t>the presence of o</w:t>
      </w:r>
      <w:r w:rsidRPr="002A5791">
        <w:rPr>
          <w:rFonts w:ascii="Helvetica" w:hAnsi="Helvetica"/>
        </w:rPr>
        <w:t xml:space="preserve">ther disabilities was strongly related to EBD and that </w:t>
      </w:r>
      <w:r>
        <w:rPr>
          <w:rFonts w:ascii="Helvetica" w:hAnsi="Helvetica"/>
        </w:rPr>
        <w:t>PCHL</w:t>
      </w:r>
      <w:r w:rsidRPr="002A5791">
        <w:rPr>
          <w:rFonts w:ascii="Helvetica" w:hAnsi="Helvetica"/>
        </w:rPr>
        <w:t xml:space="preserve"> teenagers in this group were less likely to be in mainstream schools (19%</w:t>
      </w:r>
      <w:r>
        <w:rPr>
          <w:rFonts w:ascii="Helvetica" w:hAnsi="Helvetica"/>
        </w:rPr>
        <w:t xml:space="preserve"> vs. 77%), it was not possible</w:t>
      </w:r>
      <w:r w:rsidRPr="002A5791">
        <w:rPr>
          <w:rFonts w:ascii="Helvetica" w:hAnsi="Helvetica"/>
        </w:rPr>
        <w:t xml:space="preserve"> to test for the </w:t>
      </w:r>
      <w:r w:rsidR="00F641FD">
        <w:rPr>
          <w:rFonts w:ascii="Helvetica" w:hAnsi="Helvetica"/>
        </w:rPr>
        <w:t xml:space="preserve">suggested </w:t>
      </w:r>
      <w:r w:rsidRPr="002A5791">
        <w:rPr>
          <w:rFonts w:ascii="Helvetica" w:hAnsi="Helvetica"/>
        </w:rPr>
        <w:t xml:space="preserve">relationship between type of school </w:t>
      </w:r>
      <w:r w:rsidRPr="00EF6DFD">
        <w:rPr>
          <w:rFonts w:ascii="Helvetica" w:hAnsi="Helvetica"/>
        </w:rPr>
        <w:t>attended and EBD</w:t>
      </w:r>
      <w:r w:rsidRPr="00EF6DFD">
        <w:rPr>
          <w:rFonts w:ascii="Helvetica" w:hAnsi="Helvetica"/>
          <w:vertAlign w:val="superscript"/>
        </w:rPr>
        <w:t xml:space="preserve"> </w:t>
      </w:r>
      <w:r w:rsidR="00F641FD">
        <w:rPr>
          <w:rFonts w:ascii="Helvetica" w:hAnsi="Helvetica"/>
        </w:rPr>
        <w:t>[1</w:t>
      </w:r>
      <w:r>
        <w:rPr>
          <w:rFonts w:ascii="Helvetica" w:hAnsi="Helvetica"/>
        </w:rPr>
        <w:t>]</w:t>
      </w:r>
      <w:r w:rsidRPr="00EF6DFD">
        <w:rPr>
          <w:rFonts w:ascii="Helvetica" w:hAnsi="Helvetica"/>
        </w:rPr>
        <w:t xml:space="preserve"> as this relationship would have been confounded by the presence of </w:t>
      </w:r>
      <w:r w:rsidR="00545C0B">
        <w:rPr>
          <w:rFonts w:ascii="Helvetica" w:hAnsi="Helvetica"/>
        </w:rPr>
        <w:t>o</w:t>
      </w:r>
      <w:r w:rsidRPr="00EF6DFD">
        <w:rPr>
          <w:rFonts w:ascii="Helvetica" w:hAnsi="Helvetica"/>
        </w:rPr>
        <w:t>ther disabilities.</w:t>
      </w:r>
    </w:p>
    <w:p w14:paraId="3E9F171E" w14:textId="03A5D5F7" w:rsidR="00BF5376" w:rsidRDefault="00BF5376" w:rsidP="00AA5735">
      <w:pPr>
        <w:widowControl w:val="0"/>
        <w:autoSpaceDE w:val="0"/>
        <w:autoSpaceDN w:val="0"/>
        <w:adjustRightInd w:val="0"/>
        <w:spacing w:after="0" w:line="480" w:lineRule="auto"/>
        <w:rPr>
          <w:rFonts w:ascii="Helvetica" w:hAnsi="Helvetica" w:cs="Times New Roman"/>
        </w:rPr>
      </w:pPr>
      <w:r>
        <w:rPr>
          <w:rFonts w:ascii="Helvetica" w:hAnsi="Helvetica" w:cs="Times New Roman"/>
        </w:rPr>
        <w:tab/>
        <w:t>Third, t</w:t>
      </w:r>
      <w:r w:rsidR="00AA5735">
        <w:rPr>
          <w:rFonts w:ascii="Helvetica" w:hAnsi="Helvetica" w:cs="Times New Roman"/>
        </w:rPr>
        <w:t xml:space="preserve">he teenagers with PCHL were slightly older than </w:t>
      </w:r>
      <w:r w:rsidR="00952678">
        <w:rPr>
          <w:rFonts w:ascii="Helvetica" w:hAnsi="Helvetica" w:cs="Times New Roman"/>
        </w:rPr>
        <w:t>the HCG at assessment</w:t>
      </w:r>
      <w:r w:rsidR="00AA5735">
        <w:rPr>
          <w:rFonts w:ascii="Helvetica" w:hAnsi="Helvetica" w:cs="Times New Roman"/>
        </w:rPr>
        <w:t xml:space="preserve">. However age showed no significant relationship with SDQ scores. </w:t>
      </w:r>
    </w:p>
    <w:p w14:paraId="4CA60802" w14:textId="5FE96A30" w:rsidR="00AA5735" w:rsidRPr="00AA5735" w:rsidRDefault="00BF5376" w:rsidP="00AA5735">
      <w:pPr>
        <w:widowControl w:val="0"/>
        <w:autoSpaceDE w:val="0"/>
        <w:autoSpaceDN w:val="0"/>
        <w:adjustRightInd w:val="0"/>
        <w:spacing w:after="0" w:line="480" w:lineRule="auto"/>
        <w:rPr>
          <w:rFonts w:ascii="Helvetica" w:hAnsi="Helvetica" w:cs="Times New Roman"/>
        </w:rPr>
      </w:pPr>
      <w:r>
        <w:rPr>
          <w:rFonts w:ascii="Helvetica" w:hAnsi="Helvetica" w:cs="Times New Roman"/>
        </w:rPr>
        <w:tab/>
        <w:t>Fourth, a</w:t>
      </w:r>
      <w:r w:rsidR="00AA5735">
        <w:rPr>
          <w:rFonts w:ascii="Helvetica" w:hAnsi="Helvetica" w:cs="Times New Roman"/>
        </w:rPr>
        <w:t xml:space="preserve"> difficulty in interpreting the results stems from the low SDQ scores on parent and teacher ratings for the HC</w:t>
      </w:r>
      <w:r w:rsidR="00F641FD">
        <w:rPr>
          <w:rFonts w:ascii="Helvetica" w:hAnsi="Helvetica" w:cs="Times New Roman"/>
        </w:rPr>
        <w:t>G compared to national norms [30</w:t>
      </w:r>
      <w:r w:rsidR="00AA5735">
        <w:rPr>
          <w:rFonts w:ascii="Helvetica" w:hAnsi="Helvetica" w:cs="Times New Roman"/>
        </w:rPr>
        <w:t>]. Teenagers with PCHL ha</w:t>
      </w:r>
      <w:r w:rsidR="00D75B7B">
        <w:rPr>
          <w:rFonts w:ascii="Helvetica" w:hAnsi="Helvetica" w:cs="Times New Roman"/>
        </w:rPr>
        <w:t>d</w:t>
      </w:r>
      <w:r w:rsidR="00AA5735">
        <w:rPr>
          <w:rFonts w:ascii="Helvetica" w:hAnsi="Helvetica" w:cs="Times New Roman"/>
        </w:rPr>
        <w:t xml:space="preserve"> parent-rated SDQ scores that </w:t>
      </w:r>
      <w:r w:rsidR="00D75B7B">
        <w:rPr>
          <w:rFonts w:ascii="Helvetica" w:hAnsi="Helvetica" w:cs="Times New Roman"/>
        </w:rPr>
        <w:t>we</w:t>
      </w:r>
      <w:r w:rsidR="00AA5735">
        <w:rPr>
          <w:rFonts w:ascii="Helvetica" w:hAnsi="Helvetica" w:cs="Times New Roman"/>
        </w:rPr>
        <w:t xml:space="preserve">re significantly higher than the HCG. However their mean score </w:t>
      </w:r>
      <w:r w:rsidR="00D75B7B">
        <w:rPr>
          <w:rFonts w:ascii="Helvetica" w:hAnsi="Helvetica" w:cs="Times New Roman"/>
        </w:rPr>
        <w:t>wa</w:t>
      </w:r>
      <w:r w:rsidR="00AA5735">
        <w:rPr>
          <w:rFonts w:ascii="Helvetica" w:hAnsi="Helvetica" w:cs="Times New Roman"/>
        </w:rPr>
        <w:t xml:space="preserve">s not significantly </w:t>
      </w:r>
      <w:r w:rsidR="00D75B7B">
        <w:rPr>
          <w:rFonts w:ascii="Helvetica" w:hAnsi="Helvetica" w:cs="Times New Roman"/>
        </w:rPr>
        <w:t xml:space="preserve">higher </w:t>
      </w:r>
      <w:r w:rsidR="00AA5735">
        <w:rPr>
          <w:rFonts w:ascii="Helvetica" w:hAnsi="Helvetica" w:cs="Times New Roman"/>
        </w:rPr>
        <w:t xml:space="preserve">than the national norms on this measure. The comparison of the PCHL group with the HCG has the advantage that the groups are matched for the date and place of birth and the context in which the SDQ scores were obtained, but from these two comparisons there is ambiguity concerning the extent to which </w:t>
      </w:r>
      <w:r w:rsidR="00AA5735">
        <w:rPr>
          <w:rFonts w:ascii="Helvetica" w:hAnsi="Helvetica" w:cs="Times New Roman"/>
        </w:rPr>
        <w:lastRenderedPageBreak/>
        <w:t>adolescent</w:t>
      </w:r>
      <w:r w:rsidR="00A26499">
        <w:rPr>
          <w:rFonts w:ascii="Helvetica" w:hAnsi="Helvetica" w:cs="Times New Roman"/>
        </w:rPr>
        <w:t>s</w:t>
      </w:r>
      <w:r w:rsidR="00AA5735">
        <w:rPr>
          <w:rFonts w:ascii="Helvetica" w:hAnsi="Helvetica" w:cs="Times New Roman"/>
        </w:rPr>
        <w:t xml:space="preserve"> with PCHL have elevated parent-rated SDQ scores.  </w:t>
      </w:r>
    </w:p>
    <w:p w14:paraId="101D3C7C" w14:textId="281DA632" w:rsidR="00AA5735" w:rsidRDefault="00AA5735" w:rsidP="00A26499">
      <w:pPr>
        <w:spacing w:line="480" w:lineRule="auto"/>
        <w:ind w:firstLine="720"/>
        <w:rPr>
          <w:rFonts w:ascii="Helvetica" w:hAnsi="Helvetica"/>
        </w:rPr>
      </w:pPr>
      <w:r>
        <w:rPr>
          <w:rFonts w:ascii="Helvetica" w:hAnsi="Helvetica" w:cs="Times New Roman"/>
          <w:lang w:val="en-US"/>
        </w:rPr>
        <w:t xml:space="preserve">The study also had some strengths. </w:t>
      </w:r>
      <w:r w:rsidRPr="00D32017">
        <w:rPr>
          <w:rFonts w:ascii="Helvetica" w:hAnsi="Helvetica"/>
        </w:rPr>
        <w:t xml:space="preserve">The sample of children with PCHL was drawn from a geographically defined population base.  The participants that were born in periods with UNHS were closely comparable with those born in periods without UNHS with respect to place and date of birth and audiological service provision other than UNHS. The participants were studied longitudinally </w:t>
      </w:r>
      <w:r w:rsidR="00D75B7B">
        <w:rPr>
          <w:rFonts w:ascii="Helvetica" w:hAnsi="Helvetica"/>
        </w:rPr>
        <w:t xml:space="preserve">from birth </w:t>
      </w:r>
      <w:r w:rsidRPr="00D32017">
        <w:rPr>
          <w:rFonts w:ascii="Helvetica" w:hAnsi="Helvetica"/>
        </w:rPr>
        <w:t>up to their late adolescent years. The HCG was iden</w:t>
      </w:r>
      <w:r w:rsidR="005A21B5">
        <w:rPr>
          <w:rFonts w:ascii="Helvetica" w:hAnsi="Helvetica"/>
        </w:rPr>
        <w:t xml:space="preserve">tified from children </w:t>
      </w:r>
      <w:r w:rsidRPr="00D32017">
        <w:rPr>
          <w:rFonts w:ascii="Helvetica" w:hAnsi="Helvetica" w:cs="Times New Roman"/>
          <w:lang w:val="en-US"/>
        </w:rPr>
        <w:t xml:space="preserve">born in the same </w:t>
      </w:r>
      <w:r w:rsidR="00A26499">
        <w:rPr>
          <w:rFonts w:ascii="Helvetica" w:hAnsi="Helvetica" w:cs="Times New Roman"/>
          <w:lang w:val="en-US"/>
        </w:rPr>
        <w:t>h</w:t>
      </w:r>
      <w:r w:rsidR="00A26499" w:rsidRPr="00D32017">
        <w:rPr>
          <w:rFonts w:ascii="Helvetica" w:hAnsi="Helvetica" w:cs="Times New Roman"/>
          <w:lang w:val="en-US"/>
        </w:rPr>
        <w:t>ospitals</w:t>
      </w:r>
      <w:r w:rsidR="00A26499">
        <w:rPr>
          <w:rFonts w:ascii="Helvetica" w:hAnsi="Helvetica" w:cs="Times New Roman"/>
          <w:lang w:val="en-US"/>
        </w:rPr>
        <w:t xml:space="preserve"> </w:t>
      </w:r>
      <w:r>
        <w:rPr>
          <w:rFonts w:ascii="Helvetica" w:hAnsi="Helvetica" w:cs="Times New Roman"/>
          <w:lang w:val="en-US"/>
        </w:rPr>
        <w:t>as the PCHL</w:t>
      </w:r>
      <w:r w:rsidRPr="005F4AC0">
        <w:rPr>
          <w:rFonts w:ascii="Helvetica" w:hAnsi="Helvetica" w:cs="Times New Roman"/>
          <w:lang w:val="en-US"/>
        </w:rPr>
        <w:t xml:space="preserve"> and of similar age at assessment</w:t>
      </w:r>
      <w:r>
        <w:rPr>
          <w:rFonts w:ascii="Helvetica" w:hAnsi="Helvetica" w:cs="Times New Roman"/>
          <w:lang w:val="en-US"/>
        </w:rPr>
        <w:t xml:space="preserve">. </w:t>
      </w:r>
      <w:r w:rsidRPr="009015EB">
        <w:rPr>
          <w:rFonts w:ascii="Helvetica" w:hAnsi="Helvetica"/>
        </w:rPr>
        <w:t xml:space="preserve">Interviewers </w:t>
      </w:r>
      <w:r w:rsidR="00D75B7B">
        <w:rPr>
          <w:rFonts w:ascii="Helvetica" w:hAnsi="Helvetica"/>
        </w:rPr>
        <w:t xml:space="preserve">who undertook </w:t>
      </w:r>
      <w:r w:rsidR="00D75B7B" w:rsidRPr="009015EB">
        <w:rPr>
          <w:rFonts w:ascii="Helvetica" w:hAnsi="Helvetica"/>
        </w:rPr>
        <w:t>the assessments</w:t>
      </w:r>
      <w:r w:rsidR="00D75B7B">
        <w:rPr>
          <w:rFonts w:ascii="Helvetica" w:hAnsi="Helvetica"/>
        </w:rPr>
        <w:t xml:space="preserve"> were </w:t>
      </w:r>
      <w:r w:rsidRPr="009015EB">
        <w:rPr>
          <w:rFonts w:ascii="Helvetica" w:hAnsi="Helvetica"/>
        </w:rPr>
        <w:t>blind to the UNHS sta</w:t>
      </w:r>
      <w:r>
        <w:rPr>
          <w:rFonts w:ascii="Helvetica" w:hAnsi="Helvetica"/>
        </w:rPr>
        <w:t>tus of the participants</w:t>
      </w:r>
      <w:r w:rsidR="00D75B7B">
        <w:rPr>
          <w:rFonts w:ascii="Helvetica" w:hAnsi="Helvetica"/>
        </w:rPr>
        <w:t>.</w:t>
      </w:r>
      <w:r>
        <w:rPr>
          <w:rFonts w:ascii="Helvetica" w:hAnsi="Helvetica"/>
        </w:rPr>
        <w:t xml:space="preserve"> </w:t>
      </w:r>
    </w:p>
    <w:p w14:paraId="7A39DC31" w14:textId="18C13180" w:rsidR="00203319" w:rsidRPr="008D4ED2" w:rsidRDefault="00203319" w:rsidP="00A727F3">
      <w:pPr>
        <w:spacing w:line="480" w:lineRule="auto"/>
        <w:ind w:firstLine="720"/>
        <w:jc w:val="center"/>
        <w:outlineLvl w:val="0"/>
        <w:rPr>
          <w:rFonts w:ascii="Helvetica" w:hAnsi="Helvetica" w:cs="Times New Roman"/>
        </w:rPr>
      </w:pPr>
      <w:r>
        <w:rPr>
          <w:rFonts w:ascii="Helvetica" w:hAnsi="Helvetica"/>
        </w:rPr>
        <w:t>5. CONCLUSIONS</w:t>
      </w:r>
    </w:p>
    <w:p w14:paraId="4771A66F" w14:textId="32A3BBB6" w:rsidR="005F5999" w:rsidRDefault="005F5999" w:rsidP="00920773">
      <w:pPr>
        <w:spacing w:line="480" w:lineRule="auto"/>
        <w:ind w:firstLine="720"/>
        <w:rPr>
          <w:rStyle w:val="apple-converted-space"/>
          <w:rFonts w:ascii="Helvetica" w:hAnsi="Helvetica"/>
        </w:rPr>
      </w:pPr>
      <w:r w:rsidRPr="00A051B1">
        <w:rPr>
          <w:rFonts w:ascii="Helvetica" w:hAnsi="Helvetica"/>
        </w:rPr>
        <w:t xml:space="preserve">The present study </w:t>
      </w:r>
      <w:r>
        <w:rPr>
          <w:rFonts w:ascii="Helvetica" w:hAnsi="Helvetica"/>
        </w:rPr>
        <w:t xml:space="preserve">is consistent with </w:t>
      </w:r>
      <w:r w:rsidRPr="00A051B1">
        <w:rPr>
          <w:rFonts w:ascii="Helvetica" w:hAnsi="Helvetica"/>
        </w:rPr>
        <w:t>th</w:t>
      </w:r>
      <w:r>
        <w:rPr>
          <w:rFonts w:ascii="Helvetica" w:hAnsi="Helvetica"/>
        </w:rPr>
        <w:t xml:space="preserve">e conclusion </w:t>
      </w:r>
      <w:r w:rsidRPr="00A051B1">
        <w:rPr>
          <w:rFonts w:ascii="Helvetica" w:hAnsi="Helvetica"/>
        </w:rPr>
        <w:t xml:space="preserve">that children and adolescents with </w:t>
      </w:r>
      <w:r w:rsidR="002C4662">
        <w:rPr>
          <w:rFonts w:ascii="Helvetica" w:hAnsi="Helvetica"/>
        </w:rPr>
        <w:t>PCHL</w:t>
      </w:r>
      <w:r w:rsidRPr="00A051B1">
        <w:rPr>
          <w:rFonts w:ascii="Helvetica" w:hAnsi="Helvetica"/>
        </w:rPr>
        <w:t xml:space="preserve"> are </w:t>
      </w:r>
      <w:r>
        <w:rPr>
          <w:rFonts w:ascii="Helvetica" w:hAnsi="Helvetica"/>
        </w:rPr>
        <w:t xml:space="preserve">at increased risk of </w:t>
      </w:r>
      <w:r w:rsidRPr="00A051B1">
        <w:rPr>
          <w:rFonts w:ascii="Helvetica" w:hAnsi="Helvetica"/>
        </w:rPr>
        <w:t>emotional and behavioural difficulties</w:t>
      </w:r>
      <w:r>
        <w:rPr>
          <w:rFonts w:ascii="Helvetica" w:hAnsi="Helvetica"/>
        </w:rPr>
        <w:t xml:space="preserve">, as previously suggested by a meta-analysis. It also extends that conclusion </w:t>
      </w:r>
      <w:r w:rsidRPr="00A051B1">
        <w:rPr>
          <w:rFonts w:ascii="Helvetica" w:hAnsi="Helvetica"/>
        </w:rPr>
        <w:t xml:space="preserve">by identifying the factors predisposing children with </w:t>
      </w:r>
      <w:r w:rsidR="002C4662">
        <w:rPr>
          <w:rFonts w:ascii="Helvetica" w:hAnsi="Helvetica"/>
        </w:rPr>
        <w:t>PCHL</w:t>
      </w:r>
      <w:r w:rsidRPr="00A051B1">
        <w:rPr>
          <w:rFonts w:ascii="Helvetica" w:hAnsi="Helvetica"/>
        </w:rPr>
        <w:t xml:space="preserve"> to EBD and by showing their developmental trajectory over time. </w:t>
      </w:r>
      <w:r>
        <w:rPr>
          <w:rStyle w:val="apple-converted-space"/>
          <w:rFonts w:ascii="Helvetica" w:hAnsi="Helvetica"/>
        </w:rPr>
        <w:t>More specifically, it suggests that</w:t>
      </w:r>
      <w:r w:rsidR="00EE0AA4">
        <w:rPr>
          <w:rStyle w:val="apple-converted-space"/>
          <w:rFonts w:ascii="Helvetica" w:hAnsi="Helvetica"/>
        </w:rPr>
        <w:t xml:space="preserve"> </w:t>
      </w:r>
      <w:r w:rsidR="00EE0AA4" w:rsidRPr="00C46FB8">
        <w:rPr>
          <w:rStyle w:val="apple-converted-space"/>
          <w:rFonts w:ascii="Helvetica" w:hAnsi="Helvetica"/>
        </w:rPr>
        <w:t>in</w:t>
      </w:r>
      <w:r w:rsidR="00EE0AA4" w:rsidRPr="00CF4879">
        <w:rPr>
          <w:rStyle w:val="apple-converted-space"/>
          <w:rFonts w:ascii="Helvetica" w:hAnsi="Helvetica"/>
        </w:rPr>
        <w:t xml:space="preserve"> addition to </w:t>
      </w:r>
      <w:r w:rsidR="00EE0AA4">
        <w:rPr>
          <w:rStyle w:val="apple-converted-space"/>
          <w:rFonts w:ascii="Helvetica" w:hAnsi="Helvetica"/>
        </w:rPr>
        <w:t>PCHL,</w:t>
      </w:r>
      <w:r>
        <w:rPr>
          <w:rStyle w:val="apple-converted-space"/>
          <w:rFonts w:ascii="Helvetica" w:hAnsi="Helvetica"/>
        </w:rPr>
        <w:t xml:space="preserve"> the presence of </w:t>
      </w:r>
      <w:r w:rsidR="006E4C6F">
        <w:rPr>
          <w:rStyle w:val="apple-converted-space"/>
          <w:rFonts w:ascii="Helvetica" w:hAnsi="Helvetica"/>
        </w:rPr>
        <w:t>o</w:t>
      </w:r>
      <w:r w:rsidR="006609AA">
        <w:rPr>
          <w:rStyle w:val="apple-converted-space"/>
          <w:rFonts w:ascii="Helvetica" w:hAnsi="Helvetica"/>
        </w:rPr>
        <w:t>ther</w:t>
      </w:r>
      <w:r w:rsidR="006E4C6F">
        <w:rPr>
          <w:rStyle w:val="apple-converted-space"/>
          <w:rFonts w:ascii="Helvetica" w:hAnsi="Helvetica"/>
        </w:rPr>
        <w:t xml:space="preserve"> </w:t>
      </w:r>
      <w:r w:rsidRPr="00C46FB8">
        <w:rPr>
          <w:rStyle w:val="apple-converted-space"/>
          <w:rFonts w:ascii="Helvetica" w:hAnsi="Helvetica"/>
        </w:rPr>
        <w:t>disabilities</w:t>
      </w:r>
      <w:r w:rsidR="00EE0AA4">
        <w:rPr>
          <w:rStyle w:val="apple-converted-space"/>
          <w:rFonts w:ascii="Helvetica" w:hAnsi="Helvetica"/>
        </w:rPr>
        <w:t xml:space="preserve"> and poor receptive language abilities</w:t>
      </w:r>
      <w:r w:rsidRPr="00C46FB8">
        <w:rPr>
          <w:rStyle w:val="apple-converted-space"/>
          <w:rFonts w:ascii="Helvetica" w:hAnsi="Helvetica"/>
        </w:rPr>
        <w:t xml:space="preserve"> </w:t>
      </w:r>
      <w:r>
        <w:rPr>
          <w:rStyle w:val="apple-converted-space"/>
          <w:rFonts w:ascii="Helvetica" w:hAnsi="Helvetica"/>
        </w:rPr>
        <w:t>create this</w:t>
      </w:r>
      <w:r w:rsidRPr="005609E9">
        <w:rPr>
          <w:rStyle w:val="apple-converted-space"/>
          <w:rFonts w:ascii="Helvetica" w:hAnsi="Helvetica"/>
        </w:rPr>
        <w:t xml:space="preserve"> vulnerability</w:t>
      </w:r>
      <w:r w:rsidR="00920773">
        <w:rPr>
          <w:rStyle w:val="apple-converted-space"/>
          <w:rFonts w:ascii="Helvetica" w:hAnsi="Helvetica"/>
        </w:rPr>
        <w:t xml:space="preserve"> to EBD</w:t>
      </w:r>
      <w:r>
        <w:rPr>
          <w:rStyle w:val="apple-converted-space"/>
          <w:rFonts w:ascii="Helvetica" w:hAnsi="Helvetica"/>
        </w:rPr>
        <w:t xml:space="preserve">. In addition, those with EBD previously identified nine years earlier, </w:t>
      </w:r>
      <w:r w:rsidRPr="00CF4879">
        <w:rPr>
          <w:rStyle w:val="apple-converted-space"/>
          <w:rFonts w:ascii="Helvetica" w:hAnsi="Helvetica"/>
        </w:rPr>
        <w:t>are particularly likely to show EBD</w:t>
      </w:r>
      <w:r>
        <w:rPr>
          <w:rStyle w:val="apple-converted-space"/>
          <w:rFonts w:ascii="Helvetica" w:hAnsi="Helvetica"/>
        </w:rPr>
        <w:t xml:space="preserve"> in adolescence</w:t>
      </w:r>
      <w:r w:rsidRPr="00CF4879">
        <w:rPr>
          <w:rStyle w:val="apple-converted-space"/>
          <w:rFonts w:ascii="Helvetica" w:hAnsi="Helvetica"/>
        </w:rPr>
        <w:t>.</w:t>
      </w:r>
      <w:r>
        <w:rPr>
          <w:rStyle w:val="apple-converted-space"/>
          <w:rFonts w:ascii="Helvetica" w:hAnsi="Helvetica"/>
        </w:rPr>
        <w:t xml:space="preserve"> The continuity of EBD over time in the </w:t>
      </w:r>
      <w:r w:rsidR="002C4662">
        <w:rPr>
          <w:rStyle w:val="apple-converted-space"/>
          <w:rFonts w:ascii="Helvetica" w:hAnsi="Helvetica"/>
        </w:rPr>
        <w:t>PCHL</w:t>
      </w:r>
      <w:r>
        <w:rPr>
          <w:rStyle w:val="apple-converted-space"/>
          <w:rFonts w:ascii="Helvetica" w:hAnsi="Helvetica"/>
        </w:rPr>
        <w:t xml:space="preserve"> sample indicates that the long-term mental health of this group of children may particularly benefit from interventions in middle childhood</w:t>
      </w:r>
      <w:r w:rsidR="00920773">
        <w:rPr>
          <w:rStyle w:val="apple-converted-space"/>
          <w:rFonts w:ascii="Helvetica" w:hAnsi="Helvetica"/>
        </w:rPr>
        <w:t xml:space="preserve"> </w:t>
      </w:r>
      <w:r w:rsidR="00D75B7B">
        <w:rPr>
          <w:rStyle w:val="apple-converted-space"/>
          <w:rFonts w:ascii="Helvetica" w:hAnsi="Helvetica"/>
        </w:rPr>
        <w:t xml:space="preserve">and that such interventions should </w:t>
      </w:r>
      <w:r w:rsidR="00920773">
        <w:rPr>
          <w:rStyle w:val="apple-converted-space"/>
          <w:rFonts w:ascii="Helvetica" w:hAnsi="Helvetica"/>
        </w:rPr>
        <w:t>focus on th</w:t>
      </w:r>
      <w:r w:rsidR="00D75B7B">
        <w:rPr>
          <w:rStyle w:val="apple-converted-space"/>
          <w:rFonts w:ascii="Helvetica" w:hAnsi="Helvetica"/>
        </w:rPr>
        <w:t xml:space="preserve">ose </w:t>
      </w:r>
      <w:r w:rsidR="00920773">
        <w:rPr>
          <w:rStyle w:val="apple-converted-space"/>
          <w:rFonts w:ascii="Helvetica" w:hAnsi="Helvetica"/>
        </w:rPr>
        <w:t>with poor receptive language</w:t>
      </w:r>
      <w:r>
        <w:rPr>
          <w:rStyle w:val="apple-converted-space"/>
          <w:rFonts w:ascii="Helvetica" w:hAnsi="Helvetica"/>
        </w:rPr>
        <w:t xml:space="preserve">. </w:t>
      </w:r>
      <w:r w:rsidR="003B7D72" w:rsidRPr="005609E9">
        <w:rPr>
          <w:rStyle w:val="apple-converted-space"/>
          <w:rFonts w:ascii="Helvetica" w:hAnsi="Helvetica"/>
        </w:rPr>
        <w:t>However</w:t>
      </w:r>
      <w:r w:rsidR="003B7D72">
        <w:rPr>
          <w:rStyle w:val="apple-converted-space"/>
          <w:rFonts w:ascii="Helvetica" w:hAnsi="Helvetica"/>
        </w:rPr>
        <w:t>,</w:t>
      </w:r>
      <w:r w:rsidR="003B7D72" w:rsidRPr="005609E9">
        <w:rPr>
          <w:rStyle w:val="apple-converted-space"/>
          <w:rFonts w:ascii="Helvetica" w:hAnsi="Helvetica"/>
        </w:rPr>
        <w:t xml:space="preserve"> it is important </w:t>
      </w:r>
      <w:r w:rsidR="003B7D72">
        <w:rPr>
          <w:rStyle w:val="apple-converted-space"/>
          <w:rFonts w:ascii="Helvetica" w:hAnsi="Helvetica"/>
        </w:rPr>
        <w:t xml:space="preserve">also </w:t>
      </w:r>
      <w:r w:rsidR="003B7D72" w:rsidRPr="005609E9">
        <w:rPr>
          <w:rStyle w:val="apple-converted-space"/>
          <w:rFonts w:ascii="Helvetica" w:hAnsi="Helvetica"/>
        </w:rPr>
        <w:t>to recognise that</w:t>
      </w:r>
      <w:r w:rsidR="003B7D72">
        <w:rPr>
          <w:rStyle w:val="apple-converted-space"/>
          <w:rFonts w:ascii="Helvetica" w:hAnsi="Helvetica"/>
        </w:rPr>
        <w:t>, like hearing adolescents,</w:t>
      </w:r>
      <w:r w:rsidR="003B7D72" w:rsidRPr="005609E9">
        <w:rPr>
          <w:rStyle w:val="apple-converted-space"/>
          <w:rFonts w:ascii="Helvetica" w:hAnsi="Helvetica"/>
        </w:rPr>
        <w:t xml:space="preserve"> the majority of adolesce</w:t>
      </w:r>
      <w:r w:rsidR="003B7D72">
        <w:rPr>
          <w:rStyle w:val="apple-converted-space"/>
          <w:rFonts w:ascii="Helvetica" w:hAnsi="Helvetica"/>
        </w:rPr>
        <w:t xml:space="preserve">nts with PCHL will not show clinically significant emotional and behaviour difficulties. </w:t>
      </w:r>
    </w:p>
    <w:p w14:paraId="06E55E44" w14:textId="77777777" w:rsidR="008D4ED2" w:rsidRPr="008D4ED2" w:rsidRDefault="008D4ED2" w:rsidP="00A727F3">
      <w:pPr>
        <w:spacing w:line="480" w:lineRule="auto"/>
        <w:jc w:val="center"/>
        <w:outlineLvl w:val="0"/>
        <w:rPr>
          <w:rStyle w:val="apple-converted-space"/>
          <w:rFonts w:ascii="Helvetica" w:hAnsi="Helvetica"/>
          <w:b/>
        </w:rPr>
      </w:pPr>
      <w:r w:rsidRPr="008D4ED2">
        <w:rPr>
          <w:rStyle w:val="apple-converted-space"/>
          <w:rFonts w:ascii="Helvetica" w:hAnsi="Helvetica"/>
          <w:b/>
        </w:rPr>
        <w:t>ACKNOWLEDGEMENTS</w:t>
      </w:r>
    </w:p>
    <w:p w14:paraId="285E03D0" w14:textId="77777777" w:rsidR="008D4ED2" w:rsidRDefault="008D4ED2" w:rsidP="008D4ED2">
      <w:pPr>
        <w:spacing w:line="480" w:lineRule="auto"/>
        <w:rPr>
          <w:rFonts w:ascii="Helvetica" w:eastAsia="PMingLiU" w:hAnsi="Helvetica" w:cs="Times New Roman"/>
          <w:lang w:eastAsia="zh-TW"/>
        </w:rPr>
      </w:pPr>
      <w:r w:rsidRPr="00CF4879">
        <w:rPr>
          <w:rFonts w:ascii="Helvetica" w:eastAsia="PMingLiU" w:hAnsi="Helvetica" w:cs="Times New Roman"/>
          <w:lang w:eastAsia="zh-TW"/>
        </w:rPr>
        <w:lastRenderedPageBreak/>
        <w:t xml:space="preserve">We thank members of the Hearing Outcomes in Teenagers steering group for their advice; Hazel Blythe, Merle Mahon, Janet Peacock, Steve Powers, Brian Yuen. </w:t>
      </w:r>
    </w:p>
    <w:p w14:paraId="5B762BAC" w14:textId="5F763967" w:rsidR="003B7D72" w:rsidRPr="0068781F" w:rsidRDefault="003B7D72" w:rsidP="00A727F3">
      <w:pPr>
        <w:spacing w:line="480" w:lineRule="auto"/>
        <w:jc w:val="center"/>
        <w:outlineLvl w:val="0"/>
        <w:rPr>
          <w:rFonts w:ascii="Helvetica" w:eastAsia="PMingLiU" w:hAnsi="Helvetica" w:cs="Times New Roman"/>
          <w:b/>
          <w:lang w:eastAsia="zh-TW"/>
        </w:rPr>
      </w:pPr>
      <w:r w:rsidRPr="0068781F">
        <w:rPr>
          <w:rFonts w:ascii="Helvetica" w:eastAsia="PMingLiU" w:hAnsi="Helvetica" w:cs="Times New Roman"/>
          <w:b/>
          <w:lang w:eastAsia="zh-TW"/>
        </w:rPr>
        <w:t>FUNDING</w:t>
      </w:r>
    </w:p>
    <w:p w14:paraId="17BE56A1" w14:textId="1F513A8A" w:rsidR="00CE23B2" w:rsidRPr="00920773" w:rsidRDefault="008D4ED2" w:rsidP="00CE23B2">
      <w:pPr>
        <w:spacing w:line="480" w:lineRule="auto"/>
        <w:rPr>
          <w:rStyle w:val="apple-converted-space"/>
          <w:rFonts w:ascii="Helvetica" w:eastAsia="PMingLiU" w:hAnsi="Helvetica"/>
          <w:iCs/>
          <w:color w:val="403838"/>
          <w:bdr w:val="none" w:sz="0" w:space="0" w:color="auto" w:frame="1"/>
          <w:lang w:eastAsia="zh-TW"/>
        </w:rPr>
      </w:pPr>
      <w:r>
        <w:rPr>
          <w:rStyle w:val="Emphasis"/>
          <w:rFonts w:ascii="Helvetica" w:hAnsi="Helvetica"/>
          <w:i w:val="0"/>
          <w:color w:val="403838"/>
          <w:bdr w:val="none" w:sz="0" w:space="0" w:color="auto" w:frame="1"/>
        </w:rPr>
        <w:t>Th</w:t>
      </w:r>
      <w:r w:rsidR="003B7D72">
        <w:rPr>
          <w:rStyle w:val="Emphasis"/>
          <w:rFonts w:ascii="Helvetica" w:hAnsi="Helvetica"/>
          <w:i w:val="0"/>
          <w:color w:val="403838"/>
          <w:bdr w:val="none" w:sz="0" w:space="0" w:color="auto" w:frame="1"/>
        </w:rPr>
        <w:t>is work</w:t>
      </w:r>
      <w:r>
        <w:rPr>
          <w:rStyle w:val="Emphasis"/>
          <w:rFonts w:ascii="Helvetica" w:hAnsi="Helvetica"/>
          <w:i w:val="0"/>
          <w:color w:val="403838"/>
          <w:bdr w:val="none" w:sz="0" w:space="0" w:color="auto" w:frame="1"/>
        </w:rPr>
        <w:t xml:space="preserve"> </w:t>
      </w:r>
      <w:r w:rsidRPr="00CF4879">
        <w:rPr>
          <w:rStyle w:val="Emphasis"/>
          <w:rFonts w:ascii="Helvetica" w:hAnsi="Helvetica"/>
          <w:i w:val="0"/>
          <w:color w:val="403838"/>
          <w:bdr w:val="none" w:sz="0" w:space="0" w:color="auto" w:frame="1"/>
        </w:rPr>
        <w:t>was</w:t>
      </w:r>
      <w:r>
        <w:rPr>
          <w:rStyle w:val="Emphasis"/>
          <w:rFonts w:ascii="Helvetica" w:hAnsi="Helvetica"/>
          <w:i w:val="0"/>
          <w:color w:val="403838"/>
          <w:bdr w:val="none" w:sz="0" w:space="0" w:color="auto" w:frame="1"/>
        </w:rPr>
        <w:t xml:space="preserve"> supported </w:t>
      </w:r>
      <w:r w:rsidRPr="00CF4879">
        <w:rPr>
          <w:rFonts w:ascii="Helvetica" w:hAnsi="Helvetica" w:cs="Times New Roman"/>
          <w:color w:val="333333"/>
        </w:rPr>
        <w:t xml:space="preserve">by The Wellcome Trust </w:t>
      </w:r>
      <w:r>
        <w:rPr>
          <w:rFonts w:ascii="Helvetica" w:hAnsi="Helvetica" w:cs="Times New Roman"/>
          <w:color w:val="333333"/>
        </w:rPr>
        <w:t>[</w:t>
      </w:r>
      <w:r w:rsidRPr="00CF4879">
        <w:rPr>
          <w:rFonts w:ascii="Helvetica" w:hAnsi="Helvetica" w:cs="Times New Roman"/>
          <w:color w:val="333333"/>
        </w:rPr>
        <w:t xml:space="preserve">Grant Number </w:t>
      </w:r>
      <w:r w:rsidRPr="00CF4879">
        <w:rPr>
          <w:rFonts w:ascii="Helvetica" w:eastAsia="PMingLiU" w:hAnsi="Helvetica" w:cs="Times New Roman"/>
          <w:iCs/>
          <w:color w:val="403838"/>
          <w:bdr w:val="none" w:sz="0" w:space="0" w:color="auto" w:frame="1"/>
          <w:lang w:eastAsia="zh-TW"/>
        </w:rPr>
        <w:t>089251/Z/09/Z</w:t>
      </w:r>
      <w:r>
        <w:rPr>
          <w:rFonts w:ascii="Helvetica" w:eastAsia="PMingLiU" w:hAnsi="Helvetica" w:cs="Times New Roman"/>
          <w:iCs/>
          <w:color w:val="403838"/>
          <w:bdr w:val="none" w:sz="0" w:space="0" w:color="auto" w:frame="1"/>
          <w:lang w:eastAsia="zh-TW"/>
        </w:rPr>
        <w:t>]</w:t>
      </w:r>
      <w:r w:rsidRPr="00CF4879">
        <w:rPr>
          <w:rFonts w:ascii="Helvetica" w:eastAsia="PMingLiU" w:hAnsi="Helvetica" w:cs="Times New Roman"/>
          <w:iCs/>
          <w:color w:val="403838"/>
          <w:bdr w:val="none" w:sz="0" w:space="0" w:color="auto" w:frame="1"/>
          <w:lang w:eastAsia="zh-TW"/>
        </w:rPr>
        <w:t>.</w:t>
      </w:r>
    </w:p>
    <w:p w14:paraId="2FE07496" w14:textId="0B8ABD44" w:rsidR="005F5999" w:rsidRPr="008D4ED2" w:rsidRDefault="008D4ED2" w:rsidP="00A727F3">
      <w:pPr>
        <w:spacing w:line="480" w:lineRule="auto"/>
        <w:jc w:val="center"/>
        <w:outlineLvl w:val="0"/>
        <w:rPr>
          <w:rFonts w:ascii="Helvetica" w:hAnsi="Helvetica" w:cs="Verdana"/>
          <w:b/>
          <w:color w:val="000026"/>
          <w:lang w:val="en-US"/>
        </w:rPr>
      </w:pPr>
      <w:r w:rsidRPr="008D4ED2">
        <w:rPr>
          <w:rFonts w:ascii="Helvetica" w:hAnsi="Helvetica" w:cs="Verdana"/>
          <w:b/>
          <w:color w:val="000026"/>
          <w:lang w:val="en-US"/>
        </w:rPr>
        <w:t>CONFLICT OF INTEREST</w:t>
      </w:r>
    </w:p>
    <w:p w14:paraId="648B9DE3" w14:textId="689C4F9A" w:rsidR="002D3CD4" w:rsidRDefault="005F5999" w:rsidP="008D4ED2">
      <w:pPr>
        <w:spacing w:line="480" w:lineRule="auto"/>
        <w:rPr>
          <w:rFonts w:ascii="Helvetica" w:hAnsi="Helvetica" w:cs="Verdana"/>
          <w:color w:val="000026"/>
          <w:lang w:val="en-US"/>
        </w:rPr>
      </w:pPr>
      <w:r w:rsidRPr="00CC0BEC">
        <w:rPr>
          <w:rFonts w:ascii="Helvetica" w:hAnsi="Helvetica" w:cs="Verdana"/>
          <w:color w:val="000026"/>
          <w:lang w:val="en-US"/>
        </w:rPr>
        <w:t xml:space="preserve">On behalf of all authors, the corresponding author states that there </w:t>
      </w:r>
      <w:r w:rsidR="00397B2E">
        <w:rPr>
          <w:rFonts w:ascii="Helvetica" w:hAnsi="Helvetica" w:cs="Verdana"/>
          <w:color w:val="000026"/>
          <w:lang w:val="en-US"/>
        </w:rPr>
        <w:t>are</w:t>
      </w:r>
      <w:r w:rsidRPr="00CC0BEC">
        <w:rPr>
          <w:rFonts w:ascii="Helvetica" w:hAnsi="Helvetica" w:cs="Verdana"/>
          <w:color w:val="000026"/>
          <w:lang w:val="en-US"/>
        </w:rPr>
        <w:t xml:space="preserve"> no conflict</w:t>
      </w:r>
      <w:r w:rsidR="00397B2E">
        <w:rPr>
          <w:rFonts w:ascii="Helvetica" w:hAnsi="Helvetica" w:cs="Verdana"/>
          <w:color w:val="000026"/>
          <w:lang w:val="en-US"/>
        </w:rPr>
        <w:t>s</w:t>
      </w:r>
      <w:r w:rsidRPr="00CC0BEC">
        <w:rPr>
          <w:rFonts w:ascii="Helvetica" w:hAnsi="Helvetica" w:cs="Verdana"/>
          <w:color w:val="000026"/>
          <w:lang w:val="en-US"/>
        </w:rPr>
        <w:t xml:space="preserve"> of interest.</w:t>
      </w:r>
    </w:p>
    <w:p w14:paraId="4FA6A907" w14:textId="77777777" w:rsidR="002D3CD4" w:rsidRDefault="002D3CD4">
      <w:pPr>
        <w:spacing w:after="0" w:line="240" w:lineRule="auto"/>
        <w:rPr>
          <w:rFonts w:ascii="Helvetica" w:hAnsi="Helvetica" w:cs="Verdana"/>
          <w:color w:val="000026"/>
          <w:lang w:val="en-US"/>
        </w:rPr>
      </w:pPr>
      <w:r>
        <w:rPr>
          <w:rFonts w:ascii="Helvetica" w:hAnsi="Helvetica" w:cs="Verdana"/>
          <w:color w:val="000026"/>
          <w:lang w:val="en-US"/>
        </w:rPr>
        <w:br w:type="page"/>
      </w:r>
    </w:p>
    <w:p w14:paraId="73FA517F" w14:textId="65157111" w:rsidR="00920773" w:rsidRPr="00EB52AF" w:rsidRDefault="00920773" w:rsidP="00A727F3">
      <w:pPr>
        <w:spacing w:line="480" w:lineRule="auto"/>
        <w:jc w:val="center"/>
        <w:outlineLvl w:val="0"/>
        <w:rPr>
          <w:rFonts w:ascii="Helvetica" w:hAnsi="Helvetica" w:cs="Times New Roman"/>
          <w:b/>
          <w:lang w:val="en-US"/>
        </w:rPr>
      </w:pPr>
      <w:r w:rsidRPr="00EB52AF">
        <w:rPr>
          <w:rFonts w:ascii="Helvetica" w:hAnsi="Helvetica" w:cs="Times New Roman"/>
          <w:b/>
          <w:lang w:val="en-US"/>
        </w:rPr>
        <w:lastRenderedPageBreak/>
        <w:t>REFERENCES</w:t>
      </w:r>
    </w:p>
    <w:p w14:paraId="47AF4277" w14:textId="4EC649B4" w:rsidR="002D3CD4" w:rsidRPr="00E118A2" w:rsidRDefault="002D3CD4" w:rsidP="002D3CD4">
      <w:pPr>
        <w:spacing w:line="480" w:lineRule="auto"/>
        <w:rPr>
          <w:rFonts w:ascii="Helvetica" w:hAnsi="Helvetica" w:cs="Times New Roman"/>
          <w:lang w:val="pt-PT"/>
        </w:rPr>
      </w:pPr>
      <w:r w:rsidRPr="00EB52AF">
        <w:rPr>
          <w:rFonts w:ascii="Helvetica" w:hAnsi="Helvetica" w:cs="Times New Roman"/>
          <w:lang w:val="en-US"/>
        </w:rPr>
        <w:t xml:space="preserve">1]  </w:t>
      </w:r>
      <w:r w:rsidRPr="00EB52AF">
        <w:rPr>
          <w:rFonts w:ascii="Helvetica" w:hAnsi="Helvetica" w:cs="Times New Roman"/>
          <w:lang w:val="en-US"/>
        </w:rPr>
        <w:tab/>
        <w:t xml:space="preserve">S.C.P.M. Theunissen, C. Rieffe, A.P. Netten, J.J. Briaire, W. Soede, J.W. </w:t>
      </w:r>
      <w:r w:rsidRPr="00EB52AF">
        <w:rPr>
          <w:rFonts w:ascii="Helvetica" w:hAnsi="Helvetica" w:cs="Times New Roman"/>
          <w:lang w:val="en-US"/>
        </w:rPr>
        <w:tab/>
      </w:r>
      <w:r w:rsidRPr="00EB52AF">
        <w:rPr>
          <w:rFonts w:ascii="Helvetica" w:hAnsi="Helvetica" w:cs="Times New Roman"/>
          <w:lang w:val="en-US"/>
        </w:rPr>
        <w:tab/>
      </w:r>
      <w:r w:rsidRPr="00EB52AF">
        <w:rPr>
          <w:rFonts w:ascii="Helvetica" w:hAnsi="Helvetica" w:cs="Times New Roman"/>
        </w:rPr>
        <w:t xml:space="preserve">Schoones, J.H.M. Frijns, </w:t>
      </w:r>
      <w:r w:rsidRPr="009E54CA">
        <w:rPr>
          <w:rFonts w:ascii="Helvetica" w:hAnsi="Helvetica" w:cs="Times New Roman"/>
        </w:rPr>
        <w:t xml:space="preserve">Psychopathology and its risk and protective factors </w:t>
      </w:r>
      <w:r>
        <w:rPr>
          <w:rFonts w:ascii="Helvetica" w:hAnsi="Helvetica" w:cs="Times New Roman"/>
        </w:rPr>
        <w:t>i</w:t>
      </w:r>
      <w:r w:rsidRPr="009E54CA">
        <w:rPr>
          <w:rFonts w:ascii="Helvetica" w:hAnsi="Helvetica" w:cs="Times New Roman"/>
        </w:rPr>
        <w:t xml:space="preserve">n </w:t>
      </w:r>
      <w:r>
        <w:rPr>
          <w:rFonts w:ascii="Helvetica" w:hAnsi="Helvetica" w:cs="Times New Roman"/>
        </w:rPr>
        <w:tab/>
      </w:r>
      <w:r w:rsidRPr="009E54CA">
        <w:rPr>
          <w:rFonts w:ascii="Helvetica" w:hAnsi="Helvetica" w:cs="Times New Roman"/>
        </w:rPr>
        <w:t xml:space="preserve">hearing-impaired children and </w:t>
      </w:r>
      <w:r>
        <w:rPr>
          <w:rFonts w:ascii="Helvetica" w:hAnsi="Helvetica" w:cs="Times New Roman"/>
        </w:rPr>
        <w:t>adolescents a systematic review,</w:t>
      </w:r>
      <w:r w:rsidRPr="009E54CA">
        <w:rPr>
          <w:rFonts w:ascii="Helvetica" w:hAnsi="Helvetica" w:cs="Times New Roman"/>
        </w:rPr>
        <w:t xml:space="preserve"> </w:t>
      </w:r>
      <w:r w:rsidRPr="00EB52AF">
        <w:rPr>
          <w:rFonts w:ascii="Helvetica" w:hAnsi="Helvetica" w:cs="Times New Roman"/>
          <w:iCs/>
        </w:rPr>
        <w:t>JAMA Pediatr.</w:t>
      </w:r>
      <w:r w:rsidRPr="00EB52AF">
        <w:rPr>
          <w:rFonts w:ascii="Helvetica" w:hAnsi="Helvetica" w:cs="Times New Roman"/>
          <w:i/>
          <w:iCs/>
        </w:rPr>
        <w:t xml:space="preserve"> </w:t>
      </w:r>
      <w:r w:rsidRPr="00A03A2C">
        <w:rPr>
          <w:rFonts w:ascii="Helvetica" w:hAnsi="Helvetica" w:cs="Times New Roman"/>
          <w:lang w:val="pt-PT"/>
        </w:rPr>
        <w:t>168</w:t>
      </w:r>
      <w:r>
        <w:rPr>
          <w:rFonts w:ascii="Helvetica" w:hAnsi="Helvetica" w:cs="Times New Roman"/>
          <w:lang w:val="pt-PT"/>
        </w:rPr>
        <w:t xml:space="preserve"> </w:t>
      </w:r>
      <w:r>
        <w:rPr>
          <w:rFonts w:ascii="Helvetica" w:hAnsi="Helvetica" w:cs="Times New Roman"/>
          <w:lang w:val="pt-PT"/>
        </w:rPr>
        <w:tab/>
        <w:t xml:space="preserve">(2014) 170-17 </w:t>
      </w:r>
      <w:hyperlink r:id="rId9" w:history="1">
        <w:r w:rsidRPr="007F7FF6">
          <w:rPr>
            <w:rStyle w:val="Hyperlink"/>
            <w:rFonts w:ascii="Helvetica" w:hAnsi="Helvetica" w:cs="Times New Roman"/>
            <w:lang w:val="pt-PT"/>
          </w:rPr>
          <w:t>http://dx.doi.org/10.1001/jamapediatrics.2013.3974</w:t>
        </w:r>
      </w:hyperlink>
    </w:p>
    <w:p w14:paraId="6E80DDD4" w14:textId="1EB76918" w:rsidR="002D3CD4" w:rsidRDefault="002D3CD4" w:rsidP="002D3CD4">
      <w:pPr>
        <w:spacing w:line="480" w:lineRule="auto"/>
        <w:rPr>
          <w:rFonts w:ascii="Helvetica" w:hAnsi="Helvetica" w:cs="Times New Roman"/>
          <w:iCs/>
        </w:rPr>
      </w:pPr>
      <w:r w:rsidRPr="00EB52AF">
        <w:rPr>
          <w:rFonts w:ascii="Helvetica" w:hAnsi="Helvetica" w:cs="Times New Roman"/>
        </w:rPr>
        <w:t xml:space="preserve">[2]  </w:t>
      </w:r>
      <w:r w:rsidRPr="00EB52AF">
        <w:rPr>
          <w:rFonts w:ascii="Helvetica" w:hAnsi="Helvetica" w:cs="Times New Roman"/>
        </w:rPr>
        <w:tab/>
        <w:t xml:space="preserve">J. Stevenson,  J. </w:t>
      </w:r>
      <w:r w:rsidRPr="00EB52AF">
        <w:rPr>
          <w:rStyle w:val="Emphasis"/>
          <w:rFonts w:ascii="Helvetica" w:hAnsi="Helvetica"/>
          <w:i w:val="0"/>
          <w:color w:val="403838"/>
          <w:bdr w:val="none" w:sz="0" w:space="0" w:color="auto" w:frame="1"/>
        </w:rPr>
        <w:t xml:space="preserve">Kreppner, H. Pimperton, S. Worsfold, C.R. Kennedy, </w:t>
      </w:r>
      <w:r w:rsidRPr="00C46F89">
        <w:rPr>
          <w:rStyle w:val="Emphasis"/>
          <w:rFonts w:ascii="Helvetica" w:hAnsi="Helvetica"/>
          <w:i w:val="0"/>
          <w:color w:val="403838"/>
          <w:bdr w:val="none" w:sz="0" w:space="0" w:color="auto" w:frame="1"/>
        </w:rPr>
        <w:t xml:space="preserve"> </w:t>
      </w:r>
      <w:r w:rsidRPr="009E54CA">
        <w:rPr>
          <w:rStyle w:val="Emphasis"/>
          <w:rFonts w:ascii="Helvetica" w:hAnsi="Helvetica"/>
          <w:i w:val="0"/>
          <w:color w:val="403838"/>
          <w:bdr w:val="none" w:sz="0" w:space="0" w:color="auto" w:frame="1"/>
        </w:rPr>
        <w:t xml:space="preserve">Emotional </w:t>
      </w:r>
      <w:r>
        <w:rPr>
          <w:rStyle w:val="Emphasis"/>
          <w:rFonts w:ascii="Helvetica" w:hAnsi="Helvetica"/>
          <w:i w:val="0"/>
          <w:color w:val="403838"/>
          <w:bdr w:val="none" w:sz="0" w:space="0" w:color="auto" w:frame="1"/>
        </w:rPr>
        <w:tab/>
      </w:r>
      <w:r w:rsidRPr="009E54CA">
        <w:rPr>
          <w:rStyle w:val="Emphasis"/>
          <w:rFonts w:ascii="Helvetica" w:hAnsi="Helvetica"/>
          <w:i w:val="0"/>
          <w:color w:val="403838"/>
          <w:bdr w:val="none" w:sz="0" w:space="0" w:color="auto" w:frame="1"/>
        </w:rPr>
        <w:t xml:space="preserve">and behavioural difficulties in children and adolescents with hearing impairment: A </w:t>
      </w:r>
      <w:r>
        <w:rPr>
          <w:rStyle w:val="Emphasis"/>
          <w:rFonts w:ascii="Helvetica" w:hAnsi="Helvetica"/>
          <w:i w:val="0"/>
          <w:color w:val="403838"/>
          <w:bdr w:val="none" w:sz="0" w:space="0" w:color="auto" w:frame="1"/>
        </w:rPr>
        <w:tab/>
      </w:r>
      <w:r w:rsidRPr="009E54CA">
        <w:rPr>
          <w:rStyle w:val="Emphasis"/>
          <w:rFonts w:ascii="Helvetica" w:hAnsi="Helvetica"/>
          <w:i w:val="0"/>
          <w:color w:val="403838"/>
          <w:bdr w:val="none" w:sz="0" w:space="0" w:color="auto" w:frame="1"/>
        </w:rPr>
        <w:t>systematic r</w:t>
      </w:r>
      <w:r>
        <w:rPr>
          <w:rStyle w:val="Emphasis"/>
          <w:rFonts w:ascii="Helvetica" w:hAnsi="Helvetica"/>
          <w:i w:val="0"/>
          <w:color w:val="403838"/>
          <w:bdr w:val="none" w:sz="0" w:space="0" w:color="auto" w:frame="1"/>
        </w:rPr>
        <w:t>eview and meta-analysis,</w:t>
      </w:r>
      <w:r w:rsidRPr="009E54CA">
        <w:rPr>
          <w:rStyle w:val="Emphasis"/>
          <w:rFonts w:ascii="Helvetica" w:hAnsi="Helvetica"/>
          <w:i w:val="0"/>
          <w:color w:val="403838"/>
          <w:bdr w:val="none" w:sz="0" w:space="0" w:color="auto" w:frame="1"/>
        </w:rPr>
        <w:t xml:space="preserve"> </w:t>
      </w:r>
      <w:r w:rsidRPr="00A03A2C">
        <w:rPr>
          <w:rFonts w:ascii="Helvetica" w:hAnsi="Helvetica" w:cs="Times New Roman"/>
          <w:iCs/>
        </w:rPr>
        <w:t>Eur</w:t>
      </w:r>
      <w:r>
        <w:rPr>
          <w:rFonts w:ascii="Helvetica" w:hAnsi="Helvetica" w:cs="Times New Roman"/>
          <w:iCs/>
        </w:rPr>
        <w:t>.</w:t>
      </w:r>
      <w:r w:rsidRPr="00A03A2C">
        <w:rPr>
          <w:rFonts w:ascii="Helvetica" w:hAnsi="Helvetica" w:cs="Times New Roman"/>
          <w:iCs/>
        </w:rPr>
        <w:t xml:space="preserve"> Child Adolesc</w:t>
      </w:r>
      <w:r>
        <w:rPr>
          <w:rFonts w:ascii="Helvetica" w:hAnsi="Helvetica" w:cs="Times New Roman"/>
          <w:iCs/>
        </w:rPr>
        <w:t>.</w:t>
      </w:r>
      <w:r w:rsidRPr="00A03A2C">
        <w:rPr>
          <w:rFonts w:ascii="Helvetica" w:hAnsi="Helvetica" w:cs="Times New Roman"/>
        </w:rPr>
        <w:t xml:space="preserve"> </w:t>
      </w:r>
      <w:r w:rsidRPr="00A03A2C">
        <w:rPr>
          <w:rFonts w:ascii="Helvetica" w:hAnsi="Helvetica" w:cs="Times New Roman"/>
          <w:iCs/>
        </w:rPr>
        <w:t xml:space="preserve">Psychiatry </w:t>
      </w:r>
      <w:r>
        <w:rPr>
          <w:rFonts w:ascii="Helvetica" w:hAnsi="Helvetica" w:cs="Times New Roman"/>
          <w:iCs/>
        </w:rPr>
        <w:t xml:space="preserve"> 24 (2015) 477-</w:t>
      </w:r>
      <w:r>
        <w:rPr>
          <w:rFonts w:ascii="Helvetica" w:hAnsi="Helvetica" w:cs="Times New Roman"/>
          <w:iCs/>
        </w:rPr>
        <w:tab/>
        <w:t xml:space="preserve">496. </w:t>
      </w:r>
      <w:hyperlink r:id="rId10" w:history="1">
        <w:r w:rsidRPr="007F7FF6">
          <w:rPr>
            <w:rStyle w:val="Hyperlink"/>
            <w:rFonts w:ascii="Helvetica" w:hAnsi="Helvetica"/>
            <w:iCs/>
          </w:rPr>
          <w:t>http://dx.doi.org/10.1007/s00787-015-0697-1</w:t>
        </w:r>
      </w:hyperlink>
    </w:p>
    <w:p w14:paraId="60CAFC62" w14:textId="77777777" w:rsidR="002D3CD4" w:rsidRDefault="002D3CD4" w:rsidP="002D3CD4">
      <w:pPr>
        <w:pStyle w:val="NoSpacing"/>
        <w:spacing w:line="480" w:lineRule="auto"/>
        <w:rPr>
          <w:rFonts w:ascii="Helvetica" w:hAnsi="Helvetica" w:cs="Times New Roman"/>
          <w:color w:val="000000"/>
        </w:rPr>
      </w:pPr>
      <w:r>
        <w:rPr>
          <w:rFonts w:ascii="Helvetica" w:hAnsi="Helvetica" w:cs="Times New Roman"/>
          <w:color w:val="000000"/>
        </w:rPr>
        <w:t xml:space="preserve">[3] </w:t>
      </w:r>
      <w:r>
        <w:rPr>
          <w:rFonts w:ascii="Helvetica" w:hAnsi="Helvetica" w:cs="Times New Roman"/>
          <w:color w:val="000000"/>
        </w:rPr>
        <w:tab/>
        <w:t xml:space="preserve">N.J.Laugen, K.H. Jacobsen, C.Rieffe, Predictors of psychosocial outcome in </w:t>
      </w:r>
      <w:r>
        <w:rPr>
          <w:rFonts w:ascii="Helvetica" w:hAnsi="Helvetica" w:cs="Times New Roman"/>
          <w:color w:val="000000"/>
        </w:rPr>
        <w:tab/>
        <w:t>hard-of hearing preschool child, J Deaf Stud Deaf Educ 21 (2016) 259-267.</w:t>
      </w:r>
    </w:p>
    <w:p w14:paraId="66412ADE" w14:textId="77777777" w:rsidR="002D3CD4" w:rsidRPr="007C38A2" w:rsidRDefault="002D3CD4" w:rsidP="002D3CD4">
      <w:pPr>
        <w:pStyle w:val="NoSpacing"/>
        <w:spacing w:line="480" w:lineRule="auto"/>
        <w:rPr>
          <w:rFonts w:ascii="Helvetica" w:hAnsi="Helvetica" w:cs="Times New Roman"/>
          <w:color w:val="000000"/>
        </w:rPr>
      </w:pPr>
      <w:r>
        <w:rPr>
          <w:rFonts w:ascii="Helvetica" w:hAnsi="Helvetica" w:cs="Times New Roman"/>
          <w:color w:val="000000"/>
        </w:rPr>
        <w:tab/>
      </w:r>
      <w:hyperlink r:id="rId11" w:history="1">
        <w:r w:rsidRPr="007F7FF6">
          <w:rPr>
            <w:rStyle w:val="Hyperlink"/>
            <w:rFonts w:ascii="Helvetica" w:hAnsi="Helvetica"/>
          </w:rPr>
          <w:t>http://dx.doi.org/10.1093/deafed/enw005</w:t>
        </w:r>
      </w:hyperlink>
    </w:p>
    <w:p w14:paraId="6D167CBC" w14:textId="3AC84613" w:rsidR="002D3CD4" w:rsidRDefault="002D3CD4" w:rsidP="002D3CD4">
      <w:pPr>
        <w:pStyle w:val="NoSpacing"/>
        <w:spacing w:line="480" w:lineRule="auto"/>
        <w:rPr>
          <w:rFonts w:ascii="Helvetica" w:hAnsi="Helvetica" w:cs="Times New Roman"/>
          <w:color w:val="000000"/>
        </w:rPr>
      </w:pPr>
      <w:r>
        <w:rPr>
          <w:rFonts w:ascii="Helvetica" w:hAnsi="Helvetica" w:cs="Times New Roman"/>
          <w:color w:val="000000"/>
        </w:rPr>
        <w:t xml:space="preserve">[4] </w:t>
      </w:r>
      <w:r>
        <w:rPr>
          <w:rFonts w:ascii="Helvetica" w:hAnsi="Helvetica" w:cs="Times New Roman"/>
          <w:color w:val="000000"/>
        </w:rPr>
        <w:tab/>
        <w:t xml:space="preserve">P.J.Brice, G.Strauss, Deaf adolescents in a hearing world: a review of factors </w:t>
      </w:r>
      <w:r>
        <w:rPr>
          <w:rFonts w:ascii="Helvetica" w:hAnsi="Helvetica" w:cs="Times New Roman"/>
          <w:color w:val="000000"/>
        </w:rPr>
        <w:tab/>
        <w:t xml:space="preserve">affecting psychosocial adaptation, </w:t>
      </w:r>
      <w:r w:rsidRPr="00A778AD">
        <w:rPr>
          <w:rFonts w:ascii="Arial" w:hAnsi="Arial"/>
          <w:sz w:val="24"/>
          <w:szCs w:val="24"/>
          <w:lang w:val="en-US"/>
        </w:rPr>
        <w:t xml:space="preserve">Adolesc </w:t>
      </w:r>
      <w:r w:rsidRPr="00A778AD">
        <w:rPr>
          <w:rFonts w:ascii="Arial" w:hAnsi="Arial"/>
          <w:bCs/>
          <w:sz w:val="24"/>
          <w:szCs w:val="24"/>
          <w:lang w:val="en-US"/>
        </w:rPr>
        <w:t>Health</w:t>
      </w:r>
      <w:r>
        <w:rPr>
          <w:rFonts w:ascii="Arial" w:hAnsi="Arial"/>
          <w:sz w:val="24"/>
          <w:szCs w:val="24"/>
          <w:lang w:val="en-US"/>
        </w:rPr>
        <w:t xml:space="preserve"> Med Ther</w:t>
      </w:r>
      <w:r>
        <w:rPr>
          <w:rFonts w:ascii="Helvetica" w:hAnsi="Helvetica" w:cs="Times New Roman"/>
          <w:color w:val="000000"/>
        </w:rPr>
        <w:t xml:space="preserve"> 7 (2016) 67-76. </w:t>
      </w:r>
      <w:r>
        <w:rPr>
          <w:rFonts w:ascii="Helvetica" w:hAnsi="Helvetica" w:cs="Times New Roman"/>
          <w:color w:val="000000"/>
        </w:rPr>
        <w:tab/>
      </w:r>
      <w:hyperlink r:id="rId12" w:history="1">
        <w:r w:rsidRPr="007F7FF6">
          <w:rPr>
            <w:rStyle w:val="Hyperlink"/>
            <w:rFonts w:ascii="Helvetica" w:hAnsi="Helvetica"/>
          </w:rPr>
          <w:t>http://dx.doi.org/10.2147/AHMT.S60261</w:t>
        </w:r>
      </w:hyperlink>
    </w:p>
    <w:p w14:paraId="12BC1C54" w14:textId="01B46502" w:rsidR="002D3CD4" w:rsidRDefault="002D3CD4" w:rsidP="002D3CD4">
      <w:pPr>
        <w:pStyle w:val="NoSpacing"/>
        <w:spacing w:line="480" w:lineRule="auto"/>
        <w:rPr>
          <w:rFonts w:ascii="Helvetica" w:hAnsi="Helvetica" w:cs="Times New Roman"/>
          <w:color w:val="000000"/>
        </w:rPr>
      </w:pPr>
      <w:r>
        <w:rPr>
          <w:rFonts w:ascii="Helvetica" w:hAnsi="Helvetica" w:cs="Times New Roman"/>
          <w:color w:val="000000"/>
        </w:rPr>
        <w:t>[5]</w:t>
      </w:r>
      <w:r>
        <w:rPr>
          <w:rFonts w:ascii="Helvetica" w:hAnsi="Helvetica" w:cs="Times New Roman"/>
          <w:color w:val="000000"/>
        </w:rPr>
        <w:tab/>
        <w:t xml:space="preserve">J. </w:t>
      </w:r>
      <w:r w:rsidRPr="009E54CA">
        <w:rPr>
          <w:rFonts w:ascii="Helvetica" w:hAnsi="Helvetica" w:cs="Times New Roman"/>
          <w:color w:val="000000"/>
        </w:rPr>
        <w:t>Stevenson</w:t>
      </w:r>
      <w:r>
        <w:rPr>
          <w:rFonts w:ascii="Helvetica" w:hAnsi="Helvetica" w:cs="Times New Roman"/>
          <w:color w:val="000000"/>
        </w:rPr>
        <w:t>,</w:t>
      </w:r>
      <w:r w:rsidRPr="009E54CA">
        <w:rPr>
          <w:rFonts w:ascii="Helvetica" w:hAnsi="Helvetica" w:cs="Times New Roman"/>
          <w:color w:val="000000"/>
        </w:rPr>
        <w:t xml:space="preserve"> </w:t>
      </w:r>
      <w:r>
        <w:rPr>
          <w:rFonts w:ascii="Helvetica" w:hAnsi="Helvetica" w:cs="Times New Roman"/>
          <w:color w:val="000000"/>
        </w:rPr>
        <w:t xml:space="preserve">D. McCann,P. Watkin, S.Worsfold, C. Kennedy, </w:t>
      </w:r>
      <w:r w:rsidRPr="009E54CA">
        <w:rPr>
          <w:rFonts w:ascii="Helvetica" w:hAnsi="Helvetica" w:cs="Times New Roman"/>
          <w:color w:val="000000"/>
        </w:rPr>
        <w:t xml:space="preserve">The </w:t>
      </w:r>
      <w:r>
        <w:rPr>
          <w:rFonts w:ascii="Helvetica" w:hAnsi="Helvetica" w:cs="Times New Roman"/>
          <w:color w:val="000000"/>
        </w:rPr>
        <w:tab/>
      </w:r>
      <w:r w:rsidRPr="009E54CA">
        <w:rPr>
          <w:rFonts w:ascii="Helvetica" w:hAnsi="Helvetica" w:cs="Times New Roman"/>
          <w:color w:val="000000"/>
        </w:rPr>
        <w:t xml:space="preserve">relationship between language development and behaviour problems in children with </w:t>
      </w:r>
      <w:r>
        <w:rPr>
          <w:rFonts w:ascii="Helvetica" w:hAnsi="Helvetica" w:cs="Times New Roman"/>
          <w:color w:val="000000"/>
        </w:rPr>
        <w:tab/>
      </w:r>
      <w:r w:rsidRPr="009E54CA">
        <w:rPr>
          <w:rFonts w:ascii="Helvetica" w:hAnsi="Helvetica" w:cs="Times New Roman"/>
          <w:color w:val="000000"/>
        </w:rPr>
        <w:t>hearing loss</w:t>
      </w:r>
      <w:r>
        <w:rPr>
          <w:rFonts w:ascii="Helvetica" w:hAnsi="Helvetica" w:cs="Times New Roman"/>
          <w:color w:val="000000"/>
        </w:rPr>
        <w:t>,</w:t>
      </w:r>
      <w:r w:rsidRPr="009E54CA">
        <w:rPr>
          <w:rStyle w:val="apple-converted-space"/>
          <w:rFonts w:ascii="Helvetica" w:hAnsi="Helvetica"/>
          <w:color w:val="000000"/>
        </w:rPr>
        <w:t> </w:t>
      </w:r>
      <w:r w:rsidRPr="00EB52AF">
        <w:rPr>
          <w:rFonts w:ascii="Helvetica" w:hAnsi="Helvetica" w:cs="Times New Roman"/>
          <w:iCs/>
          <w:color w:val="000000"/>
        </w:rPr>
        <w:t xml:space="preserve">J. Child </w:t>
      </w:r>
      <w:r w:rsidRPr="00F45F2B">
        <w:rPr>
          <w:rFonts w:ascii="Helvetica" w:hAnsi="Helvetica" w:cs="Times New Roman"/>
          <w:iCs/>
          <w:color w:val="000000"/>
        </w:rPr>
        <w:t>Psych. Psychiat</w:t>
      </w:r>
      <w:r>
        <w:rPr>
          <w:rFonts w:ascii="Helvetica" w:hAnsi="Helvetica" w:cs="Times New Roman"/>
          <w:iCs/>
          <w:color w:val="000000"/>
        </w:rPr>
        <w:t>ry</w:t>
      </w:r>
      <w:r w:rsidRPr="00F45F2B">
        <w:rPr>
          <w:rFonts w:ascii="Helvetica" w:hAnsi="Helvetica" w:cs="Times New Roman"/>
          <w:iCs/>
          <w:color w:val="000000"/>
        </w:rPr>
        <w:t xml:space="preserve"> 51</w:t>
      </w:r>
      <w:r>
        <w:rPr>
          <w:rFonts w:ascii="Helvetica" w:hAnsi="Helvetica" w:cs="Times New Roman"/>
          <w:color w:val="000000"/>
        </w:rPr>
        <w:t xml:space="preserve"> (2010)</w:t>
      </w:r>
      <w:r w:rsidRPr="009E11DE">
        <w:rPr>
          <w:rFonts w:ascii="Helvetica" w:hAnsi="Helvetica" w:cs="Times New Roman"/>
          <w:color w:val="000000"/>
        </w:rPr>
        <w:t xml:space="preserve"> 77-83.</w:t>
      </w:r>
    </w:p>
    <w:p w14:paraId="559788DF" w14:textId="77777777" w:rsidR="002D3CD4" w:rsidRPr="009E11DE" w:rsidRDefault="002D3CD4" w:rsidP="002D3CD4">
      <w:pPr>
        <w:pStyle w:val="NoSpacing"/>
        <w:spacing w:line="480" w:lineRule="auto"/>
        <w:rPr>
          <w:rFonts w:ascii="Helvetica" w:hAnsi="Helvetica" w:cs="Times New Roman"/>
          <w:color w:val="000000"/>
        </w:rPr>
      </w:pPr>
      <w:r>
        <w:rPr>
          <w:rFonts w:ascii="Helvetica" w:hAnsi="Helvetica" w:cs="Times New Roman"/>
          <w:color w:val="000000"/>
        </w:rPr>
        <w:tab/>
      </w:r>
      <w:hyperlink r:id="rId13" w:history="1">
        <w:r w:rsidRPr="007F7FF6">
          <w:rPr>
            <w:rStyle w:val="Hyperlink"/>
            <w:rFonts w:ascii="Helvetica" w:hAnsi="Helvetica"/>
          </w:rPr>
          <w:t>http://dx.doi.org/10.1111/j.1469-7610.2009.02124.x</w:t>
        </w:r>
      </w:hyperlink>
    </w:p>
    <w:p w14:paraId="316AC25B" w14:textId="4645970C" w:rsidR="002D3CD4" w:rsidRDefault="002D3CD4" w:rsidP="002D3CD4">
      <w:pPr>
        <w:pStyle w:val="NoSpacing"/>
        <w:spacing w:line="480" w:lineRule="auto"/>
        <w:rPr>
          <w:rFonts w:ascii="Helvetica" w:hAnsi="Helvetica" w:cs="Times New Roman"/>
        </w:rPr>
      </w:pPr>
      <w:r w:rsidRPr="00EB52AF">
        <w:rPr>
          <w:rFonts w:ascii="Helvetica" w:hAnsi="Helvetica" w:cs="Times New Roman"/>
        </w:rPr>
        <w:t xml:space="preserve">[6] </w:t>
      </w:r>
      <w:r w:rsidRPr="00EB52AF">
        <w:rPr>
          <w:rFonts w:ascii="Helvetica" w:hAnsi="Helvetica" w:cs="Times New Roman"/>
        </w:rPr>
        <w:tab/>
        <w:t xml:space="preserve">P. Vostanis, M. Hayes, M. Du Feu, J. Warren, </w:t>
      </w:r>
      <w:r w:rsidRPr="00E319A8">
        <w:rPr>
          <w:rFonts w:ascii="Helvetica" w:hAnsi="Helvetica" w:cs="Times New Roman"/>
        </w:rPr>
        <w:t>Detection of</w:t>
      </w:r>
      <w:r w:rsidRPr="009E54CA">
        <w:rPr>
          <w:rFonts w:ascii="Helvetica" w:hAnsi="Helvetica" w:cs="Times New Roman"/>
        </w:rPr>
        <w:t xml:space="preserve"> behavioural and </w:t>
      </w:r>
      <w:r>
        <w:rPr>
          <w:rFonts w:ascii="Helvetica" w:hAnsi="Helvetica" w:cs="Times New Roman"/>
        </w:rPr>
        <w:tab/>
      </w:r>
      <w:r w:rsidRPr="009E54CA">
        <w:rPr>
          <w:rFonts w:ascii="Helvetica" w:hAnsi="Helvetica" w:cs="Times New Roman"/>
        </w:rPr>
        <w:t xml:space="preserve">emotional problems in deaf children and adolescents: Comparison of two </w:t>
      </w:r>
      <w:r>
        <w:rPr>
          <w:rFonts w:ascii="Helvetica" w:hAnsi="Helvetica" w:cs="Times New Roman"/>
        </w:rPr>
        <w:tab/>
      </w:r>
      <w:r w:rsidRPr="009E54CA">
        <w:rPr>
          <w:rFonts w:ascii="Helvetica" w:hAnsi="Helvetica" w:cs="Times New Roman"/>
        </w:rPr>
        <w:t xml:space="preserve">rating </w:t>
      </w:r>
      <w:r w:rsidR="00933E82">
        <w:rPr>
          <w:rFonts w:ascii="Helvetica" w:hAnsi="Helvetica" w:cs="Times New Roman"/>
        </w:rPr>
        <w:tab/>
      </w:r>
      <w:r>
        <w:rPr>
          <w:rFonts w:ascii="Helvetica" w:hAnsi="Helvetica" w:cs="Times New Roman"/>
        </w:rPr>
        <w:t>scales,</w:t>
      </w:r>
      <w:r w:rsidRPr="009E54CA">
        <w:rPr>
          <w:rFonts w:ascii="Helvetica" w:hAnsi="Helvetica" w:cs="Times New Roman"/>
        </w:rPr>
        <w:t xml:space="preserve"> </w:t>
      </w:r>
      <w:r>
        <w:rPr>
          <w:rFonts w:ascii="Helvetica" w:hAnsi="Helvetica" w:cs="Times New Roman"/>
        </w:rPr>
        <w:t>Child Care Health Dev</w:t>
      </w:r>
      <w:r w:rsidRPr="00E319A8">
        <w:rPr>
          <w:rFonts w:ascii="Helvetica" w:hAnsi="Helvetica" w:cs="Times New Roman"/>
        </w:rPr>
        <w:t xml:space="preserve"> 23</w:t>
      </w:r>
      <w:r>
        <w:rPr>
          <w:rFonts w:ascii="Helvetica" w:hAnsi="Helvetica" w:cs="Times New Roman"/>
        </w:rPr>
        <w:t xml:space="preserve"> (1997) 233–246.</w:t>
      </w:r>
    </w:p>
    <w:p w14:paraId="67AEF3C0" w14:textId="77777777" w:rsidR="002D3CD4" w:rsidRDefault="002D3CD4" w:rsidP="002D3CD4">
      <w:pPr>
        <w:pStyle w:val="NoSpacing"/>
        <w:spacing w:line="480" w:lineRule="auto"/>
        <w:rPr>
          <w:rFonts w:ascii="Helvetica" w:hAnsi="Helvetica" w:cs="Times New Roman"/>
        </w:rPr>
      </w:pPr>
      <w:r>
        <w:rPr>
          <w:rFonts w:ascii="Helvetica" w:hAnsi="Helvetica" w:cs="Times New Roman"/>
        </w:rPr>
        <w:tab/>
      </w:r>
      <w:hyperlink r:id="rId14" w:history="1">
        <w:r w:rsidRPr="007F7FF6">
          <w:rPr>
            <w:rStyle w:val="Hyperlink"/>
            <w:rFonts w:ascii="Helvetica" w:hAnsi="Helvetica"/>
          </w:rPr>
          <w:t>http://dx.doi.org/10.1111/j.1365-2214.1997.tb00966.x</w:t>
        </w:r>
      </w:hyperlink>
    </w:p>
    <w:p w14:paraId="3DC9ECA9" w14:textId="77777777" w:rsidR="002D3CD4" w:rsidRDefault="002D3CD4" w:rsidP="002D3CD4">
      <w:pPr>
        <w:pStyle w:val="NoSpacing"/>
        <w:spacing w:line="480" w:lineRule="auto"/>
        <w:rPr>
          <w:rFonts w:ascii="Helvetica" w:hAnsi="Helvetica" w:cs="Times New Roman"/>
        </w:rPr>
      </w:pPr>
    </w:p>
    <w:p w14:paraId="0688D60E" w14:textId="77777777" w:rsidR="002D3CD4" w:rsidRPr="009E54CA" w:rsidRDefault="002D3CD4" w:rsidP="002D3CD4">
      <w:pPr>
        <w:pStyle w:val="NoSpacing"/>
        <w:spacing w:line="480" w:lineRule="auto"/>
        <w:contextualSpacing/>
        <w:rPr>
          <w:rFonts w:ascii="Helvetica" w:hAnsi="Helvetica" w:cs="Times New Roman"/>
        </w:rPr>
      </w:pPr>
      <w:r>
        <w:rPr>
          <w:rFonts w:ascii="Helvetica" w:hAnsi="Helvetica" w:cs="Times New Roman"/>
        </w:rPr>
        <w:t xml:space="preserve">[7] </w:t>
      </w:r>
      <w:r>
        <w:rPr>
          <w:rFonts w:ascii="Helvetica" w:hAnsi="Helvetica" w:cs="Times New Roman"/>
        </w:rPr>
        <w:tab/>
        <w:t>P.A.</w:t>
      </w:r>
      <w:r w:rsidRPr="009E54CA">
        <w:rPr>
          <w:rFonts w:ascii="Helvetica" w:hAnsi="Helvetica" w:cs="Times New Roman"/>
        </w:rPr>
        <w:t>Hindley</w:t>
      </w:r>
      <w:r>
        <w:rPr>
          <w:rFonts w:ascii="Helvetica" w:hAnsi="Helvetica" w:cs="Times New Roman"/>
        </w:rPr>
        <w:t>,</w:t>
      </w:r>
      <w:r w:rsidRPr="009E54CA">
        <w:rPr>
          <w:rFonts w:ascii="Helvetica" w:hAnsi="Helvetica" w:cs="Times New Roman"/>
        </w:rPr>
        <w:t xml:space="preserve"> </w:t>
      </w:r>
      <w:r>
        <w:rPr>
          <w:rFonts w:ascii="Helvetica" w:hAnsi="Helvetica" w:cs="Times New Roman"/>
        </w:rPr>
        <w:t xml:space="preserve">P.D. Hill, S. McGuigan,N. Kitson, </w:t>
      </w:r>
      <w:r w:rsidRPr="009E54CA">
        <w:rPr>
          <w:rFonts w:ascii="Helvetica" w:hAnsi="Helvetica" w:cs="Times New Roman"/>
        </w:rPr>
        <w:t xml:space="preserve">Psychiatric disorder in deaf </w:t>
      </w:r>
    </w:p>
    <w:p w14:paraId="4A889593" w14:textId="77777777" w:rsidR="002D3CD4" w:rsidRDefault="002D3CD4" w:rsidP="002D3CD4">
      <w:pPr>
        <w:spacing w:line="480" w:lineRule="auto"/>
        <w:rPr>
          <w:rFonts w:ascii="Helvetica" w:hAnsi="Helvetica" w:cs="Times New Roman"/>
          <w:lang w:val="de-DE"/>
        </w:rPr>
      </w:pPr>
      <w:r>
        <w:rPr>
          <w:rFonts w:ascii="Helvetica" w:hAnsi="Helvetica" w:cs="Times New Roman"/>
        </w:rPr>
        <w:lastRenderedPageBreak/>
        <w:tab/>
      </w:r>
      <w:r w:rsidRPr="009E54CA">
        <w:rPr>
          <w:rFonts w:ascii="Helvetica" w:hAnsi="Helvetica" w:cs="Times New Roman"/>
        </w:rPr>
        <w:t>and hearing impaired children and y</w:t>
      </w:r>
      <w:r>
        <w:rPr>
          <w:rFonts w:ascii="Helvetica" w:hAnsi="Helvetica" w:cs="Times New Roman"/>
        </w:rPr>
        <w:t>oung people: A prevalence study,</w:t>
      </w:r>
      <w:r w:rsidRPr="00E319A8">
        <w:rPr>
          <w:rFonts w:ascii="Helvetica" w:hAnsi="Helvetica" w:cs="Times New Roman"/>
        </w:rPr>
        <w:t xml:space="preserve"> </w:t>
      </w:r>
      <w:r w:rsidRPr="00EB52AF">
        <w:rPr>
          <w:rFonts w:ascii="Helvetica" w:hAnsi="Helvetica" w:cs="Times New Roman"/>
        </w:rPr>
        <w:t xml:space="preserve">J. Child </w:t>
      </w:r>
      <w:r w:rsidRPr="00EB52AF">
        <w:rPr>
          <w:rFonts w:ascii="Helvetica" w:hAnsi="Helvetica" w:cs="Times New Roman"/>
        </w:rPr>
        <w:tab/>
        <w:t xml:space="preserve">Psych. </w:t>
      </w:r>
      <w:r>
        <w:rPr>
          <w:rFonts w:ascii="Helvetica" w:hAnsi="Helvetica" w:cs="Times New Roman"/>
          <w:lang w:val="de-DE"/>
        </w:rPr>
        <w:t>Psychiatry 35,</w:t>
      </w:r>
      <w:r w:rsidRPr="00E319A8">
        <w:rPr>
          <w:rFonts w:ascii="Helvetica" w:hAnsi="Helvetica" w:cs="Times New Roman"/>
          <w:lang w:val="de-DE"/>
        </w:rPr>
        <w:t>(1994) 917–934.</w:t>
      </w:r>
    </w:p>
    <w:p w14:paraId="74DF14F8" w14:textId="77777777" w:rsidR="002D3CD4" w:rsidRDefault="002D3CD4" w:rsidP="002D3CD4">
      <w:pPr>
        <w:spacing w:line="480" w:lineRule="auto"/>
        <w:rPr>
          <w:rFonts w:ascii="Helvetica" w:hAnsi="Helvetica" w:cs="Times New Roman"/>
          <w:lang w:val="de-DE"/>
        </w:rPr>
      </w:pPr>
      <w:r>
        <w:rPr>
          <w:rFonts w:ascii="Helvetica" w:hAnsi="Helvetica" w:cs="Times New Roman"/>
          <w:lang w:val="de-DE"/>
        </w:rPr>
        <w:tab/>
      </w:r>
      <w:hyperlink r:id="rId15" w:history="1">
        <w:r w:rsidRPr="007F7FF6">
          <w:rPr>
            <w:rStyle w:val="Hyperlink"/>
            <w:rFonts w:ascii="Helvetica" w:hAnsi="Helvetica"/>
            <w:lang w:val="de-DE"/>
          </w:rPr>
          <w:t>http://dx.doi.org/10.1111/j.1469-7610.1994.tb02302.x</w:t>
        </w:r>
      </w:hyperlink>
    </w:p>
    <w:p w14:paraId="2D3475DE" w14:textId="76A523CA" w:rsidR="002D3CD4" w:rsidRDefault="002D3CD4" w:rsidP="002D3CD4">
      <w:pPr>
        <w:spacing w:line="480" w:lineRule="auto"/>
        <w:rPr>
          <w:rFonts w:ascii="Helvetica" w:hAnsi="Helvetica" w:cs="Times New Roman"/>
        </w:rPr>
      </w:pPr>
      <w:r>
        <w:rPr>
          <w:rFonts w:ascii="Helvetica" w:hAnsi="Helvetica" w:cs="Times New Roman"/>
        </w:rPr>
        <w:t xml:space="preserve">[8] </w:t>
      </w:r>
      <w:r>
        <w:rPr>
          <w:rFonts w:ascii="Helvetica" w:hAnsi="Helvetica" w:cs="Times New Roman"/>
        </w:rPr>
        <w:tab/>
        <w:t>R. Goodman,</w:t>
      </w:r>
      <w:r w:rsidRPr="009E54CA">
        <w:rPr>
          <w:rFonts w:ascii="Helvetica" w:hAnsi="Helvetica" w:cs="Times New Roman"/>
        </w:rPr>
        <w:t xml:space="preserve"> The Strengths and Difficulties Questionnaire: A research note</w:t>
      </w:r>
      <w:r w:rsidR="00933E82">
        <w:rPr>
          <w:rFonts w:ascii="Helvetica" w:hAnsi="Helvetica" w:cs="Times New Roman"/>
        </w:rPr>
        <w:t xml:space="preserve">, </w:t>
      </w:r>
      <w:r w:rsidRPr="002A7917">
        <w:rPr>
          <w:rFonts w:ascii="Helvetica" w:hAnsi="Helvetica" w:cs="Times New Roman"/>
        </w:rPr>
        <w:t xml:space="preserve">J. </w:t>
      </w:r>
      <w:r w:rsidR="00933E82">
        <w:rPr>
          <w:rFonts w:ascii="Helvetica" w:hAnsi="Helvetica" w:cs="Times New Roman"/>
        </w:rPr>
        <w:tab/>
      </w:r>
      <w:r w:rsidRPr="002A7917">
        <w:rPr>
          <w:rFonts w:ascii="Helvetica" w:hAnsi="Helvetica" w:cs="Times New Roman"/>
        </w:rPr>
        <w:t>Child Psych. Psychiatry</w:t>
      </w:r>
      <w:r>
        <w:rPr>
          <w:rFonts w:ascii="Helvetica" w:hAnsi="Helvetica" w:cs="Times New Roman"/>
        </w:rPr>
        <w:t xml:space="preserve"> </w:t>
      </w:r>
      <w:r w:rsidRPr="002A7917">
        <w:rPr>
          <w:rFonts w:ascii="Helvetica" w:hAnsi="Helvetica" w:cs="Times New Roman"/>
          <w:i/>
        </w:rPr>
        <w:t xml:space="preserve"> </w:t>
      </w:r>
      <w:r w:rsidRPr="002A7917">
        <w:rPr>
          <w:rFonts w:ascii="Helvetica" w:hAnsi="Helvetica" w:cs="Times New Roman"/>
        </w:rPr>
        <w:t>38</w:t>
      </w:r>
      <w:r w:rsidRPr="009E54CA">
        <w:rPr>
          <w:rFonts w:ascii="Helvetica" w:hAnsi="Helvetica" w:cs="Times New Roman"/>
        </w:rPr>
        <w:t xml:space="preserve"> </w:t>
      </w:r>
      <w:r>
        <w:rPr>
          <w:rFonts w:ascii="Helvetica" w:hAnsi="Helvetica" w:cs="Times New Roman"/>
        </w:rPr>
        <w:t xml:space="preserve">(1997) </w:t>
      </w:r>
      <w:r w:rsidRPr="009E54CA">
        <w:rPr>
          <w:rFonts w:ascii="Helvetica" w:hAnsi="Helvetica" w:cs="Times New Roman"/>
        </w:rPr>
        <w:t>581–586</w:t>
      </w:r>
      <w:r>
        <w:rPr>
          <w:rFonts w:ascii="Helvetica" w:hAnsi="Helvetica" w:cs="Times New Roman"/>
        </w:rPr>
        <w:t>.</w:t>
      </w:r>
    </w:p>
    <w:p w14:paraId="509A7E38" w14:textId="77777777" w:rsidR="002D3CD4" w:rsidRDefault="002D3CD4" w:rsidP="002D3CD4">
      <w:pPr>
        <w:spacing w:line="480" w:lineRule="auto"/>
        <w:rPr>
          <w:rFonts w:ascii="Helvetica" w:hAnsi="Helvetica" w:cs="Times New Roman"/>
        </w:rPr>
      </w:pPr>
      <w:r>
        <w:rPr>
          <w:rFonts w:ascii="Helvetica" w:hAnsi="Helvetica" w:cs="Times New Roman"/>
        </w:rPr>
        <w:tab/>
      </w:r>
      <w:hyperlink r:id="rId16" w:history="1">
        <w:r w:rsidRPr="007F7FF6">
          <w:rPr>
            <w:rStyle w:val="Hyperlink"/>
            <w:rFonts w:ascii="Helvetica" w:hAnsi="Helvetica"/>
          </w:rPr>
          <w:t>http://dx.doi.org/10.1111/j.1469-7610.1997.tb01545.x</w:t>
        </w:r>
      </w:hyperlink>
    </w:p>
    <w:p w14:paraId="741E6790" w14:textId="58C1EB68" w:rsidR="002D3CD4" w:rsidRDefault="002D3CD4" w:rsidP="002D3CD4">
      <w:pPr>
        <w:pStyle w:val="NoSpacing"/>
        <w:spacing w:line="480" w:lineRule="auto"/>
        <w:rPr>
          <w:rStyle w:val="cit-last-page"/>
          <w:rFonts w:ascii="Helvetica" w:hAnsi="Helvetica"/>
          <w:bdr w:val="none" w:sz="0" w:space="0" w:color="auto" w:frame="1"/>
          <w:shd w:val="clear" w:color="auto" w:fill="FFFFFF"/>
        </w:rPr>
      </w:pPr>
      <w:r>
        <w:rPr>
          <w:rStyle w:val="cit-last-page"/>
          <w:rFonts w:ascii="Helvetica" w:hAnsi="Helvetica"/>
          <w:bdr w:val="none" w:sz="0" w:space="0" w:color="auto" w:frame="1"/>
          <w:shd w:val="clear" w:color="auto" w:fill="FFFFFF"/>
        </w:rPr>
        <w:t xml:space="preserve">[9] </w:t>
      </w:r>
      <w:r>
        <w:rPr>
          <w:rStyle w:val="cit-last-page"/>
          <w:rFonts w:ascii="Helvetica" w:hAnsi="Helvetica"/>
          <w:bdr w:val="none" w:sz="0" w:space="0" w:color="auto" w:frame="1"/>
          <w:shd w:val="clear" w:color="auto" w:fill="FFFFFF"/>
        </w:rPr>
        <w:tab/>
        <w:t>A. Hogan, R.L. Phillips, D. Howard, V.</w:t>
      </w:r>
      <w:r w:rsidRPr="00701DA2">
        <w:rPr>
          <w:rStyle w:val="cit-last-page"/>
          <w:rFonts w:ascii="Helvetica" w:hAnsi="Helvetica"/>
          <w:bdr w:val="none" w:sz="0" w:space="0" w:color="auto" w:frame="1"/>
          <w:shd w:val="clear" w:color="auto" w:fill="FFFFFF"/>
        </w:rPr>
        <w:t xml:space="preserve"> </w:t>
      </w:r>
      <w:r>
        <w:rPr>
          <w:rFonts w:ascii="Helvetica" w:eastAsiaTheme="minorEastAsia" w:hAnsi="Helvetica"/>
          <w:color w:val="262626"/>
          <w:lang w:val="en-US"/>
        </w:rPr>
        <w:t xml:space="preserve">Yiengprugsawan, </w:t>
      </w:r>
      <w:r>
        <w:rPr>
          <w:rStyle w:val="cit-last-page"/>
          <w:rFonts w:ascii="Helvetica" w:hAnsi="Helvetica"/>
          <w:bdr w:val="none" w:sz="0" w:space="0" w:color="auto" w:frame="1"/>
          <w:shd w:val="clear" w:color="auto" w:fill="FFFFFF"/>
        </w:rPr>
        <w:t xml:space="preserve"> </w:t>
      </w:r>
      <w:r w:rsidRPr="00701DA2">
        <w:rPr>
          <w:rStyle w:val="cit-last-page"/>
          <w:rFonts w:ascii="Helvetica" w:hAnsi="Helvetica"/>
          <w:bdr w:val="none" w:sz="0" w:space="0" w:color="auto" w:frame="1"/>
          <w:shd w:val="clear" w:color="auto" w:fill="FFFFFF"/>
        </w:rPr>
        <w:t xml:space="preserve">Psychosocial outcomes of </w:t>
      </w:r>
      <w:r w:rsidR="00933E82">
        <w:rPr>
          <w:rStyle w:val="cit-last-page"/>
          <w:rFonts w:ascii="Helvetica" w:hAnsi="Helvetica"/>
          <w:bdr w:val="none" w:sz="0" w:space="0" w:color="auto" w:frame="1"/>
          <w:shd w:val="clear" w:color="auto" w:fill="FFFFFF"/>
        </w:rPr>
        <w:tab/>
      </w:r>
      <w:r w:rsidRPr="00701DA2">
        <w:rPr>
          <w:rStyle w:val="cit-last-page"/>
          <w:rFonts w:ascii="Helvetica" w:hAnsi="Helvetica"/>
          <w:bdr w:val="none" w:sz="0" w:space="0" w:color="auto" w:frame="1"/>
          <w:shd w:val="clear" w:color="auto" w:fill="FFFFFF"/>
        </w:rPr>
        <w:t>children with ear infections</w:t>
      </w:r>
      <w:r w:rsidRPr="009E54CA">
        <w:rPr>
          <w:rStyle w:val="cit-last-page"/>
          <w:rFonts w:ascii="Helvetica" w:hAnsi="Helvetica"/>
          <w:bdr w:val="none" w:sz="0" w:space="0" w:color="auto" w:frame="1"/>
          <w:shd w:val="clear" w:color="auto" w:fill="FFFFFF"/>
        </w:rPr>
        <w:t xml:space="preserve"> and hearing</w:t>
      </w:r>
      <w:r w:rsidR="00933E82">
        <w:rPr>
          <w:rStyle w:val="cit-last-page"/>
          <w:rFonts w:ascii="Helvetica" w:hAnsi="Helvetica"/>
          <w:bdr w:val="none" w:sz="0" w:space="0" w:color="auto" w:frame="1"/>
          <w:shd w:val="clear" w:color="auto" w:fill="FFFFFF"/>
        </w:rPr>
        <w:t xml:space="preserve"> problems: a longitudinal </w:t>
      </w:r>
      <w:r>
        <w:rPr>
          <w:rStyle w:val="cit-last-page"/>
          <w:rFonts w:ascii="Helvetica" w:hAnsi="Helvetica"/>
          <w:bdr w:val="none" w:sz="0" w:space="0" w:color="auto" w:frame="1"/>
          <w:shd w:val="clear" w:color="auto" w:fill="FFFFFF"/>
        </w:rPr>
        <w:t>study.</w:t>
      </w:r>
      <w:r w:rsidRPr="009E54CA">
        <w:rPr>
          <w:rStyle w:val="cit-last-page"/>
          <w:rFonts w:ascii="Helvetica" w:hAnsi="Helvetica"/>
          <w:bdr w:val="none" w:sz="0" w:space="0" w:color="auto" w:frame="1"/>
          <w:shd w:val="clear" w:color="auto" w:fill="FFFFFF"/>
        </w:rPr>
        <w:t xml:space="preserve"> </w:t>
      </w:r>
      <w:r w:rsidRPr="002A7917">
        <w:rPr>
          <w:rStyle w:val="cit-last-page"/>
          <w:rFonts w:ascii="Helvetica" w:hAnsi="Helvetica"/>
          <w:bdr w:val="none" w:sz="0" w:space="0" w:color="auto" w:frame="1"/>
          <w:shd w:val="clear" w:color="auto" w:fill="FFFFFF"/>
        </w:rPr>
        <w:t>BMC Pediatr</w:t>
      </w:r>
      <w:r w:rsidRPr="00A03A2C">
        <w:rPr>
          <w:rStyle w:val="cit-last-page"/>
          <w:rFonts w:ascii="Helvetica" w:hAnsi="Helvetica"/>
          <w:bdr w:val="none" w:sz="0" w:space="0" w:color="auto" w:frame="1"/>
          <w:shd w:val="clear" w:color="auto" w:fill="FFFFFF"/>
        </w:rPr>
        <w:t xml:space="preserve"> </w:t>
      </w:r>
      <w:r w:rsidR="00933E82">
        <w:rPr>
          <w:rStyle w:val="cit-last-page"/>
          <w:rFonts w:ascii="Helvetica" w:hAnsi="Helvetica"/>
          <w:bdr w:val="none" w:sz="0" w:space="0" w:color="auto" w:frame="1"/>
          <w:shd w:val="clear" w:color="auto" w:fill="FFFFFF"/>
        </w:rPr>
        <w:tab/>
      </w:r>
      <w:r w:rsidRPr="002A7917">
        <w:rPr>
          <w:rStyle w:val="cit-last-page"/>
          <w:rFonts w:ascii="Helvetica" w:hAnsi="Helvetica"/>
          <w:bdr w:val="none" w:sz="0" w:space="0" w:color="auto" w:frame="1"/>
          <w:shd w:val="clear" w:color="auto" w:fill="FFFFFF"/>
        </w:rPr>
        <w:t>14</w:t>
      </w:r>
      <w:r>
        <w:rPr>
          <w:rStyle w:val="cit-last-page"/>
          <w:rFonts w:ascii="Helvetica" w:hAnsi="Helvetica"/>
          <w:bdr w:val="none" w:sz="0" w:space="0" w:color="auto" w:frame="1"/>
          <w:shd w:val="clear" w:color="auto" w:fill="FFFFFF"/>
        </w:rPr>
        <w:t xml:space="preserve"> (2014) </w:t>
      </w:r>
      <w:r w:rsidRPr="009E54CA">
        <w:rPr>
          <w:rStyle w:val="cit-last-page"/>
          <w:rFonts w:ascii="Helvetica" w:hAnsi="Helvetica"/>
          <w:bdr w:val="none" w:sz="0" w:space="0" w:color="auto" w:frame="1"/>
          <w:shd w:val="clear" w:color="auto" w:fill="FFFFFF"/>
        </w:rPr>
        <w:t>65-73</w:t>
      </w:r>
      <w:r>
        <w:rPr>
          <w:rStyle w:val="cit-last-page"/>
          <w:rFonts w:ascii="Helvetica" w:hAnsi="Helvetica"/>
          <w:bdr w:val="none" w:sz="0" w:space="0" w:color="auto" w:frame="1"/>
          <w:shd w:val="clear" w:color="auto" w:fill="FFFFFF"/>
        </w:rPr>
        <w:t>.</w:t>
      </w:r>
      <w:r w:rsidR="00933E82">
        <w:rPr>
          <w:rStyle w:val="cit-last-page"/>
          <w:rFonts w:ascii="Helvetica" w:hAnsi="Helvetica"/>
          <w:bdr w:val="none" w:sz="0" w:space="0" w:color="auto" w:frame="1"/>
          <w:shd w:val="clear" w:color="auto" w:fill="FFFFFF"/>
        </w:rPr>
        <w:t xml:space="preserve"> </w:t>
      </w:r>
      <w:hyperlink r:id="rId17" w:history="1">
        <w:r w:rsidRPr="007F7FF6">
          <w:rPr>
            <w:rStyle w:val="Hyperlink"/>
            <w:rFonts w:ascii="Helvetica" w:hAnsi="Helvetica"/>
            <w:bdr w:val="none" w:sz="0" w:space="0" w:color="auto" w:frame="1"/>
            <w:shd w:val="clear" w:color="auto" w:fill="FFFFFF"/>
          </w:rPr>
          <w:t>http://dx.doi.org/10.1186/1471-2431-14-65</w:t>
        </w:r>
      </w:hyperlink>
    </w:p>
    <w:p w14:paraId="4D77E703" w14:textId="5C5A5F71" w:rsidR="002D3CD4" w:rsidRDefault="002D3CD4" w:rsidP="002D3CD4">
      <w:pPr>
        <w:pStyle w:val="NoSpacing"/>
        <w:spacing w:line="480" w:lineRule="auto"/>
        <w:rPr>
          <w:rFonts w:ascii="Helvetica" w:hAnsi="Helvetica" w:cs="Times New Roman"/>
          <w:color w:val="000000"/>
          <w:lang w:val="fr-FR"/>
        </w:rPr>
      </w:pPr>
      <w:r>
        <w:rPr>
          <w:rFonts w:ascii="Helvetica" w:hAnsi="Helvetica" w:cs="Times New Roman"/>
          <w:color w:val="000000"/>
        </w:rPr>
        <w:t xml:space="preserve">[10] </w:t>
      </w:r>
      <w:r>
        <w:rPr>
          <w:rFonts w:ascii="Helvetica" w:hAnsi="Helvetica" w:cs="Times New Roman"/>
          <w:color w:val="000000"/>
        </w:rPr>
        <w:tab/>
        <w:t>J. Stevenson, D. McCann, P. Watkin, S. Worsfold, C.R. Kennedy.</w:t>
      </w:r>
      <w:r w:rsidRPr="009E54CA">
        <w:rPr>
          <w:rFonts w:ascii="Helvetica" w:hAnsi="Helvetica" w:cs="Times New Roman"/>
          <w:color w:val="000000"/>
        </w:rPr>
        <w:t xml:space="preserve"> The </w:t>
      </w:r>
      <w:r>
        <w:rPr>
          <w:rFonts w:ascii="Helvetica" w:hAnsi="Helvetica" w:cs="Times New Roman"/>
          <w:color w:val="000000"/>
        </w:rPr>
        <w:tab/>
      </w:r>
      <w:r w:rsidRPr="009E54CA">
        <w:rPr>
          <w:rFonts w:ascii="Helvetica" w:hAnsi="Helvetica" w:cs="Times New Roman"/>
          <w:color w:val="000000"/>
        </w:rPr>
        <w:t xml:space="preserve">relationship between language development and behaviour problems in children with </w:t>
      </w:r>
      <w:r w:rsidR="00933E82">
        <w:rPr>
          <w:rFonts w:ascii="Helvetica" w:hAnsi="Helvetica" w:cs="Times New Roman"/>
          <w:color w:val="000000"/>
        </w:rPr>
        <w:tab/>
      </w:r>
      <w:r w:rsidRPr="009E54CA">
        <w:rPr>
          <w:rFonts w:ascii="Helvetica" w:hAnsi="Helvetica" w:cs="Times New Roman"/>
          <w:color w:val="000000"/>
        </w:rPr>
        <w:t>hearing loss</w:t>
      </w:r>
      <w:r>
        <w:rPr>
          <w:rFonts w:ascii="Helvetica" w:hAnsi="Helvetica" w:cs="Times New Roman"/>
          <w:color w:val="000000"/>
        </w:rPr>
        <w:t>,</w:t>
      </w:r>
      <w:r w:rsidRPr="009E54CA">
        <w:rPr>
          <w:rStyle w:val="apple-converted-space"/>
          <w:rFonts w:ascii="Helvetica" w:hAnsi="Helvetica"/>
          <w:color w:val="000000"/>
        </w:rPr>
        <w:t> </w:t>
      </w:r>
      <w:r w:rsidRPr="00EB52AF">
        <w:rPr>
          <w:rFonts w:ascii="Helvetica" w:hAnsi="Helvetica" w:cs="Times New Roman"/>
          <w:iCs/>
          <w:color w:val="000000"/>
        </w:rPr>
        <w:t xml:space="preserve">J. Child Psychol. </w:t>
      </w:r>
      <w:r w:rsidRPr="00A03A2C">
        <w:rPr>
          <w:rFonts w:ascii="Helvetica" w:hAnsi="Helvetica" w:cs="Times New Roman"/>
          <w:iCs/>
          <w:color w:val="000000"/>
          <w:lang w:val="fr-FR"/>
        </w:rPr>
        <w:t xml:space="preserve">Psychiatry </w:t>
      </w:r>
      <w:r w:rsidRPr="00E118A2">
        <w:rPr>
          <w:rFonts w:ascii="Helvetica" w:hAnsi="Helvetica" w:cs="Times New Roman"/>
          <w:iCs/>
          <w:color w:val="000000"/>
          <w:lang w:val="fr-FR"/>
        </w:rPr>
        <w:t xml:space="preserve"> 51</w:t>
      </w:r>
      <w:r>
        <w:rPr>
          <w:rFonts w:ascii="Helvetica" w:hAnsi="Helvetica" w:cs="Times New Roman"/>
          <w:iCs/>
          <w:color w:val="000000"/>
          <w:lang w:val="fr-FR"/>
        </w:rPr>
        <w:t xml:space="preserve"> (2010) </w:t>
      </w:r>
      <w:r>
        <w:rPr>
          <w:rFonts w:ascii="Helvetica" w:hAnsi="Helvetica" w:cs="Times New Roman"/>
          <w:color w:val="000000"/>
          <w:lang w:val="fr-FR"/>
        </w:rPr>
        <w:t xml:space="preserve"> 77-83.</w:t>
      </w:r>
    </w:p>
    <w:p w14:paraId="0BE646EB" w14:textId="77777777" w:rsidR="002D3CD4" w:rsidRDefault="002D3CD4" w:rsidP="002D3CD4">
      <w:pPr>
        <w:pStyle w:val="NoSpacing"/>
        <w:spacing w:line="480" w:lineRule="auto"/>
        <w:rPr>
          <w:rFonts w:ascii="Helvetica" w:hAnsi="Helvetica" w:cs="Times New Roman"/>
          <w:color w:val="000000"/>
          <w:lang w:val="fr-FR"/>
        </w:rPr>
      </w:pPr>
      <w:r>
        <w:rPr>
          <w:rFonts w:ascii="Helvetica" w:hAnsi="Helvetica" w:cs="Times New Roman"/>
          <w:color w:val="000000"/>
          <w:lang w:val="fr-FR"/>
        </w:rPr>
        <w:tab/>
      </w:r>
      <w:hyperlink r:id="rId18" w:history="1">
        <w:r w:rsidRPr="007F7FF6">
          <w:rPr>
            <w:rStyle w:val="Hyperlink"/>
            <w:rFonts w:ascii="Helvetica" w:hAnsi="Helvetica"/>
            <w:lang w:val="fr-FR"/>
          </w:rPr>
          <w:t>http://dx.doi.org/10.1111/j.1469-7610.2009.02124.x</w:t>
        </w:r>
      </w:hyperlink>
    </w:p>
    <w:p w14:paraId="1C3B5D45" w14:textId="55D020FC" w:rsidR="002D3CD4" w:rsidRDefault="002D3CD4" w:rsidP="002D3CD4">
      <w:pPr>
        <w:widowControl w:val="0"/>
        <w:autoSpaceDE w:val="0"/>
        <w:autoSpaceDN w:val="0"/>
        <w:adjustRightInd w:val="0"/>
        <w:spacing w:after="0" w:line="480" w:lineRule="auto"/>
        <w:rPr>
          <w:rFonts w:ascii="Helvetica" w:hAnsi="Helvetica" w:cs="Times New Roman"/>
        </w:rPr>
      </w:pPr>
      <w:r>
        <w:rPr>
          <w:rFonts w:ascii="Helvetica" w:hAnsi="Helvetica" w:cs="Times New Roman"/>
        </w:rPr>
        <w:t>[11]</w:t>
      </w:r>
      <w:r w:rsidRPr="0010584F">
        <w:rPr>
          <w:rFonts w:ascii="Helvetica" w:hAnsi="Helvetica" w:cs="Times New Roman"/>
          <w:b/>
        </w:rPr>
        <w:t xml:space="preserve"> </w:t>
      </w:r>
      <w:r>
        <w:rPr>
          <w:rFonts w:ascii="Helvetica" w:hAnsi="Helvetica" w:cs="Times New Roman"/>
          <w:b/>
        </w:rPr>
        <w:tab/>
      </w:r>
      <w:r w:rsidRPr="006654A3">
        <w:rPr>
          <w:rFonts w:ascii="Helvetica" w:hAnsi="Helvetica" w:cs="Times New Roman"/>
        </w:rPr>
        <w:t>J.</w:t>
      </w:r>
      <w:r>
        <w:rPr>
          <w:rFonts w:ascii="Helvetica" w:hAnsi="Helvetica" w:cs="Times New Roman"/>
          <w:b/>
        </w:rPr>
        <w:t xml:space="preserve"> </w:t>
      </w:r>
      <w:r>
        <w:rPr>
          <w:rFonts w:ascii="Helvetica" w:hAnsi="Helvetica" w:cs="Times New Roman"/>
        </w:rPr>
        <w:t xml:space="preserve">Stevenson, D.C. McCann, C.M. Law, M. Mullee, S. Petrou, S. Worsfold, </w:t>
      </w:r>
      <w:r>
        <w:rPr>
          <w:rFonts w:ascii="Helvetica" w:hAnsi="Helvetica" w:cs="Times New Roman"/>
        </w:rPr>
        <w:tab/>
        <w:t>H.M. Yeung, C.R. Kennedy,</w:t>
      </w:r>
      <w:r w:rsidRPr="009E54CA">
        <w:rPr>
          <w:rFonts w:ascii="Helvetica" w:hAnsi="Helvetica" w:cs="Times New Roman"/>
        </w:rPr>
        <w:t xml:space="preserve"> </w:t>
      </w:r>
      <w:r>
        <w:rPr>
          <w:rFonts w:ascii="Helvetica" w:hAnsi="Helvetica" w:cs="Times New Roman"/>
        </w:rPr>
        <w:t xml:space="preserve"> </w:t>
      </w:r>
      <w:r w:rsidRPr="009E54CA">
        <w:rPr>
          <w:rFonts w:ascii="Helvetica" w:hAnsi="Helvetica" w:cs="Times New Roman"/>
        </w:rPr>
        <w:t xml:space="preserve">The effect of early confirmation of hearing loss on the </w:t>
      </w:r>
      <w:r w:rsidR="00933E82">
        <w:rPr>
          <w:rFonts w:ascii="Helvetica" w:hAnsi="Helvetica" w:cs="Times New Roman"/>
        </w:rPr>
        <w:tab/>
      </w:r>
      <w:r w:rsidRPr="009E54CA">
        <w:rPr>
          <w:rFonts w:ascii="Helvetica" w:hAnsi="Helvetica" w:cs="Times New Roman"/>
        </w:rPr>
        <w:t xml:space="preserve">behaviour in </w:t>
      </w:r>
      <w:r w:rsidRPr="000177F7">
        <w:rPr>
          <w:rFonts w:ascii="Helvetica" w:hAnsi="Helvetica" w:cs="Times New Roman"/>
        </w:rPr>
        <w:t>middle childhood of children wi</w:t>
      </w:r>
      <w:r w:rsidR="00933E82">
        <w:rPr>
          <w:rFonts w:ascii="Helvetica" w:hAnsi="Helvetica" w:cs="Times New Roman"/>
        </w:rPr>
        <w:t xml:space="preserve">th bilateral hearing </w:t>
      </w:r>
      <w:r>
        <w:rPr>
          <w:rFonts w:ascii="Helvetica" w:hAnsi="Helvetica" w:cs="Times New Roman"/>
        </w:rPr>
        <w:t>impairment,</w:t>
      </w:r>
      <w:r w:rsidRPr="000177F7">
        <w:rPr>
          <w:rFonts w:ascii="Helvetica" w:hAnsi="Helvetica" w:cs="Times New Roman"/>
        </w:rPr>
        <w:t xml:space="preserve"> </w:t>
      </w:r>
      <w:r w:rsidRPr="00A03A2C">
        <w:rPr>
          <w:rFonts w:ascii="Helvetica" w:hAnsi="Helvetica" w:cs="Times New Roman"/>
        </w:rPr>
        <w:t>Dev</w:t>
      </w:r>
      <w:r>
        <w:rPr>
          <w:rFonts w:ascii="Helvetica" w:hAnsi="Helvetica" w:cs="Times New Roman"/>
        </w:rPr>
        <w:t>.</w:t>
      </w:r>
      <w:r w:rsidRPr="00A03A2C">
        <w:rPr>
          <w:rFonts w:ascii="Helvetica" w:hAnsi="Helvetica" w:cs="Times New Roman"/>
        </w:rPr>
        <w:t xml:space="preserve"> </w:t>
      </w:r>
      <w:r w:rsidR="00933E82">
        <w:rPr>
          <w:rFonts w:ascii="Helvetica" w:hAnsi="Helvetica" w:cs="Times New Roman"/>
        </w:rPr>
        <w:tab/>
      </w:r>
      <w:r w:rsidRPr="00A03A2C">
        <w:rPr>
          <w:rFonts w:ascii="Helvetica" w:hAnsi="Helvetica" w:cs="Times New Roman"/>
        </w:rPr>
        <w:t>Med</w:t>
      </w:r>
      <w:r>
        <w:rPr>
          <w:rFonts w:ascii="Helvetica" w:hAnsi="Helvetica" w:cs="Times New Roman"/>
        </w:rPr>
        <w:t>.</w:t>
      </w:r>
      <w:r w:rsidRPr="00A03A2C">
        <w:rPr>
          <w:rFonts w:ascii="Helvetica" w:hAnsi="Helvetica" w:cs="Times New Roman"/>
        </w:rPr>
        <w:t xml:space="preserve"> Child Neurol</w:t>
      </w:r>
      <w:r>
        <w:rPr>
          <w:rFonts w:ascii="Helvetica" w:hAnsi="Helvetica" w:cs="Times New Roman"/>
        </w:rPr>
        <w:t>.</w:t>
      </w:r>
      <w:r>
        <w:rPr>
          <w:rFonts w:ascii="Helvetica" w:hAnsi="Helvetica" w:cs="Times New Roman"/>
          <w:i/>
        </w:rPr>
        <w:t xml:space="preserve"> </w:t>
      </w:r>
      <w:r w:rsidRPr="00A03A2C">
        <w:rPr>
          <w:rFonts w:ascii="Helvetica" w:hAnsi="Helvetica" w:cs="Times New Roman"/>
        </w:rPr>
        <w:t>53</w:t>
      </w:r>
      <w:r>
        <w:rPr>
          <w:rFonts w:ascii="Helvetica" w:hAnsi="Helvetica" w:cs="Times New Roman"/>
        </w:rPr>
        <w:t xml:space="preserve"> (2011) 269–74.</w:t>
      </w:r>
    </w:p>
    <w:p w14:paraId="2C75E6E0" w14:textId="77777777" w:rsidR="002D3CD4" w:rsidRDefault="002D3CD4" w:rsidP="002D3CD4">
      <w:pPr>
        <w:widowControl w:val="0"/>
        <w:autoSpaceDE w:val="0"/>
        <w:autoSpaceDN w:val="0"/>
        <w:adjustRightInd w:val="0"/>
        <w:spacing w:after="0" w:line="480" w:lineRule="auto"/>
        <w:rPr>
          <w:rFonts w:ascii="Helvetica" w:hAnsi="Helvetica" w:cs="Times New Roman"/>
        </w:rPr>
      </w:pPr>
      <w:r>
        <w:rPr>
          <w:rFonts w:ascii="Helvetica" w:hAnsi="Helvetica" w:cs="Times New Roman"/>
        </w:rPr>
        <w:tab/>
      </w:r>
      <w:hyperlink r:id="rId19" w:history="1">
        <w:r w:rsidRPr="007F7FF6">
          <w:rPr>
            <w:rStyle w:val="Hyperlink"/>
            <w:rFonts w:ascii="Helvetica" w:hAnsi="Helvetica"/>
          </w:rPr>
          <w:t>http://dx.doi.org/10.1111/j.1469-8749.2010.03839.x</w:t>
        </w:r>
      </w:hyperlink>
    </w:p>
    <w:p w14:paraId="4226EBCD" w14:textId="6FDDD610" w:rsidR="002D3CD4" w:rsidRDefault="002D3CD4" w:rsidP="002D3CD4">
      <w:pPr>
        <w:widowControl w:val="0"/>
        <w:autoSpaceDE w:val="0"/>
        <w:autoSpaceDN w:val="0"/>
        <w:adjustRightInd w:val="0"/>
        <w:spacing w:after="0" w:line="480" w:lineRule="auto"/>
        <w:rPr>
          <w:rFonts w:ascii="Helvetica" w:hAnsi="Helvetica" w:cs="Times New Roman"/>
          <w:lang w:val="en-US"/>
        </w:rPr>
      </w:pPr>
      <w:r>
        <w:rPr>
          <w:rFonts w:ascii="Helvetica" w:hAnsi="Helvetica" w:cs="Arial"/>
          <w:color w:val="333333"/>
        </w:rPr>
        <w:t xml:space="preserve">[12] </w:t>
      </w:r>
      <w:r>
        <w:rPr>
          <w:rFonts w:ascii="Helvetica" w:hAnsi="Helvetica" w:cs="Arial"/>
          <w:color w:val="333333"/>
        </w:rPr>
        <w:tab/>
        <w:t xml:space="preserve">H. </w:t>
      </w:r>
      <w:r w:rsidRPr="000177F7">
        <w:rPr>
          <w:rFonts w:ascii="Helvetica" w:hAnsi="Helvetica" w:cs="Arial"/>
          <w:color w:val="333333"/>
        </w:rPr>
        <w:t>Pi</w:t>
      </w:r>
      <w:r>
        <w:rPr>
          <w:rFonts w:ascii="Helvetica" w:hAnsi="Helvetica" w:cs="Arial"/>
          <w:color w:val="333333"/>
        </w:rPr>
        <w:t>mperton, H. Blythe, J. Kreppner, M. Maho</w:t>
      </w:r>
      <w:r w:rsidR="00933E82">
        <w:rPr>
          <w:rFonts w:ascii="Helvetica" w:hAnsi="Helvetica" w:cs="Arial"/>
          <w:color w:val="333333"/>
        </w:rPr>
        <w:t xml:space="preserve">n, J.L. Peacock, J. Stevenson, </w:t>
      </w:r>
      <w:r>
        <w:rPr>
          <w:rFonts w:ascii="Helvetica" w:hAnsi="Helvetica" w:cs="Arial"/>
          <w:color w:val="333333"/>
        </w:rPr>
        <w:t xml:space="preserve">E. </w:t>
      </w:r>
      <w:r w:rsidR="00933E82">
        <w:rPr>
          <w:rFonts w:ascii="Helvetica" w:hAnsi="Helvetica" w:cs="Arial"/>
          <w:color w:val="333333"/>
        </w:rPr>
        <w:tab/>
      </w:r>
      <w:r>
        <w:rPr>
          <w:rFonts w:ascii="Helvetica" w:hAnsi="Helvetica" w:cs="Arial"/>
          <w:color w:val="333333"/>
        </w:rPr>
        <w:t>Terlektsi, S. Worsfold, H.M. Yeung, C.R. Kennedy,</w:t>
      </w:r>
      <w:r w:rsidRPr="000177F7">
        <w:rPr>
          <w:rFonts w:ascii="Helvetica" w:hAnsi="Helvetica" w:cs="Arial"/>
          <w:color w:val="333333"/>
        </w:rPr>
        <w:t xml:space="preserve"> </w:t>
      </w:r>
      <w:r w:rsidRPr="000177F7">
        <w:rPr>
          <w:rFonts w:ascii="Helvetica" w:hAnsi="Helvetica" w:cs="Times New Roman"/>
          <w:lang w:val="en-US"/>
        </w:rPr>
        <w:t xml:space="preserve">The impact of universal newborn </w:t>
      </w:r>
      <w:r w:rsidR="00933E82">
        <w:rPr>
          <w:rFonts w:ascii="Helvetica" w:hAnsi="Helvetica" w:cs="Times New Roman"/>
          <w:lang w:val="en-US"/>
        </w:rPr>
        <w:tab/>
      </w:r>
      <w:r w:rsidRPr="000177F7">
        <w:rPr>
          <w:rFonts w:ascii="Helvetica" w:hAnsi="Helvetica" w:cs="Times New Roman"/>
          <w:lang w:val="en-US"/>
        </w:rPr>
        <w:t>hearing screening</w:t>
      </w:r>
      <w:r>
        <w:rPr>
          <w:rFonts w:ascii="Helvetica" w:hAnsi="Helvetica" w:cs="Times New Roman"/>
          <w:lang w:val="en-US"/>
        </w:rPr>
        <w:t xml:space="preserve"> </w:t>
      </w:r>
      <w:r w:rsidRPr="000177F7">
        <w:rPr>
          <w:rFonts w:ascii="Helvetica" w:hAnsi="Helvetica" w:cs="Times New Roman"/>
          <w:lang w:val="en-US"/>
        </w:rPr>
        <w:t>on long-term literacy outcomes: a prospective</w:t>
      </w:r>
      <w:r w:rsidR="00933E82">
        <w:rPr>
          <w:rFonts w:ascii="Helvetica" w:hAnsi="Helvetica" w:cs="Times New Roman"/>
          <w:lang w:val="en-US"/>
        </w:rPr>
        <w:t xml:space="preserve"> </w:t>
      </w:r>
      <w:r>
        <w:rPr>
          <w:rFonts w:ascii="Helvetica" w:hAnsi="Helvetica" w:cs="Times New Roman"/>
          <w:lang w:val="en-US"/>
        </w:rPr>
        <w:t>cohort study,</w:t>
      </w:r>
      <w:r w:rsidRPr="000177F7">
        <w:rPr>
          <w:rFonts w:ascii="Helvetica" w:hAnsi="Helvetica" w:cs="Times New Roman"/>
          <w:lang w:val="en-US"/>
        </w:rPr>
        <w:t xml:space="preserve"> </w:t>
      </w:r>
      <w:r w:rsidRPr="00A03A2C">
        <w:rPr>
          <w:rFonts w:ascii="Helvetica" w:hAnsi="Helvetica" w:cs="Times New Roman"/>
          <w:lang w:val="en-US"/>
        </w:rPr>
        <w:t>Arch</w:t>
      </w:r>
      <w:r>
        <w:rPr>
          <w:rFonts w:ascii="Helvetica" w:hAnsi="Helvetica" w:cs="Times New Roman"/>
          <w:lang w:val="en-US"/>
        </w:rPr>
        <w:t>.</w:t>
      </w:r>
      <w:r w:rsidRPr="00A03A2C">
        <w:rPr>
          <w:rFonts w:ascii="Helvetica" w:hAnsi="Helvetica" w:cs="Times New Roman"/>
          <w:lang w:val="en-US"/>
        </w:rPr>
        <w:t xml:space="preserve"> </w:t>
      </w:r>
      <w:r w:rsidR="00933E82">
        <w:rPr>
          <w:rFonts w:ascii="Helvetica" w:hAnsi="Helvetica" w:cs="Times New Roman"/>
          <w:lang w:val="en-US"/>
        </w:rPr>
        <w:tab/>
      </w:r>
      <w:r w:rsidRPr="00A03A2C">
        <w:rPr>
          <w:rFonts w:ascii="Helvetica" w:hAnsi="Helvetica" w:cs="Times New Roman"/>
          <w:lang w:val="en-US"/>
        </w:rPr>
        <w:t>Dis</w:t>
      </w:r>
      <w:r>
        <w:rPr>
          <w:rFonts w:ascii="Helvetica" w:hAnsi="Helvetica" w:cs="Times New Roman"/>
          <w:lang w:val="en-US"/>
        </w:rPr>
        <w:t>.</w:t>
      </w:r>
      <w:r w:rsidRPr="00A03A2C">
        <w:rPr>
          <w:rFonts w:ascii="Helvetica" w:hAnsi="Helvetica" w:cs="Times New Roman"/>
          <w:lang w:val="en-US"/>
        </w:rPr>
        <w:t xml:space="preserve"> Child</w:t>
      </w:r>
      <w:r>
        <w:rPr>
          <w:rFonts w:ascii="Helvetica" w:hAnsi="Helvetica" w:cs="Times New Roman"/>
          <w:lang w:val="en-US"/>
        </w:rPr>
        <w:t>. 101(2016) 9-15.</w:t>
      </w:r>
    </w:p>
    <w:p w14:paraId="6A30FBCD" w14:textId="77777777" w:rsidR="002D3CD4" w:rsidRDefault="002D3CD4" w:rsidP="002D3CD4">
      <w:pPr>
        <w:widowControl w:val="0"/>
        <w:autoSpaceDE w:val="0"/>
        <w:autoSpaceDN w:val="0"/>
        <w:adjustRightInd w:val="0"/>
        <w:spacing w:after="0" w:line="480" w:lineRule="auto"/>
        <w:rPr>
          <w:rFonts w:ascii="Helvetica" w:hAnsi="Helvetica" w:cs="Times New Roman"/>
          <w:lang w:val="en-US"/>
        </w:rPr>
      </w:pPr>
      <w:r>
        <w:rPr>
          <w:rFonts w:ascii="Helvetica" w:hAnsi="Helvetica" w:cs="Times New Roman"/>
          <w:lang w:val="en-US"/>
        </w:rPr>
        <w:tab/>
      </w:r>
      <w:hyperlink r:id="rId20" w:history="1">
        <w:r w:rsidRPr="007F7FF6">
          <w:rPr>
            <w:rStyle w:val="Hyperlink"/>
            <w:rFonts w:ascii="Helvetica" w:hAnsi="Helvetica"/>
            <w:lang w:val="en-US"/>
          </w:rPr>
          <w:t>http://dx.doi.org/10.1136/archdischild-2014-307516</w:t>
        </w:r>
      </w:hyperlink>
    </w:p>
    <w:p w14:paraId="7438C9A0" w14:textId="6104D6D3" w:rsidR="002D3CD4" w:rsidRDefault="002D3CD4" w:rsidP="002D3CD4">
      <w:pPr>
        <w:widowControl w:val="0"/>
        <w:autoSpaceDE w:val="0"/>
        <w:autoSpaceDN w:val="0"/>
        <w:adjustRightInd w:val="0"/>
        <w:spacing w:line="480" w:lineRule="auto"/>
        <w:rPr>
          <w:rFonts w:ascii="Helvetica" w:hAnsi="Helvetica"/>
        </w:rPr>
      </w:pPr>
      <w:r>
        <w:rPr>
          <w:rFonts w:ascii="Helvetica" w:hAnsi="Helvetica" w:cs="Times New Roman"/>
          <w:lang w:val="en-US"/>
        </w:rPr>
        <w:t xml:space="preserve"> [13] </w:t>
      </w:r>
      <w:r>
        <w:rPr>
          <w:rFonts w:ascii="Helvetica" w:hAnsi="Helvetica" w:cs="Times New Roman"/>
          <w:lang w:val="en-US"/>
        </w:rPr>
        <w:tab/>
        <w:t>H.</w:t>
      </w:r>
      <w:r>
        <w:rPr>
          <w:rFonts w:ascii="Helvetica" w:hAnsi="Helvetica" w:cs="Times New Roman"/>
          <w:b/>
          <w:lang w:val="en-US"/>
        </w:rPr>
        <w:t xml:space="preserve"> </w:t>
      </w:r>
      <w:r>
        <w:rPr>
          <w:rFonts w:ascii="Helvetica" w:hAnsi="Helvetica" w:cs="Times New Roman"/>
          <w:lang w:val="en-US"/>
        </w:rPr>
        <w:t>Pimperton, J. Kreppner, M. Mahon, J.</w:t>
      </w:r>
      <w:r w:rsidRPr="00A6136A">
        <w:rPr>
          <w:rFonts w:ascii="Helvetica" w:hAnsi="Helvetica" w:cs="Times New Roman"/>
          <w:lang w:val="en-US"/>
        </w:rPr>
        <w:t xml:space="preserve"> </w:t>
      </w:r>
      <w:r>
        <w:rPr>
          <w:rFonts w:ascii="Helvetica" w:hAnsi="Helvetica" w:cs="Times New Roman"/>
          <w:lang w:val="en-US"/>
        </w:rPr>
        <w:t>Stevenson, E</w:t>
      </w:r>
      <w:r w:rsidRPr="00A6136A">
        <w:rPr>
          <w:rFonts w:ascii="Helvetica" w:hAnsi="Helvetica" w:cs="Times New Roman"/>
          <w:lang w:val="en-US"/>
        </w:rPr>
        <w:t xml:space="preserve"> Terlektsi</w:t>
      </w:r>
      <w:r w:rsidRPr="00233A0F">
        <w:rPr>
          <w:rFonts w:ascii="Helvetica" w:hAnsi="Helvetica" w:cs="Times New Roman"/>
          <w:lang w:val="en-US"/>
        </w:rPr>
        <w:t xml:space="preserve"> </w:t>
      </w:r>
      <w:r>
        <w:rPr>
          <w:rFonts w:ascii="Helvetica" w:hAnsi="Helvetica" w:cs="Times New Roman"/>
          <w:lang w:val="en-US"/>
        </w:rPr>
        <w:t xml:space="preserve">, S. Worsfold, </w:t>
      </w:r>
      <w:r>
        <w:rPr>
          <w:rFonts w:ascii="Helvetica" w:hAnsi="Helvetica" w:cs="Times New Roman"/>
          <w:lang w:val="en-US"/>
        </w:rPr>
        <w:tab/>
        <w:t xml:space="preserve">H.M Yuen, H.M. &amp; C.R Kennedy </w:t>
      </w:r>
      <w:r w:rsidRPr="00EE62BD">
        <w:rPr>
          <w:rFonts w:ascii="Helvetica" w:hAnsi="Helvetica" w:cs="Times New Roman"/>
          <w:lang w:val="en-US"/>
        </w:rPr>
        <w:t>(</w:t>
      </w:r>
      <w:r>
        <w:rPr>
          <w:rFonts w:ascii="Helvetica" w:hAnsi="Helvetica" w:cs="Times New Roman"/>
          <w:lang w:val="en-US"/>
        </w:rPr>
        <w:t>in press</w:t>
      </w:r>
      <w:r w:rsidRPr="00EE62BD">
        <w:rPr>
          <w:rFonts w:ascii="Helvetica" w:hAnsi="Helvetica" w:cs="Times New Roman"/>
          <w:lang w:val="en-US"/>
        </w:rPr>
        <w:t>)</w:t>
      </w:r>
      <w:r>
        <w:rPr>
          <w:rFonts w:ascii="Helvetica" w:hAnsi="Helvetica" w:cs="Times New Roman"/>
          <w:lang w:val="en-US"/>
        </w:rPr>
        <w:t>,</w:t>
      </w:r>
      <w:r w:rsidRPr="00EE62BD">
        <w:rPr>
          <w:rFonts w:ascii="Helvetica" w:hAnsi="Helvetica" w:cs="Times New Roman"/>
          <w:lang w:val="en-US"/>
        </w:rPr>
        <w:t xml:space="preserve"> </w:t>
      </w:r>
      <w:r>
        <w:rPr>
          <w:rFonts w:ascii="Helvetica" w:hAnsi="Helvetica"/>
        </w:rPr>
        <w:t xml:space="preserve">Language outcomes in teenagers </w:t>
      </w:r>
      <w:r>
        <w:rPr>
          <w:rFonts w:ascii="Helvetica" w:hAnsi="Helvetica"/>
        </w:rPr>
        <w:lastRenderedPageBreak/>
        <w:tab/>
        <w:t>with permanent childhood hearing impa</w:t>
      </w:r>
      <w:r w:rsidR="00933E82">
        <w:rPr>
          <w:rFonts w:ascii="Helvetica" w:hAnsi="Helvetica"/>
        </w:rPr>
        <w:t xml:space="preserve">irment who are spoken language </w:t>
      </w:r>
      <w:r>
        <w:rPr>
          <w:rFonts w:ascii="Helvetica" w:hAnsi="Helvetica"/>
        </w:rPr>
        <w:t xml:space="preserve">users: </w:t>
      </w:r>
      <w:r w:rsidR="00933E82">
        <w:rPr>
          <w:rFonts w:ascii="Helvetica" w:hAnsi="Helvetica"/>
        </w:rPr>
        <w:tab/>
      </w:r>
      <w:r>
        <w:rPr>
          <w:rFonts w:ascii="Helvetica" w:hAnsi="Helvetica"/>
        </w:rPr>
        <w:t>Effects of universal newborn hearing scr</w:t>
      </w:r>
      <w:r w:rsidR="00933E82">
        <w:rPr>
          <w:rFonts w:ascii="Helvetica" w:hAnsi="Helvetica"/>
        </w:rPr>
        <w:t xml:space="preserve">eening and early confirmation, </w:t>
      </w:r>
      <w:r>
        <w:rPr>
          <w:rFonts w:ascii="Helvetica" w:hAnsi="Helvetica"/>
        </w:rPr>
        <w:t>Ear Hear.</w:t>
      </w:r>
    </w:p>
    <w:p w14:paraId="419BFD61" w14:textId="77777777" w:rsidR="002D3CD4" w:rsidRDefault="002D3CD4" w:rsidP="002D3CD4">
      <w:pPr>
        <w:widowControl w:val="0"/>
        <w:autoSpaceDE w:val="0"/>
        <w:autoSpaceDN w:val="0"/>
        <w:adjustRightInd w:val="0"/>
        <w:spacing w:after="0" w:line="480" w:lineRule="auto"/>
        <w:rPr>
          <w:rFonts w:ascii="Helvetica" w:hAnsi="Helvetica" w:cs="Times New Roman"/>
          <w:lang w:val="en-US"/>
        </w:rPr>
      </w:pPr>
      <w:r>
        <w:rPr>
          <w:rFonts w:ascii="Helvetica" w:hAnsi="Helvetica" w:cs="Times New Roman"/>
          <w:lang w:val="en-US"/>
        </w:rPr>
        <w:t xml:space="preserve">[14] </w:t>
      </w:r>
      <w:r>
        <w:rPr>
          <w:rFonts w:ascii="Helvetica" w:hAnsi="Helvetica" w:cs="Times New Roman"/>
          <w:lang w:val="en-US"/>
        </w:rPr>
        <w:tab/>
        <w:t xml:space="preserve">C.R. </w:t>
      </w:r>
      <w:r w:rsidRPr="00F4083F">
        <w:rPr>
          <w:rFonts w:ascii="Helvetica" w:hAnsi="Helvetica" w:cs="Times New Roman"/>
          <w:lang w:val="en-US"/>
        </w:rPr>
        <w:t>Kennedy</w:t>
      </w:r>
      <w:r>
        <w:rPr>
          <w:rFonts w:ascii="Helvetica" w:hAnsi="Helvetica" w:cs="Times New Roman"/>
          <w:lang w:val="en-US"/>
        </w:rPr>
        <w:t>, D.</w:t>
      </w:r>
      <w:r w:rsidRPr="00F4083F">
        <w:rPr>
          <w:rFonts w:ascii="Helvetica" w:hAnsi="Helvetica" w:cs="Times New Roman"/>
          <w:lang w:val="en-US"/>
        </w:rPr>
        <w:t xml:space="preserve"> McCann</w:t>
      </w:r>
      <w:r>
        <w:rPr>
          <w:rFonts w:ascii="Helvetica" w:hAnsi="Helvetica" w:cs="Times New Roman"/>
          <w:lang w:val="en-US"/>
        </w:rPr>
        <w:t>, M.J</w:t>
      </w:r>
      <w:r w:rsidRPr="00F4083F">
        <w:rPr>
          <w:rFonts w:ascii="Helvetica" w:hAnsi="Helvetica" w:cs="Times New Roman"/>
          <w:lang w:val="en-US"/>
        </w:rPr>
        <w:t xml:space="preserve"> Campbell</w:t>
      </w:r>
      <w:r>
        <w:rPr>
          <w:rFonts w:ascii="Helvetica" w:hAnsi="Helvetica" w:cs="Times New Roman"/>
          <w:lang w:val="en-US"/>
        </w:rPr>
        <w:t>, L. Kimm, R. Thornton,</w:t>
      </w:r>
      <w:r w:rsidRPr="00F4083F">
        <w:rPr>
          <w:rFonts w:ascii="Helvetica" w:hAnsi="Helvetica" w:cs="Times New Roman"/>
          <w:lang w:val="en-US"/>
        </w:rPr>
        <w:t xml:space="preserve">Universal </w:t>
      </w:r>
      <w:r>
        <w:rPr>
          <w:rFonts w:ascii="Helvetica" w:hAnsi="Helvetica" w:cs="Times New Roman"/>
          <w:lang w:val="en-US"/>
        </w:rPr>
        <w:tab/>
      </w:r>
      <w:r w:rsidRPr="00F4083F">
        <w:rPr>
          <w:rFonts w:ascii="Helvetica" w:hAnsi="Helvetica" w:cs="Times New Roman"/>
          <w:lang w:val="en-US"/>
        </w:rPr>
        <w:t>newborn screening for</w:t>
      </w:r>
      <w:r>
        <w:rPr>
          <w:rFonts w:ascii="Helvetica" w:hAnsi="Helvetica" w:cs="Times New Roman"/>
          <w:lang w:val="en-US"/>
        </w:rPr>
        <w:t xml:space="preserve"> </w:t>
      </w:r>
      <w:r w:rsidRPr="00F4083F">
        <w:rPr>
          <w:rFonts w:ascii="Helvetica" w:hAnsi="Helvetica" w:cs="Times New Roman"/>
          <w:lang w:val="en-US"/>
        </w:rPr>
        <w:t xml:space="preserve">permanent childhood hearing impairment: an 8-year </w:t>
      </w:r>
      <w:r>
        <w:rPr>
          <w:rFonts w:ascii="Helvetica" w:hAnsi="Helvetica" w:cs="Times New Roman"/>
          <w:lang w:val="en-US"/>
        </w:rPr>
        <w:tab/>
      </w:r>
      <w:r w:rsidRPr="00F4083F">
        <w:rPr>
          <w:rFonts w:ascii="Helvetica" w:hAnsi="Helvetica" w:cs="Times New Roman"/>
          <w:lang w:val="en-US"/>
        </w:rPr>
        <w:t>follow-up of a controlled tri</w:t>
      </w:r>
      <w:r>
        <w:rPr>
          <w:rFonts w:ascii="Helvetica" w:hAnsi="Helvetica" w:cs="Times New Roman"/>
          <w:lang w:val="en-US"/>
        </w:rPr>
        <w:t xml:space="preserve">al, </w:t>
      </w:r>
      <w:r w:rsidRPr="002A7917">
        <w:rPr>
          <w:rFonts w:ascii="Helvetica" w:hAnsi="Helvetica" w:cs="Times New Roman"/>
          <w:lang w:val="en-US"/>
        </w:rPr>
        <w:t>Lancet 366</w:t>
      </w:r>
      <w:r>
        <w:rPr>
          <w:rFonts w:ascii="Helvetica" w:hAnsi="Helvetica" w:cs="Times New Roman"/>
          <w:lang w:val="en-US"/>
        </w:rPr>
        <w:t xml:space="preserve"> (2005) 660–2.]</w:t>
      </w:r>
    </w:p>
    <w:p w14:paraId="18544EA1" w14:textId="77777777" w:rsidR="002D3CD4" w:rsidRDefault="002D3CD4" w:rsidP="002D3CD4">
      <w:pPr>
        <w:widowControl w:val="0"/>
        <w:autoSpaceDE w:val="0"/>
        <w:autoSpaceDN w:val="0"/>
        <w:adjustRightInd w:val="0"/>
        <w:spacing w:after="0" w:line="480" w:lineRule="auto"/>
        <w:rPr>
          <w:rFonts w:ascii="Helvetica" w:hAnsi="Helvetica" w:cs="Times New Roman"/>
          <w:lang w:val="en-US"/>
        </w:rPr>
      </w:pPr>
      <w:r>
        <w:rPr>
          <w:rFonts w:ascii="Helvetica" w:hAnsi="Helvetica" w:cs="Times New Roman"/>
          <w:lang w:val="en-US"/>
        </w:rPr>
        <w:tab/>
      </w:r>
      <w:hyperlink r:id="rId21" w:history="1">
        <w:r w:rsidRPr="007F7FF6">
          <w:rPr>
            <w:rStyle w:val="Hyperlink"/>
            <w:rFonts w:ascii="Helvetica" w:hAnsi="Helvetica"/>
            <w:lang w:val="en-US"/>
          </w:rPr>
          <w:t>http://dx.doi.org/10.1016/S0140-6736(05)67138-3</w:t>
        </w:r>
      </w:hyperlink>
    </w:p>
    <w:p w14:paraId="7559288A" w14:textId="56691069" w:rsidR="002D3CD4" w:rsidRDefault="002D3CD4" w:rsidP="002D3CD4">
      <w:pPr>
        <w:widowControl w:val="0"/>
        <w:autoSpaceDE w:val="0"/>
        <w:autoSpaceDN w:val="0"/>
        <w:adjustRightInd w:val="0"/>
        <w:spacing w:after="0" w:line="480" w:lineRule="auto"/>
        <w:rPr>
          <w:rFonts w:ascii="Helvetica" w:hAnsi="Helvetica" w:cs="Times New Roman"/>
          <w:lang w:val="en-US"/>
        </w:rPr>
      </w:pPr>
      <w:r>
        <w:rPr>
          <w:rFonts w:ascii="Helvetica" w:hAnsi="Helvetica" w:cs="Times New Roman"/>
          <w:lang w:val="en-US"/>
        </w:rPr>
        <w:t xml:space="preserve">[15] </w:t>
      </w:r>
      <w:r>
        <w:rPr>
          <w:rFonts w:ascii="Helvetica" w:hAnsi="Helvetica" w:cs="Times New Roman"/>
          <w:lang w:val="en-US"/>
        </w:rPr>
        <w:tab/>
        <w:t xml:space="preserve">C.R. </w:t>
      </w:r>
      <w:r w:rsidRPr="00F4083F">
        <w:rPr>
          <w:rFonts w:ascii="Helvetica" w:hAnsi="Helvetica" w:cs="Times New Roman"/>
          <w:lang w:val="en-US"/>
        </w:rPr>
        <w:t>Kennedy</w:t>
      </w:r>
      <w:r>
        <w:rPr>
          <w:rFonts w:ascii="Helvetica" w:hAnsi="Helvetica" w:cs="Times New Roman"/>
          <w:lang w:val="en-US"/>
        </w:rPr>
        <w:t>, D.C</w:t>
      </w:r>
      <w:r w:rsidRPr="00F4083F">
        <w:rPr>
          <w:rFonts w:ascii="Helvetica" w:hAnsi="Helvetica" w:cs="Times New Roman"/>
          <w:lang w:val="en-US"/>
        </w:rPr>
        <w:t xml:space="preserve"> McCann</w:t>
      </w:r>
      <w:r>
        <w:rPr>
          <w:rFonts w:ascii="Helvetica" w:hAnsi="Helvetica" w:cs="Times New Roman"/>
          <w:lang w:val="en-US"/>
        </w:rPr>
        <w:t>, M.J</w:t>
      </w:r>
      <w:r w:rsidRPr="00F4083F">
        <w:rPr>
          <w:rFonts w:ascii="Helvetica" w:hAnsi="Helvetica" w:cs="Times New Roman"/>
          <w:lang w:val="en-US"/>
        </w:rPr>
        <w:t xml:space="preserve"> Campbell</w:t>
      </w:r>
      <w:r>
        <w:rPr>
          <w:rFonts w:ascii="Helvetica" w:hAnsi="Helvetica" w:cs="Times New Roman"/>
          <w:lang w:val="en-US"/>
        </w:rPr>
        <w:t>, C</w:t>
      </w:r>
      <w:r w:rsidR="00933E82">
        <w:rPr>
          <w:rFonts w:ascii="Helvetica" w:hAnsi="Helvetica" w:cs="Times New Roman"/>
          <w:lang w:val="en-US"/>
        </w:rPr>
        <w:t xml:space="preserve">.M. Law, M. Mullee, S. Petrou, </w:t>
      </w:r>
      <w:r>
        <w:rPr>
          <w:rFonts w:ascii="Helvetica" w:hAnsi="Helvetica" w:cs="Times New Roman"/>
          <w:lang w:val="en-US"/>
        </w:rPr>
        <w:t xml:space="preserve">P. </w:t>
      </w:r>
      <w:r w:rsidR="00933E82">
        <w:rPr>
          <w:rFonts w:ascii="Helvetica" w:hAnsi="Helvetica" w:cs="Times New Roman"/>
          <w:lang w:val="en-US"/>
        </w:rPr>
        <w:tab/>
      </w:r>
      <w:r>
        <w:rPr>
          <w:rFonts w:ascii="Helvetica" w:hAnsi="Helvetica" w:cs="Times New Roman"/>
          <w:lang w:val="en-US"/>
        </w:rPr>
        <w:t>Watkin, S. Worsfold, H.M. Yuen, J. Stevenson, J.</w:t>
      </w:r>
      <w:r w:rsidRPr="00F4083F">
        <w:rPr>
          <w:rFonts w:ascii="Helvetica" w:hAnsi="Helvetica" w:cs="Times New Roman"/>
          <w:lang w:val="en-US"/>
        </w:rPr>
        <w:t xml:space="preserve"> </w:t>
      </w:r>
      <w:r>
        <w:rPr>
          <w:rFonts w:ascii="Helvetica" w:hAnsi="Helvetica" w:cs="Times New Roman"/>
          <w:lang w:val="en-US"/>
        </w:rPr>
        <w:t xml:space="preserve">(2006) </w:t>
      </w:r>
      <w:r w:rsidRPr="00F4083F">
        <w:rPr>
          <w:rFonts w:ascii="Helvetica" w:hAnsi="Helvetica" w:cs="Times New Roman"/>
          <w:lang w:val="en-US"/>
        </w:rPr>
        <w:t xml:space="preserve">Language ability </w:t>
      </w:r>
      <w:r>
        <w:rPr>
          <w:rFonts w:ascii="Helvetica" w:hAnsi="Helvetica" w:cs="Times New Roman"/>
          <w:lang w:val="en-US"/>
        </w:rPr>
        <w:tab/>
      </w:r>
      <w:r w:rsidRPr="00F4083F">
        <w:rPr>
          <w:rFonts w:ascii="Helvetica" w:hAnsi="Helvetica" w:cs="Times New Roman"/>
          <w:lang w:val="en-US"/>
        </w:rPr>
        <w:t xml:space="preserve">after early </w:t>
      </w:r>
      <w:r w:rsidR="00933E82">
        <w:rPr>
          <w:rFonts w:ascii="Helvetica" w:hAnsi="Helvetica" w:cs="Times New Roman"/>
          <w:lang w:val="en-US"/>
        </w:rPr>
        <w:tab/>
      </w:r>
      <w:r w:rsidRPr="00F4083F">
        <w:rPr>
          <w:rFonts w:ascii="Helvetica" w:hAnsi="Helvetica" w:cs="Times New Roman"/>
          <w:lang w:val="en-US"/>
        </w:rPr>
        <w:t>detection</w:t>
      </w:r>
      <w:r>
        <w:rPr>
          <w:rFonts w:ascii="Helvetica" w:hAnsi="Helvetica" w:cs="Times New Roman"/>
          <w:lang w:val="en-US"/>
        </w:rPr>
        <w:t xml:space="preserve"> </w:t>
      </w:r>
      <w:r w:rsidRPr="00F4083F">
        <w:rPr>
          <w:rFonts w:ascii="Helvetica" w:hAnsi="Helvetica" w:cs="Times New Roman"/>
          <w:lang w:val="en-US"/>
        </w:rPr>
        <w:t xml:space="preserve">of permanent childhood hearing impairment. </w:t>
      </w:r>
      <w:r>
        <w:rPr>
          <w:rFonts w:ascii="Helvetica" w:hAnsi="Helvetica" w:cs="Times New Roman"/>
          <w:lang w:val="en-US"/>
        </w:rPr>
        <w:t xml:space="preserve">N. Engl. J. </w:t>
      </w:r>
      <w:r>
        <w:rPr>
          <w:rFonts w:ascii="Helvetica" w:hAnsi="Helvetica" w:cs="Times New Roman"/>
          <w:lang w:val="en-US"/>
        </w:rPr>
        <w:tab/>
        <w:t xml:space="preserve">Med. </w:t>
      </w:r>
      <w:r w:rsidRPr="00A67246">
        <w:rPr>
          <w:rFonts w:ascii="Helvetica" w:hAnsi="Helvetica" w:cs="Times New Roman"/>
          <w:lang w:val="en-US"/>
        </w:rPr>
        <w:t>354</w:t>
      </w:r>
      <w:r>
        <w:rPr>
          <w:rFonts w:ascii="Helvetica" w:hAnsi="Helvetica" w:cs="Times New Roman"/>
          <w:lang w:val="en-US"/>
        </w:rPr>
        <w:t xml:space="preserve"> (2006) </w:t>
      </w:r>
      <w:r w:rsidR="00933E82">
        <w:rPr>
          <w:rFonts w:ascii="Helvetica" w:hAnsi="Helvetica" w:cs="Times New Roman"/>
          <w:lang w:val="en-US"/>
        </w:rPr>
        <w:tab/>
      </w:r>
      <w:r>
        <w:rPr>
          <w:rFonts w:ascii="Helvetica" w:hAnsi="Helvetica" w:cs="Times New Roman"/>
          <w:lang w:val="en-US"/>
        </w:rPr>
        <w:t xml:space="preserve">2131–41. </w:t>
      </w:r>
      <w:hyperlink r:id="rId22" w:history="1">
        <w:r w:rsidRPr="007F7FF6">
          <w:rPr>
            <w:rStyle w:val="Hyperlink"/>
            <w:rFonts w:ascii="Helvetica" w:hAnsi="Helvetica"/>
            <w:lang w:val="en-US"/>
          </w:rPr>
          <w:t>http://dx.doi.org/10.1056/NEJMoa054915</w:t>
        </w:r>
      </w:hyperlink>
    </w:p>
    <w:p w14:paraId="3FE0FEF6" w14:textId="69A183FF" w:rsidR="002D3CD4" w:rsidRDefault="002D3CD4" w:rsidP="002D3CD4">
      <w:pPr>
        <w:widowControl w:val="0"/>
        <w:autoSpaceDE w:val="0"/>
        <w:autoSpaceDN w:val="0"/>
        <w:adjustRightInd w:val="0"/>
        <w:spacing w:after="0" w:line="480" w:lineRule="auto"/>
        <w:rPr>
          <w:rFonts w:ascii="Helvetica" w:hAnsi="Helvetica" w:cs="Times New Roman"/>
          <w:lang w:val="en-US"/>
        </w:rPr>
      </w:pPr>
      <w:r>
        <w:rPr>
          <w:rFonts w:ascii="Helvetica" w:hAnsi="Helvetica" w:cs="Times New Roman"/>
          <w:lang w:val="en-US"/>
        </w:rPr>
        <w:t xml:space="preserve">[16]  </w:t>
      </w:r>
      <w:r>
        <w:rPr>
          <w:rFonts w:ascii="Helvetica" w:hAnsi="Helvetica" w:cs="Times New Roman"/>
          <w:lang w:val="en-US"/>
        </w:rPr>
        <w:tab/>
        <w:t>D.C. McCann, S. Worsfold, C.M. Law, C.M.</w:t>
      </w:r>
      <w:r w:rsidR="00933E82">
        <w:rPr>
          <w:rFonts w:ascii="Helvetica" w:hAnsi="Helvetica" w:cs="Times New Roman"/>
          <w:lang w:val="en-US"/>
        </w:rPr>
        <w:t xml:space="preserve">, M. Mullee, S. Petrou, S., J. </w:t>
      </w:r>
      <w:r>
        <w:rPr>
          <w:rFonts w:ascii="Helvetica" w:hAnsi="Helvetica" w:cs="Times New Roman"/>
          <w:lang w:val="en-US"/>
        </w:rPr>
        <w:t xml:space="preserve">Stevenson, </w:t>
      </w:r>
      <w:r w:rsidR="00933E82">
        <w:rPr>
          <w:rFonts w:ascii="Helvetica" w:hAnsi="Helvetica" w:cs="Times New Roman"/>
          <w:lang w:val="en-US"/>
        </w:rPr>
        <w:tab/>
      </w:r>
      <w:r>
        <w:rPr>
          <w:rFonts w:ascii="Helvetica" w:hAnsi="Helvetica" w:cs="Times New Roman"/>
          <w:lang w:val="en-US"/>
        </w:rPr>
        <w:t>H.M. Yuen, C.R. Kennedy,</w:t>
      </w:r>
      <w:r w:rsidRPr="00F4083F">
        <w:rPr>
          <w:rFonts w:ascii="Helvetica" w:hAnsi="Helvetica" w:cs="Times New Roman"/>
          <w:lang w:val="en-US"/>
        </w:rPr>
        <w:t xml:space="preserve"> Reading and communication skills after</w:t>
      </w:r>
      <w:r>
        <w:rPr>
          <w:rFonts w:ascii="Helvetica" w:hAnsi="Helvetica" w:cs="Times New Roman"/>
          <w:lang w:val="en-US"/>
        </w:rPr>
        <w:t xml:space="preserve"> </w:t>
      </w:r>
      <w:r w:rsidRPr="00F4083F">
        <w:rPr>
          <w:rFonts w:ascii="Helvetica" w:hAnsi="Helvetica" w:cs="Times New Roman"/>
          <w:lang w:val="en-US"/>
        </w:rPr>
        <w:t xml:space="preserve">universal </w:t>
      </w:r>
      <w:r w:rsidR="00933E82">
        <w:rPr>
          <w:rFonts w:ascii="Helvetica" w:hAnsi="Helvetica" w:cs="Times New Roman"/>
          <w:lang w:val="en-US"/>
        </w:rPr>
        <w:tab/>
      </w:r>
      <w:r w:rsidRPr="00F4083F">
        <w:rPr>
          <w:rFonts w:ascii="Helvetica" w:hAnsi="Helvetica" w:cs="Times New Roman"/>
          <w:lang w:val="en-US"/>
        </w:rPr>
        <w:t>newborn screening for permanent childhood hearing impairment</w:t>
      </w:r>
      <w:r>
        <w:rPr>
          <w:rFonts w:ascii="Helvetica" w:hAnsi="Helvetica" w:cs="Times New Roman"/>
          <w:lang w:val="en-US"/>
        </w:rPr>
        <w:t>,</w:t>
      </w:r>
      <w:r w:rsidRPr="00A3471E">
        <w:rPr>
          <w:rFonts w:ascii="Helvetica" w:hAnsi="Helvetica" w:cs="Times New Roman"/>
          <w:i/>
          <w:lang w:val="en-US"/>
        </w:rPr>
        <w:t xml:space="preserve"> </w:t>
      </w:r>
      <w:r>
        <w:rPr>
          <w:rFonts w:ascii="Helvetica" w:hAnsi="Helvetica" w:cs="Times New Roman"/>
          <w:lang w:val="en-US"/>
        </w:rPr>
        <w:t>Arch. Dis. Child</w:t>
      </w:r>
      <w:r w:rsidRPr="00A03A2C">
        <w:rPr>
          <w:rFonts w:ascii="Helvetica" w:hAnsi="Helvetica" w:cs="Times New Roman"/>
          <w:lang w:val="en-US"/>
        </w:rPr>
        <w:t xml:space="preserve"> </w:t>
      </w:r>
      <w:r w:rsidRPr="00A67246">
        <w:rPr>
          <w:rFonts w:ascii="Helvetica" w:hAnsi="Helvetica" w:cs="Times New Roman"/>
          <w:lang w:val="en-US"/>
        </w:rPr>
        <w:t>94</w:t>
      </w:r>
      <w:r>
        <w:rPr>
          <w:rFonts w:ascii="Helvetica" w:hAnsi="Helvetica" w:cs="Times New Roman"/>
          <w:lang w:val="en-US"/>
        </w:rPr>
        <w:t xml:space="preserve"> </w:t>
      </w:r>
      <w:r w:rsidR="00933E82">
        <w:rPr>
          <w:rFonts w:ascii="Helvetica" w:hAnsi="Helvetica" w:cs="Times New Roman"/>
          <w:lang w:val="en-US"/>
        </w:rPr>
        <w:tab/>
      </w:r>
      <w:r>
        <w:rPr>
          <w:rFonts w:ascii="Helvetica" w:hAnsi="Helvetica" w:cs="Times New Roman"/>
          <w:lang w:val="en-US"/>
        </w:rPr>
        <w:t xml:space="preserve">(2009) </w:t>
      </w:r>
      <w:r w:rsidRPr="00F4083F">
        <w:rPr>
          <w:rFonts w:ascii="Helvetica" w:hAnsi="Helvetica" w:cs="Times New Roman"/>
          <w:lang w:val="en-US"/>
        </w:rPr>
        <w:t>2</w:t>
      </w:r>
      <w:r>
        <w:rPr>
          <w:rFonts w:ascii="Helvetica" w:hAnsi="Helvetica" w:cs="Times New Roman"/>
          <w:lang w:val="en-US"/>
        </w:rPr>
        <w:t>93–7.</w:t>
      </w:r>
      <w:r>
        <w:rPr>
          <w:rFonts w:ascii="Helvetica" w:hAnsi="Helvetica" w:cs="Times New Roman"/>
          <w:lang w:val="en-US"/>
        </w:rPr>
        <w:tab/>
      </w:r>
      <w:hyperlink r:id="rId23" w:history="1">
        <w:r w:rsidRPr="007F7FF6">
          <w:rPr>
            <w:rStyle w:val="Hyperlink"/>
            <w:rFonts w:ascii="Helvetica" w:hAnsi="Helvetica"/>
            <w:lang w:val="en-US"/>
          </w:rPr>
          <w:t>http://dx.doi.org/10.1136/adc.2008.151217</w:t>
        </w:r>
      </w:hyperlink>
    </w:p>
    <w:p w14:paraId="35A1F185" w14:textId="77777777" w:rsidR="002D3CD4" w:rsidRDefault="002D3CD4" w:rsidP="002D3CD4">
      <w:pPr>
        <w:widowControl w:val="0"/>
        <w:autoSpaceDE w:val="0"/>
        <w:autoSpaceDN w:val="0"/>
        <w:adjustRightInd w:val="0"/>
        <w:spacing w:after="0" w:line="480" w:lineRule="auto"/>
        <w:rPr>
          <w:rFonts w:ascii="Helvetica" w:hAnsi="Helvetica" w:cs="Times New Roman"/>
          <w:lang w:val="en-US"/>
        </w:rPr>
      </w:pPr>
      <w:r>
        <w:rPr>
          <w:rFonts w:ascii="Helvetica" w:hAnsi="Helvetica" w:cs="Times New Roman"/>
          <w:lang w:val="en-US"/>
        </w:rPr>
        <w:t xml:space="preserve"> [17] </w:t>
      </w:r>
      <w:r>
        <w:rPr>
          <w:rFonts w:ascii="Helvetica" w:hAnsi="Helvetica" w:cs="Times New Roman"/>
          <w:lang w:val="en-US"/>
        </w:rPr>
        <w:tab/>
        <w:t xml:space="preserve">Wessex Universal Neonatal Hearing Screening Trial Group, </w:t>
      </w:r>
      <w:r w:rsidRPr="00590C9F">
        <w:rPr>
          <w:rFonts w:ascii="Helvetica" w:hAnsi="Helvetica" w:cs="Times New Roman"/>
          <w:lang w:val="en-US"/>
        </w:rPr>
        <w:t xml:space="preserve">Controlled trial of </w:t>
      </w:r>
      <w:r>
        <w:rPr>
          <w:rFonts w:ascii="Helvetica" w:hAnsi="Helvetica" w:cs="Times New Roman"/>
          <w:lang w:val="en-US"/>
        </w:rPr>
        <w:tab/>
      </w:r>
      <w:r w:rsidRPr="00590C9F">
        <w:rPr>
          <w:rFonts w:ascii="Helvetica" w:hAnsi="Helvetica" w:cs="Times New Roman"/>
          <w:lang w:val="en-US"/>
        </w:rPr>
        <w:t xml:space="preserve">universal neonatal screening for early identification </w:t>
      </w:r>
      <w:r>
        <w:rPr>
          <w:rFonts w:ascii="Helvetica" w:hAnsi="Helvetica" w:cs="Times New Roman"/>
          <w:lang w:val="en-US"/>
        </w:rPr>
        <w:tab/>
      </w:r>
      <w:r w:rsidRPr="00590C9F">
        <w:rPr>
          <w:rFonts w:ascii="Helvetica" w:hAnsi="Helvetica" w:cs="Times New Roman"/>
          <w:lang w:val="en-US"/>
        </w:rPr>
        <w:t xml:space="preserve">of permanent </w:t>
      </w:r>
      <w:r>
        <w:rPr>
          <w:rFonts w:ascii="Helvetica" w:hAnsi="Helvetica" w:cs="Times New Roman"/>
          <w:lang w:val="en-US"/>
        </w:rPr>
        <w:tab/>
      </w:r>
      <w:r w:rsidRPr="00590C9F">
        <w:rPr>
          <w:rFonts w:ascii="Helvetica" w:hAnsi="Helvetica" w:cs="Times New Roman"/>
          <w:lang w:val="en-US"/>
        </w:rPr>
        <w:t xml:space="preserve">childhood </w:t>
      </w:r>
      <w:r>
        <w:rPr>
          <w:rFonts w:ascii="Helvetica" w:hAnsi="Helvetica" w:cs="Times New Roman"/>
          <w:lang w:val="en-US"/>
        </w:rPr>
        <w:tab/>
      </w:r>
      <w:r w:rsidRPr="00590C9F">
        <w:rPr>
          <w:rFonts w:ascii="Helvetica" w:hAnsi="Helvetica" w:cs="Times New Roman"/>
          <w:lang w:val="en-US"/>
        </w:rPr>
        <w:t xml:space="preserve">hearing </w:t>
      </w:r>
      <w:r>
        <w:rPr>
          <w:rFonts w:ascii="Helvetica" w:hAnsi="Helvetica" w:cs="Times New Roman"/>
          <w:lang w:val="en-US"/>
        </w:rPr>
        <w:t>impairment,</w:t>
      </w:r>
      <w:r w:rsidRPr="00590C9F">
        <w:rPr>
          <w:rFonts w:ascii="Helvetica" w:hAnsi="Helvetica" w:cs="Times New Roman"/>
          <w:lang w:val="en-US"/>
        </w:rPr>
        <w:t xml:space="preserve"> </w:t>
      </w:r>
      <w:r w:rsidRPr="000E4BD6">
        <w:rPr>
          <w:rFonts w:ascii="Helvetica" w:hAnsi="Helvetica" w:cs="Times New Roman"/>
          <w:lang w:val="en-US"/>
        </w:rPr>
        <w:t>Lancet</w:t>
      </w:r>
      <w:r w:rsidRPr="000E4BD6">
        <w:rPr>
          <w:rFonts w:ascii="Helvetica" w:hAnsi="Helvetica" w:cs="Times New Roman"/>
          <w:i/>
          <w:lang w:val="en-US"/>
        </w:rPr>
        <w:t xml:space="preserve"> </w:t>
      </w:r>
      <w:r w:rsidRPr="000E4BD6">
        <w:rPr>
          <w:rFonts w:ascii="Helvetica" w:hAnsi="Helvetica" w:cs="Times New Roman"/>
          <w:lang w:val="en-US"/>
        </w:rPr>
        <w:t>352</w:t>
      </w:r>
      <w:r>
        <w:rPr>
          <w:rFonts w:ascii="Helvetica" w:hAnsi="Helvetica" w:cs="Times New Roman"/>
          <w:lang w:val="en-US"/>
        </w:rPr>
        <w:t xml:space="preserve"> (1998) 1957–64.</w:t>
      </w:r>
    </w:p>
    <w:p w14:paraId="20BB401A" w14:textId="77777777" w:rsidR="002D3CD4" w:rsidRDefault="002D3CD4" w:rsidP="002D3CD4">
      <w:pPr>
        <w:widowControl w:val="0"/>
        <w:autoSpaceDE w:val="0"/>
        <w:autoSpaceDN w:val="0"/>
        <w:adjustRightInd w:val="0"/>
        <w:spacing w:after="0" w:line="480" w:lineRule="auto"/>
        <w:rPr>
          <w:rFonts w:ascii="Helvetica" w:hAnsi="Helvetica" w:cs="Times New Roman"/>
          <w:lang w:val="en-US"/>
        </w:rPr>
      </w:pPr>
      <w:r>
        <w:rPr>
          <w:rFonts w:ascii="Helvetica" w:hAnsi="Helvetica" w:cs="Times New Roman"/>
          <w:lang w:val="en-US"/>
        </w:rPr>
        <w:tab/>
      </w:r>
      <w:hyperlink r:id="rId24" w:history="1">
        <w:r w:rsidRPr="007F7FF6">
          <w:rPr>
            <w:rStyle w:val="Hyperlink"/>
            <w:rFonts w:ascii="Helvetica" w:hAnsi="Helvetica"/>
            <w:lang w:val="en-US"/>
          </w:rPr>
          <w:t>http://dx.doi.org/10.1016/S0140-6736(98)06359-4</w:t>
        </w:r>
      </w:hyperlink>
    </w:p>
    <w:p w14:paraId="4A96F58B" w14:textId="5F61109B" w:rsidR="002D3CD4" w:rsidRDefault="002D3CD4" w:rsidP="002D3CD4">
      <w:pPr>
        <w:widowControl w:val="0"/>
        <w:autoSpaceDE w:val="0"/>
        <w:autoSpaceDN w:val="0"/>
        <w:adjustRightInd w:val="0"/>
        <w:spacing w:after="0" w:line="480" w:lineRule="auto"/>
        <w:rPr>
          <w:rFonts w:ascii="Helvetica" w:hAnsi="Helvetica"/>
        </w:rPr>
      </w:pPr>
      <w:r>
        <w:rPr>
          <w:rFonts w:ascii="Helvetica" w:hAnsi="Helvetica"/>
        </w:rPr>
        <w:t xml:space="preserve">[18] </w:t>
      </w:r>
      <w:r>
        <w:rPr>
          <w:rFonts w:ascii="Helvetica" w:hAnsi="Helvetica"/>
        </w:rPr>
        <w:tab/>
        <w:t xml:space="preserve">R. Hamel, V.D. Schmittman, </w:t>
      </w:r>
      <w:r w:rsidRPr="00820FC6">
        <w:rPr>
          <w:rFonts w:ascii="Helvetica" w:hAnsi="Helvetica"/>
        </w:rPr>
        <w:t xml:space="preserve">The 20-minute version as a predictor of the Raven </w:t>
      </w:r>
      <w:r w:rsidR="00933E82">
        <w:rPr>
          <w:rFonts w:ascii="Helvetica" w:hAnsi="Helvetica"/>
        </w:rPr>
        <w:tab/>
      </w:r>
      <w:r w:rsidRPr="00820FC6">
        <w:rPr>
          <w:rFonts w:ascii="Helvetica" w:hAnsi="Helvetica"/>
        </w:rPr>
        <w:t xml:space="preserve">Advanced Progressive Matrices Test. </w:t>
      </w:r>
      <w:r w:rsidRPr="000E4BD6">
        <w:rPr>
          <w:rFonts w:ascii="Helvetica" w:hAnsi="Helvetica"/>
        </w:rPr>
        <w:t xml:space="preserve">Educ Psych </w:t>
      </w:r>
      <w:r w:rsidRPr="00D5217C">
        <w:rPr>
          <w:rFonts w:ascii="Helvetica" w:hAnsi="Helvetica"/>
        </w:rPr>
        <w:t xml:space="preserve">Meas </w:t>
      </w:r>
      <w:r w:rsidRPr="00D5217C">
        <w:rPr>
          <w:rFonts w:ascii="Helvetica" w:hAnsi="Helvetica"/>
          <w:i/>
        </w:rPr>
        <w:t xml:space="preserve"> </w:t>
      </w:r>
      <w:r w:rsidRPr="00D5217C">
        <w:rPr>
          <w:rFonts w:ascii="Helvetica" w:hAnsi="Helvetica"/>
        </w:rPr>
        <w:t>66</w:t>
      </w:r>
      <w:r w:rsidR="00933E82">
        <w:rPr>
          <w:rFonts w:ascii="Helvetica" w:hAnsi="Helvetica"/>
        </w:rPr>
        <w:t xml:space="preserve"> </w:t>
      </w:r>
      <w:r>
        <w:rPr>
          <w:rFonts w:ascii="Helvetica" w:hAnsi="Helvetica"/>
        </w:rPr>
        <w:t xml:space="preserve">(2006)1039–46. </w:t>
      </w:r>
      <w:r w:rsidR="00933E82">
        <w:rPr>
          <w:rFonts w:ascii="Helvetica" w:hAnsi="Helvetica"/>
        </w:rPr>
        <w:tab/>
      </w:r>
      <w:hyperlink r:id="rId25" w:history="1">
        <w:r w:rsidRPr="007F7FF6">
          <w:rPr>
            <w:rStyle w:val="Hyperlink"/>
            <w:rFonts w:ascii="Helvetica" w:hAnsi="Helvetica"/>
          </w:rPr>
          <w:t>http://dx.doi.org/10.1177/0013164406288169</w:t>
        </w:r>
      </w:hyperlink>
    </w:p>
    <w:p w14:paraId="1C56B602" w14:textId="77777777" w:rsidR="002D3CD4" w:rsidRDefault="002D3CD4" w:rsidP="002D3CD4">
      <w:pPr>
        <w:widowControl w:val="0"/>
        <w:autoSpaceDE w:val="0"/>
        <w:autoSpaceDN w:val="0"/>
        <w:adjustRightInd w:val="0"/>
        <w:spacing w:after="0" w:line="480" w:lineRule="auto"/>
        <w:rPr>
          <w:rFonts w:ascii="Helvetica" w:hAnsi="Helvetica" w:cs="Times New Roman"/>
        </w:rPr>
      </w:pPr>
      <w:r>
        <w:rPr>
          <w:rFonts w:ascii="Helvetica" w:hAnsi="Helvetica" w:cs="Times New Roman"/>
        </w:rPr>
        <w:t xml:space="preserve">[19] </w:t>
      </w:r>
      <w:r>
        <w:rPr>
          <w:rFonts w:ascii="Helvetica" w:hAnsi="Helvetica" w:cs="Times New Roman"/>
        </w:rPr>
        <w:tab/>
        <w:t xml:space="preserve">M. Hintermair, </w:t>
      </w:r>
      <w:r w:rsidRPr="00BD0C25">
        <w:rPr>
          <w:rFonts w:ascii="Helvetica" w:hAnsi="Helvetica" w:cs="Times New Roman"/>
        </w:rPr>
        <w:t xml:space="preserve">Prevalence of socioemotional problems in deaf and </w:t>
      </w:r>
      <w:r>
        <w:rPr>
          <w:rFonts w:ascii="Helvetica" w:hAnsi="Helvetica" w:cs="Times New Roman"/>
        </w:rPr>
        <w:t xml:space="preserve">hard of </w:t>
      </w:r>
      <w:r>
        <w:rPr>
          <w:rFonts w:ascii="Helvetica" w:hAnsi="Helvetica" w:cs="Times New Roman"/>
        </w:rPr>
        <w:tab/>
      </w:r>
      <w:r w:rsidRPr="00BD0C25">
        <w:rPr>
          <w:rFonts w:ascii="Helvetica" w:hAnsi="Helvetica" w:cs="Times New Roman"/>
        </w:rPr>
        <w:t xml:space="preserve">hearing </w:t>
      </w:r>
      <w:r w:rsidRPr="00820FC6">
        <w:rPr>
          <w:rFonts w:ascii="Helvetica" w:hAnsi="Helvetica" w:cs="Times New Roman"/>
        </w:rPr>
        <w:t xml:space="preserve">children in </w:t>
      </w:r>
      <w:r w:rsidRPr="001502BA">
        <w:rPr>
          <w:rFonts w:ascii="Helvetica" w:hAnsi="Helvetica" w:cs="Times New Roman"/>
        </w:rPr>
        <w:t>Germany</w:t>
      </w:r>
      <w:r>
        <w:rPr>
          <w:rFonts w:ascii="Helvetica" w:hAnsi="Helvetica" w:cs="Times New Roman"/>
        </w:rPr>
        <w:t>,</w:t>
      </w:r>
      <w:r w:rsidRPr="001502BA">
        <w:rPr>
          <w:rStyle w:val="apple-converted-space"/>
          <w:rFonts w:ascii="Helvetica" w:hAnsi="Helvetica"/>
          <w:color w:val="000000"/>
        </w:rPr>
        <w:t> </w:t>
      </w:r>
      <w:r>
        <w:rPr>
          <w:rFonts w:ascii="Helvetica" w:hAnsi="Helvetica" w:cs="Times New Roman"/>
          <w:iCs/>
        </w:rPr>
        <w:t xml:space="preserve">Am Ann </w:t>
      </w:r>
      <w:r w:rsidRPr="000C2A07">
        <w:rPr>
          <w:rFonts w:ascii="Helvetica" w:hAnsi="Helvetica" w:cs="Times New Roman"/>
          <w:iCs/>
        </w:rPr>
        <w:t>Deaf</w:t>
      </w:r>
      <w:r w:rsidRPr="000C2A07">
        <w:rPr>
          <w:rFonts w:ascii="Helvetica" w:hAnsi="Helvetica" w:cs="Times New Roman"/>
          <w:i/>
          <w:iCs/>
        </w:rPr>
        <w:t xml:space="preserve"> </w:t>
      </w:r>
      <w:r w:rsidRPr="000C2A07">
        <w:rPr>
          <w:rFonts w:ascii="Helvetica" w:hAnsi="Helvetica" w:cs="Times New Roman"/>
          <w:iCs/>
        </w:rPr>
        <w:t>152</w:t>
      </w:r>
      <w:r>
        <w:rPr>
          <w:rFonts w:ascii="Helvetica" w:hAnsi="Helvetica" w:cs="Times New Roman"/>
        </w:rPr>
        <w:t xml:space="preserve"> (2007) 320-330.</w:t>
      </w:r>
    </w:p>
    <w:p w14:paraId="45911C67" w14:textId="77777777" w:rsidR="002D3CD4" w:rsidRDefault="002D3CD4" w:rsidP="002D3CD4">
      <w:pPr>
        <w:widowControl w:val="0"/>
        <w:autoSpaceDE w:val="0"/>
        <w:autoSpaceDN w:val="0"/>
        <w:adjustRightInd w:val="0"/>
        <w:spacing w:after="0" w:line="480" w:lineRule="auto"/>
        <w:rPr>
          <w:rFonts w:ascii="Helvetica" w:hAnsi="Helvetica" w:cs="Times New Roman"/>
        </w:rPr>
      </w:pPr>
      <w:r>
        <w:rPr>
          <w:rFonts w:ascii="Helvetica" w:hAnsi="Helvetica" w:cs="Times New Roman"/>
        </w:rPr>
        <w:tab/>
      </w:r>
      <w:hyperlink r:id="rId26" w:history="1">
        <w:r w:rsidRPr="007F7FF6">
          <w:rPr>
            <w:rStyle w:val="Hyperlink"/>
            <w:rFonts w:ascii="Helvetica" w:hAnsi="Helvetica"/>
          </w:rPr>
          <w:t>http://dx.doi.org/10.1353/aad.2007.0028</w:t>
        </w:r>
      </w:hyperlink>
    </w:p>
    <w:p w14:paraId="4E43BA53" w14:textId="44323665" w:rsidR="002D3CD4" w:rsidRDefault="002D3CD4" w:rsidP="002D3CD4">
      <w:pPr>
        <w:widowControl w:val="0"/>
        <w:autoSpaceDE w:val="0"/>
        <w:autoSpaceDN w:val="0"/>
        <w:adjustRightInd w:val="0"/>
        <w:spacing w:after="0" w:line="480" w:lineRule="auto"/>
        <w:rPr>
          <w:rFonts w:ascii="Helvetica" w:hAnsi="Helvetica" w:cs="Times New Roman"/>
          <w:lang w:val="en-US"/>
        </w:rPr>
      </w:pPr>
      <w:r>
        <w:rPr>
          <w:rFonts w:ascii="Helvetica" w:hAnsi="Helvetica" w:cs="Times New Roman"/>
        </w:rPr>
        <w:t xml:space="preserve">[20] </w:t>
      </w:r>
      <w:r>
        <w:rPr>
          <w:rFonts w:ascii="Helvetica" w:hAnsi="Helvetica" w:cs="Times New Roman"/>
        </w:rPr>
        <w:tab/>
        <w:t xml:space="preserve">J. Niclasen, J. Dammeyer, </w:t>
      </w:r>
      <w:r w:rsidRPr="001502BA">
        <w:rPr>
          <w:rFonts w:ascii="Helvetica" w:hAnsi="Helvetica" w:cs="Times New Roman"/>
        </w:rPr>
        <w:t>Psychometric properties of the Strengths</w:t>
      </w:r>
      <w:r>
        <w:rPr>
          <w:rFonts w:ascii="Helvetica" w:hAnsi="Helvetica" w:cs="Times New Roman"/>
        </w:rPr>
        <w:t xml:space="preserve"> and </w:t>
      </w:r>
      <w:r>
        <w:rPr>
          <w:rFonts w:ascii="Helvetica" w:hAnsi="Helvetica" w:cs="Times New Roman"/>
        </w:rPr>
        <w:tab/>
        <w:t>Difficul</w:t>
      </w:r>
      <w:r w:rsidRPr="001502BA">
        <w:rPr>
          <w:rFonts w:ascii="Helvetica" w:hAnsi="Helvetica" w:cs="Times New Roman"/>
        </w:rPr>
        <w:t xml:space="preserve">ties </w:t>
      </w:r>
      <w:r w:rsidR="00933E82">
        <w:rPr>
          <w:rFonts w:ascii="Helvetica" w:hAnsi="Helvetica" w:cs="Times New Roman"/>
        </w:rPr>
        <w:tab/>
      </w:r>
      <w:r w:rsidRPr="001502BA">
        <w:rPr>
          <w:rFonts w:ascii="Helvetica" w:hAnsi="Helvetica" w:cs="Times New Roman"/>
        </w:rPr>
        <w:t>Questionnaire and mental health problems among children with hearing loss</w:t>
      </w:r>
      <w:r w:rsidRPr="000C2A07">
        <w:rPr>
          <w:rFonts w:ascii="Helvetica" w:hAnsi="Helvetica" w:cs="Times New Roman"/>
        </w:rPr>
        <w:t xml:space="preserve">, </w:t>
      </w:r>
      <w:r w:rsidRPr="000C2A07">
        <w:rPr>
          <w:rFonts w:ascii="Helvetica" w:hAnsi="Helvetica" w:cs="Arial"/>
          <w:lang w:val="en-US"/>
        </w:rPr>
        <w:t xml:space="preserve">J. Deaf </w:t>
      </w:r>
      <w:r w:rsidR="00933E82">
        <w:rPr>
          <w:rFonts w:ascii="Helvetica" w:hAnsi="Helvetica" w:cs="Arial"/>
          <w:lang w:val="en-US"/>
        </w:rPr>
        <w:lastRenderedPageBreak/>
        <w:tab/>
      </w:r>
      <w:r w:rsidRPr="000C2A07">
        <w:rPr>
          <w:rFonts w:ascii="Helvetica" w:hAnsi="Helvetica" w:cs="Arial"/>
          <w:lang w:val="en-US"/>
        </w:rPr>
        <w:t xml:space="preserve">Stud Deaf Educ </w:t>
      </w:r>
      <w:r w:rsidRPr="000C2A07">
        <w:rPr>
          <w:rFonts w:ascii="Helvetica" w:hAnsi="Helvetica" w:cs="Times New Roman"/>
          <w:lang w:val="en-US"/>
        </w:rPr>
        <w:t>21</w:t>
      </w:r>
      <w:r>
        <w:rPr>
          <w:rFonts w:ascii="Helvetica" w:hAnsi="Helvetica" w:cs="Times New Roman"/>
          <w:lang w:val="en-US"/>
        </w:rPr>
        <w:t xml:space="preserve"> (2016) 129-140.</w:t>
      </w:r>
      <w:r w:rsidR="00933E82">
        <w:rPr>
          <w:rFonts w:ascii="Helvetica" w:hAnsi="Helvetica" w:cs="Times New Roman"/>
          <w:lang w:val="en-US"/>
        </w:rPr>
        <w:t xml:space="preserve"> </w:t>
      </w:r>
      <w:hyperlink r:id="rId27" w:history="1">
        <w:r w:rsidRPr="007F7FF6">
          <w:rPr>
            <w:rStyle w:val="Hyperlink"/>
            <w:rFonts w:ascii="Helvetica" w:hAnsi="Helvetica"/>
            <w:lang w:val="en-US"/>
          </w:rPr>
          <w:t>http://dx.doi.org/10.1093/deafed/env067</w:t>
        </w:r>
      </w:hyperlink>
    </w:p>
    <w:p w14:paraId="174FEDD4" w14:textId="3ED5C122" w:rsidR="002D3CD4" w:rsidRDefault="002D3CD4" w:rsidP="002D3CD4">
      <w:pPr>
        <w:widowControl w:val="0"/>
        <w:autoSpaceDE w:val="0"/>
        <w:autoSpaceDN w:val="0"/>
        <w:adjustRightInd w:val="0"/>
        <w:spacing w:line="480" w:lineRule="auto"/>
        <w:rPr>
          <w:rFonts w:ascii="Helvetica" w:hAnsi="Helvetica" w:cs="Arial"/>
          <w:bCs/>
          <w:color w:val="262626"/>
          <w:lang w:val="en-US"/>
        </w:rPr>
      </w:pPr>
      <w:r>
        <w:rPr>
          <w:rFonts w:ascii="Helvetica" w:hAnsi="Helvetica" w:cs="Arial"/>
          <w:bCs/>
          <w:color w:val="262626"/>
          <w:lang w:val="en-US"/>
        </w:rPr>
        <w:t xml:space="preserve">[21] </w:t>
      </w:r>
      <w:r>
        <w:rPr>
          <w:rFonts w:ascii="Helvetica" w:hAnsi="Helvetica" w:cs="Arial"/>
          <w:bCs/>
          <w:color w:val="262626"/>
          <w:lang w:val="en-US"/>
        </w:rPr>
        <w:tab/>
        <w:t xml:space="preserve">R. Goodman, T. Ford, H. Simmons, R. </w:t>
      </w:r>
      <w:r w:rsidR="00933E82">
        <w:rPr>
          <w:rFonts w:ascii="Helvetica" w:hAnsi="Helvetica" w:cs="Arial"/>
          <w:bCs/>
          <w:color w:val="262626"/>
          <w:lang w:val="en-US"/>
        </w:rPr>
        <w:t xml:space="preserve">Gatward, H. Meltzer, Using the </w:t>
      </w:r>
      <w:r>
        <w:rPr>
          <w:rFonts w:ascii="Helvetica" w:hAnsi="Helvetica" w:cs="Arial"/>
          <w:bCs/>
          <w:color w:val="262626"/>
          <w:lang w:val="en-US"/>
        </w:rPr>
        <w:t xml:space="preserve">Strengths and </w:t>
      </w:r>
      <w:r w:rsidR="00933E82">
        <w:rPr>
          <w:rFonts w:ascii="Helvetica" w:hAnsi="Helvetica" w:cs="Arial"/>
          <w:bCs/>
          <w:color w:val="262626"/>
          <w:lang w:val="en-US"/>
        </w:rPr>
        <w:tab/>
      </w:r>
      <w:r>
        <w:rPr>
          <w:rFonts w:ascii="Helvetica" w:hAnsi="Helvetica" w:cs="Arial"/>
          <w:bCs/>
          <w:color w:val="262626"/>
          <w:lang w:val="en-US"/>
        </w:rPr>
        <w:t>Difficulties Questionnaire (SDQ) t</w:t>
      </w:r>
      <w:r w:rsidR="00933E82">
        <w:rPr>
          <w:rFonts w:ascii="Helvetica" w:hAnsi="Helvetica" w:cs="Arial"/>
          <w:bCs/>
          <w:color w:val="262626"/>
          <w:lang w:val="en-US"/>
        </w:rPr>
        <w:t xml:space="preserve">o screen for child psychiatric </w:t>
      </w:r>
      <w:r>
        <w:rPr>
          <w:rFonts w:ascii="Helvetica" w:hAnsi="Helvetica" w:cs="Arial"/>
          <w:bCs/>
          <w:color w:val="262626"/>
          <w:lang w:val="en-US"/>
        </w:rPr>
        <w:t xml:space="preserve">disorders in a </w:t>
      </w:r>
      <w:r w:rsidR="00933E82">
        <w:rPr>
          <w:rFonts w:ascii="Helvetica" w:hAnsi="Helvetica" w:cs="Arial"/>
          <w:bCs/>
          <w:color w:val="262626"/>
          <w:lang w:val="en-US"/>
        </w:rPr>
        <w:tab/>
      </w:r>
      <w:r>
        <w:rPr>
          <w:rFonts w:ascii="Helvetica" w:hAnsi="Helvetica" w:cs="Arial"/>
          <w:bCs/>
          <w:color w:val="262626"/>
          <w:lang w:val="en-US"/>
        </w:rPr>
        <w:t xml:space="preserve">community sample. Bri. J. </w:t>
      </w:r>
      <w:r w:rsidRPr="000C2A07">
        <w:rPr>
          <w:rFonts w:ascii="Helvetica" w:hAnsi="Helvetica" w:cs="Arial"/>
          <w:bCs/>
          <w:color w:val="262626"/>
          <w:lang w:val="en-US"/>
        </w:rPr>
        <w:t>Psychiatry</w:t>
      </w:r>
      <w:r>
        <w:rPr>
          <w:rFonts w:ascii="Helvetica" w:hAnsi="Helvetica" w:cs="Arial"/>
          <w:bCs/>
          <w:color w:val="262626"/>
          <w:lang w:val="en-US"/>
        </w:rPr>
        <w:t xml:space="preserve"> </w:t>
      </w:r>
      <w:r w:rsidRPr="000C2A07">
        <w:rPr>
          <w:rFonts w:ascii="Helvetica" w:hAnsi="Helvetica" w:cs="Arial"/>
          <w:bCs/>
          <w:color w:val="262626"/>
          <w:lang w:val="en-US"/>
        </w:rPr>
        <w:t>177</w:t>
      </w:r>
      <w:r>
        <w:rPr>
          <w:rFonts w:ascii="Helvetica" w:hAnsi="Helvetica" w:cs="Arial"/>
          <w:bCs/>
          <w:color w:val="262626"/>
          <w:lang w:val="en-US"/>
        </w:rPr>
        <w:t xml:space="preserve"> (2000) 534-539.</w:t>
      </w:r>
    </w:p>
    <w:p w14:paraId="7063922A" w14:textId="77777777" w:rsidR="002D3CD4" w:rsidRDefault="002D3CD4" w:rsidP="002D3CD4">
      <w:pPr>
        <w:widowControl w:val="0"/>
        <w:autoSpaceDE w:val="0"/>
        <w:autoSpaceDN w:val="0"/>
        <w:adjustRightInd w:val="0"/>
        <w:spacing w:line="480" w:lineRule="auto"/>
        <w:rPr>
          <w:rFonts w:ascii="Helvetica" w:hAnsi="Helvetica" w:cs="Arial"/>
          <w:bCs/>
          <w:color w:val="262626"/>
          <w:lang w:val="en-US"/>
        </w:rPr>
      </w:pPr>
      <w:r>
        <w:rPr>
          <w:rFonts w:ascii="Helvetica" w:hAnsi="Helvetica" w:cs="Arial"/>
          <w:bCs/>
          <w:color w:val="262626"/>
          <w:lang w:val="en-US"/>
        </w:rPr>
        <w:tab/>
      </w:r>
      <w:hyperlink r:id="rId28" w:history="1">
        <w:r w:rsidRPr="007F7FF6">
          <w:rPr>
            <w:rStyle w:val="Hyperlink"/>
            <w:rFonts w:ascii="Helvetica" w:hAnsi="Helvetica" w:cs="Arial"/>
            <w:bCs/>
            <w:lang w:val="en-US"/>
          </w:rPr>
          <w:t>http://dx.doi.org/10.1192/bjp.177.6.534</w:t>
        </w:r>
      </w:hyperlink>
    </w:p>
    <w:p w14:paraId="0AB1C43E" w14:textId="77777777" w:rsidR="00933E82" w:rsidRDefault="002D3CD4" w:rsidP="002D3CD4">
      <w:pPr>
        <w:widowControl w:val="0"/>
        <w:autoSpaceDE w:val="0"/>
        <w:autoSpaceDN w:val="0"/>
        <w:adjustRightInd w:val="0"/>
        <w:spacing w:line="480" w:lineRule="auto"/>
        <w:rPr>
          <w:rFonts w:ascii="Helvetica" w:hAnsi="Helvetica" w:cs="Arial"/>
          <w:bCs/>
          <w:color w:val="262626"/>
          <w:lang w:val="en-US"/>
        </w:rPr>
      </w:pPr>
      <w:r>
        <w:rPr>
          <w:rFonts w:ascii="Helvetica" w:hAnsi="Helvetica" w:cs="Arial"/>
          <w:bCs/>
          <w:color w:val="262626"/>
          <w:lang w:val="en-US"/>
        </w:rPr>
        <w:t xml:space="preserve">[22] </w:t>
      </w:r>
      <w:r>
        <w:rPr>
          <w:rFonts w:ascii="Helvetica" w:hAnsi="Helvetica" w:cs="Arial"/>
          <w:bCs/>
          <w:color w:val="262626"/>
          <w:lang w:val="en-US"/>
        </w:rPr>
        <w:tab/>
        <w:t xml:space="preserve">V. Ruchkin, S. Jones, R. Vermeiren, M. Schwab-Stone, The Strengths and </w:t>
      </w:r>
      <w:r>
        <w:rPr>
          <w:rFonts w:ascii="Helvetica" w:hAnsi="Helvetica" w:cs="Arial"/>
          <w:bCs/>
          <w:color w:val="262626"/>
          <w:lang w:val="en-US"/>
        </w:rPr>
        <w:tab/>
        <w:t xml:space="preserve">Difficulties Questionnaire: The self-report version in </w:t>
      </w:r>
      <w:r w:rsidRPr="001502BA">
        <w:rPr>
          <w:rFonts w:ascii="Helvetica" w:hAnsi="Helvetica" w:cs="Arial"/>
          <w:bCs/>
          <w:color w:val="262626"/>
          <w:lang w:val="en-US"/>
        </w:rPr>
        <w:t xml:space="preserve">American urban and suburban </w:t>
      </w:r>
      <w:r w:rsidR="00933E82">
        <w:rPr>
          <w:rFonts w:ascii="Helvetica" w:hAnsi="Helvetica" w:cs="Arial"/>
          <w:bCs/>
          <w:color w:val="262626"/>
          <w:lang w:val="en-US"/>
        </w:rPr>
        <w:tab/>
      </w:r>
      <w:r w:rsidRPr="001502BA">
        <w:rPr>
          <w:rFonts w:ascii="Helvetica" w:hAnsi="Helvetica" w:cs="Arial"/>
          <w:bCs/>
          <w:color w:val="262626"/>
          <w:lang w:val="en-US"/>
        </w:rPr>
        <w:t xml:space="preserve">youth. </w:t>
      </w:r>
      <w:r>
        <w:rPr>
          <w:rFonts w:ascii="Helvetica" w:hAnsi="Helvetica" w:cs="Arial"/>
          <w:lang w:val="en-US"/>
        </w:rPr>
        <w:t xml:space="preserve">Psychol. Assess </w:t>
      </w:r>
      <w:r w:rsidRPr="00C91BAA">
        <w:rPr>
          <w:rFonts w:ascii="Helvetica" w:hAnsi="Helvetica" w:cs="Arial"/>
          <w:bCs/>
          <w:color w:val="262626"/>
          <w:lang w:val="en-US"/>
        </w:rPr>
        <w:t>20</w:t>
      </w:r>
      <w:r>
        <w:rPr>
          <w:rFonts w:ascii="Helvetica" w:hAnsi="Helvetica" w:cs="Arial"/>
          <w:bCs/>
          <w:color w:val="262626"/>
          <w:lang w:val="en-US"/>
        </w:rPr>
        <w:t xml:space="preserve"> (2008) 175-182.</w:t>
      </w:r>
    </w:p>
    <w:p w14:paraId="79E787E4" w14:textId="60C23C56" w:rsidR="002D3CD4" w:rsidRDefault="002D3CD4" w:rsidP="002D3CD4">
      <w:pPr>
        <w:widowControl w:val="0"/>
        <w:autoSpaceDE w:val="0"/>
        <w:autoSpaceDN w:val="0"/>
        <w:adjustRightInd w:val="0"/>
        <w:spacing w:line="480" w:lineRule="auto"/>
        <w:rPr>
          <w:rFonts w:ascii="Helvetica" w:hAnsi="Helvetica" w:cs="Arial"/>
          <w:bCs/>
          <w:color w:val="262626"/>
          <w:lang w:val="en-US"/>
        </w:rPr>
      </w:pPr>
      <w:r>
        <w:rPr>
          <w:rFonts w:ascii="Helvetica" w:hAnsi="Helvetica" w:cs="Arial"/>
          <w:bCs/>
          <w:color w:val="262626"/>
          <w:lang w:val="en-US"/>
        </w:rPr>
        <w:tab/>
      </w:r>
      <w:hyperlink r:id="rId29" w:history="1">
        <w:r w:rsidRPr="007F7FF6">
          <w:rPr>
            <w:rStyle w:val="Hyperlink"/>
            <w:rFonts w:ascii="Helvetica" w:hAnsi="Helvetica" w:cs="Arial"/>
            <w:bCs/>
            <w:lang w:val="en-US"/>
          </w:rPr>
          <w:t>http://dx.doi.org/10.1037/1040-3590.20.2.175</w:t>
        </w:r>
      </w:hyperlink>
    </w:p>
    <w:p w14:paraId="59D5C4ED" w14:textId="229E8918" w:rsidR="002D3CD4" w:rsidRDefault="002D3CD4" w:rsidP="002D3CD4">
      <w:pPr>
        <w:widowControl w:val="0"/>
        <w:autoSpaceDE w:val="0"/>
        <w:autoSpaceDN w:val="0"/>
        <w:adjustRightInd w:val="0"/>
        <w:spacing w:after="0" w:line="480" w:lineRule="auto"/>
        <w:rPr>
          <w:rFonts w:ascii="Helvetica" w:hAnsi="Helvetica" w:cs="Arial"/>
          <w:bCs/>
          <w:color w:val="262626"/>
          <w:lang w:val="en-US"/>
        </w:rPr>
      </w:pPr>
      <w:r>
        <w:rPr>
          <w:rFonts w:ascii="Helvetica" w:hAnsi="Helvetica" w:cs="Arial"/>
          <w:bCs/>
          <w:color w:val="262626"/>
          <w:lang w:val="en-US"/>
        </w:rPr>
        <w:t xml:space="preserve">[23] </w:t>
      </w:r>
      <w:r>
        <w:rPr>
          <w:rFonts w:ascii="Helvetica" w:hAnsi="Helvetica" w:cs="Arial"/>
          <w:bCs/>
          <w:color w:val="262626"/>
          <w:lang w:val="en-US"/>
        </w:rPr>
        <w:tab/>
        <w:t>A. Percy, P. McCrystal, K. Higgins, Confi</w:t>
      </w:r>
      <w:r w:rsidR="00933E82">
        <w:rPr>
          <w:rFonts w:ascii="Helvetica" w:hAnsi="Helvetica" w:cs="Arial"/>
          <w:bCs/>
          <w:color w:val="262626"/>
          <w:lang w:val="en-US"/>
        </w:rPr>
        <w:t xml:space="preserve">rmatory factor analysis of the </w:t>
      </w:r>
      <w:r>
        <w:rPr>
          <w:rFonts w:ascii="Helvetica" w:hAnsi="Helvetica" w:cs="Arial"/>
          <w:bCs/>
          <w:color w:val="262626"/>
          <w:lang w:val="en-US"/>
        </w:rPr>
        <w:t xml:space="preserve">adolescent </w:t>
      </w:r>
      <w:r w:rsidR="00933E82">
        <w:rPr>
          <w:rFonts w:ascii="Helvetica" w:hAnsi="Helvetica" w:cs="Arial"/>
          <w:bCs/>
          <w:color w:val="262626"/>
          <w:lang w:val="en-US"/>
        </w:rPr>
        <w:tab/>
      </w:r>
      <w:r>
        <w:rPr>
          <w:rFonts w:ascii="Helvetica" w:hAnsi="Helvetica" w:cs="Arial"/>
          <w:bCs/>
          <w:color w:val="262626"/>
          <w:lang w:val="en-US"/>
        </w:rPr>
        <w:t xml:space="preserve">self-report strengths and difficulties </w:t>
      </w:r>
      <w:r w:rsidRPr="001502BA">
        <w:rPr>
          <w:rFonts w:ascii="Helvetica" w:hAnsi="Helvetica" w:cs="Arial"/>
          <w:bCs/>
          <w:color w:val="262626"/>
          <w:lang w:val="en-US"/>
        </w:rPr>
        <w:t>questionnaire</w:t>
      </w:r>
      <w:r>
        <w:rPr>
          <w:rFonts w:ascii="Helvetica" w:hAnsi="Helvetica" w:cs="Arial"/>
          <w:bCs/>
          <w:color w:val="262626"/>
          <w:lang w:val="en-US"/>
        </w:rPr>
        <w:t>,</w:t>
      </w:r>
      <w:r w:rsidRPr="00B34F11">
        <w:rPr>
          <w:rFonts w:ascii="Helvetica" w:hAnsi="Helvetica" w:cs="Arial"/>
          <w:bCs/>
          <w:color w:val="262626"/>
          <w:lang w:val="en-US"/>
        </w:rPr>
        <w:t xml:space="preserve"> </w:t>
      </w:r>
      <w:r>
        <w:rPr>
          <w:rFonts w:ascii="Helvetica" w:hAnsi="Helvetica" w:cs="Arial"/>
          <w:lang w:val="en-US"/>
        </w:rPr>
        <w:t>Eur. J.</w:t>
      </w:r>
      <w:r w:rsidR="00933E82">
        <w:rPr>
          <w:rFonts w:ascii="Helvetica" w:hAnsi="Helvetica" w:cs="Arial"/>
          <w:lang w:val="en-US"/>
        </w:rPr>
        <w:t xml:space="preserve">  </w:t>
      </w:r>
      <w:r>
        <w:rPr>
          <w:rFonts w:ascii="Helvetica" w:hAnsi="Helvetica" w:cs="Arial"/>
          <w:lang w:val="en-US"/>
        </w:rPr>
        <w:t xml:space="preserve">Psychol Assess </w:t>
      </w:r>
      <w:r w:rsidRPr="00B34F11">
        <w:rPr>
          <w:rFonts w:ascii="Helvetica" w:hAnsi="Helvetica" w:cs="Arial"/>
          <w:bCs/>
          <w:color w:val="262626"/>
          <w:lang w:val="en-US"/>
        </w:rPr>
        <w:t>24</w:t>
      </w:r>
      <w:r>
        <w:rPr>
          <w:rFonts w:ascii="Helvetica" w:hAnsi="Helvetica" w:cs="Arial"/>
          <w:bCs/>
          <w:color w:val="262626"/>
          <w:lang w:val="en-US"/>
        </w:rPr>
        <w:t xml:space="preserve"> (2008) </w:t>
      </w:r>
      <w:r w:rsidR="00933E82">
        <w:rPr>
          <w:rFonts w:ascii="Helvetica" w:hAnsi="Helvetica" w:cs="Arial"/>
          <w:bCs/>
          <w:color w:val="262626"/>
          <w:lang w:val="en-US"/>
        </w:rPr>
        <w:tab/>
      </w:r>
      <w:r>
        <w:rPr>
          <w:rFonts w:ascii="Helvetica" w:hAnsi="Helvetica" w:cs="Arial"/>
          <w:bCs/>
          <w:color w:val="262626"/>
          <w:lang w:val="en-US"/>
        </w:rPr>
        <w:t>43-48.</w:t>
      </w:r>
      <w:r>
        <w:rPr>
          <w:rFonts w:ascii="Helvetica" w:hAnsi="Helvetica" w:cs="Arial"/>
          <w:bCs/>
          <w:color w:val="262626"/>
          <w:lang w:val="en-US"/>
        </w:rPr>
        <w:tab/>
      </w:r>
      <w:hyperlink r:id="rId30" w:history="1">
        <w:r w:rsidRPr="007F7FF6">
          <w:rPr>
            <w:rStyle w:val="Hyperlink"/>
            <w:rFonts w:ascii="Helvetica" w:hAnsi="Helvetica" w:cs="Arial"/>
            <w:bCs/>
            <w:lang w:val="en-US"/>
          </w:rPr>
          <w:t>http://dx.doi.org/10.1027/1015-5759.24.1.43</w:t>
        </w:r>
      </w:hyperlink>
    </w:p>
    <w:p w14:paraId="78F098C1" w14:textId="77777777" w:rsidR="002D3CD4" w:rsidRPr="00445BB8" w:rsidRDefault="002D3CD4" w:rsidP="002D3CD4">
      <w:pPr>
        <w:pStyle w:val="EndNoteBibliography"/>
        <w:spacing w:after="0" w:line="480" w:lineRule="auto"/>
        <w:ind w:hanging="720"/>
        <w:rPr>
          <w:rFonts w:ascii="Helvetica" w:hAnsi="Helvetica"/>
        </w:rPr>
      </w:pPr>
      <w:r>
        <w:rPr>
          <w:rFonts w:ascii="Helvetica" w:hAnsi="Helvetica"/>
        </w:rPr>
        <w:tab/>
        <w:t xml:space="preserve">[24] </w:t>
      </w:r>
      <w:r>
        <w:rPr>
          <w:rFonts w:ascii="Helvetica" w:hAnsi="Helvetica"/>
        </w:rPr>
        <w:tab/>
        <w:t>D.V.M.  Bishop,</w:t>
      </w:r>
      <w:r w:rsidRPr="001502BA">
        <w:rPr>
          <w:rFonts w:ascii="Helvetica" w:hAnsi="Helvetica"/>
        </w:rPr>
        <w:t xml:space="preserve"> Test for Reception of Grammar Version</w:t>
      </w:r>
      <w:r>
        <w:rPr>
          <w:rFonts w:ascii="Helvetica" w:hAnsi="Helvetica"/>
        </w:rPr>
        <w:t xml:space="preserve"> 2. </w:t>
      </w:r>
      <w:r w:rsidRPr="00820FC6">
        <w:rPr>
          <w:rFonts w:ascii="Helvetica" w:hAnsi="Helvetica"/>
        </w:rPr>
        <w:t xml:space="preserve">Pearson </w:t>
      </w:r>
      <w:r>
        <w:rPr>
          <w:rFonts w:ascii="Helvetica" w:hAnsi="Helvetica"/>
        </w:rPr>
        <w:tab/>
      </w:r>
      <w:r w:rsidRPr="00820FC6">
        <w:rPr>
          <w:rFonts w:ascii="Helvetica" w:hAnsi="Helvetica"/>
        </w:rPr>
        <w:t>Assessment</w:t>
      </w:r>
      <w:r>
        <w:rPr>
          <w:rFonts w:ascii="Helvetica" w:hAnsi="Helvetica"/>
        </w:rPr>
        <w:t>, London, 2003.</w:t>
      </w:r>
    </w:p>
    <w:p w14:paraId="41210A17" w14:textId="77777777" w:rsidR="002D3CD4" w:rsidRPr="00820FC6" w:rsidRDefault="002D3CD4" w:rsidP="002D3CD4">
      <w:pPr>
        <w:pStyle w:val="EndNoteBibliography"/>
        <w:spacing w:after="0" w:line="480" w:lineRule="auto"/>
        <w:rPr>
          <w:rFonts w:ascii="Helvetica" w:hAnsi="Helvetica"/>
        </w:rPr>
      </w:pPr>
      <w:r>
        <w:rPr>
          <w:rFonts w:ascii="Helvetica" w:hAnsi="Helvetica"/>
        </w:rPr>
        <w:t xml:space="preserve">[25] </w:t>
      </w:r>
      <w:r>
        <w:rPr>
          <w:rFonts w:ascii="Helvetica" w:hAnsi="Helvetica"/>
        </w:rPr>
        <w:tab/>
        <w:t xml:space="preserve">L.M. Dunn, D.M. Dunn, </w:t>
      </w:r>
      <w:r w:rsidRPr="00820FC6">
        <w:rPr>
          <w:rFonts w:ascii="Helvetica" w:hAnsi="Helvetica"/>
        </w:rPr>
        <w:t>National Foundation fo</w:t>
      </w:r>
      <w:r>
        <w:rPr>
          <w:rFonts w:ascii="Helvetica" w:hAnsi="Helvetica"/>
        </w:rPr>
        <w:t>r Educational Research.</w:t>
      </w:r>
      <w:r w:rsidRPr="00820FC6">
        <w:rPr>
          <w:rFonts w:ascii="Helvetica" w:hAnsi="Helvetica"/>
        </w:rPr>
        <w:t xml:space="preserve">The </w:t>
      </w:r>
      <w:r>
        <w:rPr>
          <w:rFonts w:ascii="Helvetica" w:hAnsi="Helvetica"/>
        </w:rPr>
        <w:tab/>
      </w:r>
      <w:r w:rsidRPr="00820FC6">
        <w:rPr>
          <w:rFonts w:ascii="Helvetica" w:hAnsi="Helvetica"/>
        </w:rPr>
        <w:t>British Picture Vocabula</w:t>
      </w:r>
      <w:r>
        <w:rPr>
          <w:rFonts w:ascii="Helvetica" w:hAnsi="Helvetica"/>
        </w:rPr>
        <w:t xml:space="preserve">ry Scale, Third Ed., </w:t>
      </w:r>
      <w:r w:rsidRPr="00820FC6">
        <w:rPr>
          <w:rFonts w:ascii="Helvetica" w:hAnsi="Helvetica"/>
        </w:rPr>
        <w:t>GL Assessment</w:t>
      </w:r>
      <w:r>
        <w:rPr>
          <w:rFonts w:ascii="Helvetica" w:hAnsi="Helvetica"/>
        </w:rPr>
        <w:t>, London, 2009.</w:t>
      </w:r>
    </w:p>
    <w:p w14:paraId="2B8CF670" w14:textId="14B617EC" w:rsidR="002D3CD4" w:rsidRDefault="002D3CD4" w:rsidP="002D3CD4">
      <w:pPr>
        <w:pStyle w:val="EndNoteBibliography"/>
        <w:spacing w:after="0" w:line="480" w:lineRule="auto"/>
        <w:rPr>
          <w:rFonts w:ascii="Helvetica" w:hAnsi="Helvetica"/>
        </w:rPr>
      </w:pPr>
      <w:r>
        <w:rPr>
          <w:rFonts w:ascii="Helvetica" w:hAnsi="Helvetica"/>
        </w:rPr>
        <w:t xml:space="preserve">[26] </w:t>
      </w:r>
      <w:r>
        <w:rPr>
          <w:rFonts w:ascii="Helvetica" w:hAnsi="Helvetica"/>
        </w:rPr>
        <w:tab/>
        <w:t xml:space="preserve">D.V. M. Bishop, </w:t>
      </w:r>
      <w:r w:rsidRPr="00820FC6">
        <w:rPr>
          <w:rFonts w:ascii="Helvetica" w:hAnsi="Helvetica"/>
        </w:rPr>
        <w:t>Expression, Reception and Recall of Narrative Instrume</w:t>
      </w:r>
      <w:r>
        <w:rPr>
          <w:rFonts w:ascii="Helvetica" w:hAnsi="Helvetica"/>
        </w:rPr>
        <w:t xml:space="preserve">nt, </w:t>
      </w:r>
      <w:r>
        <w:rPr>
          <w:rFonts w:ascii="Helvetica" w:hAnsi="Helvetica"/>
        </w:rPr>
        <w:tab/>
        <w:t>Harcourt Assessment, London, 2004.</w:t>
      </w:r>
    </w:p>
    <w:p w14:paraId="130070A6" w14:textId="78A75C34" w:rsidR="00F56302" w:rsidRDefault="00F56302" w:rsidP="00F56302">
      <w:pPr>
        <w:widowControl w:val="0"/>
        <w:autoSpaceDE w:val="0"/>
        <w:autoSpaceDN w:val="0"/>
        <w:adjustRightInd w:val="0"/>
        <w:spacing w:line="480" w:lineRule="auto"/>
        <w:rPr>
          <w:rFonts w:ascii="Helvetica" w:hAnsi="Helvetica"/>
        </w:rPr>
      </w:pPr>
      <w:r w:rsidRPr="00EB52AF">
        <w:rPr>
          <w:rFonts w:ascii="Helvetica" w:hAnsi="Helvetica"/>
        </w:rPr>
        <w:t>[27]</w:t>
      </w:r>
      <w:r w:rsidRPr="00EB52AF">
        <w:rPr>
          <w:rFonts w:ascii="Helvetica" w:hAnsi="Helvetica"/>
        </w:rPr>
        <w:tab/>
        <w:t xml:space="preserve">I. Styles, M. Raven, J.C. Raven, Standard Progressive Matrices - </w:t>
      </w:r>
      <w:r w:rsidRPr="00EB52AF">
        <w:rPr>
          <w:rFonts w:ascii="Helvetica" w:hAnsi="Helvetica"/>
        </w:rPr>
        <w:tab/>
        <w:t xml:space="preserve">Plus Version., </w:t>
      </w:r>
      <w:r w:rsidRPr="00EB52AF">
        <w:rPr>
          <w:rFonts w:ascii="Helvetica" w:hAnsi="Helvetica"/>
        </w:rPr>
        <w:tab/>
        <w:t xml:space="preserve">Pearson, </w:t>
      </w:r>
      <w:r>
        <w:rPr>
          <w:rFonts w:ascii="Helvetica" w:hAnsi="Helvetica"/>
        </w:rPr>
        <w:t>London, 1998.</w:t>
      </w:r>
    </w:p>
    <w:p w14:paraId="2E0E0864" w14:textId="351D5FC0" w:rsidR="00DC18C3" w:rsidRPr="00DC18C3" w:rsidRDefault="00F56302" w:rsidP="00F56302">
      <w:pPr>
        <w:widowControl w:val="0"/>
        <w:autoSpaceDE w:val="0"/>
        <w:autoSpaceDN w:val="0"/>
        <w:adjustRightInd w:val="0"/>
        <w:spacing w:line="480" w:lineRule="auto"/>
        <w:rPr>
          <w:rFonts w:ascii="Helvetica" w:hAnsi="Helvetica"/>
        </w:rPr>
      </w:pPr>
      <w:bookmarkStart w:id="1" w:name="_ENREF_10"/>
      <w:r w:rsidRPr="00EB52AF">
        <w:rPr>
          <w:rFonts w:ascii="Helvetica" w:hAnsi="Helvetica"/>
        </w:rPr>
        <w:t xml:space="preserve">[28] </w:t>
      </w:r>
      <w:r w:rsidRPr="00EB52AF">
        <w:rPr>
          <w:rFonts w:ascii="Helvetica" w:hAnsi="Helvetica"/>
        </w:rPr>
        <w:tab/>
        <w:t xml:space="preserve">R. Hamel, V.D. Schmittman, </w:t>
      </w:r>
      <w:r w:rsidRPr="002A5D75">
        <w:rPr>
          <w:rFonts w:ascii="Helvetica" w:hAnsi="Helvetica"/>
        </w:rPr>
        <w:t>The 20-</w:t>
      </w:r>
      <w:r w:rsidRPr="00DC18C3">
        <w:rPr>
          <w:rFonts w:ascii="Helvetica" w:hAnsi="Helvetica"/>
        </w:rPr>
        <w:t xml:space="preserve">minute version as a predictor </w:t>
      </w:r>
      <w:r w:rsidRPr="00DC18C3">
        <w:rPr>
          <w:rFonts w:ascii="Helvetica" w:hAnsi="Helvetica"/>
        </w:rPr>
        <w:tab/>
        <w:t xml:space="preserve">of the Raven </w:t>
      </w:r>
      <w:r w:rsidRPr="00DC18C3">
        <w:rPr>
          <w:rFonts w:ascii="Helvetica" w:hAnsi="Helvetica"/>
        </w:rPr>
        <w:tab/>
        <w:t xml:space="preserve">Advanced Progressive Matrices Test,  </w:t>
      </w:r>
      <w:r w:rsidR="00DC18C3" w:rsidRPr="00DC18C3">
        <w:rPr>
          <w:rFonts w:ascii="Helvetica" w:eastAsiaTheme="minorEastAsia" w:hAnsi="Helvetica" w:cs="Arial"/>
          <w:lang w:val="en-US"/>
        </w:rPr>
        <w:t>Educ Psychol Meas</w:t>
      </w:r>
      <w:r w:rsidR="00DC18C3">
        <w:rPr>
          <w:rFonts w:ascii="Helvetica" w:hAnsi="Helvetica"/>
        </w:rPr>
        <w:t xml:space="preserve"> </w:t>
      </w:r>
      <w:r w:rsidRPr="00DC18C3">
        <w:rPr>
          <w:rFonts w:ascii="Helvetica" w:hAnsi="Helvetica"/>
        </w:rPr>
        <w:t>66 (2006)1039-1046.</w:t>
      </w:r>
      <w:bookmarkEnd w:id="1"/>
      <w:r w:rsidR="00DC18C3">
        <w:rPr>
          <w:rFonts w:ascii="Helvetica" w:hAnsi="Helvetica"/>
        </w:rPr>
        <w:tab/>
      </w:r>
      <w:r w:rsidR="00DC18C3" w:rsidRPr="00DC18C3">
        <w:rPr>
          <w:rFonts w:ascii="Helvetica" w:hAnsi="Helvetica" w:cs="Times New Roman"/>
          <w:color w:val="0000FF" w:themeColor="hyperlink"/>
          <w:u w:val="single"/>
          <w:lang w:val="en-US"/>
        </w:rPr>
        <w:t>http://dx.doi.org/10.1177/0013164406288169</w:t>
      </w:r>
    </w:p>
    <w:p w14:paraId="26E5FC1B" w14:textId="6879AA45" w:rsidR="002D3CD4" w:rsidRDefault="00DC18C3" w:rsidP="002D3CD4">
      <w:pPr>
        <w:spacing w:line="480" w:lineRule="auto"/>
        <w:rPr>
          <w:rFonts w:ascii="Helvetica" w:hAnsi="Helvetica" w:cs="Times New Roman"/>
          <w:lang w:val="en-US"/>
        </w:rPr>
      </w:pPr>
      <w:r>
        <w:rPr>
          <w:rFonts w:ascii="Helvetica" w:hAnsi="Helvetica" w:cs="Arial"/>
          <w:bCs/>
          <w:color w:val="262700"/>
          <w:lang w:val="en-US"/>
        </w:rPr>
        <w:lastRenderedPageBreak/>
        <w:t>[29</w:t>
      </w:r>
      <w:r w:rsidR="002D3CD4">
        <w:rPr>
          <w:rFonts w:ascii="Helvetica" w:hAnsi="Helvetica" w:cs="Arial"/>
          <w:bCs/>
          <w:color w:val="262700"/>
          <w:lang w:val="en-US"/>
        </w:rPr>
        <w:t xml:space="preserve">] </w:t>
      </w:r>
      <w:r w:rsidR="002D3CD4">
        <w:rPr>
          <w:rFonts w:ascii="Helvetica" w:hAnsi="Helvetica" w:cs="Arial"/>
          <w:bCs/>
          <w:color w:val="262700"/>
          <w:lang w:val="en-US"/>
        </w:rPr>
        <w:tab/>
        <w:t xml:space="preserve">L.J.B. </w:t>
      </w:r>
      <w:r w:rsidR="002D3CD4">
        <w:rPr>
          <w:rFonts w:ascii="Helvetica" w:hAnsi="Helvetica" w:cs="Arial"/>
          <w:bCs/>
          <w:color w:val="262626"/>
          <w:lang w:val="en-US"/>
        </w:rPr>
        <w:t>Hill, F. Mushtaq, L. O’Neill, I. Fla</w:t>
      </w:r>
      <w:r w:rsidR="00933E82">
        <w:rPr>
          <w:rFonts w:ascii="Helvetica" w:hAnsi="Helvetica" w:cs="Arial"/>
          <w:bCs/>
          <w:color w:val="262626"/>
          <w:lang w:val="en-US"/>
        </w:rPr>
        <w:t>tters, J.H.G. Williams, M. Mon-</w:t>
      </w:r>
      <w:r w:rsidR="002D3CD4">
        <w:rPr>
          <w:rFonts w:ascii="Helvetica" w:hAnsi="Helvetica" w:cs="Arial"/>
          <w:bCs/>
          <w:color w:val="262626"/>
          <w:lang w:val="en-US"/>
        </w:rPr>
        <w:t xml:space="preserve">Williams, The </w:t>
      </w:r>
      <w:r w:rsidR="00933E82">
        <w:rPr>
          <w:rFonts w:ascii="Helvetica" w:hAnsi="Helvetica" w:cs="Arial"/>
          <w:bCs/>
          <w:color w:val="262626"/>
          <w:lang w:val="en-US"/>
        </w:rPr>
        <w:tab/>
      </w:r>
      <w:r w:rsidR="002D3CD4">
        <w:rPr>
          <w:rFonts w:ascii="Helvetica" w:hAnsi="Helvetica" w:cs="Arial"/>
          <w:bCs/>
          <w:color w:val="262626"/>
          <w:lang w:val="en-US"/>
        </w:rPr>
        <w:t xml:space="preserve">relationship between manual coordination and mental health, </w:t>
      </w:r>
      <w:r w:rsidR="002D3CD4" w:rsidRPr="006A6BCD">
        <w:rPr>
          <w:rFonts w:ascii="Helvetica" w:hAnsi="Helvetica" w:cs="Times New Roman"/>
          <w:iCs/>
        </w:rPr>
        <w:t>Eur</w:t>
      </w:r>
      <w:r w:rsidR="002D3CD4">
        <w:rPr>
          <w:rFonts w:ascii="Helvetica" w:hAnsi="Helvetica" w:cs="Times New Roman"/>
          <w:iCs/>
        </w:rPr>
        <w:t>.</w:t>
      </w:r>
      <w:r w:rsidR="002D3CD4" w:rsidRPr="006A6BCD">
        <w:rPr>
          <w:rFonts w:ascii="Helvetica" w:hAnsi="Helvetica" w:cs="Times New Roman"/>
          <w:iCs/>
        </w:rPr>
        <w:t xml:space="preserve"> Child Adolesc</w:t>
      </w:r>
      <w:r w:rsidR="002D3CD4">
        <w:rPr>
          <w:rFonts w:ascii="Helvetica" w:hAnsi="Helvetica" w:cs="Times New Roman"/>
          <w:iCs/>
        </w:rPr>
        <w:t>.</w:t>
      </w:r>
      <w:r w:rsidR="002D3CD4" w:rsidRPr="006A6BCD">
        <w:rPr>
          <w:rFonts w:ascii="Helvetica" w:hAnsi="Helvetica" w:cs="Times New Roman"/>
        </w:rPr>
        <w:t xml:space="preserve"> </w:t>
      </w:r>
      <w:r w:rsidR="00933E82">
        <w:rPr>
          <w:rFonts w:ascii="Helvetica" w:hAnsi="Helvetica" w:cs="Times New Roman"/>
        </w:rPr>
        <w:tab/>
      </w:r>
      <w:r w:rsidR="002D3CD4" w:rsidRPr="006A6BCD">
        <w:rPr>
          <w:rFonts w:ascii="Helvetica" w:hAnsi="Helvetica" w:cs="Times New Roman"/>
          <w:iCs/>
        </w:rPr>
        <w:t>Psychiatry</w:t>
      </w:r>
      <w:r w:rsidR="002D3CD4">
        <w:rPr>
          <w:rFonts w:ascii="Helvetica" w:hAnsi="Helvetica" w:cs="Times New Roman"/>
          <w:i/>
          <w:iCs/>
        </w:rPr>
        <w:t xml:space="preserve"> </w:t>
      </w:r>
      <w:r w:rsidR="002D3CD4">
        <w:rPr>
          <w:rFonts w:ascii="Helvetica" w:hAnsi="Helvetica" w:cs="Times New Roman"/>
          <w:lang w:val="en-US"/>
        </w:rPr>
        <w:t>25 (2016) 283-295.</w:t>
      </w:r>
      <w:r w:rsidR="00933E82">
        <w:rPr>
          <w:rFonts w:ascii="Helvetica" w:hAnsi="Helvetica" w:cs="Times New Roman"/>
          <w:lang w:val="en-US"/>
        </w:rPr>
        <w:t xml:space="preserve">  </w:t>
      </w:r>
      <w:hyperlink r:id="rId31" w:history="1">
        <w:r w:rsidR="002D3CD4" w:rsidRPr="007F7FF6">
          <w:rPr>
            <w:rStyle w:val="Hyperlink"/>
            <w:rFonts w:ascii="Helvetica" w:hAnsi="Helvetica" w:cs="Times New Roman"/>
            <w:lang w:val="en-US"/>
          </w:rPr>
          <w:t>http://dx.doi.org/10.1007/s00787-015-0732-2</w:t>
        </w:r>
      </w:hyperlink>
    </w:p>
    <w:p w14:paraId="600568E1" w14:textId="17C3D1EA" w:rsidR="002D3CD4" w:rsidRDefault="00DC18C3" w:rsidP="002D3CD4">
      <w:pPr>
        <w:spacing w:line="480" w:lineRule="auto"/>
        <w:rPr>
          <w:rFonts w:ascii="Helvetica" w:hAnsi="Helvetica" w:cs="Arial"/>
          <w:bCs/>
          <w:color w:val="262700"/>
          <w:lang w:val="en-US"/>
        </w:rPr>
      </w:pPr>
      <w:r>
        <w:rPr>
          <w:rFonts w:ascii="Helvetica" w:hAnsi="Helvetica" w:cs="Times New Roman"/>
          <w:lang w:val="en-US"/>
        </w:rPr>
        <w:t>[30</w:t>
      </w:r>
      <w:r w:rsidR="002D3CD4">
        <w:rPr>
          <w:rFonts w:ascii="Helvetica" w:hAnsi="Helvetica" w:cs="Times New Roman"/>
          <w:lang w:val="en-US"/>
        </w:rPr>
        <w:t xml:space="preserve">] </w:t>
      </w:r>
      <w:r w:rsidR="002D3CD4">
        <w:rPr>
          <w:rFonts w:ascii="Helvetica" w:hAnsi="Helvetica" w:cs="Times New Roman"/>
          <w:lang w:val="en-US"/>
        </w:rPr>
        <w:tab/>
        <w:t xml:space="preserve">C.J. Russell, M.A. Dean, </w:t>
      </w:r>
      <w:r w:rsidR="002D3CD4" w:rsidRPr="00B140B7">
        <w:rPr>
          <w:rFonts w:ascii="Helvetica" w:hAnsi="Helvetica" w:cs="Times New Roman"/>
          <w:lang w:val="en-US"/>
        </w:rPr>
        <w:t>To log or not to log: bootstrap as</w:t>
      </w:r>
      <w:r w:rsidR="002D3CD4">
        <w:rPr>
          <w:rFonts w:ascii="Helvetica" w:hAnsi="Helvetica" w:cs="Times New Roman"/>
          <w:lang w:val="en-US"/>
        </w:rPr>
        <w:t xml:space="preserve"> </w:t>
      </w:r>
      <w:r w:rsidR="002D3CD4" w:rsidRPr="00B140B7">
        <w:rPr>
          <w:rFonts w:ascii="Helvetica" w:hAnsi="Helvetica" w:cs="Times New Roman"/>
          <w:lang w:val="en-US"/>
        </w:rPr>
        <w:t>an</w:t>
      </w:r>
      <w:r w:rsidR="002D3CD4">
        <w:rPr>
          <w:rFonts w:ascii="Helvetica" w:hAnsi="Helvetica" w:cs="Times New Roman"/>
          <w:lang w:val="en-US"/>
        </w:rPr>
        <w:t xml:space="preserve"> </w:t>
      </w:r>
      <w:r w:rsidR="002D3CD4" w:rsidRPr="00B140B7">
        <w:rPr>
          <w:rFonts w:ascii="Helvetica" w:hAnsi="Helvetica" w:cs="Times New Roman"/>
          <w:lang w:val="en-US"/>
        </w:rPr>
        <w:t xml:space="preserve">alternative to the </w:t>
      </w:r>
      <w:r w:rsidR="00933E82">
        <w:rPr>
          <w:rFonts w:ascii="Helvetica" w:hAnsi="Helvetica" w:cs="Times New Roman"/>
          <w:lang w:val="en-US"/>
        </w:rPr>
        <w:tab/>
      </w:r>
      <w:r w:rsidR="002D3CD4" w:rsidRPr="00B140B7">
        <w:rPr>
          <w:rFonts w:ascii="Helvetica" w:hAnsi="Helvetica" w:cs="Times New Roman"/>
          <w:lang w:val="en-US"/>
        </w:rPr>
        <w:t>parametric</w:t>
      </w:r>
      <w:r w:rsidR="002D3CD4">
        <w:rPr>
          <w:rFonts w:ascii="Helvetica" w:hAnsi="Helvetica" w:cs="Times New Roman"/>
          <w:lang w:val="en-US"/>
        </w:rPr>
        <w:t xml:space="preserve"> </w:t>
      </w:r>
      <w:r w:rsidR="002D3CD4" w:rsidRPr="00B140B7">
        <w:rPr>
          <w:rFonts w:ascii="Helvetica" w:hAnsi="Helvetica" w:cs="Times New Roman"/>
          <w:lang w:val="en-US"/>
        </w:rPr>
        <w:t>estimation of moderation effects in the</w:t>
      </w:r>
      <w:r w:rsidR="002D3CD4">
        <w:rPr>
          <w:rFonts w:ascii="Helvetica" w:hAnsi="Helvetica" w:cs="Times New Roman"/>
          <w:lang w:val="en-US"/>
        </w:rPr>
        <w:t xml:space="preserve"> </w:t>
      </w:r>
      <w:r w:rsidR="002D3CD4" w:rsidRPr="00B140B7">
        <w:rPr>
          <w:rFonts w:ascii="Helvetica" w:hAnsi="Helvetica" w:cs="Times New Roman"/>
          <w:lang w:val="en-US"/>
        </w:rPr>
        <w:t xml:space="preserve">presence of skewed dependent </w:t>
      </w:r>
      <w:r w:rsidR="00933E82">
        <w:rPr>
          <w:rFonts w:ascii="Helvetica" w:hAnsi="Helvetica" w:cs="Times New Roman"/>
          <w:lang w:val="en-US"/>
        </w:rPr>
        <w:tab/>
      </w:r>
      <w:r w:rsidR="002D3CD4" w:rsidRPr="00B140B7">
        <w:rPr>
          <w:rFonts w:ascii="Helvetica" w:hAnsi="Helvetica" w:cs="Times New Roman"/>
          <w:lang w:val="en-US"/>
        </w:rPr>
        <w:t>variables</w:t>
      </w:r>
      <w:r w:rsidR="002D3CD4">
        <w:rPr>
          <w:rFonts w:ascii="Helvetica" w:hAnsi="Helvetica" w:cs="Times New Roman"/>
          <w:lang w:val="en-US"/>
        </w:rPr>
        <w:t>,</w:t>
      </w:r>
      <w:r w:rsidR="002D3CD4" w:rsidRPr="00B140B7">
        <w:rPr>
          <w:rFonts w:ascii="Helvetica" w:hAnsi="Helvetica" w:cs="Times New Roman"/>
          <w:lang w:val="en-US"/>
        </w:rPr>
        <w:t xml:space="preserve"> </w:t>
      </w:r>
      <w:r w:rsidR="002D3CD4" w:rsidRPr="006A6BCD">
        <w:rPr>
          <w:rFonts w:ascii="Helvetica" w:hAnsi="Helvetica" w:cs="Arial"/>
          <w:color w:val="262700"/>
          <w:lang w:val="en-US"/>
        </w:rPr>
        <w:t>Organ</w:t>
      </w:r>
      <w:r w:rsidR="002D3CD4">
        <w:rPr>
          <w:rFonts w:ascii="Helvetica" w:hAnsi="Helvetica" w:cs="Arial"/>
          <w:color w:val="262700"/>
          <w:lang w:val="en-US"/>
        </w:rPr>
        <w:t>.</w:t>
      </w:r>
      <w:r w:rsidR="002D3CD4" w:rsidRPr="006A6BCD">
        <w:rPr>
          <w:rFonts w:ascii="Helvetica" w:hAnsi="Helvetica" w:cs="Arial"/>
          <w:color w:val="262700"/>
          <w:lang w:val="en-US"/>
        </w:rPr>
        <w:t xml:space="preserve"> Res</w:t>
      </w:r>
      <w:r w:rsidR="002D3CD4">
        <w:rPr>
          <w:rFonts w:ascii="Helvetica" w:hAnsi="Helvetica" w:cs="Arial"/>
          <w:color w:val="262700"/>
          <w:lang w:val="en-US"/>
        </w:rPr>
        <w:t>.</w:t>
      </w:r>
      <w:r w:rsidR="002D3CD4" w:rsidRPr="006A6BCD">
        <w:rPr>
          <w:rFonts w:ascii="Helvetica" w:hAnsi="Helvetica" w:cs="Arial"/>
          <w:color w:val="262700"/>
          <w:lang w:val="en-US"/>
        </w:rPr>
        <w:t xml:space="preserve"> Methods</w:t>
      </w:r>
      <w:r w:rsidR="002D3CD4">
        <w:rPr>
          <w:rFonts w:ascii="Helvetica" w:hAnsi="Helvetica" w:cs="Arial"/>
          <w:i/>
          <w:color w:val="262700"/>
          <w:lang w:val="en-US"/>
        </w:rPr>
        <w:t xml:space="preserve"> </w:t>
      </w:r>
      <w:r w:rsidR="002D3CD4" w:rsidRPr="006A6BCD">
        <w:rPr>
          <w:rFonts w:ascii="Helvetica" w:hAnsi="Helvetica" w:cs="Arial"/>
          <w:color w:val="262700"/>
          <w:lang w:val="en-US"/>
        </w:rPr>
        <w:t>3</w:t>
      </w:r>
      <w:r w:rsidR="002D3CD4">
        <w:rPr>
          <w:rFonts w:ascii="Helvetica" w:hAnsi="Helvetica" w:cs="Arial"/>
          <w:color w:val="262700"/>
          <w:lang w:val="en-US"/>
        </w:rPr>
        <w:t xml:space="preserve"> (2000) </w:t>
      </w:r>
      <w:r w:rsidR="002D3CD4">
        <w:rPr>
          <w:rFonts w:ascii="Helvetica" w:hAnsi="Helvetica" w:cs="Arial"/>
          <w:bCs/>
          <w:color w:val="262700"/>
          <w:lang w:val="en-US"/>
        </w:rPr>
        <w:t>166-185.</w:t>
      </w:r>
    </w:p>
    <w:p w14:paraId="4A956E1B" w14:textId="77777777" w:rsidR="002D3CD4" w:rsidRDefault="002D3CD4" w:rsidP="002D3CD4">
      <w:pPr>
        <w:spacing w:line="480" w:lineRule="auto"/>
        <w:rPr>
          <w:rFonts w:ascii="Helvetica" w:hAnsi="Helvetica" w:cs="Arial"/>
          <w:bCs/>
          <w:color w:val="262700"/>
          <w:lang w:val="en-US"/>
        </w:rPr>
      </w:pPr>
      <w:r>
        <w:rPr>
          <w:rFonts w:ascii="Helvetica" w:hAnsi="Helvetica" w:cs="Arial"/>
          <w:bCs/>
          <w:color w:val="262700"/>
          <w:lang w:val="en-US"/>
        </w:rPr>
        <w:tab/>
      </w:r>
      <w:hyperlink r:id="rId32" w:history="1">
        <w:r w:rsidRPr="007F7FF6">
          <w:rPr>
            <w:rStyle w:val="Hyperlink"/>
            <w:rFonts w:ascii="Helvetica" w:hAnsi="Helvetica" w:cs="Arial"/>
            <w:bCs/>
            <w:lang w:val="en-US"/>
          </w:rPr>
          <w:t>http://dx.doi.org/10.1177/109442810032002</w:t>
        </w:r>
      </w:hyperlink>
    </w:p>
    <w:p w14:paraId="61ADF100" w14:textId="3FE7C251" w:rsidR="002D3CD4" w:rsidRDefault="00DC18C3" w:rsidP="002D3CD4">
      <w:pPr>
        <w:widowControl w:val="0"/>
        <w:autoSpaceDE w:val="0"/>
        <w:autoSpaceDN w:val="0"/>
        <w:adjustRightInd w:val="0"/>
        <w:spacing w:after="0" w:line="480" w:lineRule="auto"/>
        <w:rPr>
          <w:rFonts w:ascii="Helvetica" w:eastAsiaTheme="minorEastAsia" w:hAnsi="Helvetica" w:cs="Times New Roman"/>
          <w:lang w:val="en-US"/>
        </w:rPr>
      </w:pPr>
      <w:r>
        <w:rPr>
          <w:rFonts w:ascii="Helvetica" w:eastAsiaTheme="minorEastAsia" w:hAnsi="Helvetica" w:cs="Times New Roman"/>
          <w:lang w:val="en-US"/>
        </w:rPr>
        <w:t>[31</w:t>
      </w:r>
      <w:r w:rsidR="002D3CD4">
        <w:rPr>
          <w:rFonts w:ascii="Helvetica" w:eastAsiaTheme="minorEastAsia" w:hAnsi="Helvetica" w:cs="Times New Roman"/>
          <w:lang w:val="en-US"/>
        </w:rPr>
        <w:t xml:space="preserve">] </w:t>
      </w:r>
      <w:r w:rsidR="002D3CD4">
        <w:rPr>
          <w:rFonts w:ascii="Helvetica" w:eastAsiaTheme="minorEastAsia" w:hAnsi="Helvetica" w:cs="Times New Roman"/>
          <w:lang w:val="en-US"/>
        </w:rPr>
        <w:tab/>
        <w:t>H. Meltzer, R.</w:t>
      </w:r>
      <w:r w:rsidR="002D3CD4" w:rsidRPr="00C915CB">
        <w:rPr>
          <w:rFonts w:ascii="Helvetica" w:eastAsiaTheme="minorEastAsia" w:hAnsi="Helvetica" w:cs="Times New Roman"/>
          <w:lang w:val="en-US"/>
        </w:rPr>
        <w:t xml:space="preserve"> Gatward, R.</w:t>
      </w:r>
      <w:r w:rsidR="002D3CD4">
        <w:rPr>
          <w:rFonts w:ascii="Helvetica" w:eastAsiaTheme="minorEastAsia" w:hAnsi="Helvetica" w:cs="Times New Roman"/>
          <w:lang w:val="en-US"/>
        </w:rPr>
        <w:t xml:space="preserve">, Goodman, T. Ford,  </w:t>
      </w:r>
      <w:r w:rsidR="002D3CD4" w:rsidRPr="00B34F11">
        <w:rPr>
          <w:rFonts w:ascii="Helvetica" w:eastAsiaTheme="minorEastAsia" w:hAnsi="Helvetica" w:cs="Times New Roman"/>
          <w:lang w:val="en-US"/>
        </w:rPr>
        <w:t xml:space="preserve">Mental health of children and </w:t>
      </w:r>
      <w:r w:rsidR="002D3CD4" w:rsidRPr="00B34F11">
        <w:rPr>
          <w:rFonts w:ascii="Helvetica" w:eastAsiaTheme="minorEastAsia" w:hAnsi="Helvetica" w:cs="Times New Roman"/>
          <w:lang w:val="en-US"/>
        </w:rPr>
        <w:tab/>
        <w:t>adolescents in Great Britain</w:t>
      </w:r>
      <w:r w:rsidR="002D3CD4">
        <w:rPr>
          <w:rFonts w:ascii="Helvetica" w:eastAsiaTheme="minorEastAsia" w:hAnsi="Helvetica" w:cs="Times New Roman"/>
          <w:lang w:val="en-US"/>
        </w:rPr>
        <w:t>,</w:t>
      </w:r>
      <w:r w:rsidR="002D3CD4" w:rsidRPr="00C915CB">
        <w:rPr>
          <w:rFonts w:ascii="Helvetica" w:eastAsiaTheme="minorEastAsia" w:hAnsi="Helvetica" w:cs="Times New Roman"/>
          <w:i/>
          <w:lang w:val="en-US"/>
        </w:rPr>
        <w:t xml:space="preserve"> </w:t>
      </w:r>
      <w:r w:rsidR="002D3CD4" w:rsidRPr="00C915CB">
        <w:rPr>
          <w:rFonts w:ascii="Helvetica" w:eastAsiaTheme="minorEastAsia" w:hAnsi="Helvetica" w:cs="Times New Roman"/>
          <w:lang w:val="en-US"/>
        </w:rPr>
        <w:t>The Stationery</w:t>
      </w:r>
      <w:r w:rsidR="002D3CD4">
        <w:rPr>
          <w:rFonts w:ascii="Helvetica" w:eastAsiaTheme="minorEastAsia" w:hAnsi="Helvetica" w:cs="Times New Roman"/>
          <w:i/>
          <w:lang w:val="en-US"/>
        </w:rPr>
        <w:t xml:space="preserve"> </w:t>
      </w:r>
      <w:r w:rsidR="002D3CD4" w:rsidRPr="00C915CB">
        <w:rPr>
          <w:rFonts w:ascii="Helvetica" w:eastAsiaTheme="minorEastAsia" w:hAnsi="Helvetica" w:cs="Times New Roman"/>
          <w:lang w:val="en-US"/>
        </w:rPr>
        <w:t>Office, London,</w:t>
      </w:r>
      <w:r w:rsidR="002D3CD4">
        <w:rPr>
          <w:rFonts w:ascii="Helvetica" w:eastAsiaTheme="minorEastAsia" w:hAnsi="Helvetica" w:cs="Times New Roman"/>
          <w:lang w:val="en-US"/>
        </w:rPr>
        <w:t xml:space="preserve"> 2000</w:t>
      </w:r>
    </w:p>
    <w:p w14:paraId="69037C1E" w14:textId="2DA5407B" w:rsidR="002D3CD4" w:rsidRDefault="00DC18C3" w:rsidP="002D3CD4">
      <w:pPr>
        <w:spacing w:line="480" w:lineRule="auto"/>
        <w:rPr>
          <w:rFonts w:ascii="Helvetica" w:hAnsi="Helvetica"/>
          <w:color w:val="000000"/>
        </w:rPr>
      </w:pPr>
      <w:r>
        <w:rPr>
          <w:rFonts w:ascii="Helvetica" w:hAnsi="Helvetica" w:cs="Arial"/>
          <w:color w:val="262626"/>
          <w:lang w:val="en-US"/>
        </w:rPr>
        <w:t>[32</w:t>
      </w:r>
      <w:r w:rsidR="002D3CD4">
        <w:rPr>
          <w:rFonts w:ascii="Helvetica" w:hAnsi="Helvetica" w:cs="Arial"/>
          <w:color w:val="262626"/>
          <w:lang w:val="en-US"/>
        </w:rPr>
        <w:t xml:space="preserve">] </w:t>
      </w:r>
      <w:r w:rsidR="002D3CD4">
        <w:rPr>
          <w:rFonts w:ascii="Helvetica" w:hAnsi="Helvetica" w:cs="Arial"/>
          <w:color w:val="262626"/>
          <w:lang w:val="en-US"/>
        </w:rPr>
        <w:tab/>
        <w:t xml:space="preserve">T. van Gent, A.W. Goedhart, P.D.A. Treffers, </w:t>
      </w:r>
      <w:r w:rsidR="002D3CD4" w:rsidRPr="00C915CB">
        <w:rPr>
          <w:rFonts w:ascii="Helvetica" w:hAnsi="Helvetica" w:cs="Arial"/>
          <w:bCs/>
          <w:color w:val="262626"/>
          <w:lang w:val="en-US"/>
        </w:rPr>
        <w:t xml:space="preserve">Characteristics of children and </w:t>
      </w:r>
      <w:r w:rsidR="002D3CD4">
        <w:rPr>
          <w:rFonts w:ascii="Helvetica" w:hAnsi="Helvetica" w:cs="Arial"/>
          <w:bCs/>
          <w:color w:val="262626"/>
          <w:lang w:val="en-US"/>
        </w:rPr>
        <w:tab/>
      </w:r>
      <w:r w:rsidR="002D3CD4" w:rsidRPr="00C915CB">
        <w:rPr>
          <w:rFonts w:ascii="Helvetica" w:hAnsi="Helvetica" w:cs="Arial"/>
          <w:bCs/>
          <w:color w:val="262626"/>
          <w:lang w:val="en-US"/>
        </w:rPr>
        <w:t xml:space="preserve">adolescents in the Dutch national in- and outpatient mental health service </w:t>
      </w:r>
      <w:r w:rsidR="002D3CD4">
        <w:rPr>
          <w:rFonts w:ascii="Helvetica" w:hAnsi="Helvetica" w:cs="Arial"/>
          <w:bCs/>
          <w:color w:val="262626"/>
          <w:lang w:val="en-US"/>
        </w:rPr>
        <w:tab/>
      </w:r>
      <w:r w:rsidR="002D3CD4" w:rsidRPr="00C915CB">
        <w:rPr>
          <w:rFonts w:ascii="Helvetica" w:hAnsi="Helvetica" w:cs="Arial"/>
          <w:bCs/>
          <w:color w:val="262626"/>
          <w:lang w:val="en-US"/>
        </w:rPr>
        <w:t xml:space="preserve">for </w:t>
      </w:r>
      <w:r w:rsidR="002D3CD4">
        <w:rPr>
          <w:rFonts w:ascii="Helvetica" w:hAnsi="Helvetica" w:cs="Arial"/>
          <w:bCs/>
          <w:color w:val="262626"/>
          <w:lang w:val="en-US"/>
        </w:rPr>
        <w:tab/>
      </w:r>
      <w:r w:rsidR="002D3CD4" w:rsidRPr="00C915CB">
        <w:rPr>
          <w:rFonts w:ascii="Helvetica" w:hAnsi="Helvetica" w:cs="Arial"/>
          <w:bCs/>
          <w:color w:val="262626"/>
          <w:lang w:val="en-US"/>
        </w:rPr>
        <w:t>deaf and hard of hearing youth over a period of 15 years.</w:t>
      </w:r>
      <w:r w:rsidR="002D3CD4">
        <w:rPr>
          <w:rFonts w:ascii="Helvetica" w:hAnsi="Helvetica" w:cs="Arial"/>
          <w:bCs/>
          <w:color w:val="262626"/>
          <w:lang w:val="en-US"/>
        </w:rPr>
        <w:t xml:space="preserve"> Res Dev</w:t>
      </w:r>
      <w:r w:rsidR="002D3CD4" w:rsidRPr="00B34F11">
        <w:rPr>
          <w:rFonts w:ascii="Helvetica" w:hAnsi="Helvetica" w:cs="Arial"/>
          <w:bCs/>
          <w:color w:val="262626"/>
          <w:lang w:val="en-US"/>
        </w:rPr>
        <w:t xml:space="preserve"> </w:t>
      </w:r>
      <w:r w:rsidR="002D3CD4">
        <w:rPr>
          <w:rFonts w:ascii="Helvetica" w:hAnsi="Helvetica" w:cs="Arial"/>
          <w:bCs/>
          <w:color w:val="262626"/>
          <w:lang w:val="en-US"/>
        </w:rPr>
        <w:t>Disabil</w:t>
      </w:r>
      <w:r w:rsidR="002D3CD4" w:rsidRPr="00B34F11">
        <w:rPr>
          <w:rFonts w:ascii="Helvetica" w:hAnsi="Helvetica" w:cs="Arial"/>
          <w:bCs/>
          <w:color w:val="262626"/>
          <w:lang w:val="en-US"/>
        </w:rPr>
        <w:t xml:space="preserve"> </w:t>
      </w:r>
      <w:r w:rsidR="002D3CD4" w:rsidRPr="00B34F11">
        <w:rPr>
          <w:rFonts w:ascii="Helvetica" w:hAnsi="Helvetica" w:cs="Arial"/>
          <w:color w:val="262626"/>
          <w:lang w:val="en-US"/>
        </w:rPr>
        <w:t>33</w:t>
      </w:r>
      <w:r w:rsidR="002D3CD4" w:rsidRPr="00D14D3A">
        <w:rPr>
          <w:rFonts w:ascii="Helvetica" w:hAnsi="Helvetica" w:cs="Arial"/>
          <w:color w:val="262626"/>
          <w:lang w:val="en-US"/>
        </w:rPr>
        <w:t xml:space="preserve"> </w:t>
      </w:r>
      <w:r w:rsidR="002D3CD4">
        <w:rPr>
          <w:rFonts w:ascii="Helvetica" w:hAnsi="Helvetica" w:cs="Arial"/>
          <w:color w:val="262626"/>
          <w:lang w:val="en-US"/>
        </w:rPr>
        <w:tab/>
        <w:t xml:space="preserve">(2012) </w:t>
      </w:r>
      <w:r w:rsidR="002D3CD4" w:rsidRPr="00D14D3A">
        <w:rPr>
          <w:rFonts w:ascii="Helvetica" w:hAnsi="Helvetica" w:cs="Arial"/>
          <w:color w:val="262626"/>
          <w:lang w:val="en-US"/>
        </w:rPr>
        <w:t>1333-1342.</w:t>
      </w:r>
      <w:r w:rsidR="002D3CD4" w:rsidRPr="00D14D3A">
        <w:rPr>
          <w:rFonts w:ascii="Helvetica" w:hAnsi="Helvetica"/>
          <w:color w:val="000000"/>
        </w:rPr>
        <w:t xml:space="preserve"> </w:t>
      </w:r>
      <w:hyperlink r:id="rId33" w:history="1">
        <w:r w:rsidR="002D3CD4" w:rsidRPr="007F7FF6">
          <w:rPr>
            <w:rStyle w:val="Hyperlink"/>
            <w:rFonts w:ascii="Helvetica" w:hAnsi="Helvetica"/>
          </w:rPr>
          <w:t>http://dx.doi.org/10.1016/j.ridd.2012.02.012</w:t>
        </w:r>
      </w:hyperlink>
    </w:p>
    <w:p w14:paraId="45BD730C" w14:textId="2EAF2B10" w:rsidR="002D3CD4" w:rsidRDefault="00DC18C3" w:rsidP="002D3CD4">
      <w:pPr>
        <w:widowControl w:val="0"/>
        <w:autoSpaceDE w:val="0"/>
        <w:autoSpaceDN w:val="0"/>
        <w:adjustRightInd w:val="0"/>
        <w:spacing w:line="480" w:lineRule="auto"/>
        <w:rPr>
          <w:rFonts w:ascii="Helvetica" w:hAnsi="Helvetica" w:cs="Arial"/>
          <w:bCs/>
          <w:color w:val="262700"/>
          <w:lang w:val="en-US"/>
        </w:rPr>
      </w:pPr>
      <w:r w:rsidRPr="00EB52AF">
        <w:rPr>
          <w:rFonts w:ascii="Helvetica" w:hAnsi="Helvetica"/>
          <w:lang w:val="de-DE"/>
        </w:rPr>
        <w:t>[33</w:t>
      </w:r>
      <w:r w:rsidR="002D3CD4" w:rsidRPr="00EB52AF">
        <w:rPr>
          <w:rFonts w:ascii="Helvetica" w:hAnsi="Helvetica"/>
          <w:lang w:val="de-DE"/>
        </w:rPr>
        <w:t>]</w:t>
      </w:r>
      <w:r w:rsidR="002D3CD4" w:rsidRPr="00EB52AF">
        <w:rPr>
          <w:rFonts w:ascii="Helvetica" w:hAnsi="Helvetica"/>
          <w:b/>
          <w:lang w:val="de-DE"/>
        </w:rPr>
        <w:t xml:space="preserve"> </w:t>
      </w:r>
      <w:r w:rsidR="002D3CD4" w:rsidRPr="00EB52AF">
        <w:rPr>
          <w:rFonts w:ascii="Helvetica" w:hAnsi="Helvetica"/>
          <w:b/>
          <w:lang w:val="de-DE"/>
        </w:rPr>
        <w:tab/>
      </w:r>
      <w:r w:rsidR="002D3CD4" w:rsidRPr="00EB52AF">
        <w:rPr>
          <w:rFonts w:ascii="Helvetica" w:hAnsi="Helvetica"/>
          <w:lang w:val="de-DE"/>
        </w:rPr>
        <w:t xml:space="preserve">M. </w:t>
      </w:r>
      <w:r w:rsidR="002D3CD4" w:rsidRPr="00EB52AF">
        <w:rPr>
          <w:rFonts w:ascii="Helvetica" w:hAnsi="Helvetica" w:cs="Arial"/>
          <w:bCs/>
          <w:color w:val="262700"/>
          <w:lang w:val="de-DE"/>
        </w:rPr>
        <w:t xml:space="preserve">Huber, T. Burger, A. Illg, </w:t>
      </w:r>
      <w:r w:rsidR="002D3CD4" w:rsidRPr="00EB52AF">
        <w:rPr>
          <w:rFonts w:ascii="Helvetica" w:hAnsi="Helvetica" w:cs="Arial"/>
          <w:color w:val="262626"/>
          <w:lang w:val="de-DE"/>
        </w:rPr>
        <w:t xml:space="preserve">S. Kunze, A. Giourgas, L. Braun, S. Kroeger, A. </w:t>
      </w:r>
      <w:r w:rsidR="002D3CD4" w:rsidRPr="00EB52AF">
        <w:rPr>
          <w:rFonts w:ascii="Helvetica" w:hAnsi="Helvetica" w:cs="Arial"/>
          <w:color w:val="262626"/>
          <w:lang w:val="de-DE"/>
        </w:rPr>
        <w:tab/>
      </w:r>
      <w:r w:rsidR="002D3CD4" w:rsidRPr="00D14D3A">
        <w:rPr>
          <w:rFonts w:ascii="Helvetica" w:hAnsi="Helvetica" w:cs="Arial"/>
          <w:color w:val="262626"/>
          <w:lang w:val="en-US"/>
        </w:rPr>
        <w:t>Nickisch, G. Rasp, A. Becker, A. Keilmann</w:t>
      </w:r>
      <w:r w:rsidR="002D3CD4" w:rsidRPr="00D14D3A">
        <w:rPr>
          <w:rFonts w:ascii="Arial" w:hAnsi="Arial" w:cs="Arial"/>
          <w:color w:val="262626"/>
          <w:sz w:val="26"/>
          <w:szCs w:val="26"/>
          <w:lang w:val="en-US"/>
        </w:rPr>
        <w:t xml:space="preserve">, </w:t>
      </w:r>
      <w:r w:rsidR="002D3CD4" w:rsidRPr="00D14D3A">
        <w:rPr>
          <w:rFonts w:ascii="Helvetica" w:hAnsi="Helvetica" w:cs="Arial"/>
          <w:bCs/>
          <w:color w:val="262700"/>
          <w:lang w:val="en-US"/>
        </w:rPr>
        <w:t xml:space="preserve">Mental health problems in </w:t>
      </w:r>
      <w:r w:rsidR="002D3CD4">
        <w:rPr>
          <w:rFonts w:ascii="Helvetica" w:hAnsi="Helvetica" w:cs="Arial"/>
          <w:bCs/>
          <w:color w:val="262700"/>
          <w:lang w:val="en-US"/>
        </w:rPr>
        <w:tab/>
      </w:r>
      <w:r w:rsidR="002D3CD4" w:rsidRPr="00D14D3A">
        <w:rPr>
          <w:rFonts w:ascii="Helvetica" w:hAnsi="Helvetica" w:cs="Arial"/>
          <w:bCs/>
          <w:color w:val="262700"/>
          <w:lang w:val="en-US"/>
        </w:rPr>
        <w:t xml:space="preserve">adolescents with cochlear implants: peer problems persist after controlling for </w:t>
      </w:r>
      <w:r w:rsidR="002D3CD4">
        <w:rPr>
          <w:rFonts w:ascii="Helvetica" w:hAnsi="Helvetica" w:cs="Arial"/>
          <w:bCs/>
          <w:color w:val="262700"/>
          <w:lang w:val="en-US"/>
        </w:rPr>
        <w:tab/>
      </w:r>
      <w:r w:rsidR="002D3CD4" w:rsidRPr="00D14D3A">
        <w:rPr>
          <w:rFonts w:ascii="Helvetica" w:hAnsi="Helvetica" w:cs="Arial"/>
          <w:bCs/>
          <w:color w:val="262700"/>
          <w:lang w:val="en-US"/>
        </w:rPr>
        <w:t>additional handicaps, Front. Psych.</w:t>
      </w:r>
      <w:r w:rsidR="002D3CD4" w:rsidRPr="00D14D3A">
        <w:rPr>
          <w:rFonts w:ascii="Helvetica" w:hAnsi="Helvetica" w:cs="Arial"/>
          <w:bCs/>
          <w:i/>
          <w:color w:val="262700"/>
          <w:lang w:val="en-US"/>
        </w:rPr>
        <w:t xml:space="preserve"> </w:t>
      </w:r>
      <w:r w:rsidR="002D3CD4" w:rsidRPr="00D14D3A">
        <w:rPr>
          <w:rFonts w:ascii="Helvetica" w:hAnsi="Helvetica" w:cs="Arial"/>
          <w:bCs/>
          <w:color w:val="262700"/>
          <w:lang w:val="en-US"/>
        </w:rPr>
        <w:t>6 (2015) Article Number 953.</w:t>
      </w:r>
    </w:p>
    <w:p w14:paraId="0FF37FA2" w14:textId="77777777" w:rsidR="002D3CD4" w:rsidRPr="00305020" w:rsidRDefault="002D3CD4" w:rsidP="002D3CD4">
      <w:pPr>
        <w:widowControl w:val="0"/>
        <w:autoSpaceDE w:val="0"/>
        <w:autoSpaceDN w:val="0"/>
        <w:adjustRightInd w:val="0"/>
        <w:spacing w:line="480" w:lineRule="auto"/>
        <w:rPr>
          <w:rFonts w:ascii="Helvetica" w:hAnsi="Helvetica" w:cs="Arial"/>
          <w:color w:val="262626"/>
          <w:lang w:val="en-US"/>
        </w:rPr>
      </w:pPr>
      <w:r>
        <w:rPr>
          <w:rFonts w:ascii="Helvetica" w:hAnsi="Helvetica" w:cs="Arial"/>
          <w:bCs/>
          <w:color w:val="262700"/>
          <w:lang w:val="en-US"/>
        </w:rPr>
        <w:tab/>
      </w:r>
      <w:r w:rsidRPr="00D14D3A">
        <w:rPr>
          <w:rFonts w:ascii="Helvetica" w:hAnsi="Helvetica" w:cs="Arial"/>
          <w:bCs/>
          <w:color w:val="262700"/>
          <w:lang w:val="en-US"/>
        </w:rPr>
        <w:t>DOI:</w:t>
      </w:r>
      <w:r w:rsidRPr="00D14D3A">
        <w:rPr>
          <w:rFonts w:ascii="Helvetica" w:hAnsi="Helvetica" w:cs="Arial"/>
          <w:color w:val="262626"/>
          <w:lang w:val="en-US"/>
        </w:rPr>
        <w:t xml:space="preserve"> 10.3389/fpsyg.2015.00953.</w:t>
      </w:r>
    </w:p>
    <w:p w14:paraId="3C1C0245" w14:textId="41600934" w:rsidR="00933E82" w:rsidRDefault="00DC18C3" w:rsidP="002D3CD4">
      <w:pPr>
        <w:widowControl w:val="0"/>
        <w:autoSpaceDE w:val="0"/>
        <w:autoSpaceDN w:val="0"/>
        <w:adjustRightInd w:val="0"/>
        <w:spacing w:line="480" w:lineRule="auto"/>
        <w:rPr>
          <w:rFonts w:ascii="Arial" w:hAnsi="Arial" w:cs="Arial"/>
          <w:b/>
          <w:bCs/>
          <w:color w:val="262626"/>
          <w:sz w:val="26"/>
          <w:szCs w:val="26"/>
          <w:lang w:val="en-US"/>
        </w:rPr>
      </w:pPr>
      <w:r>
        <w:rPr>
          <w:rFonts w:ascii="Helvetica" w:hAnsi="Helvetica" w:cs="Arial"/>
          <w:bCs/>
          <w:color w:val="262700"/>
          <w:lang w:val="en-US"/>
        </w:rPr>
        <w:t xml:space="preserve"> [34</w:t>
      </w:r>
      <w:r w:rsidR="002D3CD4">
        <w:rPr>
          <w:rFonts w:ascii="Helvetica" w:hAnsi="Helvetica" w:cs="Arial"/>
          <w:bCs/>
          <w:color w:val="262700"/>
          <w:lang w:val="en-US"/>
        </w:rPr>
        <w:t xml:space="preserve">] </w:t>
      </w:r>
      <w:r w:rsidR="002D3CD4">
        <w:rPr>
          <w:rFonts w:ascii="Helvetica" w:hAnsi="Helvetica" w:cs="Arial"/>
          <w:bCs/>
          <w:color w:val="262700"/>
          <w:lang w:val="en-US"/>
        </w:rPr>
        <w:tab/>
        <w:t xml:space="preserve">M. Wake, T.Y.C. Ching, K. </w:t>
      </w:r>
      <w:r w:rsidR="002D3CD4" w:rsidRPr="0049666E">
        <w:rPr>
          <w:rFonts w:ascii="Helvetica" w:hAnsi="Helvetica" w:cs="Arial"/>
          <w:bCs/>
          <w:color w:val="262700"/>
          <w:lang w:val="en-US"/>
        </w:rPr>
        <w:t xml:space="preserve">Wirth, </w:t>
      </w:r>
      <w:r w:rsidR="002D3CD4">
        <w:rPr>
          <w:rFonts w:ascii="Helvetica" w:hAnsi="Helvetica" w:cs="Arial"/>
          <w:color w:val="262626"/>
          <w:lang w:val="en-US"/>
        </w:rPr>
        <w:t xml:space="preserve">Z. </w:t>
      </w:r>
      <w:r w:rsidR="002D3CD4" w:rsidRPr="0049666E">
        <w:rPr>
          <w:rFonts w:ascii="Helvetica" w:hAnsi="Helvetica" w:cs="Arial"/>
          <w:color w:val="262626"/>
          <w:lang w:val="en-US"/>
        </w:rPr>
        <w:t xml:space="preserve">Poulakis, </w:t>
      </w:r>
      <w:r w:rsidR="002D3CD4">
        <w:rPr>
          <w:rFonts w:ascii="Helvetica" w:hAnsi="Helvetica" w:cs="Arial"/>
          <w:color w:val="262626"/>
          <w:lang w:val="en-US"/>
        </w:rPr>
        <w:t xml:space="preserve">F.K. </w:t>
      </w:r>
      <w:r w:rsidR="002D3CD4" w:rsidRPr="0049666E">
        <w:rPr>
          <w:rFonts w:ascii="Helvetica" w:hAnsi="Helvetica" w:cs="Arial"/>
          <w:color w:val="262626"/>
          <w:lang w:val="en-US"/>
        </w:rPr>
        <w:t xml:space="preserve">Mensah, </w:t>
      </w:r>
      <w:r w:rsidR="002D3CD4">
        <w:rPr>
          <w:rFonts w:ascii="Helvetica" w:hAnsi="Helvetica" w:cs="Arial"/>
          <w:color w:val="262626"/>
          <w:lang w:val="en-US"/>
        </w:rPr>
        <w:t>L.</w:t>
      </w:r>
      <w:r w:rsidR="002D3CD4" w:rsidRPr="0049666E">
        <w:rPr>
          <w:rFonts w:ascii="Helvetica" w:hAnsi="Helvetica" w:cs="Arial"/>
          <w:color w:val="262626"/>
          <w:lang w:val="en-US"/>
        </w:rPr>
        <w:t xml:space="preserve">Gold, </w:t>
      </w:r>
      <w:r w:rsidR="002D3CD4">
        <w:rPr>
          <w:rFonts w:ascii="Helvetica" w:hAnsi="Helvetica" w:cs="Arial"/>
          <w:color w:val="262626"/>
          <w:lang w:val="en-US"/>
        </w:rPr>
        <w:t xml:space="preserve">A. </w:t>
      </w:r>
      <w:r w:rsidR="002D3CD4" w:rsidRPr="0049666E">
        <w:rPr>
          <w:rFonts w:ascii="Helvetica" w:hAnsi="Helvetica" w:cs="Arial"/>
          <w:color w:val="262626"/>
          <w:lang w:val="en-US"/>
        </w:rPr>
        <w:t xml:space="preserve">King, </w:t>
      </w:r>
      <w:r w:rsidR="002D3CD4">
        <w:rPr>
          <w:rFonts w:ascii="Helvetica" w:hAnsi="Helvetica" w:cs="Arial"/>
          <w:color w:val="262626"/>
          <w:lang w:val="en-US"/>
        </w:rPr>
        <w:tab/>
        <w:t xml:space="preserve">H.E. </w:t>
      </w:r>
      <w:r w:rsidR="002D3CD4" w:rsidRPr="0049666E">
        <w:rPr>
          <w:rFonts w:ascii="Helvetica" w:hAnsi="Helvetica" w:cs="Arial"/>
          <w:color w:val="262626"/>
          <w:lang w:val="en-US"/>
        </w:rPr>
        <w:t xml:space="preserve">Bryson, </w:t>
      </w:r>
      <w:r w:rsidR="002D3CD4">
        <w:rPr>
          <w:rFonts w:ascii="Helvetica" w:hAnsi="Helvetica" w:cs="Arial"/>
          <w:color w:val="262626"/>
          <w:lang w:val="en-US"/>
        </w:rPr>
        <w:t xml:space="preserve">S. </w:t>
      </w:r>
      <w:r w:rsidR="002D3CD4" w:rsidRPr="0049666E">
        <w:rPr>
          <w:rFonts w:ascii="Helvetica" w:hAnsi="Helvetica" w:cs="Arial"/>
          <w:color w:val="262626"/>
          <w:lang w:val="en-US"/>
        </w:rPr>
        <w:t xml:space="preserve">Reilly, </w:t>
      </w:r>
      <w:r w:rsidR="002D3CD4">
        <w:rPr>
          <w:rFonts w:ascii="Helvetica" w:hAnsi="Helvetica" w:cs="Arial"/>
          <w:color w:val="262626"/>
          <w:lang w:val="en-US"/>
        </w:rPr>
        <w:t>F. Rickards,</w:t>
      </w:r>
      <w:r w:rsidR="002D3CD4" w:rsidRPr="0049666E">
        <w:rPr>
          <w:rFonts w:ascii="Helvetica" w:hAnsi="Helvetica" w:cs="Arial"/>
          <w:bCs/>
          <w:color w:val="262700"/>
          <w:lang w:val="en-US"/>
        </w:rPr>
        <w:t xml:space="preserve"> Population</w:t>
      </w:r>
      <w:r w:rsidR="00933E82">
        <w:rPr>
          <w:rFonts w:ascii="Helvetica" w:hAnsi="Helvetica" w:cs="Arial"/>
          <w:bCs/>
          <w:color w:val="262700"/>
          <w:lang w:val="en-US"/>
        </w:rPr>
        <w:t xml:space="preserve"> outcomes of three approaches </w:t>
      </w:r>
      <w:r w:rsidR="002D3CD4">
        <w:rPr>
          <w:rFonts w:ascii="Helvetica" w:hAnsi="Helvetica" w:cs="Arial"/>
          <w:bCs/>
          <w:color w:val="262700"/>
          <w:lang w:val="en-US"/>
        </w:rPr>
        <w:t xml:space="preserve">to </w:t>
      </w:r>
      <w:r w:rsidR="00933E82">
        <w:rPr>
          <w:rFonts w:ascii="Helvetica" w:hAnsi="Helvetica" w:cs="Arial"/>
          <w:bCs/>
          <w:color w:val="262700"/>
          <w:lang w:val="en-US"/>
        </w:rPr>
        <w:tab/>
      </w:r>
      <w:r w:rsidR="002D3CD4">
        <w:rPr>
          <w:rFonts w:ascii="Helvetica" w:hAnsi="Helvetica" w:cs="Arial"/>
          <w:bCs/>
          <w:color w:val="262700"/>
          <w:lang w:val="en-US"/>
        </w:rPr>
        <w:t xml:space="preserve">detection of congenital hearing loss, </w:t>
      </w:r>
      <w:r w:rsidR="002D3CD4" w:rsidRPr="00EB52AF">
        <w:rPr>
          <w:rFonts w:ascii="Helvetica" w:hAnsi="Helvetica" w:cs="Arial"/>
          <w:bCs/>
          <w:color w:val="262700"/>
        </w:rPr>
        <w:t>Pediatrics 137 (2016) e20151772.</w:t>
      </w:r>
      <w:r w:rsidR="002D3CD4" w:rsidRPr="0049666E">
        <w:rPr>
          <w:rFonts w:ascii="Arial" w:hAnsi="Arial" w:cs="Arial"/>
          <w:b/>
          <w:bCs/>
          <w:color w:val="262626"/>
          <w:sz w:val="26"/>
          <w:szCs w:val="26"/>
          <w:lang w:val="en-US"/>
        </w:rPr>
        <w:t xml:space="preserve"> </w:t>
      </w:r>
      <w:r w:rsidR="002D3CD4">
        <w:rPr>
          <w:rFonts w:ascii="Arial" w:hAnsi="Arial" w:cs="Arial"/>
          <w:b/>
          <w:bCs/>
          <w:color w:val="262626"/>
          <w:sz w:val="26"/>
          <w:szCs w:val="26"/>
          <w:lang w:val="en-US"/>
        </w:rPr>
        <w:tab/>
      </w:r>
    </w:p>
    <w:p w14:paraId="0B742F63" w14:textId="16CC7140" w:rsidR="002D3CD4" w:rsidRPr="00D23D59" w:rsidRDefault="00933E82" w:rsidP="002D3CD4">
      <w:pPr>
        <w:widowControl w:val="0"/>
        <w:autoSpaceDE w:val="0"/>
        <w:autoSpaceDN w:val="0"/>
        <w:adjustRightInd w:val="0"/>
        <w:spacing w:line="480" w:lineRule="auto"/>
        <w:rPr>
          <w:rFonts w:ascii="Helvetica" w:hAnsi="Helvetica" w:cs="Arial"/>
          <w:color w:val="262626"/>
          <w:lang w:val="en-US"/>
        </w:rPr>
      </w:pPr>
      <w:r>
        <w:rPr>
          <w:rFonts w:ascii="Arial" w:hAnsi="Arial" w:cs="Arial"/>
          <w:b/>
          <w:bCs/>
          <w:color w:val="262626"/>
          <w:sz w:val="26"/>
          <w:szCs w:val="26"/>
          <w:lang w:val="en-US"/>
        </w:rPr>
        <w:tab/>
      </w:r>
      <w:r w:rsidR="002D3CD4" w:rsidRPr="0049666E">
        <w:rPr>
          <w:rFonts w:ascii="Helvetica" w:hAnsi="Helvetica" w:cs="Arial"/>
          <w:bCs/>
          <w:color w:val="262626"/>
          <w:lang w:val="en-US"/>
        </w:rPr>
        <w:t>DOI:</w:t>
      </w:r>
      <w:r w:rsidR="002D3CD4" w:rsidRPr="0049666E">
        <w:rPr>
          <w:rFonts w:ascii="Helvetica" w:hAnsi="Helvetica" w:cs="Arial"/>
          <w:color w:val="262626"/>
          <w:lang w:val="en-US"/>
        </w:rPr>
        <w:t xml:space="preserve"> 10.1542/peds.2015-1722</w:t>
      </w:r>
      <w:r w:rsidR="002D3CD4">
        <w:rPr>
          <w:rFonts w:ascii="Helvetica" w:hAnsi="Helvetica" w:cs="Arial"/>
          <w:color w:val="262626"/>
          <w:lang w:val="en-US"/>
        </w:rPr>
        <w:t>.</w:t>
      </w:r>
    </w:p>
    <w:p w14:paraId="5BFB8740" w14:textId="77777777" w:rsidR="00200B25" w:rsidRDefault="00200B25" w:rsidP="002D3CD4">
      <w:pPr>
        <w:spacing w:line="480" w:lineRule="auto"/>
        <w:rPr>
          <w:rFonts w:ascii="Helvetica" w:hAnsi="Helvetica"/>
          <w:color w:val="000000"/>
        </w:rPr>
      </w:pPr>
    </w:p>
    <w:p w14:paraId="034AB206" w14:textId="33BB9B0B" w:rsidR="002D3CD4" w:rsidRDefault="00DC18C3" w:rsidP="002D3CD4">
      <w:pPr>
        <w:spacing w:line="480" w:lineRule="auto"/>
        <w:rPr>
          <w:rFonts w:ascii="Helvetica" w:hAnsi="Helvetica"/>
          <w:color w:val="000000"/>
        </w:rPr>
      </w:pPr>
      <w:r>
        <w:rPr>
          <w:rFonts w:ascii="Helvetica" w:hAnsi="Helvetica"/>
          <w:color w:val="000000"/>
        </w:rPr>
        <w:lastRenderedPageBreak/>
        <w:t xml:space="preserve"> [35</w:t>
      </w:r>
      <w:r w:rsidR="002D3CD4" w:rsidRPr="00D14D3A">
        <w:rPr>
          <w:rFonts w:ascii="Helvetica" w:hAnsi="Helvetica"/>
          <w:color w:val="000000"/>
        </w:rPr>
        <w:t xml:space="preserve">] </w:t>
      </w:r>
      <w:r w:rsidR="002D3CD4">
        <w:rPr>
          <w:rFonts w:ascii="Helvetica" w:hAnsi="Helvetica"/>
          <w:color w:val="000000"/>
        </w:rPr>
        <w:tab/>
      </w:r>
      <w:r w:rsidR="002D3CD4" w:rsidRPr="00D14D3A">
        <w:rPr>
          <w:rFonts w:ascii="Helvetica" w:hAnsi="Helvetica"/>
          <w:color w:val="000000"/>
        </w:rPr>
        <w:t xml:space="preserve">C.W. Karlson, M.A. Rapoff, Attrition in randomized controlled trials for pediatric </w:t>
      </w:r>
      <w:r w:rsidR="00933E82">
        <w:rPr>
          <w:rFonts w:ascii="Helvetica" w:hAnsi="Helvetica"/>
          <w:color w:val="000000"/>
        </w:rPr>
        <w:tab/>
      </w:r>
      <w:r w:rsidR="002D3CD4" w:rsidRPr="00D14D3A">
        <w:rPr>
          <w:rFonts w:ascii="Helvetica" w:hAnsi="Helvetica"/>
          <w:color w:val="000000"/>
        </w:rPr>
        <w:t>chronic conditions,</w:t>
      </w:r>
      <w:r w:rsidR="002D3CD4" w:rsidRPr="00D14D3A">
        <w:rPr>
          <w:rStyle w:val="apple-converted-space"/>
          <w:rFonts w:ascii="Helvetica" w:hAnsi="Helvetica"/>
          <w:color w:val="000000"/>
        </w:rPr>
        <w:t> </w:t>
      </w:r>
      <w:r w:rsidR="002D3CD4" w:rsidRPr="00D14D3A">
        <w:rPr>
          <w:rFonts w:ascii="Helvetica" w:hAnsi="Helvetica"/>
          <w:iCs/>
          <w:color w:val="000000"/>
        </w:rPr>
        <w:t>J. Pediat. Psychol. 34</w:t>
      </w:r>
      <w:r w:rsidR="002D3CD4" w:rsidRPr="00D14D3A">
        <w:rPr>
          <w:rFonts w:ascii="Helvetica" w:hAnsi="Helvetica"/>
          <w:color w:val="000000"/>
        </w:rPr>
        <w:t xml:space="preserve"> (2009) 782-793</w:t>
      </w:r>
      <w:r w:rsidR="002D3CD4">
        <w:rPr>
          <w:rFonts w:ascii="Helvetica" w:hAnsi="Helvetica"/>
          <w:color w:val="000000"/>
        </w:rPr>
        <w:t>.</w:t>
      </w:r>
    </w:p>
    <w:p w14:paraId="639C477A" w14:textId="77777777" w:rsidR="002D3CD4" w:rsidRDefault="002D3CD4" w:rsidP="002D3CD4">
      <w:pPr>
        <w:spacing w:line="480" w:lineRule="auto"/>
        <w:rPr>
          <w:rFonts w:ascii="Helvetica" w:hAnsi="Helvetica"/>
          <w:color w:val="000000"/>
        </w:rPr>
      </w:pPr>
      <w:r>
        <w:rPr>
          <w:rFonts w:ascii="Helvetica" w:hAnsi="Helvetica"/>
          <w:color w:val="000000"/>
        </w:rPr>
        <w:tab/>
      </w:r>
      <w:hyperlink r:id="rId34" w:history="1">
        <w:r w:rsidRPr="007F7FF6">
          <w:rPr>
            <w:rStyle w:val="Hyperlink"/>
            <w:rFonts w:ascii="Helvetica" w:hAnsi="Helvetica"/>
          </w:rPr>
          <w:t>http://dx.doi.org/10.1093/jpepsy/jsn122</w:t>
        </w:r>
      </w:hyperlink>
    </w:p>
    <w:p w14:paraId="6139270F" w14:textId="77777777" w:rsidR="008D4ED2" w:rsidRDefault="008D4ED2" w:rsidP="008D4ED2">
      <w:pPr>
        <w:spacing w:line="480" w:lineRule="auto"/>
        <w:rPr>
          <w:rFonts w:ascii="Helvetica" w:hAnsi="Helvetica" w:cs="Verdana"/>
          <w:color w:val="000026"/>
          <w:lang w:val="en-US"/>
        </w:rPr>
      </w:pPr>
    </w:p>
    <w:p w14:paraId="7C0E2DC2" w14:textId="77777777" w:rsidR="00CE23B2" w:rsidRDefault="00CE23B2" w:rsidP="008D4ED2">
      <w:pPr>
        <w:spacing w:line="480" w:lineRule="auto"/>
        <w:rPr>
          <w:rFonts w:ascii="Helvetica" w:hAnsi="Helvetica" w:cs="Verdana"/>
          <w:color w:val="000026"/>
          <w:lang w:val="en-US"/>
        </w:rPr>
      </w:pPr>
    </w:p>
    <w:p w14:paraId="5F1DAAB3" w14:textId="77777777" w:rsidR="00397B2E" w:rsidRDefault="00397B2E">
      <w:pPr>
        <w:spacing w:after="0" w:line="240" w:lineRule="auto"/>
        <w:rPr>
          <w:rFonts w:ascii="Helvetica" w:hAnsi="Helvetica"/>
          <w:color w:val="000000"/>
        </w:rPr>
      </w:pPr>
      <w:r>
        <w:rPr>
          <w:rFonts w:ascii="Helvetica" w:hAnsi="Helvetica"/>
          <w:color w:val="000000"/>
        </w:rPr>
        <w:br w:type="page"/>
      </w:r>
    </w:p>
    <w:p w14:paraId="10936BDA" w14:textId="16D2A9CA" w:rsidR="00E832B2" w:rsidRPr="00986C8F" w:rsidRDefault="00E832B2" w:rsidP="00986C8F">
      <w:pPr>
        <w:spacing w:after="0" w:line="240" w:lineRule="auto"/>
        <w:rPr>
          <w:rFonts w:ascii="Helvetica" w:eastAsia="Calibri" w:hAnsi="Helvetica" w:cs="Times New Roman"/>
        </w:rPr>
      </w:pPr>
    </w:p>
    <w:p w14:paraId="557FCA05" w14:textId="72749DB1" w:rsidR="00C14713" w:rsidDel="00C14713" w:rsidRDefault="00C14713" w:rsidP="00E832B2">
      <w:pPr>
        <w:rPr>
          <w:rFonts w:ascii="Helvetica" w:hAnsi="Helvetica"/>
        </w:rPr>
      </w:pPr>
    </w:p>
    <w:tbl>
      <w:tblPr>
        <w:tblStyle w:val="TableGrid"/>
        <w:tblW w:w="0" w:type="auto"/>
        <w:tblCellMar>
          <w:top w:w="113" w:type="dxa"/>
          <w:bottom w:w="113" w:type="dxa"/>
        </w:tblCellMar>
        <w:tblLook w:val="04A0" w:firstRow="1" w:lastRow="0" w:firstColumn="1" w:lastColumn="0" w:noHBand="0" w:noVBand="1"/>
      </w:tblPr>
      <w:tblGrid>
        <w:gridCol w:w="2977"/>
        <w:gridCol w:w="1559"/>
        <w:gridCol w:w="1526"/>
        <w:gridCol w:w="3180"/>
      </w:tblGrid>
      <w:tr w:rsidR="00C14713" w14:paraId="2712A1DD" w14:textId="77777777" w:rsidTr="00BD3BB0">
        <w:tc>
          <w:tcPr>
            <w:tcW w:w="0" w:type="auto"/>
            <w:gridSpan w:val="4"/>
            <w:tcBorders>
              <w:top w:val="nil"/>
              <w:left w:val="nil"/>
              <w:bottom w:val="nil"/>
              <w:right w:val="nil"/>
            </w:tcBorders>
          </w:tcPr>
          <w:p w14:paraId="2276150F" w14:textId="1AE76CE2" w:rsidR="00C14713" w:rsidRPr="00560C65" w:rsidRDefault="00C14713" w:rsidP="00BD3BB0">
            <w:pPr>
              <w:rPr>
                <w:rFonts w:ascii="Helvetica" w:hAnsi="Helvetica"/>
                <w:b/>
                <w:bCs/>
              </w:rPr>
            </w:pPr>
            <w:r w:rsidRPr="00560C65">
              <w:rPr>
                <w:rFonts w:ascii="Helvetica" w:hAnsi="Helvetica"/>
                <w:b/>
                <w:bCs/>
              </w:rPr>
              <w:t xml:space="preserve">Table 1 Characteristics of children </w:t>
            </w:r>
            <w:r>
              <w:rPr>
                <w:rFonts w:ascii="Helvetica" w:hAnsi="Helvetica"/>
                <w:b/>
                <w:bCs/>
              </w:rPr>
              <w:t xml:space="preserve">in the </w:t>
            </w:r>
            <w:r w:rsidR="002C4662">
              <w:rPr>
                <w:rFonts w:ascii="Helvetica" w:hAnsi="Helvetica"/>
                <w:b/>
                <w:bCs/>
              </w:rPr>
              <w:t>PCHL</w:t>
            </w:r>
            <w:r w:rsidRPr="00560C65">
              <w:rPr>
                <w:rFonts w:ascii="Helvetica" w:hAnsi="Helvetica"/>
                <w:b/>
                <w:bCs/>
              </w:rPr>
              <w:t xml:space="preserve"> </w:t>
            </w:r>
            <w:r>
              <w:rPr>
                <w:rFonts w:ascii="Helvetica" w:hAnsi="Helvetica"/>
                <w:b/>
                <w:bCs/>
              </w:rPr>
              <w:t xml:space="preserve">group </w:t>
            </w:r>
            <w:r w:rsidRPr="00560C65">
              <w:rPr>
                <w:rFonts w:ascii="Helvetica" w:hAnsi="Helvetica"/>
                <w:b/>
                <w:bCs/>
              </w:rPr>
              <w:t xml:space="preserve">and </w:t>
            </w:r>
            <w:r>
              <w:rPr>
                <w:rFonts w:ascii="Helvetica" w:hAnsi="Helvetica"/>
                <w:b/>
                <w:bCs/>
              </w:rPr>
              <w:t>the HCG</w:t>
            </w:r>
            <w:r w:rsidRPr="00560C65">
              <w:rPr>
                <w:rFonts w:ascii="Helvetica" w:hAnsi="Helvetica"/>
                <w:b/>
                <w:bCs/>
              </w:rPr>
              <w:t xml:space="preserve"> </w:t>
            </w:r>
          </w:p>
        </w:tc>
      </w:tr>
      <w:tr w:rsidR="00C14713" w14:paraId="6B5EA409" w14:textId="77777777" w:rsidTr="00FD1BE6">
        <w:tc>
          <w:tcPr>
            <w:tcW w:w="2977" w:type="dxa"/>
            <w:tcBorders>
              <w:left w:val="nil"/>
              <w:bottom w:val="nil"/>
              <w:right w:val="nil"/>
            </w:tcBorders>
            <w:vAlign w:val="center"/>
          </w:tcPr>
          <w:p w14:paraId="10D864B8" w14:textId="77777777" w:rsidR="00C14713" w:rsidRPr="00972C2F" w:rsidRDefault="00C14713" w:rsidP="00BD3BB0">
            <w:pPr>
              <w:rPr>
                <w:rFonts w:ascii="Helvetica" w:hAnsi="Helvetica"/>
              </w:rPr>
            </w:pPr>
          </w:p>
        </w:tc>
        <w:tc>
          <w:tcPr>
            <w:tcW w:w="1559" w:type="dxa"/>
            <w:tcBorders>
              <w:left w:val="nil"/>
              <w:bottom w:val="nil"/>
              <w:right w:val="nil"/>
            </w:tcBorders>
          </w:tcPr>
          <w:p w14:paraId="589C9A9E" w14:textId="3B48DAC4" w:rsidR="00C14713" w:rsidRPr="00972C2F" w:rsidRDefault="002C4662" w:rsidP="00BD3BB0">
            <w:pPr>
              <w:jc w:val="center"/>
              <w:rPr>
                <w:rFonts w:ascii="Helvetica" w:hAnsi="Helvetica"/>
              </w:rPr>
            </w:pPr>
            <w:r>
              <w:rPr>
                <w:rFonts w:ascii="Helvetica" w:hAnsi="Helvetica"/>
              </w:rPr>
              <w:t>PCHL</w:t>
            </w:r>
            <w:r w:rsidR="00C14713" w:rsidRPr="00F13D39">
              <w:rPr>
                <w:rFonts w:ascii="Helvetica" w:hAnsi="Helvetica"/>
                <w:vertAlign w:val="superscript"/>
              </w:rPr>
              <w:t>a</w:t>
            </w:r>
          </w:p>
          <w:p w14:paraId="0AE48CF2" w14:textId="77777777" w:rsidR="00C14713" w:rsidRDefault="00C14713" w:rsidP="00BD3BB0">
            <w:pPr>
              <w:jc w:val="center"/>
              <w:rPr>
                <w:rFonts w:ascii="Helvetica" w:hAnsi="Helvetica"/>
              </w:rPr>
            </w:pPr>
            <w:r w:rsidRPr="00972C2F">
              <w:rPr>
                <w:rFonts w:ascii="Helvetica" w:hAnsi="Helvetica"/>
              </w:rPr>
              <w:t>N=76</w:t>
            </w:r>
          </w:p>
          <w:p w14:paraId="7CFFE8D1" w14:textId="77777777" w:rsidR="00C14713" w:rsidRPr="00972C2F" w:rsidRDefault="00C14713" w:rsidP="00BD3BB0">
            <w:pPr>
              <w:jc w:val="center"/>
              <w:rPr>
                <w:rFonts w:ascii="Helvetica" w:hAnsi="Helvetica"/>
              </w:rPr>
            </w:pPr>
            <w:r w:rsidRPr="00972C2F">
              <w:rPr>
                <w:rFonts w:ascii="Helvetica" w:hAnsi="Helvetica"/>
              </w:rPr>
              <w:t>Mean (SD)</w:t>
            </w:r>
          </w:p>
        </w:tc>
        <w:tc>
          <w:tcPr>
            <w:tcW w:w="1526" w:type="dxa"/>
            <w:tcBorders>
              <w:left w:val="nil"/>
              <w:bottom w:val="nil"/>
              <w:right w:val="nil"/>
            </w:tcBorders>
          </w:tcPr>
          <w:p w14:paraId="00939004" w14:textId="77777777" w:rsidR="00C14713" w:rsidRPr="00972C2F" w:rsidRDefault="00C14713" w:rsidP="00BD3BB0">
            <w:pPr>
              <w:jc w:val="center"/>
              <w:rPr>
                <w:rFonts w:ascii="Helvetica" w:hAnsi="Helvetica"/>
              </w:rPr>
            </w:pPr>
            <w:r>
              <w:rPr>
                <w:rFonts w:ascii="Helvetica" w:hAnsi="Helvetica"/>
              </w:rPr>
              <w:t>HCG</w:t>
            </w:r>
            <w:r w:rsidRPr="00F13D39">
              <w:rPr>
                <w:rFonts w:ascii="Helvetica" w:hAnsi="Helvetica"/>
                <w:vertAlign w:val="superscript"/>
              </w:rPr>
              <w:t>b</w:t>
            </w:r>
          </w:p>
          <w:p w14:paraId="3808A71F" w14:textId="77777777" w:rsidR="00C14713" w:rsidRDefault="00C14713" w:rsidP="00BD3BB0">
            <w:pPr>
              <w:jc w:val="center"/>
              <w:rPr>
                <w:rFonts w:ascii="Helvetica" w:hAnsi="Helvetica"/>
              </w:rPr>
            </w:pPr>
            <w:r w:rsidRPr="00972C2F">
              <w:rPr>
                <w:rFonts w:ascii="Helvetica" w:hAnsi="Helvetica"/>
              </w:rPr>
              <w:t>N=38</w:t>
            </w:r>
          </w:p>
          <w:p w14:paraId="3F00168C" w14:textId="77777777" w:rsidR="00C14713" w:rsidRPr="00972C2F" w:rsidRDefault="00C14713" w:rsidP="00BD3BB0">
            <w:pPr>
              <w:jc w:val="center"/>
              <w:rPr>
                <w:rFonts w:ascii="Helvetica" w:hAnsi="Helvetica"/>
              </w:rPr>
            </w:pPr>
            <w:r w:rsidRPr="00972C2F">
              <w:rPr>
                <w:rFonts w:ascii="Helvetica" w:hAnsi="Helvetica"/>
              </w:rPr>
              <w:t>Mean (SD)</w:t>
            </w:r>
          </w:p>
        </w:tc>
        <w:tc>
          <w:tcPr>
            <w:tcW w:w="3180" w:type="dxa"/>
            <w:tcBorders>
              <w:left w:val="nil"/>
              <w:bottom w:val="nil"/>
              <w:right w:val="nil"/>
            </w:tcBorders>
          </w:tcPr>
          <w:p w14:paraId="016DC657" w14:textId="77777777" w:rsidR="00C14713" w:rsidRDefault="00C14713" w:rsidP="00BD3BB0">
            <w:pPr>
              <w:jc w:val="center"/>
              <w:rPr>
                <w:rFonts w:ascii="Helvetica" w:hAnsi="Helvetica"/>
              </w:rPr>
            </w:pPr>
            <w:r>
              <w:rPr>
                <w:rFonts w:ascii="Helvetica" w:hAnsi="Helvetica"/>
              </w:rPr>
              <w:t>Standardised mean difference (SMD)  or odds ratio (95% CI)</w:t>
            </w:r>
          </w:p>
        </w:tc>
      </w:tr>
      <w:tr w:rsidR="00C14713" w14:paraId="4D457177" w14:textId="77777777" w:rsidTr="00FD1BE6">
        <w:tc>
          <w:tcPr>
            <w:tcW w:w="2977" w:type="dxa"/>
            <w:tcBorders>
              <w:left w:val="nil"/>
              <w:bottom w:val="single" w:sz="4" w:space="0" w:color="auto"/>
              <w:right w:val="nil"/>
            </w:tcBorders>
            <w:vAlign w:val="center"/>
          </w:tcPr>
          <w:p w14:paraId="28C7E276" w14:textId="77777777" w:rsidR="00C14713" w:rsidRPr="00972C2F" w:rsidRDefault="00C14713" w:rsidP="00BD3BB0">
            <w:pPr>
              <w:rPr>
                <w:rFonts w:ascii="Helvetica" w:hAnsi="Helvetica"/>
              </w:rPr>
            </w:pPr>
            <w:r w:rsidRPr="00972C2F">
              <w:rPr>
                <w:rFonts w:ascii="Helvetica" w:hAnsi="Helvetica"/>
              </w:rPr>
              <w:t>Age at assessment (years)</w:t>
            </w:r>
          </w:p>
        </w:tc>
        <w:tc>
          <w:tcPr>
            <w:tcW w:w="1559" w:type="dxa"/>
            <w:tcBorders>
              <w:left w:val="nil"/>
              <w:bottom w:val="single" w:sz="4" w:space="0" w:color="auto"/>
              <w:right w:val="nil"/>
            </w:tcBorders>
            <w:vAlign w:val="center"/>
          </w:tcPr>
          <w:p w14:paraId="17478B2E" w14:textId="77777777" w:rsidR="00C14713" w:rsidRPr="00972C2F" w:rsidRDefault="00C14713" w:rsidP="00BD3BB0">
            <w:pPr>
              <w:jc w:val="center"/>
              <w:rPr>
                <w:rFonts w:ascii="Helvetica" w:hAnsi="Helvetica"/>
              </w:rPr>
            </w:pPr>
            <w:r w:rsidRPr="00972C2F">
              <w:rPr>
                <w:rFonts w:ascii="Helvetica" w:hAnsi="Helvetica"/>
              </w:rPr>
              <w:t>17.09 (1.45)</w:t>
            </w:r>
          </w:p>
        </w:tc>
        <w:tc>
          <w:tcPr>
            <w:tcW w:w="1526" w:type="dxa"/>
            <w:tcBorders>
              <w:left w:val="nil"/>
              <w:bottom w:val="single" w:sz="4" w:space="0" w:color="auto"/>
              <w:right w:val="nil"/>
            </w:tcBorders>
            <w:vAlign w:val="center"/>
          </w:tcPr>
          <w:p w14:paraId="2EB33409" w14:textId="77777777" w:rsidR="00C14713" w:rsidRPr="00972C2F" w:rsidRDefault="00C14713" w:rsidP="00BD3BB0">
            <w:pPr>
              <w:jc w:val="center"/>
              <w:rPr>
                <w:rFonts w:ascii="Helvetica" w:hAnsi="Helvetica"/>
              </w:rPr>
            </w:pPr>
            <w:r w:rsidRPr="00972C2F">
              <w:rPr>
                <w:rFonts w:ascii="Helvetica" w:hAnsi="Helvetica"/>
              </w:rPr>
              <w:t>16.35 (1.24)</w:t>
            </w:r>
          </w:p>
        </w:tc>
        <w:tc>
          <w:tcPr>
            <w:tcW w:w="3180" w:type="dxa"/>
            <w:tcBorders>
              <w:left w:val="nil"/>
              <w:bottom w:val="single" w:sz="4" w:space="0" w:color="auto"/>
              <w:right w:val="nil"/>
            </w:tcBorders>
            <w:vAlign w:val="center"/>
          </w:tcPr>
          <w:p w14:paraId="2BE00C52" w14:textId="77777777" w:rsidR="00C14713" w:rsidRPr="00972C2F" w:rsidRDefault="00C14713" w:rsidP="00BD3BB0">
            <w:pPr>
              <w:jc w:val="center"/>
              <w:rPr>
                <w:rFonts w:ascii="Helvetica" w:hAnsi="Helvetica"/>
              </w:rPr>
            </w:pPr>
            <w:r>
              <w:rPr>
                <w:rFonts w:ascii="Helvetica" w:hAnsi="Helvetica"/>
              </w:rPr>
              <w:t>SMD = 0.57(0.20 to 1.29)</w:t>
            </w:r>
          </w:p>
        </w:tc>
      </w:tr>
      <w:tr w:rsidR="00C14713" w14:paraId="1D5BF3E4" w14:textId="77777777" w:rsidTr="00FD1BE6">
        <w:tc>
          <w:tcPr>
            <w:tcW w:w="2977" w:type="dxa"/>
            <w:tcBorders>
              <w:left w:val="nil"/>
              <w:bottom w:val="single" w:sz="4" w:space="0" w:color="auto"/>
              <w:right w:val="nil"/>
            </w:tcBorders>
            <w:vAlign w:val="center"/>
          </w:tcPr>
          <w:p w14:paraId="7C1ECD99" w14:textId="77777777" w:rsidR="00C14713" w:rsidRPr="00972C2F" w:rsidRDefault="00C14713" w:rsidP="00BD3BB0">
            <w:pPr>
              <w:rPr>
                <w:rFonts w:ascii="Helvetica" w:hAnsi="Helvetica"/>
              </w:rPr>
            </w:pPr>
            <w:r>
              <w:rPr>
                <w:rFonts w:ascii="Helvetica" w:hAnsi="Helvetica"/>
              </w:rPr>
              <w:t>Non-verbal ability</w:t>
            </w:r>
          </w:p>
        </w:tc>
        <w:tc>
          <w:tcPr>
            <w:tcW w:w="1559" w:type="dxa"/>
            <w:tcBorders>
              <w:left w:val="nil"/>
              <w:bottom w:val="single" w:sz="4" w:space="0" w:color="auto"/>
              <w:right w:val="nil"/>
            </w:tcBorders>
            <w:vAlign w:val="center"/>
          </w:tcPr>
          <w:p w14:paraId="44C271F3" w14:textId="77777777" w:rsidR="00C14713" w:rsidRPr="00972C2F" w:rsidRDefault="00C14713" w:rsidP="00BD3BB0">
            <w:pPr>
              <w:jc w:val="center"/>
              <w:rPr>
                <w:rFonts w:ascii="Helvetica" w:hAnsi="Helvetica"/>
              </w:rPr>
            </w:pPr>
            <w:r>
              <w:rPr>
                <w:rFonts w:ascii="Helvetica" w:hAnsi="Helvetica"/>
              </w:rPr>
              <w:t>-0.28 (0.83)</w:t>
            </w:r>
          </w:p>
        </w:tc>
        <w:tc>
          <w:tcPr>
            <w:tcW w:w="1526" w:type="dxa"/>
            <w:tcBorders>
              <w:left w:val="nil"/>
              <w:bottom w:val="single" w:sz="4" w:space="0" w:color="auto"/>
              <w:right w:val="nil"/>
            </w:tcBorders>
            <w:vAlign w:val="center"/>
          </w:tcPr>
          <w:p w14:paraId="729A4B6B" w14:textId="77777777" w:rsidR="00C14713" w:rsidRPr="00972C2F" w:rsidRDefault="00C14713" w:rsidP="00BD3BB0">
            <w:pPr>
              <w:jc w:val="center"/>
              <w:rPr>
                <w:rFonts w:ascii="Helvetica" w:hAnsi="Helvetica"/>
              </w:rPr>
            </w:pPr>
            <w:r>
              <w:rPr>
                <w:rFonts w:ascii="Helvetica" w:hAnsi="Helvetica"/>
              </w:rPr>
              <w:t>0.00 (1.00)</w:t>
            </w:r>
          </w:p>
        </w:tc>
        <w:tc>
          <w:tcPr>
            <w:tcW w:w="3180" w:type="dxa"/>
            <w:tcBorders>
              <w:left w:val="nil"/>
              <w:bottom w:val="single" w:sz="4" w:space="0" w:color="auto"/>
              <w:right w:val="nil"/>
            </w:tcBorders>
            <w:vAlign w:val="center"/>
          </w:tcPr>
          <w:p w14:paraId="244C4767" w14:textId="77777777" w:rsidR="00C14713" w:rsidRDefault="00C14713" w:rsidP="00BD3BB0">
            <w:pPr>
              <w:jc w:val="center"/>
              <w:rPr>
                <w:rFonts w:ascii="Helvetica" w:hAnsi="Helvetica"/>
              </w:rPr>
            </w:pPr>
            <w:r>
              <w:rPr>
                <w:rFonts w:ascii="Helvetica" w:hAnsi="Helvetica"/>
              </w:rPr>
              <w:t>SMD = -0.30 (-0.70 to 0.10)</w:t>
            </w:r>
          </w:p>
        </w:tc>
      </w:tr>
      <w:tr w:rsidR="00C14713" w14:paraId="730CB069" w14:textId="77777777" w:rsidTr="00FD1BE6">
        <w:tc>
          <w:tcPr>
            <w:tcW w:w="2977" w:type="dxa"/>
            <w:tcBorders>
              <w:top w:val="single" w:sz="4" w:space="0" w:color="auto"/>
              <w:left w:val="nil"/>
              <w:bottom w:val="single" w:sz="4" w:space="0" w:color="auto"/>
              <w:right w:val="nil"/>
            </w:tcBorders>
            <w:vAlign w:val="center"/>
          </w:tcPr>
          <w:p w14:paraId="6BA83184" w14:textId="77777777" w:rsidR="00C14713" w:rsidRPr="00972C2F" w:rsidRDefault="00C14713" w:rsidP="00BD3BB0">
            <w:pPr>
              <w:rPr>
                <w:rFonts w:ascii="Helvetica" w:hAnsi="Helvetica"/>
              </w:rPr>
            </w:pPr>
          </w:p>
        </w:tc>
        <w:tc>
          <w:tcPr>
            <w:tcW w:w="1559" w:type="dxa"/>
            <w:tcBorders>
              <w:top w:val="single" w:sz="4" w:space="0" w:color="auto"/>
              <w:left w:val="nil"/>
              <w:bottom w:val="single" w:sz="4" w:space="0" w:color="auto"/>
              <w:right w:val="nil"/>
            </w:tcBorders>
            <w:vAlign w:val="center"/>
          </w:tcPr>
          <w:p w14:paraId="2E807DEE" w14:textId="77777777" w:rsidR="00C14713" w:rsidRPr="00972C2F" w:rsidRDefault="00C14713" w:rsidP="00BD3BB0">
            <w:pPr>
              <w:jc w:val="center"/>
              <w:rPr>
                <w:rFonts w:ascii="Helvetica" w:hAnsi="Helvetica"/>
              </w:rPr>
            </w:pPr>
            <w:r w:rsidRPr="00972C2F">
              <w:rPr>
                <w:rFonts w:ascii="Helvetica" w:hAnsi="Helvetica"/>
              </w:rPr>
              <w:t>n (%)</w:t>
            </w:r>
          </w:p>
        </w:tc>
        <w:tc>
          <w:tcPr>
            <w:tcW w:w="1526" w:type="dxa"/>
            <w:tcBorders>
              <w:top w:val="single" w:sz="4" w:space="0" w:color="auto"/>
              <w:left w:val="nil"/>
              <w:bottom w:val="single" w:sz="4" w:space="0" w:color="auto"/>
              <w:right w:val="nil"/>
            </w:tcBorders>
            <w:vAlign w:val="center"/>
          </w:tcPr>
          <w:p w14:paraId="126BD95F" w14:textId="77777777" w:rsidR="00C14713" w:rsidRPr="00972C2F" w:rsidRDefault="00C14713" w:rsidP="00BD3BB0">
            <w:pPr>
              <w:jc w:val="center"/>
              <w:rPr>
                <w:rFonts w:ascii="Helvetica" w:hAnsi="Helvetica"/>
              </w:rPr>
            </w:pPr>
            <w:r w:rsidRPr="00972C2F">
              <w:rPr>
                <w:rFonts w:ascii="Helvetica" w:hAnsi="Helvetica"/>
              </w:rPr>
              <w:t>n (%)</w:t>
            </w:r>
          </w:p>
        </w:tc>
        <w:tc>
          <w:tcPr>
            <w:tcW w:w="3180" w:type="dxa"/>
            <w:tcBorders>
              <w:top w:val="single" w:sz="4" w:space="0" w:color="auto"/>
              <w:left w:val="nil"/>
              <w:bottom w:val="single" w:sz="4" w:space="0" w:color="auto"/>
              <w:right w:val="nil"/>
            </w:tcBorders>
            <w:vAlign w:val="center"/>
          </w:tcPr>
          <w:p w14:paraId="4E7ED70B" w14:textId="77777777" w:rsidR="00C14713" w:rsidRPr="00972C2F" w:rsidRDefault="00C14713" w:rsidP="00BD3BB0">
            <w:pPr>
              <w:jc w:val="center"/>
              <w:rPr>
                <w:rFonts w:ascii="Helvetica" w:hAnsi="Helvetica"/>
              </w:rPr>
            </w:pPr>
          </w:p>
        </w:tc>
      </w:tr>
      <w:tr w:rsidR="00C14713" w14:paraId="324C61EF" w14:textId="77777777" w:rsidTr="00FD1BE6">
        <w:tc>
          <w:tcPr>
            <w:tcW w:w="2977" w:type="dxa"/>
            <w:tcBorders>
              <w:top w:val="single" w:sz="4" w:space="0" w:color="auto"/>
              <w:left w:val="nil"/>
              <w:bottom w:val="nil"/>
              <w:right w:val="nil"/>
            </w:tcBorders>
            <w:vAlign w:val="center"/>
          </w:tcPr>
          <w:p w14:paraId="48D8B02B" w14:textId="77777777" w:rsidR="00C14713" w:rsidRDefault="00C14713" w:rsidP="00BD3BB0">
            <w:pPr>
              <w:rPr>
                <w:rFonts w:ascii="Helvetica" w:hAnsi="Helvetica"/>
              </w:rPr>
            </w:pPr>
          </w:p>
          <w:p w14:paraId="3BEB3D8F" w14:textId="77777777" w:rsidR="00C14713" w:rsidRPr="00972C2F" w:rsidRDefault="00C14713" w:rsidP="00BD3BB0">
            <w:pPr>
              <w:rPr>
                <w:rFonts w:ascii="Helvetica" w:hAnsi="Helvetica"/>
              </w:rPr>
            </w:pPr>
            <w:r w:rsidRPr="00972C2F">
              <w:rPr>
                <w:rFonts w:ascii="Helvetica" w:hAnsi="Helvetica"/>
              </w:rPr>
              <w:t>Female gender</w:t>
            </w:r>
          </w:p>
          <w:p w14:paraId="4AA56BEB" w14:textId="77777777" w:rsidR="00C14713" w:rsidRPr="00972C2F" w:rsidRDefault="00C14713" w:rsidP="00BD3BB0">
            <w:pPr>
              <w:rPr>
                <w:rFonts w:ascii="Helvetica" w:hAnsi="Helvetica"/>
              </w:rPr>
            </w:pPr>
          </w:p>
        </w:tc>
        <w:tc>
          <w:tcPr>
            <w:tcW w:w="1559" w:type="dxa"/>
            <w:tcBorders>
              <w:top w:val="single" w:sz="4" w:space="0" w:color="auto"/>
              <w:left w:val="nil"/>
              <w:bottom w:val="nil"/>
              <w:right w:val="nil"/>
            </w:tcBorders>
            <w:vAlign w:val="center"/>
          </w:tcPr>
          <w:p w14:paraId="4729EF76" w14:textId="77777777" w:rsidR="00C14713" w:rsidRPr="00972C2F" w:rsidRDefault="00C14713" w:rsidP="00BD3BB0">
            <w:pPr>
              <w:jc w:val="center"/>
              <w:rPr>
                <w:rFonts w:ascii="Helvetica" w:hAnsi="Helvetica"/>
              </w:rPr>
            </w:pPr>
            <w:r w:rsidRPr="00972C2F">
              <w:rPr>
                <w:rFonts w:ascii="Helvetica" w:hAnsi="Helvetica"/>
              </w:rPr>
              <w:t>37 (48.7)</w:t>
            </w:r>
          </w:p>
        </w:tc>
        <w:tc>
          <w:tcPr>
            <w:tcW w:w="1526" w:type="dxa"/>
            <w:tcBorders>
              <w:top w:val="single" w:sz="4" w:space="0" w:color="auto"/>
              <w:left w:val="nil"/>
              <w:bottom w:val="nil"/>
              <w:right w:val="nil"/>
            </w:tcBorders>
            <w:vAlign w:val="center"/>
          </w:tcPr>
          <w:p w14:paraId="2ED45A95" w14:textId="77777777" w:rsidR="00C14713" w:rsidRPr="00972C2F" w:rsidRDefault="00C14713" w:rsidP="00BD3BB0">
            <w:pPr>
              <w:jc w:val="center"/>
              <w:rPr>
                <w:rFonts w:ascii="Helvetica" w:hAnsi="Helvetica"/>
              </w:rPr>
            </w:pPr>
            <w:r w:rsidRPr="00972C2F">
              <w:rPr>
                <w:rFonts w:ascii="Helvetica" w:hAnsi="Helvetica"/>
              </w:rPr>
              <w:t>13 (34.2)</w:t>
            </w:r>
          </w:p>
        </w:tc>
        <w:tc>
          <w:tcPr>
            <w:tcW w:w="3180" w:type="dxa"/>
            <w:tcBorders>
              <w:top w:val="single" w:sz="4" w:space="0" w:color="auto"/>
              <w:left w:val="nil"/>
              <w:bottom w:val="nil"/>
              <w:right w:val="nil"/>
            </w:tcBorders>
            <w:vAlign w:val="center"/>
          </w:tcPr>
          <w:p w14:paraId="08AEBB19" w14:textId="44E90B96" w:rsidR="00C14713" w:rsidRPr="00560C65" w:rsidRDefault="00C14713" w:rsidP="00FD1BE6">
            <w:pPr>
              <w:rPr>
                <w:rFonts w:ascii="Helvetica" w:hAnsi="Helvetica"/>
              </w:rPr>
            </w:pPr>
            <w:r w:rsidRPr="00560C65">
              <w:rPr>
                <w:rFonts w:ascii="Helvetica" w:hAnsi="Helvetica"/>
              </w:rPr>
              <w:t>OR = 0.55</w:t>
            </w:r>
            <w:r w:rsidR="00B41B05">
              <w:rPr>
                <w:rFonts w:ascii="Helvetica" w:hAnsi="Helvetica"/>
              </w:rPr>
              <w:t xml:space="preserve"> </w:t>
            </w:r>
            <w:r w:rsidRPr="00560C65">
              <w:rPr>
                <w:rFonts w:ascii="Helvetica" w:hAnsi="Helvetica"/>
              </w:rPr>
              <w:t>(0.24 to 1.23)</w:t>
            </w:r>
          </w:p>
        </w:tc>
      </w:tr>
      <w:tr w:rsidR="00C14713" w14:paraId="1D85E9E0" w14:textId="77777777" w:rsidTr="00FD1BE6">
        <w:tc>
          <w:tcPr>
            <w:tcW w:w="2977" w:type="dxa"/>
            <w:tcBorders>
              <w:top w:val="nil"/>
              <w:left w:val="nil"/>
              <w:bottom w:val="nil"/>
              <w:right w:val="nil"/>
            </w:tcBorders>
            <w:vAlign w:val="center"/>
          </w:tcPr>
          <w:p w14:paraId="3755DBFA" w14:textId="77777777" w:rsidR="00C14713" w:rsidRPr="00972C2F" w:rsidRDefault="00C14713" w:rsidP="00BD3BB0">
            <w:pPr>
              <w:rPr>
                <w:rFonts w:ascii="Helvetica" w:hAnsi="Helvetica"/>
              </w:rPr>
            </w:pPr>
            <w:r w:rsidRPr="00972C2F">
              <w:rPr>
                <w:rFonts w:ascii="Helvetica" w:hAnsi="Helvetica"/>
              </w:rPr>
              <w:t>English main language at home</w:t>
            </w:r>
          </w:p>
        </w:tc>
        <w:tc>
          <w:tcPr>
            <w:tcW w:w="1559" w:type="dxa"/>
            <w:tcBorders>
              <w:top w:val="nil"/>
              <w:left w:val="nil"/>
              <w:bottom w:val="nil"/>
              <w:right w:val="nil"/>
            </w:tcBorders>
            <w:vAlign w:val="center"/>
          </w:tcPr>
          <w:p w14:paraId="73E4CA9A" w14:textId="77777777" w:rsidR="00C14713" w:rsidRPr="00972C2F" w:rsidRDefault="00C14713" w:rsidP="00BD3BB0">
            <w:pPr>
              <w:jc w:val="center"/>
              <w:rPr>
                <w:rFonts w:ascii="Helvetica" w:hAnsi="Helvetica"/>
              </w:rPr>
            </w:pPr>
            <w:r w:rsidRPr="00972C2F">
              <w:rPr>
                <w:rFonts w:ascii="Helvetica" w:hAnsi="Helvetica"/>
              </w:rPr>
              <w:t>70 (92.1)</w:t>
            </w:r>
          </w:p>
        </w:tc>
        <w:tc>
          <w:tcPr>
            <w:tcW w:w="1526" w:type="dxa"/>
            <w:tcBorders>
              <w:top w:val="nil"/>
              <w:left w:val="nil"/>
              <w:bottom w:val="nil"/>
              <w:right w:val="nil"/>
            </w:tcBorders>
            <w:vAlign w:val="center"/>
          </w:tcPr>
          <w:p w14:paraId="2B3D6C69" w14:textId="77777777" w:rsidR="00C14713" w:rsidRPr="00972C2F" w:rsidRDefault="00C14713" w:rsidP="00BD3BB0">
            <w:pPr>
              <w:jc w:val="center"/>
              <w:rPr>
                <w:rFonts w:ascii="Helvetica" w:hAnsi="Helvetica"/>
              </w:rPr>
            </w:pPr>
            <w:r w:rsidRPr="00972C2F">
              <w:rPr>
                <w:rFonts w:ascii="Helvetica" w:hAnsi="Helvetica"/>
              </w:rPr>
              <w:t>36 (94.7)</w:t>
            </w:r>
          </w:p>
        </w:tc>
        <w:tc>
          <w:tcPr>
            <w:tcW w:w="3180" w:type="dxa"/>
            <w:tcBorders>
              <w:top w:val="nil"/>
              <w:left w:val="nil"/>
              <w:bottom w:val="nil"/>
              <w:right w:val="nil"/>
            </w:tcBorders>
            <w:vAlign w:val="center"/>
          </w:tcPr>
          <w:p w14:paraId="0DEB78CC" w14:textId="3B6E429F" w:rsidR="00C14713" w:rsidRPr="00560C65" w:rsidRDefault="00C14713" w:rsidP="00FD1BE6">
            <w:pPr>
              <w:rPr>
                <w:rFonts w:ascii="Helvetica" w:hAnsi="Helvetica"/>
              </w:rPr>
            </w:pPr>
            <w:r w:rsidRPr="00560C65">
              <w:rPr>
                <w:rFonts w:ascii="Helvetica" w:hAnsi="Helvetica"/>
              </w:rPr>
              <w:t>OR = 1.54</w:t>
            </w:r>
            <w:r w:rsidR="00B41B05">
              <w:rPr>
                <w:rFonts w:ascii="Helvetica" w:hAnsi="Helvetica"/>
              </w:rPr>
              <w:t xml:space="preserve"> </w:t>
            </w:r>
            <w:r>
              <w:rPr>
                <w:rFonts w:ascii="Helvetica" w:hAnsi="Helvetica"/>
              </w:rPr>
              <w:t>(0.30 to 8</w:t>
            </w:r>
            <w:r w:rsidRPr="00560C65">
              <w:rPr>
                <w:rFonts w:ascii="Helvetica" w:hAnsi="Helvetica"/>
              </w:rPr>
              <w:t>.03)</w:t>
            </w:r>
          </w:p>
        </w:tc>
      </w:tr>
      <w:tr w:rsidR="00C14713" w14:paraId="7C576C19" w14:textId="77777777" w:rsidTr="00FD1BE6">
        <w:tc>
          <w:tcPr>
            <w:tcW w:w="2977" w:type="dxa"/>
            <w:tcBorders>
              <w:top w:val="nil"/>
              <w:left w:val="nil"/>
              <w:bottom w:val="nil"/>
              <w:right w:val="nil"/>
            </w:tcBorders>
            <w:vAlign w:val="center"/>
          </w:tcPr>
          <w:p w14:paraId="3569FFF5" w14:textId="77777777" w:rsidR="00C14713" w:rsidRDefault="00C14713" w:rsidP="00BD3BB0">
            <w:pPr>
              <w:rPr>
                <w:rFonts w:ascii="Helvetica" w:hAnsi="Helvetica"/>
              </w:rPr>
            </w:pPr>
            <w:r w:rsidRPr="00972C2F">
              <w:rPr>
                <w:rFonts w:ascii="Helvetica" w:hAnsi="Helvetica"/>
              </w:rPr>
              <w:t>Degree of hearing loss</w:t>
            </w:r>
            <w:r>
              <w:rPr>
                <w:rFonts w:ascii="Helvetica" w:hAnsi="Helvetica"/>
              </w:rPr>
              <w:t xml:space="preserve"> </w:t>
            </w:r>
            <w:r w:rsidRPr="00972C2F">
              <w:rPr>
                <w:rFonts w:ascii="Helvetica" w:hAnsi="Helvetica"/>
              </w:rPr>
              <w:t xml:space="preserve">                        </w:t>
            </w:r>
            <w:r>
              <w:rPr>
                <w:rFonts w:ascii="Helvetica" w:hAnsi="Helvetica"/>
              </w:rPr>
              <w:t xml:space="preserve">  </w:t>
            </w:r>
          </w:p>
          <w:p w14:paraId="3E8D1BB7" w14:textId="77777777" w:rsidR="00C14713" w:rsidRPr="00972C2F" w:rsidRDefault="00C14713" w:rsidP="00BD3BB0">
            <w:pPr>
              <w:rPr>
                <w:rFonts w:ascii="Helvetica" w:hAnsi="Helvetica"/>
              </w:rPr>
            </w:pPr>
            <w:r>
              <w:rPr>
                <w:rFonts w:ascii="Helvetica" w:hAnsi="Helvetica"/>
              </w:rPr>
              <w:t xml:space="preserve">        </w:t>
            </w:r>
            <w:r w:rsidRPr="00972C2F">
              <w:rPr>
                <w:rFonts w:ascii="Helvetica" w:hAnsi="Helvetica"/>
              </w:rPr>
              <w:t>Moderate</w:t>
            </w:r>
          </w:p>
        </w:tc>
        <w:tc>
          <w:tcPr>
            <w:tcW w:w="1559" w:type="dxa"/>
            <w:tcBorders>
              <w:top w:val="nil"/>
              <w:left w:val="nil"/>
              <w:bottom w:val="nil"/>
              <w:right w:val="nil"/>
            </w:tcBorders>
            <w:vAlign w:val="center"/>
          </w:tcPr>
          <w:p w14:paraId="466D20C9" w14:textId="77777777" w:rsidR="00C14713" w:rsidRDefault="00C14713" w:rsidP="00BD3BB0">
            <w:pPr>
              <w:jc w:val="center"/>
              <w:rPr>
                <w:rFonts w:ascii="Helvetica" w:hAnsi="Helvetica"/>
              </w:rPr>
            </w:pPr>
          </w:p>
          <w:p w14:paraId="638F88AC" w14:textId="77777777" w:rsidR="00C14713" w:rsidRPr="00972C2F" w:rsidRDefault="00C14713" w:rsidP="00BD3BB0">
            <w:pPr>
              <w:jc w:val="center"/>
              <w:rPr>
                <w:rFonts w:ascii="Helvetica" w:hAnsi="Helvetica"/>
              </w:rPr>
            </w:pPr>
            <w:r w:rsidRPr="00972C2F">
              <w:rPr>
                <w:rFonts w:ascii="Helvetica" w:hAnsi="Helvetica"/>
              </w:rPr>
              <w:t>33 (43.4)</w:t>
            </w:r>
          </w:p>
        </w:tc>
        <w:tc>
          <w:tcPr>
            <w:tcW w:w="1526" w:type="dxa"/>
            <w:tcBorders>
              <w:top w:val="nil"/>
              <w:left w:val="nil"/>
              <w:bottom w:val="nil"/>
              <w:right w:val="nil"/>
            </w:tcBorders>
            <w:vAlign w:val="center"/>
          </w:tcPr>
          <w:p w14:paraId="147B1D88" w14:textId="77777777" w:rsidR="00C14713" w:rsidRPr="00972C2F" w:rsidRDefault="00C14713" w:rsidP="00BD3BB0">
            <w:pPr>
              <w:jc w:val="center"/>
              <w:rPr>
                <w:rFonts w:ascii="Helvetica" w:hAnsi="Helvetica"/>
              </w:rPr>
            </w:pPr>
            <w:r w:rsidRPr="00972C2F">
              <w:rPr>
                <w:rFonts w:ascii="Helvetica" w:hAnsi="Helvetica"/>
              </w:rPr>
              <w:t>-</w:t>
            </w:r>
          </w:p>
        </w:tc>
        <w:tc>
          <w:tcPr>
            <w:tcW w:w="3180" w:type="dxa"/>
            <w:tcBorders>
              <w:top w:val="nil"/>
              <w:left w:val="nil"/>
              <w:bottom w:val="nil"/>
              <w:right w:val="nil"/>
            </w:tcBorders>
            <w:vAlign w:val="center"/>
          </w:tcPr>
          <w:p w14:paraId="5228A539" w14:textId="77777777" w:rsidR="00C14713" w:rsidRPr="00972C2F" w:rsidRDefault="00C14713" w:rsidP="00BD3BB0">
            <w:pPr>
              <w:jc w:val="center"/>
              <w:rPr>
                <w:rFonts w:ascii="Helvetica" w:hAnsi="Helvetica"/>
              </w:rPr>
            </w:pPr>
            <w:r>
              <w:rPr>
                <w:rFonts w:ascii="Helvetica" w:hAnsi="Helvetica"/>
              </w:rPr>
              <w:t>n/a</w:t>
            </w:r>
            <w:r>
              <w:rPr>
                <w:rFonts w:ascii="Helvetica" w:hAnsi="Helvetica"/>
                <w:vertAlign w:val="superscript"/>
              </w:rPr>
              <w:t>c</w:t>
            </w:r>
          </w:p>
        </w:tc>
      </w:tr>
      <w:tr w:rsidR="00C14713" w14:paraId="71B9F2BA" w14:textId="77777777" w:rsidTr="00FD1BE6">
        <w:tc>
          <w:tcPr>
            <w:tcW w:w="2977" w:type="dxa"/>
            <w:tcBorders>
              <w:top w:val="nil"/>
              <w:left w:val="nil"/>
              <w:bottom w:val="nil"/>
              <w:right w:val="nil"/>
            </w:tcBorders>
            <w:vAlign w:val="center"/>
          </w:tcPr>
          <w:p w14:paraId="40DAE69B" w14:textId="77777777" w:rsidR="00C14713" w:rsidRPr="00972C2F" w:rsidRDefault="00C14713" w:rsidP="00BD3BB0">
            <w:pPr>
              <w:rPr>
                <w:rFonts w:ascii="Helvetica" w:hAnsi="Helvetica"/>
              </w:rPr>
            </w:pPr>
            <w:r>
              <w:rPr>
                <w:rFonts w:ascii="Helvetica" w:hAnsi="Helvetica"/>
              </w:rPr>
              <w:t xml:space="preserve">        </w:t>
            </w:r>
            <w:r w:rsidRPr="00972C2F">
              <w:rPr>
                <w:rFonts w:ascii="Helvetica" w:hAnsi="Helvetica"/>
              </w:rPr>
              <w:t>Severe/Profound</w:t>
            </w:r>
          </w:p>
        </w:tc>
        <w:tc>
          <w:tcPr>
            <w:tcW w:w="1559" w:type="dxa"/>
            <w:tcBorders>
              <w:top w:val="nil"/>
              <w:left w:val="nil"/>
              <w:bottom w:val="nil"/>
              <w:right w:val="nil"/>
            </w:tcBorders>
            <w:vAlign w:val="center"/>
          </w:tcPr>
          <w:p w14:paraId="28CD94F6" w14:textId="77777777" w:rsidR="00C14713" w:rsidRPr="00972C2F" w:rsidRDefault="00C14713" w:rsidP="00BD3BB0">
            <w:pPr>
              <w:jc w:val="center"/>
              <w:rPr>
                <w:rFonts w:ascii="Helvetica" w:hAnsi="Helvetica"/>
              </w:rPr>
            </w:pPr>
            <w:r w:rsidRPr="00972C2F">
              <w:rPr>
                <w:rFonts w:ascii="Helvetica" w:hAnsi="Helvetica"/>
              </w:rPr>
              <w:t>43 (56.6)</w:t>
            </w:r>
          </w:p>
        </w:tc>
        <w:tc>
          <w:tcPr>
            <w:tcW w:w="1526" w:type="dxa"/>
            <w:tcBorders>
              <w:top w:val="nil"/>
              <w:left w:val="nil"/>
              <w:bottom w:val="nil"/>
              <w:right w:val="nil"/>
            </w:tcBorders>
            <w:vAlign w:val="center"/>
          </w:tcPr>
          <w:p w14:paraId="71D8743C" w14:textId="77777777" w:rsidR="00C14713" w:rsidRPr="00972C2F" w:rsidRDefault="00C14713" w:rsidP="00BD3BB0">
            <w:pPr>
              <w:jc w:val="center"/>
              <w:rPr>
                <w:rFonts w:ascii="Helvetica" w:hAnsi="Helvetica"/>
              </w:rPr>
            </w:pPr>
            <w:r w:rsidRPr="00972C2F">
              <w:rPr>
                <w:rFonts w:ascii="Helvetica" w:hAnsi="Helvetica"/>
              </w:rPr>
              <w:t>-</w:t>
            </w:r>
          </w:p>
        </w:tc>
        <w:tc>
          <w:tcPr>
            <w:tcW w:w="3180" w:type="dxa"/>
            <w:tcBorders>
              <w:top w:val="nil"/>
              <w:left w:val="nil"/>
              <w:bottom w:val="nil"/>
              <w:right w:val="nil"/>
            </w:tcBorders>
            <w:vAlign w:val="center"/>
          </w:tcPr>
          <w:p w14:paraId="17F01DF5" w14:textId="77777777" w:rsidR="00C14713" w:rsidRPr="00972C2F" w:rsidRDefault="00C14713" w:rsidP="00BD3BB0">
            <w:pPr>
              <w:jc w:val="center"/>
              <w:rPr>
                <w:rFonts w:ascii="Helvetica" w:hAnsi="Helvetica"/>
              </w:rPr>
            </w:pPr>
            <w:r>
              <w:rPr>
                <w:rFonts w:ascii="Helvetica" w:hAnsi="Helvetica"/>
              </w:rPr>
              <w:t>n/a</w:t>
            </w:r>
          </w:p>
        </w:tc>
      </w:tr>
      <w:tr w:rsidR="00C14713" w14:paraId="10E73DB7" w14:textId="77777777" w:rsidTr="00FD1BE6">
        <w:tc>
          <w:tcPr>
            <w:tcW w:w="2977" w:type="dxa"/>
            <w:tcBorders>
              <w:top w:val="nil"/>
              <w:left w:val="nil"/>
              <w:bottom w:val="nil"/>
              <w:right w:val="nil"/>
            </w:tcBorders>
            <w:vAlign w:val="center"/>
          </w:tcPr>
          <w:p w14:paraId="05A1C8A7" w14:textId="2EFABC32" w:rsidR="00C14713" w:rsidRDefault="006609AA" w:rsidP="00BD3BB0">
            <w:pPr>
              <w:rPr>
                <w:rFonts w:ascii="Helvetica" w:hAnsi="Helvetica"/>
              </w:rPr>
            </w:pPr>
            <w:r>
              <w:rPr>
                <w:rFonts w:ascii="Helvetica" w:hAnsi="Helvetica"/>
              </w:rPr>
              <w:t>Other</w:t>
            </w:r>
            <w:r w:rsidR="006E4C6F">
              <w:rPr>
                <w:rFonts w:ascii="Helvetica" w:hAnsi="Helvetica"/>
              </w:rPr>
              <w:t xml:space="preserve"> </w:t>
            </w:r>
            <w:r w:rsidR="00C14713" w:rsidRPr="00972C2F">
              <w:rPr>
                <w:rFonts w:ascii="Helvetica" w:hAnsi="Helvetica"/>
              </w:rPr>
              <w:t xml:space="preserve">disability  </w:t>
            </w:r>
          </w:p>
          <w:p w14:paraId="2A9B648B" w14:textId="77777777" w:rsidR="00C14713" w:rsidRPr="00972C2F" w:rsidRDefault="00C14713" w:rsidP="00BD3BB0">
            <w:pPr>
              <w:rPr>
                <w:rFonts w:ascii="Helvetica" w:hAnsi="Helvetica"/>
              </w:rPr>
            </w:pPr>
            <w:r w:rsidRPr="00972C2F">
              <w:rPr>
                <w:rFonts w:ascii="Helvetica" w:hAnsi="Helvetica"/>
              </w:rPr>
              <w:t xml:space="preserve">        Cerebral palsy</w:t>
            </w:r>
          </w:p>
        </w:tc>
        <w:tc>
          <w:tcPr>
            <w:tcW w:w="1559" w:type="dxa"/>
            <w:tcBorders>
              <w:top w:val="nil"/>
              <w:left w:val="nil"/>
              <w:bottom w:val="nil"/>
              <w:right w:val="nil"/>
            </w:tcBorders>
            <w:vAlign w:val="center"/>
          </w:tcPr>
          <w:p w14:paraId="266CF2FA" w14:textId="77777777" w:rsidR="00C14713" w:rsidRPr="00972C2F" w:rsidRDefault="00C14713" w:rsidP="00BD3BB0">
            <w:pPr>
              <w:jc w:val="center"/>
              <w:rPr>
                <w:rFonts w:ascii="Helvetica" w:hAnsi="Helvetica"/>
              </w:rPr>
            </w:pPr>
            <w:r w:rsidRPr="00972C2F">
              <w:rPr>
                <w:rFonts w:ascii="Helvetica" w:hAnsi="Helvetica"/>
              </w:rPr>
              <w:t>2 (2.6)</w:t>
            </w:r>
          </w:p>
        </w:tc>
        <w:tc>
          <w:tcPr>
            <w:tcW w:w="1526" w:type="dxa"/>
            <w:tcBorders>
              <w:top w:val="nil"/>
              <w:left w:val="nil"/>
              <w:bottom w:val="nil"/>
              <w:right w:val="nil"/>
            </w:tcBorders>
            <w:vAlign w:val="center"/>
          </w:tcPr>
          <w:p w14:paraId="3CB2296D" w14:textId="77777777" w:rsidR="00C14713" w:rsidRPr="00972C2F" w:rsidRDefault="00C14713" w:rsidP="00BD3BB0">
            <w:pPr>
              <w:jc w:val="center"/>
              <w:rPr>
                <w:rFonts w:ascii="Helvetica" w:hAnsi="Helvetica"/>
              </w:rPr>
            </w:pPr>
            <w:r w:rsidRPr="00972C2F">
              <w:rPr>
                <w:rFonts w:ascii="Helvetica" w:hAnsi="Helvetica"/>
              </w:rPr>
              <w:t>0</w:t>
            </w:r>
          </w:p>
        </w:tc>
        <w:tc>
          <w:tcPr>
            <w:tcW w:w="3180" w:type="dxa"/>
            <w:tcBorders>
              <w:top w:val="nil"/>
              <w:left w:val="nil"/>
              <w:bottom w:val="nil"/>
              <w:right w:val="nil"/>
            </w:tcBorders>
            <w:vAlign w:val="center"/>
          </w:tcPr>
          <w:p w14:paraId="19EC14D0" w14:textId="77777777" w:rsidR="00C14713" w:rsidRPr="00972C2F" w:rsidRDefault="00C14713" w:rsidP="00BD3BB0">
            <w:pPr>
              <w:jc w:val="center"/>
              <w:rPr>
                <w:rFonts w:ascii="Helvetica" w:hAnsi="Helvetica"/>
              </w:rPr>
            </w:pPr>
            <w:r>
              <w:rPr>
                <w:rFonts w:ascii="Helvetica" w:hAnsi="Helvetica"/>
              </w:rPr>
              <w:t>n/a</w:t>
            </w:r>
          </w:p>
        </w:tc>
      </w:tr>
      <w:tr w:rsidR="00C14713" w14:paraId="4A13C7F4" w14:textId="77777777" w:rsidTr="00FD1BE6">
        <w:tc>
          <w:tcPr>
            <w:tcW w:w="2977" w:type="dxa"/>
            <w:tcBorders>
              <w:top w:val="nil"/>
              <w:left w:val="nil"/>
              <w:bottom w:val="nil"/>
              <w:right w:val="nil"/>
            </w:tcBorders>
            <w:vAlign w:val="center"/>
          </w:tcPr>
          <w:p w14:paraId="12375A45" w14:textId="77777777" w:rsidR="00C14713" w:rsidRPr="00972C2F" w:rsidRDefault="00C14713" w:rsidP="00BD3BB0">
            <w:pPr>
              <w:rPr>
                <w:rFonts w:ascii="Helvetica" w:hAnsi="Helvetica"/>
              </w:rPr>
            </w:pPr>
            <w:r>
              <w:rPr>
                <w:rFonts w:ascii="Helvetica" w:hAnsi="Helvetica"/>
              </w:rPr>
              <w:t xml:space="preserve">        </w:t>
            </w:r>
            <w:r w:rsidRPr="00972C2F">
              <w:rPr>
                <w:rFonts w:ascii="Helvetica" w:hAnsi="Helvetica"/>
              </w:rPr>
              <w:t>Visual disability</w:t>
            </w:r>
          </w:p>
        </w:tc>
        <w:tc>
          <w:tcPr>
            <w:tcW w:w="1559" w:type="dxa"/>
            <w:tcBorders>
              <w:top w:val="nil"/>
              <w:left w:val="nil"/>
              <w:bottom w:val="nil"/>
              <w:right w:val="nil"/>
            </w:tcBorders>
            <w:vAlign w:val="center"/>
          </w:tcPr>
          <w:p w14:paraId="708EB2CD" w14:textId="77777777" w:rsidR="00C14713" w:rsidRPr="00972C2F" w:rsidRDefault="00C14713" w:rsidP="00BD3BB0">
            <w:pPr>
              <w:jc w:val="center"/>
              <w:rPr>
                <w:rFonts w:ascii="Helvetica" w:hAnsi="Helvetica"/>
              </w:rPr>
            </w:pPr>
            <w:r w:rsidRPr="00972C2F">
              <w:rPr>
                <w:rFonts w:ascii="Helvetica" w:hAnsi="Helvetica"/>
              </w:rPr>
              <w:t>2 (2.6)</w:t>
            </w:r>
          </w:p>
        </w:tc>
        <w:tc>
          <w:tcPr>
            <w:tcW w:w="1526" w:type="dxa"/>
            <w:tcBorders>
              <w:top w:val="nil"/>
              <w:left w:val="nil"/>
              <w:bottom w:val="nil"/>
              <w:right w:val="nil"/>
            </w:tcBorders>
            <w:vAlign w:val="center"/>
          </w:tcPr>
          <w:p w14:paraId="2D6E42FB" w14:textId="77777777" w:rsidR="00C14713" w:rsidRPr="00972C2F" w:rsidRDefault="00C14713" w:rsidP="00BD3BB0">
            <w:pPr>
              <w:jc w:val="center"/>
              <w:rPr>
                <w:rFonts w:ascii="Helvetica" w:hAnsi="Helvetica"/>
              </w:rPr>
            </w:pPr>
            <w:r w:rsidRPr="00972C2F">
              <w:rPr>
                <w:rFonts w:ascii="Helvetica" w:hAnsi="Helvetica"/>
              </w:rPr>
              <w:t>0</w:t>
            </w:r>
          </w:p>
        </w:tc>
        <w:tc>
          <w:tcPr>
            <w:tcW w:w="3180" w:type="dxa"/>
            <w:tcBorders>
              <w:top w:val="nil"/>
              <w:left w:val="nil"/>
              <w:bottom w:val="nil"/>
              <w:right w:val="nil"/>
            </w:tcBorders>
            <w:vAlign w:val="center"/>
          </w:tcPr>
          <w:p w14:paraId="7A0C6F39" w14:textId="77777777" w:rsidR="00C14713" w:rsidRPr="00972C2F" w:rsidRDefault="00C14713" w:rsidP="00BD3BB0">
            <w:pPr>
              <w:jc w:val="center"/>
              <w:rPr>
                <w:rFonts w:ascii="Helvetica" w:hAnsi="Helvetica"/>
              </w:rPr>
            </w:pPr>
            <w:r>
              <w:rPr>
                <w:rFonts w:ascii="Helvetica" w:hAnsi="Helvetica"/>
              </w:rPr>
              <w:t>n/a</w:t>
            </w:r>
          </w:p>
        </w:tc>
      </w:tr>
      <w:tr w:rsidR="00C14713" w14:paraId="6F068D18" w14:textId="77777777" w:rsidTr="00FD1BE6">
        <w:tc>
          <w:tcPr>
            <w:tcW w:w="2977" w:type="dxa"/>
            <w:tcBorders>
              <w:top w:val="nil"/>
              <w:left w:val="nil"/>
              <w:bottom w:val="nil"/>
              <w:right w:val="nil"/>
            </w:tcBorders>
            <w:vAlign w:val="center"/>
          </w:tcPr>
          <w:p w14:paraId="73EACB5B" w14:textId="77777777" w:rsidR="00C14713" w:rsidRPr="00972C2F" w:rsidRDefault="00C14713" w:rsidP="00BD3BB0">
            <w:pPr>
              <w:rPr>
                <w:rFonts w:ascii="Helvetica" w:hAnsi="Helvetica"/>
              </w:rPr>
            </w:pPr>
            <w:r>
              <w:rPr>
                <w:rFonts w:ascii="Helvetica" w:hAnsi="Helvetica"/>
              </w:rPr>
              <w:t xml:space="preserve">        </w:t>
            </w:r>
            <w:r w:rsidRPr="00972C2F">
              <w:rPr>
                <w:rFonts w:ascii="Helvetica" w:hAnsi="Helvetica"/>
              </w:rPr>
              <w:t>Learning disability</w:t>
            </w:r>
          </w:p>
        </w:tc>
        <w:tc>
          <w:tcPr>
            <w:tcW w:w="1559" w:type="dxa"/>
            <w:tcBorders>
              <w:top w:val="nil"/>
              <w:left w:val="nil"/>
              <w:bottom w:val="nil"/>
              <w:right w:val="nil"/>
            </w:tcBorders>
            <w:vAlign w:val="center"/>
          </w:tcPr>
          <w:p w14:paraId="11885B98" w14:textId="77777777" w:rsidR="00C14713" w:rsidRPr="00972C2F" w:rsidRDefault="00C14713" w:rsidP="00BD3BB0">
            <w:pPr>
              <w:jc w:val="center"/>
              <w:rPr>
                <w:rFonts w:ascii="Helvetica" w:hAnsi="Helvetica"/>
              </w:rPr>
            </w:pPr>
            <w:r w:rsidRPr="00972C2F">
              <w:rPr>
                <w:rFonts w:ascii="Helvetica" w:hAnsi="Helvetica"/>
              </w:rPr>
              <w:t>1</w:t>
            </w:r>
            <w:r>
              <w:rPr>
                <w:rFonts w:ascii="Helvetica" w:hAnsi="Helvetica"/>
              </w:rPr>
              <w:t>3</w:t>
            </w:r>
            <w:r w:rsidRPr="00972C2F">
              <w:rPr>
                <w:rFonts w:ascii="Helvetica" w:hAnsi="Helvetica"/>
              </w:rPr>
              <w:t xml:space="preserve"> (</w:t>
            </w:r>
            <w:r>
              <w:rPr>
                <w:rFonts w:ascii="Helvetica" w:hAnsi="Helvetica"/>
              </w:rPr>
              <w:t>17.1</w:t>
            </w:r>
            <w:r w:rsidRPr="00972C2F">
              <w:rPr>
                <w:rFonts w:ascii="Helvetica" w:hAnsi="Helvetica"/>
              </w:rPr>
              <w:t>)</w:t>
            </w:r>
          </w:p>
        </w:tc>
        <w:tc>
          <w:tcPr>
            <w:tcW w:w="1526" w:type="dxa"/>
            <w:tcBorders>
              <w:top w:val="nil"/>
              <w:left w:val="nil"/>
              <w:bottom w:val="nil"/>
              <w:right w:val="nil"/>
            </w:tcBorders>
            <w:vAlign w:val="center"/>
          </w:tcPr>
          <w:p w14:paraId="372EA1AC" w14:textId="77777777" w:rsidR="00C14713" w:rsidRPr="00972C2F" w:rsidRDefault="00C14713" w:rsidP="00BD3BB0">
            <w:pPr>
              <w:jc w:val="center"/>
              <w:rPr>
                <w:rFonts w:ascii="Helvetica" w:hAnsi="Helvetica"/>
              </w:rPr>
            </w:pPr>
            <w:r>
              <w:rPr>
                <w:rFonts w:ascii="Helvetica" w:hAnsi="Helvetica"/>
              </w:rPr>
              <w:t>1</w:t>
            </w:r>
          </w:p>
        </w:tc>
        <w:tc>
          <w:tcPr>
            <w:tcW w:w="3180" w:type="dxa"/>
            <w:tcBorders>
              <w:top w:val="nil"/>
              <w:left w:val="nil"/>
              <w:bottom w:val="nil"/>
              <w:right w:val="nil"/>
            </w:tcBorders>
            <w:vAlign w:val="center"/>
          </w:tcPr>
          <w:p w14:paraId="3AC33CF6" w14:textId="0FFEB265" w:rsidR="00C14713" w:rsidRPr="00972C2F" w:rsidRDefault="00C14713" w:rsidP="00FD1BE6">
            <w:pPr>
              <w:rPr>
                <w:rFonts w:ascii="Helvetica" w:hAnsi="Helvetica"/>
              </w:rPr>
            </w:pPr>
            <w:r>
              <w:rPr>
                <w:rFonts w:ascii="Helvetica" w:hAnsi="Helvetica"/>
              </w:rPr>
              <w:t>OR = 7.69</w:t>
            </w:r>
            <w:r w:rsidR="00B41B05">
              <w:rPr>
                <w:rFonts w:ascii="Helvetica" w:hAnsi="Helvetica"/>
              </w:rPr>
              <w:t xml:space="preserve"> </w:t>
            </w:r>
            <w:r>
              <w:rPr>
                <w:rFonts w:ascii="Helvetica" w:hAnsi="Helvetica"/>
              </w:rPr>
              <w:t>(0.96 to 62.50)</w:t>
            </w:r>
          </w:p>
        </w:tc>
      </w:tr>
      <w:tr w:rsidR="00C14713" w14:paraId="34507D86" w14:textId="77777777" w:rsidTr="00FD1BE6">
        <w:tc>
          <w:tcPr>
            <w:tcW w:w="2977" w:type="dxa"/>
            <w:tcBorders>
              <w:top w:val="nil"/>
              <w:left w:val="nil"/>
              <w:bottom w:val="nil"/>
              <w:right w:val="nil"/>
            </w:tcBorders>
            <w:vAlign w:val="center"/>
          </w:tcPr>
          <w:p w14:paraId="6BDD4E24" w14:textId="7C04670A" w:rsidR="00C14713" w:rsidRPr="00972C2F" w:rsidRDefault="00B41B05">
            <w:pPr>
              <w:rPr>
                <w:rFonts w:ascii="Helvetica" w:hAnsi="Helvetica"/>
              </w:rPr>
            </w:pPr>
            <w:r>
              <w:rPr>
                <w:rFonts w:ascii="Helvetica" w:hAnsi="Helvetica"/>
              </w:rPr>
              <w:t xml:space="preserve">        </w:t>
            </w:r>
            <w:r w:rsidR="00C14713" w:rsidRPr="00972C2F">
              <w:rPr>
                <w:rFonts w:ascii="Helvetica" w:hAnsi="Helvetica"/>
              </w:rPr>
              <w:t>None</w:t>
            </w:r>
          </w:p>
        </w:tc>
        <w:tc>
          <w:tcPr>
            <w:tcW w:w="1559" w:type="dxa"/>
            <w:tcBorders>
              <w:top w:val="nil"/>
              <w:left w:val="nil"/>
              <w:bottom w:val="nil"/>
              <w:right w:val="nil"/>
            </w:tcBorders>
            <w:vAlign w:val="center"/>
          </w:tcPr>
          <w:p w14:paraId="240BA075" w14:textId="77777777" w:rsidR="00C14713" w:rsidRPr="00972C2F" w:rsidRDefault="00C14713">
            <w:pPr>
              <w:jc w:val="center"/>
              <w:rPr>
                <w:rFonts w:ascii="Helvetica" w:hAnsi="Helvetica"/>
              </w:rPr>
            </w:pPr>
            <w:r>
              <w:rPr>
                <w:rFonts w:ascii="Helvetica" w:hAnsi="Helvetica"/>
              </w:rPr>
              <w:t>62</w:t>
            </w:r>
            <w:r w:rsidRPr="00972C2F">
              <w:rPr>
                <w:rFonts w:ascii="Helvetica" w:hAnsi="Helvetica"/>
              </w:rPr>
              <w:t xml:space="preserve"> (</w:t>
            </w:r>
            <w:r>
              <w:rPr>
                <w:rFonts w:ascii="Helvetica" w:hAnsi="Helvetica"/>
              </w:rPr>
              <w:t>81.6</w:t>
            </w:r>
            <w:r w:rsidRPr="00972C2F">
              <w:rPr>
                <w:rFonts w:ascii="Helvetica" w:hAnsi="Helvetica"/>
              </w:rPr>
              <w:t>)</w:t>
            </w:r>
          </w:p>
        </w:tc>
        <w:tc>
          <w:tcPr>
            <w:tcW w:w="1526" w:type="dxa"/>
            <w:tcBorders>
              <w:top w:val="nil"/>
              <w:left w:val="nil"/>
              <w:bottom w:val="nil"/>
              <w:right w:val="nil"/>
            </w:tcBorders>
            <w:vAlign w:val="center"/>
          </w:tcPr>
          <w:p w14:paraId="6D177933" w14:textId="77777777" w:rsidR="00C14713" w:rsidRPr="00972C2F" w:rsidRDefault="00C14713">
            <w:pPr>
              <w:jc w:val="center"/>
              <w:rPr>
                <w:rFonts w:ascii="Helvetica" w:hAnsi="Helvetica"/>
              </w:rPr>
            </w:pPr>
            <w:r w:rsidRPr="00972C2F">
              <w:rPr>
                <w:rFonts w:ascii="Helvetica" w:hAnsi="Helvetica"/>
              </w:rPr>
              <w:t>3</w:t>
            </w:r>
            <w:r>
              <w:rPr>
                <w:rFonts w:ascii="Helvetica" w:hAnsi="Helvetica"/>
              </w:rPr>
              <w:t>7</w:t>
            </w:r>
            <w:r w:rsidRPr="00972C2F">
              <w:rPr>
                <w:rFonts w:ascii="Helvetica" w:hAnsi="Helvetica"/>
              </w:rPr>
              <w:t xml:space="preserve"> (</w:t>
            </w:r>
            <w:r>
              <w:rPr>
                <w:rFonts w:ascii="Helvetica" w:hAnsi="Helvetica"/>
              </w:rPr>
              <w:t>97</w:t>
            </w:r>
            <w:r w:rsidRPr="00972C2F">
              <w:rPr>
                <w:rFonts w:ascii="Helvetica" w:hAnsi="Helvetica"/>
              </w:rPr>
              <w:t>)</w:t>
            </w:r>
          </w:p>
        </w:tc>
        <w:tc>
          <w:tcPr>
            <w:tcW w:w="3180" w:type="dxa"/>
            <w:tcBorders>
              <w:top w:val="nil"/>
              <w:left w:val="nil"/>
              <w:bottom w:val="nil"/>
              <w:right w:val="nil"/>
            </w:tcBorders>
            <w:vAlign w:val="center"/>
          </w:tcPr>
          <w:p w14:paraId="51A14E95" w14:textId="4FF1EECE" w:rsidR="00C14713" w:rsidRPr="00560C65" w:rsidRDefault="00C14713">
            <w:pPr>
              <w:jc w:val="center"/>
              <w:rPr>
                <w:rFonts w:ascii="Helvetica" w:hAnsi="Helvetica"/>
              </w:rPr>
            </w:pPr>
            <w:r w:rsidRPr="00560C65">
              <w:rPr>
                <w:rFonts w:ascii="Helvetica" w:hAnsi="Helvetica"/>
              </w:rPr>
              <w:t xml:space="preserve">OR </w:t>
            </w:r>
            <w:r>
              <w:rPr>
                <w:rFonts w:ascii="Helvetica" w:hAnsi="Helvetica"/>
              </w:rPr>
              <w:t>= 8.35</w:t>
            </w:r>
            <w:r w:rsidR="00B41B05">
              <w:rPr>
                <w:rFonts w:ascii="Helvetica" w:hAnsi="Helvetica"/>
              </w:rPr>
              <w:t xml:space="preserve"> </w:t>
            </w:r>
            <w:r>
              <w:rPr>
                <w:rFonts w:ascii="Helvetica" w:hAnsi="Helvetica"/>
              </w:rPr>
              <w:t>(1.06 to 66.16)</w:t>
            </w:r>
          </w:p>
        </w:tc>
      </w:tr>
      <w:tr w:rsidR="00C14713" w14:paraId="7A00715C" w14:textId="77777777" w:rsidTr="00FD1BE6">
        <w:tc>
          <w:tcPr>
            <w:tcW w:w="2977" w:type="dxa"/>
            <w:tcBorders>
              <w:top w:val="nil"/>
              <w:left w:val="nil"/>
              <w:bottom w:val="nil"/>
              <w:right w:val="nil"/>
            </w:tcBorders>
            <w:vAlign w:val="center"/>
          </w:tcPr>
          <w:p w14:paraId="0EEC5DE4" w14:textId="77777777" w:rsidR="00C14713" w:rsidRDefault="00C14713" w:rsidP="00BD3BB0">
            <w:pPr>
              <w:rPr>
                <w:rFonts w:ascii="Helvetica" w:hAnsi="Helvetica"/>
              </w:rPr>
            </w:pPr>
            <w:r w:rsidRPr="00972C2F">
              <w:rPr>
                <w:rFonts w:ascii="Helvetica" w:hAnsi="Helvetica"/>
              </w:rPr>
              <w:t>Mother’s education</w:t>
            </w:r>
          </w:p>
          <w:p w14:paraId="0C9E9E02" w14:textId="0F633E90" w:rsidR="00C14713" w:rsidRPr="00972C2F" w:rsidRDefault="00C14713">
            <w:pPr>
              <w:rPr>
                <w:rFonts w:ascii="Helvetica" w:hAnsi="Helvetica"/>
              </w:rPr>
            </w:pPr>
            <w:r w:rsidRPr="00972C2F">
              <w:rPr>
                <w:rFonts w:ascii="Helvetica" w:hAnsi="Helvetica"/>
              </w:rPr>
              <w:t xml:space="preserve">       </w:t>
            </w:r>
            <w:r>
              <w:rPr>
                <w:rFonts w:ascii="Helvetica" w:hAnsi="Helvetica"/>
              </w:rPr>
              <w:t xml:space="preserve"> </w:t>
            </w:r>
            <w:r w:rsidRPr="00972C2F">
              <w:rPr>
                <w:rFonts w:ascii="Helvetica" w:hAnsi="Helvetica"/>
              </w:rPr>
              <w:t>Less than A level</w:t>
            </w:r>
          </w:p>
        </w:tc>
        <w:tc>
          <w:tcPr>
            <w:tcW w:w="1559" w:type="dxa"/>
            <w:tcBorders>
              <w:top w:val="nil"/>
              <w:left w:val="nil"/>
              <w:bottom w:val="nil"/>
              <w:right w:val="nil"/>
            </w:tcBorders>
            <w:vAlign w:val="center"/>
          </w:tcPr>
          <w:p w14:paraId="3C207A6F" w14:textId="77777777" w:rsidR="00C14713" w:rsidRPr="00972C2F" w:rsidRDefault="00C14713" w:rsidP="00BD3BB0">
            <w:pPr>
              <w:jc w:val="center"/>
              <w:rPr>
                <w:rFonts w:ascii="Helvetica" w:hAnsi="Helvetica"/>
              </w:rPr>
            </w:pPr>
            <w:r w:rsidRPr="00972C2F">
              <w:rPr>
                <w:rFonts w:ascii="Helvetica" w:hAnsi="Helvetica"/>
              </w:rPr>
              <w:t>43 (56.6)</w:t>
            </w:r>
          </w:p>
        </w:tc>
        <w:tc>
          <w:tcPr>
            <w:tcW w:w="1526" w:type="dxa"/>
            <w:tcBorders>
              <w:top w:val="nil"/>
              <w:left w:val="nil"/>
              <w:bottom w:val="nil"/>
              <w:right w:val="nil"/>
            </w:tcBorders>
            <w:vAlign w:val="center"/>
          </w:tcPr>
          <w:p w14:paraId="4505C7A5" w14:textId="77777777" w:rsidR="00C14713" w:rsidRPr="00972C2F" w:rsidRDefault="00C14713" w:rsidP="00BD3BB0">
            <w:pPr>
              <w:jc w:val="center"/>
              <w:rPr>
                <w:rFonts w:ascii="Helvetica" w:hAnsi="Helvetica"/>
              </w:rPr>
            </w:pPr>
            <w:r w:rsidRPr="00972C2F">
              <w:rPr>
                <w:rFonts w:ascii="Helvetica" w:hAnsi="Helvetica"/>
              </w:rPr>
              <w:t>19 (50)</w:t>
            </w:r>
          </w:p>
        </w:tc>
        <w:tc>
          <w:tcPr>
            <w:tcW w:w="3180" w:type="dxa"/>
            <w:tcBorders>
              <w:top w:val="nil"/>
              <w:left w:val="nil"/>
              <w:bottom w:val="nil"/>
              <w:right w:val="nil"/>
            </w:tcBorders>
            <w:vAlign w:val="center"/>
          </w:tcPr>
          <w:p w14:paraId="09C8DE2F" w14:textId="6E445F02" w:rsidR="00C14713" w:rsidRPr="00560C65" w:rsidRDefault="00C14713" w:rsidP="00BD3BB0">
            <w:pPr>
              <w:jc w:val="center"/>
              <w:rPr>
                <w:rFonts w:ascii="Helvetica" w:hAnsi="Helvetica"/>
              </w:rPr>
            </w:pPr>
            <w:r>
              <w:rPr>
                <w:rFonts w:ascii="Helvetica" w:hAnsi="Helvetica"/>
              </w:rPr>
              <w:t>OR = 1.30</w:t>
            </w:r>
            <w:r w:rsidR="00B41B05">
              <w:rPr>
                <w:rFonts w:ascii="Helvetica" w:hAnsi="Helvetica"/>
              </w:rPr>
              <w:t xml:space="preserve"> </w:t>
            </w:r>
            <w:r>
              <w:rPr>
                <w:rFonts w:ascii="Helvetica" w:hAnsi="Helvetica"/>
              </w:rPr>
              <w:t>(0.60 to 2.85</w:t>
            </w:r>
            <w:r w:rsidRPr="00560C65">
              <w:rPr>
                <w:rFonts w:ascii="Helvetica" w:hAnsi="Helvetica"/>
              </w:rPr>
              <w:t>)</w:t>
            </w:r>
          </w:p>
        </w:tc>
      </w:tr>
      <w:tr w:rsidR="00C14713" w14:paraId="4199EC00" w14:textId="77777777" w:rsidTr="00FD1BE6">
        <w:tc>
          <w:tcPr>
            <w:tcW w:w="2977" w:type="dxa"/>
            <w:tcBorders>
              <w:top w:val="nil"/>
              <w:left w:val="nil"/>
              <w:bottom w:val="nil"/>
              <w:right w:val="nil"/>
            </w:tcBorders>
            <w:vAlign w:val="center"/>
          </w:tcPr>
          <w:p w14:paraId="7E09D0C7" w14:textId="77777777" w:rsidR="00C14713" w:rsidRDefault="00C14713" w:rsidP="00BD3BB0">
            <w:pPr>
              <w:rPr>
                <w:rFonts w:ascii="Helvetica" w:hAnsi="Helvetica"/>
              </w:rPr>
            </w:pPr>
            <w:r>
              <w:rPr>
                <w:rFonts w:ascii="Helvetica" w:hAnsi="Helvetica"/>
              </w:rPr>
              <w:lastRenderedPageBreak/>
              <w:t>First c</w:t>
            </w:r>
            <w:r w:rsidRPr="00972C2F">
              <w:rPr>
                <w:rFonts w:ascii="Helvetica" w:hAnsi="Helvetica"/>
              </w:rPr>
              <w:t>o</w:t>
            </w:r>
            <w:r>
              <w:rPr>
                <w:rFonts w:ascii="Helvetica" w:hAnsi="Helvetica"/>
              </w:rPr>
              <w:t>c</w:t>
            </w:r>
            <w:r w:rsidRPr="00972C2F">
              <w:rPr>
                <w:rFonts w:ascii="Helvetica" w:hAnsi="Helvetica"/>
              </w:rPr>
              <w:t>hlear implant</w:t>
            </w:r>
          </w:p>
          <w:p w14:paraId="599B53F5" w14:textId="77777777" w:rsidR="00C14713" w:rsidRPr="00972C2F" w:rsidRDefault="00C14713" w:rsidP="00BD3BB0">
            <w:pPr>
              <w:rPr>
                <w:rFonts w:ascii="Helvetica" w:hAnsi="Helvetica"/>
              </w:rPr>
            </w:pPr>
            <w:r w:rsidRPr="00972C2F">
              <w:rPr>
                <w:rFonts w:ascii="Helvetica" w:hAnsi="Helvetica"/>
              </w:rPr>
              <w:t xml:space="preserve">        Under age 8 years</w:t>
            </w:r>
          </w:p>
        </w:tc>
        <w:tc>
          <w:tcPr>
            <w:tcW w:w="1559" w:type="dxa"/>
            <w:tcBorders>
              <w:top w:val="nil"/>
              <w:left w:val="nil"/>
              <w:bottom w:val="nil"/>
              <w:right w:val="nil"/>
            </w:tcBorders>
            <w:vAlign w:val="center"/>
          </w:tcPr>
          <w:p w14:paraId="6BDC2C20" w14:textId="77777777" w:rsidR="00B41B05" w:rsidRDefault="00B41B05" w:rsidP="00BD3BB0">
            <w:pPr>
              <w:jc w:val="center"/>
              <w:rPr>
                <w:rFonts w:ascii="Helvetica" w:hAnsi="Helvetica"/>
              </w:rPr>
            </w:pPr>
          </w:p>
          <w:p w14:paraId="36F0CCF9" w14:textId="77777777" w:rsidR="00C14713" w:rsidRPr="00972C2F" w:rsidRDefault="00C14713" w:rsidP="00BD3BB0">
            <w:pPr>
              <w:jc w:val="center"/>
              <w:rPr>
                <w:rFonts w:ascii="Helvetica" w:hAnsi="Helvetica"/>
              </w:rPr>
            </w:pPr>
            <w:r w:rsidRPr="00972C2F">
              <w:rPr>
                <w:rFonts w:ascii="Helvetica" w:hAnsi="Helvetica"/>
              </w:rPr>
              <w:t>11 (14.4)</w:t>
            </w:r>
          </w:p>
        </w:tc>
        <w:tc>
          <w:tcPr>
            <w:tcW w:w="1526" w:type="dxa"/>
            <w:tcBorders>
              <w:top w:val="nil"/>
              <w:left w:val="nil"/>
              <w:bottom w:val="nil"/>
              <w:right w:val="nil"/>
            </w:tcBorders>
            <w:vAlign w:val="center"/>
          </w:tcPr>
          <w:p w14:paraId="7895B6AA" w14:textId="77777777" w:rsidR="00B41B05" w:rsidRDefault="00B41B05" w:rsidP="00BD3BB0">
            <w:pPr>
              <w:jc w:val="center"/>
              <w:rPr>
                <w:rFonts w:ascii="Helvetica" w:hAnsi="Helvetica"/>
              </w:rPr>
            </w:pPr>
          </w:p>
          <w:p w14:paraId="4EF446AC" w14:textId="77777777" w:rsidR="00C14713" w:rsidRPr="00972C2F" w:rsidRDefault="00C14713" w:rsidP="00BD3BB0">
            <w:pPr>
              <w:jc w:val="center"/>
              <w:rPr>
                <w:rFonts w:ascii="Helvetica" w:hAnsi="Helvetica"/>
              </w:rPr>
            </w:pPr>
            <w:r w:rsidRPr="00972C2F">
              <w:rPr>
                <w:rFonts w:ascii="Helvetica" w:hAnsi="Helvetica"/>
              </w:rPr>
              <w:t>-</w:t>
            </w:r>
          </w:p>
        </w:tc>
        <w:tc>
          <w:tcPr>
            <w:tcW w:w="3180" w:type="dxa"/>
            <w:tcBorders>
              <w:top w:val="nil"/>
              <w:left w:val="nil"/>
              <w:bottom w:val="nil"/>
              <w:right w:val="nil"/>
            </w:tcBorders>
            <w:vAlign w:val="center"/>
          </w:tcPr>
          <w:p w14:paraId="228D9F74" w14:textId="77777777" w:rsidR="00B41B05" w:rsidRDefault="00B41B05" w:rsidP="00BD3BB0">
            <w:pPr>
              <w:jc w:val="center"/>
              <w:rPr>
                <w:rFonts w:ascii="Helvetica" w:hAnsi="Helvetica"/>
              </w:rPr>
            </w:pPr>
          </w:p>
          <w:p w14:paraId="0C4802A3" w14:textId="77777777" w:rsidR="00C14713" w:rsidRPr="00972C2F" w:rsidRDefault="00C14713" w:rsidP="00BD3BB0">
            <w:pPr>
              <w:jc w:val="center"/>
              <w:rPr>
                <w:rFonts w:ascii="Helvetica" w:hAnsi="Helvetica"/>
              </w:rPr>
            </w:pPr>
            <w:r>
              <w:rPr>
                <w:rFonts w:ascii="Helvetica" w:hAnsi="Helvetica"/>
              </w:rPr>
              <w:t>n/a</w:t>
            </w:r>
          </w:p>
        </w:tc>
      </w:tr>
      <w:tr w:rsidR="00C14713" w14:paraId="4F379736" w14:textId="77777777" w:rsidTr="00FD1BE6">
        <w:tc>
          <w:tcPr>
            <w:tcW w:w="2977" w:type="dxa"/>
            <w:tcBorders>
              <w:top w:val="nil"/>
              <w:left w:val="nil"/>
              <w:bottom w:val="nil"/>
              <w:right w:val="nil"/>
            </w:tcBorders>
            <w:vAlign w:val="center"/>
          </w:tcPr>
          <w:p w14:paraId="48FF8C19" w14:textId="77777777" w:rsidR="00C14713" w:rsidRPr="00972C2F" w:rsidRDefault="00C14713" w:rsidP="00BD3BB0">
            <w:pPr>
              <w:rPr>
                <w:rFonts w:ascii="Helvetica" w:hAnsi="Helvetica"/>
              </w:rPr>
            </w:pPr>
            <w:r>
              <w:rPr>
                <w:rFonts w:ascii="Helvetica" w:hAnsi="Helvetica"/>
              </w:rPr>
              <w:t xml:space="preserve">        </w:t>
            </w:r>
            <w:r w:rsidRPr="00972C2F">
              <w:rPr>
                <w:rFonts w:ascii="Helvetica" w:hAnsi="Helvetica"/>
              </w:rPr>
              <w:t>After 8 years of age</w:t>
            </w:r>
          </w:p>
          <w:p w14:paraId="0EAE7B98" w14:textId="77777777" w:rsidR="00C14713" w:rsidRPr="00972C2F" w:rsidRDefault="00C14713" w:rsidP="00BD3BB0">
            <w:pPr>
              <w:rPr>
                <w:rFonts w:ascii="Helvetica" w:hAnsi="Helvetica"/>
              </w:rPr>
            </w:pPr>
          </w:p>
        </w:tc>
        <w:tc>
          <w:tcPr>
            <w:tcW w:w="1559" w:type="dxa"/>
            <w:tcBorders>
              <w:top w:val="nil"/>
              <w:left w:val="nil"/>
              <w:bottom w:val="nil"/>
              <w:right w:val="nil"/>
            </w:tcBorders>
            <w:vAlign w:val="center"/>
          </w:tcPr>
          <w:p w14:paraId="56C827E5" w14:textId="51FA0FC9" w:rsidR="00C14713" w:rsidRPr="0000054C" w:rsidRDefault="007138A0" w:rsidP="00BD3BB0">
            <w:pPr>
              <w:jc w:val="center"/>
              <w:rPr>
                <w:rFonts w:ascii="Helvetica" w:hAnsi="Helvetica"/>
              </w:rPr>
            </w:pPr>
            <w:r w:rsidRPr="0000054C">
              <w:rPr>
                <w:rFonts w:ascii="Helvetica" w:hAnsi="Helvetica"/>
              </w:rPr>
              <w:t>3 (3.9</w:t>
            </w:r>
            <w:r w:rsidR="00C14713" w:rsidRPr="0000054C">
              <w:rPr>
                <w:rFonts w:ascii="Helvetica" w:hAnsi="Helvetica"/>
              </w:rPr>
              <w:t>)</w:t>
            </w:r>
          </w:p>
        </w:tc>
        <w:tc>
          <w:tcPr>
            <w:tcW w:w="1526" w:type="dxa"/>
            <w:tcBorders>
              <w:top w:val="nil"/>
              <w:left w:val="nil"/>
              <w:bottom w:val="nil"/>
              <w:right w:val="nil"/>
            </w:tcBorders>
            <w:vAlign w:val="center"/>
          </w:tcPr>
          <w:p w14:paraId="57AF6670" w14:textId="77777777" w:rsidR="00C14713" w:rsidRPr="00972C2F" w:rsidRDefault="00C14713" w:rsidP="00BD3BB0">
            <w:pPr>
              <w:jc w:val="center"/>
              <w:rPr>
                <w:rFonts w:ascii="Helvetica" w:hAnsi="Helvetica"/>
              </w:rPr>
            </w:pPr>
            <w:r w:rsidRPr="00972C2F">
              <w:rPr>
                <w:rFonts w:ascii="Helvetica" w:hAnsi="Helvetica"/>
              </w:rPr>
              <w:t>-</w:t>
            </w:r>
          </w:p>
        </w:tc>
        <w:tc>
          <w:tcPr>
            <w:tcW w:w="3180" w:type="dxa"/>
            <w:tcBorders>
              <w:top w:val="nil"/>
              <w:left w:val="nil"/>
              <w:bottom w:val="nil"/>
              <w:right w:val="nil"/>
            </w:tcBorders>
            <w:vAlign w:val="center"/>
          </w:tcPr>
          <w:p w14:paraId="7EF9C641" w14:textId="77777777" w:rsidR="00C14713" w:rsidRPr="00972C2F" w:rsidRDefault="00C14713" w:rsidP="00BD3BB0">
            <w:pPr>
              <w:jc w:val="center"/>
              <w:rPr>
                <w:rFonts w:ascii="Helvetica" w:hAnsi="Helvetica"/>
              </w:rPr>
            </w:pPr>
            <w:r>
              <w:rPr>
                <w:rFonts w:ascii="Helvetica" w:hAnsi="Helvetica"/>
              </w:rPr>
              <w:t>n/a</w:t>
            </w:r>
          </w:p>
        </w:tc>
      </w:tr>
      <w:tr w:rsidR="00C14713" w14:paraId="2A6D9F13" w14:textId="77777777" w:rsidTr="00FD1BE6">
        <w:trPr>
          <w:trHeight w:val="317"/>
        </w:trPr>
        <w:tc>
          <w:tcPr>
            <w:tcW w:w="2977" w:type="dxa"/>
            <w:tcBorders>
              <w:top w:val="nil"/>
              <w:left w:val="nil"/>
              <w:bottom w:val="nil"/>
              <w:right w:val="nil"/>
            </w:tcBorders>
            <w:vAlign w:val="center"/>
          </w:tcPr>
          <w:p w14:paraId="22B0C62A" w14:textId="77777777" w:rsidR="00C14713" w:rsidRPr="00972C2F" w:rsidRDefault="00C14713" w:rsidP="00BD3BB0">
            <w:pPr>
              <w:rPr>
                <w:rFonts w:ascii="Helvetica" w:hAnsi="Helvetica"/>
              </w:rPr>
            </w:pPr>
            <w:r w:rsidRPr="00972C2F">
              <w:rPr>
                <w:rFonts w:ascii="Helvetica" w:hAnsi="Helvetica"/>
              </w:rPr>
              <w:t>Born in periods with UN</w:t>
            </w:r>
            <w:r>
              <w:rPr>
                <w:rFonts w:ascii="Helvetica" w:hAnsi="Helvetica"/>
              </w:rPr>
              <w:t>H</w:t>
            </w:r>
            <w:r w:rsidRPr="00972C2F">
              <w:rPr>
                <w:rFonts w:ascii="Helvetica" w:hAnsi="Helvetica"/>
              </w:rPr>
              <w:t>S</w:t>
            </w:r>
            <w:r w:rsidRPr="00560C65">
              <w:rPr>
                <w:rFonts w:ascii="Helvetica" w:hAnsi="Helvetica"/>
                <w:vertAlign w:val="superscript"/>
              </w:rPr>
              <w:t>d</w:t>
            </w:r>
          </w:p>
          <w:p w14:paraId="72AF0109" w14:textId="77777777" w:rsidR="00C14713" w:rsidRPr="00972C2F" w:rsidRDefault="00C14713" w:rsidP="00BD3BB0">
            <w:pPr>
              <w:rPr>
                <w:rFonts w:ascii="Helvetica" w:hAnsi="Helvetica"/>
              </w:rPr>
            </w:pPr>
          </w:p>
        </w:tc>
        <w:tc>
          <w:tcPr>
            <w:tcW w:w="1559" w:type="dxa"/>
            <w:tcBorders>
              <w:top w:val="nil"/>
              <w:left w:val="nil"/>
              <w:bottom w:val="nil"/>
              <w:right w:val="nil"/>
            </w:tcBorders>
            <w:vAlign w:val="center"/>
          </w:tcPr>
          <w:p w14:paraId="3EC7B6EC" w14:textId="77777777" w:rsidR="00C14713" w:rsidRPr="00972C2F" w:rsidRDefault="00C14713" w:rsidP="00BD3BB0">
            <w:pPr>
              <w:jc w:val="center"/>
              <w:rPr>
                <w:rFonts w:ascii="Helvetica" w:hAnsi="Helvetica"/>
              </w:rPr>
            </w:pPr>
            <w:r w:rsidRPr="00972C2F">
              <w:rPr>
                <w:rFonts w:ascii="Helvetica" w:hAnsi="Helvetica"/>
              </w:rPr>
              <w:t>37 (48.7)</w:t>
            </w:r>
          </w:p>
        </w:tc>
        <w:tc>
          <w:tcPr>
            <w:tcW w:w="1526" w:type="dxa"/>
            <w:tcBorders>
              <w:top w:val="nil"/>
              <w:left w:val="nil"/>
              <w:bottom w:val="nil"/>
              <w:right w:val="nil"/>
            </w:tcBorders>
            <w:vAlign w:val="center"/>
          </w:tcPr>
          <w:p w14:paraId="0EC150EE" w14:textId="77777777" w:rsidR="00C14713" w:rsidRPr="00972C2F" w:rsidRDefault="00C14713" w:rsidP="00BD3BB0">
            <w:pPr>
              <w:jc w:val="center"/>
              <w:rPr>
                <w:rFonts w:ascii="Helvetica" w:hAnsi="Helvetica"/>
              </w:rPr>
            </w:pPr>
            <w:r w:rsidRPr="00972C2F">
              <w:rPr>
                <w:rFonts w:ascii="Helvetica" w:hAnsi="Helvetica"/>
              </w:rPr>
              <w:t>-</w:t>
            </w:r>
          </w:p>
        </w:tc>
        <w:tc>
          <w:tcPr>
            <w:tcW w:w="3180" w:type="dxa"/>
            <w:tcBorders>
              <w:top w:val="nil"/>
              <w:left w:val="nil"/>
              <w:bottom w:val="nil"/>
              <w:right w:val="nil"/>
            </w:tcBorders>
            <w:vAlign w:val="center"/>
          </w:tcPr>
          <w:p w14:paraId="294A8218" w14:textId="77777777" w:rsidR="00C14713" w:rsidRPr="00972C2F" w:rsidRDefault="00C14713" w:rsidP="00BD3BB0">
            <w:pPr>
              <w:jc w:val="center"/>
              <w:rPr>
                <w:rFonts w:ascii="Helvetica" w:hAnsi="Helvetica"/>
              </w:rPr>
            </w:pPr>
            <w:r>
              <w:rPr>
                <w:rFonts w:ascii="Helvetica" w:hAnsi="Helvetica"/>
              </w:rPr>
              <w:t>n/a</w:t>
            </w:r>
          </w:p>
        </w:tc>
      </w:tr>
      <w:tr w:rsidR="00C14713" w14:paraId="7C73D65A" w14:textId="77777777" w:rsidTr="00FD1BE6">
        <w:tc>
          <w:tcPr>
            <w:tcW w:w="2977" w:type="dxa"/>
            <w:tcBorders>
              <w:top w:val="nil"/>
              <w:left w:val="nil"/>
              <w:bottom w:val="single" w:sz="4" w:space="0" w:color="auto"/>
              <w:right w:val="nil"/>
            </w:tcBorders>
            <w:vAlign w:val="center"/>
          </w:tcPr>
          <w:p w14:paraId="4A7C52E6" w14:textId="74FD61AC" w:rsidR="00C14713" w:rsidRDefault="002C4662" w:rsidP="00BD3BB0">
            <w:pPr>
              <w:rPr>
                <w:rFonts w:ascii="Helvetica" w:hAnsi="Helvetica" w:cs="Arial"/>
              </w:rPr>
            </w:pPr>
            <w:r>
              <w:rPr>
                <w:rFonts w:ascii="Helvetica" w:hAnsi="Helvetica"/>
              </w:rPr>
              <w:t>PCHL</w:t>
            </w:r>
            <w:r w:rsidR="00C14713" w:rsidRPr="00972C2F">
              <w:rPr>
                <w:rFonts w:ascii="Helvetica" w:hAnsi="Helvetica"/>
              </w:rPr>
              <w:t xml:space="preserve"> confirmed </w:t>
            </w:r>
            <w:r w:rsidR="00C14713" w:rsidRPr="00972C2F">
              <w:rPr>
                <w:rFonts w:ascii="Helvetica" w:hAnsi="Helvetica" w:cs="Arial"/>
                <w:u w:val="single"/>
              </w:rPr>
              <w:t>&lt;</w:t>
            </w:r>
            <w:r w:rsidR="00C14713" w:rsidRPr="00972C2F">
              <w:rPr>
                <w:rFonts w:ascii="Helvetica" w:hAnsi="Helvetica" w:cs="Arial"/>
              </w:rPr>
              <w:t xml:space="preserve"> 9 months</w:t>
            </w:r>
          </w:p>
          <w:p w14:paraId="1E8527D6" w14:textId="77777777" w:rsidR="00C14713" w:rsidRPr="00972C2F" w:rsidRDefault="00C14713" w:rsidP="00BD3BB0">
            <w:pPr>
              <w:rPr>
                <w:rFonts w:ascii="Helvetica" w:hAnsi="Helvetica"/>
              </w:rPr>
            </w:pPr>
          </w:p>
        </w:tc>
        <w:tc>
          <w:tcPr>
            <w:tcW w:w="1559" w:type="dxa"/>
            <w:tcBorders>
              <w:top w:val="nil"/>
              <w:left w:val="nil"/>
              <w:bottom w:val="single" w:sz="4" w:space="0" w:color="auto"/>
              <w:right w:val="nil"/>
            </w:tcBorders>
            <w:vAlign w:val="center"/>
          </w:tcPr>
          <w:p w14:paraId="7555EDE4" w14:textId="77777777" w:rsidR="00C14713" w:rsidRPr="00972C2F" w:rsidRDefault="00C14713" w:rsidP="00BD3BB0">
            <w:pPr>
              <w:jc w:val="center"/>
              <w:rPr>
                <w:rFonts w:ascii="Helvetica" w:hAnsi="Helvetica"/>
              </w:rPr>
            </w:pPr>
            <w:r w:rsidRPr="00972C2F">
              <w:rPr>
                <w:rFonts w:ascii="Helvetica" w:hAnsi="Helvetica"/>
              </w:rPr>
              <w:t>35 (46.1)</w:t>
            </w:r>
          </w:p>
        </w:tc>
        <w:tc>
          <w:tcPr>
            <w:tcW w:w="1526" w:type="dxa"/>
            <w:tcBorders>
              <w:top w:val="nil"/>
              <w:left w:val="nil"/>
              <w:bottom w:val="single" w:sz="4" w:space="0" w:color="auto"/>
              <w:right w:val="nil"/>
            </w:tcBorders>
            <w:vAlign w:val="center"/>
          </w:tcPr>
          <w:p w14:paraId="7C944A05" w14:textId="77777777" w:rsidR="00C14713" w:rsidRPr="00972C2F" w:rsidRDefault="00C14713" w:rsidP="00BD3BB0">
            <w:pPr>
              <w:jc w:val="center"/>
              <w:rPr>
                <w:rFonts w:ascii="Helvetica" w:hAnsi="Helvetica"/>
              </w:rPr>
            </w:pPr>
            <w:r w:rsidRPr="00972C2F">
              <w:rPr>
                <w:rFonts w:ascii="Helvetica" w:hAnsi="Helvetica"/>
              </w:rPr>
              <w:t>-</w:t>
            </w:r>
          </w:p>
        </w:tc>
        <w:tc>
          <w:tcPr>
            <w:tcW w:w="3180" w:type="dxa"/>
            <w:tcBorders>
              <w:top w:val="nil"/>
              <w:left w:val="nil"/>
              <w:bottom w:val="single" w:sz="4" w:space="0" w:color="auto"/>
              <w:right w:val="nil"/>
            </w:tcBorders>
            <w:vAlign w:val="center"/>
          </w:tcPr>
          <w:p w14:paraId="5FE8AE4E" w14:textId="77777777" w:rsidR="00C14713" w:rsidRPr="00972C2F" w:rsidRDefault="00C14713" w:rsidP="00BD3BB0">
            <w:pPr>
              <w:jc w:val="center"/>
              <w:rPr>
                <w:rFonts w:ascii="Helvetica" w:hAnsi="Helvetica"/>
              </w:rPr>
            </w:pPr>
            <w:r>
              <w:rPr>
                <w:rFonts w:ascii="Helvetica" w:hAnsi="Helvetica"/>
              </w:rPr>
              <w:t>n/a</w:t>
            </w:r>
          </w:p>
        </w:tc>
      </w:tr>
    </w:tbl>
    <w:p w14:paraId="02F329BE" w14:textId="05783231" w:rsidR="00C14713" w:rsidRDefault="00C14713" w:rsidP="00C14713">
      <w:pPr>
        <w:rPr>
          <w:rFonts w:ascii="Helvetica" w:hAnsi="Helvetica"/>
        </w:rPr>
      </w:pPr>
      <w:r w:rsidRPr="00F13D39">
        <w:rPr>
          <w:rFonts w:ascii="Helvetica" w:hAnsi="Helvetica"/>
          <w:vertAlign w:val="superscript"/>
        </w:rPr>
        <w:t>a</w:t>
      </w:r>
      <w:r>
        <w:rPr>
          <w:rFonts w:ascii="Helvetica" w:hAnsi="Helvetica"/>
          <w:vertAlign w:val="superscript"/>
        </w:rPr>
        <w:t xml:space="preserve"> </w:t>
      </w:r>
      <w:r w:rsidR="002C4662">
        <w:rPr>
          <w:rFonts w:ascii="Helvetica" w:hAnsi="Helvetica"/>
        </w:rPr>
        <w:t>PCHL</w:t>
      </w:r>
      <w:r w:rsidRPr="00C95DC8">
        <w:rPr>
          <w:rFonts w:ascii="Helvetica" w:hAnsi="Helvetica"/>
        </w:rPr>
        <w:t xml:space="preserve"> Perman</w:t>
      </w:r>
      <w:r w:rsidR="005A6B8B">
        <w:rPr>
          <w:rFonts w:ascii="Helvetica" w:hAnsi="Helvetica"/>
        </w:rPr>
        <w:t>ent childhood hearing loss</w:t>
      </w:r>
      <w:r>
        <w:rPr>
          <w:rFonts w:ascii="Helvetica" w:hAnsi="Helvetica"/>
        </w:rPr>
        <w:t xml:space="preserve">.  </w:t>
      </w:r>
      <w:r w:rsidRPr="00F13D39">
        <w:rPr>
          <w:rFonts w:ascii="Helvetica" w:hAnsi="Helvetica"/>
          <w:vertAlign w:val="superscript"/>
        </w:rPr>
        <w:t>b</w:t>
      </w:r>
      <w:r>
        <w:rPr>
          <w:rFonts w:ascii="Helvetica" w:hAnsi="Helvetica"/>
          <w:vertAlign w:val="superscript"/>
        </w:rPr>
        <w:t xml:space="preserve"> </w:t>
      </w:r>
      <w:r>
        <w:rPr>
          <w:rFonts w:ascii="Helvetica" w:hAnsi="Helvetica"/>
        </w:rPr>
        <w:t>HCG</w:t>
      </w:r>
      <w:r w:rsidRPr="00C95DC8">
        <w:rPr>
          <w:rFonts w:ascii="Helvetica" w:hAnsi="Helvetica"/>
        </w:rPr>
        <w:t xml:space="preserve"> </w:t>
      </w:r>
      <w:r>
        <w:rPr>
          <w:rFonts w:ascii="Helvetica" w:hAnsi="Helvetica"/>
        </w:rPr>
        <w:t>H</w:t>
      </w:r>
      <w:r w:rsidRPr="00C95DC8">
        <w:rPr>
          <w:rFonts w:ascii="Helvetica" w:hAnsi="Helvetica"/>
        </w:rPr>
        <w:t>earing</w:t>
      </w:r>
      <w:r>
        <w:rPr>
          <w:rFonts w:ascii="Helvetica" w:hAnsi="Helvetica"/>
        </w:rPr>
        <w:t xml:space="preserve"> comparison group.</w:t>
      </w:r>
      <w:r w:rsidRPr="00C95DC8">
        <w:rPr>
          <w:rFonts w:ascii="Helvetica" w:hAnsi="Helvetica"/>
        </w:rPr>
        <w:t xml:space="preserve"> </w:t>
      </w:r>
    </w:p>
    <w:p w14:paraId="459518FE" w14:textId="04A80342" w:rsidR="00C14713" w:rsidRDefault="00C14713" w:rsidP="00C14713">
      <w:pPr>
        <w:rPr>
          <w:rFonts w:ascii="Helvetica" w:hAnsi="Helvetica"/>
        </w:rPr>
      </w:pPr>
      <w:r>
        <w:rPr>
          <w:rFonts w:ascii="Helvetica" w:hAnsi="Helvetica"/>
          <w:vertAlign w:val="superscript"/>
        </w:rPr>
        <w:t>c</w:t>
      </w:r>
      <w:r>
        <w:rPr>
          <w:rFonts w:ascii="Helvetica" w:hAnsi="Helvetica"/>
        </w:rPr>
        <w:t xml:space="preserve"> Not applicable.  </w:t>
      </w:r>
      <w:r>
        <w:rPr>
          <w:rFonts w:ascii="Helvetica" w:hAnsi="Helvetica"/>
          <w:vertAlign w:val="superscript"/>
        </w:rPr>
        <w:t>d</w:t>
      </w:r>
      <w:r>
        <w:rPr>
          <w:rFonts w:ascii="Helvetica" w:hAnsi="Helvetica"/>
        </w:rPr>
        <w:t xml:space="preserve"> Universal neonatal hearing screening for </w:t>
      </w:r>
      <w:r w:rsidR="002C4662">
        <w:rPr>
          <w:rFonts w:ascii="Helvetica" w:hAnsi="Helvetica"/>
        </w:rPr>
        <w:t>PCHL</w:t>
      </w:r>
      <w:r>
        <w:rPr>
          <w:rFonts w:ascii="Helvetica" w:hAnsi="Helvetica"/>
        </w:rPr>
        <w:t>.</w:t>
      </w:r>
    </w:p>
    <w:p w14:paraId="44DBE7BC" w14:textId="03ECA03F" w:rsidR="00E832B2" w:rsidRDefault="00E832B2" w:rsidP="00E832B2">
      <w:pPr>
        <w:rPr>
          <w:rFonts w:ascii="Helvetica" w:hAnsi="Helvetica"/>
        </w:rPr>
        <w:sectPr w:rsidR="00E832B2" w:rsidSect="00387ACF">
          <w:headerReference w:type="even" r:id="rId35"/>
          <w:headerReference w:type="default" r:id="rId36"/>
          <w:footerReference w:type="even" r:id="rId37"/>
          <w:footerReference w:type="default" r:id="rId38"/>
          <w:pgSz w:w="11906" w:h="16838"/>
          <w:pgMar w:top="1440" w:right="1440" w:bottom="1440" w:left="1440" w:header="709" w:footer="709" w:gutter="0"/>
          <w:cols w:space="708"/>
          <w:titlePg/>
          <w:docGrid w:linePitch="360"/>
        </w:sectPr>
      </w:pPr>
      <w:r>
        <w:rPr>
          <w:rFonts w:ascii="Helvetica" w:hAnsi="Helvetica"/>
        </w:rPr>
        <w:t xml:space="preserve"> </w:t>
      </w:r>
    </w:p>
    <w:p w14:paraId="4355FAE0" w14:textId="2E2AFD2F" w:rsidR="00E832B2" w:rsidRPr="003A4077" w:rsidRDefault="00E832B2" w:rsidP="00A727F3">
      <w:pPr>
        <w:outlineLvl w:val="0"/>
        <w:rPr>
          <w:rFonts w:ascii="Helvetica" w:hAnsi="Helvetica"/>
          <w:b/>
        </w:rPr>
      </w:pPr>
      <w:r w:rsidRPr="003A4077">
        <w:rPr>
          <w:rFonts w:ascii="Helvetica" w:hAnsi="Helvetica"/>
          <w:b/>
        </w:rPr>
        <w:lastRenderedPageBreak/>
        <w:t xml:space="preserve">Table 2 Mean and SD </w:t>
      </w:r>
      <w:r w:rsidR="00B41B05">
        <w:rPr>
          <w:rFonts w:ascii="Helvetica" w:hAnsi="Helvetica"/>
          <w:b/>
        </w:rPr>
        <w:t xml:space="preserve">of </w:t>
      </w:r>
      <w:r w:rsidRPr="003A4077">
        <w:rPr>
          <w:rFonts w:ascii="Helvetica" w:hAnsi="Helvetica"/>
          <w:b/>
        </w:rPr>
        <w:t xml:space="preserve">SDQ </w:t>
      </w:r>
      <w:r>
        <w:rPr>
          <w:rFonts w:ascii="Helvetica" w:hAnsi="Helvetica"/>
          <w:b/>
        </w:rPr>
        <w:t xml:space="preserve">Total Difficulties </w:t>
      </w:r>
      <w:r w:rsidRPr="003A4077">
        <w:rPr>
          <w:rFonts w:ascii="Helvetica" w:hAnsi="Helvetica"/>
          <w:b/>
        </w:rPr>
        <w:t>scores f</w:t>
      </w:r>
      <w:r w:rsidR="002D53A3">
        <w:rPr>
          <w:rFonts w:ascii="Helvetica" w:hAnsi="Helvetica"/>
          <w:b/>
        </w:rPr>
        <w:t xml:space="preserve">or adolescents with </w:t>
      </w:r>
      <w:r w:rsidR="002C4662">
        <w:rPr>
          <w:rFonts w:ascii="Helvetica" w:hAnsi="Helvetica"/>
          <w:b/>
        </w:rPr>
        <w:t>PCHL</w:t>
      </w:r>
      <w:r>
        <w:rPr>
          <w:rFonts w:ascii="Helvetica" w:hAnsi="Helvetica"/>
          <w:b/>
        </w:rPr>
        <w:t xml:space="preserve"> </w:t>
      </w:r>
      <w:r w:rsidR="002D53A3">
        <w:rPr>
          <w:rFonts w:ascii="Helvetica" w:hAnsi="Helvetica"/>
          <w:b/>
        </w:rPr>
        <w:t xml:space="preserve">and the HCG </w:t>
      </w:r>
      <w:r>
        <w:rPr>
          <w:rFonts w:ascii="Helvetica" w:hAnsi="Helvetica"/>
          <w:b/>
        </w:rPr>
        <w:t>by gender</w:t>
      </w:r>
    </w:p>
    <w:tbl>
      <w:tblPr>
        <w:tblStyle w:val="TableGrid"/>
        <w:tblW w:w="0" w:type="auto"/>
        <w:tblLook w:val="04A0" w:firstRow="1" w:lastRow="0" w:firstColumn="1" w:lastColumn="0" w:noHBand="0" w:noVBand="1"/>
      </w:tblPr>
      <w:tblGrid>
        <w:gridCol w:w="1672"/>
        <w:gridCol w:w="461"/>
        <w:gridCol w:w="881"/>
        <w:gridCol w:w="645"/>
        <w:gridCol w:w="222"/>
        <w:gridCol w:w="461"/>
        <w:gridCol w:w="783"/>
        <w:gridCol w:w="645"/>
        <w:gridCol w:w="3410"/>
        <w:gridCol w:w="2357"/>
      </w:tblGrid>
      <w:tr w:rsidR="002D53A3" w:rsidRPr="003A4077" w14:paraId="3071AF6D" w14:textId="77777777" w:rsidTr="00622A8C">
        <w:tc>
          <w:tcPr>
            <w:tcW w:w="0" w:type="auto"/>
            <w:tcBorders>
              <w:left w:val="nil"/>
              <w:bottom w:val="nil"/>
              <w:right w:val="nil"/>
            </w:tcBorders>
          </w:tcPr>
          <w:p w14:paraId="54864C93" w14:textId="77777777" w:rsidR="002D53A3" w:rsidRPr="003A4077" w:rsidRDefault="002D53A3" w:rsidP="00F42C6D">
            <w:pPr>
              <w:rPr>
                <w:rFonts w:ascii="Helvetica" w:hAnsi="Helvetica"/>
              </w:rPr>
            </w:pPr>
          </w:p>
        </w:tc>
        <w:tc>
          <w:tcPr>
            <w:tcW w:w="0" w:type="auto"/>
            <w:tcBorders>
              <w:left w:val="nil"/>
              <w:bottom w:val="single" w:sz="4" w:space="0" w:color="auto"/>
              <w:right w:val="nil"/>
            </w:tcBorders>
          </w:tcPr>
          <w:p w14:paraId="3F347E24" w14:textId="77777777" w:rsidR="002D53A3" w:rsidRPr="003A4077" w:rsidRDefault="002D53A3" w:rsidP="00F42C6D">
            <w:pPr>
              <w:jc w:val="center"/>
              <w:rPr>
                <w:rFonts w:ascii="Helvetica" w:hAnsi="Helvetica"/>
                <w:b/>
              </w:rPr>
            </w:pPr>
          </w:p>
        </w:tc>
        <w:tc>
          <w:tcPr>
            <w:tcW w:w="0" w:type="auto"/>
            <w:tcBorders>
              <w:left w:val="nil"/>
              <w:bottom w:val="single" w:sz="4" w:space="0" w:color="auto"/>
              <w:right w:val="nil"/>
            </w:tcBorders>
          </w:tcPr>
          <w:p w14:paraId="5BD803A4" w14:textId="39E76072" w:rsidR="002D53A3" w:rsidRPr="003A4077" w:rsidRDefault="002C4662" w:rsidP="00F42C6D">
            <w:pPr>
              <w:jc w:val="center"/>
              <w:rPr>
                <w:rFonts w:ascii="Helvetica" w:hAnsi="Helvetica"/>
              </w:rPr>
            </w:pPr>
            <w:r>
              <w:rPr>
                <w:rFonts w:ascii="Helvetica" w:hAnsi="Helvetica"/>
              </w:rPr>
              <w:t>PCHL</w:t>
            </w:r>
            <w:r w:rsidR="002D53A3" w:rsidRPr="003A4077">
              <w:rPr>
                <w:rFonts w:ascii="Helvetica" w:hAnsi="Helvetica"/>
                <w:vertAlign w:val="superscript"/>
              </w:rPr>
              <w:t>a</w:t>
            </w:r>
          </w:p>
        </w:tc>
        <w:tc>
          <w:tcPr>
            <w:tcW w:w="0" w:type="auto"/>
            <w:tcBorders>
              <w:left w:val="nil"/>
              <w:bottom w:val="single" w:sz="4" w:space="0" w:color="auto"/>
              <w:right w:val="nil"/>
            </w:tcBorders>
          </w:tcPr>
          <w:p w14:paraId="09109F3F" w14:textId="77777777" w:rsidR="002D53A3" w:rsidRPr="003A4077" w:rsidRDefault="002D53A3" w:rsidP="00F42C6D">
            <w:pPr>
              <w:jc w:val="center"/>
              <w:rPr>
                <w:rFonts w:ascii="Helvetica" w:hAnsi="Helvetica"/>
              </w:rPr>
            </w:pPr>
          </w:p>
        </w:tc>
        <w:tc>
          <w:tcPr>
            <w:tcW w:w="0" w:type="auto"/>
            <w:tcBorders>
              <w:left w:val="nil"/>
              <w:bottom w:val="nil"/>
              <w:right w:val="nil"/>
            </w:tcBorders>
          </w:tcPr>
          <w:p w14:paraId="5DB9E03E" w14:textId="77777777" w:rsidR="002D53A3" w:rsidRPr="003A4077" w:rsidRDefault="002D53A3" w:rsidP="00F42C6D">
            <w:pPr>
              <w:jc w:val="center"/>
              <w:rPr>
                <w:rFonts w:ascii="Helvetica" w:hAnsi="Helvetica"/>
              </w:rPr>
            </w:pPr>
          </w:p>
        </w:tc>
        <w:tc>
          <w:tcPr>
            <w:tcW w:w="0" w:type="auto"/>
            <w:tcBorders>
              <w:left w:val="nil"/>
              <w:bottom w:val="single" w:sz="4" w:space="0" w:color="auto"/>
              <w:right w:val="nil"/>
            </w:tcBorders>
          </w:tcPr>
          <w:p w14:paraId="3EDC98BE" w14:textId="77777777" w:rsidR="002D53A3" w:rsidRPr="003A4077" w:rsidRDefault="002D53A3" w:rsidP="00F42C6D">
            <w:pPr>
              <w:jc w:val="center"/>
              <w:rPr>
                <w:rFonts w:ascii="Helvetica" w:hAnsi="Helvetica"/>
              </w:rPr>
            </w:pPr>
          </w:p>
        </w:tc>
        <w:tc>
          <w:tcPr>
            <w:tcW w:w="0" w:type="auto"/>
            <w:tcBorders>
              <w:left w:val="nil"/>
              <w:bottom w:val="single" w:sz="4" w:space="0" w:color="auto"/>
              <w:right w:val="nil"/>
            </w:tcBorders>
          </w:tcPr>
          <w:p w14:paraId="2FDC9248" w14:textId="77777777" w:rsidR="002D53A3" w:rsidRPr="003A4077" w:rsidRDefault="002D53A3" w:rsidP="00F42C6D">
            <w:pPr>
              <w:jc w:val="center"/>
              <w:rPr>
                <w:rFonts w:ascii="Helvetica" w:hAnsi="Helvetica"/>
              </w:rPr>
            </w:pPr>
            <w:r w:rsidRPr="003A4077">
              <w:rPr>
                <w:rFonts w:ascii="Helvetica" w:hAnsi="Helvetica"/>
              </w:rPr>
              <w:t>HCG</w:t>
            </w:r>
            <w:r w:rsidRPr="003A4077">
              <w:rPr>
                <w:rFonts w:ascii="Helvetica" w:hAnsi="Helvetica"/>
                <w:vertAlign w:val="superscript"/>
              </w:rPr>
              <w:t>b</w:t>
            </w:r>
          </w:p>
        </w:tc>
        <w:tc>
          <w:tcPr>
            <w:tcW w:w="0" w:type="auto"/>
            <w:tcBorders>
              <w:left w:val="nil"/>
              <w:bottom w:val="single" w:sz="4" w:space="0" w:color="auto"/>
              <w:right w:val="nil"/>
            </w:tcBorders>
          </w:tcPr>
          <w:p w14:paraId="3BE4A528" w14:textId="77777777" w:rsidR="002D53A3" w:rsidRPr="003A4077" w:rsidRDefault="002D53A3" w:rsidP="00F42C6D">
            <w:pPr>
              <w:jc w:val="center"/>
              <w:rPr>
                <w:rFonts w:ascii="Helvetica" w:hAnsi="Helvetica"/>
              </w:rPr>
            </w:pPr>
          </w:p>
        </w:tc>
        <w:tc>
          <w:tcPr>
            <w:tcW w:w="3410" w:type="dxa"/>
            <w:tcBorders>
              <w:left w:val="nil"/>
              <w:bottom w:val="nil"/>
              <w:right w:val="nil"/>
            </w:tcBorders>
          </w:tcPr>
          <w:p w14:paraId="4DA0B092" w14:textId="77777777" w:rsidR="002D53A3" w:rsidRPr="003A4077" w:rsidRDefault="002D53A3" w:rsidP="00F42C6D">
            <w:pPr>
              <w:jc w:val="center"/>
              <w:rPr>
                <w:rFonts w:ascii="Helvetica" w:hAnsi="Helvetica"/>
                <w:b/>
              </w:rPr>
            </w:pPr>
          </w:p>
        </w:tc>
        <w:tc>
          <w:tcPr>
            <w:tcW w:w="2357" w:type="dxa"/>
            <w:tcBorders>
              <w:left w:val="nil"/>
              <w:bottom w:val="nil"/>
              <w:right w:val="nil"/>
            </w:tcBorders>
          </w:tcPr>
          <w:p w14:paraId="28A29DFE" w14:textId="77777777" w:rsidR="002D53A3" w:rsidRPr="003A4077" w:rsidRDefault="002D53A3" w:rsidP="00F42C6D">
            <w:pPr>
              <w:jc w:val="center"/>
              <w:rPr>
                <w:rFonts w:ascii="Helvetica" w:hAnsi="Helvetica"/>
                <w:b/>
              </w:rPr>
            </w:pPr>
          </w:p>
        </w:tc>
      </w:tr>
      <w:tr w:rsidR="002D53A3" w:rsidRPr="003A4077" w14:paraId="093BF8D7" w14:textId="77777777" w:rsidTr="00622A8C">
        <w:tc>
          <w:tcPr>
            <w:tcW w:w="0" w:type="auto"/>
            <w:tcBorders>
              <w:top w:val="nil"/>
              <w:left w:val="nil"/>
              <w:bottom w:val="single" w:sz="4" w:space="0" w:color="auto"/>
              <w:right w:val="nil"/>
            </w:tcBorders>
          </w:tcPr>
          <w:p w14:paraId="1463AB96" w14:textId="77777777" w:rsidR="002D53A3" w:rsidRPr="003A4077" w:rsidRDefault="002D53A3" w:rsidP="00F42C6D">
            <w:pPr>
              <w:rPr>
                <w:rFonts w:ascii="Helvetica" w:hAnsi="Helvetica"/>
              </w:rPr>
            </w:pPr>
          </w:p>
        </w:tc>
        <w:tc>
          <w:tcPr>
            <w:tcW w:w="0" w:type="auto"/>
            <w:tcBorders>
              <w:left w:val="nil"/>
              <w:bottom w:val="single" w:sz="4" w:space="0" w:color="auto"/>
              <w:right w:val="nil"/>
            </w:tcBorders>
          </w:tcPr>
          <w:p w14:paraId="4EBA5BCE" w14:textId="77777777" w:rsidR="002D53A3" w:rsidRPr="003A4077" w:rsidRDefault="002D53A3" w:rsidP="00F42C6D">
            <w:pPr>
              <w:jc w:val="center"/>
              <w:rPr>
                <w:rFonts w:ascii="Helvetica" w:hAnsi="Helvetica"/>
              </w:rPr>
            </w:pPr>
            <w:r w:rsidRPr="003A4077">
              <w:rPr>
                <w:rFonts w:ascii="Helvetica" w:hAnsi="Helvetica"/>
              </w:rPr>
              <w:t>n</w:t>
            </w:r>
          </w:p>
        </w:tc>
        <w:tc>
          <w:tcPr>
            <w:tcW w:w="0" w:type="auto"/>
            <w:tcBorders>
              <w:left w:val="nil"/>
              <w:bottom w:val="single" w:sz="4" w:space="0" w:color="auto"/>
              <w:right w:val="nil"/>
            </w:tcBorders>
          </w:tcPr>
          <w:p w14:paraId="5E60BE28" w14:textId="77777777" w:rsidR="002D53A3" w:rsidRPr="003A4077" w:rsidRDefault="002D53A3" w:rsidP="00F42C6D">
            <w:pPr>
              <w:jc w:val="center"/>
              <w:rPr>
                <w:rFonts w:ascii="Helvetica" w:hAnsi="Helvetica"/>
              </w:rPr>
            </w:pPr>
            <w:r w:rsidRPr="003A4077">
              <w:rPr>
                <w:rFonts w:ascii="Helvetica" w:hAnsi="Helvetica"/>
              </w:rPr>
              <w:t>Mean</w:t>
            </w:r>
          </w:p>
        </w:tc>
        <w:tc>
          <w:tcPr>
            <w:tcW w:w="0" w:type="auto"/>
            <w:tcBorders>
              <w:left w:val="nil"/>
              <w:bottom w:val="single" w:sz="4" w:space="0" w:color="auto"/>
              <w:right w:val="nil"/>
            </w:tcBorders>
          </w:tcPr>
          <w:p w14:paraId="406BF9F2" w14:textId="77777777" w:rsidR="002D53A3" w:rsidRPr="003A4077" w:rsidRDefault="002D53A3" w:rsidP="00F42C6D">
            <w:pPr>
              <w:jc w:val="center"/>
              <w:rPr>
                <w:rFonts w:ascii="Helvetica" w:hAnsi="Helvetica"/>
              </w:rPr>
            </w:pPr>
            <w:r w:rsidRPr="003A4077">
              <w:rPr>
                <w:rFonts w:ascii="Helvetica" w:hAnsi="Helvetica"/>
              </w:rPr>
              <w:t>SD</w:t>
            </w:r>
          </w:p>
        </w:tc>
        <w:tc>
          <w:tcPr>
            <w:tcW w:w="0" w:type="auto"/>
            <w:tcBorders>
              <w:top w:val="nil"/>
              <w:left w:val="nil"/>
              <w:bottom w:val="single" w:sz="4" w:space="0" w:color="auto"/>
              <w:right w:val="nil"/>
            </w:tcBorders>
          </w:tcPr>
          <w:p w14:paraId="09608498" w14:textId="77777777" w:rsidR="002D53A3" w:rsidRPr="003A4077" w:rsidRDefault="002D53A3" w:rsidP="00F42C6D">
            <w:pPr>
              <w:jc w:val="center"/>
              <w:rPr>
                <w:rFonts w:ascii="Helvetica" w:hAnsi="Helvetica"/>
              </w:rPr>
            </w:pPr>
          </w:p>
        </w:tc>
        <w:tc>
          <w:tcPr>
            <w:tcW w:w="0" w:type="auto"/>
            <w:tcBorders>
              <w:left w:val="nil"/>
              <w:bottom w:val="single" w:sz="4" w:space="0" w:color="auto"/>
              <w:right w:val="nil"/>
            </w:tcBorders>
          </w:tcPr>
          <w:p w14:paraId="56CB803A" w14:textId="77777777" w:rsidR="002D53A3" w:rsidRPr="003A4077" w:rsidRDefault="002D53A3" w:rsidP="00F42C6D">
            <w:pPr>
              <w:jc w:val="center"/>
              <w:rPr>
                <w:rFonts w:ascii="Helvetica" w:hAnsi="Helvetica"/>
              </w:rPr>
            </w:pPr>
            <w:r w:rsidRPr="003A4077">
              <w:rPr>
                <w:rFonts w:ascii="Helvetica" w:hAnsi="Helvetica"/>
              </w:rPr>
              <w:t>n</w:t>
            </w:r>
          </w:p>
        </w:tc>
        <w:tc>
          <w:tcPr>
            <w:tcW w:w="0" w:type="auto"/>
            <w:tcBorders>
              <w:left w:val="nil"/>
              <w:bottom w:val="single" w:sz="4" w:space="0" w:color="auto"/>
              <w:right w:val="nil"/>
            </w:tcBorders>
          </w:tcPr>
          <w:p w14:paraId="58031613" w14:textId="77777777" w:rsidR="002D53A3" w:rsidRPr="003A4077" w:rsidRDefault="002D53A3" w:rsidP="00F42C6D">
            <w:pPr>
              <w:jc w:val="center"/>
              <w:rPr>
                <w:rFonts w:ascii="Helvetica" w:hAnsi="Helvetica"/>
              </w:rPr>
            </w:pPr>
            <w:r w:rsidRPr="003A4077">
              <w:rPr>
                <w:rFonts w:ascii="Helvetica" w:hAnsi="Helvetica"/>
              </w:rPr>
              <w:t>Mean</w:t>
            </w:r>
          </w:p>
        </w:tc>
        <w:tc>
          <w:tcPr>
            <w:tcW w:w="0" w:type="auto"/>
            <w:tcBorders>
              <w:left w:val="nil"/>
              <w:bottom w:val="single" w:sz="4" w:space="0" w:color="auto"/>
              <w:right w:val="nil"/>
            </w:tcBorders>
          </w:tcPr>
          <w:p w14:paraId="0972AB0D" w14:textId="77777777" w:rsidR="002D53A3" w:rsidRPr="003A4077" w:rsidRDefault="002D53A3" w:rsidP="00F42C6D">
            <w:pPr>
              <w:jc w:val="center"/>
              <w:rPr>
                <w:rFonts w:ascii="Helvetica" w:hAnsi="Helvetica"/>
              </w:rPr>
            </w:pPr>
            <w:r w:rsidRPr="003A4077">
              <w:rPr>
                <w:rFonts w:ascii="Helvetica" w:hAnsi="Helvetica"/>
              </w:rPr>
              <w:t>SD</w:t>
            </w:r>
          </w:p>
        </w:tc>
        <w:tc>
          <w:tcPr>
            <w:tcW w:w="3410" w:type="dxa"/>
            <w:tcBorders>
              <w:top w:val="nil"/>
              <w:left w:val="nil"/>
              <w:bottom w:val="single" w:sz="4" w:space="0" w:color="auto"/>
              <w:right w:val="nil"/>
            </w:tcBorders>
          </w:tcPr>
          <w:p w14:paraId="0F18C487" w14:textId="1D8A4343" w:rsidR="002D53A3" w:rsidRPr="003A4077" w:rsidRDefault="007D2F5F" w:rsidP="00F42C6D">
            <w:pPr>
              <w:jc w:val="center"/>
              <w:rPr>
                <w:rFonts w:ascii="Helvetica" w:hAnsi="Helvetica"/>
              </w:rPr>
            </w:pPr>
            <w:r>
              <w:rPr>
                <w:rFonts w:ascii="Helvetica" w:hAnsi="Helvetica"/>
              </w:rPr>
              <w:t>Standardis</w:t>
            </w:r>
            <w:r w:rsidR="002D53A3" w:rsidRPr="003A4077">
              <w:rPr>
                <w:rFonts w:ascii="Helvetica" w:hAnsi="Helvetica"/>
              </w:rPr>
              <w:t>ed</w:t>
            </w:r>
          </w:p>
          <w:p w14:paraId="39714FE7" w14:textId="6F5DB80A" w:rsidR="002D53A3" w:rsidRPr="003A4077" w:rsidRDefault="002D53A3">
            <w:pPr>
              <w:jc w:val="center"/>
              <w:rPr>
                <w:rFonts w:ascii="Helvetica" w:hAnsi="Helvetica"/>
              </w:rPr>
            </w:pPr>
            <w:r w:rsidRPr="003A4077">
              <w:rPr>
                <w:rFonts w:ascii="Helvetica" w:hAnsi="Helvetica"/>
              </w:rPr>
              <w:t>mean difference (SMD)</w:t>
            </w:r>
          </w:p>
        </w:tc>
        <w:tc>
          <w:tcPr>
            <w:tcW w:w="2357" w:type="dxa"/>
            <w:tcBorders>
              <w:top w:val="nil"/>
              <w:left w:val="nil"/>
              <w:bottom w:val="single" w:sz="4" w:space="0" w:color="auto"/>
              <w:right w:val="nil"/>
            </w:tcBorders>
          </w:tcPr>
          <w:p w14:paraId="4B131BC5" w14:textId="77777777" w:rsidR="002D53A3" w:rsidRPr="003A4077" w:rsidRDefault="002D53A3" w:rsidP="00F42C6D">
            <w:pPr>
              <w:jc w:val="center"/>
              <w:rPr>
                <w:rFonts w:ascii="Helvetica" w:hAnsi="Helvetica"/>
              </w:rPr>
            </w:pPr>
            <w:r w:rsidRPr="003A4077">
              <w:rPr>
                <w:rFonts w:ascii="Helvetica" w:hAnsi="Helvetica"/>
              </w:rPr>
              <w:t>SMD</w:t>
            </w:r>
          </w:p>
          <w:p w14:paraId="371D4004" w14:textId="77777777" w:rsidR="002D53A3" w:rsidRPr="003A4077" w:rsidRDefault="002D53A3" w:rsidP="00F42C6D">
            <w:pPr>
              <w:jc w:val="center"/>
              <w:rPr>
                <w:rFonts w:ascii="Helvetica" w:hAnsi="Helvetica"/>
              </w:rPr>
            </w:pPr>
            <w:r w:rsidRPr="003A4077">
              <w:rPr>
                <w:rFonts w:ascii="Helvetica" w:hAnsi="Helvetica"/>
              </w:rPr>
              <w:t>95%CI</w:t>
            </w:r>
          </w:p>
        </w:tc>
      </w:tr>
      <w:tr w:rsidR="002D53A3" w:rsidRPr="003A4077" w14:paraId="2247D19F" w14:textId="77777777" w:rsidTr="00622A8C">
        <w:tc>
          <w:tcPr>
            <w:tcW w:w="0" w:type="auto"/>
            <w:tcBorders>
              <w:left w:val="nil"/>
              <w:bottom w:val="nil"/>
              <w:right w:val="nil"/>
            </w:tcBorders>
          </w:tcPr>
          <w:p w14:paraId="5CC60348" w14:textId="77777777" w:rsidR="002D53A3" w:rsidRPr="003A4077" w:rsidRDefault="002D53A3" w:rsidP="00F42C6D">
            <w:pPr>
              <w:spacing w:line="480" w:lineRule="auto"/>
              <w:rPr>
                <w:rFonts w:ascii="Helvetica" w:hAnsi="Helvetica"/>
                <w:b/>
              </w:rPr>
            </w:pPr>
            <w:r>
              <w:rPr>
                <w:rFonts w:ascii="Helvetica" w:hAnsi="Helvetica"/>
                <w:b/>
              </w:rPr>
              <w:t>Parent-rated</w:t>
            </w:r>
          </w:p>
        </w:tc>
        <w:tc>
          <w:tcPr>
            <w:tcW w:w="0" w:type="auto"/>
            <w:tcBorders>
              <w:left w:val="nil"/>
              <w:bottom w:val="nil"/>
              <w:right w:val="nil"/>
            </w:tcBorders>
          </w:tcPr>
          <w:p w14:paraId="3378BD52" w14:textId="77777777" w:rsidR="002D53A3" w:rsidRPr="003A4077" w:rsidRDefault="002D53A3" w:rsidP="00F42C6D">
            <w:pPr>
              <w:spacing w:line="480" w:lineRule="auto"/>
              <w:jc w:val="center"/>
              <w:rPr>
                <w:rFonts w:ascii="Helvetica" w:hAnsi="Helvetica"/>
              </w:rPr>
            </w:pPr>
          </w:p>
        </w:tc>
        <w:tc>
          <w:tcPr>
            <w:tcW w:w="0" w:type="auto"/>
            <w:tcBorders>
              <w:left w:val="nil"/>
              <w:bottom w:val="nil"/>
              <w:right w:val="nil"/>
            </w:tcBorders>
          </w:tcPr>
          <w:p w14:paraId="3A03B64D" w14:textId="77777777" w:rsidR="002D53A3" w:rsidRPr="003A4077" w:rsidRDefault="002D53A3" w:rsidP="00F42C6D">
            <w:pPr>
              <w:spacing w:line="480" w:lineRule="auto"/>
              <w:jc w:val="center"/>
              <w:rPr>
                <w:rFonts w:ascii="Helvetica" w:hAnsi="Helvetica"/>
              </w:rPr>
            </w:pPr>
          </w:p>
        </w:tc>
        <w:tc>
          <w:tcPr>
            <w:tcW w:w="0" w:type="auto"/>
            <w:tcBorders>
              <w:left w:val="nil"/>
              <w:bottom w:val="nil"/>
              <w:right w:val="nil"/>
            </w:tcBorders>
          </w:tcPr>
          <w:p w14:paraId="3B7574B3" w14:textId="77777777" w:rsidR="002D53A3" w:rsidRPr="003A4077" w:rsidRDefault="002D53A3" w:rsidP="00F42C6D">
            <w:pPr>
              <w:spacing w:line="480" w:lineRule="auto"/>
              <w:jc w:val="center"/>
              <w:rPr>
                <w:rFonts w:ascii="Helvetica" w:hAnsi="Helvetica"/>
              </w:rPr>
            </w:pPr>
          </w:p>
        </w:tc>
        <w:tc>
          <w:tcPr>
            <w:tcW w:w="0" w:type="auto"/>
            <w:tcBorders>
              <w:top w:val="single" w:sz="4" w:space="0" w:color="auto"/>
              <w:left w:val="nil"/>
              <w:bottom w:val="nil"/>
              <w:right w:val="nil"/>
            </w:tcBorders>
          </w:tcPr>
          <w:p w14:paraId="240AD0DE" w14:textId="77777777" w:rsidR="002D53A3" w:rsidRPr="003A4077" w:rsidRDefault="002D53A3" w:rsidP="00F42C6D">
            <w:pPr>
              <w:spacing w:line="480" w:lineRule="auto"/>
              <w:jc w:val="center"/>
              <w:rPr>
                <w:rFonts w:ascii="Helvetica" w:hAnsi="Helvetica"/>
              </w:rPr>
            </w:pPr>
          </w:p>
        </w:tc>
        <w:tc>
          <w:tcPr>
            <w:tcW w:w="0" w:type="auto"/>
            <w:tcBorders>
              <w:left w:val="nil"/>
              <w:bottom w:val="nil"/>
              <w:right w:val="nil"/>
            </w:tcBorders>
          </w:tcPr>
          <w:p w14:paraId="4DFBA652" w14:textId="77777777" w:rsidR="002D53A3" w:rsidRPr="003A4077" w:rsidRDefault="002D53A3" w:rsidP="00F42C6D">
            <w:pPr>
              <w:spacing w:line="480" w:lineRule="auto"/>
              <w:jc w:val="center"/>
              <w:rPr>
                <w:rFonts w:ascii="Helvetica" w:hAnsi="Helvetica"/>
              </w:rPr>
            </w:pPr>
          </w:p>
        </w:tc>
        <w:tc>
          <w:tcPr>
            <w:tcW w:w="0" w:type="auto"/>
            <w:tcBorders>
              <w:left w:val="nil"/>
              <w:bottom w:val="nil"/>
              <w:right w:val="nil"/>
            </w:tcBorders>
          </w:tcPr>
          <w:p w14:paraId="4A28712E" w14:textId="77777777" w:rsidR="002D53A3" w:rsidRPr="003A4077" w:rsidRDefault="002D53A3" w:rsidP="00F42C6D">
            <w:pPr>
              <w:spacing w:line="480" w:lineRule="auto"/>
              <w:jc w:val="center"/>
              <w:rPr>
                <w:rFonts w:ascii="Helvetica" w:hAnsi="Helvetica"/>
              </w:rPr>
            </w:pPr>
          </w:p>
        </w:tc>
        <w:tc>
          <w:tcPr>
            <w:tcW w:w="0" w:type="auto"/>
            <w:tcBorders>
              <w:left w:val="nil"/>
              <w:bottom w:val="nil"/>
              <w:right w:val="nil"/>
            </w:tcBorders>
          </w:tcPr>
          <w:p w14:paraId="0C8ABFF1" w14:textId="77777777" w:rsidR="002D53A3" w:rsidRPr="003A4077" w:rsidRDefault="002D53A3" w:rsidP="00F42C6D">
            <w:pPr>
              <w:spacing w:line="480" w:lineRule="auto"/>
              <w:jc w:val="center"/>
              <w:rPr>
                <w:rFonts w:ascii="Helvetica" w:hAnsi="Helvetica"/>
              </w:rPr>
            </w:pPr>
          </w:p>
        </w:tc>
        <w:tc>
          <w:tcPr>
            <w:tcW w:w="3410" w:type="dxa"/>
            <w:tcBorders>
              <w:left w:val="nil"/>
              <w:bottom w:val="nil"/>
              <w:right w:val="nil"/>
            </w:tcBorders>
          </w:tcPr>
          <w:p w14:paraId="41F225F1" w14:textId="77777777" w:rsidR="002D53A3" w:rsidRPr="003A4077" w:rsidRDefault="002D53A3" w:rsidP="00F42C6D">
            <w:pPr>
              <w:spacing w:line="480" w:lineRule="auto"/>
              <w:jc w:val="center"/>
              <w:rPr>
                <w:rFonts w:ascii="Helvetica" w:hAnsi="Helvetica"/>
              </w:rPr>
            </w:pPr>
          </w:p>
        </w:tc>
        <w:tc>
          <w:tcPr>
            <w:tcW w:w="2357" w:type="dxa"/>
            <w:tcBorders>
              <w:left w:val="nil"/>
              <w:bottom w:val="nil"/>
              <w:right w:val="nil"/>
            </w:tcBorders>
          </w:tcPr>
          <w:p w14:paraId="01A65A88" w14:textId="77777777" w:rsidR="002D53A3" w:rsidRPr="003A4077" w:rsidRDefault="002D53A3" w:rsidP="00F42C6D">
            <w:pPr>
              <w:spacing w:line="480" w:lineRule="auto"/>
              <w:jc w:val="center"/>
              <w:rPr>
                <w:rFonts w:ascii="Helvetica" w:hAnsi="Helvetica"/>
              </w:rPr>
            </w:pPr>
          </w:p>
        </w:tc>
      </w:tr>
      <w:tr w:rsidR="002D53A3" w:rsidRPr="003A4077" w14:paraId="4EAF6D6D" w14:textId="77777777" w:rsidTr="00622A8C">
        <w:tc>
          <w:tcPr>
            <w:tcW w:w="0" w:type="auto"/>
            <w:tcBorders>
              <w:top w:val="nil"/>
              <w:left w:val="nil"/>
              <w:bottom w:val="nil"/>
              <w:right w:val="nil"/>
            </w:tcBorders>
          </w:tcPr>
          <w:p w14:paraId="38417B82" w14:textId="77777777" w:rsidR="002D53A3" w:rsidRPr="003A4077" w:rsidRDefault="002D53A3" w:rsidP="00F42C6D">
            <w:pPr>
              <w:spacing w:line="480" w:lineRule="auto"/>
              <w:jc w:val="right"/>
              <w:rPr>
                <w:rFonts w:ascii="Helvetica" w:hAnsi="Helvetica"/>
              </w:rPr>
            </w:pPr>
            <w:r w:rsidRPr="003A4077">
              <w:rPr>
                <w:rFonts w:ascii="Helvetica" w:hAnsi="Helvetica"/>
              </w:rPr>
              <w:t>Both sexes</w:t>
            </w:r>
          </w:p>
        </w:tc>
        <w:tc>
          <w:tcPr>
            <w:tcW w:w="0" w:type="auto"/>
            <w:tcBorders>
              <w:top w:val="nil"/>
              <w:left w:val="nil"/>
              <w:bottom w:val="nil"/>
              <w:right w:val="nil"/>
            </w:tcBorders>
          </w:tcPr>
          <w:p w14:paraId="432BED4A" w14:textId="77777777" w:rsidR="002D53A3" w:rsidRPr="003A4077" w:rsidRDefault="002D53A3" w:rsidP="00F42C6D">
            <w:pPr>
              <w:spacing w:line="480" w:lineRule="auto"/>
              <w:jc w:val="center"/>
              <w:rPr>
                <w:rFonts w:ascii="Helvetica" w:hAnsi="Helvetica"/>
              </w:rPr>
            </w:pPr>
            <w:r w:rsidRPr="003A4077">
              <w:rPr>
                <w:rFonts w:ascii="Helvetica" w:hAnsi="Helvetica"/>
              </w:rPr>
              <w:t>73</w:t>
            </w:r>
          </w:p>
        </w:tc>
        <w:tc>
          <w:tcPr>
            <w:tcW w:w="0" w:type="auto"/>
            <w:tcBorders>
              <w:top w:val="nil"/>
              <w:left w:val="nil"/>
              <w:bottom w:val="nil"/>
              <w:right w:val="nil"/>
            </w:tcBorders>
          </w:tcPr>
          <w:p w14:paraId="073AF92B" w14:textId="77777777" w:rsidR="002D53A3" w:rsidRPr="003A4077" w:rsidRDefault="002D53A3" w:rsidP="00F42C6D">
            <w:pPr>
              <w:spacing w:line="480" w:lineRule="auto"/>
              <w:jc w:val="center"/>
              <w:rPr>
                <w:rFonts w:ascii="Helvetica" w:hAnsi="Helvetica"/>
              </w:rPr>
            </w:pPr>
            <w:r w:rsidRPr="003A4077">
              <w:rPr>
                <w:rFonts w:ascii="Helvetica" w:hAnsi="Helvetica"/>
              </w:rPr>
              <w:t>8.48</w:t>
            </w:r>
          </w:p>
        </w:tc>
        <w:tc>
          <w:tcPr>
            <w:tcW w:w="0" w:type="auto"/>
            <w:tcBorders>
              <w:top w:val="nil"/>
              <w:left w:val="nil"/>
              <w:bottom w:val="nil"/>
              <w:right w:val="nil"/>
            </w:tcBorders>
          </w:tcPr>
          <w:p w14:paraId="7C758C75" w14:textId="77777777" w:rsidR="002D53A3" w:rsidRPr="003A4077" w:rsidRDefault="002D53A3" w:rsidP="00F42C6D">
            <w:pPr>
              <w:spacing w:line="480" w:lineRule="auto"/>
              <w:jc w:val="center"/>
              <w:rPr>
                <w:rFonts w:ascii="Helvetica" w:hAnsi="Helvetica"/>
              </w:rPr>
            </w:pPr>
            <w:r w:rsidRPr="003A4077">
              <w:rPr>
                <w:rFonts w:ascii="Helvetica" w:hAnsi="Helvetica"/>
              </w:rPr>
              <w:t>6.17</w:t>
            </w:r>
          </w:p>
        </w:tc>
        <w:tc>
          <w:tcPr>
            <w:tcW w:w="0" w:type="auto"/>
            <w:tcBorders>
              <w:top w:val="nil"/>
              <w:left w:val="nil"/>
              <w:bottom w:val="nil"/>
              <w:right w:val="nil"/>
            </w:tcBorders>
          </w:tcPr>
          <w:p w14:paraId="449A5A4B"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7086B766" w14:textId="77777777" w:rsidR="002D53A3" w:rsidRPr="003A4077" w:rsidRDefault="002D53A3" w:rsidP="00F42C6D">
            <w:pPr>
              <w:spacing w:line="480" w:lineRule="auto"/>
              <w:jc w:val="center"/>
              <w:rPr>
                <w:rFonts w:ascii="Helvetica" w:hAnsi="Helvetica"/>
              </w:rPr>
            </w:pPr>
            <w:r w:rsidRPr="003A4077">
              <w:rPr>
                <w:rFonts w:ascii="Helvetica" w:hAnsi="Helvetica"/>
              </w:rPr>
              <w:t>37</w:t>
            </w:r>
          </w:p>
        </w:tc>
        <w:tc>
          <w:tcPr>
            <w:tcW w:w="0" w:type="auto"/>
            <w:tcBorders>
              <w:top w:val="nil"/>
              <w:left w:val="nil"/>
              <w:bottom w:val="nil"/>
              <w:right w:val="nil"/>
            </w:tcBorders>
          </w:tcPr>
          <w:p w14:paraId="7B36C12F" w14:textId="77777777" w:rsidR="002D53A3" w:rsidRPr="003A4077" w:rsidRDefault="002D53A3" w:rsidP="00F42C6D">
            <w:pPr>
              <w:spacing w:line="480" w:lineRule="auto"/>
              <w:jc w:val="center"/>
              <w:rPr>
                <w:rFonts w:ascii="Helvetica" w:hAnsi="Helvetica"/>
              </w:rPr>
            </w:pPr>
            <w:r w:rsidRPr="003A4077">
              <w:rPr>
                <w:rFonts w:ascii="Helvetica" w:hAnsi="Helvetica"/>
              </w:rPr>
              <w:t>6.22</w:t>
            </w:r>
          </w:p>
        </w:tc>
        <w:tc>
          <w:tcPr>
            <w:tcW w:w="0" w:type="auto"/>
            <w:tcBorders>
              <w:top w:val="nil"/>
              <w:left w:val="nil"/>
              <w:bottom w:val="nil"/>
              <w:right w:val="nil"/>
            </w:tcBorders>
          </w:tcPr>
          <w:p w14:paraId="7E9E0F19" w14:textId="77777777" w:rsidR="002D53A3" w:rsidRPr="003A4077" w:rsidRDefault="002D53A3" w:rsidP="00F42C6D">
            <w:pPr>
              <w:spacing w:line="480" w:lineRule="auto"/>
              <w:jc w:val="center"/>
              <w:rPr>
                <w:rFonts w:ascii="Helvetica" w:hAnsi="Helvetica"/>
              </w:rPr>
            </w:pPr>
            <w:r w:rsidRPr="003A4077">
              <w:rPr>
                <w:rFonts w:ascii="Helvetica" w:hAnsi="Helvetica"/>
              </w:rPr>
              <w:t>4.95</w:t>
            </w:r>
          </w:p>
        </w:tc>
        <w:tc>
          <w:tcPr>
            <w:tcW w:w="3410" w:type="dxa"/>
            <w:tcBorders>
              <w:top w:val="nil"/>
              <w:left w:val="nil"/>
              <w:bottom w:val="nil"/>
              <w:right w:val="nil"/>
            </w:tcBorders>
          </w:tcPr>
          <w:p w14:paraId="10B628FF" w14:textId="6ED15208" w:rsidR="002D53A3" w:rsidRPr="003A4077" w:rsidRDefault="00BA7DD7" w:rsidP="00F42C6D">
            <w:pPr>
              <w:spacing w:line="480" w:lineRule="auto"/>
              <w:jc w:val="center"/>
              <w:rPr>
                <w:rFonts w:ascii="Helvetica" w:hAnsi="Helvetica"/>
              </w:rPr>
            </w:pPr>
            <w:r>
              <w:rPr>
                <w:rFonts w:ascii="Helvetica" w:hAnsi="Helvetica"/>
              </w:rPr>
              <w:t>+</w:t>
            </w:r>
            <w:r w:rsidR="002D53A3" w:rsidRPr="003A4077">
              <w:rPr>
                <w:rFonts w:ascii="Helvetica" w:hAnsi="Helvetica"/>
              </w:rPr>
              <w:t>0.39</w:t>
            </w:r>
          </w:p>
        </w:tc>
        <w:tc>
          <w:tcPr>
            <w:tcW w:w="2357" w:type="dxa"/>
            <w:tcBorders>
              <w:top w:val="nil"/>
              <w:left w:val="nil"/>
              <w:bottom w:val="nil"/>
              <w:right w:val="nil"/>
            </w:tcBorders>
          </w:tcPr>
          <w:p w14:paraId="374F7C4E" w14:textId="77777777" w:rsidR="002D53A3" w:rsidRPr="003A4077" w:rsidRDefault="002D53A3" w:rsidP="00F42C6D">
            <w:pPr>
              <w:spacing w:line="480" w:lineRule="auto"/>
              <w:jc w:val="center"/>
              <w:rPr>
                <w:rFonts w:ascii="Helvetica" w:hAnsi="Helvetica"/>
              </w:rPr>
            </w:pPr>
            <w:r w:rsidRPr="003A4077">
              <w:rPr>
                <w:rFonts w:ascii="Helvetica" w:hAnsi="Helvetica"/>
              </w:rPr>
              <w:t>0.00 to 0.79</w:t>
            </w:r>
          </w:p>
        </w:tc>
      </w:tr>
      <w:tr w:rsidR="002D53A3" w:rsidRPr="003A4077" w14:paraId="271151A4" w14:textId="77777777" w:rsidTr="00622A8C">
        <w:tc>
          <w:tcPr>
            <w:tcW w:w="0" w:type="auto"/>
            <w:tcBorders>
              <w:top w:val="nil"/>
              <w:left w:val="nil"/>
              <w:bottom w:val="nil"/>
              <w:right w:val="nil"/>
            </w:tcBorders>
          </w:tcPr>
          <w:p w14:paraId="3B05DB05" w14:textId="77777777" w:rsidR="002D53A3" w:rsidRPr="003A4077" w:rsidRDefault="002D53A3" w:rsidP="00F42C6D">
            <w:pPr>
              <w:spacing w:line="480" w:lineRule="auto"/>
              <w:jc w:val="right"/>
              <w:rPr>
                <w:rFonts w:ascii="Helvetica" w:hAnsi="Helvetica"/>
              </w:rPr>
            </w:pPr>
            <w:r w:rsidRPr="003A4077">
              <w:rPr>
                <w:rFonts w:ascii="Helvetica" w:hAnsi="Helvetica"/>
              </w:rPr>
              <w:t>Females</w:t>
            </w:r>
          </w:p>
        </w:tc>
        <w:tc>
          <w:tcPr>
            <w:tcW w:w="0" w:type="auto"/>
            <w:tcBorders>
              <w:top w:val="nil"/>
              <w:left w:val="nil"/>
              <w:bottom w:val="nil"/>
              <w:right w:val="nil"/>
            </w:tcBorders>
          </w:tcPr>
          <w:p w14:paraId="6AB02249" w14:textId="77777777" w:rsidR="002D53A3" w:rsidRPr="003A4077" w:rsidRDefault="002D53A3" w:rsidP="00F42C6D">
            <w:pPr>
              <w:spacing w:line="480" w:lineRule="auto"/>
              <w:jc w:val="center"/>
              <w:rPr>
                <w:rFonts w:ascii="Helvetica" w:hAnsi="Helvetica"/>
              </w:rPr>
            </w:pPr>
            <w:r w:rsidRPr="003A4077">
              <w:rPr>
                <w:rFonts w:ascii="Helvetica" w:hAnsi="Helvetica"/>
              </w:rPr>
              <w:t>35</w:t>
            </w:r>
          </w:p>
        </w:tc>
        <w:tc>
          <w:tcPr>
            <w:tcW w:w="0" w:type="auto"/>
            <w:tcBorders>
              <w:top w:val="nil"/>
              <w:left w:val="nil"/>
              <w:bottom w:val="nil"/>
              <w:right w:val="nil"/>
            </w:tcBorders>
          </w:tcPr>
          <w:p w14:paraId="022031B3" w14:textId="77777777" w:rsidR="002D53A3" w:rsidRPr="003A4077" w:rsidRDefault="002D53A3" w:rsidP="00F42C6D">
            <w:pPr>
              <w:spacing w:line="480" w:lineRule="auto"/>
              <w:jc w:val="center"/>
              <w:rPr>
                <w:rFonts w:ascii="Helvetica" w:hAnsi="Helvetica"/>
              </w:rPr>
            </w:pPr>
            <w:r w:rsidRPr="003A4077">
              <w:rPr>
                <w:rFonts w:ascii="Helvetica" w:hAnsi="Helvetica"/>
              </w:rPr>
              <w:t>9.00</w:t>
            </w:r>
          </w:p>
        </w:tc>
        <w:tc>
          <w:tcPr>
            <w:tcW w:w="0" w:type="auto"/>
            <w:tcBorders>
              <w:top w:val="nil"/>
              <w:left w:val="nil"/>
              <w:bottom w:val="nil"/>
              <w:right w:val="nil"/>
            </w:tcBorders>
          </w:tcPr>
          <w:p w14:paraId="281F5813" w14:textId="77777777" w:rsidR="002D53A3" w:rsidRPr="003A4077" w:rsidRDefault="002D53A3" w:rsidP="00F42C6D">
            <w:pPr>
              <w:spacing w:line="480" w:lineRule="auto"/>
              <w:jc w:val="center"/>
              <w:rPr>
                <w:rFonts w:ascii="Helvetica" w:hAnsi="Helvetica"/>
              </w:rPr>
            </w:pPr>
            <w:r w:rsidRPr="003A4077">
              <w:rPr>
                <w:rFonts w:ascii="Helvetica" w:hAnsi="Helvetica"/>
              </w:rPr>
              <w:t>6.21</w:t>
            </w:r>
          </w:p>
        </w:tc>
        <w:tc>
          <w:tcPr>
            <w:tcW w:w="0" w:type="auto"/>
            <w:tcBorders>
              <w:top w:val="nil"/>
              <w:left w:val="nil"/>
              <w:bottom w:val="nil"/>
              <w:right w:val="nil"/>
            </w:tcBorders>
          </w:tcPr>
          <w:p w14:paraId="5582A5A6"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1019AC7F" w14:textId="77777777" w:rsidR="002D53A3" w:rsidRPr="003A4077" w:rsidRDefault="002D53A3" w:rsidP="00F42C6D">
            <w:pPr>
              <w:spacing w:line="480" w:lineRule="auto"/>
              <w:jc w:val="center"/>
              <w:rPr>
                <w:rFonts w:ascii="Helvetica" w:hAnsi="Helvetica"/>
              </w:rPr>
            </w:pPr>
            <w:r w:rsidRPr="003A4077">
              <w:rPr>
                <w:rFonts w:ascii="Helvetica" w:hAnsi="Helvetica"/>
              </w:rPr>
              <w:t>13</w:t>
            </w:r>
          </w:p>
        </w:tc>
        <w:tc>
          <w:tcPr>
            <w:tcW w:w="0" w:type="auto"/>
            <w:tcBorders>
              <w:top w:val="nil"/>
              <w:left w:val="nil"/>
              <w:bottom w:val="nil"/>
              <w:right w:val="nil"/>
            </w:tcBorders>
          </w:tcPr>
          <w:p w14:paraId="43FB39C9" w14:textId="77777777" w:rsidR="002D53A3" w:rsidRPr="003A4077" w:rsidRDefault="002D53A3" w:rsidP="00F42C6D">
            <w:pPr>
              <w:spacing w:line="480" w:lineRule="auto"/>
              <w:jc w:val="center"/>
              <w:rPr>
                <w:rFonts w:ascii="Helvetica" w:hAnsi="Helvetica"/>
              </w:rPr>
            </w:pPr>
            <w:r w:rsidRPr="003A4077">
              <w:rPr>
                <w:rFonts w:ascii="Helvetica" w:hAnsi="Helvetica"/>
              </w:rPr>
              <w:t>5.31</w:t>
            </w:r>
          </w:p>
        </w:tc>
        <w:tc>
          <w:tcPr>
            <w:tcW w:w="0" w:type="auto"/>
            <w:tcBorders>
              <w:top w:val="nil"/>
              <w:left w:val="nil"/>
              <w:bottom w:val="nil"/>
              <w:right w:val="nil"/>
            </w:tcBorders>
          </w:tcPr>
          <w:p w14:paraId="17E4AFF6" w14:textId="77777777" w:rsidR="002D53A3" w:rsidRPr="003A4077" w:rsidRDefault="002D53A3" w:rsidP="00F42C6D">
            <w:pPr>
              <w:spacing w:line="480" w:lineRule="auto"/>
              <w:jc w:val="center"/>
              <w:rPr>
                <w:rFonts w:ascii="Helvetica" w:hAnsi="Helvetica"/>
              </w:rPr>
            </w:pPr>
            <w:r w:rsidRPr="003A4077">
              <w:rPr>
                <w:rFonts w:ascii="Helvetica" w:hAnsi="Helvetica"/>
              </w:rPr>
              <w:t>4.27</w:t>
            </w:r>
          </w:p>
        </w:tc>
        <w:tc>
          <w:tcPr>
            <w:tcW w:w="3410" w:type="dxa"/>
            <w:tcBorders>
              <w:top w:val="nil"/>
              <w:left w:val="nil"/>
              <w:bottom w:val="nil"/>
              <w:right w:val="nil"/>
            </w:tcBorders>
          </w:tcPr>
          <w:p w14:paraId="3B3F1EF9" w14:textId="6F44F769" w:rsidR="002D53A3" w:rsidRPr="003A4077" w:rsidRDefault="00BA7DD7" w:rsidP="00F42C6D">
            <w:pPr>
              <w:spacing w:line="480" w:lineRule="auto"/>
              <w:jc w:val="center"/>
              <w:rPr>
                <w:rFonts w:ascii="Helvetica" w:hAnsi="Helvetica"/>
              </w:rPr>
            </w:pPr>
            <w:r>
              <w:rPr>
                <w:rFonts w:ascii="Helvetica" w:hAnsi="Helvetica"/>
              </w:rPr>
              <w:t>+</w:t>
            </w:r>
            <w:r w:rsidR="002D53A3" w:rsidRPr="003A4077">
              <w:rPr>
                <w:rFonts w:ascii="Helvetica" w:hAnsi="Helvetica"/>
              </w:rPr>
              <w:t>0.64</w:t>
            </w:r>
          </w:p>
        </w:tc>
        <w:tc>
          <w:tcPr>
            <w:tcW w:w="2357" w:type="dxa"/>
            <w:tcBorders>
              <w:top w:val="nil"/>
              <w:left w:val="nil"/>
              <w:bottom w:val="nil"/>
              <w:right w:val="nil"/>
            </w:tcBorders>
          </w:tcPr>
          <w:p w14:paraId="7F940F8B" w14:textId="77777777" w:rsidR="002D53A3" w:rsidRPr="003A4077" w:rsidRDefault="002D53A3" w:rsidP="00F42C6D">
            <w:pPr>
              <w:spacing w:line="480" w:lineRule="auto"/>
              <w:jc w:val="center"/>
              <w:rPr>
                <w:rFonts w:ascii="Helvetica" w:hAnsi="Helvetica"/>
              </w:rPr>
            </w:pPr>
            <w:r w:rsidRPr="003A4077">
              <w:rPr>
                <w:rFonts w:ascii="Helvetica" w:hAnsi="Helvetica"/>
              </w:rPr>
              <w:t>0.00 to 1.29</w:t>
            </w:r>
          </w:p>
        </w:tc>
      </w:tr>
      <w:tr w:rsidR="002D53A3" w:rsidRPr="003A4077" w14:paraId="1AC0875F" w14:textId="77777777" w:rsidTr="00622A8C">
        <w:tc>
          <w:tcPr>
            <w:tcW w:w="0" w:type="auto"/>
            <w:tcBorders>
              <w:top w:val="nil"/>
              <w:left w:val="nil"/>
              <w:bottom w:val="nil"/>
              <w:right w:val="nil"/>
            </w:tcBorders>
          </w:tcPr>
          <w:p w14:paraId="5E75CB21" w14:textId="77777777" w:rsidR="002D53A3" w:rsidRPr="003A4077" w:rsidRDefault="002D53A3" w:rsidP="00F42C6D">
            <w:pPr>
              <w:spacing w:line="480" w:lineRule="auto"/>
              <w:jc w:val="right"/>
              <w:rPr>
                <w:rFonts w:ascii="Helvetica" w:hAnsi="Helvetica"/>
              </w:rPr>
            </w:pPr>
            <w:r w:rsidRPr="003A4077">
              <w:rPr>
                <w:rFonts w:ascii="Helvetica" w:hAnsi="Helvetica"/>
              </w:rPr>
              <w:t>Males</w:t>
            </w:r>
          </w:p>
        </w:tc>
        <w:tc>
          <w:tcPr>
            <w:tcW w:w="0" w:type="auto"/>
            <w:tcBorders>
              <w:top w:val="nil"/>
              <w:left w:val="nil"/>
              <w:bottom w:val="nil"/>
              <w:right w:val="nil"/>
            </w:tcBorders>
          </w:tcPr>
          <w:p w14:paraId="67FEA6EC" w14:textId="77777777" w:rsidR="002D53A3" w:rsidRPr="003A4077" w:rsidRDefault="002D53A3" w:rsidP="00F42C6D">
            <w:pPr>
              <w:spacing w:line="480" w:lineRule="auto"/>
              <w:jc w:val="center"/>
              <w:rPr>
                <w:rFonts w:ascii="Helvetica" w:hAnsi="Helvetica"/>
              </w:rPr>
            </w:pPr>
            <w:r w:rsidRPr="003A4077">
              <w:rPr>
                <w:rFonts w:ascii="Helvetica" w:hAnsi="Helvetica"/>
              </w:rPr>
              <w:t>38</w:t>
            </w:r>
          </w:p>
        </w:tc>
        <w:tc>
          <w:tcPr>
            <w:tcW w:w="0" w:type="auto"/>
            <w:tcBorders>
              <w:top w:val="nil"/>
              <w:left w:val="nil"/>
              <w:bottom w:val="nil"/>
              <w:right w:val="nil"/>
            </w:tcBorders>
          </w:tcPr>
          <w:p w14:paraId="2F56A831" w14:textId="77777777" w:rsidR="002D53A3" w:rsidRPr="003A4077" w:rsidRDefault="002D53A3" w:rsidP="00F42C6D">
            <w:pPr>
              <w:spacing w:line="480" w:lineRule="auto"/>
              <w:jc w:val="center"/>
              <w:rPr>
                <w:rFonts w:ascii="Helvetica" w:hAnsi="Helvetica"/>
              </w:rPr>
            </w:pPr>
            <w:r w:rsidRPr="003A4077">
              <w:rPr>
                <w:rFonts w:ascii="Helvetica" w:hAnsi="Helvetica"/>
              </w:rPr>
              <w:t>8.00</w:t>
            </w:r>
          </w:p>
        </w:tc>
        <w:tc>
          <w:tcPr>
            <w:tcW w:w="0" w:type="auto"/>
            <w:tcBorders>
              <w:top w:val="nil"/>
              <w:left w:val="nil"/>
              <w:bottom w:val="nil"/>
              <w:right w:val="nil"/>
            </w:tcBorders>
          </w:tcPr>
          <w:p w14:paraId="2A7F2E54" w14:textId="77777777" w:rsidR="002D53A3" w:rsidRPr="003A4077" w:rsidRDefault="002D53A3" w:rsidP="00F42C6D">
            <w:pPr>
              <w:spacing w:line="480" w:lineRule="auto"/>
              <w:jc w:val="center"/>
              <w:rPr>
                <w:rFonts w:ascii="Helvetica" w:hAnsi="Helvetica"/>
              </w:rPr>
            </w:pPr>
            <w:r w:rsidRPr="003A4077">
              <w:rPr>
                <w:rFonts w:ascii="Helvetica" w:hAnsi="Helvetica"/>
              </w:rPr>
              <w:t>6.18</w:t>
            </w:r>
          </w:p>
        </w:tc>
        <w:tc>
          <w:tcPr>
            <w:tcW w:w="0" w:type="auto"/>
            <w:tcBorders>
              <w:top w:val="nil"/>
              <w:left w:val="nil"/>
              <w:bottom w:val="nil"/>
              <w:right w:val="nil"/>
            </w:tcBorders>
          </w:tcPr>
          <w:p w14:paraId="6C210DC7"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4B1A6D26" w14:textId="77777777" w:rsidR="002D53A3" w:rsidRPr="003A4077" w:rsidRDefault="002D53A3" w:rsidP="00F42C6D">
            <w:pPr>
              <w:spacing w:line="480" w:lineRule="auto"/>
              <w:jc w:val="center"/>
              <w:rPr>
                <w:rFonts w:ascii="Helvetica" w:hAnsi="Helvetica"/>
              </w:rPr>
            </w:pPr>
            <w:r w:rsidRPr="003A4077">
              <w:rPr>
                <w:rFonts w:ascii="Helvetica" w:hAnsi="Helvetica"/>
              </w:rPr>
              <w:t>24</w:t>
            </w:r>
          </w:p>
        </w:tc>
        <w:tc>
          <w:tcPr>
            <w:tcW w:w="0" w:type="auto"/>
            <w:tcBorders>
              <w:top w:val="nil"/>
              <w:left w:val="nil"/>
              <w:bottom w:val="nil"/>
              <w:right w:val="nil"/>
            </w:tcBorders>
          </w:tcPr>
          <w:p w14:paraId="4FDA2D56" w14:textId="77777777" w:rsidR="002D53A3" w:rsidRPr="003A4077" w:rsidRDefault="002D53A3" w:rsidP="00F42C6D">
            <w:pPr>
              <w:spacing w:line="480" w:lineRule="auto"/>
              <w:jc w:val="center"/>
              <w:rPr>
                <w:rFonts w:ascii="Helvetica" w:hAnsi="Helvetica"/>
              </w:rPr>
            </w:pPr>
            <w:r w:rsidRPr="003A4077">
              <w:rPr>
                <w:rFonts w:ascii="Helvetica" w:hAnsi="Helvetica"/>
              </w:rPr>
              <w:t>6.71</w:t>
            </w:r>
          </w:p>
        </w:tc>
        <w:tc>
          <w:tcPr>
            <w:tcW w:w="0" w:type="auto"/>
            <w:tcBorders>
              <w:top w:val="nil"/>
              <w:left w:val="nil"/>
              <w:bottom w:val="nil"/>
              <w:right w:val="nil"/>
            </w:tcBorders>
          </w:tcPr>
          <w:p w14:paraId="000A109E" w14:textId="77777777" w:rsidR="002D53A3" w:rsidRPr="003A4077" w:rsidRDefault="002D53A3" w:rsidP="00F42C6D">
            <w:pPr>
              <w:spacing w:line="480" w:lineRule="auto"/>
              <w:jc w:val="center"/>
              <w:rPr>
                <w:rFonts w:ascii="Helvetica" w:hAnsi="Helvetica"/>
              </w:rPr>
            </w:pPr>
            <w:r w:rsidRPr="003A4077">
              <w:rPr>
                <w:rFonts w:ascii="Helvetica" w:hAnsi="Helvetica"/>
              </w:rPr>
              <w:t>5.30</w:t>
            </w:r>
          </w:p>
        </w:tc>
        <w:tc>
          <w:tcPr>
            <w:tcW w:w="3410" w:type="dxa"/>
            <w:tcBorders>
              <w:top w:val="nil"/>
              <w:left w:val="nil"/>
              <w:bottom w:val="nil"/>
              <w:right w:val="nil"/>
            </w:tcBorders>
          </w:tcPr>
          <w:p w14:paraId="1D2C1EBE" w14:textId="43D476BF" w:rsidR="002D53A3" w:rsidRPr="003A4077" w:rsidRDefault="00BA7DD7" w:rsidP="00F42C6D">
            <w:pPr>
              <w:spacing w:line="480" w:lineRule="auto"/>
              <w:jc w:val="center"/>
              <w:rPr>
                <w:rFonts w:ascii="Helvetica" w:hAnsi="Helvetica"/>
              </w:rPr>
            </w:pPr>
            <w:r>
              <w:rPr>
                <w:rFonts w:ascii="Helvetica" w:hAnsi="Helvetica"/>
              </w:rPr>
              <w:t>+</w:t>
            </w:r>
            <w:r w:rsidR="002D53A3" w:rsidRPr="003A4077">
              <w:rPr>
                <w:rFonts w:ascii="Helvetica" w:hAnsi="Helvetica"/>
              </w:rPr>
              <w:t>0.22</w:t>
            </w:r>
          </w:p>
        </w:tc>
        <w:tc>
          <w:tcPr>
            <w:tcW w:w="2357" w:type="dxa"/>
            <w:tcBorders>
              <w:top w:val="nil"/>
              <w:left w:val="nil"/>
              <w:bottom w:val="nil"/>
              <w:right w:val="nil"/>
            </w:tcBorders>
          </w:tcPr>
          <w:p w14:paraId="40A43258" w14:textId="77777777" w:rsidR="002D53A3" w:rsidRPr="003A4077" w:rsidRDefault="002D53A3" w:rsidP="00F42C6D">
            <w:pPr>
              <w:spacing w:line="480" w:lineRule="auto"/>
              <w:jc w:val="center"/>
              <w:rPr>
                <w:rFonts w:ascii="Helvetica" w:hAnsi="Helvetica"/>
              </w:rPr>
            </w:pPr>
            <w:r w:rsidRPr="003A4077">
              <w:rPr>
                <w:rFonts w:ascii="Helvetica" w:hAnsi="Helvetica"/>
              </w:rPr>
              <w:t>-0.29 to 0.73</w:t>
            </w:r>
          </w:p>
        </w:tc>
      </w:tr>
      <w:tr w:rsidR="002D53A3" w:rsidRPr="003A4077" w14:paraId="302FDAD6" w14:textId="77777777" w:rsidTr="00622A8C">
        <w:tc>
          <w:tcPr>
            <w:tcW w:w="0" w:type="auto"/>
            <w:tcBorders>
              <w:top w:val="nil"/>
              <w:left w:val="nil"/>
              <w:bottom w:val="nil"/>
              <w:right w:val="nil"/>
            </w:tcBorders>
          </w:tcPr>
          <w:p w14:paraId="67160660" w14:textId="77777777" w:rsidR="002D53A3" w:rsidRPr="003A4077" w:rsidRDefault="002D53A3" w:rsidP="00F42C6D">
            <w:pPr>
              <w:spacing w:line="480" w:lineRule="auto"/>
              <w:rPr>
                <w:rFonts w:ascii="Helvetica" w:hAnsi="Helvetica"/>
                <w:b/>
              </w:rPr>
            </w:pPr>
            <w:r>
              <w:rPr>
                <w:rFonts w:ascii="Helvetica" w:hAnsi="Helvetica"/>
                <w:b/>
              </w:rPr>
              <w:t>Teacher-rated</w:t>
            </w:r>
          </w:p>
        </w:tc>
        <w:tc>
          <w:tcPr>
            <w:tcW w:w="0" w:type="auto"/>
            <w:tcBorders>
              <w:top w:val="nil"/>
              <w:left w:val="nil"/>
              <w:bottom w:val="nil"/>
              <w:right w:val="nil"/>
            </w:tcBorders>
          </w:tcPr>
          <w:p w14:paraId="52FF79EC"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2DF545E7"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3587695D"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26E1E256"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42B4D702"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2EA9326E"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2C008379" w14:textId="77777777" w:rsidR="002D53A3" w:rsidRPr="003A4077" w:rsidRDefault="002D53A3" w:rsidP="00F42C6D">
            <w:pPr>
              <w:spacing w:line="480" w:lineRule="auto"/>
              <w:jc w:val="center"/>
              <w:rPr>
                <w:rFonts w:ascii="Helvetica" w:hAnsi="Helvetica"/>
              </w:rPr>
            </w:pPr>
          </w:p>
        </w:tc>
        <w:tc>
          <w:tcPr>
            <w:tcW w:w="3410" w:type="dxa"/>
            <w:tcBorders>
              <w:top w:val="nil"/>
              <w:left w:val="nil"/>
              <w:bottom w:val="nil"/>
              <w:right w:val="nil"/>
            </w:tcBorders>
          </w:tcPr>
          <w:p w14:paraId="2AC086CF" w14:textId="77777777" w:rsidR="002D53A3" w:rsidRPr="003A4077" w:rsidRDefault="002D53A3" w:rsidP="00F42C6D">
            <w:pPr>
              <w:spacing w:line="480" w:lineRule="auto"/>
              <w:jc w:val="center"/>
              <w:rPr>
                <w:rFonts w:ascii="Helvetica" w:hAnsi="Helvetica"/>
              </w:rPr>
            </w:pPr>
          </w:p>
        </w:tc>
        <w:tc>
          <w:tcPr>
            <w:tcW w:w="2357" w:type="dxa"/>
            <w:tcBorders>
              <w:top w:val="nil"/>
              <w:left w:val="nil"/>
              <w:bottom w:val="nil"/>
              <w:right w:val="nil"/>
            </w:tcBorders>
          </w:tcPr>
          <w:p w14:paraId="37008279" w14:textId="77777777" w:rsidR="002D53A3" w:rsidRPr="003A4077" w:rsidRDefault="002D53A3" w:rsidP="00F42C6D">
            <w:pPr>
              <w:spacing w:line="480" w:lineRule="auto"/>
              <w:jc w:val="center"/>
              <w:rPr>
                <w:rFonts w:ascii="Helvetica" w:hAnsi="Helvetica"/>
              </w:rPr>
            </w:pPr>
          </w:p>
        </w:tc>
      </w:tr>
      <w:tr w:rsidR="002D53A3" w:rsidRPr="003A4077" w14:paraId="27367F39" w14:textId="77777777" w:rsidTr="00622A8C">
        <w:tc>
          <w:tcPr>
            <w:tcW w:w="0" w:type="auto"/>
            <w:tcBorders>
              <w:top w:val="nil"/>
              <w:left w:val="nil"/>
              <w:bottom w:val="nil"/>
              <w:right w:val="nil"/>
            </w:tcBorders>
          </w:tcPr>
          <w:p w14:paraId="36EB0575" w14:textId="77777777" w:rsidR="002D53A3" w:rsidRPr="003A4077" w:rsidRDefault="002D53A3" w:rsidP="00F42C6D">
            <w:pPr>
              <w:spacing w:line="480" w:lineRule="auto"/>
              <w:jc w:val="right"/>
              <w:rPr>
                <w:rFonts w:ascii="Helvetica" w:hAnsi="Helvetica"/>
              </w:rPr>
            </w:pPr>
            <w:r w:rsidRPr="003A4077">
              <w:rPr>
                <w:rFonts w:ascii="Helvetica" w:hAnsi="Helvetica"/>
              </w:rPr>
              <w:t>Both sexes</w:t>
            </w:r>
          </w:p>
        </w:tc>
        <w:tc>
          <w:tcPr>
            <w:tcW w:w="0" w:type="auto"/>
            <w:tcBorders>
              <w:top w:val="nil"/>
              <w:left w:val="nil"/>
              <w:bottom w:val="nil"/>
              <w:right w:val="nil"/>
            </w:tcBorders>
          </w:tcPr>
          <w:p w14:paraId="713D1871" w14:textId="77777777" w:rsidR="002D53A3" w:rsidRPr="003A4077" w:rsidRDefault="002D53A3" w:rsidP="00F42C6D">
            <w:pPr>
              <w:spacing w:line="480" w:lineRule="auto"/>
              <w:jc w:val="center"/>
              <w:rPr>
                <w:rFonts w:ascii="Helvetica" w:hAnsi="Helvetica"/>
              </w:rPr>
            </w:pPr>
            <w:r w:rsidRPr="003A4077">
              <w:rPr>
                <w:rFonts w:ascii="Helvetica" w:hAnsi="Helvetica"/>
              </w:rPr>
              <w:t>55</w:t>
            </w:r>
          </w:p>
        </w:tc>
        <w:tc>
          <w:tcPr>
            <w:tcW w:w="0" w:type="auto"/>
            <w:tcBorders>
              <w:top w:val="nil"/>
              <w:left w:val="nil"/>
              <w:bottom w:val="nil"/>
              <w:right w:val="nil"/>
            </w:tcBorders>
          </w:tcPr>
          <w:p w14:paraId="4FDF9711" w14:textId="77777777" w:rsidR="002D53A3" w:rsidRPr="003A4077" w:rsidRDefault="002D53A3" w:rsidP="00F42C6D">
            <w:pPr>
              <w:spacing w:line="480" w:lineRule="auto"/>
              <w:jc w:val="center"/>
              <w:rPr>
                <w:rFonts w:ascii="Helvetica" w:hAnsi="Helvetica"/>
              </w:rPr>
            </w:pPr>
            <w:r w:rsidRPr="003A4077">
              <w:rPr>
                <w:rFonts w:ascii="Helvetica" w:hAnsi="Helvetica"/>
              </w:rPr>
              <w:t>6.25</w:t>
            </w:r>
          </w:p>
        </w:tc>
        <w:tc>
          <w:tcPr>
            <w:tcW w:w="0" w:type="auto"/>
            <w:tcBorders>
              <w:top w:val="nil"/>
              <w:left w:val="nil"/>
              <w:bottom w:val="nil"/>
              <w:right w:val="nil"/>
            </w:tcBorders>
          </w:tcPr>
          <w:p w14:paraId="4FB3564B" w14:textId="77777777" w:rsidR="002D53A3" w:rsidRPr="003A4077" w:rsidRDefault="002D53A3" w:rsidP="00F42C6D">
            <w:pPr>
              <w:spacing w:line="480" w:lineRule="auto"/>
              <w:jc w:val="center"/>
              <w:rPr>
                <w:rFonts w:ascii="Helvetica" w:hAnsi="Helvetica"/>
              </w:rPr>
            </w:pPr>
            <w:r w:rsidRPr="003A4077">
              <w:rPr>
                <w:rFonts w:ascii="Helvetica" w:hAnsi="Helvetica"/>
              </w:rPr>
              <w:t>5.46</w:t>
            </w:r>
          </w:p>
        </w:tc>
        <w:tc>
          <w:tcPr>
            <w:tcW w:w="0" w:type="auto"/>
            <w:tcBorders>
              <w:top w:val="nil"/>
              <w:left w:val="nil"/>
              <w:bottom w:val="nil"/>
              <w:right w:val="nil"/>
            </w:tcBorders>
          </w:tcPr>
          <w:p w14:paraId="2E026366"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2CAC05F7" w14:textId="77777777" w:rsidR="002D53A3" w:rsidRPr="003A4077" w:rsidRDefault="002D53A3" w:rsidP="00F42C6D">
            <w:pPr>
              <w:spacing w:line="480" w:lineRule="auto"/>
              <w:jc w:val="center"/>
              <w:rPr>
                <w:rFonts w:ascii="Helvetica" w:hAnsi="Helvetica"/>
              </w:rPr>
            </w:pPr>
            <w:r w:rsidRPr="003A4077">
              <w:rPr>
                <w:rFonts w:ascii="Helvetica" w:hAnsi="Helvetica"/>
              </w:rPr>
              <w:t>29</w:t>
            </w:r>
          </w:p>
        </w:tc>
        <w:tc>
          <w:tcPr>
            <w:tcW w:w="0" w:type="auto"/>
            <w:tcBorders>
              <w:top w:val="nil"/>
              <w:left w:val="nil"/>
              <w:bottom w:val="nil"/>
              <w:right w:val="nil"/>
            </w:tcBorders>
          </w:tcPr>
          <w:p w14:paraId="5E6D9A43" w14:textId="77777777" w:rsidR="002D53A3" w:rsidRPr="003A4077" w:rsidRDefault="002D53A3" w:rsidP="00F42C6D">
            <w:pPr>
              <w:spacing w:line="480" w:lineRule="auto"/>
              <w:jc w:val="center"/>
              <w:rPr>
                <w:rFonts w:ascii="Helvetica" w:hAnsi="Helvetica"/>
              </w:rPr>
            </w:pPr>
            <w:r w:rsidRPr="003A4077">
              <w:rPr>
                <w:rFonts w:ascii="Helvetica" w:hAnsi="Helvetica"/>
              </w:rPr>
              <w:t>5.38</w:t>
            </w:r>
          </w:p>
        </w:tc>
        <w:tc>
          <w:tcPr>
            <w:tcW w:w="0" w:type="auto"/>
            <w:tcBorders>
              <w:top w:val="nil"/>
              <w:left w:val="nil"/>
              <w:bottom w:val="nil"/>
              <w:right w:val="nil"/>
            </w:tcBorders>
          </w:tcPr>
          <w:p w14:paraId="2DC3EBC2" w14:textId="77777777" w:rsidR="002D53A3" w:rsidRPr="003A4077" w:rsidRDefault="002D53A3" w:rsidP="00F42C6D">
            <w:pPr>
              <w:spacing w:line="480" w:lineRule="auto"/>
              <w:jc w:val="center"/>
              <w:rPr>
                <w:rFonts w:ascii="Helvetica" w:hAnsi="Helvetica"/>
              </w:rPr>
            </w:pPr>
            <w:r w:rsidRPr="003A4077">
              <w:rPr>
                <w:rFonts w:ascii="Helvetica" w:hAnsi="Helvetica"/>
              </w:rPr>
              <w:t>4.62</w:t>
            </w:r>
          </w:p>
        </w:tc>
        <w:tc>
          <w:tcPr>
            <w:tcW w:w="3410" w:type="dxa"/>
            <w:tcBorders>
              <w:top w:val="nil"/>
              <w:left w:val="nil"/>
              <w:bottom w:val="nil"/>
              <w:right w:val="nil"/>
            </w:tcBorders>
          </w:tcPr>
          <w:p w14:paraId="50384F23" w14:textId="48DC641D" w:rsidR="002D53A3" w:rsidRPr="003A4077" w:rsidRDefault="00BA7DD7" w:rsidP="00F42C6D">
            <w:pPr>
              <w:spacing w:line="480" w:lineRule="auto"/>
              <w:jc w:val="center"/>
              <w:rPr>
                <w:rFonts w:ascii="Helvetica" w:hAnsi="Helvetica"/>
              </w:rPr>
            </w:pPr>
            <w:r>
              <w:rPr>
                <w:rFonts w:ascii="Helvetica" w:hAnsi="Helvetica"/>
              </w:rPr>
              <w:t>+</w:t>
            </w:r>
            <w:r w:rsidR="002D53A3" w:rsidRPr="003A4077">
              <w:rPr>
                <w:rFonts w:ascii="Helvetica" w:hAnsi="Helvetica"/>
              </w:rPr>
              <w:t>0.17</w:t>
            </w:r>
          </w:p>
        </w:tc>
        <w:tc>
          <w:tcPr>
            <w:tcW w:w="2357" w:type="dxa"/>
            <w:tcBorders>
              <w:top w:val="nil"/>
              <w:left w:val="nil"/>
              <w:bottom w:val="nil"/>
              <w:right w:val="nil"/>
            </w:tcBorders>
          </w:tcPr>
          <w:p w14:paraId="1B40CD81" w14:textId="77777777" w:rsidR="002D53A3" w:rsidRPr="003A4077" w:rsidRDefault="002D53A3" w:rsidP="00F42C6D">
            <w:pPr>
              <w:spacing w:line="480" w:lineRule="auto"/>
              <w:jc w:val="center"/>
              <w:rPr>
                <w:rFonts w:ascii="Helvetica" w:hAnsi="Helvetica"/>
              </w:rPr>
            </w:pPr>
            <w:r w:rsidRPr="003A4077">
              <w:rPr>
                <w:rFonts w:ascii="Helvetica" w:hAnsi="Helvetica"/>
              </w:rPr>
              <w:t>-0.28 to 0.62</w:t>
            </w:r>
          </w:p>
        </w:tc>
      </w:tr>
      <w:tr w:rsidR="002D53A3" w:rsidRPr="003A4077" w14:paraId="021C78F9" w14:textId="77777777" w:rsidTr="00622A8C">
        <w:tc>
          <w:tcPr>
            <w:tcW w:w="0" w:type="auto"/>
            <w:tcBorders>
              <w:top w:val="nil"/>
              <w:left w:val="nil"/>
              <w:bottom w:val="nil"/>
              <w:right w:val="nil"/>
            </w:tcBorders>
          </w:tcPr>
          <w:p w14:paraId="70BB7B08" w14:textId="77777777" w:rsidR="002D53A3" w:rsidRPr="003A4077" w:rsidRDefault="002D53A3" w:rsidP="00F42C6D">
            <w:pPr>
              <w:spacing w:line="480" w:lineRule="auto"/>
              <w:jc w:val="right"/>
              <w:rPr>
                <w:rFonts w:ascii="Helvetica" w:hAnsi="Helvetica"/>
              </w:rPr>
            </w:pPr>
            <w:r w:rsidRPr="003A4077">
              <w:rPr>
                <w:rFonts w:ascii="Helvetica" w:hAnsi="Helvetica"/>
              </w:rPr>
              <w:t>Females</w:t>
            </w:r>
          </w:p>
        </w:tc>
        <w:tc>
          <w:tcPr>
            <w:tcW w:w="0" w:type="auto"/>
            <w:tcBorders>
              <w:top w:val="nil"/>
              <w:left w:val="nil"/>
              <w:bottom w:val="nil"/>
              <w:right w:val="nil"/>
            </w:tcBorders>
          </w:tcPr>
          <w:p w14:paraId="636BCD20" w14:textId="77777777" w:rsidR="002D53A3" w:rsidRPr="003A4077" w:rsidRDefault="002D53A3" w:rsidP="00F42C6D">
            <w:pPr>
              <w:spacing w:line="480" w:lineRule="auto"/>
              <w:jc w:val="center"/>
              <w:rPr>
                <w:rFonts w:ascii="Helvetica" w:hAnsi="Helvetica"/>
              </w:rPr>
            </w:pPr>
            <w:r w:rsidRPr="003A4077">
              <w:rPr>
                <w:rFonts w:ascii="Helvetica" w:hAnsi="Helvetica"/>
              </w:rPr>
              <w:t>24</w:t>
            </w:r>
          </w:p>
        </w:tc>
        <w:tc>
          <w:tcPr>
            <w:tcW w:w="0" w:type="auto"/>
            <w:tcBorders>
              <w:top w:val="nil"/>
              <w:left w:val="nil"/>
              <w:bottom w:val="nil"/>
              <w:right w:val="nil"/>
            </w:tcBorders>
          </w:tcPr>
          <w:p w14:paraId="39A94221" w14:textId="77777777" w:rsidR="002D53A3" w:rsidRPr="003A4077" w:rsidRDefault="002D53A3" w:rsidP="00F42C6D">
            <w:pPr>
              <w:spacing w:line="480" w:lineRule="auto"/>
              <w:jc w:val="center"/>
              <w:rPr>
                <w:rFonts w:ascii="Helvetica" w:hAnsi="Helvetica"/>
              </w:rPr>
            </w:pPr>
            <w:r w:rsidRPr="003A4077">
              <w:rPr>
                <w:rFonts w:ascii="Helvetica" w:hAnsi="Helvetica"/>
              </w:rPr>
              <w:t>4.83</w:t>
            </w:r>
          </w:p>
        </w:tc>
        <w:tc>
          <w:tcPr>
            <w:tcW w:w="0" w:type="auto"/>
            <w:tcBorders>
              <w:top w:val="nil"/>
              <w:left w:val="nil"/>
              <w:bottom w:val="nil"/>
              <w:right w:val="nil"/>
            </w:tcBorders>
          </w:tcPr>
          <w:p w14:paraId="2D5ACF58" w14:textId="77777777" w:rsidR="002D53A3" w:rsidRPr="003A4077" w:rsidRDefault="002D53A3" w:rsidP="00F42C6D">
            <w:pPr>
              <w:spacing w:line="480" w:lineRule="auto"/>
              <w:jc w:val="center"/>
              <w:rPr>
                <w:rFonts w:ascii="Helvetica" w:hAnsi="Helvetica"/>
              </w:rPr>
            </w:pPr>
            <w:r w:rsidRPr="003A4077">
              <w:rPr>
                <w:rFonts w:ascii="Helvetica" w:hAnsi="Helvetica"/>
              </w:rPr>
              <w:t>5.30</w:t>
            </w:r>
          </w:p>
        </w:tc>
        <w:tc>
          <w:tcPr>
            <w:tcW w:w="0" w:type="auto"/>
            <w:tcBorders>
              <w:top w:val="nil"/>
              <w:left w:val="nil"/>
              <w:bottom w:val="nil"/>
              <w:right w:val="nil"/>
            </w:tcBorders>
          </w:tcPr>
          <w:p w14:paraId="0FD13744"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6841EC70" w14:textId="77777777" w:rsidR="002D53A3" w:rsidRPr="003A4077" w:rsidRDefault="002D53A3" w:rsidP="00F42C6D">
            <w:pPr>
              <w:spacing w:line="480" w:lineRule="auto"/>
              <w:jc w:val="center"/>
              <w:rPr>
                <w:rFonts w:ascii="Helvetica" w:hAnsi="Helvetica"/>
              </w:rPr>
            </w:pPr>
            <w:r w:rsidRPr="003A4077">
              <w:rPr>
                <w:rFonts w:ascii="Helvetica" w:hAnsi="Helvetica"/>
              </w:rPr>
              <w:t>10</w:t>
            </w:r>
          </w:p>
        </w:tc>
        <w:tc>
          <w:tcPr>
            <w:tcW w:w="0" w:type="auto"/>
            <w:tcBorders>
              <w:top w:val="nil"/>
              <w:left w:val="nil"/>
              <w:bottom w:val="nil"/>
              <w:right w:val="nil"/>
            </w:tcBorders>
          </w:tcPr>
          <w:p w14:paraId="4418827E" w14:textId="77777777" w:rsidR="002D53A3" w:rsidRPr="003A4077" w:rsidRDefault="002D53A3" w:rsidP="00F42C6D">
            <w:pPr>
              <w:spacing w:line="480" w:lineRule="auto"/>
              <w:jc w:val="center"/>
              <w:rPr>
                <w:rFonts w:ascii="Helvetica" w:hAnsi="Helvetica"/>
              </w:rPr>
            </w:pPr>
            <w:r w:rsidRPr="003A4077">
              <w:rPr>
                <w:rFonts w:ascii="Helvetica" w:hAnsi="Helvetica"/>
              </w:rPr>
              <w:t>3.20</w:t>
            </w:r>
          </w:p>
        </w:tc>
        <w:tc>
          <w:tcPr>
            <w:tcW w:w="0" w:type="auto"/>
            <w:tcBorders>
              <w:top w:val="nil"/>
              <w:left w:val="nil"/>
              <w:bottom w:val="nil"/>
              <w:right w:val="nil"/>
            </w:tcBorders>
          </w:tcPr>
          <w:p w14:paraId="7B52F4A3" w14:textId="77777777" w:rsidR="002D53A3" w:rsidRPr="003A4077" w:rsidRDefault="002D53A3" w:rsidP="00F42C6D">
            <w:pPr>
              <w:spacing w:line="480" w:lineRule="auto"/>
              <w:jc w:val="center"/>
              <w:rPr>
                <w:rFonts w:ascii="Helvetica" w:hAnsi="Helvetica"/>
              </w:rPr>
            </w:pPr>
            <w:r w:rsidRPr="003A4077">
              <w:rPr>
                <w:rFonts w:ascii="Helvetica" w:hAnsi="Helvetica"/>
              </w:rPr>
              <w:t>3.94</w:t>
            </w:r>
          </w:p>
        </w:tc>
        <w:tc>
          <w:tcPr>
            <w:tcW w:w="3410" w:type="dxa"/>
            <w:tcBorders>
              <w:top w:val="nil"/>
              <w:left w:val="nil"/>
              <w:bottom w:val="nil"/>
              <w:right w:val="nil"/>
            </w:tcBorders>
          </w:tcPr>
          <w:p w14:paraId="387FFB64" w14:textId="49F9877F" w:rsidR="002D53A3" w:rsidRPr="003A4077" w:rsidRDefault="00BA7DD7" w:rsidP="00F42C6D">
            <w:pPr>
              <w:spacing w:line="480" w:lineRule="auto"/>
              <w:jc w:val="center"/>
              <w:rPr>
                <w:rFonts w:ascii="Helvetica" w:hAnsi="Helvetica"/>
              </w:rPr>
            </w:pPr>
            <w:r>
              <w:rPr>
                <w:rFonts w:ascii="Helvetica" w:hAnsi="Helvetica"/>
              </w:rPr>
              <w:t>+</w:t>
            </w:r>
            <w:r w:rsidR="002D53A3" w:rsidRPr="003A4077">
              <w:rPr>
                <w:rFonts w:ascii="Helvetica" w:hAnsi="Helvetica"/>
              </w:rPr>
              <w:t>0.33</w:t>
            </w:r>
          </w:p>
        </w:tc>
        <w:tc>
          <w:tcPr>
            <w:tcW w:w="2357" w:type="dxa"/>
            <w:tcBorders>
              <w:top w:val="nil"/>
              <w:left w:val="nil"/>
              <w:bottom w:val="nil"/>
              <w:right w:val="nil"/>
            </w:tcBorders>
          </w:tcPr>
          <w:p w14:paraId="20DBEDA4" w14:textId="77777777" w:rsidR="002D53A3" w:rsidRPr="003A4077" w:rsidRDefault="002D53A3" w:rsidP="00F42C6D">
            <w:pPr>
              <w:spacing w:line="480" w:lineRule="auto"/>
              <w:jc w:val="center"/>
              <w:rPr>
                <w:rFonts w:ascii="Helvetica" w:hAnsi="Helvetica"/>
              </w:rPr>
            </w:pPr>
            <w:r w:rsidRPr="003A4077">
              <w:rPr>
                <w:rFonts w:ascii="Helvetica" w:hAnsi="Helvetica"/>
              </w:rPr>
              <w:t>-0.41 to 1.07</w:t>
            </w:r>
          </w:p>
        </w:tc>
      </w:tr>
      <w:tr w:rsidR="002D53A3" w:rsidRPr="003A4077" w14:paraId="639170BA" w14:textId="77777777" w:rsidTr="00622A8C">
        <w:tc>
          <w:tcPr>
            <w:tcW w:w="0" w:type="auto"/>
            <w:tcBorders>
              <w:top w:val="nil"/>
              <w:left w:val="nil"/>
              <w:bottom w:val="nil"/>
              <w:right w:val="nil"/>
            </w:tcBorders>
          </w:tcPr>
          <w:p w14:paraId="19598DC6" w14:textId="77777777" w:rsidR="002D53A3" w:rsidRPr="003A4077" w:rsidRDefault="002D53A3" w:rsidP="00F42C6D">
            <w:pPr>
              <w:spacing w:line="480" w:lineRule="auto"/>
              <w:jc w:val="right"/>
              <w:rPr>
                <w:rFonts w:ascii="Helvetica" w:hAnsi="Helvetica"/>
              </w:rPr>
            </w:pPr>
            <w:r w:rsidRPr="003A4077">
              <w:rPr>
                <w:rFonts w:ascii="Helvetica" w:hAnsi="Helvetica"/>
              </w:rPr>
              <w:t>Males</w:t>
            </w:r>
          </w:p>
        </w:tc>
        <w:tc>
          <w:tcPr>
            <w:tcW w:w="0" w:type="auto"/>
            <w:tcBorders>
              <w:top w:val="nil"/>
              <w:left w:val="nil"/>
              <w:bottom w:val="nil"/>
              <w:right w:val="nil"/>
            </w:tcBorders>
          </w:tcPr>
          <w:p w14:paraId="1BA0A9F2" w14:textId="77777777" w:rsidR="002D53A3" w:rsidRPr="003A4077" w:rsidRDefault="002D53A3" w:rsidP="00F42C6D">
            <w:pPr>
              <w:spacing w:line="480" w:lineRule="auto"/>
              <w:jc w:val="center"/>
              <w:rPr>
                <w:rFonts w:ascii="Helvetica" w:hAnsi="Helvetica"/>
              </w:rPr>
            </w:pPr>
            <w:r w:rsidRPr="003A4077">
              <w:rPr>
                <w:rFonts w:ascii="Helvetica" w:hAnsi="Helvetica"/>
              </w:rPr>
              <w:t>31</w:t>
            </w:r>
          </w:p>
        </w:tc>
        <w:tc>
          <w:tcPr>
            <w:tcW w:w="0" w:type="auto"/>
            <w:tcBorders>
              <w:top w:val="nil"/>
              <w:left w:val="nil"/>
              <w:bottom w:val="nil"/>
              <w:right w:val="nil"/>
            </w:tcBorders>
          </w:tcPr>
          <w:p w14:paraId="7DA45831" w14:textId="77777777" w:rsidR="002D53A3" w:rsidRPr="003A4077" w:rsidRDefault="002D53A3" w:rsidP="00F42C6D">
            <w:pPr>
              <w:spacing w:line="480" w:lineRule="auto"/>
              <w:jc w:val="center"/>
              <w:rPr>
                <w:rFonts w:ascii="Helvetica" w:hAnsi="Helvetica"/>
              </w:rPr>
            </w:pPr>
            <w:r w:rsidRPr="003A4077">
              <w:rPr>
                <w:rFonts w:ascii="Helvetica" w:hAnsi="Helvetica"/>
              </w:rPr>
              <w:t>7.35</w:t>
            </w:r>
          </w:p>
        </w:tc>
        <w:tc>
          <w:tcPr>
            <w:tcW w:w="0" w:type="auto"/>
            <w:tcBorders>
              <w:top w:val="nil"/>
              <w:left w:val="nil"/>
              <w:bottom w:val="nil"/>
              <w:right w:val="nil"/>
            </w:tcBorders>
          </w:tcPr>
          <w:p w14:paraId="24D8413F" w14:textId="77777777" w:rsidR="002D53A3" w:rsidRPr="003A4077" w:rsidRDefault="002D53A3" w:rsidP="00F42C6D">
            <w:pPr>
              <w:spacing w:line="480" w:lineRule="auto"/>
              <w:jc w:val="center"/>
              <w:rPr>
                <w:rFonts w:ascii="Helvetica" w:hAnsi="Helvetica"/>
              </w:rPr>
            </w:pPr>
            <w:r w:rsidRPr="003A4077">
              <w:rPr>
                <w:rFonts w:ascii="Helvetica" w:hAnsi="Helvetica"/>
              </w:rPr>
              <w:t>5.42</w:t>
            </w:r>
          </w:p>
        </w:tc>
        <w:tc>
          <w:tcPr>
            <w:tcW w:w="0" w:type="auto"/>
            <w:tcBorders>
              <w:top w:val="nil"/>
              <w:left w:val="nil"/>
              <w:bottom w:val="nil"/>
              <w:right w:val="nil"/>
            </w:tcBorders>
          </w:tcPr>
          <w:p w14:paraId="174BC1AA"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50515DF0" w14:textId="77777777" w:rsidR="002D53A3" w:rsidRPr="003A4077" w:rsidRDefault="002D53A3" w:rsidP="00F42C6D">
            <w:pPr>
              <w:spacing w:line="480" w:lineRule="auto"/>
              <w:jc w:val="center"/>
              <w:rPr>
                <w:rFonts w:ascii="Helvetica" w:hAnsi="Helvetica"/>
              </w:rPr>
            </w:pPr>
            <w:r w:rsidRPr="003A4077">
              <w:rPr>
                <w:rFonts w:ascii="Helvetica" w:hAnsi="Helvetica"/>
              </w:rPr>
              <w:t>19</w:t>
            </w:r>
          </w:p>
        </w:tc>
        <w:tc>
          <w:tcPr>
            <w:tcW w:w="0" w:type="auto"/>
            <w:tcBorders>
              <w:top w:val="nil"/>
              <w:left w:val="nil"/>
              <w:bottom w:val="nil"/>
              <w:right w:val="nil"/>
            </w:tcBorders>
          </w:tcPr>
          <w:p w14:paraId="5C8DAF74" w14:textId="77777777" w:rsidR="002D53A3" w:rsidRPr="003A4077" w:rsidRDefault="002D53A3" w:rsidP="00F42C6D">
            <w:pPr>
              <w:spacing w:line="480" w:lineRule="auto"/>
              <w:jc w:val="center"/>
              <w:rPr>
                <w:rFonts w:ascii="Helvetica" w:hAnsi="Helvetica"/>
              </w:rPr>
            </w:pPr>
            <w:r w:rsidRPr="003A4077">
              <w:rPr>
                <w:rFonts w:ascii="Helvetica" w:hAnsi="Helvetica"/>
              </w:rPr>
              <w:t>6.53</w:t>
            </w:r>
          </w:p>
        </w:tc>
        <w:tc>
          <w:tcPr>
            <w:tcW w:w="0" w:type="auto"/>
            <w:tcBorders>
              <w:top w:val="nil"/>
              <w:left w:val="nil"/>
              <w:bottom w:val="nil"/>
              <w:right w:val="nil"/>
            </w:tcBorders>
          </w:tcPr>
          <w:p w14:paraId="4290EB3A" w14:textId="77777777" w:rsidR="002D53A3" w:rsidRPr="003A4077" w:rsidRDefault="002D53A3" w:rsidP="00F42C6D">
            <w:pPr>
              <w:spacing w:line="480" w:lineRule="auto"/>
              <w:jc w:val="center"/>
              <w:rPr>
                <w:rFonts w:ascii="Helvetica" w:hAnsi="Helvetica"/>
              </w:rPr>
            </w:pPr>
            <w:r w:rsidRPr="003A4077">
              <w:rPr>
                <w:rFonts w:ascii="Helvetica" w:hAnsi="Helvetica"/>
              </w:rPr>
              <w:t>4.26</w:t>
            </w:r>
          </w:p>
        </w:tc>
        <w:tc>
          <w:tcPr>
            <w:tcW w:w="3410" w:type="dxa"/>
            <w:tcBorders>
              <w:top w:val="nil"/>
              <w:left w:val="nil"/>
              <w:bottom w:val="nil"/>
              <w:right w:val="nil"/>
            </w:tcBorders>
          </w:tcPr>
          <w:p w14:paraId="4C9CF419" w14:textId="04D0009C" w:rsidR="002D53A3" w:rsidRPr="003A4077" w:rsidRDefault="00BA7DD7" w:rsidP="00F42C6D">
            <w:pPr>
              <w:spacing w:line="480" w:lineRule="auto"/>
              <w:jc w:val="center"/>
              <w:rPr>
                <w:rFonts w:ascii="Helvetica" w:hAnsi="Helvetica"/>
              </w:rPr>
            </w:pPr>
            <w:r>
              <w:rPr>
                <w:rFonts w:ascii="Helvetica" w:hAnsi="Helvetica"/>
              </w:rPr>
              <w:t>+</w:t>
            </w:r>
            <w:r w:rsidR="002D53A3" w:rsidRPr="003A4077">
              <w:rPr>
                <w:rFonts w:ascii="Helvetica" w:hAnsi="Helvetica"/>
              </w:rPr>
              <w:t>0.16</w:t>
            </w:r>
          </w:p>
        </w:tc>
        <w:tc>
          <w:tcPr>
            <w:tcW w:w="2357" w:type="dxa"/>
            <w:tcBorders>
              <w:top w:val="nil"/>
              <w:left w:val="nil"/>
              <w:bottom w:val="nil"/>
              <w:right w:val="nil"/>
            </w:tcBorders>
          </w:tcPr>
          <w:p w14:paraId="3C4D4FBB" w14:textId="77777777" w:rsidR="002D53A3" w:rsidRPr="003A4077" w:rsidRDefault="002D53A3" w:rsidP="00F42C6D">
            <w:pPr>
              <w:spacing w:line="480" w:lineRule="auto"/>
              <w:jc w:val="center"/>
              <w:rPr>
                <w:rFonts w:ascii="Helvetica" w:hAnsi="Helvetica"/>
              </w:rPr>
            </w:pPr>
            <w:r w:rsidRPr="003A4077">
              <w:rPr>
                <w:rFonts w:ascii="Helvetica" w:hAnsi="Helvetica"/>
              </w:rPr>
              <w:t>-0.40 to 0.73</w:t>
            </w:r>
          </w:p>
        </w:tc>
      </w:tr>
      <w:tr w:rsidR="00622A8C" w:rsidRPr="003A4077" w14:paraId="47EA0DF5" w14:textId="77777777" w:rsidTr="00622A8C">
        <w:tc>
          <w:tcPr>
            <w:tcW w:w="0" w:type="auto"/>
            <w:tcBorders>
              <w:top w:val="nil"/>
              <w:left w:val="nil"/>
              <w:bottom w:val="nil"/>
              <w:right w:val="nil"/>
            </w:tcBorders>
          </w:tcPr>
          <w:p w14:paraId="6ECFC0DF" w14:textId="79265DD8" w:rsidR="00622A8C" w:rsidRPr="00622A8C" w:rsidRDefault="00622A8C" w:rsidP="00622A8C">
            <w:pPr>
              <w:spacing w:line="480" w:lineRule="auto"/>
              <w:rPr>
                <w:rFonts w:ascii="Helvetica" w:hAnsi="Helvetica"/>
                <w:b/>
              </w:rPr>
            </w:pPr>
            <w:r w:rsidRPr="00622A8C">
              <w:rPr>
                <w:rFonts w:ascii="Helvetica" w:hAnsi="Helvetica"/>
                <w:b/>
              </w:rPr>
              <w:t>Self-rated</w:t>
            </w:r>
          </w:p>
        </w:tc>
        <w:tc>
          <w:tcPr>
            <w:tcW w:w="0" w:type="auto"/>
            <w:tcBorders>
              <w:top w:val="nil"/>
              <w:left w:val="nil"/>
              <w:bottom w:val="nil"/>
              <w:right w:val="nil"/>
            </w:tcBorders>
          </w:tcPr>
          <w:p w14:paraId="33270FF1" w14:textId="77777777" w:rsidR="00622A8C" w:rsidRPr="003A4077" w:rsidRDefault="00622A8C" w:rsidP="00F42C6D">
            <w:pPr>
              <w:spacing w:line="480" w:lineRule="auto"/>
              <w:jc w:val="center"/>
              <w:rPr>
                <w:rFonts w:ascii="Helvetica" w:hAnsi="Helvetica"/>
              </w:rPr>
            </w:pPr>
          </w:p>
        </w:tc>
        <w:tc>
          <w:tcPr>
            <w:tcW w:w="0" w:type="auto"/>
            <w:tcBorders>
              <w:top w:val="nil"/>
              <w:left w:val="nil"/>
              <w:bottom w:val="nil"/>
              <w:right w:val="nil"/>
            </w:tcBorders>
          </w:tcPr>
          <w:p w14:paraId="7C9B5DCC" w14:textId="77777777" w:rsidR="00622A8C" w:rsidRPr="003A4077" w:rsidRDefault="00622A8C" w:rsidP="00F42C6D">
            <w:pPr>
              <w:spacing w:line="480" w:lineRule="auto"/>
              <w:jc w:val="center"/>
              <w:rPr>
                <w:rFonts w:ascii="Helvetica" w:hAnsi="Helvetica"/>
              </w:rPr>
            </w:pPr>
          </w:p>
        </w:tc>
        <w:tc>
          <w:tcPr>
            <w:tcW w:w="0" w:type="auto"/>
            <w:tcBorders>
              <w:top w:val="nil"/>
              <w:left w:val="nil"/>
              <w:bottom w:val="nil"/>
              <w:right w:val="nil"/>
            </w:tcBorders>
          </w:tcPr>
          <w:p w14:paraId="6F6A65B9" w14:textId="77777777" w:rsidR="00622A8C" w:rsidRPr="003A4077" w:rsidRDefault="00622A8C" w:rsidP="00F42C6D">
            <w:pPr>
              <w:spacing w:line="480" w:lineRule="auto"/>
              <w:jc w:val="center"/>
              <w:rPr>
                <w:rFonts w:ascii="Helvetica" w:hAnsi="Helvetica"/>
              </w:rPr>
            </w:pPr>
          </w:p>
        </w:tc>
        <w:tc>
          <w:tcPr>
            <w:tcW w:w="0" w:type="auto"/>
            <w:tcBorders>
              <w:top w:val="nil"/>
              <w:left w:val="nil"/>
              <w:bottom w:val="nil"/>
              <w:right w:val="nil"/>
            </w:tcBorders>
          </w:tcPr>
          <w:p w14:paraId="5FCD6BE8" w14:textId="77777777" w:rsidR="00622A8C" w:rsidRPr="003A4077" w:rsidRDefault="00622A8C" w:rsidP="00F42C6D">
            <w:pPr>
              <w:spacing w:line="480" w:lineRule="auto"/>
              <w:jc w:val="center"/>
              <w:rPr>
                <w:rFonts w:ascii="Helvetica" w:hAnsi="Helvetica"/>
              </w:rPr>
            </w:pPr>
          </w:p>
        </w:tc>
        <w:tc>
          <w:tcPr>
            <w:tcW w:w="0" w:type="auto"/>
            <w:tcBorders>
              <w:top w:val="nil"/>
              <w:left w:val="nil"/>
              <w:bottom w:val="nil"/>
              <w:right w:val="nil"/>
            </w:tcBorders>
          </w:tcPr>
          <w:p w14:paraId="66B18D4E" w14:textId="77777777" w:rsidR="00622A8C" w:rsidRPr="003A4077" w:rsidRDefault="00622A8C" w:rsidP="00F42C6D">
            <w:pPr>
              <w:spacing w:line="480" w:lineRule="auto"/>
              <w:jc w:val="center"/>
              <w:rPr>
                <w:rFonts w:ascii="Helvetica" w:hAnsi="Helvetica"/>
              </w:rPr>
            </w:pPr>
          </w:p>
        </w:tc>
        <w:tc>
          <w:tcPr>
            <w:tcW w:w="0" w:type="auto"/>
            <w:tcBorders>
              <w:top w:val="nil"/>
              <w:left w:val="nil"/>
              <w:bottom w:val="nil"/>
              <w:right w:val="nil"/>
            </w:tcBorders>
          </w:tcPr>
          <w:p w14:paraId="4486C400" w14:textId="77777777" w:rsidR="00622A8C" w:rsidRPr="003A4077" w:rsidRDefault="00622A8C" w:rsidP="00F42C6D">
            <w:pPr>
              <w:spacing w:line="480" w:lineRule="auto"/>
              <w:jc w:val="center"/>
              <w:rPr>
                <w:rFonts w:ascii="Helvetica" w:hAnsi="Helvetica"/>
              </w:rPr>
            </w:pPr>
          </w:p>
        </w:tc>
        <w:tc>
          <w:tcPr>
            <w:tcW w:w="0" w:type="auto"/>
            <w:tcBorders>
              <w:top w:val="nil"/>
              <w:left w:val="nil"/>
              <w:bottom w:val="nil"/>
              <w:right w:val="nil"/>
            </w:tcBorders>
          </w:tcPr>
          <w:p w14:paraId="011A059A" w14:textId="77777777" w:rsidR="00622A8C" w:rsidRPr="003A4077" w:rsidRDefault="00622A8C" w:rsidP="00F42C6D">
            <w:pPr>
              <w:spacing w:line="480" w:lineRule="auto"/>
              <w:jc w:val="center"/>
              <w:rPr>
                <w:rFonts w:ascii="Helvetica" w:hAnsi="Helvetica"/>
              </w:rPr>
            </w:pPr>
          </w:p>
        </w:tc>
        <w:tc>
          <w:tcPr>
            <w:tcW w:w="3410" w:type="dxa"/>
            <w:tcBorders>
              <w:top w:val="nil"/>
              <w:left w:val="nil"/>
              <w:bottom w:val="nil"/>
              <w:right w:val="nil"/>
            </w:tcBorders>
          </w:tcPr>
          <w:p w14:paraId="5E559100" w14:textId="77777777" w:rsidR="00622A8C" w:rsidRDefault="00622A8C" w:rsidP="00F42C6D">
            <w:pPr>
              <w:spacing w:line="480" w:lineRule="auto"/>
              <w:jc w:val="center"/>
              <w:rPr>
                <w:rFonts w:ascii="Helvetica" w:hAnsi="Helvetica"/>
              </w:rPr>
            </w:pPr>
          </w:p>
        </w:tc>
        <w:tc>
          <w:tcPr>
            <w:tcW w:w="2357" w:type="dxa"/>
            <w:tcBorders>
              <w:top w:val="nil"/>
              <w:left w:val="nil"/>
              <w:bottom w:val="nil"/>
              <w:right w:val="nil"/>
            </w:tcBorders>
          </w:tcPr>
          <w:p w14:paraId="13A8A5B7" w14:textId="77777777" w:rsidR="00622A8C" w:rsidRPr="003A4077" w:rsidRDefault="00622A8C" w:rsidP="00F42C6D">
            <w:pPr>
              <w:spacing w:line="480" w:lineRule="auto"/>
              <w:jc w:val="center"/>
              <w:rPr>
                <w:rFonts w:ascii="Helvetica" w:hAnsi="Helvetica"/>
              </w:rPr>
            </w:pPr>
          </w:p>
        </w:tc>
      </w:tr>
      <w:tr w:rsidR="002D53A3" w:rsidRPr="003A4077" w14:paraId="4359992F" w14:textId="77777777" w:rsidTr="00622A8C">
        <w:tc>
          <w:tcPr>
            <w:tcW w:w="0" w:type="auto"/>
            <w:tcBorders>
              <w:top w:val="nil"/>
              <w:left w:val="nil"/>
              <w:bottom w:val="nil"/>
              <w:right w:val="nil"/>
            </w:tcBorders>
          </w:tcPr>
          <w:p w14:paraId="19149EE6" w14:textId="77777777" w:rsidR="002D53A3" w:rsidRPr="003A4077" w:rsidRDefault="002D53A3" w:rsidP="00F42C6D">
            <w:pPr>
              <w:spacing w:line="480" w:lineRule="auto"/>
              <w:jc w:val="right"/>
              <w:rPr>
                <w:rFonts w:ascii="Helvetica" w:hAnsi="Helvetica"/>
              </w:rPr>
            </w:pPr>
            <w:r w:rsidRPr="003A4077">
              <w:rPr>
                <w:rFonts w:ascii="Helvetica" w:hAnsi="Helvetica"/>
              </w:rPr>
              <w:t>Both sexes</w:t>
            </w:r>
          </w:p>
        </w:tc>
        <w:tc>
          <w:tcPr>
            <w:tcW w:w="0" w:type="auto"/>
            <w:tcBorders>
              <w:top w:val="nil"/>
              <w:left w:val="nil"/>
              <w:bottom w:val="nil"/>
              <w:right w:val="nil"/>
            </w:tcBorders>
          </w:tcPr>
          <w:p w14:paraId="47208E55" w14:textId="77777777" w:rsidR="002D53A3" w:rsidRPr="003A4077" w:rsidRDefault="002D53A3" w:rsidP="00F42C6D">
            <w:pPr>
              <w:spacing w:line="480" w:lineRule="auto"/>
              <w:jc w:val="center"/>
              <w:rPr>
                <w:rFonts w:ascii="Helvetica" w:hAnsi="Helvetica"/>
              </w:rPr>
            </w:pPr>
            <w:r w:rsidRPr="003A4077">
              <w:rPr>
                <w:rFonts w:ascii="Helvetica" w:hAnsi="Helvetica"/>
              </w:rPr>
              <w:t>65</w:t>
            </w:r>
          </w:p>
        </w:tc>
        <w:tc>
          <w:tcPr>
            <w:tcW w:w="0" w:type="auto"/>
            <w:tcBorders>
              <w:top w:val="nil"/>
              <w:left w:val="nil"/>
              <w:bottom w:val="nil"/>
              <w:right w:val="nil"/>
            </w:tcBorders>
          </w:tcPr>
          <w:p w14:paraId="4701363C" w14:textId="77777777" w:rsidR="002D53A3" w:rsidRPr="003A4077" w:rsidRDefault="002D53A3" w:rsidP="00F42C6D">
            <w:pPr>
              <w:spacing w:line="480" w:lineRule="auto"/>
              <w:jc w:val="center"/>
              <w:rPr>
                <w:rFonts w:ascii="Helvetica" w:hAnsi="Helvetica"/>
              </w:rPr>
            </w:pPr>
            <w:r w:rsidRPr="003A4077">
              <w:rPr>
                <w:rFonts w:ascii="Helvetica" w:hAnsi="Helvetica"/>
              </w:rPr>
              <w:t>9.74</w:t>
            </w:r>
          </w:p>
        </w:tc>
        <w:tc>
          <w:tcPr>
            <w:tcW w:w="0" w:type="auto"/>
            <w:tcBorders>
              <w:top w:val="nil"/>
              <w:left w:val="nil"/>
              <w:bottom w:val="nil"/>
              <w:right w:val="nil"/>
            </w:tcBorders>
          </w:tcPr>
          <w:p w14:paraId="148A7018" w14:textId="77777777" w:rsidR="002D53A3" w:rsidRPr="003A4077" w:rsidRDefault="002D53A3" w:rsidP="00F42C6D">
            <w:pPr>
              <w:spacing w:line="480" w:lineRule="auto"/>
              <w:jc w:val="center"/>
              <w:rPr>
                <w:rFonts w:ascii="Helvetica" w:hAnsi="Helvetica"/>
              </w:rPr>
            </w:pPr>
            <w:r w:rsidRPr="003A4077">
              <w:rPr>
                <w:rFonts w:ascii="Helvetica" w:hAnsi="Helvetica"/>
              </w:rPr>
              <w:t>5.18</w:t>
            </w:r>
          </w:p>
        </w:tc>
        <w:tc>
          <w:tcPr>
            <w:tcW w:w="0" w:type="auto"/>
            <w:tcBorders>
              <w:top w:val="nil"/>
              <w:left w:val="nil"/>
              <w:bottom w:val="nil"/>
              <w:right w:val="nil"/>
            </w:tcBorders>
          </w:tcPr>
          <w:p w14:paraId="1DFB0976"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42A6A4F2" w14:textId="77777777" w:rsidR="002D53A3" w:rsidRPr="003A4077" w:rsidRDefault="002D53A3" w:rsidP="00F42C6D">
            <w:pPr>
              <w:spacing w:line="480" w:lineRule="auto"/>
              <w:jc w:val="center"/>
              <w:rPr>
                <w:rFonts w:ascii="Helvetica" w:hAnsi="Helvetica"/>
              </w:rPr>
            </w:pPr>
            <w:r w:rsidRPr="003A4077">
              <w:rPr>
                <w:rFonts w:ascii="Helvetica" w:hAnsi="Helvetica"/>
              </w:rPr>
              <w:t>38</w:t>
            </w:r>
          </w:p>
        </w:tc>
        <w:tc>
          <w:tcPr>
            <w:tcW w:w="0" w:type="auto"/>
            <w:tcBorders>
              <w:top w:val="nil"/>
              <w:left w:val="nil"/>
              <w:bottom w:val="nil"/>
              <w:right w:val="nil"/>
            </w:tcBorders>
          </w:tcPr>
          <w:p w14:paraId="0E12B0C8" w14:textId="77777777" w:rsidR="002D53A3" w:rsidRPr="003A4077" w:rsidRDefault="002D53A3" w:rsidP="00F42C6D">
            <w:pPr>
              <w:spacing w:line="480" w:lineRule="auto"/>
              <w:jc w:val="center"/>
              <w:rPr>
                <w:rFonts w:ascii="Helvetica" w:hAnsi="Helvetica"/>
              </w:rPr>
            </w:pPr>
            <w:r w:rsidRPr="003A4077">
              <w:rPr>
                <w:rFonts w:ascii="Helvetica" w:hAnsi="Helvetica"/>
              </w:rPr>
              <w:t>9.13</w:t>
            </w:r>
          </w:p>
        </w:tc>
        <w:tc>
          <w:tcPr>
            <w:tcW w:w="0" w:type="auto"/>
            <w:tcBorders>
              <w:top w:val="nil"/>
              <w:left w:val="nil"/>
              <w:bottom w:val="nil"/>
              <w:right w:val="nil"/>
            </w:tcBorders>
          </w:tcPr>
          <w:p w14:paraId="7E14AC77" w14:textId="77777777" w:rsidR="002D53A3" w:rsidRPr="003A4077" w:rsidRDefault="002D53A3" w:rsidP="00F42C6D">
            <w:pPr>
              <w:spacing w:line="480" w:lineRule="auto"/>
              <w:jc w:val="center"/>
              <w:rPr>
                <w:rFonts w:ascii="Helvetica" w:hAnsi="Helvetica"/>
              </w:rPr>
            </w:pPr>
            <w:r w:rsidRPr="003A4077">
              <w:rPr>
                <w:rFonts w:ascii="Helvetica" w:hAnsi="Helvetica"/>
              </w:rPr>
              <w:t>5.14</w:t>
            </w:r>
          </w:p>
        </w:tc>
        <w:tc>
          <w:tcPr>
            <w:tcW w:w="3410" w:type="dxa"/>
            <w:tcBorders>
              <w:top w:val="nil"/>
              <w:left w:val="nil"/>
              <w:bottom w:val="nil"/>
              <w:right w:val="nil"/>
            </w:tcBorders>
          </w:tcPr>
          <w:p w14:paraId="7A2939D4" w14:textId="3AB4229C" w:rsidR="002D53A3" w:rsidRPr="003A4077" w:rsidRDefault="00BA7DD7" w:rsidP="00F42C6D">
            <w:pPr>
              <w:spacing w:line="480" w:lineRule="auto"/>
              <w:jc w:val="center"/>
              <w:rPr>
                <w:rFonts w:ascii="Helvetica" w:hAnsi="Helvetica"/>
              </w:rPr>
            </w:pPr>
            <w:r>
              <w:rPr>
                <w:rFonts w:ascii="Helvetica" w:hAnsi="Helvetica"/>
              </w:rPr>
              <w:t>+</w:t>
            </w:r>
            <w:r w:rsidR="002D53A3">
              <w:rPr>
                <w:rFonts w:ascii="Helvetica" w:hAnsi="Helvetica"/>
              </w:rPr>
              <w:t>0.12</w:t>
            </w:r>
          </w:p>
        </w:tc>
        <w:tc>
          <w:tcPr>
            <w:tcW w:w="2357" w:type="dxa"/>
            <w:tcBorders>
              <w:top w:val="nil"/>
              <w:left w:val="nil"/>
              <w:bottom w:val="nil"/>
              <w:right w:val="nil"/>
            </w:tcBorders>
          </w:tcPr>
          <w:p w14:paraId="1A9C69BC" w14:textId="77777777" w:rsidR="002D53A3" w:rsidRPr="003A4077" w:rsidRDefault="002D53A3" w:rsidP="00F42C6D">
            <w:pPr>
              <w:spacing w:line="480" w:lineRule="auto"/>
              <w:jc w:val="center"/>
              <w:rPr>
                <w:rFonts w:ascii="Helvetica" w:hAnsi="Helvetica"/>
              </w:rPr>
            </w:pPr>
            <w:r w:rsidRPr="003A4077">
              <w:rPr>
                <w:rFonts w:ascii="Helvetica" w:hAnsi="Helvetica"/>
              </w:rPr>
              <w:t>-0.28 to 0.52</w:t>
            </w:r>
          </w:p>
        </w:tc>
      </w:tr>
      <w:tr w:rsidR="002D53A3" w:rsidRPr="003A4077" w14:paraId="508FED88" w14:textId="77777777" w:rsidTr="00622A8C">
        <w:tc>
          <w:tcPr>
            <w:tcW w:w="0" w:type="auto"/>
            <w:tcBorders>
              <w:top w:val="nil"/>
              <w:left w:val="nil"/>
              <w:bottom w:val="nil"/>
              <w:right w:val="nil"/>
            </w:tcBorders>
          </w:tcPr>
          <w:p w14:paraId="5F566695" w14:textId="77777777" w:rsidR="002D53A3" w:rsidRPr="003A4077" w:rsidRDefault="002D53A3" w:rsidP="00F42C6D">
            <w:pPr>
              <w:spacing w:line="480" w:lineRule="auto"/>
              <w:jc w:val="right"/>
              <w:rPr>
                <w:rFonts w:ascii="Helvetica" w:hAnsi="Helvetica"/>
              </w:rPr>
            </w:pPr>
            <w:r w:rsidRPr="003A4077">
              <w:rPr>
                <w:rFonts w:ascii="Helvetica" w:hAnsi="Helvetica"/>
              </w:rPr>
              <w:lastRenderedPageBreak/>
              <w:t>Females</w:t>
            </w:r>
          </w:p>
        </w:tc>
        <w:tc>
          <w:tcPr>
            <w:tcW w:w="0" w:type="auto"/>
            <w:tcBorders>
              <w:top w:val="nil"/>
              <w:left w:val="nil"/>
              <w:bottom w:val="nil"/>
              <w:right w:val="nil"/>
            </w:tcBorders>
          </w:tcPr>
          <w:p w14:paraId="10AA390D" w14:textId="77777777" w:rsidR="002D53A3" w:rsidRPr="003A4077" w:rsidRDefault="002D53A3" w:rsidP="00F42C6D">
            <w:pPr>
              <w:spacing w:line="480" w:lineRule="auto"/>
              <w:jc w:val="center"/>
              <w:rPr>
                <w:rFonts w:ascii="Helvetica" w:hAnsi="Helvetica"/>
              </w:rPr>
            </w:pPr>
            <w:r w:rsidRPr="003A4077">
              <w:rPr>
                <w:rFonts w:ascii="Helvetica" w:hAnsi="Helvetica"/>
              </w:rPr>
              <w:t>32</w:t>
            </w:r>
          </w:p>
        </w:tc>
        <w:tc>
          <w:tcPr>
            <w:tcW w:w="0" w:type="auto"/>
            <w:tcBorders>
              <w:top w:val="nil"/>
              <w:left w:val="nil"/>
              <w:bottom w:val="nil"/>
              <w:right w:val="nil"/>
            </w:tcBorders>
          </w:tcPr>
          <w:p w14:paraId="6D5B4FCF" w14:textId="77777777" w:rsidR="002D53A3" w:rsidRPr="003A4077" w:rsidRDefault="002D53A3" w:rsidP="00F42C6D">
            <w:pPr>
              <w:spacing w:line="480" w:lineRule="auto"/>
              <w:jc w:val="center"/>
              <w:rPr>
                <w:rFonts w:ascii="Helvetica" w:hAnsi="Helvetica"/>
              </w:rPr>
            </w:pPr>
            <w:r w:rsidRPr="003A4077">
              <w:rPr>
                <w:rFonts w:ascii="Helvetica" w:hAnsi="Helvetica"/>
              </w:rPr>
              <w:t>8.94</w:t>
            </w:r>
          </w:p>
        </w:tc>
        <w:tc>
          <w:tcPr>
            <w:tcW w:w="0" w:type="auto"/>
            <w:tcBorders>
              <w:top w:val="nil"/>
              <w:left w:val="nil"/>
              <w:bottom w:val="nil"/>
              <w:right w:val="nil"/>
            </w:tcBorders>
          </w:tcPr>
          <w:p w14:paraId="631198DB" w14:textId="77777777" w:rsidR="002D53A3" w:rsidRPr="003A4077" w:rsidRDefault="002D53A3" w:rsidP="00F42C6D">
            <w:pPr>
              <w:spacing w:line="480" w:lineRule="auto"/>
              <w:jc w:val="center"/>
              <w:rPr>
                <w:rFonts w:ascii="Helvetica" w:hAnsi="Helvetica"/>
              </w:rPr>
            </w:pPr>
            <w:r w:rsidRPr="003A4077">
              <w:rPr>
                <w:rFonts w:ascii="Helvetica" w:hAnsi="Helvetica"/>
              </w:rPr>
              <w:t>5.80</w:t>
            </w:r>
          </w:p>
        </w:tc>
        <w:tc>
          <w:tcPr>
            <w:tcW w:w="0" w:type="auto"/>
            <w:tcBorders>
              <w:top w:val="nil"/>
              <w:left w:val="nil"/>
              <w:bottom w:val="nil"/>
              <w:right w:val="nil"/>
            </w:tcBorders>
          </w:tcPr>
          <w:p w14:paraId="3521EFB0" w14:textId="77777777" w:rsidR="002D53A3" w:rsidRPr="003A4077" w:rsidRDefault="002D53A3" w:rsidP="00F42C6D">
            <w:pPr>
              <w:spacing w:line="480" w:lineRule="auto"/>
              <w:jc w:val="center"/>
              <w:rPr>
                <w:rFonts w:ascii="Helvetica" w:hAnsi="Helvetica"/>
              </w:rPr>
            </w:pPr>
          </w:p>
        </w:tc>
        <w:tc>
          <w:tcPr>
            <w:tcW w:w="0" w:type="auto"/>
            <w:tcBorders>
              <w:top w:val="nil"/>
              <w:left w:val="nil"/>
              <w:bottom w:val="nil"/>
              <w:right w:val="nil"/>
            </w:tcBorders>
          </w:tcPr>
          <w:p w14:paraId="71F4FC84" w14:textId="77777777" w:rsidR="002D53A3" w:rsidRPr="003A4077" w:rsidRDefault="002D53A3" w:rsidP="00F42C6D">
            <w:pPr>
              <w:spacing w:line="480" w:lineRule="auto"/>
              <w:jc w:val="center"/>
              <w:rPr>
                <w:rFonts w:ascii="Helvetica" w:hAnsi="Helvetica"/>
              </w:rPr>
            </w:pPr>
            <w:r w:rsidRPr="003A4077">
              <w:rPr>
                <w:rFonts w:ascii="Helvetica" w:hAnsi="Helvetica"/>
              </w:rPr>
              <w:t>13</w:t>
            </w:r>
          </w:p>
        </w:tc>
        <w:tc>
          <w:tcPr>
            <w:tcW w:w="0" w:type="auto"/>
            <w:tcBorders>
              <w:top w:val="nil"/>
              <w:left w:val="nil"/>
              <w:bottom w:val="nil"/>
              <w:right w:val="nil"/>
            </w:tcBorders>
          </w:tcPr>
          <w:p w14:paraId="5E883C07" w14:textId="77777777" w:rsidR="002D53A3" w:rsidRPr="003A4077" w:rsidRDefault="002D53A3" w:rsidP="00F42C6D">
            <w:pPr>
              <w:spacing w:line="480" w:lineRule="auto"/>
              <w:jc w:val="center"/>
              <w:rPr>
                <w:rFonts w:ascii="Helvetica" w:hAnsi="Helvetica"/>
              </w:rPr>
            </w:pPr>
            <w:r w:rsidRPr="003A4077">
              <w:rPr>
                <w:rFonts w:ascii="Helvetica" w:hAnsi="Helvetica"/>
              </w:rPr>
              <w:t>9.00</w:t>
            </w:r>
          </w:p>
        </w:tc>
        <w:tc>
          <w:tcPr>
            <w:tcW w:w="0" w:type="auto"/>
            <w:tcBorders>
              <w:top w:val="nil"/>
              <w:left w:val="nil"/>
              <w:bottom w:val="nil"/>
              <w:right w:val="nil"/>
            </w:tcBorders>
          </w:tcPr>
          <w:p w14:paraId="2B73BDEC" w14:textId="77777777" w:rsidR="002D53A3" w:rsidRPr="003A4077" w:rsidRDefault="002D53A3" w:rsidP="00F42C6D">
            <w:pPr>
              <w:spacing w:line="480" w:lineRule="auto"/>
              <w:jc w:val="center"/>
              <w:rPr>
                <w:rFonts w:ascii="Helvetica" w:hAnsi="Helvetica"/>
              </w:rPr>
            </w:pPr>
            <w:r w:rsidRPr="003A4077">
              <w:rPr>
                <w:rFonts w:ascii="Helvetica" w:hAnsi="Helvetica"/>
              </w:rPr>
              <w:t>5.31</w:t>
            </w:r>
          </w:p>
        </w:tc>
        <w:tc>
          <w:tcPr>
            <w:tcW w:w="3410" w:type="dxa"/>
            <w:tcBorders>
              <w:top w:val="nil"/>
              <w:left w:val="nil"/>
              <w:bottom w:val="nil"/>
              <w:right w:val="nil"/>
            </w:tcBorders>
          </w:tcPr>
          <w:p w14:paraId="1249D75C" w14:textId="77777777" w:rsidR="002D53A3" w:rsidRPr="003A4077" w:rsidRDefault="002D53A3" w:rsidP="00F42C6D">
            <w:pPr>
              <w:spacing w:line="480" w:lineRule="auto"/>
              <w:jc w:val="center"/>
              <w:rPr>
                <w:rFonts w:ascii="Helvetica" w:hAnsi="Helvetica"/>
              </w:rPr>
            </w:pPr>
            <w:r w:rsidRPr="003A4077">
              <w:rPr>
                <w:rFonts w:ascii="Helvetica" w:hAnsi="Helvetica"/>
              </w:rPr>
              <w:t>-0.01</w:t>
            </w:r>
          </w:p>
        </w:tc>
        <w:tc>
          <w:tcPr>
            <w:tcW w:w="2357" w:type="dxa"/>
            <w:tcBorders>
              <w:top w:val="nil"/>
              <w:left w:val="nil"/>
              <w:bottom w:val="nil"/>
              <w:right w:val="nil"/>
            </w:tcBorders>
          </w:tcPr>
          <w:p w14:paraId="35D7A8FB" w14:textId="77777777" w:rsidR="002D53A3" w:rsidRPr="003A4077" w:rsidRDefault="002D53A3" w:rsidP="00F42C6D">
            <w:pPr>
              <w:spacing w:line="480" w:lineRule="auto"/>
              <w:jc w:val="center"/>
              <w:rPr>
                <w:rFonts w:ascii="Helvetica" w:hAnsi="Helvetica"/>
              </w:rPr>
            </w:pPr>
            <w:r w:rsidRPr="003A4077">
              <w:rPr>
                <w:rFonts w:ascii="Helvetica" w:hAnsi="Helvetica"/>
              </w:rPr>
              <w:t>-0.66 to 0.63</w:t>
            </w:r>
          </w:p>
        </w:tc>
      </w:tr>
      <w:tr w:rsidR="002D53A3" w:rsidRPr="003A4077" w14:paraId="5AEEDCFD" w14:textId="77777777" w:rsidTr="00622A8C">
        <w:tc>
          <w:tcPr>
            <w:tcW w:w="0" w:type="auto"/>
            <w:tcBorders>
              <w:top w:val="nil"/>
              <w:left w:val="nil"/>
              <w:right w:val="nil"/>
            </w:tcBorders>
          </w:tcPr>
          <w:p w14:paraId="3C985153" w14:textId="77777777" w:rsidR="002D53A3" w:rsidRPr="003A4077" w:rsidRDefault="002D53A3" w:rsidP="00F42C6D">
            <w:pPr>
              <w:spacing w:line="480" w:lineRule="auto"/>
              <w:jc w:val="right"/>
              <w:rPr>
                <w:rFonts w:ascii="Helvetica" w:hAnsi="Helvetica"/>
              </w:rPr>
            </w:pPr>
            <w:r w:rsidRPr="003A4077">
              <w:rPr>
                <w:rFonts w:ascii="Helvetica" w:hAnsi="Helvetica"/>
              </w:rPr>
              <w:t>Males</w:t>
            </w:r>
          </w:p>
        </w:tc>
        <w:tc>
          <w:tcPr>
            <w:tcW w:w="0" w:type="auto"/>
            <w:tcBorders>
              <w:top w:val="nil"/>
              <w:left w:val="nil"/>
              <w:right w:val="nil"/>
            </w:tcBorders>
          </w:tcPr>
          <w:p w14:paraId="3A74AB9A" w14:textId="77777777" w:rsidR="002D53A3" w:rsidRPr="003A4077" w:rsidRDefault="002D53A3" w:rsidP="00F42C6D">
            <w:pPr>
              <w:spacing w:line="480" w:lineRule="auto"/>
              <w:jc w:val="center"/>
              <w:rPr>
                <w:rFonts w:ascii="Helvetica" w:hAnsi="Helvetica"/>
              </w:rPr>
            </w:pPr>
            <w:r w:rsidRPr="003A4077">
              <w:rPr>
                <w:rFonts w:ascii="Helvetica" w:hAnsi="Helvetica"/>
              </w:rPr>
              <w:t>33</w:t>
            </w:r>
          </w:p>
        </w:tc>
        <w:tc>
          <w:tcPr>
            <w:tcW w:w="0" w:type="auto"/>
            <w:tcBorders>
              <w:top w:val="nil"/>
              <w:left w:val="nil"/>
              <w:right w:val="nil"/>
            </w:tcBorders>
          </w:tcPr>
          <w:p w14:paraId="28E8139B" w14:textId="77777777" w:rsidR="002D53A3" w:rsidRPr="003A4077" w:rsidRDefault="002D53A3" w:rsidP="00F42C6D">
            <w:pPr>
              <w:spacing w:line="480" w:lineRule="auto"/>
              <w:jc w:val="center"/>
              <w:rPr>
                <w:rFonts w:ascii="Helvetica" w:hAnsi="Helvetica"/>
              </w:rPr>
            </w:pPr>
            <w:r w:rsidRPr="003A4077">
              <w:rPr>
                <w:rFonts w:ascii="Helvetica" w:hAnsi="Helvetica"/>
              </w:rPr>
              <w:t>10.52</w:t>
            </w:r>
          </w:p>
        </w:tc>
        <w:tc>
          <w:tcPr>
            <w:tcW w:w="0" w:type="auto"/>
            <w:tcBorders>
              <w:top w:val="nil"/>
              <w:left w:val="nil"/>
              <w:right w:val="nil"/>
            </w:tcBorders>
          </w:tcPr>
          <w:p w14:paraId="6A44E0EC" w14:textId="77777777" w:rsidR="002D53A3" w:rsidRPr="003A4077" w:rsidRDefault="002D53A3" w:rsidP="00F42C6D">
            <w:pPr>
              <w:spacing w:line="480" w:lineRule="auto"/>
              <w:jc w:val="center"/>
              <w:rPr>
                <w:rFonts w:ascii="Helvetica" w:hAnsi="Helvetica"/>
              </w:rPr>
            </w:pPr>
            <w:r w:rsidRPr="003A4077">
              <w:rPr>
                <w:rFonts w:ascii="Helvetica" w:hAnsi="Helvetica"/>
              </w:rPr>
              <w:t>4.44</w:t>
            </w:r>
          </w:p>
        </w:tc>
        <w:tc>
          <w:tcPr>
            <w:tcW w:w="0" w:type="auto"/>
            <w:tcBorders>
              <w:top w:val="nil"/>
              <w:left w:val="nil"/>
              <w:right w:val="nil"/>
            </w:tcBorders>
          </w:tcPr>
          <w:p w14:paraId="6F759FBD" w14:textId="77777777" w:rsidR="002D53A3" w:rsidRPr="003A4077" w:rsidRDefault="002D53A3" w:rsidP="00F42C6D">
            <w:pPr>
              <w:spacing w:line="480" w:lineRule="auto"/>
              <w:jc w:val="center"/>
              <w:rPr>
                <w:rFonts w:ascii="Helvetica" w:hAnsi="Helvetica"/>
              </w:rPr>
            </w:pPr>
          </w:p>
        </w:tc>
        <w:tc>
          <w:tcPr>
            <w:tcW w:w="0" w:type="auto"/>
            <w:tcBorders>
              <w:top w:val="nil"/>
              <w:left w:val="nil"/>
              <w:right w:val="nil"/>
            </w:tcBorders>
          </w:tcPr>
          <w:p w14:paraId="0E7E05FB" w14:textId="77777777" w:rsidR="002D53A3" w:rsidRPr="003A4077" w:rsidRDefault="002D53A3" w:rsidP="00F42C6D">
            <w:pPr>
              <w:spacing w:line="480" w:lineRule="auto"/>
              <w:jc w:val="center"/>
              <w:rPr>
                <w:rFonts w:ascii="Helvetica" w:hAnsi="Helvetica"/>
              </w:rPr>
            </w:pPr>
            <w:r w:rsidRPr="003A4077">
              <w:rPr>
                <w:rFonts w:ascii="Helvetica" w:hAnsi="Helvetica"/>
              </w:rPr>
              <w:t>25</w:t>
            </w:r>
          </w:p>
        </w:tc>
        <w:tc>
          <w:tcPr>
            <w:tcW w:w="0" w:type="auto"/>
            <w:tcBorders>
              <w:top w:val="nil"/>
              <w:left w:val="nil"/>
              <w:right w:val="nil"/>
            </w:tcBorders>
          </w:tcPr>
          <w:p w14:paraId="13B82C74" w14:textId="77777777" w:rsidR="002D53A3" w:rsidRPr="003A4077" w:rsidRDefault="002D53A3" w:rsidP="00F42C6D">
            <w:pPr>
              <w:spacing w:line="480" w:lineRule="auto"/>
              <w:jc w:val="center"/>
              <w:rPr>
                <w:rFonts w:ascii="Helvetica" w:hAnsi="Helvetica"/>
              </w:rPr>
            </w:pPr>
            <w:r w:rsidRPr="003A4077">
              <w:rPr>
                <w:rFonts w:ascii="Helvetica" w:hAnsi="Helvetica"/>
              </w:rPr>
              <w:t>9.20</w:t>
            </w:r>
          </w:p>
        </w:tc>
        <w:tc>
          <w:tcPr>
            <w:tcW w:w="0" w:type="auto"/>
            <w:tcBorders>
              <w:top w:val="nil"/>
              <w:left w:val="nil"/>
              <w:right w:val="nil"/>
            </w:tcBorders>
          </w:tcPr>
          <w:p w14:paraId="1B8E0F72" w14:textId="77777777" w:rsidR="002D53A3" w:rsidRPr="003A4077" w:rsidRDefault="002D53A3" w:rsidP="00F42C6D">
            <w:pPr>
              <w:spacing w:line="480" w:lineRule="auto"/>
              <w:jc w:val="center"/>
              <w:rPr>
                <w:rFonts w:ascii="Helvetica" w:hAnsi="Helvetica"/>
              </w:rPr>
            </w:pPr>
            <w:r w:rsidRPr="003A4077">
              <w:rPr>
                <w:rFonts w:ascii="Helvetica" w:hAnsi="Helvetica"/>
              </w:rPr>
              <w:t>5.16</w:t>
            </w:r>
          </w:p>
        </w:tc>
        <w:tc>
          <w:tcPr>
            <w:tcW w:w="3410" w:type="dxa"/>
            <w:tcBorders>
              <w:top w:val="nil"/>
              <w:left w:val="nil"/>
              <w:right w:val="nil"/>
            </w:tcBorders>
          </w:tcPr>
          <w:p w14:paraId="33F34FD2" w14:textId="2BA08E85" w:rsidR="002D53A3" w:rsidRPr="003A4077" w:rsidRDefault="00BA7DD7" w:rsidP="00F42C6D">
            <w:pPr>
              <w:spacing w:line="480" w:lineRule="auto"/>
              <w:jc w:val="center"/>
              <w:rPr>
                <w:rFonts w:ascii="Helvetica" w:hAnsi="Helvetica"/>
              </w:rPr>
            </w:pPr>
            <w:r>
              <w:rPr>
                <w:rFonts w:ascii="Helvetica" w:hAnsi="Helvetica"/>
              </w:rPr>
              <w:t>+</w:t>
            </w:r>
            <w:r w:rsidR="002D53A3" w:rsidRPr="003A4077">
              <w:rPr>
                <w:rFonts w:ascii="Helvetica" w:hAnsi="Helvetica"/>
              </w:rPr>
              <w:t>0.28</w:t>
            </w:r>
          </w:p>
        </w:tc>
        <w:tc>
          <w:tcPr>
            <w:tcW w:w="2357" w:type="dxa"/>
            <w:tcBorders>
              <w:top w:val="nil"/>
              <w:left w:val="nil"/>
              <w:right w:val="nil"/>
            </w:tcBorders>
          </w:tcPr>
          <w:p w14:paraId="184A091A" w14:textId="77777777" w:rsidR="002D53A3" w:rsidRPr="003A4077" w:rsidRDefault="002D53A3" w:rsidP="00F42C6D">
            <w:pPr>
              <w:spacing w:line="480" w:lineRule="auto"/>
              <w:jc w:val="center"/>
              <w:rPr>
                <w:rFonts w:ascii="Helvetica" w:hAnsi="Helvetica"/>
              </w:rPr>
            </w:pPr>
            <w:r w:rsidRPr="003A4077">
              <w:rPr>
                <w:rFonts w:ascii="Helvetica" w:hAnsi="Helvetica"/>
              </w:rPr>
              <w:t>-0.24 to 0.79</w:t>
            </w:r>
          </w:p>
        </w:tc>
      </w:tr>
    </w:tbl>
    <w:p w14:paraId="18A0B825" w14:textId="66D0C17E" w:rsidR="00E832B2" w:rsidRDefault="00E832B2" w:rsidP="00E832B2">
      <w:pPr>
        <w:rPr>
          <w:rFonts w:ascii="Helvetica" w:hAnsi="Helvetica"/>
        </w:rPr>
      </w:pPr>
      <w:r w:rsidRPr="003A4077">
        <w:rPr>
          <w:rFonts w:ascii="Helvetica" w:hAnsi="Helvetica"/>
          <w:vertAlign w:val="superscript"/>
        </w:rPr>
        <w:t>a</w:t>
      </w:r>
      <w:r w:rsidRPr="003A4077">
        <w:rPr>
          <w:rFonts w:ascii="Helvetica" w:hAnsi="Helvetica"/>
        </w:rPr>
        <w:t xml:space="preserve"> </w:t>
      </w:r>
      <w:r w:rsidR="002C4662">
        <w:rPr>
          <w:rFonts w:ascii="Helvetica" w:hAnsi="Helvetica"/>
        </w:rPr>
        <w:t>PCHL</w:t>
      </w:r>
      <w:r w:rsidRPr="003A4077">
        <w:rPr>
          <w:rFonts w:ascii="Helvetica" w:hAnsi="Helvetica"/>
        </w:rPr>
        <w:t xml:space="preserve"> Perman</w:t>
      </w:r>
      <w:r w:rsidR="005A6B8B">
        <w:rPr>
          <w:rFonts w:ascii="Helvetica" w:hAnsi="Helvetica"/>
        </w:rPr>
        <w:t>ent childhood hearing loss</w:t>
      </w:r>
      <w:r>
        <w:rPr>
          <w:rFonts w:ascii="Helvetica" w:hAnsi="Helvetica"/>
        </w:rPr>
        <w:t>.</w:t>
      </w:r>
      <w:r w:rsidRPr="003A4077">
        <w:rPr>
          <w:rFonts w:ascii="Helvetica" w:hAnsi="Helvetica"/>
        </w:rPr>
        <w:t xml:space="preserve">    </w:t>
      </w:r>
      <w:r w:rsidRPr="003A4077">
        <w:rPr>
          <w:rFonts w:ascii="Helvetica" w:hAnsi="Helvetica"/>
          <w:vertAlign w:val="superscript"/>
        </w:rPr>
        <w:t xml:space="preserve">b </w:t>
      </w:r>
      <w:r w:rsidRPr="003A4077">
        <w:rPr>
          <w:rFonts w:ascii="Helvetica" w:hAnsi="Helvetica"/>
        </w:rPr>
        <w:t>HCG Hearing comparison group</w:t>
      </w:r>
      <w:r>
        <w:rPr>
          <w:rFonts w:ascii="Helvetica" w:hAnsi="Helvetica"/>
        </w:rPr>
        <w:t>.</w:t>
      </w:r>
      <w:r w:rsidRPr="003A4077">
        <w:rPr>
          <w:rFonts w:ascii="Helvetica" w:hAnsi="Helvetica"/>
        </w:rPr>
        <w:t xml:space="preserve"> </w:t>
      </w:r>
    </w:p>
    <w:p w14:paraId="30219DA3" w14:textId="02D66867" w:rsidR="00E832B2" w:rsidRPr="003E1751" w:rsidRDefault="000D588F" w:rsidP="003E1751">
      <w:pPr>
        <w:spacing w:after="0" w:line="240" w:lineRule="auto"/>
        <w:rPr>
          <w:rFonts w:ascii="Helvetica" w:hAnsi="Helvetica"/>
        </w:rPr>
        <w:sectPr w:rsidR="00E832B2" w:rsidRPr="003E1751" w:rsidSect="00F42C6D">
          <w:pgSz w:w="16840" w:h="11900" w:orient="landscape"/>
          <w:pgMar w:top="1440" w:right="1440" w:bottom="1440" w:left="1440" w:header="708" w:footer="708" w:gutter="0"/>
          <w:cols w:space="708"/>
          <w:titlePg/>
          <w:docGrid w:linePitch="360"/>
        </w:sectPr>
      </w:pPr>
      <w:r>
        <w:rPr>
          <w:rFonts w:ascii="Helvetica" w:hAnsi="Helvetica"/>
        </w:rPr>
        <w:br w:type="page"/>
      </w:r>
    </w:p>
    <w:tbl>
      <w:tblPr>
        <w:tblStyle w:val="TableGrid"/>
        <w:tblpPr w:leftFromText="180" w:rightFromText="180" w:horzAnchor="margin" w:tblpXSpec="center" w:tblpY="366"/>
        <w:tblW w:w="0" w:type="auto"/>
        <w:tblLook w:val="04A0" w:firstRow="1" w:lastRow="0" w:firstColumn="1" w:lastColumn="0" w:noHBand="0" w:noVBand="1"/>
      </w:tblPr>
      <w:tblGrid>
        <w:gridCol w:w="1638"/>
        <w:gridCol w:w="394"/>
        <w:gridCol w:w="717"/>
        <w:gridCol w:w="528"/>
        <w:gridCol w:w="222"/>
        <w:gridCol w:w="717"/>
        <w:gridCol w:w="528"/>
        <w:gridCol w:w="222"/>
        <w:gridCol w:w="1071"/>
        <w:gridCol w:w="1542"/>
        <w:gridCol w:w="439"/>
        <w:gridCol w:w="222"/>
        <w:gridCol w:w="394"/>
        <w:gridCol w:w="717"/>
        <w:gridCol w:w="528"/>
        <w:gridCol w:w="717"/>
        <w:gridCol w:w="528"/>
        <w:gridCol w:w="1071"/>
        <w:gridCol w:w="1542"/>
        <w:gridCol w:w="439"/>
      </w:tblGrid>
      <w:tr w:rsidR="00E832B2" w:rsidRPr="00820164" w14:paraId="3D432856" w14:textId="77777777" w:rsidTr="00622A8C">
        <w:trPr>
          <w:trHeight w:val="851"/>
        </w:trPr>
        <w:tc>
          <w:tcPr>
            <w:tcW w:w="0" w:type="auto"/>
            <w:gridSpan w:val="20"/>
            <w:tcBorders>
              <w:top w:val="nil"/>
              <w:left w:val="nil"/>
              <w:bottom w:val="nil"/>
              <w:right w:val="nil"/>
            </w:tcBorders>
          </w:tcPr>
          <w:p w14:paraId="0A1AC751" w14:textId="77777777" w:rsidR="000B134C" w:rsidRDefault="003E1751" w:rsidP="00F42C6D">
            <w:pPr>
              <w:rPr>
                <w:rFonts w:ascii="Helvetica" w:hAnsi="Helvetica"/>
                <w:b/>
              </w:rPr>
            </w:pPr>
            <w:r>
              <w:rPr>
                <w:rFonts w:ascii="Helvetica" w:hAnsi="Helvetica"/>
                <w:b/>
              </w:rPr>
              <w:lastRenderedPageBreak/>
              <w:t xml:space="preserve">Table 3 </w:t>
            </w:r>
            <w:r w:rsidR="00E832B2" w:rsidRPr="00D36AC7">
              <w:rPr>
                <w:rFonts w:ascii="Helvetica" w:hAnsi="Helvetica"/>
                <w:b/>
              </w:rPr>
              <w:t xml:space="preserve">Mean and SD SDQ </w:t>
            </w:r>
            <w:r w:rsidR="002D53A3">
              <w:rPr>
                <w:rFonts w:ascii="Helvetica" w:hAnsi="Helvetica"/>
                <w:b/>
              </w:rPr>
              <w:t xml:space="preserve">parent-rated </w:t>
            </w:r>
            <w:r w:rsidR="00E832B2">
              <w:rPr>
                <w:rFonts w:ascii="Helvetica" w:hAnsi="Helvetica"/>
                <w:b/>
              </w:rPr>
              <w:t xml:space="preserve">Total Difficulties and sub-scale </w:t>
            </w:r>
            <w:r w:rsidR="00E832B2" w:rsidRPr="00D36AC7">
              <w:rPr>
                <w:rFonts w:ascii="Helvetica" w:hAnsi="Helvetica"/>
                <w:b/>
              </w:rPr>
              <w:t>scores f</w:t>
            </w:r>
            <w:r w:rsidR="002D53A3">
              <w:rPr>
                <w:rFonts w:ascii="Helvetica" w:hAnsi="Helvetica"/>
                <w:b/>
              </w:rPr>
              <w:t xml:space="preserve">or adolescents with </w:t>
            </w:r>
            <w:r w:rsidR="002C4662">
              <w:rPr>
                <w:rFonts w:ascii="Helvetica" w:hAnsi="Helvetica"/>
                <w:b/>
              </w:rPr>
              <w:t>PCHL</w:t>
            </w:r>
            <w:r w:rsidR="00E832B2">
              <w:rPr>
                <w:rFonts w:ascii="Helvetica" w:hAnsi="Helvetica"/>
                <w:b/>
              </w:rPr>
              <w:t xml:space="preserve"> </w:t>
            </w:r>
            <w:r w:rsidR="002D53A3">
              <w:rPr>
                <w:rFonts w:ascii="Helvetica" w:hAnsi="Helvetica"/>
                <w:b/>
              </w:rPr>
              <w:t xml:space="preserve">and the HCG </w:t>
            </w:r>
          </w:p>
          <w:p w14:paraId="3D26644C" w14:textId="74F09796" w:rsidR="002D53A3" w:rsidRDefault="00E832B2" w:rsidP="00F42C6D">
            <w:pPr>
              <w:rPr>
                <w:rFonts w:ascii="Helvetica" w:hAnsi="Helvetica"/>
                <w:b/>
              </w:rPr>
            </w:pPr>
            <w:r>
              <w:rPr>
                <w:rFonts w:ascii="Helvetica" w:hAnsi="Helvetica"/>
                <w:b/>
              </w:rPr>
              <w:t xml:space="preserve">at Time 1 </w:t>
            </w:r>
            <w:r w:rsidR="000B134C">
              <w:rPr>
                <w:rFonts w:ascii="Helvetica" w:hAnsi="Helvetica"/>
                <w:b/>
              </w:rPr>
              <w:t xml:space="preserve">(6-10 years) </w:t>
            </w:r>
            <w:r>
              <w:rPr>
                <w:rFonts w:ascii="Helvetica" w:hAnsi="Helvetica"/>
                <w:b/>
              </w:rPr>
              <w:t xml:space="preserve">and </w:t>
            </w:r>
            <w:r w:rsidR="000B134C">
              <w:rPr>
                <w:rFonts w:ascii="Helvetica" w:hAnsi="Helvetica"/>
                <w:b/>
              </w:rPr>
              <w:t>Time 2 (13-20 years)</w:t>
            </w:r>
          </w:p>
          <w:p w14:paraId="14A94830" w14:textId="0B3FF2D5" w:rsidR="00E832B2" w:rsidRPr="00110747" w:rsidRDefault="00E832B2" w:rsidP="0051588A">
            <w:pPr>
              <w:rPr>
                <w:rFonts w:ascii="Helvetica" w:hAnsi="Helvetica"/>
                <w:sz w:val="18"/>
                <w:szCs w:val="18"/>
              </w:rPr>
            </w:pPr>
          </w:p>
        </w:tc>
      </w:tr>
      <w:tr w:rsidR="00E832B2" w:rsidRPr="00820164" w14:paraId="1014652C" w14:textId="77777777" w:rsidTr="00F42C6D">
        <w:trPr>
          <w:trHeight w:val="391"/>
        </w:trPr>
        <w:tc>
          <w:tcPr>
            <w:tcW w:w="0" w:type="auto"/>
            <w:tcBorders>
              <w:top w:val="nil"/>
              <w:left w:val="nil"/>
              <w:bottom w:val="single" w:sz="4" w:space="0" w:color="auto"/>
              <w:right w:val="nil"/>
            </w:tcBorders>
          </w:tcPr>
          <w:p w14:paraId="546F4F58" w14:textId="77777777" w:rsidR="00E832B2" w:rsidRPr="00820164" w:rsidRDefault="00E832B2" w:rsidP="00F42C6D">
            <w:pPr>
              <w:rPr>
                <w:rFonts w:ascii="Helvetica" w:hAnsi="Helvetica"/>
                <w:sz w:val="20"/>
                <w:szCs w:val="20"/>
              </w:rPr>
            </w:pPr>
          </w:p>
        </w:tc>
        <w:tc>
          <w:tcPr>
            <w:tcW w:w="0" w:type="auto"/>
            <w:tcBorders>
              <w:top w:val="nil"/>
              <w:left w:val="nil"/>
              <w:bottom w:val="single" w:sz="4" w:space="0" w:color="auto"/>
              <w:right w:val="nil"/>
            </w:tcBorders>
          </w:tcPr>
          <w:p w14:paraId="4D43D695" w14:textId="77777777" w:rsidR="00E832B2" w:rsidRPr="00820164" w:rsidRDefault="00E832B2" w:rsidP="00F42C6D">
            <w:pPr>
              <w:jc w:val="center"/>
              <w:rPr>
                <w:rFonts w:ascii="Helvetica" w:hAnsi="Helvetica"/>
                <w:b/>
                <w:sz w:val="20"/>
                <w:szCs w:val="20"/>
              </w:rPr>
            </w:pPr>
          </w:p>
        </w:tc>
        <w:tc>
          <w:tcPr>
            <w:tcW w:w="0" w:type="auto"/>
            <w:gridSpan w:val="2"/>
            <w:tcBorders>
              <w:top w:val="nil"/>
              <w:left w:val="nil"/>
              <w:bottom w:val="single" w:sz="4" w:space="0" w:color="auto"/>
              <w:right w:val="nil"/>
            </w:tcBorders>
          </w:tcPr>
          <w:p w14:paraId="3E8BF662" w14:textId="77777777" w:rsidR="00E832B2" w:rsidRPr="00820164" w:rsidRDefault="00E832B2" w:rsidP="00F42C6D">
            <w:pPr>
              <w:jc w:val="center"/>
              <w:rPr>
                <w:rFonts w:ascii="Helvetica" w:hAnsi="Helvetica"/>
                <w:sz w:val="20"/>
                <w:szCs w:val="20"/>
              </w:rPr>
            </w:pPr>
          </w:p>
        </w:tc>
        <w:tc>
          <w:tcPr>
            <w:tcW w:w="0" w:type="auto"/>
            <w:tcBorders>
              <w:top w:val="nil"/>
              <w:left w:val="nil"/>
              <w:bottom w:val="single" w:sz="4" w:space="0" w:color="auto"/>
              <w:right w:val="nil"/>
            </w:tcBorders>
          </w:tcPr>
          <w:p w14:paraId="1A77E8CB" w14:textId="77777777" w:rsidR="00E832B2" w:rsidRPr="00110747" w:rsidRDefault="00E832B2" w:rsidP="00F42C6D">
            <w:pPr>
              <w:jc w:val="center"/>
              <w:rPr>
                <w:rFonts w:ascii="Helvetica" w:hAnsi="Helvetica"/>
                <w:sz w:val="18"/>
                <w:szCs w:val="18"/>
              </w:rPr>
            </w:pPr>
          </w:p>
        </w:tc>
        <w:tc>
          <w:tcPr>
            <w:tcW w:w="0" w:type="auto"/>
            <w:gridSpan w:val="2"/>
            <w:tcBorders>
              <w:top w:val="nil"/>
              <w:left w:val="nil"/>
              <w:bottom w:val="single" w:sz="4" w:space="0" w:color="auto"/>
              <w:right w:val="nil"/>
            </w:tcBorders>
          </w:tcPr>
          <w:p w14:paraId="052A6966" w14:textId="77777777" w:rsidR="00E832B2" w:rsidRPr="00110747" w:rsidRDefault="00E832B2" w:rsidP="00F42C6D">
            <w:pPr>
              <w:jc w:val="center"/>
              <w:rPr>
                <w:rFonts w:ascii="Helvetica" w:hAnsi="Helvetica"/>
                <w:sz w:val="18"/>
                <w:szCs w:val="18"/>
              </w:rPr>
            </w:pPr>
          </w:p>
        </w:tc>
        <w:tc>
          <w:tcPr>
            <w:tcW w:w="0" w:type="auto"/>
            <w:tcBorders>
              <w:top w:val="nil"/>
              <w:left w:val="nil"/>
              <w:bottom w:val="single" w:sz="4" w:space="0" w:color="auto"/>
              <w:right w:val="nil"/>
            </w:tcBorders>
          </w:tcPr>
          <w:p w14:paraId="471A23A1" w14:textId="77777777" w:rsidR="00E832B2" w:rsidRPr="00966FAF" w:rsidRDefault="00E832B2" w:rsidP="00F42C6D">
            <w:pPr>
              <w:jc w:val="center"/>
              <w:rPr>
                <w:rFonts w:ascii="Helvetica" w:hAnsi="Helvetica"/>
                <w:sz w:val="18"/>
                <w:szCs w:val="18"/>
              </w:rPr>
            </w:pPr>
          </w:p>
        </w:tc>
        <w:tc>
          <w:tcPr>
            <w:tcW w:w="0" w:type="auto"/>
            <w:tcBorders>
              <w:top w:val="nil"/>
              <w:left w:val="nil"/>
              <w:bottom w:val="single" w:sz="4" w:space="0" w:color="auto"/>
              <w:right w:val="nil"/>
            </w:tcBorders>
          </w:tcPr>
          <w:p w14:paraId="50D5AC75" w14:textId="77777777" w:rsidR="00E832B2" w:rsidRPr="00966FAF" w:rsidRDefault="00E832B2" w:rsidP="00F42C6D">
            <w:pPr>
              <w:jc w:val="center"/>
              <w:rPr>
                <w:rFonts w:ascii="Helvetica" w:hAnsi="Helvetica"/>
                <w:sz w:val="18"/>
                <w:szCs w:val="18"/>
              </w:rPr>
            </w:pPr>
          </w:p>
        </w:tc>
        <w:tc>
          <w:tcPr>
            <w:tcW w:w="0" w:type="auto"/>
            <w:tcBorders>
              <w:top w:val="nil"/>
              <w:left w:val="nil"/>
              <w:bottom w:val="single" w:sz="4" w:space="0" w:color="auto"/>
              <w:right w:val="nil"/>
            </w:tcBorders>
          </w:tcPr>
          <w:p w14:paraId="3045DD98" w14:textId="77777777" w:rsidR="00E832B2" w:rsidRPr="00966FAF" w:rsidRDefault="00E832B2" w:rsidP="00F42C6D">
            <w:pPr>
              <w:jc w:val="center"/>
              <w:rPr>
                <w:rFonts w:ascii="Helvetica" w:hAnsi="Helvetica"/>
                <w:sz w:val="18"/>
                <w:szCs w:val="18"/>
              </w:rPr>
            </w:pPr>
          </w:p>
        </w:tc>
        <w:tc>
          <w:tcPr>
            <w:tcW w:w="0" w:type="auto"/>
            <w:tcBorders>
              <w:top w:val="nil"/>
              <w:left w:val="nil"/>
              <w:bottom w:val="single" w:sz="4" w:space="0" w:color="auto"/>
              <w:right w:val="nil"/>
            </w:tcBorders>
          </w:tcPr>
          <w:p w14:paraId="0352E8F0" w14:textId="77777777" w:rsidR="00E832B2" w:rsidRPr="00110747" w:rsidRDefault="00E832B2" w:rsidP="00F42C6D">
            <w:pPr>
              <w:jc w:val="center"/>
              <w:rPr>
                <w:rFonts w:ascii="Helvetica" w:hAnsi="Helvetica"/>
                <w:b/>
                <w:sz w:val="18"/>
                <w:szCs w:val="18"/>
              </w:rPr>
            </w:pPr>
          </w:p>
        </w:tc>
        <w:tc>
          <w:tcPr>
            <w:tcW w:w="0" w:type="auto"/>
            <w:tcBorders>
              <w:top w:val="nil"/>
              <w:left w:val="nil"/>
              <w:bottom w:val="single" w:sz="4" w:space="0" w:color="auto"/>
              <w:right w:val="nil"/>
            </w:tcBorders>
          </w:tcPr>
          <w:p w14:paraId="1EBEF510" w14:textId="77777777" w:rsidR="00E832B2" w:rsidRPr="00110747" w:rsidRDefault="00E832B2" w:rsidP="00F42C6D">
            <w:pPr>
              <w:jc w:val="center"/>
              <w:rPr>
                <w:rFonts w:ascii="Helvetica" w:hAnsi="Helvetica"/>
                <w:b/>
                <w:sz w:val="18"/>
                <w:szCs w:val="18"/>
              </w:rPr>
            </w:pPr>
          </w:p>
        </w:tc>
        <w:tc>
          <w:tcPr>
            <w:tcW w:w="0" w:type="auto"/>
            <w:tcBorders>
              <w:top w:val="nil"/>
              <w:left w:val="nil"/>
              <w:bottom w:val="single" w:sz="4" w:space="0" w:color="auto"/>
              <w:right w:val="nil"/>
            </w:tcBorders>
          </w:tcPr>
          <w:p w14:paraId="1ECC314C" w14:textId="77777777" w:rsidR="00E832B2" w:rsidRPr="00110747" w:rsidRDefault="00E832B2" w:rsidP="00F42C6D">
            <w:pPr>
              <w:jc w:val="center"/>
              <w:rPr>
                <w:rFonts w:ascii="Helvetica" w:hAnsi="Helvetica"/>
                <w:b/>
                <w:sz w:val="18"/>
                <w:szCs w:val="18"/>
              </w:rPr>
            </w:pPr>
          </w:p>
        </w:tc>
        <w:tc>
          <w:tcPr>
            <w:tcW w:w="0" w:type="auto"/>
            <w:gridSpan w:val="2"/>
            <w:tcBorders>
              <w:top w:val="nil"/>
              <w:left w:val="nil"/>
              <w:bottom w:val="single" w:sz="4" w:space="0" w:color="auto"/>
              <w:right w:val="nil"/>
            </w:tcBorders>
          </w:tcPr>
          <w:p w14:paraId="1A8BE9DB" w14:textId="77777777" w:rsidR="00E832B2" w:rsidRPr="00110747" w:rsidRDefault="00E832B2" w:rsidP="00F42C6D">
            <w:pPr>
              <w:jc w:val="center"/>
              <w:rPr>
                <w:rFonts w:ascii="Helvetica" w:hAnsi="Helvetica"/>
                <w:sz w:val="18"/>
                <w:szCs w:val="18"/>
              </w:rPr>
            </w:pPr>
          </w:p>
        </w:tc>
        <w:tc>
          <w:tcPr>
            <w:tcW w:w="0" w:type="auto"/>
            <w:gridSpan w:val="2"/>
            <w:tcBorders>
              <w:top w:val="nil"/>
              <w:left w:val="nil"/>
              <w:bottom w:val="single" w:sz="4" w:space="0" w:color="auto"/>
              <w:right w:val="nil"/>
            </w:tcBorders>
          </w:tcPr>
          <w:p w14:paraId="049747B6" w14:textId="77777777" w:rsidR="00E832B2" w:rsidRDefault="00E832B2" w:rsidP="00F42C6D">
            <w:pPr>
              <w:jc w:val="center"/>
              <w:rPr>
                <w:rFonts w:ascii="Helvetica" w:hAnsi="Helvetica"/>
                <w:sz w:val="18"/>
                <w:szCs w:val="18"/>
              </w:rPr>
            </w:pPr>
          </w:p>
        </w:tc>
        <w:tc>
          <w:tcPr>
            <w:tcW w:w="0" w:type="auto"/>
            <w:tcBorders>
              <w:top w:val="nil"/>
              <w:left w:val="nil"/>
              <w:bottom w:val="single" w:sz="4" w:space="0" w:color="auto"/>
              <w:right w:val="nil"/>
            </w:tcBorders>
          </w:tcPr>
          <w:p w14:paraId="3AA6B9BB" w14:textId="77777777" w:rsidR="00E832B2" w:rsidRPr="00110747" w:rsidRDefault="00E832B2" w:rsidP="00F42C6D">
            <w:pPr>
              <w:jc w:val="center"/>
              <w:rPr>
                <w:rFonts w:ascii="Helvetica" w:hAnsi="Helvetica"/>
                <w:b/>
                <w:sz w:val="18"/>
                <w:szCs w:val="18"/>
              </w:rPr>
            </w:pPr>
          </w:p>
        </w:tc>
        <w:tc>
          <w:tcPr>
            <w:tcW w:w="0" w:type="auto"/>
            <w:tcBorders>
              <w:top w:val="nil"/>
              <w:left w:val="nil"/>
              <w:bottom w:val="single" w:sz="4" w:space="0" w:color="auto"/>
              <w:right w:val="nil"/>
            </w:tcBorders>
          </w:tcPr>
          <w:p w14:paraId="292FFFA5" w14:textId="77777777" w:rsidR="00E832B2" w:rsidRPr="00110747" w:rsidRDefault="00E832B2" w:rsidP="00F42C6D">
            <w:pPr>
              <w:jc w:val="center"/>
              <w:rPr>
                <w:rFonts w:ascii="Helvetica" w:hAnsi="Helvetica"/>
                <w:sz w:val="18"/>
                <w:szCs w:val="18"/>
              </w:rPr>
            </w:pPr>
          </w:p>
        </w:tc>
        <w:tc>
          <w:tcPr>
            <w:tcW w:w="0" w:type="auto"/>
            <w:tcBorders>
              <w:top w:val="nil"/>
              <w:left w:val="nil"/>
              <w:bottom w:val="single" w:sz="4" w:space="0" w:color="auto"/>
              <w:right w:val="nil"/>
            </w:tcBorders>
          </w:tcPr>
          <w:p w14:paraId="316F2613" w14:textId="77777777" w:rsidR="00E832B2" w:rsidRPr="00110747" w:rsidRDefault="00E832B2" w:rsidP="00F42C6D">
            <w:pPr>
              <w:jc w:val="center"/>
              <w:rPr>
                <w:rFonts w:ascii="Helvetica" w:hAnsi="Helvetica"/>
                <w:sz w:val="18"/>
                <w:szCs w:val="18"/>
              </w:rPr>
            </w:pPr>
          </w:p>
        </w:tc>
      </w:tr>
      <w:tr w:rsidR="00E832B2" w:rsidRPr="00820164" w14:paraId="2B052013" w14:textId="77777777" w:rsidTr="00F42C6D">
        <w:trPr>
          <w:trHeight w:val="391"/>
        </w:trPr>
        <w:tc>
          <w:tcPr>
            <w:tcW w:w="0" w:type="auto"/>
            <w:tcBorders>
              <w:top w:val="single" w:sz="4" w:space="0" w:color="auto"/>
              <w:left w:val="nil"/>
              <w:bottom w:val="nil"/>
              <w:right w:val="nil"/>
            </w:tcBorders>
          </w:tcPr>
          <w:p w14:paraId="7979FA49" w14:textId="77777777" w:rsidR="00E832B2" w:rsidRPr="00820164" w:rsidRDefault="00E832B2" w:rsidP="00F42C6D">
            <w:pPr>
              <w:rPr>
                <w:rFonts w:ascii="Helvetica" w:hAnsi="Helvetica"/>
                <w:sz w:val="20"/>
                <w:szCs w:val="20"/>
              </w:rPr>
            </w:pPr>
          </w:p>
        </w:tc>
        <w:tc>
          <w:tcPr>
            <w:tcW w:w="0" w:type="auto"/>
            <w:tcBorders>
              <w:top w:val="single" w:sz="4" w:space="0" w:color="auto"/>
              <w:left w:val="nil"/>
              <w:bottom w:val="nil"/>
              <w:right w:val="nil"/>
            </w:tcBorders>
          </w:tcPr>
          <w:p w14:paraId="5783B04A" w14:textId="77777777" w:rsidR="00E832B2" w:rsidRPr="00820164" w:rsidRDefault="00E832B2" w:rsidP="00F42C6D">
            <w:pPr>
              <w:jc w:val="center"/>
              <w:rPr>
                <w:rFonts w:ascii="Helvetica" w:hAnsi="Helvetica"/>
                <w:b/>
                <w:sz w:val="20"/>
                <w:szCs w:val="20"/>
              </w:rPr>
            </w:pPr>
          </w:p>
        </w:tc>
        <w:tc>
          <w:tcPr>
            <w:tcW w:w="0" w:type="auto"/>
            <w:gridSpan w:val="2"/>
            <w:tcBorders>
              <w:top w:val="single" w:sz="4" w:space="0" w:color="auto"/>
              <w:left w:val="nil"/>
              <w:bottom w:val="single" w:sz="4" w:space="0" w:color="auto"/>
              <w:right w:val="nil"/>
            </w:tcBorders>
          </w:tcPr>
          <w:p w14:paraId="720EE4C4" w14:textId="77777777" w:rsidR="00E832B2" w:rsidRPr="00820164" w:rsidRDefault="00E832B2" w:rsidP="00F42C6D">
            <w:pPr>
              <w:jc w:val="center"/>
              <w:rPr>
                <w:rFonts w:ascii="Helvetica" w:hAnsi="Helvetica"/>
                <w:sz w:val="20"/>
                <w:szCs w:val="20"/>
              </w:rPr>
            </w:pPr>
          </w:p>
        </w:tc>
        <w:tc>
          <w:tcPr>
            <w:tcW w:w="0" w:type="auto"/>
            <w:tcBorders>
              <w:top w:val="single" w:sz="4" w:space="0" w:color="auto"/>
              <w:left w:val="nil"/>
              <w:bottom w:val="nil"/>
              <w:right w:val="nil"/>
            </w:tcBorders>
          </w:tcPr>
          <w:p w14:paraId="406B23E5" w14:textId="77777777" w:rsidR="00E832B2" w:rsidRPr="00110747" w:rsidRDefault="00E832B2" w:rsidP="00F42C6D">
            <w:pPr>
              <w:jc w:val="center"/>
              <w:rPr>
                <w:rFonts w:ascii="Helvetica" w:hAnsi="Helvetica"/>
                <w:sz w:val="18"/>
                <w:szCs w:val="18"/>
              </w:rPr>
            </w:pPr>
          </w:p>
        </w:tc>
        <w:tc>
          <w:tcPr>
            <w:tcW w:w="0" w:type="auto"/>
            <w:gridSpan w:val="2"/>
            <w:tcBorders>
              <w:top w:val="single" w:sz="4" w:space="0" w:color="auto"/>
              <w:left w:val="nil"/>
              <w:bottom w:val="single" w:sz="4" w:space="0" w:color="auto"/>
              <w:right w:val="nil"/>
            </w:tcBorders>
          </w:tcPr>
          <w:p w14:paraId="694CE939" w14:textId="77777777" w:rsidR="00E832B2" w:rsidRPr="00110747" w:rsidRDefault="00E832B2" w:rsidP="00F42C6D">
            <w:pPr>
              <w:jc w:val="center"/>
              <w:rPr>
                <w:rFonts w:ascii="Helvetica" w:hAnsi="Helvetica"/>
                <w:sz w:val="18"/>
                <w:szCs w:val="18"/>
              </w:rPr>
            </w:pPr>
          </w:p>
        </w:tc>
        <w:tc>
          <w:tcPr>
            <w:tcW w:w="0" w:type="auto"/>
            <w:tcBorders>
              <w:top w:val="single" w:sz="4" w:space="0" w:color="auto"/>
              <w:left w:val="nil"/>
              <w:bottom w:val="nil"/>
              <w:right w:val="nil"/>
            </w:tcBorders>
          </w:tcPr>
          <w:p w14:paraId="469C122A" w14:textId="77777777" w:rsidR="00E832B2" w:rsidRPr="00966FAF" w:rsidRDefault="00E832B2" w:rsidP="00F42C6D">
            <w:pPr>
              <w:jc w:val="center"/>
              <w:rPr>
                <w:rFonts w:ascii="Helvetica" w:hAnsi="Helvetica"/>
                <w:sz w:val="18"/>
                <w:szCs w:val="18"/>
              </w:rPr>
            </w:pPr>
          </w:p>
        </w:tc>
        <w:tc>
          <w:tcPr>
            <w:tcW w:w="0" w:type="auto"/>
            <w:tcBorders>
              <w:top w:val="single" w:sz="4" w:space="0" w:color="auto"/>
              <w:left w:val="nil"/>
              <w:bottom w:val="nil"/>
              <w:right w:val="nil"/>
            </w:tcBorders>
          </w:tcPr>
          <w:p w14:paraId="6C71A2A8" w14:textId="11012DE8" w:rsidR="00E832B2" w:rsidRPr="00966FAF" w:rsidRDefault="002C4662" w:rsidP="00F42C6D">
            <w:pPr>
              <w:jc w:val="center"/>
              <w:rPr>
                <w:rFonts w:ascii="Helvetica" w:hAnsi="Helvetica"/>
                <w:sz w:val="18"/>
                <w:szCs w:val="18"/>
              </w:rPr>
            </w:pPr>
            <w:r>
              <w:rPr>
                <w:rFonts w:ascii="Helvetica" w:hAnsi="Helvetica"/>
                <w:sz w:val="18"/>
                <w:szCs w:val="18"/>
              </w:rPr>
              <w:t>PCHL</w:t>
            </w:r>
            <w:r w:rsidR="00E832B2" w:rsidRPr="00966FAF">
              <w:rPr>
                <w:rFonts w:ascii="Helvetica" w:hAnsi="Helvetica"/>
                <w:sz w:val="18"/>
                <w:szCs w:val="18"/>
                <w:vertAlign w:val="superscript"/>
              </w:rPr>
              <w:t>a</w:t>
            </w:r>
          </w:p>
        </w:tc>
        <w:tc>
          <w:tcPr>
            <w:tcW w:w="0" w:type="auto"/>
            <w:tcBorders>
              <w:top w:val="single" w:sz="4" w:space="0" w:color="auto"/>
              <w:left w:val="nil"/>
              <w:bottom w:val="nil"/>
              <w:right w:val="nil"/>
            </w:tcBorders>
          </w:tcPr>
          <w:p w14:paraId="5E79F938" w14:textId="77777777" w:rsidR="00E832B2" w:rsidRPr="00966FAF" w:rsidRDefault="00E832B2" w:rsidP="00F42C6D">
            <w:pPr>
              <w:jc w:val="center"/>
              <w:rPr>
                <w:rFonts w:ascii="Helvetica" w:hAnsi="Helvetica"/>
                <w:sz w:val="18"/>
                <w:szCs w:val="18"/>
              </w:rPr>
            </w:pPr>
          </w:p>
        </w:tc>
        <w:tc>
          <w:tcPr>
            <w:tcW w:w="0" w:type="auto"/>
            <w:tcBorders>
              <w:top w:val="single" w:sz="4" w:space="0" w:color="auto"/>
              <w:left w:val="nil"/>
              <w:bottom w:val="nil"/>
              <w:right w:val="nil"/>
            </w:tcBorders>
          </w:tcPr>
          <w:p w14:paraId="085AD2A8" w14:textId="77777777" w:rsidR="00E832B2" w:rsidRPr="00110747" w:rsidRDefault="00E832B2" w:rsidP="00F42C6D">
            <w:pPr>
              <w:jc w:val="center"/>
              <w:rPr>
                <w:rFonts w:ascii="Helvetica" w:hAnsi="Helvetica"/>
                <w:b/>
                <w:sz w:val="18"/>
                <w:szCs w:val="18"/>
              </w:rPr>
            </w:pPr>
          </w:p>
        </w:tc>
        <w:tc>
          <w:tcPr>
            <w:tcW w:w="0" w:type="auto"/>
            <w:tcBorders>
              <w:top w:val="single" w:sz="4" w:space="0" w:color="auto"/>
              <w:left w:val="nil"/>
              <w:bottom w:val="nil"/>
              <w:right w:val="nil"/>
            </w:tcBorders>
          </w:tcPr>
          <w:p w14:paraId="1F502D6E" w14:textId="77777777" w:rsidR="00E832B2" w:rsidRPr="00110747" w:rsidRDefault="00E832B2" w:rsidP="00F42C6D">
            <w:pPr>
              <w:jc w:val="center"/>
              <w:rPr>
                <w:rFonts w:ascii="Helvetica" w:hAnsi="Helvetica"/>
                <w:b/>
                <w:sz w:val="18"/>
                <w:szCs w:val="18"/>
              </w:rPr>
            </w:pPr>
          </w:p>
        </w:tc>
        <w:tc>
          <w:tcPr>
            <w:tcW w:w="0" w:type="auto"/>
            <w:tcBorders>
              <w:top w:val="single" w:sz="4" w:space="0" w:color="auto"/>
              <w:left w:val="nil"/>
              <w:bottom w:val="nil"/>
              <w:right w:val="nil"/>
            </w:tcBorders>
          </w:tcPr>
          <w:p w14:paraId="61EBA9DA" w14:textId="77777777" w:rsidR="00E832B2" w:rsidRPr="00110747" w:rsidRDefault="00E832B2" w:rsidP="00F42C6D">
            <w:pPr>
              <w:jc w:val="center"/>
              <w:rPr>
                <w:rFonts w:ascii="Helvetica" w:hAnsi="Helvetica"/>
                <w:b/>
                <w:sz w:val="18"/>
                <w:szCs w:val="18"/>
              </w:rPr>
            </w:pPr>
          </w:p>
        </w:tc>
        <w:tc>
          <w:tcPr>
            <w:tcW w:w="0" w:type="auto"/>
            <w:gridSpan w:val="2"/>
            <w:tcBorders>
              <w:top w:val="single" w:sz="4" w:space="0" w:color="auto"/>
              <w:left w:val="nil"/>
              <w:bottom w:val="nil"/>
              <w:right w:val="nil"/>
            </w:tcBorders>
          </w:tcPr>
          <w:p w14:paraId="28E008AF" w14:textId="77777777" w:rsidR="00E832B2" w:rsidRPr="00110747" w:rsidRDefault="00E832B2" w:rsidP="00F42C6D">
            <w:pPr>
              <w:jc w:val="center"/>
              <w:rPr>
                <w:rFonts w:ascii="Helvetica" w:hAnsi="Helvetica"/>
                <w:sz w:val="18"/>
                <w:szCs w:val="18"/>
              </w:rPr>
            </w:pPr>
          </w:p>
        </w:tc>
        <w:tc>
          <w:tcPr>
            <w:tcW w:w="0" w:type="auto"/>
            <w:gridSpan w:val="2"/>
            <w:tcBorders>
              <w:top w:val="single" w:sz="4" w:space="0" w:color="auto"/>
              <w:left w:val="nil"/>
              <w:bottom w:val="nil"/>
              <w:right w:val="nil"/>
            </w:tcBorders>
          </w:tcPr>
          <w:p w14:paraId="35B9D80C" w14:textId="77777777" w:rsidR="00E832B2" w:rsidRPr="00110747" w:rsidRDefault="00E832B2" w:rsidP="00F42C6D">
            <w:pPr>
              <w:jc w:val="center"/>
              <w:rPr>
                <w:rFonts w:ascii="Helvetica" w:hAnsi="Helvetica"/>
                <w:sz w:val="18"/>
                <w:szCs w:val="18"/>
              </w:rPr>
            </w:pPr>
            <w:r>
              <w:rPr>
                <w:rFonts w:ascii="Helvetica" w:hAnsi="Helvetica"/>
                <w:sz w:val="18"/>
                <w:szCs w:val="18"/>
              </w:rPr>
              <w:t>HCG</w:t>
            </w:r>
            <w:r w:rsidRPr="00F0112F">
              <w:rPr>
                <w:rFonts w:ascii="Helvetica" w:hAnsi="Helvetica"/>
                <w:sz w:val="18"/>
                <w:szCs w:val="18"/>
                <w:vertAlign w:val="superscript"/>
              </w:rPr>
              <w:t>b</w:t>
            </w:r>
          </w:p>
        </w:tc>
        <w:tc>
          <w:tcPr>
            <w:tcW w:w="0" w:type="auto"/>
            <w:tcBorders>
              <w:top w:val="single" w:sz="4" w:space="0" w:color="auto"/>
              <w:left w:val="nil"/>
              <w:bottom w:val="nil"/>
              <w:right w:val="nil"/>
            </w:tcBorders>
          </w:tcPr>
          <w:p w14:paraId="35A22039" w14:textId="77777777" w:rsidR="00E832B2" w:rsidRPr="00110747" w:rsidRDefault="00E832B2" w:rsidP="00F42C6D">
            <w:pPr>
              <w:jc w:val="center"/>
              <w:rPr>
                <w:rFonts w:ascii="Helvetica" w:hAnsi="Helvetica"/>
                <w:b/>
                <w:sz w:val="18"/>
                <w:szCs w:val="18"/>
              </w:rPr>
            </w:pPr>
          </w:p>
        </w:tc>
        <w:tc>
          <w:tcPr>
            <w:tcW w:w="0" w:type="auto"/>
            <w:tcBorders>
              <w:top w:val="single" w:sz="4" w:space="0" w:color="auto"/>
              <w:left w:val="nil"/>
              <w:bottom w:val="single" w:sz="4" w:space="0" w:color="auto"/>
              <w:right w:val="nil"/>
            </w:tcBorders>
          </w:tcPr>
          <w:p w14:paraId="27BAF8B6" w14:textId="77777777" w:rsidR="00E832B2" w:rsidRPr="00110747" w:rsidRDefault="00E832B2" w:rsidP="00F42C6D">
            <w:pPr>
              <w:jc w:val="center"/>
              <w:rPr>
                <w:rFonts w:ascii="Helvetica" w:hAnsi="Helvetica"/>
                <w:sz w:val="18"/>
                <w:szCs w:val="18"/>
              </w:rPr>
            </w:pPr>
          </w:p>
        </w:tc>
        <w:tc>
          <w:tcPr>
            <w:tcW w:w="0" w:type="auto"/>
            <w:tcBorders>
              <w:top w:val="single" w:sz="4" w:space="0" w:color="auto"/>
              <w:left w:val="nil"/>
              <w:bottom w:val="single" w:sz="4" w:space="0" w:color="auto"/>
              <w:right w:val="nil"/>
            </w:tcBorders>
          </w:tcPr>
          <w:p w14:paraId="4AE414F7" w14:textId="77777777" w:rsidR="00E832B2" w:rsidRPr="00110747" w:rsidRDefault="00E832B2" w:rsidP="00F42C6D">
            <w:pPr>
              <w:jc w:val="center"/>
              <w:rPr>
                <w:rFonts w:ascii="Helvetica" w:hAnsi="Helvetica"/>
                <w:sz w:val="18"/>
                <w:szCs w:val="18"/>
              </w:rPr>
            </w:pPr>
          </w:p>
        </w:tc>
      </w:tr>
      <w:tr w:rsidR="00E832B2" w:rsidRPr="00820164" w14:paraId="622A62D3" w14:textId="77777777" w:rsidTr="00F42C6D">
        <w:trPr>
          <w:trHeight w:val="391"/>
        </w:trPr>
        <w:tc>
          <w:tcPr>
            <w:tcW w:w="0" w:type="auto"/>
            <w:tcBorders>
              <w:top w:val="nil"/>
              <w:left w:val="nil"/>
              <w:bottom w:val="nil"/>
              <w:right w:val="nil"/>
            </w:tcBorders>
          </w:tcPr>
          <w:p w14:paraId="7EAC324B" w14:textId="77777777" w:rsidR="00E832B2" w:rsidRPr="00820164" w:rsidRDefault="00E832B2" w:rsidP="00F42C6D">
            <w:pPr>
              <w:rPr>
                <w:rFonts w:ascii="Helvetica" w:hAnsi="Helvetica"/>
                <w:sz w:val="20"/>
                <w:szCs w:val="20"/>
              </w:rPr>
            </w:pPr>
          </w:p>
        </w:tc>
        <w:tc>
          <w:tcPr>
            <w:tcW w:w="0" w:type="auto"/>
            <w:tcBorders>
              <w:top w:val="single" w:sz="4" w:space="0" w:color="auto"/>
              <w:left w:val="nil"/>
              <w:bottom w:val="nil"/>
              <w:right w:val="nil"/>
            </w:tcBorders>
          </w:tcPr>
          <w:p w14:paraId="2F126CB2" w14:textId="77777777" w:rsidR="00E832B2" w:rsidRPr="00D0390E" w:rsidRDefault="00E832B2" w:rsidP="00F42C6D">
            <w:pPr>
              <w:jc w:val="center"/>
              <w:rPr>
                <w:rFonts w:ascii="Helvetica" w:hAnsi="Helvetica"/>
                <w:b/>
                <w:sz w:val="20"/>
                <w:szCs w:val="20"/>
              </w:rPr>
            </w:pPr>
          </w:p>
        </w:tc>
        <w:tc>
          <w:tcPr>
            <w:tcW w:w="0" w:type="auto"/>
            <w:gridSpan w:val="2"/>
            <w:tcBorders>
              <w:top w:val="single" w:sz="4" w:space="0" w:color="auto"/>
              <w:left w:val="nil"/>
              <w:bottom w:val="single" w:sz="4" w:space="0" w:color="auto"/>
              <w:right w:val="nil"/>
            </w:tcBorders>
          </w:tcPr>
          <w:p w14:paraId="70E0AF78"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Time 1</w:t>
            </w:r>
          </w:p>
        </w:tc>
        <w:tc>
          <w:tcPr>
            <w:tcW w:w="0" w:type="auto"/>
            <w:tcBorders>
              <w:top w:val="single" w:sz="4" w:space="0" w:color="auto"/>
              <w:left w:val="nil"/>
              <w:bottom w:val="nil"/>
              <w:right w:val="nil"/>
            </w:tcBorders>
          </w:tcPr>
          <w:p w14:paraId="76B88162" w14:textId="77777777" w:rsidR="00E832B2" w:rsidRPr="00D0390E" w:rsidRDefault="00E832B2" w:rsidP="00F42C6D">
            <w:pPr>
              <w:jc w:val="center"/>
              <w:rPr>
                <w:rFonts w:ascii="Helvetica" w:hAnsi="Helvetica"/>
                <w:sz w:val="20"/>
                <w:szCs w:val="20"/>
              </w:rPr>
            </w:pPr>
          </w:p>
        </w:tc>
        <w:tc>
          <w:tcPr>
            <w:tcW w:w="0" w:type="auto"/>
            <w:gridSpan w:val="2"/>
            <w:tcBorders>
              <w:top w:val="single" w:sz="4" w:space="0" w:color="auto"/>
              <w:left w:val="nil"/>
              <w:bottom w:val="single" w:sz="4" w:space="0" w:color="auto"/>
              <w:right w:val="nil"/>
            </w:tcBorders>
          </w:tcPr>
          <w:p w14:paraId="1F4870EF"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Time 2</w:t>
            </w:r>
          </w:p>
        </w:tc>
        <w:tc>
          <w:tcPr>
            <w:tcW w:w="0" w:type="auto"/>
            <w:tcBorders>
              <w:top w:val="single" w:sz="4" w:space="0" w:color="auto"/>
              <w:left w:val="nil"/>
              <w:bottom w:val="nil"/>
              <w:right w:val="nil"/>
            </w:tcBorders>
          </w:tcPr>
          <w:p w14:paraId="39213CB1" w14:textId="77777777" w:rsidR="00E832B2" w:rsidRPr="00D0390E" w:rsidRDefault="00E832B2" w:rsidP="00F42C6D">
            <w:pPr>
              <w:jc w:val="center"/>
              <w:rPr>
                <w:rFonts w:ascii="Helvetica" w:hAnsi="Helvetica"/>
                <w:b/>
                <w:sz w:val="20"/>
                <w:szCs w:val="20"/>
              </w:rPr>
            </w:pPr>
          </w:p>
        </w:tc>
        <w:tc>
          <w:tcPr>
            <w:tcW w:w="0" w:type="auto"/>
            <w:tcBorders>
              <w:top w:val="single" w:sz="4" w:space="0" w:color="auto"/>
              <w:left w:val="nil"/>
              <w:bottom w:val="nil"/>
              <w:right w:val="nil"/>
            </w:tcBorders>
          </w:tcPr>
          <w:p w14:paraId="4B223129" w14:textId="77777777" w:rsidR="00E832B2" w:rsidRPr="00D0390E" w:rsidRDefault="00E832B2" w:rsidP="00F42C6D">
            <w:pPr>
              <w:jc w:val="center"/>
              <w:rPr>
                <w:rFonts w:ascii="Helvetica" w:hAnsi="Helvetica"/>
                <w:b/>
                <w:sz w:val="20"/>
                <w:szCs w:val="20"/>
              </w:rPr>
            </w:pPr>
          </w:p>
        </w:tc>
        <w:tc>
          <w:tcPr>
            <w:tcW w:w="0" w:type="auto"/>
            <w:tcBorders>
              <w:top w:val="single" w:sz="4" w:space="0" w:color="auto"/>
              <w:left w:val="nil"/>
              <w:bottom w:val="nil"/>
              <w:right w:val="nil"/>
            </w:tcBorders>
          </w:tcPr>
          <w:p w14:paraId="79C4CA15" w14:textId="77777777" w:rsidR="00E832B2" w:rsidRPr="00D0390E" w:rsidRDefault="00E832B2" w:rsidP="00F42C6D">
            <w:pPr>
              <w:jc w:val="center"/>
              <w:rPr>
                <w:rFonts w:ascii="Helvetica" w:hAnsi="Helvetica"/>
                <w:b/>
                <w:sz w:val="20"/>
                <w:szCs w:val="20"/>
              </w:rPr>
            </w:pPr>
          </w:p>
        </w:tc>
        <w:tc>
          <w:tcPr>
            <w:tcW w:w="0" w:type="auto"/>
            <w:tcBorders>
              <w:top w:val="single" w:sz="4" w:space="0" w:color="auto"/>
              <w:left w:val="nil"/>
              <w:bottom w:val="nil"/>
              <w:right w:val="nil"/>
            </w:tcBorders>
          </w:tcPr>
          <w:p w14:paraId="0D897FD1" w14:textId="77777777" w:rsidR="00E832B2" w:rsidRPr="00D0390E" w:rsidRDefault="00E832B2" w:rsidP="00F42C6D">
            <w:pPr>
              <w:jc w:val="center"/>
              <w:rPr>
                <w:rFonts w:ascii="Helvetica" w:hAnsi="Helvetica"/>
                <w:b/>
                <w:sz w:val="20"/>
                <w:szCs w:val="20"/>
              </w:rPr>
            </w:pPr>
          </w:p>
        </w:tc>
        <w:tc>
          <w:tcPr>
            <w:tcW w:w="0" w:type="auto"/>
            <w:tcBorders>
              <w:top w:val="nil"/>
              <w:left w:val="nil"/>
              <w:bottom w:val="nil"/>
              <w:right w:val="nil"/>
            </w:tcBorders>
          </w:tcPr>
          <w:p w14:paraId="6EF935E3" w14:textId="77777777" w:rsidR="00E832B2" w:rsidRPr="00D0390E" w:rsidRDefault="00E832B2" w:rsidP="00F42C6D">
            <w:pPr>
              <w:jc w:val="center"/>
              <w:rPr>
                <w:rFonts w:ascii="Helvetica" w:hAnsi="Helvetica"/>
                <w:b/>
                <w:sz w:val="20"/>
                <w:szCs w:val="20"/>
              </w:rPr>
            </w:pPr>
          </w:p>
        </w:tc>
        <w:tc>
          <w:tcPr>
            <w:tcW w:w="0" w:type="auto"/>
            <w:tcBorders>
              <w:top w:val="single" w:sz="4" w:space="0" w:color="auto"/>
              <w:left w:val="nil"/>
              <w:bottom w:val="nil"/>
              <w:right w:val="nil"/>
            </w:tcBorders>
          </w:tcPr>
          <w:p w14:paraId="699531CF" w14:textId="77777777" w:rsidR="00E832B2" w:rsidRPr="00D0390E" w:rsidRDefault="00E832B2" w:rsidP="00F42C6D">
            <w:pPr>
              <w:jc w:val="center"/>
              <w:rPr>
                <w:rFonts w:ascii="Helvetica" w:hAnsi="Helvetica"/>
                <w:b/>
                <w:sz w:val="20"/>
                <w:szCs w:val="20"/>
              </w:rPr>
            </w:pPr>
          </w:p>
        </w:tc>
        <w:tc>
          <w:tcPr>
            <w:tcW w:w="0" w:type="auto"/>
            <w:gridSpan w:val="2"/>
            <w:tcBorders>
              <w:top w:val="single" w:sz="4" w:space="0" w:color="auto"/>
              <w:left w:val="nil"/>
              <w:bottom w:val="single" w:sz="4" w:space="0" w:color="auto"/>
              <w:right w:val="nil"/>
            </w:tcBorders>
          </w:tcPr>
          <w:p w14:paraId="1BA4C537"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Time 1</w:t>
            </w:r>
          </w:p>
        </w:tc>
        <w:tc>
          <w:tcPr>
            <w:tcW w:w="0" w:type="auto"/>
            <w:gridSpan w:val="2"/>
            <w:tcBorders>
              <w:top w:val="single" w:sz="4" w:space="0" w:color="auto"/>
              <w:left w:val="nil"/>
              <w:bottom w:val="single" w:sz="4" w:space="0" w:color="auto"/>
              <w:right w:val="nil"/>
            </w:tcBorders>
          </w:tcPr>
          <w:p w14:paraId="1B2EA1DB"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Time 2</w:t>
            </w:r>
          </w:p>
        </w:tc>
        <w:tc>
          <w:tcPr>
            <w:tcW w:w="0" w:type="auto"/>
            <w:tcBorders>
              <w:top w:val="single" w:sz="4" w:space="0" w:color="auto"/>
              <w:left w:val="nil"/>
              <w:bottom w:val="nil"/>
              <w:right w:val="nil"/>
            </w:tcBorders>
          </w:tcPr>
          <w:p w14:paraId="6703FDFC" w14:textId="77777777" w:rsidR="00E832B2" w:rsidRPr="00D0390E" w:rsidRDefault="00E832B2" w:rsidP="00F42C6D">
            <w:pPr>
              <w:jc w:val="center"/>
              <w:rPr>
                <w:rFonts w:ascii="Helvetica" w:hAnsi="Helvetica"/>
                <w:b/>
                <w:sz w:val="20"/>
                <w:szCs w:val="20"/>
              </w:rPr>
            </w:pPr>
          </w:p>
        </w:tc>
        <w:tc>
          <w:tcPr>
            <w:tcW w:w="0" w:type="auto"/>
            <w:tcBorders>
              <w:top w:val="single" w:sz="4" w:space="0" w:color="auto"/>
              <w:left w:val="nil"/>
              <w:bottom w:val="nil"/>
              <w:right w:val="nil"/>
            </w:tcBorders>
          </w:tcPr>
          <w:p w14:paraId="1F33ABED" w14:textId="77777777" w:rsidR="00E832B2" w:rsidRPr="00D0390E" w:rsidRDefault="00E832B2" w:rsidP="00F42C6D">
            <w:pPr>
              <w:jc w:val="center"/>
              <w:rPr>
                <w:rFonts w:ascii="Helvetica" w:hAnsi="Helvetica"/>
                <w:sz w:val="20"/>
                <w:szCs w:val="20"/>
              </w:rPr>
            </w:pPr>
          </w:p>
        </w:tc>
        <w:tc>
          <w:tcPr>
            <w:tcW w:w="0" w:type="auto"/>
            <w:tcBorders>
              <w:top w:val="single" w:sz="4" w:space="0" w:color="auto"/>
              <w:left w:val="nil"/>
              <w:bottom w:val="nil"/>
              <w:right w:val="nil"/>
            </w:tcBorders>
          </w:tcPr>
          <w:p w14:paraId="1C5774D9" w14:textId="77777777" w:rsidR="00E832B2" w:rsidRPr="00D0390E" w:rsidRDefault="00E832B2" w:rsidP="00F42C6D">
            <w:pPr>
              <w:jc w:val="center"/>
              <w:rPr>
                <w:rFonts w:ascii="Helvetica" w:hAnsi="Helvetica"/>
                <w:sz w:val="20"/>
                <w:szCs w:val="20"/>
              </w:rPr>
            </w:pPr>
          </w:p>
        </w:tc>
      </w:tr>
      <w:tr w:rsidR="002D53A3" w:rsidRPr="00820164" w14:paraId="2921D49D" w14:textId="77777777" w:rsidTr="002D53A3">
        <w:tc>
          <w:tcPr>
            <w:tcW w:w="0" w:type="auto"/>
            <w:tcBorders>
              <w:top w:val="nil"/>
              <w:left w:val="nil"/>
              <w:bottom w:val="single" w:sz="4" w:space="0" w:color="auto"/>
              <w:right w:val="nil"/>
            </w:tcBorders>
          </w:tcPr>
          <w:p w14:paraId="0F1E291F" w14:textId="77777777" w:rsidR="00E832B2" w:rsidRPr="00820164" w:rsidRDefault="00E832B2" w:rsidP="00F42C6D">
            <w:pPr>
              <w:rPr>
                <w:rFonts w:ascii="Helvetica" w:hAnsi="Helvetica"/>
                <w:sz w:val="20"/>
                <w:szCs w:val="20"/>
              </w:rPr>
            </w:pPr>
          </w:p>
        </w:tc>
        <w:tc>
          <w:tcPr>
            <w:tcW w:w="0" w:type="auto"/>
            <w:tcBorders>
              <w:top w:val="nil"/>
              <w:left w:val="nil"/>
              <w:bottom w:val="single" w:sz="4" w:space="0" w:color="auto"/>
              <w:right w:val="nil"/>
            </w:tcBorders>
          </w:tcPr>
          <w:p w14:paraId="131C5664"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n</w:t>
            </w:r>
          </w:p>
        </w:tc>
        <w:tc>
          <w:tcPr>
            <w:tcW w:w="0" w:type="auto"/>
            <w:tcBorders>
              <w:top w:val="single" w:sz="4" w:space="0" w:color="auto"/>
              <w:left w:val="nil"/>
              <w:bottom w:val="single" w:sz="4" w:space="0" w:color="auto"/>
              <w:right w:val="nil"/>
            </w:tcBorders>
          </w:tcPr>
          <w:p w14:paraId="412B02C9"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Mean</w:t>
            </w:r>
          </w:p>
        </w:tc>
        <w:tc>
          <w:tcPr>
            <w:tcW w:w="0" w:type="auto"/>
            <w:tcBorders>
              <w:top w:val="single" w:sz="4" w:space="0" w:color="auto"/>
              <w:left w:val="nil"/>
              <w:bottom w:val="single" w:sz="4" w:space="0" w:color="auto"/>
              <w:right w:val="nil"/>
            </w:tcBorders>
          </w:tcPr>
          <w:p w14:paraId="2A16A54C"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SD</w:t>
            </w:r>
          </w:p>
        </w:tc>
        <w:tc>
          <w:tcPr>
            <w:tcW w:w="0" w:type="auto"/>
            <w:tcBorders>
              <w:top w:val="nil"/>
              <w:left w:val="nil"/>
              <w:bottom w:val="single" w:sz="4" w:space="0" w:color="auto"/>
              <w:right w:val="nil"/>
            </w:tcBorders>
          </w:tcPr>
          <w:p w14:paraId="41D02B00" w14:textId="77777777" w:rsidR="00E832B2" w:rsidRPr="00D0390E" w:rsidRDefault="00E832B2" w:rsidP="00F42C6D">
            <w:pPr>
              <w:jc w:val="center"/>
              <w:rPr>
                <w:rFonts w:ascii="Helvetica" w:hAnsi="Helvetica"/>
                <w:sz w:val="20"/>
                <w:szCs w:val="20"/>
              </w:rPr>
            </w:pPr>
          </w:p>
        </w:tc>
        <w:tc>
          <w:tcPr>
            <w:tcW w:w="0" w:type="auto"/>
            <w:tcBorders>
              <w:top w:val="single" w:sz="4" w:space="0" w:color="auto"/>
              <w:left w:val="nil"/>
              <w:bottom w:val="single" w:sz="4" w:space="0" w:color="auto"/>
              <w:right w:val="nil"/>
            </w:tcBorders>
          </w:tcPr>
          <w:p w14:paraId="6A0E8965"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Mean</w:t>
            </w:r>
          </w:p>
        </w:tc>
        <w:tc>
          <w:tcPr>
            <w:tcW w:w="0" w:type="auto"/>
            <w:tcBorders>
              <w:top w:val="single" w:sz="4" w:space="0" w:color="auto"/>
              <w:left w:val="nil"/>
              <w:bottom w:val="single" w:sz="4" w:space="0" w:color="auto"/>
              <w:right w:val="nil"/>
            </w:tcBorders>
          </w:tcPr>
          <w:p w14:paraId="4AB9E532"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SD</w:t>
            </w:r>
          </w:p>
        </w:tc>
        <w:tc>
          <w:tcPr>
            <w:tcW w:w="0" w:type="auto"/>
            <w:tcBorders>
              <w:top w:val="nil"/>
              <w:left w:val="nil"/>
              <w:bottom w:val="single" w:sz="4" w:space="0" w:color="auto"/>
              <w:right w:val="nil"/>
            </w:tcBorders>
          </w:tcPr>
          <w:p w14:paraId="589A9285" w14:textId="77777777" w:rsidR="00E832B2" w:rsidRPr="00D0390E" w:rsidRDefault="00E832B2" w:rsidP="00F42C6D">
            <w:pPr>
              <w:jc w:val="center"/>
              <w:rPr>
                <w:rFonts w:ascii="Helvetica" w:hAnsi="Helvetica"/>
                <w:sz w:val="20"/>
                <w:szCs w:val="20"/>
              </w:rPr>
            </w:pPr>
          </w:p>
        </w:tc>
        <w:tc>
          <w:tcPr>
            <w:tcW w:w="0" w:type="auto"/>
            <w:tcBorders>
              <w:top w:val="nil"/>
              <w:left w:val="nil"/>
              <w:bottom w:val="single" w:sz="4" w:space="0" w:color="auto"/>
              <w:right w:val="nil"/>
            </w:tcBorders>
          </w:tcPr>
          <w:p w14:paraId="3CF3CC9C"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 xml:space="preserve"> SMD</w:t>
            </w:r>
            <w:r w:rsidRPr="00D0390E">
              <w:rPr>
                <w:rFonts w:ascii="Helvetica" w:hAnsi="Helvetica"/>
                <w:sz w:val="20"/>
                <w:szCs w:val="20"/>
                <w:vertAlign w:val="superscript"/>
              </w:rPr>
              <w:t>c</w:t>
            </w:r>
          </w:p>
          <w:p w14:paraId="6FFD63C5"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95%CI</w:t>
            </w:r>
          </w:p>
        </w:tc>
        <w:tc>
          <w:tcPr>
            <w:tcW w:w="0" w:type="auto"/>
            <w:tcBorders>
              <w:top w:val="nil"/>
              <w:left w:val="nil"/>
              <w:bottom w:val="single" w:sz="4" w:space="0" w:color="auto"/>
              <w:right w:val="nil"/>
            </w:tcBorders>
          </w:tcPr>
          <w:p w14:paraId="66E97A5E"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Paired</w:t>
            </w:r>
            <w:r w:rsidRPr="00D0390E">
              <w:rPr>
                <w:rFonts w:ascii="Helvetica" w:hAnsi="Helvetica"/>
                <w:sz w:val="20"/>
                <w:szCs w:val="20"/>
                <w:vertAlign w:val="superscript"/>
              </w:rPr>
              <w:t>d</w:t>
            </w:r>
            <w:r w:rsidRPr="00D0390E">
              <w:rPr>
                <w:rFonts w:ascii="Helvetica" w:hAnsi="Helvetica"/>
                <w:sz w:val="20"/>
                <w:szCs w:val="20"/>
              </w:rPr>
              <w:t xml:space="preserve"> </w:t>
            </w:r>
          </w:p>
          <w:p w14:paraId="26086774"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t-test</w:t>
            </w:r>
          </w:p>
        </w:tc>
        <w:tc>
          <w:tcPr>
            <w:tcW w:w="0" w:type="auto"/>
            <w:tcBorders>
              <w:top w:val="nil"/>
              <w:left w:val="nil"/>
              <w:bottom w:val="single" w:sz="4" w:space="0" w:color="auto"/>
              <w:right w:val="nil"/>
            </w:tcBorders>
          </w:tcPr>
          <w:p w14:paraId="2B7597EC"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r</w:t>
            </w:r>
          </w:p>
        </w:tc>
        <w:tc>
          <w:tcPr>
            <w:tcW w:w="0" w:type="auto"/>
            <w:tcBorders>
              <w:top w:val="nil"/>
              <w:left w:val="nil"/>
              <w:bottom w:val="nil"/>
              <w:right w:val="nil"/>
            </w:tcBorders>
          </w:tcPr>
          <w:p w14:paraId="5951F6D9" w14:textId="77777777" w:rsidR="00E832B2" w:rsidRPr="00D0390E" w:rsidRDefault="00E832B2" w:rsidP="00F42C6D">
            <w:pPr>
              <w:jc w:val="center"/>
              <w:rPr>
                <w:rFonts w:ascii="Helvetica" w:hAnsi="Helvetica"/>
                <w:sz w:val="20"/>
                <w:szCs w:val="20"/>
              </w:rPr>
            </w:pPr>
          </w:p>
        </w:tc>
        <w:tc>
          <w:tcPr>
            <w:tcW w:w="0" w:type="auto"/>
            <w:tcBorders>
              <w:top w:val="nil"/>
              <w:left w:val="nil"/>
              <w:bottom w:val="single" w:sz="4" w:space="0" w:color="auto"/>
              <w:right w:val="nil"/>
            </w:tcBorders>
          </w:tcPr>
          <w:p w14:paraId="3877D2ED"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n</w:t>
            </w:r>
          </w:p>
        </w:tc>
        <w:tc>
          <w:tcPr>
            <w:tcW w:w="0" w:type="auto"/>
            <w:tcBorders>
              <w:top w:val="single" w:sz="4" w:space="0" w:color="auto"/>
              <w:left w:val="nil"/>
              <w:bottom w:val="single" w:sz="4" w:space="0" w:color="auto"/>
              <w:right w:val="nil"/>
            </w:tcBorders>
          </w:tcPr>
          <w:p w14:paraId="67E39DBF"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Mean</w:t>
            </w:r>
          </w:p>
        </w:tc>
        <w:tc>
          <w:tcPr>
            <w:tcW w:w="0" w:type="auto"/>
            <w:tcBorders>
              <w:top w:val="single" w:sz="4" w:space="0" w:color="auto"/>
              <w:left w:val="nil"/>
              <w:bottom w:val="single" w:sz="4" w:space="0" w:color="auto"/>
              <w:right w:val="nil"/>
            </w:tcBorders>
          </w:tcPr>
          <w:p w14:paraId="22278573"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SD</w:t>
            </w:r>
          </w:p>
        </w:tc>
        <w:tc>
          <w:tcPr>
            <w:tcW w:w="0" w:type="auto"/>
            <w:tcBorders>
              <w:top w:val="single" w:sz="4" w:space="0" w:color="auto"/>
              <w:left w:val="nil"/>
              <w:bottom w:val="single" w:sz="4" w:space="0" w:color="auto"/>
              <w:right w:val="nil"/>
            </w:tcBorders>
          </w:tcPr>
          <w:p w14:paraId="6137572E"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Mean</w:t>
            </w:r>
          </w:p>
        </w:tc>
        <w:tc>
          <w:tcPr>
            <w:tcW w:w="0" w:type="auto"/>
            <w:tcBorders>
              <w:top w:val="single" w:sz="4" w:space="0" w:color="auto"/>
              <w:left w:val="nil"/>
              <w:bottom w:val="single" w:sz="4" w:space="0" w:color="auto"/>
              <w:right w:val="nil"/>
            </w:tcBorders>
          </w:tcPr>
          <w:p w14:paraId="231867B7"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SD</w:t>
            </w:r>
          </w:p>
        </w:tc>
        <w:tc>
          <w:tcPr>
            <w:tcW w:w="0" w:type="auto"/>
            <w:tcBorders>
              <w:top w:val="nil"/>
              <w:left w:val="nil"/>
              <w:bottom w:val="single" w:sz="4" w:space="0" w:color="auto"/>
              <w:right w:val="nil"/>
            </w:tcBorders>
          </w:tcPr>
          <w:p w14:paraId="7A4F8F73"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SMD</w:t>
            </w:r>
            <w:r w:rsidRPr="00D0390E">
              <w:rPr>
                <w:rFonts w:ascii="Helvetica" w:hAnsi="Helvetica"/>
                <w:sz w:val="20"/>
                <w:szCs w:val="20"/>
                <w:vertAlign w:val="superscript"/>
              </w:rPr>
              <w:t>c</w:t>
            </w:r>
          </w:p>
          <w:p w14:paraId="593F22EA"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95%CI</w:t>
            </w:r>
          </w:p>
        </w:tc>
        <w:tc>
          <w:tcPr>
            <w:tcW w:w="0" w:type="auto"/>
            <w:tcBorders>
              <w:top w:val="nil"/>
              <w:left w:val="nil"/>
              <w:bottom w:val="single" w:sz="4" w:space="0" w:color="auto"/>
              <w:right w:val="nil"/>
            </w:tcBorders>
          </w:tcPr>
          <w:p w14:paraId="662B59D3"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Paired</w:t>
            </w:r>
            <w:r w:rsidRPr="00D0390E">
              <w:rPr>
                <w:rFonts w:ascii="Helvetica" w:hAnsi="Helvetica"/>
                <w:sz w:val="20"/>
                <w:szCs w:val="20"/>
                <w:vertAlign w:val="superscript"/>
              </w:rPr>
              <w:t>d</w:t>
            </w:r>
          </w:p>
          <w:p w14:paraId="2821E64B"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t-test</w:t>
            </w:r>
          </w:p>
        </w:tc>
        <w:tc>
          <w:tcPr>
            <w:tcW w:w="0" w:type="auto"/>
            <w:tcBorders>
              <w:top w:val="nil"/>
              <w:left w:val="nil"/>
              <w:bottom w:val="single" w:sz="4" w:space="0" w:color="auto"/>
              <w:right w:val="nil"/>
            </w:tcBorders>
          </w:tcPr>
          <w:p w14:paraId="378CA1A4" w14:textId="77777777" w:rsidR="00E832B2" w:rsidRPr="00D0390E" w:rsidRDefault="00E832B2" w:rsidP="00F42C6D">
            <w:pPr>
              <w:jc w:val="center"/>
              <w:rPr>
                <w:rFonts w:ascii="Helvetica" w:hAnsi="Helvetica"/>
                <w:sz w:val="20"/>
                <w:szCs w:val="20"/>
              </w:rPr>
            </w:pPr>
            <w:r w:rsidRPr="00D0390E">
              <w:rPr>
                <w:rFonts w:ascii="Helvetica" w:hAnsi="Helvetica"/>
                <w:sz w:val="20"/>
                <w:szCs w:val="20"/>
              </w:rPr>
              <w:t>r</w:t>
            </w:r>
          </w:p>
        </w:tc>
      </w:tr>
      <w:tr w:rsidR="00622A8C" w:rsidRPr="00820164" w14:paraId="2BEB9491" w14:textId="77777777" w:rsidTr="00F42C6D">
        <w:trPr>
          <w:trHeight w:val="1049"/>
        </w:trPr>
        <w:tc>
          <w:tcPr>
            <w:tcW w:w="0" w:type="auto"/>
            <w:tcBorders>
              <w:top w:val="nil"/>
              <w:left w:val="nil"/>
              <w:bottom w:val="nil"/>
              <w:right w:val="nil"/>
            </w:tcBorders>
          </w:tcPr>
          <w:p w14:paraId="6DEEFE38" w14:textId="77777777" w:rsidR="00622A8C" w:rsidRPr="00770164" w:rsidRDefault="00622A8C" w:rsidP="00F42C6D">
            <w:pPr>
              <w:spacing w:line="480" w:lineRule="auto"/>
              <w:jc w:val="right"/>
              <w:rPr>
                <w:rFonts w:ascii="Helvetica" w:hAnsi="Helvetica"/>
                <w:sz w:val="16"/>
                <w:szCs w:val="16"/>
              </w:rPr>
            </w:pPr>
          </w:p>
        </w:tc>
        <w:tc>
          <w:tcPr>
            <w:tcW w:w="0" w:type="auto"/>
            <w:tcBorders>
              <w:top w:val="nil"/>
              <w:left w:val="nil"/>
              <w:bottom w:val="nil"/>
              <w:right w:val="nil"/>
            </w:tcBorders>
          </w:tcPr>
          <w:p w14:paraId="049BAA7A"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62E7AECF"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6D2A26A5"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051973EB"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3C80A81B"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2EBDF451"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48529F77"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24BC827B" w14:textId="77777777" w:rsidR="00622A8C"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6EE671E3"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19ABFD11"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7618225B"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16EAEB35"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4D4E0454"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4508ED92"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028ED8D4"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3D20E7E0"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326C5252" w14:textId="77777777" w:rsidR="00622A8C" w:rsidRPr="00770164"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009EEB62" w14:textId="77777777" w:rsidR="00622A8C" w:rsidRDefault="00622A8C"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6BB8CF0A" w14:textId="77777777" w:rsidR="00622A8C" w:rsidRPr="00770164" w:rsidRDefault="00622A8C" w:rsidP="00F42C6D">
            <w:pPr>
              <w:spacing w:line="480" w:lineRule="auto"/>
              <w:rPr>
                <w:rFonts w:ascii="Helvetica" w:hAnsi="Helvetica"/>
                <w:sz w:val="16"/>
                <w:szCs w:val="16"/>
              </w:rPr>
            </w:pPr>
          </w:p>
        </w:tc>
      </w:tr>
      <w:tr w:rsidR="002D53A3" w:rsidRPr="00820164" w14:paraId="5213A6C2" w14:textId="77777777" w:rsidTr="00F42C6D">
        <w:trPr>
          <w:trHeight w:val="1049"/>
        </w:trPr>
        <w:tc>
          <w:tcPr>
            <w:tcW w:w="0" w:type="auto"/>
            <w:tcBorders>
              <w:top w:val="nil"/>
              <w:left w:val="nil"/>
              <w:bottom w:val="nil"/>
              <w:right w:val="nil"/>
            </w:tcBorders>
          </w:tcPr>
          <w:p w14:paraId="0B416A2F" w14:textId="77777777" w:rsidR="00E832B2" w:rsidRPr="00770164" w:rsidRDefault="00E832B2" w:rsidP="00F42C6D">
            <w:pPr>
              <w:spacing w:line="480" w:lineRule="auto"/>
              <w:jc w:val="right"/>
              <w:rPr>
                <w:rFonts w:ascii="Helvetica" w:hAnsi="Helvetica"/>
                <w:sz w:val="16"/>
                <w:szCs w:val="16"/>
              </w:rPr>
            </w:pPr>
            <w:r w:rsidRPr="00770164">
              <w:rPr>
                <w:rFonts w:ascii="Helvetica" w:hAnsi="Helvetica"/>
                <w:sz w:val="16"/>
                <w:szCs w:val="16"/>
              </w:rPr>
              <w:t>Total difficulties</w:t>
            </w:r>
          </w:p>
        </w:tc>
        <w:tc>
          <w:tcPr>
            <w:tcW w:w="0" w:type="auto"/>
            <w:tcBorders>
              <w:top w:val="nil"/>
              <w:left w:val="nil"/>
              <w:bottom w:val="nil"/>
              <w:right w:val="nil"/>
            </w:tcBorders>
          </w:tcPr>
          <w:p w14:paraId="679350A8"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72</w:t>
            </w:r>
          </w:p>
        </w:tc>
        <w:tc>
          <w:tcPr>
            <w:tcW w:w="0" w:type="auto"/>
            <w:tcBorders>
              <w:top w:val="nil"/>
              <w:left w:val="nil"/>
              <w:bottom w:val="nil"/>
              <w:right w:val="nil"/>
            </w:tcBorders>
          </w:tcPr>
          <w:p w14:paraId="198A3718"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9.22</w:t>
            </w:r>
          </w:p>
        </w:tc>
        <w:tc>
          <w:tcPr>
            <w:tcW w:w="0" w:type="auto"/>
            <w:tcBorders>
              <w:top w:val="nil"/>
              <w:left w:val="nil"/>
              <w:bottom w:val="nil"/>
              <w:right w:val="nil"/>
            </w:tcBorders>
          </w:tcPr>
          <w:p w14:paraId="66704312"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5.81</w:t>
            </w:r>
          </w:p>
        </w:tc>
        <w:tc>
          <w:tcPr>
            <w:tcW w:w="0" w:type="auto"/>
            <w:tcBorders>
              <w:top w:val="nil"/>
              <w:left w:val="nil"/>
              <w:bottom w:val="nil"/>
              <w:right w:val="nil"/>
            </w:tcBorders>
          </w:tcPr>
          <w:p w14:paraId="7BCA01F2"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0FB99D26"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8.29</w:t>
            </w:r>
          </w:p>
        </w:tc>
        <w:tc>
          <w:tcPr>
            <w:tcW w:w="0" w:type="auto"/>
            <w:tcBorders>
              <w:top w:val="nil"/>
              <w:left w:val="nil"/>
              <w:bottom w:val="nil"/>
              <w:right w:val="nil"/>
            </w:tcBorders>
          </w:tcPr>
          <w:p w14:paraId="5ECE7493"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6.00</w:t>
            </w:r>
          </w:p>
        </w:tc>
        <w:tc>
          <w:tcPr>
            <w:tcW w:w="0" w:type="auto"/>
            <w:tcBorders>
              <w:top w:val="nil"/>
              <w:left w:val="nil"/>
              <w:bottom w:val="nil"/>
              <w:right w:val="nil"/>
            </w:tcBorders>
          </w:tcPr>
          <w:p w14:paraId="315B06F7"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0C270A39" w14:textId="77777777" w:rsidR="00E832B2" w:rsidRDefault="00E832B2" w:rsidP="00F42C6D">
            <w:pPr>
              <w:spacing w:line="480" w:lineRule="auto"/>
              <w:jc w:val="center"/>
              <w:rPr>
                <w:rFonts w:ascii="Helvetica" w:hAnsi="Helvetica"/>
                <w:sz w:val="16"/>
                <w:szCs w:val="16"/>
              </w:rPr>
            </w:pPr>
            <w:r>
              <w:rPr>
                <w:rFonts w:ascii="Helvetica" w:hAnsi="Helvetica"/>
                <w:sz w:val="16"/>
                <w:szCs w:val="16"/>
              </w:rPr>
              <w:t>-0.16</w:t>
            </w:r>
          </w:p>
          <w:p w14:paraId="50BFF40A"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w:t>
            </w:r>
            <w:r w:rsidRPr="00770164">
              <w:rPr>
                <w:rFonts w:ascii="Helvetica" w:hAnsi="Helvetica"/>
                <w:sz w:val="16"/>
                <w:szCs w:val="16"/>
              </w:rPr>
              <w:t>0.48 to 0.17</w:t>
            </w:r>
          </w:p>
        </w:tc>
        <w:tc>
          <w:tcPr>
            <w:tcW w:w="0" w:type="auto"/>
            <w:tcBorders>
              <w:top w:val="nil"/>
              <w:left w:val="nil"/>
              <w:bottom w:val="nil"/>
              <w:right w:val="nil"/>
            </w:tcBorders>
          </w:tcPr>
          <w:p w14:paraId="6F01FA79"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t=1.36, df=71,p=.18</w:t>
            </w:r>
          </w:p>
        </w:tc>
        <w:tc>
          <w:tcPr>
            <w:tcW w:w="0" w:type="auto"/>
            <w:tcBorders>
              <w:top w:val="nil"/>
              <w:left w:val="nil"/>
              <w:bottom w:val="nil"/>
              <w:right w:val="nil"/>
            </w:tcBorders>
          </w:tcPr>
          <w:p w14:paraId="39F2E1CD"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.52</w:t>
            </w:r>
          </w:p>
        </w:tc>
        <w:tc>
          <w:tcPr>
            <w:tcW w:w="0" w:type="auto"/>
            <w:tcBorders>
              <w:top w:val="nil"/>
              <w:left w:val="nil"/>
              <w:bottom w:val="nil"/>
              <w:right w:val="nil"/>
            </w:tcBorders>
          </w:tcPr>
          <w:p w14:paraId="35CD5A67"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2211EE99"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37</w:t>
            </w:r>
          </w:p>
        </w:tc>
        <w:tc>
          <w:tcPr>
            <w:tcW w:w="0" w:type="auto"/>
            <w:tcBorders>
              <w:top w:val="nil"/>
              <w:left w:val="nil"/>
              <w:bottom w:val="nil"/>
              <w:right w:val="nil"/>
            </w:tcBorders>
          </w:tcPr>
          <w:p w14:paraId="24FB1A82"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6.49</w:t>
            </w:r>
          </w:p>
        </w:tc>
        <w:tc>
          <w:tcPr>
            <w:tcW w:w="0" w:type="auto"/>
            <w:tcBorders>
              <w:top w:val="nil"/>
              <w:left w:val="nil"/>
              <w:bottom w:val="nil"/>
              <w:right w:val="nil"/>
            </w:tcBorders>
          </w:tcPr>
          <w:p w14:paraId="5034A62C"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3.73</w:t>
            </w:r>
          </w:p>
        </w:tc>
        <w:tc>
          <w:tcPr>
            <w:tcW w:w="0" w:type="auto"/>
            <w:tcBorders>
              <w:top w:val="nil"/>
              <w:left w:val="nil"/>
              <w:bottom w:val="nil"/>
              <w:right w:val="nil"/>
            </w:tcBorders>
          </w:tcPr>
          <w:p w14:paraId="0ED7C1A0"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6.22</w:t>
            </w:r>
          </w:p>
        </w:tc>
        <w:tc>
          <w:tcPr>
            <w:tcW w:w="0" w:type="auto"/>
            <w:tcBorders>
              <w:top w:val="nil"/>
              <w:left w:val="nil"/>
              <w:bottom w:val="nil"/>
              <w:right w:val="nil"/>
            </w:tcBorders>
          </w:tcPr>
          <w:p w14:paraId="062BD039"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4.95</w:t>
            </w:r>
          </w:p>
        </w:tc>
        <w:tc>
          <w:tcPr>
            <w:tcW w:w="0" w:type="auto"/>
            <w:tcBorders>
              <w:top w:val="nil"/>
              <w:left w:val="nil"/>
              <w:bottom w:val="nil"/>
              <w:right w:val="nil"/>
            </w:tcBorders>
          </w:tcPr>
          <w:p w14:paraId="59DFDDEB" w14:textId="77777777" w:rsidR="00E832B2" w:rsidRDefault="00E832B2" w:rsidP="00F42C6D">
            <w:pPr>
              <w:spacing w:line="480" w:lineRule="auto"/>
              <w:jc w:val="center"/>
              <w:rPr>
                <w:rFonts w:ascii="Helvetica" w:hAnsi="Helvetica"/>
                <w:sz w:val="16"/>
                <w:szCs w:val="16"/>
              </w:rPr>
            </w:pPr>
            <w:r w:rsidRPr="00770164">
              <w:rPr>
                <w:rFonts w:ascii="Helvetica" w:hAnsi="Helvetica"/>
                <w:sz w:val="16"/>
                <w:szCs w:val="16"/>
              </w:rPr>
              <w:t>-0.06</w:t>
            </w:r>
          </w:p>
          <w:p w14:paraId="7C515796"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-0.51 to 0.39</w:t>
            </w:r>
          </w:p>
        </w:tc>
        <w:tc>
          <w:tcPr>
            <w:tcW w:w="0" w:type="auto"/>
            <w:tcBorders>
              <w:top w:val="nil"/>
              <w:left w:val="nil"/>
              <w:bottom w:val="nil"/>
              <w:right w:val="nil"/>
            </w:tcBorders>
          </w:tcPr>
          <w:p w14:paraId="5799FFD0"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t=0.38</w:t>
            </w:r>
            <w:r w:rsidRPr="00770164">
              <w:rPr>
                <w:rFonts w:ascii="Helvetica" w:hAnsi="Helvetica"/>
                <w:sz w:val="16"/>
                <w:szCs w:val="16"/>
              </w:rPr>
              <w:t>,</w:t>
            </w:r>
          </w:p>
          <w:p w14:paraId="49F7C52C"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df=36,p=.71</w:t>
            </w:r>
          </w:p>
        </w:tc>
        <w:tc>
          <w:tcPr>
            <w:tcW w:w="0" w:type="auto"/>
            <w:tcBorders>
              <w:top w:val="nil"/>
              <w:left w:val="nil"/>
              <w:bottom w:val="nil"/>
              <w:right w:val="nil"/>
            </w:tcBorders>
          </w:tcPr>
          <w:p w14:paraId="4154176E" w14:textId="77777777" w:rsidR="00E832B2" w:rsidRPr="00770164" w:rsidRDefault="00E832B2" w:rsidP="00F42C6D">
            <w:pPr>
              <w:spacing w:line="480" w:lineRule="auto"/>
              <w:rPr>
                <w:rFonts w:ascii="Helvetica" w:hAnsi="Helvetica"/>
                <w:sz w:val="16"/>
                <w:szCs w:val="16"/>
              </w:rPr>
            </w:pPr>
            <w:r w:rsidRPr="00770164">
              <w:rPr>
                <w:rFonts w:ascii="Helvetica" w:hAnsi="Helvetica"/>
                <w:sz w:val="16"/>
                <w:szCs w:val="16"/>
              </w:rPr>
              <w:t>.54</w:t>
            </w:r>
          </w:p>
        </w:tc>
      </w:tr>
      <w:tr w:rsidR="002D53A3" w:rsidRPr="00820164" w14:paraId="140F41BC" w14:textId="77777777" w:rsidTr="00F42C6D">
        <w:tc>
          <w:tcPr>
            <w:tcW w:w="0" w:type="auto"/>
            <w:tcBorders>
              <w:top w:val="nil"/>
              <w:left w:val="nil"/>
              <w:bottom w:val="nil"/>
              <w:right w:val="nil"/>
            </w:tcBorders>
          </w:tcPr>
          <w:p w14:paraId="56F14B79" w14:textId="77777777" w:rsidR="00E832B2" w:rsidRPr="00770164" w:rsidRDefault="00E832B2" w:rsidP="00F42C6D">
            <w:pPr>
              <w:spacing w:line="480" w:lineRule="auto"/>
              <w:jc w:val="right"/>
              <w:rPr>
                <w:rFonts w:ascii="Helvetica" w:hAnsi="Helvetica"/>
                <w:sz w:val="16"/>
                <w:szCs w:val="16"/>
              </w:rPr>
            </w:pPr>
            <w:r>
              <w:rPr>
                <w:rFonts w:ascii="Helvetica" w:hAnsi="Helvetica"/>
                <w:sz w:val="16"/>
                <w:szCs w:val="16"/>
              </w:rPr>
              <w:t>Emotional Symptoms</w:t>
            </w:r>
          </w:p>
        </w:tc>
        <w:tc>
          <w:tcPr>
            <w:tcW w:w="0" w:type="auto"/>
            <w:tcBorders>
              <w:top w:val="nil"/>
              <w:left w:val="nil"/>
              <w:bottom w:val="nil"/>
              <w:right w:val="nil"/>
            </w:tcBorders>
          </w:tcPr>
          <w:p w14:paraId="01E9497C"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72</w:t>
            </w:r>
          </w:p>
        </w:tc>
        <w:tc>
          <w:tcPr>
            <w:tcW w:w="0" w:type="auto"/>
            <w:tcBorders>
              <w:top w:val="nil"/>
              <w:left w:val="nil"/>
              <w:bottom w:val="nil"/>
              <w:right w:val="nil"/>
            </w:tcBorders>
          </w:tcPr>
          <w:p w14:paraId="6DB4DC6E"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1.67</w:t>
            </w:r>
          </w:p>
        </w:tc>
        <w:tc>
          <w:tcPr>
            <w:tcW w:w="0" w:type="auto"/>
            <w:tcBorders>
              <w:top w:val="nil"/>
              <w:left w:val="nil"/>
              <w:bottom w:val="nil"/>
              <w:right w:val="nil"/>
            </w:tcBorders>
          </w:tcPr>
          <w:p w14:paraId="4E79659E"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1.70</w:t>
            </w:r>
          </w:p>
        </w:tc>
        <w:tc>
          <w:tcPr>
            <w:tcW w:w="0" w:type="auto"/>
            <w:tcBorders>
              <w:top w:val="nil"/>
              <w:left w:val="nil"/>
              <w:bottom w:val="nil"/>
              <w:right w:val="nil"/>
            </w:tcBorders>
          </w:tcPr>
          <w:p w14:paraId="223C4055"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7C7CBFDD"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1.92</w:t>
            </w:r>
          </w:p>
        </w:tc>
        <w:tc>
          <w:tcPr>
            <w:tcW w:w="0" w:type="auto"/>
            <w:tcBorders>
              <w:top w:val="nil"/>
              <w:left w:val="nil"/>
              <w:bottom w:val="nil"/>
              <w:right w:val="nil"/>
            </w:tcBorders>
          </w:tcPr>
          <w:p w14:paraId="58D969F5"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1.95</w:t>
            </w:r>
          </w:p>
        </w:tc>
        <w:tc>
          <w:tcPr>
            <w:tcW w:w="0" w:type="auto"/>
            <w:tcBorders>
              <w:top w:val="nil"/>
              <w:left w:val="nil"/>
              <w:bottom w:val="nil"/>
              <w:right w:val="nil"/>
            </w:tcBorders>
          </w:tcPr>
          <w:p w14:paraId="27C2D2C4"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781C7F38" w14:textId="4988419C" w:rsidR="00E832B2" w:rsidRDefault="00BA7DD7" w:rsidP="00F42C6D">
            <w:pPr>
              <w:spacing w:line="480" w:lineRule="auto"/>
              <w:jc w:val="center"/>
              <w:rPr>
                <w:rFonts w:ascii="Helvetica" w:hAnsi="Helvetica"/>
                <w:sz w:val="16"/>
                <w:szCs w:val="16"/>
              </w:rPr>
            </w:pPr>
            <w:r>
              <w:rPr>
                <w:rFonts w:ascii="Helvetica" w:hAnsi="Helvetica"/>
                <w:sz w:val="16"/>
                <w:szCs w:val="16"/>
              </w:rPr>
              <w:t>+</w:t>
            </w:r>
            <w:r w:rsidR="00E832B2" w:rsidRPr="00770164">
              <w:rPr>
                <w:rFonts w:ascii="Helvetica" w:hAnsi="Helvetica"/>
                <w:sz w:val="16"/>
                <w:szCs w:val="16"/>
              </w:rPr>
              <w:t>0.14</w:t>
            </w:r>
          </w:p>
          <w:p w14:paraId="78497543"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-0.19 to 0.46</w:t>
            </w:r>
          </w:p>
        </w:tc>
        <w:tc>
          <w:tcPr>
            <w:tcW w:w="0" w:type="auto"/>
            <w:tcBorders>
              <w:top w:val="nil"/>
              <w:left w:val="nil"/>
              <w:bottom w:val="nil"/>
              <w:right w:val="nil"/>
            </w:tcBorders>
          </w:tcPr>
          <w:p w14:paraId="3524772A"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t=1.05, df=71,p=.30</w:t>
            </w:r>
          </w:p>
        </w:tc>
        <w:tc>
          <w:tcPr>
            <w:tcW w:w="0" w:type="auto"/>
            <w:tcBorders>
              <w:top w:val="nil"/>
              <w:left w:val="nil"/>
              <w:bottom w:val="nil"/>
              <w:right w:val="nil"/>
            </w:tcBorders>
          </w:tcPr>
          <w:p w14:paraId="52FC486B"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.40</w:t>
            </w:r>
          </w:p>
        </w:tc>
        <w:tc>
          <w:tcPr>
            <w:tcW w:w="0" w:type="auto"/>
            <w:tcBorders>
              <w:top w:val="nil"/>
              <w:left w:val="nil"/>
              <w:bottom w:val="nil"/>
              <w:right w:val="nil"/>
            </w:tcBorders>
          </w:tcPr>
          <w:p w14:paraId="3373199F"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61AAC00D"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37</w:t>
            </w:r>
          </w:p>
        </w:tc>
        <w:tc>
          <w:tcPr>
            <w:tcW w:w="0" w:type="auto"/>
            <w:tcBorders>
              <w:top w:val="nil"/>
              <w:left w:val="nil"/>
              <w:bottom w:val="nil"/>
              <w:right w:val="nil"/>
            </w:tcBorders>
          </w:tcPr>
          <w:p w14:paraId="6E96A403"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1.54</w:t>
            </w:r>
          </w:p>
        </w:tc>
        <w:tc>
          <w:tcPr>
            <w:tcW w:w="0" w:type="auto"/>
            <w:tcBorders>
              <w:top w:val="nil"/>
              <w:left w:val="nil"/>
              <w:bottom w:val="nil"/>
              <w:right w:val="nil"/>
            </w:tcBorders>
          </w:tcPr>
          <w:p w14:paraId="241EF982"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1.68</w:t>
            </w:r>
          </w:p>
        </w:tc>
        <w:tc>
          <w:tcPr>
            <w:tcW w:w="0" w:type="auto"/>
            <w:tcBorders>
              <w:top w:val="nil"/>
              <w:left w:val="nil"/>
              <w:bottom w:val="nil"/>
              <w:right w:val="nil"/>
            </w:tcBorders>
          </w:tcPr>
          <w:p w14:paraId="5356B1CA"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1.30</w:t>
            </w:r>
          </w:p>
        </w:tc>
        <w:tc>
          <w:tcPr>
            <w:tcW w:w="0" w:type="auto"/>
            <w:tcBorders>
              <w:top w:val="nil"/>
              <w:left w:val="nil"/>
              <w:bottom w:val="nil"/>
              <w:right w:val="nil"/>
            </w:tcBorders>
          </w:tcPr>
          <w:p w14:paraId="3FEF69C0"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1.61</w:t>
            </w:r>
          </w:p>
        </w:tc>
        <w:tc>
          <w:tcPr>
            <w:tcW w:w="0" w:type="auto"/>
            <w:tcBorders>
              <w:top w:val="nil"/>
              <w:left w:val="nil"/>
              <w:bottom w:val="nil"/>
              <w:right w:val="nil"/>
            </w:tcBorders>
          </w:tcPr>
          <w:p w14:paraId="5EB8BCA5" w14:textId="77777777" w:rsidR="00E832B2" w:rsidRDefault="00E832B2" w:rsidP="00F42C6D">
            <w:pPr>
              <w:spacing w:line="480" w:lineRule="auto"/>
              <w:jc w:val="center"/>
              <w:rPr>
                <w:rFonts w:ascii="Helvetica" w:hAnsi="Helvetica"/>
                <w:sz w:val="16"/>
                <w:szCs w:val="16"/>
              </w:rPr>
            </w:pPr>
            <w:r>
              <w:rPr>
                <w:rFonts w:ascii="Helvetica" w:hAnsi="Helvetica"/>
                <w:sz w:val="16"/>
                <w:szCs w:val="16"/>
              </w:rPr>
              <w:t>-.15</w:t>
            </w:r>
          </w:p>
          <w:p w14:paraId="7029F43C"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-0.60 to 0.31</w:t>
            </w:r>
          </w:p>
        </w:tc>
        <w:tc>
          <w:tcPr>
            <w:tcW w:w="0" w:type="auto"/>
            <w:tcBorders>
              <w:top w:val="nil"/>
              <w:left w:val="nil"/>
              <w:bottom w:val="nil"/>
              <w:right w:val="nil"/>
            </w:tcBorders>
          </w:tcPr>
          <w:p w14:paraId="148B8A06"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t=0.81, df=36,p=.42</w:t>
            </w:r>
          </w:p>
        </w:tc>
        <w:tc>
          <w:tcPr>
            <w:tcW w:w="0" w:type="auto"/>
            <w:tcBorders>
              <w:top w:val="nil"/>
              <w:left w:val="nil"/>
              <w:bottom w:val="nil"/>
              <w:right w:val="nil"/>
            </w:tcBorders>
          </w:tcPr>
          <w:p w14:paraId="483AD522" w14:textId="77777777" w:rsidR="00E832B2" w:rsidRPr="00770164" w:rsidRDefault="00E832B2" w:rsidP="00F42C6D">
            <w:pPr>
              <w:spacing w:line="480" w:lineRule="auto"/>
              <w:rPr>
                <w:rFonts w:ascii="Helvetica" w:hAnsi="Helvetica"/>
                <w:sz w:val="16"/>
                <w:szCs w:val="16"/>
              </w:rPr>
            </w:pPr>
            <w:r w:rsidRPr="00770164">
              <w:rPr>
                <w:rFonts w:ascii="Helvetica" w:hAnsi="Helvetica"/>
                <w:sz w:val="16"/>
                <w:szCs w:val="16"/>
              </w:rPr>
              <w:t>.39</w:t>
            </w:r>
          </w:p>
        </w:tc>
      </w:tr>
      <w:tr w:rsidR="002D53A3" w:rsidRPr="00820164" w14:paraId="19CF3335" w14:textId="77777777" w:rsidTr="00F42C6D">
        <w:tc>
          <w:tcPr>
            <w:tcW w:w="0" w:type="auto"/>
            <w:tcBorders>
              <w:top w:val="nil"/>
              <w:left w:val="nil"/>
              <w:bottom w:val="nil"/>
              <w:right w:val="nil"/>
            </w:tcBorders>
          </w:tcPr>
          <w:p w14:paraId="28598E9B" w14:textId="77777777" w:rsidR="00E832B2" w:rsidRPr="00770164" w:rsidRDefault="00E832B2" w:rsidP="00F42C6D">
            <w:pPr>
              <w:spacing w:line="480" w:lineRule="auto"/>
              <w:jc w:val="right"/>
              <w:rPr>
                <w:rFonts w:ascii="Helvetica" w:hAnsi="Helvetica"/>
                <w:sz w:val="16"/>
                <w:szCs w:val="16"/>
              </w:rPr>
            </w:pPr>
            <w:r>
              <w:rPr>
                <w:rFonts w:ascii="Helvetica" w:hAnsi="Helvetica"/>
                <w:sz w:val="16"/>
                <w:szCs w:val="16"/>
              </w:rPr>
              <w:t>Conduct P</w:t>
            </w:r>
            <w:r w:rsidRPr="00770164">
              <w:rPr>
                <w:rFonts w:ascii="Helvetica" w:hAnsi="Helvetica"/>
                <w:sz w:val="16"/>
                <w:szCs w:val="16"/>
              </w:rPr>
              <w:t>roblems</w:t>
            </w:r>
          </w:p>
        </w:tc>
        <w:tc>
          <w:tcPr>
            <w:tcW w:w="0" w:type="auto"/>
            <w:tcBorders>
              <w:top w:val="nil"/>
              <w:left w:val="nil"/>
              <w:bottom w:val="nil"/>
              <w:right w:val="nil"/>
            </w:tcBorders>
          </w:tcPr>
          <w:p w14:paraId="0EC0AAD3"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72</w:t>
            </w:r>
          </w:p>
        </w:tc>
        <w:tc>
          <w:tcPr>
            <w:tcW w:w="0" w:type="auto"/>
            <w:tcBorders>
              <w:top w:val="nil"/>
              <w:left w:val="nil"/>
              <w:bottom w:val="nil"/>
              <w:right w:val="nil"/>
            </w:tcBorders>
          </w:tcPr>
          <w:p w14:paraId="10662451"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1.60</w:t>
            </w:r>
          </w:p>
        </w:tc>
        <w:tc>
          <w:tcPr>
            <w:tcW w:w="0" w:type="auto"/>
            <w:tcBorders>
              <w:top w:val="nil"/>
              <w:left w:val="nil"/>
              <w:bottom w:val="nil"/>
              <w:right w:val="nil"/>
            </w:tcBorders>
          </w:tcPr>
          <w:p w14:paraId="398BEBBA"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1.62</w:t>
            </w:r>
          </w:p>
        </w:tc>
        <w:tc>
          <w:tcPr>
            <w:tcW w:w="0" w:type="auto"/>
            <w:tcBorders>
              <w:top w:val="nil"/>
              <w:left w:val="nil"/>
              <w:bottom w:val="nil"/>
              <w:right w:val="nil"/>
            </w:tcBorders>
          </w:tcPr>
          <w:p w14:paraId="47DF102B"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537C140B"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1.21</w:t>
            </w:r>
          </w:p>
        </w:tc>
        <w:tc>
          <w:tcPr>
            <w:tcW w:w="0" w:type="auto"/>
            <w:tcBorders>
              <w:top w:val="nil"/>
              <w:left w:val="nil"/>
              <w:bottom w:val="nil"/>
              <w:right w:val="nil"/>
            </w:tcBorders>
          </w:tcPr>
          <w:p w14:paraId="5A19BC57"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1.36</w:t>
            </w:r>
          </w:p>
        </w:tc>
        <w:tc>
          <w:tcPr>
            <w:tcW w:w="0" w:type="auto"/>
            <w:tcBorders>
              <w:top w:val="nil"/>
              <w:left w:val="nil"/>
              <w:bottom w:val="nil"/>
              <w:right w:val="nil"/>
            </w:tcBorders>
          </w:tcPr>
          <w:p w14:paraId="285B4759"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50CCF0D5" w14:textId="77777777" w:rsidR="00E832B2" w:rsidRDefault="00E832B2" w:rsidP="00F42C6D">
            <w:pPr>
              <w:spacing w:line="480" w:lineRule="auto"/>
              <w:jc w:val="center"/>
              <w:rPr>
                <w:rFonts w:ascii="Helvetica" w:hAnsi="Helvetica"/>
                <w:sz w:val="16"/>
                <w:szCs w:val="16"/>
              </w:rPr>
            </w:pPr>
            <w:r w:rsidRPr="00770164">
              <w:rPr>
                <w:rFonts w:ascii="Helvetica" w:hAnsi="Helvetica"/>
                <w:sz w:val="16"/>
                <w:szCs w:val="16"/>
              </w:rPr>
              <w:t>-0.26</w:t>
            </w:r>
          </w:p>
          <w:p w14:paraId="613FEA80"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lastRenderedPageBreak/>
              <w:t>-0.59 to 0.07</w:t>
            </w:r>
          </w:p>
        </w:tc>
        <w:tc>
          <w:tcPr>
            <w:tcW w:w="0" w:type="auto"/>
            <w:tcBorders>
              <w:top w:val="nil"/>
              <w:left w:val="nil"/>
              <w:bottom w:val="nil"/>
              <w:right w:val="nil"/>
            </w:tcBorders>
          </w:tcPr>
          <w:p w14:paraId="6C142982"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lastRenderedPageBreak/>
              <w:t>t=1.86</w:t>
            </w:r>
            <w:r w:rsidRPr="00770164">
              <w:rPr>
                <w:rFonts w:ascii="Helvetica" w:hAnsi="Helvetica"/>
                <w:sz w:val="16"/>
                <w:szCs w:val="16"/>
              </w:rPr>
              <w:t>,df=71,</w:t>
            </w:r>
          </w:p>
          <w:p w14:paraId="5C89477A"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lastRenderedPageBreak/>
              <w:t>p=.08</w:t>
            </w:r>
          </w:p>
        </w:tc>
        <w:tc>
          <w:tcPr>
            <w:tcW w:w="0" w:type="auto"/>
            <w:tcBorders>
              <w:top w:val="nil"/>
              <w:left w:val="nil"/>
              <w:bottom w:val="nil"/>
              <w:right w:val="nil"/>
            </w:tcBorders>
          </w:tcPr>
          <w:p w14:paraId="1987F8DA"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lastRenderedPageBreak/>
              <w:t>.24</w:t>
            </w:r>
          </w:p>
        </w:tc>
        <w:tc>
          <w:tcPr>
            <w:tcW w:w="0" w:type="auto"/>
            <w:tcBorders>
              <w:top w:val="nil"/>
              <w:left w:val="nil"/>
              <w:bottom w:val="nil"/>
              <w:right w:val="nil"/>
            </w:tcBorders>
          </w:tcPr>
          <w:p w14:paraId="10627B65"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2D248E03"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37</w:t>
            </w:r>
          </w:p>
        </w:tc>
        <w:tc>
          <w:tcPr>
            <w:tcW w:w="0" w:type="auto"/>
            <w:tcBorders>
              <w:top w:val="nil"/>
              <w:left w:val="nil"/>
              <w:bottom w:val="nil"/>
              <w:right w:val="nil"/>
            </w:tcBorders>
          </w:tcPr>
          <w:p w14:paraId="6E68C508"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0.86</w:t>
            </w:r>
          </w:p>
        </w:tc>
        <w:tc>
          <w:tcPr>
            <w:tcW w:w="0" w:type="auto"/>
            <w:tcBorders>
              <w:top w:val="nil"/>
              <w:left w:val="nil"/>
              <w:bottom w:val="nil"/>
              <w:right w:val="nil"/>
            </w:tcBorders>
          </w:tcPr>
          <w:p w14:paraId="445BA9BC"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0.95</w:t>
            </w:r>
          </w:p>
        </w:tc>
        <w:tc>
          <w:tcPr>
            <w:tcW w:w="0" w:type="auto"/>
            <w:tcBorders>
              <w:top w:val="nil"/>
              <w:left w:val="nil"/>
              <w:bottom w:val="nil"/>
              <w:right w:val="nil"/>
            </w:tcBorders>
          </w:tcPr>
          <w:p w14:paraId="0B8B6572"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1.03</w:t>
            </w:r>
          </w:p>
        </w:tc>
        <w:tc>
          <w:tcPr>
            <w:tcW w:w="0" w:type="auto"/>
            <w:tcBorders>
              <w:top w:val="nil"/>
              <w:left w:val="nil"/>
              <w:bottom w:val="nil"/>
              <w:right w:val="nil"/>
            </w:tcBorders>
          </w:tcPr>
          <w:p w14:paraId="7DBF7936"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1.28</w:t>
            </w:r>
          </w:p>
        </w:tc>
        <w:tc>
          <w:tcPr>
            <w:tcW w:w="0" w:type="auto"/>
            <w:tcBorders>
              <w:top w:val="nil"/>
              <w:left w:val="nil"/>
              <w:bottom w:val="nil"/>
              <w:right w:val="nil"/>
            </w:tcBorders>
          </w:tcPr>
          <w:p w14:paraId="359A12AA" w14:textId="61CAF520" w:rsidR="00E832B2" w:rsidRDefault="00BA7DD7" w:rsidP="00F42C6D">
            <w:pPr>
              <w:spacing w:line="480" w:lineRule="auto"/>
              <w:jc w:val="center"/>
              <w:rPr>
                <w:rFonts w:ascii="Helvetica" w:hAnsi="Helvetica"/>
                <w:sz w:val="16"/>
                <w:szCs w:val="16"/>
              </w:rPr>
            </w:pPr>
            <w:r>
              <w:rPr>
                <w:rFonts w:ascii="Helvetica" w:hAnsi="Helvetica"/>
                <w:sz w:val="16"/>
                <w:szCs w:val="16"/>
              </w:rPr>
              <w:t>+</w:t>
            </w:r>
            <w:r w:rsidR="00E832B2" w:rsidRPr="00770164">
              <w:rPr>
                <w:rFonts w:ascii="Helvetica" w:hAnsi="Helvetica"/>
                <w:sz w:val="16"/>
                <w:szCs w:val="16"/>
              </w:rPr>
              <w:t>0.15</w:t>
            </w:r>
          </w:p>
          <w:p w14:paraId="72CADBF2"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lastRenderedPageBreak/>
              <w:t>-0.31 to 0.61</w:t>
            </w:r>
          </w:p>
        </w:tc>
        <w:tc>
          <w:tcPr>
            <w:tcW w:w="0" w:type="auto"/>
            <w:tcBorders>
              <w:top w:val="nil"/>
              <w:left w:val="nil"/>
              <w:bottom w:val="nil"/>
              <w:right w:val="nil"/>
            </w:tcBorders>
          </w:tcPr>
          <w:p w14:paraId="6B64CB19"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lastRenderedPageBreak/>
              <w:t>t=0.76</w:t>
            </w:r>
            <w:r w:rsidRPr="00770164">
              <w:rPr>
                <w:rFonts w:ascii="Helvetica" w:hAnsi="Helvetica"/>
                <w:sz w:val="16"/>
                <w:szCs w:val="16"/>
              </w:rPr>
              <w:t xml:space="preserve">, </w:t>
            </w:r>
            <w:r w:rsidRPr="00770164">
              <w:rPr>
                <w:rFonts w:ascii="Helvetica" w:hAnsi="Helvetica"/>
                <w:sz w:val="16"/>
                <w:szCs w:val="16"/>
              </w:rPr>
              <w:lastRenderedPageBreak/>
              <w:t>df=36,p=.45</w:t>
            </w:r>
          </w:p>
        </w:tc>
        <w:tc>
          <w:tcPr>
            <w:tcW w:w="0" w:type="auto"/>
            <w:tcBorders>
              <w:top w:val="nil"/>
              <w:left w:val="nil"/>
              <w:bottom w:val="nil"/>
              <w:right w:val="nil"/>
            </w:tcBorders>
          </w:tcPr>
          <w:p w14:paraId="14D06569" w14:textId="77777777" w:rsidR="00E832B2" w:rsidRPr="00770164" w:rsidRDefault="00E832B2" w:rsidP="00F42C6D">
            <w:pPr>
              <w:spacing w:line="480" w:lineRule="auto"/>
              <w:rPr>
                <w:rFonts w:ascii="Helvetica" w:hAnsi="Helvetica"/>
                <w:sz w:val="16"/>
                <w:szCs w:val="16"/>
              </w:rPr>
            </w:pPr>
            <w:r w:rsidRPr="00770164">
              <w:rPr>
                <w:rFonts w:ascii="Helvetica" w:hAnsi="Helvetica"/>
                <w:sz w:val="16"/>
                <w:szCs w:val="16"/>
              </w:rPr>
              <w:lastRenderedPageBreak/>
              <w:t>.35</w:t>
            </w:r>
          </w:p>
        </w:tc>
      </w:tr>
      <w:tr w:rsidR="002D53A3" w:rsidRPr="00820164" w14:paraId="301F5068" w14:textId="77777777" w:rsidTr="00F42C6D">
        <w:tc>
          <w:tcPr>
            <w:tcW w:w="0" w:type="auto"/>
            <w:tcBorders>
              <w:top w:val="nil"/>
              <w:left w:val="nil"/>
              <w:bottom w:val="nil"/>
              <w:right w:val="nil"/>
            </w:tcBorders>
          </w:tcPr>
          <w:p w14:paraId="3CEC255C" w14:textId="77777777" w:rsidR="00E832B2" w:rsidRPr="00770164" w:rsidRDefault="00E832B2" w:rsidP="00F42C6D">
            <w:pPr>
              <w:spacing w:line="480" w:lineRule="auto"/>
              <w:jc w:val="right"/>
              <w:rPr>
                <w:rFonts w:ascii="Helvetica" w:hAnsi="Helvetica"/>
                <w:sz w:val="16"/>
                <w:szCs w:val="16"/>
              </w:rPr>
            </w:pPr>
            <w:r w:rsidRPr="00770164">
              <w:rPr>
                <w:rFonts w:ascii="Helvetica" w:hAnsi="Helvetica"/>
                <w:sz w:val="16"/>
                <w:szCs w:val="16"/>
              </w:rPr>
              <w:lastRenderedPageBreak/>
              <w:t>Hyperactivity</w:t>
            </w:r>
          </w:p>
        </w:tc>
        <w:tc>
          <w:tcPr>
            <w:tcW w:w="0" w:type="auto"/>
            <w:tcBorders>
              <w:top w:val="nil"/>
              <w:left w:val="nil"/>
              <w:bottom w:val="nil"/>
              <w:right w:val="nil"/>
            </w:tcBorders>
          </w:tcPr>
          <w:p w14:paraId="4A622199"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72</w:t>
            </w:r>
          </w:p>
        </w:tc>
        <w:tc>
          <w:tcPr>
            <w:tcW w:w="0" w:type="auto"/>
            <w:tcBorders>
              <w:top w:val="nil"/>
              <w:left w:val="nil"/>
              <w:bottom w:val="nil"/>
              <w:right w:val="nil"/>
            </w:tcBorders>
          </w:tcPr>
          <w:p w14:paraId="31AFC8FE"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4.43</w:t>
            </w:r>
          </w:p>
        </w:tc>
        <w:tc>
          <w:tcPr>
            <w:tcW w:w="0" w:type="auto"/>
            <w:tcBorders>
              <w:top w:val="nil"/>
              <w:left w:val="nil"/>
              <w:bottom w:val="nil"/>
              <w:right w:val="nil"/>
            </w:tcBorders>
          </w:tcPr>
          <w:p w14:paraId="3FBE8D05"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3.12</w:t>
            </w:r>
          </w:p>
        </w:tc>
        <w:tc>
          <w:tcPr>
            <w:tcW w:w="0" w:type="auto"/>
            <w:tcBorders>
              <w:top w:val="nil"/>
              <w:left w:val="nil"/>
              <w:bottom w:val="nil"/>
              <w:right w:val="nil"/>
            </w:tcBorders>
          </w:tcPr>
          <w:p w14:paraId="0C34BD01"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5E438E14"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3.24</w:t>
            </w:r>
          </w:p>
        </w:tc>
        <w:tc>
          <w:tcPr>
            <w:tcW w:w="0" w:type="auto"/>
            <w:tcBorders>
              <w:top w:val="nil"/>
              <w:left w:val="nil"/>
              <w:bottom w:val="nil"/>
              <w:right w:val="nil"/>
            </w:tcBorders>
          </w:tcPr>
          <w:p w14:paraId="60AE7060"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2.59</w:t>
            </w:r>
          </w:p>
        </w:tc>
        <w:tc>
          <w:tcPr>
            <w:tcW w:w="0" w:type="auto"/>
            <w:tcBorders>
              <w:top w:val="nil"/>
              <w:left w:val="nil"/>
              <w:bottom w:val="nil"/>
              <w:right w:val="nil"/>
            </w:tcBorders>
          </w:tcPr>
          <w:p w14:paraId="1F1A0E49"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45A2C037" w14:textId="77777777" w:rsidR="00E832B2" w:rsidRDefault="00E832B2" w:rsidP="00F42C6D">
            <w:pPr>
              <w:spacing w:line="480" w:lineRule="auto"/>
              <w:jc w:val="center"/>
              <w:rPr>
                <w:rFonts w:ascii="Helvetica" w:hAnsi="Helvetica"/>
                <w:sz w:val="16"/>
                <w:szCs w:val="16"/>
              </w:rPr>
            </w:pPr>
            <w:r w:rsidRPr="00770164">
              <w:rPr>
                <w:rFonts w:ascii="Helvetica" w:hAnsi="Helvetica"/>
                <w:sz w:val="16"/>
                <w:szCs w:val="16"/>
              </w:rPr>
              <w:t>-0.42</w:t>
            </w:r>
          </w:p>
          <w:p w14:paraId="0FB4D294"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w:t>
            </w:r>
            <w:r w:rsidRPr="00770164">
              <w:rPr>
                <w:rFonts w:ascii="Helvetica" w:hAnsi="Helvetica"/>
                <w:sz w:val="16"/>
                <w:szCs w:val="16"/>
              </w:rPr>
              <w:t>0.74 to -.08</w:t>
            </w:r>
          </w:p>
        </w:tc>
        <w:tc>
          <w:tcPr>
            <w:tcW w:w="0" w:type="auto"/>
            <w:tcBorders>
              <w:top w:val="nil"/>
              <w:left w:val="nil"/>
              <w:bottom w:val="nil"/>
              <w:right w:val="nil"/>
            </w:tcBorders>
          </w:tcPr>
          <w:p w14:paraId="26FF2E04"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t=3.66,df=71,</w:t>
            </w:r>
          </w:p>
          <w:p w14:paraId="26951669"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p&lt;.001</w:t>
            </w:r>
          </w:p>
        </w:tc>
        <w:tc>
          <w:tcPr>
            <w:tcW w:w="0" w:type="auto"/>
            <w:tcBorders>
              <w:top w:val="nil"/>
              <w:left w:val="nil"/>
              <w:bottom w:val="nil"/>
              <w:right w:val="nil"/>
            </w:tcBorders>
          </w:tcPr>
          <w:p w14:paraId="40899482"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.54</w:t>
            </w:r>
          </w:p>
        </w:tc>
        <w:tc>
          <w:tcPr>
            <w:tcW w:w="0" w:type="auto"/>
            <w:tcBorders>
              <w:top w:val="nil"/>
              <w:left w:val="nil"/>
              <w:bottom w:val="nil"/>
              <w:right w:val="nil"/>
            </w:tcBorders>
          </w:tcPr>
          <w:p w14:paraId="79131B4F"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6D0BAEF7"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37</w:t>
            </w:r>
          </w:p>
        </w:tc>
        <w:tc>
          <w:tcPr>
            <w:tcW w:w="0" w:type="auto"/>
            <w:tcBorders>
              <w:top w:val="nil"/>
              <w:left w:val="nil"/>
              <w:bottom w:val="nil"/>
              <w:right w:val="nil"/>
            </w:tcBorders>
          </w:tcPr>
          <w:p w14:paraId="744430F0"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3.03</w:t>
            </w:r>
          </w:p>
        </w:tc>
        <w:tc>
          <w:tcPr>
            <w:tcW w:w="0" w:type="auto"/>
            <w:tcBorders>
              <w:top w:val="nil"/>
              <w:left w:val="nil"/>
              <w:bottom w:val="nil"/>
              <w:right w:val="nil"/>
            </w:tcBorders>
          </w:tcPr>
          <w:p w14:paraId="77166716"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2.24</w:t>
            </w:r>
          </w:p>
        </w:tc>
        <w:tc>
          <w:tcPr>
            <w:tcW w:w="0" w:type="auto"/>
            <w:tcBorders>
              <w:top w:val="nil"/>
              <w:left w:val="nil"/>
              <w:bottom w:val="nil"/>
              <w:right w:val="nil"/>
            </w:tcBorders>
          </w:tcPr>
          <w:p w14:paraId="317DB998"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2.59</w:t>
            </w:r>
          </w:p>
        </w:tc>
        <w:tc>
          <w:tcPr>
            <w:tcW w:w="0" w:type="auto"/>
            <w:tcBorders>
              <w:top w:val="nil"/>
              <w:left w:val="nil"/>
              <w:bottom w:val="nil"/>
              <w:right w:val="nil"/>
            </w:tcBorders>
          </w:tcPr>
          <w:p w14:paraId="3F45C6C6"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2.17</w:t>
            </w:r>
          </w:p>
        </w:tc>
        <w:tc>
          <w:tcPr>
            <w:tcW w:w="0" w:type="auto"/>
            <w:tcBorders>
              <w:top w:val="nil"/>
              <w:left w:val="nil"/>
              <w:bottom w:val="nil"/>
              <w:right w:val="nil"/>
            </w:tcBorders>
          </w:tcPr>
          <w:p w14:paraId="72E76980" w14:textId="77777777" w:rsidR="00E832B2" w:rsidRDefault="00E832B2" w:rsidP="00F42C6D">
            <w:pPr>
              <w:spacing w:line="480" w:lineRule="auto"/>
              <w:jc w:val="center"/>
              <w:rPr>
                <w:rFonts w:ascii="Helvetica" w:hAnsi="Helvetica"/>
                <w:sz w:val="16"/>
                <w:szCs w:val="16"/>
              </w:rPr>
            </w:pPr>
            <w:r w:rsidRPr="00770164">
              <w:rPr>
                <w:rFonts w:ascii="Helvetica" w:hAnsi="Helvetica"/>
                <w:sz w:val="16"/>
                <w:szCs w:val="16"/>
              </w:rPr>
              <w:t>-0.20</w:t>
            </w:r>
          </w:p>
          <w:p w14:paraId="32C74FF5"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-0.66 to 0.26</w:t>
            </w:r>
          </w:p>
        </w:tc>
        <w:tc>
          <w:tcPr>
            <w:tcW w:w="0" w:type="auto"/>
            <w:tcBorders>
              <w:top w:val="nil"/>
              <w:left w:val="nil"/>
              <w:bottom w:val="nil"/>
              <w:right w:val="nil"/>
            </w:tcBorders>
          </w:tcPr>
          <w:p w14:paraId="2353389B"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t=1.15,df=36,</w:t>
            </w:r>
          </w:p>
          <w:p w14:paraId="4AAF5A8A"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p=.26</w:t>
            </w:r>
          </w:p>
        </w:tc>
        <w:tc>
          <w:tcPr>
            <w:tcW w:w="0" w:type="auto"/>
            <w:tcBorders>
              <w:top w:val="nil"/>
              <w:left w:val="nil"/>
              <w:bottom w:val="nil"/>
              <w:right w:val="nil"/>
            </w:tcBorders>
          </w:tcPr>
          <w:p w14:paraId="44313DDE" w14:textId="77777777" w:rsidR="00E832B2" w:rsidRPr="00770164" w:rsidRDefault="00E832B2" w:rsidP="00F42C6D">
            <w:pPr>
              <w:spacing w:line="480" w:lineRule="auto"/>
              <w:rPr>
                <w:rFonts w:ascii="Helvetica" w:hAnsi="Helvetica"/>
                <w:sz w:val="16"/>
                <w:szCs w:val="16"/>
              </w:rPr>
            </w:pPr>
            <w:r w:rsidRPr="00770164">
              <w:rPr>
                <w:rFonts w:ascii="Helvetica" w:hAnsi="Helvetica"/>
                <w:sz w:val="16"/>
                <w:szCs w:val="16"/>
              </w:rPr>
              <w:t>.47</w:t>
            </w:r>
          </w:p>
        </w:tc>
      </w:tr>
      <w:tr w:rsidR="002D53A3" w:rsidRPr="00820164" w14:paraId="351B3E54" w14:textId="77777777" w:rsidTr="00F42C6D">
        <w:tc>
          <w:tcPr>
            <w:tcW w:w="0" w:type="auto"/>
            <w:tcBorders>
              <w:top w:val="nil"/>
              <w:left w:val="nil"/>
              <w:bottom w:val="nil"/>
              <w:right w:val="nil"/>
            </w:tcBorders>
          </w:tcPr>
          <w:p w14:paraId="3C5C68B1" w14:textId="77777777" w:rsidR="00E832B2" w:rsidRPr="00770164" w:rsidRDefault="00E832B2" w:rsidP="00F42C6D">
            <w:pPr>
              <w:spacing w:line="480" w:lineRule="auto"/>
              <w:jc w:val="right"/>
              <w:rPr>
                <w:rFonts w:ascii="Helvetica" w:hAnsi="Helvetica"/>
                <w:sz w:val="16"/>
                <w:szCs w:val="16"/>
              </w:rPr>
            </w:pPr>
            <w:r>
              <w:rPr>
                <w:rFonts w:ascii="Helvetica" w:hAnsi="Helvetica"/>
                <w:sz w:val="16"/>
                <w:szCs w:val="16"/>
              </w:rPr>
              <w:t>Peer p</w:t>
            </w:r>
            <w:r w:rsidRPr="00770164">
              <w:rPr>
                <w:rFonts w:ascii="Helvetica" w:hAnsi="Helvetica"/>
                <w:sz w:val="16"/>
                <w:szCs w:val="16"/>
              </w:rPr>
              <w:t>roblems</w:t>
            </w:r>
          </w:p>
        </w:tc>
        <w:tc>
          <w:tcPr>
            <w:tcW w:w="0" w:type="auto"/>
            <w:tcBorders>
              <w:top w:val="nil"/>
              <w:left w:val="nil"/>
              <w:bottom w:val="nil"/>
              <w:right w:val="nil"/>
            </w:tcBorders>
          </w:tcPr>
          <w:p w14:paraId="40293002"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72</w:t>
            </w:r>
          </w:p>
        </w:tc>
        <w:tc>
          <w:tcPr>
            <w:tcW w:w="0" w:type="auto"/>
            <w:tcBorders>
              <w:top w:val="nil"/>
              <w:left w:val="nil"/>
              <w:bottom w:val="nil"/>
              <w:right w:val="nil"/>
            </w:tcBorders>
          </w:tcPr>
          <w:p w14:paraId="0723912D"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1.53</w:t>
            </w:r>
          </w:p>
        </w:tc>
        <w:tc>
          <w:tcPr>
            <w:tcW w:w="0" w:type="auto"/>
            <w:tcBorders>
              <w:top w:val="nil"/>
              <w:left w:val="nil"/>
              <w:bottom w:val="nil"/>
              <w:right w:val="nil"/>
            </w:tcBorders>
          </w:tcPr>
          <w:p w14:paraId="7A8513A8"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1.76</w:t>
            </w:r>
          </w:p>
        </w:tc>
        <w:tc>
          <w:tcPr>
            <w:tcW w:w="0" w:type="auto"/>
            <w:tcBorders>
              <w:top w:val="nil"/>
              <w:left w:val="nil"/>
              <w:bottom w:val="nil"/>
              <w:right w:val="nil"/>
            </w:tcBorders>
          </w:tcPr>
          <w:p w14:paraId="5E500998"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3F8CE5E9"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1.93</w:t>
            </w:r>
          </w:p>
        </w:tc>
        <w:tc>
          <w:tcPr>
            <w:tcW w:w="0" w:type="auto"/>
            <w:tcBorders>
              <w:top w:val="nil"/>
              <w:left w:val="nil"/>
              <w:bottom w:val="nil"/>
              <w:right w:val="nil"/>
            </w:tcBorders>
          </w:tcPr>
          <w:p w14:paraId="1B5CDF62"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1.77</w:t>
            </w:r>
          </w:p>
        </w:tc>
        <w:tc>
          <w:tcPr>
            <w:tcW w:w="0" w:type="auto"/>
            <w:tcBorders>
              <w:top w:val="nil"/>
              <w:left w:val="nil"/>
              <w:bottom w:val="nil"/>
              <w:right w:val="nil"/>
            </w:tcBorders>
          </w:tcPr>
          <w:p w14:paraId="54F26DDE"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736DD17C" w14:textId="0B49C77B" w:rsidR="00E832B2" w:rsidRDefault="00BA7DD7" w:rsidP="00F42C6D">
            <w:pPr>
              <w:spacing w:line="480" w:lineRule="auto"/>
              <w:jc w:val="center"/>
              <w:rPr>
                <w:rFonts w:ascii="Helvetica" w:hAnsi="Helvetica"/>
                <w:sz w:val="16"/>
                <w:szCs w:val="16"/>
              </w:rPr>
            </w:pPr>
            <w:r>
              <w:rPr>
                <w:rFonts w:ascii="Helvetica" w:hAnsi="Helvetica"/>
                <w:sz w:val="16"/>
                <w:szCs w:val="16"/>
              </w:rPr>
              <w:t>+</w:t>
            </w:r>
            <w:r w:rsidR="00E832B2" w:rsidRPr="00770164">
              <w:rPr>
                <w:rFonts w:ascii="Helvetica" w:hAnsi="Helvetica"/>
                <w:sz w:val="16"/>
                <w:szCs w:val="16"/>
              </w:rPr>
              <w:t>0.23</w:t>
            </w:r>
            <w:r w:rsidR="00E832B2">
              <w:rPr>
                <w:rFonts w:ascii="Helvetica" w:hAnsi="Helvetica"/>
                <w:sz w:val="16"/>
                <w:szCs w:val="16"/>
              </w:rPr>
              <w:t xml:space="preserve">   </w:t>
            </w:r>
          </w:p>
          <w:p w14:paraId="570A7B34"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w:t>
            </w:r>
            <w:r w:rsidRPr="00770164">
              <w:rPr>
                <w:rFonts w:ascii="Helvetica" w:hAnsi="Helvetica"/>
                <w:sz w:val="16"/>
                <w:szCs w:val="16"/>
              </w:rPr>
              <w:t>0.10 to 0.55</w:t>
            </w:r>
          </w:p>
        </w:tc>
        <w:tc>
          <w:tcPr>
            <w:tcW w:w="0" w:type="auto"/>
            <w:tcBorders>
              <w:top w:val="nil"/>
              <w:left w:val="nil"/>
              <w:bottom w:val="nil"/>
              <w:right w:val="nil"/>
            </w:tcBorders>
          </w:tcPr>
          <w:p w14:paraId="48256F27"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t=1.91,df=71,</w:t>
            </w:r>
          </w:p>
          <w:p w14:paraId="5F260F45"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p=.06</w:t>
            </w:r>
          </w:p>
        </w:tc>
        <w:tc>
          <w:tcPr>
            <w:tcW w:w="0" w:type="auto"/>
            <w:tcBorders>
              <w:top w:val="nil"/>
              <w:left w:val="nil"/>
              <w:bottom w:val="nil"/>
              <w:right w:val="nil"/>
            </w:tcBorders>
          </w:tcPr>
          <w:p w14:paraId="5224BDAE"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.49</w:t>
            </w:r>
          </w:p>
        </w:tc>
        <w:tc>
          <w:tcPr>
            <w:tcW w:w="0" w:type="auto"/>
            <w:tcBorders>
              <w:top w:val="nil"/>
              <w:left w:val="nil"/>
              <w:bottom w:val="nil"/>
              <w:right w:val="nil"/>
            </w:tcBorders>
          </w:tcPr>
          <w:p w14:paraId="668DA077"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6251D06B"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37</w:t>
            </w:r>
          </w:p>
        </w:tc>
        <w:tc>
          <w:tcPr>
            <w:tcW w:w="0" w:type="auto"/>
            <w:tcBorders>
              <w:top w:val="nil"/>
              <w:left w:val="nil"/>
              <w:bottom w:val="nil"/>
              <w:right w:val="nil"/>
            </w:tcBorders>
          </w:tcPr>
          <w:p w14:paraId="77B574E1"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1.05</w:t>
            </w:r>
          </w:p>
        </w:tc>
        <w:tc>
          <w:tcPr>
            <w:tcW w:w="0" w:type="auto"/>
            <w:tcBorders>
              <w:top w:val="nil"/>
              <w:left w:val="nil"/>
              <w:bottom w:val="nil"/>
              <w:right w:val="nil"/>
            </w:tcBorders>
          </w:tcPr>
          <w:p w14:paraId="0751DE0B"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1.60</w:t>
            </w:r>
          </w:p>
        </w:tc>
        <w:tc>
          <w:tcPr>
            <w:tcW w:w="0" w:type="auto"/>
            <w:tcBorders>
              <w:top w:val="nil"/>
              <w:left w:val="nil"/>
              <w:bottom w:val="nil"/>
              <w:right w:val="nil"/>
            </w:tcBorders>
          </w:tcPr>
          <w:p w14:paraId="6ABFFAAD"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1.30</w:t>
            </w:r>
          </w:p>
        </w:tc>
        <w:tc>
          <w:tcPr>
            <w:tcW w:w="0" w:type="auto"/>
            <w:tcBorders>
              <w:top w:val="nil"/>
              <w:left w:val="nil"/>
              <w:bottom w:val="nil"/>
              <w:right w:val="nil"/>
            </w:tcBorders>
          </w:tcPr>
          <w:p w14:paraId="62009EE7"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1.85</w:t>
            </w:r>
          </w:p>
        </w:tc>
        <w:tc>
          <w:tcPr>
            <w:tcW w:w="0" w:type="auto"/>
            <w:tcBorders>
              <w:top w:val="nil"/>
              <w:left w:val="nil"/>
              <w:bottom w:val="nil"/>
              <w:right w:val="nil"/>
            </w:tcBorders>
          </w:tcPr>
          <w:p w14:paraId="4CDCFEE0" w14:textId="422ABDC4" w:rsidR="00E832B2" w:rsidRDefault="00BA7DD7" w:rsidP="00F42C6D">
            <w:pPr>
              <w:spacing w:line="480" w:lineRule="auto"/>
              <w:jc w:val="center"/>
              <w:rPr>
                <w:rFonts w:ascii="Helvetica" w:hAnsi="Helvetica"/>
                <w:sz w:val="16"/>
                <w:szCs w:val="16"/>
              </w:rPr>
            </w:pPr>
            <w:r>
              <w:rPr>
                <w:rFonts w:ascii="Helvetica" w:hAnsi="Helvetica"/>
                <w:sz w:val="16"/>
                <w:szCs w:val="16"/>
              </w:rPr>
              <w:t>+</w:t>
            </w:r>
            <w:r w:rsidR="00E832B2" w:rsidRPr="00770164">
              <w:rPr>
                <w:rFonts w:ascii="Helvetica" w:hAnsi="Helvetica"/>
                <w:sz w:val="16"/>
                <w:szCs w:val="16"/>
              </w:rPr>
              <w:t>0.14</w:t>
            </w:r>
          </w:p>
          <w:p w14:paraId="552AB3FC"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-0.31 to 0.60</w:t>
            </w:r>
          </w:p>
        </w:tc>
        <w:tc>
          <w:tcPr>
            <w:tcW w:w="0" w:type="auto"/>
            <w:tcBorders>
              <w:top w:val="nil"/>
              <w:left w:val="nil"/>
              <w:bottom w:val="nil"/>
              <w:right w:val="nil"/>
            </w:tcBorders>
          </w:tcPr>
          <w:p w14:paraId="6247B7DE"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t=0.81,df=36,</w:t>
            </w:r>
          </w:p>
          <w:p w14:paraId="74659A02" w14:textId="77777777" w:rsidR="00E832B2" w:rsidRPr="00770164" w:rsidRDefault="00E832B2" w:rsidP="00F42C6D">
            <w:pPr>
              <w:spacing w:line="480" w:lineRule="auto"/>
              <w:jc w:val="center"/>
              <w:rPr>
                <w:rFonts w:ascii="Helvetica" w:hAnsi="Helvetica"/>
                <w:sz w:val="16"/>
                <w:szCs w:val="16"/>
              </w:rPr>
            </w:pPr>
            <w:r w:rsidRPr="00770164">
              <w:rPr>
                <w:rFonts w:ascii="Helvetica" w:hAnsi="Helvetica"/>
                <w:sz w:val="16"/>
                <w:szCs w:val="16"/>
              </w:rPr>
              <w:t>p=.42</w:t>
            </w:r>
          </w:p>
        </w:tc>
        <w:tc>
          <w:tcPr>
            <w:tcW w:w="0" w:type="auto"/>
            <w:tcBorders>
              <w:top w:val="nil"/>
              <w:left w:val="nil"/>
              <w:bottom w:val="nil"/>
              <w:right w:val="nil"/>
            </w:tcBorders>
          </w:tcPr>
          <w:p w14:paraId="78D2412C" w14:textId="77777777" w:rsidR="00E832B2" w:rsidRPr="00770164" w:rsidRDefault="00E832B2" w:rsidP="00F42C6D">
            <w:pPr>
              <w:spacing w:line="480" w:lineRule="auto"/>
              <w:rPr>
                <w:rFonts w:ascii="Helvetica" w:hAnsi="Helvetica"/>
                <w:sz w:val="16"/>
                <w:szCs w:val="16"/>
              </w:rPr>
            </w:pPr>
            <w:r w:rsidRPr="00770164">
              <w:rPr>
                <w:rFonts w:ascii="Helvetica" w:hAnsi="Helvetica"/>
                <w:sz w:val="16"/>
                <w:szCs w:val="16"/>
              </w:rPr>
              <w:t>.45</w:t>
            </w:r>
          </w:p>
        </w:tc>
      </w:tr>
      <w:tr w:rsidR="002D53A3" w:rsidRPr="00820164" w14:paraId="72DF679C" w14:textId="77777777" w:rsidTr="00F42C6D">
        <w:tc>
          <w:tcPr>
            <w:tcW w:w="0" w:type="auto"/>
            <w:tcBorders>
              <w:top w:val="nil"/>
              <w:left w:val="nil"/>
              <w:bottom w:val="nil"/>
              <w:right w:val="nil"/>
            </w:tcBorders>
          </w:tcPr>
          <w:p w14:paraId="7132F467" w14:textId="77777777" w:rsidR="00E832B2" w:rsidRDefault="00E832B2" w:rsidP="00F42C6D">
            <w:pPr>
              <w:spacing w:line="480" w:lineRule="auto"/>
              <w:jc w:val="right"/>
              <w:rPr>
                <w:rFonts w:ascii="Helvetica" w:hAnsi="Helvetica"/>
                <w:sz w:val="16"/>
                <w:szCs w:val="16"/>
              </w:rPr>
            </w:pPr>
          </w:p>
        </w:tc>
        <w:tc>
          <w:tcPr>
            <w:tcW w:w="0" w:type="auto"/>
            <w:tcBorders>
              <w:top w:val="nil"/>
              <w:left w:val="nil"/>
              <w:bottom w:val="nil"/>
              <w:right w:val="nil"/>
            </w:tcBorders>
          </w:tcPr>
          <w:p w14:paraId="4AD71618"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3877682B"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57E3FE1B"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60982C65"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48EC0FAF"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2322831E"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7E0CE7DE"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502824E9"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2F1CE2D3"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02368CE0"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01C72726"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50359201"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322F1FDA"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54E5CB2E"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0EB08D83"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2631A05A"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58E1544A"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576B928B" w14:textId="77777777" w:rsidR="00E832B2" w:rsidRDefault="00E832B2" w:rsidP="00F42C6D">
            <w:pPr>
              <w:spacing w:line="480" w:lineRule="auto"/>
              <w:jc w:val="center"/>
              <w:rPr>
                <w:rFonts w:ascii="Helvetica" w:hAnsi="Helvetica"/>
                <w:sz w:val="16"/>
                <w:szCs w:val="16"/>
              </w:rPr>
            </w:pPr>
          </w:p>
        </w:tc>
        <w:tc>
          <w:tcPr>
            <w:tcW w:w="0" w:type="auto"/>
            <w:tcBorders>
              <w:top w:val="nil"/>
              <w:left w:val="nil"/>
              <w:bottom w:val="nil"/>
              <w:right w:val="nil"/>
            </w:tcBorders>
          </w:tcPr>
          <w:p w14:paraId="54E1BB68" w14:textId="77777777" w:rsidR="00E832B2" w:rsidRDefault="00E832B2" w:rsidP="00F42C6D">
            <w:pPr>
              <w:spacing w:line="480" w:lineRule="auto"/>
              <w:rPr>
                <w:rFonts w:ascii="Helvetica" w:hAnsi="Helvetica"/>
                <w:sz w:val="16"/>
                <w:szCs w:val="16"/>
              </w:rPr>
            </w:pPr>
          </w:p>
        </w:tc>
      </w:tr>
      <w:tr w:rsidR="002D53A3" w:rsidRPr="00820164" w14:paraId="53ACEEB1" w14:textId="77777777" w:rsidTr="00F42C6D">
        <w:tc>
          <w:tcPr>
            <w:tcW w:w="0" w:type="auto"/>
            <w:tcBorders>
              <w:top w:val="nil"/>
              <w:left w:val="nil"/>
              <w:bottom w:val="single" w:sz="4" w:space="0" w:color="auto"/>
              <w:right w:val="nil"/>
            </w:tcBorders>
          </w:tcPr>
          <w:p w14:paraId="7F96BBE9" w14:textId="77777777" w:rsidR="00E832B2" w:rsidRDefault="00E832B2" w:rsidP="00F42C6D">
            <w:pPr>
              <w:spacing w:line="480" w:lineRule="auto"/>
              <w:jc w:val="right"/>
              <w:rPr>
                <w:rFonts w:ascii="Helvetica" w:hAnsi="Helvetica"/>
                <w:sz w:val="16"/>
                <w:szCs w:val="16"/>
              </w:rPr>
            </w:pPr>
            <w:r>
              <w:rPr>
                <w:rFonts w:ascii="Helvetica" w:hAnsi="Helvetica"/>
                <w:sz w:val="16"/>
                <w:szCs w:val="16"/>
              </w:rPr>
              <w:t>Prosocial behaviour</w:t>
            </w:r>
          </w:p>
        </w:tc>
        <w:tc>
          <w:tcPr>
            <w:tcW w:w="0" w:type="auto"/>
            <w:tcBorders>
              <w:top w:val="nil"/>
              <w:left w:val="nil"/>
              <w:bottom w:val="single" w:sz="4" w:space="0" w:color="auto"/>
              <w:right w:val="nil"/>
            </w:tcBorders>
          </w:tcPr>
          <w:p w14:paraId="54B3DDBE"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72</w:t>
            </w:r>
          </w:p>
        </w:tc>
        <w:tc>
          <w:tcPr>
            <w:tcW w:w="0" w:type="auto"/>
            <w:tcBorders>
              <w:top w:val="nil"/>
              <w:left w:val="nil"/>
              <w:bottom w:val="single" w:sz="4" w:space="0" w:color="auto"/>
              <w:right w:val="nil"/>
            </w:tcBorders>
          </w:tcPr>
          <w:p w14:paraId="134EA4DB"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7.58</w:t>
            </w:r>
          </w:p>
        </w:tc>
        <w:tc>
          <w:tcPr>
            <w:tcW w:w="0" w:type="auto"/>
            <w:tcBorders>
              <w:top w:val="nil"/>
              <w:left w:val="nil"/>
              <w:bottom w:val="single" w:sz="4" w:space="0" w:color="auto"/>
              <w:right w:val="nil"/>
            </w:tcBorders>
          </w:tcPr>
          <w:p w14:paraId="4B172F70"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2.38</w:t>
            </w:r>
          </w:p>
        </w:tc>
        <w:tc>
          <w:tcPr>
            <w:tcW w:w="0" w:type="auto"/>
            <w:tcBorders>
              <w:top w:val="nil"/>
              <w:left w:val="nil"/>
              <w:bottom w:val="single" w:sz="4" w:space="0" w:color="auto"/>
              <w:right w:val="nil"/>
            </w:tcBorders>
          </w:tcPr>
          <w:p w14:paraId="5383B946"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single" w:sz="4" w:space="0" w:color="auto"/>
              <w:right w:val="nil"/>
            </w:tcBorders>
          </w:tcPr>
          <w:p w14:paraId="7F67873F"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8.43</w:t>
            </w:r>
          </w:p>
        </w:tc>
        <w:tc>
          <w:tcPr>
            <w:tcW w:w="0" w:type="auto"/>
            <w:tcBorders>
              <w:top w:val="nil"/>
              <w:left w:val="nil"/>
              <w:bottom w:val="single" w:sz="4" w:space="0" w:color="auto"/>
              <w:right w:val="nil"/>
            </w:tcBorders>
          </w:tcPr>
          <w:p w14:paraId="41BC6D67"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2.19</w:t>
            </w:r>
          </w:p>
        </w:tc>
        <w:tc>
          <w:tcPr>
            <w:tcW w:w="0" w:type="auto"/>
            <w:tcBorders>
              <w:top w:val="nil"/>
              <w:left w:val="nil"/>
              <w:bottom w:val="single" w:sz="4" w:space="0" w:color="auto"/>
              <w:right w:val="nil"/>
            </w:tcBorders>
          </w:tcPr>
          <w:p w14:paraId="74BDE972"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single" w:sz="4" w:space="0" w:color="auto"/>
              <w:right w:val="nil"/>
            </w:tcBorders>
          </w:tcPr>
          <w:p w14:paraId="34B1C33C" w14:textId="287669F0" w:rsidR="00E832B2" w:rsidRDefault="00BA7DD7" w:rsidP="00F42C6D">
            <w:pPr>
              <w:spacing w:line="480" w:lineRule="auto"/>
              <w:jc w:val="center"/>
              <w:rPr>
                <w:rFonts w:ascii="Helvetica" w:hAnsi="Helvetica"/>
                <w:sz w:val="16"/>
                <w:szCs w:val="16"/>
              </w:rPr>
            </w:pPr>
            <w:r>
              <w:rPr>
                <w:rFonts w:ascii="Helvetica" w:hAnsi="Helvetica"/>
                <w:sz w:val="16"/>
                <w:szCs w:val="16"/>
              </w:rPr>
              <w:t>+</w:t>
            </w:r>
            <w:r w:rsidR="00E832B2">
              <w:rPr>
                <w:rFonts w:ascii="Helvetica" w:hAnsi="Helvetica"/>
                <w:sz w:val="16"/>
                <w:szCs w:val="16"/>
              </w:rPr>
              <w:t xml:space="preserve">0.37 </w:t>
            </w:r>
          </w:p>
          <w:p w14:paraId="229BA25A"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0.04 to 0.70</w:t>
            </w:r>
          </w:p>
        </w:tc>
        <w:tc>
          <w:tcPr>
            <w:tcW w:w="0" w:type="auto"/>
            <w:tcBorders>
              <w:top w:val="nil"/>
              <w:left w:val="nil"/>
              <w:bottom w:val="single" w:sz="4" w:space="0" w:color="auto"/>
              <w:right w:val="nil"/>
            </w:tcBorders>
          </w:tcPr>
          <w:p w14:paraId="47B00A19" w14:textId="77777777" w:rsidR="00E832B2" w:rsidRDefault="00E832B2" w:rsidP="00F42C6D">
            <w:pPr>
              <w:spacing w:line="480" w:lineRule="auto"/>
              <w:jc w:val="center"/>
              <w:rPr>
                <w:rFonts w:ascii="Helvetica" w:hAnsi="Helvetica"/>
                <w:sz w:val="16"/>
                <w:szCs w:val="16"/>
              </w:rPr>
            </w:pPr>
            <w:r>
              <w:rPr>
                <w:rFonts w:ascii="Helvetica" w:hAnsi="Helvetica"/>
                <w:sz w:val="16"/>
                <w:szCs w:val="16"/>
              </w:rPr>
              <w:t>t=3.42, df=71,</w:t>
            </w:r>
          </w:p>
          <w:p w14:paraId="47802BC9"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p=.001</w:t>
            </w:r>
          </w:p>
        </w:tc>
        <w:tc>
          <w:tcPr>
            <w:tcW w:w="0" w:type="auto"/>
            <w:tcBorders>
              <w:top w:val="nil"/>
              <w:left w:val="nil"/>
              <w:bottom w:val="single" w:sz="4" w:space="0" w:color="auto"/>
              <w:right w:val="nil"/>
            </w:tcBorders>
          </w:tcPr>
          <w:p w14:paraId="1B1C9B88"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.58</w:t>
            </w:r>
          </w:p>
        </w:tc>
        <w:tc>
          <w:tcPr>
            <w:tcW w:w="0" w:type="auto"/>
            <w:tcBorders>
              <w:top w:val="nil"/>
              <w:left w:val="nil"/>
              <w:bottom w:val="single" w:sz="4" w:space="0" w:color="auto"/>
              <w:right w:val="nil"/>
            </w:tcBorders>
          </w:tcPr>
          <w:p w14:paraId="33877E42" w14:textId="77777777" w:rsidR="00E832B2" w:rsidRPr="00770164" w:rsidRDefault="00E832B2" w:rsidP="00F42C6D">
            <w:pPr>
              <w:spacing w:line="480" w:lineRule="auto"/>
              <w:jc w:val="center"/>
              <w:rPr>
                <w:rFonts w:ascii="Helvetica" w:hAnsi="Helvetica"/>
                <w:sz w:val="16"/>
                <w:szCs w:val="16"/>
              </w:rPr>
            </w:pPr>
          </w:p>
        </w:tc>
        <w:tc>
          <w:tcPr>
            <w:tcW w:w="0" w:type="auto"/>
            <w:tcBorders>
              <w:top w:val="nil"/>
              <w:left w:val="nil"/>
              <w:bottom w:val="single" w:sz="4" w:space="0" w:color="auto"/>
              <w:right w:val="nil"/>
            </w:tcBorders>
          </w:tcPr>
          <w:p w14:paraId="70037940"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37</w:t>
            </w:r>
          </w:p>
        </w:tc>
        <w:tc>
          <w:tcPr>
            <w:tcW w:w="0" w:type="auto"/>
            <w:tcBorders>
              <w:top w:val="nil"/>
              <w:left w:val="nil"/>
              <w:bottom w:val="single" w:sz="4" w:space="0" w:color="auto"/>
              <w:right w:val="nil"/>
            </w:tcBorders>
          </w:tcPr>
          <w:p w14:paraId="504F6CD5"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8.38</w:t>
            </w:r>
          </w:p>
        </w:tc>
        <w:tc>
          <w:tcPr>
            <w:tcW w:w="0" w:type="auto"/>
            <w:tcBorders>
              <w:top w:val="nil"/>
              <w:left w:val="nil"/>
              <w:bottom w:val="single" w:sz="4" w:space="0" w:color="auto"/>
              <w:right w:val="nil"/>
            </w:tcBorders>
          </w:tcPr>
          <w:p w14:paraId="120F0677"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1.42</w:t>
            </w:r>
          </w:p>
        </w:tc>
        <w:tc>
          <w:tcPr>
            <w:tcW w:w="0" w:type="auto"/>
            <w:tcBorders>
              <w:top w:val="nil"/>
              <w:left w:val="nil"/>
              <w:bottom w:val="single" w:sz="4" w:space="0" w:color="auto"/>
              <w:right w:val="nil"/>
            </w:tcBorders>
          </w:tcPr>
          <w:p w14:paraId="6577C9F6"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7.89</w:t>
            </w:r>
          </w:p>
        </w:tc>
        <w:tc>
          <w:tcPr>
            <w:tcW w:w="0" w:type="auto"/>
            <w:tcBorders>
              <w:top w:val="nil"/>
              <w:left w:val="nil"/>
              <w:bottom w:val="single" w:sz="4" w:space="0" w:color="auto"/>
              <w:right w:val="nil"/>
            </w:tcBorders>
          </w:tcPr>
          <w:p w14:paraId="3F8BCE30"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1.47</w:t>
            </w:r>
          </w:p>
        </w:tc>
        <w:tc>
          <w:tcPr>
            <w:tcW w:w="0" w:type="auto"/>
            <w:tcBorders>
              <w:top w:val="nil"/>
              <w:left w:val="nil"/>
              <w:bottom w:val="single" w:sz="4" w:space="0" w:color="auto"/>
              <w:right w:val="nil"/>
            </w:tcBorders>
          </w:tcPr>
          <w:p w14:paraId="7171EFE3" w14:textId="77777777" w:rsidR="00E832B2" w:rsidRDefault="00E832B2" w:rsidP="00F42C6D">
            <w:pPr>
              <w:spacing w:line="480" w:lineRule="auto"/>
              <w:jc w:val="center"/>
              <w:rPr>
                <w:rFonts w:ascii="Helvetica" w:hAnsi="Helvetica"/>
                <w:sz w:val="16"/>
                <w:szCs w:val="16"/>
              </w:rPr>
            </w:pPr>
            <w:r>
              <w:rPr>
                <w:rFonts w:ascii="Helvetica" w:hAnsi="Helvetica"/>
                <w:sz w:val="16"/>
                <w:szCs w:val="16"/>
              </w:rPr>
              <w:t>-0.34</w:t>
            </w:r>
          </w:p>
          <w:p w14:paraId="3B0CB93F"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-0.80 to 0.12</w:t>
            </w:r>
          </w:p>
        </w:tc>
        <w:tc>
          <w:tcPr>
            <w:tcW w:w="0" w:type="auto"/>
            <w:tcBorders>
              <w:top w:val="nil"/>
              <w:left w:val="nil"/>
              <w:bottom w:val="single" w:sz="4" w:space="0" w:color="auto"/>
              <w:right w:val="nil"/>
            </w:tcBorders>
          </w:tcPr>
          <w:p w14:paraId="722B815F" w14:textId="77777777" w:rsidR="00E832B2" w:rsidRDefault="00E832B2" w:rsidP="00F42C6D">
            <w:pPr>
              <w:spacing w:line="480" w:lineRule="auto"/>
              <w:jc w:val="center"/>
              <w:rPr>
                <w:rFonts w:ascii="Helvetica" w:hAnsi="Helvetica"/>
                <w:sz w:val="16"/>
                <w:szCs w:val="16"/>
              </w:rPr>
            </w:pPr>
            <w:r>
              <w:rPr>
                <w:rFonts w:ascii="Helvetica" w:hAnsi="Helvetica"/>
                <w:sz w:val="16"/>
                <w:szCs w:val="16"/>
              </w:rPr>
              <w:t>t=2.64,df=36</w:t>
            </w:r>
          </w:p>
          <w:p w14:paraId="0A0F1167" w14:textId="77777777" w:rsidR="00E832B2" w:rsidRPr="00770164" w:rsidRDefault="00E832B2" w:rsidP="00F42C6D">
            <w:pPr>
              <w:spacing w:line="480" w:lineRule="auto"/>
              <w:jc w:val="center"/>
              <w:rPr>
                <w:rFonts w:ascii="Helvetica" w:hAnsi="Helvetica"/>
                <w:sz w:val="16"/>
                <w:szCs w:val="16"/>
              </w:rPr>
            </w:pPr>
            <w:r>
              <w:rPr>
                <w:rFonts w:ascii="Helvetica" w:hAnsi="Helvetica"/>
                <w:sz w:val="16"/>
                <w:szCs w:val="16"/>
              </w:rPr>
              <w:t>p=.01</w:t>
            </w:r>
          </w:p>
        </w:tc>
        <w:tc>
          <w:tcPr>
            <w:tcW w:w="0" w:type="auto"/>
            <w:tcBorders>
              <w:top w:val="nil"/>
              <w:left w:val="nil"/>
              <w:bottom w:val="single" w:sz="4" w:space="0" w:color="auto"/>
              <w:right w:val="nil"/>
            </w:tcBorders>
          </w:tcPr>
          <w:p w14:paraId="7F1B4181" w14:textId="77777777" w:rsidR="00E832B2" w:rsidRPr="00770164" w:rsidRDefault="00E832B2" w:rsidP="00F42C6D">
            <w:pPr>
              <w:spacing w:line="480" w:lineRule="auto"/>
              <w:rPr>
                <w:rFonts w:ascii="Helvetica" w:hAnsi="Helvetica"/>
                <w:sz w:val="16"/>
                <w:szCs w:val="16"/>
              </w:rPr>
            </w:pPr>
            <w:r>
              <w:rPr>
                <w:rFonts w:ascii="Helvetica" w:hAnsi="Helvetica"/>
                <w:sz w:val="16"/>
                <w:szCs w:val="16"/>
              </w:rPr>
              <w:t>.70</w:t>
            </w:r>
          </w:p>
        </w:tc>
      </w:tr>
    </w:tbl>
    <w:p w14:paraId="2C4DEDD2" w14:textId="77777777" w:rsidR="00E832B2" w:rsidRDefault="00E832B2" w:rsidP="00E832B2">
      <w:pPr>
        <w:rPr>
          <w:rFonts w:ascii="Helvetica" w:hAnsi="Helvetica"/>
          <w:sz w:val="20"/>
          <w:szCs w:val="20"/>
          <w:vertAlign w:val="superscript"/>
        </w:rPr>
      </w:pPr>
    </w:p>
    <w:p w14:paraId="23ED07A2" w14:textId="41087B58" w:rsidR="00D1526A" w:rsidRDefault="00E832B2">
      <w:r w:rsidRPr="00820164">
        <w:rPr>
          <w:rFonts w:ascii="Helvetica" w:hAnsi="Helvetica"/>
          <w:sz w:val="20"/>
          <w:szCs w:val="20"/>
          <w:vertAlign w:val="superscript"/>
        </w:rPr>
        <w:t>a</w:t>
      </w:r>
      <w:r w:rsidRPr="00820164">
        <w:rPr>
          <w:rFonts w:ascii="Helvetica" w:hAnsi="Helvetica"/>
          <w:sz w:val="20"/>
          <w:szCs w:val="20"/>
        </w:rPr>
        <w:t xml:space="preserve"> </w:t>
      </w:r>
      <w:r w:rsidR="002C4662">
        <w:rPr>
          <w:rFonts w:ascii="Helvetica" w:hAnsi="Helvetica"/>
          <w:sz w:val="20"/>
          <w:szCs w:val="20"/>
        </w:rPr>
        <w:t>PCHL</w:t>
      </w:r>
      <w:r w:rsidRPr="00820164">
        <w:rPr>
          <w:rFonts w:ascii="Helvetica" w:hAnsi="Helvetica"/>
          <w:sz w:val="20"/>
          <w:szCs w:val="20"/>
        </w:rPr>
        <w:t xml:space="preserve"> Permanent childhood hearing </w:t>
      </w:r>
      <w:r w:rsidR="005A6B8B">
        <w:rPr>
          <w:rFonts w:ascii="Helvetica" w:hAnsi="Helvetica"/>
          <w:sz w:val="20"/>
          <w:szCs w:val="20"/>
        </w:rPr>
        <w:t>loss</w:t>
      </w:r>
      <w:r>
        <w:rPr>
          <w:rFonts w:ascii="Helvetica" w:hAnsi="Helvetica"/>
          <w:sz w:val="20"/>
          <w:szCs w:val="20"/>
        </w:rPr>
        <w:t>.</w:t>
      </w:r>
      <w:r w:rsidRPr="00820164">
        <w:rPr>
          <w:rFonts w:ascii="Helvetica" w:hAnsi="Helvetica"/>
          <w:sz w:val="20"/>
          <w:szCs w:val="20"/>
        </w:rPr>
        <w:t xml:space="preserve">    </w:t>
      </w:r>
      <w:r w:rsidRPr="00820164">
        <w:rPr>
          <w:rFonts w:ascii="Helvetica" w:hAnsi="Helvetica"/>
          <w:sz w:val="20"/>
          <w:szCs w:val="20"/>
          <w:vertAlign w:val="superscript"/>
        </w:rPr>
        <w:t xml:space="preserve">b </w:t>
      </w:r>
      <w:r w:rsidRPr="00820164">
        <w:rPr>
          <w:rFonts w:ascii="Helvetica" w:hAnsi="Helvetica"/>
          <w:sz w:val="20"/>
          <w:szCs w:val="20"/>
        </w:rPr>
        <w:t>HCG Hearing comparison group</w:t>
      </w:r>
      <w:r>
        <w:rPr>
          <w:rFonts w:ascii="Helvetica" w:hAnsi="Helvetica"/>
          <w:sz w:val="20"/>
          <w:szCs w:val="20"/>
        </w:rPr>
        <w:t xml:space="preserve">. </w:t>
      </w:r>
      <w:r w:rsidRPr="00DE3ECA">
        <w:rPr>
          <w:rFonts w:ascii="Helvetica" w:hAnsi="Helvetica"/>
          <w:sz w:val="20"/>
          <w:szCs w:val="20"/>
          <w:vertAlign w:val="superscript"/>
        </w:rPr>
        <w:t>c</w:t>
      </w:r>
      <w:r w:rsidRPr="00820164">
        <w:rPr>
          <w:rFonts w:ascii="Helvetica" w:hAnsi="Helvetica"/>
          <w:sz w:val="20"/>
          <w:szCs w:val="20"/>
        </w:rPr>
        <w:t xml:space="preserve"> </w:t>
      </w:r>
      <w:r>
        <w:rPr>
          <w:rFonts w:ascii="Helvetica" w:hAnsi="Helvetica"/>
          <w:sz w:val="20"/>
          <w:szCs w:val="20"/>
        </w:rPr>
        <w:t>Based on means and SD; this gives a smaller effect size and wide</w:t>
      </w:r>
      <w:r w:rsidR="002D53A3">
        <w:rPr>
          <w:rFonts w:ascii="Helvetica" w:hAnsi="Helvetica"/>
          <w:sz w:val="20"/>
          <w:szCs w:val="20"/>
        </w:rPr>
        <w:t>r confidence intervals than those</w:t>
      </w:r>
      <w:r>
        <w:rPr>
          <w:rFonts w:ascii="Helvetica" w:hAnsi="Helvetica"/>
          <w:sz w:val="20"/>
          <w:szCs w:val="20"/>
        </w:rPr>
        <w:t xml:space="preserve"> derived from the value of t in the paired</w:t>
      </w:r>
      <w:r w:rsidR="003E1751">
        <w:rPr>
          <w:rFonts w:ascii="Helvetica" w:hAnsi="Helvetica"/>
          <w:sz w:val="20"/>
          <w:szCs w:val="20"/>
        </w:rPr>
        <w:t>-test (Dunlap, et al., 1996)</w:t>
      </w:r>
      <w:r>
        <w:rPr>
          <w:rFonts w:ascii="Helvetica" w:hAnsi="Helvetica"/>
          <w:sz w:val="20"/>
          <w:szCs w:val="20"/>
        </w:rPr>
        <w:t xml:space="preserve">.  </w:t>
      </w:r>
      <w:r>
        <w:rPr>
          <w:rFonts w:ascii="Helvetica" w:hAnsi="Helvetica"/>
          <w:sz w:val="20"/>
          <w:szCs w:val="20"/>
          <w:vertAlign w:val="superscript"/>
        </w:rPr>
        <w:t>d</w:t>
      </w:r>
      <w:r w:rsidRPr="00820164">
        <w:rPr>
          <w:rFonts w:ascii="Helvetica" w:hAnsi="Helvetica"/>
          <w:sz w:val="20"/>
          <w:szCs w:val="20"/>
        </w:rPr>
        <w:t xml:space="preserve"> p valu</w:t>
      </w:r>
      <w:r w:rsidR="002D53A3">
        <w:rPr>
          <w:rFonts w:ascii="Helvetica" w:hAnsi="Helvetica"/>
          <w:sz w:val="20"/>
          <w:szCs w:val="20"/>
        </w:rPr>
        <w:t>es based on b</w:t>
      </w:r>
      <w:r>
        <w:rPr>
          <w:rFonts w:ascii="Helvetica" w:hAnsi="Helvetica"/>
          <w:sz w:val="20"/>
          <w:szCs w:val="20"/>
        </w:rPr>
        <w:t>ootstrapping with 1</w:t>
      </w:r>
      <w:r w:rsidRPr="00820164">
        <w:rPr>
          <w:rFonts w:ascii="Helvetica" w:hAnsi="Helvetica"/>
          <w:sz w:val="20"/>
          <w:szCs w:val="20"/>
        </w:rPr>
        <w:t>000 iterations</w:t>
      </w:r>
      <w:r w:rsidR="00C013B4">
        <w:rPr>
          <w:rFonts w:ascii="Helvetica" w:hAnsi="Helvetica"/>
          <w:sz w:val="20"/>
          <w:szCs w:val="20"/>
        </w:rPr>
        <w:t>.</w:t>
      </w:r>
      <w:r w:rsidR="00C013B4">
        <w:t xml:space="preserve"> </w:t>
      </w:r>
    </w:p>
    <w:p w14:paraId="2CF2A751" w14:textId="77777777" w:rsidR="00622A8C" w:rsidRDefault="00622A8C" w:rsidP="00622A8C">
      <w:pPr>
        <w:spacing w:after="0" w:line="240" w:lineRule="auto"/>
      </w:pPr>
    </w:p>
    <w:p w14:paraId="74099082" w14:textId="77777777" w:rsidR="00622A8C" w:rsidRDefault="00622A8C" w:rsidP="00622A8C">
      <w:pPr>
        <w:spacing w:after="0" w:line="240" w:lineRule="auto"/>
      </w:pPr>
    </w:p>
    <w:p w14:paraId="2DF9D35F" w14:textId="77777777" w:rsidR="00622A8C" w:rsidRDefault="00622A8C" w:rsidP="00622A8C">
      <w:pPr>
        <w:spacing w:after="0" w:line="240" w:lineRule="auto"/>
      </w:pPr>
    </w:p>
    <w:p w14:paraId="10A3A808" w14:textId="34E95A54" w:rsidR="00C14713" w:rsidRDefault="00C14713" w:rsidP="00622A8C">
      <w:pPr>
        <w:spacing w:after="0" w:line="240" w:lineRule="auto"/>
        <w:rPr>
          <w:rFonts w:ascii="Helvetica" w:hAnsi="Helvetica"/>
          <w:b/>
          <w:bCs/>
        </w:rPr>
      </w:pPr>
      <w:r>
        <w:rPr>
          <w:rFonts w:ascii="Helvetica" w:hAnsi="Helvetica"/>
          <w:b/>
          <w:bCs/>
        </w:rPr>
        <w:lastRenderedPageBreak/>
        <w:t xml:space="preserve">Table </w:t>
      </w:r>
      <w:r w:rsidR="00BD3BB0">
        <w:rPr>
          <w:rFonts w:ascii="Helvetica" w:hAnsi="Helvetica"/>
          <w:b/>
          <w:bCs/>
        </w:rPr>
        <w:t>4</w:t>
      </w:r>
      <w:r>
        <w:rPr>
          <w:rFonts w:ascii="Helvetica" w:hAnsi="Helvetica"/>
          <w:b/>
          <w:bCs/>
        </w:rPr>
        <w:t xml:space="preserve"> Mean parent-rated SDQ Total Difficulties scores by exposure to U</w:t>
      </w:r>
      <w:r w:rsidR="00E97475">
        <w:rPr>
          <w:rFonts w:ascii="Helvetica" w:hAnsi="Helvetica"/>
          <w:b/>
          <w:bCs/>
        </w:rPr>
        <w:t xml:space="preserve">niversal </w:t>
      </w:r>
      <w:r>
        <w:rPr>
          <w:rFonts w:ascii="Helvetica" w:hAnsi="Helvetica"/>
          <w:b/>
          <w:bCs/>
        </w:rPr>
        <w:t>N</w:t>
      </w:r>
      <w:r w:rsidR="00E97475">
        <w:rPr>
          <w:rFonts w:ascii="Helvetica" w:hAnsi="Helvetica"/>
          <w:b/>
          <w:bCs/>
        </w:rPr>
        <w:t xml:space="preserve">ewborn </w:t>
      </w:r>
      <w:r>
        <w:rPr>
          <w:rFonts w:ascii="Helvetica" w:hAnsi="Helvetica"/>
          <w:b/>
          <w:bCs/>
        </w:rPr>
        <w:t>H</w:t>
      </w:r>
      <w:r w:rsidR="00E97475">
        <w:rPr>
          <w:rFonts w:ascii="Helvetica" w:hAnsi="Helvetica"/>
          <w:b/>
          <w:bCs/>
        </w:rPr>
        <w:t xml:space="preserve">earing </w:t>
      </w:r>
      <w:r w:rsidR="00EB2085">
        <w:rPr>
          <w:rFonts w:ascii="Helvetica" w:hAnsi="Helvetica"/>
          <w:b/>
          <w:bCs/>
        </w:rPr>
        <w:t>Screening and</w:t>
      </w:r>
      <w:r>
        <w:rPr>
          <w:rFonts w:ascii="Helvetica" w:hAnsi="Helvetica"/>
          <w:b/>
          <w:bCs/>
        </w:rPr>
        <w:t xml:space="preserve"> early/late confirmation </w:t>
      </w:r>
      <w:r w:rsidR="00E97475">
        <w:rPr>
          <w:rFonts w:ascii="Helvetica" w:hAnsi="Helvetica"/>
          <w:b/>
          <w:bCs/>
        </w:rPr>
        <w:t xml:space="preserve">of Permanent Childhood Hearing Loss (PCHL) in </w:t>
      </w:r>
      <w:r w:rsidR="00E97475" w:rsidRPr="00E97475">
        <w:rPr>
          <w:rFonts w:ascii="Helvetica" w:hAnsi="Helvetica"/>
          <w:b/>
          <w:bCs/>
        </w:rPr>
        <w:t xml:space="preserve">total PCHL sample and </w:t>
      </w:r>
      <w:r w:rsidR="00E97475">
        <w:rPr>
          <w:rFonts w:ascii="Helvetica" w:hAnsi="Helvetica"/>
          <w:b/>
          <w:bCs/>
        </w:rPr>
        <w:t xml:space="preserve">in </w:t>
      </w:r>
      <w:r w:rsidR="00E97475" w:rsidRPr="00E97475">
        <w:rPr>
          <w:rFonts w:ascii="Helvetica" w:hAnsi="Helvetica"/>
          <w:b/>
          <w:bCs/>
        </w:rPr>
        <w:t xml:space="preserve">those without </w:t>
      </w:r>
      <w:r w:rsidR="006E4C6F">
        <w:rPr>
          <w:rFonts w:ascii="Helvetica" w:hAnsi="Helvetica"/>
          <w:b/>
          <w:bCs/>
        </w:rPr>
        <w:t>o</w:t>
      </w:r>
      <w:r w:rsidR="006609AA">
        <w:rPr>
          <w:rFonts w:ascii="Helvetica" w:hAnsi="Helvetica"/>
          <w:b/>
          <w:bCs/>
        </w:rPr>
        <w:t>ther</w:t>
      </w:r>
      <w:r w:rsidR="006E4C6F">
        <w:rPr>
          <w:rFonts w:ascii="Helvetica" w:hAnsi="Helvetica"/>
          <w:b/>
          <w:bCs/>
        </w:rPr>
        <w:t xml:space="preserve"> </w:t>
      </w:r>
      <w:r w:rsidR="00E97475" w:rsidRPr="00E97475">
        <w:rPr>
          <w:rFonts w:ascii="Helvetica" w:hAnsi="Helvetica"/>
          <w:b/>
          <w:bCs/>
        </w:rPr>
        <w:t>disabilities.</w:t>
      </w:r>
    </w:p>
    <w:p w14:paraId="0285C423" w14:textId="77777777" w:rsidR="00622A8C" w:rsidRPr="00622A8C" w:rsidRDefault="00622A8C" w:rsidP="00622A8C">
      <w:pPr>
        <w:spacing w:after="0" w:line="240" w:lineRule="auto"/>
      </w:pPr>
    </w:p>
    <w:tbl>
      <w:tblPr>
        <w:tblStyle w:val="TableGrid"/>
        <w:tblW w:w="0" w:type="auto"/>
        <w:tblLook w:val="04A0" w:firstRow="1" w:lastRow="0" w:firstColumn="1" w:lastColumn="0" w:noHBand="0" w:noVBand="1"/>
      </w:tblPr>
      <w:tblGrid>
        <w:gridCol w:w="2136"/>
        <w:gridCol w:w="461"/>
        <w:gridCol w:w="1745"/>
        <w:gridCol w:w="645"/>
        <w:gridCol w:w="222"/>
        <w:gridCol w:w="461"/>
        <w:gridCol w:w="1672"/>
        <w:gridCol w:w="645"/>
        <w:gridCol w:w="222"/>
        <w:gridCol w:w="773"/>
        <w:gridCol w:w="1452"/>
        <w:gridCol w:w="645"/>
        <w:gridCol w:w="461"/>
        <w:gridCol w:w="522"/>
      </w:tblGrid>
      <w:tr w:rsidR="00C14713" w14:paraId="36DA9856" w14:textId="77777777" w:rsidTr="00BD3BB0">
        <w:tc>
          <w:tcPr>
            <w:tcW w:w="0" w:type="auto"/>
            <w:tcBorders>
              <w:left w:val="nil"/>
              <w:bottom w:val="nil"/>
              <w:right w:val="nil"/>
            </w:tcBorders>
          </w:tcPr>
          <w:p w14:paraId="7171EE74" w14:textId="77777777" w:rsidR="00C14713" w:rsidRDefault="00C14713" w:rsidP="00BD3BB0">
            <w:pPr>
              <w:rPr>
                <w:rFonts w:ascii="Helvetica" w:hAnsi="Helvetica"/>
              </w:rPr>
            </w:pPr>
          </w:p>
        </w:tc>
        <w:tc>
          <w:tcPr>
            <w:tcW w:w="0" w:type="auto"/>
            <w:tcBorders>
              <w:left w:val="nil"/>
              <w:bottom w:val="single" w:sz="4" w:space="0" w:color="auto"/>
              <w:right w:val="nil"/>
            </w:tcBorders>
          </w:tcPr>
          <w:p w14:paraId="3AD5D725" w14:textId="77777777" w:rsidR="00C14713" w:rsidRDefault="00C14713" w:rsidP="00BD3BB0">
            <w:pPr>
              <w:rPr>
                <w:rFonts w:ascii="Helvetica" w:hAnsi="Helvetica"/>
              </w:rPr>
            </w:pPr>
          </w:p>
        </w:tc>
        <w:tc>
          <w:tcPr>
            <w:tcW w:w="0" w:type="auto"/>
            <w:tcBorders>
              <w:left w:val="nil"/>
              <w:bottom w:val="single" w:sz="4" w:space="0" w:color="auto"/>
              <w:right w:val="nil"/>
            </w:tcBorders>
          </w:tcPr>
          <w:p w14:paraId="38AB7BC9" w14:textId="77777777" w:rsidR="00C14713" w:rsidRDefault="00C14713" w:rsidP="00BD3BB0">
            <w:pPr>
              <w:jc w:val="center"/>
              <w:rPr>
                <w:rFonts w:ascii="Helvetica" w:hAnsi="Helvetica"/>
              </w:rPr>
            </w:pPr>
            <w:r>
              <w:rPr>
                <w:rFonts w:ascii="Helvetica" w:hAnsi="Helvetica"/>
              </w:rPr>
              <w:t>No UNHS</w:t>
            </w:r>
          </w:p>
        </w:tc>
        <w:tc>
          <w:tcPr>
            <w:tcW w:w="0" w:type="auto"/>
            <w:tcBorders>
              <w:left w:val="nil"/>
              <w:bottom w:val="single" w:sz="4" w:space="0" w:color="auto"/>
              <w:right w:val="nil"/>
            </w:tcBorders>
          </w:tcPr>
          <w:p w14:paraId="25B8A397" w14:textId="77777777" w:rsidR="00C14713" w:rsidRDefault="00C14713" w:rsidP="00BD3BB0">
            <w:pPr>
              <w:rPr>
                <w:rFonts w:ascii="Helvetica" w:hAnsi="Helvetica"/>
              </w:rPr>
            </w:pPr>
          </w:p>
        </w:tc>
        <w:tc>
          <w:tcPr>
            <w:tcW w:w="0" w:type="auto"/>
            <w:tcBorders>
              <w:left w:val="nil"/>
              <w:bottom w:val="nil"/>
              <w:right w:val="nil"/>
            </w:tcBorders>
          </w:tcPr>
          <w:p w14:paraId="37689BF7" w14:textId="77777777" w:rsidR="00C14713" w:rsidRDefault="00C14713" w:rsidP="00BD3BB0">
            <w:pPr>
              <w:rPr>
                <w:rFonts w:ascii="Helvetica" w:hAnsi="Helvetica"/>
              </w:rPr>
            </w:pPr>
          </w:p>
        </w:tc>
        <w:tc>
          <w:tcPr>
            <w:tcW w:w="0" w:type="auto"/>
            <w:tcBorders>
              <w:left w:val="nil"/>
              <w:bottom w:val="single" w:sz="4" w:space="0" w:color="auto"/>
              <w:right w:val="nil"/>
            </w:tcBorders>
          </w:tcPr>
          <w:p w14:paraId="433430D7" w14:textId="77777777" w:rsidR="00C14713" w:rsidRDefault="00C14713" w:rsidP="00BD3BB0">
            <w:pPr>
              <w:rPr>
                <w:rFonts w:ascii="Helvetica" w:hAnsi="Helvetica"/>
              </w:rPr>
            </w:pPr>
          </w:p>
        </w:tc>
        <w:tc>
          <w:tcPr>
            <w:tcW w:w="0" w:type="auto"/>
            <w:tcBorders>
              <w:left w:val="nil"/>
              <w:bottom w:val="single" w:sz="4" w:space="0" w:color="auto"/>
              <w:right w:val="nil"/>
            </w:tcBorders>
          </w:tcPr>
          <w:p w14:paraId="44428757" w14:textId="77777777" w:rsidR="00C14713" w:rsidRDefault="00C14713" w:rsidP="00BD3BB0">
            <w:pPr>
              <w:jc w:val="center"/>
              <w:rPr>
                <w:rFonts w:ascii="Helvetica" w:hAnsi="Helvetica"/>
              </w:rPr>
            </w:pPr>
            <w:r>
              <w:rPr>
                <w:rFonts w:ascii="Helvetica" w:hAnsi="Helvetica"/>
              </w:rPr>
              <w:t>UNHS</w:t>
            </w:r>
          </w:p>
        </w:tc>
        <w:tc>
          <w:tcPr>
            <w:tcW w:w="0" w:type="auto"/>
            <w:tcBorders>
              <w:left w:val="nil"/>
              <w:bottom w:val="single" w:sz="4" w:space="0" w:color="auto"/>
              <w:right w:val="nil"/>
            </w:tcBorders>
          </w:tcPr>
          <w:p w14:paraId="474EE946" w14:textId="77777777" w:rsidR="00C14713" w:rsidRDefault="00C14713" w:rsidP="00BD3BB0">
            <w:pPr>
              <w:rPr>
                <w:rFonts w:ascii="Helvetica" w:hAnsi="Helvetica"/>
              </w:rPr>
            </w:pPr>
          </w:p>
        </w:tc>
        <w:tc>
          <w:tcPr>
            <w:tcW w:w="0" w:type="auto"/>
            <w:tcBorders>
              <w:left w:val="nil"/>
              <w:bottom w:val="nil"/>
              <w:right w:val="nil"/>
            </w:tcBorders>
          </w:tcPr>
          <w:p w14:paraId="39580603" w14:textId="77777777" w:rsidR="00C14713" w:rsidRDefault="00C14713" w:rsidP="00BD3BB0">
            <w:pPr>
              <w:rPr>
                <w:rFonts w:ascii="Helvetica" w:hAnsi="Helvetica"/>
              </w:rPr>
            </w:pPr>
          </w:p>
        </w:tc>
        <w:tc>
          <w:tcPr>
            <w:tcW w:w="0" w:type="auto"/>
            <w:tcBorders>
              <w:left w:val="nil"/>
              <w:bottom w:val="nil"/>
              <w:right w:val="nil"/>
            </w:tcBorders>
          </w:tcPr>
          <w:p w14:paraId="00EB63EE" w14:textId="77777777" w:rsidR="00C14713" w:rsidRDefault="00C14713" w:rsidP="00BD3BB0">
            <w:pPr>
              <w:rPr>
                <w:rFonts w:ascii="Helvetica" w:hAnsi="Helvetica"/>
              </w:rPr>
            </w:pPr>
          </w:p>
        </w:tc>
        <w:tc>
          <w:tcPr>
            <w:tcW w:w="0" w:type="auto"/>
            <w:tcBorders>
              <w:left w:val="nil"/>
              <w:bottom w:val="nil"/>
              <w:right w:val="nil"/>
            </w:tcBorders>
          </w:tcPr>
          <w:p w14:paraId="616555D6" w14:textId="77777777" w:rsidR="00C14713" w:rsidRDefault="00C14713" w:rsidP="00BD3BB0">
            <w:pPr>
              <w:rPr>
                <w:rFonts w:ascii="Helvetica" w:hAnsi="Helvetica"/>
              </w:rPr>
            </w:pPr>
          </w:p>
        </w:tc>
        <w:tc>
          <w:tcPr>
            <w:tcW w:w="0" w:type="auto"/>
            <w:tcBorders>
              <w:left w:val="nil"/>
              <w:bottom w:val="nil"/>
              <w:right w:val="nil"/>
            </w:tcBorders>
          </w:tcPr>
          <w:p w14:paraId="079ACB50" w14:textId="77777777" w:rsidR="00C14713" w:rsidRDefault="00C14713" w:rsidP="00BD3BB0">
            <w:pPr>
              <w:rPr>
                <w:rFonts w:ascii="Helvetica" w:hAnsi="Helvetica"/>
              </w:rPr>
            </w:pPr>
          </w:p>
        </w:tc>
        <w:tc>
          <w:tcPr>
            <w:tcW w:w="0" w:type="auto"/>
            <w:tcBorders>
              <w:left w:val="nil"/>
              <w:bottom w:val="nil"/>
              <w:right w:val="nil"/>
            </w:tcBorders>
          </w:tcPr>
          <w:p w14:paraId="58766F76" w14:textId="77777777" w:rsidR="00C14713" w:rsidRDefault="00C14713" w:rsidP="00BD3BB0">
            <w:pPr>
              <w:rPr>
                <w:rFonts w:ascii="Helvetica" w:hAnsi="Helvetica"/>
              </w:rPr>
            </w:pPr>
          </w:p>
        </w:tc>
        <w:tc>
          <w:tcPr>
            <w:tcW w:w="0" w:type="auto"/>
            <w:tcBorders>
              <w:left w:val="nil"/>
              <w:bottom w:val="nil"/>
              <w:right w:val="nil"/>
            </w:tcBorders>
          </w:tcPr>
          <w:p w14:paraId="529EF2EF" w14:textId="77777777" w:rsidR="00C14713" w:rsidRDefault="00C14713" w:rsidP="00BD3BB0">
            <w:pPr>
              <w:rPr>
                <w:rFonts w:ascii="Helvetica" w:hAnsi="Helvetica"/>
              </w:rPr>
            </w:pPr>
          </w:p>
        </w:tc>
      </w:tr>
      <w:tr w:rsidR="00C14713" w14:paraId="36045006" w14:textId="77777777" w:rsidTr="00BD3BB0">
        <w:tc>
          <w:tcPr>
            <w:tcW w:w="0" w:type="auto"/>
            <w:tcBorders>
              <w:top w:val="nil"/>
              <w:left w:val="nil"/>
              <w:bottom w:val="nil"/>
              <w:right w:val="nil"/>
            </w:tcBorders>
          </w:tcPr>
          <w:p w14:paraId="3013CD64" w14:textId="77777777" w:rsidR="00C14713" w:rsidRDefault="00C14713" w:rsidP="00BD3BB0">
            <w:pPr>
              <w:rPr>
                <w:rFonts w:ascii="Helvetica" w:hAnsi="Helvetica"/>
              </w:rPr>
            </w:pPr>
          </w:p>
        </w:tc>
        <w:tc>
          <w:tcPr>
            <w:tcW w:w="0" w:type="auto"/>
            <w:tcBorders>
              <w:left w:val="nil"/>
              <w:bottom w:val="nil"/>
              <w:right w:val="nil"/>
            </w:tcBorders>
          </w:tcPr>
          <w:p w14:paraId="02BB4056" w14:textId="77777777" w:rsidR="00C14713" w:rsidRDefault="00C14713" w:rsidP="00BD3BB0">
            <w:pPr>
              <w:jc w:val="center"/>
              <w:rPr>
                <w:rFonts w:ascii="Helvetica" w:hAnsi="Helvetica"/>
              </w:rPr>
            </w:pPr>
            <w:r>
              <w:rPr>
                <w:rFonts w:ascii="Helvetica" w:hAnsi="Helvetica"/>
              </w:rPr>
              <w:t>N</w:t>
            </w:r>
          </w:p>
        </w:tc>
        <w:tc>
          <w:tcPr>
            <w:tcW w:w="0" w:type="auto"/>
            <w:tcBorders>
              <w:left w:val="nil"/>
              <w:bottom w:val="nil"/>
              <w:right w:val="nil"/>
            </w:tcBorders>
          </w:tcPr>
          <w:p w14:paraId="649FCFE6" w14:textId="77777777" w:rsidR="00C14713" w:rsidRDefault="00C14713" w:rsidP="00BD3BB0">
            <w:pPr>
              <w:jc w:val="center"/>
              <w:rPr>
                <w:rFonts w:ascii="Helvetica" w:hAnsi="Helvetica"/>
              </w:rPr>
            </w:pPr>
            <w:r>
              <w:rPr>
                <w:rFonts w:ascii="Helvetica" w:hAnsi="Helvetica"/>
              </w:rPr>
              <w:t>Mean</w:t>
            </w:r>
          </w:p>
        </w:tc>
        <w:tc>
          <w:tcPr>
            <w:tcW w:w="0" w:type="auto"/>
            <w:tcBorders>
              <w:left w:val="nil"/>
              <w:bottom w:val="nil"/>
              <w:right w:val="nil"/>
            </w:tcBorders>
          </w:tcPr>
          <w:p w14:paraId="61F78E49" w14:textId="77777777" w:rsidR="00C14713" w:rsidRDefault="00C14713" w:rsidP="00BD3BB0">
            <w:pPr>
              <w:jc w:val="center"/>
              <w:rPr>
                <w:rFonts w:ascii="Helvetica" w:hAnsi="Helvetica"/>
              </w:rPr>
            </w:pPr>
            <w:r>
              <w:rPr>
                <w:rFonts w:ascii="Helvetica" w:hAnsi="Helvetica"/>
              </w:rPr>
              <w:t>SD</w:t>
            </w:r>
          </w:p>
        </w:tc>
        <w:tc>
          <w:tcPr>
            <w:tcW w:w="0" w:type="auto"/>
            <w:tcBorders>
              <w:top w:val="nil"/>
              <w:left w:val="nil"/>
              <w:bottom w:val="nil"/>
              <w:right w:val="nil"/>
            </w:tcBorders>
          </w:tcPr>
          <w:p w14:paraId="711A6E4B" w14:textId="77777777" w:rsidR="00C14713" w:rsidRDefault="00C14713" w:rsidP="00BD3BB0">
            <w:pPr>
              <w:jc w:val="center"/>
              <w:rPr>
                <w:rFonts w:ascii="Helvetica" w:hAnsi="Helvetica"/>
              </w:rPr>
            </w:pPr>
          </w:p>
        </w:tc>
        <w:tc>
          <w:tcPr>
            <w:tcW w:w="0" w:type="auto"/>
            <w:tcBorders>
              <w:left w:val="nil"/>
              <w:bottom w:val="nil"/>
              <w:right w:val="nil"/>
            </w:tcBorders>
          </w:tcPr>
          <w:p w14:paraId="1E06230B" w14:textId="77777777" w:rsidR="00C14713" w:rsidRDefault="00C14713" w:rsidP="00BD3BB0">
            <w:pPr>
              <w:jc w:val="center"/>
              <w:rPr>
                <w:rFonts w:ascii="Helvetica" w:hAnsi="Helvetica"/>
              </w:rPr>
            </w:pPr>
            <w:r>
              <w:rPr>
                <w:rFonts w:ascii="Helvetica" w:hAnsi="Helvetica"/>
              </w:rPr>
              <w:t>N</w:t>
            </w:r>
          </w:p>
        </w:tc>
        <w:tc>
          <w:tcPr>
            <w:tcW w:w="0" w:type="auto"/>
            <w:tcBorders>
              <w:left w:val="nil"/>
              <w:bottom w:val="nil"/>
              <w:right w:val="nil"/>
            </w:tcBorders>
          </w:tcPr>
          <w:p w14:paraId="6C7B10C5" w14:textId="77777777" w:rsidR="00C14713" w:rsidRDefault="00C14713" w:rsidP="00BD3BB0">
            <w:pPr>
              <w:jc w:val="center"/>
              <w:rPr>
                <w:rFonts w:ascii="Helvetica" w:hAnsi="Helvetica"/>
              </w:rPr>
            </w:pPr>
            <w:r>
              <w:rPr>
                <w:rFonts w:ascii="Helvetica" w:hAnsi="Helvetica"/>
              </w:rPr>
              <w:t>Mean</w:t>
            </w:r>
          </w:p>
        </w:tc>
        <w:tc>
          <w:tcPr>
            <w:tcW w:w="0" w:type="auto"/>
            <w:tcBorders>
              <w:left w:val="nil"/>
              <w:bottom w:val="nil"/>
              <w:right w:val="nil"/>
            </w:tcBorders>
          </w:tcPr>
          <w:p w14:paraId="483F431D" w14:textId="77777777" w:rsidR="00C14713" w:rsidRDefault="00C14713" w:rsidP="00BD3BB0">
            <w:pPr>
              <w:jc w:val="center"/>
              <w:rPr>
                <w:rFonts w:ascii="Helvetica" w:hAnsi="Helvetica"/>
              </w:rPr>
            </w:pPr>
            <w:r>
              <w:rPr>
                <w:rFonts w:ascii="Helvetica" w:hAnsi="Helvetica"/>
              </w:rPr>
              <w:t>SD</w:t>
            </w:r>
          </w:p>
        </w:tc>
        <w:tc>
          <w:tcPr>
            <w:tcW w:w="0" w:type="auto"/>
            <w:tcBorders>
              <w:top w:val="nil"/>
              <w:left w:val="nil"/>
              <w:bottom w:val="nil"/>
              <w:right w:val="nil"/>
            </w:tcBorders>
          </w:tcPr>
          <w:p w14:paraId="3DFE7897"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66651684" w14:textId="77777777" w:rsidR="00C14713" w:rsidRDefault="00C14713" w:rsidP="00BD3BB0">
            <w:pPr>
              <w:jc w:val="center"/>
              <w:rPr>
                <w:rFonts w:ascii="Helvetica" w:hAnsi="Helvetica"/>
              </w:rPr>
            </w:pPr>
            <w:r>
              <w:rPr>
                <w:rFonts w:ascii="Helvetica" w:hAnsi="Helvetica"/>
              </w:rPr>
              <w:t>SMD</w:t>
            </w:r>
          </w:p>
        </w:tc>
        <w:tc>
          <w:tcPr>
            <w:tcW w:w="0" w:type="auto"/>
            <w:tcBorders>
              <w:top w:val="nil"/>
              <w:left w:val="nil"/>
              <w:bottom w:val="nil"/>
              <w:right w:val="nil"/>
            </w:tcBorders>
          </w:tcPr>
          <w:p w14:paraId="4F1DA1BD" w14:textId="77777777" w:rsidR="00C14713" w:rsidRDefault="00C14713" w:rsidP="00BD3BB0">
            <w:pPr>
              <w:jc w:val="center"/>
              <w:rPr>
                <w:rFonts w:ascii="Helvetica" w:hAnsi="Helvetica"/>
              </w:rPr>
            </w:pPr>
            <w:r>
              <w:rPr>
                <w:rFonts w:ascii="Helvetica" w:hAnsi="Helvetica"/>
              </w:rPr>
              <w:t>95% CI</w:t>
            </w:r>
          </w:p>
        </w:tc>
        <w:tc>
          <w:tcPr>
            <w:tcW w:w="0" w:type="auto"/>
            <w:tcBorders>
              <w:top w:val="nil"/>
              <w:left w:val="nil"/>
              <w:bottom w:val="nil"/>
              <w:right w:val="nil"/>
            </w:tcBorders>
          </w:tcPr>
          <w:p w14:paraId="3ED2BD0E" w14:textId="77777777" w:rsidR="00C14713" w:rsidRDefault="00C14713" w:rsidP="00BD3BB0">
            <w:pPr>
              <w:jc w:val="center"/>
              <w:rPr>
                <w:rFonts w:ascii="Helvetica" w:hAnsi="Helvetica"/>
              </w:rPr>
            </w:pPr>
            <w:r>
              <w:rPr>
                <w:rFonts w:ascii="Helvetica" w:hAnsi="Helvetica"/>
              </w:rPr>
              <w:t>t</w:t>
            </w:r>
          </w:p>
        </w:tc>
        <w:tc>
          <w:tcPr>
            <w:tcW w:w="0" w:type="auto"/>
            <w:tcBorders>
              <w:top w:val="nil"/>
              <w:left w:val="nil"/>
              <w:bottom w:val="nil"/>
              <w:right w:val="nil"/>
            </w:tcBorders>
          </w:tcPr>
          <w:p w14:paraId="35ABA36B" w14:textId="77777777" w:rsidR="00C14713" w:rsidRDefault="00C14713" w:rsidP="00BD3BB0">
            <w:pPr>
              <w:jc w:val="center"/>
              <w:rPr>
                <w:rFonts w:ascii="Helvetica" w:hAnsi="Helvetica"/>
              </w:rPr>
            </w:pPr>
            <w:r>
              <w:rPr>
                <w:rFonts w:ascii="Helvetica" w:hAnsi="Helvetica"/>
              </w:rPr>
              <w:t>df</w:t>
            </w:r>
          </w:p>
        </w:tc>
        <w:tc>
          <w:tcPr>
            <w:tcW w:w="0" w:type="auto"/>
            <w:tcBorders>
              <w:top w:val="nil"/>
              <w:left w:val="nil"/>
              <w:bottom w:val="nil"/>
              <w:right w:val="nil"/>
            </w:tcBorders>
          </w:tcPr>
          <w:p w14:paraId="14A917D7" w14:textId="77777777" w:rsidR="00C14713" w:rsidRDefault="00C14713" w:rsidP="00BD3BB0">
            <w:pPr>
              <w:jc w:val="center"/>
              <w:rPr>
                <w:rFonts w:ascii="Helvetica" w:hAnsi="Helvetica"/>
              </w:rPr>
            </w:pPr>
            <w:r>
              <w:rPr>
                <w:rFonts w:ascii="Helvetica" w:hAnsi="Helvetica"/>
              </w:rPr>
              <w:t>p</w:t>
            </w:r>
          </w:p>
        </w:tc>
      </w:tr>
      <w:tr w:rsidR="00C14713" w14:paraId="751F0993" w14:textId="77777777" w:rsidTr="00BD3BB0">
        <w:tc>
          <w:tcPr>
            <w:tcW w:w="0" w:type="auto"/>
            <w:tcBorders>
              <w:top w:val="nil"/>
              <w:left w:val="nil"/>
              <w:bottom w:val="nil"/>
              <w:right w:val="nil"/>
            </w:tcBorders>
          </w:tcPr>
          <w:p w14:paraId="5E7EC381" w14:textId="77777777" w:rsidR="00C14713" w:rsidRDefault="00C14713" w:rsidP="00BD3BB0">
            <w:pPr>
              <w:rPr>
                <w:rFonts w:ascii="Helvetica" w:hAnsi="Helvetica"/>
              </w:rPr>
            </w:pPr>
          </w:p>
        </w:tc>
        <w:tc>
          <w:tcPr>
            <w:tcW w:w="0" w:type="auto"/>
            <w:tcBorders>
              <w:left w:val="nil"/>
              <w:bottom w:val="nil"/>
              <w:right w:val="nil"/>
            </w:tcBorders>
          </w:tcPr>
          <w:p w14:paraId="401F1716" w14:textId="77777777" w:rsidR="00C14713" w:rsidRDefault="00C14713" w:rsidP="00BD3BB0">
            <w:pPr>
              <w:jc w:val="center"/>
              <w:rPr>
                <w:rFonts w:ascii="Helvetica" w:hAnsi="Helvetica"/>
              </w:rPr>
            </w:pPr>
          </w:p>
        </w:tc>
        <w:tc>
          <w:tcPr>
            <w:tcW w:w="0" w:type="auto"/>
            <w:tcBorders>
              <w:left w:val="nil"/>
              <w:bottom w:val="nil"/>
              <w:right w:val="nil"/>
            </w:tcBorders>
          </w:tcPr>
          <w:p w14:paraId="03C57E10" w14:textId="77777777" w:rsidR="00C14713" w:rsidRDefault="00C14713" w:rsidP="00BD3BB0">
            <w:pPr>
              <w:jc w:val="center"/>
              <w:rPr>
                <w:rFonts w:ascii="Helvetica" w:hAnsi="Helvetica"/>
              </w:rPr>
            </w:pPr>
          </w:p>
        </w:tc>
        <w:tc>
          <w:tcPr>
            <w:tcW w:w="0" w:type="auto"/>
            <w:tcBorders>
              <w:left w:val="nil"/>
              <w:bottom w:val="nil"/>
              <w:right w:val="nil"/>
            </w:tcBorders>
          </w:tcPr>
          <w:p w14:paraId="4A81E1D6"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73C1A728" w14:textId="77777777" w:rsidR="00C14713" w:rsidRDefault="00C14713" w:rsidP="00BD3BB0">
            <w:pPr>
              <w:jc w:val="center"/>
              <w:rPr>
                <w:rFonts w:ascii="Helvetica" w:hAnsi="Helvetica"/>
              </w:rPr>
            </w:pPr>
          </w:p>
        </w:tc>
        <w:tc>
          <w:tcPr>
            <w:tcW w:w="0" w:type="auto"/>
            <w:tcBorders>
              <w:left w:val="nil"/>
              <w:bottom w:val="nil"/>
              <w:right w:val="nil"/>
            </w:tcBorders>
          </w:tcPr>
          <w:p w14:paraId="67369042" w14:textId="77777777" w:rsidR="00C14713" w:rsidRDefault="00C14713" w:rsidP="00BD3BB0">
            <w:pPr>
              <w:jc w:val="center"/>
              <w:rPr>
                <w:rFonts w:ascii="Helvetica" w:hAnsi="Helvetica"/>
              </w:rPr>
            </w:pPr>
          </w:p>
        </w:tc>
        <w:tc>
          <w:tcPr>
            <w:tcW w:w="0" w:type="auto"/>
            <w:tcBorders>
              <w:left w:val="nil"/>
              <w:bottom w:val="nil"/>
              <w:right w:val="nil"/>
            </w:tcBorders>
          </w:tcPr>
          <w:p w14:paraId="33490F04" w14:textId="77777777" w:rsidR="00C14713" w:rsidRDefault="00C14713" w:rsidP="00BD3BB0">
            <w:pPr>
              <w:jc w:val="center"/>
              <w:rPr>
                <w:rFonts w:ascii="Helvetica" w:hAnsi="Helvetica"/>
              </w:rPr>
            </w:pPr>
          </w:p>
        </w:tc>
        <w:tc>
          <w:tcPr>
            <w:tcW w:w="0" w:type="auto"/>
            <w:tcBorders>
              <w:left w:val="nil"/>
              <w:bottom w:val="nil"/>
              <w:right w:val="nil"/>
            </w:tcBorders>
          </w:tcPr>
          <w:p w14:paraId="14D1DA88"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1B95139" w14:textId="77777777" w:rsidR="00C14713" w:rsidRDefault="00C14713" w:rsidP="00BD3BB0">
            <w:pPr>
              <w:jc w:val="center"/>
              <w:rPr>
                <w:rFonts w:ascii="Helvetica" w:hAnsi="Helvetica"/>
              </w:rPr>
            </w:pPr>
          </w:p>
        </w:tc>
        <w:tc>
          <w:tcPr>
            <w:tcW w:w="0" w:type="auto"/>
            <w:tcBorders>
              <w:left w:val="nil"/>
              <w:bottom w:val="nil"/>
              <w:right w:val="nil"/>
            </w:tcBorders>
          </w:tcPr>
          <w:p w14:paraId="4D6DCBED" w14:textId="77777777" w:rsidR="00C14713" w:rsidRDefault="00C14713" w:rsidP="00BD3BB0">
            <w:pPr>
              <w:jc w:val="center"/>
              <w:rPr>
                <w:rFonts w:ascii="Helvetica" w:hAnsi="Helvetica"/>
              </w:rPr>
            </w:pPr>
          </w:p>
        </w:tc>
        <w:tc>
          <w:tcPr>
            <w:tcW w:w="0" w:type="auto"/>
            <w:tcBorders>
              <w:left w:val="nil"/>
              <w:bottom w:val="nil"/>
              <w:right w:val="nil"/>
            </w:tcBorders>
          </w:tcPr>
          <w:p w14:paraId="0835233C" w14:textId="77777777" w:rsidR="00C14713" w:rsidRDefault="00C14713" w:rsidP="00BD3BB0">
            <w:pPr>
              <w:jc w:val="center"/>
              <w:rPr>
                <w:rFonts w:ascii="Helvetica" w:hAnsi="Helvetica"/>
              </w:rPr>
            </w:pPr>
          </w:p>
        </w:tc>
        <w:tc>
          <w:tcPr>
            <w:tcW w:w="0" w:type="auto"/>
            <w:tcBorders>
              <w:left w:val="nil"/>
              <w:bottom w:val="nil"/>
              <w:right w:val="nil"/>
            </w:tcBorders>
          </w:tcPr>
          <w:p w14:paraId="799569FE" w14:textId="77777777" w:rsidR="00C14713" w:rsidRDefault="00C14713" w:rsidP="00BD3BB0">
            <w:pPr>
              <w:jc w:val="center"/>
              <w:rPr>
                <w:rFonts w:ascii="Helvetica" w:hAnsi="Helvetica"/>
              </w:rPr>
            </w:pPr>
          </w:p>
        </w:tc>
        <w:tc>
          <w:tcPr>
            <w:tcW w:w="0" w:type="auto"/>
            <w:tcBorders>
              <w:left w:val="nil"/>
              <w:bottom w:val="nil"/>
              <w:right w:val="nil"/>
            </w:tcBorders>
          </w:tcPr>
          <w:p w14:paraId="74103420" w14:textId="77777777" w:rsidR="00C14713" w:rsidRDefault="00C14713" w:rsidP="00BD3BB0">
            <w:pPr>
              <w:jc w:val="center"/>
              <w:rPr>
                <w:rFonts w:ascii="Helvetica" w:hAnsi="Helvetica"/>
              </w:rPr>
            </w:pPr>
          </w:p>
        </w:tc>
        <w:tc>
          <w:tcPr>
            <w:tcW w:w="0" w:type="auto"/>
            <w:tcBorders>
              <w:left w:val="nil"/>
              <w:bottom w:val="nil"/>
              <w:right w:val="nil"/>
            </w:tcBorders>
          </w:tcPr>
          <w:p w14:paraId="2CAC9D65" w14:textId="77777777" w:rsidR="00C14713" w:rsidRDefault="00C14713" w:rsidP="00BD3BB0">
            <w:pPr>
              <w:jc w:val="center"/>
              <w:rPr>
                <w:rFonts w:ascii="Helvetica" w:hAnsi="Helvetica"/>
              </w:rPr>
            </w:pPr>
          </w:p>
        </w:tc>
      </w:tr>
      <w:tr w:rsidR="00C14713" w14:paraId="38ACF629" w14:textId="77777777" w:rsidTr="00BD3BB0">
        <w:tc>
          <w:tcPr>
            <w:tcW w:w="0" w:type="auto"/>
            <w:tcBorders>
              <w:top w:val="nil"/>
              <w:left w:val="nil"/>
              <w:bottom w:val="nil"/>
              <w:right w:val="nil"/>
            </w:tcBorders>
          </w:tcPr>
          <w:p w14:paraId="42BF3D18" w14:textId="484E63A8" w:rsidR="00C14713" w:rsidRDefault="00C14713" w:rsidP="00BD3BB0">
            <w:pPr>
              <w:rPr>
                <w:rFonts w:ascii="Helvetica" w:hAnsi="Helvetica"/>
              </w:rPr>
            </w:pPr>
            <w:r>
              <w:rPr>
                <w:rFonts w:ascii="Helvetica" w:hAnsi="Helvetica"/>
              </w:rPr>
              <w:t xml:space="preserve">Total </w:t>
            </w:r>
            <w:r w:rsidR="002C4662">
              <w:rPr>
                <w:rFonts w:ascii="Helvetica" w:hAnsi="Helvetica"/>
              </w:rPr>
              <w:t>PCHL</w:t>
            </w:r>
            <w:r>
              <w:rPr>
                <w:rFonts w:ascii="Helvetica" w:hAnsi="Helvetica"/>
              </w:rPr>
              <w:t xml:space="preserve"> sample</w:t>
            </w:r>
          </w:p>
        </w:tc>
        <w:tc>
          <w:tcPr>
            <w:tcW w:w="0" w:type="auto"/>
            <w:tcBorders>
              <w:top w:val="nil"/>
              <w:left w:val="nil"/>
              <w:bottom w:val="nil"/>
              <w:right w:val="nil"/>
            </w:tcBorders>
          </w:tcPr>
          <w:p w14:paraId="3D97A2C0" w14:textId="77777777" w:rsidR="00C14713" w:rsidRDefault="00C14713" w:rsidP="00BD3BB0">
            <w:pPr>
              <w:jc w:val="center"/>
              <w:rPr>
                <w:rFonts w:ascii="Helvetica" w:hAnsi="Helvetica"/>
              </w:rPr>
            </w:pPr>
            <w:r>
              <w:rPr>
                <w:rFonts w:ascii="Helvetica" w:hAnsi="Helvetica"/>
              </w:rPr>
              <w:t>38</w:t>
            </w:r>
          </w:p>
        </w:tc>
        <w:tc>
          <w:tcPr>
            <w:tcW w:w="0" w:type="auto"/>
            <w:tcBorders>
              <w:top w:val="nil"/>
              <w:left w:val="nil"/>
              <w:bottom w:val="nil"/>
              <w:right w:val="nil"/>
            </w:tcBorders>
          </w:tcPr>
          <w:p w14:paraId="7D4B8234" w14:textId="77777777" w:rsidR="00C14713" w:rsidRDefault="00C14713" w:rsidP="00BD3BB0">
            <w:pPr>
              <w:jc w:val="center"/>
              <w:rPr>
                <w:rFonts w:ascii="Helvetica" w:hAnsi="Helvetica"/>
              </w:rPr>
            </w:pPr>
            <w:r>
              <w:rPr>
                <w:rFonts w:ascii="Helvetica" w:hAnsi="Helvetica"/>
              </w:rPr>
              <w:t>9.87</w:t>
            </w:r>
          </w:p>
        </w:tc>
        <w:tc>
          <w:tcPr>
            <w:tcW w:w="0" w:type="auto"/>
            <w:tcBorders>
              <w:top w:val="nil"/>
              <w:left w:val="nil"/>
              <w:bottom w:val="nil"/>
              <w:right w:val="nil"/>
            </w:tcBorders>
          </w:tcPr>
          <w:p w14:paraId="54CEF8A7" w14:textId="77777777" w:rsidR="00C14713" w:rsidRDefault="00C14713" w:rsidP="00BD3BB0">
            <w:pPr>
              <w:jc w:val="center"/>
              <w:rPr>
                <w:rFonts w:ascii="Helvetica" w:hAnsi="Helvetica"/>
              </w:rPr>
            </w:pPr>
            <w:r>
              <w:rPr>
                <w:rFonts w:ascii="Helvetica" w:hAnsi="Helvetica"/>
              </w:rPr>
              <w:t>5.81</w:t>
            </w:r>
          </w:p>
        </w:tc>
        <w:tc>
          <w:tcPr>
            <w:tcW w:w="0" w:type="auto"/>
            <w:tcBorders>
              <w:top w:val="nil"/>
              <w:left w:val="nil"/>
              <w:bottom w:val="nil"/>
              <w:right w:val="nil"/>
            </w:tcBorders>
          </w:tcPr>
          <w:p w14:paraId="232610F0"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06647ABE" w14:textId="77777777" w:rsidR="00C14713" w:rsidRDefault="00C14713" w:rsidP="00BD3BB0">
            <w:pPr>
              <w:jc w:val="center"/>
              <w:rPr>
                <w:rFonts w:ascii="Helvetica" w:hAnsi="Helvetica"/>
              </w:rPr>
            </w:pPr>
            <w:r>
              <w:rPr>
                <w:rFonts w:ascii="Helvetica" w:hAnsi="Helvetica"/>
              </w:rPr>
              <w:t>35</w:t>
            </w:r>
          </w:p>
        </w:tc>
        <w:tc>
          <w:tcPr>
            <w:tcW w:w="0" w:type="auto"/>
            <w:tcBorders>
              <w:top w:val="nil"/>
              <w:left w:val="nil"/>
              <w:bottom w:val="nil"/>
              <w:right w:val="nil"/>
            </w:tcBorders>
          </w:tcPr>
          <w:p w14:paraId="57C57D4D" w14:textId="77777777" w:rsidR="00C14713" w:rsidRDefault="00C14713" w:rsidP="00BD3BB0">
            <w:pPr>
              <w:jc w:val="center"/>
              <w:rPr>
                <w:rFonts w:ascii="Helvetica" w:hAnsi="Helvetica"/>
              </w:rPr>
            </w:pPr>
            <w:r>
              <w:rPr>
                <w:rFonts w:ascii="Helvetica" w:hAnsi="Helvetica"/>
              </w:rPr>
              <w:t>6.97</w:t>
            </w:r>
          </w:p>
        </w:tc>
        <w:tc>
          <w:tcPr>
            <w:tcW w:w="0" w:type="auto"/>
            <w:tcBorders>
              <w:top w:val="nil"/>
              <w:left w:val="nil"/>
              <w:bottom w:val="nil"/>
              <w:right w:val="nil"/>
            </w:tcBorders>
          </w:tcPr>
          <w:p w14:paraId="4E64C83E" w14:textId="77777777" w:rsidR="00C14713" w:rsidRDefault="00C14713" w:rsidP="00BD3BB0">
            <w:pPr>
              <w:jc w:val="center"/>
              <w:rPr>
                <w:rFonts w:ascii="Helvetica" w:hAnsi="Helvetica"/>
              </w:rPr>
            </w:pPr>
            <w:r>
              <w:rPr>
                <w:rFonts w:ascii="Helvetica" w:hAnsi="Helvetica"/>
              </w:rPr>
              <w:t>6.28</w:t>
            </w:r>
          </w:p>
        </w:tc>
        <w:tc>
          <w:tcPr>
            <w:tcW w:w="0" w:type="auto"/>
            <w:tcBorders>
              <w:top w:val="nil"/>
              <w:left w:val="nil"/>
              <w:bottom w:val="nil"/>
              <w:right w:val="nil"/>
            </w:tcBorders>
          </w:tcPr>
          <w:p w14:paraId="0B62C120"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6697B0DB" w14:textId="7CBEECAE" w:rsidR="00C14713" w:rsidRDefault="00BA7DD7" w:rsidP="00BD3BB0">
            <w:pPr>
              <w:jc w:val="center"/>
              <w:rPr>
                <w:rFonts w:ascii="Helvetica" w:hAnsi="Helvetica"/>
              </w:rPr>
            </w:pPr>
            <w:r>
              <w:rPr>
                <w:rFonts w:ascii="Helvetica" w:hAnsi="Helvetica"/>
              </w:rPr>
              <w:t>+</w:t>
            </w:r>
            <w:r w:rsidR="00C14713">
              <w:rPr>
                <w:rFonts w:ascii="Helvetica" w:hAnsi="Helvetica"/>
              </w:rPr>
              <w:t>0.48</w:t>
            </w:r>
          </w:p>
        </w:tc>
        <w:tc>
          <w:tcPr>
            <w:tcW w:w="0" w:type="auto"/>
            <w:tcBorders>
              <w:top w:val="nil"/>
              <w:left w:val="nil"/>
              <w:bottom w:val="nil"/>
              <w:right w:val="nil"/>
            </w:tcBorders>
          </w:tcPr>
          <w:p w14:paraId="64689F4B" w14:textId="77777777" w:rsidR="00C14713" w:rsidRDefault="00C14713" w:rsidP="00BD3BB0">
            <w:pPr>
              <w:jc w:val="center"/>
              <w:rPr>
                <w:rFonts w:ascii="Helvetica" w:hAnsi="Helvetica"/>
              </w:rPr>
            </w:pPr>
            <w:r>
              <w:rPr>
                <w:rFonts w:ascii="Helvetica" w:hAnsi="Helvetica"/>
              </w:rPr>
              <w:t>0.01 to 0.95</w:t>
            </w:r>
          </w:p>
        </w:tc>
        <w:tc>
          <w:tcPr>
            <w:tcW w:w="0" w:type="auto"/>
            <w:tcBorders>
              <w:top w:val="nil"/>
              <w:left w:val="nil"/>
              <w:bottom w:val="nil"/>
              <w:right w:val="nil"/>
            </w:tcBorders>
          </w:tcPr>
          <w:p w14:paraId="1CB3E301" w14:textId="77777777" w:rsidR="00C14713" w:rsidRDefault="00C14713" w:rsidP="00BD3BB0">
            <w:pPr>
              <w:jc w:val="center"/>
              <w:rPr>
                <w:rFonts w:ascii="Helvetica" w:hAnsi="Helvetica"/>
              </w:rPr>
            </w:pPr>
            <w:r>
              <w:rPr>
                <w:rFonts w:ascii="Helvetica" w:hAnsi="Helvetica"/>
              </w:rPr>
              <w:t>2.05</w:t>
            </w:r>
          </w:p>
        </w:tc>
        <w:tc>
          <w:tcPr>
            <w:tcW w:w="0" w:type="auto"/>
            <w:tcBorders>
              <w:top w:val="nil"/>
              <w:left w:val="nil"/>
              <w:bottom w:val="nil"/>
              <w:right w:val="nil"/>
            </w:tcBorders>
          </w:tcPr>
          <w:p w14:paraId="3C186046" w14:textId="77777777" w:rsidR="00C14713" w:rsidRDefault="00C14713" w:rsidP="00BD3BB0">
            <w:pPr>
              <w:jc w:val="center"/>
              <w:rPr>
                <w:rFonts w:ascii="Helvetica" w:hAnsi="Helvetica"/>
              </w:rPr>
            </w:pPr>
            <w:r>
              <w:rPr>
                <w:rFonts w:ascii="Helvetica" w:hAnsi="Helvetica"/>
              </w:rPr>
              <w:t>71</w:t>
            </w:r>
          </w:p>
        </w:tc>
        <w:tc>
          <w:tcPr>
            <w:tcW w:w="0" w:type="auto"/>
            <w:tcBorders>
              <w:top w:val="nil"/>
              <w:left w:val="nil"/>
              <w:bottom w:val="nil"/>
              <w:right w:val="nil"/>
            </w:tcBorders>
          </w:tcPr>
          <w:p w14:paraId="0E323F24" w14:textId="77777777" w:rsidR="00C14713" w:rsidRDefault="00C14713" w:rsidP="00BD3BB0">
            <w:pPr>
              <w:jc w:val="center"/>
              <w:rPr>
                <w:rFonts w:ascii="Helvetica" w:hAnsi="Helvetica"/>
              </w:rPr>
            </w:pPr>
            <w:r>
              <w:rPr>
                <w:rFonts w:ascii="Helvetica" w:hAnsi="Helvetica"/>
              </w:rPr>
              <w:t>.04</w:t>
            </w:r>
          </w:p>
        </w:tc>
      </w:tr>
      <w:tr w:rsidR="00C14713" w14:paraId="69AD012A" w14:textId="77777777" w:rsidTr="00BD3BB0">
        <w:tc>
          <w:tcPr>
            <w:tcW w:w="0" w:type="auto"/>
            <w:tcBorders>
              <w:top w:val="nil"/>
              <w:left w:val="nil"/>
              <w:bottom w:val="nil"/>
              <w:right w:val="nil"/>
            </w:tcBorders>
          </w:tcPr>
          <w:p w14:paraId="5E6C5191" w14:textId="77777777" w:rsidR="00C14713" w:rsidRDefault="00C14713" w:rsidP="00BD3BB0">
            <w:pPr>
              <w:rPr>
                <w:rFonts w:ascii="Helvetica" w:hAnsi="Helvetica"/>
              </w:rPr>
            </w:pPr>
          </w:p>
        </w:tc>
        <w:tc>
          <w:tcPr>
            <w:tcW w:w="0" w:type="auto"/>
            <w:tcBorders>
              <w:top w:val="nil"/>
              <w:left w:val="nil"/>
              <w:bottom w:val="nil"/>
              <w:right w:val="nil"/>
            </w:tcBorders>
          </w:tcPr>
          <w:p w14:paraId="7C821D3C"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26A886C7"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2A473D10"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09FE4E35"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7C0AEDFD"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4A58FF97"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3522749"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11B9F6C9"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263D39A3"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15D8FA09"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3FFCDA40"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624D9ED1"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6D2A266" w14:textId="77777777" w:rsidR="00C14713" w:rsidRDefault="00C14713" w:rsidP="00BD3BB0">
            <w:pPr>
              <w:jc w:val="center"/>
              <w:rPr>
                <w:rFonts w:ascii="Helvetica" w:hAnsi="Helvetica"/>
              </w:rPr>
            </w:pPr>
          </w:p>
        </w:tc>
      </w:tr>
      <w:tr w:rsidR="00C14713" w14:paraId="19E9D202" w14:textId="77777777" w:rsidTr="00BD3BB0">
        <w:tc>
          <w:tcPr>
            <w:tcW w:w="0" w:type="auto"/>
            <w:tcBorders>
              <w:top w:val="nil"/>
              <w:left w:val="nil"/>
              <w:bottom w:val="nil"/>
              <w:right w:val="nil"/>
            </w:tcBorders>
          </w:tcPr>
          <w:p w14:paraId="2D12877E" w14:textId="12CDDAC7" w:rsidR="00C14713" w:rsidRDefault="00C14713" w:rsidP="00BD3BB0">
            <w:pPr>
              <w:rPr>
                <w:rFonts w:ascii="Helvetica" w:hAnsi="Helvetica"/>
              </w:rPr>
            </w:pPr>
            <w:r>
              <w:rPr>
                <w:rFonts w:ascii="Helvetica" w:hAnsi="Helvetica"/>
              </w:rPr>
              <w:t xml:space="preserve">No </w:t>
            </w:r>
            <w:r w:rsidR="006E4C6F">
              <w:rPr>
                <w:rFonts w:ascii="Helvetica" w:hAnsi="Helvetica"/>
              </w:rPr>
              <w:t>o</w:t>
            </w:r>
            <w:r w:rsidR="006609AA">
              <w:rPr>
                <w:rFonts w:ascii="Helvetica" w:hAnsi="Helvetica"/>
              </w:rPr>
              <w:t>ther</w:t>
            </w:r>
            <w:r w:rsidR="006E4C6F">
              <w:rPr>
                <w:rFonts w:ascii="Helvetica" w:hAnsi="Helvetica"/>
              </w:rPr>
              <w:t xml:space="preserve"> </w:t>
            </w:r>
            <w:r>
              <w:rPr>
                <w:rFonts w:ascii="Helvetica" w:hAnsi="Helvetica"/>
              </w:rPr>
              <w:t>disabilities</w:t>
            </w:r>
          </w:p>
        </w:tc>
        <w:tc>
          <w:tcPr>
            <w:tcW w:w="0" w:type="auto"/>
            <w:tcBorders>
              <w:top w:val="nil"/>
              <w:left w:val="nil"/>
              <w:bottom w:val="nil"/>
              <w:right w:val="nil"/>
            </w:tcBorders>
          </w:tcPr>
          <w:p w14:paraId="3AE4C171" w14:textId="77777777" w:rsidR="00C14713" w:rsidRDefault="00C14713" w:rsidP="00BD3BB0">
            <w:pPr>
              <w:tabs>
                <w:tab w:val="left" w:pos="410"/>
              </w:tabs>
              <w:jc w:val="center"/>
              <w:rPr>
                <w:rFonts w:ascii="Helvetica" w:hAnsi="Helvetica"/>
              </w:rPr>
            </w:pPr>
            <w:r>
              <w:rPr>
                <w:rFonts w:ascii="Helvetica" w:hAnsi="Helvetica"/>
              </w:rPr>
              <w:t>29</w:t>
            </w:r>
          </w:p>
        </w:tc>
        <w:tc>
          <w:tcPr>
            <w:tcW w:w="0" w:type="auto"/>
            <w:tcBorders>
              <w:top w:val="nil"/>
              <w:left w:val="nil"/>
              <w:bottom w:val="nil"/>
              <w:right w:val="nil"/>
            </w:tcBorders>
          </w:tcPr>
          <w:p w14:paraId="74DDEFA1" w14:textId="77777777" w:rsidR="00C14713" w:rsidRDefault="00C14713" w:rsidP="00BD3BB0">
            <w:pPr>
              <w:jc w:val="center"/>
              <w:rPr>
                <w:rFonts w:ascii="Helvetica" w:hAnsi="Helvetica"/>
              </w:rPr>
            </w:pPr>
            <w:r>
              <w:rPr>
                <w:rFonts w:ascii="Helvetica" w:hAnsi="Helvetica"/>
              </w:rPr>
              <w:t>8.14</w:t>
            </w:r>
          </w:p>
        </w:tc>
        <w:tc>
          <w:tcPr>
            <w:tcW w:w="0" w:type="auto"/>
            <w:tcBorders>
              <w:top w:val="nil"/>
              <w:left w:val="nil"/>
              <w:bottom w:val="nil"/>
              <w:right w:val="nil"/>
            </w:tcBorders>
          </w:tcPr>
          <w:p w14:paraId="013EDCB1" w14:textId="77777777" w:rsidR="00C14713" w:rsidRDefault="00C14713" w:rsidP="00BD3BB0">
            <w:pPr>
              <w:jc w:val="center"/>
              <w:rPr>
                <w:rFonts w:ascii="Helvetica" w:hAnsi="Helvetica"/>
              </w:rPr>
            </w:pPr>
            <w:r>
              <w:rPr>
                <w:rFonts w:ascii="Helvetica" w:hAnsi="Helvetica"/>
              </w:rPr>
              <w:t>4.72</w:t>
            </w:r>
          </w:p>
        </w:tc>
        <w:tc>
          <w:tcPr>
            <w:tcW w:w="0" w:type="auto"/>
            <w:tcBorders>
              <w:top w:val="nil"/>
              <w:left w:val="nil"/>
              <w:bottom w:val="nil"/>
              <w:right w:val="nil"/>
            </w:tcBorders>
          </w:tcPr>
          <w:p w14:paraId="63A526AC"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1C9936A" w14:textId="77777777" w:rsidR="00C14713" w:rsidRDefault="00C14713" w:rsidP="00BD3BB0">
            <w:pPr>
              <w:jc w:val="center"/>
              <w:rPr>
                <w:rFonts w:ascii="Helvetica" w:hAnsi="Helvetica"/>
              </w:rPr>
            </w:pPr>
            <w:r>
              <w:rPr>
                <w:rFonts w:ascii="Helvetica" w:hAnsi="Helvetica"/>
              </w:rPr>
              <w:t>30</w:t>
            </w:r>
          </w:p>
        </w:tc>
        <w:tc>
          <w:tcPr>
            <w:tcW w:w="0" w:type="auto"/>
            <w:tcBorders>
              <w:top w:val="nil"/>
              <w:left w:val="nil"/>
              <w:bottom w:val="nil"/>
              <w:right w:val="nil"/>
            </w:tcBorders>
          </w:tcPr>
          <w:p w14:paraId="3D292346" w14:textId="77777777" w:rsidR="00C14713" w:rsidRDefault="00C14713" w:rsidP="00BD3BB0">
            <w:pPr>
              <w:jc w:val="center"/>
              <w:rPr>
                <w:rFonts w:ascii="Helvetica" w:hAnsi="Helvetica"/>
              </w:rPr>
            </w:pPr>
            <w:r>
              <w:rPr>
                <w:rFonts w:ascii="Helvetica" w:hAnsi="Helvetica"/>
              </w:rPr>
              <w:t>5.53</w:t>
            </w:r>
          </w:p>
        </w:tc>
        <w:tc>
          <w:tcPr>
            <w:tcW w:w="0" w:type="auto"/>
            <w:tcBorders>
              <w:top w:val="nil"/>
              <w:left w:val="nil"/>
              <w:bottom w:val="nil"/>
              <w:right w:val="nil"/>
            </w:tcBorders>
          </w:tcPr>
          <w:p w14:paraId="6E3AFF21" w14:textId="77777777" w:rsidR="00C14713" w:rsidRDefault="00C14713" w:rsidP="00BD3BB0">
            <w:pPr>
              <w:jc w:val="center"/>
              <w:rPr>
                <w:rFonts w:ascii="Helvetica" w:hAnsi="Helvetica"/>
              </w:rPr>
            </w:pPr>
            <w:r>
              <w:rPr>
                <w:rFonts w:ascii="Helvetica" w:hAnsi="Helvetica"/>
              </w:rPr>
              <w:t>5.26</w:t>
            </w:r>
          </w:p>
        </w:tc>
        <w:tc>
          <w:tcPr>
            <w:tcW w:w="0" w:type="auto"/>
            <w:tcBorders>
              <w:top w:val="nil"/>
              <w:left w:val="nil"/>
              <w:bottom w:val="nil"/>
              <w:right w:val="nil"/>
            </w:tcBorders>
          </w:tcPr>
          <w:p w14:paraId="685A98DC"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76A72422" w14:textId="438ABF4E" w:rsidR="00C14713" w:rsidRDefault="00BA7DD7" w:rsidP="00BD3BB0">
            <w:pPr>
              <w:jc w:val="center"/>
              <w:rPr>
                <w:rFonts w:ascii="Helvetica" w:hAnsi="Helvetica"/>
              </w:rPr>
            </w:pPr>
            <w:r>
              <w:rPr>
                <w:rFonts w:ascii="Helvetica" w:hAnsi="Helvetica"/>
              </w:rPr>
              <w:t>+</w:t>
            </w:r>
            <w:r w:rsidR="00C14713">
              <w:rPr>
                <w:rFonts w:ascii="Helvetica" w:hAnsi="Helvetica"/>
              </w:rPr>
              <w:t>0.52</w:t>
            </w:r>
          </w:p>
        </w:tc>
        <w:tc>
          <w:tcPr>
            <w:tcW w:w="0" w:type="auto"/>
            <w:tcBorders>
              <w:top w:val="nil"/>
              <w:left w:val="nil"/>
              <w:bottom w:val="nil"/>
              <w:right w:val="nil"/>
            </w:tcBorders>
          </w:tcPr>
          <w:p w14:paraId="052221FE" w14:textId="77777777" w:rsidR="00C14713" w:rsidRDefault="00C14713" w:rsidP="00BD3BB0">
            <w:pPr>
              <w:jc w:val="center"/>
              <w:rPr>
                <w:rFonts w:ascii="Helvetica" w:hAnsi="Helvetica"/>
              </w:rPr>
            </w:pPr>
            <w:r>
              <w:rPr>
                <w:rFonts w:ascii="Helvetica" w:hAnsi="Helvetica"/>
              </w:rPr>
              <w:t xml:space="preserve">0.00 to 1.04 </w:t>
            </w:r>
          </w:p>
        </w:tc>
        <w:tc>
          <w:tcPr>
            <w:tcW w:w="0" w:type="auto"/>
            <w:tcBorders>
              <w:top w:val="nil"/>
              <w:left w:val="nil"/>
              <w:bottom w:val="nil"/>
              <w:right w:val="nil"/>
            </w:tcBorders>
          </w:tcPr>
          <w:p w14:paraId="097EC7A5" w14:textId="77777777" w:rsidR="00C14713" w:rsidRDefault="00C14713" w:rsidP="00BD3BB0">
            <w:pPr>
              <w:jc w:val="center"/>
              <w:rPr>
                <w:rFonts w:ascii="Helvetica" w:hAnsi="Helvetica"/>
              </w:rPr>
            </w:pPr>
            <w:r>
              <w:rPr>
                <w:rFonts w:ascii="Helvetica" w:hAnsi="Helvetica"/>
              </w:rPr>
              <w:t>2.00</w:t>
            </w:r>
          </w:p>
        </w:tc>
        <w:tc>
          <w:tcPr>
            <w:tcW w:w="0" w:type="auto"/>
            <w:tcBorders>
              <w:top w:val="nil"/>
              <w:left w:val="nil"/>
              <w:bottom w:val="nil"/>
              <w:right w:val="nil"/>
            </w:tcBorders>
          </w:tcPr>
          <w:p w14:paraId="5FBDCB86" w14:textId="77777777" w:rsidR="00C14713" w:rsidRDefault="00C14713" w:rsidP="00BD3BB0">
            <w:pPr>
              <w:jc w:val="center"/>
              <w:rPr>
                <w:rFonts w:ascii="Helvetica" w:hAnsi="Helvetica"/>
              </w:rPr>
            </w:pPr>
            <w:r>
              <w:rPr>
                <w:rFonts w:ascii="Helvetica" w:hAnsi="Helvetica"/>
              </w:rPr>
              <w:t>57</w:t>
            </w:r>
          </w:p>
        </w:tc>
        <w:tc>
          <w:tcPr>
            <w:tcW w:w="0" w:type="auto"/>
            <w:tcBorders>
              <w:top w:val="nil"/>
              <w:left w:val="nil"/>
              <w:bottom w:val="nil"/>
              <w:right w:val="nil"/>
            </w:tcBorders>
          </w:tcPr>
          <w:p w14:paraId="0F35B191" w14:textId="77777777" w:rsidR="00C14713" w:rsidRDefault="00C14713" w:rsidP="00BD3BB0">
            <w:pPr>
              <w:jc w:val="center"/>
              <w:rPr>
                <w:rFonts w:ascii="Helvetica" w:hAnsi="Helvetica"/>
              </w:rPr>
            </w:pPr>
            <w:r>
              <w:rPr>
                <w:rFonts w:ascii="Helvetica" w:hAnsi="Helvetica"/>
              </w:rPr>
              <w:t>.05</w:t>
            </w:r>
          </w:p>
        </w:tc>
      </w:tr>
      <w:tr w:rsidR="00C14713" w14:paraId="5A92D73A" w14:textId="77777777" w:rsidTr="00BD3BB0">
        <w:tc>
          <w:tcPr>
            <w:tcW w:w="0" w:type="auto"/>
            <w:tcBorders>
              <w:top w:val="nil"/>
              <w:left w:val="nil"/>
              <w:bottom w:val="nil"/>
              <w:right w:val="nil"/>
            </w:tcBorders>
          </w:tcPr>
          <w:p w14:paraId="3A2A5165" w14:textId="77777777" w:rsidR="00C14713" w:rsidRDefault="00C14713" w:rsidP="00BD3BB0">
            <w:pPr>
              <w:rPr>
                <w:rFonts w:ascii="Helvetica" w:hAnsi="Helvetica"/>
              </w:rPr>
            </w:pPr>
          </w:p>
        </w:tc>
        <w:tc>
          <w:tcPr>
            <w:tcW w:w="0" w:type="auto"/>
            <w:tcBorders>
              <w:top w:val="nil"/>
              <w:left w:val="nil"/>
              <w:bottom w:val="nil"/>
              <w:right w:val="nil"/>
            </w:tcBorders>
          </w:tcPr>
          <w:p w14:paraId="04817227" w14:textId="77777777" w:rsidR="00C14713" w:rsidRDefault="00C14713" w:rsidP="00BD3BB0">
            <w:pPr>
              <w:tabs>
                <w:tab w:val="left" w:pos="410"/>
              </w:tabs>
              <w:jc w:val="center"/>
              <w:rPr>
                <w:rFonts w:ascii="Helvetica" w:hAnsi="Helvetica"/>
              </w:rPr>
            </w:pPr>
          </w:p>
        </w:tc>
        <w:tc>
          <w:tcPr>
            <w:tcW w:w="0" w:type="auto"/>
            <w:tcBorders>
              <w:top w:val="nil"/>
              <w:left w:val="nil"/>
              <w:bottom w:val="nil"/>
              <w:right w:val="nil"/>
            </w:tcBorders>
          </w:tcPr>
          <w:p w14:paraId="7504E934"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8736215"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D869293"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0EB1EE2B"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B0A9626"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402F284A"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6C297BB7"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0E7C1DB6"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4A8C76E7"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09BA6712"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4F10C746"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1B9A8F0" w14:textId="77777777" w:rsidR="00C14713" w:rsidRDefault="00C14713" w:rsidP="00BD3BB0">
            <w:pPr>
              <w:jc w:val="center"/>
              <w:rPr>
                <w:rFonts w:ascii="Helvetica" w:hAnsi="Helvetica"/>
              </w:rPr>
            </w:pPr>
          </w:p>
        </w:tc>
      </w:tr>
      <w:tr w:rsidR="00C14713" w14:paraId="129AA0F4" w14:textId="77777777" w:rsidTr="00BD3BB0">
        <w:tc>
          <w:tcPr>
            <w:tcW w:w="0" w:type="auto"/>
            <w:tcBorders>
              <w:top w:val="nil"/>
              <w:left w:val="nil"/>
              <w:bottom w:val="nil"/>
              <w:right w:val="nil"/>
            </w:tcBorders>
          </w:tcPr>
          <w:p w14:paraId="4E57B651" w14:textId="77777777" w:rsidR="00C14713" w:rsidRDefault="00C14713" w:rsidP="00BD3BB0">
            <w:pPr>
              <w:rPr>
                <w:rFonts w:ascii="Helvetica" w:hAnsi="Helvetica"/>
              </w:rPr>
            </w:pPr>
          </w:p>
        </w:tc>
        <w:tc>
          <w:tcPr>
            <w:tcW w:w="0" w:type="auto"/>
            <w:tcBorders>
              <w:top w:val="nil"/>
              <w:left w:val="nil"/>
              <w:bottom w:val="single" w:sz="4" w:space="0" w:color="auto"/>
              <w:right w:val="nil"/>
            </w:tcBorders>
          </w:tcPr>
          <w:p w14:paraId="15FA30FF" w14:textId="77777777" w:rsidR="00C14713" w:rsidRDefault="00C14713" w:rsidP="00BD3BB0">
            <w:pPr>
              <w:jc w:val="center"/>
              <w:rPr>
                <w:rFonts w:ascii="Helvetica" w:hAnsi="Helvetica"/>
              </w:rPr>
            </w:pPr>
          </w:p>
        </w:tc>
        <w:tc>
          <w:tcPr>
            <w:tcW w:w="0" w:type="auto"/>
            <w:tcBorders>
              <w:top w:val="nil"/>
              <w:left w:val="nil"/>
              <w:bottom w:val="single" w:sz="4" w:space="0" w:color="auto"/>
              <w:right w:val="nil"/>
            </w:tcBorders>
          </w:tcPr>
          <w:p w14:paraId="3A366BDF" w14:textId="77777777" w:rsidR="00C14713" w:rsidRDefault="00C14713" w:rsidP="00BD3BB0">
            <w:pPr>
              <w:jc w:val="center"/>
              <w:rPr>
                <w:rFonts w:ascii="Helvetica" w:hAnsi="Helvetica"/>
              </w:rPr>
            </w:pPr>
            <w:r>
              <w:rPr>
                <w:rFonts w:ascii="Helvetica" w:hAnsi="Helvetica"/>
              </w:rPr>
              <w:t>Early confirmed</w:t>
            </w:r>
          </w:p>
        </w:tc>
        <w:tc>
          <w:tcPr>
            <w:tcW w:w="0" w:type="auto"/>
            <w:tcBorders>
              <w:top w:val="nil"/>
              <w:left w:val="nil"/>
              <w:bottom w:val="single" w:sz="4" w:space="0" w:color="auto"/>
              <w:right w:val="nil"/>
            </w:tcBorders>
          </w:tcPr>
          <w:p w14:paraId="54D51D8E"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0EDBBEBC" w14:textId="77777777" w:rsidR="00C14713" w:rsidRDefault="00C14713" w:rsidP="00BD3BB0">
            <w:pPr>
              <w:jc w:val="center"/>
              <w:rPr>
                <w:rFonts w:ascii="Helvetica" w:hAnsi="Helvetica"/>
              </w:rPr>
            </w:pPr>
          </w:p>
        </w:tc>
        <w:tc>
          <w:tcPr>
            <w:tcW w:w="0" w:type="auto"/>
            <w:tcBorders>
              <w:top w:val="nil"/>
              <w:left w:val="nil"/>
              <w:bottom w:val="single" w:sz="4" w:space="0" w:color="auto"/>
              <w:right w:val="nil"/>
            </w:tcBorders>
          </w:tcPr>
          <w:p w14:paraId="1F30E639" w14:textId="77777777" w:rsidR="00C14713" w:rsidRDefault="00C14713" w:rsidP="00BD3BB0">
            <w:pPr>
              <w:jc w:val="center"/>
              <w:rPr>
                <w:rFonts w:ascii="Helvetica" w:hAnsi="Helvetica"/>
              </w:rPr>
            </w:pPr>
          </w:p>
        </w:tc>
        <w:tc>
          <w:tcPr>
            <w:tcW w:w="0" w:type="auto"/>
            <w:tcBorders>
              <w:top w:val="nil"/>
              <w:left w:val="nil"/>
              <w:bottom w:val="single" w:sz="4" w:space="0" w:color="auto"/>
              <w:right w:val="nil"/>
            </w:tcBorders>
          </w:tcPr>
          <w:p w14:paraId="31FCEDD4" w14:textId="77777777" w:rsidR="00C14713" w:rsidRDefault="00C14713" w:rsidP="00BD3BB0">
            <w:pPr>
              <w:jc w:val="center"/>
              <w:rPr>
                <w:rFonts w:ascii="Helvetica" w:hAnsi="Helvetica"/>
              </w:rPr>
            </w:pPr>
            <w:r>
              <w:rPr>
                <w:rFonts w:ascii="Helvetica" w:hAnsi="Helvetica"/>
              </w:rPr>
              <w:t>Late confirmed</w:t>
            </w:r>
          </w:p>
        </w:tc>
        <w:tc>
          <w:tcPr>
            <w:tcW w:w="0" w:type="auto"/>
            <w:tcBorders>
              <w:top w:val="nil"/>
              <w:left w:val="nil"/>
              <w:bottom w:val="single" w:sz="4" w:space="0" w:color="auto"/>
              <w:right w:val="nil"/>
            </w:tcBorders>
          </w:tcPr>
          <w:p w14:paraId="4F3C9EAE"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63A049AF"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17379B90"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4B57A6BF"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7CA4D981"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B392E2F"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3BADB8E3" w14:textId="77777777" w:rsidR="00C14713" w:rsidRDefault="00C14713" w:rsidP="00BD3BB0">
            <w:pPr>
              <w:jc w:val="center"/>
              <w:rPr>
                <w:rFonts w:ascii="Helvetica" w:hAnsi="Helvetica"/>
              </w:rPr>
            </w:pPr>
          </w:p>
        </w:tc>
      </w:tr>
      <w:tr w:rsidR="00C14713" w14:paraId="5E778F91" w14:textId="77777777" w:rsidTr="00BD3BB0">
        <w:tc>
          <w:tcPr>
            <w:tcW w:w="0" w:type="auto"/>
            <w:tcBorders>
              <w:top w:val="nil"/>
              <w:left w:val="nil"/>
              <w:bottom w:val="nil"/>
              <w:right w:val="nil"/>
            </w:tcBorders>
          </w:tcPr>
          <w:p w14:paraId="381215DD" w14:textId="77777777" w:rsidR="00C14713" w:rsidRDefault="00C14713" w:rsidP="00BD3BB0">
            <w:pPr>
              <w:rPr>
                <w:rFonts w:ascii="Helvetica" w:hAnsi="Helvetica"/>
              </w:rPr>
            </w:pPr>
          </w:p>
        </w:tc>
        <w:tc>
          <w:tcPr>
            <w:tcW w:w="0" w:type="auto"/>
            <w:tcBorders>
              <w:top w:val="single" w:sz="4" w:space="0" w:color="auto"/>
              <w:left w:val="nil"/>
              <w:bottom w:val="nil"/>
              <w:right w:val="nil"/>
            </w:tcBorders>
          </w:tcPr>
          <w:p w14:paraId="28DD96CE" w14:textId="77777777" w:rsidR="00C14713" w:rsidRDefault="00C14713" w:rsidP="00BD3BB0">
            <w:pPr>
              <w:jc w:val="center"/>
              <w:rPr>
                <w:rFonts w:ascii="Helvetica" w:hAnsi="Helvetica"/>
              </w:rPr>
            </w:pPr>
            <w:r>
              <w:rPr>
                <w:rFonts w:ascii="Helvetica" w:hAnsi="Helvetica"/>
              </w:rPr>
              <w:t>N</w:t>
            </w:r>
          </w:p>
        </w:tc>
        <w:tc>
          <w:tcPr>
            <w:tcW w:w="0" w:type="auto"/>
            <w:tcBorders>
              <w:top w:val="single" w:sz="4" w:space="0" w:color="auto"/>
              <w:left w:val="nil"/>
              <w:bottom w:val="nil"/>
              <w:right w:val="nil"/>
            </w:tcBorders>
          </w:tcPr>
          <w:p w14:paraId="57EF164E" w14:textId="77777777" w:rsidR="00C14713" w:rsidRDefault="00C14713" w:rsidP="00BD3BB0">
            <w:pPr>
              <w:jc w:val="center"/>
              <w:rPr>
                <w:rFonts w:ascii="Helvetica" w:hAnsi="Helvetica"/>
              </w:rPr>
            </w:pPr>
            <w:r>
              <w:rPr>
                <w:rFonts w:ascii="Helvetica" w:hAnsi="Helvetica"/>
              </w:rPr>
              <w:t>Mean</w:t>
            </w:r>
          </w:p>
        </w:tc>
        <w:tc>
          <w:tcPr>
            <w:tcW w:w="0" w:type="auto"/>
            <w:tcBorders>
              <w:top w:val="single" w:sz="4" w:space="0" w:color="auto"/>
              <w:left w:val="nil"/>
              <w:bottom w:val="nil"/>
              <w:right w:val="nil"/>
            </w:tcBorders>
          </w:tcPr>
          <w:p w14:paraId="0A379464" w14:textId="77777777" w:rsidR="00C14713" w:rsidRDefault="00C14713" w:rsidP="00BD3BB0">
            <w:pPr>
              <w:jc w:val="center"/>
              <w:rPr>
                <w:rFonts w:ascii="Helvetica" w:hAnsi="Helvetica"/>
              </w:rPr>
            </w:pPr>
            <w:r>
              <w:rPr>
                <w:rFonts w:ascii="Helvetica" w:hAnsi="Helvetica"/>
              </w:rPr>
              <w:t>SD</w:t>
            </w:r>
          </w:p>
        </w:tc>
        <w:tc>
          <w:tcPr>
            <w:tcW w:w="0" w:type="auto"/>
            <w:tcBorders>
              <w:top w:val="nil"/>
              <w:left w:val="nil"/>
              <w:bottom w:val="nil"/>
              <w:right w:val="nil"/>
            </w:tcBorders>
          </w:tcPr>
          <w:p w14:paraId="114482F1"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0C601D63" w14:textId="77777777" w:rsidR="00C14713" w:rsidRDefault="00C14713" w:rsidP="00BD3BB0">
            <w:pPr>
              <w:jc w:val="center"/>
              <w:rPr>
                <w:rFonts w:ascii="Helvetica" w:hAnsi="Helvetica"/>
              </w:rPr>
            </w:pPr>
            <w:r>
              <w:rPr>
                <w:rFonts w:ascii="Helvetica" w:hAnsi="Helvetica"/>
              </w:rPr>
              <w:t>N</w:t>
            </w:r>
          </w:p>
        </w:tc>
        <w:tc>
          <w:tcPr>
            <w:tcW w:w="0" w:type="auto"/>
            <w:tcBorders>
              <w:top w:val="single" w:sz="4" w:space="0" w:color="auto"/>
              <w:left w:val="nil"/>
              <w:bottom w:val="nil"/>
              <w:right w:val="nil"/>
            </w:tcBorders>
          </w:tcPr>
          <w:p w14:paraId="5E541D87" w14:textId="77777777" w:rsidR="00C14713" w:rsidRDefault="00C14713" w:rsidP="00BD3BB0">
            <w:pPr>
              <w:jc w:val="center"/>
              <w:rPr>
                <w:rFonts w:ascii="Helvetica" w:hAnsi="Helvetica"/>
              </w:rPr>
            </w:pPr>
            <w:r>
              <w:rPr>
                <w:rFonts w:ascii="Helvetica" w:hAnsi="Helvetica"/>
              </w:rPr>
              <w:t>Mean</w:t>
            </w:r>
          </w:p>
        </w:tc>
        <w:tc>
          <w:tcPr>
            <w:tcW w:w="0" w:type="auto"/>
            <w:tcBorders>
              <w:top w:val="single" w:sz="4" w:space="0" w:color="auto"/>
              <w:left w:val="nil"/>
              <w:bottom w:val="nil"/>
              <w:right w:val="nil"/>
            </w:tcBorders>
          </w:tcPr>
          <w:p w14:paraId="5BFDB795" w14:textId="77777777" w:rsidR="00C14713" w:rsidRDefault="00C14713" w:rsidP="00BD3BB0">
            <w:pPr>
              <w:jc w:val="center"/>
              <w:rPr>
                <w:rFonts w:ascii="Helvetica" w:hAnsi="Helvetica"/>
              </w:rPr>
            </w:pPr>
            <w:r>
              <w:rPr>
                <w:rFonts w:ascii="Helvetica" w:hAnsi="Helvetica"/>
              </w:rPr>
              <w:t>SD</w:t>
            </w:r>
          </w:p>
        </w:tc>
        <w:tc>
          <w:tcPr>
            <w:tcW w:w="0" w:type="auto"/>
            <w:tcBorders>
              <w:top w:val="nil"/>
              <w:left w:val="nil"/>
              <w:bottom w:val="nil"/>
              <w:right w:val="nil"/>
            </w:tcBorders>
          </w:tcPr>
          <w:p w14:paraId="2F78AC6A"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437B3DD1" w14:textId="77777777" w:rsidR="00C14713" w:rsidRDefault="00C14713" w:rsidP="00BD3BB0">
            <w:pPr>
              <w:jc w:val="center"/>
              <w:rPr>
                <w:rFonts w:ascii="Helvetica" w:hAnsi="Helvetica"/>
              </w:rPr>
            </w:pPr>
            <w:r>
              <w:rPr>
                <w:rFonts w:ascii="Helvetica" w:hAnsi="Helvetica"/>
              </w:rPr>
              <w:t>SMD</w:t>
            </w:r>
          </w:p>
        </w:tc>
        <w:tc>
          <w:tcPr>
            <w:tcW w:w="0" w:type="auto"/>
            <w:tcBorders>
              <w:top w:val="single" w:sz="4" w:space="0" w:color="auto"/>
              <w:left w:val="nil"/>
              <w:bottom w:val="nil"/>
              <w:right w:val="nil"/>
            </w:tcBorders>
          </w:tcPr>
          <w:p w14:paraId="69FF5690" w14:textId="77777777" w:rsidR="00C14713" w:rsidRDefault="00C14713" w:rsidP="00BD3BB0">
            <w:pPr>
              <w:jc w:val="center"/>
              <w:rPr>
                <w:rFonts w:ascii="Helvetica" w:hAnsi="Helvetica"/>
              </w:rPr>
            </w:pPr>
            <w:r>
              <w:rPr>
                <w:rFonts w:ascii="Helvetica" w:hAnsi="Helvetica"/>
              </w:rPr>
              <w:t>95%CI</w:t>
            </w:r>
          </w:p>
        </w:tc>
        <w:tc>
          <w:tcPr>
            <w:tcW w:w="0" w:type="auto"/>
            <w:tcBorders>
              <w:top w:val="single" w:sz="4" w:space="0" w:color="auto"/>
              <w:left w:val="nil"/>
              <w:bottom w:val="nil"/>
              <w:right w:val="nil"/>
            </w:tcBorders>
          </w:tcPr>
          <w:p w14:paraId="03A8B1C6" w14:textId="77777777" w:rsidR="00C14713" w:rsidRDefault="00C14713" w:rsidP="00BD3BB0">
            <w:pPr>
              <w:jc w:val="center"/>
              <w:rPr>
                <w:rFonts w:ascii="Helvetica" w:hAnsi="Helvetica"/>
              </w:rPr>
            </w:pPr>
            <w:r>
              <w:rPr>
                <w:rFonts w:ascii="Helvetica" w:hAnsi="Helvetica"/>
              </w:rPr>
              <w:t>t</w:t>
            </w:r>
          </w:p>
        </w:tc>
        <w:tc>
          <w:tcPr>
            <w:tcW w:w="0" w:type="auto"/>
            <w:tcBorders>
              <w:top w:val="single" w:sz="4" w:space="0" w:color="auto"/>
              <w:left w:val="nil"/>
              <w:bottom w:val="nil"/>
              <w:right w:val="nil"/>
            </w:tcBorders>
          </w:tcPr>
          <w:p w14:paraId="79B8BC23" w14:textId="77777777" w:rsidR="00C14713" w:rsidRDefault="00C14713" w:rsidP="00BD3BB0">
            <w:pPr>
              <w:jc w:val="center"/>
              <w:rPr>
                <w:rFonts w:ascii="Helvetica" w:hAnsi="Helvetica"/>
              </w:rPr>
            </w:pPr>
            <w:r>
              <w:rPr>
                <w:rFonts w:ascii="Helvetica" w:hAnsi="Helvetica"/>
              </w:rPr>
              <w:t>df</w:t>
            </w:r>
          </w:p>
        </w:tc>
        <w:tc>
          <w:tcPr>
            <w:tcW w:w="0" w:type="auto"/>
            <w:tcBorders>
              <w:top w:val="single" w:sz="4" w:space="0" w:color="auto"/>
              <w:left w:val="nil"/>
              <w:bottom w:val="nil"/>
              <w:right w:val="nil"/>
            </w:tcBorders>
          </w:tcPr>
          <w:p w14:paraId="3F16884C" w14:textId="77777777" w:rsidR="00C14713" w:rsidRDefault="00C14713" w:rsidP="00BD3BB0">
            <w:pPr>
              <w:jc w:val="center"/>
              <w:rPr>
                <w:rFonts w:ascii="Helvetica" w:hAnsi="Helvetica"/>
              </w:rPr>
            </w:pPr>
            <w:r>
              <w:rPr>
                <w:rFonts w:ascii="Helvetica" w:hAnsi="Helvetica"/>
              </w:rPr>
              <w:t>p</w:t>
            </w:r>
          </w:p>
        </w:tc>
      </w:tr>
      <w:tr w:rsidR="00C14713" w14:paraId="67A67C25" w14:textId="77777777" w:rsidTr="00BD3BB0">
        <w:tc>
          <w:tcPr>
            <w:tcW w:w="0" w:type="auto"/>
            <w:tcBorders>
              <w:top w:val="nil"/>
              <w:left w:val="nil"/>
              <w:bottom w:val="nil"/>
              <w:right w:val="nil"/>
            </w:tcBorders>
          </w:tcPr>
          <w:p w14:paraId="2BCBA437" w14:textId="77777777" w:rsidR="00C14713" w:rsidRDefault="00C14713" w:rsidP="00BD3BB0">
            <w:pPr>
              <w:rPr>
                <w:rFonts w:ascii="Helvetica" w:hAnsi="Helvetica"/>
              </w:rPr>
            </w:pPr>
          </w:p>
        </w:tc>
        <w:tc>
          <w:tcPr>
            <w:tcW w:w="0" w:type="auto"/>
            <w:tcBorders>
              <w:top w:val="single" w:sz="4" w:space="0" w:color="auto"/>
              <w:left w:val="nil"/>
              <w:bottom w:val="nil"/>
              <w:right w:val="nil"/>
            </w:tcBorders>
          </w:tcPr>
          <w:p w14:paraId="3E679318"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2682D3A4"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03FDFED7"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422643CA"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51037360"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0C6DFF4C"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72E7BCC8"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3F422B02"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6878CA5C"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7CF81511"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544D31B9"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30796C7C" w14:textId="77777777" w:rsidR="00C14713" w:rsidRDefault="00C14713" w:rsidP="00BD3BB0">
            <w:pPr>
              <w:jc w:val="center"/>
              <w:rPr>
                <w:rFonts w:ascii="Helvetica" w:hAnsi="Helvetica"/>
              </w:rPr>
            </w:pPr>
          </w:p>
        </w:tc>
        <w:tc>
          <w:tcPr>
            <w:tcW w:w="0" w:type="auto"/>
            <w:tcBorders>
              <w:top w:val="single" w:sz="4" w:space="0" w:color="auto"/>
              <w:left w:val="nil"/>
              <w:bottom w:val="nil"/>
              <w:right w:val="nil"/>
            </w:tcBorders>
          </w:tcPr>
          <w:p w14:paraId="3D43A890" w14:textId="77777777" w:rsidR="00C14713" w:rsidRDefault="00C14713" w:rsidP="00BD3BB0">
            <w:pPr>
              <w:jc w:val="center"/>
              <w:rPr>
                <w:rFonts w:ascii="Helvetica" w:hAnsi="Helvetica"/>
              </w:rPr>
            </w:pPr>
          </w:p>
        </w:tc>
      </w:tr>
      <w:tr w:rsidR="00C14713" w14:paraId="0E02E6EF" w14:textId="77777777" w:rsidTr="00BD3BB0">
        <w:tc>
          <w:tcPr>
            <w:tcW w:w="0" w:type="auto"/>
            <w:tcBorders>
              <w:top w:val="nil"/>
              <w:left w:val="nil"/>
              <w:bottom w:val="nil"/>
              <w:right w:val="nil"/>
            </w:tcBorders>
          </w:tcPr>
          <w:p w14:paraId="78F57D7E" w14:textId="0251FC00" w:rsidR="00C14713" w:rsidRDefault="00C14713" w:rsidP="00BD3BB0">
            <w:pPr>
              <w:rPr>
                <w:rFonts w:ascii="Helvetica" w:hAnsi="Helvetica"/>
              </w:rPr>
            </w:pPr>
            <w:r>
              <w:rPr>
                <w:rFonts w:ascii="Helvetica" w:hAnsi="Helvetica"/>
              </w:rPr>
              <w:t xml:space="preserve">Total </w:t>
            </w:r>
            <w:r w:rsidR="002C4662">
              <w:rPr>
                <w:rFonts w:ascii="Helvetica" w:hAnsi="Helvetica"/>
              </w:rPr>
              <w:t>PCHL</w:t>
            </w:r>
            <w:r>
              <w:rPr>
                <w:rFonts w:ascii="Helvetica" w:hAnsi="Helvetica"/>
              </w:rPr>
              <w:t xml:space="preserve"> sample</w:t>
            </w:r>
          </w:p>
        </w:tc>
        <w:tc>
          <w:tcPr>
            <w:tcW w:w="0" w:type="auto"/>
            <w:tcBorders>
              <w:top w:val="nil"/>
              <w:left w:val="nil"/>
              <w:bottom w:val="nil"/>
              <w:right w:val="nil"/>
            </w:tcBorders>
          </w:tcPr>
          <w:p w14:paraId="7CDC33BF" w14:textId="77777777" w:rsidR="00C14713" w:rsidRDefault="00C14713" w:rsidP="00BD3BB0">
            <w:pPr>
              <w:jc w:val="center"/>
              <w:rPr>
                <w:rFonts w:ascii="Helvetica" w:hAnsi="Helvetica"/>
              </w:rPr>
            </w:pPr>
            <w:r>
              <w:rPr>
                <w:rFonts w:ascii="Helvetica" w:hAnsi="Helvetica"/>
              </w:rPr>
              <w:t>34</w:t>
            </w:r>
          </w:p>
        </w:tc>
        <w:tc>
          <w:tcPr>
            <w:tcW w:w="0" w:type="auto"/>
            <w:tcBorders>
              <w:top w:val="nil"/>
              <w:left w:val="nil"/>
              <w:bottom w:val="nil"/>
              <w:right w:val="nil"/>
            </w:tcBorders>
          </w:tcPr>
          <w:p w14:paraId="26BA12A9" w14:textId="77777777" w:rsidR="00C14713" w:rsidRDefault="00C14713" w:rsidP="00BD3BB0">
            <w:pPr>
              <w:jc w:val="center"/>
              <w:rPr>
                <w:rFonts w:ascii="Helvetica" w:hAnsi="Helvetica"/>
              </w:rPr>
            </w:pPr>
            <w:r>
              <w:rPr>
                <w:rFonts w:ascii="Helvetica" w:hAnsi="Helvetica"/>
              </w:rPr>
              <w:t>9.50</w:t>
            </w:r>
          </w:p>
        </w:tc>
        <w:tc>
          <w:tcPr>
            <w:tcW w:w="0" w:type="auto"/>
            <w:tcBorders>
              <w:top w:val="nil"/>
              <w:left w:val="nil"/>
              <w:bottom w:val="nil"/>
              <w:right w:val="nil"/>
            </w:tcBorders>
          </w:tcPr>
          <w:p w14:paraId="4B6AA301" w14:textId="77777777" w:rsidR="00C14713" w:rsidRDefault="00C14713" w:rsidP="00BD3BB0">
            <w:pPr>
              <w:jc w:val="center"/>
              <w:rPr>
                <w:rFonts w:ascii="Helvetica" w:hAnsi="Helvetica"/>
              </w:rPr>
            </w:pPr>
            <w:r>
              <w:rPr>
                <w:rFonts w:ascii="Helvetica" w:hAnsi="Helvetica"/>
              </w:rPr>
              <w:t>7.21</w:t>
            </w:r>
          </w:p>
        </w:tc>
        <w:tc>
          <w:tcPr>
            <w:tcW w:w="0" w:type="auto"/>
            <w:tcBorders>
              <w:top w:val="nil"/>
              <w:left w:val="nil"/>
              <w:bottom w:val="nil"/>
              <w:right w:val="nil"/>
            </w:tcBorders>
          </w:tcPr>
          <w:p w14:paraId="54FC2D63"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69660880" w14:textId="77777777" w:rsidR="00C14713" w:rsidRDefault="00C14713" w:rsidP="00BD3BB0">
            <w:pPr>
              <w:jc w:val="center"/>
              <w:rPr>
                <w:rFonts w:ascii="Helvetica" w:hAnsi="Helvetica"/>
              </w:rPr>
            </w:pPr>
            <w:r>
              <w:rPr>
                <w:rFonts w:ascii="Helvetica" w:hAnsi="Helvetica"/>
              </w:rPr>
              <w:t>39</w:t>
            </w:r>
          </w:p>
        </w:tc>
        <w:tc>
          <w:tcPr>
            <w:tcW w:w="0" w:type="auto"/>
            <w:tcBorders>
              <w:top w:val="nil"/>
              <w:left w:val="nil"/>
              <w:bottom w:val="nil"/>
              <w:right w:val="nil"/>
            </w:tcBorders>
          </w:tcPr>
          <w:p w14:paraId="0A611907" w14:textId="77777777" w:rsidR="00C14713" w:rsidRDefault="00C14713" w:rsidP="00BD3BB0">
            <w:pPr>
              <w:jc w:val="center"/>
              <w:rPr>
                <w:rFonts w:ascii="Helvetica" w:hAnsi="Helvetica"/>
              </w:rPr>
            </w:pPr>
            <w:r>
              <w:rPr>
                <w:rFonts w:ascii="Helvetica" w:hAnsi="Helvetica"/>
              </w:rPr>
              <w:t>7.59</w:t>
            </w:r>
          </w:p>
        </w:tc>
        <w:tc>
          <w:tcPr>
            <w:tcW w:w="0" w:type="auto"/>
            <w:tcBorders>
              <w:top w:val="nil"/>
              <w:left w:val="nil"/>
              <w:bottom w:val="nil"/>
              <w:right w:val="nil"/>
            </w:tcBorders>
          </w:tcPr>
          <w:p w14:paraId="4A09E50E" w14:textId="77777777" w:rsidR="00C14713" w:rsidRDefault="00C14713" w:rsidP="00BD3BB0">
            <w:pPr>
              <w:jc w:val="center"/>
              <w:rPr>
                <w:rFonts w:ascii="Helvetica" w:hAnsi="Helvetica"/>
              </w:rPr>
            </w:pPr>
            <w:r>
              <w:rPr>
                <w:rFonts w:ascii="Helvetica" w:hAnsi="Helvetica"/>
              </w:rPr>
              <w:t>5.03</w:t>
            </w:r>
          </w:p>
        </w:tc>
        <w:tc>
          <w:tcPr>
            <w:tcW w:w="0" w:type="auto"/>
            <w:tcBorders>
              <w:top w:val="nil"/>
              <w:left w:val="nil"/>
              <w:bottom w:val="nil"/>
              <w:right w:val="nil"/>
            </w:tcBorders>
          </w:tcPr>
          <w:p w14:paraId="78A516CF"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70690366" w14:textId="3CD9E2FC" w:rsidR="00C14713" w:rsidRDefault="00BA7DD7" w:rsidP="00BD3BB0">
            <w:pPr>
              <w:jc w:val="center"/>
              <w:rPr>
                <w:rFonts w:ascii="Helvetica" w:hAnsi="Helvetica"/>
              </w:rPr>
            </w:pPr>
            <w:r>
              <w:rPr>
                <w:rFonts w:ascii="Helvetica" w:hAnsi="Helvetica"/>
              </w:rPr>
              <w:t>+</w:t>
            </w:r>
            <w:r w:rsidR="00C14713">
              <w:rPr>
                <w:rFonts w:ascii="Helvetica" w:hAnsi="Helvetica"/>
              </w:rPr>
              <w:t>0.31</w:t>
            </w:r>
          </w:p>
        </w:tc>
        <w:tc>
          <w:tcPr>
            <w:tcW w:w="0" w:type="auto"/>
            <w:tcBorders>
              <w:top w:val="nil"/>
              <w:left w:val="nil"/>
              <w:bottom w:val="nil"/>
              <w:right w:val="nil"/>
            </w:tcBorders>
          </w:tcPr>
          <w:p w14:paraId="07B4582B" w14:textId="77777777" w:rsidR="00C14713" w:rsidRDefault="00C14713" w:rsidP="00BD3BB0">
            <w:pPr>
              <w:jc w:val="center"/>
              <w:rPr>
                <w:rFonts w:ascii="Helvetica" w:hAnsi="Helvetica"/>
              </w:rPr>
            </w:pPr>
            <w:r>
              <w:rPr>
                <w:rFonts w:ascii="Helvetica" w:hAnsi="Helvetica"/>
              </w:rPr>
              <w:t>-0.15 to 0.77</w:t>
            </w:r>
          </w:p>
        </w:tc>
        <w:tc>
          <w:tcPr>
            <w:tcW w:w="0" w:type="auto"/>
            <w:tcBorders>
              <w:top w:val="nil"/>
              <w:left w:val="nil"/>
              <w:bottom w:val="nil"/>
              <w:right w:val="nil"/>
            </w:tcBorders>
          </w:tcPr>
          <w:p w14:paraId="2CA723B1" w14:textId="77777777" w:rsidR="00C14713" w:rsidRDefault="00C14713" w:rsidP="00BD3BB0">
            <w:pPr>
              <w:jc w:val="center"/>
              <w:rPr>
                <w:rFonts w:ascii="Helvetica" w:hAnsi="Helvetica"/>
              </w:rPr>
            </w:pPr>
            <w:r>
              <w:rPr>
                <w:rFonts w:ascii="Helvetica" w:hAnsi="Helvetica"/>
              </w:rPr>
              <w:t>1.33</w:t>
            </w:r>
          </w:p>
        </w:tc>
        <w:tc>
          <w:tcPr>
            <w:tcW w:w="0" w:type="auto"/>
            <w:tcBorders>
              <w:top w:val="nil"/>
              <w:left w:val="nil"/>
              <w:bottom w:val="nil"/>
              <w:right w:val="nil"/>
            </w:tcBorders>
          </w:tcPr>
          <w:p w14:paraId="23110E60" w14:textId="77777777" w:rsidR="00C14713" w:rsidRDefault="00C14713" w:rsidP="00BD3BB0">
            <w:pPr>
              <w:jc w:val="center"/>
              <w:rPr>
                <w:rFonts w:ascii="Helvetica" w:hAnsi="Helvetica"/>
              </w:rPr>
            </w:pPr>
            <w:r>
              <w:rPr>
                <w:rFonts w:ascii="Helvetica" w:hAnsi="Helvetica"/>
              </w:rPr>
              <w:t>71</w:t>
            </w:r>
          </w:p>
        </w:tc>
        <w:tc>
          <w:tcPr>
            <w:tcW w:w="0" w:type="auto"/>
            <w:tcBorders>
              <w:top w:val="nil"/>
              <w:left w:val="nil"/>
              <w:bottom w:val="nil"/>
              <w:right w:val="nil"/>
            </w:tcBorders>
          </w:tcPr>
          <w:p w14:paraId="606140E1" w14:textId="77777777" w:rsidR="00C14713" w:rsidRDefault="00C14713" w:rsidP="00BD3BB0">
            <w:pPr>
              <w:jc w:val="center"/>
              <w:rPr>
                <w:rFonts w:ascii="Helvetica" w:hAnsi="Helvetica"/>
              </w:rPr>
            </w:pPr>
            <w:r>
              <w:rPr>
                <w:rFonts w:ascii="Helvetica" w:hAnsi="Helvetica"/>
              </w:rPr>
              <w:t>.19</w:t>
            </w:r>
          </w:p>
        </w:tc>
      </w:tr>
      <w:tr w:rsidR="00C14713" w14:paraId="7AA1EDB2" w14:textId="77777777" w:rsidTr="00BD3BB0">
        <w:tc>
          <w:tcPr>
            <w:tcW w:w="0" w:type="auto"/>
            <w:tcBorders>
              <w:top w:val="nil"/>
              <w:left w:val="nil"/>
              <w:bottom w:val="nil"/>
              <w:right w:val="nil"/>
            </w:tcBorders>
          </w:tcPr>
          <w:p w14:paraId="20622795" w14:textId="77777777" w:rsidR="00C14713" w:rsidRDefault="00C14713" w:rsidP="00BD3BB0">
            <w:pPr>
              <w:rPr>
                <w:rFonts w:ascii="Helvetica" w:hAnsi="Helvetica"/>
              </w:rPr>
            </w:pPr>
          </w:p>
        </w:tc>
        <w:tc>
          <w:tcPr>
            <w:tcW w:w="0" w:type="auto"/>
            <w:tcBorders>
              <w:top w:val="nil"/>
              <w:left w:val="nil"/>
              <w:bottom w:val="nil"/>
              <w:right w:val="nil"/>
            </w:tcBorders>
          </w:tcPr>
          <w:p w14:paraId="709540EA"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28E83D48"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7083B8C3"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0854073B"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1AA6159D"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7097DDD5"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0D261E42"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0A63706B"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23DC7351"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B40B7FA"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5CDECB95"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6A350432" w14:textId="77777777" w:rsidR="00C14713" w:rsidRDefault="00C14713" w:rsidP="00BD3BB0">
            <w:pPr>
              <w:jc w:val="center"/>
              <w:rPr>
                <w:rFonts w:ascii="Helvetica" w:hAnsi="Helvetica"/>
              </w:rPr>
            </w:pPr>
          </w:p>
        </w:tc>
        <w:tc>
          <w:tcPr>
            <w:tcW w:w="0" w:type="auto"/>
            <w:tcBorders>
              <w:top w:val="nil"/>
              <w:left w:val="nil"/>
              <w:bottom w:val="nil"/>
              <w:right w:val="nil"/>
            </w:tcBorders>
          </w:tcPr>
          <w:p w14:paraId="0EEECFAE" w14:textId="77777777" w:rsidR="00C14713" w:rsidRDefault="00C14713" w:rsidP="00BD3BB0">
            <w:pPr>
              <w:jc w:val="center"/>
              <w:rPr>
                <w:rFonts w:ascii="Helvetica" w:hAnsi="Helvetica"/>
              </w:rPr>
            </w:pPr>
          </w:p>
        </w:tc>
      </w:tr>
      <w:tr w:rsidR="00C14713" w14:paraId="3A1D259B" w14:textId="77777777" w:rsidTr="00BD3BB0">
        <w:tc>
          <w:tcPr>
            <w:tcW w:w="0" w:type="auto"/>
            <w:tcBorders>
              <w:top w:val="nil"/>
              <w:left w:val="nil"/>
              <w:right w:val="nil"/>
            </w:tcBorders>
          </w:tcPr>
          <w:p w14:paraId="3128BB4D" w14:textId="5CBA2CCE" w:rsidR="00C14713" w:rsidRDefault="00C14713" w:rsidP="00BD3BB0">
            <w:pPr>
              <w:rPr>
                <w:rFonts w:ascii="Helvetica" w:hAnsi="Helvetica"/>
              </w:rPr>
            </w:pPr>
            <w:r>
              <w:rPr>
                <w:rFonts w:ascii="Helvetica" w:hAnsi="Helvetica"/>
              </w:rPr>
              <w:t xml:space="preserve">No </w:t>
            </w:r>
            <w:r w:rsidR="006E4C6F">
              <w:rPr>
                <w:rFonts w:ascii="Helvetica" w:hAnsi="Helvetica"/>
              </w:rPr>
              <w:t>o</w:t>
            </w:r>
            <w:r w:rsidR="006609AA">
              <w:rPr>
                <w:rFonts w:ascii="Helvetica" w:hAnsi="Helvetica"/>
              </w:rPr>
              <w:t>ther</w:t>
            </w:r>
            <w:r w:rsidR="006E4C6F">
              <w:rPr>
                <w:rFonts w:ascii="Helvetica" w:hAnsi="Helvetica"/>
              </w:rPr>
              <w:t xml:space="preserve"> </w:t>
            </w:r>
            <w:r>
              <w:rPr>
                <w:rFonts w:ascii="Helvetica" w:hAnsi="Helvetica"/>
              </w:rPr>
              <w:t>disabilities</w:t>
            </w:r>
          </w:p>
        </w:tc>
        <w:tc>
          <w:tcPr>
            <w:tcW w:w="0" w:type="auto"/>
            <w:tcBorders>
              <w:top w:val="nil"/>
              <w:left w:val="nil"/>
              <w:right w:val="nil"/>
            </w:tcBorders>
          </w:tcPr>
          <w:p w14:paraId="02A659B6" w14:textId="77777777" w:rsidR="00C14713" w:rsidRDefault="00C14713" w:rsidP="00BD3BB0">
            <w:pPr>
              <w:jc w:val="center"/>
              <w:rPr>
                <w:rFonts w:ascii="Helvetica" w:hAnsi="Helvetica"/>
              </w:rPr>
            </w:pPr>
            <w:r>
              <w:rPr>
                <w:rFonts w:ascii="Helvetica" w:hAnsi="Helvetica"/>
              </w:rPr>
              <w:t>26</w:t>
            </w:r>
          </w:p>
        </w:tc>
        <w:tc>
          <w:tcPr>
            <w:tcW w:w="0" w:type="auto"/>
            <w:tcBorders>
              <w:top w:val="nil"/>
              <w:left w:val="nil"/>
              <w:right w:val="nil"/>
            </w:tcBorders>
          </w:tcPr>
          <w:p w14:paraId="42CC3B56" w14:textId="77777777" w:rsidR="00C14713" w:rsidRDefault="00C14713" w:rsidP="00BD3BB0">
            <w:pPr>
              <w:jc w:val="center"/>
              <w:rPr>
                <w:rFonts w:ascii="Helvetica" w:hAnsi="Helvetica"/>
              </w:rPr>
            </w:pPr>
            <w:r>
              <w:rPr>
                <w:rFonts w:ascii="Helvetica" w:hAnsi="Helvetica"/>
              </w:rPr>
              <w:t>7.00</w:t>
            </w:r>
          </w:p>
        </w:tc>
        <w:tc>
          <w:tcPr>
            <w:tcW w:w="0" w:type="auto"/>
            <w:tcBorders>
              <w:top w:val="nil"/>
              <w:left w:val="nil"/>
              <w:right w:val="nil"/>
            </w:tcBorders>
          </w:tcPr>
          <w:p w14:paraId="300D3022" w14:textId="77777777" w:rsidR="00C14713" w:rsidRDefault="00C14713" w:rsidP="00BD3BB0">
            <w:pPr>
              <w:jc w:val="center"/>
              <w:rPr>
                <w:rFonts w:ascii="Helvetica" w:hAnsi="Helvetica"/>
              </w:rPr>
            </w:pPr>
            <w:r>
              <w:rPr>
                <w:rFonts w:ascii="Helvetica" w:hAnsi="Helvetica"/>
              </w:rPr>
              <w:t>5.79</w:t>
            </w:r>
          </w:p>
        </w:tc>
        <w:tc>
          <w:tcPr>
            <w:tcW w:w="0" w:type="auto"/>
            <w:tcBorders>
              <w:top w:val="nil"/>
              <w:left w:val="nil"/>
              <w:right w:val="nil"/>
            </w:tcBorders>
          </w:tcPr>
          <w:p w14:paraId="04FC4353" w14:textId="77777777" w:rsidR="00C14713" w:rsidRDefault="00C14713" w:rsidP="00BD3BB0">
            <w:pPr>
              <w:jc w:val="center"/>
              <w:rPr>
                <w:rFonts w:ascii="Helvetica" w:hAnsi="Helvetica"/>
              </w:rPr>
            </w:pPr>
          </w:p>
        </w:tc>
        <w:tc>
          <w:tcPr>
            <w:tcW w:w="0" w:type="auto"/>
            <w:tcBorders>
              <w:top w:val="nil"/>
              <w:left w:val="nil"/>
              <w:right w:val="nil"/>
            </w:tcBorders>
          </w:tcPr>
          <w:p w14:paraId="5CAF78C1" w14:textId="77777777" w:rsidR="00C14713" w:rsidRDefault="00C14713" w:rsidP="00BD3BB0">
            <w:pPr>
              <w:jc w:val="center"/>
              <w:rPr>
                <w:rFonts w:ascii="Helvetica" w:hAnsi="Helvetica"/>
              </w:rPr>
            </w:pPr>
            <w:r>
              <w:rPr>
                <w:rFonts w:ascii="Helvetica" w:hAnsi="Helvetica"/>
              </w:rPr>
              <w:t>33</w:t>
            </w:r>
          </w:p>
        </w:tc>
        <w:tc>
          <w:tcPr>
            <w:tcW w:w="0" w:type="auto"/>
            <w:tcBorders>
              <w:top w:val="nil"/>
              <w:left w:val="nil"/>
              <w:right w:val="nil"/>
            </w:tcBorders>
          </w:tcPr>
          <w:p w14:paraId="52B86764" w14:textId="77777777" w:rsidR="00C14713" w:rsidRDefault="00C14713" w:rsidP="00BD3BB0">
            <w:pPr>
              <w:jc w:val="center"/>
              <w:rPr>
                <w:rFonts w:ascii="Helvetica" w:hAnsi="Helvetica"/>
              </w:rPr>
            </w:pPr>
            <w:r>
              <w:rPr>
                <w:rFonts w:ascii="Helvetica" w:hAnsi="Helvetica"/>
              </w:rPr>
              <w:t>6.67</w:t>
            </w:r>
          </w:p>
        </w:tc>
        <w:tc>
          <w:tcPr>
            <w:tcW w:w="0" w:type="auto"/>
            <w:tcBorders>
              <w:top w:val="nil"/>
              <w:left w:val="nil"/>
              <w:right w:val="nil"/>
            </w:tcBorders>
          </w:tcPr>
          <w:p w14:paraId="07635B05" w14:textId="77777777" w:rsidR="00C14713" w:rsidRDefault="00C14713" w:rsidP="00BD3BB0">
            <w:pPr>
              <w:jc w:val="center"/>
              <w:rPr>
                <w:rFonts w:ascii="Helvetica" w:hAnsi="Helvetica"/>
              </w:rPr>
            </w:pPr>
            <w:r>
              <w:rPr>
                <w:rFonts w:ascii="Helvetica" w:hAnsi="Helvetica"/>
              </w:rPr>
              <w:t>4.63</w:t>
            </w:r>
          </w:p>
        </w:tc>
        <w:tc>
          <w:tcPr>
            <w:tcW w:w="0" w:type="auto"/>
            <w:tcBorders>
              <w:top w:val="nil"/>
              <w:left w:val="nil"/>
              <w:right w:val="nil"/>
            </w:tcBorders>
          </w:tcPr>
          <w:p w14:paraId="09A793AE" w14:textId="77777777" w:rsidR="00C14713" w:rsidRDefault="00C14713" w:rsidP="00BD3BB0">
            <w:pPr>
              <w:jc w:val="center"/>
              <w:rPr>
                <w:rFonts w:ascii="Helvetica" w:hAnsi="Helvetica"/>
              </w:rPr>
            </w:pPr>
          </w:p>
        </w:tc>
        <w:tc>
          <w:tcPr>
            <w:tcW w:w="0" w:type="auto"/>
            <w:tcBorders>
              <w:top w:val="nil"/>
              <w:left w:val="nil"/>
              <w:right w:val="nil"/>
            </w:tcBorders>
          </w:tcPr>
          <w:p w14:paraId="7CD92AE9" w14:textId="0DE5BA9C" w:rsidR="00C14713" w:rsidRDefault="00BA7DD7" w:rsidP="00BD3BB0">
            <w:pPr>
              <w:jc w:val="center"/>
              <w:rPr>
                <w:rFonts w:ascii="Helvetica" w:hAnsi="Helvetica"/>
              </w:rPr>
            </w:pPr>
            <w:r>
              <w:rPr>
                <w:rFonts w:ascii="Helvetica" w:hAnsi="Helvetica"/>
              </w:rPr>
              <w:t>+</w:t>
            </w:r>
            <w:r w:rsidR="00C14713">
              <w:rPr>
                <w:rFonts w:ascii="Helvetica" w:hAnsi="Helvetica"/>
              </w:rPr>
              <w:t>0.06</w:t>
            </w:r>
          </w:p>
        </w:tc>
        <w:tc>
          <w:tcPr>
            <w:tcW w:w="0" w:type="auto"/>
            <w:tcBorders>
              <w:top w:val="nil"/>
              <w:left w:val="nil"/>
              <w:right w:val="nil"/>
            </w:tcBorders>
          </w:tcPr>
          <w:p w14:paraId="32502F65" w14:textId="77777777" w:rsidR="00C14713" w:rsidRDefault="00C14713" w:rsidP="00BD3BB0">
            <w:pPr>
              <w:jc w:val="center"/>
              <w:rPr>
                <w:rFonts w:ascii="Helvetica" w:hAnsi="Helvetica"/>
              </w:rPr>
            </w:pPr>
            <w:r>
              <w:rPr>
                <w:rFonts w:ascii="Helvetica" w:hAnsi="Helvetica"/>
              </w:rPr>
              <w:t>-0.45 to 0.58</w:t>
            </w:r>
          </w:p>
        </w:tc>
        <w:tc>
          <w:tcPr>
            <w:tcW w:w="0" w:type="auto"/>
            <w:tcBorders>
              <w:top w:val="nil"/>
              <w:left w:val="nil"/>
              <w:right w:val="nil"/>
            </w:tcBorders>
          </w:tcPr>
          <w:p w14:paraId="49370E2E" w14:textId="77777777" w:rsidR="00C14713" w:rsidRDefault="00C14713" w:rsidP="00BD3BB0">
            <w:pPr>
              <w:jc w:val="center"/>
              <w:rPr>
                <w:rFonts w:ascii="Helvetica" w:hAnsi="Helvetica"/>
              </w:rPr>
            </w:pPr>
            <w:r>
              <w:rPr>
                <w:rFonts w:ascii="Helvetica" w:hAnsi="Helvetica"/>
              </w:rPr>
              <w:t>0.25</w:t>
            </w:r>
          </w:p>
        </w:tc>
        <w:tc>
          <w:tcPr>
            <w:tcW w:w="0" w:type="auto"/>
            <w:tcBorders>
              <w:top w:val="nil"/>
              <w:left w:val="nil"/>
              <w:right w:val="nil"/>
            </w:tcBorders>
          </w:tcPr>
          <w:p w14:paraId="6027E868" w14:textId="77777777" w:rsidR="00C14713" w:rsidRDefault="00C14713" w:rsidP="00BD3BB0">
            <w:pPr>
              <w:jc w:val="center"/>
              <w:rPr>
                <w:rFonts w:ascii="Helvetica" w:hAnsi="Helvetica"/>
              </w:rPr>
            </w:pPr>
            <w:r>
              <w:rPr>
                <w:rFonts w:ascii="Helvetica" w:hAnsi="Helvetica"/>
              </w:rPr>
              <w:t>57</w:t>
            </w:r>
          </w:p>
        </w:tc>
        <w:tc>
          <w:tcPr>
            <w:tcW w:w="0" w:type="auto"/>
            <w:tcBorders>
              <w:top w:val="nil"/>
              <w:left w:val="nil"/>
              <w:right w:val="nil"/>
            </w:tcBorders>
          </w:tcPr>
          <w:p w14:paraId="760BB49F" w14:textId="77777777" w:rsidR="00C14713" w:rsidRDefault="00C14713" w:rsidP="00BD3BB0">
            <w:pPr>
              <w:jc w:val="center"/>
              <w:rPr>
                <w:rFonts w:ascii="Helvetica" w:hAnsi="Helvetica"/>
              </w:rPr>
            </w:pPr>
            <w:r>
              <w:rPr>
                <w:rFonts w:ascii="Helvetica" w:hAnsi="Helvetica"/>
              </w:rPr>
              <w:t>.80</w:t>
            </w:r>
          </w:p>
        </w:tc>
      </w:tr>
    </w:tbl>
    <w:p w14:paraId="4D9F2BE6" w14:textId="77777777" w:rsidR="00EB2085" w:rsidRDefault="00EB2085" w:rsidP="00622A8C">
      <w:pPr>
        <w:spacing w:line="480" w:lineRule="auto"/>
        <w:rPr>
          <w:rFonts w:ascii="Helvetica" w:hAnsi="Helvetica"/>
        </w:rPr>
      </w:pPr>
    </w:p>
    <w:p w14:paraId="60C222E4" w14:textId="77777777" w:rsidR="00622A8C" w:rsidRDefault="00E97475" w:rsidP="00622A8C">
      <w:pPr>
        <w:spacing w:line="480" w:lineRule="auto"/>
        <w:rPr>
          <w:rFonts w:ascii="Helvetica" w:hAnsi="Helvetica"/>
        </w:rPr>
      </w:pPr>
      <w:r w:rsidRPr="00622A8C">
        <w:rPr>
          <w:rFonts w:ascii="Helvetica" w:hAnsi="Helvetica"/>
        </w:rPr>
        <w:t>PCHL = permanent childhood hearing loss; SD = Standard Deviation; SMD = Standardised Mean Difference</w:t>
      </w:r>
      <w:r w:rsidR="00622A8C" w:rsidRPr="00622A8C">
        <w:rPr>
          <w:rFonts w:ascii="Helvetica" w:hAnsi="Helvetica"/>
        </w:rPr>
        <w:t xml:space="preserve"> </w:t>
      </w:r>
    </w:p>
    <w:p w14:paraId="4377FDC0" w14:textId="15454815" w:rsidR="00C14713" w:rsidRPr="00EB2085" w:rsidRDefault="00622A8C" w:rsidP="00EB2085">
      <w:pPr>
        <w:spacing w:line="480" w:lineRule="auto"/>
        <w:rPr>
          <w:rFonts w:ascii="Helvetica" w:hAnsi="Helvetica"/>
        </w:rPr>
        <w:sectPr w:rsidR="00C14713" w:rsidRPr="00EB2085" w:rsidSect="00C013B4">
          <w:headerReference w:type="even" r:id="rId39"/>
          <w:headerReference w:type="default" r:id="rId40"/>
          <w:footerReference w:type="even" r:id="rId41"/>
          <w:footerReference w:type="default" r:id="rId42"/>
          <w:pgSz w:w="16840" w:h="11900" w:orient="landscape"/>
          <w:pgMar w:top="1800" w:right="1440" w:bottom="1800" w:left="1440" w:header="708" w:footer="708" w:gutter="0"/>
          <w:cols w:space="708"/>
          <w:docGrid w:linePitch="360"/>
        </w:sectPr>
      </w:pPr>
      <w:r w:rsidRPr="00622A8C">
        <w:rPr>
          <w:rFonts w:ascii="Helvetica" w:hAnsi="Helvetica"/>
        </w:rPr>
        <w:t>UNHS= Universal newborn hearing screening.</w:t>
      </w:r>
    </w:p>
    <w:p w14:paraId="3351FA2A" w14:textId="77777777" w:rsidR="00C14713" w:rsidRDefault="00C14713" w:rsidP="00A727F3">
      <w:pPr>
        <w:jc w:val="center"/>
        <w:outlineLvl w:val="0"/>
        <w:rPr>
          <w:rFonts w:ascii="Helvetica" w:hAnsi="Helvetica"/>
          <w:sz w:val="20"/>
          <w:szCs w:val="20"/>
        </w:rPr>
      </w:pPr>
      <w:r>
        <w:rPr>
          <w:rFonts w:ascii="Helvetica" w:hAnsi="Helvetica"/>
          <w:sz w:val="20"/>
          <w:szCs w:val="20"/>
        </w:rPr>
        <w:lastRenderedPageBreak/>
        <w:t>Figure legends</w:t>
      </w:r>
    </w:p>
    <w:p w14:paraId="6AF6F0BA" w14:textId="77777777" w:rsidR="00C14713" w:rsidRDefault="00C14713" w:rsidP="00C14713">
      <w:pPr>
        <w:jc w:val="center"/>
        <w:rPr>
          <w:rFonts w:ascii="Helvetica" w:hAnsi="Helvetica"/>
          <w:sz w:val="20"/>
          <w:szCs w:val="20"/>
        </w:rPr>
      </w:pPr>
    </w:p>
    <w:p w14:paraId="1E7DF6C0" w14:textId="00B19D42" w:rsidR="00C14713" w:rsidRPr="00622A8C" w:rsidRDefault="00C14713" w:rsidP="00C14713">
      <w:pPr>
        <w:spacing w:line="480" w:lineRule="auto"/>
        <w:rPr>
          <w:rFonts w:ascii="Helvetica" w:hAnsi="Helvetica"/>
          <w:b/>
          <w:sz w:val="20"/>
          <w:szCs w:val="20"/>
        </w:rPr>
      </w:pPr>
      <w:r w:rsidRPr="00622A8C">
        <w:rPr>
          <w:rFonts w:ascii="Helvetica" w:hAnsi="Helvetica"/>
          <w:b/>
          <w:sz w:val="20"/>
          <w:szCs w:val="20"/>
        </w:rPr>
        <w:t xml:space="preserve">Figure 1. </w:t>
      </w:r>
      <w:r w:rsidR="00E97475" w:rsidRPr="00622A8C">
        <w:rPr>
          <w:rFonts w:ascii="Helvetica" w:hAnsi="Helvetica"/>
          <w:b/>
          <w:sz w:val="20"/>
          <w:szCs w:val="20"/>
        </w:rPr>
        <w:t>Mean p</w:t>
      </w:r>
      <w:r w:rsidRPr="00622A8C">
        <w:rPr>
          <w:rFonts w:ascii="Helvetica" w:hAnsi="Helvetica"/>
          <w:b/>
          <w:sz w:val="20"/>
          <w:szCs w:val="20"/>
        </w:rPr>
        <w:t xml:space="preserve">arent-rated SDQ Total Difficulties score and 95%CI </w:t>
      </w:r>
      <w:r w:rsidR="00E97475" w:rsidRPr="00622A8C">
        <w:rPr>
          <w:rFonts w:ascii="Helvetica" w:hAnsi="Helvetica"/>
          <w:b/>
          <w:sz w:val="20"/>
          <w:szCs w:val="20"/>
        </w:rPr>
        <w:t xml:space="preserve">in childhood and adolescence </w:t>
      </w:r>
      <w:r w:rsidRPr="00622A8C">
        <w:rPr>
          <w:rFonts w:ascii="Helvetica" w:hAnsi="Helvetica"/>
          <w:b/>
          <w:sz w:val="20"/>
          <w:szCs w:val="20"/>
        </w:rPr>
        <w:t>for early/late con</w:t>
      </w:r>
      <w:r w:rsidR="00CC09FF">
        <w:rPr>
          <w:rFonts w:ascii="Helvetica" w:hAnsi="Helvetica"/>
          <w:b/>
          <w:sz w:val="20"/>
          <w:szCs w:val="20"/>
        </w:rPr>
        <w:t xml:space="preserve">firmed and UNHS/No UNHS groups </w:t>
      </w:r>
      <w:r w:rsidR="00622A8C" w:rsidRPr="00622A8C">
        <w:rPr>
          <w:rFonts w:ascii="Helvetica" w:hAnsi="Helvetica"/>
          <w:b/>
          <w:sz w:val="20"/>
          <w:szCs w:val="20"/>
        </w:rPr>
        <w:t>(</w:t>
      </w:r>
      <w:r w:rsidRPr="00622A8C">
        <w:rPr>
          <w:rFonts w:ascii="Helvetica" w:hAnsi="Helvetica"/>
          <w:b/>
          <w:sz w:val="20"/>
          <w:szCs w:val="20"/>
        </w:rPr>
        <w:t>UNHS= Universal newborn hearing screening</w:t>
      </w:r>
      <w:r w:rsidR="00622A8C" w:rsidRPr="00622A8C">
        <w:rPr>
          <w:rFonts w:ascii="Helvetica" w:hAnsi="Helvetica"/>
          <w:b/>
          <w:sz w:val="20"/>
          <w:szCs w:val="20"/>
        </w:rPr>
        <w:t>)</w:t>
      </w:r>
      <w:r w:rsidRPr="00622A8C">
        <w:rPr>
          <w:rFonts w:ascii="Helvetica" w:hAnsi="Helvetica"/>
          <w:b/>
          <w:sz w:val="20"/>
          <w:szCs w:val="20"/>
        </w:rPr>
        <w:t>.</w:t>
      </w:r>
    </w:p>
    <w:p w14:paraId="44B9CC24" w14:textId="3A936434" w:rsidR="00397B2E" w:rsidRDefault="00397B2E" w:rsidP="00397B2E">
      <w:pPr>
        <w:spacing w:after="0" w:line="240" w:lineRule="auto"/>
        <w:sectPr w:rsidR="00397B2E" w:rsidSect="00C14713">
          <w:pgSz w:w="11900" w:h="16840"/>
          <w:pgMar w:top="1440" w:right="1800" w:bottom="1440" w:left="1800" w:header="708" w:footer="708" w:gutter="0"/>
          <w:cols w:space="708"/>
          <w:docGrid w:linePitch="360"/>
        </w:sectPr>
      </w:pPr>
    </w:p>
    <w:p w14:paraId="0472E891" w14:textId="14E9185B" w:rsidR="007D115F" w:rsidRDefault="007D115F" w:rsidP="00397B2E">
      <w:pPr>
        <w:spacing w:after="0" w:line="240" w:lineRule="auto"/>
      </w:pPr>
    </w:p>
    <w:p w14:paraId="7CEA7909" w14:textId="4A325909" w:rsidR="007D115F" w:rsidRDefault="007D115F">
      <w:r>
        <w:rPr>
          <w:rFonts w:ascii="Helvetica" w:hAnsi="Helvetica"/>
          <w:noProof/>
          <w:sz w:val="20"/>
          <w:szCs w:val="20"/>
          <w:lang w:eastAsia="en-GB"/>
        </w:rPr>
        <w:drawing>
          <wp:inline distT="0" distB="0" distL="0" distR="0" wp14:anchorId="088E9766" wp14:editId="6152D176">
            <wp:extent cx="5728335" cy="6770799"/>
            <wp:effectExtent l="0" t="0" r="1206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28335" cy="6770799"/>
                    </a:xfrm>
                    <a:prstGeom prst="rect">
                      <a:avLst/>
                    </a:prstGeom>
                    <a:noFill/>
                    <a:ln>
                      <a:noFill/>
                    </a:ln>
                  </pic:spPr>
                </pic:pic>
              </a:graphicData>
            </a:graphic>
          </wp:inline>
        </w:drawing>
      </w:r>
    </w:p>
    <w:sectPr w:rsidR="007D115F" w:rsidSect="00397B2E">
      <w:pgSz w:w="11900" w:h="16840"/>
      <w:pgMar w:top="1440" w:right="56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33E0A" w14:textId="77777777" w:rsidR="001A4D92" w:rsidRDefault="001A4D92">
      <w:pPr>
        <w:spacing w:after="0" w:line="240" w:lineRule="auto"/>
      </w:pPr>
      <w:r>
        <w:separator/>
      </w:r>
    </w:p>
  </w:endnote>
  <w:endnote w:type="continuationSeparator" w:id="0">
    <w:p w14:paraId="04AE9748" w14:textId="77777777" w:rsidR="001A4D92" w:rsidRDefault="001A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OTNEJMQuadraat">
    <w:altName w:val="MS Mincho"/>
    <w:panose1 w:val="00000000000000000000"/>
    <w:charset w:val="80"/>
    <w:family w:val="auto"/>
    <w:notTrueType/>
    <w:pitch w:val="default"/>
    <w:sig w:usb0="00000001" w:usb1="08070000" w:usb2="00000010" w:usb3="00000000" w:csb0="00020000" w:csb1="00000000"/>
  </w:font>
  <w:font w:name="PMingLiU">
    <w:panose1 w:val="02020500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3ACDF" w14:textId="77777777" w:rsidR="00680CEA" w:rsidRDefault="00680CEA" w:rsidP="00F42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BD981" w14:textId="77777777" w:rsidR="00680CEA" w:rsidRDefault="00680CEA" w:rsidP="00F42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0011" w14:textId="77777777" w:rsidR="00680CEA" w:rsidRDefault="00680CEA" w:rsidP="00F42C6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3CA0" w14:textId="77777777" w:rsidR="00680CEA" w:rsidRDefault="00680CEA" w:rsidP="000A49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EC008" w14:textId="77777777" w:rsidR="00680CEA" w:rsidRDefault="00680CEA" w:rsidP="000A498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8A04" w14:textId="77777777" w:rsidR="00680CEA" w:rsidRDefault="00680CEA" w:rsidP="000A49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68133" w14:textId="77777777" w:rsidR="001A4D92" w:rsidRDefault="001A4D92">
      <w:pPr>
        <w:spacing w:after="0" w:line="240" w:lineRule="auto"/>
      </w:pPr>
      <w:r>
        <w:separator/>
      </w:r>
    </w:p>
  </w:footnote>
  <w:footnote w:type="continuationSeparator" w:id="0">
    <w:p w14:paraId="1EDD5822" w14:textId="77777777" w:rsidR="001A4D92" w:rsidRDefault="001A4D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F897" w14:textId="77777777" w:rsidR="00680CEA" w:rsidRDefault="00680CEA" w:rsidP="00F42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D8A61" w14:textId="77777777" w:rsidR="00680CEA" w:rsidRDefault="00680CEA" w:rsidP="00F42C6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21276B2" w14:textId="77777777" w:rsidR="00680CEA" w:rsidRDefault="001A4D92" w:rsidP="00F42C6D">
    <w:pPr>
      <w:pStyle w:val="Header"/>
      <w:ind w:right="360"/>
    </w:pPr>
    <w:sdt>
      <w:sdtPr>
        <w:id w:val="-674267165"/>
        <w:temporary/>
        <w:showingPlcHdr/>
      </w:sdtPr>
      <w:sdtEndPr/>
      <w:sdtContent>
        <w:r w:rsidR="00680CEA">
          <w:t>[Type text]</w:t>
        </w:r>
      </w:sdtContent>
    </w:sdt>
    <w:r w:rsidR="00680CEA">
      <w:ptab w:relativeTo="margin" w:alignment="center" w:leader="none"/>
    </w:r>
    <w:sdt>
      <w:sdtPr>
        <w:id w:val="2084409959"/>
        <w:temporary/>
        <w:showingPlcHdr/>
      </w:sdtPr>
      <w:sdtEndPr/>
      <w:sdtContent>
        <w:r w:rsidR="00680CEA">
          <w:t>[Type text]</w:t>
        </w:r>
      </w:sdtContent>
    </w:sdt>
    <w:r w:rsidR="00680CEA">
      <w:ptab w:relativeTo="margin" w:alignment="right" w:leader="none"/>
    </w:r>
    <w:sdt>
      <w:sdtPr>
        <w:id w:val="-884013950"/>
        <w:temporary/>
        <w:showingPlcHdr/>
      </w:sdtPr>
      <w:sdtEndPr/>
      <w:sdtContent>
        <w:r w:rsidR="00680CEA">
          <w:t>[Type text]</w:t>
        </w:r>
      </w:sdtContent>
    </w:sdt>
  </w:p>
  <w:p w14:paraId="19603AC5" w14:textId="77777777" w:rsidR="00680CEA" w:rsidRDefault="00680C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650F" w14:textId="39F00A2E" w:rsidR="00680CEA" w:rsidRDefault="00680CEA" w:rsidP="00F42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7F3">
      <w:rPr>
        <w:rStyle w:val="PageNumber"/>
        <w:noProof/>
      </w:rPr>
      <w:t>3</w:t>
    </w:r>
    <w:r>
      <w:rPr>
        <w:rStyle w:val="PageNumber"/>
      </w:rPr>
      <w:fldChar w:fldCharType="end"/>
    </w:r>
  </w:p>
  <w:p w14:paraId="5C4EF179" w14:textId="77777777" w:rsidR="00680CEA" w:rsidRDefault="00680CEA" w:rsidP="00F42C6D">
    <w:pPr>
      <w:pStyle w:val="Header"/>
      <w:ind w:right="360"/>
    </w:pPr>
    <w:r>
      <w:ptab w:relativeTo="margin" w:alignment="center" w:leader="none"/>
    </w:r>
    <w:r>
      <w:ptab w:relativeTo="margin" w:alignment="right" w:leader="none"/>
    </w:r>
  </w:p>
  <w:p w14:paraId="5B92A711" w14:textId="77777777" w:rsidR="00680CEA" w:rsidRDefault="00680C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AA6A" w14:textId="77777777" w:rsidR="00680CEA" w:rsidRDefault="00680CEA" w:rsidP="000A49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78992B" w14:textId="77777777" w:rsidR="00680CEA" w:rsidRDefault="00680CEA" w:rsidP="000A4987">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98FFB5" w14:textId="77777777" w:rsidR="00680CEA" w:rsidRDefault="001A4D92" w:rsidP="000A4987">
    <w:pPr>
      <w:pStyle w:val="Header"/>
      <w:ind w:right="360"/>
    </w:pPr>
    <w:sdt>
      <w:sdtPr>
        <w:id w:val="171999623"/>
        <w:temporary/>
        <w:showingPlcHdr/>
      </w:sdtPr>
      <w:sdtEndPr/>
      <w:sdtContent>
        <w:r w:rsidR="00680CEA">
          <w:t>[Type text]</w:t>
        </w:r>
      </w:sdtContent>
    </w:sdt>
    <w:r w:rsidR="00680CEA">
      <w:ptab w:relativeTo="margin" w:alignment="center" w:leader="none"/>
    </w:r>
    <w:sdt>
      <w:sdtPr>
        <w:id w:val="171999624"/>
        <w:temporary/>
        <w:showingPlcHdr/>
      </w:sdtPr>
      <w:sdtEndPr/>
      <w:sdtContent>
        <w:r w:rsidR="00680CEA">
          <w:t>[Type text]</w:t>
        </w:r>
      </w:sdtContent>
    </w:sdt>
    <w:r w:rsidR="00680CEA">
      <w:ptab w:relativeTo="margin" w:alignment="right" w:leader="none"/>
    </w:r>
    <w:sdt>
      <w:sdtPr>
        <w:id w:val="171999625"/>
        <w:temporary/>
        <w:showingPlcHdr/>
      </w:sdtPr>
      <w:sdtEndPr/>
      <w:sdtContent>
        <w:r w:rsidR="00680CEA">
          <w:t>[Type text]</w:t>
        </w:r>
      </w:sdtContent>
    </w:sdt>
  </w:p>
  <w:p w14:paraId="77968A9B" w14:textId="77777777" w:rsidR="00680CEA" w:rsidRDefault="00680CE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6729B" w14:textId="192251D2" w:rsidR="00680CEA" w:rsidRDefault="00680CEA" w:rsidP="000A49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7F3">
      <w:rPr>
        <w:rStyle w:val="PageNumber"/>
        <w:noProof/>
      </w:rPr>
      <w:t>41</w:t>
    </w:r>
    <w:r>
      <w:rPr>
        <w:rStyle w:val="PageNumber"/>
      </w:rPr>
      <w:fldChar w:fldCharType="end"/>
    </w:r>
  </w:p>
  <w:p w14:paraId="703799A5" w14:textId="77777777" w:rsidR="00680CEA" w:rsidRDefault="00680CEA" w:rsidP="000A4987">
    <w:pPr>
      <w:pStyle w:val="Header"/>
      <w:ind w:right="360"/>
    </w:pPr>
    <w:r>
      <w:ptab w:relativeTo="margin" w:alignment="center" w:leader="none"/>
    </w:r>
    <w:r>
      <w:ptab w:relativeTo="margin" w:alignment="right" w:leader="none"/>
    </w:r>
  </w:p>
  <w:p w14:paraId="200E3A04" w14:textId="77777777" w:rsidR="00680CEA" w:rsidRDefault="00680C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3317E"/>
    <w:multiLevelType w:val="hybridMultilevel"/>
    <w:tmpl w:val="7532A2F8"/>
    <w:lvl w:ilvl="0" w:tplc="F31896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06"/>
    <w:rsid w:val="0000054C"/>
    <w:rsid w:val="0000313A"/>
    <w:rsid w:val="000100D2"/>
    <w:rsid w:val="00012476"/>
    <w:rsid w:val="0002138E"/>
    <w:rsid w:val="00046CB3"/>
    <w:rsid w:val="0006038C"/>
    <w:rsid w:val="00062123"/>
    <w:rsid w:val="000910D8"/>
    <w:rsid w:val="000A4987"/>
    <w:rsid w:val="000B134C"/>
    <w:rsid w:val="000B4834"/>
    <w:rsid w:val="000D588F"/>
    <w:rsid w:val="000E0E34"/>
    <w:rsid w:val="000E5FFE"/>
    <w:rsid w:val="000F6A08"/>
    <w:rsid w:val="00112076"/>
    <w:rsid w:val="0013227E"/>
    <w:rsid w:val="00137EA6"/>
    <w:rsid w:val="00163698"/>
    <w:rsid w:val="001700F1"/>
    <w:rsid w:val="0017505B"/>
    <w:rsid w:val="001A199C"/>
    <w:rsid w:val="001A40B3"/>
    <w:rsid w:val="001A4D92"/>
    <w:rsid w:val="001B01AF"/>
    <w:rsid w:val="001C3D85"/>
    <w:rsid w:val="001D3CB1"/>
    <w:rsid w:val="001D5DD5"/>
    <w:rsid w:val="001E0568"/>
    <w:rsid w:val="00200B25"/>
    <w:rsid w:val="00203319"/>
    <w:rsid w:val="002072BF"/>
    <w:rsid w:val="002314E5"/>
    <w:rsid w:val="00245FAB"/>
    <w:rsid w:val="002478E4"/>
    <w:rsid w:val="002563B9"/>
    <w:rsid w:val="0026223E"/>
    <w:rsid w:val="00266583"/>
    <w:rsid w:val="00284065"/>
    <w:rsid w:val="00287836"/>
    <w:rsid w:val="002B4773"/>
    <w:rsid w:val="002B597A"/>
    <w:rsid w:val="002C4662"/>
    <w:rsid w:val="002C7BB9"/>
    <w:rsid w:val="002D135D"/>
    <w:rsid w:val="002D3CD4"/>
    <w:rsid w:val="002D53A3"/>
    <w:rsid w:val="002E743F"/>
    <w:rsid w:val="00321A17"/>
    <w:rsid w:val="00322851"/>
    <w:rsid w:val="003401AD"/>
    <w:rsid w:val="003601B1"/>
    <w:rsid w:val="00377B81"/>
    <w:rsid w:val="00377D6C"/>
    <w:rsid w:val="00383318"/>
    <w:rsid w:val="00384FC6"/>
    <w:rsid w:val="00387ACF"/>
    <w:rsid w:val="00395B0C"/>
    <w:rsid w:val="00397B2E"/>
    <w:rsid w:val="003B13B4"/>
    <w:rsid w:val="003B5741"/>
    <w:rsid w:val="003B7587"/>
    <w:rsid w:val="003B7D72"/>
    <w:rsid w:val="003C325A"/>
    <w:rsid w:val="003D74D3"/>
    <w:rsid w:val="003E1751"/>
    <w:rsid w:val="003F13AB"/>
    <w:rsid w:val="0040442C"/>
    <w:rsid w:val="004114B9"/>
    <w:rsid w:val="004243D1"/>
    <w:rsid w:val="004277A5"/>
    <w:rsid w:val="00427D7D"/>
    <w:rsid w:val="00440989"/>
    <w:rsid w:val="004517E7"/>
    <w:rsid w:val="00454048"/>
    <w:rsid w:val="0045624A"/>
    <w:rsid w:val="0046437F"/>
    <w:rsid w:val="00497D12"/>
    <w:rsid w:val="004A109B"/>
    <w:rsid w:val="004A43A6"/>
    <w:rsid w:val="004B2F6F"/>
    <w:rsid w:val="004B3CB6"/>
    <w:rsid w:val="004C1F2A"/>
    <w:rsid w:val="004D7317"/>
    <w:rsid w:val="004E02B5"/>
    <w:rsid w:val="004E73F7"/>
    <w:rsid w:val="00507D10"/>
    <w:rsid w:val="005117FD"/>
    <w:rsid w:val="00511A3E"/>
    <w:rsid w:val="0051588A"/>
    <w:rsid w:val="00545C0B"/>
    <w:rsid w:val="005524A9"/>
    <w:rsid w:val="00552A34"/>
    <w:rsid w:val="005634D7"/>
    <w:rsid w:val="00571EA5"/>
    <w:rsid w:val="00583184"/>
    <w:rsid w:val="005959F9"/>
    <w:rsid w:val="00596D0F"/>
    <w:rsid w:val="005A21B5"/>
    <w:rsid w:val="005A6B8B"/>
    <w:rsid w:val="005B2EBE"/>
    <w:rsid w:val="005C1195"/>
    <w:rsid w:val="005F0FBA"/>
    <w:rsid w:val="005F5999"/>
    <w:rsid w:val="005F5FC0"/>
    <w:rsid w:val="00611D44"/>
    <w:rsid w:val="00622A8C"/>
    <w:rsid w:val="006315FD"/>
    <w:rsid w:val="0064170F"/>
    <w:rsid w:val="00654289"/>
    <w:rsid w:val="0065528C"/>
    <w:rsid w:val="006609AA"/>
    <w:rsid w:val="006671FE"/>
    <w:rsid w:val="00680CEA"/>
    <w:rsid w:val="0068781F"/>
    <w:rsid w:val="00694A48"/>
    <w:rsid w:val="006A1FFE"/>
    <w:rsid w:val="006C0B93"/>
    <w:rsid w:val="006D58D7"/>
    <w:rsid w:val="006E4C6F"/>
    <w:rsid w:val="006E6E94"/>
    <w:rsid w:val="006F4DE5"/>
    <w:rsid w:val="006F7EAF"/>
    <w:rsid w:val="00707B54"/>
    <w:rsid w:val="007138A0"/>
    <w:rsid w:val="00744395"/>
    <w:rsid w:val="007507AA"/>
    <w:rsid w:val="0076189E"/>
    <w:rsid w:val="007664B9"/>
    <w:rsid w:val="00776E01"/>
    <w:rsid w:val="00787651"/>
    <w:rsid w:val="007A3116"/>
    <w:rsid w:val="007A46B7"/>
    <w:rsid w:val="007B42A6"/>
    <w:rsid w:val="007B6FF8"/>
    <w:rsid w:val="007C12F8"/>
    <w:rsid w:val="007C2A6D"/>
    <w:rsid w:val="007D00A8"/>
    <w:rsid w:val="007D115F"/>
    <w:rsid w:val="007D2F5F"/>
    <w:rsid w:val="007E5CA2"/>
    <w:rsid w:val="007F0AF1"/>
    <w:rsid w:val="0080510E"/>
    <w:rsid w:val="00812DAA"/>
    <w:rsid w:val="00813C22"/>
    <w:rsid w:val="00817A4D"/>
    <w:rsid w:val="00835C05"/>
    <w:rsid w:val="00844979"/>
    <w:rsid w:val="0085210B"/>
    <w:rsid w:val="0087428D"/>
    <w:rsid w:val="00875437"/>
    <w:rsid w:val="0087568E"/>
    <w:rsid w:val="0089645D"/>
    <w:rsid w:val="008A114B"/>
    <w:rsid w:val="008B0EEE"/>
    <w:rsid w:val="008B1932"/>
    <w:rsid w:val="008C496F"/>
    <w:rsid w:val="008C5122"/>
    <w:rsid w:val="008D126F"/>
    <w:rsid w:val="008D311D"/>
    <w:rsid w:val="008D4ED2"/>
    <w:rsid w:val="008D5229"/>
    <w:rsid w:val="008F1ADB"/>
    <w:rsid w:val="009006F5"/>
    <w:rsid w:val="00914978"/>
    <w:rsid w:val="00915E4C"/>
    <w:rsid w:val="00916570"/>
    <w:rsid w:val="00920773"/>
    <w:rsid w:val="00933E82"/>
    <w:rsid w:val="0093435D"/>
    <w:rsid w:val="00952678"/>
    <w:rsid w:val="00954DC4"/>
    <w:rsid w:val="00964B6F"/>
    <w:rsid w:val="00986C8F"/>
    <w:rsid w:val="00990333"/>
    <w:rsid w:val="00994C46"/>
    <w:rsid w:val="0099712A"/>
    <w:rsid w:val="009E11DE"/>
    <w:rsid w:val="009E646C"/>
    <w:rsid w:val="009F0215"/>
    <w:rsid w:val="00A26499"/>
    <w:rsid w:val="00A35117"/>
    <w:rsid w:val="00A36A02"/>
    <w:rsid w:val="00A62758"/>
    <w:rsid w:val="00A66461"/>
    <w:rsid w:val="00A703E0"/>
    <w:rsid w:val="00A727F3"/>
    <w:rsid w:val="00A779E9"/>
    <w:rsid w:val="00A82A84"/>
    <w:rsid w:val="00A83E06"/>
    <w:rsid w:val="00A9623F"/>
    <w:rsid w:val="00AA3A1E"/>
    <w:rsid w:val="00AA5735"/>
    <w:rsid w:val="00AA5A50"/>
    <w:rsid w:val="00AB3B92"/>
    <w:rsid w:val="00AB786A"/>
    <w:rsid w:val="00AC1605"/>
    <w:rsid w:val="00AD4025"/>
    <w:rsid w:val="00AD6D1B"/>
    <w:rsid w:val="00AE5F6A"/>
    <w:rsid w:val="00AF56FB"/>
    <w:rsid w:val="00AF5E12"/>
    <w:rsid w:val="00B20190"/>
    <w:rsid w:val="00B2749D"/>
    <w:rsid w:val="00B30E60"/>
    <w:rsid w:val="00B324A5"/>
    <w:rsid w:val="00B41B05"/>
    <w:rsid w:val="00B44CCA"/>
    <w:rsid w:val="00B4772F"/>
    <w:rsid w:val="00B50FD0"/>
    <w:rsid w:val="00B575CE"/>
    <w:rsid w:val="00B60464"/>
    <w:rsid w:val="00B64C5A"/>
    <w:rsid w:val="00B66259"/>
    <w:rsid w:val="00B7705F"/>
    <w:rsid w:val="00B81150"/>
    <w:rsid w:val="00B87D52"/>
    <w:rsid w:val="00BA2652"/>
    <w:rsid w:val="00BA30F3"/>
    <w:rsid w:val="00BA7DD7"/>
    <w:rsid w:val="00BB0379"/>
    <w:rsid w:val="00BC5AD8"/>
    <w:rsid w:val="00BD0207"/>
    <w:rsid w:val="00BD3BB0"/>
    <w:rsid w:val="00BD5DCD"/>
    <w:rsid w:val="00BD7789"/>
    <w:rsid w:val="00BE3888"/>
    <w:rsid w:val="00BE7862"/>
    <w:rsid w:val="00BF5376"/>
    <w:rsid w:val="00C013B4"/>
    <w:rsid w:val="00C022E9"/>
    <w:rsid w:val="00C044F7"/>
    <w:rsid w:val="00C14713"/>
    <w:rsid w:val="00C213AB"/>
    <w:rsid w:val="00C263D9"/>
    <w:rsid w:val="00C46FB8"/>
    <w:rsid w:val="00C52C55"/>
    <w:rsid w:val="00C54D45"/>
    <w:rsid w:val="00C75C79"/>
    <w:rsid w:val="00C81FAF"/>
    <w:rsid w:val="00C82369"/>
    <w:rsid w:val="00C85CDE"/>
    <w:rsid w:val="00CA199F"/>
    <w:rsid w:val="00CC09FF"/>
    <w:rsid w:val="00CC16E2"/>
    <w:rsid w:val="00CD0BFA"/>
    <w:rsid w:val="00CE0C74"/>
    <w:rsid w:val="00CE1C45"/>
    <w:rsid w:val="00CE23B2"/>
    <w:rsid w:val="00CE5943"/>
    <w:rsid w:val="00D1526A"/>
    <w:rsid w:val="00D20462"/>
    <w:rsid w:val="00D2063E"/>
    <w:rsid w:val="00D20F9F"/>
    <w:rsid w:val="00D2183B"/>
    <w:rsid w:val="00D31662"/>
    <w:rsid w:val="00D32017"/>
    <w:rsid w:val="00D34366"/>
    <w:rsid w:val="00D376A6"/>
    <w:rsid w:val="00D67E2D"/>
    <w:rsid w:val="00D75B7B"/>
    <w:rsid w:val="00D77D72"/>
    <w:rsid w:val="00D83E9C"/>
    <w:rsid w:val="00D96FA3"/>
    <w:rsid w:val="00DA1338"/>
    <w:rsid w:val="00DA1452"/>
    <w:rsid w:val="00DB0E51"/>
    <w:rsid w:val="00DC18C3"/>
    <w:rsid w:val="00DD48E7"/>
    <w:rsid w:val="00DE5196"/>
    <w:rsid w:val="00DF7786"/>
    <w:rsid w:val="00E12A66"/>
    <w:rsid w:val="00E16653"/>
    <w:rsid w:val="00E2369E"/>
    <w:rsid w:val="00E43710"/>
    <w:rsid w:val="00E5215D"/>
    <w:rsid w:val="00E54054"/>
    <w:rsid w:val="00E66788"/>
    <w:rsid w:val="00E70AC5"/>
    <w:rsid w:val="00E80019"/>
    <w:rsid w:val="00E81146"/>
    <w:rsid w:val="00E832B2"/>
    <w:rsid w:val="00E97475"/>
    <w:rsid w:val="00EA2652"/>
    <w:rsid w:val="00EB2085"/>
    <w:rsid w:val="00EB52AF"/>
    <w:rsid w:val="00EB70A2"/>
    <w:rsid w:val="00ED183E"/>
    <w:rsid w:val="00EE0AA4"/>
    <w:rsid w:val="00EE2228"/>
    <w:rsid w:val="00EE25C1"/>
    <w:rsid w:val="00EE7D8B"/>
    <w:rsid w:val="00EF41C7"/>
    <w:rsid w:val="00F03001"/>
    <w:rsid w:val="00F1061E"/>
    <w:rsid w:val="00F142BF"/>
    <w:rsid w:val="00F17604"/>
    <w:rsid w:val="00F177B5"/>
    <w:rsid w:val="00F24AF8"/>
    <w:rsid w:val="00F42C6D"/>
    <w:rsid w:val="00F455EE"/>
    <w:rsid w:val="00F56302"/>
    <w:rsid w:val="00F56B35"/>
    <w:rsid w:val="00F641FD"/>
    <w:rsid w:val="00F73966"/>
    <w:rsid w:val="00F75BF4"/>
    <w:rsid w:val="00F90B32"/>
    <w:rsid w:val="00F95359"/>
    <w:rsid w:val="00F95444"/>
    <w:rsid w:val="00FA2305"/>
    <w:rsid w:val="00FB5232"/>
    <w:rsid w:val="00FC0A37"/>
    <w:rsid w:val="00FC5AF4"/>
    <w:rsid w:val="00FD1BE6"/>
    <w:rsid w:val="00FE3E5B"/>
    <w:rsid w:val="00FF3CD9"/>
    <w:rsid w:val="00FF58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011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4987"/>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E0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83E06"/>
    <w:rPr>
      <w:rFonts w:ascii="Lucida Grande" w:hAnsi="Lucida Grande" w:cs="Lucida Grande"/>
      <w:sz w:val="18"/>
      <w:szCs w:val="18"/>
      <w:lang w:val="en-GB"/>
    </w:rPr>
  </w:style>
  <w:style w:type="paragraph" w:styleId="Footer">
    <w:name w:val="footer"/>
    <w:basedOn w:val="Normal"/>
    <w:link w:val="FooterChar"/>
    <w:uiPriority w:val="99"/>
    <w:unhideWhenUsed/>
    <w:rsid w:val="000A49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4987"/>
    <w:rPr>
      <w:rFonts w:eastAsiaTheme="minorHAnsi"/>
      <w:sz w:val="22"/>
      <w:szCs w:val="22"/>
      <w:lang w:val="en-GB"/>
    </w:rPr>
  </w:style>
  <w:style w:type="character" w:styleId="PageNumber">
    <w:name w:val="page number"/>
    <w:basedOn w:val="DefaultParagraphFont"/>
    <w:uiPriority w:val="99"/>
    <w:unhideWhenUsed/>
    <w:rsid w:val="000A4987"/>
  </w:style>
  <w:style w:type="character" w:styleId="Emphasis">
    <w:name w:val="Emphasis"/>
    <w:uiPriority w:val="20"/>
    <w:qFormat/>
    <w:rsid w:val="000A4987"/>
    <w:rPr>
      <w:rFonts w:cs="Times New Roman"/>
      <w:i/>
      <w:iCs/>
    </w:rPr>
  </w:style>
  <w:style w:type="character" w:customStyle="1" w:styleId="apple-converted-space">
    <w:name w:val="apple-converted-space"/>
    <w:rsid w:val="000A4987"/>
    <w:rPr>
      <w:rFonts w:cs="Times New Roman"/>
    </w:rPr>
  </w:style>
  <w:style w:type="paragraph" w:styleId="Header">
    <w:name w:val="header"/>
    <w:basedOn w:val="Normal"/>
    <w:link w:val="HeaderChar"/>
    <w:uiPriority w:val="99"/>
    <w:unhideWhenUsed/>
    <w:rsid w:val="000A49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4987"/>
    <w:rPr>
      <w:rFonts w:eastAsiaTheme="minorHAnsi"/>
      <w:sz w:val="22"/>
      <w:szCs w:val="22"/>
      <w:lang w:val="en-GB"/>
    </w:rPr>
  </w:style>
  <w:style w:type="character" w:styleId="Hyperlink">
    <w:name w:val="Hyperlink"/>
    <w:basedOn w:val="DefaultParagraphFont"/>
    <w:uiPriority w:val="99"/>
    <w:unhideWhenUsed/>
    <w:rsid w:val="008B1932"/>
    <w:rPr>
      <w:color w:val="0000FF" w:themeColor="hyperlink"/>
      <w:u w:val="single"/>
    </w:rPr>
  </w:style>
  <w:style w:type="paragraph" w:styleId="NormalWeb">
    <w:name w:val="Normal (Web)"/>
    <w:basedOn w:val="Normal"/>
    <w:uiPriority w:val="99"/>
    <w:unhideWhenUsed/>
    <w:rsid w:val="00BE388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832B2"/>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95359"/>
    <w:rPr>
      <w:rFonts w:ascii="Calibri" w:eastAsia="Calibri" w:hAnsi="Calibri" w:cs="Arial"/>
      <w:sz w:val="22"/>
      <w:szCs w:val="22"/>
      <w:lang w:val="en-GB"/>
    </w:rPr>
  </w:style>
  <w:style w:type="character" w:customStyle="1" w:styleId="cit-last-page">
    <w:name w:val="cit-last-page"/>
    <w:uiPriority w:val="99"/>
    <w:rsid w:val="00F95359"/>
    <w:rPr>
      <w:rFonts w:cs="Times New Roman"/>
    </w:rPr>
  </w:style>
  <w:style w:type="character" w:styleId="CommentReference">
    <w:name w:val="annotation reference"/>
    <w:basedOn w:val="DefaultParagraphFont"/>
    <w:uiPriority w:val="99"/>
    <w:semiHidden/>
    <w:unhideWhenUsed/>
    <w:rsid w:val="00DA1452"/>
    <w:rPr>
      <w:sz w:val="16"/>
      <w:szCs w:val="16"/>
    </w:rPr>
  </w:style>
  <w:style w:type="paragraph" w:styleId="CommentText">
    <w:name w:val="annotation text"/>
    <w:basedOn w:val="Normal"/>
    <w:link w:val="CommentTextChar"/>
    <w:uiPriority w:val="99"/>
    <w:semiHidden/>
    <w:unhideWhenUsed/>
    <w:rsid w:val="00DA1452"/>
    <w:pPr>
      <w:spacing w:line="240" w:lineRule="auto"/>
    </w:pPr>
    <w:rPr>
      <w:sz w:val="20"/>
      <w:szCs w:val="20"/>
    </w:rPr>
  </w:style>
  <w:style w:type="character" w:customStyle="1" w:styleId="CommentTextChar">
    <w:name w:val="Comment Text Char"/>
    <w:basedOn w:val="DefaultParagraphFont"/>
    <w:link w:val="CommentText"/>
    <w:uiPriority w:val="99"/>
    <w:semiHidden/>
    <w:rsid w:val="00DA1452"/>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DA1452"/>
    <w:rPr>
      <w:b/>
      <w:bCs/>
    </w:rPr>
  </w:style>
  <w:style w:type="character" w:customStyle="1" w:styleId="CommentSubjectChar">
    <w:name w:val="Comment Subject Char"/>
    <w:basedOn w:val="CommentTextChar"/>
    <w:link w:val="CommentSubject"/>
    <w:uiPriority w:val="99"/>
    <w:semiHidden/>
    <w:rsid w:val="00DA1452"/>
    <w:rPr>
      <w:rFonts w:eastAsiaTheme="minorHAnsi"/>
      <w:b/>
      <w:bCs/>
      <w:sz w:val="20"/>
      <w:szCs w:val="20"/>
      <w:lang w:val="en-GB"/>
    </w:rPr>
  </w:style>
  <w:style w:type="paragraph" w:styleId="ListParagraph">
    <w:name w:val="List Paragraph"/>
    <w:basedOn w:val="Normal"/>
    <w:uiPriority w:val="34"/>
    <w:qFormat/>
    <w:rsid w:val="00C85CDE"/>
    <w:pPr>
      <w:ind w:left="720"/>
      <w:contextualSpacing/>
    </w:pPr>
  </w:style>
  <w:style w:type="paragraph" w:customStyle="1" w:styleId="EndNoteBibliography">
    <w:name w:val="EndNote Bibliography"/>
    <w:basedOn w:val="Normal"/>
    <w:link w:val="EndNoteBibliographyChar"/>
    <w:rsid w:val="00397B2E"/>
    <w:pPr>
      <w:spacing w:after="200" w:line="240" w:lineRule="auto"/>
    </w:pPr>
    <w:rPr>
      <w:rFonts w:ascii="Calibri" w:eastAsiaTheme="minorEastAsia" w:hAnsi="Calibri"/>
      <w:noProof/>
      <w:lang w:eastAsia="zh-CN"/>
    </w:rPr>
  </w:style>
  <w:style w:type="character" w:customStyle="1" w:styleId="EndNoteBibliographyChar">
    <w:name w:val="EndNote Bibliography Char"/>
    <w:basedOn w:val="DefaultParagraphFont"/>
    <w:link w:val="EndNoteBibliography"/>
    <w:rsid w:val="00397B2E"/>
    <w:rPr>
      <w:rFonts w:ascii="Calibri" w:hAnsi="Calibri"/>
      <w:noProof/>
      <w:sz w:val="22"/>
      <w:szCs w:val="22"/>
      <w:lang w:val="en-GB" w:eastAsia="zh-CN"/>
    </w:rPr>
  </w:style>
  <w:style w:type="character" w:styleId="FollowedHyperlink">
    <w:name w:val="FollowedHyperlink"/>
    <w:basedOn w:val="DefaultParagraphFont"/>
    <w:uiPriority w:val="99"/>
    <w:semiHidden/>
    <w:unhideWhenUsed/>
    <w:rsid w:val="002D3CD4"/>
    <w:rPr>
      <w:color w:val="800080" w:themeColor="followedHyperlink"/>
      <w:u w:val="single"/>
    </w:rPr>
  </w:style>
  <w:style w:type="paragraph" w:styleId="Revision">
    <w:name w:val="Revision"/>
    <w:hidden/>
    <w:uiPriority w:val="99"/>
    <w:semiHidden/>
    <w:rsid w:val="0045624A"/>
    <w:rPr>
      <w:rFonts w:eastAsiaTheme="minorHAnsi"/>
      <w:sz w:val="22"/>
      <w:szCs w:val="22"/>
      <w:lang w:val="en-GB"/>
    </w:rPr>
  </w:style>
  <w:style w:type="character" w:styleId="LineNumber">
    <w:name w:val="line number"/>
    <w:basedOn w:val="DefaultParagraphFont"/>
    <w:uiPriority w:val="99"/>
    <w:semiHidden/>
    <w:unhideWhenUsed/>
    <w:rsid w:val="0038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x.doi.org/10.1136/archdischild-2014-307516" TargetMode="External"/><Relationship Id="rId21" Type="http://schemas.openxmlformats.org/officeDocument/2006/relationships/hyperlink" Target="http://dx.doi.org/10.1016/S0140-6736(05)67138-3" TargetMode="External"/><Relationship Id="rId22" Type="http://schemas.openxmlformats.org/officeDocument/2006/relationships/hyperlink" Target="http://dx.doi.org/10.1056/NEJMoa054915" TargetMode="External"/><Relationship Id="rId23" Type="http://schemas.openxmlformats.org/officeDocument/2006/relationships/hyperlink" Target="http://dx.doi.org/10.1136/adc.2008.151217" TargetMode="External"/><Relationship Id="rId24" Type="http://schemas.openxmlformats.org/officeDocument/2006/relationships/hyperlink" Target="http://dx.doi.org/10.1016/S0140-6736(98)06359-4" TargetMode="External"/><Relationship Id="rId25" Type="http://schemas.openxmlformats.org/officeDocument/2006/relationships/hyperlink" Target="http://dx.doi.org/10.1177/0013164406288169" TargetMode="External"/><Relationship Id="rId26" Type="http://schemas.openxmlformats.org/officeDocument/2006/relationships/hyperlink" Target="http://dx.doi.org/10.1353/aad.2007.0028" TargetMode="External"/><Relationship Id="rId27" Type="http://schemas.openxmlformats.org/officeDocument/2006/relationships/hyperlink" Target="http://dx.doi.org/10.1093/deafed/env067" TargetMode="External"/><Relationship Id="rId28" Type="http://schemas.openxmlformats.org/officeDocument/2006/relationships/hyperlink" Target="http://dx.doi.org/10.1192/bjp.177.6.534" TargetMode="External"/><Relationship Id="rId29" Type="http://schemas.openxmlformats.org/officeDocument/2006/relationships/hyperlink" Target="http://dx.doi.org/10.1037/1040-3590.20.2.17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x.doi.org/10.1027/1015-5759.24.1.43" TargetMode="External"/><Relationship Id="rId31" Type="http://schemas.openxmlformats.org/officeDocument/2006/relationships/hyperlink" Target="http://dx.doi.org/10.1007/s00787-015-0732-2" TargetMode="External"/><Relationship Id="rId32" Type="http://schemas.openxmlformats.org/officeDocument/2006/relationships/hyperlink" Target="http://dx.doi.org/10.1177/109442810032002" TargetMode="External"/><Relationship Id="rId9" Type="http://schemas.openxmlformats.org/officeDocument/2006/relationships/hyperlink" Target="http://dx.doi.org/10.1001/jamapediatrics.2013.3974"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steven@soton.ac" TargetMode="External"/><Relationship Id="rId33" Type="http://schemas.openxmlformats.org/officeDocument/2006/relationships/hyperlink" Target="http://dx.doi.org/10.1016/j.ridd.2012.02.012" TargetMode="External"/><Relationship Id="rId34" Type="http://schemas.openxmlformats.org/officeDocument/2006/relationships/hyperlink" Target="http://dx.doi.org/10.1093/jpepsy/jsn122"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dx.doi.org/10.1007/s00787-015-0697-1" TargetMode="External"/><Relationship Id="rId11" Type="http://schemas.openxmlformats.org/officeDocument/2006/relationships/hyperlink" Target="http://dx.doi.org/10.1093/deafed/enw005" TargetMode="External"/><Relationship Id="rId12" Type="http://schemas.openxmlformats.org/officeDocument/2006/relationships/hyperlink" Target="http://dx.doi.org/10.2147/AHMT.S60261" TargetMode="External"/><Relationship Id="rId13" Type="http://schemas.openxmlformats.org/officeDocument/2006/relationships/hyperlink" Target="http://dx.doi.org/10.1111/j.1469-7610.2009.02124.x" TargetMode="External"/><Relationship Id="rId14" Type="http://schemas.openxmlformats.org/officeDocument/2006/relationships/hyperlink" Target="http://dx.doi.org/10.1111/j.1365-2214.1997.tb00966.x" TargetMode="External"/><Relationship Id="rId15" Type="http://schemas.openxmlformats.org/officeDocument/2006/relationships/hyperlink" Target="http://dx.doi.org/10.1111/j.1469-7610.1994.tb02302.x" TargetMode="External"/><Relationship Id="rId16" Type="http://schemas.openxmlformats.org/officeDocument/2006/relationships/hyperlink" Target="http://dx.doi.org/10.1111/j.1469-7610.1997.tb01545.x" TargetMode="External"/><Relationship Id="rId17" Type="http://schemas.openxmlformats.org/officeDocument/2006/relationships/hyperlink" Target="http://dx.doi.org/10.1186/1471-2431-14-65" TargetMode="External"/><Relationship Id="rId18" Type="http://schemas.openxmlformats.org/officeDocument/2006/relationships/hyperlink" Target="http://dx.doi.org/10.1111/j.1469-7610.2009.02124.x" TargetMode="External"/><Relationship Id="rId19" Type="http://schemas.openxmlformats.org/officeDocument/2006/relationships/hyperlink" Target="http://dx.doi.org/10.1111/j.1469-8749.2010.03839.x"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header" Target="header4.xml"/><Relationship Id="rId41" Type="http://schemas.openxmlformats.org/officeDocument/2006/relationships/footer" Target="footer3.xml"/><Relationship Id="rId42" Type="http://schemas.openxmlformats.org/officeDocument/2006/relationships/footer" Target="footer4.xml"/><Relationship Id="rId43" Type="http://schemas.openxmlformats.org/officeDocument/2006/relationships/image" Target="media/image1.emf"/><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44BD-E4BF-4546-8011-2FCBA28C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9395</Words>
  <Characters>52707</Characters>
  <Application>Microsoft Macintosh Word</Application>
  <DocSecurity>0</DocSecurity>
  <Lines>2291</Lines>
  <Paragraphs>1478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Kreppner J.</cp:lastModifiedBy>
  <cp:revision>2</cp:revision>
  <cp:lastPrinted>2017-06-16T14:37:00Z</cp:lastPrinted>
  <dcterms:created xsi:type="dcterms:W3CDTF">2017-07-21T17:22:00Z</dcterms:created>
  <dcterms:modified xsi:type="dcterms:W3CDTF">2017-07-21T17:22:00Z</dcterms:modified>
</cp:coreProperties>
</file>