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A3" w:rsidRPr="00C0356D" w:rsidRDefault="00E102A3" w:rsidP="007628DA">
      <w:pPr>
        <w:autoSpaceDE w:val="0"/>
        <w:autoSpaceDN w:val="0"/>
        <w:adjustRightInd w:val="0"/>
        <w:spacing w:before="240" w:line="360" w:lineRule="auto"/>
        <w:jc w:val="center"/>
        <w:rPr>
          <w:rFonts w:ascii="Times New Roman" w:hAnsi="Times New Roman"/>
          <w:b/>
          <w:bCs/>
          <w:caps/>
          <w:color w:val="000000"/>
          <w:sz w:val="28"/>
          <w:u w:val="single"/>
          <w:lang w:val="en-US" w:eastAsia="zh-CN"/>
        </w:rPr>
      </w:pPr>
      <w:bookmarkStart w:id="0" w:name="_GoBack"/>
      <w:bookmarkEnd w:id="0"/>
      <w:r w:rsidRPr="00C0356D">
        <w:rPr>
          <w:rFonts w:ascii="Times New Roman" w:hAnsi="Times New Roman"/>
          <w:b/>
          <w:sz w:val="28"/>
          <w:lang w:val="en-SG" w:eastAsia="zh-SG"/>
        </w:rPr>
        <w:t>I</w:t>
      </w:r>
      <w:r w:rsidRPr="00C0356D">
        <w:rPr>
          <w:rFonts w:ascii="Times New Roman" w:hAnsi="Times New Roman" w:hint="eastAsia"/>
          <w:b/>
          <w:sz w:val="28"/>
          <w:lang w:val="en-SG" w:eastAsia="zh-SG"/>
        </w:rPr>
        <w:t>dentification of Caries Risk Determinants in Toddlers</w:t>
      </w:r>
      <w:r w:rsidRPr="00C0356D">
        <w:rPr>
          <w:rFonts w:ascii="Times New Roman" w:hAnsi="Times New Roman"/>
          <w:b/>
          <w:sz w:val="28"/>
          <w:lang w:val="en-SG" w:eastAsia="zh-SG"/>
        </w:rPr>
        <w:t>: Results of the GUSTO birth cohort study</w:t>
      </w:r>
    </w:p>
    <w:p w:rsidR="00E102A3" w:rsidRPr="00272EFC" w:rsidRDefault="00451C21" w:rsidP="007628DA">
      <w:pPr>
        <w:autoSpaceDE w:val="0"/>
        <w:autoSpaceDN w:val="0"/>
        <w:adjustRightInd w:val="0"/>
        <w:spacing w:before="240" w:line="360" w:lineRule="auto"/>
        <w:jc w:val="both"/>
        <w:rPr>
          <w:rFonts w:ascii="Times New Roman" w:hAnsi="Times New Roman"/>
          <w:sz w:val="28"/>
          <w:lang w:val="en-SG" w:eastAsia="zh-SG"/>
        </w:rPr>
      </w:pPr>
      <w:r>
        <w:rPr>
          <w:rFonts w:ascii="Times New Roman" w:hAnsi="Times New Roman"/>
          <w:color w:val="131413"/>
          <w:szCs w:val="19"/>
          <w:shd w:val="clear" w:color="auto" w:fill="FFFFFF"/>
        </w:rPr>
        <w:t>C. Un</w:t>
      </w:r>
      <w:r w:rsidR="00E102A3" w:rsidRPr="00272EFC">
        <w:rPr>
          <w:rFonts w:ascii="Times New Roman" w:hAnsi="Times New Roman"/>
          <w:color w:val="131413"/>
          <w:szCs w:val="19"/>
          <w:shd w:val="clear" w:color="auto" w:fill="FFFFFF"/>
        </w:rPr>
        <w:t xml:space="preserve"> Lam</w:t>
      </w:r>
      <w:r w:rsidR="00E102A3" w:rsidRPr="00272EFC">
        <w:rPr>
          <w:rFonts w:ascii="Times New Roman" w:hAnsi="Times New Roman"/>
          <w:color w:val="131413"/>
          <w:szCs w:val="19"/>
          <w:shd w:val="clear" w:color="auto" w:fill="FFFFFF"/>
          <w:vertAlign w:val="superscript"/>
        </w:rPr>
        <w:t>1</w:t>
      </w:r>
      <w:r w:rsidR="00E102A3" w:rsidRPr="00272EFC">
        <w:rPr>
          <w:rFonts w:ascii="Times New Roman" w:hAnsi="Times New Roman"/>
          <w:color w:val="131413"/>
          <w:szCs w:val="19"/>
          <w:shd w:val="clear" w:color="auto" w:fill="FFFFFF"/>
        </w:rPr>
        <w:t>, </w:t>
      </w:r>
      <w:r w:rsidR="00A23ECC">
        <w:rPr>
          <w:rFonts w:ascii="Times New Roman" w:hAnsi="Times New Roman"/>
          <w:color w:val="131413"/>
          <w:szCs w:val="19"/>
          <w:shd w:val="clear" w:color="auto" w:fill="FFFFFF"/>
        </w:rPr>
        <w:t xml:space="preserve">L.W. </w:t>
      </w:r>
      <w:r w:rsidR="00E102A3" w:rsidRPr="009C72E8">
        <w:rPr>
          <w:rFonts w:ascii="Times New Roman" w:hAnsi="Times New Roman"/>
          <w:color w:val="222222"/>
          <w:szCs w:val="19"/>
          <w:shd w:val="clear" w:color="auto" w:fill="FFFFFF"/>
        </w:rPr>
        <w:t>Khin</w:t>
      </w:r>
      <w:r w:rsidR="00E102A3" w:rsidRPr="009C72E8">
        <w:rPr>
          <w:rFonts w:ascii="Times New Roman" w:hAnsi="Times New Roman"/>
          <w:color w:val="222222"/>
          <w:szCs w:val="19"/>
          <w:shd w:val="clear" w:color="auto" w:fill="FFFFFF"/>
          <w:vertAlign w:val="superscript"/>
        </w:rPr>
        <w:t>2</w:t>
      </w:r>
      <w:r w:rsidR="00E102A3" w:rsidRPr="00272EFC">
        <w:rPr>
          <w:rFonts w:ascii="Times New Roman" w:hAnsi="Times New Roman"/>
          <w:color w:val="222222"/>
          <w:szCs w:val="19"/>
          <w:shd w:val="clear" w:color="auto" w:fill="FFFFFF"/>
        </w:rPr>
        <w:t>, A</w:t>
      </w:r>
      <w:r w:rsidR="00A23ECC">
        <w:rPr>
          <w:rFonts w:ascii="Times New Roman" w:hAnsi="Times New Roman"/>
          <w:color w:val="222222"/>
          <w:szCs w:val="19"/>
          <w:shd w:val="clear" w:color="auto" w:fill="FFFFFF"/>
        </w:rPr>
        <w:t>.</w:t>
      </w:r>
      <w:r w:rsidR="00E102A3" w:rsidRPr="00272EFC">
        <w:rPr>
          <w:rFonts w:ascii="Times New Roman" w:hAnsi="Times New Roman"/>
          <w:color w:val="222222"/>
          <w:szCs w:val="19"/>
          <w:shd w:val="clear" w:color="auto" w:fill="FFFFFF"/>
        </w:rPr>
        <w:t>C</w:t>
      </w:r>
      <w:r w:rsidR="00A23ECC">
        <w:rPr>
          <w:rFonts w:ascii="Times New Roman" w:hAnsi="Times New Roman"/>
          <w:color w:val="222222"/>
          <w:szCs w:val="19"/>
          <w:shd w:val="clear" w:color="auto" w:fill="FFFFFF"/>
        </w:rPr>
        <w:t xml:space="preserve">. </w:t>
      </w:r>
      <w:r w:rsidR="00E102A3" w:rsidRPr="00272EFC">
        <w:rPr>
          <w:rFonts w:ascii="Times New Roman" w:hAnsi="Times New Roman"/>
          <w:color w:val="222222"/>
          <w:szCs w:val="19"/>
          <w:shd w:val="clear" w:color="auto" w:fill="FFFFFF"/>
        </w:rPr>
        <w:t>Kalhan</w:t>
      </w:r>
      <w:r w:rsidR="00E102A3" w:rsidRPr="00272EFC">
        <w:rPr>
          <w:rFonts w:ascii="Times New Roman" w:hAnsi="Times New Roman"/>
          <w:color w:val="222222"/>
          <w:szCs w:val="19"/>
          <w:shd w:val="clear" w:color="auto" w:fill="FFFFFF"/>
          <w:vertAlign w:val="superscript"/>
        </w:rPr>
        <w:t>1</w:t>
      </w:r>
      <w:r w:rsidR="00E102A3" w:rsidRPr="00272EFC">
        <w:rPr>
          <w:rFonts w:ascii="Times New Roman" w:hAnsi="Times New Roman"/>
          <w:color w:val="222222"/>
          <w:szCs w:val="19"/>
          <w:shd w:val="clear" w:color="auto" w:fill="FFFFFF"/>
        </w:rPr>
        <w:t xml:space="preserve">, </w:t>
      </w:r>
      <w:r w:rsidR="00A23ECC">
        <w:rPr>
          <w:rFonts w:ascii="Times New Roman" w:hAnsi="Times New Roman"/>
          <w:color w:val="131413"/>
          <w:szCs w:val="19"/>
          <w:shd w:val="clear" w:color="auto" w:fill="FFFFFF"/>
        </w:rPr>
        <w:t>R.</w:t>
      </w:r>
      <w:r w:rsidR="00E102A3" w:rsidRPr="00272EFC">
        <w:rPr>
          <w:rFonts w:ascii="Times New Roman" w:hAnsi="Times New Roman"/>
          <w:color w:val="131413"/>
          <w:szCs w:val="19"/>
          <w:shd w:val="clear" w:color="auto" w:fill="FFFFFF"/>
        </w:rPr>
        <w:t xml:space="preserve"> Yee</w:t>
      </w:r>
      <w:r w:rsidR="00E102A3" w:rsidRPr="00272EFC">
        <w:rPr>
          <w:rFonts w:ascii="Times New Roman" w:hAnsi="Times New Roman"/>
          <w:color w:val="131413"/>
          <w:szCs w:val="19"/>
          <w:shd w:val="clear" w:color="auto" w:fill="FFFFFF"/>
          <w:vertAlign w:val="superscript"/>
        </w:rPr>
        <w:t>1</w:t>
      </w:r>
      <w:r w:rsidR="00E102A3" w:rsidRPr="00272EFC">
        <w:rPr>
          <w:rFonts w:ascii="Times New Roman" w:hAnsi="Times New Roman"/>
          <w:color w:val="131413"/>
          <w:szCs w:val="19"/>
          <w:shd w:val="clear" w:color="auto" w:fill="FFFFFF"/>
        </w:rPr>
        <w:t>, Y</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S</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 xml:space="preserve"> Lee</w:t>
      </w:r>
      <w:r w:rsidR="00E102A3" w:rsidRPr="00272EFC">
        <w:rPr>
          <w:rFonts w:ascii="Times New Roman" w:hAnsi="Times New Roman"/>
          <w:color w:val="131413"/>
          <w:szCs w:val="19"/>
          <w:shd w:val="clear" w:color="auto" w:fill="FFFFFF"/>
          <w:vertAlign w:val="superscript"/>
        </w:rPr>
        <w:t>3</w:t>
      </w:r>
      <w:r w:rsidR="00E102A3" w:rsidRPr="00272EFC">
        <w:rPr>
          <w:rFonts w:ascii="Times New Roman" w:hAnsi="Times New Roman"/>
          <w:color w:val="131413"/>
          <w:szCs w:val="19"/>
          <w:shd w:val="clear" w:color="auto" w:fill="FFFFFF"/>
        </w:rPr>
        <w:t>, M</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F-F</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 xml:space="preserve"> Chong</w:t>
      </w:r>
      <w:r w:rsidR="00E102A3" w:rsidRPr="00272EFC">
        <w:rPr>
          <w:rFonts w:ascii="Times New Roman" w:hAnsi="Times New Roman"/>
          <w:color w:val="131413"/>
          <w:szCs w:val="19"/>
          <w:shd w:val="clear" w:color="auto" w:fill="FFFFFF"/>
          <w:vertAlign w:val="superscript"/>
        </w:rPr>
        <w:t>4</w:t>
      </w:r>
      <w:r w:rsidR="00E102A3" w:rsidRPr="00272EFC">
        <w:rPr>
          <w:rFonts w:ascii="Times New Roman" w:hAnsi="Times New Roman"/>
          <w:color w:val="131413"/>
          <w:szCs w:val="19"/>
          <w:shd w:val="clear" w:color="auto" w:fill="FFFFFF"/>
        </w:rPr>
        <w:t>, K</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 xml:space="preserve"> Kwek</w:t>
      </w:r>
      <w:r w:rsidR="00E102A3" w:rsidRPr="00272EFC">
        <w:rPr>
          <w:rFonts w:ascii="Times New Roman" w:hAnsi="Times New Roman"/>
          <w:color w:val="131413"/>
          <w:szCs w:val="19"/>
          <w:shd w:val="clear" w:color="auto" w:fill="FFFFFF"/>
          <w:vertAlign w:val="superscript"/>
        </w:rPr>
        <w:t>5</w:t>
      </w:r>
      <w:r w:rsidR="00E102A3" w:rsidRPr="00272EFC">
        <w:rPr>
          <w:rFonts w:ascii="Times New Roman" w:hAnsi="Times New Roman"/>
          <w:color w:val="131413"/>
          <w:szCs w:val="19"/>
          <w:shd w:val="clear" w:color="auto" w:fill="FFFFFF"/>
        </w:rPr>
        <w:t>, S</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M</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 xml:space="preserve"> Saw</w:t>
      </w:r>
      <w:r w:rsidR="00E102A3" w:rsidRPr="00272EFC">
        <w:rPr>
          <w:rFonts w:ascii="Times New Roman" w:hAnsi="Times New Roman"/>
          <w:color w:val="131413"/>
          <w:szCs w:val="19"/>
          <w:shd w:val="clear" w:color="auto" w:fill="FFFFFF"/>
          <w:vertAlign w:val="superscript"/>
        </w:rPr>
        <w:t>3</w:t>
      </w:r>
      <w:r w:rsidR="00A23ECC">
        <w:rPr>
          <w:rFonts w:ascii="Times New Roman" w:hAnsi="Times New Roman"/>
          <w:color w:val="131413"/>
          <w:szCs w:val="19"/>
          <w:shd w:val="clear" w:color="auto" w:fill="FFFFFF"/>
        </w:rPr>
        <w:t xml:space="preserve">, K. </w:t>
      </w:r>
      <w:r w:rsidR="00E102A3" w:rsidRPr="00272EFC">
        <w:rPr>
          <w:rFonts w:ascii="Times New Roman" w:hAnsi="Times New Roman"/>
          <w:color w:val="131413"/>
          <w:szCs w:val="19"/>
          <w:shd w:val="clear" w:color="auto" w:fill="FFFFFF"/>
        </w:rPr>
        <w:t>Godfrey</w:t>
      </w:r>
      <w:r w:rsidR="00E102A3" w:rsidRPr="00272EFC">
        <w:rPr>
          <w:rFonts w:ascii="Times New Roman" w:hAnsi="Times New Roman"/>
          <w:color w:val="131413"/>
          <w:szCs w:val="19"/>
          <w:shd w:val="clear" w:color="auto" w:fill="FFFFFF"/>
          <w:vertAlign w:val="superscript"/>
        </w:rPr>
        <w:t>6,7</w:t>
      </w:r>
      <w:r w:rsidR="00E102A3">
        <w:rPr>
          <w:rFonts w:ascii="Times New Roman" w:hAnsi="Times New Roman"/>
          <w:color w:val="131413"/>
          <w:szCs w:val="19"/>
          <w:shd w:val="clear" w:color="auto" w:fill="FFFFFF"/>
        </w:rPr>
        <w:t xml:space="preserve">, </w:t>
      </w:r>
      <w:r w:rsidR="00A23ECC">
        <w:rPr>
          <w:rFonts w:ascii="Times New Roman" w:hAnsi="Times New Roman"/>
          <w:color w:val="131413"/>
          <w:szCs w:val="19"/>
          <w:shd w:val="clear" w:color="auto" w:fill="FFFFFF"/>
        </w:rPr>
        <w:t xml:space="preserve">Y.S. </w:t>
      </w:r>
      <w:r w:rsidR="00E102A3" w:rsidRPr="00272EFC">
        <w:rPr>
          <w:rFonts w:ascii="Times New Roman" w:hAnsi="Times New Roman"/>
          <w:color w:val="131413"/>
          <w:szCs w:val="19"/>
          <w:shd w:val="clear" w:color="auto" w:fill="FFFFFF"/>
        </w:rPr>
        <w:t>Chong</w:t>
      </w:r>
      <w:r w:rsidR="00E102A3" w:rsidRPr="009E6F5C">
        <w:rPr>
          <w:rFonts w:ascii="Times New Roman" w:hAnsi="Times New Roman"/>
          <w:color w:val="131413"/>
          <w:szCs w:val="19"/>
          <w:shd w:val="clear" w:color="auto" w:fill="FFFFFF"/>
          <w:vertAlign w:val="superscript"/>
        </w:rPr>
        <w:t>8</w:t>
      </w:r>
      <w:r w:rsidR="00E102A3" w:rsidRPr="00272EFC">
        <w:rPr>
          <w:rFonts w:ascii="Times New Roman" w:hAnsi="Times New Roman"/>
          <w:color w:val="131413"/>
          <w:szCs w:val="19"/>
          <w:shd w:val="clear" w:color="auto" w:fill="FFFFFF"/>
        </w:rPr>
        <w:t>,</w:t>
      </w:r>
      <w:r w:rsidR="00E102A3" w:rsidRPr="00272EFC">
        <w:rPr>
          <w:rFonts w:ascii="Times New Roman" w:hAnsi="Times New Roman"/>
          <w:color w:val="222222"/>
          <w:szCs w:val="19"/>
          <w:shd w:val="clear" w:color="auto" w:fill="FFFFFF"/>
        </w:rPr>
        <w:t xml:space="preserve"> </w:t>
      </w:r>
      <w:r w:rsidR="00A23ECC">
        <w:rPr>
          <w:rFonts w:ascii="Times New Roman" w:hAnsi="Times New Roman"/>
          <w:color w:val="131413"/>
          <w:szCs w:val="19"/>
          <w:shd w:val="clear" w:color="auto" w:fill="FFFFFF"/>
        </w:rPr>
        <w:t>C</w:t>
      </w:r>
      <w:r w:rsidR="00E102A3" w:rsidRPr="00272EFC">
        <w:rPr>
          <w:rFonts w:ascii="Times New Roman" w:hAnsi="Times New Roman"/>
          <w:color w:val="131413"/>
          <w:szCs w:val="19"/>
          <w:shd w:val="clear" w:color="auto" w:fill="FFFFFF"/>
        </w:rPr>
        <w:t>-Y</w:t>
      </w:r>
      <w:r w:rsidR="00A23ECC">
        <w:rPr>
          <w:rFonts w:ascii="Times New Roman" w:hAnsi="Times New Roman"/>
          <w:color w:val="131413"/>
          <w:szCs w:val="19"/>
          <w:shd w:val="clear" w:color="auto" w:fill="FFFFFF"/>
        </w:rPr>
        <w:t>.</w:t>
      </w:r>
      <w:r w:rsidR="00E102A3" w:rsidRPr="00272EFC">
        <w:rPr>
          <w:rFonts w:ascii="Times New Roman" w:hAnsi="Times New Roman"/>
          <w:color w:val="131413"/>
          <w:szCs w:val="19"/>
          <w:shd w:val="clear" w:color="auto" w:fill="FFFFFF"/>
        </w:rPr>
        <w:t xml:space="preserve"> Hsu</w:t>
      </w:r>
      <w:r w:rsidR="00E102A3" w:rsidRPr="00272EFC">
        <w:rPr>
          <w:rFonts w:ascii="Times New Roman" w:hAnsi="Times New Roman"/>
          <w:color w:val="131413"/>
          <w:szCs w:val="19"/>
          <w:shd w:val="clear" w:color="auto" w:fill="FFFFFF"/>
          <w:vertAlign w:val="superscript"/>
        </w:rPr>
        <w:t>1</w:t>
      </w:r>
      <w:r w:rsidR="003B6199">
        <w:rPr>
          <w:rFonts w:ascii="Times New Roman" w:hAnsi="Times New Roman"/>
          <w:color w:val="131413"/>
          <w:szCs w:val="19"/>
          <w:shd w:val="clear" w:color="auto" w:fill="FFFFFF"/>
          <w:vertAlign w:val="superscript"/>
        </w:rPr>
        <w:t xml:space="preserve"> </w:t>
      </w:r>
      <w:r w:rsidR="00E102A3" w:rsidRPr="00272EFC">
        <w:rPr>
          <w:rFonts w:ascii="Times New Roman" w:hAnsi="Times New Roman"/>
          <w:color w:val="131413"/>
          <w:szCs w:val="19"/>
          <w:shd w:val="clear" w:color="auto" w:fill="FFFFFF"/>
        </w:rPr>
        <w:t>*</w:t>
      </w:r>
    </w:p>
    <w:p w:rsidR="00E102A3" w:rsidRDefault="00E102A3" w:rsidP="007628DA">
      <w:pPr>
        <w:shd w:val="clear" w:color="auto" w:fill="FFFFFF"/>
        <w:spacing w:after="0" w:line="360" w:lineRule="auto"/>
        <w:jc w:val="both"/>
        <w:rPr>
          <w:rFonts w:ascii="Times New Roman" w:eastAsia="Times New Roman" w:hAnsi="Times New Roman"/>
          <w:color w:val="000000" w:themeColor="text1"/>
          <w:szCs w:val="24"/>
          <w:vertAlign w:val="superscript"/>
          <w:lang w:eastAsia="en-SG"/>
        </w:rPr>
      </w:pPr>
    </w:p>
    <w:p w:rsidR="00E102A3" w:rsidRDefault="00E102A3" w:rsidP="007628DA">
      <w:pPr>
        <w:shd w:val="clear" w:color="auto" w:fill="FFFFFF"/>
        <w:spacing w:after="0" w:line="360" w:lineRule="auto"/>
        <w:jc w:val="both"/>
        <w:rPr>
          <w:rFonts w:ascii="Times New Roman" w:eastAsia="Times New Roman" w:hAnsi="Times New Roman"/>
          <w:color w:val="000000" w:themeColor="text1"/>
          <w:szCs w:val="24"/>
          <w:lang w:eastAsia="en-SG"/>
        </w:rPr>
      </w:pPr>
      <w:r w:rsidRPr="007D7B55">
        <w:rPr>
          <w:rFonts w:ascii="Times New Roman" w:eastAsia="Times New Roman" w:hAnsi="Times New Roman"/>
          <w:color w:val="000000" w:themeColor="text1"/>
          <w:szCs w:val="24"/>
          <w:vertAlign w:val="superscript"/>
          <w:lang w:eastAsia="en-SG"/>
        </w:rPr>
        <w:t>1</w:t>
      </w:r>
      <w:r w:rsidRPr="007D7B55">
        <w:rPr>
          <w:rFonts w:ascii="Times New Roman" w:eastAsia="Times New Roman" w:hAnsi="Times New Roman"/>
          <w:color w:val="000000" w:themeColor="text1"/>
          <w:szCs w:val="24"/>
          <w:lang w:eastAsia="en-SG"/>
        </w:rPr>
        <w:t>Faculty of Dentistry, National University of Singapore, Singapore,</w:t>
      </w:r>
      <w:r>
        <w:rPr>
          <w:rFonts w:ascii="Times New Roman" w:eastAsia="Times New Roman" w:hAnsi="Times New Roman"/>
          <w:color w:val="000000" w:themeColor="text1"/>
          <w:szCs w:val="24"/>
          <w:lang w:eastAsia="en-SG"/>
        </w:rPr>
        <w:t xml:space="preserve"> </w:t>
      </w:r>
      <w:r w:rsidRPr="009C72E8">
        <w:rPr>
          <w:rFonts w:ascii="Times New Roman" w:eastAsia="Times New Roman" w:hAnsi="Times New Roman"/>
          <w:color w:val="000000" w:themeColor="text1"/>
          <w:szCs w:val="24"/>
          <w:vertAlign w:val="superscript"/>
          <w:lang w:eastAsia="en-SG"/>
        </w:rPr>
        <w:t>2</w:t>
      </w:r>
      <w:r>
        <w:rPr>
          <w:rFonts w:ascii="Times New Roman" w:eastAsia="Times New Roman" w:hAnsi="Times New Roman"/>
          <w:color w:val="000000" w:themeColor="text1"/>
          <w:szCs w:val="24"/>
          <w:lang w:eastAsia="en-SG"/>
        </w:rPr>
        <w:t xml:space="preserve">Singapore Institute for Clinical Sciences, A-STAR, Singapore, </w:t>
      </w:r>
      <w:r>
        <w:rPr>
          <w:rFonts w:ascii="Times New Roman" w:eastAsia="Times New Roman" w:hAnsi="Times New Roman"/>
          <w:color w:val="000000" w:themeColor="text1"/>
          <w:szCs w:val="24"/>
          <w:vertAlign w:val="superscript"/>
          <w:lang w:eastAsia="en-SG"/>
        </w:rPr>
        <w:t>3</w:t>
      </w:r>
      <w:r w:rsidRPr="007D7B55">
        <w:rPr>
          <w:rFonts w:ascii="Times New Roman" w:eastAsia="Times New Roman" w:hAnsi="Times New Roman"/>
          <w:color w:val="000000" w:themeColor="text1"/>
          <w:szCs w:val="24"/>
          <w:lang w:eastAsia="en-SG"/>
        </w:rPr>
        <w:t>Yong Loo Lin School of Medicine,</w:t>
      </w:r>
      <w:r>
        <w:rPr>
          <w:rFonts w:ascii="Times New Roman" w:eastAsia="Times New Roman" w:hAnsi="Times New Roman"/>
          <w:color w:val="000000" w:themeColor="text1"/>
          <w:szCs w:val="24"/>
          <w:lang w:eastAsia="en-SG"/>
        </w:rPr>
        <w:t xml:space="preserve"> </w:t>
      </w:r>
      <w:r>
        <w:rPr>
          <w:rFonts w:ascii="Times New Roman" w:eastAsia="Times New Roman" w:hAnsi="Times New Roman"/>
          <w:color w:val="000000" w:themeColor="text1"/>
          <w:szCs w:val="24"/>
          <w:vertAlign w:val="superscript"/>
          <w:lang w:eastAsia="en-SG"/>
        </w:rPr>
        <w:t>4</w:t>
      </w:r>
      <w:r w:rsidRPr="007D7B55">
        <w:rPr>
          <w:rFonts w:ascii="Times New Roman" w:eastAsia="Times New Roman" w:hAnsi="Times New Roman"/>
          <w:color w:val="000000" w:themeColor="text1"/>
          <w:szCs w:val="24"/>
          <w:lang w:eastAsia="en-SG"/>
        </w:rPr>
        <w:t xml:space="preserve">Saw Swee Hock School of Public Health, National University of Singapore, Singapore, </w:t>
      </w:r>
      <w:r>
        <w:rPr>
          <w:rFonts w:ascii="Times New Roman" w:eastAsia="Times New Roman" w:hAnsi="Times New Roman"/>
          <w:color w:val="000000" w:themeColor="text1"/>
          <w:szCs w:val="24"/>
          <w:vertAlign w:val="superscript"/>
          <w:lang w:eastAsia="en-SG"/>
        </w:rPr>
        <w:t>5</w:t>
      </w:r>
      <w:r w:rsidRPr="007D7B55">
        <w:rPr>
          <w:rFonts w:ascii="Times New Roman" w:eastAsia="Times New Roman" w:hAnsi="Times New Roman"/>
          <w:color w:val="000000" w:themeColor="text1"/>
          <w:szCs w:val="24"/>
          <w:lang w:eastAsia="en-SG"/>
        </w:rPr>
        <w:t xml:space="preserve">KK Women’s and Children’s Hospital, Singapore, </w:t>
      </w:r>
      <w:r>
        <w:rPr>
          <w:rFonts w:ascii="Times New Roman" w:eastAsia="Times New Roman" w:hAnsi="Times New Roman"/>
          <w:color w:val="000000" w:themeColor="text1"/>
          <w:szCs w:val="24"/>
          <w:vertAlign w:val="superscript"/>
          <w:lang w:eastAsia="en-SG"/>
        </w:rPr>
        <w:t>6</w:t>
      </w:r>
      <w:r w:rsidRPr="007D7B55">
        <w:rPr>
          <w:rFonts w:ascii="Times New Roman" w:eastAsia="Times New Roman" w:hAnsi="Times New Roman"/>
          <w:color w:val="000000" w:themeColor="text1"/>
          <w:szCs w:val="24"/>
          <w:lang w:eastAsia="en-SG"/>
        </w:rPr>
        <w:t xml:space="preserve">NIHR Southampton Biomedical Research Centre, University of Southampton and University Hospital Southampton NHS Foundation Trust, Southampton, UK, </w:t>
      </w:r>
      <w:r>
        <w:rPr>
          <w:rFonts w:ascii="Times New Roman" w:eastAsia="Times New Roman" w:hAnsi="Times New Roman"/>
          <w:color w:val="000000" w:themeColor="text1"/>
          <w:szCs w:val="24"/>
          <w:vertAlign w:val="superscript"/>
          <w:lang w:eastAsia="en-SG"/>
        </w:rPr>
        <w:t>7</w:t>
      </w:r>
      <w:r w:rsidRPr="007D7B55">
        <w:rPr>
          <w:rFonts w:ascii="Times New Roman" w:eastAsia="Times New Roman" w:hAnsi="Times New Roman"/>
          <w:color w:val="000000" w:themeColor="text1"/>
          <w:szCs w:val="24"/>
          <w:lang w:eastAsia="en-SG"/>
        </w:rPr>
        <w:t>Medical Research Council Lifecourse Epidemiology Unit, Southampton, UK</w:t>
      </w:r>
      <w:r>
        <w:rPr>
          <w:rFonts w:ascii="Times New Roman" w:eastAsia="Times New Roman" w:hAnsi="Times New Roman"/>
          <w:color w:val="000000" w:themeColor="text1"/>
          <w:szCs w:val="24"/>
          <w:lang w:eastAsia="en-SG"/>
        </w:rPr>
        <w:t xml:space="preserve">, </w:t>
      </w:r>
      <w:r>
        <w:rPr>
          <w:rFonts w:ascii="Times New Roman" w:eastAsia="Times New Roman" w:hAnsi="Times New Roman"/>
          <w:color w:val="000000" w:themeColor="text1"/>
          <w:szCs w:val="24"/>
          <w:vertAlign w:val="superscript"/>
          <w:lang w:eastAsia="en-SG"/>
        </w:rPr>
        <w:t>8</w:t>
      </w:r>
      <w:r w:rsidRPr="007D7B55">
        <w:rPr>
          <w:rFonts w:ascii="Times New Roman" w:eastAsia="Times New Roman" w:hAnsi="Times New Roman"/>
          <w:color w:val="000000" w:themeColor="text1"/>
          <w:szCs w:val="24"/>
          <w:lang w:eastAsia="en-SG"/>
        </w:rPr>
        <w:t>Department of Obstetrics and Gynaecology, Yong Loo Lin School of Medicine</w:t>
      </w:r>
    </w:p>
    <w:p w:rsidR="00E102A3" w:rsidRDefault="00E102A3" w:rsidP="007628DA">
      <w:pPr>
        <w:shd w:val="clear" w:color="auto" w:fill="FFFFFF"/>
        <w:spacing w:after="0" w:line="240" w:lineRule="auto"/>
        <w:jc w:val="both"/>
        <w:rPr>
          <w:rFonts w:ascii="Times New Roman" w:eastAsia="Times New Roman" w:hAnsi="Times New Roman"/>
          <w:color w:val="000000" w:themeColor="text1"/>
          <w:szCs w:val="24"/>
          <w:lang w:eastAsia="en-SG"/>
        </w:rPr>
      </w:pPr>
    </w:p>
    <w:p w:rsidR="00E102A3" w:rsidRDefault="00E102A3" w:rsidP="007628DA">
      <w:pPr>
        <w:shd w:val="clear" w:color="auto" w:fill="FFFFFF"/>
        <w:spacing w:after="0" w:line="240" w:lineRule="auto"/>
        <w:jc w:val="both"/>
        <w:rPr>
          <w:rFonts w:ascii="Times New Roman" w:eastAsia="Times New Roman" w:hAnsi="Times New Roman"/>
          <w:color w:val="000000" w:themeColor="text1"/>
          <w:szCs w:val="24"/>
          <w:lang w:eastAsia="en-SG"/>
        </w:rPr>
      </w:pPr>
    </w:p>
    <w:p w:rsidR="00E102A3" w:rsidRDefault="00E102A3" w:rsidP="007628DA">
      <w:pPr>
        <w:shd w:val="clear" w:color="auto" w:fill="FFFFFF"/>
        <w:spacing w:after="0" w:line="240" w:lineRule="auto"/>
        <w:jc w:val="both"/>
        <w:rPr>
          <w:rFonts w:ascii="Times New Roman" w:hAnsi="Times New Roman"/>
          <w:lang w:val="en-SG" w:eastAsia="zh-SG"/>
        </w:rPr>
      </w:pPr>
    </w:p>
    <w:p w:rsidR="00E102A3" w:rsidRPr="00FC6FB2" w:rsidRDefault="00E102A3" w:rsidP="007628DA">
      <w:pPr>
        <w:rPr>
          <w:rFonts w:ascii="Times New Roman" w:eastAsia="Times New Roman" w:hAnsi="Times New Roman"/>
          <w:b/>
          <w:color w:val="222222"/>
          <w:sz w:val="24"/>
          <w:szCs w:val="24"/>
          <w:lang w:eastAsia="en-SG"/>
        </w:rPr>
      </w:pPr>
      <w:r w:rsidRPr="00FC6FB2">
        <w:rPr>
          <w:rFonts w:ascii="Times New Roman" w:eastAsia="Times New Roman" w:hAnsi="Times New Roman"/>
          <w:b/>
          <w:color w:val="222222"/>
          <w:sz w:val="24"/>
          <w:szCs w:val="24"/>
          <w:vertAlign w:val="superscript"/>
          <w:lang w:eastAsia="en-SG"/>
        </w:rPr>
        <w:t>#</w:t>
      </w:r>
      <w:r w:rsidRPr="00FC6FB2">
        <w:rPr>
          <w:rFonts w:ascii="Times New Roman" w:eastAsia="Times New Roman" w:hAnsi="Times New Roman"/>
          <w:b/>
          <w:color w:val="222222"/>
          <w:sz w:val="24"/>
          <w:szCs w:val="24"/>
          <w:lang w:eastAsia="en-SG"/>
        </w:rPr>
        <w:t>corresponding author:</w:t>
      </w:r>
    </w:p>
    <w:p w:rsidR="00E102A3" w:rsidRPr="00FC6FB2" w:rsidRDefault="00E102A3" w:rsidP="007628DA">
      <w:pPr>
        <w:rPr>
          <w:rFonts w:ascii="Times New Roman" w:eastAsia="Times New Roman" w:hAnsi="Times New Roman"/>
          <w:color w:val="222222"/>
          <w:sz w:val="24"/>
          <w:szCs w:val="24"/>
          <w:lang w:eastAsia="en-SG"/>
        </w:rPr>
      </w:pPr>
      <w:r w:rsidRPr="00FC6FB2">
        <w:rPr>
          <w:rFonts w:ascii="Times New Roman" w:eastAsia="Times New Roman" w:hAnsi="Times New Roman"/>
          <w:color w:val="222222"/>
          <w:sz w:val="24"/>
          <w:szCs w:val="24"/>
          <w:lang w:eastAsia="en-SG"/>
        </w:rPr>
        <w:t>Chin-Ying Hsu DDS, MS, PhD</w:t>
      </w:r>
    </w:p>
    <w:p w:rsidR="00E102A3" w:rsidRPr="00FC6FB2" w:rsidRDefault="00E102A3" w:rsidP="007628DA">
      <w:pPr>
        <w:rPr>
          <w:rFonts w:ascii="Times New Roman" w:eastAsia="Times New Roman" w:hAnsi="Times New Roman"/>
          <w:color w:val="222222"/>
          <w:sz w:val="24"/>
          <w:szCs w:val="24"/>
          <w:lang w:eastAsia="en-SG"/>
        </w:rPr>
      </w:pPr>
      <w:r w:rsidRPr="00FC6FB2">
        <w:rPr>
          <w:rFonts w:ascii="Times New Roman" w:eastAsia="Times New Roman" w:hAnsi="Times New Roman"/>
          <w:color w:val="222222"/>
          <w:sz w:val="24"/>
          <w:szCs w:val="24"/>
          <w:lang w:eastAsia="en-SG"/>
        </w:rPr>
        <w:t>Faculty of Dentistry, National University of Singapore,</w:t>
      </w:r>
    </w:p>
    <w:p w:rsidR="00E102A3" w:rsidRPr="00FC6FB2" w:rsidRDefault="00E102A3" w:rsidP="007628DA">
      <w:pPr>
        <w:rPr>
          <w:rFonts w:ascii="Times New Roman" w:eastAsia="Times New Roman" w:hAnsi="Times New Roman"/>
          <w:color w:val="222222"/>
          <w:sz w:val="24"/>
          <w:szCs w:val="24"/>
          <w:lang w:eastAsia="en-SG"/>
        </w:rPr>
      </w:pPr>
      <w:r w:rsidRPr="00FC6FB2">
        <w:rPr>
          <w:rFonts w:ascii="Times New Roman" w:eastAsia="Times New Roman" w:hAnsi="Times New Roman"/>
          <w:color w:val="222222"/>
          <w:sz w:val="24"/>
          <w:szCs w:val="24"/>
          <w:lang w:eastAsia="en-SG"/>
        </w:rPr>
        <w:t>11 Lower Kent Ridge Road, Singapore – 119083</w:t>
      </w:r>
    </w:p>
    <w:p w:rsidR="00E102A3" w:rsidRPr="00FC6FB2" w:rsidRDefault="00E102A3" w:rsidP="007628DA">
      <w:pPr>
        <w:rPr>
          <w:rFonts w:ascii="Times New Roman" w:eastAsia="Times New Roman" w:hAnsi="Times New Roman"/>
          <w:color w:val="222222"/>
          <w:sz w:val="24"/>
          <w:szCs w:val="24"/>
          <w:lang w:eastAsia="en-SG"/>
        </w:rPr>
      </w:pPr>
      <w:r w:rsidRPr="00FC6FB2">
        <w:rPr>
          <w:rFonts w:ascii="Times New Roman" w:eastAsia="Times New Roman" w:hAnsi="Times New Roman"/>
          <w:color w:val="222222"/>
          <w:sz w:val="24"/>
          <w:szCs w:val="24"/>
          <w:lang w:eastAsia="en-SG"/>
        </w:rPr>
        <w:t xml:space="preserve">Email: </w:t>
      </w:r>
      <w:hyperlink r:id="rId8" w:history="1">
        <w:r w:rsidRPr="00FC6FB2">
          <w:rPr>
            <w:rStyle w:val="Hyperlink"/>
            <w:rFonts w:ascii="Times New Roman" w:eastAsia="Times New Roman" w:hAnsi="Times New Roman"/>
            <w:sz w:val="24"/>
            <w:szCs w:val="24"/>
            <w:lang w:eastAsia="en-SG"/>
          </w:rPr>
          <w:t>denhsus@nus.edu.sg</w:t>
        </w:r>
      </w:hyperlink>
    </w:p>
    <w:p w:rsidR="00E102A3" w:rsidRDefault="00E102A3" w:rsidP="007628DA">
      <w:pPr>
        <w:autoSpaceDE w:val="0"/>
        <w:autoSpaceDN w:val="0"/>
        <w:adjustRightInd w:val="0"/>
        <w:spacing w:before="240" w:line="360" w:lineRule="auto"/>
        <w:jc w:val="center"/>
        <w:rPr>
          <w:rFonts w:ascii="Times New Roman" w:hAnsi="Times New Roman"/>
          <w:b/>
          <w:lang w:val="en-SG" w:eastAsia="zh-SG"/>
        </w:rPr>
      </w:pPr>
    </w:p>
    <w:p w:rsidR="00E102A3" w:rsidRDefault="00D42EC9" w:rsidP="00D42EC9">
      <w:pPr>
        <w:autoSpaceDE w:val="0"/>
        <w:autoSpaceDN w:val="0"/>
        <w:adjustRightInd w:val="0"/>
        <w:spacing w:before="240" w:line="360" w:lineRule="auto"/>
        <w:jc w:val="both"/>
        <w:rPr>
          <w:rFonts w:ascii="Times New Roman" w:hAnsi="Times New Roman"/>
          <w:b/>
          <w:lang w:val="en-SG" w:eastAsia="zh-SG"/>
        </w:rPr>
      </w:pPr>
      <w:r>
        <w:rPr>
          <w:rFonts w:ascii="Times New Roman" w:hAnsi="Times New Roman"/>
          <w:b/>
          <w:lang w:val="en-SG" w:eastAsia="zh-SG"/>
        </w:rPr>
        <w:t xml:space="preserve">Short title: </w:t>
      </w:r>
      <w:r w:rsidRPr="00D42EC9">
        <w:rPr>
          <w:rFonts w:ascii="Times New Roman" w:hAnsi="Times New Roman"/>
          <w:lang w:val="en-SG" w:eastAsia="zh-SG"/>
        </w:rPr>
        <w:t>Risk determinants in toddlers</w:t>
      </w:r>
    </w:p>
    <w:p w:rsidR="00E102A3" w:rsidRDefault="00E102A3" w:rsidP="00D42EC9">
      <w:pPr>
        <w:autoSpaceDE w:val="0"/>
        <w:autoSpaceDN w:val="0"/>
        <w:adjustRightInd w:val="0"/>
        <w:spacing w:before="240" w:line="360" w:lineRule="auto"/>
        <w:jc w:val="both"/>
        <w:rPr>
          <w:rFonts w:ascii="Times New Roman" w:hAnsi="Times New Roman"/>
          <w:b/>
          <w:lang w:val="en-SG" w:eastAsia="zh-SG"/>
        </w:rPr>
      </w:pPr>
    </w:p>
    <w:p w:rsidR="00D42EC9" w:rsidRPr="000A1A59" w:rsidRDefault="00D42EC9" w:rsidP="00D42EC9">
      <w:pPr>
        <w:autoSpaceDE w:val="0"/>
        <w:autoSpaceDN w:val="0"/>
        <w:adjustRightInd w:val="0"/>
        <w:spacing w:before="240" w:line="360" w:lineRule="auto"/>
        <w:jc w:val="both"/>
        <w:rPr>
          <w:rFonts w:ascii="Times New Roman" w:hAnsi="Times New Roman"/>
          <w:bCs/>
          <w:color w:val="000000"/>
          <w:lang w:eastAsia="zh-CN"/>
        </w:rPr>
        <w:sectPr w:rsidR="00D42EC9" w:rsidRPr="000A1A59" w:rsidSect="00F92E55">
          <w:footerReference w:type="default" r:id="rId9"/>
          <w:pgSz w:w="11906" w:h="16838"/>
          <w:pgMar w:top="1440" w:right="1440" w:bottom="1440" w:left="1440" w:header="708" w:footer="708" w:gutter="0"/>
          <w:lnNumType w:countBy="1" w:restart="continuous"/>
          <w:cols w:space="708"/>
          <w:docGrid w:linePitch="360"/>
        </w:sectPr>
      </w:pPr>
      <w:r w:rsidRPr="00614904">
        <w:rPr>
          <w:rFonts w:ascii="Times New Roman" w:hAnsi="Times New Roman"/>
          <w:b/>
          <w:bCs/>
          <w:color w:val="000000" w:themeColor="text1"/>
          <w:lang w:eastAsia="zh-CN"/>
        </w:rPr>
        <w:t>Keywords:</w:t>
      </w:r>
      <w:r>
        <w:rPr>
          <w:rFonts w:ascii="Times New Roman" w:hAnsi="Times New Roman" w:hint="eastAsia"/>
          <w:bCs/>
          <w:color w:val="000000" w:themeColor="text1"/>
          <w:lang w:eastAsia="zh-CN"/>
        </w:rPr>
        <w:t xml:space="preserve"> Early childhood caries; visible plaque; risk determinants; todd</w:t>
      </w:r>
      <w:r w:rsidR="00F92E55">
        <w:rPr>
          <w:rFonts w:ascii="Times New Roman" w:hAnsi="Times New Roman" w:hint="eastAsia"/>
          <w:bCs/>
          <w:color w:val="000000" w:themeColor="text1"/>
          <w:lang w:eastAsia="zh-CN"/>
        </w:rPr>
        <w:t>lers</w:t>
      </w:r>
    </w:p>
    <w:p w:rsidR="002836B8" w:rsidRPr="006A70D9" w:rsidRDefault="00373395" w:rsidP="002836B8">
      <w:pPr>
        <w:autoSpaceDE w:val="0"/>
        <w:autoSpaceDN w:val="0"/>
        <w:adjustRightInd w:val="0"/>
        <w:spacing w:before="240" w:line="360" w:lineRule="auto"/>
        <w:jc w:val="both"/>
        <w:rPr>
          <w:rFonts w:ascii="Times New Roman" w:eastAsia="QxhlhhTimes-Bold" w:hAnsi="Times New Roman"/>
          <w:b/>
          <w:bCs/>
          <w:lang w:val="en-US" w:eastAsia="zh-CN"/>
        </w:rPr>
      </w:pPr>
      <w:r>
        <w:rPr>
          <w:rFonts w:ascii="Times New Roman" w:eastAsia="QxhlhhTimes-Bold" w:hAnsi="Times New Roman"/>
          <w:b/>
          <w:bCs/>
          <w:lang w:val="en-US" w:eastAsia="en-CA"/>
        </w:rPr>
        <w:lastRenderedPageBreak/>
        <w:t>Declaration of Interests</w:t>
      </w:r>
    </w:p>
    <w:p w:rsidR="002836B8" w:rsidRDefault="00312D15" w:rsidP="002836B8">
      <w:pPr>
        <w:autoSpaceDE w:val="0"/>
        <w:autoSpaceDN w:val="0"/>
        <w:adjustRightInd w:val="0"/>
        <w:spacing w:before="240" w:line="360" w:lineRule="auto"/>
        <w:ind w:firstLine="720"/>
        <w:jc w:val="both"/>
        <w:rPr>
          <w:rFonts w:ascii="Times New Roman" w:hAnsi="Times New Roman"/>
          <w:bCs/>
          <w:color w:val="000000"/>
          <w:lang w:eastAsia="zh-CN"/>
        </w:rPr>
      </w:pPr>
      <w:r>
        <w:rPr>
          <w:rFonts w:ascii="Times New Roman" w:eastAsia="TyjrjwTimes-Roman" w:hAnsi="Times New Roman"/>
          <w:lang w:val="en-US" w:eastAsia="en-CA"/>
        </w:rPr>
        <w:t>K. Godfrey</w:t>
      </w:r>
      <w:r w:rsidR="002836B8">
        <w:rPr>
          <w:rFonts w:ascii="Times New Roman" w:eastAsia="TyjrjwTimes-Roman" w:hAnsi="Times New Roman"/>
          <w:lang w:val="en-US" w:eastAsia="en-CA"/>
        </w:rPr>
        <w:t>, Y</w:t>
      </w:r>
      <w:r>
        <w:rPr>
          <w:rFonts w:ascii="Times New Roman" w:eastAsia="TyjrjwTimes-Roman" w:hAnsi="Times New Roman"/>
          <w:lang w:val="en-US" w:eastAsia="en-CA"/>
        </w:rPr>
        <w:t>.</w:t>
      </w:r>
      <w:r w:rsidR="002836B8">
        <w:rPr>
          <w:rFonts w:ascii="Times New Roman" w:eastAsia="TyjrjwTimes-Roman" w:hAnsi="Times New Roman"/>
          <w:lang w:val="en-US" w:eastAsia="en-CA"/>
        </w:rPr>
        <w:t>S</w:t>
      </w:r>
      <w:r>
        <w:rPr>
          <w:rFonts w:ascii="Times New Roman" w:eastAsia="TyjrjwTimes-Roman" w:hAnsi="Times New Roman"/>
          <w:lang w:val="en-US" w:eastAsia="en-CA"/>
        </w:rPr>
        <w:t xml:space="preserve">. Lee and Y.S. </w:t>
      </w:r>
      <w:r w:rsidR="002836B8">
        <w:rPr>
          <w:rFonts w:ascii="Times New Roman" w:eastAsia="TyjrjwTimes-Roman" w:hAnsi="Times New Roman"/>
          <w:lang w:val="en-US" w:eastAsia="en-CA"/>
        </w:rPr>
        <w:t>Chong have received reimbursement for speaking at conferences</w:t>
      </w:r>
      <w:r w:rsidR="002836B8">
        <w:rPr>
          <w:rFonts w:ascii="Times New Roman" w:eastAsia="TyjrjwTimes-Roman" w:hAnsi="Times New Roman"/>
          <w:lang w:val="en-US" w:eastAsia="zh-CN"/>
        </w:rPr>
        <w:t xml:space="preserve"> </w:t>
      </w:r>
      <w:r w:rsidR="002836B8">
        <w:rPr>
          <w:rFonts w:ascii="Times New Roman" w:eastAsia="TyjrjwTimes-Roman" w:hAnsi="Times New Roman"/>
          <w:lang w:val="en-US" w:eastAsia="en-CA"/>
        </w:rPr>
        <w:t>sponsored by companies sel</w:t>
      </w:r>
      <w:r>
        <w:rPr>
          <w:rFonts w:ascii="Times New Roman" w:eastAsia="TyjrjwTimes-Roman" w:hAnsi="Times New Roman"/>
          <w:lang w:val="en-US" w:eastAsia="en-CA"/>
        </w:rPr>
        <w:t>ling nutritional products. K. Godfrey and Y.S.</w:t>
      </w:r>
      <w:r w:rsidR="002836B8">
        <w:rPr>
          <w:rFonts w:ascii="Times New Roman" w:eastAsia="TyjrjwTimes-Roman" w:hAnsi="Times New Roman"/>
          <w:lang w:val="en-US" w:eastAsia="en-CA"/>
        </w:rPr>
        <w:t xml:space="preserve"> Chong are part</w:t>
      </w:r>
      <w:r w:rsidR="002836B8">
        <w:rPr>
          <w:rFonts w:ascii="Times New Roman" w:eastAsia="TyjrjwTimes-Roman" w:hAnsi="Times New Roman"/>
          <w:lang w:val="en-US" w:eastAsia="zh-CN"/>
        </w:rPr>
        <w:t xml:space="preserve"> </w:t>
      </w:r>
      <w:r w:rsidR="002836B8">
        <w:rPr>
          <w:rFonts w:ascii="Times New Roman" w:eastAsia="TyjrjwTimes-Roman" w:hAnsi="Times New Roman"/>
          <w:lang w:val="en-US" w:eastAsia="en-CA"/>
        </w:rPr>
        <w:t>of an academic consortium that has received research funding from</w:t>
      </w:r>
      <w:r w:rsidR="002836B8">
        <w:rPr>
          <w:rFonts w:ascii="Times New Roman" w:eastAsia="TyjrjwTimes-Roman" w:hAnsi="Times New Roman"/>
          <w:lang w:val="en-US" w:eastAsia="zh-CN"/>
        </w:rPr>
        <w:t xml:space="preserve"> </w:t>
      </w:r>
      <w:r w:rsidR="002836B8">
        <w:rPr>
          <w:rFonts w:ascii="Times New Roman" w:eastAsia="TyjrjwTimes-Roman" w:hAnsi="Times New Roman"/>
          <w:lang w:val="en-US" w:eastAsia="en-CA"/>
        </w:rPr>
        <w:t xml:space="preserve">Abbot Nutrition, </w:t>
      </w:r>
      <w:proofErr w:type="spellStart"/>
      <w:r w:rsidR="002836B8">
        <w:rPr>
          <w:rFonts w:ascii="Times New Roman" w:eastAsia="TyjrjwTimes-Roman" w:hAnsi="Times New Roman"/>
          <w:lang w:val="en-US" w:eastAsia="en-CA"/>
        </w:rPr>
        <w:t>Nestec</w:t>
      </w:r>
      <w:proofErr w:type="spellEnd"/>
      <w:r w:rsidR="002836B8">
        <w:rPr>
          <w:rFonts w:ascii="Times New Roman" w:eastAsia="TyjrjwTimes-Roman" w:hAnsi="Times New Roman"/>
          <w:lang w:val="en-US" w:eastAsia="en-CA"/>
        </w:rPr>
        <w:t xml:space="preserve"> and Danone. </w:t>
      </w:r>
      <w:r w:rsidR="002836B8">
        <w:rPr>
          <w:rFonts w:ascii="Times New Roman" w:eastAsia="TyjrjwTimes-Roman" w:hAnsi="Times New Roman"/>
          <w:lang w:val="en-US" w:eastAsia="zh-CN"/>
        </w:rPr>
        <w:t>The</w:t>
      </w:r>
      <w:r w:rsidR="002836B8">
        <w:rPr>
          <w:rFonts w:ascii="Times New Roman" w:eastAsia="TyjrjwTimes-Roman" w:hAnsi="Times New Roman"/>
          <w:lang w:val="en-US" w:eastAsia="en-CA"/>
        </w:rPr>
        <w:t xml:space="preserve"> other authors declare </w:t>
      </w:r>
      <w:r w:rsidR="002836B8">
        <w:rPr>
          <w:rFonts w:ascii="Times New Roman" w:eastAsia="TyjrjwTimes-Roman" w:hAnsi="Times New Roman"/>
          <w:lang w:val="en-US" w:eastAsia="zh-CN"/>
        </w:rPr>
        <w:t xml:space="preserve">that they have no competing </w:t>
      </w:r>
      <w:r w:rsidR="002836B8">
        <w:rPr>
          <w:rFonts w:ascii="Times New Roman" w:eastAsia="TyjrjwTimes-Roman" w:hAnsi="Times New Roman"/>
          <w:lang w:val="en-US" w:eastAsia="en-CA"/>
        </w:rPr>
        <w:t>interest</w:t>
      </w:r>
      <w:r w:rsidR="002836B8">
        <w:rPr>
          <w:rFonts w:ascii="Times New Roman" w:eastAsia="TyjrjwTimes-Roman" w:hAnsi="Times New Roman"/>
          <w:lang w:val="en-US" w:eastAsia="zh-CN"/>
        </w:rPr>
        <w:t>s</w:t>
      </w:r>
      <w:r w:rsidR="002836B8">
        <w:rPr>
          <w:rFonts w:ascii="Times New Roman" w:eastAsia="TyjrjwTimes-Roman" w:hAnsi="Times New Roman"/>
          <w:lang w:val="en-US" w:eastAsia="en-CA"/>
        </w:rPr>
        <w:t>.</w:t>
      </w: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F11490" w:rsidRDefault="00F11490"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2836B8" w:rsidRDefault="002836B8" w:rsidP="007628DA">
      <w:pPr>
        <w:autoSpaceDE w:val="0"/>
        <w:autoSpaceDN w:val="0"/>
        <w:adjustRightInd w:val="0"/>
        <w:spacing w:before="240" w:line="360" w:lineRule="auto"/>
        <w:jc w:val="both"/>
        <w:rPr>
          <w:rFonts w:ascii="Times New Roman" w:hAnsi="Times New Roman"/>
          <w:b/>
          <w:bCs/>
          <w:color w:val="000000"/>
          <w:sz w:val="24"/>
          <w:lang w:val="en-US" w:eastAsia="zh-CN"/>
        </w:rPr>
      </w:pPr>
    </w:p>
    <w:p w:rsidR="00E102A3" w:rsidRPr="00272EFC" w:rsidRDefault="00E102A3" w:rsidP="007628DA">
      <w:pPr>
        <w:autoSpaceDE w:val="0"/>
        <w:autoSpaceDN w:val="0"/>
        <w:adjustRightInd w:val="0"/>
        <w:spacing w:before="240" w:line="360" w:lineRule="auto"/>
        <w:jc w:val="both"/>
        <w:rPr>
          <w:rFonts w:ascii="Times New Roman" w:hAnsi="Times New Roman"/>
          <w:b/>
          <w:bCs/>
          <w:color w:val="000000"/>
          <w:sz w:val="24"/>
          <w:lang w:val="en-US" w:eastAsia="zh-CN"/>
        </w:rPr>
      </w:pPr>
      <w:r w:rsidRPr="00C0356D">
        <w:rPr>
          <w:rFonts w:ascii="Times New Roman" w:hAnsi="Times New Roman"/>
          <w:b/>
          <w:bCs/>
          <w:color w:val="000000"/>
          <w:sz w:val="24"/>
          <w:lang w:val="en-US" w:eastAsia="zh-CN"/>
        </w:rPr>
        <w:lastRenderedPageBreak/>
        <w:t xml:space="preserve">Abstract </w:t>
      </w:r>
    </w:p>
    <w:p w:rsidR="00E102A3" w:rsidRPr="000F1C7D" w:rsidRDefault="00E102A3" w:rsidP="007628DA">
      <w:pPr>
        <w:autoSpaceDE w:val="0"/>
        <w:autoSpaceDN w:val="0"/>
        <w:adjustRightInd w:val="0"/>
        <w:spacing w:before="240" w:line="360" w:lineRule="auto"/>
        <w:jc w:val="both"/>
        <w:rPr>
          <w:rFonts w:ascii="Times New Roman" w:hAnsi="Times New Roman"/>
          <w:bCs/>
          <w:color w:val="000000" w:themeColor="text1"/>
          <w:lang w:val="en-US" w:eastAsia="zh-CN"/>
        </w:rPr>
      </w:pPr>
      <w:r>
        <w:rPr>
          <w:rFonts w:ascii="Times New Roman" w:hAnsi="Times New Roman" w:hint="eastAsia"/>
          <w:bCs/>
          <w:color w:val="000000" w:themeColor="text1"/>
          <w:lang w:val="en-US" w:eastAsia="zh-CN"/>
        </w:rPr>
        <w:t>T</w:t>
      </w:r>
      <w:r>
        <w:rPr>
          <w:rFonts w:ascii="Times New Roman" w:hAnsi="Times New Roman"/>
          <w:bCs/>
          <w:color w:val="000000" w:themeColor="text1"/>
          <w:lang w:val="en-US" w:eastAsia="zh-CN"/>
        </w:rPr>
        <w:t>he aim of the study was</w:t>
      </w:r>
      <w:r w:rsidRPr="00041833">
        <w:rPr>
          <w:rFonts w:ascii="Times New Roman" w:hAnsi="Times New Roman"/>
          <w:bCs/>
          <w:color w:val="000000" w:themeColor="text1"/>
          <w:lang w:val="en-US" w:eastAsia="zh-CN"/>
        </w:rPr>
        <w:t xml:space="preserve"> to identify </w:t>
      </w:r>
      <w:r w:rsidRPr="000445EB">
        <w:rPr>
          <w:rFonts w:ascii="Times New Roman" w:hAnsi="Times New Roman"/>
          <w:bCs/>
          <w:color w:val="000000" w:themeColor="text1"/>
          <w:lang w:val="en-US" w:eastAsia="zh-CN"/>
        </w:rPr>
        <w:t xml:space="preserve">risk determinants leading to </w:t>
      </w:r>
      <w:r>
        <w:rPr>
          <w:rFonts w:ascii="Times New Roman" w:hAnsi="Times New Roman"/>
          <w:bCs/>
          <w:color w:val="000000" w:themeColor="text1"/>
          <w:lang w:val="en-US" w:eastAsia="zh-CN"/>
        </w:rPr>
        <w:t xml:space="preserve">early childhood caries (ECC) and visible plaque (VP) </w:t>
      </w:r>
      <w:r w:rsidRPr="00041833">
        <w:rPr>
          <w:rFonts w:ascii="Times New Roman" w:hAnsi="Times New Roman"/>
          <w:bCs/>
          <w:color w:val="000000" w:themeColor="text1"/>
          <w:lang w:val="en-US" w:eastAsia="zh-CN"/>
        </w:rPr>
        <w:t xml:space="preserve">in </w:t>
      </w:r>
      <w:r>
        <w:rPr>
          <w:rFonts w:ascii="Times New Roman" w:hAnsi="Times New Roman" w:hint="eastAsia"/>
          <w:bCs/>
          <w:color w:val="000000" w:themeColor="text1"/>
          <w:lang w:val="en-US" w:eastAsia="zh-CN"/>
        </w:rPr>
        <w:t>toddlers</w:t>
      </w:r>
      <w:r w:rsidRPr="00041833">
        <w:rPr>
          <w:rFonts w:ascii="Times New Roman" w:hAnsi="Times New Roman"/>
          <w:color w:val="000000" w:themeColor="text1"/>
        </w:rPr>
        <w:t>.</w:t>
      </w:r>
      <w:r w:rsidRPr="00041833">
        <w:rPr>
          <w:rFonts w:ascii="Times New Roman" w:hAnsi="Times New Roman"/>
          <w:bCs/>
          <w:color w:val="000000" w:themeColor="text1"/>
          <w:lang w:val="en-US" w:eastAsia="zh-CN"/>
        </w:rPr>
        <w:t xml:space="preserve"> </w:t>
      </w:r>
      <w:r>
        <w:rPr>
          <w:rFonts w:ascii="Times New Roman" w:hAnsi="Times New Roman"/>
          <w:color w:val="000000" w:themeColor="text1"/>
          <w:lang w:val="en-US"/>
        </w:rPr>
        <w:t>D</w:t>
      </w:r>
      <w:r w:rsidRPr="002D4A15">
        <w:rPr>
          <w:rFonts w:ascii="Times New Roman" w:hAnsi="Times New Roman"/>
          <w:color w:val="000000" w:themeColor="text1"/>
          <w:lang w:val="en-US"/>
        </w:rPr>
        <w:t>ata</w:t>
      </w:r>
      <w:r w:rsidRPr="002D4A15">
        <w:rPr>
          <w:rFonts w:ascii="Times New Roman" w:hAnsi="Times New Roman"/>
          <w:color w:val="000000" w:themeColor="text1"/>
          <w:lang w:val="en-US" w:eastAsia="zh-CN"/>
        </w:rPr>
        <w:t xml:space="preserve"> for mother-child pairs </w:t>
      </w:r>
      <w:r w:rsidRPr="000445EB">
        <w:rPr>
          <w:rFonts w:ascii="Times New Roman" w:hAnsi="Times New Roman"/>
          <w:bCs/>
          <w:color w:val="000000" w:themeColor="text1"/>
          <w:lang w:val="en-US" w:eastAsia="zh-CN"/>
        </w:rPr>
        <w:t xml:space="preserve">participating in the </w:t>
      </w:r>
      <w:r w:rsidRPr="002D4A15">
        <w:rPr>
          <w:rFonts w:ascii="Times New Roman" w:hAnsi="Times New Roman"/>
          <w:color w:val="000000" w:themeColor="text1"/>
          <w:lang w:val="en-US"/>
        </w:rPr>
        <w:t xml:space="preserve">Growing Up in Singapore Towards healthy Outcomes (GUSTO) birth cohort </w:t>
      </w:r>
      <w:r w:rsidRPr="002D4A15">
        <w:rPr>
          <w:rFonts w:ascii="Times New Roman" w:hAnsi="Times New Roman"/>
          <w:color w:val="000000" w:themeColor="text1"/>
          <w:lang w:val="en-US" w:eastAsia="zh-CN"/>
        </w:rPr>
        <w:t xml:space="preserve">were </w:t>
      </w:r>
      <w:r w:rsidRPr="002D4A15">
        <w:rPr>
          <w:rFonts w:ascii="Times New Roman" w:hAnsi="Times New Roman"/>
          <w:color w:val="000000" w:themeColor="text1"/>
          <w:lang w:val="en-US"/>
        </w:rPr>
        <w:t xml:space="preserve">collected from pregnancy </w:t>
      </w:r>
      <w:r w:rsidRPr="002D4A15">
        <w:rPr>
          <w:rFonts w:ascii="Times New Roman" w:hAnsi="Times New Roman"/>
          <w:color w:val="000000" w:themeColor="text1"/>
          <w:lang w:val="en-US" w:eastAsia="zh-CN"/>
        </w:rPr>
        <w:t xml:space="preserve">to toddlerhood. </w:t>
      </w:r>
      <w:r>
        <w:rPr>
          <w:rFonts w:ascii="Times New Roman" w:hAnsi="Times New Roman"/>
          <w:color w:val="000000" w:themeColor="text1"/>
          <w:lang w:val="en-US" w:eastAsia="zh-CN"/>
        </w:rPr>
        <w:t xml:space="preserve">Oral examinations were performed in </w:t>
      </w:r>
      <w:r>
        <w:rPr>
          <w:rFonts w:ascii="Times New Roman" w:hAnsi="Times New Roman" w:hint="eastAsia"/>
          <w:color w:val="000000" w:themeColor="text1"/>
          <w:lang w:eastAsia="zh-CN"/>
        </w:rPr>
        <w:t>543</w:t>
      </w:r>
      <w:r w:rsidRPr="00041833">
        <w:rPr>
          <w:rFonts w:ascii="Times New Roman" w:hAnsi="Times New Roman"/>
          <w:color w:val="000000" w:themeColor="text1"/>
        </w:rPr>
        <w:t xml:space="preserve"> children</w:t>
      </w:r>
      <w:r>
        <w:rPr>
          <w:rFonts w:ascii="Times New Roman" w:hAnsi="Times New Roman" w:hint="eastAsia"/>
          <w:color w:val="000000" w:themeColor="text1"/>
          <w:lang w:eastAsia="zh-CN"/>
        </w:rPr>
        <w:t xml:space="preserve"> during</w:t>
      </w:r>
      <w:r w:rsidRPr="00041833">
        <w:rPr>
          <w:rFonts w:ascii="Times New Roman" w:hAnsi="Times New Roman"/>
          <w:color w:val="000000" w:themeColor="text1"/>
        </w:rPr>
        <w:t xml:space="preserve"> the</w:t>
      </w:r>
      <w:r>
        <w:rPr>
          <w:rFonts w:ascii="Times New Roman" w:hAnsi="Times New Roman" w:hint="eastAsia"/>
          <w:color w:val="000000" w:themeColor="text1"/>
          <w:lang w:eastAsia="zh-CN"/>
        </w:rPr>
        <w:t>ir</w:t>
      </w:r>
      <w:r w:rsidRPr="00041833">
        <w:rPr>
          <w:rFonts w:ascii="Times New Roman" w:hAnsi="Times New Roman"/>
          <w:color w:val="000000" w:themeColor="text1"/>
        </w:rPr>
        <w:t xml:space="preserve"> clinic visit at 24 months</w:t>
      </w:r>
      <w:r>
        <w:rPr>
          <w:rFonts w:ascii="Times New Roman" w:hAnsi="Times New Roman"/>
          <w:color w:val="000000" w:themeColor="text1"/>
        </w:rPr>
        <w:t xml:space="preserve"> to detect ECC and VP</w:t>
      </w:r>
      <w:r w:rsidRPr="00041833">
        <w:rPr>
          <w:rFonts w:ascii="Times New Roman" w:hAnsi="Times New Roman"/>
          <w:color w:val="000000" w:themeColor="text1"/>
        </w:rPr>
        <w:t xml:space="preserve">. </w:t>
      </w:r>
      <w:r w:rsidRPr="002D4A15">
        <w:rPr>
          <w:rFonts w:ascii="Times New Roman" w:hAnsi="Times New Roman"/>
          <w:color w:val="000000" w:themeColor="text1"/>
          <w:lang w:val="en-US" w:eastAsia="zh-CN"/>
        </w:rPr>
        <w:t>Following logistic regression,</w:t>
      </w:r>
      <w:r>
        <w:rPr>
          <w:rFonts w:ascii="Times New Roman" w:hAnsi="Times New Roman" w:hint="eastAsia"/>
          <w:color w:val="000000" w:themeColor="text1"/>
          <w:lang w:val="en-US" w:eastAsia="zh-CN"/>
        </w:rPr>
        <w:t xml:space="preserve"> ECC and VP were jointly regressed as primary and secondary outcomes, respectively, using bivariate </w:t>
      </w:r>
      <w:proofErr w:type="spellStart"/>
      <w:r>
        <w:rPr>
          <w:rFonts w:ascii="Times New Roman" w:hAnsi="Times New Roman" w:hint="eastAsia"/>
          <w:color w:val="000000" w:themeColor="text1"/>
          <w:lang w:val="en-US" w:eastAsia="zh-CN"/>
        </w:rPr>
        <w:t>probit</w:t>
      </w:r>
      <w:proofErr w:type="spellEnd"/>
      <w:r>
        <w:rPr>
          <w:rFonts w:ascii="Times New Roman" w:hAnsi="Times New Roman" w:hint="eastAsia"/>
          <w:color w:val="000000" w:themeColor="text1"/>
          <w:lang w:val="en-US" w:eastAsia="zh-CN"/>
        </w:rPr>
        <w:t xml:space="preserve"> model</w:t>
      </w:r>
      <w:r>
        <w:rPr>
          <w:rFonts w:ascii="Times New Roman" w:hAnsi="Times New Roman"/>
          <w:color w:val="000000" w:themeColor="text1"/>
          <w:lang w:val="en-US"/>
        </w:rPr>
        <w:t xml:space="preserve">. </w:t>
      </w:r>
      <w:r>
        <w:rPr>
          <w:rFonts w:ascii="Times New Roman" w:hAnsi="Times New Roman"/>
          <w:color w:val="000000" w:themeColor="text1"/>
        </w:rPr>
        <w:t xml:space="preserve">ECC prevalence was 17.8% at 2 years of age, with 7.3% of children having a VP score &gt;1. ECC was associated with night-time breastfeeding (3 weeks) and </w:t>
      </w:r>
      <w:r w:rsidRPr="00C13262">
        <w:rPr>
          <w:rFonts w:ascii="Times New Roman" w:hAnsi="Times New Roman"/>
          <w:color w:val="000000" w:themeColor="text1"/>
        </w:rPr>
        <w:t>biological factors,</w:t>
      </w:r>
      <w:r>
        <w:rPr>
          <w:rFonts w:ascii="Times New Roman" w:hAnsi="Times New Roman"/>
          <w:color w:val="000000" w:themeColor="text1"/>
        </w:rPr>
        <w:t xml:space="preserve"> including </w:t>
      </w:r>
      <w:r w:rsidRPr="00CB0178">
        <w:rPr>
          <w:rFonts w:ascii="Times New Roman" w:hAnsi="Times New Roman"/>
          <w:color w:val="000000" w:themeColor="text1"/>
        </w:rPr>
        <w:t xml:space="preserve">Indian ethnicity (lower ECC rate), higher maternal childbearing age and existing health conditions, </w:t>
      </w:r>
      <w:r>
        <w:rPr>
          <w:rFonts w:ascii="Times New Roman" w:hAnsi="Times New Roman"/>
          <w:color w:val="000000" w:themeColor="text1"/>
        </w:rPr>
        <w:t>maternal</w:t>
      </w:r>
      <w:r w:rsidRPr="00CB0178">
        <w:rPr>
          <w:rFonts w:ascii="Times New Roman" w:hAnsi="Times New Roman"/>
          <w:color w:val="000000" w:themeColor="text1"/>
        </w:rPr>
        <w:t xml:space="preserve"> plasma folate </w:t>
      </w:r>
      <w:r>
        <w:rPr>
          <w:rFonts w:ascii="Times New Roman" w:hAnsi="Times New Roman"/>
          <w:color w:val="000000" w:themeColor="text1"/>
        </w:rPr>
        <w:t>&lt;</w:t>
      </w:r>
      <w:r w:rsidRPr="00455990">
        <w:rPr>
          <w:rFonts w:ascii="Times New Roman" w:hAnsi="Times New Roman"/>
          <w:color w:val="000000"/>
        </w:rPr>
        <w:t>6 ng/mL</w:t>
      </w:r>
      <w:r w:rsidRPr="00CB0178">
        <w:rPr>
          <w:rFonts w:ascii="Times New Roman" w:hAnsi="Times New Roman"/>
          <w:color w:val="000000" w:themeColor="text1"/>
        </w:rPr>
        <w:t xml:space="preserve">, child BMI and plaque index, while VP was associated with </w:t>
      </w:r>
      <w:r w:rsidRPr="00C13262">
        <w:rPr>
          <w:rFonts w:ascii="Times New Roman" w:hAnsi="Times New Roman"/>
          <w:color w:val="000000" w:themeColor="text1"/>
        </w:rPr>
        <w:t>psycho-behavioural factors,</w:t>
      </w:r>
      <w:r w:rsidRPr="00CB0178">
        <w:rPr>
          <w:rFonts w:ascii="Times New Roman" w:hAnsi="Times New Roman"/>
          <w:color w:val="000000" w:themeColor="text1"/>
        </w:rPr>
        <w:t xml:space="preserve"> including frequency of dental visits, brushing frequency, lower parental perceived importance of baby teeth, and weaning onto solids.</w:t>
      </w:r>
      <w:r>
        <w:rPr>
          <w:rFonts w:ascii="Times New Roman" w:hAnsi="Times New Roman"/>
          <w:color w:val="000000" w:themeColor="text1"/>
        </w:rPr>
        <w:t xml:space="preserve"> Interestingly, although higher frequency of dental visits and tooth-brushing were associated with lower plaque accumulation, they were associated with increased ECC risk, suggesting that these established caries-risk factors may be a consequence rather than the cause of ECC. </w:t>
      </w:r>
      <w:r>
        <w:rPr>
          <w:rFonts w:ascii="Times New Roman" w:hAnsi="Times New Roman"/>
          <w:bCs/>
          <w:color w:val="000000" w:themeColor="text1"/>
          <w:lang w:val="en-US" w:eastAsia="zh-CN"/>
        </w:rPr>
        <w:t>In conclusion, Indian toddlers may be less susceptible to ECC, compared to Chinese and Malay toddlers</w:t>
      </w:r>
      <w:r>
        <w:rPr>
          <w:rFonts w:ascii="Times New Roman" w:hAnsi="Times New Roman"/>
          <w:bCs/>
          <w:color w:val="000000" w:themeColor="text1"/>
          <w:lang w:eastAsia="zh-CN"/>
        </w:rPr>
        <w:t xml:space="preserve">. </w:t>
      </w:r>
      <w:r w:rsidRPr="00B52AEC">
        <w:rPr>
          <w:rFonts w:ascii="Times New Roman" w:hAnsi="Times New Roman"/>
          <w:lang w:eastAsia="zh-CN"/>
        </w:rPr>
        <w:t>Th</w:t>
      </w:r>
      <w:r>
        <w:rPr>
          <w:rFonts w:ascii="Times New Roman" w:hAnsi="Times New Roman"/>
          <w:lang w:eastAsia="zh-CN"/>
        </w:rPr>
        <w:t>e</w:t>
      </w:r>
      <w:r w:rsidRPr="00B52AEC">
        <w:rPr>
          <w:rFonts w:ascii="Times New Roman" w:hAnsi="Times New Roman"/>
          <w:lang w:eastAsia="zh-CN"/>
        </w:rPr>
        <w:t xml:space="preserve"> study also highlight</w:t>
      </w:r>
      <w:r>
        <w:rPr>
          <w:rFonts w:ascii="Times New Roman" w:hAnsi="Times New Roman"/>
          <w:lang w:eastAsia="zh-CN"/>
        </w:rPr>
        <w:t>s</w:t>
      </w:r>
      <w:r w:rsidRPr="00B52AEC">
        <w:rPr>
          <w:rFonts w:ascii="Times New Roman" w:hAnsi="Times New Roman"/>
          <w:lang w:eastAsia="zh-CN"/>
        </w:rPr>
        <w:t xml:space="preserve"> </w:t>
      </w:r>
      <w:r>
        <w:rPr>
          <w:rFonts w:ascii="Times New Roman" w:hAnsi="Times New Roman"/>
          <w:lang w:eastAsia="zh-CN"/>
        </w:rPr>
        <w:t>a</w:t>
      </w:r>
      <w:r w:rsidRPr="00B52AEC">
        <w:rPr>
          <w:rFonts w:ascii="Times New Roman" w:hAnsi="Times New Roman"/>
          <w:lang w:eastAsia="zh-CN"/>
        </w:rPr>
        <w:t xml:space="preserve"> problem-driven utilization pattern of dental services</w:t>
      </w:r>
      <w:r w:rsidR="007A27EB">
        <w:rPr>
          <w:rFonts w:ascii="Times New Roman" w:hAnsi="Times New Roman"/>
          <w:lang w:eastAsia="zh-CN"/>
        </w:rPr>
        <w:t xml:space="preserve"> (care sought for treatment)</w:t>
      </w:r>
      <w:r>
        <w:rPr>
          <w:rFonts w:ascii="Times New Roman" w:hAnsi="Times New Roman"/>
          <w:lang w:eastAsia="zh-CN"/>
        </w:rPr>
        <w:t xml:space="preserve"> in Singapore</w:t>
      </w:r>
      <w:r w:rsidRPr="00B52AEC">
        <w:rPr>
          <w:rFonts w:ascii="Times New Roman" w:hAnsi="Times New Roman"/>
          <w:lang w:eastAsia="zh-CN"/>
        </w:rPr>
        <w:t>, in contrast to the prevention-driven approach</w:t>
      </w:r>
      <w:r w:rsidR="007A27EB">
        <w:rPr>
          <w:rFonts w:ascii="Times New Roman" w:hAnsi="Times New Roman"/>
          <w:lang w:eastAsia="zh-CN"/>
        </w:rPr>
        <w:t xml:space="preserve"> (care sought to prevent disease)</w:t>
      </w:r>
      <w:r w:rsidRPr="00B52AEC">
        <w:rPr>
          <w:rFonts w:ascii="Times New Roman" w:hAnsi="Times New Roman"/>
          <w:lang w:eastAsia="zh-CN"/>
        </w:rPr>
        <w:t xml:space="preserve"> in Western countries.</w:t>
      </w:r>
    </w:p>
    <w:p w:rsidR="00E102A3" w:rsidRPr="000A1A59" w:rsidRDefault="00E102A3" w:rsidP="007628DA">
      <w:pPr>
        <w:autoSpaceDE w:val="0"/>
        <w:autoSpaceDN w:val="0"/>
        <w:adjustRightInd w:val="0"/>
        <w:spacing w:before="240" w:line="360" w:lineRule="auto"/>
        <w:jc w:val="both"/>
        <w:rPr>
          <w:rFonts w:ascii="Times New Roman" w:hAnsi="Times New Roman"/>
          <w:bCs/>
          <w:color w:val="000000"/>
          <w:lang w:eastAsia="zh-CN"/>
        </w:rPr>
        <w:sectPr w:rsidR="00E102A3" w:rsidRPr="000A1A59" w:rsidSect="00F92E55">
          <w:footerReference w:type="default" r:id="rId10"/>
          <w:pgSz w:w="11906" w:h="16838"/>
          <w:pgMar w:top="1440" w:right="1440" w:bottom="1440" w:left="1440" w:header="708" w:footer="708" w:gutter="0"/>
          <w:lnNumType w:countBy="1" w:restart="continuous"/>
          <w:cols w:space="708"/>
          <w:docGrid w:linePitch="360"/>
        </w:sectPr>
      </w:pPr>
    </w:p>
    <w:p w:rsidR="00E102A3" w:rsidRPr="006111E3" w:rsidRDefault="00E102A3" w:rsidP="007628DA">
      <w:pPr>
        <w:autoSpaceDE w:val="0"/>
        <w:autoSpaceDN w:val="0"/>
        <w:adjustRightInd w:val="0"/>
        <w:spacing w:before="240" w:line="360" w:lineRule="auto"/>
        <w:jc w:val="both"/>
        <w:rPr>
          <w:rFonts w:ascii="Times New Roman" w:hAnsi="Times New Roman"/>
          <w:b/>
          <w:bCs/>
          <w:color w:val="000000"/>
          <w:lang w:val="en-US" w:eastAsia="zh-CN"/>
        </w:rPr>
      </w:pPr>
      <w:r w:rsidRPr="00C0356D">
        <w:rPr>
          <w:rFonts w:ascii="Times New Roman" w:hAnsi="Times New Roman"/>
          <w:b/>
          <w:bCs/>
          <w:color w:val="000000"/>
          <w:sz w:val="24"/>
          <w:lang w:val="en-US" w:eastAsia="zh-CN"/>
        </w:rPr>
        <w:lastRenderedPageBreak/>
        <w:t>Introduction</w:t>
      </w:r>
      <w:r>
        <w:rPr>
          <w:rFonts w:ascii="Times New Roman" w:hAnsi="Times New Roman"/>
          <w:b/>
          <w:bCs/>
          <w:color w:val="000000"/>
          <w:lang w:val="en-US" w:eastAsia="zh-CN"/>
        </w:rPr>
        <w:t xml:space="preserve"> </w:t>
      </w:r>
    </w:p>
    <w:p w:rsidR="00E102A3" w:rsidRPr="00DA017D" w:rsidRDefault="00E102A3" w:rsidP="007628DA">
      <w:pPr>
        <w:autoSpaceDE w:val="0"/>
        <w:autoSpaceDN w:val="0"/>
        <w:adjustRightInd w:val="0"/>
        <w:spacing w:after="0" w:line="360" w:lineRule="auto"/>
        <w:ind w:firstLine="720"/>
        <w:jc w:val="both"/>
        <w:rPr>
          <w:rFonts w:ascii="Times New Roman" w:hAnsi="Times New Roman"/>
          <w:color w:val="000000"/>
          <w:lang w:eastAsia="zh-CN"/>
        </w:rPr>
      </w:pPr>
      <w:r w:rsidRPr="00DA017D">
        <w:rPr>
          <w:rFonts w:ascii="Times New Roman" w:hAnsi="Times New Roman"/>
          <w:color w:val="000000"/>
        </w:rPr>
        <w:t>Despite</w:t>
      </w:r>
      <w:r w:rsidRPr="00DA017D">
        <w:rPr>
          <w:rFonts w:ascii="Times New Roman" w:hAnsi="Times New Roman"/>
          <w:color w:val="000000"/>
          <w:lang w:eastAsia="zh-CN"/>
        </w:rPr>
        <w:t xml:space="preserve"> major progress in caries control measures in the last few decades, dental caries </w:t>
      </w:r>
      <w:r>
        <w:rPr>
          <w:rFonts w:ascii="Times New Roman" w:hAnsi="Times New Roman"/>
          <w:color w:val="000000"/>
          <w:lang w:eastAsia="zh-CN"/>
        </w:rPr>
        <w:t xml:space="preserve">in permanent dentition remains </w:t>
      </w:r>
      <w:r w:rsidRPr="00DA017D">
        <w:rPr>
          <w:rFonts w:ascii="Times New Roman" w:hAnsi="Times New Roman"/>
          <w:color w:val="000000"/>
          <w:lang w:eastAsia="zh-CN"/>
        </w:rPr>
        <w:t xml:space="preserve">the most prevalent </w:t>
      </w:r>
      <w:r>
        <w:rPr>
          <w:rFonts w:ascii="Times New Roman" w:hAnsi="Times New Roman"/>
          <w:color w:val="000000"/>
          <w:lang w:eastAsia="zh-CN"/>
        </w:rPr>
        <w:t>global condition</w:t>
      </w:r>
      <w:r w:rsidRPr="00DA017D">
        <w:rPr>
          <w:rFonts w:ascii="Times New Roman" w:hAnsi="Times New Roman"/>
          <w:color w:val="000000"/>
          <w:lang w:eastAsia="zh-CN"/>
        </w:rPr>
        <w:t xml:space="preserve"> </w:t>
      </w:r>
      <w:r>
        <w:rPr>
          <w:rFonts w:ascii="Times New Roman" w:hAnsi="Times New Roman"/>
          <w:noProof/>
          <w:color w:val="000000"/>
          <w:lang w:eastAsia="zh-CN"/>
        </w:rPr>
        <w:t>[Kassebaum et al., 2015]</w:t>
      </w:r>
      <w:r>
        <w:rPr>
          <w:rFonts w:ascii="Times New Roman" w:hAnsi="Times New Roman"/>
          <w:color w:val="000000"/>
          <w:lang w:eastAsia="zh-CN"/>
        </w:rPr>
        <w:t xml:space="preserve"> and early childhood caries (ECC) has been reported to </w:t>
      </w:r>
      <w:r w:rsidRPr="00DA017D">
        <w:rPr>
          <w:rFonts w:ascii="Times New Roman" w:hAnsi="Times New Roman"/>
          <w:color w:val="000000"/>
          <w:lang w:eastAsia="zh-CN"/>
        </w:rPr>
        <w:t xml:space="preserve">be the most common chronic childhood disease in </w:t>
      </w:r>
      <w:r>
        <w:rPr>
          <w:rFonts w:ascii="Times New Roman" w:hAnsi="Times New Roman"/>
          <w:color w:val="000000"/>
          <w:lang w:eastAsia="zh-CN"/>
        </w:rPr>
        <w:t xml:space="preserve">the </w:t>
      </w:r>
      <w:r w:rsidRPr="00DA017D">
        <w:rPr>
          <w:rFonts w:ascii="Times New Roman" w:hAnsi="Times New Roman"/>
          <w:color w:val="000000"/>
          <w:lang w:eastAsia="zh-CN"/>
        </w:rPr>
        <w:t>US</w:t>
      </w:r>
      <w:r>
        <w:rPr>
          <w:rFonts w:ascii="Times New Roman" w:hAnsi="Times New Roman"/>
          <w:color w:val="000000"/>
          <w:lang w:eastAsia="zh-CN"/>
        </w:rPr>
        <w:t xml:space="preserve"> </w:t>
      </w:r>
      <w:r>
        <w:rPr>
          <w:rFonts w:ascii="Times New Roman" w:hAnsi="Times New Roman"/>
          <w:noProof/>
          <w:color w:val="000000"/>
          <w:lang w:eastAsia="zh-CN"/>
        </w:rPr>
        <w:t>[US Surgeon General report., 2000]</w:t>
      </w:r>
      <w:r w:rsidRPr="00DA017D">
        <w:rPr>
          <w:rFonts w:ascii="Times New Roman" w:hAnsi="Times New Roman"/>
          <w:color w:val="000000"/>
        </w:rPr>
        <w:t xml:space="preserve">. </w:t>
      </w:r>
      <w:r>
        <w:rPr>
          <w:rFonts w:ascii="Times New Roman" w:hAnsi="Times New Roman"/>
          <w:color w:val="000000"/>
          <w:lang w:eastAsia="zh-CN"/>
        </w:rPr>
        <w:t>A</w:t>
      </w:r>
      <w:r w:rsidRPr="00DA017D">
        <w:rPr>
          <w:rFonts w:ascii="Times New Roman" w:hAnsi="Times New Roman"/>
          <w:color w:val="000000"/>
          <w:lang w:eastAsia="zh-CN"/>
        </w:rPr>
        <w:t>ccording to NHANES survey data, the pr</w:t>
      </w:r>
      <w:r>
        <w:rPr>
          <w:rFonts w:ascii="Times New Roman" w:hAnsi="Times New Roman"/>
          <w:color w:val="000000"/>
          <w:lang w:eastAsia="zh-CN"/>
        </w:rPr>
        <w:t xml:space="preserve">evalence of ECC significantly </w:t>
      </w:r>
      <w:r w:rsidRPr="00DA017D">
        <w:rPr>
          <w:rFonts w:ascii="Times New Roman" w:hAnsi="Times New Roman"/>
          <w:color w:val="000000"/>
          <w:lang w:eastAsia="zh-CN"/>
        </w:rPr>
        <w:t>increase</w:t>
      </w:r>
      <w:r>
        <w:rPr>
          <w:rFonts w:ascii="Times New Roman" w:hAnsi="Times New Roman"/>
          <w:color w:val="000000"/>
          <w:lang w:eastAsia="zh-CN"/>
        </w:rPr>
        <w:t>d</w:t>
      </w:r>
      <w:r w:rsidRPr="00DA017D">
        <w:rPr>
          <w:rFonts w:ascii="Times New Roman" w:hAnsi="Times New Roman"/>
          <w:color w:val="000000"/>
          <w:lang w:eastAsia="zh-CN"/>
        </w:rPr>
        <w:t xml:space="preserve"> from 24% (1988-1994) to 28% (1999-2004) in </w:t>
      </w:r>
      <w:r w:rsidR="007A27EB" w:rsidRPr="00DA017D">
        <w:rPr>
          <w:rFonts w:ascii="Times New Roman" w:hAnsi="Times New Roman"/>
          <w:color w:val="000000"/>
          <w:lang w:eastAsia="zh-CN"/>
        </w:rPr>
        <w:t>2-5-year-old</w:t>
      </w:r>
      <w:r w:rsidRPr="00DA017D">
        <w:rPr>
          <w:rFonts w:ascii="Times New Roman" w:hAnsi="Times New Roman"/>
          <w:color w:val="000000"/>
          <w:lang w:eastAsia="zh-CN"/>
        </w:rPr>
        <w:t xml:space="preserve"> </w:t>
      </w:r>
      <w:r>
        <w:rPr>
          <w:rFonts w:ascii="Times New Roman" w:hAnsi="Times New Roman"/>
          <w:color w:val="000000"/>
          <w:lang w:eastAsia="zh-CN"/>
        </w:rPr>
        <w:t xml:space="preserve">American </w:t>
      </w:r>
      <w:r w:rsidRPr="00DA017D">
        <w:rPr>
          <w:rFonts w:ascii="Times New Roman" w:hAnsi="Times New Roman"/>
          <w:color w:val="000000"/>
          <w:lang w:eastAsia="zh-CN"/>
        </w:rPr>
        <w:t xml:space="preserve">children </w:t>
      </w:r>
      <w:r>
        <w:rPr>
          <w:rFonts w:ascii="Times New Roman" w:hAnsi="Times New Roman"/>
          <w:noProof/>
          <w:color w:val="000000"/>
          <w:lang w:eastAsia="zh-CN"/>
        </w:rPr>
        <w:t>[Dye et al., 2007]</w:t>
      </w:r>
      <w:r w:rsidRPr="00DA017D">
        <w:rPr>
          <w:rFonts w:ascii="Times New Roman" w:hAnsi="Times New Roman"/>
          <w:color w:val="000000"/>
        </w:rPr>
        <w:t>.</w:t>
      </w:r>
      <w:r>
        <w:rPr>
          <w:rFonts w:ascii="Times New Roman" w:hAnsi="Times New Roman"/>
          <w:color w:val="000000"/>
        </w:rPr>
        <w:t xml:space="preserve"> Furthermore</w:t>
      </w:r>
      <w:r w:rsidRPr="00DA017D">
        <w:rPr>
          <w:rFonts w:ascii="Times New Roman" w:hAnsi="Times New Roman"/>
          <w:color w:val="000000"/>
        </w:rPr>
        <w:t xml:space="preserve">, a polarised distribution of ECC has been observed in the US, with 25% of the population accounting for nearly 80% of the disease burden </w:t>
      </w:r>
      <w:r>
        <w:rPr>
          <w:rFonts w:ascii="Times New Roman" w:hAnsi="Times New Roman"/>
          <w:noProof/>
          <w:color w:val="000000"/>
        </w:rPr>
        <w:t>[Kaste et al., 1996]</w:t>
      </w:r>
      <w:r>
        <w:rPr>
          <w:rFonts w:ascii="Times New Roman" w:hAnsi="Times New Roman"/>
          <w:color w:val="000000"/>
        </w:rPr>
        <w:t xml:space="preserve">. </w:t>
      </w:r>
      <w:r w:rsidRPr="00DA017D">
        <w:rPr>
          <w:rFonts w:ascii="Times New Roman" w:hAnsi="Times New Roman"/>
          <w:color w:val="000000"/>
        </w:rPr>
        <w:t>Identifica</w:t>
      </w:r>
      <w:r>
        <w:rPr>
          <w:rFonts w:ascii="Times New Roman" w:hAnsi="Times New Roman"/>
          <w:color w:val="000000"/>
        </w:rPr>
        <w:t>tion of the risk factors for ECC</w:t>
      </w:r>
      <w:r w:rsidRPr="00DA017D">
        <w:rPr>
          <w:rFonts w:ascii="Times New Roman" w:hAnsi="Times New Roman"/>
          <w:color w:val="000000"/>
        </w:rPr>
        <w:t xml:space="preserve"> may be critical for timely caries prevention</w:t>
      </w:r>
      <w:r>
        <w:rPr>
          <w:rFonts w:ascii="Times New Roman" w:hAnsi="Times New Roman"/>
          <w:color w:val="000000"/>
        </w:rPr>
        <w:t xml:space="preserve"> in toddlers</w:t>
      </w:r>
      <w:r w:rsidRPr="00DA017D">
        <w:rPr>
          <w:rFonts w:ascii="Times New Roman" w:hAnsi="Times New Roman"/>
          <w:color w:val="000000"/>
        </w:rPr>
        <w:t>.</w:t>
      </w:r>
    </w:p>
    <w:p w:rsidR="00E102A3" w:rsidRPr="001B233A" w:rsidRDefault="00E102A3" w:rsidP="007628DA">
      <w:pPr>
        <w:autoSpaceDE w:val="0"/>
        <w:autoSpaceDN w:val="0"/>
        <w:adjustRightInd w:val="0"/>
        <w:spacing w:after="0" w:line="360" w:lineRule="auto"/>
        <w:jc w:val="both"/>
        <w:rPr>
          <w:rFonts w:ascii="Times New Roman" w:hAnsi="Times New Roman"/>
          <w:color w:val="000000"/>
          <w:lang w:val="en-US" w:eastAsia="zh-CN"/>
        </w:rPr>
      </w:pPr>
      <w:r w:rsidRPr="001B233A">
        <w:rPr>
          <w:rFonts w:ascii="Times New Roman" w:hAnsi="Times New Roman"/>
          <w:color w:val="000000"/>
          <w:lang w:eastAsia="zh-CN"/>
        </w:rPr>
        <w:tab/>
      </w:r>
      <w:r>
        <w:rPr>
          <w:rFonts w:ascii="Times New Roman" w:hAnsi="Times New Roman"/>
          <w:color w:val="000000"/>
          <w:lang w:eastAsia="zh-CN"/>
        </w:rPr>
        <w:t>Studies have reported h</w:t>
      </w:r>
      <w:r w:rsidRPr="001B233A">
        <w:rPr>
          <w:rFonts w:ascii="Times New Roman" w:hAnsi="Times New Roman"/>
          <w:color w:val="000000"/>
          <w:lang w:eastAsia="zh-CN"/>
        </w:rPr>
        <w:t>igh levels of</w:t>
      </w:r>
      <w:r w:rsidRPr="001B233A">
        <w:rPr>
          <w:rFonts w:ascii="Times New Roman" w:hAnsi="Times New Roman"/>
          <w:color w:val="000000"/>
        </w:rPr>
        <w:t xml:space="preserve"> cariogenic bacterial species</w:t>
      </w:r>
      <w:r>
        <w:rPr>
          <w:rFonts w:ascii="Times New Roman" w:hAnsi="Times New Roman"/>
          <w:color w:val="000000"/>
        </w:rPr>
        <w:t xml:space="preserve"> </w:t>
      </w:r>
      <w:r>
        <w:rPr>
          <w:rFonts w:ascii="Times New Roman" w:hAnsi="Times New Roman"/>
          <w:noProof/>
          <w:color w:val="000000"/>
        </w:rPr>
        <w:t>[Zhou et al., 2012]</w:t>
      </w:r>
      <w:r w:rsidRPr="001B233A">
        <w:rPr>
          <w:rFonts w:ascii="Times New Roman" w:hAnsi="Times New Roman"/>
          <w:color w:val="000000"/>
        </w:rPr>
        <w:t>,</w:t>
      </w:r>
      <w:r w:rsidRPr="001B233A">
        <w:rPr>
          <w:rFonts w:ascii="Times New Roman" w:eastAsia="PMingLiU" w:hAnsi="Times New Roman"/>
          <w:color w:val="000000"/>
          <w:lang w:eastAsia="zh-HK"/>
        </w:rPr>
        <w:t xml:space="preserve"> </w:t>
      </w:r>
      <w:r>
        <w:rPr>
          <w:rFonts w:ascii="Times New Roman" w:eastAsia="PMingLiU" w:hAnsi="Times New Roman"/>
          <w:color w:val="000000"/>
          <w:lang w:eastAsia="zh-HK"/>
        </w:rPr>
        <w:t xml:space="preserve">diet </w:t>
      </w:r>
      <w:r>
        <w:rPr>
          <w:rFonts w:ascii="Times New Roman" w:eastAsia="PMingLiU" w:hAnsi="Times New Roman"/>
          <w:noProof/>
          <w:color w:val="000000"/>
          <w:lang w:eastAsia="zh-HK"/>
        </w:rPr>
        <w:t>[Palmer et al., 2010]</w:t>
      </w:r>
      <w:r>
        <w:rPr>
          <w:rFonts w:ascii="Times New Roman" w:eastAsia="PMingLiU" w:hAnsi="Times New Roman"/>
          <w:color w:val="000000"/>
          <w:lang w:eastAsia="zh-HK"/>
        </w:rPr>
        <w:t xml:space="preserve">, </w:t>
      </w:r>
      <w:r w:rsidRPr="001B233A">
        <w:rPr>
          <w:rFonts w:ascii="Times New Roman" w:hAnsi="Times New Roman"/>
          <w:color w:val="000000"/>
        </w:rPr>
        <w:t>oral hygiene status</w:t>
      </w:r>
      <w:r w:rsidRPr="001B233A">
        <w:rPr>
          <w:rFonts w:ascii="Times New Roman" w:eastAsia="PMingLiU" w:hAnsi="Times New Roman"/>
          <w:color w:val="000000"/>
          <w:lang w:eastAsia="zh-HK"/>
        </w:rPr>
        <w:t xml:space="preserve"> </w:t>
      </w:r>
      <w:r>
        <w:rPr>
          <w:rFonts w:ascii="Times New Roman" w:eastAsia="PMingLiU" w:hAnsi="Times New Roman"/>
          <w:noProof/>
          <w:color w:val="000000"/>
          <w:lang w:eastAsia="zh-HK"/>
        </w:rPr>
        <w:t>[Tanzer et al., 2001]</w:t>
      </w:r>
      <w:r>
        <w:rPr>
          <w:rFonts w:ascii="Times New Roman" w:hAnsi="Times New Roman"/>
          <w:color w:val="000000"/>
        </w:rPr>
        <w:t xml:space="preserve">, insufficient maternal Vitamin D levels during pregnancy </w:t>
      </w:r>
      <w:r>
        <w:rPr>
          <w:rFonts w:ascii="Times New Roman" w:hAnsi="Times New Roman"/>
          <w:noProof/>
          <w:color w:val="000000"/>
        </w:rPr>
        <w:t>[Schroth et al., 2014]</w:t>
      </w:r>
      <w:r>
        <w:rPr>
          <w:rFonts w:ascii="Times New Roman" w:hAnsi="Times New Roman"/>
          <w:color w:val="000000"/>
        </w:rPr>
        <w:t xml:space="preserve">and </w:t>
      </w:r>
      <w:r w:rsidRPr="001B233A">
        <w:rPr>
          <w:rFonts w:ascii="Times New Roman" w:hAnsi="Times New Roman"/>
          <w:color w:val="000000"/>
          <w:lang w:val="en-US"/>
        </w:rPr>
        <w:t xml:space="preserve">low socioeconomic status </w:t>
      </w:r>
      <w:r>
        <w:rPr>
          <w:rFonts w:ascii="Times New Roman" w:hAnsi="Times New Roman"/>
          <w:noProof/>
          <w:color w:val="000000"/>
          <w:lang w:val="en-US"/>
        </w:rPr>
        <w:t>[Reisine and Psoter, 2001]</w:t>
      </w:r>
      <w:r w:rsidRPr="001B233A">
        <w:rPr>
          <w:rFonts w:ascii="Times New Roman" w:hAnsi="Times New Roman"/>
          <w:color w:val="000000"/>
          <w:lang w:val="en-US"/>
        </w:rPr>
        <w:t>,</w:t>
      </w:r>
      <w:r w:rsidRPr="001B233A">
        <w:rPr>
          <w:rFonts w:ascii="Times New Roman" w:hAnsi="Times New Roman"/>
          <w:color w:val="000000"/>
          <w:lang w:val="en-US" w:eastAsia="zh-CN"/>
        </w:rPr>
        <w:t xml:space="preserve"> </w:t>
      </w:r>
      <w:r>
        <w:rPr>
          <w:rFonts w:ascii="Times New Roman" w:hAnsi="Times New Roman"/>
          <w:color w:val="000000"/>
          <w:lang w:val="en-US" w:eastAsia="zh-CN"/>
        </w:rPr>
        <w:t xml:space="preserve">among others, as </w:t>
      </w:r>
      <w:r w:rsidRPr="001B233A">
        <w:rPr>
          <w:rFonts w:ascii="Times New Roman" w:hAnsi="Times New Roman"/>
          <w:color w:val="000000"/>
          <w:lang w:val="en-US" w:eastAsia="zh-CN"/>
        </w:rPr>
        <w:t xml:space="preserve">risk determinants </w:t>
      </w:r>
      <w:r w:rsidRPr="00F41030">
        <w:rPr>
          <w:rFonts w:ascii="Times New Roman" w:hAnsi="Times New Roman"/>
          <w:color w:val="000000"/>
          <w:lang w:eastAsia="zh-CN"/>
        </w:rPr>
        <w:t>associat</w:t>
      </w:r>
      <w:r>
        <w:rPr>
          <w:rFonts w:ascii="Times New Roman" w:hAnsi="Times New Roman"/>
          <w:color w:val="000000"/>
          <w:lang w:eastAsia="zh-CN"/>
        </w:rPr>
        <w:t>ed with ECC</w:t>
      </w:r>
      <w:r w:rsidRPr="001B233A">
        <w:rPr>
          <w:rFonts w:ascii="Times New Roman" w:hAnsi="Times New Roman"/>
          <w:color w:val="000000" w:themeColor="text1"/>
        </w:rPr>
        <w:t>.</w:t>
      </w:r>
      <w:r w:rsidRPr="001B233A">
        <w:rPr>
          <w:rFonts w:ascii="Times New Roman" w:hAnsi="Times New Roman"/>
          <w:color w:val="000000"/>
          <w:lang w:val="en-US"/>
        </w:rPr>
        <w:t xml:space="preserve"> </w:t>
      </w:r>
      <w:r>
        <w:rPr>
          <w:rFonts w:ascii="Times New Roman" w:hAnsi="Times New Roman"/>
          <w:color w:val="000000"/>
          <w:lang w:eastAsia="zh-CN"/>
        </w:rPr>
        <w:t>Frequently</w:t>
      </w:r>
      <w:r w:rsidRPr="001B233A">
        <w:rPr>
          <w:rFonts w:ascii="Times New Roman" w:hAnsi="Times New Roman"/>
          <w:color w:val="000000"/>
          <w:lang w:eastAsia="zh-CN"/>
        </w:rPr>
        <w:t xml:space="preserve">, </w:t>
      </w:r>
      <w:r>
        <w:rPr>
          <w:rFonts w:ascii="Times New Roman" w:hAnsi="Times New Roman"/>
          <w:color w:val="000000"/>
          <w:lang w:eastAsia="zh-CN"/>
        </w:rPr>
        <w:t xml:space="preserve">visible </w:t>
      </w:r>
      <w:r w:rsidRPr="001B233A">
        <w:rPr>
          <w:rFonts w:ascii="Times New Roman" w:hAnsi="Times New Roman"/>
          <w:color w:val="000000" w:themeColor="text1"/>
        </w:rPr>
        <w:t xml:space="preserve">dental plaque has been demonstrated to be an important caries </w:t>
      </w:r>
      <w:r w:rsidRPr="00F41030">
        <w:rPr>
          <w:rFonts w:ascii="Times New Roman" w:hAnsi="Times New Roman"/>
          <w:color w:val="000000" w:themeColor="text1"/>
          <w:lang w:eastAsia="zh-CN"/>
        </w:rPr>
        <w:t xml:space="preserve">risk </w:t>
      </w:r>
      <w:r w:rsidRPr="001B233A">
        <w:rPr>
          <w:rFonts w:ascii="Times New Roman" w:hAnsi="Times New Roman"/>
          <w:color w:val="000000" w:themeColor="text1"/>
        </w:rPr>
        <w:t>indicator in infants and toddlers</w:t>
      </w:r>
      <w:r>
        <w:rPr>
          <w:rFonts w:ascii="Times New Roman" w:hAnsi="Times New Roman"/>
          <w:color w:val="000000" w:themeColor="text1"/>
        </w:rPr>
        <w:t xml:space="preserve"> </w:t>
      </w:r>
      <w:r>
        <w:rPr>
          <w:rFonts w:ascii="Times New Roman" w:hAnsi="Times New Roman"/>
          <w:noProof/>
          <w:color w:val="000000" w:themeColor="text1"/>
        </w:rPr>
        <w:t>[Zhou et al., 2012]</w:t>
      </w:r>
      <w:r w:rsidRPr="001B233A">
        <w:rPr>
          <w:rFonts w:ascii="Times New Roman" w:hAnsi="Times New Roman"/>
          <w:color w:val="000000" w:themeColor="text1"/>
        </w:rPr>
        <w:t>.</w:t>
      </w:r>
      <w:r>
        <w:rPr>
          <w:rFonts w:ascii="Times New Roman" w:hAnsi="Times New Roman"/>
          <w:color w:val="000000" w:themeColor="text1"/>
        </w:rPr>
        <w:t xml:space="preserve"> However, the contribution of </w:t>
      </w:r>
      <w:r w:rsidRPr="001B233A">
        <w:rPr>
          <w:rFonts w:ascii="Times New Roman" w:hAnsi="Times New Roman"/>
          <w:color w:val="000000" w:themeColor="text1"/>
        </w:rPr>
        <w:t xml:space="preserve">early life </w:t>
      </w:r>
      <w:r>
        <w:rPr>
          <w:rFonts w:ascii="Times New Roman" w:hAnsi="Times New Roman"/>
          <w:color w:val="000000" w:themeColor="text1"/>
        </w:rPr>
        <w:t xml:space="preserve">risk factors to both visible plaque </w:t>
      </w:r>
      <w:r>
        <w:rPr>
          <w:rFonts w:ascii="Times New Roman" w:hAnsi="Times New Roman"/>
          <w:color w:val="000000" w:themeColor="text1"/>
          <w:lang w:eastAsia="zh-CN"/>
        </w:rPr>
        <w:t>and ECC</w:t>
      </w:r>
      <w:r w:rsidRPr="001B233A">
        <w:rPr>
          <w:rFonts w:ascii="Times New Roman" w:hAnsi="Times New Roman"/>
          <w:color w:val="000000" w:themeColor="text1"/>
        </w:rPr>
        <w:t xml:space="preserve"> </w:t>
      </w:r>
      <w:r>
        <w:rPr>
          <w:rFonts w:ascii="Times New Roman" w:hAnsi="Times New Roman"/>
          <w:color w:val="000000" w:themeColor="text1"/>
        </w:rPr>
        <w:t xml:space="preserve">concomitantly </w:t>
      </w:r>
      <w:r w:rsidRPr="001B233A">
        <w:rPr>
          <w:rFonts w:ascii="Times New Roman" w:hAnsi="Times New Roman"/>
          <w:color w:val="000000" w:themeColor="text1"/>
        </w:rPr>
        <w:t>in infants</w:t>
      </w:r>
      <w:r w:rsidRPr="00F41030">
        <w:rPr>
          <w:rFonts w:ascii="Times New Roman" w:hAnsi="Times New Roman"/>
          <w:color w:val="000000" w:themeColor="text1"/>
          <w:lang w:eastAsia="zh-CN"/>
        </w:rPr>
        <w:t>/</w:t>
      </w:r>
      <w:r w:rsidRPr="001B233A">
        <w:rPr>
          <w:rFonts w:ascii="Times New Roman" w:hAnsi="Times New Roman"/>
          <w:color w:val="000000" w:themeColor="text1"/>
        </w:rPr>
        <w:t xml:space="preserve">toddlers </w:t>
      </w:r>
      <w:r>
        <w:rPr>
          <w:rFonts w:ascii="Times New Roman" w:hAnsi="Times New Roman"/>
          <w:color w:val="000000" w:themeColor="text1"/>
        </w:rPr>
        <w:t>remains uncertain.</w:t>
      </w:r>
    </w:p>
    <w:p w:rsidR="00E102A3" w:rsidRDefault="00E102A3" w:rsidP="007628DA">
      <w:pPr>
        <w:autoSpaceDE w:val="0"/>
        <w:autoSpaceDN w:val="0"/>
        <w:adjustRightInd w:val="0"/>
        <w:spacing w:after="0" w:line="360" w:lineRule="auto"/>
        <w:jc w:val="both"/>
        <w:rPr>
          <w:rFonts w:ascii="Times New Roman" w:hAnsi="Times New Roman"/>
          <w:b/>
          <w:bCs/>
          <w:color w:val="000000"/>
          <w:lang w:val="en-US" w:eastAsia="zh-CN"/>
        </w:rPr>
      </w:pPr>
      <w:r w:rsidRPr="001B233A">
        <w:rPr>
          <w:rFonts w:ascii="Times New Roman" w:eastAsia="TimesSqu-Roman" w:hAnsi="Times New Roman"/>
          <w:color w:val="000000"/>
        </w:rPr>
        <w:tab/>
        <w:t>Singapore is a small city-state in South-East Asia</w:t>
      </w:r>
      <w:r w:rsidRPr="00F41030">
        <w:rPr>
          <w:rFonts w:ascii="Times New Roman" w:eastAsia="TimesSqu-Roman" w:hAnsi="Times New Roman"/>
          <w:color w:val="000000"/>
          <w:lang w:eastAsia="zh-CN"/>
        </w:rPr>
        <w:t>,</w:t>
      </w:r>
      <w:r w:rsidRPr="001B233A">
        <w:rPr>
          <w:rFonts w:ascii="Times New Roman" w:eastAsia="TimesSqu-Roman" w:hAnsi="Times New Roman"/>
          <w:color w:val="000000"/>
        </w:rPr>
        <w:t xml:space="preserve"> with a multi-ethnic population</w:t>
      </w:r>
      <w:r w:rsidRPr="00F41030">
        <w:rPr>
          <w:rFonts w:ascii="Times New Roman" w:eastAsia="TimesSqu-Roman" w:hAnsi="Times New Roman"/>
          <w:color w:val="000000"/>
          <w:lang w:eastAsia="zh-CN"/>
        </w:rPr>
        <w:t xml:space="preserve"> (</w:t>
      </w:r>
      <w:r w:rsidRPr="001B233A">
        <w:rPr>
          <w:rFonts w:ascii="Times New Roman" w:eastAsia="TimesSqu-Roman" w:hAnsi="Times New Roman"/>
          <w:color w:val="000000"/>
        </w:rPr>
        <w:t>namely the Chinese, Malays and Indians</w:t>
      </w:r>
      <w:r w:rsidRPr="00F41030">
        <w:rPr>
          <w:rFonts w:ascii="Times New Roman" w:eastAsia="TimesSqu-Roman" w:hAnsi="Times New Roman"/>
          <w:color w:val="000000"/>
          <w:lang w:eastAsia="zh-CN"/>
        </w:rPr>
        <w:t>)</w:t>
      </w:r>
      <w:r w:rsidRPr="001B233A">
        <w:rPr>
          <w:rFonts w:ascii="Times New Roman" w:eastAsia="TimesSqu-Roman" w:hAnsi="Times New Roman"/>
          <w:color w:val="000000"/>
        </w:rPr>
        <w:t xml:space="preserve"> display</w:t>
      </w:r>
      <w:r w:rsidRPr="00F41030">
        <w:rPr>
          <w:rFonts w:ascii="Times New Roman" w:eastAsia="TimesSqu-Roman" w:hAnsi="Times New Roman"/>
          <w:color w:val="000000"/>
          <w:lang w:eastAsia="zh-CN"/>
        </w:rPr>
        <w:t>ing</w:t>
      </w:r>
      <w:r w:rsidRPr="001B233A">
        <w:rPr>
          <w:rFonts w:ascii="Times New Roman" w:eastAsia="TimesSqu-Roman" w:hAnsi="Times New Roman"/>
          <w:color w:val="000000"/>
        </w:rPr>
        <w:t xml:space="preserve"> similar distributions in literacy levels</w:t>
      </w:r>
      <w:r w:rsidRPr="00F41030">
        <w:rPr>
          <w:rFonts w:ascii="Times New Roman" w:eastAsia="TimesSqu-Roman" w:hAnsi="Times New Roman"/>
          <w:color w:val="000000"/>
          <w:lang w:eastAsia="zh-CN"/>
        </w:rPr>
        <w:t xml:space="preserve"> and</w:t>
      </w:r>
      <w:r w:rsidRPr="001B233A">
        <w:rPr>
          <w:rFonts w:ascii="Times New Roman" w:eastAsia="TimesSqu-Roman" w:hAnsi="Times New Roman"/>
          <w:color w:val="000000"/>
        </w:rPr>
        <w:t xml:space="preserve"> types of residential dwellings.</w:t>
      </w:r>
      <w:r w:rsidRPr="001B233A">
        <w:rPr>
          <w:rFonts w:ascii="Times New Roman" w:hAnsi="Times New Roman"/>
          <w:color w:val="000000"/>
          <w:lang w:eastAsia="zh-CN"/>
        </w:rPr>
        <w:t xml:space="preserve"> </w:t>
      </w:r>
      <w:r>
        <w:rPr>
          <w:rFonts w:ascii="Times New Roman" w:hAnsi="Times New Roman"/>
          <w:color w:val="000000"/>
          <w:lang w:eastAsia="zh-CN"/>
        </w:rPr>
        <w:t xml:space="preserve">This unique setting may be an ideal community to investigate the ethnic differences in ECC development. </w:t>
      </w:r>
      <w:r w:rsidRPr="001B233A">
        <w:rPr>
          <w:rFonts w:ascii="Times New Roman" w:hAnsi="Times New Roman"/>
          <w:color w:val="000000"/>
          <w:lang w:eastAsia="zh-CN"/>
        </w:rPr>
        <w:t xml:space="preserve">In spite of </w:t>
      </w:r>
      <w:r w:rsidRPr="00F41030">
        <w:rPr>
          <w:rFonts w:ascii="Times New Roman" w:hAnsi="Times New Roman"/>
          <w:color w:val="000000"/>
          <w:lang w:eastAsia="zh-CN"/>
        </w:rPr>
        <w:t xml:space="preserve">being a </w:t>
      </w:r>
      <w:r>
        <w:rPr>
          <w:rFonts w:ascii="Times New Roman" w:hAnsi="Times New Roman"/>
          <w:color w:val="000000"/>
          <w:lang w:eastAsia="zh-CN"/>
        </w:rPr>
        <w:t xml:space="preserve">100% fluoridated community in </w:t>
      </w:r>
      <w:r w:rsidRPr="001B233A">
        <w:rPr>
          <w:rFonts w:ascii="Times New Roman" w:hAnsi="Times New Roman"/>
          <w:color w:val="000000"/>
          <w:lang w:eastAsia="zh-CN"/>
        </w:rPr>
        <w:t xml:space="preserve">the past six decades, a 2005-2006 community-based study observed </w:t>
      </w:r>
      <w:r>
        <w:rPr>
          <w:rFonts w:ascii="Times New Roman" w:hAnsi="Times New Roman"/>
          <w:color w:val="000000"/>
          <w:lang w:eastAsia="zh-CN"/>
        </w:rPr>
        <w:t>40</w:t>
      </w:r>
      <w:r w:rsidRPr="001B233A">
        <w:rPr>
          <w:rFonts w:ascii="Times New Roman" w:hAnsi="Times New Roman"/>
          <w:color w:val="000000"/>
          <w:lang w:eastAsia="zh-CN"/>
        </w:rPr>
        <w:t xml:space="preserve">% caries prevalence and 43.6% incidence </w:t>
      </w:r>
      <w:r>
        <w:rPr>
          <w:rFonts w:ascii="Times New Roman" w:hAnsi="Times New Roman"/>
          <w:color w:val="000000"/>
          <w:lang w:eastAsia="zh-CN"/>
        </w:rPr>
        <w:t>rates among 3- to 6-year old children</w:t>
      </w:r>
      <w:r w:rsidRPr="00F41030">
        <w:rPr>
          <w:rFonts w:ascii="Times New Roman" w:hAnsi="Times New Roman"/>
          <w:color w:val="000000"/>
          <w:lang w:eastAsia="zh-CN"/>
        </w:rPr>
        <w:t xml:space="preserve"> in Singapore</w:t>
      </w:r>
      <w:r>
        <w:rPr>
          <w:rFonts w:ascii="Times New Roman" w:hAnsi="Times New Roman"/>
          <w:color w:val="000000"/>
          <w:lang w:eastAsia="zh-CN"/>
        </w:rPr>
        <w:t xml:space="preserve"> </w:t>
      </w:r>
      <w:r>
        <w:rPr>
          <w:rFonts w:ascii="Times New Roman" w:hAnsi="Times New Roman"/>
          <w:noProof/>
          <w:color w:val="000000"/>
          <w:lang w:eastAsia="zh-CN"/>
        </w:rPr>
        <w:t>[Gao et al., 2009]</w:t>
      </w:r>
      <w:r>
        <w:rPr>
          <w:rFonts w:ascii="Times New Roman" w:hAnsi="Times New Roman"/>
          <w:color w:val="000000"/>
          <w:lang w:eastAsia="zh-CN"/>
        </w:rPr>
        <w:t>, even worse than the aforementioned data from the US, which currently has</w:t>
      </w:r>
      <w:r w:rsidRPr="001B233A">
        <w:rPr>
          <w:rFonts w:ascii="Times New Roman" w:hAnsi="Times New Roman"/>
          <w:color w:val="000000"/>
          <w:lang w:eastAsia="zh-CN"/>
        </w:rPr>
        <w:t xml:space="preserve"> water fluoridation coverage </w:t>
      </w:r>
      <w:r w:rsidR="007A27EB">
        <w:rPr>
          <w:rFonts w:ascii="Times New Roman" w:hAnsi="Times New Roman"/>
          <w:color w:val="000000"/>
          <w:lang w:eastAsia="zh-CN"/>
        </w:rPr>
        <w:t xml:space="preserve">of </w:t>
      </w:r>
      <w:r>
        <w:rPr>
          <w:rFonts w:ascii="Times New Roman" w:hAnsi="Times New Roman"/>
          <w:color w:val="000000"/>
          <w:lang w:eastAsia="zh-CN"/>
        </w:rPr>
        <w:t>74.7%, according to the CDC (Centres for Disease Control and Prevention) 2014 data</w:t>
      </w:r>
      <w:r w:rsidRPr="001B233A">
        <w:rPr>
          <w:rFonts w:ascii="Times New Roman" w:hAnsi="Times New Roman"/>
          <w:color w:val="000000"/>
          <w:lang w:eastAsia="zh-CN"/>
        </w:rPr>
        <w:t xml:space="preserve">. </w:t>
      </w:r>
      <w:r>
        <w:rPr>
          <w:rFonts w:ascii="Times New Roman" w:hAnsi="Times New Roman"/>
          <w:color w:val="000000"/>
        </w:rPr>
        <w:t>Previously, a skewed distribution of caries lesions has been</w:t>
      </w:r>
      <w:r w:rsidRPr="00DA017D">
        <w:rPr>
          <w:rFonts w:ascii="Times New Roman" w:hAnsi="Times New Roman"/>
          <w:color w:val="000000"/>
        </w:rPr>
        <w:t xml:space="preserve"> demonstrated in Singaporean children, aged 3-5 years, showing 16% of high-risk children carrying 78% of the disease burden </w:t>
      </w:r>
      <w:r>
        <w:rPr>
          <w:rFonts w:ascii="Times New Roman" w:hAnsi="Times New Roman"/>
          <w:noProof/>
          <w:color w:val="000000"/>
        </w:rPr>
        <w:t>[Gao et al., 2009]</w:t>
      </w:r>
      <w:r w:rsidRPr="00DA017D">
        <w:rPr>
          <w:rFonts w:ascii="Times New Roman" w:hAnsi="Times New Roman"/>
          <w:color w:val="000000"/>
        </w:rPr>
        <w:t>.</w:t>
      </w:r>
      <w:r>
        <w:rPr>
          <w:rFonts w:ascii="Times New Roman" w:hAnsi="Times New Roman"/>
          <w:color w:val="000000"/>
        </w:rPr>
        <w:t xml:space="preserve"> </w:t>
      </w:r>
      <w:r>
        <w:rPr>
          <w:rFonts w:ascii="Times New Roman" w:hAnsi="Times New Roman"/>
          <w:color w:val="000000"/>
          <w:lang w:eastAsia="zh-CN"/>
        </w:rPr>
        <w:t xml:space="preserve">To trace the possible reasons for such a polarised disease distribution, </w:t>
      </w:r>
      <w:r w:rsidRPr="001B233A">
        <w:rPr>
          <w:rFonts w:ascii="Times New Roman" w:hAnsi="Times New Roman"/>
          <w:color w:val="000000" w:themeColor="text1"/>
        </w:rPr>
        <w:t>t</w:t>
      </w:r>
      <w:r w:rsidRPr="001B233A">
        <w:rPr>
          <w:rFonts w:ascii="Times New Roman" w:hAnsi="Times New Roman"/>
          <w:color w:val="000000"/>
          <w:lang w:eastAsia="zh-CN"/>
        </w:rPr>
        <w:t>he present</w:t>
      </w:r>
      <w:r w:rsidRPr="001B233A">
        <w:rPr>
          <w:rFonts w:ascii="Times New Roman" w:hAnsi="Times New Roman"/>
          <w:lang w:eastAsia="zh-CN"/>
        </w:rPr>
        <w:t xml:space="preserve"> study aimed</w:t>
      </w:r>
      <w:r>
        <w:rPr>
          <w:rFonts w:ascii="Times New Roman" w:hAnsi="Times New Roman"/>
          <w:lang w:eastAsia="zh-CN"/>
        </w:rPr>
        <w:t xml:space="preserve"> to identify biopsychosocial and behavioural risk factors for both ECC</w:t>
      </w:r>
      <w:r w:rsidRPr="00117F54">
        <w:rPr>
          <w:rFonts w:ascii="Times New Roman" w:hAnsi="Times New Roman"/>
          <w:lang w:eastAsia="zh-CN"/>
        </w:rPr>
        <w:t xml:space="preserve"> (as the primary outcome) </w:t>
      </w:r>
      <w:r w:rsidRPr="001B233A">
        <w:rPr>
          <w:rFonts w:ascii="Times New Roman" w:hAnsi="Times New Roman"/>
          <w:lang w:eastAsia="zh-CN"/>
        </w:rPr>
        <w:t xml:space="preserve">and </w:t>
      </w:r>
      <w:r w:rsidRPr="00117F54">
        <w:rPr>
          <w:rFonts w:ascii="Times New Roman" w:hAnsi="Times New Roman"/>
          <w:lang w:eastAsia="zh-CN"/>
        </w:rPr>
        <w:t>visible plaque (as a secondary outcome)</w:t>
      </w:r>
      <w:r w:rsidRPr="001B233A">
        <w:rPr>
          <w:rFonts w:ascii="Times New Roman" w:hAnsi="Times New Roman"/>
          <w:lang w:eastAsia="zh-CN"/>
        </w:rPr>
        <w:t>, using data collected from pregnancy until 2 years of age</w:t>
      </w:r>
      <w:r>
        <w:rPr>
          <w:rFonts w:ascii="Times New Roman" w:hAnsi="Times New Roman"/>
          <w:lang w:eastAsia="zh-CN"/>
        </w:rPr>
        <w:t xml:space="preserve">. </w:t>
      </w:r>
    </w:p>
    <w:p w:rsidR="00E102A3" w:rsidRDefault="00E102A3" w:rsidP="007628DA">
      <w:pPr>
        <w:autoSpaceDE w:val="0"/>
        <w:autoSpaceDN w:val="0"/>
        <w:adjustRightInd w:val="0"/>
        <w:spacing w:before="240" w:line="360" w:lineRule="auto"/>
        <w:jc w:val="both"/>
        <w:rPr>
          <w:rFonts w:ascii="Times New Roman" w:eastAsia="GraphicraftPalatino-Roman" w:hAnsi="Times New Roman"/>
          <w:b/>
          <w:color w:val="000000"/>
          <w:lang w:eastAsia="zh-CN"/>
        </w:rPr>
      </w:pPr>
    </w:p>
    <w:p w:rsidR="00E102A3" w:rsidRPr="00C0356D" w:rsidRDefault="00E102A3" w:rsidP="007628DA">
      <w:pPr>
        <w:autoSpaceDE w:val="0"/>
        <w:autoSpaceDN w:val="0"/>
        <w:adjustRightInd w:val="0"/>
        <w:spacing w:before="240" w:line="360" w:lineRule="auto"/>
        <w:jc w:val="both"/>
        <w:rPr>
          <w:rFonts w:ascii="Times New Roman" w:eastAsia="GraphicraftPalatino-Roman" w:hAnsi="Times New Roman"/>
          <w:b/>
          <w:color w:val="000000"/>
          <w:sz w:val="24"/>
          <w:lang w:eastAsia="zh-CN"/>
        </w:rPr>
      </w:pPr>
      <w:r w:rsidRPr="00C0356D">
        <w:rPr>
          <w:rFonts w:ascii="Times New Roman" w:eastAsia="GraphicraftPalatino-Roman" w:hAnsi="Times New Roman"/>
          <w:b/>
          <w:color w:val="000000"/>
          <w:sz w:val="24"/>
          <w:lang w:eastAsia="zh-CN"/>
        </w:rPr>
        <w:t>Material and Methods</w:t>
      </w:r>
    </w:p>
    <w:p w:rsidR="00E102A3" w:rsidRPr="00732C29" w:rsidRDefault="00E102A3" w:rsidP="007628DA">
      <w:pPr>
        <w:pStyle w:val="ListParagraph"/>
        <w:spacing w:before="240" w:line="360" w:lineRule="auto"/>
        <w:ind w:left="0"/>
        <w:jc w:val="both"/>
        <w:rPr>
          <w:rFonts w:ascii="Times New Roman" w:hAnsi="Times New Roman"/>
          <w:b/>
          <w:color w:val="000000"/>
          <w:lang w:val="en-GB"/>
        </w:rPr>
      </w:pPr>
      <w:r w:rsidRPr="00732C29">
        <w:rPr>
          <w:rFonts w:ascii="Times New Roman" w:hAnsi="Times New Roman"/>
          <w:b/>
          <w:color w:val="000000"/>
          <w:lang w:val="en-GB" w:eastAsia="en-GB"/>
        </w:rPr>
        <w:t>Study Design</w:t>
      </w:r>
    </w:p>
    <w:p w:rsidR="00E102A3" w:rsidRPr="006A70D9" w:rsidRDefault="00E102A3" w:rsidP="007628DA">
      <w:pPr>
        <w:pStyle w:val="ListParagraph"/>
        <w:spacing w:before="240" w:line="360" w:lineRule="auto"/>
        <w:ind w:left="0" w:firstLine="720"/>
        <w:jc w:val="both"/>
        <w:rPr>
          <w:rFonts w:ascii="Times New Roman" w:hAnsi="Times New Roman"/>
          <w:color w:val="000000"/>
          <w:lang w:val="en-GB"/>
        </w:rPr>
      </w:pPr>
      <w:r w:rsidRPr="006A70D9">
        <w:rPr>
          <w:rFonts w:ascii="Times New Roman" w:hAnsi="Times New Roman"/>
          <w:color w:val="000000"/>
          <w:lang w:val="en-GB"/>
        </w:rPr>
        <w:t>C</w:t>
      </w:r>
      <w:r w:rsidRPr="006A70D9">
        <w:rPr>
          <w:rFonts w:ascii="Times New Roman" w:hAnsi="Times New Roman"/>
          <w:color w:val="000000"/>
          <w:lang w:val="en-GB" w:eastAsia="en-GB"/>
        </w:rPr>
        <w:t>hildren and their biolog</w:t>
      </w:r>
      <w:r>
        <w:rPr>
          <w:rFonts w:ascii="Times New Roman" w:hAnsi="Times New Roman"/>
          <w:color w:val="000000"/>
          <w:lang w:val="en-GB" w:eastAsia="en-GB"/>
        </w:rPr>
        <w:t>ical mothers were recruited through</w:t>
      </w:r>
      <w:r w:rsidRPr="006A70D9">
        <w:rPr>
          <w:rFonts w:ascii="Times New Roman" w:hAnsi="Times New Roman"/>
          <w:color w:val="000000"/>
          <w:lang w:val="en-GB" w:eastAsia="en-GB"/>
        </w:rPr>
        <w:t xml:space="preserve"> the Growing Up in Singapore towards Healthy Outcomes (GUSTO) birth cohort study </w:t>
      </w:r>
      <w:r>
        <w:rPr>
          <w:rFonts w:ascii="Times New Roman" w:hAnsi="Times New Roman"/>
          <w:noProof/>
          <w:color w:val="000000"/>
          <w:lang w:val="en-GB" w:eastAsia="en-GB"/>
        </w:rPr>
        <w:t>[Soh et al., 2014]</w:t>
      </w:r>
      <w:r w:rsidRPr="006A70D9">
        <w:rPr>
          <w:rFonts w:ascii="Times New Roman" w:hAnsi="Times New Roman"/>
          <w:color w:val="000000"/>
          <w:lang w:val="en-GB" w:eastAsia="en-GB"/>
        </w:rPr>
        <w:t xml:space="preserve">. Healthy pregnant women </w:t>
      </w:r>
      <w:r w:rsidRPr="006A70D9">
        <w:rPr>
          <w:rFonts w:ascii="Times New Roman" w:hAnsi="Times New Roman"/>
          <w:color w:val="000000"/>
          <w:lang w:val="en-GB" w:eastAsia="en-GB"/>
        </w:rPr>
        <w:lastRenderedPageBreak/>
        <w:t>in their first trimester (n=1,237) were enrolled between June 2009 and September 2010</w:t>
      </w:r>
      <w:r>
        <w:rPr>
          <w:rFonts w:ascii="Times New Roman" w:hAnsi="Times New Roman"/>
          <w:color w:val="000000"/>
          <w:lang w:val="en-GB" w:eastAsia="en-GB"/>
        </w:rPr>
        <w:t xml:space="preserve">, </w:t>
      </w:r>
      <w:r w:rsidRPr="006A70D9">
        <w:rPr>
          <w:rFonts w:ascii="Times New Roman" w:hAnsi="Times New Roman"/>
          <w:color w:val="000000"/>
          <w:lang w:val="en-GB" w:eastAsia="en-GB"/>
        </w:rPr>
        <w:t xml:space="preserve">who intended to deliver at KK Women’s and Children’s Hospital (KKH) or National University Hospital (NUH) - the two major public maternity </w:t>
      </w:r>
      <w:r>
        <w:rPr>
          <w:rFonts w:ascii="Times New Roman" w:hAnsi="Times New Roman"/>
          <w:color w:val="000000"/>
          <w:lang w:val="en-GB" w:eastAsia="en-GB"/>
        </w:rPr>
        <w:t>hospitals</w:t>
      </w:r>
      <w:r w:rsidRPr="006A70D9">
        <w:rPr>
          <w:rFonts w:ascii="Times New Roman" w:hAnsi="Times New Roman"/>
          <w:color w:val="000000"/>
          <w:lang w:val="en-GB" w:eastAsia="en-GB"/>
        </w:rPr>
        <w:t xml:space="preserve"> in Singapore - and who planned to reside in the country for the subsequent 5 years. Expectant mothers receiving chemotherapy or psychotropic drugs or who had type 1 diabetes mellitus were excluded from the study</w:t>
      </w:r>
      <w:r>
        <w:rPr>
          <w:rFonts w:ascii="Times New Roman" w:hAnsi="Times New Roman"/>
          <w:color w:val="000000"/>
          <w:lang w:val="en-GB" w:eastAsia="en-GB"/>
        </w:rPr>
        <w:t xml:space="preserve">. </w:t>
      </w:r>
      <w:r w:rsidRPr="002D676A">
        <w:rPr>
          <w:rFonts w:ascii="Times New Roman" w:hAnsi="Times New Roman"/>
        </w:rPr>
        <w:t xml:space="preserve">Ethical approval was obtained from the Centralized Institutional Review Board (CIRB) of </w:t>
      </w:r>
      <w:proofErr w:type="spellStart"/>
      <w:r w:rsidRPr="002D676A">
        <w:rPr>
          <w:rFonts w:ascii="Times New Roman" w:hAnsi="Times New Roman"/>
        </w:rPr>
        <w:t>SingHealth</w:t>
      </w:r>
      <w:proofErr w:type="spellEnd"/>
      <w:r w:rsidRPr="002D676A">
        <w:rPr>
          <w:rFonts w:ascii="Times New Roman" w:hAnsi="Times New Roman"/>
        </w:rPr>
        <w:t xml:space="preserve"> (reference 2009/280/D) and Domain Specific Review Board (DSRB) of Singapore National Healthcare Group (reference D/09/021).</w:t>
      </w:r>
      <w:r>
        <w:rPr>
          <w:rFonts w:ascii="Times New Roman" w:hAnsi="Times New Roman"/>
          <w:color w:val="000000"/>
          <w:lang w:val="en-GB" w:eastAsia="en-GB"/>
        </w:rPr>
        <w:t xml:space="preserve"> </w:t>
      </w:r>
      <w:r>
        <w:rPr>
          <w:rFonts w:ascii="Times New Roman" w:hAnsi="Times New Roman"/>
          <w:color w:val="000000"/>
          <w:lang w:val="en-GB"/>
        </w:rPr>
        <w:t>W</w:t>
      </w:r>
      <w:r w:rsidRPr="006A70D9">
        <w:rPr>
          <w:rFonts w:ascii="Times New Roman" w:hAnsi="Times New Roman"/>
          <w:color w:val="000000"/>
          <w:lang w:val="en-GB"/>
        </w:rPr>
        <w:t>ritten informed consent was obtained from all participants upon recruitment.</w:t>
      </w:r>
    </w:p>
    <w:p w:rsidR="00E102A3" w:rsidRPr="006A70D9" w:rsidRDefault="00E102A3" w:rsidP="007628DA">
      <w:pPr>
        <w:pStyle w:val="ListParagraph"/>
        <w:spacing w:before="240" w:line="360" w:lineRule="auto"/>
        <w:ind w:left="0"/>
        <w:jc w:val="both"/>
        <w:rPr>
          <w:rFonts w:ascii="Times New Roman" w:hAnsi="Times New Roman"/>
          <w:color w:val="C00000"/>
          <w:sz w:val="20"/>
          <w:szCs w:val="20"/>
          <w:shd w:val="clear" w:color="auto" w:fill="FFFFFF"/>
          <w:lang w:val="en-GB"/>
        </w:rPr>
      </w:pPr>
    </w:p>
    <w:p w:rsidR="00E102A3" w:rsidRPr="00732C29" w:rsidRDefault="00E102A3" w:rsidP="007628DA">
      <w:pPr>
        <w:pStyle w:val="ListParagraph"/>
        <w:spacing w:before="240" w:line="360" w:lineRule="auto"/>
        <w:ind w:left="0"/>
        <w:jc w:val="both"/>
        <w:rPr>
          <w:rFonts w:ascii="Times New Roman" w:hAnsi="Times New Roman"/>
          <w:b/>
          <w:color w:val="000000"/>
          <w:lang w:val="en-GB"/>
        </w:rPr>
      </w:pPr>
      <w:r w:rsidRPr="00732C29">
        <w:rPr>
          <w:rFonts w:ascii="Times New Roman" w:hAnsi="Times New Roman"/>
          <w:b/>
          <w:color w:val="000000"/>
          <w:lang w:val="en-GB" w:eastAsia="en-GB"/>
        </w:rPr>
        <w:t>Data Collection</w:t>
      </w:r>
    </w:p>
    <w:p w:rsidR="00E102A3" w:rsidRPr="006A70D9" w:rsidRDefault="00E102A3" w:rsidP="007628DA">
      <w:pPr>
        <w:pStyle w:val="ListParagraph"/>
        <w:spacing w:before="240" w:line="360" w:lineRule="auto"/>
        <w:ind w:left="0" w:firstLine="720"/>
        <w:jc w:val="both"/>
        <w:rPr>
          <w:rFonts w:ascii="Times New Roman" w:hAnsi="Times New Roman"/>
          <w:color w:val="000000"/>
          <w:lang w:val="en-GB" w:eastAsia="en-GB"/>
        </w:rPr>
      </w:pPr>
      <w:r>
        <w:rPr>
          <w:rFonts w:ascii="Times New Roman" w:hAnsi="Times New Roman"/>
          <w:color w:val="000000"/>
          <w:lang w:val="en-GB" w:eastAsia="en-GB"/>
        </w:rPr>
        <w:t>I</w:t>
      </w:r>
      <w:r w:rsidRPr="006A70D9">
        <w:rPr>
          <w:rFonts w:ascii="Times New Roman" w:hAnsi="Times New Roman"/>
          <w:color w:val="000000"/>
          <w:lang w:val="en-GB" w:eastAsia="en-GB"/>
        </w:rPr>
        <w:t>nterviewer-administer</w:t>
      </w:r>
      <w:r>
        <w:rPr>
          <w:rFonts w:ascii="Times New Roman" w:hAnsi="Times New Roman"/>
          <w:color w:val="000000"/>
          <w:lang w:val="en-GB" w:eastAsia="en-GB"/>
        </w:rPr>
        <w:t>ed questionnaires were used</w:t>
      </w:r>
      <w:r w:rsidRPr="006A70D9">
        <w:rPr>
          <w:rFonts w:ascii="Times New Roman" w:hAnsi="Times New Roman"/>
          <w:color w:val="000000"/>
          <w:lang w:val="en-GB" w:eastAsia="en-GB"/>
        </w:rPr>
        <w:t xml:space="preserve"> to collect general and health-related information during pregnancy: the first visit by 14 weeks of gestation (recruitment) and a second one at 26-28 weeks. During the latter visit, expectant mothers underwent blood tests, including a 75-gram oral glucose tolerance test. The World Health Organization (WHO) criterion of 2-hour post-load plasma glucose level &gt;7.8 </w:t>
      </w:r>
      <w:proofErr w:type="spellStart"/>
      <w:r w:rsidRPr="006A70D9">
        <w:rPr>
          <w:rFonts w:ascii="Times New Roman" w:hAnsi="Times New Roman"/>
          <w:color w:val="000000"/>
          <w:lang w:val="en-GB" w:eastAsia="en-GB"/>
        </w:rPr>
        <w:t>mmol</w:t>
      </w:r>
      <w:proofErr w:type="spellEnd"/>
      <w:r w:rsidRPr="006A70D9">
        <w:rPr>
          <w:rFonts w:ascii="Times New Roman" w:hAnsi="Times New Roman"/>
          <w:color w:val="000000"/>
          <w:lang w:val="en-GB" w:eastAsia="en-GB"/>
        </w:rPr>
        <w:t xml:space="preserve">/L was used to diagnose gestational diabetes </w:t>
      </w:r>
      <w:r>
        <w:rPr>
          <w:rFonts w:ascii="Times New Roman" w:hAnsi="Times New Roman"/>
          <w:noProof/>
          <w:color w:val="000000"/>
          <w:lang w:val="en-GB" w:eastAsia="en-GB"/>
        </w:rPr>
        <w:t>[Alberti and Zimmet, 1998]</w:t>
      </w:r>
      <w:r w:rsidRPr="006A70D9">
        <w:rPr>
          <w:rFonts w:ascii="Times New Roman" w:hAnsi="Times New Roman"/>
          <w:color w:val="000000"/>
          <w:lang w:val="en-GB" w:eastAsia="en-GB"/>
        </w:rPr>
        <w:t xml:space="preserve">. </w:t>
      </w:r>
      <w:r w:rsidRPr="00455990">
        <w:rPr>
          <w:rFonts w:ascii="Times New Roman" w:hAnsi="Times New Roman"/>
          <w:color w:val="000000"/>
          <w:lang w:val="en-GB"/>
        </w:rPr>
        <w:t xml:space="preserve">The cut-off points for adequate plasma micronutrient levels were </w:t>
      </w:r>
      <w:r w:rsidRPr="00455990">
        <w:rPr>
          <w:rFonts w:ascii="Times New Roman" w:hAnsi="Times New Roman"/>
          <w:color w:val="000000"/>
          <w:lang w:val="en-GB" w:eastAsia="en-GB"/>
        </w:rPr>
        <w:t xml:space="preserve">selected </w:t>
      </w:r>
      <w:r>
        <w:rPr>
          <w:rFonts w:ascii="Times New Roman" w:hAnsi="Times New Roman"/>
          <w:color w:val="000000"/>
          <w:lang w:val="en-GB" w:eastAsia="en-GB"/>
        </w:rPr>
        <w:t>on the basis of published studies</w:t>
      </w:r>
      <w:r w:rsidRPr="00455990">
        <w:rPr>
          <w:rFonts w:ascii="Times New Roman" w:hAnsi="Times New Roman"/>
          <w:color w:val="000000"/>
          <w:lang w:val="en-GB" w:eastAsia="en-GB"/>
        </w:rPr>
        <w:t>: vitamin B</w:t>
      </w:r>
      <w:r w:rsidRPr="00455990">
        <w:rPr>
          <w:rFonts w:ascii="Times New Roman" w:hAnsi="Times New Roman"/>
          <w:color w:val="000000"/>
          <w:vertAlign w:val="subscript"/>
          <w:lang w:val="en-GB" w:eastAsia="en-GB"/>
        </w:rPr>
        <w:t>6</w:t>
      </w:r>
      <w:r w:rsidRPr="00455990">
        <w:rPr>
          <w:rFonts w:ascii="Times New Roman" w:hAnsi="Times New Roman"/>
          <w:color w:val="000000"/>
          <w:lang w:val="en-GB" w:eastAsia="en-GB"/>
        </w:rPr>
        <w:t xml:space="preserve"> (pyridoxal phosphate)=20 nmol/L </w:t>
      </w:r>
      <w:r>
        <w:rPr>
          <w:rFonts w:ascii="Times New Roman" w:hAnsi="Times New Roman"/>
          <w:noProof/>
          <w:color w:val="000000"/>
          <w:lang w:val="en-GB" w:eastAsia="en-GB"/>
        </w:rPr>
        <w:t>[Lui et al., 1985]</w:t>
      </w:r>
      <w:r w:rsidRPr="00455990">
        <w:rPr>
          <w:rFonts w:ascii="Times New Roman" w:hAnsi="Times New Roman"/>
          <w:color w:val="000000"/>
          <w:lang w:val="en-GB" w:eastAsia="en-GB"/>
        </w:rPr>
        <w:t xml:space="preserve">; folate=6 ng/mL </w:t>
      </w:r>
      <w:r>
        <w:rPr>
          <w:rFonts w:ascii="Times New Roman" w:hAnsi="Times New Roman"/>
          <w:noProof/>
          <w:color w:val="000000"/>
          <w:lang w:val="en-GB" w:eastAsia="en-GB"/>
        </w:rPr>
        <w:t>[Herbert, 1987]</w:t>
      </w:r>
      <w:r w:rsidRPr="00455990">
        <w:rPr>
          <w:rFonts w:ascii="Times New Roman" w:hAnsi="Times New Roman"/>
          <w:color w:val="000000"/>
          <w:lang w:val="en-GB" w:eastAsia="en-GB"/>
        </w:rPr>
        <w:t>; vitamin B</w:t>
      </w:r>
      <w:r w:rsidRPr="00455990">
        <w:rPr>
          <w:rFonts w:ascii="Times New Roman" w:hAnsi="Times New Roman"/>
          <w:color w:val="000000"/>
          <w:vertAlign w:val="subscript"/>
          <w:lang w:val="en-GB" w:eastAsia="en-GB"/>
        </w:rPr>
        <w:t>12</w:t>
      </w:r>
      <w:r w:rsidRPr="00455990">
        <w:rPr>
          <w:rFonts w:ascii="Times New Roman" w:hAnsi="Times New Roman"/>
          <w:color w:val="000000"/>
          <w:lang w:val="en-GB" w:eastAsia="en-GB"/>
        </w:rPr>
        <w:t xml:space="preserve">=300 </w:t>
      </w:r>
      <w:proofErr w:type="spellStart"/>
      <w:r w:rsidRPr="00455990">
        <w:rPr>
          <w:rFonts w:ascii="Times New Roman" w:hAnsi="Times New Roman"/>
          <w:color w:val="000000"/>
          <w:lang w:val="en-GB" w:eastAsia="en-GB"/>
        </w:rPr>
        <w:t>pg</w:t>
      </w:r>
      <w:proofErr w:type="spellEnd"/>
      <w:r w:rsidRPr="00455990">
        <w:rPr>
          <w:rFonts w:ascii="Times New Roman" w:hAnsi="Times New Roman"/>
          <w:color w:val="000000"/>
          <w:lang w:val="en-GB" w:eastAsia="en-GB"/>
        </w:rPr>
        <w:t xml:space="preserve">/mL </w:t>
      </w:r>
      <w:r>
        <w:rPr>
          <w:rFonts w:ascii="Times New Roman" w:hAnsi="Times New Roman"/>
          <w:noProof/>
          <w:color w:val="000000"/>
          <w:lang w:val="en-GB" w:eastAsia="en-GB"/>
        </w:rPr>
        <w:t>[Allen, 2008]</w:t>
      </w:r>
      <w:r w:rsidRPr="00455990">
        <w:rPr>
          <w:rFonts w:ascii="Times New Roman" w:hAnsi="Times New Roman"/>
          <w:color w:val="000000"/>
          <w:lang w:val="en-GB" w:eastAsia="en-GB"/>
        </w:rPr>
        <w:t xml:space="preserve">; vitamin D=50 nmol/L </w:t>
      </w:r>
      <w:r>
        <w:rPr>
          <w:rFonts w:ascii="Times New Roman" w:hAnsi="Times New Roman"/>
          <w:noProof/>
          <w:color w:val="000000"/>
          <w:lang w:val="en-GB" w:eastAsia="en-GB"/>
        </w:rPr>
        <w:t>[Malabanan et al., 1998]</w:t>
      </w:r>
      <w:r w:rsidRPr="00455990">
        <w:rPr>
          <w:rFonts w:ascii="Times New Roman" w:hAnsi="Times New Roman"/>
          <w:color w:val="000000"/>
          <w:lang w:val="en-GB" w:eastAsia="en-GB"/>
        </w:rPr>
        <w:t>. In addition to anthropometric measurements, information on socio-demog</w:t>
      </w:r>
      <w:r>
        <w:rPr>
          <w:rFonts w:ascii="Times New Roman" w:hAnsi="Times New Roman"/>
          <w:color w:val="000000"/>
          <w:lang w:val="en-GB" w:eastAsia="en-GB"/>
        </w:rPr>
        <w:t>raphics, lifestyle, and maternal/infant</w:t>
      </w:r>
      <w:r w:rsidRPr="00455990">
        <w:rPr>
          <w:rFonts w:ascii="Times New Roman" w:hAnsi="Times New Roman"/>
          <w:color w:val="000000"/>
          <w:lang w:val="en-GB" w:eastAsia="en-GB"/>
        </w:rPr>
        <w:t xml:space="preserve"> health was collected during these visits. </w:t>
      </w:r>
      <w:r w:rsidRPr="006A70D9">
        <w:rPr>
          <w:rFonts w:ascii="Times New Roman" w:hAnsi="Times New Roman"/>
          <w:color w:val="000000"/>
          <w:lang w:val="en-GB" w:eastAsia="en-GB"/>
        </w:rPr>
        <w:t>As maternal anthropometry differs across populations, the WHO criterion for Asian populations was used to classify women’s</w:t>
      </w:r>
      <w:r>
        <w:rPr>
          <w:rFonts w:ascii="Times New Roman" w:hAnsi="Times New Roman" w:hint="eastAsia"/>
          <w:color w:val="000000"/>
          <w:lang w:val="en-GB"/>
        </w:rPr>
        <w:t xml:space="preserve"> body mass index (</w:t>
      </w:r>
      <w:r w:rsidRPr="006A70D9">
        <w:rPr>
          <w:rFonts w:ascii="Times New Roman" w:hAnsi="Times New Roman"/>
          <w:color w:val="000000"/>
          <w:lang w:val="en-GB" w:eastAsia="en-GB"/>
        </w:rPr>
        <w:t>BMI</w:t>
      </w:r>
      <w:r>
        <w:rPr>
          <w:rFonts w:ascii="Times New Roman" w:hAnsi="Times New Roman" w:hint="eastAsia"/>
          <w:color w:val="000000"/>
          <w:lang w:val="en-GB"/>
        </w:rPr>
        <w:t>)</w:t>
      </w:r>
      <w:r w:rsidRPr="006A70D9">
        <w:rPr>
          <w:rFonts w:ascii="Times New Roman" w:hAnsi="Times New Roman"/>
          <w:color w:val="000000"/>
          <w:lang w:val="en-GB" w:eastAsia="en-GB"/>
        </w:rPr>
        <w:t xml:space="preserve"> into 4 groups: underweight (&lt;18.5 kg/m</w:t>
      </w:r>
      <w:r w:rsidRPr="006A70D9">
        <w:rPr>
          <w:rFonts w:ascii="Times New Roman" w:hAnsi="Times New Roman"/>
          <w:color w:val="000000"/>
          <w:vertAlign w:val="superscript"/>
          <w:lang w:val="en-GB" w:eastAsia="en-GB"/>
        </w:rPr>
        <w:t>2</w:t>
      </w:r>
      <w:r w:rsidRPr="006A70D9">
        <w:rPr>
          <w:rFonts w:ascii="Times New Roman" w:hAnsi="Times New Roman"/>
          <w:color w:val="000000"/>
          <w:lang w:val="en-GB" w:eastAsia="en-GB"/>
        </w:rPr>
        <w:t>); normal (18.5-22.9 kg/m</w:t>
      </w:r>
      <w:r w:rsidRPr="006A70D9">
        <w:rPr>
          <w:rFonts w:ascii="Times New Roman" w:hAnsi="Times New Roman"/>
          <w:color w:val="000000"/>
          <w:vertAlign w:val="superscript"/>
          <w:lang w:val="en-GB" w:eastAsia="en-GB"/>
        </w:rPr>
        <w:t>2</w:t>
      </w:r>
      <w:r w:rsidRPr="006A70D9">
        <w:rPr>
          <w:rFonts w:ascii="Times New Roman" w:hAnsi="Times New Roman"/>
          <w:color w:val="000000"/>
          <w:lang w:val="en-GB" w:eastAsia="en-GB"/>
        </w:rPr>
        <w:t>); overweight (23-27.5 kg/m</w:t>
      </w:r>
      <w:r w:rsidRPr="006A70D9">
        <w:rPr>
          <w:rFonts w:ascii="Times New Roman" w:hAnsi="Times New Roman"/>
          <w:color w:val="000000"/>
          <w:vertAlign w:val="superscript"/>
          <w:lang w:val="en-GB" w:eastAsia="en-GB"/>
        </w:rPr>
        <w:t>2</w:t>
      </w:r>
      <w:r w:rsidRPr="006A70D9">
        <w:rPr>
          <w:rFonts w:ascii="Times New Roman" w:hAnsi="Times New Roman"/>
          <w:color w:val="000000"/>
          <w:lang w:val="en-GB" w:eastAsia="en-GB"/>
        </w:rPr>
        <w:t>); obese (&gt;27.5 kg/m</w:t>
      </w:r>
      <w:r w:rsidRPr="006A70D9">
        <w:rPr>
          <w:rFonts w:ascii="Times New Roman" w:hAnsi="Times New Roman"/>
          <w:color w:val="000000"/>
          <w:vertAlign w:val="superscript"/>
          <w:lang w:val="en-GB" w:eastAsia="en-GB"/>
        </w:rPr>
        <w:t>2</w:t>
      </w:r>
      <w:r w:rsidRPr="006A70D9">
        <w:rPr>
          <w:rFonts w:ascii="Times New Roman" w:hAnsi="Times New Roman"/>
          <w:color w:val="000000"/>
          <w:lang w:val="en-GB" w:eastAsia="en-GB"/>
        </w:rPr>
        <w:t xml:space="preserve">) </w:t>
      </w:r>
      <w:r>
        <w:rPr>
          <w:rFonts w:ascii="Times New Roman" w:hAnsi="Times New Roman"/>
          <w:noProof/>
          <w:color w:val="000000"/>
          <w:lang w:val="en-GB" w:eastAsia="en-GB"/>
        </w:rPr>
        <w:t>[WHO, 2004]</w:t>
      </w:r>
      <w:r w:rsidRPr="006A70D9">
        <w:rPr>
          <w:rFonts w:ascii="Times New Roman" w:hAnsi="Times New Roman"/>
          <w:color w:val="000000"/>
          <w:lang w:val="en-GB" w:eastAsia="en-GB"/>
        </w:rPr>
        <w:t xml:space="preserve">. </w:t>
      </w:r>
    </w:p>
    <w:p w:rsidR="00E102A3" w:rsidRPr="006A699C" w:rsidRDefault="00E102A3" w:rsidP="007628DA">
      <w:pPr>
        <w:pStyle w:val="ListParagraph"/>
        <w:spacing w:before="240" w:line="360" w:lineRule="auto"/>
        <w:ind w:left="0" w:firstLine="720"/>
        <w:jc w:val="both"/>
        <w:rPr>
          <w:rFonts w:ascii="Times New Roman" w:hAnsi="Times New Roman"/>
          <w:color w:val="000000"/>
          <w:lang w:val="en-GB" w:eastAsia="en-GB"/>
        </w:rPr>
      </w:pPr>
      <w:r w:rsidRPr="006A70D9">
        <w:rPr>
          <w:rFonts w:ascii="Times New Roman" w:hAnsi="Times New Roman"/>
          <w:color w:val="000000"/>
          <w:lang w:val="en-GB" w:eastAsia="en-GB"/>
        </w:rPr>
        <w:t>Prenatal, labour/delivery and birth details, including child’s sex, weight, gestational age and neonatal complications were extracted from hospital case notes. For this study, infants were classified as small for gestational age (SGA) if the birth weight was below the 10</w:t>
      </w:r>
      <w:r w:rsidRPr="006A70D9">
        <w:rPr>
          <w:rFonts w:ascii="Times New Roman" w:hAnsi="Times New Roman"/>
          <w:color w:val="000000"/>
          <w:vertAlign w:val="superscript"/>
          <w:lang w:val="en-GB" w:eastAsia="en-GB"/>
        </w:rPr>
        <w:t>th</w:t>
      </w:r>
      <w:r w:rsidRPr="006A70D9">
        <w:rPr>
          <w:rFonts w:ascii="Times New Roman" w:hAnsi="Times New Roman"/>
          <w:color w:val="000000"/>
          <w:lang w:val="en-GB" w:eastAsia="en-GB"/>
        </w:rPr>
        <w:t xml:space="preserve"> percentile </w:t>
      </w:r>
      <w:r>
        <w:rPr>
          <w:rFonts w:ascii="Times New Roman" w:hAnsi="Times New Roman"/>
          <w:noProof/>
          <w:color w:val="000000"/>
          <w:lang w:val="en-GB" w:eastAsia="en-GB"/>
        </w:rPr>
        <w:t>[Mikolajczyk et al., 2011]</w:t>
      </w:r>
      <w:r w:rsidRPr="006A70D9">
        <w:rPr>
          <w:rFonts w:ascii="Times New Roman" w:hAnsi="Times New Roman"/>
          <w:color w:val="000000"/>
          <w:lang w:val="en-GB" w:eastAsia="en-GB"/>
        </w:rPr>
        <w:t xml:space="preserve">. Weights were measured using calibrated digital scales for both mothers (SECA 803, SECA Corp, Hamburg, Germany) and their children (SECA 334, SECA Corp, Hamburg, Germany). Breast- and bottle-feeding practices, dietary patterns (including weaning) and child’s oral/general health were ascertained through a detailed interviewer-administered questionnaire during each study visit. Children were followed up postnatally at 3 weeks and subsequently at 3- </w:t>
      </w:r>
      <w:r>
        <w:rPr>
          <w:rFonts w:ascii="Times New Roman" w:hAnsi="Times New Roman" w:hint="eastAsia"/>
          <w:color w:val="000000"/>
          <w:lang w:val="en-GB"/>
        </w:rPr>
        <w:t xml:space="preserve">or </w:t>
      </w:r>
      <w:r w:rsidRPr="006A70D9">
        <w:rPr>
          <w:rFonts w:ascii="Times New Roman" w:hAnsi="Times New Roman"/>
          <w:color w:val="000000"/>
          <w:lang w:val="en-GB" w:eastAsia="en-GB"/>
        </w:rPr>
        <w:t xml:space="preserve">6-month intervals until </w:t>
      </w:r>
      <w:r>
        <w:rPr>
          <w:rFonts w:ascii="Times New Roman" w:hAnsi="Times New Roman"/>
          <w:color w:val="000000"/>
          <w:lang w:val="en-GB" w:eastAsia="en-GB"/>
        </w:rPr>
        <w:t>18 months of age before their 24-month clinical visit</w:t>
      </w:r>
    </w:p>
    <w:p w:rsidR="00E102A3" w:rsidRDefault="00E102A3" w:rsidP="007628DA">
      <w:pPr>
        <w:pStyle w:val="ListParagraph"/>
        <w:spacing w:before="240" w:line="360" w:lineRule="auto"/>
        <w:ind w:left="0" w:firstLine="720"/>
        <w:jc w:val="both"/>
        <w:rPr>
          <w:rFonts w:ascii="Times New Roman" w:hAnsi="Times New Roman"/>
          <w:lang w:val="en-GB" w:eastAsia="en-GB"/>
        </w:rPr>
      </w:pPr>
      <w:r w:rsidRPr="006A70D9">
        <w:rPr>
          <w:rFonts w:ascii="Times New Roman" w:hAnsi="Times New Roman"/>
          <w:color w:val="000000"/>
          <w:lang w:val="en-GB" w:eastAsia="en-GB"/>
        </w:rPr>
        <w:t xml:space="preserve">An interviewer-administered oral health questionnaire was administered by either a registered dentist or trained clinic staff during the 24-month visit, from March 2012 to June 2013, </w:t>
      </w:r>
      <w:r w:rsidRPr="006A70D9">
        <w:rPr>
          <w:rFonts w:ascii="Times New Roman" w:hAnsi="Times New Roman"/>
          <w:lang w:val="en-GB" w:eastAsia="en-GB"/>
        </w:rPr>
        <w:t>to collect information on children’s oral health practices (feeding patterns, diet habits, oral hygiene measures, and non-nutritive habits) and parental knowledge and attitudes on oral health.</w:t>
      </w:r>
      <w:r w:rsidRPr="006A70D9">
        <w:rPr>
          <w:rFonts w:ascii="Times New Roman" w:hAnsi="Times New Roman"/>
          <w:color w:val="C00000"/>
          <w:lang w:val="en-GB" w:eastAsia="en-GB"/>
        </w:rPr>
        <w:t xml:space="preserve"> </w:t>
      </w:r>
      <w:r w:rsidRPr="006A70D9">
        <w:rPr>
          <w:rFonts w:ascii="Times New Roman" w:hAnsi="Times New Roman"/>
          <w:lang w:val="en-GB" w:eastAsia="en-GB"/>
        </w:rPr>
        <w:t>Children (n=</w:t>
      </w:r>
      <w:r>
        <w:rPr>
          <w:rFonts w:ascii="Times New Roman" w:hAnsi="Times New Roman" w:hint="eastAsia"/>
          <w:lang w:val="en-GB"/>
        </w:rPr>
        <w:t>543</w:t>
      </w:r>
      <w:r w:rsidRPr="006A70D9">
        <w:rPr>
          <w:rFonts w:ascii="Times New Roman" w:hAnsi="Times New Roman"/>
          <w:lang w:val="en-GB" w:eastAsia="en-GB"/>
        </w:rPr>
        <w:t xml:space="preserve">) were examined by </w:t>
      </w:r>
      <w:r>
        <w:rPr>
          <w:rFonts w:ascii="Times New Roman" w:hAnsi="Times New Roman"/>
          <w:lang w:val="en-GB" w:eastAsia="en-GB"/>
        </w:rPr>
        <w:t xml:space="preserve">a single dentist, </w:t>
      </w:r>
      <w:r w:rsidRPr="006A70D9">
        <w:rPr>
          <w:rFonts w:ascii="Times New Roman" w:hAnsi="Times New Roman"/>
          <w:lang w:val="en-GB" w:eastAsia="en-GB"/>
        </w:rPr>
        <w:t xml:space="preserve">calibrated against a gold-standard examiner with representative cases </w:t>
      </w:r>
      <w:r w:rsidRPr="006A70D9">
        <w:rPr>
          <w:rFonts w:ascii="Times New Roman" w:eastAsia="MinionPro-Regular" w:hAnsi="Times New Roman"/>
          <w:lang w:val="en-GB" w:eastAsia="en-GB"/>
        </w:rPr>
        <w:lastRenderedPageBreak/>
        <w:t>(</w:t>
      </w:r>
      <w:proofErr w:type="spellStart"/>
      <w:r w:rsidRPr="006A70D9">
        <w:rPr>
          <w:rFonts w:ascii="Times New Roman" w:eastAsia="MinionPro-Regular" w:hAnsi="Times New Roman"/>
          <w:lang w:val="en-GB" w:eastAsia="en-GB"/>
        </w:rPr>
        <w:t>Intraclass</w:t>
      </w:r>
      <w:proofErr w:type="spellEnd"/>
      <w:r w:rsidRPr="006A70D9">
        <w:rPr>
          <w:rFonts w:ascii="Times New Roman" w:eastAsia="MinionPro-Regular" w:hAnsi="Times New Roman"/>
          <w:lang w:val="en-GB" w:eastAsia="en-GB"/>
        </w:rPr>
        <w:t xml:space="preserve"> Correlation Coefficient &gt;0.80)</w:t>
      </w:r>
      <w:r w:rsidRPr="006A70D9">
        <w:rPr>
          <w:rFonts w:ascii="Times New Roman" w:hAnsi="Times New Roman"/>
          <w:lang w:val="en-GB" w:eastAsia="en-GB"/>
        </w:rPr>
        <w:t xml:space="preserve">. Children refrained from food, drink, and tooth-brushing for at least 1 hour before </w:t>
      </w:r>
      <w:r w:rsidRPr="006A70D9">
        <w:rPr>
          <w:rFonts w:ascii="Times New Roman" w:hAnsi="Times New Roman"/>
          <w:lang w:val="en-GB"/>
        </w:rPr>
        <w:t xml:space="preserve">any </w:t>
      </w:r>
      <w:r>
        <w:rPr>
          <w:rFonts w:ascii="Times New Roman" w:hAnsi="Times New Roman"/>
          <w:lang w:val="en-GB"/>
        </w:rPr>
        <w:t>oral examination</w:t>
      </w:r>
      <w:r w:rsidRPr="006A70D9">
        <w:rPr>
          <w:rFonts w:ascii="Times New Roman" w:hAnsi="Times New Roman"/>
          <w:lang w:val="en-GB" w:eastAsia="en-GB"/>
        </w:rPr>
        <w:t xml:space="preserve">. </w:t>
      </w:r>
    </w:p>
    <w:p w:rsidR="00E102A3" w:rsidRDefault="00E102A3" w:rsidP="007628DA">
      <w:pPr>
        <w:pStyle w:val="ListParagraph"/>
        <w:spacing w:before="240" w:line="360" w:lineRule="auto"/>
        <w:ind w:left="0" w:firstLine="720"/>
        <w:jc w:val="both"/>
        <w:rPr>
          <w:rFonts w:ascii="Times New Roman" w:hAnsi="Times New Roman"/>
          <w:color w:val="C00000"/>
          <w:lang w:val="en-GB" w:eastAsia="en-GB"/>
        </w:rPr>
      </w:pPr>
      <w:r w:rsidRPr="006A70D9">
        <w:rPr>
          <w:rFonts w:ascii="Times New Roman" w:hAnsi="Times New Roman"/>
        </w:rPr>
        <w:t>Dental</w:t>
      </w:r>
      <w:r w:rsidRPr="006A70D9">
        <w:rPr>
          <w:rFonts w:ascii="Times New Roman" w:hAnsi="Times New Roman"/>
          <w:lang w:val="en-GB" w:eastAsia="en-GB"/>
        </w:rPr>
        <w:t xml:space="preserve"> examinations, using knee-to-knee position, were conducted using torchlights</w:t>
      </w:r>
      <w:r>
        <w:rPr>
          <w:rFonts w:ascii="Times New Roman" w:hAnsi="Times New Roman"/>
          <w:lang w:val="en-GB" w:eastAsia="en-GB"/>
        </w:rPr>
        <w:t>.</w:t>
      </w:r>
      <w:r w:rsidRPr="006A70D9">
        <w:rPr>
          <w:rFonts w:ascii="Times New Roman" w:hAnsi="Times New Roman"/>
          <w:lang w:val="en-GB" w:eastAsia="en-GB"/>
        </w:rPr>
        <w:t xml:space="preserve"> Teeth were assessed mainly by visual inspection, using plane</w:t>
      </w:r>
      <w:r>
        <w:rPr>
          <w:rFonts w:ascii="Times New Roman" w:hAnsi="Times New Roman"/>
          <w:lang w:val="en-GB" w:eastAsia="en-GB"/>
        </w:rPr>
        <w:t xml:space="preserve"> </w:t>
      </w:r>
      <w:r w:rsidRPr="006A70D9">
        <w:rPr>
          <w:rFonts w:ascii="Times New Roman" w:hAnsi="Times New Roman"/>
          <w:lang w:val="en-GB" w:eastAsia="en-GB"/>
        </w:rPr>
        <w:t>surface mouth mirrors, and aided by tactile inspection whe</w:t>
      </w:r>
      <w:r>
        <w:rPr>
          <w:rFonts w:ascii="Times New Roman" w:hAnsi="Times New Roman"/>
          <w:lang w:val="en-GB" w:eastAsia="en-GB"/>
        </w:rPr>
        <w:t>n deemed necessary. Autoclaved</w:t>
      </w:r>
      <w:r w:rsidRPr="006A70D9">
        <w:rPr>
          <w:rFonts w:ascii="Times New Roman" w:hAnsi="Times New Roman"/>
          <w:lang w:val="en-GB" w:eastAsia="en-GB"/>
        </w:rPr>
        <w:t xml:space="preserve"> blunt WHO probes were used to avoid damaging sound enamel surfaces. </w:t>
      </w:r>
      <w:r w:rsidRPr="006A70D9">
        <w:rPr>
          <w:rFonts w:ascii="Times New Roman" w:hAnsi="Times New Roman"/>
          <w:color w:val="000000"/>
          <w:lang w:val="en-GB" w:eastAsia="en-GB"/>
        </w:rPr>
        <w:t>Prior</w:t>
      </w:r>
      <w:r w:rsidRPr="006A70D9">
        <w:rPr>
          <w:rFonts w:ascii="Times New Roman" w:hAnsi="Times New Roman"/>
          <w:lang w:val="en-GB" w:eastAsia="en-GB"/>
        </w:rPr>
        <w:t xml:space="preserve"> to the drying/cleaning the tooth surfaces for dental examination (using ISO-2950 notation system), </w:t>
      </w:r>
      <w:r w:rsidRPr="006A70D9">
        <w:rPr>
          <w:rFonts w:ascii="Times New Roman" w:eastAsia="MinionPro-Regular" w:hAnsi="Times New Roman"/>
          <w:lang w:val="en-GB" w:eastAsia="en-GB"/>
        </w:rPr>
        <w:t xml:space="preserve">the oral hygiene status was determined using the modified Silness-Löe Plaque Index </w:t>
      </w:r>
      <w:r>
        <w:rPr>
          <w:rFonts w:ascii="Times New Roman" w:eastAsia="MinionPro-Regular" w:hAnsi="Times New Roman"/>
          <w:noProof/>
          <w:lang w:val="en-GB" w:eastAsia="en-GB"/>
        </w:rPr>
        <w:t>[Silness and Loe, 1964]</w:t>
      </w:r>
      <w:r w:rsidRPr="006A70D9">
        <w:rPr>
          <w:rFonts w:ascii="Times New Roman" w:eastAsia="MinionPro-Regular" w:hAnsi="Times New Roman"/>
          <w:lang w:val="en-GB" w:eastAsia="en-GB"/>
        </w:rPr>
        <w:t>. Six index primary teeth (55, 52, 64, 75, 72, and 84) were evaluated based on a four-point scale</w:t>
      </w:r>
      <w:r>
        <w:rPr>
          <w:rFonts w:ascii="Times New Roman" w:eastAsia="MinionPro-Regular" w:hAnsi="Times New Roman"/>
          <w:lang w:val="en-GB" w:eastAsia="en-GB"/>
        </w:rPr>
        <w:t>, with the oral hygiene status considered as “excellent” to “good” for average plaque scores (of 6 teeth) less than 1</w:t>
      </w:r>
      <w:r w:rsidRPr="006A70D9">
        <w:rPr>
          <w:rFonts w:ascii="Times New Roman" w:eastAsia="MinionPro-Regular" w:hAnsi="Times New Roman"/>
          <w:lang w:val="en-GB" w:eastAsia="en-GB"/>
        </w:rPr>
        <w:t>. When a designated tooth had not yet erupted, an alternative tooth in the same quadrant was taken as a substitute. Teeth were considered present in the oral cavity when any portion of the tooth was visible</w:t>
      </w:r>
      <w:r w:rsidRPr="009C72E8">
        <w:rPr>
          <w:rFonts w:ascii="Times New Roman" w:eastAsia="MinionPro-Regular" w:hAnsi="Times New Roman"/>
          <w:lang w:val="en-GB" w:eastAsia="en-GB"/>
        </w:rPr>
        <w:t xml:space="preserve">. A modified </w:t>
      </w:r>
      <w:r w:rsidRPr="009C72E8">
        <w:rPr>
          <w:rFonts w:ascii="Times New Roman" w:hAnsi="Times New Roman"/>
          <w:lang w:val="en-GB" w:eastAsia="en-GB"/>
        </w:rPr>
        <w:t>International Caries Detection and Assessment System (ICDAS</w:t>
      </w:r>
      <w:r w:rsidRPr="009C72E8">
        <w:rPr>
          <w:rFonts w:ascii="Times New Roman" w:hAnsi="Times New Roman"/>
          <w:lang w:val="en-GB"/>
        </w:rPr>
        <w:t xml:space="preserve"> II</w:t>
      </w:r>
      <w:r w:rsidRPr="009C72E8">
        <w:rPr>
          <w:rFonts w:ascii="Times New Roman" w:hAnsi="Times New Roman"/>
          <w:lang w:val="en-GB" w:eastAsia="en-GB"/>
        </w:rPr>
        <w:t xml:space="preserve">) was used for ECC detection </w:t>
      </w:r>
      <w:r w:rsidRPr="009C72E8">
        <w:rPr>
          <w:rFonts w:ascii="Times New Roman" w:hAnsi="Times New Roman"/>
          <w:noProof/>
          <w:lang w:val="en-GB" w:eastAsia="en-GB"/>
        </w:rPr>
        <w:t>[Ismail et al., 2007]</w:t>
      </w:r>
      <w:r w:rsidRPr="009C72E8">
        <w:rPr>
          <w:rFonts w:ascii="Times New Roman" w:hAnsi="Times New Roman"/>
          <w:lang w:val="en-GB" w:eastAsia="en-GB"/>
        </w:rPr>
        <w:t>.</w:t>
      </w:r>
      <w:r w:rsidRPr="006A70D9">
        <w:rPr>
          <w:rFonts w:ascii="Times New Roman" w:hAnsi="Times New Roman"/>
          <w:lang w:val="en-GB" w:eastAsia="en-GB"/>
        </w:rPr>
        <w:t xml:space="preserve"> </w:t>
      </w:r>
      <w:r w:rsidR="007A27EB" w:rsidRPr="007A27EB">
        <w:rPr>
          <w:rFonts w:ascii="Times New Roman" w:hAnsi="Times New Roman"/>
          <w:lang w:val="en-GB" w:eastAsia="en-GB"/>
        </w:rPr>
        <w:t>Since a certain amount of difficulty and uncertainty has been reported to differentiate between active and inactive lesions in one single appointment previously [Ekstrand et al, 2005], the lesions detected in the present study cannot be accurately ascertained to be active lesions only.  However, satisfactory inter-examiner and intra-examiner reliability scores were noted, with scores for codes 1-2 being 0.76 and 0.95 respectively, and for codes 3-6 being 1.00 and 1.00 respectively. Since, visual examination by ICDAS criteria requires cleaning of teeth, for debris/plaque removal, to detect underlying caries lesion, the first examiner recorded the plaque index and hence, inter-/intra-examiner reliability for plaque scores could not be conducted.</w:t>
      </w:r>
      <w:r w:rsidR="007A27EB">
        <w:rPr>
          <w:rFonts w:ascii="Times New Roman" w:hAnsi="Times New Roman"/>
          <w:lang w:val="en-GB" w:eastAsia="en-GB"/>
        </w:rPr>
        <w:t xml:space="preserve"> </w:t>
      </w:r>
      <w:r w:rsidRPr="006A70D9">
        <w:rPr>
          <w:rFonts w:ascii="Times New Roman" w:eastAsia="MinionPro-Regular" w:hAnsi="Times New Roman"/>
          <w:lang w:val="en-GB" w:eastAsia="en-GB"/>
        </w:rPr>
        <w:t>Sterile gauze was used to remove debris and dry tooth surfaces. No additional detection methods, including radiographs, were used owing to constraints of the field settings and ethical considerations.</w:t>
      </w:r>
      <w:r w:rsidRPr="006A70D9">
        <w:rPr>
          <w:rFonts w:ascii="Times New Roman" w:hAnsi="Times New Roman"/>
          <w:color w:val="C00000"/>
          <w:lang w:val="en-GB" w:eastAsia="en-GB"/>
        </w:rPr>
        <w:t xml:space="preserve"> </w:t>
      </w:r>
    </w:p>
    <w:p w:rsidR="00E102A3" w:rsidRPr="00E62D91" w:rsidRDefault="00E102A3" w:rsidP="007628DA">
      <w:pPr>
        <w:pStyle w:val="ListParagraph"/>
        <w:spacing w:before="240" w:line="360" w:lineRule="auto"/>
        <w:ind w:left="0" w:firstLine="720"/>
        <w:jc w:val="both"/>
        <w:rPr>
          <w:rFonts w:ascii="Times New Roman" w:hAnsi="Times New Roman"/>
        </w:rPr>
      </w:pPr>
    </w:p>
    <w:p w:rsidR="00E102A3" w:rsidRPr="00732C29" w:rsidRDefault="00E102A3" w:rsidP="007628DA">
      <w:pPr>
        <w:pStyle w:val="ListParagraph"/>
        <w:spacing w:before="240" w:line="360" w:lineRule="auto"/>
        <w:ind w:left="0"/>
        <w:jc w:val="both"/>
        <w:rPr>
          <w:rFonts w:ascii="Times New Roman" w:hAnsi="Times New Roman"/>
          <w:b/>
          <w:color w:val="000000"/>
          <w:lang w:val="en-GB"/>
        </w:rPr>
      </w:pPr>
      <w:r w:rsidRPr="00732C29">
        <w:rPr>
          <w:rFonts w:ascii="Times New Roman" w:hAnsi="Times New Roman"/>
          <w:b/>
          <w:color w:val="000000"/>
          <w:lang w:val="en-GB" w:eastAsia="en-GB"/>
        </w:rPr>
        <w:t>Statistical Analysis</w:t>
      </w:r>
    </w:p>
    <w:p w:rsidR="00E102A3" w:rsidRDefault="00E102A3" w:rsidP="007628DA">
      <w:pPr>
        <w:pStyle w:val="ListParagraph"/>
        <w:spacing w:after="0" w:line="360" w:lineRule="auto"/>
        <w:ind w:left="0"/>
        <w:jc w:val="both"/>
        <w:rPr>
          <w:rFonts w:ascii="Times New Roman" w:hAnsi="Times New Roman"/>
          <w:color w:val="000000"/>
          <w:lang w:val="en-GB"/>
        </w:rPr>
      </w:pPr>
      <w:r>
        <w:rPr>
          <w:rFonts w:ascii="Times New Roman" w:hAnsi="Times New Roman"/>
          <w:color w:val="C00000"/>
          <w:lang w:val="en-GB"/>
        </w:rPr>
        <w:tab/>
      </w:r>
      <w:r w:rsidRPr="00255E39">
        <w:rPr>
          <w:rFonts w:ascii="Times New Roman" w:hAnsi="Times New Roman"/>
        </w:rPr>
        <w:t xml:space="preserve">The </w:t>
      </w:r>
      <w:r>
        <w:rPr>
          <w:rFonts w:ascii="Times New Roman" w:hAnsi="Times New Roman"/>
        </w:rPr>
        <w:t xml:space="preserve">initial </w:t>
      </w:r>
      <w:r w:rsidRPr="00255E39">
        <w:rPr>
          <w:rFonts w:ascii="Times New Roman" w:hAnsi="Times New Roman"/>
        </w:rPr>
        <w:t xml:space="preserve">sample size </w:t>
      </w:r>
      <w:r>
        <w:rPr>
          <w:rFonts w:ascii="Times New Roman" w:hAnsi="Times New Roman"/>
        </w:rPr>
        <w:t xml:space="preserve">calculation </w:t>
      </w:r>
      <w:r w:rsidRPr="00255E39">
        <w:rPr>
          <w:rFonts w:ascii="Times New Roman" w:hAnsi="Times New Roman"/>
        </w:rPr>
        <w:t xml:space="preserve">was based on </w:t>
      </w:r>
      <w:r>
        <w:rPr>
          <w:rFonts w:ascii="Times New Roman" w:hAnsi="Times New Roman"/>
        </w:rPr>
        <w:t>the hypothesized o</w:t>
      </w:r>
      <w:r w:rsidRPr="00255E39">
        <w:rPr>
          <w:rFonts w:ascii="Times New Roman" w:hAnsi="Times New Roman"/>
        </w:rPr>
        <w:t xml:space="preserve">dds ratio and base line proportion of positive outcome. We assumed that the minimal detectable effect size (Odds Ratio) would be 2.0, and the proportion of early childhood caries (primary outcome of interest) </w:t>
      </w:r>
      <w:r>
        <w:rPr>
          <w:rFonts w:ascii="Times New Roman" w:hAnsi="Times New Roman"/>
        </w:rPr>
        <w:t>was set at 20%. Utilizing test for two</w:t>
      </w:r>
      <w:r w:rsidRPr="00255E39">
        <w:rPr>
          <w:rFonts w:ascii="Times New Roman" w:hAnsi="Times New Roman"/>
        </w:rPr>
        <w:t xml:space="preserve"> proportions with two-sided Fisher's Exact Test, a total of 378 subjects </w:t>
      </w:r>
      <w:r>
        <w:rPr>
          <w:rFonts w:ascii="Times New Roman" w:hAnsi="Times New Roman"/>
        </w:rPr>
        <w:t xml:space="preserve">were calculated to be required </w:t>
      </w:r>
      <w:r w:rsidRPr="00255E39">
        <w:rPr>
          <w:rFonts w:ascii="Times New Roman" w:hAnsi="Times New Roman"/>
        </w:rPr>
        <w:t>after taking into account 10% attrition rate.</w:t>
      </w:r>
      <w:r>
        <w:rPr>
          <w:rFonts w:ascii="Arial" w:hAnsi="Arial" w:cs="Arial"/>
        </w:rPr>
        <w:t xml:space="preserve"> </w:t>
      </w:r>
      <w:r w:rsidRPr="00A4368F">
        <w:rPr>
          <w:rFonts w:ascii="Times New Roman" w:hAnsi="Times New Roman"/>
          <w:lang w:val="en-GB" w:eastAsia="en-GB"/>
        </w:rPr>
        <w:t xml:space="preserve">This was met with the target recruitment </w:t>
      </w:r>
      <w:r w:rsidRPr="00A4368F">
        <w:rPr>
          <w:rFonts w:ascii="Times New Roman" w:hAnsi="Times New Roman"/>
          <w:lang w:val="en-GB"/>
        </w:rPr>
        <w:t xml:space="preserve">of the GUSTO study </w:t>
      </w:r>
      <w:r w:rsidRPr="00A4368F">
        <w:rPr>
          <w:rFonts w:ascii="Times New Roman" w:hAnsi="Times New Roman"/>
          <w:lang w:val="en-GB" w:eastAsia="en-GB"/>
        </w:rPr>
        <w:t>set at 1,200 pregnant women</w:t>
      </w:r>
      <w:r w:rsidRPr="00A4368F">
        <w:rPr>
          <w:rFonts w:ascii="Times New Roman" w:hAnsi="Times New Roman"/>
          <w:lang w:val="en-GB"/>
        </w:rPr>
        <w:t xml:space="preserve"> (</w:t>
      </w:r>
      <w:r w:rsidRPr="00A4368F">
        <w:rPr>
          <w:rFonts w:ascii="Times New Roman" w:hAnsi="Times New Roman"/>
          <w:lang w:val="en-GB" w:eastAsia="en-GB"/>
        </w:rPr>
        <w:t xml:space="preserve">with </w:t>
      </w:r>
      <w:r w:rsidRPr="00A4368F">
        <w:rPr>
          <w:rFonts w:ascii="Times New Roman" w:hAnsi="Times New Roman"/>
          <w:lang w:val="en-GB"/>
        </w:rPr>
        <w:t xml:space="preserve">an </w:t>
      </w:r>
      <w:r w:rsidRPr="00A4368F">
        <w:rPr>
          <w:rFonts w:ascii="Times New Roman" w:hAnsi="Times New Roman"/>
          <w:lang w:val="en-GB" w:eastAsia="en-GB"/>
        </w:rPr>
        <w:t>ethnic distribution of approximately 60% Chinese, 23% Malay and 17% Indian</w:t>
      </w:r>
      <w:r w:rsidRPr="00A4368F">
        <w:rPr>
          <w:rFonts w:ascii="Times New Roman" w:hAnsi="Times New Roman"/>
          <w:lang w:val="en-GB"/>
        </w:rPr>
        <w:t>)</w:t>
      </w:r>
      <w:r>
        <w:rPr>
          <w:rFonts w:ascii="Times New Roman" w:hAnsi="Times New Roman" w:hint="eastAsia"/>
          <w:lang w:val="en-GB"/>
        </w:rPr>
        <w:t xml:space="preserve"> and </w:t>
      </w:r>
      <w:r>
        <w:rPr>
          <w:rFonts w:ascii="Times New Roman" w:hAnsi="Times New Roman" w:hint="eastAsia"/>
          <w:color w:val="000000"/>
          <w:lang w:val="en-GB"/>
        </w:rPr>
        <w:t>a</w:t>
      </w:r>
      <w:r w:rsidRPr="00A4368F">
        <w:rPr>
          <w:rFonts w:ascii="Times New Roman" w:hAnsi="Times New Roman"/>
          <w:color w:val="000000"/>
          <w:lang w:val="en-GB" w:eastAsia="en-GB"/>
        </w:rPr>
        <w:t xml:space="preserve"> total of 5</w:t>
      </w:r>
      <w:r>
        <w:rPr>
          <w:rFonts w:ascii="Times New Roman" w:hAnsi="Times New Roman" w:hint="eastAsia"/>
          <w:color w:val="000000"/>
          <w:lang w:val="en-GB"/>
        </w:rPr>
        <w:t>87</w:t>
      </w:r>
      <w:r w:rsidRPr="00A4368F">
        <w:rPr>
          <w:rFonts w:ascii="Times New Roman" w:hAnsi="Times New Roman"/>
          <w:color w:val="000000"/>
          <w:lang w:val="en-GB" w:eastAsia="en-GB"/>
        </w:rPr>
        <w:t xml:space="preserve"> children</w:t>
      </w:r>
      <w:r>
        <w:rPr>
          <w:rFonts w:ascii="Times New Roman" w:hAnsi="Times New Roman" w:hint="eastAsia"/>
          <w:color w:val="000000"/>
          <w:lang w:val="en-GB"/>
        </w:rPr>
        <w:t xml:space="preserve"> were recruited for the oral health study </w:t>
      </w:r>
      <w:r w:rsidRPr="00A4368F">
        <w:rPr>
          <w:rFonts w:ascii="Times New Roman" w:hAnsi="Times New Roman"/>
          <w:color w:val="000000"/>
          <w:lang w:val="en-GB" w:eastAsia="en-GB"/>
        </w:rPr>
        <w:t>during the 24-month clinic visit</w:t>
      </w:r>
      <w:r>
        <w:rPr>
          <w:rFonts w:ascii="Times New Roman" w:hAnsi="Times New Roman" w:hint="eastAsia"/>
          <w:color w:val="000000"/>
          <w:lang w:val="en-GB"/>
        </w:rPr>
        <w:t>.</w:t>
      </w:r>
      <w:r w:rsidRPr="00A4368F">
        <w:rPr>
          <w:rFonts w:ascii="Times New Roman" w:hAnsi="Times New Roman"/>
          <w:color w:val="000000"/>
          <w:lang w:val="en-GB" w:eastAsia="en-GB"/>
        </w:rPr>
        <w:t xml:space="preserve"> </w:t>
      </w:r>
      <w:r>
        <w:rPr>
          <w:rFonts w:ascii="Times New Roman" w:hAnsi="Times New Roman" w:hint="eastAsia"/>
          <w:color w:val="000000"/>
          <w:lang w:val="en-GB"/>
        </w:rPr>
        <w:t xml:space="preserve">The primary outcome variable </w:t>
      </w:r>
      <w:r w:rsidRPr="006A70D9">
        <w:rPr>
          <w:rFonts w:ascii="Times New Roman" w:hAnsi="Times New Roman"/>
          <w:lang w:val="en-GB" w:eastAsia="en-GB"/>
        </w:rPr>
        <w:t>“caries present”</w:t>
      </w:r>
      <w:r>
        <w:rPr>
          <w:rFonts w:ascii="Times New Roman" w:hAnsi="Times New Roman" w:hint="eastAsia"/>
          <w:lang w:val="en-GB"/>
        </w:rPr>
        <w:t xml:space="preserve"> for each child was defined as the presence of white spot/cavitated lesions observed on any tooth surface (ICDAS </w:t>
      </w:r>
      <w:r>
        <w:rPr>
          <w:rFonts w:ascii="Times New Roman" w:hAnsi="Times New Roman"/>
          <w:lang w:val="en-GB"/>
        </w:rPr>
        <w:t xml:space="preserve">II </w:t>
      </w:r>
      <w:r>
        <w:rPr>
          <w:rFonts w:ascii="Times New Roman" w:hAnsi="Times New Roman" w:hint="eastAsia"/>
          <w:lang w:val="en-GB"/>
        </w:rPr>
        <w:t xml:space="preserve">codes 1-6) during the 24-month clinic visit. The secondary outcome variable </w:t>
      </w:r>
      <w:r>
        <w:rPr>
          <w:rFonts w:ascii="Times New Roman" w:hAnsi="Times New Roman"/>
          <w:lang w:val="en-GB"/>
        </w:rPr>
        <w:t>“</w:t>
      </w:r>
      <w:r>
        <w:rPr>
          <w:rFonts w:ascii="Times New Roman" w:hAnsi="Times New Roman" w:hint="eastAsia"/>
          <w:lang w:val="en-GB"/>
        </w:rPr>
        <w:t>high plaque index</w:t>
      </w:r>
      <w:r>
        <w:rPr>
          <w:rFonts w:ascii="Times New Roman" w:hAnsi="Times New Roman"/>
          <w:lang w:val="en-GB"/>
        </w:rPr>
        <w:t>”</w:t>
      </w:r>
      <w:r>
        <w:rPr>
          <w:rFonts w:ascii="Times New Roman" w:hAnsi="Times New Roman" w:hint="eastAsia"/>
          <w:lang w:val="en-GB"/>
        </w:rPr>
        <w:t xml:space="preserve"> was defined as score &gt;1 (moderate to abundant accumulation of plaque within the </w:t>
      </w:r>
      <w:r>
        <w:rPr>
          <w:rFonts w:ascii="Times New Roman" w:hAnsi="Times New Roman" w:hint="eastAsia"/>
          <w:lang w:val="en-GB"/>
        </w:rPr>
        <w:lastRenderedPageBreak/>
        <w:t xml:space="preserve">gingival pocket and/or tooth and gingival margin) calculated from the </w:t>
      </w:r>
      <w:r>
        <w:rPr>
          <w:rFonts w:ascii="Times New Roman" w:hAnsi="Times New Roman"/>
          <w:lang w:val="en-GB"/>
        </w:rPr>
        <w:t>Silness-Löe</w:t>
      </w:r>
      <w:r>
        <w:rPr>
          <w:rFonts w:ascii="Times New Roman" w:hAnsi="Times New Roman" w:hint="eastAsia"/>
          <w:lang w:val="en-GB"/>
        </w:rPr>
        <w:t xml:space="preserve"> plaque index conducted during the same visit.</w:t>
      </w:r>
      <w:r>
        <w:rPr>
          <w:rFonts w:ascii="Times New Roman" w:hAnsi="Times New Roman" w:hint="eastAsia"/>
          <w:color w:val="000000"/>
          <w:lang w:val="en-GB"/>
        </w:rPr>
        <w:t xml:space="preserve"> </w:t>
      </w:r>
    </w:p>
    <w:p w:rsidR="00E102A3" w:rsidRPr="00255E39" w:rsidRDefault="00E102A3" w:rsidP="007628DA">
      <w:pPr>
        <w:pStyle w:val="ListParagraph"/>
        <w:spacing w:after="0" w:line="360" w:lineRule="auto"/>
        <w:ind w:left="0" w:firstLine="720"/>
        <w:jc w:val="both"/>
        <w:rPr>
          <w:rFonts w:ascii="Times New Roman" w:hAnsi="Times New Roman"/>
          <w:bCs/>
          <w:color w:val="000000"/>
          <w:sz w:val="24"/>
        </w:rPr>
      </w:pPr>
      <w:r>
        <w:rPr>
          <w:rFonts w:ascii="Times New Roman" w:hAnsi="Times New Roman" w:hint="eastAsia"/>
          <w:color w:val="000000"/>
          <w:lang w:val="en-GB"/>
        </w:rPr>
        <w:t xml:space="preserve">Statistical analysis was performed using </w:t>
      </w:r>
      <w:r w:rsidRPr="006A70D9">
        <w:rPr>
          <w:rFonts w:ascii="Times New Roman" w:hAnsi="Times New Roman"/>
          <w:color w:val="000000"/>
          <w:lang w:val="en-GB" w:eastAsia="en-GB"/>
        </w:rPr>
        <w:t>STATA software</w:t>
      </w:r>
      <w:r>
        <w:rPr>
          <w:rFonts w:ascii="Times New Roman" w:hAnsi="Times New Roman" w:hint="eastAsia"/>
          <w:color w:val="000000"/>
          <w:lang w:val="en-GB"/>
        </w:rPr>
        <w:t xml:space="preserve"> version 14</w:t>
      </w:r>
      <w:r w:rsidRPr="006A70D9">
        <w:rPr>
          <w:rFonts w:ascii="Times New Roman" w:hAnsi="Times New Roman"/>
          <w:color w:val="000000"/>
          <w:lang w:val="en-GB" w:eastAsia="en-GB"/>
        </w:rPr>
        <w:t xml:space="preserve">. </w:t>
      </w:r>
      <w:r>
        <w:rPr>
          <w:rFonts w:ascii="Times New Roman" w:hAnsi="Times New Roman" w:hint="eastAsia"/>
          <w:color w:val="000000"/>
          <w:lang w:val="en-GB"/>
        </w:rPr>
        <w:t xml:space="preserve">Potential risk determinants for ECC were screened using bivariate analysis (with a </w:t>
      </w:r>
      <w:r w:rsidRPr="00C13262">
        <w:rPr>
          <w:rFonts w:ascii="Times New Roman" w:hAnsi="Times New Roman"/>
          <w:color w:val="000000"/>
          <w:lang w:val="en-GB"/>
        </w:rPr>
        <w:t>p</w:t>
      </w:r>
      <w:r>
        <w:rPr>
          <w:rFonts w:ascii="Times New Roman" w:hAnsi="Times New Roman" w:hint="eastAsia"/>
          <w:color w:val="000000"/>
          <w:lang w:val="en-GB"/>
        </w:rPr>
        <w:t xml:space="preserve"> value of 0.1 as cut-off point) in order to assess each variable individually and not to rule out any clinically important factors. </w:t>
      </w:r>
      <w:r w:rsidRPr="006A70D9">
        <w:rPr>
          <w:rFonts w:ascii="Times New Roman" w:hAnsi="Times New Roman"/>
          <w:lang w:val="en-GB" w:eastAsia="en-GB"/>
        </w:rPr>
        <w:t xml:space="preserve">To choose among competing models, the preferred logistic regression model </w:t>
      </w:r>
      <w:r w:rsidRPr="006A70D9">
        <w:rPr>
          <w:rFonts w:ascii="Times New Roman" w:hAnsi="Times New Roman"/>
        </w:rPr>
        <w:t>was</w:t>
      </w:r>
      <w:r w:rsidRPr="006A70D9">
        <w:rPr>
          <w:rFonts w:ascii="Times New Roman" w:hAnsi="Times New Roman"/>
          <w:lang w:val="en-GB" w:eastAsia="en-GB"/>
        </w:rPr>
        <w:t xml:space="preserve"> selected, based on the log likelihood ratio, numbers of significant variables in the model</w:t>
      </w:r>
      <w:r w:rsidRPr="006A70D9">
        <w:rPr>
          <w:rFonts w:ascii="Times New Roman" w:hAnsi="Times New Roman"/>
        </w:rPr>
        <w:t>,</w:t>
      </w:r>
      <w:r w:rsidRPr="006A70D9">
        <w:rPr>
          <w:rFonts w:ascii="Times New Roman" w:hAnsi="Times New Roman"/>
          <w:lang w:val="en-GB" w:eastAsia="en-GB"/>
        </w:rPr>
        <w:t xml:space="preserve"> as well as Hosmer-</w:t>
      </w:r>
      <w:proofErr w:type="spellStart"/>
      <w:r w:rsidRPr="006A70D9">
        <w:rPr>
          <w:rFonts w:ascii="Times New Roman" w:hAnsi="Times New Roman"/>
          <w:lang w:val="en-GB" w:eastAsia="en-GB"/>
        </w:rPr>
        <w:t>Lemeshow</w:t>
      </w:r>
      <w:proofErr w:type="spellEnd"/>
      <w:r w:rsidRPr="006A70D9">
        <w:rPr>
          <w:rFonts w:ascii="Times New Roman" w:hAnsi="Times New Roman"/>
        </w:rPr>
        <w:t xml:space="preserve"> goodness-of-</w:t>
      </w:r>
      <w:r w:rsidRPr="006A70D9">
        <w:rPr>
          <w:rFonts w:ascii="Times New Roman" w:hAnsi="Times New Roman"/>
          <w:lang w:val="en-GB" w:eastAsia="en-GB"/>
        </w:rPr>
        <w:t xml:space="preserve">fit test. </w:t>
      </w:r>
      <w:r>
        <w:rPr>
          <w:rFonts w:ascii="Times New Roman" w:hAnsi="Times New Roman" w:hint="eastAsia"/>
          <w:color w:val="000000" w:themeColor="text1"/>
          <w:lang w:val="en-GB"/>
        </w:rPr>
        <w:t>T</w:t>
      </w:r>
      <w:r>
        <w:rPr>
          <w:rFonts w:ascii="Times New Roman" w:hAnsi="Times New Roman" w:hint="eastAsia"/>
          <w:color w:val="000000" w:themeColor="text1"/>
        </w:rPr>
        <w:t xml:space="preserve">he </w:t>
      </w:r>
      <w:r>
        <w:rPr>
          <w:rFonts w:ascii="Times New Roman" w:hAnsi="Times New Roman"/>
          <w:color w:val="000000" w:themeColor="text1"/>
        </w:rPr>
        <w:t xml:space="preserve">seemingly </w:t>
      </w:r>
      <w:r w:rsidRPr="006A70D9">
        <w:rPr>
          <w:rFonts w:ascii="Times New Roman" w:hAnsi="Times New Roman"/>
          <w:color w:val="000000" w:themeColor="text1"/>
        </w:rPr>
        <w:t xml:space="preserve">unrelated </w:t>
      </w:r>
      <w:r>
        <w:rPr>
          <w:rFonts w:ascii="Times New Roman" w:hAnsi="Times New Roman" w:hint="eastAsia"/>
          <w:color w:val="000000" w:themeColor="text1"/>
        </w:rPr>
        <w:t xml:space="preserve">bivariate </w:t>
      </w:r>
      <w:proofErr w:type="spellStart"/>
      <w:r>
        <w:rPr>
          <w:rFonts w:ascii="Times New Roman" w:hAnsi="Times New Roman" w:hint="eastAsia"/>
          <w:color w:val="000000" w:themeColor="text1"/>
        </w:rPr>
        <w:t>probit</w:t>
      </w:r>
      <w:proofErr w:type="spellEnd"/>
      <w:r>
        <w:rPr>
          <w:rFonts w:ascii="Times New Roman" w:hAnsi="Times New Roman" w:hint="eastAsia"/>
          <w:color w:val="000000" w:themeColor="text1"/>
        </w:rPr>
        <w:t xml:space="preserve"> model (SUBP) was used</w:t>
      </w:r>
      <w:r w:rsidRPr="006A70D9">
        <w:rPr>
          <w:rFonts w:ascii="Times New Roman" w:hAnsi="Times New Roman"/>
          <w:color w:val="000000" w:themeColor="text1"/>
        </w:rPr>
        <w:t xml:space="preserve"> </w:t>
      </w:r>
      <w:r>
        <w:rPr>
          <w:rFonts w:ascii="Times New Roman" w:hAnsi="Times New Roman" w:hint="eastAsia"/>
          <w:color w:val="000000" w:themeColor="text1"/>
        </w:rPr>
        <w:t>t</w:t>
      </w:r>
      <w:r w:rsidRPr="006A70D9">
        <w:rPr>
          <w:rFonts w:ascii="Times New Roman" w:hAnsi="Times New Roman"/>
          <w:color w:val="000000" w:themeColor="text1"/>
        </w:rPr>
        <w:t xml:space="preserve">o investigate the independent risk determinants for both </w:t>
      </w:r>
      <w:r>
        <w:rPr>
          <w:rFonts w:ascii="Times New Roman" w:hAnsi="Times New Roman"/>
          <w:color w:val="000000" w:themeColor="text1"/>
        </w:rPr>
        <w:t xml:space="preserve">the </w:t>
      </w:r>
      <w:r>
        <w:rPr>
          <w:rFonts w:ascii="Times New Roman" w:hAnsi="Times New Roman" w:hint="eastAsia"/>
          <w:color w:val="000000" w:themeColor="text1"/>
        </w:rPr>
        <w:t xml:space="preserve">primary (ECC) and secondary categorical outcomes (VP), in which </w:t>
      </w:r>
      <w:r w:rsidRPr="006A70D9">
        <w:rPr>
          <w:rFonts w:ascii="Times New Roman" w:hAnsi="Times New Roman"/>
          <w:color w:val="000000" w:themeColor="text1"/>
        </w:rPr>
        <w:t xml:space="preserve">the probability of ECC manifestation and high </w:t>
      </w:r>
      <w:r>
        <w:rPr>
          <w:rFonts w:ascii="Times New Roman" w:hAnsi="Times New Roman" w:hint="eastAsia"/>
          <w:color w:val="000000" w:themeColor="text1"/>
        </w:rPr>
        <w:t>plaque index</w:t>
      </w:r>
      <w:r w:rsidRPr="006A70D9">
        <w:rPr>
          <w:rFonts w:ascii="Times New Roman" w:hAnsi="Times New Roman"/>
          <w:color w:val="000000" w:themeColor="text1"/>
        </w:rPr>
        <w:t xml:space="preserve"> were modelled jointly using maximum likelihood estimates with robust standard error estimates. Additionally, the statistically significance of the Likelihood-ratio test of rho was assessed to ensure the model was properly estimated.</w:t>
      </w:r>
      <w:r>
        <w:rPr>
          <w:rFonts w:ascii="Times New Roman" w:hAnsi="Times New Roman" w:hint="eastAsia"/>
          <w:color w:val="000000" w:themeColor="text1"/>
        </w:rPr>
        <w:t xml:space="preserve"> </w:t>
      </w:r>
      <w:r w:rsidRPr="00255E39">
        <w:rPr>
          <w:rFonts w:ascii="Times New Roman" w:hAnsi="Times New Roman" w:hint="eastAsia"/>
          <w:color w:val="000000" w:themeColor="text1"/>
        </w:rPr>
        <w:t xml:space="preserve">The </w:t>
      </w:r>
      <w:r w:rsidRPr="00255E39">
        <w:rPr>
          <w:rFonts w:ascii="Times New Roman" w:hAnsi="Times New Roman"/>
          <w:color w:val="000000"/>
          <w:lang w:val="en-GB" w:eastAsia="en-GB"/>
        </w:rPr>
        <w:t>sociodemographic, prenatal, perinatal, postnatal, and 24-month oral health-related variables</w:t>
      </w:r>
      <w:r w:rsidRPr="00255E39">
        <w:rPr>
          <w:rFonts w:ascii="Times New Roman" w:hAnsi="Times New Roman" w:hint="eastAsia"/>
          <w:color w:val="000000"/>
          <w:lang w:val="en-GB"/>
        </w:rPr>
        <w:t xml:space="preserve"> were </w:t>
      </w:r>
      <w:r w:rsidRPr="00255E39">
        <w:rPr>
          <w:rFonts w:ascii="Times New Roman" w:hAnsi="Times New Roman"/>
          <w:color w:val="000000"/>
          <w:lang w:val="en-GB"/>
        </w:rPr>
        <w:t xml:space="preserve">also adjusted in the multivariate SUBP model. </w:t>
      </w:r>
      <w:r w:rsidRPr="00255E39">
        <w:rPr>
          <w:rFonts w:ascii="Times New Roman" w:hAnsi="Times New Roman"/>
        </w:rPr>
        <w:t>Backward step-wise regression procedure</w:t>
      </w:r>
      <w:r w:rsidRPr="00255E39">
        <w:rPr>
          <w:rFonts w:ascii="Times New Roman" w:hAnsi="Times New Roman"/>
          <w:color w:val="000000" w:themeColor="text1"/>
        </w:rPr>
        <w:t xml:space="preserve"> was employed.</w:t>
      </w:r>
      <w:r w:rsidRPr="00255E39">
        <w:rPr>
          <w:rFonts w:ascii="Times New Roman" w:hAnsi="Times New Roman"/>
          <w:color w:val="000000" w:themeColor="text1"/>
          <w:sz w:val="24"/>
        </w:rPr>
        <w:t xml:space="preserve"> </w:t>
      </w:r>
    </w:p>
    <w:p w:rsidR="00E102A3" w:rsidRDefault="00E102A3" w:rsidP="007628DA">
      <w:pPr>
        <w:pStyle w:val="CommentText"/>
        <w:spacing w:line="360" w:lineRule="auto"/>
        <w:jc w:val="both"/>
        <w:rPr>
          <w:rFonts w:ascii="Times New Roman" w:hAnsi="Times New Roman"/>
          <w:sz w:val="22"/>
        </w:rPr>
      </w:pPr>
      <w:r w:rsidRPr="00255E39">
        <w:rPr>
          <w:rFonts w:ascii="Times New Roman" w:hAnsi="Times New Roman"/>
          <w:sz w:val="22"/>
        </w:rPr>
        <w:t>The Wald Chi-square test</w:t>
      </w:r>
      <w:r w:rsidRPr="00255E39">
        <w:rPr>
          <w:rFonts w:ascii="Times New Roman" w:hAnsi="Times New Roman"/>
          <w:sz w:val="22"/>
          <w:lang w:eastAsia="zh-CN"/>
        </w:rPr>
        <w:t>,</w:t>
      </w:r>
      <w:r w:rsidRPr="00255E39">
        <w:rPr>
          <w:rFonts w:ascii="Times New Roman" w:hAnsi="Times New Roman"/>
          <w:sz w:val="22"/>
        </w:rPr>
        <w:t xml:space="preserve"> which is reflected by statistical significance </w:t>
      </w:r>
      <w:r w:rsidRPr="00C13262">
        <w:rPr>
          <w:rFonts w:ascii="Times New Roman" w:hAnsi="Times New Roman"/>
          <w:sz w:val="22"/>
        </w:rPr>
        <w:t>of p</w:t>
      </w:r>
      <w:r w:rsidRPr="00255E39">
        <w:rPr>
          <w:rFonts w:ascii="Times New Roman" w:hAnsi="Times New Roman"/>
          <w:sz w:val="22"/>
          <w:lang w:eastAsia="zh-CN"/>
        </w:rPr>
        <w:t>,</w:t>
      </w:r>
      <w:r w:rsidRPr="00255E39">
        <w:rPr>
          <w:rFonts w:ascii="Times New Roman" w:hAnsi="Times New Roman"/>
          <w:sz w:val="22"/>
        </w:rPr>
        <w:t xml:space="preserve"> was used to determine whether the final fitted model would be best estimated jointly in a recursive manner or not. </w:t>
      </w:r>
      <w:r w:rsidRPr="00255E39">
        <w:rPr>
          <w:rFonts w:ascii="Times New Roman" w:hAnsi="Times New Roman"/>
          <w:sz w:val="22"/>
          <w:lang w:eastAsia="zh-CN"/>
        </w:rPr>
        <w:t>Additionally</w:t>
      </w:r>
      <w:r w:rsidRPr="00255E39">
        <w:rPr>
          <w:rFonts w:ascii="Times New Roman" w:hAnsi="Times New Roman"/>
          <w:sz w:val="22"/>
        </w:rPr>
        <w:t>, the statistical significance of the Likelihood-ratio test of rho</w:t>
      </w:r>
      <w:r w:rsidRPr="00255E39">
        <w:rPr>
          <w:rFonts w:ascii="Times New Roman" w:hAnsi="Times New Roman"/>
          <w:sz w:val="22"/>
          <w:lang w:eastAsia="zh-CN"/>
        </w:rPr>
        <w:t xml:space="preserve"> was assessed to ensure the </w:t>
      </w:r>
      <w:r w:rsidRPr="00255E39">
        <w:rPr>
          <w:rFonts w:ascii="Times New Roman" w:hAnsi="Times New Roman"/>
          <w:sz w:val="22"/>
        </w:rPr>
        <w:t>model</w:t>
      </w:r>
      <w:r w:rsidRPr="00255E39">
        <w:rPr>
          <w:rFonts w:ascii="Times New Roman" w:hAnsi="Times New Roman"/>
          <w:sz w:val="22"/>
          <w:lang w:eastAsia="zh-CN"/>
        </w:rPr>
        <w:t xml:space="preserve"> was properly</w:t>
      </w:r>
      <w:r w:rsidRPr="00255E39">
        <w:rPr>
          <w:rFonts w:ascii="Times New Roman" w:hAnsi="Times New Roman"/>
          <w:sz w:val="22"/>
        </w:rPr>
        <w:t xml:space="preserve"> estimated with </w:t>
      </w:r>
      <w:r w:rsidRPr="00255E39">
        <w:rPr>
          <w:rFonts w:ascii="Times New Roman" w:hAnsi="Times New Roman"/>
          <w:sz w:val="22"/>
          <w:lang w:eastAsia="zh-CN"/>
        </w:rPr>
        <w:t>the statistical method utilized</w:t>
      </w:r>
      <w:r w:rsidRPr="00255E39">
        <w:rPr>
          <w:rFonts w:ascii="Times New Roman" w:hAnsi="Times New Roman"/>
          <w:sz w:val="22"/>
        </w:rPr>
        <w:t>. The Modified Hosmer-</w:t>
      </w:r>
      <w:proofErr w:type="spellStart"/>
      <w:r w:rsidRPr="00255E39">
        <w:rPr>
          <w:rFonts w:ascii="Times New Roman" w:hAnsi="Times New Roman"/>
          <w:sz w:val="22"/>
        </w:rPr>
        <w:t>Lemeshow</w:t>
      </w:r>
      <w:proofErr w:type="spellEnd"/>
      <w:r w:rsidRPr="00255E39">
        <w:rPr>
          <w:rFonts w:ascii="Times New Roman" w:hAnsi="Times New Roman"/>
          <w:sz w:val="22"/>
        </w:rPr>
        <w:t xml:space="preserve"> goodness-of-fit test was also applied to check the </w:t>
      </w:r>
      <w:r w:rsidRPr="00255E39">
        <w:rPr>
          <w:rFonts w:ascii="Times New Roman" w:hAnsi="Times New Roman"/>
          <w:color w:val="000000"/>
          <w:sz w:val="22"/>
        </w:rPr>
        <w:t>SUBP model.</w:t>
      </w:r>
      <w:r>
        <w:rPr>
          <w:rFonts w:ascii="Times New Roman" w:hAnsi="Times New Roman"/>
          <w:color w:val="000000"/>
          <w:sz w:val="22"/>
        </w:rPr>
        <w:t xml:space="preserve"> </w:t>
      </w:r>
      <w:r w:rsidRPr="00255E39">
        <w:rPr>
          <w:rFonts w:ascii="Times New Roman" w:hAnsi="Times New Roman"/>
          <w:sz w:val="22"/>
        </w:rPr>
        <w:t>The final effect size of independe</w:t>
      </w:r>
      <w:r>
        <w:rPr>
          <w:rFonts w:ascii="Times New Roman" w:hAnsi="Times New Roman"/>
          <w:sz w:val="22"/>
        </w:rPr>
        <w:t>nt significant risk factors was</w:t>
      </w:r>
      <w:r w:rsidRPr="00255E39">
        <w:rPr>
          <w:rFonts w:ascii="Times New Roman" w:hAnsi="Times New Roman"/>
          <w:sz w:val="22"/>
        </w:rPr>
        <w:t xml:space="preserve"> quantified using the odds ratio (OR) estimate and </w:t>
      </w:r>
      <w:r w:rsidRPr="00255E39">
        <w:rPr>
          <w:rFonts w:ascii="Times New Roman" w:hAnsi="Times New Roman" w:hint="eastAsia"/>
          <w:sz w:val="22"/>
          <w:lang w:eastAsia="zh-CN"/>
        </w:rPr>
        <w:t>respective</w:t>
      </w:r>
      <w:r w:rsidRPr="00255E39">
        <w:rPr>
          <w:rFonts w:ascii="Times New Roman" w:hAnsi="Times New Roman"/>
          <w:sz w:val="22"/>
        </w:rPr>
        <w:t xml:space="preserve"> associated 95% intervals </w:t>
      </w:r>
      <w:r w:rsidRPr="00255E39">
        <w:rPr>
          <w:rFonts w:ascii="Times New Roman" w:hAnsi="Times New Roman" w:hint="eastAsia"/>
          <w:sz w:val="22"/>
          <w:lang w:eastAsia="zh-CN"/>
        </w:rPr>
        <w:t>(</w:t>
      </w:r>
      <w:r w:rsidRPr="00255E39">
        <w:rPr>
          <w:rFonts w:ascii="Times New Roman" w:hAnsi="Times New Roman"/>
          <w:sz w:val="22"/>
        </w:rPr>
        <w:t>CI</w:t>
      </w:r>
      <w:r w:rsidRPr="00255E39">
        <w:rPr>
          <w:rFonts w:ascii="Times New Roman" w:hAnsi="Times New Roman" w:hint="eastAsia"/>
          <w:sz w:val="22"/>
          <w:lang w:eastAsia="zh-CN"/>
        </w:rPr>
        <w:t>)</w:t>
      </w:r>
      <w:r w:rsidRPr="00255E39">
        <w:rPr>
          <w:rFonts w:ascii="Times New Roman" w:hAnsi="Times New Roman"/>
          <w:sz w:val="22"/>
        </w:rPr>
        <w:t xml:space="preserve">. A two-sided </w:t>
      </w:r>
      <w:r w:rsidRPr="00255E39">
        <w:rPr>
          <w:rFonts w:ascii="Times New Roman" w:hAnsi="Times New Roman"/>
          <w:i/>
          <w:sz w:val="22"/>
        </w:rPr>
        <w:t>p</w:t>
      </w:r>
      <w:r w:rsidRPr="00255E39">
        <w:rPr>
          <w:rFonts w:ascii="Times New Roman" w:hAnsi="Times New Roman"/>
          <w:sz w:val="22"/>
        </w:rPr>
        <w:t xml:space="preserve"> value of less than 0.05 was considered statistically significant. </w:t>
      </w:r>
    </w:p>
    <w:p w:rsidR="00E102A3" w:rsidRPr="00255E39" w:rsidRDefault="00E102A3" w:rsidP="007628DA">
      <w:pPr>
        <w:pStyle w:val="CommentText"/>
        <w:spacing w:line="360" w:lineRule="auto"/>
        <w:jc w:val="both"/>
        <w:rPr>
          <w:rFonts w:ascii="Times New Roman" w:hAnsi="Times New Roman"/>
          <w:sz w:val="22"/>
        </w:rPr>
      </w:pPr>
    </w:p>
    <w:p w:rsidR="00E102A3" w:rsidRPr="00C0356D" w:rsidRDefault="00E102A3" w:rsidP="007628DA">
      <w:pPr>
        <w:spacing w:before="240" w:after="0" w:line="360" w:lineRule="auto"/>
        <w:jc w:val="both"/>
        <w:rPr>
          <w:rFonts w:ascii="Times New Roman" w:hAnsi="Times New Roman"/>
          <w:b/>
          <w:color w:val="000000"/>
          <w:sz w:val="24"/>
          <w:lang w:eastAsia="zh-CN"/>
        </w:rPr>
      </w:pPr>
      <w:r w:rsidRPr="00C0356D">
        <w:rPr>
          <w:rFonts w:ascii="Times New Roman" w:hAnsi="Times New Roman"/>
          <w:b/>
          <w:color w:val="000000"/>
          <w:sz w:val="24"/>
          <w:lang w:eastAsia="zh-CN"/>
        </w:rPr>
        <w:t>Results</w:t>
      </w:r>
    </w:p>
    <w:p w:rsidR="00E102A3" w:rsidRPr="00732C29" w:rsidRDefault="00E102A3" w:rsidP="007628DA">
      <w:pPr>
        <w:autoSpaceDE w:val="0"/>
        <w:autoSpaceDN w:val="0"/>
        <w:adjustRightInd w:val="0"/>
        <w:spacing w:before="240" w:after="0" w:line="360" w:lineRule="auto"/>
        <w:jc w:val="both"/>
        <w:rPr>
          <w:rFonts w:ascii="Times New Roman" w:hAnsi="Times New Roman"/>
          <w:b/>
          <w:bCs/>
          <w:lang w:val="en-US" w:eastAsia="zh-CN"/>
        </w:rPr>
      </w:pPr>
      <w:r w:rsidRPr="00732C29">
        <w:rPr>
          <w:rFonts w:ascii="Times New Roman" w:hAnsi="Times New Roman"/>
          <w:b/>
          <w:bCs/>
          <w:lang w:val="en-US" w:eastAsia="zh-CN"/>
        </w:rPr>
        <w:t>Sample Characteristics</w:t>
      </w:r>
    </w:p>
    <w:p w:rsidR="00E102A3" w:rsidRDefault="00E102A3" w:rsidP="007628DA">
      <w:pPr>
        <w:autoSpaceDE w:val="0"/>
        <w:autoSpaceDN w:val="0"/>
        <w:adjustRightInd w:val="0"/>
        <w:spacing w:after="0" w:line="360" w:lineRule="auto"/>
        <w:ind w:firstLine="720"/>
        <w:jc w:val="both"/>
        <w:rPr>
          <w:rFonts w:ascii="Times New Roman" w:hAnsi="Times New Roman"/>
          <w:lang w:eastAsia="zh-CN"/>
        </w:rPr>
      </w:pPr>
      <w:r>
        <w:rPr>
          <w:rFonts w:ascii="Times New Roman" w:hAnsi="Times New Roman" w:hint="eastAsia"/>
          <w:lang w:val="en-US" w:eastAsia="zh-CN"/>
        </w:rPr>
        <w:t xml:space="preserve">Out of the 1,237 GUSTO participants, </w:t>
      </w:r>
      <w:r>
        <w:rPr>
          <w:rFonts w:ascii="Times New Roman" w:hAnsi="Times New Roman"/>
          <w:lang w:val="en-US" w:eastAsia="zh-CN"/>
        </w:rPr>
        <w:t>a</w:t>
      </w:r>
      <w:r>
        <w:rPr>
          <w:rFonts w:ascii="Times New Roman" w:hAnsi="Times New Roman" w:hint="eastAsia"/>
          <w:lang w:val="en-US" w:eastAsia="zh-CN"/>
        </w:rPr>
        <w:t xml:space="preserve"> total of 543 children underwent oral </w:t>
      </w:r>
      <w:r>
        <w:rPr>
          <w:rFonts w:ascii="Times New Roman" w:hAnsi="Times New Roman"/>
          <w:lang w:val="en-US" w:eastAsia="zh-CN"/>
        </w:rPr>
        <w:t xml:space="preserve">examinations </w:t>
      </w:r>
      <w:r>
        <w:rPr>
          <w:rFonts w:ascii="Times New Roman" w:hAnsi="Times New Roman" w:hint="eastAsia"/>
          <w:lang w:val="en-US" w:eastAsia="zh-CN"/>
        </w:rPr>
        <w:t xml:space="preserve">during the 24-month visit. Examination records with incomplete data (for </w:t>
      </w:r>
      <w:proofErr w:type="spellStart"/>
      <w:r>
        <w:rPr>
          <w:rFonts w:ascii="Times New Roman" w:hAnsi="Times New Roman"/>
          <w:lang w:val="en-US" w:eastAsia="zh-CN"/>
        </w:rPr>
        <w:t>Silness-Löe</w:t>
      </w:r>
      <w:proofErr w:type="spellEnd"/>
      <w:r>
        <w:rPr>
          <w:rFonts w:ascii="Times New Roman" w:hAnsi="Times New Roman" w:hint="eastAsia"/>
          <w:lang w:val="en-US" w:eastAsia="zh-CN"/>
        </w:rPr>
        <w:t xml:space="preserve"> plaque index and/or ICDAS </w:t>
      </w:r>
      <w:r>
        <w:rPr>
          <w:rFonts w:ascii="Times New Roman" w:hAnsi="Times New Roman"/>
          <w:lang w:val="en-US" w:eastAsia="zh-CN"/>
        </w:rPr>
        <w:t>scoring</w:t>
      </w:r>
      <w:r>
        <w:rPr>
          <w:rFonts w:ascii="Times New Roman" w:hAnsi="Times New Roman" w:hint="eastAsia"/>
          <w:lang w:val="en-US" w:eastAsia="zh-CN"/>
        </w:rPr>
        <w:t>) were excluded from analysis (n=8).  A total of 535</w:t>
      </w:r>
      <w:r>
        <w:rPr>
          <w:rFonts w:ascii="Times New Roman" w:hAnsi="Times New Roman"/>
          <w:lang w:val="en-US" w:eastAsia="zh-CN"/>
        </w:rPr>
        <w:t xml:space="preserve"> children</w:t>
      </w:r>
      <w:r>
        <w:rPr>
          <w:rFonts w:ascii="Times New Roman" w:hAnsi="Times New Roman" w:hint="eastAsia"/>
          <w:lang w:val="en-US" w:eastAsia="zh-CN"/>
        </w:rPr>
        <w:t xml:space="preserve"> were</w:t>
      </w:r>
      <w:r>
        <w:rPr>
          <w:rFonts w:ascii="Times New Roman" w:hAnsi="Times New Roman"/>
          <w:lang w:val="en-US" w:eastAsia="zh-CN"/>
        </w:rPr>
        <w:t xml:space="preserve"> </w:t>
      </w:r>
      <w:r>
        <w:rPr>
          <w:rFonts w:ascii="Times New Roman" w:hAnsi="Times New Roman" w:hint="eastAsia"/>
          <w:lang w:val="en-US" w:eastAsia="zh-CN"/>
        </w:rPr>
        <w:t>included in the analysis</w:t>
      </w:r>
      <w:r>
        <w:rPr>
          <w:rFonts w:ascii="Times New Roman" w:hAnsi="Times New Roman"/>
          <w:lang w:val="en-US" w:eastAsia="zh-CN"/>
        </w:rPr>
        <w:t xml:space="preserve"> (</w:t>
      </w:r>
      <w:r>
        <w:rPr>
          <w:rFonts w:ascii="Times New Roman" w:hAnsi="Times New Roman" w:hint="eastAsia"/>
          <w:lang w:val="en-US" w:eastAsia="zh-CN"/>
        </w:rPr>
        <w:t>274</w:t>
      </w:r>
      <w:r>
        <w:rPr>
          <w:rFonts w:ascii="Times New Roman" w:hAnsi="Times New Roman"/>
          <w:lang w:val="en-US" w:eastAsia="zh-CN"/>
        </w:rPr>
        <w:t xml:space="preserve"> boys</w:t>
      </w:r>
      <w:r>
        <w:rPr>
          <w:rFonts w:ascii="Times New Roman" w:hAnsi="Times New Roman" w:hint="eastAsia"/>
          <w:lang w:val="en-US" w:eastAsia="zh-CN"/>
        </w:rPr>
        <w:t xml:space="preserve"> and 261 girls</w:t>
      </w:r>
      <w:r>
        <w:rPr>
          <w:rFonts w:ascii="Times New Roman" w:hAnsi="Times New Roman"/>
          <w:lang w:val="en-US" w:eastAsia="zh-CN"/>
        </w:rPr>
        <w:t>),</w:t>
      </w:r>
      <w:r>
        <w:rPr>
          <w:rFonts w:ascii="Times New Roman" w:hAnsi="Times New Roman" w:hint="eastAsia"/>
          <w:lang w:val="en-US" w:eastAsia="zh-CN"/>
        </w:rPr>
        <w:t xml:space="preserve"> of which </w:t>
      </w:r>
      <w:r>
        <w:rPr>
          <w:rFonts w:ascii="Times New Roman" w:hAnsi="Times New Roman"/>
          <w:lang w:val="en-US" w:eastAsia="zh-CN"/>
        </w:rPr>
        <w:t>54.8% were Chinese, 28.8% Malay and 16.4% Indian.</w:t>
      </w:r>
      <w:r>
        <w:rPr>
          <w:rFonts w:ascii="Times New Roman" w:hAnsi="Times New Roman" w:hint="eastAsia"/>
          <w:lang w:val="en-US" w:eastAsia="zh-CN"/>
        </w:rPr>
        <w:t xml:space="preserve"> The ethnic distribution was representative of the main GUSTO cohort</w:t>
      </w:r>
      <w:r>
        <w:rPr>
          <w:rFonts w:ascii="Times New Roman" w:hAnsi="Times New Roman"/>
          <w:lang w:val="en-US" w:eastAsia="zh-CN"/>
        </w:rPr>
        <w:t>,</w:t>
      </w:r>
      <w:r>
        <w:rPr>
          <w:rFonts w:ascii="Times New Roman" w:hAnsi="Times New Roman" w:hint="eastAsia"/>
          <w:lang w:val="en-US" w:eastAsia="zh-CN"/>
        </w:rPr>
        <w:t xml:space="preserve"> including 55.8% Chinese, 26.2% Malay and 18.0% Indian</w:t>
      </w:r>
      <w:r>
        <w:rPr>
          <w:rFonts w:ascii="Times New Roman" w:hAnsi="Times New Roman"/>
          <w:lang w:val="en-US" w:eastAsia="zh-CN"/>
        </w:rPr>
        <w:t xml:space="preserve">s. </w:t>
      </w:r>
      <w:r>
        <w:rPr>
          <w:rFonts w:ascii="Times New Roman" w:hAnsi="Times New Roman" w:hint="eastAsia"/>
          <w:lang w:val="en-US" w:eastAsia="zh-CN"/>
        </w:rPr>
        <w:t xml:space="preserve">There were no statistically significant </w:t>
      </w:r>
      <w:r>
        <w:rPr>
          <w:rFonts w:ascii="Times New Roman" w:hAnsi="Times New Roman"/>
          <w:lang w:val="en-US" w:eastAsia="zh-CN"/>
        </w:rPr>
        <w:t>sociodemographic</w:t>
      </w:r>
      <w:r>
        <w:rPr>
          <w:rFonts w:ascii="Times New Roman" w:hAnsi="Times New Roman" w:hint="eastAsia"/>
          <w:lang w:val="en-US" w:eastAsia="zh-CN"/>
        </w:rPr>
        <w:t xml:space="preserve"> differences between the analyzed and missing/dropout subjects. </w:t>
      </w:r>
      <w:r w:rsidR="00E408C5" w:rsidRPr="00E408C5">
        <w:rPr>
          <w:rFonts w:ascii="Times New Roman" w:hAnsi="Times New Roman"/>
          <w:lang w:val="en-US" w:eastAsia="zh-CN"/>
        </w:rPr>
        <w:t>Initially, we used the full data set available for the statistical modelling, but only 293 data points (n=293) were on the fitted line, as the rest of them (with missing data points) contributed to error terms in the model (not fitted portion).</w:t>
      </w:r>
      <w:r w:rsidR="00E408C5">
        <w:rPr>
          <w:rFonts w:ascii="Times New Roman" w:hAnsi="Times New Roman"/>
          <w:lang w:val="en-US" w:eastAsia="zh-CN"/>
        </w:rPr>
        <w:t xml:space="preserve"> Hence, a</w:t>
      </w:r>
      <w:r>
        <w:rPr>
          <w:rFonts w:ascii="Times New Roman" w:hAnsi="Times New Roman" w:hint="eastAsia"/>
          <w:lang w:val="en-US" w:eastAsia="zh-CN"/>
        </w:rPr>
        <w:t xml:space="preserve"> total of 296 mother-child pairs were excluded from the final fitted model</w:t>
      </w:r>
      <w:r w:rsidR="00E408C5">
        <w:rPr>
          <w:rFonts w:ascii="Times New Roman" w:hAnsi="Times New Roman"/>
          <w:lang w:val="en-US" w:eastAsia="zh-CN"/>
        </w:rPr>
        <w:t xml:space="preserve">. </w:t>
      </w:r>
      <w:r w:rsidR="00B11BB1">
        <w:rPr>
          <w:rFonts w:ascii="Times New Roman" w:hAnsi="Times New Roman"/>
          <w:lang w:val="en-US" w:eastAsia="zh-CN"/>
        </w:rPr>
        <w:t>As the result of</w:t>
      </w:r>
      <w:r w:rsidR="00E408C5" w:rsidRPr="00E408C5">
        <w:rPr>
          <w:rFonts w:ascii="Times New Roman" w:hAnsi="Times New Roman"/>
          <w:lang w:val="en-US" w:eastAsia="zh-CN"/>
        </w:rPr>
        <w:t xml:space="preserve"> the Hosmer-</w:t>
      </w:r>
      <w:r w:rsidR="00E408C5" w:rsidRPr="00E408C5">
        <w:rPr>
          <w:rFonts w:ascii="Times New Roman" w:hAnsi="Times New Roman"/>
          <w:lang w:val="en-US" w:eastAsia="zh-CN"/>
        </w:rPr>
        <w:lastRenderedPageBreak/>
        <w:t xml:space="preserve">Lemeshow goodness of fit test was not significant (p=0.719), </w:t>
      </w:r>
      <w:r w:rsidR="00B11BB1">
        <w:rPr>
          <w:rFonts w:ascii="Times New Roman" w:hAnsi="Times New Roman"/>
          <w:lang w:val="en-US" w:eastAsia="zh-CN"/>
        </w:rPr>
        <w:t>we accepted</w:t>
      </w:r>
      <w:r w:rsidR="00E408C5" w:rsidRPr="00E408C5">
        <w:rPr>
          <w:rFonts w:ascii="Times New Roman" w:hAnsi="Times New Roman"/>
          <w:lang w:val="en-US" w:eastAsia="zh-CN"/>
        </w:rPr>
        <w:t xml:space="preserve"> the hypothesis that our model is well fitted. </w:t>
      </w:r>
      <w:r>
        <w:rPr>
          <w:rFonts w:ascii="Times New Roman" w:hAnsi="Times New Roman" w:hint="eastAsia"/>
          <w:lang w:val="en-US" w:eastAsia="zh-CN"/>
        </w:rPr>
        <w:t xml:space="preserve"> </w:t>
      </w:r>
      <w:r>
        <w:rPr>
          <w:rFonts w:ascii="Times New Roman" w:hAnsi="Times New Roman"/>
        </w:rPr>
        <w:t xml:space="preserve">The prevalence of ECC in the study population at </w:t>
      </w:r>
      <w:r>
        <w:rPr>
          <w:rFonts w:ascii="Times New Roman" w:hAnsi="Times New Roman"/>
          <w:lang w:eastAsia="zh-CN"/>
        </w:rPr>
        <w:t xml:space="preserve">2 years </w:t>
      </w:r>
      <w:r>
        <w:rPr>
          <w:rFonts w:ascii="Times New Roman" w:hAnsi="Times New Roman"/>
        </w:rPr>
        <w:t>was 17.8%, with 3.9% of children exhibiting one or more cavitated lesions</w:t>
      </w:r>
      <w:r>
        <w:rPr>
          <w:rFonts w:ascii="Times New Roman" w:hAnsi="Times New Roman" w:hint="eastAsia"/>
          <w:lang w:eastAsia="zh-CN"/>
        </w:rPr>
        <w:t xml:space="preserve">.  The mean </w:t>
      </w:r>
      <w:r>
        <w:rPr>
          <w:rFonts w:ascii="Times New Roman" w:hAnsi="Times New Roman"/>
          <w:lang w:eastAsia="zh-CN"/>
        </w:rPr>
        <w:t>Silness-Löe</w:t>
      </w:r>
      <w:r>
        <w:rPr>
          <w:rFonts w:ascii="Times New Roman" w:hAnsi="Times New Roman" w:hint="eastAsia"/>
          <w:lang w:eastAsia="zh-CN"/>
        </w:rPr>
        <w:t xml:space="preserve"> plaque index was 0.22</w:t>
      </w:r>
      <w:r>
        <w:rPr>
          <w:rFonts w:ascii="Times New Roman" w:hAnsi="Times New Roman"/>
        </w:rPr>
        <w:t>±</w:t>
      </w:r>
      <w:r>
        <w:rPr>
          <w:rFonts w:ascii="Times New Roman" w:hAnsi="Times New Roman" w:hint="eastAsia"/>
          <w:lang w:eastAsia="zh-CN"/>
        </w:rPr>
        <w:t>0.45, with 7.3% of children having a score above 1.</w:t>
      </w:r>
      <w:r>
        <w:rPr>
          <w:rFonts w:ascii="Times New Roman" w:hAnsi="Times New Roman"/>
          <w:lang w:eastAsia="zh-CN"/>
        </w:rPr>
        <w:t xml:space="preserve"> For the non-cavitated lesions (ICDAS), the</w:t>
      </w:r>
      <w:r w:rsidRPr="000D0A8B">
        <w:rPr>
          <w:rFonts w:ascii="Times New Roman" w:hAnsi="Times New Roman"/>
        </w:rPr>
        <w:t xml:space="preserve"> mean number of </w:t>
      </w:r>
      <w:r>
        <w:rPr>
          <w:rFonts w:ascii="Times New Roman" w:hAnsi="Times New Roman"/>
        </w:rPr>
        <w:t xml:space="preserve">affected </w:t>
      </w:r>
      <w:r w:rsidRPr="000D0A8B">
        <w:rPr>
          <w:rFonts w:ascii="Times New Roman" w:hAnsi="Times New Roman"/>
        </w:rPr>
        <w:t>teeth</w:t>
      </w:r>
      <w:r>
        <w:rPr>
          <w:rFonts w:ascii="Times New Roman" w:hAnsi="Times New Roman"/>
        </w:rPr>
        <w:t xml:space="preserve"> and surfaces were</w:t>
      </w:r>
      <w:r>
        <w:rPr>
          <w:rFonts w:ascii="Times New Roman" w:hAnsi="Times New Roman" w:hint="eastAsia"/>
        </w:rPr>
        <w:t xml:space="preserve"> </w:t>
      </w:r>
      <w:r w:rsidRPr="000D0A8B">
        <w:rPr>
          <w:rFonts w:ascii="Times New Roman" w:hAnsi="Times New Roman"/>
        </w:rPr>
        <w:t>0.50±1.47</w:t>
      </w:r>
      <w:r>
        <w:rPr>
          <w:rFonts w:ascii="Times New Roman" w:hAnsi="Times New Roman"/>
        </w:rPr>
        <w:t xml:space="preserve"> and </w:t>
      </w:r>
      <w:r w:rsidRPr="000D0A8B">
        <w:rPr>
          <w:rFonts w:ascii="Times New Roman" w:hAnsi="Times New Roman"/>
        </w:rPr>
        <w:t>0.63±2.26</w:t>
      </w:r>
      <w:r>
        <w:rPr>
          <w:rFonts w:ascii="Times New Roman" w:hAnsi="Times New Roman"/>
        </w:rPr>
        <w:t>, respectively</w:t>
      </w:r>
      <w:r w:rsidRPr="000D0A8B">
        <w:rPr>
          <w:rFonts w:ascii="Times New Roman" w:hAnsi="Times New Roman"/>
        </w:rPr>
        <w:t xml:space="preserve">. The </w:t>
      </w:r>
      <w:r>
        <w:rPr>
          <w:rFonts w:ascii="Times New Roman" w:hAnsi="Times New Roman" w:hint="eastAsia"/>
        </w:rPr>
        <w:t>upper central incisors (</w:t>
      </w:r>
      <w:r>
        <w:rPr>
          <w:rFonts w:ascii="Times New Roman" w:hAnsi="Times New Roman" w:hint="eastAsia"/>
          <w:lang w:eastAsia="zh-CN"/>
        </w:rPr>
        <w:t xml:space="preserve">tooth </w:t>
      </w:r>
      <w:r>
        <w:rPr>
          <w:rFonts w:ascii="Times New Roman" w:hAnsi="Times New Roman"/>
          <w:lang w:eastAsia="zh-CN"/>
        </w:rPr>
        <w:t>#</w:t>
      </w:r>
      <w:r>
        <w:rPr>
          <w:rFonts w:ascii="Times New Roman" w:hAnsi="Times New Roman" w:hint="eastAsia"/>
        </w:rPr>
        <w:t xml:space="preserve">51=10.1% and </w:t>
      </w:r>
      <w:r>
        <w:rPr>
          <w:rFonts w:ascii="Times New Roman" w:hAnsi="Times New Roman" w:hint="eastAsia"/>
          <w:lang w:eastAsia="zh-CN"/>
        </w:rPr>
        <w:t xml:space="preserve">tooth </w:t>
      </w:r>
      <w:r>
        <w:rPr>
          <w:rFonts w:ascii="Times New Roman" w:hAnsi="Times New Roman"/>
          <w:lang w:eastAsia="zh-CN"/>
        </w:rPr>
        <w:t>#</w:t>
      </w:r>
      <w:r>
        <w:rPr>
          <w:rFonts w:ascii="Times New Roman" w:hAnsi="Times New Roman" w:hint="eastAsia"/>
        </w:rPr>
        <w:t>61=9.9%) were the most commonly affected</w:t>
      </w:r>
      <w:r>
        <w:rPr>
          <w:rFonts w:ascii="Times New Roman" w:hAnsi="Times New Roman" w:hint="eastAsia"/>
          <w:lang w:eastAsia="zh-CN"/>
        </w:rPr>
        <w:t xml:space="preserve"> </w:t>
      </w:r>
      <w:r w:rsidRPr="00695B22">
        <w:rPr>
          <w:rFonts w:ascii="Times New Roman" w:hAnsi="Times New Roman"/>
        </w:rPr>
        <w:t>(Figure 1a)</w:t>
      </w:r>
      <w:r>
        <w:rPr>
          <w:rFonts w:ascii="Times New Roman" w:hAnsi="Times New Roman" w:hint="eastAsia"/>
        </w:rPr>
        <w:t>, followed by upper lateral incisors (</w:t>
      </w:r>
      <w:r>
        <w:rPr>
          <w:rFonts w:ascii="Times New Roman" w:hAnsi="Times New Roman" w:hint="eastAsia"/>
          <w:lang w:eastAsia="zh-CN"/>
        </w:rPr>
        <w:t xml:space="preserve">tooth </w:t>
      </w:r>
      <w:r>
        <w:rPr>
          <w:rFonts w:ascii="Times New Roman" w:hAnsi="Times New Roman"/>
          <w:lang w:eastAsia="zh-CN"/>
        </w:rPr>
        <w:t>#</w:t>
      </w:r>
      <w:r>
        <w:rPr>
          <w:rFonts w:ascii="Times New Roman" w:hAnsi="Times New Roman" w:hint="eastAsia"/>
        </w:rPr>
        <w:t xml:space="preserve">52=6% and </w:t>
      </w:r>
      <w:r>
        <w:rPr>
          <w:rFonts w:ascii="Times New Roman" w:hAnsi="Times New Roman" w:hint="eastAsia"/>
          <w:lang w:eastAsia="zh-CN"/>
        </w:rPr>
        <w:t xml:space="preserve">tooth </w:t>
      </w:r>
      <w:r>
        <w:rPr>
          <w:rFonts w:ascii="Times New Roman" w:hAnsi="Times New Roman"/>
          <w:lang w:eastAsia="zh-CN"/>
        </w:rPr>
        <w:t>#</w:t>
      </w:r>
      <w:r>
        <w:rPr>
          <w:rFonts w:ascii="Times New Roman" w:hAnsi="Times New Roman" w:hint="eastAsia"/>
        </w:rPr>
        <w:t>62=5.6%) and lower first molars (</w:t>
      </w:r>
      <w:r>
        <w:rPr>
          <w:rFonts w:ascii="Times New Roman" w:hAnsi="Times New Roman" w:hint="eastAsia"/>
          <w:lang w:eastAsia="zh-CN"/>
        </w:rPr>
        <w:t xml:space="preserve">tooth </w:t>
      </w:r>
      <w:r>
        <w:rPr>
          <w:rFonts w:ascii="Times New Roman" w:hAnsi="Times New Roman"/>
          <w:lang w:eastAsia="zh-CN"/>
        </w:rPr>
        <w:t>#</w:t>
      </w:r>
      <w:r>
        <w:rPr>
          <w:rFonts w:ascii="Times New Roman" w:hAnsi="Times New Roman" w:hint="eastAsia"/>
        </w:rPr>
        <w:t xml:space="preserve">74=3.4% and </w:t>
      </w:r>
      <w:r>
        <w:rPr>
          <w:rFonts w:ascii="Times New Roman" w:hAnsi="Times New Roman" w:hint="eastAsia"/>
          <w:lang w:eastAsia="zh-CN"/>
        </w:rPr>
        <w:t xml:space="preserve">tooth </w:t>
      </w:r>
      <w:r>
        <w:rPr>
          <w:rFonts w:ascii="Times New Roman" w:hAnsi="Times New Roman"/>
          <w:lang w:eastAsia="zh-CN"/>
        </w:rPr>
        <w:t>#</w:t>
      </w:r>
      <w:r>
        <w:rPr>
          <w:rFonts w:ascii="Times New Roman" w:hAnsi="Times New Roman" w:hint="eastAsia"/>
        </w:rPr>
        <w:t>84=3.9%)</w:t>
      </w:r>
      <w:r w:rsidRPr="00695B22">
        <w:rPr>
          <w:rFonts w:ascii="Times New Roman" w:hAnsi="Times New Roman"/>
        </w:rPr>
        <w:t xml:space="preserve">, with </w:t>
      </w:r>
      <w:r>
        <w:rPr>
          <w:rFonts w:ascii="Times New Roman" w:hAnsi="Times New Roman" w:hint="eastAsia"/>
          <w:lang w:eastAsia="zh-CN"/>
        </w:rPr>
        <w:t>as high as 7.9% of</w:t>
      </w:r>
      <w:r w:rsidRPr="00695B22">
        <w:rPr>
          <w:rFonts w:ascii="Times New Roman" w:hAnsi="Times New Roman"/>
        </w:rPr>
        <w:t xml:space="preserve"> buccal </w:t>
      </w:r>
      <w:r>
        <w:rPr>
          <w:rFonts w:ascii="Times New Roman" w:hAnsi="Times New Roman" w:hint="eastAsia"/>
          <w:lang w:eastAsia="zh-CN"/>
        </w:rPr>
        <w:t xml:space="preserve">(incisors) </w:t>
      </w:r>
      <w:r w:rsidRPr="00695B22">
        <w:rPr>
          <w:rFonts w:ascii="Times New Roman" w:hAnsi="Times New Roman"/>
        </w:rPr>
        <w:t xml:space="preserve">and </w:t>
      </w:r>
      <w:r>
        <w:rPr>
          <w:rFonts w:ascii="Times New Roman" w:hAnsi="Times New Roman" w:hint="eastAsia"/>
          <w:lang w:eastAsia="zh-CN"/>
        </w:rPr>
        <w:t xml:space="preserve">3.0% of </w:t>
      </w:r>
      <w:r w:rsidRPr="00695B22">
        <w:rPr>
          <w:rFonts w:ascii="Times New Roman" w:hAnsi="Times New Roman"/>
        </w:rPr>
        <w:t>occlusal</w:t>
      </w:r>
      <w:r>
        <w:rPr>
          <w:rFonts w:ascii="Times New Roman" w:hAnsi="Times New Roman" w:hint="eastAsia"/>
          <w:lang w:eastAsia="zh-CN"/>
        </w:rPr>
        <w:t xml:space="preserve"> (molars) </w:t>
      </w:r>
      <w:r w:rsidRPr="00695B22">
        <w:rPr>
          <w:rFonts w:ascii="Times New Roman" w:hAnsi="Times New Roman"/>
        </w:rPr>
        <w:t>surfaces affected (Figure 1b</w:t>
      </w:r>
      <w:r>
        <w:rPr>
          <w:rFonts w:ascii="Times New Roman" w:hAnsi="Times New Roman"/>
        </w:rPr>
        <w:t>)</w:t>
      </w:r>
      <w:r w:rsidRPr="00690578">
        <w:rPr>
          <w:rFonts w:ascii="Times New Roman" w:hAnsi="Times New Roman"/>
        </w:rPr>
        <w:t xml:space="preserve">. </w:t>
      </w:r>
    </w:p>
    <w:p w:rsidR="00E102A3" w:rsidRPr="00007A7F" w:rsidRDefault="00E102A3" w:rsidP="007628DA">
      <w:pPr>
        <w:autoSpaceDE w:val="0"/>
        <w:autoSpaceDN w:val="0"/>
        <w:adjustRightInd w:val="0"/>
        <w:spacing w:after="0" w:line="360" w:lineRule="auto"/>
        <w:ind w:firstLine="720"/>
        <w:jc w:val="both"/>
        <w:rPr>
          <w:rFonts w:ascii="Times New Roman" w:hAnsi="Times New Roman"/>
          <w:lang w:eastAsia="zh-CN"/>
        </w:rPr>
      </w:pPr>
      <w:r>
        <w:rPr>
          <w:rFonts w:ascii="Times New Roman" w:hAnsi="Times New Roman"/>
        </w:rPr>
        <w:t>For the cavitated lesions, the mean number of affected teeth and surfaces were 0.12</w:t>
      </w:r>
      <w:r w:rsidRPr="000D0A8B">
        <w:rPr>
          <w:rFonts w:ascii="Times New Roman" w:hAnsi="Times New Roman"/>
        </w:rPr>
        <w:t>±</w:t>
      </w:r>
      <w:r>
        <w:rPr>
          <w:rFonts w:ascii="Times New Roman" w:hAnsi="Times New Roman"/>
        </w:rPr>
        <w:t>0.84 and 0.19</w:t>
      </w:r>
      <w:r w:rsidRPr="000D0A8B">
        <w:rPr>
          <w:rFonts w:ascii="Times New Roman" w:hAnsi="Times New Roman"/>
        </w:rPr>
        <w:t>±</w:t>
      </w:r>
      <w:r>
        <w:rPr>
          <w:rFonts w:ascii="Times New Roman" w:hAnsi="Times New Roman"/>
        </w:rPr>
        <w:t>1.43, respectively. The upper central incisors</w:t>
      </w:r>
      <w:r>
        <w:rPr>
          <w:rFonts w:ascii="Times New Roman" w:hAnsi="Times New Roman" w:hint="eastAsia"/>
          <w:lang w:eastAsia="zh-CN"/>
        </w:rPr>
        <w:t xml:space="preserve"> </w:t>
      </w:r>
      <w:r w:rsidRPr="00690578">
        <w:rPr>
          <w:rFonts w:ascii="Times New Roman" w:hAnsi="Times New Roman"/>
        </w:rPr>
        <w:t>(</w:t>
      </w:r>
      <w:r>
        <w:rPr>
          <w:rFonts w:ascii="Times New Roman" w:hAnsi="Times New Roman" w:hint="eastAsia"/>
          <w:lang w:eastAsia="zh-CN"/>
        </w:rPr>
        <w:t xml:space="preserve">tooth </w:t>
      </w:r>
      <w:r w:rsidRPr="00690578">
        <w:rPr>
          <w:rFonts w:ascii="Times New Roman" w:hAnsi="Times New Roman"/>
        </w:rPr>
        <w:t xml:space="preserve">51=3% and </w:t>
      </w:r>
      <w:r>
        <w:rPr>
          <w:rFonts w:ascii="Times New Roman" w:hAnsi="Times New Roman" w:hint="eastAsia"/>
          <w:lang w:eastAsia="zh-CN"/>
        </w:rPr>
        <w:t xml:space="preserve">tooth </w:t>
      </w:r>
      <w:r w:rsidRPr="00690578">
        <w:rPr>
          <w:rFonts w:ascii="Times New Roman" w:hAnsi="Times New Roman"/>
        </w:rPr>
        <w:t>61=2.2%) were the most commonly affected</w:t>
      </w:r>
      <w:r>
        <w:rPr>
          <w:rFonts w:ascii="Times New Roman" w:hAnsi="Times New Roman" w:hint="eastAsia"/>
          <w:lang w:eastAsia="zh-CN"/>
        </w:rPr>
        <w:t xml:space="preserve"> </w:t>
      </w:r>
      <w:r>
        <w:rPr>
          <w:rFonts w:ascii="Times New Roman" w:hAnsi="Times New Roman"/>
        </w:rPr>
        <w:t>(Figure 2a)</w:t>
      </w:r>
      <w:r w:rsidRPr="00690578">
        <w:rPr>
          <w:rFonts w:ascii="Times New Roman" w:hAnsi="Times New Roman"/>
        </w:rPr>
        <w:t>, followed by upper lateral incisors (</w:t>
      </w:r>
      <w:r>
        <w:rPr>
          <w:rFonts w:ascii="Times New Roman" w:hAnsi="Times New Roman" w:hint="eastAsia"/>
          <w:lang w:eastAsia="zh-CN"/>
        </w:rPr>
        <w:t xml:space="preserve">tooth </w:t>
      </w:r>
      <w:r w:rsidRPr="00690578">
        <w:rPr>
          <w:rFonts w:ascii="Times New Roman" w:hAnsi="Times New Roman"/>
        </w:rPr>
        <w:t xml:space="preserve">52=0.9% and </w:t>
      </w:r>
      <w:r>
        <w:rPr>
          <w:rFonts w:ascii="Times New Roman" w:hAnsi="Times New Roman" w:hint="eastAsia"/>
          <w:lang w:eastAsia="zh-CN"/>
        </w:rPr>
        <w:t xml:space="preserve">tooth </w:t>
      </w:r>
      <w:r w:rsidRPr="00690578">
        <w:rPr>
          <w:rFonts w:ascii="Times New Roman" w:hAnsi="Times New Roman"/>
        </w:rPr>
        <w:t>62=1.5%) and upper first molars (</w:t>
      </w:r>
      <w:r>
        <w:rPr>
          <w:rFonts w:ascii="Times New Roman" w:hAnsi="Times New Roman" w:hint="eastAsia"/>
          <w:lang w:eastAsia="zh-CN"/>
        </w:rPr>
        <w:t xml:space="preserve">tooth </w:t>
      </w:r>
      <w:r w:rsidRPr="00690578">
        <w:rPr>
          <w:rFonts w:ascii="Times New Roman" w:hAnsi="Times New Roman"/>
        </w:rPr>
        <w:t xml:space="preserve">54=0.7% and </w:t>
      </w:r>
      <w:r>
        <w:rPr>
          <w:rFonts w:ascii="Times New Roman" w:hAnsi="Times New Roman" w:hint="eastAsia"/>
          <w:lang w:eastAsia="zh-CN"/>
        </w:rPr>
        <w:t xml:space="preserve">tooth </w:t>
      </w:r>
      <w:r w:rsidRPr="00690578">
        <w:rPr>
          <w:rFonts w:ascii="Times New Roman" w:hAnsi="Times New Roman"/>
        </w:rPr>
        <w:t>64=0</w:t>
      </w:r>
      <w:r>
        <w:rPr>
          <w:rFonts w:ascii="Times New Roman" w:hAnsi="Times New Roman"/>
        </w:rPr>
        <w:t>.9%), with</w:t>
      </w:r>
      <w:r>
        <w:rPr>
          <w:rFonts w:ascii="Times New Roman" w:hAnsi="Times New Roman" w:hint="eastAsia"/>
          <w:lang w:eastAsia="zh-CN"/>
        </w:rPr>
        <w:t xml:space="preserve"> as high as 1.5% of</w:t>
      </w:r>
      <w:r>
        <w:rPr>
          <w:rFonts w:ascii="Times New Roman" w:hAnsi="Times New Roman"/>
        </w:rPr>
        <w:t xml:space="preserve"> </w:t>
      </w:r>
      <w:r w:rsidRPr="00690578">
        <w:rPr>
          <w:rFonts w:ascii="Times New Roman" w:hAnsi="Times New Roman"/>
        </w:rPr>
        <w:t xml:space="preserve">buccal </w:t>
      </w:r>
      <w:r>
        <w:rPr>
          <w:rFonts w:ascii="Times New Roman" w:hAnsi="Times New Roman" w:hint="eastAsia"/>
          <w:lang w:eastAsia="zh-CN"/>
        </w:rPr>
        <w:t xml:space="preserve">(incisors) </w:t>
      </w:r>
      <w:r w:rsidRPr="00690578">
        <w:rPr>
          <w:rFonts w:ascii="Times New Roman" w:hAnsi="Times New Roman"/>
        </w:rPr>
        <w:t xml:space="preserve">and </w:t>
      </w:r>
      <w:r>
        <w:rPr>
          <w:rFonts w:ascii="Times New Roman" w:hAnsi="Times New Roman" w:hint="eastAsia"/>
          <w:lang w:eastAsia="zh-CN"/>
        </w:rPr>
        <w:t xml:space="preserve">0.4% of </w:t>
      </w:r>
      <w:r w:rsidRPr="00690578">
        <w:rPr>
          <w:rFonts w:ascii="Times New Roman" w:hAnsi="Times New Roman"/>
        </w:rPr>
        <w:t xml:space="preserve">occlusal </w:t>
      </w:r>
      <w:r>
        <w:rPr>
          <w:rFonts w:ascii="Times New Roman" w:hAnsi="Times New Roman" w:hint="eastAsia"/>
          <w:lang w:eastAsia="zh-CN"/>
        </w:rPr>
        <w:t xml:space="preserve">(molar) </w:t>
      </w:r>
      <w:r w:rsidRPr="00690578">
        <w:rPr>
          <w:rFonts w:ascii="Times New Roman" w:hAnsi="Times New Roman"/>
        </w:rPr>
        <w:t>surfaces affected (Figure 2b).</w:t>
      </w:r>
    </w:p>
    <w:p w:rsidR="00E102A3" w:rsidRDefault="00E102A3" w:rsidP="007628DA">
      <w:pPr>
        <w:spacing w:after="0" w:line="360" w:lineRule="auto"/>
        <w:jc w:val="both"/>
        <w:rPr>
          <w:rFonts w:ascii="Times New Roman" w:hAnsi="Times New Roman"/>
          <w:i/>
          <w:color w:val="000000"/>
          <w:lang w:eastAsia="zh-CN"/>
        </w:rPr>
      </w:pPr>
    </w:p>
    <w:p w:rsidR="00E102A3" w:rsidRPr="00732C29" w:rsidRDefault="00E102A3" w:rsidP="007628DA">
      <w:pPr>
        <w:spacing w:after="0" w:line="360" w:lineRule="auto"/>
        <w:jc w:val="both"/>
        <w:rPr>
          <w:rFonts w:ascii="Times New Roman" w:hAnsi="Times New Roman"/>
          <w:b/>
          <w:color w:val="000000"/>
          <w:lang w:eastAsia="zh-CN"/>
        </w:rPr>
      </w:pPr>
      <w:r w:rsidRPr="00732C29">
        <w:rPr>
          <w:rFonts w:ascii="Times New Roman" w:hAnsi="Times New Roman"/>
          <w:b/>
          <w:color w:val="000000"/>
          <w:lang w:eastAsia="zh-CN"/>
        </w:rPr>
        <w:t>Identification of Caries Risk Determinants</w:t>
      </w:r>
    </w:p>
    <w:p w:rsidR="00E102A3" w:rsidRPr="00C13262" w:rsidRDefault="00E102A3" w:rsidP="007628DA">
      <w:pPr>
        <w:spacing w:after="0" w:line="360" w:lineRule="auto"/>
        <w:ind w:firstLine="720"/>
        <w:jc w:val="both"/>
        <w:rPr>
          <w:rFonts w:ascii="Times New Roman" w:hAnsi="Times New Roman"/>
          <w:bCs/>
          <w:color w:val="000000"/>
          <w:lang w:eastAsia="zh-CN"/>
        </w:rPr>
      </w:pPr>
      <w:r w:rsidRPr="00C13262">
        <w:rPr>
          <w:rFonts w:ascii="Times New Roman" w:hAnsi="Times New Roman"/>
        </w:rPr>
        <w:t xml:space="preserve">Several significant caries risk and protective factors were identified via the conventional stepwise logistic regression procedure (Table 2). </w:t>
      </w:r>
      <w:r w:rsidRPr="00C13262">
        <w:rPr>
          <w:rFonts w:ascii="Times New Roman" w:hAnsi="Times New Roman" w:hint="eastAsia"/>
          <w:lang w:eastAsia="zh-CN"/>
        </w:rPr>
        <w:t xml:space="preserve">Some variables in the final model with </w:t>
      </w:r>
      <w:r w:rsidRPr="00C13262">
        <w:rPr>
          <w:rFonts w:ascii="Times New Roman" w:hAnsi="Times New Roman"/>
          <w:bCs/>
          <w:color w:val="000000"/>
          <w:lang w:eastAsia="zh-CN"/>
        </w:rPr>
        <w:t>p</w:t>
      </w:r>
      <w:r w:rsidRPr="00C13262">
        <w:rPr>
          <w:rFonts w:ascii="Times New Roman" w:hAnsi="Times New Roman" w:hint="eastAsia"/>
          <w:bCs/>
          <w:color w:val="000000"/>
          <w:lang w:eastAsia="zh-CN"/>
        </w:rPr>
        <w:t>&gt;</w:t>
      </w:r>
      <w:r w:rsidRPr="00C13262">
        <w:rPr>
          <w:rFonts w:ascii="Times New Roman" w:hAnsi="Times New Roman"/>
          <w:bCs/>
          <w:color w:val="000000"/>
          <w:lang w:eastAsia="zh-CN"/>
        </w:rPr>
        <w:t>0.05</w:t>
      </w:r>
      <w:r w:rsidRPr="00C13262">
        <w:rPr>
          <w:rFonts w:ascii="Times New Roman" w:hAnsi="Times New Roman" w:hint="eastAsia"/>
          <w:bCs/>
          <w:color w:val="000000"/>
          <w:lang w:eastAsia="zh-CN"/>
        </w:rPr>
        <w:t xml:space="preserve"> (e.g. night</w:t>
      </w:r>
      <w:r w:rsidRPr="00C13262">
        <w:rPr>
          <w:rFonts w:ascii="Times New Roman" w:hAnsi="Times New Roman"/>
          <w:bCs/>
          <w:color w:val="000000"/>
          <w:lang w:eastAsia="zh-CN"/>
        </w:rPr>
        <w:t>-</w:t>
      </w:r>
      <w:r w:rsidRPr="00C13262">
        <w:rPr>
          <w:rFonts w:ascii="Times New Roman" w:hAnsi="Times New Roman" w:hint="eastAsia"/>
          <w:bCs/>
          <w:color w:val="000000"/>
          <w:lang w:eastAsia="zh-CN"/>
        </w:rPr>
        <w:t xml:space="preserve">time bottle-feeding), were added in the models since they are well-established risk factors/confounders for either or both outcomes. </w:t>
      </w:r>
      <w:r w:rsidRPr="00C13262">
        <w:rPr>
          <w:rFonts w:ascii="Times New Roman" w:hAnsi="Times New Roman"/>
        </w:rPr>
        <w:t>The risk of caries at 2 years of age was associated with Chinese ethnicity, increased maternal age (3</w:t>
      </w:r>
      <w:r w:rsidRPr="00C13262">
        <w:rPr>
          <w:rFonts w:ascii="Times New Roman" w:hAnsi="Times New Roman"/>
          <w:lang w:eastAsia="zh-CN"/>
        </w:rPr>
        <w:t>4</w:t>
      </w:r>
      <w:r w:rsidRPr="00C13262">
        <w:rPr>
          <w:rFonts w:ascii="Times New Roman" w:hAnsi="Times New Roman"/>
        </w:rPr>
        <w:t xml:space="preserve"> years and above), night-time </w:t>
      </w:r>
      <w:r w:rsidRPr="00C13262">
        <w:rPr>
          <w:rFonts w:ascii="Times New Roman" w:hAnsi="Times New Roman"/>
          <w:bCs/>
          <w:color w:val="000000"/>
          <w:lang w:eastAsia="zh-CN"/>
        </w:rPr>
        <w:t xml:space="preserve">breast-feeding (within first 3 weeks of life), </w:t>
      </w:r>
      <w:r w:rsidRPr="00C13262">
        <w:rPr>
          <w:rFonts w:ascii="Times New Roman" w:hAnsi="Times New Roman"/>
        </w:rPr>
        <w:t xml:space="preserve">higher child BMI, </w:t>
      </w:r>
      <w:r w:rsidRPr="00C13262">
        <w:rPr>
          <w:rFonts w:ascii="Times New Roman" w:hAnsi="Times New Roman"/>
          <w:bCs/>
          <w:color w:val="000000"/>
          <w:lang w:eastAsia="zh-CN"/>
        </w:rPr>
        <w:t>child’s dental visits (from 9 to 24 months of age), daily brushing frequency of child’s teeth (at least once per day) and 2-year high plaque index (&gt;1) (all p&lt;0.05). In contrast, higher maternal education level (</w:t>
      </w:r>
      <w:r w:rsidRPr="00C13262">
        <w:rPr>
          <w:rFonts w:ascii="Times New Roman" w:hAnsi="Times New Roman" w:hint="eastAsia"/>
          <w:bCs/>
          <w:color w:val="000000"/>
          <w:lang w:eastAsia="zh-CN"/>
        </w:rPr>
        <w:t>undergraduate education and above</w:t>
      </w:r>
      <w:r w:rsidRPr="00C13262">
        <w:rPr>
          <w:rFonts w:ascii="Times New Roman" w:hAnsi="Times New Roman"/>
          <w:bCs/>
          <w:color w:val="000000"/>
          <w:lang w:eastAsia="zh-CN"/>
        </w:rPr>
        <w:t>), maternal health condition prior to/during pregnancy (immune</w:t>
      </w:r>
      <w:r w:rsidRPr="00C13262">
        <w:rPr>
          <w:rFonts w:ascii="Times New Roman" w:hAnsi="Times New Roman" w:hint="eastAsia"/>
          <w:bCs/>
          <w:color w:val="000000"/>
          <w:lang w:eastAsia="zh-CN"/>
        </w:rPr>
        <w:t xml:space="preserve"> system </w:t>
      </w:r>
      <w:r w:rsidRPr="00C13262">
        <w:rPr>
          <w:rFonts w:ascii="Times New Roman" w:hAnsi="Times New Roman"/>
          <w:bCs/>
          <w:color w:val="000000"/>
          <w:lang w:eastAsia="zh-CN"/>
        </w:rPr>
        <w:t>disorders</w:t>
      </w:r>
      <w:r w:rsidRPr="00C13262">
        <w:rPr>
          <w:rFonts w:ascii="Times New Roman" w:hAnsi="Times New Roman" w:hint="eastAsia"/>
          <w:bCs/>
          <w:color w:val="000000"/>
          <w:lang w:eastAsia="zh-CN"/>
        </w:rPr>
        <w:t xml:space="preserve"> being the most prevalent [34.6%])</w:t>
      </w:r>
      <w:r w:rsidRPr="00C13262">
        <w:rPr>
          <w:rFonts w:ascii="Times New Roman" w:hAnsi="Times New Roman"/>
          <w:bCs/>
          <w:color w:val="000000"/>
          <w:lang w:eastAsia="zh-CN"/>
        </w:rPr>
        <w:t>, and those with normal prenatal plasma folate levels (</w:t>
      </w:r>
      <w:r w:rsidRPr="00C13262">
        <w:rPr>
          <w:rFonts w:ascii="Times New Roman" w:hAnsi="Times New Roman"/>
          <w:color w:val="000000" w:themeColor="text1"/>
        </w:rPr>
        <w:t>≥</w:t>
      </w:r>
      <w:r w:rsidRPr="00C13262">
        <w:rPr>
          <w:rFonts w:ascii="Times New Roman" w:hAnsi="Times New Roman"/>
          <w:bCs/>
          <w:color w:val="000000"/>
          <w:lang w:eastAsia="zh-CN"/>
        </w:rPr>
        <w:t>6 ng/mL) were protective factors against ECC (all p&lt;0.05).</w:t>
      </w:r>
    </w:p>
    <w:p w:rsidR="00E102A3" w:rsidRPr="00E45857" w:rsidRDefault="00E102A3" w:rsidP="007628DA">
      <w:pPr>
        <w:spacing w:after="0" w:line="360" w:lineRule="auto"/>
        <w:ind w:firstLine="720"/>
        <w:jc w:val="both"/>
        <w:rPr>
          <w:rFonts w:ascii="Times New Roman" w:hAnsi="Times New Roman"/>
          <w:bCs/>
          <w:color w:val="000000"/>
          <w:lang w:eastAsia="zh-CN"/>
        </w:rPr>
      </w:pPr>
      <w:r>
        <w:rPr>
          <w:rFonts w:ascii="Times New Roman" w:hAnsi="Times New Roman" w:hint="eastAsia"/>
          <w:bCs/>
          <w:color w:val="000000"/>
          <w:lang w:eastAsia="zh-CN"/>
        </w:rPr>
        <w:t xml:space="preserve">All ECC </w:t>
      </w:r>
      <w:r>
        <w:rPr>
          <w:rFonts w:ascii="Times New Roman" w:hAnsi="Times New Roman"/>
          <w:bCs/>
          <w:color w:val="000000"/>
          <w:lang w:eastAsia="zh-CN"/>
        </w:rPr>
        <w:t>risk determinants</w:t>
      </w:r>
      <w:r>
        <w:rPr>
          <w:rFonts w:ascii="Times New Roman" w:hAnsi="Times New Roman" w:hint="eastAsia"/>
          <w:bCs/>
          <w:color w:val="000000"/>
          <w:lang w:eastAsia="zh-CN"/>
        </w:rPr>
        <w:t xml:space="preserve"> identified via the conventional logistic model</w:t>
      </w:r>
      <w:r>
        <w:rPr>
          <w:rFonts w:ascii="Times New Roman" w:hAnsi="Times New Roman"/>
          <w:bCs/>
          <w:color w:val="000000"/>
          <w:lang w:eastAsia="zh-CN"/>
        </w:rPr>
        <w:t xml:space="preserve"> </w:t>
      </w:r>
      <w:r>
        <w:rPr>
          <w:rFonts w:ascii="Times New Roman" w:hAnsi="Times New Roman" w:hint="eastAsia"/>
          <w:bCs/>
          <w:color w:val="000000"/>
          <w:lang w:eastAsia="zh-CN"/>
        </w:rPr>
        <w:t>remained statistically significant</w:t>
      </w:r>
      <w:r>
        <w:rPr>
          <w:rFonts w:ascii="Times New Roman" w:hAnsi="Times New Roman"/>
          <w:bCs/>
          <w:color w:val="000000"/>
          <w:lang w:eastAsia="zh-CN"/>
        </w:rPr>
        <w:t xml:space="preserve"> </w:t>
      </w:r>
      <w:r>
        <w:rPr>
          <w:rFonts w:ascii="Times New Roman" w:hAnsi="Times New Roman" w:hint="eastAsia"/>
          <w:bCs/>
          <w:color w:val="000000"/>
          <w:lang w:eastAsia="zh-CN"/>
        </w:rPr>
        <w:t xml:space="preserve">in </w:t>
      </w:r>
      <w:r>
        <w:rPr>
          <w:rFonts w:ascii="Times New Roman" w:hAnsi="Times New Roman"/>
          <w:bCs/>
          <w:color w:val="000000"/>
          <w:lang w:eastAsia="zh-CN"/>
        </w:rPr>
        <w:t xml:space="preserve">the bivariate probit model </w:t>
      </w:r>
      <w:r w:rsidRPr="00041833">
        <w:rPr>
          <w:rFonts w:ascii="Times New Roman" w:hAnsi="Times New Roman"/>
          <w:color w:val="000000" w:themeColor="text1"/>
        </w:rPr>
        <w:t xml:space="preserve">(Table </w:t>
      </w:r>
      <w:r w:rsidRPr="00041833">
        <w:rPr>
          <w:rFonts w:ascii="Times New Roman" w:hAnsi="Times New Roman"/>
          <w:color w:val="000000" w:themeColor="text1"/>
          <w:lang w:eastAsia="zh-CN"/>
        </w:rPr>
        <w:t>3</w:t>
      </w:r>
      <w:r w:rsidRPr="00041833">
        <w:rPr>
          <w:rFonts w:ascii="Times New Roman" w:hAnsi="Times New Roman"/>
          <w:color w:val="000000" w:themeColor="text1"/>
        </w:rPr>
        <w:t>)</w:t>
      </w:r>
      <w:r>
        <w:rPr>
          <w:rFonts w:ascii="Times New Roman" w:hAnsi="Times New Roman" w:hint="eastAsia"/>
          <w:color w:val="000000" w:themeColor="text1"/>
          <w:lang w:eastAsia="zh-CN"/>
        </w:rPr>
        <w:t>, except maternal education level (p&gt;0.05 for both ECC and VP).</w:t>
      </w:r>
      <w:r w:rsidRPr="00041833">
        <w:rPr>
          <w:rFonts w:ascii="Times New Roman" w:hAnsi="Times New Roman"/>
          <w:color w:val="7030A0"/>
        </w:rPr>
        <w:t xml:space="preserve"> </w:t>
      </w:r>
      <w:r w:rsidRPr="00041833">
        <w:rPr>
          <w:rFonts w:ascii="Times New Roman" w:hAnsi="Times New Roman"/>
          <w:bCs/>
          <w:color w:val="000000" w:themeColor="text1"/>
          <w:lang w:eastAsia="zh-CN"/>
        </w:rPr>
        <w:t>A</w:t>
      </w:r>
      <w:r>
        <w:rPr>
          <w:rFonts w:ascii="Times New Roman" w:hAnsi="Times New Roman" w:hint="eastAsia"/>
          <w:bCs/>
          <w:color w:val="000000" w:themeColor="text1"/>
          <w:lang w:eastAsia="zh-CN"/>
        </w:rPr>
        <w:t>dditionally, a</w:t>
      </w:r>
      <w:r w:rsidRPr="00041833">
        <w:rPr>
          <w:rFonts w:ascii="Times New Roman" w:hAnsi="Times New Roman"/>
          <w:bCs/>
          <w:color w:val="000000" w:themeColor="text1"/>
          <w:lang w:eastAsia="zh-CN"/>
        </w:rPr>
        <w:t xml:space="preserve"> higher plaque accumulation (</w:t>
      </w:r>
      <w:r>
        <w:rPr>
          <w:rFonts w:ascii="Times New Roman" w:hAnsi="Times New Roman" w:hint="eastAsia"/>
          <w:bCs/>
          <w:color w:val="000000" w:themeColor="text1"/>
          <w:lang w:eastAsia="zh-CN"/>
        </w:rPr>
        <w:t xml:space="preserve">plaque index </w:t>
      </w:r>
      <w:r w:rsidRPr="00041833">
        <w:rPr>
          <w:rFonts w:ascii="Times New Roman" w:hAnsi="Times New Roman"/>
          <w:bCs/>
          <w:color w:val="000000" w:themeColor="text1"/>
          <w:lang w:eastAsia="zh-CN"/>
        </w:rPr>
        <w:t xml:space="preserve">above 1) was </w:t>
      </w:r>
      <w:r>
        <w:rPr>
          <w:rFonts w:ascii="Times New Roman" w:hAnsi="Times New Roman"/>
          <w:bCs/>
          <w:color w:val="000000" w:themeColor="text1"/>
          <w:lang w:eastAsia="zh-CN"/>
        </w:rPr>
        <w:t>demonstrated in children who had a delayed</w:t>
      </w:r>
      <w:r w:rsidRPr="00041833">
        <w:rPr>
          <w:rFonts w:ascii="Times New Roman" w:hAnsi="Times New Roman"/>
          <w:bCs/>
          <w:color w:val="000000" w:themeColor="text1"/>
          <w:lang w:eastAsia="zh-CN"/>
        </w:rPr>
        <w:t xml:space="preserve"> weaning </w:t>
      </w:r>
      <w:r>
        <w:rPr>
          <w:rFonts w:ascii="Times New Roman" w:hAnsi="Times New Roman"/>
          <w:bCs/>
          <w:color w:val="000000" w:themeColor="text1"/>
          <w:lang w:eastAsia="zh-CN"/>
        </w:rPr>
        <w:t>onto solids (9 months), child’s dental visits, child’s brushing frequency and parental belief of importance of baby teeth (all p&lt;0.05).</w:t>
      </w:r>
      <w:r>
        <w:rPr>
          <w:rFonts w:ascii="Times New Roman" w:hAnsi="Times New Roman" w:hint="eastAsia"/>
          <w:bCs/>
          <w:color w:val="000000" w:themeColor="text1"/>
          <w:lang w:eastAsia="zh-CN"/>
        </w:rPr>
        <w:t xml:space="preserve"> Although </w:t>
      </w:r>
      <w:r w:rsidRPr="00041833">
        <w:rPr>
          <w:rFonts w:ascii="Times New Roman" w:hAnsi="Times New Roman"/>
          <w:bCs/>
          <w:color w:val="000000" w:themeColor="text1"/>
          <w:lang w:eastAsia="zh-CN"/>
        </w:rPr>
        <w:t>daily brushing frequency of child’s teeth (</w:t>
      </w:r>
      <w:r w:rsidRPr="00041833">
        <w:rPr>
          <w:rFonts w:ascii="Times New Roman" w:hAnsi="Times New Roman"/>
          <w:color w:val="000000" w:themeColor="text1"/>
        </w:rPr>
        <w:t>≥</w:t>
      </w:r>
      <w:r w:rsidRPr="00041833">
        <w:rPr>
          <w:rFonts w:ascii="Times New Roman" w:hAnsi="Times New Roman"/>
          <w:bCs/>
          <w:color w:val="000000" w:themeColor="text1"/>
          <w:lang w:eastAsia="zh-CN"/>
        </w:rPr>
        <w:t>once/day) and child’s dental visits from 9 to 24 months</w:t>
      </w:r>
      <w:r>
        <w:rPr>
          <w:rFonts w:ascii="Times New Roman" w:hAnsi="Times New Roman" w:hint="eastAsia"/>
          <w:bCs/>
          <w:color w:val="000000" w:themeColor="text1"/>
          <w:lang w:eastAsia="zh-CN"/>
        </w:rPr>
        <w:t xml:space="preserve"> of age were associated with lower plaque score, these 2 factors were associated with </w:t>
      </w:r>
      <w:r>
        <w:rPr>
          <w:rFonts w:ascii="Times New Roman" w:hAnsi="Times New Roman"/>
          <w:bCs/>
          <w:color w:val="000000" w:themeColor="text1"/>
          <w:lang w:eastAsia="zh-CN"/>
        </w:rPr>
        <w:t>increased ECC risk</w:t>
      </w:r>
      <w:r>
        <w:rPr>
          <w:rFonts w:ascii="Times New Roman" w:hAnsi="Times New Roman" w:hint="eastAsia"/>
          <w:bCs/>
          <w:color w:val="000000" w:themeColor="text1"/>
          <w:lang w:eastAsia="zh-CN"/>
        </w:rPr>
        <w:t>.</w:t>
      </w:r>
      <w:r w:rsidRPr="00041833">
        <w:rPr>
          <w:rFonts w:ascii="Times New Roman" w:hAnsi="Times New Roman"/>
          <w:bCs/>
          <w:color w:val="000000" w:themeColor="text1"/>
          <w:lang w:eastAsia="zh-CN"/>
        </w:rPr>
        <w:t xml:space="preserve"> </w:t>
      </w:r>
    </w:p>
    <w:p w:rsidR="00E102A3" w:rsidRDefault="00E102A3" w:rsidP="007628DA">
      <w:pPr>
        <w:spacing w:before="240" w:line="360" w:lineRule="auto"/>
        <w:jc w:val="both"/>
        <w:rPr>
          <w:rFonts w:ascii="Times New Roman" w:hAnsi="Times New Roman"/>
          <w:b/>
          <w:bCs/>
          <w:color w:val="000000"/>
          <w:lang w:eastAsia="zh-CN"/>
        </w:rPr>
      </w:pPr>
    </w:p>
    <w:p w:rsidR="00E102A3" w:rsidRPr="00C0356D" w:rsidRDefault="00E102A3" w:rsidP="007628DA">
      <w:pPr>
        <w:spacing w:before="240" w:line="360" w:lineRule="auto"/>
        <w:jc w:val="both"/>
        <w:rPr>
          <w:rFonts w:ascii="Times New Roman" w:hAnsi="Times New Roman"/>
          <w:b/>
          <w:bCs/>
          <w:color w:val="000000"/>
          <w:sz w:val="24"/>
          <w:lang w:eastAsia="zh-CN"/>
        </w:rPr>
      </w:pPr>
      <w:r w:rsidRPr="00C0356D">
        <w:rPr>
          <w:rFonts w:ascii="Times New Roman" w:hAnsi="Times New Roman"/>
          <w:b/>
          <w:bCs/>
          <w:color w:val="000000"/>
          <w:sz w:val="24"/>
          <w:lang w:eastAsia="zh-CN"/>
        </w:rPr>
        <w:lastRenderedPageBreak/>
        <w:t xml:space="preserve">Discussion </w:t>
      </w:r>
    </w:p>
    <w:p w:rsidR="00E102A3" w:rsidRDefault="00E102A3" w:rsidP="007628DA">
      <w:pPr>
        <w:autoSpaceDE w:val="0"/>
        <w:autoSpaceDN w:val="0"/>
        <w:adjustRightInd w:val="0"/>
        <w:spacing w:after="0" w:line="360" w:lineRule="auto"/>
        <w:ind w:firstLine="720"/>
        <w:jc w:val="both"/>
        <w:rPr>
          <w:rFonts w:ascii="Times New Roman" w:hAnsi="Times New Roman"/>
          <w:bCs/>
          <w:color w:val="000000"/>
          <w:lang w:eastAsia="zh-CN"/>
        </w:rPr>
      </w:pPr>
      <w:r>
        <w:rPr>
          <w:rFonts w:ascii="Times New Roman" w:hAnsi="Times New Roman"/>
          <w:bCs/>
          <w:color w:val="000000"/>
          <w:lang w:eastAsia="zh-CN"/>
        </w:rPr>
        <w:t xml:space="preserve">This study identified the potential ECC risk determinants, by jointly modelling both ECC and visible plaque, in 2-year-old children using a life-course approach. The rate of ECC (including white-spot lesions) in 2-year old children (17.8%), observed in this study, is lower compared to ECC in Switzerland (25.3%) </w:t>
      </w:r>
      <w:r>
        <w:rPr>
          <w:rFonts w:ascii="Times New Roman" w:hAnsi="Times New Roman"/>
          <w:bCs/>
          <w:noProof/>
          <w:color w:val="000000"/>
          <w:lang w:eastAsia="zh-CN"/>
        </w:rPr>
        <w:t>[Menghini et al., 2008]</w:t>
      </w:r>
      <w:r>
        <w:rPr>
          <w:rFonts w:ascii="Times New Roman" w:hAnsi="Times New Roman"/>
          <w:bCs/>
          <w:color w:val="000000"/>
          <w:lang w:eastAsia="zh-CN"/>
        </w:rPr>
        <w:t xml:space="preserve"> and China (27.6%) </w:t>
      </w:r>
      <w:r>
        <w:rPr>
          <w:rFonts w:ascii="Times New Roman" w:hAnsi="Times New Roman"/>
          <w:bCs/>
          <w:noProof/>
          <w:color w:val="000000"/>
          <w:lang w:eastAsia="zh-CN"/>
        </w:rPr>
        <w:t>[Zhou et al., 2011]</w:t>
      </w:r>
      <w:r>
        <w:rPr>
          <w:rFonts w:ascii="Times New Roman" w:hAnsi="Times New Roman"/>
          <w:bCs/>
          <w:color w:val="000000"/>
          <w:lang w:eastAsia="zh-CN"/>
        </w:rPr>
        <w:t>. T</w:t>
      </w:r>
      <w:r>
        <w:rPr>
          <w:rFonts w:ascii="Times New Roman" w:hAnsi="Times New Roman" w:hint="eastAsia"/>
          <w:bCs/>
          <w:color w:val="000000"/>
          <w:lang w:eastAsia="zh-CN"/>
        </w:rPr>
        <w:t>he low cavitation rate</w:t>
      </w:r>
      <w:r>
        <w:rPr>
          <w:rFonts w:ascii="Times New Roman" w:hAnsi="Times New Roman"/>
          <w:bCs/>
          <w:color w:val="000000"/>
          <w:lang w:eastAsia="zh-CN"/>
        </w:rPr>
        <w:t xml:space="preserve"> (3.9%)</w:t>
      </w:r>
      <w:r>
        <w:rPr>
          <w:rFonts w:ascii="Times New Roman" w:hAnsi="Times New Roman" w:hint="eastAsia"/>
          <w:bCs/>
          <w:color w:val="000000"/>
          <w:lang w:eastAsia="zh-CN"/>
        </w:rPr>
        <w:t xml:space="preserve"> seemingly </w:t>
      </w:r>
      <w:r>
        <w:rPr>
          <w:rFonts w:ascii="Times New Roman" w:hAnsi="Times New Roman"/>
          <w:bCs/>
          <w:color w:val="000000"/>
          <w:lang w:eastAsia="zh-CN"/>
        </w:rPr>
        <w:t>corroborat</w:t>
      </w:r>
      <w:r>
        <w:rPr>
          <w:rFonts w:ascii="Times New Roman" w:hAnsi="Times New Roman" w:hint="eastAsia"/>
          <w:bCs/>
          <w:color w:val="000000"/>
          <w:lang w:eastAsia="zh-CN"/>
        </w:rPr>
        <w:t>e</w:t>
      </w:r>
      <w:r>
        <w:rPr>
          <w:rFonts w:ascii="Times New Roman" w:hAnsi="Times New Roman"/>
          <w:bCs/>
          <w:color w:val="000000"/>
          <w:lang w:eastAsia="zh-CN"/>
        </w:rPr>
        <w:t xml:space="preserve">s with previously reported findings on caries susceptibility, to be low during the first post-eruptive year, but rises rapidly 2 to 3 years following tooth eruption </w:t>
      </w:r>
      <w:r>
        <w:rPr>
          <w:rFonts w:ascii="Times New Roman" w:hAnsi="Times New Roman"/>
          <w:bCs/>
          <w:noProof/>
          <w:color w:val="000000"/>
          <w:lang w:eastAsia="zh-CN"/>
        </w:rPr>
        <w:t>[Carlos and Gittelsohn, 1965]</w:t>
      </w:r>
      <w:r>
        <w:rPr>
          <w:rFonts w:ascii="Times New Roman" w:hAnsi="Times New Roman"/>
          <w:bCs/>
          <w:color w:val="000000"/>
          <w:lang w:eastAsia="zh-CN"/>
        </w:rPr>
        <w:t xml:space="preserve">. Moreover, the intraoral caries distribution pattern observed in the present study is parallel with the previously reported data </w:t>
      </w:r>
      <w:r>
        <w:rPr>
          <w:rFonts w:ascii="Times New Roman" w:hAnsi="Times New Roman"/>
          <w:bCs/>
          <w:noProof/>
          <w:color w:val="000000"/>
          <w:lang w:eastAsia="zh-CN"/>
        </w:rPr>
        <w:t>[Gao et al., 2009]</w:t>
      </w:r>
      <w:r>
        <w:rPr>
          <w:rFonts w:ascii="Times New Roman" w:hAnsi="Times New Roman"/>
          <w:bCs/>
          <w:color w:val="000000"/>
          <w:lang w:eastAsia="zh-CN"/>
        </w:rPr>
        <w:t xml:space="preserve">, confirming the important role of site-specificity in the disease pathogenic pathway. </w:t>
      </w:r>
    </w:p>
    <w:p w:rsidR="00E102A3" w:rsidRDefault="00E102A3" w:rsidP="007628DA">
      <w:pPr>
        <w:autoSpaceDE w:val="0"/>
        <w:autoSpaceDN w:val="0"/>
        <w:adjustRightInd w:val="0"/>
        <w:spacing w:after="0" w:line="360" w:lineRule="auto"/>
        <w:ind w:firstLine="720"/>
        <w:jc w:val="both"/>
        <w:rPr>
          <w:rFonts w:ascii="Times New Roman" w:hAnsi="Times New Roman"/>
          <w:bCs/>
          <w:color w:val="000000"/>
          <w:lang w:eastAsia="zh-CN"/>
        </w:rPr>
      </w:pPr>
      <w:r w:rsidRPr="00C13262">
        <w:rPr>
          <w:rFonts w:ascii="Times New Roman" w:hAnsi="Times New Roman"/>
          <w:bCs/>
          <w:color w:val="000000"/>
          <w:lang w:eastAsia="zh-CN"/>
        </w:rPr>
        <w:t>Interestingly, the findings of our study showed the predominance of biological factors associated with ECC in contrast to the psycho-behavioural factors associated with VP in 2-year old</w:t>
      </w:r>
      <w:r>
        <w:rPr>
          <w:rFonts w:ascii="Times New Roman" w:hAnsi="Times New Roman"/>
          <w:bCs/>
          <w:color w:val="000000"/>
          <w:lang w:eastAsia="zh-CN"/>
        </w:rPr>
        <w:t xml:space="preserve"> children. These findings, in addition to a previous study, showing association of both biological and psycho-behavioural factors with ECC in 3-6 year Singaporean children </w:t>
      </w:r>
      <w:r>
        <w:rPr>
          <w:rFonts w:ascii="Times New Roman" w:hAnsi="Times New Roman"/>
          <w:bCs/>
          <w:noProof/>
          <w:color w:val="000000"/>
          <w:lang w:eastAsia="zh-CN"/>
        </w:rPr>
        <w:t>[Gao et al., 2010]</w:t>
      </w:r>
      <w:r>
        <w:rPr>
          <w:rFonts w:ascii="Times New Roman" w:hAnsi="Times New Roman"/>
          <w:bCs/>
          <w:color w:val="000000"/>
          <w:lang w:eastAsia="zh-CN"/>
        </w:rPr>
        <w:t>, indicates the major role of biological risk factors early in life.</w:t>
      </w:r>
    </w:p>
    <w:p w:rsidR="00E102A3" w:rsidRDefault="00E102A3" w:rsidP="007628DA">
      <w:pPr>
        <w:autoSpaceDE w:val="0"/>
        <w:autoSpaceDN w:val="0"/>
        <w:adjustRightInd w:val="0"/>
        <w:spacing w:after="0" w:line="360" w:lineRule="auto"/>
        <w:ind w:firstLine="720"/>
        <w:jc w:val="both"/>
        <w:rPr>
          <w:rFonts w:ascii="Times New Roman" w:hAnsi="Times New Roman"/>
          <w:color w:val="000000" w:themeColor="text1"/>
          <w:lang w:eastAsia="zh-CN"/>
        </w:rPr>
      </w:pPr>
      <w:r>
        <w:rPr>
          <w:rFonts w:ascii="Times New Roman" w:hAnsi="Times New Roman"/>
          <w:color w:val="000000" w:themeColor="text1"/>
        </w:rPr>
        <w:t>In the present study, Indian toddlers</w:t>
      </w:r>
      <w:r>
        <w:rPr>
          <w:rFonts w:ascii="Times New Roman" w:hAnsi="Times New Roman" w:hint="eastAsia"/>
          <w:color w:val="000000" w:themeColor="text1"/>
          <w:lang w:eastAsia="zh-CN"/>
        </w:rPr>
        <w:t xml:space="preserve"> </w:t>
      </w:r>
      <w:r>
        <w:rPr>
          <w:rFonts w:ascii="Times New Roman" w:hAnsi="Times New Roman"/>
          <w:color w:val="000000" w:themeColor="text1"/>
        </w:rPr>
        <w:t>were shown to be at a lower risk for ECC development when compared to Chinese toddlers</w:t>
      </w:r>
      <w:r>
        <w:rPr>
          <w:rFonts w:ascii="Times New Roman" w:hAnsi="Times New Roman" w:hint="eastAsia"/>
          <w:color w:val="000000" w:themeColor="text1"/>
          <w:lang w:eastAsia="zh-CN"/>
        </w:rPr>
        <w:t xml:space="preserve">, although no significant differences </w:t>
      </w:r>
      <w:r>
        <w:rPr>
          <w:rFonts w:ascii="Times New Roman" w:hAnsi="Times New Roman"/>
          <w:color w:val="000000" w:themeColor="text1"/>
          <w:lang w:eastAsia="zh-CN"/>
        </w:rPr>
        <w:t xml:space="preserve">were observed </w:t>
      </w:r>
      <w:r>
        <w:rPr>
          <w:rFonts w:ascii="Times New Roman" w:hAnsi="Times New Roman" w:hint="eastAsia"/>
          <w:color w:val="000000" w:themeColor="text1"/>
          <w:lang w:eastAsia="zh-CN"/>
        </w:rPr>
        <w:t>in their plaque index</w:t>
      </w:r>
      <w:r>
        <w:rPr>
          <w:rFonts w:ascii="Times New Roman" w:hAnsi="Times New Roman"/>
          <w:color w:val="000000" w:themeColor="text1"/>
          <w:lang w:eastAsia="zh-CN"/>
        </w:rPr>
        <w:t>. Pre-schoolers of Indian e</w:t>
      </w:r>
      <w:r w:rsidRPr="00246DA3">
        <w:rPr>
          <w:rFonts w:ascii="Times New Roman" w:hAnsi="Times New Roman"/>
          <w:lang w:eastAsia="zh-CN"/>
        </w:rPr>
        <w:t xml:space="preserve">thnicity </w:t>
      </w:r>
      <w:r>
        <w:rPr>
          <w:rFonts w:ascii="Times New Roman" w:hAnsi="Times New Roman"/>
          <w:lang w:eastAsia="zh-CN"/>
        </w:rPr>
        <w:t xml:space="preserve">have been reported </w:t>
      </w:r>
      <w:r w:rsidRPr="00246DA3">
        <w:rPr>
          <w:rFonts w:ascii="Times New Roman" w:hAnsi="Times New Roman"/>
          <w:lang w:eastAsia="zh-CN"/>
        </w:rPr>
        <w:t xml:space="preserve">to </w:t>
      </w:r>
      <w:r>
        <w:rPr>
          <w:rFonts w:ascii="Times New Roman" w:hAnsi="Times New Roman"/>
          <w:lang w:eastAsia="zh-CN"/>
        </w:rPr>
        <w:t xml:space="preserve">have a lower caries rate than Malay </w:t>
      </w:r>
      <w:r>
        <w:rPr>
          <w:rFonts w:ascii="Times New Roman" w:hAnsi="Times New Roman"/>
          <w:color w:val="000000" w:themeColor="text1"/>
          <w:lang w:eastAsia="zh-CN"/>
        </w:rPr>
        <w:t>pre-schooler</w:t>
      </w:r>
      <w:r>
        <w:rPr>
          <w:rFonts w:ascii="Times New Roman" w:hAnsi="Times New Roman"/>
          <w:lang w:eastAsia="zh-CN"/>
        </w:rPr>
        <w:t xml:space="preserve">s </w:t>
      </w:r>
      <w:r>
        <w:rPr>
          <w:rFonts w:ascii="Times New Roman" w:hAnsi="Times New Roman"/>
          <w:noProof/>
          <w:lang w:eastAsia="zh-CN"/>
        </w:rPr>
        <w:t>[Gao et al., 2010]</w:t>
      </w:r>
      <w:r>
        <w:rPr>
          <w:rFonts w:ascii="Times New Roman" w:hAnsi="Times New Roman"/>
          <w:lang w:eastAsia="zh-CN"/>
        </w:rPr>
        <w:t>.</w:t>
      </w:r>
      <w:r>
        <w:rPr>
          <w:rFonts w:ascii="Times New Roman" w:hAnsi="Times New Roman" w:hint="eastAsia"/>
          <w:lang w:eastAsia="zh-CN"/>
        </w:rPr>
        <w:t xml:space="preserve"> </w:t>
      </w:r>
      <w:r w:rsidR="007A27EB" w:rsidRPr="007A27EB">
        <w:rPr>
          <w:rFonts w:ascii="Times New Roman" w:hAnsi="Times New Roman"/>
          <w:lang w:eastAsia="zh-CN"/>
        </w:rPr>
        <w:t>Ethnic differences in maternal dietary practices during pregnancy were observed in another study of the same GUSTO cohort</w:t>
      </w:r>
      <w:r w:rsidR="007A27EB">
        <w:rPr>
          <w:rFonts w:ascii="Times New Roman" w:hAnsi="Times New Roman"/>
          <w:lang w:eastAsia="zh-CN"/>
        </w:rPr>
        <w:t xml:space="preserve"> [Chen et al., 2014]</w:t>
      </w:r>
      <w:r w:rsidR="007A27EB" w:rsidRPr="007A27EB">
        <w:rPr>
          <w:rFonts w:ascii="Times New Roman" w:hAnsi="Times New Roman"/>
          <w:lang w:eastAsia="zh-CN"/>
        </w:rPr>
        <w:t>, in which Indian mothers were observed to consume more cheese and yoghurt, compared to the other two ethnic groups, which may be one of the reasons associated with lower caries experience in Indian children [Tanaka et al, 2012].</w:t>
      </w:r>
      <w:r w:rsidR="007A27EB">
        <w:rPr>
          <w:rFonts w:ascii="Times New Roman" w:hAnsi="Times New Roman"/>
          <w:lang w:eastAsia="zh-CN"/>
        </w:rPr>
        <w:t xml:space="preserve"> </w:t>
      </w:r>
      <w:r w:rsidR="007A27EB">
        <w:rPr>
          <w:rFonts w:ascii="Times New Roman" w:hAnsi="Times New Roman"/>
          <w:color w:val="000000" w:themeColor="text1"/>
          <w:lang w:eastAsia="zh-CN"/>
        </w:rPr>
        <w:t xml:space="preserve">. Moreover, ethnic differences in </w:t>
      </w:r>
      <w:r>
        <w:rPr>
          <w:rFonts w:ascii="Times New Roman" w:hAnsi="Times New Roman"/>
          <w:color w:val="000000" w:themeColor="text1"/>
          <w:lang w:eastAsia="zh-CN"/>
        </w:rPr>
        <w:t>micronutrient levels</w:t>
      </w:r>
      <w:r w:rsidR="007A27EB">
        <w:rPr>
          <w:rFonts w:ascii="Times New Roman" w:hAnsi="Times New Roman"/>
          <w:color w:val="000000" w:themeColor="text1"/>
          <w:lang w:eastAsia="zh-CN"/>
        </w:rPr>
        <w:t xml:space="preserve"> </w:t>
      </w:r>
      <w:r>
        <w:rPr>
          <w:rFonts w:ascii="Times New Roman" w:hAnsi="Times New Roman"/>
          <w:color w:val="000000" w:themeColor="text1"/>
          <w:lang w:eastAsia="zh-CN"/>
        </w:rPr>
        <w:t>during pregnancy</w:t>
      </w:r>
      <w:r>
        <w:rPr>
          <w:rFonts w:ascii="Times New Roman" w:hAnsi="Times New Roman"/>
          <w:noProof/>
          <w:color w:val="000000" w:themeColor="text1"/>
          <w:lang w:eastAsia="zh-CN"/>
        </w:rPr>
        <w:t>[Loy et al., 2015]</w:t>
      </w:r>
      <w:r>
        <w:rPr>
          <w:rFonts w:ascii="Times New Roman" w:hAnsi="Times New Roman"/>
          <w:color w:val="000000" w:themeColor="text1"/>
          <w:lang w:eastAsia="zh-CN"/>
        </w:rPr>
        <w:t xml:space="preserve">, </w:t>
      </w:r>
      <w:r w:rsidR="007A27EB">
        <w:rPr>
          <w:rFonts w:ascii="Times New Roman" w:hAnsi="Times New Roman"/>
          <w:color w:val="000000" w:themeColor="text1"/>
          <w:lang w:eastAsia="zh-CN"/>
        </w:rPr>
        <w:t xml:space="preserve">also </w:t>
      </w:r>
      <w:r>
        <w:rPr>
          <w:rFonts w:ascii="Times New Roman" w:hAnsi="Times New Roman"/>
          <w:color w:val="000000" w:themeColor="text1"/>
          <w:lang w:eastAsia="zh-CN"/>
        </w:rPr>
        <w:t xml:space="preserve">observed in our GUSTO cohort previously, </w:t>
      </w:r>
      <w:r w:rsidRPr="00DA017D">
        <w:rPr>
          <w:rFonts w:ascii="Times New Roman" w:hAnsi="Times New Roman"/>
          <w:color w:val="000000" w:themeColor="text1"/>
          <w:lang w:eastAsia="zh-CN"/>
        </w:rPr>
        <w:t>may potentially play a role</w:t>
      </w:r>
      <w:r w:rsidRPr="00DA017D">
        <w:rPr>
          <w:rFonts w:ascii="Times New Roman" w:hAnsi="Times New Roman" w:hint="eastAsia"/>
          <w:color w:val="000000" w:themeColor="text1"/>
          <w:lang w:eastAsia="zh-CN"/>
        </w:rPr>
        <w:t xml:space="preserve"> in caries </w:t>
      </w:r>
      <w:r w:rsidRPr="00DA017D">
        <w:rPr>
          <w:rFonts w:ascii="Times New Roman" w:hAnsi="Times New Roman"/>
          <w:color w:val="000000" w:themeColor="text1"/>
          <w:lang w:eastAsia="zh-CN"/>
        </w:rPr>
        <w:t>susceptibility</w:t>
      </w:r>
      <w:r>
        <w:rPr>
          <w:rFonts w:ascii="Times New Roman" w:hAnsi="Times New Roman"/>
          <w:color w:val="000000" w:themeColor="text1"/>
          <w:lang w:eastAsia="zh-CN"/>
        </w:rPr>
        <w:t xml:space="preserve">; </w:t>
      </w:r>
      <w:r w:rsidR="00C13262">
        <w:rPr>
          <w:rFonts w:ascii="Times New Roman" w:hAnsi="Times New Roman"/>
          <w:color w:val="000000" w:themeColor="text1"/>
          <w:lang w:eastAsia="zh-CN"/>
        </w:rPr>
        <w:t>nevertheless,</w:t>
      </w:r>
      <w:r>
        <w:rPr>
          <w:rFonts w:ascii="Times New Roman" w:hAnsi="Times New Roman"/>
          <w:color w:val="000000" w:themeColor="text1"/>
          <w:lang w:eastAsia="zh-CN"/>
        </w:rPr>
        <w:t xml:space="preserve"> future studies to elucidate the specific mechanism(s) are warranted.</w:t>
      </w:r>
    </w:p>
    <w:p w:rsidR="00E102A3" w:rsidRDefault="00E102A3" w:rsidP="007628DA">
      <w:pPr>
        <w:spacing w:after="0" w:line="360" w:lineRule="auto"/>
        <w:jc w:val="both"/>
        <w:rPr>
          <w:rFonts w:ascii="Times New Roman" w:hAnsi="Times New Roman"/>
          <w:color w:val="000000"/>
          <w:shd w:val="clear" w:color="auto" w:fill="FFFFFF"/>
          <w:lang w:eastAsia="zh-CN"/>
        </w:rPr>
      </w:pPr>
      <w:r>
        <w:rPr>
          <w:rFonts w:ascii="Times New Roman" w:hAnsi="Times New Roman"/>
          <w:color w:val="000000"/>
          <w:shd w:val="clear" w:color="auto" w:fill="FFFFFF"/>
          <w:lang w:eastAsia="zh-CN"/>
        </w:rPr>
        <w:tab/>
      </w:r>
      <w:r w:rsidRPr="00FE128E">
        <w:rPr>
          <w:rFonts w:ascii="Times New Roman" w:hAnsi="Times New Roman"/>
          <w:color w:val="000000"/>
          <w:shd w:val="clear" w:color="auto" w:fill="FFFFFF"/>
          <w:lang w:eastAsia="zh-CN"/>
        </w:rPr>
        <w:t>Our findings demonstrated that a pre-existing maternal health condition was protective towards ECC development in 2-year old children. A previous study has reported lower ECC experience in 3-6-year-old Singaporean children</w:t>
      </w:r>
      <w:r>
        <w:rPr>
          <w:rFonts w:ascii="Times New Roman" w:hAnsi="Times New Roman"/>
          <w:color w:val="000000"/>
          <w:shd w:val="clear" w:color="auto" w:fill="FFFFFF"/>
          <w:lang w:eastAsia="zh-CN"/>
        </w:rPr>
        <w:t xml:space="preserve"> with existing </w:t>
      </w:r>
      <w:r w:rsidRPr="00FE128E">
        <w:rPr>
          <w:rFonts w:ascii="Times New Roman" w:hAnsi="Times New Roman"/>
          <w:color w:val="000000"/>
          <w:shd w:val="clear" w:color="auto" w:fill="FFFFFF"/>
          <w:lang w:eastAsia="zh-CN"/>
        </w:rPr>
        <w:t xml:space="preserve">health conditions </w:t>
      </w:r>
      <w:r w:rsidRPr="00FE128E">
        <w:rPr>
          <w:rFonts w:ascii="Times New Roman" w:hAnsi="Times New Roman"/>
          <w:noProof/>
          <w:color w:val="000000"/>
          <w:shd w:val="clear" w:color="auto" w:fill="FFFFFF"/>
          <w:lang w:eastAsia="zh-CN"/>
        </w:rPr>
        <w:t>[Gao et al., 2010]</w:t>
      </w:r>
      <w:r w:rsidRPr="00FE128E">
        <w:rPr>
          <w:rFonts w:ascii="Times New Roman" w:hAnsi="Times New Roman"/>
          <w:color w:val="000000"/>
          <w:shd w:val="clear" w:color="auto" w:fill="FFFFFF"/>
          <w:lang w:eastAsia="zh-CN"/>
        </w:rPr>
        <w:t>.</w:t>
      </w:r>
      <w:r>
        <w:rPr>
          <w:rFonts w:ascii="Times New Roman" w:hAnsi="Times New Roman"/>
          <w:color w:val="000000"/>
          <w:shd w:val="clear" w:color="auto" w:fill="FFFFFF"/>
          <w:lang w:eastAsia="zh-CN"/>
        </w:rPr>
        <w:t xml:space="preserve"> It is speculated that the health conditions of mother or child may heighten the health consciousness and enhance certain health behaviours </w:t>
      </w:r>
      <w:r>
        <w:rPr>
          <w:rFonts w:ascii="Times New Roman" w:hAnsi="Times New Roman"/>
          <w:noProof/>
          <w:color w:val="000000"/>
          <w:shd w:val="clear" w:color="auto" w:fill="FFFFFF"/>
          <w:lang w:eastAsia="zh-CN"/>
        </w:rPr>
        <w:t>[Graham et al., 2016]</w:t>
      </w:r>
      <w:r w:rsidRPr="00FE128E">
        <w:rPr>
          <w:rFonts w:ascii="Times New Roman" w:hAnsi="Times New Roman"/>
          <w:color w:val="000000"/>
          <w:shd w:val="clear" w:color="auto" w:fill="FFFFFF"/>
          <w:lang w:eastAsia="zh-CN"/>
        </w:rPr>
        <w:t xml:space="preserve">. </w:t>
      </w:r>
      <w:r>
        <w:rPr>
          <w:rFonts w:ascii="Times New Roman" w:hAnsi="Times New Roman"/>
          <w:color w:val="000000"/>
          <w:shd w:val="clear" w:color="auto" w:fill="FFFFFF"/>
          <w:lang w:eastAsia="zh-CN"/>
        </w:rPr>
        <w:t>The present study also showed c</w:t>
      </w:r>
      <w:r w:rsidRPr="00682B45">
        <w:rPr>
          <w:rFonts w:ascii="Times New Roman" w:hAnsi="Times New Roman"/>
          <w:color w:val="000000"/>
          <w:shd w:val="clear" w:color="auto" w:fill="FFFFFF"/>
        </w:rPr>
        <w:t xml:space="preserve">hildren, born to mothers with a </w:t>
      </w:r>
      <w:r>
        <w:rPr>
          <w:rFonts w:ascii="Times New Roman" w:hAnsi="Times New Roman"/>
          <w:color w:val="000000"/>
          <w:shd w:val="clear" w:color="auto" w:fill="FFFFFF"/>
          <w:lang w:eastAsia="zh-CN"/>
        </w:rPr>
        <w:t>higher childbearing age (≥</w:t>
      </w:r>
      <w:r w:rsidRPr="00682B45">
        <w:rPr>
          <w:rFonts w:ascii="Times New Roman" w:hAnsi="Times New Roman"/>
          <w:color w:val="000000"/>
          <w:shd w:val="clear" w:color="auto" w:fill="FFFFFF"/>
          <w:lang w:eastAsia="zh-CN"/>
        </w:rPr>
        <w:t>34 years),</w:t>
      </w:r>
      <w:r w:rsidRPr="00682B45">
        <w:rPr>
          <w:rFonts w:ascii="Times New Roman" w:hAnsi="Times New Roman" w:hint="eastAsia"/>
          <w:color w:val="000000"/>
          <w:shd w:val="clear" w:color="auto" w:fill="FFFFFF"/>
          <w:lang w:eastAsia="zh-CN"/>
        </w:rPr>
        <w:t xml:space="preserve"> </w:t>
      </w:r>
      <w:r>
        <w:rPr>
          <w:rFonts w:ascii="Times New Roman" w:hAnsi="Times New Roman"/>
          <w:color w:val="000000"/>
          <w:shd w:val="clear" w:color="auto" w:fill="FFFFFF"/>
          <w:lang w:eastAsia="zh-CN"/>
        </w:rPr>
        <w:t xml:space="preserve">to have </w:t>
      </w:r>
      <w:r w:rsidRPr="00682B45">
        <w:rPr>
          <w:rFonts w:ascii="Times New Roman" w:hAnsi="Times New Roman"/>
          <w:color w:val="000000"/>
          <w:shd w:val="clear" w:color="auto" w:fill="FFFFFF"/>
          <w:lang w:eastAsia="zh-CN"/>
        </w:rPr>
        <w:t xml:space="preserve">higher caries rates when compared to their counterparts. </w:t>
      </w:r>
      <w:r>
        <w:rPr>
          <w:rFonts w:ascii="Times New Roman" w:hAnsi="Times New Roman"/>
          <w:color w:val="000000"/>
          <w:shd w:val="clear" w:color="auto" w:fill="FFFFFF"/>
          <w:lang w:eastAsia="zh-CN"/>
        </w:rPr>
        <w:t xml:space="preserve">Older mothers have been reported to be associated with infants with low birthweight </w:t>
      </w:r>
      <w:r>
        <w:rPr>
          <w:rFonts w:ascii="Times New Roman" w:hAnsi="Times New Roman"/>
          <w:noProof/>
          <w:color w:val="000000"/>
          <w:shd w:val="clear" w:color="auto" w:fill="FFFFFF"/>
          <w:lang w:eastAsia="zh-CN"/>
        </w:rPr>
        <w:t>[Martin et al., 2010]</w:t>
      </w:r>
      <w:r>
        <w:rPr>
          <w:rFonts w:ascii="Times New Roman" w:hAnsi="Times New Roman"/>
          <w:color w:val="000000"/>
          <w:shd w:val="clear" w:color="auto" w:fill="FFFFFF"/>
          <w:lang w:eastAsia="zh-CN"/>
        </w:rPr>
        <w:t xml:space="preserve"> and low birthweight has been shown to be a risk factor for enamel defects in primary dentition </w:t>
      </w:r>
      <w:r>
        <w:rPr>
          <w:rFonts w:ascii="Times New Roman" w:hAnsi="Times New Roman"/>
          <w:noProof/>
          <w:color w:val="000000"/>
          <w:shd w:val="clear" w:color="auto" w:fill="FFFFFF"/>
          <w:lang w:eastAsia="zh-CN"/>
        </w:rPr>
        <w:t>[Vello et al., 2010]</w:t>
      </w:r>
      <w:r>
        <w:rPr>
          <w:rFonts w:ascii="Times New Roman" w:hAnsi="Times New Roman"/>
          <w:color w:val="000000"/>
          <w:shd w:val="clear" w:color="auto" w:fill="FFFFFF"/>
          <w:lang w:eastAsia="zh-CN"/>
        </w:rPr>
        <w:t xml:space="preserve">, possibly increasing the caries susceptibility observed in our study. </w:t>
      </w:r>
    </w:p>
    <w:p w:rsidR="00E102A3" w:rsidRDefault="00E102A3" w:rsidP="007628DA">
      <w:pPr>
        <w:spacing w:after="0" w:line="360" w:lineRule="auto"/>
        <w:jc w:val="both"/>
        <w:rPr>
          <w:rFonts w:ascii="Times New Roman" w:hAnsi="Times New Roman"/>
          <w:color w:val="000000" w:themeColor="text1"/>
          <w:shd w:val="clear" w:color="auto" w:fill="FFFFFF"/>
        </w:rPr>
      </w:pPr>
      <w:r>
        <w:rPr>
          <w:rFonts w:ascii="Times New Roman" w:hAnsi="Times New Roman"/>
          <w:color w:val="000000"/>
        </w:rPr>
        <w:lastRenderedPageBreak/>
        <w:tab/>
        <w:t>Among all the maternal micronutrients investigated, we observed insufficient maternal plasma folate levels (</w:t>
      </w:r>
      <w:r>
        <w:rPr>
          <w:rFonts w:ascii="Times New Roman" w:hAnsi="Times New Roman"/>
          <w:color w:val="000000" w:themeColor="text1"/>
        </w:rPr>
        <w:t>&lt;</w:t>
      </w:r>
      <w:r>
        <w:rPr>
          <w:rFonts w:ascii="Times New Roman" w:hAnsi="Times New Roman"/>
          <w:color w:val="000000"/>
        </w:rPr>
        <w:t>6 ng/mL) to be a risk factor for ECC in the offspring. It is suggested that l</w:t>
      </w:r>
      <w:r w:rsidRPr="00775627">
        <w:rPr>
          <w:rFonts w:ascii="Times New Roman" w:hAnsi="Times New Roman" w:hint="eastAsia"/>
          <w:color w:val="000000" w:themeColor="text1"/>
          <w:lang w:eastAsia="zh-CN"/>
        </w:rPr>
        <w:t>ower folate</w:t>
      </w:r>
      <w:r w:rsidRPr="00775627">
        <w:rPr>
          <w:rFonts w:ascii="Times New Roman" w:hAnsi="Times New Roman"/>
          <w:color w:val="000000" w:themeColor="text1"/>
          <w:lang w:eastAsia="zh-CN"/>
        </w:rPr>
        <w:t xml:space="preserve"> concentration</w:t>
      </w:r>
      <w:r w:rsidRPr="00775627">
        <w:rPr>
          <w:rFonts w:ascii="Times New Roman" w:hAnsi="Times New Roman" w:hint="eastAsia"/>
          <w:color w:val="000000" w:themeColor="text1"/>
          <w:lang w:eastAsia="zh-CN"/>
        </w:rPr>
        <w:t>s</w:t>
      </w:r>
      <w:r w:rsidRPr="00775627">
        <w:rPr>
          <w:rFonts w:ascii="Times New Roman" w:hAnsi="Times New Roman"/>
          <w:color w:val="000000" w:themeColor="text1"/>
          <w:lang w:eastAsia="zh-CN"/>
        </w:rPr>
        <w:t xml:space="preserve"> during pregnancy may perturb </w:t>
      </w:r>
      <w:r>
        <w:rPr>
          <w:rFonts w:ascii="Times New Roman" w:hAnsi="Times New Roman"/>
          <w:color w:val="000000" w:themeColor="text1"/>
          <w:lang w:eastAsia="zh-CN"/>
        </w:rPr>
        <w:t xml:space="preserve">DNA </w:t>
      </w:r>
      <w:r w:rsidRPr="00775627">
        <w:rPr>
          <w:rFonts w:ascii="Times New Roman" w:hAnsi="Times New Roman"/>
          <w:color w:val="000000" w:themeColor="text1"/>
          <w:lang w:eastAsia="zh-CN"/>
        </w:rPr>
        <w:t xml:space="preserve">methylation by modulating the synthesis of methionine and its derivative, S-adenosyl-methione </w:t>
      </w:r>
      <w:r>
        <w:rPr>
          <w:rFonts w:ascii="Times New Roman" w:hAnsi="Times New Roman"/>
          <w:noProof/>
          <w:color w:val="000000" w:themeColor="text1"/>
          <w:lang w:eastAsia="zh-CN"/>
        </w:rPr>
        <w:t>[Bergen et al., 2012]</w:t>
      </w:r>
      <w:r w:rsidRPr="00775627">
        <w:rPr>
          <w:rFonts w:ascii="Times New Roman" w:hAnsi="Times New Roman"/>
          <w:color w:val="000000" w:themeColor="text1"/>
          <w:lang w:eastAsia="zh-CN"/>
        </w:rPr>
        <w:t>, causing higher homocysteine concentrations and increased salivary oxidative stress, potentially contributing to initiation and progression of dental caries in mother and subsequently in infants/toddlers</w:t>
      </w:r>
      <w:r w:rsidRPr="006A70D9">
        <w:rPr>
          <w:rFonts w:ascii="Times New Roman" w:hAnsi="Times New Roman"/>
          <w:color w:val="000000" w:themeColor="text1"/>
          <w:lang w:eastAsia="zh-CN"/>
        </w:rPr>
        <w:t xml:space="preserve"> </w:t>
      </w:r>
      <w:r>
        <w:rPr>
          <w:rFonts w:ascii="Times New Roman" w:hAnsi="Times New Roman"/>
          <w:noProof/>
          <w:color w:val="000000" w:themeColor="text1"/>
          <w:lang w:eastAsia="zh-CN"/>
        </w:rPr>
        <w:t>[Kumar et al., 2011]</w:t>
      </w:r>
      <w:r w:rsidRPr="006A70D9">
        <w:rPr>
          <w:rFonts w:ascii="Times New Roman" w:hAnsi="Times New Roman"/>
          <w:color w:val="000000" w:themeColor="text1"/>
          <w:lang w:eastAsia="zh-CN"/>
        </w:rPr>
        <w:t xml:space="preserve">. </w:t>
      </w:r>
      <w:r>
        <w:rPr>
          <w:rFonts w:ascii="Times New Roman" w:hAnsi="Times New Roman" w:hint="eastAsia"/>
          <w:color w:val="000000" w:themeColor="text1"/>
          <w:shd w:val="clear" w:color="auto" w:fill="FFFFFF"/>
          <w:lang w:eastAsia="zh-CN"/>
        </w:rPr>
        <w:t>It is speculated that</w:t>
      </w:r>
      <w:r>
        <w:rPr>
          <w:rFonts w:ascii="Times New Roman" w:hAnsi="Times New Roman"/>
          <w:color w:val="000000" w:themeColor="text1"/>
          <w:shd w:val="clear" w:color="auto" w:fill="FFFFFF"/>
        </w:rPr>
        <w:t xml:space="preserve"> </w:t>
      </w:r>
      <w:r>
        <w:rPr>
          <w:rFonts w:ascii="Times New Roman" w:hAnsi="Times New Roman" w:hint="eastAsia"/>
          <w:color w:val="000000" w:themeColor="text1"/>
          <w:shd w:val="clear" w:color="auto" w:fill="FFFFFF"/>
          <w:lang w:eastAsia="zh-CN"/>
        </w:rPr>
        <w:t xml:space="preserve">a </w:t>
      </w:r>
      <w:r>
        <w:rPr>
          <w:rFonts w:ascii="Times New Roman" w:hAnsi="Times New Roman"/>
          <w:color w:val="000000" w:themeColor="text1"/>
          <w:shd w:val="clear" w:color="auto" w:fill="FFFFFF"/>
        </w:rPr>
        <w:t xml:space="preserve">window </w:t>
      </w:r>
      <w:r>
        <w:rPr>
          <w:rFonts w:ascii="Times New Roman" w:hAnsi="Times New Roman" w:hint="eastAsia"/>
          <w:color w:val="000000" w:themeColor="text1"/>
          <w:shd w:val="clear" w:color="auto" w:fill="FFFFFF"/>
          <w:lang w:eastAsia="zh-CN"/>
        </w:rPr>
        <w:t xml:space="preserve">period may potentially exist </w:t>
      </w:r>
      <w:r>
        <w:rPr>
          <w:rFonts w:ascii="Times New Roman" w:hAnsi="Times New Roman"/>
          <w:color w:val="000000" w:themeColor="text1"/>
          <w:shd w:val="clear" w:color="auto" w:fill="FFFFFF"/>
        </w:rPr>
        <w:t xml:space="preserve">during which folate levels </w:t>
      </w:r>
      <w:r>
        <w:rPr>
          <w:rFonts w:ascii="Times New Roman" w:hAnsi="Times New Roman" w:hint="eastAsia"/>
          <w:color w:val="000000" w:themeColor="text1"/>
          <w:shd w:val="clear" w:color="auto" w:fill="FFFFFF"/>
          <w:lang w:eastAsia="zh-CN"/>
        </w:rPr>
        <w:t>may be</w:t>
      </w:r>
      <w:r>
        <w:rPr>
          <w:rFonts w:ascii="Times New Roman" w:hAnsi="Times New Roman"/>
          <w:color w:val="000000" w:themeColor="text1"/>
          <w:shd w:val="clear" w:color="auto" w:fill="FFFFFF"/>
        </w:rPr>
        <w:t xml:space="preserve"> crucial for optimizing the caries-protective effects of the developing immune system and foetal tissue</w:t>
      </w:r>
      <w:r>
        <w:rPr>
          <w:rFonts w:ascii="Times New Roman" w:hAnsi="Times New Roman" w:hint="eastAsia"/>
          <w:color w:val="000000" w:themeColor="text1"/>
          <w:shd w:val="clear" w:color="auto" w:fill="FFFFFF"/>
          <w:lang w:eastAsia="zh-CN"/>
        </w:rPr>
        <w:t xml:space="preserve"> factors</w:t>
      </w:r>
      <w:r>
        <w:rPr>
          <w:rFonts w:ascii="Times New Roman" w:hAnsi="Times New Roman"/>
          <w:color w:val="000000" w:themeColor="text1"/>
          <w:shd w:val="clear" w:color="auto" w:fill="FFFFFF"/>
        </w:rPr>
        <w:t xml:space="preserve"> during early life. </w:t>
      </w:r>
      <w:bookmarkStart w:id="1" w:name="d25198e466"/>
      <w:bookmarkEnd w:id="1"/>
    </w:p>
    <w:p w:rsidR="00E102A3" w:rsidRPr="00BB4746" w:rsidRDefault="00E102A3" w:rsidP="007628DA">
      <w:pPr>
        <w:autoSpaceDE w:val="0"/>
        <w:autoSpaceDN w:val="0"/>
        <w:adjustRightInd w:val="0"/>
        <w:spacing w:after="0" w:line="360" w:lineRule="auto"/>
        <w:ind w:firstLine="720"/>
        <w:jc w:val="both"/>
        <w:rPr>
          <w:rFonts w:ascii="Times New Roman" w:hAnsi="Times New Roman"/>
          <w:lang w:eastAsia="zh-CN"/>
        </w:rPr>
      </w:pPr>
      <w:r>
        <w:rPr>
          <w:rFonts w:ascii="Times New Roman" w:hAnsi="Times New Roman"/>
          <w:color w:val="000000" w:themeColor="text1"/>
        </w:rPr>
        <w:t xml:space="preserve">Higher BMI (at age 2 years) was associated with caries experience in 2-year old children </w:t>
      </w:r>
      <w:r>
        <w:rPr>
          <w:rFonts w:ascii="Times New Roman" w:hAnsi="Times New Roman"/>
          <w:color w:val="000000"/>
        </w:rPr>
        <w:t>in our study. This</w:t>
      </w:r>
      <w:r>
        <w:rPr>
          <w:rFonts w:ascii="Times New Roman" w:hAnsi="Times New Roman" w:hint="eastAsia"/>
          <w:color w:val="000000"/>
          <w:lang w:eastAsia="zh-CN"/>
        </w:rPr>
        <w:t xml:space="preserve"> link </w:t>
      </w:r>
      <w:r>
        <w:rPr>
          <w:rFonts w:ascii="Times New Roman" w:hAnsi="Times New Roman"/>
          <w:color w:val="000000"/>
        </w:rPr>
        <w:t xml:space="preserve">has been controversial in the literature thus far. While positive correlations between caries risk and higher BMI have been reported </w:t>
      </w:r>
      <w:r>
        <w:rPr>
          <w:rFonts w:ascii="Times New Roman" w:hAnsi="Times New Roman"/>
          <w:noProof/>
          <w:color w:val="000000"/>
        </w:rPr>
        <w:t>[Vazquez-Nava et al., 2010]</w:t>
      </w:r>
      <w:r>
        <w:rPr>
          <w:rFonts w:ascii="Times New Roman" w:hAnsi="Times New Roman"/>
          <w:color w:val="000000"/>
        </w:rPr>
        <w:t>, other studies</w:t>
      </w:r>
      <w:r w:rsidRPr="006A70D9">
        <w:rPr>
          <w:rFonts w:ascii="Times New Roman" w:hAnsi="Times New Roman"/>
          <w:color w:val="000000"/>
        </w:rPr>
        <w:t xml:space="preserve"> demonstrated no association </w:t>
      </w:r>
      <w:r>
        <w:rPr>
          <w:rFonts w:ascii="Times New Roman" w:hAnsi="Times New Roman"/>
          <w:noProof/>
          <w:color w:val="000000"/>
        </w:rPr>
        <w:t>[Hong et al., 2008; Wu et al., 2013]</w:t>
      </w:r>
      <w:r w:rsidRPr="006A70D9">
        <w:rPr>
          <w:rFonts w:ascii="Times New Roman" w:hAnsi="Times New Roman"/>
          <w:color w:val="000000"/>
        </w:rPr>
        <w:t xml:space="preserve"> or even an inverse relationship </w:t>
      </w:r>
      <w:r>
        <w:rPr>
          <w:rFonts w:ascii="Times New Roman" w:hAnsi="Times New Roman"/>
          <w:noProof/>
          <w:color w:val="000000"/>
        </w:rPr>
        <w:t>[Norberg et al., 2012; Sanchez-Perez et al., 2010]</w:t>
      </w:r>
      <w:r>
        <w:rPr>
          <w:rFonts w:ascii="Times New Roman" w:hAnsi="Times New Roman"/>
          <w:color w:val="000000"/>
        </w:rPr>
        <w:t xml:space="preserve">. </w:t>
      </w:r>
      <w:r w:rsidRPr="00BB4746">
        <w:rPr>
          <w:rFonts w:ascii="Times New Roman" w:hAnsi="Times New Roman"/>
          <w:color w:val="000000"/>
          <w:lang w:eastAsia="zh-CN"/>
        </w:rPr>
        <w:t xml:space="preserve">Additionally, it has been postulated that there </w:t>
      </w:r>
      <w:r>
        <w:rPr>
          <w:rFonts w:ascii="Times New Roman" w:hAnsi="Times New Roman" w:hint="eastAsia"/>
          <w:color w:val="000000"/>
          <w:lang w:eastAsia="zh-CN"/>
        </w:rPr>
        <w:t>may</w:t>
      </w:r>
      <w:r w:rsidRPr="00BB4746">
        <w:rPr>
          <w:rFonts w:ascii="Times New Roman" w:hAnsi="Times New Roman"/>
          <w:color w:val="000000"/>
          <w:lang w:eastAsia="zh-CN"/>
        </w:rPr>
        <w:t xml:space="preserve"> be a U-shaped trend rather than a linear one</w:t>
      </w:r>
      <w:r>
        <w:rPr>
          <w:rFonts w:ascii="Times New Roman" w:hAnsi="Times New Roman"/>
          <w:color w:val="000000"/>
          <w:lang w:eastAsia="zh-CN"/>
        </w:rPr>
        <w:t>,</w:t>
      </w:r>
      <w:r w:rsidRPr="00BB4746">
        <w:rPr>
          <w:rFonts w:ascii="Times New Roman" w:hAnsi="Times New Roman"/>
          <w:color w:val="000000"/>
          <w:lang w:eastAsia="zh-CN"/>
        </w:rPr>
        <w:t xml:space="preserve"> as the prevalence of de</w:t>
      </w:r>
      <w:r>
        <w:rPr>
          <w:rFonts w:ascii="Times New Roman" w:hAnsi="Times New Roman"/>
          <w:color w:val="000000"/>
          <w:lang w:eastAsia="zh-CN"/>
        </w:rPr>
        <w:t>ntal caries</w:t>
      </w:r>
      <w:r w:rsidRPr="00BB4746">
        <w:rPr>
          <w:rFonts w:ascii="Times New Roman" w:hAnsi="Times New Roman"/>
          <w:color w:val="000000"/>
          <w:lang w:eastAsia="zh-CN"/>
        </w:rPr>
        <w:t xml:space="preserve"> may be highe</w:t>
      </w:r>
      <w:r>
        <w:rPr>
          <w:rFonts w:ascii="Times New Roman" w:hAnsi="Times New Roman"/>
          <w:color w:val="000000"/>
          <w:lang w:eastAsia="zh-CN"/>
        </w:rPr>
        <w:t xml:space="preserve">r among individuals with extremely </w:t>
      </w:r>
      <w:r w:rsidRPr="00BB4746">
        <w:rPr>
          <w:rFonts w:ascii="Times New Roman" w:hAnsi="Times New Roman"/>
          <w:color w:val="000000"/>
          <w:lang w:eastAsia="zh-CN"/>
        </w:rPr>
        <w:t xml:space="preserve">higher or lower BMI </w:t>
      </w:r>
      <w:r>
        <w:rPr>
          <w:rFonts w:ascii="Times New Roman" w:hAnsi="Times New Roman"/>
          <w:noProof/>
          <w:color w:val="000000"/>
          <w:lang w:eastAsia="zh-CN"/>
        </w:rPr>
        <w:t>[Hooley et al., 2012]</w:t>
      </w:r>
      <w:r>
        <w:rPr>
          <w:rFonts w:ascii="Times New Roman" w:hAnsi="Times New Roman"/>
          <w:lang w:eastAsia="zh-CN"/>
        </w:rPr>
        <w:t xml:space="preserve">. </w:t>
      </w:r>
      <w:r>
        <w:rPr>
          <w:rFonts w:ascii="Times New Roman" w:hAnsi="Times New Roman"/>
          <w:color w:val="000000"/>
          <w:lang w:eastAsia="zh-CN"/>
        </w:rPr>
        <w:t xml:space="preserve">As </w:t>
      </w:r>
      <w:r w:rsidRPr="00775627">
        <w:rPr>
          <w:rFonts w:ascii="Times New Roman" w:hAnsi="Times New Roman"/>
          <w:color w:val="000000"/>
          <w:lang w:eastAsia="zh-CN"/>
        </w:rPr>
        <w:t xml:space="preserve">the relationship between dental caries and childhood obesity </w:t>
      </w:r>
      <w:r>
        <w:rPr>
          <w:rFonts w:ascii="Times New Roman" w:hAnsi="Times New Roman"/>
          <w:color w:val="000000"/>
          <w:lang w:eastAsia="zh-CN"/>
        </w:rPr>
        <w:t>may be age-specific, further</w:t>
      </w:r>
      <w:r w:rsidRPr="00775627">
        <w:rPr>
          <w:rFonts w:ascii="Times New Roman" w:hAnsi="Times New Roman"/>
          <w:color w:val="000000"/>
          <w:lang w:eastAsia="zh-CN"/>
        </w:rPr>
        <w:t xml:space="preserve"> studies may be needed </w:t>
      </w:r>
      <w:r>
        <w:rPr>
          <w:rFonts w:ascii="Times New Roman" w:hAnsi="Times New Roman"/>
          <w:color w:val="000000"/>
          <w:lang w:eastAsia="zh-CN"/>
        </w:rPr>
        <w:t>to thoroughly characterize</w:t>
      </w:r>
      <w:r w:rsidRPr="00775627">
        <w:rPr>
          <w:rFonts w:ascii="Times New Roman" w:hAnsi="Times New Roman"/>
          <w:color w:val="000000"/>
          <w:lang w:eastAsia="zh-CN"/>
        </w:rPr>
        <w:t xml:space="preserve"> this potential association.</w:t>
      </w:r>
    </w:p>
    <w:p w:rsidR="00E102A3" w:rsidRDefault="00E102A3" w:rsidP="007628DA">
      <w:pPr>
        <w:autoSpaceDE w:val="0"/>
        <w:autoSpaceDN w:val="0"/>
        <w:adjustRightInd w:val="0"/>
        <w:spacing w:after="0" w:line="360" w:lineRule="auto"/>
        <w:jc w:val="both"/>
        <w:rPr>
          <w:rFonts w:ascii="Times New Roman" w:hAnsi="Times New Roman"/>
          <w:color w:val="000000" w:themeColor="text1"/>
        </w:rPr>
      </w:pPr>
      <w:r>
        <w:rPr>
          <w:rFonts w:ascii="Times New Roman" w:hAnsi="Times New Roman"/>
          <w:b/>
          <w:i/>
          <w:color w:val="000000" w:themeColor="text1"/>
          <w:lang w:eastAsia="zh-CN"/>
        </w:rPr>
        <w:tab/>
      </w:r>
      <w:r>
        <w:rPr>
          <w:rFonts w:ascii="Times New Roman" w:hAnsi="Times New Roman"/>
        </w:rPr>
        <w:t>A</w:t>
      </w:r>
      <w:r w:rsidRPr="002D676A">
        <w:rPr>
          <w:rFonts w:ascii="Times New Roman" w:hAnsi="Times New Roman"/>
        </w:rPr>
        <w:t xml:space="preserve"> higher </w:t>
      </w:r>
      <w:r>
        <w:rPr>
          <w:rFonts w:ascii="Times New Roman" w:hAnsi="Times New Roman"/>
        </w:rPr>
        <w:t>frequency</w:t>
      </w:r>
      <w:r w:rsidRPr="002D676A">
        <w:rPr>
          <w:rFonts w:ascii="Times New Roman" w:hAnsi="Times New Roman"/>
        </w:rPr>
        <w:t xml:space="preserve"> of night-time breastfeeding</w:t>
      </w:r>
      <w:r>
        <w:rPr>
          <w:rFonts w:ascii="Times New Roman" w:hAnsi="Times New Roman"/>
        </w:rPr>
        <w:t xml:space="preserve"> (first 3 weeks)</w:t>
      </w:r>
      <w:r w:rsidRPr="002D676A">
        <w:rPr>
          <w:rFonts w:ascii="Times New Roman" w:hAnsi="Times New Roman"/>
        </w:rPr>
        <w:t xml:space="preserve"> </w:t>
      </w:r>
      <w:r>
        <w:rPr>
          <w:rFonts w:ascii="Times New Roman" w:hAnsi="Times New Roman"/>
        </w:rPr>
        <w:t>was identified as a risk factor in this study</w:t>
      </w:r>
      <w:r w:rsidRPr="002D676A">
        <w:rPr>
          <w:rFonts w:ascii="Times New Roman" w:hAnsi="Times New Roman"/>
        </w:rPr>
        <w:t xml:space="preserve">. </w:t>
      </w:r>
      <w:r>
        <w:rPr>
          <w:rFonts w:ascii="Times New Roman" w:hAnsi="Times New Roman"/>
          <w:color w:val="000000" w:themeColor="text1"/>
        </w:rPr>
        <w:t>A</w:t>
      </w:r>
      <w:r w:rsidRPr="002D676A">
        <w:rPr>
          <w:rFonts w:ascii="Times New Roman" w:hAnsi="Times New Roman"/>
          <w:color w:val="000000" w:themeColor="text1"/>
        </w:rPr>
        <w:t xml:space="preserve"> plausible explanation may be that night-time breast-feeding within the first 3 weeks of life may enhance vertical transmission/ </w:t>
      </w:r>
      <w:r>
        <w:rPr>
          <w:rFonts w:ascii="Times New Roman" w:hAnsi="Times New Roman"/>
          <w:color w:val="000000" w:themeColor="text1"/>
        </w:rPr>
        <w:t>inoculation of cariogenic bacteria</w:t>
      </w:r>
      <w:r w:rsidRPr="002D676A">
        <w:rPr>
          <w:rFonts w:ascii="Times New Roman" w:hAnsi="Times New Roman"/>
          <w:color w:val="000000" w:themeColor="text1"/>
        </w:rPr>
        <w:t xml:space="preserve"> during the pre-dentate stage </w:t>
      </w:r>
      <w:r>
        <w:rPr>
          <w:rFonts w:ascii="Times New Roman" w:hAnsi="Times New Roman"/>
          <w:noProof/>
          <w:color w:val="000000" w:themeColor="text1"/>
        </w:rPr>
        <w:t>[Plonka et al., 2012]</w:t>
      </w:r>
      <w:r>
        <w:rPr>
          <w:rFonts w:ascii="Times New Roman" w:hAnsi="Times New Roman"/>
          <w:color w:val="000000" w:themeColor="text1"/>
        </w:rPr>
        <w:t>,</w:t>
      </w:r>
      <w:r w:rsidRPr="002D676A">
        <w:rPr>
          <w:rFonts w:ascii="Times New Roman" w:hAnsi="Times New Roman"/>
          <w:color w:val="000000" w:themeColor="text1"/>
        </w:rPr>
        <w:t xml:space="preserve"> paving the way for cariogenic biofilm to be established at a later stage and thus increasing</w:t>
      </w:r>
      <w:r>
        <w:rPr>
          <w:rFonts w:ascii="Times New Roman" w:hAnsi="Times New Roman"/>
          <w:color w:val="000000" w:themeColor="text1"/>
        </w:rPr>
        <w:t xml:space="preserve"> the</w:t>
      </w:r>
      <w:r w:rsidRPr="002D676A">
        <w:rPr>
          <w:rFonts w:ascii="Times New Roman" w:hAnsi="Times New Roman"/>
          <w:color w:val="000000" w:themeColor="text1"/>
        </w:rPr>
        <w:t xml:space="preserve"> child’s future su</w:t>
      </w:r>
      <w:r>
        <w:rPr>
          <w:rFonts w:ascii="Times New Roman" w:hAnsi="Times New Roman"/>
          <w:color w:val="000000" w:themeColor="text1"/>
        </w:rPr>
        <w:t xml:space="preserve">sceptibility to dental caries. </w:t>
      </w:r>
      <w:r>
        <w:rPr>
          <w:rFonts w:ascii="Times New Roman" w:hAnsi="Times New Roman"/>
        </w:rPr>
        <w:t xml:space="preserve">Previous </w:t>
      </w:r>
      <w:r w:rsidRPr="002D676A">
        <w:rPr>
          <w:rFonts w:ascii="Times New Roman" w:hAnsi="Times New Roman"/>
        </w:rPr>
        <w:t>studies investigating the overall impact of breast-feeding on dental caries have yielded contradicting results</w:t>
      </w:r>
      <w:r>
        <w:rPr>
          <w:rFonts w:ascii="Times New Roman" w:hAnsi="Times New Roman"/>
        </w:rPr>
        <w:t xml:space="preserve">, with some studies showing a significant age-specific association </w:t>
      </w:r>
      <w:r>
        <w:rPr>
          <w:rFonts w:ascii="Times New Roman" w:hAnsi="Times New Roman"/>
          <w:noProof/>
        </w:rPr>
        <w:t>[Tham et al., 2015]</w:t>
      </w:r>
      <w:r>
        <w:rPr>
          <w:rFonts w:ascii="Times New Roman" w:hAnsi="Times New Roman"/>
        </w:rPr>
        <w:t xml:space="preserve"> while others showing inconsistent results </w:t>
      </w:r>
      <w:r>
        <w:rPr>
          <w:rFonts w:ascii="Times New Roman" w:hAnsi="Times New Roman"/>
          <w:noProof/>
        </w:rPr>
        <w:t>[Valaitis et al., 2000]</w:t>
      </w:r>
      <w:r w:rsidRPr="002D676A">
        <w:rPr>
          <w:rFonts w:ascii="Times New Roman" w:eastAsiaTheme="minorHAnsi" w:hAnsi="Times New Roman"/>
          <w:lang w:eastAsia="en-SG"/>
        </w:rPr>
        <w:t>.</w:t>
      </w:r>
      <w:r>
        <w:rPr>
          <w:rFonts w:ascii="Times New Roman" w:eastAsiaTheme="minorHAnsi" w:hAnsi="Times New Roman"/>
          <w:lang w:eastAsia="en-SG"/>
        </w:rPr>
        <w:t xml:space="preserve"> </w:t>
      </w:r>
      <w:r>
        <w:rPr>
          <w:rFonts w:ascii="Times New Roman" w:hAnsi="Times New Roman"/>
          <w:color w:val="000000" w:themeColor="text1"/>
        </w:rPr>
        <w:t>Similarly, our data did not identify any association between ECC and</w:t>
      </w:r>
      <w:r w:rsidRPr="002D676A">
        <w:rPr>
          <w:rFonts w:ascii="Times New Roman" w:hAnsi="Times New Roman"/>
          <w:color w:val="000000" w:themeColor="text1"/>
        </w:rPr>
        <w:t xml:space="preserve"> nocturnal breast-feeding </w:t>
      </w:r>
      <w:r>
        <w:rPr>
          <w:rFonts w:ascii="Times New Roman" w:hAnsi="Times New Roman"/>
          <w:color w:val="000000" w:themeColor="text1"/>
        </w:rPr>
        <w:t>(&gt;</w:t>
      </w:r>
      <w:r w:rsidRPr="002D676A">
        <w:rPr>
          <w:rFonts w:ascii="Times New Roman" w:hAnsi="Times New Roman"/>
          <w:color w:val="000000" w:themeColor="text1"/>
        </w:rPr>
        <w:t>9 months</w:t>
      </w:r>
      <w:r>
        <w:rPr>
          <w:rFonts w:ascii="Times New Roman" w:hAnsi="Times New Roman"/>
          <w:color w:val="000000" w:themeColor="text1"/>
        </w:rPr>
        <w:t>)</w:t>
      </w:r>
      <w:r w:rsidRPr="002D676A">
        <w:rPr>
          <w:rFonts w:ascii="Times New Roman" w:hAnsi="Times New Roman"/>
          <w:color w:val="000000" w:themeColor="text1"/>
        </w:rPr>
        <w:t>, overall breastfeeding and night-time bottle-feeding</w:t>
      </w:r>
      <w:r>
        <w:rPr>
          <w:rFonts w:ascii="Times New Roman" w:hAnsi="Times New Roman"/>
          <w:color w:val="000000" w:themeColor="text1"/>
        </w:rPr>
        <w:t xml:space="preserve">. </w:t>
      </w:r>
      <w:r>
        <w:rPr>
          <w:rFonts w:ascii="Times New Roman" w:eastAsiaTheme="minorHAnsi" w:hAnsi="Times New Roman"/>
        </w:rPr>
        <w:t>T</w:t>
      </w:r>
      <w:r w:rsidRPr="002D676A">
        <w:rPr>
          <w:rFonts w:ascii="Times New Roman" w:eastAsiaTheme="minorHAnsi" w:hAnsi="Times New Roman"/>
        </w:rPr>
        <w:t xml:space="preserve">he relationship </w:t>
      </w:r>
      <w:r>
        <w:rPr>
          <w:rFonts w:ascii="Times New Roman" w:eastAsiaTheme="minorHAnsi" w:hAnsi="Times New Roman"/>
        </w:rPr>
        <w:t>between breastfeeding and dental caries may be non-linear and age</w:t>
      </w:r>
      <w:r w:rsidRPr="002D676A">
        <w:rPr>
          <w:rFonts w:ascii="Times New Roman" w:eastAsiaTheme="minorHAnsi" w:hAnsi="Times New Roman"/>
        </w:rPr>
        <w:t xml:space="preserve">-specific </w:t>
      </w:r>
      <w:r>
        <w:rPr>
          <w:rFonts w:ascii="Times New Roman" w:eastAsiaTheme="minorHAnsi" w:hAnsi="Times New Roman"/>
          <w:noProof/>
        </w:rPr>
        <w:t>[Tanaka and Miyake, 2012; Valaitis et al., 2000]</w:t>
      </w:r>
      <w:r>
        <w:rPr>
          <w:rFonts w:ascii="Times New Roman" w:eastAsiaTheme="minorHAnsi" w:hAnsi="Times New Roman"/>
        </w:rPr>
        <w:t xml:space="preserve">, </w:t>
      </w:r>
      <w:r w:rsidRPr="002D676A">
        <w:rPr>
          <w:rFonts w:ascii="Times New Roman" w:hAnsi="Times New Roman"/>
        </w:rPr>
        <w:t xml:space="preserve">partially due to the </w:t>
      </w:r>
      <w:r>
        <w:rPr>
          <w:rFonts w:ascii="Times New Roman" w:hAnsi="Times New Roman"/>
        </w:rPr>
        <w:t xml:space="preserve">timing of tooth eruption and the </w:t>
      </w:r>
      <w:r w:rsidRPr="002D676A">
        <w:rPr>
          <w:rFonts w:ascii="Times New Roman" w:hAnsi="Times New Roman"/>
        </w:rPr>
        <w:t>calcium-phosphate composition of breast milk</w:t>
      </w:r>
      <w:r w:rsidRPr="002D676A">
        <w:rPr>
          <w:rFonts w:ascii="Times New Roman" w:eastAsiaTheme="minorHAnsi" w:hAnsi="Times New Roman"/>
          <w:lang w:eastAsia="en-SG"/>
        </w:rPr>
        <w:t xml:space="preserve"> </w:t>
      </w:r>
      <w:r w:rsidRPr="006F63AA">
        <w:rPr>
          <w:rFonts w:ascii="Times New Roman" w:hAnsi="Times New Roman"/>
          <w:noProof/>
        </w:rPr>
        <w:t>[Featherstone, 2008]</w:t>
      </w:r>
      <w:r w:rsidRPr="002D676A">
        <w:rPr>
          <w:rFonts w:ascii="Times New Roman" w:eastAsiaTheme="minorHAnsi" w:hAnsi="Times New Roman"/>
          <w:lang w:eastAsia="en-SG"/>
        </w:rPr>
        <w:t>,</w:t>
      </w:r>
      <w:r w:rsidRPr="002D676A">
        <w:rPr>
          <w:rFonts w:ascii="Times New Roman" w:hAnsi="Times New Roman"/>
        </w:rPr>
        <w:t xml:space="preserve"> which </w:t>
      </w:r>
      <w:r>
        <w:rPr>
          <w:rFonts w:ascii="Times New Roman" w:hAnsi="Times New Roman"/>
        </w:rPr>
        <w:t xml:space="preserve">may </w:t>
      </w:r>
      <w:r w:rsidRPr="002D676A">
        <w:rPr>
          <w:rFonts w:ascii="Times New Roman" w:eastAsiaTheme="minorHAnsi" w:hAnsi="Times New Roman"/>
          <w:lang w:eastAsia="en-SG"/>
        </w:rPr>
        <w:t>decrease</w:t>
      </w:r>
      <w:r>
        <w:rPr>
          <w:rFonts w:ascii="Times New Roman" w:hAnsi="Times New Roman"/>
        </w:rPr>
        <w:t xml:space="preserve"> with progressive lactation,</w:t>
      </w:r>
      <w:r w:rsidRPr="002D676A">
        <w:rPr>
          <w:rFonts w:ascii="Times New Roman" w:hAnsi="Times New Roman"/>
        </w:rPr>
        <w:t xml:space="preserve"> thus </w:t>
      </w:r>
      <w:r w:rsidRPr="002D676A">
        <w:rPr>
          <w:rFonts w:ascii="Times New Roman" w:eastAsiaTheme="minorHAnsi" w:hAnsi="Times New Roman"/>
        </w:rPr>
        <w:t>increas</w:t>
      </w:r>
      <w:r w:rsidRPr="002D676A">
        <w:rPr>
          <w:rFonts w:ascii="Times New Roman" w:hAnsi="Times New Roman"/>
        </w:rPr>
        <w:t>ing its cariogenic properties</w:t>
      </w:r>
      <w:r>
        <w:rPr>
          <w:rFonts w:ascii="Times New Roman" w:eastAsiaTheme="minorHAnsi" w:hAnsi="Times New Roman"/>
        </w:rPr>
        <w:t xml:space="preserve">. Moreover, prolonged breastfeeding practices, resulting in delayed weaning onto solids, may result in increased plaque accumulation as shown in our study. </w:t>
      </w:r>
    </w:p>
    <w:p w:rsidR="007A27EB" w:rsidRDefault="00E102A3" w:rsidP="007628DA">
      <w:pPr>
        <w:autoSpaceDE w:val="0"/>
        <w:autoSpaceDN w:val="0"/>
        <w:adjustRightInd w:val="0"/>
        <w:spacing w:after="0" w:line="360" w:lineRule="auto"/>
        <w:jc w:val="both"/>
        <w:rPr>
          <w:rFonts w:ascii="Times New Roman" w:hAnsi="Times New Roman"/>
          <w:color w:val="000000" w:themeColor="text1"/>
          <w:lang w:eastAsia="zh-CN"/>
        </w:rPr>
      </w:pPr>
      <w:r>
        <w:rPr>
          <w:rFonts w:ascii="Times New Roman" w:hAnsi="Times New Roman"/>
          <w:color w:val="000000" w:themeColor="text1"/>
          <w:lang w:eastAsia="zh-CN"/>
        </w:rPr>
        <w:tab/>
      </w:r>
      <w:r w:rsidR="007A27EB" w:rsidRPr="007A27EB">
        <w:rPr>
          <w:rFonts w:ascii="Times New Roman" w:hAnsi="Times New Roman"/>
          <w:color w:val="000000" w:themeColor="text1"/>
          <w:lang w:eastAsia="zh-CN"/>
        </w:rPr>
        <w:t xml:space="preserve">Interestingly, the frequency and quantity of sweet confectionery or beverages was unrelated to ECC at 2 years of age in the present study. A similar finding has been observed in 2-year old Chinese children previously [Zhou et al, 2012]. We speculate that since ECC develops as a pre-cavitation condition, which takes time to manifest itself in the oral cavity, the snack intake quantity and </w:t>
      </w:r>
      <w:r w:rsidR="007A27EB" w:rsidRPr="007A27EB">
        <w:rPr>
          <w:rFonts w:ascii="Times New Roman" w:hAnsi="Times New Roman"/>
          <w:color w:val="000000" w:themeColor="text1"/>
          <w:lang w:eastAsia="zh-CN"/>
        </w:rPr>
        <w:lastRenderedPageBreak/>
        <w:t>frequency may not be directly associated with ECC as early as 2 years of age. As illustrated in the Tables, ECC in toddlers is more associated with biological factors, with environmental and/or behavioural factors affecting plaque deposition mainly at this age, which may subsequently lead to development of caries lesions at a later age.</w:t>
      </w:r>
    </w:p>
    <w:p w:rsidR="00E102A3" w:rsidRDefault="00E102A3" w:rsidP="007A27EB">
      <w:pPr>
        <w:autoSpaceDE w:val="0"/>
        <w:autoSpaceDN w:val="0"/>
        <w:adjustRightInd w:val="0"/>
        <w:spacing w:after="0" w:line="360" w:lineRule="auto"/>
        <w:ind w:firstLine="720"/>
        <w:jc w:val="both"/>
        <w:rPr>
          <w:rFonts w:ascii="Times New Roman" w:hAnsi="Times New Roman"/>
          <w:color w:val="000000" w:themeColor="text1"/>
          <w:lang w:eastAsia="zh-CN"/>
        </w:rPr>
      </w:pPr>
      <w:r w:rsidRPr="00775627">
        <w:rPr>
          <w:rFonts w:ascii="Times New Roman" w:hAnsi="Times New Roman"/>
          <w:color w:val="000000" w:themeColor="text1"/>
          <w:lang w:eastAsia="zh-CN"/>
        </w:rPr>
        <w:t>T</w:t>
      </w:r>
      <w:r w:rsidRPr="00775627">
        <w:rPr>
          <w:rFonts w:ascii="Times New Roman" w:hAnsi="Times New Roman"/>
          <w:color w:val="000000" w:themeColor="text1"/>
        </w:rPr>
        <w:t>he American Academy of Paediatrics (AAP) advocate</w:t>
      </w:r>
      <w:r>
        <w:rPr>
          <w:rFonts w:ascii="Times New Roman" w:hAnsi="Times New Roman"/>
          <w:color w:val="000000" w:themeColor="text1"/>
        </w:rPr>
        <w:t>s</w:t>
      </w:r>
      <w:r w:rsidRPr="00775627">
        <w:rPr>
          <w:rFonts w:ascii="Times New Roman" w:hAnsi="Times New Roman"/>
          <w:color w:val="000000" w:themeColor="text1"/>
        </w:rPr>
        <w:t xml:space="preserve"> oral assessment in </w:t>
      </w:r>
      <w:r>
        <w:rPr>
          <w:rFonts w:ascii="Times New Roman" w:hAnsi="Times New Roman"/>
          <w:color w:val="000000" w:themeColor="text1"/>
        </w:rPr>
        <w:t>high-risk infants to be carried out by</w:t>
      </w:r>
      <w:r w:rsidRPr="00775627">
        <w:rPr>
          <w:rFonts w:ascii="Times New Roman" w:hAnsi="Times New Roman"/>
          <w:color w:val="000000" w:themeColor="text1"/>
        </w:rPr>
        <w:t xml:space="preserve"> a dentist no later than 6 months after eruption of the first tooth, or by 12 months of age, whichever comes first</w:t>
      </w:r>
      <w:r>
        <w:rPr>
          <w:rFonts w:ascii="Times New Roman" w:hAnsi="Times New Roman"/>
          <w:color w:val="000000" w:themeColor="text1"/>
        </w:rPr>
        <w:t xml:space="preserve"> </w:t>
      </w:r>
      <w:r>
        <w:rPr>
          <w:rFonts w:ascii="Times New Roman" w:hAnsi="Times New Roman"/>
          <w:noProof/>
          <w:color w:val="000000" w:themeColor="text1"/>
        </w:rPr>
        <w:t>[Hale, 2003]</w:t>
      </w:r>
      <w:r w:rsidRPr="00775627">
        <w:rPr>
          <w:rFonts w:ascii="Times New Roman" w:hAnsi="Times New Roman"/>
          <w:color w:val="000000" w:themeColor="text1"/>
        </w:rPr>
        <w:t>.</w:t>
      </w:r>
      <w:r w:rsidRPr="006A70D9">
        <w:rPr>
          <w:rFonts w:ascii="Times New Roman" w:hAnsi="Times New Roman"/>
          <w:color w:val="000000" w:themeColor="text1"/>
        </w:rPr>
        <w:t xml:space="preserve"> </w:t>
      </w:r>
      <w:r>
        <w:rPr>
          <w:rFonts w:ascii="Times New Roman" w:hAnsi="Times New Roman"/>
          <w:color w:val="000000" w:themeColor="text1"/>
        </w:rPr>
        <w:t xml:space="preserve">Early dental visits have been associated with low caries experience in pre-school children in the US </w:t>
      </w:r>
      <w:r>
        <w:rPr>
          <w:rFonts w:ascii="Times New Roman" w:hAnsi="Times New Roman"/>
          <w:noProof/>
          <w:color w:val="000000" w:themeColor="text1"/>
        </w:rPr>
        <w:t>[Beil et al., 2014]</w:t>
      </w:r>
      <w:r>
        <w:rPr>
          <w:rFonts w:ascii="Times New Roman" w:hAnsi="Times New Roman"/>
          <w:color w:val="000000" w:themeColor="text1"/>
        </w:rPr>
        <w:t xml:space="preserve">. </w:t>
      </w:r>
      <w:r w:rsidRPr="006A70D9">
        <w:rPr>
          <w:rFonts w:ascii="Times New Roman" w:hAnsi="Times New Roman"/>
          <w:color w:val="000000" w:themeColor="text1"/>
          <w:lang w:eastAsia="zh-CN"/>
        </w:rPr>
        <w:t>However,</w:t>
      </w:r>
      <w:r>
        <w:rPr>
          <w:rFonts w:ascii="Times New Roman" w:hAnsi="Times New Roman"/>
          <w:color w:val="000000" w:themeColor="text1"/>
        </w:rPr>
        <w:t xml:space="preserve"> only 2.6% of the GUSTO toddlers had been to a dentist</w:t>
      </w:r>
      <w:r>
        <w:rPr>
          <w:rFonts w:ascii="Times New Roman" w:hAnsi="Times New Roman"/>
          <w:color w:val="000000" w:themeColor="text1"/>
          <w:lang w:eastAsia="zh-CN"/>
        </w:rPr>
        <w:t xml:space="preserve"> prior to this study and </w:t>
      </w:r>
      <w:r>
        <w:rPr>
          <w:rFonts w:ascii="Times New Roman" w:hAnsi="Times New Roman" w:hint="eastAsia"/>
          <w:color w:val="000000" w:themeColor="text1"/>
          <w:lang w:eastAsia="zh-CN"/>
        </w:rPr>
        <w:t>only 6% of</w:t>
      </w:r>
      <w:r>
        <w:rPr>
          <w:rFonts w:ascii="Times New Roman" w:hAnsi="Times New Roman"/>
          <w:color w:val="000000" w:themeColor="text1"/>
        </w:rPr>
        <w:t xml:space="preserve"> </w:t>
      </w:r>
      <w:r>
        <w:rPr>
          <w:rFonts w:ascii="Times New Roman" w:hAnsi="Times New Roman"/>
          <w:color w:val="000000" w:themeColor="text1"/>
          <w:lang w:eastAsia="zh-CN"/>
        </w:rPr>
        <w:t xml:space="preserve">the </w:t>
      </w:r>
      <w:r>
        <w:rPr>
          <w:rFonts w:ascii="Times New Roman" w:hAnsi="Times New Roman"/>
          <w:color w:val="000000" w:themeColor="text1"/>
        </w:rPr>
        <w:t xml:space="preserve">primary caregivers of children during the 2-year clinic visit </w:t>
      </w:r>
      <w:r>
        <w:rPr>
          <w:rFonts w:ascii="Times New Roman" w:hAnsi="Times New Roman" w:hint="eastAsia"/>
          <w:color w:val="000000" w:themeColor="text1"/>
          <w:lang w:eastAsia="zh-CN"/>
        </w:rPr>
        <w:t>reported the period within 1.5 years to be a suitable timing for the first dental visit</w:t>
      </w:r>
      <w:r>
        <w:rPr>
          <w:rFonts w:ascii="Times New Roman" w:hAnsi="Times New Roman"/>
          <w:color w:val="000000" w:themeColor="text1"/>
          <w:lang w:eastAsia="zh-CN"/>
        </w:rPr>
        <w:t xml:space="preserve">. </w:t>
      </w:r>
      <w:r w:rsidRPr="00775627">
        <w:rPr>
          <w:rFonts w:ascii="Times New Roman" w:hAnsi="Times New Roman" w:hint="eastAsia"/>
          <w:color w:val="000000" w:themeColor="text1"/>
          <w:lang w:eastAsia="zh-CN"/>
        </w:rPr>
        <w:t xml:space="preserve">It is </w:t>
      </w:r>
      <w:r w:rsidRPr="00775627">
        <w:rPr>
          <w:rFonts w:ascii="Times New Roman" w:hAnsi="Times New Roman"/>
          <w:color w:val="000000" w:themeColor="text1"/>
          <w:lang w:eastAsia="zh-CN"/>
        </w:rPr>
        <w:t>likely</w:t>
      </w:r>
      <w:r>
        <w:rPr>
          <w:rFonts w:ascii="Times New Roman" w:hAnsi="Times New Roman" w:hint="eastAsia"/>
          <w:color w:val="000000" w:themeColor="text1"/>
          <w:lang w:eastAsia="zh-CN"/>
        </w:rPr>
        <w:t xml:space="preserve"> that parents consider infant</w:t>
      </w:r>
      <w:r w:rsidRPr="00775627">
        <w:rPr>
          <w:rFonts w:ascii="Times New Roman" w:hAnsi="Times New Roman" w:hint="eastAsia"/>
          <w:color w:val="000000" w:themeColor="text1"/>
          <w:lang w:eastAsia="zh-CN"/>
        </w:rPr>
        <w:t xml:space="preserve"> teeth to be o</w:t>
      </w:r>
      <w:r>
        <w:rPr>
          <w:rFonts w:ascii="Times New Roman" w:hAnsi="Times New Roman" w:hint="eastAsia"/>
          <w:color w:val="000000" w:themeColor="text1"/>
          <w:lang w:eastAsia="zh-CN"/>
        </w:rPr>
        <w:t xml:space="preserve">f low importance and would </w:t>
      </w:r>
      <w:r>
        <w:rPr>
          <w:rFonts w:ascii="Times New Roman" w:hAnsi="Times New Roman"/>
          <w:color w:val="000000" w:themeColor="text1"/>
          <w:lang w:eastAsia="zh-CN"/>
        </w:rPr>
        <w:t xml:space="preserve">only </w:t>
      </w:r>
      <w:r w:rsidRPr="00775627">
        <w:rPr>
          <w:rFonts w:ascii="Times New Roman" w:hAnsi="Times New Roman" w:hint="eastAsia"/>
          <w:color w:val="000000" w:themeColor="text1"/>
          <w:lang w:eastAsia="zh-CN"/>
        </w:rPr>
        <w:t>seek dental treatment for their children</w:t>
      </w:r>
      <w:r>
        <w:rPr>
          <w:rFonts w:ascii="Times New Roman" w:hAnsi="Times New Roman" w:hint="eastAsia"/>
          <w:color w:val="000000" w:themeColor="text1"/>
          <w:lang w:eastAsia="zh-CN"/>
        </w:rPr>
        <w:t xml:space="preserve"> upon symptoms of pain, fever and/or </w:t>
      </w:r>
      <w:r>
        <w:rPr>
          <w:rFonts w:ascii="Times New Roman" w:hAnsi="Times New Roman"/>
          <w:color w:val="000000" w:themeColor="text1"/>
          <w:lang w:eastAsia="zh-CN"/>
        </w:rPr>
        <w:t>suspected</w:t>
      </w:r>
      <w:r>
        <w:rPr>
          <w:rFonts w:ascii="Times New Roman" w:hAnsi="Times New Roman" w:hint="eastAsia"/>
          <w:color w:val="000000" w:themeColor="text1"/>
          <w:lang w:eastAsia="zh-CN"/>
        </w:rPr>
        <w:t xml:space="preserve"> condition</w:t>
      </w:r>
      <w:r>
        <w:rPr>
          <w:rFonts w:ascii="Times New Roman" w:hAnsi="Times New Roman"/>
          <w:color w:val="000000" w:themeColor="text1"/>
          <w:lang w:eastAsia="zh-CN"/>
        </w:rPr>
        <w:t>s</w:t>
      </w:r>
      <w:r w:rsidRPr="00775627">
        <w:rPr>
          <w:rFonts w:ascii="Times New Roman" w:hAnsi="Times New Roman"/>
          <w:color w:val="000000" w:themeColor="text1"/>
        </w:rPr>
        <w:t>.</w:t>
      </w:r>
      <w:r>
        <w:rPr>
          <w:rFonts w:ascii="Times New Roman" w:hAnsi="Times New Roman"/>
          <w:color w:val="000000" w:themeColor="text1"/>
        </w:rPr>
        <w:t xml:space="preserve"> Moreover, history of previous dental visits has been shown to be associated with higher ECC experience in pre-school children in China </w:t>
      </w:r>
      <w:r>
        <w:rPr>
          <w:rFonts w:ascii="Times New Roman" w:hAnsi="Times New Roman"/>
          <w:noProof/>
          <w:color w:val="000000" w:themeColor="text1"/>
        </w:rPr>
        <w:t>[Zhou et al., 2012]</w:t>
      </w:r>
      <w:r>
        <w:rPr>
          <w:rFonts w:ascii="Times New Roman" w:hAnsi="Times New Roman"/>
          <w:color w:val="000000" w:themeColor="text1"/>
        </w:rPr>
        <w:t>, similar to the findings of our study. Additionally, higher dental visits were shown to significantly reduce the visible plaque accumulation in the present study, indicating that clinical visits were actually a</w:t>
      </w:r>
      <w:r>
        <w:rPr>
          <w:rFonts w:ascii="Times New Roman" w:hAnsi="Times New Roman"/>
          <w:color w:val="000000" w:themeColor="text1"/>
          <w:lang w:eastAsia="zh-CN"/>
        </w:rPr>
        <w:t xml:space="preserve"> result</w:t>
      </w:r>
      <w:r>
        <w:rPr>
          <w:rFonts w:ascii="Times New Roman" w:hAnsi="Times New Roman" w:hint="eastAsia"/>
          <w:color w:val="000000" w:themeColor="text1"/>
          <w:lang w:eastAsia="zh-CN"/>
        </w:rPr>
        <w:t xml:space="preserve"> of </w:t>
      </w:r>
      <w:r>
        <w:rPr>
          <w:rFonts w:ascii="Times New Roman" w:hAnsi="Times New Roman"/>
          <w:color w:val="000000" w:themeColor="text1"/>
        </w:rPr>
        <w:t>child having ECC</w:t>
      </w:r>
      <w:r>
        <w:rPr>
          <w:rFonts w:ascii="Times New Roman" w:hAnsi="Times New Roman"/>
          <w:color w:val="000000" w:themeColor="text1"/>
          <w:lang w:eastAsia="zh-CN"/>
        </w:rPr>
        <w:t xml:space="preserve">, rather than a risk factor, and denoting a problem-driven utilization of dental services among Asians, compared to the prevention-based dental visits in other developed countries like the US </w:t>
      </w:r>
      <w:r>
        <w:rPr>
          <w:rFonts w:ascii="Times New Roman" w:hAnsi="Times New Roman"/>
          <w:noProof/>
          <w:color w:val="000000" w:themeColor="text1"/>
          <w:lang w:eastAsia="zh-CN"/>
        </w:rPr>
        <w:t>[Ramos-Gomez et al., 2010]</w:t>
      </w:r>
      <w:r>
        <w:rPr>
          <w:rFonts w:ascii="Times New Roman" w:hAnsi="Times New Roman"/>
          <w:color w:val="000000" w:themeColor="text1"/>
          <w:lang w:eastAsia="zh-CN"/>
        </w:rPr>
        <w:t>.</w:t>
      </w:r>
    </w:p>
    <w:p w:rsidR="00E102A3" w:rsidRPr="00AC2F0E" w:rsidRDefault="00E102A3" w:rsidP="007628DA">
      <w:pPr>
        <w:autoSpaceDE w:val="0"/>
        <w:autoSpaceDN w:val="0"/>
        <w:adjustRightInd w:val="0"/>
        <w:spacing w:after="0" w:line="360" w:lineRule="auto"/>
        <w:jc w:val="both"/>
        <w:rPr>
          <w:rFonts w:ascii="Times New Roman" w:hAnsi="Times New Roman"/>
        </w:rPr>
      </w:pPr>
      <w:r>
        <w:rPr>
          <w:rFonts w:ascii="Times New Roman" w:hAnsi="Times New Roman"/>
        </w:rPr>
        <w:tab/>
      </w:r>
      <w:r w:rsidRPr="00A65658">
        <w:rPr>
          <w:rFonts w:ascii="Times New Roman" w:hAnsi="Times New Roman"/>
        </w:rPr>
        <w:t>A strong correlation</w:t>
      </w:r>
      <w:r w:rsidRPr="00775627">
        <w:rPr>
          <w:rFonts w:ascii="Times New Roman" w:hAnsi="Times New Roman"/>
        </w:rPr>
        <w:t xml:space="preserve"> has been reported </w:t>
      </w:r>
      <w:r>
        <w:rPr>
          <w:rFonts w:ascii="Times New Roman" w:hAnsi="Times New Roman"/>
        </w:rPr>
        <w:t xml:space="preserve">in literature </w:t>
      </w:r>
      <w:r w:rsidRPr="00775627">
        <w:rPr>
          <w:rFonts w:ascii="Times New Roman" w:hAnsi="Times New Roman"/>
        </w:rPr>
        <w:t>between oral hygiene habits and caries prevalence in primary dentition</w:t>
      </w:r>
      <w:r>
        <w:rPr>
          <w:rFonts w:ascii="Times New Roman" w:hAnsi="Times New Roman"/>
        </w:rPr>
        <w:t xml:space="preserve">, </w:t>
      </w:r>
      <w:r w:rsidRPr="00775627">
        <w:rPr>
          <w:rFonts w:ascii="Times New Roman" w:hAnsi="Times New Roman"/>
        </w:rPr>
        <w:t xml:space="preserve">where the higher frequency of tooth brushing has been linked to lower caries experience in the child </w:t>
      </w:r>
      <w:r>
        <w:rPr>
          <w:rFonts w:ascii="Times New Roman" w:hAnsi="Times New Roman"/>
          <w:noProof/>
        </w:rPr>
        <w:t>[Gibson and Williams, 1999; Grindefjord et al., 1995]</w:t>
      </w:r>
      <w:r w:rsidRPr="00775627">
        <w:rPr>
          <w:rFonts w:ascii="Times New Roman" w:hAnsi="Times New Roman"/>
        </w:rPr>
        <w:t xml:space="preserve">. </w:t>
      </w:r>
      <w:r>
        <w:rPr>
          <w:rFonts w:ascii="Times New Roman" w:hAnsi="Times New Roman"/>
        </w:rPr>
        <w:t>However, i</w:t>
      </w:r>
      <w:r w:rsidRPr="00775627">
        <w:rPr>
          <w:rFonts w:ascii="Times New Roman" w:hAnsi="Times New Roman"/>
          <w:szCs w:val="18"/>
          <w:lang w:eastAsia="zh-CN"/>
        </w:rPr>
        <w:t xml:space="preserve">n our study, although </w:t>
      </w:r>
      <w:r w:rsidRPr="00775627">
        <w:rPr>
          <w:rFonts w:ascii="Times New Roman" w:hAnsi="Times New Roman" w:hint="eastAsia"/>
          <w:szCs w:val="18"/>
          <w:lang w:eastAsia="zh-CN"/>
        </w:rPr>
        <w:t>brushing frequency of child</w:t>
      </w:r>
      <w:r w:rsidRPr="00775627">
        <w:rPr>
          <w:rFonts w:ascii="Times New Roman" w:hAnsi="Times New Roman"/>
          <w:szCs w:val="18"/>
          <w:lang w:eastAsia="zh-CN"/>
        </w:rPr>
        <w:t>’</w:t>
      </w:r>
      <w:r w:rsidRPr="00775627">
        <w:rPr>
          <w:rFonts w:ascii="Times New Roman" w:hAnsi="Times New Roman" w:hint="eastAsia"/>
          <w:szCs w:val="18"/>
          <w:lang w:eastAsia="zh-CN"/>
        </w:rPr>
        <w:t xml:space="preserve">s teeth was associated with reduced plaque accumulation (OR=0.62), it </w:t>
      </w:r>
      <w:r w:rsidRPr="00775627">
        <w:rPr>
          <w:rFonts w:ascii="Times New Roman" w:hAnsi="Times New Roman"/>
        </w:rPr>
        <w:t>was associated with increased caries risk</w:t>
      </w:r>
      <w:r w:rsidRPr="00775627">
        <w:rPr>
          <w:rFonts w:ascii="Times New Roman" w:hAnsi="Times New Roman" w:hint="eastAsia"/>
          <w:lang w:eastAsia="zh-CN"/>
        </w:rPr>
        <w:t xml:space="preserve"> (OR=1.88)</w:t>
      </w:r>
      <w:r w:rsidRPr="00775627">
        <w:rPr>
          <w:rFonts w:ascii="Times New Roman" w:hAnsi="Times New Roman"/>
        </w:rPr>
        <w:t xml:space="preserve">. </w:t>
      </w:r>
      <w:r w:rsidRPr="00775627">
        <w:rPr>
          <w:rFonts w:ascii="Times New Roman" w:hAnsi="Times New Roman" w:hint="eastAsia"/>
          <w:lang w:eastAsia="zh-CN"/>
        </w:rPr>
        <w:t>It is likely</w:t>
      </w:r>
      <w:r w:rsidRPr="00775627">
        <w:rPr>
          <w:rFonts w:ascii="Times New Roman" w:hAnsi="Times New Roman"/>
        </w:rPr>
        <w:t xml:space="preserve"> that caregivers </w:t>
      </w:r>
      <w:r w:rsidRPr="00775627">
        <w:rPr>
          <w:rFonts w:ascii="Times New Roman" w:hAnsi="Times New Roman" w:hint="eastAsia"/>
          <w:lang w:eastAsia="zh-CN"/>
        </w:rPr>
        <w:t>reinforced</w:t>
      </w:r>
      <w:r w:rsidRPr="00775627">
        <w:rPr>
          <w:rFonts w:ascii="Times New Roman" w:hAnsi="Times New Roman"/>
        </w:rPr>
        <w:t xml:space="preserve"> </w:t>
      </w:r>
      <w:r w:rsidRPr="00775627">
        <w:rPr>
          <w:rFonts w:ascii="Times New Roman" w:hAnsi="Times New Roman" w:hint="eastAsia"/>
          <w:lang w:eastAsia="zh-CN"/>
        </w:rPr>
        <w:t xml:space="preserve">the </w:t>
      </w:r>
      <w:r w:rsidRPr="00775627">
        <w:rPr>
          <w:rFonts w:ascii="Times New Roman" w:hAnsi="Times New Roman"/>
        </w:rPr>
        <w:t>frequent brushing in</w:t>
      </w:r>
      <w:r w:rsidRPr="00775627">
        <w:rPr>
          <w:rFonts w:ascii="Times New Roman" w:hAnsi="Times New Roman" w:hint="eastAsia"/>
          <w:lang w:eastAsia="zh-CN"/>
        </w:rPr>
        <w:t xml:space="preserve"> </w:t>
      </w:r>
      <w:r w:rsidRPr="00775627">
        <w:rPr>
          <w:rFonts w:ascii="Times New Roman" w:hAnsi="Times New Roman"/>
        </w:rPr>
        <w:t xml:space="preserve">children, after </w:t>
      </w:r>
      <w:r w:rsidRPr="00775627">
        <w:rPr>
          <w:rFonts w:ascii="Times New Roman" w:hAnsi="Times New Roman" w:hint="eastAsia"/>
          <w:lang w:eastAsia="zh-CN"/>
        </w:rPr>
        <w:t>seeing their</w:t>
      </w:r>
      <w:r w:rsidRPr="00775627">
        <w:rPr>
          <w:rFonts w:ascii="Times New Roman" w:hAnsi="Times New Roman"/>
        </w:rPr>
        <w:t xml:space="preserve"> decayed teeth or </w:t>
      </w:r>
      <w:r>
        <w:rPr>
          <w:rFonts w:ascii="Times New Roman" w:hAnsi="Times New Roman"/>
          <w:color w:val="000000" w:themeColor="text1"/>
        </w:rPr>
        <w:t>diagnosis/warning</w:t>
      </w:r>
      <w:r w:rsidRPr="00775627">
        <w:rPr>
          <w:rFonts w:ascii="Times New Roman" w:hAnsi="Times New Roman"/>
          <w:color w:val="000000" w:themeColor="text1"/>
        </w:rPr>
        <w:t xml:space="preserve"> from dentists</w:t>
      </w:r>
      <w:r w:rsidRPr="00775627">
        <w:rPr>
          <w:rFonts w:ascii="Times New Roman" w:hAnsi="Times New Roman" w:hint="eastAsia"/>
          <w:lang w:eastAsia="zh-CN"/>
        </w:rPr>
        <w:t xml:space="preserve">, </w:t>
      </w:r>
      <w:r>
        <w:rPr>
          <w:rFonts w:ascii="Times New Roman" w:hAnsi="Times New Roman"/>
          <w:lang w:eastAsia="zh-CN"/>
        </w:rPr>
        <w:t>parallel</w:t>
      </w:r>
      <w:r w:rsidRPr="00775627">
        <w:rPr>
          <w:rFonts w:ascii="Times New Roman" w:hAnsi="Times New Roman"/>
          <w:lang w:eastAsia="zh-CN"/>
        </w:rPr>
        <w:t xml:space="preserve"> to the association between</w:t>
      </w:r>
      <w:r w:rsidRPr="00775627">
        <w:rPr>
          <w:rFonts w:ascii="Times New Roman" w:hAnsi="Times New Roman"/>
        </w:rPr>
        <w:t xml:space="preserve"> dental visits </w:t>
      </w:r>
      <w:r>
        <w:rPr>
          <w:rFonts w:ascii="Times New Roman" w:hAnsi="Times New Roman"/>
          <w:lang w:eastAsia="zh-CN"/>
        </w:rPr>
        <w:t xml:space="preserve">and </w:t>
      </w:r>
      <w:r w:rsidRPr="00775627">
        <w:rPr>
          <w:rFonts w:ascii="Times New Roman" w:hAnsi="Times New Roman"/>
        </w:rPr>
        <w:t>ECC experience</w:t>
      </w:r>
      <w:r>
        <w:rPr>
          <w:rFonts w:ascii="Times New Roman" w:hAnsi="Times New Roman" w:hint="eastAsia"/>
          <w:lang w:eastAsia="zh-CN"/>
        </w:rPr>
        <w:t xml:space="preserve">. In this study, </w:t>
      </w:r>
      <w:r>
        <w:rPr>
          <w:rFonts w:ascii="Times New Roman" w:hAnsi="Times New Roman"/>
        </w:rPr>
        <w:t xml:space="preserve">these </w:t>
      </w:r>
      <w:r>
        <w:rPr>
          <w:rFonts w:ascii="Times New Roman" w:hAnsi="Times New Roman" w:hint="eastAsia"/>
          <w:lang w:eastAsia="zh-CN"/>
        </w:rPr>
        <w:t xml:space="preserve">two </w:t>
      </w:r>
      <w:r>
        <w:rPr>
          <w:rFonts w:ascii="Times New Roman" w:hAnsi="Times New Roman"/>
        </w:rPr>
        <w:t xml:space="preserve">established caries risk protective factors </w:t>
      </w:r>
      <w:r>
        <w:rPr>
          <w:rFonts w:ascii="Times New Roman" w:hAnsi="Times New Roman" w:hint="eastAsia"/>
          <w:lang w:eastAsia="zh-CN"/>
        </w:rPr>
        <w:t xml:space="preserve">turned out to be the consequences and thus, indicators </w:t>
      </w:r>
      <w:r>
        <w:rPr>
          <w:rFonts w:ascii="Times New Roman" w:hAnsi="Times New Roman"/>
        </w:rPr>
        <w:t xml:space="preserve">of disease rather than the cause of </w:t>
      </w:r>
      <w:r>
        <w:rPr>
          <w:rFonts w:ascii="Times New Roman" w:hAnsi="Times New Roman" w:hint="eastAsia"/>
          <w:lang w:eastAsia="zh-CN"/>
        </w:rPr>
        <w:t>the disease</w:t>
      </w:r>
      <w:r>
        <w:rPr>
          <w:rFonts w:ascii="Times New Roman" w:hAnsi="Times New Roman"/>
        </w:rPr>
        <w:t xml:space="preserve">. Furthermore, </w:t>
      </w:r>
      <w:r w:rsidRPr="00775627">
        <w:rPr>
          <w:rFonts w:ascii="Times New Roman" w:hAnsi="Times New Roman"/>
          <w:color w:val="000000" w:themeColor="text1"/>
        </w:rPr>
        <w:t xml:space="preserve">presence of dental plaque </w:t>
      </w:r>
      <w:r>
        <w:rPr>
          <w:rFonts w:ascii="Times New Roman" w:hAnsi="Times New Roman"/>
          <w:color w:val="000000" w:themeColor="text1"/>
        </w:rPr>
        <w:t xml:space="preserve">has been suggested as </w:t>
      </w:r>
      <w:r w:rsidRPr="00775627">
        <w:rPr>
          <w:rFonts w:ascii="Times New Roman" w:hAnsi="Times New Roman"/>
          <w:color w:val="000000" w:themeColor="text1"/>
        </w:rPr>
        <w:t>an indi</w:t>
      </w:r>
      <w:r>
        <w:rPr>
          <w:rFonts w:ascii="Times New Roman" w:hAnsi="Times New Roman"/>
          <w:color w:val="000000" w:themeColor="text1"/>
        </w:rPr>
        <w:t>cator of early stages of</w:t>
      </w:r>
      <w:r w:rsidRPr="00775627">
        <w:rPr>
          <w:rFonts w:ascii="Times New Roman" w:hAnsi="Times New Roman"/>
          <w:color w:val="000000" w:themeColor="text1"/>
        </w:rPr>
        <w:t xml:space="preserve"> </w:t>
      </w:r>
      <w:r>
        <w:rPr>
          <w:rFonts w:ascii="Times New Roman" w:hAnsi="Times New Roman"/>
          <w:color w:val="000000" w:themeColor="text1"/>
        </w:rPr>
        <w:t>ECC</w:t>
      </w:r>
      <w:r w:rsidRPr="00775627">
        <w:rPr>
          <w:rFonts w:ascii="Times New Roman" w:hAnsi="Times New Roman"/>
          <w:color w:val="000000" w:themeColor="text1"/>
        </w:rPr>
        <w:t xml:space="preserve"> and its severity </w:t>
      </w:r>
      <w:r>
        <w:rPr>
          <w:rFonts w:ascii="Times New Roman" w:hAnsi="Times New Roman"/>
          <w:noProof/>
          <w:color w:val="000000" w:themeColor="text1"/>
        </w:rPr>
        <w:t>[Declerck et al., 2008; Parisotto et al., 2010]</w:t>
      </w:r>
      <w:r w:rsidRPr="00775627">
        <w:rPr>
          <w:rFonts w:ascii="Times New Roman" w:hAnsi="Times New Roman"/>
          <w:color w:val="000000" w:themeColor="text1"/>
        </w:rPr>
        <w:t xml:space="preserve">. </w:t>
      </w:r>
      <w:r w:rsidRPr="00775627">
        <w:rPr>
          <w:rFonts w:ascii="Times New Roman" w:hAnsi="Times New Roman"/>
          <w:color w:val="000000" w:themeColor="text1"/>
          <w:lang w:eastAsia="zh-CN"/>
        </w:rPr>
        <w:t xml:space="preserve">In our study, </w:t>
      </w:r>
      <w:r w:rsidRPr="00775627">
        <w:rPr>
          <w:rFonts w:ascii="Times New Roman" w:hAnsi="Times New Roman" w:hint="eastAsia"/>
          <w:color w:val="000000" w:themeColor="text1"/>
          <w:lang w:eastAsia="zh-CN"/>
        </w:rPr>
        <w:t xml:space="preserve">visible plaque was found to be a strong risk factor for ECC </w:t>
      </w:r>
      <w:r w:rsidRPr="00775627">
        <w:rPr>
          <w:rFonts w:ascii="Times New Roman" w:hAnsi="Times New Roman"/>
          <w:color w:val="000000" w:themeColor="text1"/>
          <w:lang w:eastAsia="zh-CN"/>
        </w:rPr>
        <w:t>development at 2-years of age</w:t>
      </w:r>
      <w:r w:rsidRPr="00775627">
        <w:rPr>
          <w:rFonts w:ascii="Times New Roman" w:hAnsi="Times New Roman" w:hint="eastAsia"/>
          <w:color w:val="000000" w:themeColor="text1"/>
          <w:lang w:eastAsia="zh-CN"/>
        </w:rPr>
        <w:t xml:space="preserve">. </w:t>
      </w:r>
      <w:r w:rsidRPr="00775627">
        <w:rPr>
          <w:rFonts w:ascii="Times New Roman" w:hAnsi="Times New Roman"/>
          <w:color w:val="000000" w:themeColor="text1"/>
        </w:rPr>
        <w:t xml:space="preserve">These findings emphasize </w:t>
      </w:r>
      <w:r w:rsidR="007A27EB" w:rsidRPr="007A27EB">
        <w:rPr>
          <w:rFonts w:ascii="Times New Roman" w:hAnsi="Times New Roman"/>
          <w:color w:val="000000" w:themeColor="text1"/>
        </w:rPr>
        <w:t>the need for effective plaque control measures to be in place at an early age to prevent ECC development in young children</w:t>
      </w:r>
      <w:r w:rsidR="00503BDC">
        <w:rPr>
          <w:rFonts w:ascii="Times New Roman" w:hAnsi="Times New Roman"/>
          <w:color w:val="000000" w:themeColor="text1"/>
        </w:rPr>
        <w:t>,</w:t>
      </w:r>
      <w:r>
        <w:rPr>
          <w:rFonts w:ascii="Times New Roman" w:hAnsi="Times New Roman" w:hint="eastAsia"/>
          <w:color w:val="000000" w:themeColor="text1"/>
          <w:lang w:eastAsia="zh-CN"/>
        </w:rPr>
        <w:t xml:space="preserve"> which </w:t>
      </w:r>
      <w:r w:rsidR="007A27EB">
        <w:rPr>
          <w:rFonts w:ascii="Times New Roman" w:hAnsi="Times New Roman"/>
          <w:color w:val="000000" w:themeColor="text1"/>
          <w:lang w:eastAsia="zh-CN"/>
        </w:rPr>
        <w:t>may be</w:t>
      </w:r>
      <w:r w:rsidRPr="00775627">
        <w:rPr>
          <w:rFonts w:ascii="Times New Roman" w:hAnsi="Times New Roman" w:hint="eastAsia"/>
          <w:color w:val="000000" w:themeColor="text1"/>
          <w:lang w:eastAsia="zh-CN"/>
        </w:rPr>
        <w:t xml:space="preserve"> influenced by primary caregivers</w:t>
      </w:r>
      <w:r w:rsidRPr="00775627">
        <w:rPr>
          <w:rFonts w:ascii="Times New Roman" w:hAnsi="Times New Roman"/>
          <w:color w:val="000000" w:themeColor="text1"/>
          <w:lang w:eastAsia="zh-CN"/>
        </w:rPr>
        <w:t>’</w:t>
      </w:r>
      <w:r w:rsidRPr="00775627">
        <w:rPr>
          <w:rFonts w:ascii="Times New Roman" w:hAnsi="Times New Roman" w:hint="eastAsia"/>
          <w:color w:val="000000" w:themeColor="text1"/>
          <w:lang w:eastAsia="zh-CN"/>
        </w:rPr>
        <w:t xml:space="preserve"> </w:t>
      </w:r>
      <w:r>
        <w:rPr>
          <w:rFonts w:ascii="Times New Roman" w:hAnsi="Times New Roman"/>
          <w:color w:val="000000" w:themeColor="text1"/>
          <w:lang w:eastAsia="zh-CN"/>
        </w:rPr>
        <w:t xml:space="preserve">perceived importance </w:t>
      </w:r>
      <w:r>
        <w:rPr>
          <w:rFonts w:ascii="Times New Roman" w:hAnsi="Times New Roman"/>
          <w:noProof/>
          <w:color w:val="000000" w:themeColor="text1"/>
          <w:lang w:eastAsia="zh-CN"/>
        </w:rPr>
        <w:t>[Finlayson et al., 2007]</w:t>
      </w:r>
      <w:r>
        <w:rPr>
          <w:rFonts w:ascii="Times New Roman" w:hAnsi="Times New Roman"/>
          <w:color w:val="000000" w:themeColor="text1"/>
          <w:lang w:eastAsia="zh-CN"/>
        </w:rPr>
        <w:t>.</w:t>
      </w:r>
      <w:r w:rsidRPr="00775627">
        <w:rPr>
          <w:rFonts w:ascii="Times New Roman" w:hAnsi="Times New Roman"/>
          <w:lang w:eastAsia="zh-CN"/>
        </w:rPr>
        <w:t xml:space="preserve"> </w:t>
      </w:r>
    </w:p>
    <w:p w:rsidR="00E102A3" w:rsidRPr="006111E3" w:rsidRDefault="00E102A3" w:rsidP="007628DA">
      <w:pPr>
        <w:spacing w:after="0" w:line="360" w:lineRule="auto"/>
        <w:ind w:firstLine="720"/>
        <w:jc w:val="both"/>
        <w:rPr>
          <w:rFonts w:ascii="Times New Roman" w:hAnsi="Times New Roman"/>
          <w:b/>
          <w:color w:val="000000" w:themeColor="text1"/>
          <w:lang w:eastAsia="zh-CN"/>
        </w:rPr>
      </w:pPr>
      <w:r w:rsidRPr="00775627">
        <w:rPr>
          <w:rFonts w:ascii="Times New Roman" w:hAnsi="Times New Roman"/>
          <w:color w:val="000000" w:themeColor="text1"/>
          <w:lang w:eastAsia="zh-CN"/>
        </w:rPr>
        <w:t xml:space="preserve">One of </w:t>
      </w:r>
      <w:r w:rsidRPr="001D48BC">
        <w:rPr>
          <w:rFonts w:ascii="Times New Roman" w:hAnsi="Times New Roman"/>
          <w:color w:val="000000" w:themeColor="text1"/>
          <w:lang w:eastAsia="zh-CN"/>
        </w:rPr>
        <w:t>the</w:t>
      </w:r>
      <w:r w:rsidRPr="001D48BC">
        <w:rPr>
          <w:rFonts w:ascii="Times New Roman" w:hAnsi="Times New Roman"/>
          <w:lang w:val="en-US" w:eastAsia="zh-CN"/>
        </w:rPr>
        <w:t xml:space="preserve"> strengths of this study </w:t>
      </w:r>
      <w:r>
        <w:rPr>
          <w:rFonts w:ascii="Times New Roman" w:hAnsi="Times New Roman"/>
          <w:lang w:val="en-US" w:eastAsia="zh-CN"/>
        </w:rPr>
        <w:t>is the utilization of</w:t>
      </w:r>
      <w:r w:rsidRPr="001D48BC">
        <w:rPr>
          <w:rFonts w:ascii="Times New Roman" w:hAnsi="Times New Roman"/>
          <w:lang w:val="en-US" w:eastAsia="zh-CN"/>
        </w:rPr>
        <w:t xml:space="preserve"> a</w:t>
      </w:r>
      <w:r w:rsidRPr="001D48BC">
        <w:rPr>
          <w:rFonts w:ascii="Times New Roman" w:hAnsi="Times New Roman"/>
          <w:color w:val="000000" w:themeColor="text1"/>
        </w:rPr>
        <w:t xml:space="preserve"> bivariate probit model</w:t>
      </w:r>
      <w:r>
        <w:rPr>
          <w:rFonts w:ascii="Times New Roman" w:hAnsi="Times New Roman"/>
          <w:color w:val="000000" w:themeColor="text1"/>
        </w:rPr>
        <w:t xml:space="preserve"> </w:t>
      </w:r>
      <w:r w:rsidRPr="001D48BC">
        <w:rPr>
          <w:rFonts w:ascii="Times New Roman" w:hAnsi="Times New Roman"/>
          <w:color w:val="000000" w:themeColor="text1"/>
        </w:rPr>
        <w:t xml:space="preserve">to </w:t>
      </w:r>
      <w:r>
        <w:rPr>
          <w:rFonts w:ascii="Times New Roman" w:hAnsi="Times New Roman"/>
          <w:color w:val="000000" w:themeColor="text1"/>
        </w:rPr>
        <w:t>estimate ECC</w:t>
      </w:r>
      <w:r w:rsidRPr="001D48BC">
        <w:rPr>
          <w:rFonts w:ascii="Times New Roman" w:hAnsi="Times New Roman"/>
          <w:color w:val="000000" w:themeColor="text1"/>
        </w:rPr>
        <w:t>, together with visible plaque accumulation, a known clinical caries risk indicator in young children. Secondly,</w:t>
      </w:r>
      <w:r w:rsidRPr="001D48BC">
        <w:rPr>
          <w:rFonts w:ascii="Times New Roman" w:hAnsi="Times New Roman"/>
          <w:lang w:val="en-US" w:eastAsia="zh-CN"/>
        </w:rPr>
        <w:t xml:space="preserve"> the dise</w:t>
      </w:r>
      <w:r>
        <w:rPr>
          <w:rFonts w:ascii="Times New Roman" w:hAnsi="Times New Roman"/>
          <w:lang w:val="en-US" w:eastAsia="zh-CN"/>
        </w:rPr>
        <w:t>ase characteristics and distribution</w:t>
      </w:r>
      <w:r w:rsidRPr="001D48BC">
        <w:rPr>
          <w:rFonts w:ascii="Times New Roman" w:hAnsi="Times New Roman"/>
          <w:lang w:val="en-US" w:eastAsia="zh-CN"/>
        </w:rPr>
        <w:t xml:space="preserve"> were described in three Asian ethnic groups, which reflect more than 40% of the global population. </w:t>
      </w:r>
      <w:r w:rsidR="007A27EB" w:rsidRPr="007A27EB">
        <w:rPr>
          <w:rFonts w:ascii="Times New Roman" w:hAnsi="Times New Roman"/>
          <w:lang w:val="en-US" w:eastAsia="zh-CN"/>
        </w:rPr>
        <w:t xml:space="preserve">The study had its limitations as well. </w:t>
      </w:r>
      <w:r w:rsidR="007A27EB" w:rsidRPr="007A27EB">
        <w:rPr>
          <w:rFonts w:ascii="Times New Roman" w:hAnsi="Times New Roman"/>
          <w:lang w:val="en-US" w:eastAsia="zh-CN"/>
        </w:rPr>
        <w:lastRenderedPageBreak/>
        <w:t xml:space="preserve">As with </w:t>
      </w:r>
      <w:r w:rsidR="00B11BB1">
        <w:rPr>
          <w:rFonts w:ascii="Times New Roman" w:hAnsi="Times New Roman"/>
          <w:lang w:val="en-US" w:eastAsia="zh-CN"/>
        </w:rPr>
        <w:t>most of the longitudinal cohort studies</w:t>
      </w:r>
      <w:r w:rsidR="007A27EB" w:rsidRPr="007A27EB">
        <w:rPr>
          <w:rFonts w:ascii="Times New Roman" w:hAnsi="Times New Roman"/>
          <w:lang w:val="en-US" w:eastAsia="zh-CN"/>
        </w:rPr>
        <w:t xml:space="preserve"> </w:t>
      </w:r>
      <w:r w:rsidR="00B11BB1">
        <w:rPr>
          <w:rFonts w:ascii="Times New Roman" w:hAnsi="Times New Roman"/>
          <w:lang w:val="en-US" w:eastAsia="zh-CN"/>
        </w:rPr>
        <w:t>with substantial</w:t>
      </w:r>
      <w:r w:rsidR="007A27EB">
        <w:rPr>
          <w:rFonts w:ascii="Times New Roman" w:hAnsi="Times New Roman"/>
          <w:lang w:val="en-US" w:eastAsia="zh-CN"/>
        </w:rPr>
        <w:t xml:space="preserve"> </w:t>
      </w:r>
      <w:r w:rsidRPr="001D48BC">
        <w:rPr>
          <w:rFonts w:ascii="Times New Roman" w:hAnsi="Times New Roman"/>
          <w:lang w:val="en-US" w:eastAsia="zh-CN"/>
        </w:rPr>
        <w:t>missing data across time points</w:t>
      </w:r>
      <w:r w:rsidR="007A27EB">
        <w:rPr>
          <w:rFonts w:ascii="Times New Roman" w:hAnsi="Times New Roman"/>
          <w:lang w:val="en-US" w:eastAsia="zh-CN"/>
        </w:rPr>
        <w:t>,</w:t>
      </w:r>
      <w:r w:rsidRPr="001D48BC">
        <w:rPr>
          <w:rFonts w:ascii="Times New Roman" w:hAnsi="Times New Roman"/>
          <w:lang w:val="en-US" w:eastAsia="zh-CN"/>
        </w:rPr>
        <w:t xml:space="preserve"> </w:t>
      </w:r>
      <w:r w:rsidR="00B11BB1">
        <w:rPr>
          <w:rFonts w:ascii="Times New Roman" w:hAnsi="Times New Roman"/>
          <w:lang w:val="en-US" w:eastAsia="zh-CN"/>
        </w:rPr>
        <w:t>some subgroup analysis may be</w:t>
      </w:r>
      <w:r w:rsidR="007A27EB" w:rsidRPr="007A27EB">
        <w:rPr>
          <w:rFonts w:ascii="Times New Roman" w:hAnsi="Times New Roman"/>
          <w:lang w:val="en-US" w:eastAsia="zh-CN"/>
        </w:rPr>
        <w:t xml:space="preserve"> underpowered </w:t>
      </w:r>
      <w:r w:rsidR="00B11BB1">
        <w:rPr>
          <w:rFonts w:ascii="Times New Roman" w:hAnsi="Times New Roman"/>
          <w:lang w:val="en-US" w:eastAsia="zh-CN"/>
        </w:rPr>
        <w:t>in our</w:t>
      </w:r>
      <w:r>
        <w:rPr>
          <w:rFonts w:ascii="Times New Roman" w:hAnsi="Times New Roman"/>
          <w:lang w:val="en-US" w:eastAsia="zh-CN"/>
        </w:rPr>
        <w:t xml:space="preserve"> study</w:t>
      </w:r>
      <w:r w:rsidRPr="001D48BC">
        <w:rPr>
          <w:rFonts w:ascii="Times New Roman" w:hAnsi="Times New Roman"/>
          <w:lang w:val="en-US" w:eastAsia="zh-CN"/>
        </w:rPr>
        <w:t xml:space="preserve">. Our findings in a </w:t>
      </w:r>
      <w:r>
        <w:rPr>
          <w:rFonts w:ascii="Times New Roman" w:hAnsi="Times New Roman"/>
          <w:lang w:val="en-US" w:eastAsia="zh-CN"/>
        </w:rPr>
        <w:t>multi-ethnic Asian cohort sample</w:t>
      </w:r>
      <w:r w:rsidRPr="001D48BC">
        <w:rPr>
          <w:rFonts w:ascii="Times New Roman" w:hAnsi="Times New Roman"/>
          <w:lang w:val="en-US" w:eastAsia="zh-CN"/>
        </w:rPr>
        <w:t xml:space="preserve"> </w:t>
      </w:r>
      <w:r>
        <w:rPr>
          <w:rFonts w:ascii="Times New Roman" w:hAnsi="Times New Roman"/>
          <w:lang w:val="en-US" w:eastAsia="zh-CN"/>
        </w:rPr>
        <w:t xml:space="preserve">might not be </w:t>
      </w:r>
      <w:r w:rsidRPr="001D48BC">
        <w:rPr>
          <w:rFonts w:ascii="Times New Roman" w:hAnsi="Times New Roman"/>
          <w:lang w:eastAsia="zh-CN"/>
        </w:rPr>
        <w:t>generalizable</w:t>
      </w:r>
      <w:r w:rsidRPr="001D48BC">
        <w:rPr>
          <w:rFonts w:ascii="Times New Roman" w:hAnsi="Times New Roman"/>
          <w:lang w:val="en-US" w:eastAsia="zh-CN"/>
        </w:rPr>
        <w:t xml:space="preserve"> to other populations.</w:t>
      </w:r>
      <w:r w:rsidRPr="001D48BC">
        <w:rPr>
          <w:rFonts w:ascii="Times New Roman" w:hAnsi="Times New Roman" w:hint="eastAsia"/>
          <w:lang w:val="en-US" w:eastAsia="zh-CN"/>
        </w:rPr>
        <w:t xml:space="preserve"> </w:t>
      </w:r>
      <w:r w:rsidRPr="001D48BC">
        <w:rPr>
          <w:rFonts w:ascii="Times New Roman" w:hAnsi="Times New Roman"/>
          <w:lang w:val="en-US" w:eastAsia="zh-CN"/>
        </w:rPr>
        <w:t xml:space="preserve"> </w:t>
      </w:r>
    </w:p>
    <w:p w:rsidR="00E102A3" w:rsidRPr="00127B89" w:rsidRDefault="00E102A3" w:rsidP="007628DA">
      <w:pPr>
        <w:spacing w:after="0" w:line="360" w:lineRule="auto"/>
        <w:ind w:firstLine="720"/>
        <w:jc w:val="both"/>
        <w:rPr>
          <w:rFonts w:ascii="Times New Roman" w:hAnsi="Times New Roman"/>
          <w:lang w:eastAsia="zh-CN"/>
        </w:rPr>
      </w:pPr>
      <w:r>
        <w:rPr>
          <w:rFonts w:ascii="Times New Roman" w:hAnsi="Times New Roman"/>
          <w:lang w:eastAsia="zh-CN"/>
        </w:rPr>
        <w:t xml:space="preserve">In conclusion, our study identified Indian toddlers to have significantly lower caries rate, compared to Chinese and Malays. This study also highlighted the specific problem-driven utilization of dental services in Singapore, in contrast to the prevention-driven approach in Western countries. </w:t>
      </w:r>
    </w:p>
    <w:p w:rsidR="00E102A3" w:rsidRDefault="00E102A3" w:rsidP="007628DA">
      <w:pPr>
        <w:spacing w:before="240" w:line="360" w:lineRule="auto"/>
        <w:jc w:val="both"/>
        <w:rPr>
          <w:rFonts w:ascii="Times New Roman" w:eastAsia="QxhlhhTimes-Bold" w:hAnsi="Times New Roman"/>
          <w:b/>
          <w:bCs/>
          <w:lang w:val="en-US" w:eastAsia="zh-CN"/>
        </w:rPr>
      </w:pPr>
    </w:p>
    <w:p w:rsidR="00E102A3" w:rsidRPr="00C0356D" w:rsidRDefault="00E102A3" w:rsidP="007628DA">
      <w:pPr>
        <w:spacing w:before="240" w:line="360" w:lineRule="auto"/>
        <w:jc w:val="both"/>
        <w:rPr>
          <w:rFonts w:ascii="Times New Roman" w:eastAsia="QxhlhhTimes-Bold" w:hAnsi="Times New Roman"/>
          <w:b/>
          <w:bCs/>
          <w:sz w:val="24"/>
          <w:lang w:val="en-US" w:eastAsia="zh-CN"/>
        </w:rPr>
      </w:pPr>
      <w:r w:rsidRPr="00C0356D">
        <w:rPr>
          <w:rFonts w:ascii="Times New Roman" w:eastAsia="QxhlhhTimes-Bold" w:hAnsi="Times New Roman"/>
          <w:b/>
          <w:bCs/>
          <w:sz w:val="24"/>
          <w:lang w:val="en-US" w:eastAsia="zh-CN"/>
        </w:rPr>
        <w:t>Acknowledgements</w:t>
      </w:r>
    </w:p>
    <w:p w:rsidR="00E102A3" w:rsidRPr="000C0CD0" w:rsidRDefault="00FB6EC2" w:rsidP="007628DA">
      <w:pPr>
        <w:autoSpaceDE w:val="0"/>
        <w:autoSpaceDN w:val="0"/>
        <w:adjustRightInd w:val="0"/>
        <w:spacing w:before="240" w:line="360" w:lineRule="auto"/>
        <w:ind w:firstLine="720"/>
        <w:jc w:val="both"/>
        <w:rPr>
          <w:rFonts w:ascii="Times New Roman" w:hAnsi="Times New Roman"/>
          <w:color w:val="131413"/>
          <w:lang w:val="en-US" w:eastAsia="zh-CN"/>
        </w:rPr>
      </w:pPr>
      <w:r>
        <w:rPr>
          <w:rFonts w:ascii="Times New Roman" w:hAnsi="Times New Roman"/>
          <w:color w:val="131413"/>
          <w:lang w:val="en-US" w:eastAsia="en-CA"/>
        </w:rPr>
        <w:t>The study design was c</w:t>
      </w:r>
      <w:r w:rsidRPr="007628DA">
        <w:rPr>
          <w:rFonts w:ascii="Times New Roman" w:hAnsi="Times New Roman"/>
          <w:color w:val="131413"/>
          <w:lang w:val="en-US" w:eastAsia="en-CA"/>
        </w:rPr>
        <w:t xml:space="preserve">onceived and designed </w:t>
      </w:r>
      <w:r>
        <w:rPr>
          <w:rFonts w:ascii="Times New Roman" w:hAnsi="Times New Roman"/>
          <w:color w:val="131413"/>
          <w:lang w:val="en-US" w:eastAsia="en-CA"/>
        </w:rPr>
        <w:t>by</w:t>
      </w:r>
      <w:r w:rsidRPr="007628DA">
        <w:rPr>
          <w:rFonts w:ascii="Times New Roman" w:hAnsi="Times New Roman"/>
          <w:color w:val="131413"/>
          <w:lang w:val="en-US" w:eastAsia="en-CA"/>
        </w:rPr>
        <w:t xml:space="preserve"> </w:t>
      </w:r>
      <w:r w:rsidR="00F20EC4">
        <w:rPr>
          <w:rFonts w:ascii="Times New Roman" w:hAnsi="Times New Roman"/>
          <w:color w:val="131413"/>
          <w:lang w:val="en-US" w:eastAsia="en-CA"/>
        </w:rPr>
        <w:t>R.</w:t>
      </w:r>
      <w:r>
        <w:rPr>
          <w:rFonts w:ascii="Times New Roman" w:hAnsi="Times New Roman"/>
          <w:color w:val="131413"/>
          <w:lang w:val="en-US" w:eastAsia="en-CA"/>
        </w:rPr>
        <w:t>Y.</w:t>
      </w:r>
      <w:r w:rsidR="00F20EC4">
        <w:rPr>
          <w:rFonts w:ascii="Times New Roman" w:hAnsi="Times New Roman"/>
          <w:color w:val="131413"/>
          <w:lang w:val="en-US" w:eastAsia="en-CA"/>
        </w:rPr>
        <w:t>, Y.S.L, M.F-F.</w:t>
      </w:r>
      <w:r w:rsidRPr="007628DA">
        <w:rPr>
          <w:rFonts w:ascii="Times New Roman" w:hAnsi="Times New Roman"/>
          <w:color w:val="131413"/>
          <w:lang w:val="en-US" w:eastAsia="en-CA"/>
        </w:rPr>
        <w:t>C</w:t>
      </w:r>
      <w:r w:rsidR="00F20EC4">
        <w:rPr>
          <w:rFonts w:ascii="Times New Roman" w:hAnsi="Times New Roman"/>
          <w:color w:val="131413"/>
          <w:lang w:val="en-US" w:eastAsia="en-CA"/>
        </w:rPr>
        <w:t>, K.K, S.M.S, K.G, Y.S. C and C-Y.</w:t>
      </w:r>
      <w:r>
        <w:rPr>
          <w:rFonts w:ascii="Times New Roman" w:hAnsi="Times New Roman"/>
          <w:color w:val="131413"/>
          <w:lang w:val="en-US" w:eastAsia="en-CA"/>
        </w:rPr>
        <w:t>H</w:t>
      </w:r>
      <w:r w:rsidRPr="007628DA">
        <w:rPr>
          <w:rFonts w:ascii="Times New Roman" w:hAnsi="Times New Roman"/>
          <w:color w:val="131413"/>
          <w:lang w:val="en-US" w:eastAsia="en-CA"/>
        </w:rPr>
        <w:t xml:space="preserve">. </w:t>
      </w:r>
      <w:r>
        <w:rPr>
          <w:rFonts w:ascii="Times New Roman" w:hAnsi="Times New Roman"/>
          <w:color w:val="131413"/>
          <w:lang w:val="en-US" w:eastAsia="en-CA"/>
        </w:rPr>
        <w:t>The clinical examination was p</w:t>
      </w:r>
      <w:r w:rsidRPr="007628DA">
        <w:rPr>
          <w:rFonts w:ascii="Times New Roman" w:hAnsi="Times New Roman"/>
          <w:color w:val="131413"/>
          <w:lang w:val="en-US" w:eastAsia="en-CA"/>
        </w:rPr>
        <w:t xml:space="preserve">erformed </w:t>
      </w:r>
      <w:r>
        <w:rPr>
          <w:rFonts w:ascii="Times New Roman" w:hAnsi="Times New Roman"/>
          <w:color w:val="131413"/>
          <w:lang w:val="en-US" w:eastAsia="en-CA"/>
        </w:rPr>
        <w:t>by C.U.L. Data analysis was performed by L.W.K and C.U.L. The manuscript was prepared by C.U.L, A.C.K and C-Y.H</w:t>
      </w:r>
      <w:r w:rsidRPr="007628DA">
        <w:rPr>
          <w:rFonts w:ascii="Times New Roman" w:hAnsi="Times New Roman"/>
          <w:color w:val="131413"/>
          <w:lang w:val="en-US" w:eastAsia="en-CA"/>
        </w:rPr>
        <w:t>.</w:t>
      </w:r>
      <w:r>
        <w:rPr>
          <w:rFonts w:ascii="Times New Roman" w:hAnsi="Times New Roman"/>
          <w:color w:val="131413"/>
          <w:lang w:val="en-US" w:eastAsia="en-CA"/>
        </w:rPr>
        <w:t xml:space="preserve"> All authors reviewed and revised the final manuscript. </w:t>
      </w:r>
      <w:r w:rsidR="00E102A3">
        <w:rPr>
          <w:rFonts w:ascii="Times New Roman" w:hAnsi="Times New Roman"/>
          <w:color w:val="131413"/>
          <w:lang w:val="en-US" w:eastAsia="en-CA"/>
        </w:rPr>
        <w:t xml:space="preserve">This study was funded by Singapore’s National Medical Research Council (NMRC/CIRG/1341/2012: R-221-000-059-511) and supported by the Singapore National Research Foundation </w:t>
      </w:r>
      <w:r w:rsidR="00E102A3">
        <w:rPr>
          <w:rFonts w:ascii="Times New Roman" w:hAnsi="Times New Roman"/>
          <w:color w:val="131413"/>
          <w:lang w:val="en-US" w:eastAsia="zh-CN"/>
        </w:rPr>
        <w:t>unde</w:t>
      </w:r>
      <w:r w:rsidR="00E102A3">
        <w:rPr>
          <w:rFonts w:ascii="Times New Roman" w:hAnsi="Times New Roman"/>
          <w:color w:val="131413"/>
          <w:lang w:val="en-US" w:eastAsia="en-CA"/>
        </w:rPr>
        <w:t>r its TCR Flagship Programme on Developmental Pathways to Metabolic Disease (NMRC/TCR/004-NUS/2008 and NMRC/TCR/012- 438</w:t>
      </w:r>
      <w:r w:rsidR="00E102A3">
        <w:rPr>
          <w:rFonts w:ascii="Times New Roman" w:hAnsi="Times New Roman"/>
          <w:color w:val="131413"/>
          <w:lang w:val="en-US" w:eastAsia="zh-CN"/>
        </w:rPr>
        <w:t xml:space="preserve"> </w:t>
      </w:r>
      <w:r w:rsidR="00E102A3">
        <w:rPr>
          <w:rFonts w:ascii="Times New Roman" w:hAnsi="Times New Roman"/>
          <w:color w:val="131413"/>
          <w:lang w:val="en-US" w:eastAsia="en-CA"/>
        </w:rPr>
        <w:t xml:space="preserve">NUHS/2014). </w:t>
      </w:r>
      <w:r w:rsidR="00D42EC9" w:rsidRPr="00D42EC9">
        <w:rPr>
          <w:rFonts w:ascii="Times New Roman" w:hAnsi="Times New Roman"/>
          <w:color w:val="131413"/>
          <w:lang w:val="en-US" w:eastAsia="en-CA"/>
        </w:rPr>
        <w:t>The funders had no role in study design, data collection and analysis, decision to publish, or preparation of the manuscript.</w:t>
      </w:r>
      <w:r w:rsidR="00D42EC9">
        <w:rPr>
          <w:rFonts w:ascii="Times New Roman" w:hAnsi="Times New Roman"/>
          <w:color w:val="131413"/>
          <w:lang w:val="en-US" w:eastAsia="en-CA"/>
        </w:rPr>
        <w:t xml:space="preserve"> </w:t>
      </w:r>
      <w:r w:rsidR="00E102A3">
        <w:rPr>
          <w:rFonts w:ascii="Times New Roman" w:hAnsi="Times New Roman"/>
          <w:color w:val="131413"/>
          <w:lang w:val="en-US" w:eastAsia="zh-CN"/>
        </w:rPr>
        <w:t>S</w:t>
      </w:r>
      <w:r w:rsidR="00E102A3">
        <w:rPr>
          <w:rFonts w:ascii="Times New Roman" w:hAnsi="Times New Roman"/>
          <w:color w:val="131413"/>
          <w:lang w:val="en-US" w:eastAsia="en-CA"/>
        </w:rPr>
        <w:t xml:space="preserve">pecial thanks </w:t>
      </w:r>
      <w:r w:rsidR="00E102A3">
        <w:rPr>
          <w:rFonts w:ascii="Times New Roman" w:hAnsi="Times New Roman"/>
          <w:color w:val="131413"/>
          <w:lang w:val="en-US" w:eastAsia="zh-CN"/>
        </w:rPr>
        <w:t>are</w:t>
      </w:r>
      <w:r w:rsidR="00E102A3">
        <w:rPr>
          <w:rFonts w:ascii="Times New Roman" w:hAnsi="Times New Roman"/>
          <w:color w:val="131413"/>
          <w:lang w:val="en-US" w:eastAsia="en-CA"/>
        </w:rPr>
        <w:t xml:space="preserve"> extended to the GUSTO sub-domains for their great support; </w:t>
      </w:r>
      <w:r w:rsidR="00E102A3">
        <w:rPr>
          <w:rFonts w:ascii="Times New Roman" w:hAnsi="Times New Roman"/>
          <w:color w:val="131413"/>
          <w:lang w:val="en-US" w:eastAsia="zh-CN"/>
        </w:rPr>
        <w:t xml:space="preserve">Rahul Nair, David </w:t>
      </w:r>
      <w:proofErr w:type="spellStart"/>
      <w:r w:rsidR="00E102A3">
        <w:rPr>
          <w:rFonts w:ascii="Times New Roman" w:hAnsi="Times New Roman"/>
          <w:color w:val="131413"/>
          <w:lang w:val="en-US" w:eastAsia="zh-CN"/>
        </w:rPr>
        <w:t>Koh</w:t>
      </w:r>
      <w:proofErr w:type="spellEnd"/>
      <w:r w:rsidR="00E102A3">
        <w:rPr>
          <w:rFonts w:ascii="Times New Roman" w:hAnsi="Times New Roman"/>
          <w:color w:val="131413"/>
          <w:lang w:val="en-US" w:eastAsia="zh-CN"/>
        </w:rPr>
        <w:t xml:space="preserve">, </w:t>
      </w:r>
      <w:proofErr w:type="spellStart"/>
      <w:r w:rsidR="00E102A3">
        <w:rPr>
          <w:rFonts w:ascii="Times New Roman" w:hAnsi="Times New Roman"/>
          <w:color w:val="131413"/>
          <w:lang w:val="en-US" w:eastAsia="zh-CN"/>
        </w:rPr>
        <w:t>Bindu</w:t>
      </w:r>
      <w:proofErr w:type="spellEnd"/>
      <w:r w:rsidR="00E102A3">
        <w:rPr>
          <w:rFonts w:ascii="Times New Roman" w:hAnsi="Times New Roman"/>
          <w:color w:val="131413"/>
          <w:lang w:val="en-US" w:eastAsia="zh-CN"/>
        </w:rPr>
        <w:t xml:space="preserve"> </w:t>
      </w:r>
      <w:proofErr w:type="spellStart"/>
      <w:r w:rsidR="00E102A3">
        <w:rPr>
          <w:rFonts w:ascii="Times New Roman" w:hAnsi="Times New Roman"/>
          <w:color w:val="131413"/>
          <w:lang w:val="en-US" w:eastAsia="zh-CN"/>
        </w:rPr>
        <w:t>Karunakaran</w:t>
      </w:r>
      <w:proofErr w:type="spellEnd"/>
      <w:r w:rsidR="00E102A3">
        <w:rPr>
          <w:rFonts w:ascii="Times New Roman" w:hAnsi="Times New Roman"/>
          <w:color w:val="131413"/>
          <w:lang w:val="en-US" w:eastAsia="zh-CN"/>
        </w:rPr>
        <w:t xml:space="preserve">, Chan </w:t>
      </w:r>
      <w:proofErr w:type="spellStart"/>
      <w:r w:rsidR="00E102A3">
        <w:rPr>
          <w:rFonts w:ascii="Times New Roman" w:hAnsi="Times New Roman"/>
          <w:color w:val="131413"/>
          <w:lang w:val="en-US" w:eastAsia="zh-CN"/>
        </w:rPr>
        <w:t>Yiong</w:t>
      </w:r>
      <w:proofErr w:type="spellEnd"/>
      <w:r w:rsidR="00E102A3">
        <w:rPr>
          <w:rFonts w:ascii="Times New Roman" w:hAnsi="Times New Roman"/>
          <w:color w:val="131413"/>
          <w:lang w:val="en-US" w:eastAsia="zh-CN"/>
        </w:rPr>
        <w:t xml:space="preserve"> </w:t>
      </w:r>
      <w:proofErr w:type="spellStart"/>
      <w:r w:rsidR="00E102A3">
        <w:rPr>
          <w:rFonts w:ascii="Times New Roman" w:hAnsi="Times New Roman"/>
          <w:color w:val="131413"/>
          <w:lang w:val="en-US" w:eastAsia="zh-CN"/>
        </w:rPr>
        <w:t>Huak</w:t>
      </w:r>
      <w:proofErr w:type="spellEnd"/>
      <w:r w:rsidR="00E102A3">
        <w:rPr>
          <w:rFonts w:ascii="Times New Roman" w:hAnsi="Times New Roman"/>
          <w:color w:val="131413"/>
          <w:lang w:val="en-US" w:eastAsia="zh-CN"/>
        </w:rPr>
        <w:t xml:space="preserve">, </w:t>
      </w:r>
      <w:r w:rsidR="00E102A3">
        <w:rPr>
          <w:rFonts w:ascii="Times New Roman" w:hAnsi="Times New Roman"/>
          <w:color w:val="131413"/>
          <w:lang w:val="en-US" w:eastAsia="en-CA"/>
        </w:rPr>
        <w:t>Tan Pei Ting</w:t>
      </w:r>
      <w:r w:rsidR="00E102A3">
        <w:rPr>
          <w:rFonts w:ascii="Times New Roman" w:hAnsi="Times New Roman"/>
          <w:color w:val="131413"/>
          <w:lang w:val="en-US" w:eastAsia="zh-CN"/>
        </w:rPr>
        <w:t>,</w:t>
      </w:r>
      <w:r w:rsidR="00E102A3">
        <w:rPr>
          <w:rFonts w:ascii="Times New Roman" w:hAnsi="Times New Roman"/>
          <w:color w:val="131413"/>
          <w:lang w:val="en-US" w:eastAsia="en-CA"/>
        </w:rPr>
        <w:t xml:space="preserve"> Pang</w:t>
      </w:r>
      <w:r w:rsidR="00E102A3">
        <w:rPr>
          <w:rFonts w:ascii="Times New Roman" w:hAnsi="Times New Roman"/>
          <w:color w:val="131413"/>
          <w:lang w:val="en-US" w:eastAsia="zh-CN"/>
        </w:rPr>
        <w:t xml:space="preserve"> </w:t>
      </w:r>
      <w:r w:rsidR="00E102A3">
        <w:rPr>
          <w:rFonts w:ascii="Times New Roman" w:hAnsi="Times New Roman"/>
          <w:color w:val="131413"/>
          <w:lang w:val="en-US" w:eastAsia="en-CA"/>
        </w:rPr>
        <w:t>Wei</w:t>
      </w:r>
      <w:r w:rsidR="00E102A3">
        <w:rPr>
          <w:rFonts w:ascii="Times New Roman" w:hAnsi="Times New Roman"/>
          <w:color w:val="131413"/>
          <w:lang w:val="en-US" w:eastAsia="zh-CN"/>
        </w:rPr>
        <w:t xml:space="preserve"> </w:t>
      </w:r>
      <w:proofErr w:type="spellStart"/>
      <w:r w:rsidR="00E102A3">
        <w:rPr>
          <w:rFonts w:ascii="Times New Roman" w:hAnsi="Times New Roman"/>
          <w:color w:val="131413"/>
          <w:lang w:val="en-US" w:eastAsia="en-CA"/>
        </w:rPr>
        <w:t>Wei</w:t>
      </w:r>
      <w:proofErr w:type="spellEnd"/>
      <w:r w:rsidR="00E102A3">
        <w:rPr>
          <w:rFonts w:ascii="Times New Roman" w:hAnsi="Times New Roman"/>
          <w:color w:val="131413"/>
          <w:lang w:val="en-US" w:eastAsia="en-CA"/>
        </w:rPr>
        <w:t xml:space="preserve">, </w:t>
      </w:r>
      <w:proofErr w:type="spellStart"/>
      <w:r w:rsidR="00E102A3">
        <w:rPr>
          <w:rFonts w:ascii="Times New Roman" w:hAnsi="Times New Roman"/>
          <w:color w:val="131413"/>
          <w:lang w:val="en-US" w:eastAsia="en-CA"/>
        </w:rPr>
        <w:t>Izzuddin</w:t>
      </w:r>
      <w:proofErr w:type="spellEnd"/>
      <w:r w:rsidR="00E102A3">
        <w:rPr>
          <w:rFonts w:ascii="Times New Roman" w:hAnsi="Times New Roman"/>
          <w:color w:val="131413"/>
          <w:lang w:val="en-US" w:eastAsia="en-CA"/>
        </w:rPr>
        <w:t xml:space="preserve"> Bin</w:t>
      </w:r>
      <w:r w:rsidR="00E102A3">
        <w:rPr>
          <w:rFonts w:ascii="Times New Roman" w:hAnsi="Times New Roman"/>
          <w:color w:val="131413"/>
          <w:lang w:val="en-US" w:eastAsia="zh-CN"/>
        </w:rPr>
        <w:t xml:space="preserve"> </w:t>
      </w:r>
      <w:proofErr w:type="spellStart"/>
      <w:r w:rsidR="00E102A3">
        <w:rPr>
          <w:rFonts w:ascii="Times New Roman" w:hAnsi="Times New Roman"/>
          <w:color w:val="131413"/>
          <w:lang w:val="en-US" w:eastAsia="en-CA"/>
        </w:rPr>
        <w:t>Mohd</w:t>
      </w:r>
      <w:proofErr w:type="spellEnd"/>
      <w:r w:rsidR="00E102A3">
        <w:rPr>
          <w:rFonts w:ascii="Times New Roman" w:hAnsi="Times New Roman"/>
          <w:color w:val="131413"/>
          <w:lang w:val="en-US" w:eastAsia="en-CA"/>
        </w:rPr>
        <w:t xml:space="preserve"> </w:t>
      </w:r>
      <w:proofErr w:type="spellStart"/>
      <w:r w:rsidR="00E102A3">
        <w:rPr>
          <w:rFonts w:ascii="Times New Roman" w:hAnsi="Times New Roman"/>
          <w:color w:val="131413"/>
          <w:lang w:val="en-US" w:eastAsia="en-CA"/>
        </w:rPr>
        <w:t>Aris</w:t>
      </w:r>
      <w:proofErr w:type="spellEnd"/>
      <w:r w:rsidR="00E102A3">
        <w:rPr>
          <w:rFonts w:ascii="Times New Roman" w:hAnsi="Times New Roman"/>
          <w:color w:val="131413"/>
          <w:lang w:val="en-US" w:eastAsia="en-CA"/>
        </w:rPr>
        <w:t xml:space="preserve"> and </w:t>
      </w:r>
      <w:proofErr w:type="spellStart"/>
      <w:r w:rsidR="00E102A3">
        <w:rPr>
          <w:rFonts w:ascii="Times New Roman" w:hAnsi="Times New Roman"/>
          <w:color w:val="131413"/>
          <w:lang w:val="en-US" w:eastAsia="en-CA"/>
        </w:rPr>
        <w:t>Priyangi</w:t>
      </w:r>
      <w:proofErr w:type="spellEnd"/>
      <w:r w:rsidR="00E102A3">
        <w:rPr>
          <w:rFonts w:ascii="Times New Roman" w:hAnsi="Times New Roman"/>
          <w:color w:val="131413"/>
          <w:lang w:val="en-US" w:eastAsia="en-CA"/>
        </w:rPr>
        <w:t xml:space="preserve"> </w:t>
      </w:r>
      <w:proofErr w:type="spellStart"/>
      <w:r w:rsidR="00E102A3">
        <w:rPr>
          <w:rFonts w:ascii="Times New Roman" w:hAnsi="Times New Roman"/>
          <w:color w:val="131413"/>
          <w:lang w:val="en-US" w:eastAsia="en-CA"/>
        </w:rPr>
        <w:t>Alwis</w:t>
      </w:r>
      <w:proofErr w:type="spellEnd"/>
      <w:r w:rsidR="00E102A3">
        <w:rPr>
          <w:rFonts w:ascii="Times New Roman" w:hAnsi="Times New Roman"/>
          <w:color w:val="131413"/>
          <w:lang w:val="en-US" w:eastAsia="en-CA"/>
        </w:rPr>
        <w:t xml:space="preserve"> for their valuable contributions. </w:t>
      </w:r>
      <w:r>
        <w:rPr>
          <w:rFonts w:ascii="Times New Roman" w:hAnsi="Times New Roman"/>
          <w:color w:val="131413"/>
          <w:lang w:val="en-US" w:eastAsia="en-CA"/>
        </w:rPr>
        <w:t>K.</w:t>
      </w:r>
      <w:r w:rsidR="00E102A3" w:rsidRPr="0073196B">
        <w:rPr>
          <w:rFonts w:ascii="Times New Roman" w:hAnsi="Times New Roman"/>
          <w:color w:val="131413"/>
          <w:lang w:val="en-US" w:eastAsia="en-CA"/>
        </w:rPr>
        <w:t xml:space="preserve">G is supported by the National Institute for Health Research through the NIHR Southampton Biomedical Research Centre and by the European Union's Seventh Framework </w:t>
      </w:r>
      <w:proofErr w:type="spellStart"/>
      <w:r w:rsidR="00E102A3" w:rsidRPr="0073196B">
        <w:rPr>
          <w:rFonts w:ascii="Times New Roman" w:hAnsi="Times New Roman"/>
          <w:color w:val="131413"/>
          <w:lang w:val="en-US" w:eastAsia="en-CA"/>
        </w:rPr>
        <w:t>Programme</w:t>
      </w:r>
      <w:proofErr w:type="spellEnd"/>
      <w:r w:rsidR="00E102A3" w:rsidRPr="0073196B">
        <w:rPr>
          <w:rFonts w:ascii="Times New Roman" w:hAnsi="Times New Roman"/>
          <w:color w:val="131413"/>
          <w:lang w:val="en-US" w:eastAsia="en-CA"/>
        </w:rPr>
        <w:t xml:space="preserve"> (FP7/2007-2013), projects </w:t>
      </w:r>
      <w:proofErr w:type="spellStart"/>
      <w:r w:rsidR="00E102A3" w:rsidRPr="0073196B">
        <w:rPr>
          <w:rFonts w:ascii="Times New Roman" w:hAnsi="Times New Roman"/>
          <w:color w:val="131413"/>
          <w:lang w:val="en-US" w:eastAsia="en-CA"/>
        </w:rPr>
        <w:t>EarlyNutrition</w:t>
      </w:r>
      <w:proofErr w:type="spellEnd"/>
      <w:r w:rsidR="00E102A3" w:rsidRPr="0073196B">
        <w:rPr>
          <w:rFonts w:ascii="Times New Roman" w:hAnsi="Times New Roman"/>
          <w:color w:val="131413"/>
          <w:lang w:val="en-US" w:eastAsia="en-CA"/>
        </w:rPr>
        <w:t xml:space="preserve"> and ODIN under grant agreement numbers 289346 and 613977. </w:t>
      </w:r>
      <w:r w:rsidR="00E102A3">
        <w:rPr>
          <w:rFonts w:ascii="Times New Roman" w:hAnsi="Times New Roman"/>
          <w:color w:val="131413"/>
          <w:lang w:val="en-US" w:eastAsia="en-CA"/>
        </w:rPr>
        <w:t>The continuous help of the home visitors and the clinical team from the</w:t>
      </w:r>
      <w:r w:rsidR="00E102A3">
        <w:rPr>
          <w:rFonts w:ascii="Times New Roman" w:hAnsi="Times New Roman"/>
          <w:color w:val="131413"/>
          <w:lang w:val="en-US" w:eastAsia="zh-CN"/>
        </w:rPr>
        <w:t xml:space="preserve"> </w:t>
      </w:r>
      <w:r w:rsidR="00E102A3">
        <w:rPr>
          <w:rFonts w:ascii="Times New Roman" w:hAnsi="Times New Roman"/>
          <w:color w:val="131413"/>
          <w:lang w:val="en-US" w:eastAsia="en-CA"/>
        </w:rPr>
        <w:t xml:space="preserve">KK Women’s and Children’s Hospital </w:t>
      </w:r>
      <w:r w:rsidR="00E102A3">
        <w:rPr>
          <w:rFonts w:ascii="Times New Roman" w:hAnsi="Times New Roman"/>
          <w:color w:val="131413"/>
          <w:lang w:val="en-US" w:eastAsia="zh-CN"/>
        </w:rPr>
        <w:t xml:space="preserve">and the </w:t>
      </w:r>
      <w:r w:rsidR="00E102A3">
        <w:rPr>
          <w:rFonts w:ascii="Times New Roman" w:hAnsi="Times New Roman"/>
          <w:color w:val="131413"/>
          <w:lang w:val="en-US" w:eastAsia="en-CA"/>
        </w:rPr>
        <w:t>National University Hospital</w:t>
      </w:r>
      <w:r w:rsidR="00E102A3">
        <w:rPr>
          <w:rFonts w:ascii="Times New Roman" w:hAnsi="Times New Roman"/>
          <w:color w:val="131413"/>
          <w:lang w:val="en-US" w:eastAsia="zh-CN"/>
        </w:rPr>
        <w:t xml:space="preserve"> </w:t>
      </w:r>
      <w:r w:rsidR="00E102A3">
        <w:rPr>
          <w:rFonts w:ascii="Times New Roman" w:hAnsi="Times New Roman"/>
          <w:color w:val="131413"/>
          <w:lang w:val="en-US" w:eastAsia="en-CA"/>
        </w:rPr>
        <w:t>is deeply appreciated.</w:t>
      </w:r>
      <w:r w:rsidR="007628DA">
        <w:rPr>
          <w:rFonts w:ascii="Times New Roman" w:hAnsi="Times New Roman"/>
          <w:color w:val="131413"/>
          <w:lang w:val="en-US" w:eastAsia="en-CA"/>
        </w:rPr>
        <w:t xml:space="preserve"> </w:t>
      </w:r>
    </w:p>
    <w:p w:rsidR="00E102A3" w:rsidRDefault="00E102A3" w:rsidP="007628DA">
      <w:pPr>
        <w:autoSpaceDE w:val="0"/>
        <w:autoSpaceDN w:val="0"/>
        <w:adjustRightInd w:val="0"/>
        <w:spacing w:before="240" w:line="360" w:lineRule="auto"/>
        <w:jc w:val="both"/>
        <w:rPr>
          <w:rFonts w:ascii="Times New Roman" w:eastAsia="QxhlhhTimes-Bold" w:hAnsi="Times New Roman"/>
          <w:b/>
          <w:bCs/>
          <w:lang w:val="en-US" w:eastAsia="en-CA"/>
        </w:rPr>
      </w:pPr>
    </w:p>
    <w:p w:rsidR="00E102A3" w:rsidRPr="00127B89" w:rsidRDefault="00E102A3" w:rsidP="007628DA">
      <w:pPr>
        <w:rPr>
          <w:rFonts w:ascii="Times New Roman" w:hAnsi="Times New Roman"/>
          <w:lang w:eastAsia="zh-CN"/>
        </w:rPr>
        <w:sectPr w:rsidR="00E102A3" w:rsidRPr="00127B89" w:rsidSect="00F92E55">
          <w:pgSz w:w="11907" w:h="16839" w:code="9"/>
          <w:pgMar w:top="1440" w:right="1440" w:bottom="1440" w:left="1440" w:header="706" w:footer="706" w:gutter="0"/>
          <w:lnNumType w:countBy="1" w:restart="continuous"/>
          <w:cols w:space="708"/>
          <w:docGrid w:linePitch="360"/>
        </w:sectPr>
      </w:pPr>
    </w:p>
    <w:p w:rsidR="00E102A3" w:rsidRPr="00AB3EBD" w:rsidRDefault="00E102A3" w:rsidP="00F11490">
      <w:pPr>
        <w:autoSpaceDE w:val="0"/>
        <w:autoSpaceDN w:val="0"/>
        <w:adjustRightInd w:val="0"/>
        <w:spacing w:line="360" w:lineRule="auto"/>
        <w:jc w:val="both"/>
        <w:rPr>
          <w:rFonts w:ascii="Times New Roman" w:hAnsi="Times New Roman"/>
          <w:b/>
          <w:bCs/>
          <w:color w:val="000000"/>
          <w:lang w:val="en-US" w:eastAsia="zh-CN"/>
        </w:rPr>
      </w:pPr>
      <w:r>
        <w:rPr>
          <w:rFonts w:ascii="Times New Roman" w:hAnsi="Times New Roman"/>
          <w:b/>
          <w:bCs/>
          <w:color w:val="000000"/>
          <w:lang w:val="en-US" w:eastAsia="zh-CN"/>
        </w:rPr>
        <w:lastRenderedPageBreak/>
        <w:t>References</w:t>
      </w:r>
    </w:p>
    <w:p w:rsidR="00E102A3" w:rsidRPr="00255E39" w:rsidRDefault="00E102A3" w:rsidP="00F11490">
      <w:pPr>
        <w:pStyle w:val="EndNoteBibliography"/>
        <w:spacing w:after="0" w:line="360" w:lineRule="auto"/>
        <w:ind w:left="420" w:hanging="420"/>
      </w:pPr>
      <w:bookmarkStart w:id="2" w:name="_ENREF_1"/>
      <w:r w:rsidRPr="00255E39">
        <w:t>Alberti KG, Zimmet PZ: Definition, diagnosis and classification of diabetes mellitus and its complications. Part 1: diagnosis and classification of diabetes mellitus provisional report of a WHO consultation. Diabetic medicine : a journal of the British Diabetic Association 1998;15:539-553.</w:t>
      </w:r>
      <w:bookmarkEnd w:id="2"/>
    </w:p>
    <w:p w:rsidR="00E102A3" w:rsidRPr="00255E39" w:rsidRDefault="00E102A3" w:rsidP="00F11490">
      <w:pPr>
        <w:pStyle w:val="EndNoteBibliography"/>
        <w:spacing w:after="0" w:line="360" w:lineRule="auto"/>
        <w:ind w:left="420" w:hanging="420"/>
      </w:pPr>
      <w:bookmarkStart w:id="3" w:name="_ENREF_2"/>
      <w:r w:rsidRPr="00255E39">
        <w:t>Allen LH: Causes of vitamin B12 and folate deficiency. Food Nutr Bull 2008;29:S20-34; discussion S35-27.</w:t>
      </w:r>
      <w:bookmarkEnd w:id="3"/>
    </w:p>
    <w:p w:rsidR="00E102A3" w:rsidRPr="00255E39" w:rsidRDefault="00E102A3" w:rsidP="00F11490">
      <w:pPr>
        <w:pStyle w:val="EndNoteBibliography"/>
        <w:spacing w:after="0" w:line="360" w:lineRule="auto"/>
        <w:ind w:left="420" w:hanging="420"/>
      </w:pPr>
      <w:bookmarkStart w:id="4" w:name="_ENREF_3"/>
      <w:r w:rsidRPr="00255E39">
        <w:t>Beil H, Rozier RG, Preisser JS, Stearns SC, Lee JY: Effects of Early Dental Office Visits on Dental Caries Experience. American Journal of Public Health 2014;104:1979-1985.</w:t>
      </w:r>
      <w:bookmarkEnd w:id="4"/>
    </w:p>
    <w:p w:rsidR="00E102A3" w:rsidRPr="00255E39" w:rsidRDefault="00E102A3" w:rsidP="00F11490">
      <w:pPr>
        <w:pStyle w:val="EndNoteBibliography"/>
        <w:spacing w:after="0" w:line="360" w:lineRule="auto"/>
        <w:ind w:left="420" w:hanging="420"/>
      </w:pPr>
      <w:bookmarkStart w:id="5" w:name="_ENREF_4"/>
      <w:r w:rsidRPr="00255E39">
        <w:t>Bergen NE, Jaddoe VW, Timmermans S, Hofman A, Lindemans J, Russcher H, Raat H, Steegers-Theunissen RP, Steegers EA: Homocysteine and folate concentrations in early pregnancy and the risk of adverse pregnancy outcomes: the Generation R Study. BJOG : an international journal of obstetrics and gynaecology 2012;119:739-751.</w:t>
      </w:r>
      <w:bookmarkEnd w:id="5"/>
    </w:p>
    <w:p w:rsidR="00E102A3" w:rsidRPr="00255E39" w:rsidRDefault="00E102A3" w:rsidP="00F11490">
      <w:pPr>
        <w:pStyle w:val="EndNoteBibliography"/>
        <w:spacing w:after="0" w:line="360" w:lineRule="auto"/>
        <w:ind w:left="420" w:hanging="420"/>
      </w:pPr>
      <w:bookmarkStart w:id="6" w:name="_ENREF_5"/>
      <w:r w:rsidRPr="00255E39">
        <w:t>Carlos JP, Gittelsohn AM: Longitudinal studies of the natural history of caries. II. A life-table study of caries incidence in the permanent teeth. Arch Oral Biol 1965;10:739-751.</w:t>
      </w:r>
      <w:bookmarkEnd w:id="6"/>
    </w:p>
    <w:p w:rsidR="00E102A3" w:rsidRPr="00255E39" w:rsidRDefault="00E102A3" w:rsidP="00F11490">
      <w:pPr>
        <w:pStyle w:val="EndNoteBibliography"/>
        <w:spacing w:after="0" w:line="360" w:lineRule="auto"/>
        <w:ind w:left="420" w:hanging="420"/>
      </w:pPr>
      <w:bookmarkStart w:id="7" w:name="_ENREF_6"/>
      <w:r w:rsidRPr="00255E39">
        <w:t>Chen LW, Low YL, Fok D, Han WM, Chong YS, Gluckman P, Godfrey K, Kwek K, Saw SM, Soh SE, Tan KH, Chong MF, van Dam RM: Dietary changes during pregnancy and the postpartum period in Singaporean Chinese, Malay and Indian women: the GUSTO birth cohort study. Public health nutrition 2014;17:1930-1938.</w:t>
      </w:r>
      <w:bookmarkEnd w:id="7"/>
    </w:p>
    <w:p w:rsidR="00E102A3" w:rsidRPr="00255E39" w:rsidRDefault="00E102A3" w:rsidP="00F11490">
      <w:pPr>
        <w:pStyle w:val="EndNoteBibliography"/>
        <w:spacing w:after="0" w:line="360" w:lineRule="auto"/>
        <w:ind w:left="420" w:hanging="420"/>
      </w:pPr>
      <w:bookmarkStart w:id="8" w:name="_ENREF_7"/>
      <w:r w:rsidRPr="00255E39">
        <w:t>Declerck D, Leroy R, Martens L, Lesaffre E, Garcia-Zattera MJ, Vanden Broucke S, Debyser M, Hoppenbrouwers K: Factors associated with prevalence and severity of caries experience in preschool children. Community dentistry and oral epidemiology 2008;36:168-178.</w:t>
      </w:r>
      <w:bookmarkEnd w:id="8"/>
    </w:p>
    <w:p w:rsidR="00E102A3" w:rsidRPr="00255E39" w:rsidRDefault="00E102A3" w:rsidP="00F11490">
      <w:pPr>
        <w:pStyle w:val="EndNoteBibliography"/>
        <w:spacing w:after="0" w:line="360" w:lineRule="auto"/>
        <w:ind w:left="420" w:hanging="420"/>
      </w:pPr>
      <w:bookmarkStart w:id="9" w:name="_ENREF_8"/>
      <w:r w:rsidRPr="00255E39">
        <w:t>Dye BA, Tan S, Smith V, Lewis BG, Barker LK, Thornton-Evans G, Eke PI, Beltran-Aguilar ED, Horowitz AM, Li CH: Trends in oral health status: United States, 1988-1994 and 1999-2004. Vital and health statistics Series 11, Data from the national health survey 2007:1-92.</w:t>
      </w:r>
      <w:bookmarkEnd w:id="9"/>
    </w:p>
    <w:p w:rsidR="007A27EB" w:rsidRDefault="007A27EB" w:rsidP="00F11490">
      <w:pPr>
        <w:pStyle w:val="EndNoteBibliography"/>
        <w:spacing w:after="0" w:line="360" w:lineRule="auto"/>
        <w:ind w:left="420" w:hanging="420"/>
      </w:pPr>
      <w:bookmarkStart w:id="10" w:name="_ENREF_9"/>
      <w:r w:rsidRPr="007A27EB">
        <w:t>Ekstrand KR, Ricketts DN, Longbottom C, Pitts NB: Visual and tactile assessment of arrested initial enamel carious lesions: an in vivo pilot study. Caries research 2005; 39:173-177.</w:t>
      </w:r>
    </w:p>
    <w:p w:rsidR="00E102A3" w:rsidRPr="00255E39" w:rsidRDefault="00E102A3" w:rsidP="00F11490">
      <w:pPr>
        <w:pStyle w:val="EndNoteBibliography"/>
        <w:spacing w:after="0" w:line="360" w:lineRule="auto"/>
        <w:ind w:left="420" w:hanging="420"/>
      </w:pPr>
      <w:r w:rsidRPr="00255E39">
        <w:t>Featherstone JD: Dental caries: a dynamic disease process. Australian dental journal 2008;53:286-291.</w:t>
      </w:r>
      <w:bookmarkEnd w:id="10"/>
    </w:p>
    <w:p w:rsidR="00E102A3" w:rsidRPr="00255E39" w:rsidRDefault="00E102A3" w:rsidP="00F11490">
      <w:pPr>
        <w:pStyle w:val="EndNoteBibliography"/>
        <w:spacing w:after="0" w:line="360" w:lineRule="auto"/>
        <w:ind w:left="420" w:hanging="420"/>
      </w:pPr>
      <w:bookmarkStart w:id="11" w:name="_ENREF_10"/>
      <w:r w:rsidRPr="00255E39">
        <w:t>Finlayson TL, Siefert K, Ismail AI, Sohn W: Maternal self-efficacy and 1-5-year-old children's brushing habits. Community dentistry and oral epidemiology 2007;35:272-281.</w:t>
      </w:r>
      <w:bookmarkEnd w:id="11"/>
    </w:p>
    <w:p w:rsidR="00E102A3" w:rsidRPr="00255E39" w:rsidRDefault="00E102A3" w:rsidP="00F11490">
      <w:pPr>
        <w:pStyle w:val="EndNoteBibliography"/>
        <w:spacing w:after="0" w:line="360" w:lineRule="auto"/>
        <w:ind w:left="420" w:hanging="420"/>
      </w:pPr>
      <w:bookmarkStart w:id="12" w:name="_ENREF_11"/>
      <w:r w:rsidRPr="00255E39">
        <w:t>Gao XL, Hsu CY, Loh T, Koh D, Hwamg HB, Xu Y: Dental caries prevalence and distribution among preschoolers in Singapore. Community dental health 2009;26:12-17.</w:t>
      </w:r>
      <w:bookmarkEnd w:id="12"/>
    </w:p>
    <w:p w:rsidR="00E102A3" w:rsidRPr="00255E39" w:rsidRDefault="00E102A3" w:rsidP="00F11490">
      <w:pPr>
        <w:pStyle w:val="EndNoteBibliography"/>
        <w:spacing w:after="0" w:line="360" w:lineRule="auto"/>
        <w:ind w:left="420" w:hanging="420"/>
      </w:pPr>
      <w:bookmarkStart w:id="13" w:name="_ENREF_12"/>
      <w:r w:rsidRPr="00255E39">
        <w:t>Gao XL, Hsu CY, Xu Y, Hwarng HB, Loh T, Koh D: Building caries risk assessment models for children. Journal of dental research 2010;89:637-643.</w:t>
      </w:r>
      <w:bookmarkEnd w:id="13"/>
    </w:p>
    <w:p w:rsidR="00E102A3" w:rsidRPr="00255E39" w:rsidRDefault="00E102A3" w:rsidP="00F11490">
      <w:pPr>
        <w:pStyle w:val="EndNoteBibliography"/>
        <w:spacing w:after="0" w:line="360" w:lineRule="auto"/>
        <w:ind w:left="420" w:hanging="420"/>
      </w:pPr>
      <w:bookmarkStart w:id="14" w:name="_ENREF_13"/>
      <w:r w:rsidRPr="00255E39">
        <w:t>Gibson S, Williams S: Dental caries in pre-school children: associations with social class, toothbrushing habit and consumption of sugars and sugar-containing foods. Further analysis of data from the National Diet and Nutrition Survey of children aged 1.5-4.5 years. Caries research 1999;33:101-113.</w:t>
      </w:r>
      <w:bookmarkEnd w:id="14"/>
    </w:p>
    <w:p w:rsidR="00E102A3" w:rsidRPr="00255E39" w:rsidRDefault="00E102A3" w:rsidP="00F11490">
      <w:pPr>
        <w:pStyle w:val="EndNoteBibliography"/>
        <w:spacing w:after="0" w:line="360" w:lineRule="auto"/>
        <w:ind w:left="420" w:hanging="420"/>
      </w:pPr>
      <w:bookmarkStart w:id="15" w:name="_ENREF_14"/>
      <w:r w:rsidRPr="00255E39">
        <w:t>Graham M, Uesugi K, Olson C: Barriers to weight-related health behaviours: a qualitative comparison of the socioecological conditions between pregnant and post-partum low-income women. Maternal &amp; child nutrition 2016;12:349-361.</w:t>
      </w:r>
      <w:bookmarkEnd w:id="15"/>
    </w:p>
    <w:p w:rsidR="00E102A3" w:rsidRPr="00255E39" w:rsidRDefault="00E102A3" w:rsidP="00F11490">
      <w:pPr>
        <w:pStyle w:val="EndNoteBibliography"/>
        <w:spacing w:after="0" w:line="360" w:lineRule="auto"/>
        <w:ind w:left="420" w:hanging="420"/>
      </w:pPr>
      <w:bookmarkStart w:id="16" w:name="_ENREF_15"/>
      <w:r w:rsidRPr="00255E39">
        <w:t>Grindefjord M, Dahllof G, Nilsson B, Modeer T: Prediction of dental caries development in 1-year-old children. Caries Res 1995;29:343-348.</w:t>
      </w:r>
      <w:bookmarkEnd w:id="16"/>
    </w:p>
    <w:p w:rsidR="00E102A3" w:rsidRPr="00255E39" w:rsidRDefault="00E102A3" w:rsidP="00F11490">
      <w:pPr>
        <w:pStyle w:val="EndNoteBibliography"/>
        <w:spacing w:after="0" w:line="360" w:lineRule="auto"/>
        <w:ind w:left="420" w:hanging="420"/>
      </w:pPr>
      <w:bookmarkStart w:id="17" w:name="_ENREF_16"/>
      <w:r w:rsidRPr="00255E39">
        <w:lastRenderedPageBreak/>
        <w:t>Hale KJ: Oral health risk assessment timing and establishment of the dental home. Pediatrics 2003;111:1113-1116.</w:t>
      </w:r>
      <w:bookmarkEnd w:id="17"/>
    </w:p>
    <w:p w:rsidR="00E102A3" w:rsidRPr="00255E39" w:rsidRDefault="00E102A3" w:rsidP="00F11490">
      <w:pPr>
        <w:pStyle w:val="EndNoteBibliography"/>
        <w:spacing w:after="0" w:line="360" w:lineRule="auto"/>
        <w:ind w:left="420" w:hanging="420"/>
      </w:pPr>
      <w:bookmarkStart w:id="18" w:name="_ENREF_17"/>
      <w:r w:rsidRPr="00255E39">
        <w:t>Herbert V: Making sense of laboratory tests of folate status: folate requirements to sustain normality. American journal of hematology 1987;26:199-207.</w:t>
      </w:r>
      <w:bookmarkEnd w:id="18"/>
    </w:p>
    <w:p w:rsidR="00E102A3" w:rsidRPr="00255E39" w:rsidRDefault="00E102A3" w:rsidP="00F11490">
      <w:pPr>
        <w:pStyle w:val="EndNoteBibliography"/>
        <w:spacing w:after="0" w:line="360" w:lineRule="auto"/>
        <w:ind w:left="420" w:hanging="420"/>
      </w:pPr>
      <w:bookmarkStart w:id="19" w:name="_ENREF_18"/>
      <w:r w:rsidRPr="00255E39">
        <w:t>Hong L, Ahmed A, McCunniff M, Overman P, Mathew M: Obesity and dental caries in children aged 2-6 years in the United States: National Health and Nutrition Examination Survey 1999-2002. Journal of public health dentistry 2008;68:227-233.</w:t>
      </w:r>
      <w:bookmarkEnd w:id="19"/>
    </w:p>
    <w:p w:rsidR="00E102A3" w:rsidRPr="00255E39" w:rsidRDefault="00E102A3" w:rsidP="00F11490">
      <w:pPr>
        <w:pStyle w:val="EndNoteBibliography"/>
        <w:spacing w:after="0" w:line="360" w:lineRule="auto"/>
        <w:ind w:left="420" w:hanging="420"/>
      </w:pPr>
      <w:bookmarkStart w:id="20" w:name="_ENREF_19"/>
      <w:r w:rsidRPr="00255E39">
        <w:t>Hooley M, Skouteris H, Boganin C, Satur J, Kilpatrick N: Body mass index and dental caries in children and adolescents: a systematic review of literature published 2004 to 2011. Syst Rev 2012;1:57.</w:t>
      </w:r>
      <w:bookmarkEnd w:id="20"/>
    </w:p>
    <w:p w:rsidR="00E102A3" w:rsidRPr="00255E39" w:rsidRDefault="00E102A3" w:rsidP="00F11490">
      <w:pPr>
        <w:pStyle w:val="EndNoteBibliography"/>
        <w:spacing w:after="0" w:line="360" w:lineRule="auto"/>
        <w:ind w:left="420" w:hanging="420"/>
      </w:pPr>
      <w:bookmarkStart w:id="21" w:name="_ENREF_20"/>
      <w:r w:rsidRPr="00255E39">
        <w:t>Ismail AI, Sohn W, Tellez M, Amaya A, Sen A, Hasson H, Pitts NB: The International Caries Detection and Assessment System (ICDAS): an integrated system for measuring dental caries. Community dentistry and oral epidemiology 2007;35:170-178.</w:t>
      </w:r>
      <w:bookmarkEnd w:id="21"/>
    </w:p>
    <w:p w:rsidR="00E102A3" w:rsidRPr="00255E39" w:rsidRDefault="00E102A3" w:rsidP="00F11490">
      <w:pPr>
        <w:pStyle w:val="EndNoteBibliography"/>
        <w:spacing w:after="0" w:line="360" w:lineRule="auto"/>
        <w:ind w:left="420" w:hanging="420"/>
      </w:pPr>
      <w:bookmarkStart w:id="22" w:name="_ENREF_21"/>
      <w:r w:rsidRPr="00255E39">
        <w:t>Kassebaum NJ, Bernabe E, Dahiya M, Bhandari B, Murray CJ, Marcenes W: Global burden of untreated caries: a systematic review and metaregression. Journal of dental research 2015;94:650-658.</w:t>
      </w:r>
      <w:bookmarkEnd w:id="22"/>
    </w:p>
    <w:p w:rsidR="00E102A3" w:rsidRPr="00255E39" w:rsidRDefault="00E102A3" w:rsidP="00F11490">
      <w:pPr>
        <w:pStyle w:val="EndNoteBibliography"/>
        <w:spacing w:after="0" w:line="360" w:lineRule="auto"/>
        <w:ind w:left="420" w:hanging="420"/>
      </w:pPr>
      <w:bookmarkStart w:id="23" w:name="_ENREF_22"/>
      <w:r w:rsidRPr="00255E39">
        <w:t>Kaste LM, Selwitz RH, Oldakowski RJ, Brunelle JA, Winn DM, Brown LJ: Coronal caries in the primary and permanent dentition of children and adolescents 1-17 years of age: United States, 1988-1991. Journal of dental research 1996;75 Spec No:631-641.</w:t>
      </w:r>
      <w:bookmarkEnd w:id="23"/>
    </w:p>
    <w:p w:rsidR="00E102A3" w:rsidRPr="00255E39" w:rsidRDefault="00E102A3" w:rsidP="00F11490">
      <w:pPr>
        <w:pStyle w:val="EndNoteBibliography"/>
        <w:spacing w:after="0" w:line="360" w:lineRule="auto"/>
        <w:ind w:left="420" w:hanging="420"/>
      </w:pPr>
      <w:bookmarkStart w:id="24" w:name="_ENREF_23"/>
      <w:r w:rsidRPr="00255E39">
        <w:t>Kumar D, Pandey RK, Agrawal D: An estimation and evaluation of total antioxidant capacity of saliva in children with severe early childhood caries. International journal of paediatric dentistry / the British Paedodontic Society [and] the International Association of Dentistry for Children 2011;21:459-464.</w:t>
      </w:r>
      <w:bookmarkEnd w:id="24"/>
    </w:p>
    <w:p w:rsidR="00E102A3" w:rsidRPr="00255E39" w:rsidRDefault="00E102A3" w:rsidP="00F11490">
      <w:pPr>
        <w:pStyle w:val="EndNoteBibliography"/>
        <w:spacing w:after="0" w:line="360" w:lineRule="auto"/>
        <w:ind w:left="420" w:hanging="420"/>
      </w:pPr>
      <w:bookmarkStart w:id="25" w:name="_ENREF_24"/>
      <w:r w:rsidRPr="00255E39">
        <w:t>Loy SL, Lek N, Yap F, Soh SE, Padmapriya N, Tan KH, Biswas A, Yeo GS, Kwek K, Gluckman PD, Godfrey KM, Saw SM, Muller-Riemenschneider F, Chong YS, Chong MF, Chan JK: Association of Maternal Vitamin D Status with Glucose Tolerance and Caesarean Section in a Multi-Ethnic Asian Cohort: The Growing Up in Singapore Towards Healthy Outcomes Study. PLoS One 2015;10:e0142239.</w:t>
      </w:r>
      <w:bookmarkEnd w:id="25"/>
    </w:p>
    <w:p w:rsidR="00E102A3" w:rsidRPr="00255E39" w:rsidRDefault="00E102A3" w:rsidP="00F11490">
      <w:pPr>
        <w:pStyle w:val="EndNoteBibliography"/>
        <w:spacing w:after="0" w:line="360" w:lineRule="auto"/>
        <w:ind w:left="420" w:hanging="420"/>
      </w:pPr>
      <w:bookmarkStart w:id="26" w:name="_ENREF_25"/>
      <w:r w:rsidRPr="00255E39">
        <w:t>Lui A, Lumeng L, Aronoff GR, Li TK: Relationship between body store of vitamin B6 and plasma pyridoxal-P clearance: metabolic balance studies in humans. The Journal of laboratory and clinical medicine 1985;106:491-497.</w:t>
      </w:r>
      <w:bookmarkEnd w:id="26"/>
    </w:p>
    <w:p w:rsidR="00E102A3" w:rsidRPr="00255E39" w:rsidRDefault="00E102A3" w:rsidP="00F11490">
      <w:pPr>
        <w:pStyle w:val="EndNoteBibliography"/>
        <w:spacing w:after="0" w:line="360" w:lineRule="auto"/>
        <w:ind w:left="420" w:hanging="420"/>
      </w:pPr>
      <w:bookmarkStart w:id="27" w:name="_ENREF_26"/>
      <w:r w:rsidRPr="00255E39">
        <w:t>Malabanan A, Veronikis IE, Holick MF: Redefining vitamin D insufficiency. Lancet 1998;351:805-806.</w:t>
      </w:r>
      <w:bookmarkEnd w:id="27"/>
    </w:p>
    <w:p w:rsidR="00E102A3" w:rsidRPr="00255E39" w:rsidRDefault="00E102A3" w:rsidP="00F11490">
      <w:pPr>
        <w:pStyle w:val="EndNoteBibliography"/>
        <w:spacing w:after="0" w:line="360" w:lineRule="auto"/>
        <w:ind w:left="420" w:hanging="420"/>
      </w:pPr>
      <w:bookmarkStart w:id="28" w:name="_ENREF_27"/>
      <w:r w:rsidRPr="00255E39">
        <w:t>Martin JA, Hamilton BE, Sutton PD, Ventura SJ, Mathews TJ, Osterman MJ: Births: final data for 2008. National vital statistics reports : from the Centers for Disease Control and Prevention, National Center for Health Statistics, National Vital Statistics System 2010;59:1, 3-71.</w:t>
      </w:r>
      <w:bookmarkEnd w:id="28"/>
    </w:p>
    <w:p w:rsidR="00E102A3" w:rsidRPr="00255E39" w:rsidRDefault="00E102A3" w:rsidP="00F11490">
      <w:pPr>
        <w:pStyle w:val="EndNoteBibliography"/>
        <w:spacing w:after="0" w:line="360" w:lineRule="auto"/>
        <w:ind w:left="420" w:hanging="420"/>
      </w:pPr>
      <w:bookmarkStart w:id="29" w:name="_ENREF_28"/>
      <w:r w:rsidRPr="00255E39">
        <w:t>Menghini G, Steiner M, Thomet E, Roos M, Imfeld T: Caries prevalence in 2-year-old children in the city of Zurich. Community dental health 2008;25:154-160.</w:t>
      </w:r>
      <w:bookmarkEnd w:id="29"/>
    </w:p>
    <w:p w:rsidR="00E102A3" w:rsidRPr="00255E39" w:rsidRDefault="00E102A3" w:rsidP="00F11490">
      <w:pPr>
        <w:pStyle w:val="EndNoteBibliography"/>
        <w:spacing w:after="0" w:line="360" w:lineRule="auto"/>
        <w:ind w:left="420" w:hanging="420"/>
      </w:pPr>
      <w:bookmarkStart w:id="30" w:name="_ENREF_29"/>
      <w:r w:rsidRPr="00255E39">
        <w:t>Mikolajczyk RT, Zhang J, Betran AP, Souza JP, Mori R, Gulmezoglu AM, Merialdi M: A global reference for fetal-weight and birthweight percentiles. Lancet 2011;377:1855-1861.</w:t>
      </w:r>
      <w:bookmarkEnd w:id="30"/>
    </w:p>
    <w:p w:rsidR="00E102A3" w:rsidRPr="00255E39" w:rsidRDefault="00E102A3" w:rsidP="00F11490">
      <w:pPr>
        <w:pStyle w:val="EndNoteBibliography"/>
        <w:spacing w:after="0" w:line="360" w:lineRule="auto"/>
        <w:ind w:left="420" w:hanging="420"/>
      </w:pPr>
      <w:bookmarkStart w:id="31" w:name="_ENREF_30"/>
      <w:r w:rsidRPr="00255E39">
        <w:t>Norberg C, Hallstrom Stalin U, Matsson L, Thorngren-Jerneck K, Klingberg G: Body mass index (BMI) and dental caries in 5-year-old children from southern Sweden. Community dentistry and oral epidemiology 2012;40:315-322.</w:t>
      </w:r>
      <w:bookmarkEnd w:id="31"/>
    </w:p>
    <w:p w:rsidR="00E102A3" w:rsidRPr="00255E39" w:rsidRDefault="00E102A3" w:rsidP="00F11490">
      <w:pPr>
        <w:pStyle w:val="EndNoteBibliography"/>
        <w:spacing w:after="0" w:line="360" w:lineRule="auto"/>
        <w:ind w:left="420" w:hanging="420"/>
      </w:pPr>
      <w:bookmarkStart w:id="32" w:name="_ENREF_31"/>
      <w:r w:rsidRPr="00255E39">
        <w:lastRenderedPageBreak/>
        <w:t>Palmer CA, Kent R, Loo CY, Hughes CV, Stutius E, Pradhan N, Dahlan M, Kanasi E, Arevalo Vasquez SS, Tanner ACR: Diet and Caries-associated Bacteria in Severe Early Childhood Caries. Journal of dental research 2010;89:1224-1229.</w:t>
      </w:r>
      <w:bookmarkEnd w:id="32"/>
    </w:p>
    <w:p w:rsidR="00E102A3" w:rsidRPr="00255E39" w:rsidRDefault="00E102A3" w:rsidP="00F11490">
      <w:pPr>
        <w:pStyle w:val="EndNoteBibliography"/>
        <w:spacing w:after="0" w:line="360" w:lineRule="auto"/>
        <w:ind w:left="420" w:hanging="420"/>
      </w:pPr>
      <w:bookmarkStart w:id="33" w:name="_ENREF_32"/>
      <w:r w:rsidRPr="00255E39">
        <w:t>Parisotto TM, Steiner-Oliveira C, Duque C, Peres RC, Rodrigues LK, Nobre-dos-Santos M: Relationship among microbiological composition and presence of dental plaque, sugar exposure, social factors and different stages of early childhood caries. Archives of oral biology 2010;55:365-373.</w:t>
      </w:r>
      <w:bookmarkEnd w:id="33"/>
    </w:p>
    <w:p w:rsidR="00E102A3" w:rsidRPr="00255E39" w:rsidRDefault="00E102A3" w:rsidP="00F11490">
      <w:pPr>
        <w:pStyle w:val="EndNoteBibliography"/>
        <w:spacing w:after="0" w:line="360" w:lineRule="auto"/>
        <w:ind w:left="420" w:hanging="420"/>
      </w:pPr>
      <w:bookmarkStart w:id="34" w:name="_ENREF_33"/>
      <w:r w:rsidRPr="00255E39">
        <w:t>Plonka KA, Pukallus ML, Barnett AG, Walsh LJ, Holcombe TH, Seow WK: Mutans streptococci and lactobacilli colonization in predentate children from the neonatal period to seven months of age. Caries research 2012;46:213-220.</w:t>
      </w:r>
      <w:bookmarkEnd w:id="34"/>
    </w:p>
    <w:p w:rsidR="00E102A3" w:rsidRPr="00255E39" w:rsidRDefault="00E102A3" w:rsidP="00F11490">
      <w:pPr>
        <w:pStyle w:val="EndNoteBibliography"/>
        <w:spacing w:after="0" w:line="360" w:lineRule="auto"/>
        <w:ind w:left="420" w:hanging="420"/>
      </w:pPr>
      <w:bookmarkStart w:id="35" w:name="_ENREF_34"/>
      <w:r w:rsidRPr="00255E39">
        <w:t>Ramos-Gomez FJ, Crystal YO, Ng MW, Crall JJ, Featherstone JD: Pediatric Dental Care: Prevention and Management Protocols Based on Caries Risk Assessment. Journal of the California Dental Association 2010;38:746-761.</w:t>
      </w:r>
      <w:bookmarkEnd w:id="35"/>
    </w:p>
    <w:p w:rsidR="00E102A3" w:rsidRPr="00255E39" w:rsidRDefault="00E102A3" w:rsidP="00F11490">
      <w:pPr>
        <w:pStyle w:val="EndNoteBibliography"/>
        <w:spacing w:after="0" w:line="360" w:lineRule="auto"/>
        <w:ind w:left="420" w:hanging="420"/>
      </w:pPr>
      <w:bookmarkStart w:id="36" w:name="_ENREF_35"/>
      <w:r w:rsidRPr="00255E39">
        <w:t>Reisine ST, Psoter W: Socioeconomic status and selected behavioral determinants as risk factors for dental caries. J Dent Educ 2001;65:1009-1016.</w:t>
      </w:r>
      <w:bookmarkEnd w:id="36"/>
    </w:p>
    <w:p w:rsidR="00E102A3" w:rsidRPr="00255E39" w:rsidRDefault="00E102A3" w:rsidP="00F11490">
      <w:pPr>
        <w:pStyle w:val="EndNoteBibliography"/>
        <w:spacing w:after="0" w:line="360" w:lineRule="auto"/>
        <w:ind w:left="420" w:hanging="420"/>
      </w:pPr>
      <w:bookmarkStart w:id="37" w:name="_ENREF_36"/>
      <w:r w:rsidRPr="00255E39">
        <w:t>Sanchez-Perez L, Irigoyen ME, Zepeda M: Dental caries, tooth eruption timing and obesity: a longitudinal study in a group of Mexican schoolchildren. Acta odontologica Scandinavica 2010;68:57-64.</w:t>
      </w:r>
      <w:bookmarkEnd w:id="37"/>
    </w:p>
    <w:p w:rsidR="00E102A3" w:rsidRPr="00255E39" w:rsidRDefault="00E102A3" w:rsidP="00F11490">
      <w:pPr>
        <w:pStyle w:val="EndNoteBibliography"/>
        <w:spacing w:after="0" w:line="360" w:lineRule="auto"/>
        <w:ind w:left="420" w:hanging="420"/>
      </w:pPr>
      <w:bookmarkStart w:id="38" w:name="_ENREF_37"/>
      <w:r w:rsidRPr="00255E39">
        <w:t>Schroth RJ, Lavelle C, Tate R, Bruce S, Billings RJ, Moffatt MEK: Prenatal Vitamin D and Dental Caries in Infants. Pediatrics 2014.</w:t>
      </w:r>
      <w:bookmarkEnd w:id="38"/>
    </w:p>
    <w:p w:rsidR="00E102A3" w:rsidRPr="00255E39" w:rsidRDefault="00E102A3" w:rsidP="00F11490">
      <w:pPr>
        <w:pStyle w:val="EndNoteBibliography"/>
        <w:spacing w:after="0" w:line="360" w:lineRule="auto"/>
        <w:ind w:left="420" w:hanging="420"/>
      </w:pPr>
      <w:bookmarkStart w:id="39" w:name="_ENREF_38"/>
      <w:r w:rsidRPr="00255E39">
        <w:t>Silness J, Loe H: Periodontal Disease in Pregnancy. Ii. Correlation between Oral Hygiene and Periodontal Condtion. Acta Odontol Scand 1964;22:121-135.</w:t>
      </w:r>
      <w:bookmarkEnd w:id="39"/>
    </w:p>
    <w:p w:rsidR="00E102A3" w:rsidRPr="00255E39" w:rsidRDefault="00E102A3" w:rsidP="00F11490">
      <w:pPr>
        <w:pStyle w:val="EndNoteBibliography"/>
        <w:spacing w:after="0" w:line="360" w:lineRule="auto"/>
        <w:ind w:left="420" w:hanging="420"/>
      </w:pPr>
      <w:bookmarkStart w:id="40" w:name="_ENREF_39"/>
      <w:r w:rsidRPr="00255E39">
        <w:t>Soh SE, Tint MT, Gluckman PD, Godfrey KM, Rifkin-Graboi A, Chan YH, Stunkel W, Holbrook JD, Kwek K, Chong YS, Saw SM: Cohort profile: Growing Up in Singapore Towards healthy Outcomes (GUSTO) birth cohort study. International journal of epidemiology 2014;43:1401-1409.</w:t>
      </w:r>
      <w:bookmarkEnd w:id="40"/>
    </w:p>
    <w:p w:rsidR="00E102A3" w:rsidRPr="00255E39" w:rsidRDefault="00E102A3" w:rsidP="00F11490">
      <w:pPr>
        <w:pStyle w:val="EndNoteBibliography"/>
        <w:spacing w:after="0" w:line="360" w:lineRule="auto"/>
        <w:ind w:left="420" w:hanging="420"/>
      </w:pPr>
      <w:bookmarkStart w:id="41" w:name="_ENREF_40"/>
      <w:r w:rsidRPr="00255E39">
        <w:t>Tanaka K, Miyake Y: Association between breastfeeding and dental caries in Japanese children. J Epidemiol 2012;22:72-77.</w:t>
      </w:r>
      <w:bookmarkEnd w:id="41"/>
    </w:p>
    <w:p w:rsidR="007A27EB" w:rsidRDefault="007A27EB" w:rsidP="00F11490">
      <w:pPr>
        <w:pStyle w:val="EndNoteBibliography"/>
        <w:spacing w:after="0" w:line="360" w:lineRule="auto"/>
        <w:ind w:left="420" w:hanging="420"/>
      </w:pPr>
      <w:bookmarkStart w:id="42" w:name="_ENREF_41"/>
      <w:r w:rsidRPr="007A27EB">
        <w:t>Tanaka K, Miyake Y, Sasaki S, Hirota Y: Dairy products and calcium intake during pregnancy and dental caries in children. Nutrition Journal 2012;11:33-33.</w:t>
      </w:r>
    </w:p>
    <w:p w:rsidR="00E102A3" w:rsidRPr="00255E39" w:rsidRDefault="00E102A3" w:rsidP="00F11490">
      <w:pPr>
        <w:pStyle w:val="EndNoteBibliography"/>
        <w:spacing w:after="0" w:line="360" w:lineRule="auto"/>
        <w:ind w:left="420" w:hanging="420"/>
      </w:pPr>
      <w:r w:rsidRPr="00255E39">
        <w:t>Tanzer JM, Livingston J, Thompson AM: The microbiology of primary dental caries in humans. J Dent Educ 2001;65:1028-1037.</w:t>
      </w:r>
      <w:bookmarkEnd w:id="42"/>
    </w:p>
    <w:p w:rsidR="00E102A3" w:rsidRPr="00255E39" w:rsidRDefault="00E102A3" w:rsidP="00F11490">
      <w:pPr>
        <w:pStyle w:val="EndNoteBibliography"/>
        <w:spacing w:after="0" w:line="360" w:lineRule="auto"/>
        <w:ind w:left="420" w:hanging="420"/>
      </w:pPr>
      <w:bookmarkStart w:id="43" w:name="_ENREF_42"/>
      <w:r w:rsidRPr="00255E39">
        <w:t>Tham R, Bowatte G, Dharmage SC, Tan DJ, Lau MX, Dai X, Allen KJ, Lodge CJ: Breastfeeding and the risk of dental caries: a systematic review and meta-analysis. Acta paediatrica (Oslo, Norway : 1992) 2015;104:62-84.</w:t>
      </w:r>
      <w:bookmarkEnd w:id="43"/>
    </w:p>
    <w:p w:rsidR="00E102A3" w:rsidRPr="00255E39" w:rsidRDefault="00E102A3" w:rsidP="00F11490">
      <w:pPr>
        <w:pStyle w:val="EndNoteBibliography"/>
        <w:spacing w:after="0" w:line="360" w:lineRule="auto"/>
        <w:ind w:left="420" w:hanging="420"/>
      </w:pPr>
      <w:bookmarkStart w:id="44" w:name="_ENREF_43"/>
      <w:r w:rsidRPr="00255E39">
        <w:t>US Surgeon General report.: Oral health in America: a report of the Surgeon General. Journal of the California Dental Association 2000;28:685-695.</w:t>
      </w:r>
      <w:bookmarkEnd w:id="44"/>
    </w:p>
    <w:p w:rsidR="00E102A3" w:rsidRPr="00255E39" w:rsidRDefault="00E102A3" w:rsidP="00F11490">
      <w:pPr>
        <w:pStyle w:val="EndNoteBibliography"/>
        <w:spacing w:after="0" w:line="360" w:lineRule="auto"/>
        <w:ind w:left="420" w:hanging="420"/>
      </w:pPr>
      <w:bookmarkStart w:id="45" w:name="_ENREF_44"/>
      <w:r w:rsidRPr="00255E39">
        <w:t>Valaitis R, Hesch R, Passarelli C, Sheehan D, Sinton J: A systematic review of the relationship between breastfeeding and early childhood caries. Canadian journal of public health = Revue canadienne de sante publique 2000;91:411-417.</w:t>
      </w:r>
      <w:bookmarkEnd w:id="45"/>
    </w:p>
    <w:p w:rsidR="00E102A3" w:rsidRPr="00255E39" w:rsidRDefault="00E102A3" w:rsidP="00F11490">
      <w:pPr>
        <w:pStyle w:val="EndNoteBibliography"/>
        <w:spacing w:after="0" w:line="360" w:lineRule="auto"/>
        <w:ind w:left="420" w:hanging="420"/>
      </w:pPr>
      <w:bookmarkStart w:id="46" w:name="_ENREF_45"/>
      <w:r w:rsidRPr="00255E39">
        <w:t>Vazquez-Nava F, Vazquez-Rodriguez EM, Saldivar-Gonzalez AH, Lin-Ochoa D, Martinez-Perales GM, Joffre-Velazquez VM: Association between obesity and dental caries in a group of preschool children in Mexico. Journal of public health dentistry 2010;70:124-130.</w:t>
      </w:r>
      <w:bookmarkEnd w:id="46"/>
    </w:p>
    <w:p w:rsidR="00E102A3" w:rsidRPr="00255E39" w:rsidRDefault="00E102A3" w:rsidP="00F11490">
      <w:pPr>
        <w:pStyle w:val="EndNoteBibliography"/>
        <w:spacing w:after="0" w:line="360" w:lineRule="auto"/>
        <w:ind w:left="420" w:hanging="420"/>
      </w:pPr>
      <w:bookmarkStart w:id="47" w:name="_ENREF_46"/>
      <w:r w:rsidRPr="00255E39">
        <w:lastRenderedPageBreak/>
        <w:t>Vello MA, Martinez-Costa C, Catala M, Fons J, Brines J, Guijarro-Martinez R: Prenatal and neonatal risk factors for the development of enamel defects in low birth weight children. Oral diseases 2010;16:257-262.</w:t>
      </w:r>
      <w:bookmarkEnd w:id="47"/>
    </w:p>
    <w:p w:rsidR="00E102A3" w:rsidRPr="00255E39" w:rsidRDefault="00E102A3" w:rsidP="00F11490">
      <w:pPr>
        <w:pStyle w:val="EndNoteBibliography"/>
        <w:spacing w:after="0" w:line="360" w:lineRule="auto"/>
        <w:ind w:left="420" w:hanging="420"/>
      </w:pPr>
      <w:bookmarkStart w:id="48" w:name="_ENREF_47"/>
      <w:r w:rsidRPr="00255E39">
        <w:t>WHO: Appropriate body-mass index for Asian populations and its implications for policy and intervention strategies. Lancet 2004;363:157-163.</w:t>
      </w:r>
      <w:bookmarkEnd w:id="48"/>
    </w:p>
    <w:p w:rsidR="00E102A3" w:rsidRPr="00255E39" w:rsidRDefault="00E102A3" w:rsidP="00F11490">
      <w:pPr>
        <w:pStyle w:val="EndNoteBibliography"/>
        <w:spacing w:after="0" w:line="360" w:lineRule="auto"/>
        <w:ind w:left="420" w:hanging="420"/>
      </w:pPr>
      <w:bookmarkStart w:id="49" w:name="_ENREF_48"/>
      <w:r w:rsidRPr="00255E39">
        <w:t>Wu L, Chang R, Mu Y, Deng X, Wu F, Zhang S, Zhou D: Association between obesity and dental caries in Chinese children. Caries research 2013;47:171-176.</w:t>
      </w:r>
      <w:bookmarkEnd w:id="49"/>
    </w:p>
    <w:p w:rsidR="00E102A3" w:rsidRPr="00255E39" w:rsidRDefault="00E102A3" w:rsidP="00F11490">
      <w:pPr>
        <w:pStyle w:val="EndNoteBibliography"/>
        <w:spacing w:after="0" w:line="360" w:lineRule="auto"/>
        <w:ind w:left="420" w:hanging="420"/>
      </w:pPr>
      <w:bookmarkStart w:id="50" w:name="_ENREF_49"/>
      <w:r w:rsidRPr="00255E39">
        <w:t>Zhou Y, Lin HC, Lo EC, Wong MC: Risk indicators for early childhood caries in 2-year-old children in southern China. Australian dental journal 2011;56:33-39.</w:t>
      </w:r>
      <w:bookmarkEnd w:id="50"/>
    </w:p>
    <w:p w:rsidR="00E102A3" w:rsidRPr="00255E39" w:rsidRDefault="00E102A3" w:rsidP="00F11490">
      <w:pPr>
        <w:pStyle w:val="EndNoteBibliography"/>
        <w:spacing w:line="360" w:lineRule="auto"/>
        <w:ind w:left="420" w:hanging="420"/>
      </w:pPr>
      <w:bookmarkStart w:id="51" w:name="_ENREF_50"/>
      <w:r w:rsidRPr="00255E39">
        <w:t>Zhou Y, Yang JY, Lo EC, Lin HC: The contribution of life course determinants to early childhood caries: a 2-year cohort study. Caries research 2012;46:87-94.</w:t>
      </w:r>
      <w:bookmarkEnd w:id="51"/>
    </w:p>
    <w:p w:rsidR="00E102A3" w:rsidRPr="002D676A" w:rsidRDefault="00E102A3" w:rsidP="00F11490">
      <w:pPr>
        <w:pStyle w:val="EndNoteBibliography"/>
        <w:spacing w:line="360" w:lineRule="auto"/>
        <w:ind w:left="420" w:hanging="420"/>
        <w:rPr>
          <w:b/>
          <w:bCs/>
          <w:color w:val="000000"/>
          <w:lang w:val="en-US" w:eastAsia="zh-CN"/>
        </w:rPr>
      </w:pPr>
    </w:p>
    <w:p w:rsidR="00C94959" w:rsidRDefault="00C94959"/>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 w:rsidR="00236B8A" w:rsidRDefault="00236B8A">
      <w:pPr>
        <w:rPr>
          <w:rFonts w:ascii="Times New Roman" w:hAnsi="Times New Roman"/>
          <w:b/>
        </w:rPr>
      </w:pPr>
      <w:r w:rsidRPr="00236B8A">
        <w:rPr>
          <w:rFonts w:ascii="Times New Roman" w:hAnsi="Times New Roman"/>
          <w:b/>
        </w:rPr>
        <w:lastRenderedPageBreak/>
        <w:t>Legends</w:t>
      </w:r>
    </w:p>
    <w:p w:rsidR="00236B8A" w:rsidRDefault="00236B8A">
      <w:pPr>
        <w:rPr>
          <w:rFonts w:ascii="Times New Roman" w:hAnsi="Times New Roman"/>
        </w:rPr>
      </w:pPr>
      <w:r>
        <w:rPr>
          <w:rFonts w:ascii="Times New Roman" w:hAnsi="Times New Roman"/>
        </w:rPr>
        <w:t xml:space="preserve">Table 1. </w:t>
      </w:r>
      <w:r w:rsidRPr="00236B8A">
        <w:rPr>
          <w:rFonts w:ascii="Times New Roman" w:hAnsi="Times New Roman"/>
        </w:rPr>
        <w:t>Potential Risk Determinants of Early Childhood Caries</w:t>
      </w:r>
    </w:p>
    <w:p w:rsidR="00236B8A" w:rsidRDefault="00236B8A">
      <w:pPr>
        <w:rPr>
          <w:rFonts w:ascii="Times New Roman" w:hAnsi="Times New Roman"/>
        </w:rPr>
      </w:pPr>
      <w:r w:rsidRPr="00236B8A">
        <w:rPr>
          <w:rFonts w:ascii="Times New Roman" w:hAnsi="Times New Roman"/>
        </w:rPr>
        <w:t>Table 2: Identification of Caries Risk Determinants in Toddlers using Multivariate Logistic Regression (Final-Fitted Model)</w:t>
      </w:r>
    </w:p>
    <w:p w:rsidR="00236B8A" w:rsidRDefault="00236B8A">
      <w:pPr>
        <w:rPr>
          <w:rFonts w:ascii="Times New Roman" w:hAnsi="Times New Roman"/>
        </w:rPr>
      </w:pPr>
      <w:r w:rsidRPr="00236B8A">
        <w:rPr>
          <w:rFonts w:ascii="Times New Roman" w:hAnsi="Times New Roman"/>
        </w:rPr>
        <w:t>Table 3: Identification of Caries Risk Determinants in Toddlers using Seemingly Unrelated Bivariate Probit Regr</w:t>
      </w:r>
      <w:r>
        <w:rPr>
          <w:rFonts w:ascii="Times New Roman" w:hAnsi="Times New Roman"/>
        </w:rPr>
        <w:t>ession (Final-Fitted Model)</w:t>
      </w: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Default="00236B8A">
      <w:pPr>
        <w:rPr>
          <w:rFonts w:ascii="Times New Roman" w:hAnsi="Times New Roman"/>
        </w:rPr>
      </w:pPr>
    </w:p>
    <w:p w:rsidR="00236B8A" w:rsidRPr="006A70D9" w:rsidRDefault="00236B8A" w:rsidP="00236B8A">
      <w:pPr>
        <w:pStyle w:val="ListParagraph"/>
        <w:spacing w:after="0" w:line="360" w:lineRule="auto"/>
        <w:ind w:left="0"/>
        <w:jc w:val="both"/>
        <w:rPr>
          <w:rFonts w:ascii="Times New Roman" w:hAnsi="Times New Roman"/>
          <w:b/>
        </w:rPr>
      </w:pPr>
      <w:r w:rsidRPr="006A70D9">
        <w:rPr>
          <w:rFonts w:ascii="Times New Roman" w:hAnsi="Times New Roman"/>
          <w:b/>
          <w:lang w:val="en-GB" w:eastAsia="en-GB"/>
        </w:rPr>
        <w:lastRenderedPageBreak/>
        <w:t>Table 1: Potential Risk Determinants of Early Childhood Caries</w:t>
      </w:r>
    </w:p>
    <w:tbl>
      <w:tblPr>
        <w:tblW w:w="4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6"/>
        <w:gridCol w:w="6790"/>
      </w:tblGrid>
      <w:tr w:rsidR="00236B8A" w:rsidRPr="00041833" w:rsidTr="007628DA">
        <w:trPr>
          <w:jc w:val="center"/>
        </w:trPr>
        <w:tc>
          <w:tcPr>
            <w:tcW w:w="935" w:type="pct"/>
            <w:vAlign w:val="center"/>
          </w:tcPr>
          <w:p w:rsidR="00236B8A" w:rsidRPr="00041833" w:rsidRDefault="00236B8A" w:rsidP="007628DA">
            <w:pPr>
              <w:spacing w:after="0" w:line="240" w:lineRule="auto"/>
              <w:jc w:val="both"/>
              <w:rPr>
                <w:rFonts w:ascii="Times New Roman" w:hAnsi="Times New Roman"/>
                <w:b/>
                <w:bCs/>
                <w:sz w:val="18"/>
                <w:szCs w:val="18"/>
              </w:rPr>
            </w:pPr>
          </w:p>
        </w:tc>
        <w:tc>
          <w:tcPr>
            <w:tcW w:w="4065" w:type="pct"/>
            <w:vAlign w:val="center"/>
          </w:tcPr>
          <w:p w:rsidR="00236B8A" w:rsidRPr="00041833" w:rsidRDefault="00236B8A" w:rsidP="007628DA">
            <w:pPr>
              <w:spacing w:after="0" w:line="240" w:lineRule="auto"/>
              <w:jc w:val="both"/>
              <w:rPr>
                <w:rFonts w:ascii="Times New Roman" w:hAnsi="Times New Roman"/>
                <w:b/>
                <w:bCs/>
                <w:sz w:val="18"/>
                <w:szCs w:val="18"/>
                <w:lang w:eastAsia="zh-CN"/>
              </w:rPr>
            </w:pPr>
            <w:r w:rsidRPr="00041833">
              <w:rPr>
                <w:rFonts w:ascii="Times New Roman" w:hAnsi="Times New Roman"/>
                <w:b/>
                <w:bCs/>
                <w:sz w:val="18"/>
                <w:szCs w:val="18"/>
              </w:rPr>
              <w:t xml:space="preserve">Independent </w:t>
            </w:r>
            <w:proofErr w:type="spellStart"/>
            <w:r w:rsidRPr="00041833">
              <w:rPr>
                <w:rFonts w:ascii="Times New Roman" w:hAnsi="Times New Roman"/>
                <w:b/>
                <w:bCs/>
                <w:sz w:val="18"/>
                <w:szCs w:val="18"/>
              </w:rPr>
              <w:t>Variables</w:t>
            </w:r>
            <w:r>
              <w:rPr>
                <w:rFonts w:ascii="Times New Roman" w:hAnsi="Times New Roman" w:hint="eastAsia"/>
                <w:b/>
                <w:bCs/>
                <w:sz w:val="18"/>
                <w:szCs w:val="18"/>
                <w:vertAlign w:val="superscript"/>
                <w:lang w:eastAsia="zh-CN"/>
              </w:rPr>
              <w:t>a</w:t>
            </w:r>
            <w:proofErr w:type="spellEnd"/>
          </w:p>
        </w:tc>
      </w:tr>
      <w:tr w:rsidR="00236B8A" w:rsidRPr="00041833" w:rsidTr="007628DA">
        <w:trPr>
          <w:trHeight w:val="2036"/>
          <w:jc w:val="center"/>
        </w:trPr>
        <w:tc>
          <w:tcPr>
            <w:tcW w:w="935" w:type="pct"/>
            <w:vAlign w:val="center"/>
          </w:tcPr>
          <w:p w:rsidR="00236B8A" w:rsidRPr="00041833" w:rsidRDefault="00236B8A" w:rsidP="007628DA">
            <w:pPr>
              <w:spacing w:after="0" w:line="240" w:lineRule="auto"/>
              <w:jc w:val="center"/>
              <w:rPr>
                <w:rFonts w:ascii="Times New Roman" w:hAnsi="Times New Roman"/>
                <w:sz w:val="18"/>
                <w:szCs w:val="18"/>
              </w:rPr>
            </w:pPr>
            <w:r w:rsidRPr="00041833">
              <w:rPr>
                <w:rFonts w:ascii="Times New Roman" w:hAnsi="Times New Roman"/>
                <w:sz w:val="18"/>
                <w:szCs w:val="18"/>
              </w:rPr>
              <w:t>Sociodemographic Data</w:t>
            </w:r>
          </w:p>
          <w:p w:rsidR="00236B8A" w:rsidRPr="00041833" w:rsidRDefault="00236B8A" w:rsidP="007628DA">
            <w:pPr>
              <w:spacing w:after="0" w:line="240" w:lineRule="auto"/>
              <w:jc w:val="center"/>
              <w:rPr>
                <w:rFonts w:ascii="Times New Roman" w:hAnsi="Times New Roman"/>
                <w:sz w:val="18"/>
                <w:szCs w:val="18"/>
              </w:rPr>
            </w:pPr>
          </w:p>
        </w:tc>
        <w:tc>
          <w:tcPr>
            <w:tcW w:w="4065" w:type="pct"/>
            <w:vAlign w:val="center"/>
          </w:tcPr>
          <w:p w:rsidR="00236B8A" w:rsidRPr="00041833" w:rsidRDefault="00236B8A" w:rsidP="00236B8A">
            <w:pPr>
              <w:pStyle w:val="ListParagraph"/>
              <w:numPr>
                <w:ilvl w:val="0"/>
                <w:numId w:val="6"/>
              </w:numPr>
              <w:spacing w:after="0" w:line="240" w:lineRule="auto"/>
              <w:ind w:left="225" w:hanging="225"/>
              <w:rPr>
                <w:rFonts w:ascii="Times New Roman" w:hAnsi="Times New Roman"/>
                <w:bCs/>
                <w:color w:val="000000" w:themeColor="text1"/>
                <w:sz w:val="18"/>
                <w:szCs w:val="18"/>
                <w:lang w:val="en-GB"/>
              </w:rPr>
            </w:pPr>
            <w:r w:rsidRPr="00041833">
              <w:rPr>
                <w:rFonts w:ascii="Times New Roman" w:hAnsi="Times New Roman"/>
                <w:color w:val="000000" w:themeColor="text1"/>
                <w:sz w:val="18"/>
                <w:szCs w:val="18"/>
                <w:lang w:val="en-GB"/>
              </w:rPr>
              <w:t xml:space="preserve">Ethnicity: (1) Indian (2) </w:t>
            </w:r>
            <w:proofErr w:type="spellStart"/>
            <w:r w:rsidRPr="00041833">
              <w:rPr>
                <w:rFonts w:ascii="Times New Roman" w:hAnsi="Times New Roman"/>
                <w:color w:val="000000" w:themeColor="text1"/>
                <w:sz w:val="18"/>
                <w:szCs w:val="18"/>
                <w:lang w:val="en-GB"/>
              </w:rPr>
              <w:t>Malay</w:t>
            </w:r>
            <w:r>
              <w:rPr>
                <w:rFonts w:ascii="Times New Roman" w:hAnsi="Times New Roman" w:hint="eastAsia"/>
                <w:color w:val="000000" w:themeColor="text1"/>
                <w:sz w:val="18"/>
                <w:szCs w:val="18"/>
                <w:vertAlign w:val="superscript"/>
                <w:lang w:val="en-GB"/>
              </w:rPr>
              <w:t>b</w:t>
            </w:r>
            <w:proofErr w:type="spellEnd"/>
            <w:r w:rsidRPr="00041833">
              <w:rPr>
                <w:rFonts w:ascii="Times New Roman" w:hAnsi="Times New Roman"/>
                <w:color w:val="000000" w:themeColor="text1"/>
                <w:sz w:val="18"/>
                <w:szCs w:val="18"/>
                <w:lang w:val="en-GB"/>
              </w:rPr>
              <w:t xml:space="preserve"> (3) </w:t>
            </w:r>
            <w:proofErr w:type="spellStart"/>
            <w:r w:rsidRPr="00041833">
              <w:rPr>
                <w:rFonts w:ascii="Times New Roman" w:hAnsi="Times New Roman"/>
                <w:color w:val="000000" w:themeColor="text1"/>
                <w:sz w:val="18"/>
                <w:szCs w:val="18"/>
                <w:lang w:val="en-GB"/>
              </w:rPr>
              <w:t>Chinese</w:t>
            </w:r>
            <w:r>
              <w:rPr>
                <w:rFonts w:ascii="Times New Roman" w:hAnsi="Times New Roman" w:hint="eastAsia"/>
                <w:color w:val="000000" w:themeColor="text1"/>
                <w:sz w:val="18"/>
                <w:szCs w:val="18"/>
                <w:vertAlign w:val="superscript"/>
                <w:lang w:val="en-GB"/>
              </w:rPr>
              <w:t>c</w:t>
            </w:r>
            <w:proofErr w:type="spellEnd"/>
          </w:p>
          <w:p w:rsidR="00236B8A" w:rsidRPr="00041833" w:rsidRDefault="00236B8A" w:rsidP="00236B8A">
            <w:pPr>
              <w:pStyle w:val="ListParagraph"/>
              <w:numPr>
                <w:ilvl w:val="0"/>
                <w:numId w:val="6"/>
              </w:numPr>
              <w:spacing w:after="0" w:line="240" w:lineRule="auto"/>
              <w:ind w:left="225" w:hanging="225"/>
              <w:rPr>
                <w:rFonts w:ascii="Times New Roman" w:hAnsi="Times New Roman"/>
                <w:bCs/>
                <w:color w:val="000000" w:themeColor="text1"/>
                <w:sz w:val="18"/>
                <w:szCs w:val="18"/>
                <w:lang w:val="en-GB"/>
              </w:rPr>
            </w:pPr>
            <w:r w:rsidRPr="00041833">
              <w:rPr>
                <w:rFonts w:ascii="Times New Roman" w:hAnsi="Times New Roman"/>
                <w:color w:val="000000" w:themeColor="text1"/>
                <w:sz w:val="18"/>
                <w:szCs w:val="18"/>
                <w:lang w:val="en-GB"/>
              </w:rPr>
              <w:t>Mother’s age: (1) &lt;28 years (2) 29-33 years (3) ≥34 years</w:t>
            </w:r>
          </w:p>
          <w:p w:rsidR="00236B8A" w:rsidRPr="00041833" w:rsidRDefault="00236B8A" w:rsidP="00236B8A">
            <w:pPr>
              <w:pStyle w:val="ListParagraph"/>
              <w:numPr>
                <w:ilvl w:val="0"/>
                <w:numId w:val="6"/>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Mother’s education level: (1) </w:t>
            </w:r>
            <w:r w:rsidRPr="00041833">
              <w:rPr>
                <w:rFonts w:ascii="Times New Roman" w:hAnsi="Times New Roman"/>
                <w:bCs/>
                <w:color w:val="000000" w:themeColor="text1"/>
                <w:sz w:val="18"/>
                <w:szCs w:val="18"/>
                <w:lang w:val="en-GB"/>
              </w:rPr>
              <w:t>General Certificate of Education (GCE) and below</w:t>
            </w:r>
            <w:r w:rsidRPr="00041833">
              <w:rPr>
                <w:rFonts w:ascii="Times New Roman" w:hAnsi="Times New Roman"/>
                <w:color w:val="000000" w:themeColor="text1"/>
                <w:sz w:val="18"/>
                <w:szCs w:val="18"/>
                <w:lang w:val="en-GB"/>
              </w:rPr>
              <w:t xml:space="preserve"> (2) University</w:t>
            </w:r>
            <w:r>
              <w:rPr>
                <w:rFonts w:ascii="Times New Roman" w:hAnsi="Times New Roman" w:hint="eastAsia"/>
                <w:color w:val="000000" w:themeColor="text1"/>
                <w:sz w:val="18"/>
                <w:szCs w:val="18"/>
                <w:lang w:val="en-GB"/>
              </w:rPr>
              <w:t xml:space="preserve"> (undergraduate education and above)</w:t>
            </w:r>
          </w:p>
          <w:p w:rsidR="00236B8A" w:rsidRPr="00041833" w:rsidRDefault="00236B8A" w:rsidP="00236B8A">
            <w:pPr>
              <w:pStyle w:val="ListParagraph"/>
              <w:numPr>
                <w:ilvl w:val="0"/>
                <w:numId w:val="6"/>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Father’s education level: (1) </w:t>
            </w:r>
            <w:r w:rsidRPr="00041833">
              <w:rPr>
                <w:rFonts w:ascii="Times New Roman" w:hAnsi="Times New Roman"/>
                <w:bCs/>
                <w:color w:val="000000" w:themeColor="text1"/>
                <w:sz w:val="18"/>
                <w:szCs w:val="18"/>
                <w:lang w:val="en-GB"/>
              </w:rPr>
              <w:t>General Certificate of Education (GCE) and below</w:t>
            </w:r>
            <w:r w:rsidRPr="00041833">
              <w:rPr>
                <w:rFonts w:ascii="Times New Roman" w:hAnsi="Times New Roman"/>
                <w:color w:val="000000" w:themeColor="text1"/>
                <w:sz w:val="18"/>
                <w:szCs w:val="18"/>
                <w:lang w:val="en-GB"/>
              </w:rPr>
              <w:t xml:space="preserve"> (2) University</w:t>
            </w:r>
            <w:r>
              <w:rPr>
                <w:rFonts w:ascii="Times New Roman" w:hAnsi="Times New Roman" w:hint="eastAsia"/>
                <w:color w:val="000000" w:themeColor="text1"/>
                <w:sz w:val="18"/>
                <w:szCs w:val="18"/>
                <w:lang w:val="en-GB"/>
              </w:rPr>
              <w:t xml:space="preserve"> (undergraduate education and above)</w:t>
            </w:r>
          </w:p>
          <w:p w:rsidR="00236B8A" w:rsidRPr="00041833" w:rsidRDefault="00236B8A" w:rsidP="00236B8A">
            <w:pPr>
              <w:pStyle w:val="ListParagraph"/>
              <w:numPr>
                <w:ilvl w:val="0"/>
                <w:numId w:val="6"/>
              </w:numPr>
              <w:spacing w:after="0" w:line="240" w:lineRule="auto"/>
              <w:ind w:left="225" w:hanging="225"/>
              <w:jc w:val="both"/>
              <w:rPr>
                <w:rFonts w:ascii="Times New Roman" w:hAnsi="Times New Roman"/>
                <w:bCs/>
                <w:color w:val="000000" w:themeColor="text1"/>
                <w:sz w:val="18"/>
                <w:szCs w:val="18"/>
                <w:lang w:val="en-GB"/>
              </w:rPr>
            </w:pPr>
            <w:r w:rsidRPr="00041833">
              <w:rPr>
                <w:rFonts w:ascii="Times New Roman" w:hAnsi="Times New Roman"/>
                <w:color w:val="000000" w:themeColor="text1"/>
                <w:sz w:val="18"/>
                <w:szCs w:val="18"/>
                <w:lang w:val="en-GB"/>
              </w:rPr>
              <w:t>Family household income: (1) SGD$0-$1,999 (2) SGD$2,000-$3,999 (3) SGD$4,000-$5,999 (4) ≥SGD$6,000</w:t>
            </w:r>
          </w:p>
          <w:p w:rsidR="00236B8A" w:rsidRPr="00041833" w:rsidRDefault="00236B8A" w:rsidP="00236B8A">
            <w:pPr>
              <w:pStyle w:val="ListParagraph"/>
              <w:numPr>
                <w:ilvl w:val="0"/>
                <w:numId w:val="6"/>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eastAsia="en-GB"/>
              </w:rPr>
              <w:t>Child’s gender: (1) Male (2) Female</w:t>
            </w:r>
          </w:p>
        </w:tc>
      </w:tr>
      <w:tr w:rsidR="00236B8A" w:rsidRPr="00041833" w:rsidTr="007628DA">
        <w:trPr>
          <w:jc w:val="center"/>
        </w:trPr>
        <w:tc>
          <w:tcPr>
            <w:tcW w:w="935" w:type="pct"/>
            <w:vAlign w:val="center"/>
          </w:tcPr>
          <w:p w:rsidR="00236B8A" w:rsidRPr="00041833" w:rsidRDefault="00236B8A" w:rsidP="007628DA">
            <w:pPr>
              <w:spacing w:after="0" w:line="240" w:lineRule="auto"/>
              <w:jc w:val="center"/>
              <w:rPr>
                <w:rFonts w:ascii="Times New Roman" w:hAnsi="Times New Roman"/>
                <w:sz w:val="18"/>
                <w:szCs w:val="18"/>
              </w:rPr>
            </w:pPr>
            <w:r w:rsidRPr="00041833">
              <w:rPr>
                <w:rFonts w:ascii="Times New Roman" w:hAnsi="Times New Roman"/>
                <w:sz w:val="18"/>
                <w:szCs w:val="18"/>
              </w:rPr>
              <w:t>Prenatal</w:t>
            </w:r>
          </w:p>
        </w:tc>
        <w:tc>
          <w:tcPr>
            <w:tcW w:w="4065" w:type="pct"/>
            <w:vAlign w:val="center"/>
          </w:tcPr>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Maternal health status: (1) No existing health condition (2) Existing health </w:t>
            </w:r>
            <w:proofErr w:type="spellStart"/>
            <w:r w:rsidRPr="00041833">
              <w:rPr>
                <w:rFonts w:ascii="Times New Roman" w:hAnsi="Times New Roman"/>
                <w:color w:val="000000" w:themeColor="text1"/>
                <w:sz w:val="18"/>
                <w:szCs w:val="18"/>
                <w:lang w:val="en-GB"/>
              </w:rPr>
              <w:t>condition</w:t>
            </w:r>
            <w:r>
              <w:rPr>
                <w:rFonts w:ascii="Times New Roman" w:hAnsi="Times New Roman" w:hint="eastAsia"/>
                <w:color w:val="000000" w:themeColor="text1"/>
                <w:sz w:val="18"/>
                <w:szCs w:val="18"/>
                <w:vertAlign w:val="superscript"/>
                <w:lang w:val="en-GB"/>
              </w:rPr>
              <w:t>b</w:t>
            </w:r>
            <w:proofErr w:type="spellEnd"/>
            <w:r w:rsidRPr="00041833">
              <w:rPr>
                <w:rFonts w:ascii="Times New Roman" w:hAnsi="Times New Roman"/>
                <w:color w:val="000000" w:themeColor="text1"/>
                <w:sz w:val="18"/>
                <w:szCs w:val="18"/>
                <w:lang w:val="en-GB"/>
              </w:rPr>
              <w:t xml:space="preserve"> </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Maternal BMI (kg/m</w:t>
            </w:r>
            <w:r w:rsidRPr="00041833">
              <w:rPr>
                <w:rFonts w:ascii="Times New Roman" w:hAnsi="Times New Roman"/>
                <w:color w:val="000000" w:themeColor="text1"/>
                <w:sz w:val="18"/>
                <w:szCs w:val="18"/>
                <w:vertAlign w:val="superscript"/>
                <w:lang w:val="en-GB"/>
              </w:rPr>
              <w:t>2</w:t>
            </w:r>
            <w:r w:rsidRPr="00041833">
              <w:rPr>
                <w:rFonts w:ascii="Times New Roman" w:hAnsi="Times New Roman"/>
                <w:color w:val="000000" w:themeColor="text1"/>
                <w:sz w:val="18"/>
                <w:szCs w:val="18"/>
                <w:lang w:val="en-GB"/>
              </w:rPr>
              <w:t xml:space="preserve">): (1) </w:t>
            </w:r>
            <w:r w:rsidRPr="00041833">
              <w:rPr>
                <w:rFonts w:ascii="Times New Roman" w:hAnsi="Times New Roman"/>
                <w:color w:val="000000"/>
                <w:sz w:val="18"/>
                <w:szCs w:val="18"/>
                <w:lang w:val="en-GB" w:eastAsia="en-GB"/>
              </w:rPr>
              <w:t>Underweight (&lt;18.5 kg/m</w:t>
            </w:r>
            <w:r w:rsidRPr="00041833">
              <w:rPr>
                <w:rFonts w:ascii="Times New Roman" w:hAnsi="Times New Roman"/>
                <w:color w:val="000000"/>
                <w:sz w:val="18"/>
                <w:szCs w:val="18"/>
                <w:vertAlign w:val="superscript"/>
                <w:lang w:val="en-GB" w:eastAsia="en-GB"/>
              </w:rPr>
              <w:t>2</w:t>
            </w:r>
            <w:r w:rsidRPr="00041833">
              <w:rPr>
                <w:rFonts w:ascii="Times New Roman" w:hAnsi="Times New Roman"/>
                <w:color w:val="000000"/>
                <w:sz w:val="18"/>
                <w:szCs w:val="18"/>
                <w:lang w:val="en-GB" w:eastAsia="en-GB"/>
              </w:rPr>
              <w:t>) (2) Normal (18.5-22.9 kg/m</w:t>
            </w:r>
            <w:r w:rsidRPr="00041833">
              <w:rPr>
                <w:rFonts w:ascii="Times New Roman" w:hAnsi="Times New Roman"/>
                <w:color w:val="000000"/>
                <w:sz w:val="18"/>
                <w:szCs w:val="18"/>
                <w:vertAlign w:val="superscript"/>
                <w:lang w:val="en-GB" w:eastAsia="en-GB"/>
              </w:rPr>
              <w:t>2</w:t>
            </w:r>
            <w:r w:rsidRPr="00041833">
              <w:rPr>
                <w:rFonts w:ascii="Times New Roman" w:hAnsi="Times New Roman"/>
                <w:color w:val="000000"/>
                <w:sz w:val="18"/>
                <w:szCs w:val="18"/>
                <w:lang w:val="en-GB" w:eastAsia="en-GB"/>
              </w:rPr>
              <w:t>) (3) Overweight (23-27.5 kg/m</w:t>
            </w:r>
            <w:r w:rsidRPr="00041833">
              <w:rPr>
                <w:rFonts w:ascii="Times New Roman" w:hAnsi="Times New Roman"/>
                <w:color w:val="000000"/>
                <w:sz w:val="18"/>
                <w:szCs w:val="18"/>
                <w:vertAlign w:val="superscript"/>
                <w:lang w:val="en-GB" w:eastAsia="en-GB"/>
              </w:rPr>
              <w:t>2</w:t>
            </w:r>
            <w:r w:rsidRPr="00041833">
              <w:rPr>
                <w:rFonts w:ascii="Times New Roman" w:hAnsi="Times New Roman"/>
                <w:color w:val="000000"/>
                <w:sz w:val="18"/>
                <w:szCs w:val="18"/>
                <w:lang w:val="en-GB" w:eastAsia="en-GB"/>
              </w:rPr>
              <w:t>) (4) Obese (&gt;27.5 kg/m</w:t>
            </w:r>
            <w:r w:rsidRPr="00041833">
              <w:rPr>
                <w:rFonts w:ascii="Times New Roman" w:hAnsi="Times New Roman"/>
                <w:color w:val="000000"/>
                <w:sz w:val="18"/>
                <w:szCs w:val="18"/>
                <w:vertAlign w:val="superscript"/>
                <w:lang w:val="en-GB" w:eastAsia="en-GB"/>
              </w:rPr>
              <w:t>2</w:t>
            </w:r>
            <w:r w:rsidRPr="00041833">
              <w:rPr>
                <w:rFonts w:ascii="Times New Roman" w:hAnsi="Times New Roman"/>
                <w:color w:val="000000"/>
                <w:sz w:val="18"/>
                <w:szCs w:val="18"/>
                <w:lang w:val="en-GB" w:eastAsia="en-GB"/>
              </w:rPr>
              <w:t>)</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Maternal intake of medications: (1) No (2) </w:t>
            </w:r>
            <w:proofErr w:type="spellStart"/>
            <w:r w:rsidRPr="00041833">
              <w:rPr>
                <w:rFonts w:ascii="Times New Roman" w:hAnsi="Times New Roman"/>
                <w:color w:val="000000" w:themeColor="text1"/>
                <w:sz w:val="18"/>
                <w:szCs w:val="18"/>
                <w:lang w:val="en-GB"/>
              </w:rPr>
              <w:t>Yes</w:t>
            </w:r>
            <w:r>
              <w:rPr>
                <w:rFonts w:ascii="Times New Roman" w:hAnsi="Times New Roman" w:hint="eastAsia"/>
                <w:color w:val="000000" w:themeColor="text1"/>
                <w:sz w:val="18"/>
                <w:szCs w:val="18"/>
                <w:vertAlign w:val="superscript"/>
                <w:lang w:val="en-GB"/>
              </w:rPr>
              <w:t>c</w:t>
            </w:r>
            <w:proofErr w:type="spellEnd"/>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Maternal intake of supplements: (1) No (2) Yes </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Plasma levels for vitamin B</w:t>
            </w:r>
            <w:r w:rsidRPr="00041833">
              <w:rPr>
                <w:rFonts w:ascii="Times New Roman" w:hAnsi="Times New Roman"/>
                <w:color w:val="000000" w:themeColor="text1"/>
                <w:sz w:val="18"/>
                <w:szCs w:val="18"/>
                <w:vertAlign w:val="subscript"/>
                <w:lang w:val="en-GB"/>
              </w:rPr>
              <w:t>6</w:t>
            </w:r>
            <w:r w:rsidRPr="00041833">
              <w:rPr>
                <w:rFonts w:ascii="Times New Roman" w:hAnsi="Times New Roman"/>
                <w:color w:val="000000" w:themeColor="text1"/>
                <w:sz w:val="18"/>
                <w:szCs w:val="18"/>
                <w:lang w:val="en-GB"/>
              </w:rPr>
              <w:t>: (1) Insufficient (&lt;20 nmol/L) (2) Sufficient (≥20 nmol/L)</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Plasma levels for folate: (1) Insufficient</w:t>
            </w:r>
            <w:r w:rsidRPr="00041833">
              <w:rPr>
                <w:rFonts w:ascii="Times New Roman" w:hAnsi="Times New Roman"/>
                <w:sz w:val="18"/>
                <w:szCs w:val="18"/>
                <w:lang w:val="en-GB"/>
              </w:rPr>
              <w:t xml:space="preserve"> (&lt;6 ng/mL) (2) Sufficient (</w:t>
            </w:r>
            <w:r w:rsidRPr="00041833">
              <w:rPr>
                <w:rFonts w:ascii="Times New Roman" w:hAnsi="Times New Roman"/>
                <w:color w:val="000000" w:themeColor="text1"/>
                <w:sz w:val="18"/>
                <w:szCs w:val="18"/>
                <w:lang w:val="en-GB"/>
              </w:rPr>
              <w:t>≥</w:t>
            </w:r>
            <w:r w:rsidRPr="00041833">
              <w:rPr>
                <w:rFonts w:ascii="Times New Roman" w:hAnsi="Times New Roman"/>
                <w:sz w:val="18"/>
                <w:szCs w:val="18"/>
                <w:lang w:val="en-GB"/>
              </w:rPr>
              <w:t>6 ng/mL)</w:t>
            </w:r>
            <w:r>
              <w:rPr>
                <w:rFonts w:ascii="Times New Roman" w:hAnsi="Times New Roman" w:hint="eastAsia"/>
                <w:color w:val="000000" w:themeColor="text1"/>
                <w:sz w:val="18"/>
                <w:szCs w:val="18"/>
                <w:vertAlign w:val="superscript"/>
                <w:lang w:val="en-GB"/>
              </w:rPr>
              <w:t>c</w:t>
            </w:r>
            <w:r w:rsidRPr="00041833">
              <w:rPr>
                <w:rFonts w:ascii="Times New Roman" w:hAnsi="Times New Roman"/>
                <w:color w:val="000000" w:themeColor="text1"/>
                <w:sz w:val="18"/>
                <w:szCs w:val="18"/>
                <w:lang w:val="en-GB"/>
              </w:rPr>
              <w:t xml:space="preserve"> </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Plasma levels for vitamin B</w:t>
            </w:r>
            <w:r w:rsidRPr="00041833">
              <w:rPr>
                <w:rFonts w:ascii="Times New Roman" w:hAnsi="Times New Roman"/>
                <w:color w:val="000000" w:themeColor="text1"/>
                <w:sz w:val="18"/>
                <w:szCs w:val="18"/>
                <w:vertAlign w:val="subscript"/>
                <w:lang w:val="en-GB"/>
              </w:rPr>
              <w:t>12</w:t>
            </w:r>
            <w:r w:rsidRPr="00041833">
              <w:rPr>
                <w:rFonts w:ascii="Times New Roman" w:hAnsi="Times New Roman"/>
                <w:color w:val="000000" w:themeColor="text1"/>
                <w:sz w:val="18"/>
                <w:szCs w:val="18"/>
                <w:lang w:val="en-GB"/>
              </w:rPr>
              <w:t xml:space="preserve">: (1) Insufficient (&lt;300 </w:t>
            </w:r>
            <w:proofErr w:type="spellStart"/>
            <w:r w:rsidRPr="00041833">
              <w:rPr>
                <w:rFonts w:ascii="Times New Roman" w:hAnsi="Times New Roman"/>
                <w:color w:val="000000" w:themeColor="text1"/>
                <w:sz w:val="18"/>
                <w:szCs w:val="18"/>
                <w:lang w:val="en-GB"/>
              </w:rPr>
              <w:t>pg</w:t>
            </w:r>
            <w:proofErr w:type="spellEnd"/>
            <w:r w:rsidRPr="00041833">
              <w:rPr>
                <w:rFonts w:ascii="Times New Roman" w:hAnsi="Times New Roman"/>
                <w:color w:val="000000" w:themeColor="text1"/>
                <w:sz w:val="18"/>
                <w:szCs w:val="18"/>
                <w:lang w:val="en-GB"/>
              </w:rPr>
              <w:t>/mL) (1)</w:t>
            </w:r>
            <w:r w:rsidRPr="00041833">
              <w:rPr>
                <w:rFonts w:ascii="Times New Roman" w:hAnsi="Times New Roman"/>
                <w:sz w:val="18"/>
                <w:szCs w:val="18"/>
                <w:lang w:val="en-GB"/>
              </w:rPr>
              <w:t xml:space="preserve"> Sufficient</w:t>
            </w:r>
            <w:r w:rsidRPr="00041833">
              <w:rPr>
                <w:rFonts w:ascii="Times New Roman" w:hAnsi="Times New Roman"/>
                <w:color w:val="000000" w:themeColor="text1"/>
                <w:sz w:val="18"/>
                <w:szCs w:val="18"/>
                <w:lang w:val="en-GB"/>
              </w:rPr>
              <w:t xml:space="preserve"> (≥300 </w:t>
            </w:r>
            <w:proofErr w:type="spellStart"/>
            <w:r w:rsidRPr="00041833">
              <w:rPr>
                <w:rFonts w:ascii="Times New Roman" w:hAnsi="Times New Roman"/>
                <w:color w:val="000000" w:themeColor="text1"/>
                <w:sz w:val="18"/>
                <w:szCs w:val="18"/>
                <w:lang w:val="en-GB"/>
              </w:rPr>
              <w:t>pg</w:t>
            </w:r>
            <w:proofErr w:type="spellEnd"/>
            <w:r w:rsidRPr="00041833">
              <w:rPr>
                <w:rFonts w:ascii="Times New Roman" w:hAnsi="Times New Roman"/>
                <w:color w:val="000000" w:themeColor="text1"/>
                <w:sz w:val="18"/>
                <w:szCs w:val="18"/>
                <w:lang w:val="en-GB"/>
              </w:rPr>
              <w:t>/mL)</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Plasma levels for vitamin D: (1) Def</w:t>
            </w:r>
            <w:r w:rsidRPr="00041833">
              <w:rPr>
                <w:rFonts w:ascii="Times New Roman" w:hAnsi="Times New Roman"/>
                <w:sz w:val="18"/>
                <w:szCs w:val="18"/>
                <w:lang w:val="en-GB"/>
              </w:rPr>
              <w:t>icient</w:t>
            </w:r>
            <w:r w:rsidRPr="00041833">
              <w:rPr>
                <w:rFonts w:ascii="Times New Roman" w:hAnsi="Times New Roman"/>
                <w:color w:val="000000" w:themeColor="text1"/>
                <w:sz w:val="18"/>
                <w:szCs w:val="18"/>
                <w:lang w:val="en-GB"/>
              </w:rPr>
              <w:t xml:space="preserve"> (&lt;30 nmol/L) (2) Insufficient (30-49 nmol/L) (3)Sufficient (≥50 nmol/L)</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2-hour oral glucose tolerance test (OGTT) levels: (1) Normal (&lt;7.8 </w:t>
            </w:r>
            <w:proofErr w:type="spellStart"/>
            <w:r w:rsidRPr="00041833">
              <w:rPr>
                <w:rFonts w:ascii="Times New Roman" w:hAnsi="Times New Roman"/>
                <w:color w:val="000000" w:themeColor="text1"/>
                <w:sz w:val="18"/>
                <w:szCs w:val="18"/>
                <w:lang w:val="en-GB"/>
              </w:rPr>
              <w:t>mmol</w:t>
            </w:r>
            <w:proofErr w:type="spellEnd"/>
            <w:r w:rsidRPr="00041833">
              <w:rPr>
                <w:rFonts w:ascii="Times New Roman" w:hAnsi="Times New Roman"/>
                <w:color w:val="000000" w:themeColor="text1"/>
                <w:sz w:val="18"/>
                <w:szCs w:val="18"/>
                <w:lang w:val="en-GB"/>
              </w:rPr>
              <w:t xml:space="preserve">/L) (2) GDM (≥7.8 </w:t>
            </w:r>
            <w:proofErr w:type="spellStart"/>
            <w:r w:rsidRPr="00041833">
              <w:rPr>
                <w:rFonts w:ascii="Times New Roman" w:hAnsi="Times New Roman"/>
                <w:color w:val="000000" w:themeColor="text1"/>
                <w:sz w:val="18"/>
                <w:szCs w:val="18"/>
                <w:lang w:val="en-GB"/>
              </w:rPr>
              <w:t>mmol</w:t>
            </w:r>
            <w:proofErr w:type="spellEnd"/>
            <w:r w:rsidRPr="00041833">
              <w:rPr>
                <w:rFonts w:ascii="Times New Roman" w:hAnsi="Times New Roman"/>
                <w:color w:val="000000" w:themeColor="text1"/>
                <w:sz w:val="18"/>
                <w:szCs w:val="18"/>
                <w:lang w:val="en-GB"/>
              </w:rPr>
              <w:t>/L)</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Alcohol consumption: (1) No (2) Yes</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Combined tobacco smoke exposure: (1) None (2) Only passive (3) Active and passive </w:t>
            </w:r>
          </w:p>
          <w:p w:rsidR="00236B8A" w:rsidRPr="00041833" w:rsidRDefault="00236B8A" w:rsidP="00236B8A">
            <w:pPr>
              <w:pStyle w:val="ListParagraph"/>
              <w:numPr>
                <w:ilvl w:val="0"/>
                <w:numId w:val="7"/>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Intrauterine growth restriction (IUGR): (1) No (2) Yes</w:t>
            </w:r>
          </w:p>
        </w:tc>
      </w:tr>
      <w:tr w:rsidR="00236B8A" w:rsidRPr="00041833" w:rsidTr="007628DA">
        <w:trPr>
          <w:jc w:val="center"/>
        </w:trPr>
        <w:tc>
          <w:tcPr>
            <w:tcW w:w="935" w:type="pct"/>
            <w:vAlign w:val="center"/>
          </w:tcPr>
          <w:p w:rsidR="00236B8A" w:rsidRPr="00041833" w:rsidRDefault="00236B8A" w:rsidP="007628DA">
            <w:pPr>
              <w:spacing w:after="0" w:line="240" w:lineRule="auto"/>
              <w:jc w:val="center"/>
              <w:rPr>
                <w:rFonts w:ascii="Times New Roman" w:hAnsi="Times New Roman"/>
                <w:sz w:val="18"/>
                <w:szCs w:val="18"/>
              </w:rPr>
            </w:pPr>
            <w:r w:rsidRPr="00041833">
              <w:rPr>
                <w:rFonts w:ascii="Times New Roman" w:hAnsi="Times New Roman"/>
                <w:sz w:val="18"/>
                <w:szCs w:val="18"/>
              </w:rPr>
              <w:t>Perinatal</w:t>
            </w:r>
          </w:p>
        </w:tc>
        <w:tc>
          <w:tcPr>
            <w:tcW w:w="4065" w:type="pct"/>
            <w:vAlign w:val="center"/>
          </w:tcPr>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Mode of delivery: (1) Vaginal (2) Caesarean section</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Analgesia/sedation during labour: (1) None (2) Pharmacological (3) Inhaled (4) Combined</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Antibiotics during labour: (1) No (2) Yes </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Neonatal complications: (1) No (2) Yes</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Small for gestational age: (1) No (2) Yes</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Gestational age: (1) &lt;37 weeks (2) ≥37 weeks</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Birth weight: (1) &lt;2,500 grams (2) ≥2,500 </w:t>
            </w:r>
            <w:proofErr w:type="spellStart"/>
            <w:r w:rsidRPr="00041833">
              <w:rPr>
                <w:rFonts w:ascii="Times New Roman" w:hAnsi="Times New Roman"/>
                <w:color w:val="000000" w:themeColor="text1"/>
                <w:sz w:val="18"/>
                <w:szCs w:val="18"/>
                <w:lang w:val="en-GB"/>
              </w:rPr>
              <w:t>grams</w:t>
            </w:r>
            <w:r>
              <w:rPr>
                <w:rFonts w:ascii="Times New Roman" w:hAnsi="Times New Roman" w:hint="eastAsia"/>
                <w:color w:val="000000" w:themeColor="text1"/>
                <w:sz w:val="18"/>
                <w:szCs w:val="18"/>
                <w:vertAlign w:val="superscript"/>
                <w:lang w:val="en-GB"/>
              </w:rPr>
              <w:t>c</w:t>
            </w:r>
            <w:proofErr w:type="spellEnd"/>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Birth length: (1) &lt;49 cm (2) ≥39 cm</w:t>
            </w:r>
          </w:p>
          <w:p w:rsidR="00236B8A" w:rsidRPr="00041833" w:rsidRDefault="00236B8A" w:rsidP="00236B8A">
            <w:pPr>
              <w:pStyle w:val="ListParagraph"/>
              <w:numPr>
                <w:ilvl w:val="0"/>
                <w:numId w:val="8"/>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Birth head circumference: (1) &lt;34 cm (2) ≥34 cm</w:t>
            </w:r>
          </w:p>
        </w:tc>
      </w:tr>
      <w:tr w:rsidR="00236B8A" w:rsidRPr="00041833" w:rsidTr="007628DA">
        <w:trPr>
          <w:jc w:val="center"/>
        </w:trPr>
        <w:tc>
          <w:tcPr>
            <w:tcW w:w="935" w:type="pct"/>
            <w:vAlign w:val="center"/>
          </w:tcPr>
          <w:p w:rsidR="00236B8A" w:rsidRPr="00041833" w:rsidRDefault="00236B8A" w:rsidP="007628DA">
            <w:pPr>
              <w:spacing w:after="0" w:line="240" w:lineRule="auto"/>
              <w:jc w:val="center"/>
              <w:rPr>
                <w:rFonts w:ascii="Times New Roman" w:hAnsi="Times New Roman"/>
                <w:sz w:val="18"/>
                <w:szCs w:val="18"/>
              </w:rPr>
            </w:pPr>
            <w:r w:rsidRPr="00041833">
              <w:rPr>
                <w:rFonts w:ascii="Times New Roman" w:hAnsi="Times New Roman"/>
                <w:sz w:val="18"/>
                <w:szCs w:val="18"/>
                <w:lang w:eastAsia="zh-CN"/>
              </w:rPr>
              <w:t>Postnatal</w:t>
            </w:r>
          </w:p>
        </w:tc>
        <w:tc>
          <w:tcPr>
            <w:tcW w:w="4065" w:type="pct"/>
            <w:vAlign w:val="center"/>
          </w:tcPr>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Maternal intake of medications during confinement period: (1) No (2) </w:t>
            </w:r>
            <w:proofErr w:type="spellStart"/>
            <w:r w:rsidRPr="00041833">
              <w:rPr>
                <w:rFonts w:ascii="Times New Roman" w:hAnsi="Times New Roman"/>
                <w:color w:val="000000" w:themeColor="text1"/>
                <w:sz w:val="18"/>
                <w:szCs w:val="18"/>
                <w:lang w:val="en-GB"/>
              </w:rPr>
              <w:t>Yes</w:t>
            </w:r>
            <w:r>
              <w:rPr>
                <w:rFonts w:ascii="Times New Roman" w:hAnsi="Times New Roman" w:hint="eastAsia"/>
                <w:color w:val="000000" w:themeColor="text1"/>
                <w:sz w:val="18"/>
                <w:szCs w:val="18"/>
                <w:vertAlign w:val="superscript"/>
                <w:lang w:val="en-GB"/>
              </w:rPr>
              <w:t>c</w:t>
            </w:r>
            <w:proofErr w:type="spellEnd"/>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Maternal intake of supplements during confinement period: (1) No (2) Yes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Breast-feeding (birth, 3 weeks, 3</w:t>
            </w:r>
            <w:r>
              <w:rPr>
                <w:rFonts w:ascii="Times New Roman" w:hAnsi="Times New Roman" w:hint="eastAsia"/>
                <w:color w:val="000000" w:themeColor="text1"/>
                <w:sz w:val="18"/>
                <w:szCs w:val="18"/>
                <w:lang w:val="en-GB"/>
              </w:rPr>
              <w:t>M</w:t>
            </w:r>
            <w:r w:rsidRPr="00041833">
              <w:rPr>
                <w:rFonts w:ascii="Times New Roman" w:hAnsi="Times New Roman"/>
                <w:color w:val="000000" w:themeColor="text1"/>
                <w:sz w:val="18"/>
                <w:szCs w:val="18"/>
                <w:lang w:val="en-GB"/>
              </w:rPr>
              <w:t>, 6M, 9M, 12M, 15M, 18M, 24M): (1) No (2) Yes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Exclusive breast-feeding within the first 3 months of life (3M): (1) No (2) Yes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Night-time breast-feeding (3 </w:t>
            </w:r>
            <w:proofErr w:type="spellStart"/>
            <w:r w:rsidRPr="00041833">
              <w:rPr>
                <w:rFonts w:ascii="Times New Roman" w:hAnsi="Times New Roman"/>
                <w:color w:val="000000" w:themeColor="text1"/>
                <w:sz w:val="18"/>
                <w:szCs w:val="18"/>
                <w:lang w:val="en-GB"/>
              </w:rPr>
              <w:t>weeks</w:t>
            </w:r>
            <w:r>
              <w:rPr>
                <w:rFonts w:ascii="Times New Roman" w:hAnsi="Times New Roman" w:hint="eastAsia"/>
                <w:color w:val="000000" w:themeColor="text1"/>
                <w:sz w:val="18"/>
                <w:szCs w:val="18"/>
                <w:vertAlign w:val="superscript"/>
                <w:lang w:val="en-GB"/>
              </w:rPr>
              <w:t>b</w:t>
            </w:r>
            <w:proofErr w:type="spellEnd"/>
            <w:r w:rsidRPr="00041833">
              <w:rPr>
                <w:rFonts w:ascii="Times New Roman" w:hAnsi="Times New Roman"/>
                <w:color w:val="000000" w:themeColor="text1"/>
                <w:sz w:val="18"/>
                <w:szCs w:val="18"/>
                <w:lang w:val="en-GB"/>
              </w:rPr>
              <w:t>, 9M, 12M, 15M</w:t>
            </w:r>
            <w:r>
              <w:rPr>
                <w:rFonts w:ascii="Times New Roman" w:hAnsi="Times New Roman" w:hint="eastAsia"/>
                <w:color w:val="000000" w:themeColor="text1"/>
                <w:sz w:val="18"/>
                <w:szCs w:val="18"/>
                <w:vertAlign w:val="superscript"/>
                <w:lang w:val="en-GB"/>
              </w:rPr>
              <w:t>b</w:t>
            </w:r>
            <w:r w:rsidRPr="00041833">
              <w:rPr>
                <w:rFonts w:ascii="Times New Roman" w:hAnsi="Times New Roman"/>
                <w:color w:val="000000" w:themeColor="text1"/>
                <w:sz w:val="18"/>
                <w:szCs w:val="18"/>
                <w:lang w:val="en-GB"/>
              </w:rPr>
              <w:t>, 18M, 24M): (1) No (2) Yes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Night-time bottle use (9M, 12M, 15M, 18M, 24M</w:t>
            </w:r>
            <w:r>
              <w:rPr>
                <w:rFonts w:ascii="Times New Roman" w:hAnsi="Times New Roman" w:hint="eastAsia"/>
                <w:color w:val="000000" w:themeColor="text1"/>
                <w:sz w:val="18"/>
                <w:szCs w:val="18"/>
                <w:vertAlign w:val="superscript"/>
                <w:lang w:val="en-GB"/>
              </w:rPr>
              <w:t>c</w:t>
            </w:r>
            <w:r w:rsidRPr="00041833">
              <w:rPr>
                <w:rFonts w:ascii="Times New Roman" w:hAnsi="Times New Roman"/>
                <w:color w:val="000000" w:themeColor="text1"/>
                <w:sz w:val="18"/>
                <w:szCs w:val="18"/>
                <w:lang w:val="en-GB"/>
              </w:rPr>
              <w:t>): (1) No (2) Yes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Weaning onto solids within the first 9 months of life (9M): Months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Child’s BMI (3 </w:t>
            </w:r>
            <w:proofErr w:type="spellStart"/>
            <w:r w:rsidRPr="00041833">
              <w:rPr>
                <w:rFonts w:ascii="Times New Roman" w:hAnsi="Times New Roman"/>
                <w:color w:val="000000" w:themeColor="text1"/>
                <w:sz w:val="18"/>
                <w:szCs w:val="18"/>
                <w:lang w:val="en-GB"/>
              </w:rPr>
              <w:t>weeks</w:t>
            </w:r>
            <w:r>
              <w:rPr>
                <w:rFonts w:ascii="Times New Roman" w:hAnsi="Times New Roman" w:hint="eastAsia"/>
                <w:color w:val="000000" w:themeColor="text1"/>
                <w:sz w:val="18"/>
                <w:szCs w:val="18"/>
                <w:vertAlign w:val="superscript"/>
                <w:lang w:val="en-GB"/>
              </w:rPr>
              <w:t>b</w:t>
            </w:r>
            <w:proofErr w:type="spellEnd"/>
            <w:r w:rsidRPr="00041833">
              <w:rPr>
                <w:rFonts w:ascii="Times New Roman" w:hAnsi="Times New Roman"/>
                <w:color w:val="000000" w:themeColor="text1"/>
                <w:sz w:val="18"/>
                <w:szCs w:val="18"/>
                <w:lang w:val="en-GB"/>
              </w:rPr>
              <w:t>, 3M, 6M, 9M, 12M</w:t>
            </w:r>
            <w:r>
              <w:rPr>
                <w:rFonts w:ascii="Times New Roman" w:hAnsi="Times New Roman" w:hint="eastAsia"/>
                <w:color w:val="000000" w:themeColor="text1"/>
                <w:sz w:val="18"/>
                <w:szCs w:val="18"/>
                <w:vertAlign w:val="superscript"/>
                <w:lang w:val="en-GB"/>
              </w:rPr>
              <w:t>c</w:t>
            </w:r>
            <w:r w:rsidRPr="00041833">
              <w:rPr>
                <w:rFonts w:ascii="Times New Roman" w:hAnsi="Times New Roman"/>
                <w:color w:val="000000" w:themeColor="text1"/>
                <w:sz w:val="18"/>
                <w:szCs w:val="18"/>
                <w:lang w:val="en-GB"/>
              </w:rPr>
              <w:t>, 15M, 18M, 24M</w:t>
            </w:r>
            <w:r>
              <w:rPr>
                <w:rFonts w:ascii="Times New Roman" w:hAnsi="Times New Roman" w:hint="eastAsia"/>
                <w:color w:val="000000" w:themeColor="text1"/>
                <w:sz w:val="18"/>
                <w:szCs w:val="18"/>
                <w:vertAlign w:val="superscript"/>
                <w:lang w:val="en-GB"/>
              </w:rPr>
              <w:t>b</w:t>
            </w:r>
            <w:r w:rsidRPr="00041833">
              <w:rPr>
                <w:rFonts w:ascii="Times New Roman" w:hAnsi="Times New Roman"/>
                <w:color w:val="000000" w:themeColor="text1"/>
                <w:sz w:val="18"/>
                <w:szCs w:val="18"/>
                <w:lang w:val="en-GB"/>
              </w:rPr>
              <w:t>): kg/m</w:t>
            </w:r>
            <w:r w:rsidRPr="00041833">
              <w:rPr>
                <w:rFonts w:ascii="Times New Roman" w:hAnsi="Times New Roman"/>
                <w:color w:val="000000" w:themeColor="text1"/>
                <w:sz w:val="18"/>
                <w:szCs w:val="18"/>
                <w:vertAlign w:val="superscript"/>
                <w:lang w:val="en-GB"/>
              </w:rPr>
              <w:t>2</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Child’s health – infections (3M, 6M, 9M, 12M, 15M, 18M, 24M): (1) None (2) ≥Once</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Child’s health – allergy-associated symptoms (3 </w:t>
            </w:r>
            <w:proofErr w:type="spellStart"/>
            <w:r w:rsidRPr="00041833">
              <w:rPr>
                <w:rFonts w:ascii="Times New Roman" w:hAnsi="Times New Roman"/>
                <w:color w:val="000000" w:themeColor="text1"/>
                <w:sz w:val="18"/>
                <w:szCs w:val="18"/>
                <w:lang w:val="en-GB"/>
              </w:rPr>
              <w:t>weeks</w:t>
            </w:r>
            <w:r>
              <w:rPr>
                <w:rFonts w:ascii="Times New Roman" w:hAnsi="Times New Roman" w:hint="eastAsia"/>
                <w:color w:val="000000" w:themeColor="text1"/>
                <w:sz w:val="18"/>
                <w:szCs w:val="18"/>
                <w:vertAlign w:val="superscript"/>
                <w:lang w:val="en-GB"/>
              </w:rPr>
              <w:t>b</w:t>
            </w:r>
            <w:proofErr w:type="spellEnd"/>
            <w:r w:rsidRPr="00041833">
              <w:rPr>
                <w:rFonts w:ascii="Times New Roman" w:hAnsi="Times New Roman"/>
                <w:color w:val="000000" w:themeColor="text1"/>
                <w:sz w:val="18"/>
                <w:szCs w:val="18"/>
                <w:lang w:val="en-GB"/>
              </w:rPr>
              <w:t>, 3M, 6M</w:t>
            </w:r>
            <w:r>
              <w:rPr>
                <w:rFonts w:ascii="Times New Roman" w:hAnsi="Times New Roman" w:hint="eastAsia"/>
                <w:color w:val="000000" w:themeColor="text1"/>
                <w:sz w:val="18"/>
                <w:szCs w:val="18"/>
                <w:vertAlign w:val="superscript"/>
                <w:lang w:val="en-GB"/>
              </w:rPr>
              <w:t>c</w:t>
            </w:r>
            <w:r w:rsidRPr="00041833">
              <w:rPr>
                <w:rFonts w:ascii="Times New Roman" w:hAnsi="Times New Roman"/>
                <w:color w:val="000000" w:themeColor="text1"/>
                <w:sz w:val="18"/>
                <w:szCs w:val="18"/>
                <w:lang w:val="en-GB"/>
              </w:rPr>
              <w:t>, 9M, 12M, 15M, 18M, 24M): (1) None (2) ≥Once</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Child’s skin prick test at 18M: (1) Negative (2) Positive to at least one allergen</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Child’s health – intake of medications (cumulative): 18M : (1) None (1) Once (2) ≥Twice / 24M: (1) ≤Once (2) Twice (3) ≥Thrice</w:t>
            </w:r>
          </w:p>
          <w:p w:rsidR="00236B8A"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Child’s health – intake of supplements (cumulative): 18M / 24M</w:t>
            </w:r>
            <w:r>
              <w:rPr>
                <w:rFonts w:ascii="Times New Roman" w:hAnsi="Times New Roman" w:hint="eastAsia"/>
                <w:color w:val="000000" w:themeColor="text1"/>
                <w:sz w:val="18"/>
                <w:szCs w:val="18"/>
                <w:vertAlign w:val="superscript"/>
                <w:lang w:val="en-GB"/>
              </w:rPr>
              <w:t>c</w:t>
            </w:r>
            <w:r w:rsidRPr="00041833">
              <w:rPr>
                <w:rFonts w:ascii="Times New Roman" w:hAnsi="Times New Roman"/>
                <w:color w:val="000000" w:themeColor="text1"/>
                <w:sz w:val="18"/>
                <w:szCs w:val="18"/>
                <w:lang w:val="en-GB"/>
              </w:rPr>
              <w:t>: (1) None (2) ≥Once</w:t>
            </w:r>
          </w:p>
          <w:p w:rsidR="00236B8A" w:rsidRPr="001A251C"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Child’s intake of sweet confectionery – daily frequency and grams (18M)</w:t>
            </w:r>
          </w:p>
          <w:p w:rsidR="00236B8A" w:rsidRPr="001A251C"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Pr>
                <w:rFonts w:ascii="Times New Roman" w:hAnsi="Times New Roman"/>
                <w:color w:val="000000" w:themeColor="text1"/>
                <w:sz w:val="18"/>
                <w:szCs w:val="18"/>
                <w:lang w:val="en-GB"/>
              </w:rPr>
              <w:t>Child’s intake of sweet beverages – daily frequency and grams (18M)</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Household smoking in the presence of the child (24M): (1) No (2) Yes</w:t>
            </w:r>
          </w:p>
          <w:p w:rsidR="00236B8A" w:rsidRPr="00041833" w:rsidRDefault="00236B8A" w:rsidP="00236B8A">
            <w:pPr>
              <w:pStyle w:val="ListParagraph"/>
              <w:numPr>
                <w:ilvl w:val="0"/>
                <w:numId w:val="9"/>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Eruption timing of first tooth (ETFT): Months</w:t>
            </w:r>
          </w:p>
          <w:p w:rsidR="00236B8A" w:rsidRPr="00041833" w:rsidRDefault="00236B8A" w:rsidP="00236B8A">
            <w:pPr>
              <w:pStyle w:val="ListParagraph"/>
              <w:numPr>
                <w:ilvl w:val="0"/>
                <w:numId w:val="9"/>
              </w:numPr>
              <w:spacing w:after="0" w:line="240" w:lineRule="auto"/>
              <w:ind w:left="225" w:hanging="225"/>
              <w:rPr>
                <w:rFonts w:ascii="Times New Roman" w:hAnsi="Times New Roman"/>
                <w:lang w:val="en-GB"/>
              </w:rPr>
            </w:pPr>
            <w:r w:rsidRPr="00041833">
              <w:rPr>
                <w:rFonts w:ascii="Times New Roman" w:hAnsi="Times New Roman"/>
                <w:color w:val="000000" w:themeColor="text1"/>
                <w:sz w:val="18"/>
                <w:szCs w:val="18"/>
                <w:lang w:val="en-GB"/>
              </w:rPr>
              <w:t xml:space="preserve">Number of teeth erupted – 6M, 9M, 12M, 15M, 18M, 24M </w:t>
            </w:r>
          </w:p>
          <w:p w:rsidR="00236B8A" w:rsidRPr="00041833" w:rsidRDefault="00236B8A" w:rsidP="00236B8A">
            <w:pPr>
              <w:pStyle w:val="ListParagraph"/>
              <w:numPr>
                <w:ilvl w:val="0"/>
                <w:numId w:val="9"/>
              </w:numPr>
              <w:spacing w:after="0" w:line="240" w:lineRule="auto"/>
              <w:ind w:left="225" w:hanging="225"/>
              <w:rPr>
                <w:rFonts w:ascii="Times New Roman" w:hAnsi="Times New Roman"/>
                <w:lang w:val="en-GB"/>
              </w:rPr>
            </w:pPr>
            <w:r>
              <w:rPr>
                <w:rFonts w:ascii="Times New Roman" w:hAnsi="Times New Roman"/>
                <w:color w:val="000000" w:themeColor="text1"/>
                <w:sz w:val="18"/>
                <w:szCs w:val="18"/>
                <w:lang w:val="en-GB"/>
              </w:rPr>
              <w:t xml:space="preserve">Child’s dental visits from </w:t>
            </w:r>
            <w:r>
              <w:rPr>
                <w:rFonts w:ascii="Times New Roman" w:hAnsi="Times New Roman" w:hint="eastAsia"/>
                <w:color w:val="000000" w:themeColor="text1"/>
                <w:sz w:val="18"/>
                <w:szCs w:val="18"/>
                <w:lang w:val="en-GB"/>
              </w:rPr>
              <w:t>9M</w:t>
            </w:r>
            <w:r>
              <w:rPr>
                <w:rFonts w:ascii="Times New Roman" w:hAnsi="Times New Roman"/>
                <w:color w:val="000000" w:themeColor="text1"/>
                <w:sz w:val="18"/>
                <w:szCs w:val="18"/>
                <w:lang w:val="en-GB"/>
              </w:rPr>
              <w:t>-</w:t>
            </w:r>
            <w:r w:rsidRPr="00041833">
              <w:rPr>
                <w:rFonts w:ascii="Times New Roman" w:hAnsi="Times New Roman"/>
                <w:color w:val="000000" w:themeColor="text1"/>
                <w:sz w:val="18"/>
                <w:szCs w:val="18"/>
                <w:lang w:val="en-GB"/>
              </w:rPr>
              <w:t>24</w:t>
            </w:r>
            <w:r>
              <w:rPr>
                <w:rFonts w:ascii="Times New Roman" w:hAnsi="Times New Roman" w:hint="eastAsia"/>
                <w:color w:val="000000" w:themeColor="text1"/>
                <w:sz w:val="18"/>
                <w:szCs w:val="18"/>
                <w:lang w:val="en-GB"/>
              </w:rPr>
              <w:t>M</w:t>
            </w:r>
            <w:r w:rsidRPr="00041833">
              <w:rPr>
                <w:rFonts w:ascii="Times New Roman" w:hAnsi="Times New Roman"/>
                <w:color w:val="000000" w:themeColor="text1"/>
                <w:sz w:val="18"/>
                <w:szCs w:val="18"/>
                <w:lang w:val="en-GB"/>
              </w:rPr>
              <w:t xml:space="preserve">: (1) None (2) ≥1 </w:t>
            </w:r>
          </w:p>
        </w:tc>
      </w:tr>
      <w:tr w:rsidR="00236B8A" w:rsidRPr="00041833" w:rsidTr="007628DA">
        <w:trPr>
          <w:jc w:val="center"/>
        </w:trPr>
        <w:tc>
          <w:tcPr>
            <w:tcW w:w="935" w:type="pct"/>
            <w:vAlign w:val="center"/>
          </w:tcPr>
          <w:p w:rsidR="00236B8A" w:rsidRPr="00041833" w:rsidRDefault="00236B8A" w:rsidP="007628DA">
            <w:pPr>
              <w:spacing w:after="0" w:line="240" w:lineRule="auto"/>
              <w:jc w:val="center"/>
              <w:rPr>
                <w:rFonts w:ascii="Times New Roman" w:hAnsi="Times New Roman"/>
                <w:sz w:val="18"/>
                <w:szCs w:val="18"/>
              </w:rPr>
            </w:pPr>
            <w:r w:rsidRPr="00041833">
              <w:rPr>
                <w:rFonts w:ascii="Times New Roman" w:hAnsi="Times New Roman"/>
                <w:sz w:val="18"/>
                <w:szCs w:val="18"/>
              </w:rPr>
              <w:t>24-Month Oral Health Questionnaire/Examination</w:t>
            </w:r>
          </w:p>
        </w:tc>
        <w:tc>
          <w:tcPr>
            <w:tcW w:w="4065" w:type="pct"/>
            <w:vAlign w:val="center"/>
          </w:tcPr>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Number of times mother brushes teeth on a daily basis: (1) ≤Once (2) ≥Twice</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Fluoride tablets taken during pregnancy/lactation: (1) No (2) Yes </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Dental check-ups on a yearly basis (mother): (1) No (2) Yes </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Reason for no dental check-ups (mother): (1) Accessibility (2) Dental-related</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Age of first dental check-up for child: Years </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Importance of baby teeth: (1) No (2) Yes </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Reason for tooth decay: (1) Tooth worms/</w:t>
            </w:r>
            <w:proofErr w:type="spellStart"/>
            <w:r w:rsidRPr="00041833">
              <w:rPr>
                <w:rFonts w:ascii="Times New Roman" w:hAnsi="Times New Roman"/>
                <w:color w:val="000000" w:themeColor="text1"/>
                <w:sz w:val="18"/>
                <w:szCs w:val="18"/>
                <w:lang w:val="en-GB"/>
              </w:rPr>
              <w:t>heatiness</w:t>
            </w:r>
            <w:proofErr w:type="spellEnd"/>
            <w:r w:rsidRPr="00041833">
              <w:rPr>
                <w:rFonts w:ascii="Times New Roman" w:hAnsi="Times New Roman"/>
                <w:color w:val="000000" w:themeColor="text1"/>
                <w:sz w:val="18"/>
                <w:szCs w:val="18"/>
                <w:lang w:val="en-GB"/>
              </w:rPr>
              <w:t xml:space="preserve">/ineffective tooth brushing (2) Sugar </w:t>
            </w:r>
            <w:r w:rsidRPr="00041833">
              <w:rPr>
                <w:rFonts w:ascii="Times New Roman" w:hAnsi="Times New Roman"/>
                <w:color w:val="000000" w:themeColor="text1"/>
                <w:sz w:val="18"/>
                <w:szCs w:val="18"/>
                <w:lang w:val="en-GB"/>
              </w:rPr>
              <w:lastRenderedPageBreak/>
              <w:t>or bacteria (3) Sugar and bacteria</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Finger-sucking habit: (1) No (2) Seldom/Occasionally (3) Frequently</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Duration of pacifier use: Months</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Sharing feeding/drinking utensils: (1) No (2) Seldom/Occasionally (3) Frequently</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Frequency of sweet snacks/drinks (daily basis): (1) None (2) Once (3) ≥Twice</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Frequency of sweet snacks/drinks (before sleeping and without brushing teeth): (1) None (2) </w:t>
            </w:r>
            <w:proofErr w:type="spellStart"/>
            <w:r w:rsidRPr="00041833">
              <w:rPr>
                <w:rFonts w:ascii="Times New Roman" w:hAnsi="Times New Roman"/>
                <w:color w:val="000000" w:themeColor="text1"/>
                <w:sz w:val="18"/>
                <w:szCs w:val="18"/>
                <w:lang w:val="en-GB"/>
              </w:rPr>
              <w:t>Occasionally</w:t>
            </w:r>
            <w:r>
              <w:rPr>
                <w:rFonts w:ascii="Times New Roman" w:hAnsi="Times New Roman" w:hint="eastAsia"/>
                <w:color w:val="000000" w:themeColor="text1"/>
                <w:sz w:val="18"/>
                <w:szCs w:val="18"/>
                <w:vertAlign w:val="superscript"/>
                <w:lang w:val="en-GB"/>
              </w:rPr>
              <w:t>c</w:t>
            </w:r>
            <w:proofErr w:type="spellEnd"/>
            <w:r w:rsidRPr="00041833">
              <w:rPr>
                <w:rFonts w:ascii="Times New Roman" w:hAnsi="Times New Roman"/>
                <w:color w:val="000000" w:themeColor="text1"/>
                <w:sz w:val="18"/>
                <w:szCs w:val="18"/>
                <w:lang w:val="en-GB"/>
              </w:rPr>
              <w:t xml:space="preserve"> (3) Frequently/almost every night </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Statement “caregiver’s ability to withhold sugar snacks from child”: (1) Disagree/strongly disagree (2) Neutral (3) Agree/strongly agree</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Number of times child brushes teeth (daily basis): (1) None (2) ≥Once</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Statement “caregiver’s efficacy in brushing child’s teeth”: (1) Disagree/strongly disagree (2) Neutral (3) Agree/strongly agree  </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Fluoride-containing toothpaste: (1) No (1) Yes</w:t>
            </w:r>
          </w:p>
          <w:p w:rsidR="00236B8A" w:rsidRPr="00041833" w:rsidRDefault="00236B8A" w:rsidP="00236B8A">
            <w:pPr>
              <w:pStyle w:val="ListParagraph"/>
              <w:numPr>
                <w:ilvl w:val="0"/>
                <w:numId w:val="10"/>
              </w:numPr>
              <w:spacing w:after="0" w:line="240" w:lineRule="auto"/>
              <w:ind w:left="225" w:hanging="225"/>
              <w:rPr>
                <w:rFonts w:ascii="Times New Roman" w:hAnsi="Times New Roman"/>
                <w:color w:val="000000" w:themeColor="text1"/>
                <w:sz w:val="18"/>
                <w:szCs w:val="18"/>
                <w:lang w:val="en-GB"/>
              </w:rPr>
            </w:pPr>
            <w:r w:rsidRPr="00041833">
              <w:rPr>
                <w:rFonts w:ascii="Times New Roman" w:hAnsi="Times New Roman"/>
                <w:color w:val="000000" w:themeColor="text1"/>
                <w:sz w:val="18"/>
                <w:szCs w:val="18"/>
                <w:lang w:val="en-GB"/>
              </w:rPr>
              <w:t xml:space="preserve">Silness-Löe Plaque Index score: (1) </w:t>
            </w:r>
            <w:r w:rsidRPr="00041833">
              <w:rPr>
                <w:rFonts w:ascii="Times New Roman" w:hAnsi="Times New Roman"/>
                <w:color w:val="000000" w:themeColor="text1"/>
                <w:sz w:val="18"/>
                <w:szCs w:val="18"/>
                <w:lang w:val="en-GB"/>
              </w:rPr>
              <w:sym w:font="Symbol" w:char="F0A3"/>
            </w:r>
            <w:r w:rsidRPr="00041833">
              <w:rPr>
                <w:rFonts w:ascii="Times New Roman" w:hAnsi="Times New Roman"/>
                <w:color w:val="000000" w:themeColor="text1"/>
                <w:sz w:val="18"/>
                <w:szCs w:val="18"/>
                <w:lang w:val="en-GB"/>
              </w:rPr>
              <w:t>1 (2) &gt;1</w:t>
            </w:r>
            <w:r>
              <w:rPr>
                <w:rFonts w:ascii="Times New Roman" w:hAnsi="Times New Roman" w:hint="eastAsia"/>
                <w:color w:val="000000" w:themeColor="text1"/>
                <w:sz w:val="18"/>
                <w:szCs w:val="18"/>
                <w:vertAlign w:val="superscript"/>
                <w:lang w:val="en-GB"/>
              </w:rPr>
              <w:t>b</w:t>
            </w:r>
            <w:r w:rsidRPr="00041833">
              <w:rPr>
                <w:rFonts w:ascii="Times New Roman" w:hAnsi="Times New Roman"/>
                <w:color w:val="000000" w:themeColor="text1"/>
                <w:sz w:val="18"/>
                <w:szCs w:val="18"/>
                <w:lang w:val="en-GB" w:eastAsia="en-GB"/>
              </w:rPr>
              <w:t xml:space="preserve"> </w:t>
            </w:r>
          </w:p>
        </w:tc>
      </w:tr>
    </w:tbl>
    <w:p w:rsidR="00236B8A" w:rsidRDefault="00236B8A" w:rsidP="00236B8A">
      <w:pPr>
        <w:spacing w:after="0" w:line="240" w:lineRule="auto"/>
        <w:jc w:val="both"/>
        <w:rPr>
          <w:rFonts w:ascii="Times New Roman" w:hAnsi="Times New Roman"/>
          <w:color w:val="000000" w:themeColor="text1"/>
          <w:sz w:val="16"/>
          <w:szCs w:val="16"/>
          <w:lang w:eastAsia="zh-CN"/>
        </w:rPr>
      </w:pPr>
      <w:r w:rsidRPr="00956D68">
        <w:rPr>
          <w:rFonts w:ascii="Times New Roman" w:hAnsi="Times New Roman" w:hint="eastAsia"/>
          <w:color w:val="000000" w:themeColor="text1"/>
          <w:sz w:val="16"/>
          <w:szCs w:val="16"/>
          <w:vertAlign w:val="superscript"/>
          <w:lang w:eastAsia="zh-CN"/>
        </w:rPr>
        <w:lastRenderedPageBreak/>
        <w:t>a</w:t>
      </w:r>
      <w:r>
        <w:rPr>
          <w:rFonts w:ascii="Times New Roman" w:hAnsi="Times New Roman" w:hint="eastAsia"/>
          <w:color w:val="000000" w:themeColor="text1"/>
          <w:sz w:val="16"/>
          <w:szCs w:val="16"/>
          <w:vertAlign w:val="superscript"/>
          <w:lang w:eastAsia="zh-CN"/>
        </w:rPr>
        <w:t xml:space="preserve"> </w:t>
      </w:r>
      <w:r w:rsidRPr="006A70D9">
        <w:rPr>
          <w:rFonts w:ascii="Times New Roman" w:hAnsi="Times New Roman"/>
          <w:color w:val="000000" w:themeColor="text1"/>
          <w:sz w:val="16"/>
          <w:szCs w:val="16"/>
          <w:lang w:eastAsia="zh-CN"/>
        </w:rPr>
        <w:t>Sample size for each independent variable is different</w:t>
      </w:r>
      <w:r>
        <w:rPr>
          <w:rFonts w:ascii="Times New Roman" w:hAnsi="Times New Roman" w:hint="eastAsia"/>
          <w:color w:val="000000" w:themeColor="text1"/>
          <w:sz w:val="16"/>
          <w:szCs w:val="16"/>
          <w:lang w:eastAsia="zh-CN"/>
        </w:rPr>
        <w:t>.</w:t>
      </w:r>
    </w:p>
    <w:p w:rsidR="00236B8A" w:rsidRDefault="00236B8A" w:rsidP="00236B8A">
      <w:pPr>
        <w:spacing w:after="0" w:line="240" w:lineRule="auto"/>
        <w:jc w:val="both"/>
        <w:rPr>
          <w:rFonts w:ascii="Times New Roman" w:hAnsi="Times New Roman"/>
          <w:color w:val="000000" w:themeColor="text1"/>
          <w:sz w:val="16"/>
          <w:szCs w:val="16"/>
          <w:lang w:eastAsia="zh-CN"/>
        </w:rPr>
      </w:pPr>
      <w:r w:rsidRPr="00FD2079">
        <w:rPr>
          <w:rFonts w:ascii="Times New Roman" w:hAnsi="Times New Roman" w:hint="eastAsia"/>
          <w:color w:val="000000" w:themeColor="text1"/>
          <w:sz w:val="16"/>
          <w:szCs w:val="16"/>
          <w:vertAlign w:val="superscript"/>
          <w:lang w:eastAsia="zh-CN"/>
        </w:rPr>
        <w:t>b</w:t>
      </w:r>
      <w:r>
        <w:rPr>
          <w:rFonts w:ascii="Times New Roman" w:hAnsi="Times New Roman" w:hint="eastAsia"/>
          <w:color w:val="000000" w:themeColor="text1"/>
          <w:sz w:val="16"/>
          <w:szCs w:val="16"/>
          <w:lang w:eastAsia="zh-CN"/>
        </w:rPr>
        <w:t xml:space="preserve"> S</w:t>
      </w:r>
      <w:r>
        <w:rPr>
          <w:rFonts w:ascii="Times New Roman" w:hAnsi="Times New Roman"/>
          <w:color w:val="000000" w:themeColor="text1"/>
          <w:sz w:val="16"/>
          <w:szCs w:val="16"/>
          <w:lang w:eastAsia="zh-CN"/>
        </w:rPr>
        <w:t>ignificant in bivariate analysis p&lt;0.05</w:t>
      </w:r>
      <w:r>
        <w:rPr>
          <w:rFonts w:ascii="Times New Roman" w:hAnsi="Times New Roman" w:hint="eastAsia"/>
          <w:color w:val="000000" w:themeColor="text1"/>
          <w:sz w:val="16"/>
          <w:szCs w:val="16"/>
          <w:lang w:eastAsia="zh-CN"/>
        </w:rPr>
        <w:t>.</w:t>
      </w:r>
    </w:p>
    <w:p w:rsidR="00236B8A" w:rsidRDefault="00236B8A" w:rsidP="00236B8A">
      <w:pPr>
        <w:spacing w:after="0" w:line="240" w:lineRule="auto"/>
        <w:jc w:val="both"/>
        <w:rPr>
          <w:rFonts w:ascii="Times New Roman" w:hAnsi="Times New Roman"/>
          <w:color w:val="000000" w:themeColor="text1"/>
          <w:sz w:val="16"/>
          <w:szCs w:val="16"/>
          <w:lang w:eastAsia="zh-CN"/>
        </w:rPr>
      </w:pPr>
      <w:r w:rsidRPr="00FD2079">
        <w:rPr>
          <w:rFonts w:ascii="Times New Roman" w:hAnsi="Times New Roman" w:hint="eastAsia"/>
          <w:color w:val="000000" w:themeColor="text1"/>
          <w:sz w:val="16"/>
          <w:szCs w:val="16"/>
          <w:vertAlign w:val="superscript"/>
          <w:lang w:eastAsia="zh-CN"/>
        </w:rPr>
        <w:t>c</w:t>
      </w:r>
      <w:r>
        <w:rPr>
          <w:rFonts w:ascii="Times New Roman" w:hAnsi="Times New Roman" w:hint="eastAsia"/>
          <w:color w:val="000000" w:themeColor="text1"/>
          <w:sz w:val="16"/>
          <w:szCs w:val="16"/>
          <w:lang w:eastAsia="zh-CN"/>
        </w:rPr>
        <w:t xml:space="preserve"> S</w:t>
      </w:r>
      <w:r>
        <w:rPr>
          <w:rFonts w:ascii="Times New Roman" w:hAnsi="Times New Roman"/>
          <w:color w:val="000000" w:themeColor="text1"/>
          <w:sz w:val="16"/>
          <w:szCs w:val="16"/>
          <w:lang w:eastAsia="zh-CN"/>
        </w:rPr>
        <w:t>ignificant in bivariate analysis p&lt;0.1.</w:t>
      </w:r>
    </w:p>
    <w:p w:rsidR="00236B8A" w:rsidRPr="006A70D9" w:rsidRDefault="00236B8A" w:rsidP="00236B8A">
      <w:pPr>
        <w:spacing w:after="0" w:line="240" w:lineRule="auto"/>
        <w:jc w:val="both"/>
        <w:rPr>
          <w:rFonts w:ascii="Times New Roman" w:hAnsi="Times New Roman"/>
          <w:color w:val="000000" w:themeColor="text1"/>
          <w:sz w:val="16"/>
          <w:szCs w:val="16"/>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360" w:lineRule="auto"/>
        <w:contextualSpacing/>
        <w:jc w:val="both"/>
        <w:rPr>
          <w:rFonts w:ascii="Times New Roman" w:hAnsi="Times New Roman"/>
          <w:b/>
          <w:bCs/>
          <w:color w:val="000000"/>
          <w:lang w:eastAsia="zh-CN"/>
        </w:rPr>
      </w:pPr>
    </w:p>
    <w:p w:rsidR="00236B8A" w:rsidRDefault="00236B8A" w:rsidP="00236B8A">
      <w:pPr>
        <w:spacing w:after="0" w:line="240" w:lineRule="auto"/>
        <w:contextualSpacing/>
        <w:jc w:val="both"/>
        <w:rPr>
          <w:rFonts w:ascii="Times New Roman" w:hAnsi="Times New Roman"/>
          <w:b/>
          <w:bCs/>
          <w:color w:val="000000"/>
          <w:lang w:eastAsia="zh-CN"/>
        </w:rPr>
      </w:pPr>
      <w:r>
        <w:rPr>
          <w:rFonts w:ascii="Times New Roman" w:hAnsi="Times New Roman"/>
          <w:b/>
          <w:bCs/>
          <w:color w:val="000000"/>
          <w:lang w:eastAsia="zh-CN"/>
        </w:rPr>
        <w:t>Table 2: Identification of Caries Risk Determinants in Toddlers</w:t>
      </w:r>
      <w:r>
        <w:rPr>
          <w:rFonts w:ascii="Times New Roman" w:hAnsi="Times New Roman" w:hint="eastAsia"/>
          <w:b/>
          <w:bCs/>
          <w:color w:val="000000"/>
          <w:lang w:eastAsia="zh-CN"/>
        </w:rPr>
        <w:t xml:space="preserve"> using Multivariate </w:t>
      </w:r>
      <w:r>
        <w:rPr>
          <w:rFonts w:ascii="Times New Roman" w:hAnsi="Times New Roman"/>
          <w:b/>
          <w:bCs/>
          <w:color w:val="000000"/>
          <w:lang w:eastAsia="zh-CN"/>
        </w:rPr>
        <w:t>Logistic Regression</w:t>
      </w:r>
      <w:r>
        <w:rPr>
          <w:rFonts w:ascii="Times New Roman" w:hAnsi="Times New Roman" w:hint="eastAsia"/>
          <w:b/>
          <w:bCs/>
          <w:color w:val="000000"/>
          <w:lang w:eastAsia="zh-CN"/>
        </w:rPr>
        <w:t xml:space="preserve"> (Final-Fitted Model</w:t>
      </w:r>
      <w:r>
        <w:rPr>
          <w:rFonts w:ascii="Times New Roman" w:hAnsi="Times New Roman"/>
          <w:b/>
          <w:bCs/>
          <w:color w:val="000000"/>
          <w:lang w:eastAsia="zh-CN"/>
        </w:rPr>
        <w:t>)</w:t>
      </w:r>
    </w:p>
    <w:p w:rsidR="00236B8A" w:rsidRPr="006A70D9" w:rsidRDefault="00236B8A" w:rsidP="00236B8A">
      <w:pPr>
        <w:spacing w:after="0" w:line="240" w:lineRule="auto"/>
        <w:contextualSpacing/>
        <w:jc w:val="both"/>
        <w:rPr>
          <w:rFonts w:ascii="Times New Roman" w:hAnsi="Times New Roman"/>
          <w:b/>
          <w:bCs/>
          <w:color w:val="000000"/>
          <w:lang w:eastAsia="zh-CN"/>
        </w:rPr>
      </w:pPr>
    </w:p>
    <w:tbl>
      <w:tblPr>
        <w:tblW w:w="5000" w:type="pct"/>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2376"/>
        <w:gridCol w:w="2836"/>
        <w:gridCol w:w="850"/>
        <w:gridCol w:w="850"/>
        <w:gridCol w:w="850"/>
        <w:gridCol w:w="1481"/>
      </w:tblGrid>
      <w:tr w:rsidR="00236B8A" w:rsidRPr="006A70D9" w:rsidTr="007628DA">
        <w:trPr>
          <w:jc w:val="center"/>
        </w:trPr>
        <w:tc>
          <w:tcPr>
            <w:tcW w:w="1285" w:type="pct"/>
            <w:tcBorders>
              <w:top w:val="single" w:sz="8" w:space="0" w:color="auto"/>
              <w:bottom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Factors</w:t>
            </w:r>
          </w:p>
        </w:tc>
        <w:tc>
          <w:tcPr>
            <w:tcW w:w="1534" w:type="pct"/>
            <w:tcBorders>
              <w:top w:val="single" w:sz="8" w:space="0" w:color="auto"/>
              <w:bottom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p>
        </w:tc>
        <w:tc>
          <w:tcPr>
            <w:tcW w:w="460" w:type="pct"/>
            <w:tcBorders>
              <w:top w:val="single" w:sz="4" w:space="0" w:color="auto"/>
              <w:bottom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N</w:t>
            </w:r>
            <w:r>
              <w:rPr>
                <w:rFonts w:ascii="Times New Roman" w:hAnsi="Times New Roman" w:hint="eastAsia"/>
                <w:b/>
                <w:color w:val="000000" w:themeColor="text1"/>
                <w:sz w:val="18"/>
                <w:szCs w:val="18"/>
                <w:vertAlign w:val="superscript"/>
                <w:lang w:eastAsia="zh-CN"/>
              </w:rPr>
              <w:t>a</w:t>
            </w:r>
            <w:r>
              <w:rPr>
                <w:rFonts w:ascii="Times New Roman" w:hAnsi="Times New Roman"/>
                <w:b/>
                <w:color w:val="000000" w:themeColor="text1"/>
                <w:sz w:val="18"/>
                <w:szCs w:val="18"/>
                <w:lang w:eastAsia="zh-CN"/>
              </w:rPr>
              <w:t>=293</w:t>
            </w:r>
          </w:p>
        </w:tc>
        <w:tc>
          <w:tcPr>
            <w:tcW w:w="460" w:type="pct"/>
            <w:tcBorders>
              <w:top w:val="single" w:sz="4" w:space="0" w:color="auto"/>
              <w:bottom w:val="double" w:sz="4" w:space="0" w:color="auto"/>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 xml:space="preserve">Caries % </w:t>
            </w:r>
          </w:p>
        </w:tc>
        <w:tc>
          <w:tcPr>
            <w:tcW w:w="460" w:type="pct"/>
            <w:tcBorders>
              <w:top w:val="single" w:sz="4" w:space="0" w:color="auto"/>
              <w:bottom w:val="double" w:sz="4" w:space="0" w:color="auto"/>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P-value</w:t>
            </w:r>
          </w:p>
        </w:tc>
        <w:tc>
          <w:tcPr>
            <w:tcW w:w="801" w:type="pct"/>
            <w:tcBorders>
              <w:top w:val="single" w:sz="4" w:space="0" w:color="auto"/>
              <w:bottom w:val="double" w:sz="4" w:space="0" w:color="auto"/>
              <w:right w:val="nil"/>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hint="eastAsia"/>
                <w:b/>
                <w:color w:val="000000" w:themeColor="text1"/>
                <w:sz w:val="18"/>
                <w:szCs w:val="18"/>
                <w:lang w:eastAsia="zh-CN"/>
              </w:rPr>
              <w:t xml:space="preserve">Adjusted </w:t>
            </w:r>
            <w:r>
              <w:rPr>
                <w:rFonts w:ascii="Times New Roman" w:hAnsi="Times New Roman"/>
                <w:b/>
                <w:color w:val="000000" w:themeColor="text1"/>
                <w:sz w:val="18"/>
                <w:szCs w:val="18"/>
                <w:lang w:eastAsia="zh-CN"/>
              </w:rPr>
              <w:t>OR</w:t>
            </w:r>
            <w:r>
              <w:rPr>
                <w:rFonts w:ascii="Times New Roman" w:hAnsi="Times New Roman"/>
                <w:b/>
                <w:color w:val="000000" w:themeColor="text1"/>
                <w:sz w:val="18"/>
                <w:szCs w:val="18"/>
              </w:rPr>
              <w:t xml:space="preserve"> </w:t>
            </w:r>
          </w:p>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rPr>
              <w:t>(95 % CI)</w:t>
            </w:r>
          </w:p>
        </w:tc>
      </w:tr>
      <w:tr w:rsidR="00236B8A" w:rsidRPr="006A70D9" w:rsidTr="007628DA">
        <w:trPr>
          <w:trHeight w:val="180"/>
          <w:jc w:val="center"/>
        </w:trPr>
        <w:tc>
          <w:tcPr>
            <w:tcW w:w="1285" w:type="pct"/>
            <w:vMerge w:val="restart"/>
            <w:tcBorders>
              <w:top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FF0000"/>
                <w:sz w:val="18"/>
                <w:szCs w:val="18"/>
              </w:rPr>
            </w:pPr>
            <w:r w:rsidRPr="006A70D9">
              <w:rPr>
                <w:rFonts w:ascii="Times New Roman" w:hAnsi="Times New Roman"/>
                <w:color w:val="000000" w:themeColor="text1"/>
                <w:sz w:val="18"/>
                <w:szCs w:val="18"/>
              </w:rPr>
              <w:t>Ethnicity</w:t>
            </w:r>
          </w:p>
        </w:tc>
        <w:tc>
          <w:tcPr>
            <w:tcW w:w="1534" w:type="pct"/>
            <w:tcBorders>
              <w:top w:val="double" w:sz="4"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Chinese</w:t>
            </w:r>
          </w:p>
        </w:tc>
        <w:tc>
          <w:tcPr>
            <w:tcW w:w="460" w:type="pct"/>
            <w:tcBorders>
              <w:top w:val="double" w:sz="4"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161</w:t>
            </w:r>
          </w:p>
        </w:tc>
        <w:tc>
          <w:tcPr>
            <w:tcW w:w="460" w:type="pct"/>
            <w:tcBorders>
              <w:top w:val="double" w:sz="4"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19.3</w:t>
            </w:r>
          </w:p>
        </w:tc>
        <w:tc>
          <w:tcPr>
            <w:tcW w:w="460" w:type="pct"/>
            <w:tcBorders>
              <w:top w:val="double" w:sz="4"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0.040</w:t>
            </w:r>
          </w:p>
        </w:tc>
        <w:tc>
          <w:tcPr>
            <w:tcW w:w="801" w:type="pct"/>
            <w:tcBorders>
              <w:top w:val="double" w:sz="4"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2.85 (1.05-7.75)</w:t>
            </w:r>
          </w:p>
        </w:tc>
      </w:tr>
      <w:tr w:rsidR="00236B8A" w:rsidRPr="006A70D9" w:rsidTr="007628DA">
        <w:trPr>
          <w:trHeight w:val="77"/>
          <w:jc w:val="center"/>
        </w:trPr>
        <w:tc>
          <w:tcPr>
            <w:tcW w:w="1285" w:type="pct"/>
            <w:vMerge/>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Malay</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84</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19.0</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0.964</w:t>
            </w:r>
          </w:p>
        </w:tc>
        <w:tc>
          <w:tcPr>
            <w:tcW w:w="801"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1.03 (0.31-3.41)</w:t>
            </w:r>
          </w:p>
        </w:tc>
      </w:tr>
      <w:tr w:rsidR="00236B8A" w:rsidRPr="006A70D9" w:rsidTr="007628DA">
        <w:trPr>
          <w:trHeight w:val="68"/>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vertAlign w:val="superscript"/>
              </w:rPr>
            </w:pPr>
            <w:r>
              <w:rPr>
                <w:rFonts w:ascii="Times New Roman" w:hAnsi="Times New Roman"/>
                <w:color w:val="000000" w:themeColor="text1"/>
                <w:sz w:val="18"/>
                <w:szCs w:val="18"/>
              </w:rPr>
              <w:t>Indian</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48</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10.4</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285"/>
          <w:jc w:val="center"/>
        </w:trPr>
        <w:tc>
          <w:tcPr>
            <w:tcW w:w="1285"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Mother’s Age</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hint="eastAsia"/>
                <w:color w:val="000000" w:themeColor="text1"/>
                <w:sz w:val="18"/>
                <w:szCs w:val="18"/>
                <w:lang w:eastAsia="zh-CN"/>
              </w:rPr>
              <w:t xml:space="preserve">34 </w:t>
            </w:r>
            <w:r>
              <w:rPr>
                <w:rFonts w:ascii="Times New Roman" w:hAnsi="Times New Roman"/>
                <w:color w:val="000000" w:themeColor="text1"/>
                <w:sz w:val="18"/>
                <w:szCs w:val="18"/>
              </w:rPr>
              <w:t>years</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101</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22.8</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0.025</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3.07 (1.15-8.20)</w:t>
            </w:r>
          </w:p>
        </w:tc>
      </w:tr>
      <w:tr w:rsidR="00236B8A" w:rsidRPr="006A70D9" w:rsidTr="007628DA">
        <w:trPr>
          <w:trHeight w:val="68"/>
          <w:jc w:val="center"/>
        </w:trPr>
        <w:tc>
          <w:tcPr>
            <w:tcW w:w="1285" w:type="pct"/>
            <w:vMerge/>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sz w:val="18"/>
                <w:szCs w:val="18"/>
                <w:lang w:eastAsia="zh-CN"/>
              </w:rPr>
            </w:pPr>
            <w:r>
              <w:rPr>
                <w:rFonts w:ascii="Times New Roman" w:hAnsi="Times New Roman"/>
                <w:sz w:val="18"/>
                <w:szCs w:val="18"/>
                <w:lang w:eastAsia="zh-CN"/>
              </w:rPr>
              <w:t>29-33 years</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90</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sz w:val="18"/>
                <w:szCs w:val="18"/>
              </w:rPr>
            </w:pPr>
            <w:r>
              <w:rPr>
                <w:rFonts w:ascii="Times New Roman" w:hAnsi="Times New Roman"/>
                <w:color w:val="000000"/>
                <w:sz w:val="18"/>
                <w:szCs w:val="18"/>
              </w:rPr>
              <w:t>16.7</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0.195</w:t>
            </w:r>
          </w:p>
        </w:tc>
        <w:tc>
          <w:tcPr>
            <w:tcW w:w="801"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1.90 (0.72-5.00)</w:t>
            </w:r>
          </w:p>
        </w:tc>
      </w:tr>
      <w:tr w:rsidR="00236B8A" w:rsidRPr="006A70D9" w:rsidTr="007628DA">
        <w:trPr>
          <w:trHeight w:val="68"/>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&lt;</w:t>
            </w:r>
            <w:r>
              <w:rPr>
                <w:rFonts w:ascii="Times New Roman" w:hAnsi="Times New Roman"/>
                <w:color w:val="000000" w:themeColor="text1"/>
                <w:sz w:val="18"/>
                <w:szCs w:val="18"/>
                <w:lang w:eastAsia="zh-CN"/>
              </w:rPr>
              <w:t>28</w:t>
            </w:r>
            <w:r>
              <w:rPr>
                <w:rFonts w:ascii="Times New Roman" w:hAnsi="Times New Roman"/>
                <w:color w:val="000000" w:themeColor="text1"/>
                <w:sz w:val="18"/>
                <w:szCs w:val="18"/>
              </w:rPr>
              <w:t xml:space="preserve"> years</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102</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13.7</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17"/>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Mother’s Education Level</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University</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160</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15.0</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0.026</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0.40 (0.18-0.90)</w:t>
            </w:r>
          </w:p>
        </w:tc>
      </w:tr>
      <w:tr w:rsidR="00236B8A" w:rsidRPr="006A70D9" w:rsidTr="007628DA">
        <w:trPr>
          <w:trHeight w:val="117"/>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sym w:font="Symbol" w:char="F0A3"/>
            </w:r>
            <w:r w:rsidRPr="006A70D9">
              <w:rPr>
                <w:rFonts w:ascii="Times New Roman" w:hAnsi="Times New Roman"/>
                <w:color w:val="000000" w:themeColor="text1"/>
                <w:sz w:val="18"/>
                <w:szCs w:val="18"/>
                <w:lang w:eastAsia="zh-CN"/>
              </w:rPr>
              <w:t>GCE</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133</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21.1</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50"/>
          <w:jc w:val="center"/>
        </w:trPr>
        <w:tc>
          <w:tcPr>
            <w:tcW w:w="1285"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Maternal Health Status</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Existing Condition</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127</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10.2</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0.040</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0.41 (0.17-0.96)</w:t>
            </w:r>
          </w:p>
        </w:tc>
      </w:tr>
      <w:tr w:rsidR="00236B8A" w:rsidRPr="006A70D9" w:rsidTr="007628DA">
        <w:trPr>
          <w:trHeight w:val="198"/>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 Existing Condition</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166</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23.5</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264"/>
          <w:jc w:val="center"/>
        </w:trPr>
        <w:tc>
          <w:tcPr>
            <w:tcW w:w="1285"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Prenatal Plasma Folate Level</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sz w:val="18"/>
                <w:szCs w:val="18"/>
                <w:lang w:eastAsia="zh-CN"/>
              </w:rPr>
              <w:t>6</w:t>
            </w:r>
            <w:r>
              <w:rPr>
                <w:rFonts w:ascii="Times New Roman" w:hAnsi="Times New Roman"/>
                <w:sz w:val="18"/>
                <w:szCs w:val="18"/>
              </w:rPr>
              <w:t xml:space="preserve"> ng/mL</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264</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17.0</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0.033</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0.28 (0.08-0.90)</w:t>
            </w:r>
          </w:p>
        </w:tc>
      </w:tr>
      <w:tr w:rsidR="00236B8A" w:rsidRPr="006A70D9" w:rsidTr="007628DA">
        <w:trPr>
          <w:trHeight w:val="117"/>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sz w:val="18"/>
                <w:szCs w:val="18"/>
                <w:u w:val="single"/>
              </w:rPr>
            </w:pPr>
            <w:r>
              <w:rPr>
                <w:rFonts w:ascii="Times New Roman" w:hAnsi="Times New Roman"/>
                <w:sz w:val="18"/>
                <w:szCs w:val="18"/>
              </w:rPr>
              <w:t>&lt;6 ng/mL</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29</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24.1</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17"/>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Medications during Pregnancy</w:t>
            </w:r>
            <w:r w:rsidRPr="00A5010B">
              <w:rPr>
                <w:rFonts w:ascii="Times New Roman" w:hAnsi="Times New Roman" w:hint="eastAsia"/>
                <w:color w:val="000000" w:themeColor="text1"/>
                <w:sz w:val="18"/>
                <w:szCs w:val="18"/>
                <w:vertAlign w:val="superscript"/>
                <w:lang w:eastAsia="zh-CN"/>
              </w:rPr>
              <w:t xml:space="preserve"> </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sz w:val="18"/>
                <w:szCs w:val="18"/>
              </w:rPr>
            </w:pPr>
            <w:r>
              <w:rPr>
                <w:rFonts w:ascii="Times New Roman" w:hAnsi="Times New Roman"/>
                <w:color w:val="000000" w:themeColor="text1"/>
                <w:sz w:val="18"/>
                <w:szCs w:val="18"/>
              </w:rPr>
              <w:t>Yes</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43</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7.0</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0.153</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0.27 (0.05-1.63)</w:t>
            </w:r>
          </w:p>
        </w:tc>
      </w:tr>
      <w:tr w:rsidR="00236B8A" w:rsidRPr="006A70D9" w:rsidTr="007628DA">
        <w:trPr>
          <w:trHeight w:val="117"/>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sz w:val="18"/>
                <w:szCs w:val="18"/>
              </w:rPr>
            </w:pPr>
            <w:r>
              <w:rPr>
                <w:rFonts w:ascii="Times New Roman" w:hAnsi="Times New Roman"/>
                <w:color w:val="000000" w:themeColor="text1"/>
                <w:sz w:val="18"/>
                <w:szCs w:val="18"/>
                <w:lang w:eastAsia="zh-CN"/>
              </w:rPr>
              <w:t>No</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250</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19.6</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235"/>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Medications during Confinement Period (Mother)</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sz w:val="18"/>
                <w:szCs w:val="18"/>
              </w:rPr>
            </w:pPr>
            <w:r>
              <w:rPr>
                <w:rFonts w:ascii="Times New Roman" w:hAnsi="Times New Roman"/>
                <w:color w:val="000000" w:themeColor="text1"/>
                <w:sz w:val="18"/>
                <w:szCs w:val="18"/>
              </w:rPr>
              <w:t>Yes</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48</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12.5</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0.324</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0.60 (0.22-1.65)</w:t>
            </w:r>
          </w:p>
        </w:tc>
      </w:tr>
      <w:tr w:rsidR="00236B8A" w:rsidRPr="006A70D9" w:rsidTr="007628DA">
        <w:trPr>
          <w:trHeight w:val="234"/>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sz w:val="18"/>
                <w:szCs w:val="18"/>
              </w:rPr>
            </w:pPr>
            <w:r>
              <w:rPr>
                <w:rFonts w:ascii="Times New Roman" w:hAnsi="Times New Roman"/>
                <w:color w:val="000000" w:themeColor="text1"/>
                <w:sz w:val="18"/>
                <w:szCs w:val="18"/>
                <w:lang w:eastAsia="zh-CN"/>
              </w:rPr>
              <w:t>No</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245</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18.8</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17"/>
          <w:jc w:val="center"/>
        </w:trPr>
        <w:tc>
          <w:tcPr>
            <w:tcW w:w="1285"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Night-time Breast-feeding (</w:t>
            </w:r>
            <w:r>
              <w:rPr>
                <w:rFonts w:ascii="Times New Roman" w:hAnsi="Times New Roman" w:hint="eastAsia"/>
                <w:color w:val="000000" w:themeColor="text1"/>
                <w:sz w:val="18"/>
                <w:szCs w:val="18"/>
                <w:lang w:eastAsia="zh-CN"/>
              </w:rPr>
              <w:t>3 Weeks</w:t>
            </w:r>
            <w:r w:rsidRPr="006A70D9">
              <w:rPr>
                <w:rFonts w:ascii="Times New Roman" w:hAnsi="Times New Roman"/>
                <w:color w:val="000000" w:themeColor="text1"/>
                <w:sz w:val="18"/>
                <w:szCs w:val="18"/>
              </w:rPr>
              <w: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Yes</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179</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22.9</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0.003</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4.07 (1.60-10.36)</w:t>
            </w:r>
          </w:p>
        </w:tc>
      </w:tr>
      <w:tr w:rsidR="00236B8A" w:rsidRPr="006A70D9" w:rsidTr="007628DA">
        <w:trPr>
          <w:trHeight w:val="117"/>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No</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114</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9.6</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17"/>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Night-time B</w:t>
            </w:r>
            <w:r w:rsidRPr="006A70D9">
              <w:rPr>
                <w:rFonts w:ascii="Times New Roman" w:hAnsi="Times New Roman"/>
                <w:color w:val="000000" w:themeColor="text1"/>
                <w:sz w:val="18"/>
                <w:szCs w:val="18"/>
                <w:lang w:eastAsia="zh-CN"/>
              </w:rPr>
              <w:t>ottle</w:t>
            </w:r>
            <w:r>
              <w:rPr>
                <w:rFonts w:ascii="Times New Roman" w:hAnsi="Times New Roman"/>
                <w:color w:val="000000" w:themeColor="text1"/>
                <w:sz w:val="18"/>
                <w:szCs w:val="18"/>
              </w:rPr>
              <w:t>-feeding (</w:t>
            </w:r>
            <w:r>
              <w:rPr>
                <w:rFonts w:ascii="Times New Roman" w:hAnsi="Times New Roman" w:hint="eastAsia"/>
                <w:color w:val="000000" w:themeColor="text1"/>
                <w:sz w:val="18"/>
                <w:szCs w:val="18"/>
                <w:lang w:eastAsia="zh-CN"/>
              </w:rPr>
              <w:t>24M</w:t>
            </w:r>
            <w:r>
              <w:rPr>
                <w:rFonts w:ascii="Times New Roman" w:hAnsi="Times New Roman"/>
                <w:color w:val="000000" w:themeColor="text1"/>
                <w:sz w:val="18"/>
                <w:szCs w:val="18"/>
              </w:rPr>
              <w: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Yes</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190</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19.5</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0.195</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1.69 (0.76-3.76)</w:t>
            </w:r>
          </w:p>
        </w:tc>
      </w:tr>
      <w:tr w:rsidR="00236B8A" w:rsidRPr="006A70D9" w:rsidTr="007628DA">
        <w:trPr>
          <w:trHeight w:val="117"/>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No</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103</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14.6</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17"/>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Child’s Skin Prick Test (</w:t>
            </w:r>
            <w:r>
              <w:rPr>
                <w:rFonts w:ascii="Times New Roman" w:hAnsi="Times New Roman" w:hint="eastAsia"/>
                <w:color w:val="000000" w:themeColor="text1"/>
                <w:sz w:val="18"/>
                <w:szCs w:val="18"/>
                <w:lang w:eastAsia="zh-CN"/>
              </w:rPr>
              <w:t>18M</w:t>
            </w:r>
            <w:r w:rsidRPr="006A70D9">
              <w:rPr>
                <w:rFonts w:ascii="Times New Roman" w:hAnsi="Times New Roman"/>
                <w:color w:val="000000" w:themeColor="text1"/>
                <w:sz w:val="18"/>
                <w:szCs w:val="18"/>
                <w:lang w:eastAsia="zh-CN"/>
              </w:rPr>
              <w: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Positive</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36</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27.8</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0.071</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2.5 (0.92-6.85)</w:t>
            </w:r>
          </w:p>
        </w:tc>
      </w:tr>
      <w:tr w:rsidR="00236B8A" w:rsidRPr="006A70D9" w:rsidTr="007628DA">
        <w:trPr>
          <w:trHeight w:val="117"/>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Negative</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257</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16.3</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268"/>
          <w:jc w:val="center"/>
        </w:trPr>
        <w:tc>
          <w:tcPr>
            <w:tcW w:w="1285"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Child’s BMI (</w:t>
            </w:r>
            <w:r>
              <w:rPr>
                <w:rFonts w:ascii="Times New Roman" w:hAnsi="Times New Roman" w:hint="eastAsia"/>
                <w:color w:val="000000" w:themeColor="text1"/>
                <w:sz w:val="18"/>
                <w:szCs w:val="18"/>
                <w:lang w:eastAsia="zh-CN"/>
              </w:rPr>
              <w:t>24M</w:t>
            </w:r>
            <w:r w:rsidRPr="006A70D9">
              <w:rPr>
                <w:rFonts w:ascii="Times New Roman" w:hAnsi="Times New Roman"/>
                <w:color w:val="000000" w:themeColor="text1"/>
                <w:sz w:val="18"/>
                <w:szCs w:val="18"/>
              </w:rPr>
              <w:t>)</w:t>
            </w:r>
          </w:p>
        </w:tc>
        <w:tc>
          <w:tcPr>
            <w:tcW w:w="1534"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kg/m</w:t>
            </w:r>
            <w:r>
              <w:rPr>
                <w:rFonts w:ascii="Times New Roman" w:hAnsi="Times New Roman"/>
                <w:color w:val="000000" w:themeColor="text1"/>
                <w:sz w:val="18"/>
                <w:szCs w:val="18"/>
                <w:vertAlign w:val="superscript"/>
              </w:rPr>
              <w:t>2</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293</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17.7</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0.004</w:t>
            </w:r>
          </w:p>
        </w:tc>
        <w:tc>
          <w:tcPr>
            <w:tcW w:w="801"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1.37 (1.10-1.71)</w:t>
            </w:r>
          </w:p>
        </w:tc>
      </w:tr>
      <w:tr w:rsidR="00236B8A" w:rsidRPr="006A70D9" w:rsidTr="007628DA">
        <w:trPr>
          <w:trHeight w:val="126"/>
          <w:jc w:val="center"/>
        </w:trPr>
        <w:tc>
          <w:tcPr>
            <w:tcW w:w="1285"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Child’s Dental Visits (</w:t>
            </w:r>
            <w:r>
              <w:rPr>
                <w:rFonts w:ascii="Times New Roman" w:hAnsi="Times New Roman" w:hint="eastAsia"/>
                <w:color w:val="000000" w:themeColor="text1"/>
                <w:sz w:val="18"/>
                <w:szCs w:val="18"/>
                <w:lang w:eastAsia="zh-CN"/>
              </w:rPr>
              <w:t>9M-</w:t>
            </w:r>
            <w:r w:rsidRPr="006A70D9">
              <w:rPr>
                <w:rFonts w:ascii="Times New Roman" w:hAnsi="Times New Roman"/>
                <w:color w:val="000000" w:themeColor="text1"/>
                <w:sz w:val="18"/>
                <w:szCs w:val="18"/>
              </w:rPr>
              <w:t>24</w:t>
            </w:r>
            <w:r>
              <w:rPr>
                <w:rFonts w:ascii="Times New Roman" w:hAnsi="Times New Roman" w:hint="eastAsia"/>
                <w:color w:val="000000" w:themeColor="text1"/>
                <w:sz w:val="18"/>
                <w:szCs w:val="18"/>
                <w:lang w:eastAsia="zh-CN"/>
              </w:rPr>
              <w:t>M</w:t>
            </w:r>
            <w:r w:rsidRPr="006A70D9">
              <w:rPr>
                <w:rFonts w:ascii="Times New Roman" w:hAnsi="Times New Roman"/>
                <w:color w:val="000000" w:themeColor="text1"/>
                <w:sz w:val="18"/>
                <w:szCs w:val="18"/>
              </w:rPr>
              <w: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w:t>
            </w:r>
            <w:r>
              <w:rPr>
                <w:rFonts w:ascii="Times New Roman" w:hAnsi="Times New Roman"/>
                <w:color w:val="000000" w:themeColor="text1"/>
                <w:sz w:val="18"/>
                <w:szCs w:val="18"/>
                <w:lang w:eastAsia="zh-CN"/>
              </w:rPr>
              <w:t>Once</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9</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44.4</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0.015</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6.03 (1.42-25.72)</w:t>
            </w:r>
          </w:p>
        </w:tc>
      </w:tr>
      <w:tr w:rsidR="00236B8A" w:rsidRPr="006A70D9" w:rsidTr="007628DA">
        <w:trPr>
          <w:trHeight w:val="125"/>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None</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284</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16.9</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25"/>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Parental Belief (Reason for Tooth Decay)</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Sugar or Bacteria</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177</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15.8</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0.127</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0.41 (0.13-1.29)</w:t>
            </w:r>
          </w:p>
        </w:tc>
      </w:tr>
      <w:tr w:rsidR="00236B8A" w:rsidRPr="006A70D9" w:rsidTr="007628DA">
        <w:trPr>
          <w:trHeight w:val="125"/>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Sugar and Bacteria</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72</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18.1</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0.071</w:t>
            </w:r>
          </w:p>
        </w:tc>
        <w:tc>
          <w:tcPr>
            <w:tcW w:w="801"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0.41 (0.15-1.08)</w:t>
            </w:r>
          </w:p>
        </w:tc>
      </w:tr>
      <w:tr w:rsidR="00236B8A" w:rsidRPr="006A70D9" w:rsidTr="007628DA">
        <w:trPr>
          <w:trHeight w:val="125"/>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lang w:eastAsia="zh-CN"/>
              </w:rPr>
              <w:t>Beliefs/Ineffective Tooth Brushing</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44</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25.0</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25"/>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Child’s Intake of Sweet Snacks at Night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Frequently</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81</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14.8</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0.942</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0.97 (0.39-2.38)</w:t>
            </w:r>
          </w:p>
        </w:tc>
      </w:tr>
      <w:tr w:rsidR="00236B8A" w:rsidRPr="006A70D9" w:rsidTr="007628DA">
        <w:trPr>
          <w:trHeight w:val="125"/>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Occasionally</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75</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25.3</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0.098</w:t>
            </w:r>
          </w:p>
        </w:tc>
        <w:tc>
          <w:tcPr>
            <w:tcW w:w="801"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2.03 (0.88-4.69)</w:t>
            </w:r>
          </w:p>
        </w:tc>
      </w:tr>
      <w:tr w:rsidR="00236B8A" w:rsidRPr="006A70D9" w:rsidTr="007628DA">
        <w:trPr>
          <w:trHeight w:val="125"/>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Never</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137</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15.3</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125"/>
          <w:jc w:val="center"/>
        </w:trPr>
        <w:tc>
          <w:tcPr>
            <w:tcW w:w="1285"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Chi</w:t>
            </w:r>
            <w:r>
              <w:rPr>
                <w:rFonts w:ascii="Times New Roman" w:hAnsi="Times New Roman"/>
                <w:color w:val="000000" w:themeColor="text1"/>
                <w:sz w:val="18"/>
                <w:szCs w:val="18"/>
              </w:rPr>
              <w:t>ld’s Daily Brushing Frequency (</w:t>
            </w:r>
            <w:r w:rsidRPr="006A70D9">
              <w:rPr>
                <w:rFonts w:ascii="Times New Roman" w:hAnsi="Times New Roman"/>
                <w:color w:val="000000" w:themeColor="text1"/>
                <w:sz w:val="18"/>
                <w:szCs w:val="18"/>
              </w:rPr>
              <w:t>24</w:t>
            </w:r>
            <w:r>
              <w:rPr>
                <w:rFonts w:ascii="Times New Roman" w:hAnsi="Times New Roman" w:hint="eastAsia"/>
                <w:color w:val="000000" w:themeColor="text1"/>
                <w:sz w:val="18"/>
                <w:szCs w:val="18"/>
                <w:lang w:eastAsia="zh-CN"/>
              </w:rPr>
              <w:t>M</w:t>
            </w:r>
            <w:r w:rsidRPr="006A70D9">
              <w:rPr>
                <w:rFonts w:ascii="Times New Roman" w:hAnsi="Times New Roman"/>
                <w:color w:val="000000" w:themeColor="text1"/>
                <w:sz w:val="18"/>
                <w:szCs w:val="18"/>
              </w:rPr>
              <w: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w:t>
            </w:r>
            <w:r>
              <w:rPr>
                <w:rFonts w:ascii="Times New Roman" w:hAnsi="Times New Roman"/>
                <w:color w:val="000000" w:themeColor="text1"/>
                <w:sz w:val="18"/>
                <w:szCs w:val="18"/>
                <w:lang w:eastAsia="zh-CN"/>
              </w:rPr>
              <w:t>Once</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241</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19.5</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0.010</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4.20 (1.40-12.59)</w:t>
            </w:r>
          </w:p>
        </w:tc>
      </w:tr>
      <w:tr w:rsidR="00236B8A" w:rsidRPr="006A70D9" w:rsidTr="007628DA">
        <w:trPr>
          <w:trHeight w:val="125"/>
          <w:jc w:val="center"/>
        </w:trPr>
        <w:tc>
          <w:tcPr>
            <w:tcW w:w="1285"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53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None</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52</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9.6</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7628DA">
        <w:trPr>
          <w:trHeight w:val="83"/>
          <w:jc w:val="center"/>
        </w:trPr>
        <w:tc>
          <w:tcPr>
            <w:tcW w:w="1285"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Child’s Plaque Index Score (</w:t>
            </w:r>
            <w:r>
              <w:rPr>
                <w:rFonts w:ascii="Times New Roman" w:hAnsi="Times New Roman" w:hint="eastAsia"/>
                <w:color w:val="000000" w:themeColor="text1"/>
                <w:sz w:val="18"/>
                <w:szCs w:val="18"/>
                <w:lang w:eastAsia="zh-CN"/>
              </w:rPr>
              <w:t>24M</w:t>
            </w:r>
            <w:r w:rsidRPr="006A70D9">
              <w:rPr>
                <w:rFonts w:ascii="Times New Roman" w:hAnsi="Times New Roman"/>
                <w:color w:val="000000" w:themeColor="text1"/>
                <w:sz w:val="18"/>
                <w:szCs w:val="18"/>
              </w:rPr>
              <w:t>)</w:t>
            </w:r>
          </w:p>
        </w:tc>
        <w:tc>
          <w:tcPr>
            <w:tcW w:w="153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&gt;1</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24</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sz w:val="18"/>
                <w:szCs w:val="18"/>
              </w:rPr>
              <w:t>37.5</w:t>
            </w:r>
          </w:p>
        </w:tc>
        <w:tc>
          <w:tcPr>
            <w:tcW w:w="460" w:type="pct"/>
            <w:tcBorders>
              <w:top w:val="single" w:sz="8" w:space="0" w:color="auto"/>
              <w:bottom w:val="nil"/>
            </w:tcBorders>
            <w:vAlign w:val="center"/>
          </w:tcPr>
          <w:p w:rsidR="00236B8A" w:rsidRPr="006A70D9" w:rsidRDefault="0047019C"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&lt;0.001</w:t>
            </w:r>
          </w:p>
        </w:tc>
        <w:tc>
          <w:tcPr>
            <w:tcW w:w="801"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9.16 (2.71-30.99)</w:t>
            </w:r>
          </w:p>
        </w:tc>
      </w:tr>
      <w:tr w:rsidR="00236B8A" w:rsidRPr="006A70D9" w:rsidTr="007628DA">
        <w:trPr>
          <w:trHeight w:val="240"/>
          <w:jc w:val="center"/>
        </w:trPr>
        <w:tc>
          <w:tcPr>
            <w:tcW w:w="1285"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vertAlign w:val="superscript"/>
                <w:lang w:eastAsia="zh-CN"/>
              </w:rPr>
            </w:pPr>
          </w:p>
        </w:tc>
        <w:tc>
          <w:tcPr>
            <w:tcW w:w="153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w:t>
            </w:r>
            <w:r>
              <w:rPr>
                <w:rFonts w:ascii="Times New Roman" w:hAnsi="Times New Roman"/>
                <w:color w:val="000000" w:themeColor="text1"/>
                <w:sz w:val="18"/>
                <w:szCs w:val="18"/>
                <w:lang w:eastAsia="zh-CN"/>
              </w:rPr>
              <w:t>1</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269</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16.0</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1"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bl>
    <w:p w:rsidR="00236B8A" w:rsidRDefault="00236B8A" w:rsidP="00236B8A">
      <w:pPr>
        <w:autoSpaceDE w:val="0"/>
        <w:autoSpaceDN w:val="0"/>
        <w:adjustRightInd w:val="0"/>
        <w:spacing w:after="0" w:line="240" w:lineRule="auto"/>
        <w:jc w:val="both"/>
        <w:rPr>
          <w:rFonts w:ascii="Times New Roman" w:hAnsi="Times New Roman"/>
          <w:bCs/>
          <w:color w:val="000000"/>
          <w:sz w:val="16"/>
          <w:szCs w:val="16"/>
          <w:lang w:eastAsia="zh-CN"/>
        </w:rPr>
      </w:pPr>
      <w:proofErr w:type="spellStart"/>
      <w:r w:rsidRPr="00A22088">
        <w:rPr>
          <w:rFonts w:ascii="Times New Roman" w:hAnsi="Times New Roman" w:hint="eastAsia"/>
          <w:bCs/>
          <w:color w:val="000000"/>
          <w:sz w:val="16"/>
          <w:szCs w:val="16"/>
          <w:vertAlign w:val="superscript"/>
          <w:lang w:eastAsia="zh-CN"/>
        </w:rPr>
        <w:t>a</w:t>
      </w:r>
      <w:proofErr w:type="spellEnd"/>
      <w:r w:rsidRPr="00A22088">
        <w:rPr>
          <w:rFonts w:ascii="Times New Roman" w:hAnsi="Times New Roman" w:hint="eastAsia"/>
          <w:bCs/>
          <w:color w:val="000000"/>
          <w:sz w:val="16"/>
          <w:szCs w:val="16"/>
          <w:vertAlign w:val="superscript"/>
          <w:lang w:eastAsia="zh-CN"/>
        </w:rPr>
        <w:t xml:space="preserve"> </w:t>
      </w:r>
      <w:r w:rsidRPr="00A22088">
        <w:rPr>
          <w:rFonts w:ascii="Times New Roman" w:hAnsi="Times New Roman"/>
          <w:bCs/>
          <w:color w:val="000000"/>
          <w:sz w:val="16"/>
          <w:szCs w:val="16"/>
          <w:lang w:eastAsia="zh-CN"/>
        </w:rPr>
        <w:t>Initial Sample Size=535</w:t>
      </w:r>
    </w:p>
    <w:p w:rsidR="00236B8A" w:rsidRPr="00A22088" w:rsidRDefault="00236B8A" w:rsidP="00236B8A">
      <w:pPr>
        <w:autoSpaceDE w:val="0"/>
        <w:autoSpaceDN w:val="0"/>
        <w:adjustRightInd w:val="0"/>
        <w:spacing w:after="0" w:line="240" w:lineRule="auto"/>
        <w:jc w:val="both"/>
        <w:rPr>
          <w:rFonts w:ascii="Times New Roman" w:hAnsi="Times New Roman"/>
          <w:bCs/>
          <w:color w:val="000000"/>
          <w:sz w:val="16"/>
          <w:szCs w:val="16"/>
          <w:lang w:eastAsia="zh-CN"/>
        </w:rPr>
      </w:pPr>
      <w:r w:rsidRPr="00A5010B">
        <w:rPr>
          <w:rFonts w:ascii="Times New Roman" w:hAnsi="Times New Roman" w:hint="eastAsia"/>
          <w:color w:val="000000" w:themeColor="text1"/>
          <w:sz w:val="18"/>
          <w:szCs w:val="18"/>
          <w:vertAlign w:val="superscript"/>
          <w:lang w:eastAsia="zh-CN"/>
        </w:rPr>
        <w:t>b</w:t>
      </w:r>
      <w:r>
        <w:rPr>
          <w:rFonts w:ascii="Times New Roman" w:hAnsi="Times New Roman" w:hint="eastAsia"/>
          <w:b/>
          <w:color w:val="000000" w:themeColor="text1"/>
          <w:sz w:val="18"/>
          <w:szCs w:val="18"/>
          <w:vertAlign w:val="superscript"/>
          <w:lang w:eastAsia="zh-CN"/>
        </w:rPr>
        <w:t xml:space="preserve"> </w:t>
      </w:r>
      <w:r>
        <w:rPr>
          <w:rFonts w:ascii="Times New Roman" w:hAnsi="Times New Roman" w:hint="eastAsia"/>
          <w:bCs/>
          <w:color w:val="000000"/>
          <w:sz w:val="16"/>
          <w:szCs w:val="16"/>
          <w:lang w:eastAsia="zh-CN"/>
        </w:rPr>
        <w:t xml:space="preserve">Variables in the final model with </w:t>
      </w:r>
      <w:r w:rsidRPr="003C349B">
        <w:rPr>
          <w:rFonts w:ascii="Times New Roman" w:hAnsi="Times New Roman" w:hint="eastAsia"/>
          <w:bCs/>
          <w:i/>
          <w:color w:val="000000"/>
          <w:sz w:val="16"/>
          <w:szCs w:val="16"/>
          <w:lang w:eastAsia="zh-CN"/>
        </w:rPr>
        <w:t>p</w:t>
      </w:r>
      <w:r>
        <w:rPr>
          <w:rFonts w:ascii="Times New Roman" w:hAnsi="Times New Roman" w:hint="eastAsia"/>
          <w:bCs/>
          <w:color w:val="000000"/>
          <w:sz w:val="16"/>
          <w:szCs w:val="16"/>
          <w:lang w:eastAsia="zh-CN"/>
        </w:rPr>
        <w:t xml:space="preserve"> value &gt;0.05 were added in the model since they are well-established risk factors/confounders for the outcome.</w:t>
      </w: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
          <w:bCs/>
          <w:color w:val="000000"/>
          <w:lang w:eastAsia="zh-CN"/>
        </w:rPr>
      </w:pPr>
    </w:p>
    <w:p w:rsidR="00236B8A" w:rsidRDefault="00236B8A" w:rsidP="00236B8A">
      <w:pPr>
        <w:autoSpaceDE w:val="0"/>
        <w:autoSpaceDN w:val="0"/>
        <w:adjustRightInd w:val="0"/>
        <w:spacing w:after="0" w:line="240" w:lineRule="auto"/>
        <w:jc w:val="both"/>
        <w:rPr>
          <w:rFonts w:ascii="Times New Roman" w:hAnsi="Times New Roman"/>
          <w:bCs/>
          <w:color w:val="000000"/>
          <w:vertAlign w:val="superscript"/>
          <w:lang w:eastAsia="zh-CN"/>
        </w:rPr>
      </w:pPr>
      <w:r>
        <w:rPr>
          <w:rFonts w:ascii="Times New Roman" w:hAnsi="Times New Roman"/>
          <w:b/>
          <w:bCs/>
          <w:color w:val="000000"/>
          <w:lang w:eastAsia="zh-CN"/>
        </w:rPr>
        <w:t>Table 3: Identification of Caries Risk Determinants in Toddlers</w:t>
      </w:r>
      <w:r>
        <w:rPr>
          <w:rFonts w:ascii="Times New Roman" w:hAnsi="Times New Roman" w:hint="eastAsia"/>
          <w:b/>
          <w:bCs/>
          <w:color w:val="000000"/>
          <w:lang w:eastAsia="zh-CN"/>
        </w:rPr>
        <w:t xml:space="preserve"> using Seemingly Unrelated </w:t>
      </w:r>
      <w:r>
        <w:rPr>
          <w:rFonts w:ascii="Times New Roman" w:hAnsi="Times New Roman"/>
          <w:b/>
          <w:bCs/>
          <w:color w:val="000000"/>
          <w:lang w:eastAsia="zh-CN"/>
        </w:rPr>
        <w:t>Bivariate Probit</w:t>
      </w:r>
      <w:r>
        <w:rPr>
          <w:rFonts w:ascii="Times New Roman" w:hAnsi="Times New Roman" w:hint="eastAsia"/>
          <w:b/>
          <w:bCs/>
          <w:color w:val="000000"/>
          <w:lang w:eastAsia="zh-CN"/>
        </w:rPr>
        <w:t xml:space="preserve"> Regression (Final-Fitted Model</w:t>
      </w:r>
      <w:r>
        <w:rPr>
          <w:rFonts w:ascii="Times New Roman" w:hAnsi="Times New Roman"/>
          <w:b/>
          <w:bCs/>
          <w:color w:val="000000"/>
          <w:lang w:eastAsia="zh-CN"/>
        </w:rPr>
        <w:t>)</w:t>
      </w:r>
      <w:proofErr w:type="spellStart"/>
      <w:r w:rsidRPr="00A22088">
        <w:rPr>
          <w:rFonts w:ascii="Times New Roman" w:hAnsi="Times New Roman" w:hint="eastAsia"/>
          <w:bCs/>
          <w:color w:val="000000"/>
          <w:vertAlign w:val="superscript"/>
          <w:lang w:eastAsia="zh-CN"/>
        </w:rPr>
        <w:t>a</w:t>
      </w:r>
      <w:r>
        <w:rPr>
          <w:rFonts w:ascii="Times New Roman" w:hAnsi="Times New Roman" w:hint="eastAsia"/>
          <w:bCs/>
          <w:color w:val="000000"/>
          <w:vertAlign w:val="superscript"/>
          <w:lang w:eastAsia="zh-CN"/>
        </w:rPr>
        <w:t>,b</w:t>
      </w:r>
      <w:r>
        <w:rPr>
          <w:rFonts w:ascii="Times New Roman" w:hAnsi="Times New Roman"/>
          <w:bCs/>
          <w:color w:val="000000"/>
          <w:vertAlign w:val="superscript"/>
          <w:lang w:eastAsia="zh-CN"/>
        </w:rPr>
        <w:t>,c</w:t>
      </w:r>
      <w:proofErr w:type="spellEnd"/>
    </w:p>
    <w:p w:rsidR="00236B8A" w:rsidRPr="006A70D9" w:rsidRDefault="00236B8A" w:rsidP="00236B8A">
      <w:pPr>
        <w:autoSpaceDE w:val="0"/>
        <w:autoSpaceDN w:val="0"/>
        <w:adjustRightInd w:val="0"/>
        <w:spacing w:after="0" w:line="240" w:lineRule="auto"/>
        <w:jc w:val="both"/>
        <w:rPr>
          <w:rFonts w:ascii="Times New Roman" w:hAnsi="Times New Roman"/>
          <w:b/>
          <w:bCs/>
          <w:color w:val="000000"/>
          <w:lang w:eastAsia="zh-CN"/>
        </w:rPr>
      </w:pPr>
    </w:p>
    <w:tbl>
      <w:tblPr>
        <w:tblW w:w="5000" w:type="pct"/>
        <w:jc w:val="center"/>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2520"/>
        <w:gridCol w:w="1985"/>
        <w:gridCol w:w="850"/>
        <w:gridCol w:w="1468"/>
        <w:gridCol w:w="943"/>
        <w:gridCol w:w="1477"/>
      </w:tblGrid>
      <w:tr w:rsidR="00236B8A" w:rsidRPr="006A70D9" w:rsidTr="0047019C">
        <w:trPr>
          <w:jc w:val="center"/>
        </w:trPr>
        <w:tc>
          <w:tcPr>
            <w:tcW w:w="1363"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Factors</w:t>
            </w:r>
          </w:p>
        </w:tc>
        <w:tc>
          <w:tcPr>
            <w:tcW w:w="1074"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p>
        </w:tc>
        <w:tc>
          <w:tcPr>
            <w:tcW w:w="1254" w:type="pct"/>
            <w:gridSpan w:val="2"/>
            <w:tcBorders>
              <w:top w:val="single" w:sz="4" w:space="0" w:color="auto"/>
              <w:bottom w:val="nil"/>
            </w:tcBorders>
            <w:vAlign w:val="center"/>
          </w:tcPr>
          <w:p w:rsidR="00236B8A" w:rsidRPr="006A70D9" w:rsidRDefault="00236B8A" w:rsidP="007628DA">
            <w:pPr>
              <w:spacing w:after="0" w:line="240" w:lineRule="auto"/>
              <w:jc w:val="center"/>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Dental Caries</w:t>
            </w:r>
          </w:p>
        </w:tc>
        <w:tc>
          <w:tcPr>
            <w:tcW w:w="1309" w:type="pct"/>
            <w:gridSpan w:val="2"/>
            <w:tcBorders>
              <w:top w:val="single" w:sz="4" w:space="0" w:color="auto"/>
              <w:bottom w:val="nil"/>
              <w:right w:val="nil"/>
            </w:tcBorders>
            <w:vAlign w:val="center"/>
          </w:tcPr>
          <w:p w:rsidR="00236B8A" w:rsidRPr="006A70D9" w:rsidRDefault="00236B8A" w:rsidP="007628DA">
            <w:pPr>
              <w:spacing w:after="0" w:line="240" w:lineRule="auto"/>
              <w:jc w:val="center"/>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Dental Plaque Accumulation</w:t>
            </w:r>
          </w:p>
        </w:tc>
      </w:tr>
      <w:tr w:rsidR="00236B8A" w:rsidRPr="006A70D9" w:rsidTr="0047019C">
        <w:trPr>
          <w:jc w:val="center"/>
        </w:trPr>
        <w:tc>
          <w:tcPr>
            <w:tcW w:w="1363" w:type="pct"/>
            <w:vMerge/>
            <w:tcBorders>
              <w:bottom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p>
        </w:tc>
        <w:tc>
          <w:tcPr>
            <w:tcW w:w="1074" w:type="pct"/>
            <w:vMerge/>
            <w:tcBorders>
              <w:bottom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p>
        </w:tc>
        <w:tc>
          <w:tcPr>
            <w:tcW w:w="460" w:type="pct"/>
            <w:tcBorders>
              <w:top w:val="nil"/>
              <w:bottom w:val="double" w:sz="4" w:space="0" w:color="auto"/>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P-value</w:t>
            </w:r>
          </w:p>
        </w:tc>
        <w:tc>
          <w:tcPr>
            <w:tcW w:w="794" w:type="pct"/>
            <w:tcBorders>
              <w:top w:val="nil"/>
              <w:bottom w:val="double" w:sz="4" w:space="0" w:color="auto"/>
              <w:right w:val="nil"/>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hint="eastAsia"/>
                <w:b/>
                <w:color w:val="000000" w:themeColor="text1"/>
                <w:sz w:val="18"/>
                <w:szCs w:val="18"/>
                <w:lang w:eastAsia="zh-CN"/>
              </w:rPr>
              <w:t xml:space="preserve">Adjusted </w:t>
            </w:r>
            <w:r>
              <w:rPr>
                <w:rFonts w:ascii="Times New Roman" w:hAnsi="Times New Roman"/>
                <w:b/>
                <w:color w:val="000000" w:themeColor="text1"/>
                <w:sz w:val="18"/>
                <w:szCs w:val="18"/>
                <w:lang w:eastAsia="zh-CN"/>
              </w:rPr>
              <w:t>OR</w:t>
            </w:r>
            <w:r>
              <w:rPr>
                <w:rFonts w:ascii="Times New Roman" w:hAnsi="Times New Roman"/>
                <w:b/>
                <w:color w:val="000000" w:themeColor="text1"/>
                <w:sz w:val="18"/>
                <w:szCs w:val="18"/>
              </w:rPr>
              <w:t xml:space="preserve"> </w:t>
            </w:r>
          </w:p>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rPr>
              <w:t>(95 % CI)</w:t>
            </w:r>
          </w:p>
        </w:tc>
        <w:tc>
          <w:tcPr>
            <w:tcW w:w="510" w:type="pct"/>
            <w:tcBorders>
              <w:top w:val="nil"/>
              <w:bottom w:val="double" w:sz="4" w:space="0" w:color="auto"/>
              <w:right w:val="nil"/>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lang w:eastAsia="zh-CN"/>
              </w:rPr>
              <w:t>P-value</w:t>
            </w:r>
          </w:p>
        </w:tc>
        <w:tc>
          <w:tcPr>
            <w:tcW w:w="800" w:type="pct"/>
            <w:tcBorders>
              <w:top w:val="nil"/>
              <w:bottom w:val="double" w:sz="4" w:space="0" w:color="auto"/>
              <w:right w:val="nil"/>
            </w:tcBorders>
            <w:vAlign w:val="center"/>
          </w:tcPr>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hint="eastAsia"/>
                <w:b/>
                <w:color w:val="000000" w:themeColor="text1"/>
                <w:sz w:val="18"/>
                <w:szCs w:val="18"/>
                <w:lang w:eastAsia="zh-CN"/>
              </w:rPr>
              <w:t xml:space="preserve">Adjusted </w:t>
            </w:r>
            <w:r>
              <w:rPr>
                <w:rFonts w:ascii="Times New Roman" w:hAnsi="Times New Roman"/>
                <w:b/>
                <w:color w:val="000000" w:themeColor="text1"/>
                <w:sz w:val="18"/>
                <w:szCs w:val="18"/>
                <w:lang w:eastAsia="zh-CN"/>
              </w:rPr>
              <w:t>OR</w:t>
            </w:r>
            <w:r>
              <w:rPr>
                <w:rFonts w:ascii="Times New Roman" w:hAnsi="Times New Roman"/>
                <w:b/>
                <w:color w:val="000000" w:themeColor="text1"/>
                <w:sz w:val="18"/>
                <w:szCs w:val="18"/>
              </w:rPr>
              <w:t xml:space="preserve"> </w:t>
            </w:r>
          </w:p>
          <w:p w:rsidR="00236B8A" w:rsidRPr="006A70D9" w:rsidRDefault="00236B8A" w:rsidP="007628DA">
            <w:pPr>
              <w:spacing w:after="0" w:line="240" w:lineRule="auto"/>
              <w:rPr>
                <w:rFonts w:ascii="Times New Roman" w:hAnsi="Times New Roman"/>
                <w:b/>
                <w:color w:val="000000" w:themeColor="text1"/>
                <w:sz w:val="18"/>
                <w:szCs w:val="18"/>
                <w:lang w:eastAsia="zh-CN"/>
              </w:rPr>
            </w:pPr>
            <w:r>
              <w:rPr>
                <w:rFonts w:ascii="Times New Roman" w:hAnsi="Times New Roman"/>
                <w:b/>
                <w:color w:val="000000" w:themeColor="text1"/>
                <w:sz w:val="18"/>
                <w:szCs w:val="18"/>
              </w:rPr>
              <w:t>(95 % CI)</w:t>
            </w:r>
          </w:p>
        </w:tc>
      </w:tr>
      <w:tr w:rsidR="00236B8A" w:rsidRPr="006A70D9" w:rsidTr="0047019C">
        <w:trPr>
          <w:jc w:val="center"/>
        </w:trPr>
        <w:tc>
          <w:tcPr>
            <w:tcW w:w="1363" w:type="pct"/>
            <w:tcBorders>
              <w:bottom w:val="double" w:sz="4" w:space="0" w:color="auto"/>
            </w:tcBorders>
            <w:shd w:val="clear" w:color="auto" w:fill="auto"/>
            <w:vAlign w:val="center"/>
          </w:tcPr>
          <w:p w:rsidR="00236B8A" w:rsidRPr="00255FE4" w:rsidRDefault="00236B8A" w:rsidP="007628DA">
            <w:pPr>
              <w:spacing w:after="0" w:line="240" w:lineRule="auto"/>
              <w:rPr>
                <w:rFonts w:ascii="Times New Roman" w:hAnsi="Times New Roman"/>
                <w:b/>
                <w:i/>
                <w:color w:val="000000" w:themeColor="text1"/>
                <w:sz w:val="18"/>
                <w:szCs w:val="18"/>
              </w:rPr>
            </w:pPr>
            <w:r>
              <w:rPr>
                <w:rFonts w:ascii="Times New Roman" w:hAnsi="Times New Roman"/>
                <w:b/>
                <w:i/>
                <w:color w:val="000000" w:themeColor="text1"/>
                <w:sz w:val="20"/>
                <w:szCs w:val="18"/>
              </w:rPr>
              <w:t>Biological characteristics</w:t>
            </w:r>
          </w:p>
        </w:tc>
        <w:tc>
          <w:tcPr>
            <w:tcW w:w="1074" w:type="pct"/>
            <w:tcBorders>
              <w:bottom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b/>
                <w:color w:val="000000" w:themeColor="text1"/>
                <w:sz w:val="18"/>
                <w:szCs w:val="18"/>
              </w:rPr>
            </w:pPr>
          </w:p>
        </w:tc>
        <w:tc>
          <w:tcPr>
            <w:tcW w:w="460" w:type="pct"/>
            <w:tcBorders>
              <w:top w:val="nil"/>
              <w:bottom w:val="double" w:sz="4" w:space="0" w:color="auto"/>
            </w:tcBorders>
            <w:vAlign w:val="center"/>
          </w:tcPr>
          <w:p w:rsidR="00236B8A" w:rsidRDefault="00236B8A" w:rsidP="007628DA">
            <w:pPr>
              <w:spacing w:after="0" w:line="240" w:lineRule="auto"/>
              <w:rPr>
                <w:rFonts w:ascii="Times New Roman" w:hAnsi="Times New Roman"/>
                <w:b/>
                <w:color w:val="000000" w:themeColor="text1"/>
                <w:sz w:val="18"/>
                <w:szCs w:val="18"/>
                <w:lang w:eastAsia="zh-CN"/>
              </w:rPr>
            </w:pPr>
          </w:p>
        </w:tc>
        <w:tc>
          <w:tcPr>
            <w:tcW w:w="794" w:type="pct"/>
            <w:tcBorders>
              <w:top w:val="nil"/>
              <w:bottom w:val="double" w:sz="4" w:space="0" w:color="auto"/>
              <w:right w:val="nil"/>
            </w:tcBorders>
            <w:vAlign w:val="center"/>
          </w:tcPr>
          <w:p w:rsidR="00236B8A" w:rsidRDefault="00236B8A" w:rsidP="007628DA">
            <w:pPr>
              <w:spacing w:after="0" w:line="240" w:lineRule="auto"/>
              <w:rPr>
                <w:rFonts w:ascii="Times New Roman" w:hAnsi="Times New Roman"/>
                <w:b/>
                <w:color w:val="000000" w:themeColor="text1"/>
                <w:sz w:val="18"/>
                <w:szCs w:val="18"/>
                <w:lang w:eastAsia="zh-CN"/>
              </w:rPr>
            </w:pPr>
          </w:p>
        </w:tc>
        <w:tc>
          <w:tcPr>
            <w:tcW w:w="510" w:type="pct"/>
            <w:tcBorders>
              <w:top w:val="nil"/>
              <w:bottom w:val="double" w:sz="4" w:space="0" w:color="auto"/>
              <w:right w:val="nil"/>
            </w:tcBorders>
            <w:vAlign w:val="center"/>
          </w:tcPr>
          <w:p w:rsidR="00236B8A" w:rsidRDefault="00236B8A" w:rsidP="007628DA">
            <w:pPr>
              <w:spacing w:after="0" w:line="240" w:lineRule="auto"/>
              <w:rPr>
                <w:rFonts w:ascii="Times New Roman" w:hAnsi="Times New Roman"/>
                <w:b/>
                <w:color w:val="000000" w:themeColor="text1"/>
                <w:sz w:val="18"/>
                <w:szCs w:val="18"/>
                <w:lang w:eastAsia="zh-CN"/>
              </w:rPr>
            </w:pPr>
          </w:p>
        </w:tc>
        <w:tc>
          <w:tcPr>
            <w:tcW w:w="800" w:type="pct"/>
            <w:tcBorders>
              <w:top w:val="nil"/>
              <w:bottom w:val="double" w:sz="4" w:space="0" w:color="auto"/>
              <w:right w:val="nil"/>
            </w:tcBorders>
            <w:vAlign w:val="center"/>
          </w:tcPr>
          <w:p w:rsidR="00236B8A" w:rsidRDefault="00236B8A" w:rsidP="007628DA">
            <w:pPr>
              <w:spacing w:after="0" w:line="240" w:lineRule="auto"/>
              <w:rPr>
                <w:rFonts w:ascii="Times New Roman" w:hAnsi="Times New Roman"/>
                <w:b/>
                <w:color w:val="000000" w:themeColor="text1"/>
                <w:sz w:val="18"/>
                <w:szCs w:val="18"/>
                <w:lang w:eastAsia="zh-CN"/>
              </w:rPr>
            </w:pPr>
          </w:p>
        </w:tc>
      </w:tr>
      <w:tr w:rsidR="00236B8A" w:rsidRPr="006A70D9" w:rsidTr="0047019C">
        <w:trPr>
          <w:trHeight w:val="180"/>
          <w:jc w:val="center"/>
        </w:trPr>
        <w:tc>
          <w:tcPr>
            <w:tcW w:w="1363" w:type="pct"/>
            <w:vMerge w:val="restart"/>
            <w:tcBorders>
              <w:top w:val="doub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FF0000"/>
                <w:sz w:val="18"/>
                <w:szCs w:val="18"/>
              </w:rPr>
            </w:pPr>
            <w:r w:rsidRPr="006A70D9">
              <w:rPr>
                <w:rFonts w:ascii="Times New Roman" w:hAnsi="Times New Roman"/>
                <w:color w:val="000000" w:themeColor="text1"/>
                <w:sz w:val="18"/>
                <w:szCs w:val="18"/>
              </w:rPr>
              <w:t>Ethnicity</w:t>
            </w:r>
          </w:p>
        </w:tc>
        <w:tc>
          <w:tcPr>
            <w:tcW w:w="1074" w:type="pct"/>
            <w:tcBorders>
              <w:top w:val="double" w:sz="4"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Chinese</w:t>
            </w:r>
          </w:p>
        </w:tc>
        <w:tc>
          <w:tcPr>
            <w:tcW w:w="460" w:type="pct"/>
            <w:tcBorders>
              <w:top w:val="double" w:sz="4"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0.006</w:t>
            </w:r>
          </w:p>
        </w:tc>
        <w:tc>
          <w:tcPr>
            <w:tcW w:w="794" w:type="pct"/>
            <w:tcBorders>
              <w:top w:val="double" w:sz="4"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2.13 (1.24-3.64)</w:t>
            </w:r>
          </w:p>
        </w:tc>
        <w:tc>
          <w:tcPr>
            <w:tcW w:w="510" w:type="pct"/>
            <w:tcBorders>
              <w:top w:val="double" w:sz="4"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0.668</w:t>
            </w:r>
          </w:p>
        </w:tc>
        <w:tc>
          <w:tcPr>
            <w:tcW w:w="800" w:type="pct"/>
            <w:tcBorders>
              <w:top w:val="double" w:sz="4"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1.18 (0.55-2.52)</w:t>
            </w:r>
          </w:p>
        </w:tc>
      </w:tr>
      <w:tr w:rsidR="00236B8A" w:rsidRPr="006A70D9" w:rsidTr="0047019C">
        <w:trPr>
          <w:trHeight w:val="77"/>
          <w:jc w:val="center"/>
        </w:trPr>
        <w:tc>
          <w:tcPr>
            <w:tcW w:w="1363" w:type="pct"/>
            <w:vMerge/>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Malay</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0.441</w:t>
            </w:r>
          </w:p>
        </w:tc>
        <w:tc>
          <w:tcPr>
            <w:tcW w:w="794"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1.28 (0.68-2.42)</w:t>
            </w:r>
          </w:p>
        </w:tc>
        <w:tc>
          <w:tcPr>
            <w:tcW w:w="510"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0.338</w:t>
            </w:r>
          </w:p>
        </w:tc>
        <w:tc>
          <w:tcPr>
            <w:tcW w:w="800"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0.65 (0.27-1.58)</w:t>
            </w:r>
          </w:p>
        </w:tc>
      </w:tr>
      <w:tr w:rsidR="00236B8A" w:rsidRPr="006A70D9" w:rsidTr="0047019C">
        <w:trPr>
          <w:trHeight w:val="68"/>
          <w:jc w:val="center"/>
        </w:trPr>
        <w:tc>
          <w:tcPr>
            <w:tcW w:w="1363"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vertAlign w:val="superscript"/>
              </w:rPr>
            </w:pPr>
            <w:r>
              <w:rPr>
                <w:rFonts w:ascii="Times New Roman" w:hAnsi="Times New Roman"/>
                <w:color w:val="000000" w:themeColor="text1"/>
                <w:sz w:val="18"/>
                <w:szCs w:val="18"/>
              </w:rPr>
              <w:t>Indian</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285"/>
          <w:jc w:val="center"/>
        </w:trPr>
        <w:tc>
          <w:tcPr>
            <w:tcW w:w="1363" w:type="pct"/>
            <w:vMerge w:val="restar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lastRenderedPageBreak/>
              <w:t>Mother’s Age</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hint="eastAsia"/>
                <w:color w:val="000000" w:themeColor="text1"/>
                <w:sz w:val="18"/>
                <w:szCs w:val="18"/>
                <w:lang w:eastAsia="zh-CN"/>
              </w:rPr>
              <w:t xml:space="preserve">34 </w:t>
            </w:r>
            <w:r>
              <w:rPr>
                <w:rFonts w:ascii="Times New Roman" w:hAnsi="Times New Roman"/>
                <w:color w:val="000000" w:themeColor="text1"/>
                <w:sz w:val="18"/>
                <w:szCs w:val="18"/>
              </w:rPr>
              <w:t>years</w:t>
            </w:r>
          </w:p>
        </w:tc>
        <w:tc>
          <w:tcPr>
            <w:tcW w:w="460" w:type="pct"/>
            <w:tcBorders>
              <w:top w:val="single" w:sz="8"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0.007</w:t>
            </w:r>
          </w:p>
        </w:tc>
        <w:tc>
          <w:tcPr>
            <w:tcW w:w="794"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1.90 (1.20-3.03)</w:t>
            </w:r>
          </w:p>
        </w:tc>
        <w:tc>
          <w:tcPr>
            <w:tcW w:w="51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0.808</w:t>
            </w:r>
          </w:p>
        </w:tc>
        <w:tc>
          <w:tcPr>
            <w:tcW w:w="80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0.93 (0.52-1.66)</w:t>
            </w:r>
          </w:p>
        </w:tc>
      </w:tr>
      <w:tr w:rsidR="00236B8A" w:rsidRPr="006A70D9" w:rsidTr="0047019C">
        <w:trPr>
          <w:trHeight w:val="68"/>
          <w:jc w:val="center"/>
        </w:trPr>
        <w:tc>
          <w:tcPr>
            <w:tcW w:w="1363" w:type="pct"/>
            <w:vMerge/>
            <w:tcBorders>
              <w:top w:val="single" w:sz="12"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sz w:val="18"/>
                <w:szCs w:val="18"/>
                <w:lang w:eastAsia="zh-CN"/>
              </w:rPr>
            </w:pPr>
            <w:r>
              <w:rPr>
                <w:rFonts w:ascii="Times New Roman" w:hAnsi="Times New Roman"/>
                <w:sz w:val="18"/>
                <w:szCs w:val="18"/>
                <w:lang w:eastAsia="zh-CN"/>
              </w:rPr>
              <w:t>29-33 years</w:t>
            </w:r>
          </w:p>
        </w:tc>
        <w:tc>
          <w:tcPr>
            <w:tcW w:w="460" w:type="pct"/>
            <w:tcBorders>
              <w:top w:val="nil"/>
              <w:bottom w:val="nil"/>
            </w:tcBorders>
            <w:vAlign w:val="center"/>
          </w:tcPr>
          <w:p w:rsidR="00236B8A" w:rsidRPr="006A70D9" w:rsidDel="00AE1C2F"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0.087</w:t>
            </w:r>
          </w:p>
        </w:tc>
        <w:tc>
          <w:tcPr>
            <w:tcW w:w="794" w:type="pct"/>
            <w:tcBorders>
              <w:top w:val="nil"/>
              <w:bottom w:val="nil"/>
              <w:right w:val="nil"/>
            </w:tcBorders>
            <w:vAlign w:val="center"/>
          </w:tcPr>
          <w:p w:rsidR="00236B8A" w:rsidRPr="006A70D9" w:rsidDel="00AE1C2F"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1.50 (0.94-2.39)</w:t>
            </w:r>
          </w:p>
        </w:tc>
        <w:tc>
          <w:tcPr>
            <w:tcW w:w="510"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0.617</w:t>
            </w:r>
          </w:p>
        </w:tc>
        <w:tc>
          <w:tcPr>
            <w:tcW w:w="800"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0.88 (0.53-1.45)</w:t>
            </w:r>
          </w:p>
        </w:tc>
      </w:tr>
      <w:tr w:rsidR="00236B8A" w:rsidRPr="006A70D9" w:rsidTr="0047019C">
        <w:trPr>
          <w:trHeight w:val="68"/>
          <w:jc w:val="center"/>
        </w:trPr>
        <w:tc>
          <w:tcPr>
            <w:tcW w:w="1363"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&lt;</w:t>
            </w:r>
            <w:r>
              <w:rPr>
                <w:rFonts w:ascii="Times New Roman" w:hAnsi="Times New Roman"/>
                <w:color w:val="000000" w:themeColor="text1"/>
                <w:sz w:val="18"/>
                <w:szCs w:val="18"/>
                <w:lang w:eastAsia="zh-CN"/>
              </w:rPr>
              <w:t>28</w:t>
            </w:r>
            <w:r>
              <w:rPr>
                <w:rFonts w:ascii="Times New Roman" w:hAnsi="Times New Roman"/>
                <w:color w:val="000000" w:themeColor="text1"/>
                <w:sz w:val="18"/>
                <w:szCs w:val="18"/>
              </w:rPr>
              <w:t xml:space="preserve"> years</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117"/>
          <w:jc w:val="center"/>
        </w:trPr>
        <w:tc>
          <w:tcPr>
            <w:tcW w:w="1363"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Mother’s Education Level</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University</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0.132</w:t>
            </w:r>
          </w:p>
        </w:tc>
        <w:tc>
          <w:tcPr>
            <w:tcW w:w="794"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0.75 (0.52-1.09)</w:t>
            </w:r>
          </w:p>
        </w:tc>
        <w:tc>
          <w:tcPr>
            <w:tcW w:w="51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0.401</w:t>
            </w:r>
          </w:p>
        </w:tc>
        <w:tc>
          <w:tcPr>
            <w:tcW w:w="80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0.83 (0.54-1.28)</w:t>
            </w:r>
          </w:p>
        </w:tc>
      </w:tr>
      <w:tr w:rsidR="00236B8A" w:rsidRPr="006A70D9" w:rsidTr="0047019C">
        <w:trPr>
          <w:trHeight w:val="117"/>
          <w:jc w:val="center"/>
        </w:trPr>
        <w:tc>
          <w:tcPr>
            <w:tcW w:w="1363"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sym w:font="Symbol" w:char="F0A3"/>
            </w:r>
            <w:r w:rsidRPr="006A70D9">
              <w:rPr>
                <w:rFonts w:ascii="Times New Roman" w:hAnsi="Times New Roman"/>
                <w:color w:val="000000" w:themeColor="text1"/>
                <w:sz w:val="18"/>
                <w:szCs w:val="18"/>
                <w:lang w:eastAsia="zh-CN"/>
              </w:rPr>
              <w:t>GCE</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50"/>
          <w:jc w:val="center"/>
        </w:trPr>
        <w:tc>
          <w:tcPr>
            <w:tcW w:w="1363"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Maternal Health Status</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Existing Condition</w:t>
            </w:r>
          </w:p>
        </w:tc>
        <w:tc>
          <w:tcPr>
            <w:tcW w:w="460" w:type="pct"/>
            <w:tcBorders>
              <w:top w:val="single" w:sz="8"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0.011</w:t>
            </w:r>
          </w:p>
        </w:tc>
        <w:tc>
          <w:tcPr>
            <w:tcW w:w="794"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0.61 (0.42-0.89)</w:t>
            </w:r>
          </w:p>
        </w:tc>
        <w:tc>
          <w:tcPr>
            <w:tcW w:w="51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0.075</w:t>
            </w:r>
          </w:p>
        </w:tc>
        <w:tc>
          <w:tcPr>
            <w:tcW w:w="80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1.50 (0.96-2.34)</w:t>
            </w:r>
          </w:p>
        </w:tc>
      </w:tr>
      <w:tr w:rsidR="00236B8A" w:rsidRPr="006A70D9" w:rsidTr="0047019C">
        <w:trPr>
          <w:trHeight w:val="198"/>
          <w:jc w:val="center"/>
        </w:trPr>
        <w:tc>
          <w:tcPr>
            <w:tcW w:w="1363"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 Existing Condition</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264"/>
          <w:jc w:val="center"/>
        </w:trPr>
        <w:tc>
          <w:tcPr>
            <w:tcW w:w="1363"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Prenatal Plasma Folate Level</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sz w:val="18"/>
                <w:szCs w:val="18"/>
                <w:lang w:eastAsia="zh-CN"/>
              </w:rPr>
              <w:t>6</w:t>
            </w:r>
            <w:r>
              <w:rPr>
                <w:rFonts w:ascii="Times New Roman" w:hAnsi="Times New Roman"/>
                <w:sz w:val="18"/>
                <w:szCs w:val="18"/>
              </w:rPr>
              <w:t xml:space="preserve"> ng/mL</w:t>
            </w:r>
          </w:p>
        </w:tc>
        <w:tc>
          <w:tcPr>
            <w:tcW w:w="460" w:type="pct"/>
            <w:tcBorders>
              <w:top w:val="single" w:sz="8"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0.002</w:t>
            </w:r>
          </w:p>
        </w:tc>
        <w:tc>
          <w:tcPr>
            <w:tcW w:w="794"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0.39 (0.21-0.71)</w:t>
            </w:r>
          </w:p>
        </w:tc>
        <w:tc>
          <w:tcPr>
            <w:tcW w:w="51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0.733</w:t>
            </w:r>
          </w:p>
        </w:tc>
        <w:tc>
          <w:tcPr>
            <w:tcW w:w="80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1.14 (0.54-2.42)</w:t>
            </w:r>
          </w:p>
        </w:tc>
      </w:tr>
      <w:tr w:rsidR="00236B8A" w:rsidRPr="006A70D9" w:rsidTr="0047019C">
        <w:trPr>
          <w:trHeight w:val="117"/>
          <w:jc w:val="center"/>
        </w:trPr>
        <w:tc>
          <w:tcPr>
            <w:tcW w:w="1363"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sz w:val="18"/>
                <w:szCs w:val="18"/>
                <w:u w:val="single"/>
              </w:rPr>
            </w:pPr>
            <w:r>
              <w:rPr>
                <w:rFonts w:ascii="Times New Roman" w:hAnsi="Times New Roman"/>
                <w:sz w:val="18"/>
                <w:szCs w:val="18"/>
              </w:rPr>
              <w:t>&lt;6 ng/mL</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117"/>
          <w:jc w:val="center"/>
        </w:trPr>
        <w:tc>
          <w:tcPr>
            <w:tcW w:w="1363"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Night-time Breast-feeding (</w:t>
            </w:r>
            <w:r>
              <w:rPr>
                <w:rFonts w:ascii="Times New Roman" w:hAnsi="Times New Roman" w:hint="eastAsia"/>
                <w:color w:val="000000" w:themeColor="text1"/>
                <w:sz w:val="18"/>
                <w:szCs w:val="18"/>
                <w:lang w:eastAsia="zh-CN"/>
              </w:rPr>
              <w:t>3 Weeks</w:t>
            </w:r>
            <w:r w:rsidRPr="006A70D9">
              <w:rPr>
                <w:rFonts w:ascii="Times New Roman" w:hAnsi="Times New Roman"/>
                <w:color w:val="000000" w:themeColor="text1"/>
                <w:sz w:val="18"/>
                <w:szCs w:val="18"/>
              </w:rPr>
              <w:t>)</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Yes</w:t>
            </w:r>
          </w:p>
        </w:tc>
        <w:tc>
          <w:tcPr>
            <w:tcW w:w="460" w:type="pct"/>
            <w:tcBorders>
              <w:top w:val="single" w:sz="8"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0.003</w:t>
            </w:r>
          </w:p>
        </w:tc>
        <w:tc>
          <w:tcPr>
            <w:tcW w:w="794"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1.87 (1.24-2.83)</w:t>
            </w:r>
          </w:p>
        </w:tc>
        <w:tc>
          <w:tcPr>
            <w:tcW w:w="51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0.307</w:t>
            </w:r>
          </w:p>
        </w:tc>
        <w:tc>
          <w:tcPr>
            <w:tcW w:w="80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1.27 (0.80-2.00)</w:t>
            </w:r>
          </w:p>
        </w:tc>
      </w:tr>
      <w:tr w:rsidR="00236B8A" w:rsidRPr="006A70D9" w:rsidTr="0047019C">
        <w:trPr>
          <w:trHeight w:val="117"/>
          <w:jc w:val="center"/>
        </w:trPr>
        <w:tc>
          <w:tcPr>
            <w:tcW w:w="1363"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No</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268"/>
          <w:jc w:val="center"/>
        </w:trPr>
        <w:tc>
          <w:tcPr>
            <w:tcW w:w="1363"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Child’s BMI (</w:t>
            </w:r>
            <w:r>
              <w:rPr>
                <w:rFonts w:ascii="Times New Roman" w:hAnsi="Times New Roman" w:hint="eastAsia"/>
                <w:color w:val="000000" w:themeColor="text1"/>
                <w:sz w:val="18"/>
                <w:szCs w:val="18"/>
                <w:lang w:eastAsia="zh-CN"/>
              </w:rPr>
              <w:t>24M</w:t>
            </w:r>
            <w:r w:rsidRPr="006A70D9">
              <w:rPr>
                <w:rFonts w:ascii="Times New Roman" w:hAnsi="Times New Roman"/>
                <w:color w:val="000000" w:themeColor="text1"/>
                <w:sz w:val="18"/>
                <w:szCs w:val="18"/>
              </w:rPr>
              <w:t>)</w:t>
            </w:r>
          </w:p>
        </w:tc>
        <w:tc>
          <w:tcPr>
            <w:tcW w:w="1074"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kg/m</w:t>
            </w:r>
            <w:r>
              <w:rPr>
                <w:rFonts w:ascii="Times New Roman" w:hAnsi="Times New Roman"/>
                <w:color w:val="000000" w:themeColor="text1"/>
                <w:sz w:val="18"/>
                <w:szCs w:val="18"/>
                <w:vertAlign w:val="superscript"/>
              </w:rPr>
              <w:t>2</w:t>
            </w:r>
          </w:p>
        </w:tc>
        <w:tc>
          <w:tcPr>
            <w:tcW w:w="460" w:type="pct"/>
            <w:tcBorders>
              <w:top w:val="single" w:sz="8" w:space="0" w:color="auto"/>
              <w:bottom w:val="single" w:sz="8" w:space="0" w:color="auto"/>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0.002</w:t>
            </w:r>
          </w:p>
        </w:tc>
        <w:tc>
          <w:tcPr>
            <w:tcW w:w="794" w:type="pct"/>
            <w:tcBorders>
              <w:top w:val="single" w:sz="8" w:space="0" w:color="auto"/>
              <w:bottom w:val="single" w:sz="8" w:space="0" w:color="auto"/>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1.18 (1.06-1.32)</w:t>
            </w:r>
          </w:p>
        </w:tc>
        <w:tc>
          <w:tcPr>
            <w:tcW w:w="510"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0.141</w:t>
            </w:r>
          </w:p>
        </w:tc>
        <w:tc>
          <w:tcPr>
            <w:tcW w:w="800"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1.10 (0.97-1.24)</w:t>
            </w:r>
          </w:p>
        </w:tc>
      </w:tr>
      <w:tr w:rsidR="00236B8A" w:rsidRPr="006A70D9" w:rsidTr="0047019C">
        <w:trPr>
          <w:trHeight w:val="268"/>
          <w:jc w:val="center"/>
        </w:trPr>
        <w:tc>
          <w:tcPr>
            <w:tcW w:w="1363"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Eruption Timing of First Tooth</w:t>
            </w:r>
          </w:p>
        </w:tc>
        <w:tc>
          <w:tcPr>
            <w:tcW w:w="1074"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lang w:eastAsia="zh-CN"/>
              </w:rPr>
              <w:t>Age in Months</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w:t>
            </w:r>
          </w:p>
        </w:tc>
        <w:tc>
          <w:tcPr>
            <w:tcW w:w="794"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w:t>
            </w:r>
          </w:p>
        </w:tc>
        <w:tc>
          <w:tcPr>
            <w:tcW w:w="510"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0.052</w:t>
            </w:r>
          </w:p>
        </w:tc>
        <w:tc>
          <w:tcPr>
            <w:tcW w:w="800"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0.88 (0.78-1.00)</w:t>
            </w:r>
          </w:p>
        </w:tc>
      </w:tr>
      <w:tr w:rsidR="00236B8A" w:rsidRPr="006A70D9" w:rsidTr="0047019C">
        <w:trPr>
          <w:trHeight w:val="268"/>
          <w:jc w:val="center"/>
        </w:trPr>
        <w:tc>
          <w:tcPr>
            <w:tcW w:w="1363" w:type="pct"/>
            <w:tcBorders>
              <w:top w:val="single" w:sz="8" w:space="0" w:color="auto"/>
              <w:bottom w:val="single" w:sz="8" w:space="0" w:color="auto"/>
            </w:tcBorders>
            <w:shd w:val="clear" w:color="auto" w:fill="auto"/>
            <w:vAlign w:val="center"/>
          </w:tcPr>
          <w:p w:rsidR="00236B8A" w:rsidRPr="00255FE4" w:rsidRDefault="00236B8A" w:rsidP="007628DA">
            <w:pPr>
              <w:spacing w:after="0" w:line="240" w:lineRule="auto"/>
              <w:rPr>
                <w:rFonts w:ascii="Times New Roman" w:hAnsi="Times New Roman"/>
                <w:b/>
                <w:i/>
                <w:color w:val="000000" w:themeColor="text1"/>
                <w:sz w:val="18"/>
                <w:szCs w:val="18"/>
              </w:rPr>
            </w:pPr>
            <w:r>
              <w:rPr>
                <w:rFonts w:ascii="Times New Roman" w:hAnsi="Times New Roman"/>
                <w:b/>
                <w:i/>
                <w:color w:val="000000" w:themeColor="text1"/>
                <w:sz w:val="20"/>
                <w:szCs w:val="18"/>
              </w:rPr>
              <w:t>Behavioural characteristics</w:t>
            </w:r>
          </w:p>
        </w:tc>
        <w:tc>
          <w:tcPr>
            <w:tcW w:w="1074" w:type="pct"/>
            <w:tcBorders>
              <w:top w:val="single" w:sz="8" w:space="0" w:color="auto"/>
              <w:bottom w:val="single" w:sz="8" w:space="0" w:color="auto"/>
            </w:tcBorders>
            <w:shd w:val="clear" w:color="auto" w:fill="auto"/>
            <w:vAlign w:val="center"/>
          </w:tcPr>
          <w:p w:rsidR="00236B8A" w:rsidRDefault="00236B8A" w:rsidP="007628DA">
            <w:pPr>
              <w:spacing w:after="0" w:line="240" w:lineRule="auto"/>
              <w:rPr>
                <w:rFonts w:ascii="Times New Roman" w:hAnsi="Times New Roman"/>
                <w:color w:val="000000" w:themeColor="text1"/>
                <w:sz w:val="18"/>
                <w:szCs w:val="18"/>
                <w:lang w:eastAsia="zh-CN"/>
              </w:rPr>
            </w:pPr>
          </w:p>
        </w:tc>
        <w:tc>
          <w:tcPr>
            <w:tcW w:w="460" w:type="pct"/>
            <w:tcBorders>
              <w:top w:val="single" w:sz="8" w:space="0" w:color="auto"/>
              <w:bottom w:val="single" w:sz="8" w:space="0" w:color="auto"/>
            </w:tcBorders>
            <w:vAlign w:val="center"/>
          </w:tcPr>
          <w:p w:rsidR="00236B8A"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single" w:sz="8" w:space="0" w:color="auto"/>
              <w:bottom w:val="single" w:sz="8" w:space="0" w:color="auto"/>
              <w:right w:val="nil"/>
            </w:tcBorders>
            <w:vAlign w:val="center"/>
          </w:tcPr>
          <w:p w:rsidR="00236B8A" w:rsidRDefault="00236B8A" w:rsidP="007628DA">
            <w:pPr>
              <w:spacing w:after="0" w:line="240" w:lineRule="auto"/>
              <w:rPr>
                <w:rFonts w:ascii="Times New Roman" w:hAnsi="Times New Roman"/>
                <w:color w:val="000000" w:themeColor="text1"/>
                <w:sz w:val="18"/>
                <w:szCs w:val="18"/>
                <w:lang w:eastAsia="zh-CN"/>
              </w:rPr>
            </w:pPr>
          </w:p>
        </w:tc>
        <w:tc>
          <w:tcPr>
            <w:tcW w:w="510" w:type="pct"/>
            <w:tcBorders>
              <w:top w:val="single" w:sz="8" w:space="0" w:color="auto"/>
              <w:bottom w:val="single" w:sz="8" w:space="0" w:color="auto"/>
              <w:right w:val="nil"/>
            </w:tcBorders>
            <w:vAlign w:val="center"/>
          </w:tcPr>
          <w:p w:rsidR="00236B8A"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single" w:sz="8" w:space="0" w:color="auto"/>
              <w:bottom w:val="single" w:sz="8" w:space="0" w:color="auto"/>
              <w:right w:val="nil"/>
            </w:tcBorders>
            <w:vAlign w:val="center"/>
          </w:tcPr>
          <w:p w:rsidR="00236B8A" w:rsidRDefault="00236B8A" w:rsidP="007628DA">
            <w:pPr>
              <w:spacing w:after="0" w:line="240" w:lineRule="auto"/>
              <w:rPr>
                <w:rFonts w:ascii="Times New Roman" w:hAnsi="Times New Roman"/>
                <w:color w:val="000000" w:themeColor="text1"/>
                <w:sz w:val="18"/>
                <w:szCs w:val="18"/>
                <w:lang w:eastAsia="zh-CN"/>
              </w:rPr>
            </w:pPr>
          </w:p>
        </w:tc>
      </w:tr>
      <w:tr w:rsidR="00236B8A" w:rsidRPr="006A70D9" w:rsidTr="0047019C">
        <w:trPr>
          <w:trHeight w:val="268"/>
          <w:jc w:val="center"/>
        </w:trPr>
        <w:tc>
          <w:tcPr>
            <w:tcW w:w="1363"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Weaning onto Solids (</w:t>
            </w:r>
            <w:r>
              <w:rPr>
                <w:rFonts w:ascii="Times New Roman" w:hAnsi="Times New Roman" w:hint="eastAsia"/>
                <w:color w:val="000000" w:themeColor="text1"/>
                <w:sz w:val="18"/>
                <w:szCs w:val="18"/>
                <w:lang w:eastAsia="zh-CN"/>
              </w:rPr>
              <w:t>9M</w:t>
            </w:r>
            <w:r w:rsidRPr="006A70D9">
              <w:rPr>
                <w:rFonts w:ascii="Times New Roman" w:hAnsi="Times New Roman"/>
                <w:color w:val="000000" w:themeColor="text1"/>
                <w:sz w:val="18"/>
                <w:szCs w:val="18"/>
                <w:lang w:eastAsia="zh-CN"/>
              </w:rPr>
              <w:t>)</w:t>
            </w:r>
          </w:p>
        </w:tc>
        <w:tc>
          <w:tcPr>
            <w:tcW w:w="1074"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Age in Months</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w:t>
            </w:r>
          </w:p>
        </w:tc>
        <w:tc>
          <w:tcPr>
            <w:tcW w:w="794"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w:t>
            </w:r>
          </w:p>
        </w:tc>
        <w:tc>
          <w:tcPr>
            <w:tcW w:w="510" w:type="pct"/>
            <w:tcBorders>
              <w:top w:val="single" w:sz="8" w:space="0" w:color="auto"/>
              <w:bottom w:val="single" w:sz="8" w:space="0" w:color="auto"/>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0.014</w:t>
            </w:r>
          </w:p>
        </w:tc>
        <w:tc>
          <w:tcPr>
            <w:tcW w:w="800" w:type="pct"/>
            <w:tcBorders>
              <w:top w:val="single" w:sz="8" w:space="0" w:color="auto"/>
              <w:bottom w:val="single" w:sz="8" w:space="0" w:color="auto"/>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1.32 (1.06-1.64)</w:t>
            </w:r>
          </w:p>
        </w:tc>
      </w:tr>
      <w:tr w:rsidR="00236B8A" w:rsidRPr="006A70D9" w:rsidTr="0047019C">
        <w:trPr>
          <w:trHeight w:val="268"/>
          <w:jc w:val="center"/>
        </w:trPr>
        <w:tc>
          <w:tcPr>
            <w:tcW w:w="1363"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Night-time B</w:t>
            </w:r>
            <w:r w:rsidRPr="006A70D9">
              <w:rPr>
                <w:rFonts w:ascii="Times New Roman" w:hAnsi="Times New Roman"/>
                <w:color w:val="000000" w:themeColor="text1"/>
                <w:sz w:val="18"/>
                <w:szCs w:val="18"/>
                <w:lang w:eastAsia="zh-CN"/>
              </w:rPr>
              <w:t>ottle</w:t>
            </w:r>
            <w:r w:rsidRPr="006A70D9">
              <w:rPr>
                <w:rFonts w:ascii="Times New Roman" w:hAnsi="Times New Roman"/>
                <w:color w:val="000000" w:themeColor="text1"/>
                <w:sz w:val="18"/>
                <w:szCs w:val="18"/>
              </w:rPr>
              <w:t>-feeding (</w:t>
            </w:r>
            <w:r>
              <w:rPr>
                <w:rFonts w:ascii="Times New Roman" w:hAnsi="Times New Roman" w:hint="eastAsia"/>
                <w:color w:val="000000" w:themeColor="text1"/>
                <w:sz w:val="18"/>
                <w:szCs w:val="18"/>
                <w:lang w:eastAsia="zh-CN"/>
              </w:rPr>
              <w:t>24M</w:t>
            </w:r>
            <w:r w:rsidRPr="006A70D9">
              <w:rPr>
                <w:rFonts w:ascii="Times New Roman" w:hAnsi="Times New Roman"/>
                <w:color w:val="000000" w:themeColor="text1"/>
                <w:sz w:val="18"/>
                <w:szCs w:val="18"/>
              </w:rPr>
              <w:t>)</w:t>
            </w:r>
          </w:p>
        </w:tc>
        <w:tc>
          <w:tcPr>
            <w:tcW w:w="1074"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Yes</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0.136</w:t>
            </w:r>
          </w:p>
        </w:tc>
        <w:tc>
          <w:tcPr>
            <w:tcW w:w="794"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1.35 (0.91-1.99)</w:t>
            </w:r>
          </w:p>
        </w:tc>
        <w:tc>
          <w:tcPr>
            <w:tcW w:w="510" w:type="pct"/>
            <w:tcBorders>
              <w:top w:val="single" w:sz="8" w:space="0" w:color="auto"/>
              <w:bottom w:val="single" w:sz="8" w:space="0" w:color="auto"/>
              <w:right w:val="nil"/>
            </w:tcBorders>
            <w:shd w:val="clear" w:color="auto" w:fill="FFFFFF" w:themeFill="background1"/>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0.324</w:t>
            </w:r>
          </w:p>
        </w:tc>
        <w:tc>
          <w:tcPr>
            <w:tcW w:w="800" w:type="pct"/>
            <w:tcBorders>
              <w:top w:val="single" w:sz="8" w:space="0" w:color="auto"/>
              <w:bottom w:val="single" w:sz="8" w:space="0" w:color="auto"/>
              <w:right w:val="nil"/>
            </w:tcBorders>
            <w:shd w:val="clear" w:color="auto" w:fill="FFFFFF" w:themeFill="background1"/>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0.79 (0.50-1.26)</w:t>
            </w:r>
          </w:p>
        </w:tc>
      </w:tr>
      <w:tr w:rsidR="00236B8A" w:rsidRPr="006A70D9" w:rsidTr="0047019C">
        <w:trPr>
          <w:trHeight w:val="268"/>
          <w:jc w:val="center"/>
        </w:trPr>
        <w:tc>
          <w:tcPr>
            <w:tcW w:w="1363"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single" w:sz="8"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No</w:t>
            </w:r>
          </w:p>
        </w:tc>
        <w:tc>
          <w:tcPr>
            <w:tcW w:w="460" w:type="pct"/>
            <w:tcBorders>
              <w:top w:val="single" w:sz="8" w:space="0" w:color="auto"/>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single" w:sz="8" w:space="0" w:color="auto"/>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single" w:sz="8" w:space="0" w:color="auto"/>
              <w:bottom w:val="single" w:sz="8" w:space="0" w:color="auto"/>
              <w:right w:val="nil"/>
            </w:tcBorders>
            <w:shd w:val="clear" w:color="auto" w:fill="FFFFFF" w:themeFill="background1"/>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single" w:sz="8" w:space="0" w:color="auto"/>
              <w:bottom w:val="single" w:sz="8" w:space="0" w:color="auto"/>
              <w:right w:val="nil"/>
            </w:tcBorders>
            <w:shd w:val="clear" w:color="auto" w:fill="FFFFFF" w:themeFill="background1"/>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126"/>
          <w:jc w:val="center"/>
        </w:trPr>
        <w:tc>
          <w:tcPr>
            <w:tcW w:w="1363" w:type="pct"/>
            <w:vMerge w:val="restart"/>
            <w:tcBorders>
              <w:top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Child’s Dental Visits (</w:t>
            </w:r>
            <w:r>
              <w:rPr>
                <w:rFonts w:ascii="Times New Roman" w:hAnsi="Times New Roman" w:hint="eastAsia"/>
                <w:color w:val="000000" w:themeColor="text1"/>
                <w:sz w:val="18"/>
                <w:szCs w:val="18"/>
                <w:lang w:eastAsia="zh-CN"/>
              </w:rPr>
              <w:t>9M-24M</w:t>
            </w:r>
            <w:r w:rsidRPr="006A70D9">
              <w:rPr>
                <w:rFonts w:ascii="Times New Roman" w:hAnsi="Times New Roman"/>
                <w:color w:val="000000" w:themeColor="text1"/>
                <w:sz w:val="18"/>
                <w:szCs w:val="18"/>
              </w:rPr>
              <w:t>)</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w:t>
            </w:r>
            <w:r>
              <w:rPr>
                <w:rFonts w:ascii="Times New Roman" w:hAnsi="Times New Roman"/>
                <w:color w:val="000000" w:themeColor="text1"/>
                <w:sz w:val="18"/>
                <w:szCs w:val="18"/>
                <w:lang w:eastAsia="zh-CN"/>
              </w:rPr>
              <w:t>Once</w:t>
            </w:r>
          </w:p>
        </w:tc>
        <w:tc>
          <w:tcPr>
            <w:tcW w:w="460" w:type="pct"/>
            <w:tcBorders>
              <w:top w:val="single" w:sz="8"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0.049</w:t>
            </w:r>
          </w:p>
        </w:tc>
        <w:tc>
          <w:tcPr>
            <w:tcW w:w="794"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2.31 (1.00-5.34)</w:t>
            </w:r>
          </w:p>
        </w:tc>
        <w:tc>
          <w:tcPr>
            <w:tcW w:w="510" w:type="pct"/>
            <w:tcBorders>
              <w:top w:val="single" w:sz="8" w:space="0" w:color="auto"/>
              <w:bottom w:val="nil"/>
              <w:right w:val="nil"/>
            </w:tcBorders>
            <w:shd w:val="clear" w:color="auto" w:fill="D9D9D9" w:themeFill="background1" w:themeFillShade="D9"/>
            <w:vAlign w:val="center"/>
          </w:tcPr>
          <w:p w:rsidR="00236B8A" w:rsidRPr="006A70D9" w:rsidRDefault="0047019C"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&lt;0.001</w:t>
            </w:r>
          </w:p>
        </w:tc>
        <w:tc>
          <w:tcPr>
            <w:tcW w:w="800"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0.01 (0.01-0.02)</w:t>
            </w:r>
          </w:p>
        </w:tc>
      </w:tr>
      <w:tr w:rsidR="00236B8A" w:rsidRPr="006A70D9" w:rsidTr="0047019C">
        <w:trPr>
          <w:trHeight w:val="125"/>
          <w:jc w:val="center"/>
        </w:trPr>
        <w:tc>
          <w:tcPr>
            <w:tcW w:w="1363"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None</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125"/>
          <w:jc w:val="center"/>
        </w:trPr>
        <w:tc>
          <w:tcPr>
            <w:tcW w:w="1363"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sidRPr="006A70D9">
              <w:rPr>
                <w:rFonts w:ascii="Times New Roman" w:hAnsi="Times New Roman"/>
                <w:color w:val="000000" w:themeColor="text1"/>
                <w:sz w:val="18"/>
                <w:szCs w:val="18"/>
                <w:lang w:eastAsia="zh-CN"/>
              </w:rPr>
              <w:t>Parental Belief (Reason for Tooth Decay) (</w:t>
            </w:r>
            <w:r>
              <w:rPr>
                <w:rFonts w:ascii="Times New Roman" w:hAnsi="Times New Roman" w:hint="eastAsia"/>
                <w:color w:val="000000" w:themeColor="text1"/>
                <w:sz w:val="18"/>
                <w:szCs w:val="18"/>
                <w:lang w:eastAsia="zh-CN"/>
              </w:rPr>
              <w:t>24M</w:t>
            </w:r>
            <w:r w:rsidRPr="006A70D9">
              <w:rPr>
                <w:rFonts w:ascii="Times New Roman" w:hAnsi="Times New Roman"/>
                <w:color w:val="000000" w:themeColor="text1"/>
                <w:sz w:val="18"/>
                <w:szCs w:val="18"/>
                <w:lang w:eastAsia="zh-CN"/>
              </w:rPr>
              <w:t>)</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Sugar or Bacteria</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0.128</w:t>
            </w:r>
          </w:p>
        </w:tc>
        <w:tc>
          <w:tcPr>
            <w:tcW w:w="794"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0.65 (0.38-1.13)</w:t>
            </w:r>
          </w:p>
        </w:tc>
        <w:tc>
          <w:tcPr>
            <w:tcW w:w="51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0.728</w:t>
            </w:r>
          </w:p>
        </w:tc>
        <w:tc>
          <w:tcPr>
            <w:tcW w:w="800"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1.13 (0.58-2.20)</w:t>
            </w:r>
          </w:p>
        </w:tc>
      </w:tr>
      <w:tr w:rsidR="00236B8A" w:rsidRPr="006A70D9" w:rsidTr="0047019C">
        <w:trPr>
          <w:trHeight w:val="125"/>
          <w:jc w:val="center"/>
        </w:trPr>
        <w:tc>
          <w:tcPr>
            <w:tcW w:w="1363"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Sugar and Bacteria</w:t>
            </w:r>
          </w:p>
        </w:tc>
        <w:tc>
          <w:tcPr>
            <w:tcW w:w="460" w:type="pct"/>
            <w:tcBorders>
              <w:top w:val="nil"/>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0.067</w:t>
            </w:r>
          </w:p>
        </w:tc>
        <w:tc>
          <w:tcPr>
            <w:tcW w:w="794"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0.65 (0.41-1.03)</w:t>
            </w:r>
          </w:p>
        </w:tc>
        <w:tc>
          <w:tcPr>
            <w:tcW w:w="510"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0.650</w:t>
            </w:r>
          </w:p>
        </w:tc>
        <w:tc>
          <w:tcPr>
            <w:tcW w:w="800" w:type="pct"/>
            <w:tcBorders>
              <w:top w:val="nil"/>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1.16 (0.61-2.22)</w:t>
            </w:r>
          </w:p>
        </w:tc>
      </w:tr>
      <w:tr w:rsidR="00236B8A" w:rsidRPr="006A70D9" w:rsidTr="0047019C">
        <w:trPr>
          <w:trHeight w:val="125"/>
          <w:jc w:val="center"/>
        </w:trPr>
        <w:tc>
          <w:tcPr>
            <w:tcW w:w="1363"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lang w:eastAsia="zh-CN"/>
              </w:rPr>
              <w:t>Beliefs/Ineffective Tooth Brushing</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125"/>
          <w:jc w:val="center"/>
        </w:trPr>
        <w:tc>
          <w:tcPr>
            <w:tcW w:w="1363" w:type="pct"/>
            <w:vMerge w:val="restart"/>
            <w:tcBorders>
              <w:top w:val="single" w:sz="4" w:space="0" w:color="auto"/>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Parental Belief (Importance of Baby Teeth)</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Yes</w:t>
            </w:r>
          </w:p>
        </w:tc>
        <w:tc>
          <w:tcPr>
            <w:tcW w:w="460" w:type="pct"/>
            <w:tcBorders>
              <w:top w:val="single" w:sz="8" w:space="0" w:color="auto"/>
              <w:bottom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0.078</w:t>
            </w:r>
          </w:p>
        </w:tc>
        <w:tc>
          <w:tcPr>
            <w:tcW w:w="794" w:type="pct"/>
            <w:tcBorders>
              <w:top w:val="single" w:sz="8" w:space="0" w:color="auto"/>
              <w:bottom w:val="nil"/>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0.58 (0.31-1.06)</w:t>
            </w:r>
          </w:p>
        </w:tc>
        <w:tc>
          <w:tcPr>
            <w:tcW w:w="510" w:type="pct"/>
            <w:tcBorders>
              <w:top w:val="single" w:sz="8" w:space="0" w:color="auto"/>
              <w:bottom w:val="nil"/>
              <w:right w:val="nil"/>
            </w:tcBorders>
            <w:shd w:val="clear" w:color="auto" w:fill="D9D9D9" w:themeFill="background1" w:themeFillShade="D9"/>
            <w:vAlign w:val="center"/>
          </w:tcPr>
          <w:p w:rsidR="00236B8A" w:rsidRPr="006A70D9" w:rsidRDefault="0047019C"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&lt;0.001</w:t>
            </w:r>
          </w:p>
        </w:tc>
        <w:tc>
          <w:tcPr>
            <w:tcW w:w="800"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0.29 (0.16-0.54)</w:t>
            </w:r>
          </w:p>
        </w:tc>
      </w:tr>
      <w:tr w:rsidR="00236B8A" w:rsidRPr="006A70D9" w:rsidTr="0047019C">
        <w:trPr>
          <w:trHeight w:val="125"/>
          <w:jc w:val="center"/>
        </w:trPr>
        <w:tc>
          <w:tcPr>
            <w:tcW w:w="1363" w:type="pct"/>
            <w:vMerge/>
            <w:tcBorders>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No</w:t>
            </w:r>
          </w:p>
        </w:tc>
        <w:tc>
          <w:tcPr>
            <w:tcW w:w="460" w:type="pct"/>
            <w:tcBorders>
              <w:top w:val="nil"/>
              <w:bottom w:val="single" w:sz="8"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8"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r w:rsidR="00236B8A" w:rsidRPr="006A70D9" w:rsidTr="0047019C">
        <w:trPr>
          <w:trHeight w:val="125"/>
          <w:jc w:val="center"/>
        </w:trPr>
        <w:tc>
          <w:tcPr>
            <w:tcW w:w="1363" w:type="pct"/>
            <w:vMerge w:val="restart"/>
            <w:tcBorders>
              <w:top w:val="single" w:sz="4" w:space="0" w:color="auto"/>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sidRPr="006A70D9">
              <w:rPr>
                <w:rFonts w:ascii="Times New Roman" w:hAnsi="Times New Roman"/>
                <w:color w:val="000000" w:themeColor="text1"/>
                <w:sz w:val="18"/>
                <w:szCs w:val="18"/>
              </w:rPr>
              <w:t>Child’s Daily Brushing Frequency (</w:t>
            </w:r>
            <w:r>
              <w:rPr>
                <w:rFonts w:ascii="Times New Roman" w:hAnsi="Times New Roman" w:hint="eastAsia"/>
                <w:color w:val="000000" w:themeColor="text1"/>
                <w:sz w:val="18"/>
                <w:szCs w:val="18"/>
                <w:lang w:eastAsia="zh-CN"/>
              </w:rPr>
              <w:t>24M</w:t>
            </w:r>
            <w:r w:rsidRPr="006A70D9">
              <w:rPr>
                <w:rFonts w:ascii="Times New Roman" w:hAnsi="Times New Roman"/>
                <w:color w:val="000000" w:themeColor="text1"/>
                <w:sz w:val="18"/>
                <w:szCs w:val="18"/>
              </w:rPr>
              <w:t>)</w:t>
            </w:r>
          </w:p>
        </w:tc>
        <w:tc>
          <w:tcPr>
            <w:tcW w:w="1074" w:type="pct"/>
            <w:tcBorders>
              <w:top w:val="single" w:sz="8" w:space="0" w:color="auto"/>
              <w:bottom w:val="nil"/>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rPr>
              <w:t>≥</w:t>
            </w:r>
            <w:r>
              <w:rPr>
                <w:rFonts w:ascii="Times New Roman" w:hAnsi="Times New Roman"/>
                <w:color w:val="000000" w:themeColor="text1"/>
                <w:sz w:val="18"/>
                <w:szCs w:val="18"/>
                <w:lang w:eastAsia="zh-CN"/>
              </w:rPr>
              <w:t>Once</w:t>
            </w:r>
          </w:p>
        </w:tc>
        <w:tc>
          <w:tcPr>
            <w:tcW w:w="460" w:type="pct"/>
            <w:tcBorders>
              <w:top w:val="single" w:sz="8" w:space="0" w:color="auto"/>
              <w:bottom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0.012</w:t>
            </w:r>
          </w:p>
        </w:tc>
        <w:tc>
          <w:tcPr>
            <w:tcW w:w="794"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1.88 (1.15-3.07)</w:t>
            </w:r>
          </w:p>
        </w:tc>
        <w:tc>
          <w:tcPr>
            <w:tcW w:w="510"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0.040</w:t>
            </w:r>
          </w:p>
        </w:tc>
        <w:tc>
          <w:tcPr>
            <w:tcW w:w="800" w:type="pct"/>
            <w:tcBorders>
              <w:top w:val="single" w:sz="8" w:space="0" w:color="auto"/>
              <w:bottom w:val="nil"/>
              <w:right w:val="nil"/>
            </w:tcBorders>
            <w:shd w:val="clear" w:color="auto" w:fill="D9D9D9" w:themeFill="background1" w:themeFillShade="D9"/>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0.62 (0.39-0.98)</w:t>
            </w:r>
          </w:p>
        </w:tc>
      </w:tr>
      <w:tr w:rsidR="00236B8A" w:rsidRPr="006A70D9" w:rsidTr="0047019C">
        <w:trPr>
          <w:trHeight w:val="125"/>
          <w:jc w:val="center"/>
        </w:trPr>
        <w:tc>
          <w:tcPr>
            <w:tcW w:w="1363" w:type="pct"/>
            <w:vMerge/>
            <w:tcBorders>
              <w:bottom w:val="single" w:sz="8"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p>
        </w:tc>
        <w:tc>
          <w:tcPr>
            <w:tcW w:w="1074" w:type="pct"/>
            <w:tcBorders>
              <w:top w:val="nil"/>
              <w:bottom w:val="single" w:sz="4" w:space="0" w:color="auto"/>
            </w:tcBorders>
            <w:shd w:val="clear" w:color="auto" w:fill="auto"/>
            <w:vAlign w:val="center"/>
          </w:tcPr>
          <w:p w:rsidR="00236B8A" w:rsidRPr="006A70D9" w:rsidRDefault="00236B8A" w:rsidP="007628DA">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None</w:t>
            </w:r>
          </w:p>
        </w:tc>
        <w:tc>
          <w:tcPr>
            <w:tcW w:w="460" w:type="pct"/>
            <w:tcBorders>
              <w:top w:val="nil"/>
              <w:bottom w:val="single" w:sz="4" w:space="0" w:color="auto"/>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794" w:type="pct"/>
            <w:tcBorders>
              <w:top w:val="nil"/>
              <w:bottom w:val="single" w:sz="4"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c>
          <w:tcPr>
            <w:tcW w:w="510" w:type="pct"/>
            <w:tcBorders>
              <w:top w:val="nil"/>
              <w:bottom w:val="single" w:sz="4"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p>
        </w:tc>
        <w:tc>
          <w:tcPr>
            <w:tcW w:w="800" w:type="pct"/>
            <w:tcBorders>
              <w:top w:val="nil"/>
              <w:bottom w:val="single" w:sz="4" w:space="0" w:color="auto"/>
              <w:right w:val="nil"/>
            </w:tcBorders>
            <w:vAlign w:val="center"/>
          </w:tcPr>
          <w:p w:rsidR="00236B8A" w:rsidRPr="006A70D9" w:rsidRDefault="00236B8A" w:rsidP="007628DA">
            <w:pPr>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1</w:t>
            </w:r>
          </w:p>
        </w:tc>
      </w:tr>
    </w:tbl>
    <w:p w:rsidR="00236B8A" w:rsidRDefault="00236B8A" w:rsidP="00236B8A">
      <w:pPr>
        <w:spacing w:after="0" w:line="240" w:lineRule="auto"/>
        <w:rPr>
          <w:rFonts w:ascii="Times New Roman" w:hAnsi="Times New Roman"/>
          <w:bCs/>
          <w:color w:val="000000"/>
          <w:sz w:val="16"/>
          <w:szCs w:val="16"/>
          <w:lang w:eastAsia="zh-CN"/>
        </w:rPr>
      </w:pPr>
      <w:r w:rsidRPr="00A22088">
        <w:rPr>
          <w:rFonts w:ascii="Times New Roman" w:hAnsi="Times New Roman" w:hint="eastAsia"/>
          <w:bCs/>
          <w:color w:val="000000"/>
          <w:sz w:val="16"/>
          <w:szCs w:val="16"/>
          <w:vertAlign w:val="superscript"/>
          <w:lang w:eastAsia="zh-CN"/>
        </w:rPr>
        <w:t xml:space="preserve">a </w:t>
      </w:r>
      <w:r w:rsidRPr="00A22088">
        <w:rPr>
          <w:rFonts w:ascii="Times New Roman" w:hAnsi="Times New Roman"/>
          <w:bCs/>
          <w:color w:val="000000"/>
          <w:sz w:val="16"/>
          <w:szCs w:val="16"/>
          <w:lang w:eastAsia="zh-CN"/>
        </w:rPr>
        <w:t>Sample Size=</w:t>
      </w:r>
      <w:r w:rsidRPr="00A22088">
        <w:rPr>
          <w:rFonts w:ascii="Times New Roman" w:hAnsi="Times New Roman" w:hint="eastAsia"/>
          <w:bCs/>
          <w:color w:val="000000"/>
          <w:sz w:val="16"/>
          <w:szCs w:val="16"/>
          <w:lang w:eastAsia="zh-CN"/>
        </w:rPr>
        <w:t>327</w:t>
      </w:r>
    </w:p>
    <w:p w:rsidR="00236B8A" w:rsidRDefault="00236B8A" w:rsidP="00236B8A">
      <w:pPr>
        <w:autoSpaceDE w:val="0"/>
        <w:autoSpaceDN w:val="0"/>
        <w:adjustRightInd w:val="0"/>
        <w:spacing w:after="0" w:line="240" w:lineRule="auto"/>
        <w:jc w:val="both"/>
        <w:rPr>
          <w:rFonts w:ascii="Times New Roman" w:hAnsi="Times New Roman"/>
          <w:bCs/>
          <w:color w:val="000000"/>
          <w:sz w:val="16"/>
          <w:szCs w:val="16"/>
          <w:lang w:eastAsia="zh-CN"/>
        </w:rPr>
      </w:pPr>
      <w:r w:rsidRPr="00A5010B">
        <w:rPr>
          <w:rFonts w:ascii="Times New Roman" w:hAnsi="Times New Roman" w:hint="eastAsia"/>
          <w:color w:val="000000" w:themeColor="text1"/>
          <w:sz w:val="18"/>
          <w:szCs w:val="18"/>
          <w:vertAlign w:val="superscript"/>
          <w:lang w:eastAsia="zh-CN"/>
        </w:rPr>
        <w:t>b</w:t>
      </w:r>
      <w:r>
        <w:rPr>
          <w:rFonts w:ascii="Times New Roman" w:hAnsi="Times New Roman" w:hint="eastAsia"/>
          <w:b/>
          <w:color w:val="000000" w:themeColor="text1"/>
          <w:sz w:val="18"/>
          <w:szCs w:val="18"/>
          <w:vertAlign w:val="superscript"/>
          <w:lang w:eastAsia="zh-CN"/>
        </w:rPr>
        <w:t xml:space="preserve"> </w:t>
      </w:r>
      <w:r>
        <w:rPr>
          <w:rFonts w:ascii="Times New Roman" w:hAnsi="Times New Roman" w:hint="eastAsia"/>
          <w:bCs/>
          <w:color w:val="000000"/>
          <w:sz w:val="16"/>
          <w:szCs w:val="16"/>
          <w:lang w:eastAsia="zh-CN"/>
        </w:rPr>
        <w:t xml:space="preserve">Variables in final model with </w:t>
      </w:r>
      <w:r w:rsidRPr="003C349B">
        <w:rPr>
          <w:rFonts w:ascii="Times New Roman" w:hAnsi="Times New Roman" w:hint="eastAsia"/>
          <w:bCs/>
          <w:i/>
          <w:color w:val="000000"/>
          <w:sz w:val="16"/>
          <w:szCs w:val="16"/>
          <w:lang w:eastAsia="zh-CN"/>
        </w:rPr>
        <w:t>p</w:t>
      </w:r>
      <w:r>
        <w:rPr>
          <w:rFonts w:ascii="Times New Roman" w:hAnsi="Times New Roman" w:hint="eastAsia"/>
          <w:bCs/>
          <w:color w:val="000000"/>
          <w:sz w:val="16"/>
          <w:szCs w:val="16"/>
          <w:lang w:eastAsia="zh-CN"/>
        </w:rPr>
        <w:t xml:space="preserve"> value &gt;0.05 were added in the model since they are well-established risk factors/confounders for the outcome.</w:t>
      </w:r>
    </w:p>
    <w:p w:rsidR="00236B8A" w:rsidRPr="007B0B0E" w:rsidRDefault="00236B8A" w:rsidP="00236B8A">
      <w:pPr>
        <w:autoSpaceDE w:val="0"/>
        <w:autoSpaceDN w:val="0"/>
        <w:adjustRightInd w:val="0"/>
        <w:spacing w:after="0" w:line="240" w:lineRule="auto"/>
        <w:jc w:val="both"/>
        <w:rPr>
          <w:rFonts w:ascii="Times New Roman" w:hAnsi="Times New Roman"/>
          <w:bCs/>
          <w:color w:val="000000"/>
          <w:sz w:val="18"/>
          <w:szCs w:val="16"/>
          <w:lang w:eastAsia="zh-CN"/>
        </w:rPr>
      </w:pPr>
      <w:r w:rsidRPr="007B0B0E">
        <w:rPr>
          <w:rFonts w:ascii="Times New Roman" w:hAnsi="Times New Roman"/>
          <w:bCs/>
          <w:color w:val="000000"/>
          <w:sz w:val="18"/>
          <w:szCs w:val="16"/>
          <w:vertAlign w:val="superscript"/>
          <w:lang w:eastAsia="zh-CN"/>
        </w:rPr>
        <w:t>c</w:t>
      </w:r>
      <w:r>
        <w:rPr>
          <w:rFonts w:ascii="Times New Roman" w:hAnsi="Times New Roman"/>
          <w:bCs/>
          <w:color w:val="000000"/>
          <w:sz w:val="18"/>
          <w:szCs w:val="16"/>
          <w:vertAlign w:val="superscript"/>
          <w:lang w:eastAsia="zh-CN"/>
        </w:rPr>
        <w:t xml:space="preserve"> </w:t>
      </w:r>
      <w:r w:rsidRPr="007B0B0E">
        <w:rPr>
          <w:rFonts w:ascii="Times New Roman" w:hAnsi="Times New Roman"/>
          <w:bCs/>
          <w:color w:val="000000"/>
          <w:sz w:val="16"/>
          <w:szCs w:val="16"/>
          <w:lang w:eastAsia="zh-CN"/>
        </w:rPr>
        <w:t>Modified</w:t>
      </w:r>
      <w:r>
        <w:rPr>
          <w:rFonts w:ascii="Times New Roman" w:hAnsi="Times New Roman"/>
          <w:bCs/>
          <w:color w:val="000000"/>
          <w:sz w:val="16"/>
          <w:szCs w:val="16"/>
          <w:lang w:eastAsia="zh-CN"/>
        </w:rPr>
        <w:t xml:space="preserve"> Hosmer-</w:t>
      </w:r>
      <w:proofErr w:type="spellStart"/>
      <w:r>
        <w:rPr>
          <w:rFonts w:ascii="Times New Roman" w:hAnsi="Times New Roman"/>
          <w:bCs/>
          <w:color w:val="000000"/>
          <w:sz w:val="16"/>
          <w:szCs w:val="16"/>
          <w:lang w:eastAsia="zh-CN"/>
        </w:rPr>
        <w:t>Lemeshow</w:t>
      </w:r>
      <w:proofErr w:type="spellEnd"/>
      <w:r>
        <w:rPr>
          <w:rFonts w:ascii="Times New Roman" w:hAnsi="Times New Roman"/>
          <w:bCs/>
          <w:color w:val="000000"/>
          <w:sz w:val="16"/>
          <w:szCs w:val="16"/>
          <w:lang w:eastAsia="zh-CN"/>
        </w:rPr>
        <w:t xml:space="preserve"> goodness-of-fit test for </w:t>
      </w:r>
      <w:proofErr w:type="spellStart"/>
      <w:r>
        <w:rPr>
          <w:rFonts w:ascii="Times New Roman" w:hAnsi="Times New Roman"/>
          <w:bCs/>
          <w:color w:val="000000"/>
          <w:sz w:val="16"/>
          <w:szCs w:val="16"/>
          <w:lang w:eastAsia="zh-CN"/>
        </w:rPr>
        <w:t>biprobit</w:t>
      </w:r>
      <w:proofErr w:type="spellEnd"/>
      <w:r>
        <w:rPr>
          <w:rFonts w:ascii="Times New Roman" w:hAnsi="Times New Roman"/>
          <w:bCs/>
          <w:color w:val="000000"/>
          <w:sz w:val="16"/>
          <w:szCs w:val="16"/>
          <w:lang w:eastAsia="zh-CN"/>
        </w:rPr>
        <w:t xml:space="preserve"> (p=0.67) and Murphy’s score test for </w:t>
      </w:r>
      <w:proofErr w:type="spellStart"/>
      <w:r>
        <w:rPr>
          <w:rFonts w:ascii="Times New Roman" w:hAnsi="Times New Roman"/>
          <w:bCs/>
          <w:color w:val="000000"/>
          <w:sz w:val="16"/>
          <w:szCs w:val="16"/>
          <w:lang w:eastAsia="zh-CN"/>
        </w:rPr>
        <w:t>biprobit</w:t>
      </w:r>
      <w:proofErr w:type="spellEnd"/>
      <w:r>
        <w:rPr>
          <w:rFonts w:ascii="Times New Roman" w:hAnsi="Times New Roman"/>
          <w:bCs/>
          <w:color w:val="000000"/>
          <w:sz w:val="16"/>
          <w:szCs w:val="16"/>
          <w:lang w:eastAsia="zh-CN"/>
        </w:rPr>
        <w:t xml:space="preserve"> (p=0.64)</w:t>
      </w:r>
    </w:p>
    <w:p w:rsidR="00236B8A" w:rsidRPr="00236B8A" w:rsidRDefault="00236B8A">
      <w:pPr>
        <w:rPr>
          <w:rFonts w:ascii="Times New Roman" w:hAnsi="Times New Roman"/>
        </w:rPr>
      </w:pPr>
    </w:p>
    <w:sectPr w:rsidR="00236B8A" w:rsidRPr="00236B8A" w:rsidSect="00F92E55">
      <w:pgSz w:w="11907" w:h="16839" w:code="9"/>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3B" w:rsidRDefault="00E16A3B">
      <w:pPr>
        <w:spacing w:after="0" w:line="240" w:lineRule="auto"/>
      </w:pPr>
      <w:r>
        <w:separator/>
      </w:r>
    </w:p>
  </w:endnote>
  <w:endnote w:type="continuationSeparator" w:id="0">
    <w:p w:rsidR="00E16A3B" w:rsidRDefault="00E1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QxhlhhTimes-Bold">
    <w:altName w:val="宋体"/>
    <w:panose1 w:val="00000000000000000000"/>
    <w:charset w:val="86"/>
    <w:family w:val="roman"/>
    <w:notTrueType/>
    <w:pitch w:val="default"/>
    <w:sig w:usb0="00000001" w:usb1="080E0000" w:usb2="00000010" w:usb3="00000000" w:csb0="00040000" w:csb1="00000000"/>
  </w:font>
  <w:font w:name="TyjrjwTimes-Roman">
    <w:altName w:val="宋体"/>
    <w:panose1 w:val="00000000000000000000"/>
    <w:charset w:val="86"/>
    <w:family w:val="roman"/>
    <w:notTrueType/>
    <w:pitch w:val="default"/>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Squ-Roman">
    <w:altName w:val="Arial Unicode MS"/>
    <w:panose1 w:val="00000000000000000000"/>
    <w:charset w:val="86"/>
    <w:family w:val="auto"/>
    <w:notTrueType/>
    <w:pitch w:val="default"/>
    <w:sig w:usb0="00000000" w:usb1="080E0000" w:usb2="00000010" w:usb3="00000000" w:csb0="00040000" w:csb1="00000000"/>
  </w:font>
  <w:font w:name="GraphicraftPalatino-Roman">
    <w:altName w:val="宋体"/>
    <w:panose1 w:val="00000000000000000000"/>
    <w:charset w:val="86"/>
    <w:family w:val="auto"/>
    <w:notTrueType/>
    <w:pitch w:val="default"/>
    <w:sig w:usb0="00000001" w:usb1="080E0000" w:usb2="00000010" w:usb3="00000000" w:csb0="00040000" w:csb1="00000000"/>
  </w:font>
  <w:font w:name="MinionPro-Regular">
    <w:altName w:val="宋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53552"/>
      <w:docPartObj>
        <w:docPartGallery w:val="Page Numbers (Bottom of Page)"/>
        <w:docPartUnique/>
      </w:docPartObj>
    </w:sdtPr>
    <w:sdtEndPr>
      <w:rPr>
        <w:noProof/>
      </w:rPr>
    </w:sdtEndPr>
    <w:sdtContent>
      <w:p w:rsidR="00C62930" w:rsidRDefault="00C62930">
        <w:pPr>
          <w:pStyle w:val="Footer"/>
          <w:jc w:val="right"/>
        </w:pPr>
        <w:r>
          <w:fldChar w:fldCharType="begin"/>
        </w:r>
        <w:r>
          <w:instrText xml:space="preserve"> PAGE   \* MERGEFORMAT </w:instrText>
        </w:r>
        <w:r>
          <w:fldChar w:fldCharType="separate"/>
        </w:r>
        <w:r w:rsidR="00872FB6">
          <w:rPr>
            <w:noProof/>
          </w:rPr>
          <w:t>1</w:t>
        </w:r>
        <w:r>
          <w:rPr>
            <w:noProof/>
          </w:rPr>
          <w:fldChar w:fldCharType="end"/>
        </w:r>
      </w:p>
    </w:sdtContent>
  </w:sdt>
  <w:p w:rsidR="00C62930" w:rsidRPr="00AC4806" w:rsidRDefault="00C62930">
    <w:pPr>
      <w:pStyle w:val="Footer"/>
      <w:jc w:val="right"/>
      <w:rPr>
        <w:rFonts w:ascii="Times New Roman" w:hAnsi="Times New Roman"/>
        <w:sz w:val="16"/>
        <w:szCs w:val="16"/>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554233"/>
      <w:docPartObj>
        <w:docPartGallery w:val="Page Numbers (Bottom of Page)"/>
        <w:docPartUnique/>
      </w:docPartObj>
    </w:sdtPr>
    <w:sdtEndPr>
      <w:rPr>
        <w:noProof/>
      </w:rPr>
    </w:sdtEndPr>
    <w:sdtContent>
      <w:p w:rsidR="00C62930" w:rsidRDefault="00C62930">
        <w:pPr>
          <w:pStyle w:val="Footer"/>
          <w:jc w:val="right"/>
        </w:pPr>
        <w:r>
          <w:fldChar w:fldCharType="begin"/>
        </w:r>
        <w:r>
          <w:instrText xml:space="preserve"> PAGE   \* MERGEFORMAT </w:instrText>
        </w:r>
        <w:r>
          <w:fldChar w:fldCharType="separate"/>
        </w:r>
        <w:r w:rsidR="00872FB6">
          <w:rPr>
            <w:noProof/>
          </w:rPr>
          <w:t>4</w:t>
        </w:r>
        <w:r>
          <w:rPr>
            <w:noProof/>
          </w:rPr>
          <w:fldChar w:fldCharType="end"/>
        </w:r>
      </w:p>
    </w:sdtContent>
  </w:sdt>
  <w:p w:rsidR="00C62930" w:rsidRPr="00AC4806" w:rsidRDefault="00C62930">
    <w:pPr>
      <w:pStyle w:val="Footer"/>
      <w:jc w:val="right"/>
      <w:rPr>
        <w:rFonts w:ascii="Times New Roman" w:hAnsi="Times New Roman"/>
        <w:sz w:val="16"/>
        <w:szCs w:val="16"/>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3B" w:rsidRDefault="00E16A3B">
      <w:pPr>
        <w:spacing w:after="0" w:line="240" w:lineRule="auto"/>
      </w:pPr>
      <w:r>
        <w:separator/>
      </w:r>
    </w:p>
  </w:footnote>
  <w:footnote w:type="continuationSeparator" w:id="0">
    <w:p w:rsidR="00E16A3B" w:rsidRDefault="00E16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E8B"/>
    <w:multiLevelType w:val="hybridMultilevel"/>
    <w:tmpl w:val="8C0E783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735C1E"/>
    <w:multiLevelType w:val="hybridMultilevel"/>
    <w:tmpl w:val="65EEF7C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9326414"/>
    <w:multiLevelType w:val="hybridMultilevel"/>
    <w:tmpl w:val="4C68AB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EC83C39"/>
    <w:multiLevelType w:val="hybridMultilevel"/>
    <w:tmpl w:val="139ED8EA"/>
    <w:lvl w:ilvl="0" w:tplc="DE4A7212">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22447"/>
    <w:multiLevelType w:val="multilevel"/>
    <w:tmpl w:val="C448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E2AF2"/>
    <w:multiLevelType w:val="hybridMultilevel"/>
    <w:tmpl w:val="8026C188"/>
    <w:lvl w:ilvl="0" w:tplc="31201316">
      <w:start w:val="1"/>
      <w:numFmt w:val="lowerLetter"/>
      <w:lvlText w:val="%1."/>
      <w:lvlJc w:val="left"/>
      <w:pPr>
        <w:ind w:left="720" w:hanging="360"/>
      </w:pPr>
      <w:rPr>
        <w:rFonts w:eastAsia="SimSu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CB1BBB"/>
    <w:multiLevelType w:val="hybridMultilevel"/>
    <w:tmpl w:val="FB64D1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21416B90"/>
    <w:multiLevelType w:val="hybridMultilevel"/>
    <w:tmpl w:val="6D24773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71D502A"/>
    <w:multiLevelType w:val="hybridMultilevel"/>
    <w:tmpl w:val="409E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C1574"/>
    <w:multiLevelType w:val="hybridMultilevel"/>
    <w:tmpl w:val="759086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30EC0CDC"/>
    <w:multiLevelType w:val="hybridMultilevel"/>
    <w:tmpl w:val="403ED85A"/>
    <w:lvl w:ilvl="0" w:tplc="A170CFE0">
      <w:start w:val="1"/>
      <w:numFmt w:val="upperLetter"/>
      <w:lvlText w:val="%1."/>
      <w:lvlJc w:val="left"/>
      <w:pPr>
        <w:ind w:left="720" w:hanging="360"/>
      </w:pPr>
      <w:rPr>
        <w:rFonts w:hint="eastAsia"/>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E46B5"/>
    <w:multiLevelType w:val="hybridMultilevel"/>
    <w:tmpl w:val="35FC4E44"/>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2">
    <w:nsid w:val="3EA74066"/>
    <w:multiLevelType w:val="hybridMultilevel"/>
    <w:tmpl w:val="814E05C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409C5483"/>
    <w:multiLevelType w:val="hybridMultilevel"/>
    <w:tmpl w:val="F4E0DC5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7566C3E"/>
    <w:multiLevelType w:val="hybridMultilevel"/>
    <w:tmpl w:val="8B140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A3C1AAE"/>
    <w:multiLevelType w:val="hybridMultilevel"/>
    <w:tmpl w:val="623C0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E0661"/>
    <w:multiLevelType w:val="hybridMultilevel"/>
    <w:tmpl w:val="CA5EF2B4"/>
    <w:lvl w:ilvl="0" w:tplc="DE4A7212">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5213FC"/>
    <w:multiLevelType w:val="hybridMultilevel"/>
    <w:tmpl w:val="C49E54DE"/>
    <w:lvl w:ilvl="0" w:tplc="DE4A7212">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56848"/>
    <w:multiLevelType w:val="hybridMultilevel"/>
    <w:tmpl w:val="A5DEE48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654B4BA6"/>
    <w:multiLevelType w:val="hybridMultilevel"/>
    <w:tmpl w:val="BB10ECA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697B58B2"/>
    <w:multiLevelType w:val="hybridMultilevel"/>
    <w:tmpl w:val="E850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E5677E"/>
    <w:multiLevelType w:val="hybridMultilevel"/>
    <w:tmpl w:val="4442E7B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72904817"/>
    <w:multiLevelType w:val="hybridMultilevel"/>
    <w:tmpl w:val="022234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96F6250"/>
    <w:multiLevelType w:val="hybridMultilevel"/>
    <w:tmpl w:val="D8CC92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797301FD"/>
    <w:multiLevelType w:val="hybridMultilevel"/>
    <w:tmpl w:val="FE86DD1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7AE73565"/>
    <w:multiLevelType w:val="hybridMultilevel"/>
    <w:tmpl w:val="3C30539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7DFF6E16"/>
    <w:multiLevelType w:val="hybridMultilevel"/>
    <w:tmpl w:val="3EEC420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20"/>
  </w:num>
  <w:num w:numId="5">
    <w:abstractNumId w:val="0"/>
  </w:num>
  <w:num w:numId="6">
    <w:abstractNumId w:val="15"/>
  </w:num>
  <w:num w:numId="7">
    <w:abstractNumId w:val="16"/>
  </w:num>
  <w:num w:numId="8">
    <w:abstractNumId w:val="17"/>
  </w:num>
  <w:num w:numId="9">
    <w:abstractNumId w:val="10"/>
  </w:num>
  <w:num w:numId="10">
    <w:abstractNumId w:val="3"/>
  </w:num>
  <w:num w:numId="11">
    <w:abstractNumId w:val="8"/>
  </w:num>
  <w:num w:numId="12">
    <w:abstractNumId w:val="11"/>
  </w:num>
  <w:num w:numId="13">
    <w:abstractNumId w:val="25"/>
  </w:num>
  <w:num w:numId="14">
    <w:abstractNumId w:val="13"/>
  </w:num>
  <w:num w:numId="15">
    <w:abstractNumId w:val="2"/>
  </w:num>
  <w:num w:numId="16">
    <w:abstractNumId w:val="12"/>
  </w:num>
  <w:num w:numId="17">
    <w:abstractNumId w:val="24"/>
  </w:num>
  <w:num w:numId="18">
    <w:abstractNumId w:val="23"/>
  </w:num>
  <w:num w:numId="19">
    <w:abstractNumId w:val="6"/>
  </w:num>
  <w:num w:numId="20">
    <w:abstractNumId w:val="18"/>
  </w:num>
  <w:num w:numId="21">
    <w:abstractNumId w:val="21"/>
  </w:num>
  <w:num w:numId="22">
    <w:abstractNumId w:val="14"/>
  </w:num>
  <w:num w:numId="23">
    <w:abstractNumId w:val="7"/>
  </w:num>
  <w:num w:numId="24">
    <w:abstractNumId w:val="19"/>
  </w:num>
  <w:num w:numId="25">
    <w:abstractNumId w:val="26"/>
  </w:num>
  <w:num w:numId="26">
    <w:abstractNumId w:val="1"/>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102A3"/>
    <w:rsid w:val="00142470"/>
    <w:rsid w:val="001659CC"/>
    <w:rsid w:val="001D2532"/>
    <w:rsid w:val="00236B8A"/>
    <w:rsid w:val="002836B8"/>
    <w:rsid w:val="00291F08"/>
    <w:rsid w:val="00312D15"/>
    <w:rsid w:val="00373395"/>
    <w:rsid w:val="003B6199"/>
    <w:rsid w:val="003C1C6C"/>
    <w:rsid w:val="00451C21"/>
    <w:rsid w:val="0047019C"/>
    <w:rsid w:val="00503BDC"/>
    <w:rsid w:val="00511493"/>
    <w:rsid w:val="005615B8"/>
    <w:rsid w:val="005E1CC3"/>
    <w:rsid w:val="00732C29"/>
    <w:rsid w:val="007628DA"/>
    <w:rsid w:val="007A27EB"/>
    <w:rsid w:val="00846A63"/>
    <w:rsid w:val="00872FB6"/>
    <w:rsid w:val="00914885"/>
    <w:rsid w:val="00A23ECC"/>
    <w:rsid w:val="00B11BB1"/>
    <w:rsid w:val="00B25898"/>
    <w:rsid w:val="00B54AF6"/>
    <w:rsid w:val="00BD6EB5"/>
    <w:rsid w:val="00C13262"/>
    <w:rsid w:val="00C27BA5"/>
    <w:rsid w:val="00C62930"/>
    <w:rsid w:val="00C94959"/>
    <w:rsid w:val="00D14DCA"/>
    <w:rsid w:val="00D42EC9"/>
    <w:rsid w:val="00DD499D"/>
    <w:rsid w:val="00E102A3"/>
    <w:rsid w:val="00E16A3B"/>
    <w:rsid w:val="00E408C5"/>
    <w:rsid w:val="00F11490"/>
    <w:rsid w:val="00F20EC4"/>
    <w:rsid w:val="00F644CF"/>
    <w:rsid w:val="00F92E55"/>
    <w:rsid w:val="00FA2D3C"/>
    <w:rsid w:val="00FB6EC2"/>
    <w:rsid w:val="00FB7D4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A3"/>
    <w:pPr>
      <w:spacing w:after="200" w:line="276" w:lineRule="auto"/>
    </w:pPr>
    <w:rPr>
      <w:rFonts w:ascii="Calibri" w:eastAsiaTheme="minorEastAsia" w:hAnsi="Calibri" w:cs="Times New Roman"/>
      <w:lang w:val="en-GB" w:eastAsia="en-GB"/>
    </w:rPr>
  </w:style>
  <w:style w:type="paragraph" w:styleId="Heading3">
    <w:name w:val="heading 3"/>
    <w:basedOn w:val="Normal"/>
    <w:link w:val="Heading3Char"/>
    <w:uiPriority w:val="9"/>
    <w:qFormat/>
    <w:rsid w:val="00E102A3"/>
    <w:pPr>
      <w:spacing w:before="100" w:beforeAutospacing="1" w:after="100" w:afterAutospacing="1" w:line="240" w:lineRule="auto"/>
      <w:outlineLvl w:val="2"/>
    </w:pPr>
    <w:rPr>
      <w:rFonts w:ascii="Times New Roman" w:eastAsia="Times New Roman" w:hAnsi="Times New Roman"/>
      <w:b/>
      <w:bCs/>
      <w:sz w:val="27"/>
      <w:szCs w:val="27"/>
      <w:lang w:val="en-US" w:eastAsia="zh-CN"/>
    </w:rPr>
  </w:style>
  <w:style w:type="paragraph" w:styleId="Heading4">
    <w:name w:val="heading 4"/>
    <w:basedOn w:val="Normal"/>
    <w:next w:val="Normal"/>
    <w:link w:val="Heading4Char"/>
    <w:semiHidden/>
    <w:unhideWhenUsed/>
    <w:qFormat/>
    <w:rsid w:val="00E102A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02A3"/>
    <w:rPr>
      <w:rFonts w:ascii="Times New Roman" w:eastAsia="Times New Roman" w:hAnsi="Times New Roman" w:cs="Times New Roman"/>
      <w:b/>
      <w:bCs/>
      <w:sz w:val="27"/>
      <w:szCs w:val="27"/>
      <w:lang w:val="en-US" w:eastAsia="zh-CN"/>
    </w:rPr>
  </w:style>
  <w:style w:type="character" w:customStyle="1" w:styleId="Heading4Char">
    <w:name w:val="Heading 4 Char"/>
    <w:basedOn w:val="DefaultParagraphFont"/>
    <w:link w:val="Heading4"/>
    <w:semiHidden/>
    <w:rsid w:val="00E102A3"/>
    <w:rPr>
      <w:rFonts w:asciiTheme="majorHAnsi" w:eastAsiaTheme="majorEastAsia" w:hAnsiTheme="majorHAnsi" w:cstheme="majorBidi"/>
      <w:b/>
      <w:bCs/>
      <w:i/>
      <w:iCs/>
      <w:color w:val="5B9BD5" w:themeColor="accent1"/>
      <w:lang w:val="en-GB" w:eastAsia="en-GB"/>
    </w:rPr>
  </w:style>
  <w:style w:type="paragraph" w:styleId="ListParagraph">
    <w:name w:val="List Paragraph"/>
    <w:basedOn w:val="Normal"/>
    <w:uiPriority w:val="99"/>
    <w:qFormat/>
    <w:rsid w:val="00E102A3"/>
    <w:pPr>
      <w:ind w:left="720"/>
      <w:contextualSpacing/>
    </w:pPr>
    <w:rPr>
      <w:lang w:val="en-SG" w:eastAsia="zh-CN"/>
    </w:rPr>
  </w:style>
  <w:style w:type="paragraph" w:customStyle="1" w:styleId="Default">
    <w:name w:val="Default"/>
    <w:uiPriority w:val="99"/>
    <w:rsid w:val="00E102A3"/>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apple-converted-space">
    <w:name w:val="apple-converted-space"/>
    <w:basedOn w:val="DefaultParagraphFont"/>
    <w:rsid w:val="00E102A3"/>
    <w:rPr>
      <w:rFonts w:cs="Times New Roman"/>
    </w:rPr>
  </w:style>
  <w:style w:type="character" w:styleId="Hyperlink">
    <w:name w:val="Hyperlink"/>
    <w:basedOn w:val="DefaultParagraphFont"/>
    <w:uiPriority w:val="99"/>
    <w:rsid w:val="00E102A3"/>
    <w:rPr>
      <w:rFonts w:cs="Times New Roman"/>
      <w:color w:val="0000FF"/>
      <w:u w:val="single"/>
    </w:rPr>
  </w:style>
  <w:style w:type="table" w:styleId="TableGrid">
    <w:name w:val="Table Grid"/>
    <w:basedOn w:val="TableNormal"/>
    <w:uiPriority w:val="99"/>
    <w:rsid w:val="00E102A3"/>
    <w:pPr>
      <w:spacing w:after="0" w:line="240" w:lineRule="auto"/>
    </w:pPr>
    <w:rPr>
      <w:rFonts w:ascii="Calibri" w:eastAsiaTheme="minorEastAsia" w:hAnsi="Calibri"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E102A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102A3"/>
    <w:rPr>
      <w:rFonts w:ascii="Calibri" w:eastAsiaTheme="minorEastAsia" w:hAnsi="Calibri" w:cs="Times New Roman"/>
      <w:lang w:val="en-GB" w:eastAsia="en-GB"/>
    </w:rPr>
  </w:style>
  <w:style w:type="paragraph" w:styleId="Footer">
    <w:name w:val="footer"/>
    <w:basedOn w:val="Normal"/>
    <w:link w:val="FooterChar"/>
    <w:uiPriority w:val="99"/>
    <w:rsid w:val="00E102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2A3"/>
    <w:rPr>
      <w:rFonts w:ascii="Calibri" w:eastAsiaTheme="minorEastAsia" w:hAnsi="Calibri" w:cs="Times New Roman"/>
      <w:lang w:val="en-GB" w:eastAsia="en-GB"/>
    </w:rPr>
  </w:style>
  <w:style w:type="character" w:customStyle="1" w:styleId="A2">
    <w:name w:val="A2"/>
    <w:uiPriority w:val="99"/>
    <w:rsid w:val="00E102A3"/>
    <w:rPr>
      <w:color w:val="000000"/>
      <w:sz w:val="11"/>
    </w:rPr>
  </w:style>
  <w:style w:type="paragraph" w:styleId="BalloonText">
    <w:name w:val="Balloon Text"/>
    <w:basedOn w:val="Normal"/>
    <w:link w:val="BalloonTextChar"/>
    <w:uiPriority w:val="99"/>
    <w:semiHidden/>
    <w:rsid w:val="00E1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A3"/>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rsid w:val="00E102A3"/>
    <w:rPr>
      <w:rFonts w:cs="Times New Roman"/>
      <w:sz w:val="16"/>
      <w:szCs w:val="16"/>
    </w:rPr>
  </w:style>
  <w:style w:type="paragraph" w:styleId="CommentText">
    <w:name w:val="annotation text"/>
    <w:basedOn w:val="Normal"/>
    <w:link w:val="CommentTextChar"/>
    <w:uiPriority w:val="99"/>
    <w:semiHidden/>
    <w:rsid w:val="00E102A3"/>
    <w:pPr>
      <w:spacing w:line="240" w:lineRule="auto"/>
    </w:pPr>
    <w:rPr>
      <w:sz w:val="20"/>
      <w:szCs w:val="20"/>
    </w:rPr>
  </w:style>
  <w:style w:type="character" w:customStyle="1" w:styleId="CommentTextChar">
    <w:name w:val="Comment Text Char"/>
    <w:basedOn w:val="DefaultParagraphFont"/>
    <w:link w:val="CommentText"/>
    <w:uiPriority w:val="99"/>
    <w:semiHidden/>
    <w:rsid w:val="00E102A3"/>
    <w:rPr>
      <w:rFonts w:ascii="Calibri" w:eastAsiaTheme="minorEastAsia"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rsid w:val="00E102A3"/>
    <w:rPr>
      <w:b/>
      <w:bCs/>
    </w:rPr>
  </w:style>
  <w:style w:type="character" w:customStyle="1" w:styleId="CommentSubjectChar">
    <w:name w:val="Comment Subject Char"/>
    <w:basedOn w:val="CommentTextChar"/>
    <w:link w:val="CommentSubject"/>
    <w:uiPriority w:val="99"/>
    <w:semiHidden/>
    <w:rsid w:val="00E102A3"/>
    <w:rPr>
      <w:rFonts w:ascii="Calibri" w:eastAsiaTheme="minorEastAsia" w:hAnsi="Calibri" w:cs="Times New Roman"/>
      <w:b/>
      <w:bCs/>
      <w:sz w:val="20"/>
      <w:szCs w:val="20"/>
      <w:lang w:val="en-GB" w:eastAsia="en-GB"/>
    </w:rPr>
  </w:style>
  <w:style w:type="paragraph" w:customStyle="1" w:styleId="EndNoteBibliographyTitle">
    <w:name w:val="EndNote Bibliography Title"/>
    <w:basedOn w:val="Normal"/>
    <w:link w:val="EndNoteBibliographyTitleChar"/>
    <w:uiPriority w:val="99"/>
    <w:rsid w:val="00E102A3"/>
    <w:pPr>
      <w:spacing w:after="0"/>
      <w:jc w:val="center"/>
    </w:pPr>
    <w:rPr>
      <w:rFonts w:ascii="Times New Roman" w:hAnsi="Times New Roman"/>
      <w:noProof/>
      <w:sz w:val="20"/>
    </w:rPr>
  </w:style>
  <w:style w:type="character" w:customStyle="1" w:styleId="EndNoteBibliographyTitleChar">
    <w:name w:val="EndNote Bibliography Title Char"/>
    <w:basedOn w:val="DefaultParagraphFont"/>
    <w:link w:val="EndNoteBibliographyTitle"/>
    <w:uiPriority w:val="99"/>
    <w:locked/>
    <w:rsid w:val="00E102A3"/>
    <w:rPr>
      <w:rFonts w:ascii="Times New Roman" w:eastAsiaTheme="minorEastAsia" w:hAnsi="Times New Roman" w:cs="Times New Roman"/>
      <w:noProof/>
      <w:sz w:val="20"/>
      <w:lang w:val="en-GB" w:eastAsia="en-GB"/>
    </w:rPr>
  </w:style>
  <w:style w:type="paragraph" w:customStyle="1" w:styleId="EndNoteBibliography">
    <w:name w:val="EndNote Bibliography"/>
    <w:basedOn w:val="Normal"/>
    <w:link w:val="EndNoteBibliographyChar"/>
    <w:uiPriority w:val="99"/>
    <w:rsid w:val="00E102A3"/>
    <w:pPr>
      <w:spacing w:line="240" w:lineRule="auto"/>
      <w:jc w:val="both"/>
    </w:pPr>
    <w:rPr>
      <w:rFonts w:ascii="Times New Roman" w:hAnsi="Times New Roman"/>
      <w:noProof/>
      <w:sz w:val="20"/>
    </w:rPr>
  </w:style>
  <w:style w:type="character" w:customStyle="1" w:styleId="EndNoteBibliographyChar">
    <w:name w:val="EndNote Bibliography Char"/>
    <w:basedOn w:val="DefaultParagraphFont"/>
    <w:link w:val="EndNoteBibliography"/>
    <w:uiPriority w:val="99"/>
    <w:locked/>
    <w:rsid w:val="00E102A3"/>
    <w:rPr>
      <w:rFonts w:ascii="Times New Roman" w:eastAsiaTheme="minorEastAsia" w:hAnsi="Times New Roman" w:cs="Times New Roman"/>
      <w:noProof/>
      <w:sz w:val="20"/>
      <w:lang w:val="en-GB" w:eastAsia="en-GB"/>
    </w:rPr>
  </w:style>
  <w:style w:type="paragraph" w:styleId="Revision">
    <w:name w:val="Revision"/>
    <w:hidden/>
    <w:uiPriority w:val="99"/>
    <w:semiHidden/>
    <w:rsid w:val="00E102A3"/>
    <w:pPr>
      <w:spacing w:after="0" w:line="240" w:lineRule="auto"/>
    </w:pPr>
    <w:rPr>
      <w:rFonts w:ascii="Calibri" w:eastAsiaTheme="minorEastAsia" w:hAnsi="Calibri" w:cs="Times New Roman"/>
      <w:lang w:val="en-GB" w:eastAsia="en-GB"/>
    </w:rPr>
  </w:style>
  <w:style w:type="character" w:styleId="Emphasis">
    <w:name w:val="Emphasis"/>
    <w:basedOn w:val="DefaultParagraphFont"/>
    <w:uiPriority w:val="20"/>
    <w:qFormat/>
    <w:rsid w:val="00E102A3"/>
    <w:rPr>
      <w:i/>
      <w:iCs/>
    </w:rPr>
  </w:style>
  <w:style w:type="paragraph" w:styleId="NormalWeb">
    <w:name w:val="Normal (Web)"/>
    <w:basedOn w:val="Normal"/>
    <w:uiPriority w:val="99"/>
    <w:semiHidden/>
    <w:unhideWhenUsed/>
    <w:rsid w:val="00E102A3"/>
    <w:pPr>
      <w:spacing w:before="100" w:beforeAutospacing="1" w:after="100" w:afterAutospacing="1" w:line="240" w:lineRule="auto"/>
    </w:pPr>
    <w:rPr>
      <w:rFonts w:ascii="Times New Roman" w:eastAsia="Times New Roman" w:hAnsi="Times New Roman"/>
      <w:sz w:val="24"/>
      <w:szCs w:val="24"/>
      <w:lang w:val="en-US" w:eastAsia="zh-CN"/>
    </w:rPr>
  </w:style>
  <w:style w:type="character" w:customStyle="1" w:styleId="mi">
    <w:name w:val="mi"/>
    <w:basedOn w:val="DefaultParagraphFont"/>
    <w:rsid w:val="00E102A3"/>
  </w:style>
  <w:style w:type="character" w:customStyle="1" w:styleId="mn">
    <w:name w:val="mn"/>
    <w:basedOn w:val="DefaultParagraphFont"/>
    <w:rsid w:val="00E102A3"/>
  </w:style>
  <w:style w:type="character" w:customStyle="1" w:styleId="mo">
    <w:name w:val="mo"/>
    <w:basedOn w:val="DefaultParagraphFont"/>
    <w:rsid w:val="00E102A3"/>
  </w:style>
  <w:style w:type="character" w:styleId="Strong">
    <w:name w:val="Strong"/>
    <w:basedOn w:val="DefaultParagraphFont"/>
    <w:uiPriority w:val="22"/>
    <w:qFormat/>
    <w:rsid w:val="00E102A3"/>
    <w:rPr>
      <w:b/>
      <w:bCs/>
    </w:rPr>
  </w:style>
  <w:style w:type="character" w:customStyle="1" w:styleId="desc">
    <w:name w:val="desc"/>
    <w:rsid w:val="00E102A3"/>
  </w:style>
  <w:style w:type="paragraph" w:styleId="Subtitle">
    <w:name w:val="Subtitle"/>
    <w:basedOn w:val="Normal"/>
    <w:link w:val="SubtitleChar"/>
    <w:qFormat/>
    <w:rsid w:val="00E102A3"/>
    <w:pPr>
      <w:spacing w:after="0" w:line="240" w:lineRule="auto"/>
    </w:pPr>
    <w:rPr>
      <w:rFonts w:ascii="Arial" w:eastAsia="Times New Roman" w:hAnsi="Arial"/>
      <w:b/>
      <w:sz w:val="20"/>
      <w:szCs w:val="20"/>
      <w:lang w:val="en-US" w:eastAsia="en-US"/>
    </w:rPr>
  </w:style>
  <w:style w:type="character" w:customStyle="1" w:styleId="SubtitleChar">
    <w:name w:val="Subtitle Char"/>
    <w:basedOn w:val="DefaultParagraphFont"/>
    <w:link w:val="Subtitle"/>
    <w:rsid w:val="00E102A3"/>
    <w:rPr>
      <w:rFonts w:ascii="Arial" w:eastAsia="Times New Roman" w:hAnsi="Arial" w:cs="Times New Roman"/>
      <w:b/>
      <w:sz w:val="20"/>
      <w:szCs w:val="20"/>
      <w:lang w:val="en-US"/>
    </w:rPr>
  </w:style>
  <w:style w:type="paragraph" w:customStyle="1" w:styleId="Normal0">
    <w:name w:val="[Normal]"/>
    <w:rsid w:val="00E102A3"/>
    <w:pPr>
      <w:widowControl w:val="0"/>
      <w:autoSpaceDE w:val="0"/>
      <w:autoSpaceDN w:val="0"/>
      <w:adjustRightInd w:val="0"/>
      <w:spacing w:after="0" w:line="240" w:lineRule="auto"/>
    </w:pPr>
    <w:rPr>
      <w:rFonts w:ascii="Arial" w:eastAsiaTheme="minorEastAsia" w:hAnsi="Arial" w:cs="Arial"/>
      <w:sz w:val="24"/>
      <w:szCs w:val="24"/>
      <w:lang w:val="en-CA" w:eastAsia="en-CA"/>
    </w:rPr>
  </w:style>
  <w:style w:type="character" w:styleId="LineNumber">
    <w:name w:val="line number"/>
    <w:basedOn w:val="DefaultParagraphFont"/>
    <w:uiPriority w:val="99"/>
    <w:semiHidden/>
    <w:unhideWhenUsed/>
    <w:rsid w:val="00B25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A3"/>
    <w:pPr>
      <w:spacing w:after="200" w:line="276" w:lineRule="auto"/>
    </w:pPr>
    <w:rPr>
      <w:rFonts w:ascii="Calibri" w:eastAsiaTheme="minorEastAsia" w:hAnsi="Calibri" w:cs="Times New Roman"/>
      <w:lang w:val="en-GB" w:eastAsia="en-GB"/>
    </w:rPr>
  </w:style>
  <w:style w:type="paragraph" w:styleId="Heading3">
    <w:name w:val="heading 3"/>
    <w:basedOn w:val="Normal"/>
    <w:link w:val="Heading3Char"/>
    <w:uiPriority w:val="9"/>
    <w:qFormat/>
    <w:rsid w:val="00E102A3"/>
    <w:pPr>
      <w:spacing w:before="100" w:beforeAutospacing="1" w:after="100" w:afterAutospacing="1" w:line="240" w:lineRule="auto"/>
      <w:outlineLvl w:val="2"/>
    </w:pPr>
    <w:rPr>
      <w:rFonts w:ascii="Times New Roman" w:eastAsia="Times New Roman" w:hAnsi="Times New Roman"/>
      <w:b/>
      <w:bCs/>
      <w:sz w:val="27"/>
      <w:szCs w:val="27"/>
      <w:lang w:val="en-US" w:eastAsia="zh-CN"/>
    </w:rPr>
  </w:style>
  <w:style w:type="paragraph" w:styleId="Heading4">
    <w:name w:val="heading 4"/>
    <w:basedOn w:val="Normal"/>
    <w:next w:val="Normal"/>
    <w:link w:val="Heading4Char"/>
    <w:semiHidden/>
    <w:unhideWhenUsed/>
    <w:qFormat/>
    <w:rsid w:val="00E102A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02A3"/>
    <w:rPr>
      <w:rFonts w:ascii="Times New Roman" w:eastAsia="Times New Roman" w:hAnsi="Times New Roman" w:cs="Times New Roman"/>
      <w:b/>
      <w:bCs/>
      <w:sz w:val="27"/>
      <w:szCs w:val="27"/>
      <w:lang w:val="en-US" w:eastAsia="zh-CN"/>
    </w:rPr>
  </w:style>
  <w:style w:type="character" w:customStyle="1" w:styleId="Heading4Char">
    <w:name w:val="Heading 4 Char"/>
    <w:basedOn w:val="DefaultParagraphFont"/>
    <w:link w:val="Heading4"/>
    <w:semiHidden/>
    <w:rsid w:val="00E102A3"/>
    <w:rPr>
      <w:rFonts w:asciiTheme="majorHAnsi" w:eastAsiaTheme="majorEastAsia" w:hAnsiTheme="majorHAnsi" w:cstheme="majorBidi"/>
      <w:b/>
      <w:bCs/>
      <w:i/>
      <w:iCs/>
      <w:color w:val="5B9BD5" w:themeColor="accent1"/>
      <w:lang w:val="en-GB" w:eastAsia="en-GB"/>
    </w:rPr>
  </w:style>
  <w:style w:type="paragraph" w:styleId="ListParagraph">
    <w:name w:val="List Paragraph"/>
    <w:basedOn w:val="Normal"/>
    <w:uiPriority w:val="99"/>
    <w:qFormat/>
    <w:rsid w:val="00E102A3"/>
    <w:pPr>
      <w:ind w:left="720"/>
      <w:contextualSpacing/>
    </w:pPr>
    <w:rPr>
      <w:lang w:val="en-SG" w:eastAsia="zh-CN"/>
    </w:rPr>
  </w:style>
  <w:style w:type="paragraph" w:customStyle="1" w:styleId="Default">
    <w:name w:val="Default"/>
    <w:uiPriority w:val="99"/>
    <w:rsid w:val="00E102A3"/>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apple-converted-space">
    <w:name w:val="apple-converted-space"/>
    <w:basedOn w:val="DefaultParagraphFont"/>
    <w:rsid w:val="00E102A3"/>
    <w:rPr>
      <w:rFonts w:cs="Times New Roman"/>
    </w:rPr>
  </w:style>
  <w:style w:type="character" w:styleId="Hyperlink">
    <w:name w:val="Hyperlink"/>
    <w:basedOn w:val="DefaultParagraphFont"/>
    <w:uiPriority w:val="99"/>
    <w:rsid w:val="00E102A3"/>
    <w:rPr>
      <w:rFonts w:cs="Times New Roman"/>
      <w:color w:val="0000FF"/>
      <w:u w:val="single"/>
    </w:rPr>
  </w:style>
  <w:style w:type="table" w:styleId="TableGrid">
    <w:name w:val="Table Grid"/>
    <w:basedOn w:val="TableNormal"/>
    <w:uiPriority w:val="99"/>
    <w:rsid w:val="00E102A3"/>
    <w:pPr>
      <w:spacing w:after="0" w:line="240" w:lineRule="auto"/>
    </w:pPr>
    <w:rPr>
      <w:rFonts w:ascii="Calibri" w:eastAsiaTheme="minorEastAsia" w:hAnsi="Calibri"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E102A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102A3"/>
    <w:rPr>
      <w:rFonts w:ascii="Calibri" w:eastAsiaTheme="minorEastAsia" w:hAnsi="Calibri" w:cs="Times New Roman"/>
      <w:lang w:val="en-GB" w:eastAsia="en-GB"/>
    </w:rPr>
  </w:style>
  <w:style w:type="paragraph" w:styleId="Footer">
    <w:name w:val="footer"/>
    <w:basedOn w:val="Normal"/>
    <w:link w:val="FooterChar"/>
    <w:uiPriority w:val="99"/>
    <w:rsid w:val="00E102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2A3"/>
    <w:rPr>
      <w:rFonts w:ascii="Calibri" w:eastAsiaTheme="minorEastAsia" w:hAnsi="Calibri" w:cs="Times New Roman"/>
      <w:lang w:val="en-GB" w:eastAsia="en-GB"/>
    </w:rPr>
  </w:style>
  <w:style w:type="character" w:customStyle="1" w:styleId="A2">
    <w:name w:val="A2"/>
    <w:uiPriority w:val="99"/>
    <w:rsid w:val="00E102A3"/>
    <w:rPr>
      <w:color w:val="000000"/>
      <w:sz w:val="11"/>
    </w:rPr>
  </w:style>
  <w:style w:type="paragraph" w:styleId="BalloonText">
    <w:name w:val="Balloon Text"/>
    <w:basedOn w:val="Normal"/>
    <w:link w:val="BalloonTextChar"/>
    <w:uiPriority w:val="99"/>
    <w:semiHidden/>
    <w:rsid w:val="00E1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A3"/>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rsid w:val="00E102A3"/>
    <w:rPr>
      <w:rFonts w:cs="Times New Roman"/>
      <w:sz w:val="16"/>
      <w:szCs w:val="16"/>
    </w:rPr>
  </w:style>
  <w:style w:type="paragraph" w:styleId="CommentText">
    <w:name w:val="annotation text"/>
    <w:basedOn w:val="Normal"/>
    <w:link w:val="CommentTextChar"/>
    <w:uiPriority w:val="99"/>
    <w:semiHidden/>
    <w:rsid w:val="00E102A3"/>
    <w:pPr>
      <w:spacing w:line="240" w:lineRule="auto"/>
    </w:pPr>
    <w:rPr>
      <w:sz w:val="20"/>
      <w:szCs w:val="20"/>
    </w:rPr>
  </w:style>
  <w:style w:type="character" w:customStyle="1" w:styleId="CommentTextChar">
    <w:name w:val="Comment Text Char"/>
    <w:basedOn w:val="DefaultParagraphFont"/>
    <w:link w:val="CommentText"/>
    <w:uiPriority w:val="99"/>
    <w:semiHidden/>
    <w:rsid w:val="00E102A3"/>
    <w:rPr>
      <w:rFonts w:ascii="Calibri" w:eastAsiaTheme="minorEastAsia"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rsid w:val="00E102A3"/>
    <w:rPr>
      <w:b/>
      <w:bCs/>
    </w:rPr>
  </w:style>
  <w:style w:type="character" w:customStyle="1" w:styleId="CommentSubjectChar">
    <w:name w:val="Comment Subject Char"/>
    <w:basedOn w:val="CommentTextChar"/>
    <w:link w:val="CommentSubject"/>
    <w:uiPriority w:val="99"/>
    <w:semiHidden/>
    <w:rsid w:val="00E102A3"/>
    <w:rPr>
      <w:rFonts w:ascii="Calibri" w:eastAsiaTheme="minorEastAsia" w:hAnsi="Calibri" w:cs="Times New Roman"/>
      <w:b/>
      <w:bCs/>
      <w:sz w:val="20"/>
      <w:szCs w:val="20"/>
      <w:lang w:val="en-GB" w:eastAsia="en-GB"/>
    </w:rPr>
  </w:style>
  <w:style w:type="paragraph" w:customStyle="1" w:styleId="EndNoteBibliographyTitle">
    <w:name w:val="EndNote Bibliography Title"/>
    <w:basedOn w:val="Normal"/>
    <w:link w:val="EndNoteBibliographyTitleChar"/>
    <w:uiPriority w:val="99"/>
    <w:rsid w:val="00E102A3"/>
    <w:pPr>
      <w:spacing w:after="0"/>
      <w:jc w:val="center"/>
    </w:pPr>
    <w:rPr>
      <w:rFonts w:ascii="Times New Roman" w:hAnsi="Times New Roman"/>
      <w:noProof/>
      <w:sz w:val="20"/>
    </w:rPr>
  </w:style>
  <w:style w:type="character" w:customStyle="1" w:styleId="EndNoteBibliographyTitleChar">
    <w:name w:val="EndNote Bibliography Title Char"/>
    <w:basedOn w:val="DefaultParagraphFont"/>
    <w:link w:val="EndNoteBibliographyTitle"/>
    <w:uiPriority w:val="99"/>
    <w:locked/>
    <w:rsid w:val="00E102A3"/>
    <w:rPr>
      <w:rFonts w:ascii="Times New Roman" w:eastAsiaTheme="minorEastAsia" w:hAnsi="Times New Roman" w:cs="Times New Roman"/>
      <w:noProof/>
      <w:sz w:val="20"/>
      <w:lang w:val="en-GB" w:eastAsia="en-GB"/>
    </w:rPr>
  </w:style>
  <w:style w:type="paragraph" w:customStyle="1" w:styleId="EndNoteBibliography">
    <w:name w:val="EndNote Bibliography"/>
    <w:basedOn w:val="Normal"/>
    <w:link w:val="EndNoteBibliographyChar"/>
    <w:uiPriority w:val="99"/>
    <w:rsid w:val="00E102A3"/>
    <w:pPr>
      <w:spacing w:line="240" w:lineRule="auto"/>
      <w:jc w:val="both"/>
    </w:pPr>
    <w:rPr>
      <w:rFonts w:ascii="Times New Roman" w:hAnsi="Times New Roman"/>
      <w:noProof/>
      <w:sz w:val="20"/>
    </w:rPr>
  </w:style>
  <w:style w:type="character" w:customStyle="1" w:styleId="EndNoteBibliographyChar">
    <w:name w:val="EndNote Bibliography Char"/>
    <w:basedOn w:val="DefaultParagraphFont"/>
    <w:link w:val="EndNoteBibliography"/>
    <w:uiPriority w:val="99"/>
    <w:locked/>
    <w:rsid w:val="00E102A3"/>
    <w:rPr>
      <w:rFonts w:ascii="Times New Roman" w:eastAsiaTheme="minorEastAsia" w:hAnsi="Times New Roman" w:cs="Times New Roman"/>
      <w:noProof/>
      <w:sz w:val="20"/>
      <w:lang w:val="en-GB" w:eastAsia="en-GB"/>
    </w:rPr>
  </w:style>
  <w:style w:type="paragraph" w:styleId="Revision">
    <w:name w:val="Revision"/>
    <w:hidden/>
    <w:uiPriority w:val="99"/>
    <w:semiHidden/>
    <w:rsid w:val="00E102A3"/>
    <w:pPr>
      <w:spacing w:after="0" w:line="240" w:lineRule="auto"/>
    </w:pPr>
    <w:rPr>
      <w:rFonts w:ascii="Calibri" w:eastAsiaTheme="minorEastAsia" w:hAnsi="Calibri" w:cs="Times New Roman"/>
      <w:lang w:val="en-GB" w:eastAsia="en-GB"/>
    </w:rPr>
  </w:style>
  <w:style w:type="character" w:styleId="Emphasis">
    <w:name w:val="Emphasis"/>
    <w:basedOn w:val="DefaultParagraphFont"/>
    <w:uiPriority w:val="20"/>
    <w:qFormat/>
    <w:rsid w:val="00E102A3"/>
    <w:rPr>
      <w:i/>
      <w:iCs/>
    </w:rPr>
  </w:style>
  <w:style w:type="paragraph" w:styleId="NormalWeb">
    <w:name w:val="Normal (Web)"/>
    <w:basedOn w:val="Normal"/>
    <w:uiPriority w:val="99"/>
    <w:semiHidden/>
    <w:unhideWhenUsed/>
    <w:rsid w:val="00E102A3"/>
    <w:pPr>
      <w:spacing w:before="100" w:beforeAutospacing="1" w:after="100" w:afterAutospacing="1" w:line="240" w:lineRule="auto"/>
    </w:pPr>
    <w:rPr>
      <w:rFonts w:ascii="Times New Roman" w:eastAsia="Times New Roman" w:hAnsi="Times New Roman"/>
      <w:sz w:val="24"/>
      <w:szCs w:val="24"/>
      <w:lang w:val="en-US" w:eastAsia="zh-CN"/>
    </w:rPr>
  </w:style>
  <w:style w:type="character" w:customStyle="1" w:styleId="mi">
    <w:name w:val="mi"/>
    <w:basedOn w:val="DefaultParagraphFont"/>
    <w:rsid w:val="00E102A3"/>
  </w:style>
  <w:style w:type="character" w:customStyle="1" w:styleId="mn">
    <w:name w:val="mn"/>
    <w:basedOn w:val="DefaultParagraphFont"/>
    <w:rsid w:val="00E102A3"/>
  </w:style>
  <w:style w:type="character" w:customStyle="1" w:styleId="mo">
    <w:name w:val="mo"/>
    <w:basedOn w:val="DefaultParagraphFont"/>
    <w:rsid w:val="00E102A3"/>
  </w:style>
  <w:style w:type="character" w:styleId="Strong">
    <w:name w:val="Strong"/>
    <w:basedOn w:val="DefaultParagraphFont"/>
    <w:uiPriority w:val="22"/>
    <w:qFormat/>
    <w:rsid w:val="00E102A3"/>
    <w:rPr>
      <w:b/>
      <w:bCs/>
    </w:rPr>
  </w:style>
  <w:style w:type="character" w:customStyle="1" w:styleId="desc">
    <w:name w:val="desc"/>
    <w:rsid w:val="00E102A3"/>
  </w:style>
  <w:style w:type="paragraph" w:styleId="Subtitle">
    <w:name w:val="Subtitle"/>
    <w:basedOn w:val="Normal"/>
    <w:link w:val="SubtitleChar"/>
    <w:qFormat/>
    <w:rsid w:val="00E102A3"/>
    <w:pPr>
      <w:spacing w:after="0" w:line="240" w:lineRule="auto"/>
    </w:pPr>
    <w:rPr>
      <w:rFonts w:ascii="Arial" w:eastAsia="Times New Roman" w:hAnsi="Arial"/>
      <w:b/>
      <w:sz w:val="20"/>
      <w:szCs w:val="20"/>
      <w:lang w:val="en-US" w:eastAsia="en-US"/>
    </w:rPr>
  </w:style>
  <w:style w:type="character" w:customStyle="1" w:styleId="SubtitleChar">
    <w:name w:val="Subtitle Char"/>
    <w:basedOn w:val="DefaultParagraphFont"/>
    <w:link w:val="Subtitle"/>
    <w:rsid w:val="00E102A3"/>
    <w:rPr>
      <w:rFonts w:ascii="Arial" w:eastAsia="Times New Roman" w:hAnsi="Arial" w:cs="Times New Roman"/>
      <w:b/>
      <w:sz w:val="20"/>
      <w:szCs w:val="20"/>
      <w:lang w:val="en-US"/>
    </w:rPr>
  </w:style>
  <w:style w:type="paragraph" w:customStyle="1" w:styleId="Normal0">
    <w:name w:val="[Normal]"/>
    <w:rsid w:val="00E102A3"/>
    <w:pPr>
      <w:widowControl w:val="0"/>
      <w:autoSpaceDE w:val="0"/>
      <w:autoSpaceDN w:val="0"/>
      <w:adjustRightInd w:val="0"/>
      <w:spacing w:after="0" w:line="240" w:lineRule="auto"/>
    </w:pPr>
    <w:rPr>
      <w:rFonts w:ascii="Arial" w:eastAsiaTheme="minorEastAsia" w:hAnsi="Arial" w:cs="Arial"/>
      <w:sz w:val="24"/>
      <w:szCs w:val="24"/>
      <w:lang w:val="en-CA" w:eastAsia="en-CA"/>
    </w:rPr>
  </w:style>
  <w:style w:type="character" w:styleId="LineNumber">
    <w:name w:val="line number"/>
    <w:basedOn w:val="DefaultParagraphFont"/>
    <w:uiPriority w:val="99"/>
    <w:semiHidden/>
    <w:unhideWhenUsed/>
    <w:rsid w:val="00B2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hsus@nus.edu.s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7593</Words>
  <Characters>43284</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Drake</cp:lastModifiedBy>
  <cp:revision>2</cp:revision>
  <dcterms:created xsi:type="dcterms:W3CDTF">2017-08-07T09:06:00Z</dcterms:created>
  <dcterms:modified xsi:type="dcterms:W3CDTF">2017-08-07T09:06:00Z</dcterms:modified>
</cp:coreProperties>
</file>