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2EC" w:rsidRPr="00CB02EC" w:rsidRDefault="007700F0" w:rsidP="00CB02EC">
      <w:pPr>
        <w:spacing w:after="0" w:line="240" w:lineRule="auto"/>
        <w:jc w:val="center"/>
        <w:rPr>
          <w:rFonts w:ascii="Times New Roman" w:eastAsia="MS Mincho" w:hAnsi="Times New Roman" w:cs="Arial"/>
          <w:b/>
          <w:bCs/>
          <w:kern w:val="32"/>
          <w:sz w:val="24"/>
          <w:szCs w:val="24"/>
          <w:lang w:eastAsia="ja-JP"/>
        </w:rPr>
      </w:pPr>
      <w:bookmarkStart w:id="0" w:name="_GoBack"/>
      <w:bookmarkEnd w:id="0"/>
      <w:r>
        <w:rPr>
          <w:rFonts w:ascii="Times New Roman" w:eastAsia="MS Mincho" w:hAnsi="Times New Roman" w:cs="Arial"/>
          <w:b/>
          <w:bCs/>
          <w:kern w:val="32"/>
          <w:sz w:val="24"/>
          <w:szCs w:val="24"/>
          <w:lang w:eastAsia="ja-JP"/>
        </w:rPr>
        <w:t>SiG</w:t>
      </w:r>
      <w:r w:rsidR="002E7013" w:rsidRPr="002E7013">
        <w:rPr>
          <w:rFonts w:ascii="Times New Roman" w:eastAsia="MS Mincho" w:hAnsi="Times New Roman" w:cs="Arial"/>
          <w:b/>
          <w:bCs/>
          <w:kern w:val="32"/>
          <w:sz w:val="24"/>
          <w:szCs w:val="24"/>
          <w:lang w:eastAsia="ja-JP"/>
        </w:rPr>
        <w:t xml:space="preserve">e Bandgap Tuning for High Speed </w:t>
      </w:r>
      <w:proofErr w:type="spellStart"/>
      <w:r w:rsidR="002E7013" w:rsidRPr="002E7013">
        <w:rPr>
          <w:rFonts w:ascii="Times New Roman" w:eastAsia="MS Mincho" w:hAnsi="Times New Roman" w:cs="Arial"/>
          <w:b/>
          <w:bCs/>
          <w:kern w:val="32"/>
          <w:sz w:val="24"/>
          <w:szCs w:val="24"/>
          <w:lang w:eastAsia="ja-JP"/>
        </w:rPr>
        <w:t>Eam</w:t>
      </w:r>
      <w:proofErr w:type="spellEnd"/>
    </w:p>
    <w:p w:rsidR="00CB02EC" w:rsidRPr="00CB02EC" w:rsidRDefault="00CB02EC" w:rsidP="00CB02EC">
      <w:pPr>
        <w:spacing w:after="0" w:line="240" w:lineRule="auto"/>
        <w:ind w:firstLine="360"/>
        <w:jc w:val="both"/>
        <w:rPr>
          <w:rFonts w:ascii="Times New Roman" w:eastAsia="MS Mincho" w:hAnsi="Times New Roman" w:cs="Times New Roman"/>
          <w:sz w:val="24"/>
          <w:szCs w:val="24"/>
          <w:lang w:eastAsia="ja-JP"/>
        </w:rPr>
      </w:pPr>
    </w:p>
    <w:p w:rsidR="00CB02EC" w:rsidRPr="002E7013" w:rsidRDefault="00CB02EC" w:rsidP="006464A0">
      <w:pPr>
        <w:spacing w:after="0" w:line="240" w:lineRule="auto"/>
        <w:jc w:val="center"/>
        <w:rPr>
          <w:rFonts w:ascii="Times New Roman" w:eastAsia="MS Mincho" w:hAnsi="Times New Roman" w:cs="Times New Roman"/>
          <w:sz w:val="24"/>
          <w:szCs w:val="24"/>
          <w:lang w:eastAsia="ja-JP"/>
        </w:rPr>
      </w:pPr>
      <w:r w:rsidRPr="002E7013">
        <w:rPr>
          <w:rFonts w:ascii="Times New Roman" w:eastAsia="MS Mincho" w:hAnsi="Times New Roman" w:cs="Times New Roman"/>
          <w:sz w:val="24"/>
          <w:szCs w:val="24"/>
          <w:lang w:eastAsia="ja-JP"/>
        </w:rPr>
        <w:t xml:space="preserve">L. </w:t>
      </w:r>
      <w:proofErr w:type="spellStart"/>
      <w:r w:rsidRPr="002E7013">
        <w:rPr>
          <w:rFonts w:ascii="Times New Roman" w:eastAsia="MS Mincho" w:hAnsi="Times New Roman" w:cs="Times New Roman"/>
          <w:sz w:val="24"/>
          <w:szCs w:val="24"/>
          <w:lang w:eastAsia="ja-JP"/>
        </w:rPr>
        <w:t>Mastronardi</w:t>
      </w:r>
      <w:r w:rsidRPr="002E7013">
        <w:rPr>
          <w:rFonts w:ascii="Times New Roman" w:eastAsia="MS Mincho" w:hAnsi="Times New Roman" w:cs="Times New Roman"/>
          <w:sz w:val="24"/>
          <w:szCs w:val="24"/>
          <w:vertAlign w:val="superscript"/>
          <w:lang w:eastAsia="ja-JP"/>
        </w:rPr>
        <w:t>a</w:t>
      </w:r>
      <w:proofErr w:type="spellEnd"/>
      <w:r w:rsidRPr="002E7013">
        <w:rPr>
          <w:rFonts w:ascii="Times New Roman" w:eastAsia="MS Mincho" w:hAnsi="Times New Roman" w:cs="Times New Roman"/>
          <w:sz w:val="24"/>
          <w:szCs w:val="24"/>
          <w:lang w:eastAsia="ja-JP"/>
        </w:rPr>
        <w:t xml:space="preserve">, M. </w:t>
      </w:r>
      <w:proofErr w:type="spellStart"/>
      <w:r w:rsidRPr="002E7013">
        <w:rPr>
          <w:rFonts w:ascii="Times New Roman" w:eastAsia="MS Mincho" w:hAnsi="Times New Roman" w:cs="Times New Roman"/>
          <w:sz w:val="24"/>
          <w:szCs w:val="24"/>
          <w:lang w:eastAsia="ja-JP"/>
        </w:rPr>
        <w:t>Banakar</w:t>
      </w:r>
      <w:r w:rsidRPr="002E7013">
        <w:rPr>
          <w:rFonts w:ascii="Times New Roman" w:eastAsia="MS Mincho" w:hAnsi="Times New Roman" w:cs="Times New Roman"/>
          <w:sz w:val="24"/>
          <w:szCs w:val="24"/>
          <w:vertAlign w:val="superscript"/>
          <w:lang w:eastAsia="ja-JP"/>
        </w:rPr>
        <w:t>a</w:t>
      </w:r>
      <w:proofErr w:type="spellEnd"/>
      <w:r w:rsidRPr="002E7013">
        <w:rPr>
          <w:rFonts w:ascii="Times New Roman" w:eastAsia="MS Mincho" w:hAnsi="Times New Roman" w:cs="Times New Roman"/>
          <w:sz w:val="24"/>
          <w:szCs w:val="24"/>
          <w:lang w:eastAsia="ja-JP"/>
        </w:rPr>
        <w:t>, A.</w:t>
      </w:r>
      <w:r w:rsidR="00620039" w:rsidRPr="002E7013">
        <w:rPr>
          <w:rFonts w:ascii="Times New Roman" w:eastAsia="MS Mincho" w:hAnsi="Times New Roman" w:cs="Times New Roman"/>
          <w:sz w:val="24"/>
          <w:szCs w:val="24"/>
          <w:lang w:eastAsia="ja-JP"/>
        </w:rPr>
        <w:t xml:space="preserve"> </w:t>
      </w:r>
      <w:r w:rsidRPr="002E7013">
        <w:rPr>
          <w:rFonts w:ascii="Times New Roman" w:eastAsia="MS Mincho" w:hAnsi="Times New Roman" w:cs="Times New Roman"/>
          <w:sz w:val="24"/>
          <w:szCs w:val="24"/>
          <w:lang w:eastAsia="ja-JP"/>
        </w:rPr>
        <w:t xml:space="preserve">Z. </w:t>
      </w:r>
      <w:proofErr w:type="spellStart"/>
      <w:r w:rsidRPr="002E7013">
        <w:rPr>
          <w:rFonts w:ascii="Times New Roman" w:eastAsia="MS Mincho" w:hAnsi="Times New Roman" w:cs="Times New Roman"/>
          <w:sz w:val="24"/>
          <w:szCs w:val="24"/>
          <w:lang w:eastAsia="ja-JP"/>
        </w:rPr>
        <w:t>Khokhar</w:t>
      </w:r>
      <w:r w:rsidRPr="002E7013">
        <w:rPr>
          <w:rFonts w:ascii="Times New Roman" w:eastAsia="MS Mincho" w:hAnsi="Times New Roman" w:cs="Times New Roman"/>
          <w:sz w:val="24"/>
          <w:szCs w:val="24"/>
          <w:vertAlign w:val="superscript"/>
          <w:lang w:eastAsia="ja-JP"/>
        </w:rPr>
        <w:t>a</w:t>
      </w:r>
      <w:proofErr w:type="spellEnd"/>
      <w:r w:rsidR="002E7013" w:rsidRPr="002E7013">
        <w:rPr>
          <w:rFonts w:ascii="Times New Roman" w:eastAsia="MS Mincho" w:hAnsi="Times New Roman" w:cs="Times New Roman"/>
          <w:sz w:val="24"/>
          <w:szCs w:val="24"/>
          <w:lang w:eastAsia="ja-JP"/>
        </w:rPr>
        <w:t>, T. Dominguez</w:t>
      </w:r>
      <w:r w:rsidRPr="002E7013">
        <w:rPr>
          <w:rFonts w:ascii="Times New Roman" w:eastAsia="MS Mincho" w:hAnsi="Times New Roman" w:cs="Times New Roman"/>
          <w:sz w:val="24"/>
          <w:szCs w:val="24"/>
          <w:lang w:eastAsia="ja-JP"/>
        </w:rPr>
        <w:t xml:space="preserve"> </w:t>
      </w:r>
      <w:proofErr w:type="spellStart"/>
      <w:r w:rsidRPr="002E7013">
        <w:rPr>
          <w:rFonts w:ascii="Times New Roman" w:eastAsia="MS Mincho" w:hAnsi="Times New Roman" w:cs="Times New Roman"/>
          <w:sz w:val="24"/>
          <w:szCs w:val="24"/>
          <w:lang w:eastAsia="ja-JP"/>
        </w:rPr>
        <w:t>Bucio</w:t>
      </w:r>
      <w:r w:rsidRPr="002E7013">
        <w:rPr>
          <w:rFonts w:ascii="Times New Roman" w:eastAsia="MS Mincho" w:hAnsi="Times New Roman" w:cs="Times New Roman"/>
          <w:sz w:val="24"/>
          <w:szCs w:val="24"/>
          <w:vertAlign w:val="superscript"/>
          <w:lang w:eastAsia="ja-JP"/>
        </w:rPr>
        <w:t>a</w:t>
      </w:r>
      <w:proofErr w:type="spellEnd"/>
      <w:r w:rsidRPr="002E7013">
        <w:rPr>
          <w:rFonts w:ascii="Times New Roman" w:eastAsia="MS Mincho" w:hAnsi="Times New Roman" w:cs="Times New Roman"/>
          <w:sz w:val="24"/>
          <w:szCs w:val="24"/>
          <w:lang w:eastAsia="ja-JP"/>
        </w:rPr>
        <w:t>, C.</w:t>
      </w:r>
      <w:r w:rsidR="00620039" w:rsidRPr="002E7013">
        <w:rPr>
          <w:rFonts w:ascii="Times New Roman" w:eastAsia="MS Mincho" w:hAnsi="Times New Roman" w:cs="Times New Roman"/>
          <w:sz w:val="24"/>
          <w:szCs w:val="24"/>
          <w:lang w:eastAsia="ja-JP"/>
        </w:rPr>
        <w:t xml:space="preserve"> G. </w:t>
      </w:r>
      <w:proofErr w:type="spellStart"/>
      <w:r w:rsidRPr="002E7013">
        <w:rPr>
          <w:rFonts w:ascii="Times New Roman" w:eastAsia="MS Mincho" w:hAnsi="Times New Roman" w:cs="Times New Roman"/>
          <w:sz w:val="24"/>
          <w:szCs w:val="24"/>
          <w:lang w:eastAsia="ja-JP"/>
        </w:rPr>
        <w:t>Littlejohns</w:t>
      </w:r>
      <w:r w:rsidRPr="002E7013">
        <w:rPr>
          <w:rFonts w:ascii="Times New Roman" w:eastAsia="MS Mincho" w:hAnsi="Times New Roman" w:cs="Times New Roman"/>
          <w:sz w:val="24"/>
          <w:szCs w:val="24"/>
          <w:vertAlign w:val="superscript"/>
          <w:lang w:eastAsia="ja-JP"/>
        </w:rPr>
        <w:t>a</w:t>
      </w:r>
      <w:r w:rsidR="00D263F3" w:rsidRPr="002E7013">
        <w:rPr>
          <w:rFonts w:ascii="Times New Roman" w:eastAsia="MS Mincho" w:hAnsi="Times New Roman" w:cs="Times New Roman"/>
          <w:sz w:val="24"/>
          <w:szCs w:val="24"/>
          <w:vertAlign w:val="superscript"/>
          <w:lang w:eastAsia="ja-JP"/>
        </w:rPr>
        <w:t>,</w:t>
      </w:r>
      <w:r w:rsidR="002257C9" w:rsidRPr="002E7013">
        <w:rPr>
          <w:rFonts w:ascii="Times New Roman" w:eastAsia="MS Mincho" w:hAnsi="Times New Roman" w:cs="Times New Roman"/>
          <w:sz w:val="24"/>
          <w:szCs w:val="24"/>
          <w:vertAlign w:val="superscript"/>
          <w:lang w:eastAsia="ja-JP"/>
        </w:rPr>
        <w:t>e</w:t>
      </w:r>
      <w:proofErr w:type="spellEnd"/>
      <w:r w:rsidRPr="002E7013">
        <w:rPr>
          <w:rFonts w:ascii="Times New Roman" w:eastAsia="MS Mincho" w:hAnsi="Times New Roman" w:cs="Times New Roman"/>
          <w:sz w:val="24"/>
          <w:szCs w:val="24"/>
          <w:lang w:eastAsia="ja-JP"/>
        </w:rPr>
        <w:t xml:space="preserve">, </w:t>
      </w:r>
      <w:r w:rsidR="002257C9" w:rsidRPr="002E7013">
        <w:rPr>
          <w:rFonts w:ascii="Times New Roman" w:eastAsia="MS Mincho" w:hAnsi="Times New Roman" w:cs="Times New Roman"/>
          <w:sz w:val="24"/>
          <w:szCs w:val="24"/>
          <w:lang w:eastAsia="ja-JP"/>
        </w:rPr>
        <w:t xml:space="preserve">N. </w:t>
      </w:r>
      <w:proofErr w:type="spellStart"/>
      <w:r w:rsidR="002257C9" w:rsidRPr="002E7013">
        <w:rPr>
          <w:rFonts w:ascii="Times New Roman" w:eastAsia="MS Mincho" w:hAnsi="Times New Roman" w:cs="Times New Roman"/>
          <w:sz w:val="24"/>
          <w:szCs w:val="24"/>
          <w:lang w:eastAsia="ja-JP"/>
        </w:rPr>
        <w:t>Bernier</w:t>
      </w:r>
      <w:r w:rsidR="002257C9" w:rsidRPr="002E7013">
        <w:rPr>
          <w:rFonts w:ascii="Times New Roman" w:eastAsia="MS Mincho" w:hAnsi="Times New Roman" w:cs="Times New Roman"/>
          <w:sz w:val="24"/>
          <w:szCs w:val="24"/>
          <w:vertAlign w:val="superscript"/>
          <w:lang w:eastAsia="ja-JP"/>
        </w:rPr>
        <w:t>b,c</w:t>
      </w:r>
      <w:proofErr w:type="spellEnd"/>
      <w:r w:rsidR="002257C9" w:rsidRPr="002E7013">
        <w:rPr>
          <w:rFonts w:ascii="Times New Roman" w:eastAsia="MS Mincho" w:hAnsi="Times New Roman" w:cs="Times New Roman"/>
          <w:sz w:val="24"/>
          <w:szCs w:val="24"/>
          <w:lang w:eastAsia="ja-JP"/>
        </w:rPr>
        <w:t xml:space="preserve">, E. </w:t>
      </w:r>
      <w:proofErr w:type="spellStart"/>
      <w:r w:rsidR="002257C9" w:rsidRPr="002E7013">
        <w:rPr>
          <w:rFonts w:ascii="Times New Roman" w:eastAsia="MS Mincho" w:hAnsi="Times New Roman" w:cs="Times New Roman"/>
          <w:sz w:val="24"/>
          <w:szCs w:val="24"/>
          <w:lang w:eastAsia="ja-JP"/>
        </w:rPr>
        <w:t>Robin</w:t>
      </w:r>
      <w:r w:rsidR="002257C9" w:rsidRPr="002E7013">
        <w:rPr>
          <w:rFonts w:ascii="Times New Roman" w:eastAsia="MS Mincho" w:hAnsi="Times New Roman" w:cs="Times New Roman"/>
          <w:sz w:val="24"/>
          <w:szCs w:val="24"/>
          <w:vertAlign w:val="superscript"/>
          <w:lang w:eastAsia="ja-JP"/>
        </w:rPr>
        <w:t>b,d</w:t>
      </w:r>
      <w:proofErr w:type="spellEnd"/>
      <w:r w:rsidR="002257C9" w:rsidRPr="002E7013">
        <w:rPr>
          <w:rFonts w:ascii="Times New Roman" w:eastAsia="MS Mincho" w:hAnsi="Times New Roman" w:cs="Times New Roman"/>
          <w:sz w:val="24"/>
          <w:szCs w:val="24"/>
          <w:lang w:eastAsia="ja-JP"/>
        </w:rPr>
        <w:t xml:space="preserve">, J-L </w:t>
      </w:r>
      <w:proofErr w:type="spellStart"/>
      <w:r w:rsidR="002257C9" w:rsidRPr="002E7013">
        <w:rPr>
          <w:rFonts w:ascii="Times New Roman" w:eastAsia="MS Mincho" w:hAnsi="Times New Roman" w:cs="Times New Roman"/>
          <w:sz w:val="24"/>
          <w:szCs w:val="24"/>
          <w:lang w:eastAsia="ja-JP"/>
        </w:rPr>
        <w:t>Rouvière</w:t>
      </w:r>
      <w:r w:rsidR="002257C9" w:rsidRPr="002E7013">
        <w:rPr>
          <w:rFonts w:ascii="Times New Roman" w:eastAsia="MS Mincho" w:hAnsi="Times New Roman" w:cs="Times New Roman"/>
          <w:sz w:val="24"/>
          <w:szCs w:val="24"/>
          <w:vertAlign w:val="superscript"/>
          <w:lang w:eastAsia="ja-JP"/>
        </w:rPr>
        <w:t>b,d</w:t>
      </w:r>
      <w:proofErr w:type="spellEnd"/>
      <w:r w:rsidR="002257C9" w:rsidRPr="002E7013">
        <w:rPr>
          <w:rFonts w:ascii="Times New Roman" w:eastAsia="MS Mincho" w:hAnsi="Times New Roman" w:cs="Times New Roman"/>
          <w:sz w:val="24"/>
          <w:szCs w:val="24"/>
          <w:lang w:eastAsia="ja-JP"/>
        </w:rPr>
        <w:t xml:space="preserve">, H. </w:t>
      </w:r>
      <w:proofErr w:type="spellStart"/>
      <w:r w:rsidR="002257C9" w:rsidRPr="002E7013">
        <w:rPr>
          <w:rFonts w:ascii="Times New Roman" w:eastAsia="MS Mincho" w:hAnsi="Times New Roman" w:cs="Times New Roman"/>
          <w:sz w:val="24"/>
          <w:szCs w:val="24"/>
          <w:lang w:eastAsia="ja-JP"/>
        </w:rPr>
        <w:t>Dansas</w:t>
      </w:r>
      <w:r w:rsidR="002257C9" w:rsidRPr="002E7013">
        <w:rPr>
          <w:rFonts w:ascii="Times New Roman" w:eastAsia="MS Mincho" w:hAnsi="Times New Roman" w:cs="Times New Roman"/>
          <w:sz w:val="24"/>
          <w:szCs w:val="24"/>
          <w:vertAlign w:val="superscript"/>
          <w:lang w:eastAsia="ja-JP"/>
        </w:rPr>
        <w:t>b,c</w:t>
      </w:r>
      <w:proofErr w:type="spellEnd"/>
      <w:r w:rsidR="002257C9" w:rsidRPr="002E7013">
        <w:rPr>
          <w:rFonts w:ascii="Times New Roman" w:eastAsia="MS Mincho" w:hAnsi="Times New Roman" w:cs="Times New Roman"/>
          <w:sz w:val="24"/>
          <w:szCs w:val="24"/>
          <w:lang w:eastAsia="ja-JP"/>
        </w:rPr>
        <w:t xml:space="preserve">, N. </w:t>
      </w:r>
      <w:proofErr w:type="spellStart"/>
      <w:r w:rsidR="002257C9" w:rsidRPr="002E7013">
        <w:rPr>
          <w:rFonts w:ascii="Times New Roman" w:eastAsia="MS Mincho" w:hAnsi="Times New Roman" w:cs="Times New Roman"/>
          <w:sz w:val="24"/>
          <w:szCs w:val="24"/>
          <w:lang w:eastAsia="ja-JP"/>
        </w:rPr>
        <w:t>Gambacorti</w:t>
      </w:r>
      <w:r w:rsidR="002257C9" w:rsidRPr="002E7013">
        <w:rPr>
          <w:rFonts w:ascii="Times New Roman" w:eastAsia="MS Mincho" w:hAnsi="Times New Roman" w:cs="Times New Roman"/>
          <w:sz w:val="24"/>
          <w:szCs w:val="24"/>
          <w:vertAlign w:val="superscript"/>
          <w:lang w:eastAsia="ja-JP"/>
        </w:rPr>
        <w:t>b,c</w:t>
      </w:r>
      <w:proofErr w:type="spellEnd"/>
      <w:r w:rsidR="002257C9" w:rsidRPr="002E7013">
        <w:rPr>
          <w:rFonts w:ascii="Times New Roman" w:eastAsia="MS Mincho" w:hAnsi="Times New Roman" w:cs="Times New Roman"/>
          <w:sz w:val="24"/>
          <w:szCs w:val="24"/>
          <w:lang w:eastAsia="ja-JP"/>
        </w:rPr>
        <w:t>,</w:t>
      </w:r>
      <w:r w:rsidRPr="002E7013">
        <w:rPr>
          <w:rFonts w:ascii="Times New Roman" w:eastAsia="MS Mincho" w:hAnsi="Times New Roman" w:cs="Times New Roman"/>
          <w:sz w:val="24"/>
          <w:szCs w:val="24"/>
          <w:lang w:eastAsia="ja-JP"/>
        </w:rPr>
        <w:t xml:space="preserve"> G. Z. </w:t>
      </w:r>
      <w:proofErr w:type="spellStart"/>
      <w:r w:rsidRPr="002E7013">
        <w:rPr>
          <w:rFonts w:ascii="Times New Roman" w:eastAsia="MS Mincho" w:hAnsi="Times New Roman" w:cs="Times New Roman"/>
          <w:sz w:val="24"/>
          <w:szCs w:val="24"/>
          <w:lang w:eastAsia="ja-JP"/>
        </w:rPr>
        <w:t>Mashanovich</w:t>
      </w:r>
      <w:r w:rsidRPr="002E7013">
        <w:rPr>
          <w:rFonts w:ascii="Times New Roman" w:eastAsia="MS Mincho" w:hAnsi="Times New Roman" w:cs="Times New Roman"/>
          <w:sz w:val="24"/>
          <w:szCs w:val="24"/>
          <w:vertAlign w:val="superscript"/>
          <w:lang w:eastAsia="ja-JP"/>
        </w:rPr>
        <w:t>a</w:t>
      </w:r>
      <w:proofErr w:type="spellEnd"/>
      <w:r w:rsidRPr="002E7013">
        <w:rPr>
          <w:rFonts w:ascii="Times New Roman" w:eastAsia="MS Mincho" w:hAnsi="Times New Roman" w:cs="Times New Roman"/>
          <w:sz w:val="24"/>
          <w:szCs w:val="24"/>
          <w:lang w:eastAsia="ja-JP"/>
        </w:rPr>
        <w:t>, and F.</w:t>
      </w:r>
      <w:r w:rsidR="00620039" w:rsidRPr="002E7013">
        <w:rPr>
          <w:rFonts w:ascii="Times New Roman" w:eastAsia="MS Mincho" w:hAnsi="Times New Roman" w:cs="Times New Roman"/>
          <w:sz w:val="24"/>
          <w:szCs w:val="24"/>
          <w:lang w:eastAsia="ja-JP"/>
        </w:rPr>
        <w:t xml:space="preserve"> </w:t>
      </w:r>
      <w:r w:rsidRPr="002E7013">
        <w:rPr>
          <w:rFonts w:ascii="Times New Roman" w:eastAsia="MS Mincho" w:hAnsi="Times New Roman" w:cs="Times New Roman"/>
          <w:sz w:val="24"/>
          <w:szCs w:val="24"/>
          <w:lang w:eastAsia="ja-JP"/>
        </w:rPr>
        <w:t xml:space="preserve">Y. </w:t>
      </w:r>
      <w:proofErr w:type="spellStart"/>
      <w:r w:rsidRPr="002E7013">
        <w:rPr>
          <w:rFonts w:ascii="Times New Roman" w:eastAsia="MS Mincho" w:hAnsi="Times New Roman" w:cs="Times New Roman"/>
          <w:sz w:val="24"/>
          <w:szCs w:val="24"/>
          <w:lang w:eastAsia="ja-JP"/>
        </w:rPr>
        <w:t>Gardes</w:t>
      </w:r>
      <w:r w:rsidRPr="002E7013">
        <w:rPr>
          <w:rFonts w:ascii="Times New Roman" w:eastAsia="MS Mincho" w:hAnsi="Times New Roman" w:cs="Times New Roman"/>
          <w:sz w:val="24"/>
          <w:szCs w:val="24"/>
          <w:vertAlign w:val="superscript"/>
          <w:lang w:eastAsia="ja-JP"/>
        </w:rPr>
        <w:t>a</w:t>
      </w:r>
      <w:proofErr w:type="spellEnd"/>
    </w:p>
    <w:p w:rsidR="00CB02EC" w:rsidRPr="002E7013" w:rsidRDefault="00CB02EC" w:rsidP="00CB02EC">
      <w:pPr>
        <w:spacing w:after="0" w:line="240" w:lineRule="auto"/>
        <w:jc w:val="center"/>
        <w:rPr>
          <w:rFonts w:ascii="Times New Roman" w:eastAsia="MS Mincho" w:hAnsi="Times New Roman" w:cs="Times New Roman"/>
          <w:sz w:val="24"/>
          <w:szCs w:val="24"/>
          <w:lang w:eastAsia="ja-JP"/>
        </w:rPr>
      </w:pPr>
    </w:p>
    <w:p w:rsidR="00CB02EC" w:rsidRDefault="00CB02EC" w:rsidP="00CB02EC">
      <w:pPr>
        <w:spacing w:after="0" w:line="240" w:lineRule="auto"/>
        <w:jc w:val="center"/>
        <w:rPr>
          <w:rFonts w:ascii="Times New Roman" w:eastAsia="MS Mincho" w:hAnsi="Times New Roman" w:cs="Times New Roman"/>
          <w:sz w:val="24"/>
          <w:szCs w:val="24"/>
          <w:lang w:eastAsia="ja-JP"/>
        </w:rPr>
      </w:pPr>
      <w:proofErr w:type="spellStart"/>
      <w:proofErr w:type="gramStart"/>
      <w:r w:rsidRPr="00CB02EC">
        <w:rPr>
          <w:rFonts w:ascii="Times New Roman" w:eastAsia="MS Mincho" w:hAnsi="Times New Roman" w:cs="Times New Roman"/>
          <w:sz w:val="24"/>
          <w:szCs w:val="24"/>
          <w:vertAlign w:val="superscript"/>
          <w:lang w:eastAsia="ja-JP"/>
        </w:rPr>
        <w:t>a</w:t>
      </w:r>
      <w:proofErr w:type="spellEnd"/>
      <w:proofErr w:type="gramEnd"/>
      <w:r w:rsidRPr="00CB02EC">
        <w:rPr>
          <w:rFonts w:ascii="Times New Roman" w:eastAsia="MS Mincho" w:hAnsi="Times New Roman" w:cs="Times New Roman"/>
          <w:sz w:val="24"/>
          <w:szCs w:val="24"/>
          <w:lang w:eastAsia="ja-JP"/>
        </w:rPr>
        <w:t xml:space="preserve"> </w:t>
      </w:r>
      <w:r w:rsidR="00620039">
        <w:rPr>
          <w:rFonts w:ascii="Times New Roman" w:eastAsia="MS Mincho" w:hAnsi="Times New Roman" w:cs="Times New Roman"/>
          <w:sz w:val="24"/>
          <w:szCs w:val="24"/>
          <w:lang w:eastAsia="ja-JP"/>
        </w:rPr>
        <w:t>Optoelectronics Research Centre</w:t>
      </w:r>
      <w:r w:rsidRPr="00CB02EC">
        <w:rPr>
          <w:rFonts w:ascii="Times New Roman" w:eastAsia="MS Mincho" w:hAnsi="Times New Roman" w:cs="Times New Roman"/>
          <w:sz w:val="24"/>
          <w:szCs w:val="24"/>
          <w:lang w:eastAsia="ja-JP"/>
        </w:rPr>
        <w:t>, University of Southampton, Southampton</w:t>
      </w:r>
      <w:r w:rsidR="00620039">
        <w:rPr>
          <w:rFonts w:ascii="Times New Roman" w:eastAsia="MS Mincho" w:hAnsi="Times New Roman" w:cs="Times New Roman"/>
          <w:sz w:val="24"/>
          <w:szCs w:val="24"/>
          <w:lang w:eastAsia="ja-JP"/>
        </w:rPr>
        <w:t>,</w:t>
      </w:r>
      <w:r w:rsidRPr="00CB02EC">
        <w:rPr>
          <w:rFonts w:ascii="Times New Roman" w:eastAsia="MS Mincho" w:hAnsi="Times New Roman" w:cs="Times New Roman"/>
          <w:sz w:val="24"/>
          <w:szCs w:val="24"/>
          <w:lang w:eastAsia="ja-JP"/>
        </w:rPr>
        <w:t xml:space="preserve"> SO17 1BJ</w:t>
      </w:r>
      <w:r w:rsidR="00620039">
        <w:rPr>
          <w:rFonts w:ascii="Times New Roman" w:eastAsia="MS Mincho" w:hAnsi="Times New Roman" w:cs="Times New Roman"/>
          <w:sz w:val="24"/>
          <w:szCs w:val="24"/>
          <w:lang w:eastAsia="ja-JP"/>
        </w:rPr>
        <w:t>, UK</w:t>
      </w:r>
    </w:p>
    <w:p w:rsidR="00CE106F" w:rsidRPr="00CE106F" w:rsidRDefault="00CE106F" w:rsidP="00CE106F">
      <w:pPr>
        <w:spacing w:after="0" w:line="240" w:lineRule="auto"/>
        <w:jc w:val="center"/>
        <w:rPr>
          <w:rFonts w:ascii="Times New Roman" w:eastAsia="MS Mincho" w:hAnsi="Times New Roman" w:cs="Times New Roman"/>
          <w:sz w:val="24"/>
          <w:lang w:eastAsia="ja-JP"/>
        </w:rPr>
      </w:pPr>
      <w:r w:rsidRPr="00CE106F">
        <w:rPr>
          <w:rFonts w:ascii="Times New Roman" w:eastAsia="MS Mincho" w:hAnsi="Times New Roman" w:cs="Times New Roman"/>
          <w:sz w:val="24"/>
          <w:vertAlign w:val="superscript"/>
          <w:lang w:eastAsia="ja-JP"/>
        </w:rPr>
        <w:t>b</w:t>
      </w:r>
      <w:r w:rsidRPr="00CE106F">
        <w:rPr>
          <w:rFonts w:ascii="Times New Roman" w:eastAsia="MS Mincho" w:hAnsi="Times New Roman" w:cs="Times New Roman"/>
          <w:sz w:val="24"/>
          <w:lang w:eastAsia="ja-JP"/>
        </w:rPr>
        <w:t xml:space="preserve"> University Grenoble Alpes, 38000 Grenoble, France</w:t>
      </w:r>
    </w:p>
    <w:p w:rsidR="002257C9" w:rsidRPr="00CE106F" w:rsidRDefault="00CE106F" w:rsidP="002257C9">
      <w:pPr>
        <w:spacing w:after="0" w:line="240" w:lineRule="auto"/>
        <w:jc w:val="center"/>
        <w:rPr>
          <w:rFonts w:ascii="Times New Roman" w:eastAsia="MS Mincho" w:hAnsi="Times New Roman" w:cs="Times New Roman"/>
          <w:sz w:val="24"/>
          <w:lang w:val="fr-FR" w:eastAsia="ja-JP"/>
        </w:rPr>
      </w:pPr>
      <w:proofErr w:type="gramStart"/>
      <w:r>
        <w:rPr>
          <w:rFonts w:ascii="Times New Roman" w:eastAsia="MS Mincho" w:hAnsi="Times New Roman" w:cs="Times New Roman"/>
          <w:sz w:val="24"/>
          <w:vertAlign w:val="superscript"/>
          <w:lang w:val="fr-FR" w:eastAsia="ja-JP"/>
        </w:rPr>
        <w:t>c</w:t>
      </w:r>
      <w:proofErr w:type="gramEnd"/>
      <w:r w:rsidR="006563A2" w:rsidRPr="00CE106F">
        <w:rPr>
          <w:rFonts w:ascii="Times New Roman" w:eastAsia="MS Mincho" w:hAnsi="Times New Roman" w:cs="Times New Roman"/>
          <w:sz w:val="24"/>
          <w:lang w:val="fr-FR" w:eastAsia="ja-JP"/>
        </w:rPr>
        <w:t xml:space="preserve"> </w:t>
      </w:r>
      <w:r w:rsidR="002257C9" w:rsidRPr="00CE106F">
        <w:rPr>
          <w:rFonts w:ascii="Times New Roman" w:eastAsia="MS Mincho" w:hAnsi="Times New Roman" w:cs="Times New Roman"/>
          <w:sz w:val="24"/>
          <w:lang w:val="fr-FR" w:eastAsia="ja-JP"/>
        </w:rPr>
        <w:t>CEA, LETI, MINATEC Campus, 17 rue des Martyrs, 38054 Grenoble Cedex 9, France.</w:t>
      </w:r>
    </w:p>
    <w:p w:rsidR="002257C9" w:rsidRPr="00066E2D" w:rsidRDefault="00CE106F" w:rsidP="002257C9">
      <w:pPr>
        <w:spacing w:after="0" w:line="240" w:lineRule="auto"/>
        <w:jc w:val="center"/>
        <w:rPr>
          <w:rFonts w:ascii="Times New Roman" w:eastAsia="MS Mincho" w:hAnsi="Times New Roman" w:cs="Times New Roman"/>
          <w:sz w:val="24"/>
          <w:lang w:val="fr-FR" w:eastAsia="ja-JP"/>
        </w:rPr>
      </w:pPr>
      <w:proofErr w:type="gramStart"/>
      <w:r>
        <w:rPr>
          <w:rFonts w:ascii="Times New Roman" w:eastAsia="MS Mincho" w:hAnsi="Times New Roman" w:cs="Times New Roman"/>
          <w:sz w:val="24"/>
          <w:vertAlign w:val="superscript"/>
          <w:lang w:val="fr-FR" w:eastAsia="ja-JP"/>
        </w:rPr>
        <w:t>d</w:t>
      </w:r>
      <w:proofErr w:type="gramEnd"/>
      <w:r w:rsidR="002257C9" w:rsidRPr="00CE106F">
        <w:rPr>
          <w:rFonts w:ascii="Times New Roman" w:eastAsia="MS Mincho" w:hAnsi="Times New Roman" w:cs="Times New Roman"/>
          <w:sz w:val="24"/>
          <w:lang w:val="fr-FR" w:eastAsia="ja-JP"/>
        </w:rPr>
        <w:t xml:space="preserve"> CEA, INAC, MINATEC Campus</w:t>
      </w:r>
      <w:r w:rsidR="002257C9" w:rsidRPr="00066E2D">
        <w:rPr>
          <w:rFonts w:ascii="Times New Roman" w:eastAsia="MS Mincho" w:hAnsi="Times New Roman" w:cs="Times New Roman"/>
          <w:sz w:val="24"/>
          <w:lang w:val="fr-FR" w:eastAsia="ja-JP"/>
        </w:rPr>
        <w:t xml:space="preserve">, 17 rue des Martyrs, 38054 Grenoble Cedex 9, </w:t>
      </w:r>
      <w:r w:rsidR="00E07845">
        <w:rPr>
          <w:rFonts w:ascii="Times New Roman" w:eastAsia="MS Mincho" w:hAnsi="Times New Roman" w:cs="Times New Roman"/>
          <w:sz w:val="24"/>
          <w:lang w:val="fr-FR" w:eastAsia="ja-JP"/>
        </w:rPr>
        <w:t>France</w:t>
      </w:r>
    </w:p>
    <w:p w:rsidR="00D263F3" w:rsidRDefault="00CE106F" w:rsidP="00D263F3">
      <w:pPr>
        <w:spacing w:after="0" w:line="240" w:lineRule="auto"/>
        <w:jc w:val="center"/>
        <w:rPr>
          <w:rFonts w:ascii="Times New Roman" w:eastAsia="MS Mincho" w:hAnsi="Times New Roman" w:cs="Times New Roman"/>
          <w:sz w:val="24"/>
          <w:lang w:eastAsia="ja-JP"/>
        </w:rPr>
      </w:pPr>
      <w:r>
        <w:rPr>
          <w:rFonts w:ascii="Times New Roman" w:eastAsia="MS Mincho" w:hAnsi="Times New Roman" w:cs="Times New Roman"/>
          <w:sz w:val="24"/>
          <w:vertAlign w:val="superscript"/>
          <w:lang w:eastAsia="ja-JP"/>
        </w:rPr>
        <w:t>e</w:t>
      </w:r>
      <w:r w:rsidR="00D263F3" w:rsidRPr="00CB02EC">
        <w:rPr>
          <w:rFonts w:ascii="Times New Roman" w:eastAsia="MS Mincho" w:hAnsi="Times New Roman" w:cs="Times New Roman"/>
          <w:sz w:val="24"/>
          <w:lang w:eastAsia="ja-JP"/>
        </w:rPr>
        <w:t xml:space="preserve"> </w:t>
      </w:r>
      <w:r w:rsidR="00620039">
        <w:rPr>
          <w:rFonts w:ascii="Times New Roman" w:eastAsia="MS Mincho" w:hAnsi="Times New Roman" w:cs="Times New Roman"/>
          <w:sz w:val="24"/>
          <w:lang w:eastAsia="ja-JP"/>
        </w:rPr>
        <w:t>Silicon Technologies Centre of Excellence,</w:t>
      </w:r>
      <w:r w:rsidR="00D263F3">
        <w:rPr>
          <w:rFonts w:ascii="Times New Roman" w:eastAsia="MS Mincho" w:hAnsi="Times New Roman" w:cs="Times New Roman"/>
          <w:sz w:val="24"/>
          <w:lang w:eastAsia="ja-JP"/>
        </w:rPr>
        <w:t xml:space="preserve"> </w:t>
      </w:r>
      <w:r w:rsidR="00D263F3" w:rsidRPr="00D263F3">
        <w:rPr>
          <w:rFonts w:ascii="Times New Roman" w:eastAsia="MS Mincho" w:hAnsi="Times New Roman" w:cs="Times New Roman"/>
          <w:sz w:val="24"/>
          <w:lang w:eastAsia="ja-JP"/>
        </w:rPr>
        <w:t>Nanyang Technolo</w:t>
      </w:r>
      <w:r w:rsidR="00D263F3">
        <w:rPr>
          <w:rFonts w:ascii="Times New Roman" w:eastAsia="MS Mincho" w:hAnsi="Times New Roman" w:cs="Times New Roman"/>
          <w:sz w:val="24"/>
          <w:lang w:eastAsia="ja-JP"/>
        </w:rPr>
        <w:t>gical University, 50 Nanyang Ave</w:t>
      </w:r>
      <w:r w:rsidR="00620039">
        <w:rPr>
          <w:rFonts w:ascii="Times New Roman" w:eastAsia="MS Mincho" w:hAnsi="Times New Roman" w:cs="Times New Roman"/>
          <w:sz w:val="24"/>
          <w:lang w:eastAsia="ja-JP"/>
        </w:rPr>
        <w:t>nue</w:t>
      </w:r>
      <w:r w:rsidR="00D263F3" w:rsidRPr="00D263F3">
        <w:rPr>
          <w:rFonts w:ascii="Times New Roman" w:eastAsia="MS Mincho" w:hAnsi="Times New Roman" w:cs="Times New Roman"/>
          <w:sz w:val="24"/>
          <w:lang w:eastAsia="ja-JP"/>
        </w:rPr>
        <w:t>, Singapore</w:t>
      </w:r>
      <w:r w:rsidR="00620039">
        <w:rPr>
          <w:rFonts w:ascii="Times New Roman" w:eastAsia="MS Mincho" w:hAnsi="Times New Roman" w:cs="Times New Roman"/>
          <w:sz w:val="24"/>
          <w:lang w:eastAsia="ja-JP"/>
        </w:rPr>
        <w:t>,</w:t>
      </w:r>
      <w:r w:rsidR="00D263F3" w:rsidRPr="00D263F3">
        <w:rPr>
          <w:rFonts w:ascii="Times New Roman" w:eastAsia="MS Mincho" w:hAnsi="Times New Roman" w:cs="Times New Roman"/>
          <w:sz w:val="24"/>
          <w:lang w:eastAsia="ja-JP"/>
        </w:rPr>
        <w:t xml:space="preserve"> 639798</w:t>
      </w:r>
    </w:p>
    <w:p w:rsidR="00DC72BF" w:rsidRPr="007D4598" w:rsidRDefault="00DC72BF" w:rsidP="00DC72BF">
      <w:pPr>
        <w:pStyle w:val="EditorsandAffliations"/>
        <w:rPr>
          <w:rFonts w:ascii="Times New Roman" w:hAnsi="Times New Roman"/>
          <w:sz w:val="24"/>
          <w:szCs w:val="24"/>
        </w:rPr>
      </w:pPr>
    </w:p>
    <w:p w:rsidR="008541AF" w:rsidRPr="00861163" w:rsidRDefault="00D25F83" w:rsidP="006464A0">
      <w:pPr>
        <w:pStyle w:val="Abstract"/>
        <w:spacing w:after="0" w:line="240" w:lineRule="auto"/>
        <w:rPr>
          <w:rFonts w:ascii="Times New Roman" w:eastAsia="MS Mincho" w:hAnsi="Times New Roman" w:cs="Times New Roman"/>
          <w:sz w:val="24"/>
          <w:lang w:eastAsia="ja-JP"/>
        </w:rPr>
      </w:pPr>
      <w:r>
        <w:rPr>
          <w:rFonts w:ascii="Times New Roman" w:eastAsia="MS Mincho" w:hAnsi="Times New Roman" w:cs="Times New Roman"/>
          <w:sz w:val="24"/>
          <w:lang w:eastAsia="ja-JP"/>
        </w:rPr>
        <w:t xml:space="preserve">We report </w:t>
      </w:r>
      <w:r w:rsidR="000B7A5A" w:rsidRPr="00861163">
        <w:rPr>
          <w:rFonts w:ascii="Times New Roman" w:eastAsia="MS Mincho" w:hAnsi="Times New Roman" w:cs="Times New Roman"/>
          <w:sz w:val="24"/>
          <w:lang w:eastAsia="ja-JP"/>
        </w:rPr>
        <w:t xml:space="preserve">bandgap </w:t>
      </w:r>
      <w:r>
        <w:rPr>
          <w:rFonts w:ascii="Times New Roman" w:eastAsia="MS Mincho" w:hAnsi="Times New Roman" w:cs="Times New Roman"/>
          <w:sz w:val="24"/>
          <w:lang w:eastAsia="ja-JP"/>
        </w:rPr>
        <w:t xml:space="preserve">engineering of Ge rich SiGe rib </w:t>
      </w:r>
      <w:r w:rsidR="000B7A5A" w:rsidRPr="00861163">
        <w:rPr>
          <w:rFonts w:ascii="Times New Roman" w:eastAsia="MS Mincho" w:hAnsi="Times New Roman" w:cs="Times New Roman"/>
          <w:sz w:val="24"/>
          <w:lang w:eastAsia="ja-JP"/>
        </w:rPr>
        <w:t>waveguide</w:t>
      </w:r>
      <w:r w:rsidR="00620039">
        <w:rPr>
          <w:rFonts w:ascii="Times New Roman" w:eastAsia="MS Mincho" w:hAnsi="Times New Roman" w:cs="Times New Roman"/>
          <w:sz w:val="24"/>
          <w:lang w:eastAsia="ja-JP"/>
        </w:rPr>
        <w:t>s</w:t>
      </w:r>
      <w:r w:rsidR="000B7A5A" w:rsidRPr="00861163">
        <w:rPr>
          <w:rFonts w:ascii="Times New Roman" w:eastAsia="MS Mincho" w:hAnsi="Times New Roman" w:cs="Times New Roman"/>
          <w:sz w:val="24"/>
          <w:lang w:eastAsia="ja-JP"/>
        </w:rPr>
        <w:t xml:space="preserve"> </w:t>
      </w:r>
      <w:r>
        <w:rPr>
          <w:rFonts w:ascii="Times New Roman" w:eastAsia="MS Mincho" w:hAnsi="Times New Roman" w:cs="Times New Roman"/>
          <w:sz w:val="24"/>
          <w:lang w:eastAsia="ja-JP"/>
        </w:rPr>
        <w:t>between 1550</w:t>
      </w:r>
      <w:r w:rsidR="00620039">
        <w:rPr>
          <w:rFonts w:ascii="Times New Roman" w:eastAsia="MS Mincho" w:hAnsi="Times New Roman" w:cs="Times New Roman"/>
          <w:sz w:val="24"/>
          <w:lang w:eastAsia="ja-JP"/>
        </w:rPr>
        <w:t xml:space="preserve"> </w:t>
      </w:r>
      <w:r>
        <w:rPr>
          <w:rFonts w:ascii="Times New Roman" w:eastAsia="MS Mincho" w:hAnsi="Times New Roman" w:cs="Times New Roman"/>
          <w:sz w:val="24"/>
          <w:lang w:eastAsia="ja-JP"/>
        </w:rPr>
        <w:t>nm and 1580</w:t>
      </w:r>
      <w:r w:rsidR="00620039">
        <w:rPr>
          <w:rFonts w:ascii="Times New Roman" w:eastAsia="MS Mincho" w:hAnsi="Times New Roman" w:cs="Times New Roman"/>
          <w:sz w:val="24"/>
          <w:lang w:eastAsia="ja-JP"/>
        </w:rPr>
        <w:t xml:space="preserve"> </w:t>
      </w:r>
      <w:r>
        <w:rPr>
          <w:rFonts w:ascii="Times New Roman" w:eastAsia="MS Mincho" w:hAnsi="Times New Roman" w:cs="Times New Roman"/>
          <w:sz w:val="24"/>
          <w:lang w:eastAsia="ja-JP"/>
        </w:rPr>
        <w:t>nm</w:t>
      </w:r>
      <w:r w:rsidR="006464A0">
        <w:rPr>
          <w:rFonts w:ascii="Times New Roman" w:eastAsia="MS Mincho" w:hAnsi="Times New Roman" w:cs="Times New Roman"/>
          <w:sz w:val="24"/>
          <w:lang w:eastAsia="ja-JP"/>
        </w:rPr>
        <w:t xml:space="preserve"> through an annealing process</w:t>
      </w:r>
      <w:r w:rsidR="000B7A5A" w:rsidRPr="00861163">
        <w:rPr>
          <w:rFonts w:ascii="Times New Roman" w:eastAsia="MS Mincho" w:hAnsi="Times New Roman" w:cs="Times New Roman"/>
          <w:sz w:val="24"/>
          <w:lang w:eastAsia="ja-JP"/>
        </w:rPr>
        <w:t xml:space="preserve">. </w:t>
      </w:r>
      <w:r>
        <w:rPr>
          <w:rFonts w:ascii="Times New Roman" w:eastAsia="MS Mincho" w:hAnsi="Times New Roman" w:cs="Times New Roman"/>
          <w:sz w:val="24"/>
          <w:lang w:eastAsia="ja-JP"/>
        </w:rPr>
        <w:t>The</w:t>
      </w:r>
      <w:r w:rsidR="000B7A5A" w:rsidRPr="00861163">
        <w:rPr>
          <w:rFonts w:ascii="Times New Roman" w:eastAsia="MS Mincho" w:hAnsi="Times New Roman" w:cs="Times New Roman"/>
          <w:sz w:val="24"/>
          <w:lang w:eastAsia="ja-JP"/>
        </w:rPr>
        <w:t xml:space="preserve"> </w:t>
      </w:r>
      <w:r w:rsidR="00620039">
        <w:rPr>
          <w:rFonts w:ascii="Times New Roman" w:eastAsia="MS Mincho" w:hAnsi="Times New Roman" w:cs="Times New Roman"/>
          <w:sz w:val="24"/>
          <w:lang w:eastAsia="ja-JP"/>
        </w:rPr>
        <w:t>i</w:t>
      </w:r>
      <w:r w:rsidR="000B7A5A" w:rsidRPr="00861163">
        <w:rPr>
          <w:rFonts w:ascii="Times New Roman" w:eastAsia="MS Mincho" w:hAnsi="Times New Roman" w:cs="Times New Roman"/>
          <w:sz w:val="24"/>
          <w:lang w:eastAsia="ja-JP"/>
        </w:rPr>
        <w:t xml:space="preserve">nsertion </w:t>
      </w:r>
      <w:r w:rsidR="00620039">
        <w:rPr>
          <w:rFonts w:ascii="Times New Roman" w:eastAsia="MS Mincho" w:hAnsi="Times New Roman" w:cs="Times New Roman"/>
          <w:sz w:val="24"/>
          <w:lang w:eastAsia="ja-JP"/>
        </w:rPr>
        <w:t>l</w:t>
      </w:r>
      <w:r w:rsidR="000B7A5A" w:rsidRPr="00861163">
        <w:rPr>
          <w:rFonts w:ascii="Times New Roman" w:eastAsia="MS Mincho" w:hAnsi="Times New Roman" w:cs="Times New Roman"/>
          <w:sz w:val="24"/>
          <w:lang w:eastAsia="ja-JP"/>
        </w:rPr>
        <w:t>oss of the material (transmission spectrum) i</w:t>
      </w:r>
      <w:r>
        <w:rPr>
          <w:rFonts w:ascii="Times New Roman" w:eastAsia="MS Mincho" w:hAnsi="Times New Roman" w:cs="Times New Roman"/>
          <w:sz w:val="24"/>
          <w:lang w:eastAsia="ja-JP"/>
        </w:rPr>
        <w:t xml:space="preserve">s </w:t>
      </w:r>
      <w:r w:rsidR="00931919">
        <w:rPr>
          <w:rFonts w:ascii="Times New Roman" w:eastAsia="MS Mincho" w:hAnsi="Times New Roman" w:cs="Times New Roman"/>
          <w:sz w:val="24"/>
          <w:lang w:eastAsia="ja-JP"/>
        </w:rPr>
        <w:t>analysed</w:t>
      </w:r>
      <w:r w:rsidR="000B7A5A" w:rsidRPr="00861163">
        <w:rPr>
          <w:rFonts w:ascii="Times New Roman" w:eastAsia="MS Mincho" w:hAnsi="Times New Roman" w:cs="Times New Roman"/>
          <w:sz w:val="24"/>
          <w:lang w:eastAsia="ja-JP"/>
        </w:rPr>
        <w:t xml:space="preserve"> </w:t>
      </w:r>
      <w:r>
        <w:rPr>
          <w:rFonts w:ascii="Times New Roman" w:eastAsia="MS Mincho" w:hAnsi="Times New Roman" w:cs="Times New Roman"/>
          <w:sz w:val="24"/>
          <w:lang w:eastAsia="ja-JP"/>
        </w:rPr>
        <w:t xml:space="preserve">between </w:t>
      </w:r>
      <w:r w:rsidR="00C036B6">
        <w:rPr>
          <w:rFonts w:ascii="Times New Roman" w:eastAsia="MS Mincho" w:hAnsi="Times New Roman" w:cs="Times New Roman"/>
          <w:sz w:val="24"/>
          <w:lang w:eastAsia="ja-JP"/>
        </w:rPr>
        <w:t>1520</w:t>
      </w:r>
      <w:r w:rsidR="00620039">
        <w:rPr>
          <w:rFonts w:ascii="Times New Roman" w:eastAsia="MS Mincho" w:hAnsi="Times New Roman" w:cs="Times New Roman"/>
          <w:sz w:val="24"/>
          <w:lang w:eastAsia="ja-JP"/>
        </w:rPr>
        <w:t xml:space="preserve"> </w:t>
      </w:r>
      <w:r w:rsidR="00C036B6">
        <w:rPr>
          <w:rFonts w:ascii="Times New Roman" w:eastAsia="MS Mincho" w:hAnsi="Times New Roman" w:cs="Times New Roman"/>
          <w:sz w:val="24"/>
          <w:lang w:eastAsia="ja-JP"/>
        </w:rPr>
        <w:t>nm and 1600</w:t>
      </w:r>
      <w:r w:rsidR="00620039">
        <w:rPr>
          <w:rFonts w:ascii="Times New Roman" w:eastAsia="MS Mincho" w:hAnsi="Times New Roman" w:cs="Times New Roman"/>
          <w:sz w:val="24"/>
          <w:lang w:eastAsia="ja-JP"/>
        </w:rPr>
        <w:t xml:space="preserve"> </w:t>
      </w:r>
      <w:r w:rsidR="00C036B6">
        <w:rPr>
          <w:rFonts w:ascii="Times New Roman" w:eastAsia="MS Mincho" w:hAnsi="Times New Roman" w:cs="Times New Roman"/>
          <w:sz w:val="24"/>
          <w:lang w:eastAsia="ja-JP"/>
        </w:rPr>
        <w:t xml:space="preserve">nm. </w:t>
      </w:r>
      <w:r w:rsidR="000B7A5A" w:rsidRPr="00861163">
        <w:rPr>
          <w:rFonts w:ascii="Times New Roman" w:eastAsia="MS Mincho" w:hAnsi="Times New Roman" w:cs="Times New Roman"/>
          <w:sz w:val="24"/>
          <w:lang w:eastAsia="ja-JP"/>
        </w:rPr>
        <w:t>The experimental data are elaborated by implementing the Tauc Method analysis</w:t>
      </w:r>
      <w:r w:rsidR="00620039">
        <w:rPr>
          <w:rFonts w:ascii="Times New Roman" w:eastAsia="MS Mincho" w:hAnsi="Times New Roman" w:cs="Times New Roman"/>
          <w:sz w:val="24"/>
          <w:lang w:eastAsia="ja-JP"/>
        </w:rPr>
        <w:t>,</w:t>
      </w:r>
      <w:r w:rsidR="000B7A5A" w:rsidRPr="00861163">
        <w:rPr>
          <w:rFonts w:ascii="Times New Roman" w:eastAsia="MS Mincho" w:hAnsi="Times New Roman" w:cs="Times New Roman"/>
          <w:sz w:val="24"/>
          <w:lang w:eastAsia="ja-JP"/>
        </w:rPr>
        <w:t xml:space="preserve"> and the material bandgap estimation is calculated. A maximum blue</w:t>
      </w:r>
      <w:r w:rsidR="00263365">
        <w:rPr>
          <w:rFonts w:ascii="Times New Roman" w:eastAsia="MS Mincho" w:hAnsi="Times New Roman" w:cs="Times New Roman"/>
          <w:sz w:val="24"/>
          <w:lang w:eastAsia="ja-JP"/>
        </w:rPr>
        <w:t xml:space="preserve"> </w:t>
      </w:r>
      <w:r w:rsidR="000B7A5A" w:rsidRPr="00861163">
        <w:rPr>
          <w:rFonts w:ascii="Times New Roman" w:eastAsia="MS Mincho" w:hAnsi="Times New Roman" w:cs="Times New Roman"/>
          <w:sz w:val="24"/>
          <w:lang w:eastAsia="ja-JP"/>
        </w:rPr>
        <w:t>shift of 38</w:t>
      </w:r>
      <w:r w:rsidR="00620039">
        <w:rPr>
          <w:rFonts w:ascii="Times New Roman" w:eastAsia="MS Mincho" w:hAnsi="Times New Roman" w:cs="Times New Roman"/>
          <w:sz w:val="24"/>
          <w:lang w:eastAsia="ja-JP"/>
        </w:rPr>
        <w:t xml:space="preserve"> </w:t>
      </w:r>
      <w:r w:rsidR="000B7A5A" w:rsidRPr="00861163">
        <w:rPr>
          <w:rFonts w:ascii="Times New Roman" w:eastAsia="MS Mincho" w:hAnsi="Times New Roman" w:cs="Times New Roman"/>
          <w:sz w:val="24"/>
          <w:lang w:eastAsia="ja-JP"/>
        </w:rPr>
        <w:t>nm</w:t>
      </w:r>
      <w:r w:rsidR="00620039">
        <w:rPr>
          <w:rFonts w:ascii="Times New Roman" w:eastAsia="MS Mincho" w:hAnsi="Times New Roman" w:cs="Times New Roman"/>
          <w:sz w:val="24"/>
          <w:lang w:eastAsia="ja-JP"/>
        </w:rPr>
        <w:t>,</w:t>
      </w:r>
      <w:r w:rsidR="000B7A5A" w:rsidRPr="00861163">
        <w:rPr>
          <w:rFonts w:ascii="Times New Roman" w:eastAsia="MS Mincho" w:hAnsi="Times New Roman" w:cs="Times New Roman"/>
          <w:sz w:val="24"/>
          <w:lang w:eastAsia="ja-JP"/>
        </w:rPr>
        <w:t xml:space="preserve"> with an overall reduction of Si content</w:t>
      </w:r>
      <w:r w:rsidR="00620039">
        <w:rPr>
          <w:rFonts w:ascii="Times New Roman" w:eastAsia="MS Mincho" w:hAnsi="Times New Roman" w:cs="Times New Roman"/>
          <w:sz w:val="24"/>
          <w:lang w:eastAsia="ja-JP"/>
        </w:rPr>
        <w:t>,</w:t>
      </w:r>
      <w:r w:rsidR="000B7A5A" w:rsidRPr="00861163">
        <w:rPr>
          <w:rFonts w:ascii="Times New Roman" w:eastAsia="MS Mincho" w:hAnsi="Times New Roman" w:cs="Times New Roman"/>
          <w:sz w:val="24"/>
          <w:lang w:eastAsia="ja-JP"/>
        </w:rPr>
        <w:t xml:space="preserve"> </w:t>
      </w:r>
      <w:r>
        <w:rPr>
          <w:rFonts w:ascii="Times New Roman" w:eastAsia="MS Mincho" w:hAnsi="Times New Roman" w:cs="Times New Roman"/>
          <w:sz w:val="24"/>
          <w:lang w:eastAsia="ja-JP"/>
        </w:rPr>
        <w:t>suggest</w:t>
      </w:r>
      <w:r w:rsidR="00620039">
        <w:rPr>
          <w:rFonts w:ascii="Times New Roman" w:eastAsia="MS Mincho" w:hAnsi="Times New Roman" w:cs="Times New Roman"/>
          <w:sz w:val="24"/>
          <w:lang w:eastAsia="ja-JP"/>
        </w:rPr>
        <w:t>s</w:t>
      </w:r>
      <w:r w:rsidR="000B7A5A" w:rsidRPr="00861163">
        <w:rPr>
          <w:rFonts w:ascii="Times New Roman" w:eastAsia="MS Mincho" w:hAnsi="Times New Roman" w:cs="Times New Roman"/>
          <w:sz w:val="24"/>
          <w:lang w:eastAsia="ja-JP"/>
        </w:rPr>
        <w:t xml:space="preserve"> that the diffusion of </w:t>
      </w:r>
      <w:r w:rsidR="006464A0">
        <w:rPr>
          <w:rFonts w:ascii="Times New Roman" w:eastAsia="MS Mincho" w:hAnsi="Times New Roman" w:cs="Times New Roman"/>
          <w:sz w:val="24"/>
          <w:lang w:eastAsia="ja-JP"/>
        </w:rPr>
        <w:t>Si</w:t>
      </w:r>
      <w:r w:rsidR="000B7A5A" w:rsidRPr="00861163">
        <w:rPr>
          <w:rFonts w:ascii="Times New Roman" w:eastAsia="MS Mincho" w:hAnsi="Times New Roman" w:cs="Times New Roman"/>
          <w:sz w:val="24"/>
          <w:lang w:eastAsia="ja-JP"/>
        </w:rPr>
        <w:t xml:space="preserve"> </w:t>
      </w:r>
      <w:r w:rsidR="001F715E">
        <w:rPr>
          <w:rFonts w:ascii="Times New Roman" w:eastAsia="MS Mincho" w:hAnsi="Times New Roman" w:cs="Times New Roman"/>
          <w:sz w:val="24"/>
          <w:lang w:eastAsia="ja-JP"/>
        </w:rPr>
        <w:t xml:space="preserve">in the Ge </w:t>
      </w:r>
      <w:r w:rsidR="00B6559B">
        <w:rPr>
          <w:rFonts w:ascii="Times New Roman" w:eastAsia="MS Mincho" w:hAnsi="Times New Roman" w:cs="Times New Roman"/>
          <w:sz w:val="24"/>
          <w:lang w:eastAsia="ja-JP"/>
        </w:rPr>
        <w:t xml:space="preserve">seed </w:t>
      </w:r>
      <w:r w:rsidR="001F715E">
        <w:rPr>
          <w:rFonts w:ascii="Times New Roman" w:eastAsia="MS Mincho" w:hAnsi="Times New Roman" w:cs="Times New Roman"/>
          <w:sz w:val="24"/>
          <w:lang w:eastAsia="ja-JP"/>
        </w:rPr>
        <w:t>layer</w:t>
      </w:r>
      <w:r w:rsidR="000B7A5A" w:rsidRPr="00861163">
        <w:rPr>
          <w:rFonts w:ascii="Times New Roman" w:eastAsia="MS Mincho" w:hAnsi="Times New Roman" w:cs="Times New Roman"/>
          <w:sz w:val="24"/>
          <w:lang w:eastAsia="ja-JP"/>
        </w:rPr>
        <w:t xml:space="preserve"> </w:t>
      </w:r>
      <w:r>
        <w:rPr>
          <w:rFonts w:ascii="Times New Roman" w:eastAsia="MS Mincho" w:hAnsi="Times New Roman" w:cs="Times New Roman"/>
          <w:sz w:val="24"/>
          <w:lang w:eastAsia="ja-JP"/>
        </w:rPr>
        <w:t xml:space="preserve">during anneal </w:t>
      </w:r>
      <w:r w:rsidR="000B7A5A" w:rsidRPr="00861163">
        <w:rPr>
          <w:rFonts w:ascii="Times New Roman" w:eastAsia="MS Mincho" w:hAnsi="Times New Roman" w:cs="Times New Roman"/>
          <w:sz w:val="24"/>
          <w:lang w:eastAsia="ja-JP"/>
        </w:rPr>
        <w:t>improves the homogeneity of the growth layer</w:t>
      </w:r>
      <w:r>
        <w:rPr>
          <w:rFonts w:ascii="Times New Roman" w:eastAsia="MS Mincho" w:hAnsi="Times New Roman" w:cs="Times New Roman"/>
          <w:sz w:val="24"/>
          <w:lang w:eastAsia="ja-JP"/>
        </w:rPr>
        <w:t>.</w:t>
      </w:r>
      <w:r w:rsidR="000B7A5A" w:rsidRPr="00861163">
        <w:rPr>
          <w:rFonts w:ascii="Times New Roman" w:eastAsia="MS Mincho" w:hAnsi="Times New Roman" w:cs="Times New Roman"/>
          <w:sz w:val="24"/>
          <w:lang w:eastAsia="ja-JP"/>
        </w:rPr>
        <w:t xml:space="preserve"> Th</w:t>
      </w:r>
      <w:r>
        <w:rPr>
          <w:rFonts w:ascii="Times New Roman" w:eastAsia="MS Mincho" w:hAnsi="Times New Roman" w:cs="Times New Roman"/>
          <w:sz w:val="24"/>
          <w:lang w:eastAsia="ja-JP"/>
        </w:rPr>
        <w:t xml:space="preserve">e proposed </w:t>
      </w:r>
      <w:r w:rsidR="000B7A5A" w:rsidRPr="00861163">
        <w:rPr>
          <w:rFonts w:ascii="Times New Roman" w:eastAsia="MS Mincho" w:hAnsi="Times New Roman" w:cs="Times New Roman"/>
          <w:sz w:val="24"/>
          <w:lang w:eastAsia="ja-JP"/>
        </w:rPr>
        <w:t xml:space="preserve">technique </w:t>
      </w:r>
      <w:r>
        <w:rPr>
          <w:rFonts w:ascii="Times New Roman" w:eastAsia="MS Mincho" w:hAnsi="Times New Roman" w:cs="Times New Roman"/>
          <w:sz w:val="24"/>
          <w:lang w:eastAsia="ja-JP"/>
        </w:rPr>
        <w:t>provides a path</w:t>
      </w:r>
      <w:r w:rsidR="000B7A5A" w:rsidRPr="00861163">
        <w:rPr>
          <w:rFonts w:ascii="Times New Roman" w:eastAsia="MS Mincho" w:hAnsi="Times New Roman" w:cs="Times New Roman"/>
          <w:sz w:val="24"/>
          <w:lang w:eastAsia="ja-JP"/>
        </w:rPr>
        <w:t xml:space="preserve"> for tailoring the operational wavelength of devices such as electro-absorption modulators, realized </w:t>
      </w:r>
      <w:r>
        <w:rPr>
          <w:rFonts w:ascii="Times New Roman" w:eastAsia="MS Mincho" w:hAnsi="Times New Roman" w:cs="Times New Roman"/>
          <w:sz w:val="24"/>
          <w:lang w:eastAsia="ja-JP"/>
        </w:rPr>
        <w:t xml:space="preserve">on </w:t>
      </w:r>
      <w:r w:rsidR="006464A0">
        <w:rPr>
          <w:rFonts w:ascii="Times New Roman" w:eastAsia="MS Mincho" w:hAnsi="Times New Roman" w:cs="Times New Roman"/>
          <w:sz w:val="24"/>
          <w:lang w:eastAsia="ja-JP"/>
        </w:rPr>
        <w:t xml:space="preserve">an </w:t>
      </w:r>
      <w:r>
        <w:rPr>
          <w:rFonts w:ascii="Times New Roman" w:eastAsia="MS Mincho" w:hAnsi="Times New Roman" w:cs="Times New Roman"/>
          <w:sz w:val="24"/>
          <w:lang w:eastAsia="ja-JP"/>
        </w:rPr>
        <w:t xml:space="preserve">SOI </w:t>
      </w:r>
      <w:r w:rsidR="000B7A5A" w:rsidRPr="00861163">
        <w:rPr>
          <w:rFonts w:ascii="Times New Roman" w:eastAsia="MS Mincho" w:hAnsi="Times New Roman" w:cs="Times New Roman"/>
          <w:sz w:val="24"/>
          <w:lang w:eastAsia="ja-JP"/>
        </w:rPr>
        <w:t>platform.</w:t>
      </w:r>
    </w:p>
    <w:p w:rsidR="00225714" w:rsidRPr="007D4598" w:rsidRDefault="00225714" w:rsidP="0055011B">
      <w:pPr>
        <w:pStyle w:val="Abstract"/>
        <w:rPr>
          <w:rFonts w:ascii="Times New Roman" w:hAnsi="Times New Roman"/>
          <w:sz w:val="24"/>
          <w:szCs w:val="24"/>
        </w:rPr>
      </w:pPr>
    </w:p>
    <w:p w:rsidR="0055011B" w:rsidRPr="007D4598" w:rsidRDefault="000B7A5A" w:rsidP="00225714">
      <w:pPr>
        <w:pStyle w:val="Subhead-FirstLevel"/>
        <w:rPr>
          <w:rFonts w:ascii="Times New Roman" w:hAnsi="Times New Roman"/>
          <w:sz w:val="24"/>
          <w:szCs w:val="24"/>
        </w:rPr>
      </w:pPr>
      <w:r w:rsidRPr="007D4598">
        <w:rPr>
          <w:rFonts w:ascii="Times New Roman" w:hAnsi="Times New Roman"/>
          <w:sz w:val="24"/>
          <w:szCs w:val="24"/>
        </w:rPr>
        <w:t>Introduction</w:t>
      </w:r>
    </w:p>
    <w:p w:rsidR="000B7A5A" w:rsidRPr="00861163" w:rsidRDefault="000B7A5A" w:rsidP="007E2661">
      <w:pPr>
        <w:pStyle w:val="BodyofPaper"/>
        <w:spacing w:after="0" w:line="240" w:lineRule="auto"/>
        <w:ind w:firstLine="0"/>
        <w:jc w:val="both"/>
        <w:rPr>
          <w:rFonts w:ascii="Times New Roman" w:eastAsia="MS Mincho" w:hAnsi="Times New Roman" w:cs="Times New Roman"/>
          <w:sz w:val="24"/>
          <w:szCs w:val="24"/>
          <w:lang w:eastAsia="ja-JP"/>
        </w:rPr>
      </w:pPr>
      <w:r w:rsidRPr="00861163">
        <w:rPr>
          <w:rFonts w:ascii="Times New Roman" w:eastAsia="MS Mincho" w:hAnsi="Times New Roman" w:cs="Times New Roman"/>
          <w:sz w:val="24"/>
          <w:szCs w:val="24"/>
          <w:lang w:eastAsia="ja-JP"/>
        </w:rPr>
        <w:t xml:space="preserve">Whilst great improvements </w:t>
      </w:r>
      <w:proofErr w:type="gramStart"/>
      <w:r w:rsidRPr="00861163">
        <w:rPr>
          <w:rFonts w:ascii="Times New Roman" w:eastAsia="MS Mincho" w:hAnsi="Times New Roman" w:cs="Times New Roman"/>
          <w:sz w:val="24"/>
          <w:szCs w:val="24"/>
          <w:lang w:eastAsia="ja-JP"/>
        </w:rPr>
        <w:t>have been achieved</w:t>
      </w:r>
      <w:proofErr w:type="gramEnd"/>
      <w:r w:rsidRPr="00861163">
        <w:rPr>
          <w:rFonts w:ascii="Times New Roman" w:eastAsia="MS Mincho" w:hAnsi="Times New Roman" w:cs="Times New Roman"/>
          <w:sz w:val="24"/>
          <w:szCs w:val="24"/>
          <w:lang w:eastAsia="ja-JP"/>
        </w:rPr>
        <w:t xml:space="preserve"> in integrating photonics and electronics</w:t>
      </w:r>
      <w:r w:rsidR="004306FA">
        <w:rPr>
          <w:rFonts w:ascii="Times New Roman" w:eastAsia="MS Mincho" w:hAnsi="Times New Roman" w:cs="Times New Roman"/>
          <w:sz w:val="24"/>
          <w:szCs w:val="24"/>
          <w:lang w:eastAsia="ja-JP"/>
        </w:rPr>
        <w:t xml:space="preserve"> </w:t>
      </w:r>
      <w:r w:rsidR="00711F6D">
        <w:rPr>
          <w:rFonts w:ascii="Times New Roman" w:eastAsia="MS Mincho" w:hAnsi="Times New Roman" w:cs="Times New Roman"/>
          <w:sz w:val="24"/>
          <w:szCs w:val="24"/>
          <w:lang w:eastAsia="ja-JP"/>
        </w:rPr>
        <w:t>(</w:t>
      </w:r>
      <w:r w:rsidR="004306FA">
        <w:rPr>
          <w:rFonts w:ascii="Times New Roman" w:eastAsia="MS Mincho" w:hAnsi="Times New Roman" w:cs="Times New Roman"/>
          <w:sz w:val="24"/>
          <w:szCs w:val="24"/>
          <w:lang w:eastAsia="ja-JP"/>
        </w:rPr>
        <w:fldChar w:fldCharType="begin"/>
      </w:r>
      <w:r w:rsidR="004306FA">
        <w:rPr>
          <w:rFonts w:ascii="Times New Roman" w:eastAsia="MS Mincho" w:hAnsi="Times New Roman" w:cs="Times New Roman"/>
          <w:sz w:val="24"/>
          <w:szCs w:val="24"/>
          <w:lang w:eastAsia="ja-JP"/>
        </w:rPr>
        <w:instrText xml:space="preserve"> REF _Ref476754107 \r \h </w:instrText>
      </w:r>
      <w:r w:rsidR="004306FA">
        <w:rPr>
          <w:rFonts w:ascii="Times New Roman" w:eastAsia="MS Mincho" w:hAnsi="Times New Roman" w:cs="Times New Roman"/>
          <w:sz w:val="24"/>
          <w:szCs w:val="24"/>
          <w:lang w:eastAsia="ja-JP"/>
        </w:rPr>
      </w:r>
      <w:r w:rsidR="004306FA">
        <w:rPr>
          <w:rFonts w:ascii="Times New Roman" w:eastAsia="MS Mincho" w:hAnsi="Times New Roman" w:cs="Times New Roman"/>
          <w:sz w:val="24"/>
          <w:szCs w:val="24"/>
          <w:lang w:eastAsia="ja-JP"/>
        </w:rPr>
        <w:fldChar w:fldCharType="separate"/>
      </w:r>
      <w:r w:rsidR="00A804B4">
        <w:rPr>
          <w:rFonts w:ascii="Times New Roman" w:eastAsia="MS Mincho" w:hAnsi="Times New Roman" w:cs="Times New Roman"/>
          <w:sz w:val="24"/>
          <w:szCs w:val="24"/>
          <w:lang w:eastAsia="ja-JP"/>
        </w:rPr>
        <w:t>1</w:t>
      </w:r>
      <w:r w:rsidR="004306FA">
        <w:rPr>
          <w:rFonts w:ascii="Times New Roman" w:eastAsia="MS Mincho" w:hAnsi="Times New Roman" w:cs="Times New Roman"/>
          <w:sz w:val="24"/>
          <w:szCs w:val="24"/>
          <w:lang w:eastAsia="ja-JP"/>
        </w:rPr>
        <w:fldChar w:fldCharType="end"/>
      </w:r>
      <w:r w:rsidR="00711F6D">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 there is a constant demand for improved interconnect power consumption and bandwidth density. In order to decrease further the dimension and power consumption of devices such as modulators, CMOS compatible materials such as SiGe can be used</w:t>
      </w:r>
      <w:r w:rsidR="004306FA">
        <w:rPr>
          <w:rFonts w:ascii="Times New Roman" w:eastAsia="MS Mincho" w:hAnsi="Times New Roman" w:cs="Times New Roman"/>
          <w:sz w:val="24"/>
          <w:szCs w:val="24"/>
          <w:lang w:eastAsia="ja-JP"/>
        </w:rPr>
        <w:t xml:space="preserve"> </w:t>
      </w:r>
      <w:r w:rsidR="00711F6D">
        <w:rPr>
          <w:rFonts w:ascii="Times New Roman" w:eastAsia="MS Mincho" w:hAnsi="Times New Roman" w:cs="Times New Roman"/>
          <w:sz w:val="24"/>
          <w:szCs w:val="24"/>
          <w:lang w:eastAsia="ja-JP"/>
        </w:rPr>
        <w:t>(</w:t>
      </w:r>
      <w:r w:rsidR="004306FA">
        <w:rPr>
          <w:rFonts w:ascii="Times New Roman" w:eastAsia="MS Mincho" w:hAnsi="Times New Roman" w:cs="Times New Roman"/>
          <w:sz w:val="24"/>
          <w:szCs w:val="24"/>
          <w:lang w:eastAsia="ja-JP"/>
        </w:rPr>
        <w:fldChar w:fldCharType="begin"/>
      </w:r>
      <w:r w:rsidR="004306FA">
        <w:rPr>
          <w:rFonts w:ascii="Times New Roman" w:eastAsia="MS Mincho" w:hAnsi="Times New Roman" w:cs="Times New Roman"/>
          <w:sz w:val="24"/>
          <w:szCs w:val="24"/>
          <w:lang w:eastAsia="ja-JP"/>
        </w:rPr>
        <w:instrText xml:space="preserve"> REF _Ref476754119 \r \h </w:instrText>
      </w:r>
      <w:r w:rsidR="004306FA">
        <w:rPr>
          <w:rFonts w:ascii="Times New Roman" w:eastAsia="MS Mincho" w:hAnsi="Times New Roman" w:cs="Times New Roman"/>
          <w:sz w:val="24"/>
          <w:szCs w:val="24"/>
          <w:lang w:eastAsia="ja-JP"/>
        </w:rPr>
      </w:r>
      <w:r w:rsidR="004306FA">
        <w:rPr>
          <w:rFonts w:ascii="Times New Roman" w:eastAsia="MS Mincho" w:hAnsi="Times New Roman" w:cs="Times New Roman"/>
          <w:sz w:val="24"/>
          <w:szCs w:val="24"/>
          <w:lang w:eastAsia="ja-JP"/>
        </w:rPr>
        <w:fldChar w:fldCharType="separate"/>
      </w:r>
      <w:r w:rsidR="00A804B4">
        <w:rPr>
          <w:rFonts w:ascii="Times New Roman" w:eastAsia="MS Mincho" w:hAnsi="Times New Roman" w:cs="Times New Roman"/>
          <w:sz w:val="24"/>
          <w:szCs w:val="24"/>
          <w:lang w:eastAsia="ja-JP"/>
        </w:rPr>
        <w:t>2</w:t>
      </w:r>
      <w:r w:rsidR="004306FA">
        <w:rPr>
          <w:rFonts w:ascii="Times New Roman" w:eastAsia="MS Mincho" w:hAnsi="Times New Roman" w:cs="Times New Roman"/>
          <w:sz w:val="24"/>
          <w:szCs w:val="24"/>
          <w:lang w:eastAsia="ja-JP"/>
        </w:rPr>
        <w:fldChar w:fldCharType="end"/>
      </w:r>
      <w:r w:rsidR="00711F6D">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 xml:space="preserve">. Both </w:t>
      </w:r>
      <w:r w:rsidR="006464A0">
        <w:rPr>
          <w:rFonts w:ascii="Times New Roman" w:eastAsia="MS Mincho" w:hAnsi="Times New Roman" w:cs="Times New Roman"/>
          <w:sz w:val="24"/>
          <w:szCs w:val="24"/>
          <w:lang w:eastAsia="ja-JP"/>
        </w:rPr>
        <w:t>Si</w:t>
      </w:r>
      <w:r w:rsidR="006464A0"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 xml:space="preserve">and </w:t>
      </w:r>
      <w:r w:rsidR="006464A0">
        <w:rPr>
          <w:rFonts w:ascii="Times New Roman" w:eastAsia="MS Mincho" w:hAnsi="Times New Roman" w:cs="Times New Roman"/>
          <w:sz w:val="24"/>
          <w:szCs w:val="24"/>
          <w:lang w:eastAsia="ja-JP"/>
        </w:rPr>
        <w:t>Ge</w:t>
      </w:r>
      <w:r w:rsidR="006464A0"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 xml:space="preserve">are indirect bandgap materials, but the </w:t>
      </w:r>
      <w:r w:rsidR="006464A0">
        <w:rPr>
          <w:rFonts w:ascii="Times New Roman" w:eastAsia="MS Mincho" w:hAnsi="Times New Roman" w:cs="Times New Roman"/>
          <w:sz w:val="24"/>
          <w:szCs w:val="24"/>
          <w:lang w:eastAsia="ja-JP"/>
        </w:rPr>
        <w:t>SiGe</w:t>
      </w:r>
      <w:r w:rsidRPr="00861163">
        <w:rPr>
          <w:rFonts w:ascii="Times New Roman" w:eastAsia="MS Mincho" w:hAnsi="Times New Roman" w:cs="Times New Roman"/>
          <w:sz w:val="24"/>
          <w:szCs w:val="24"/>
          <w:lang w:eastAsia="ja-JP"/>
        </w:rPr>
        <w:t xml:space="preserve"> bandgap can be tuned to obtain a Franz</w:t>
      </w:r>
      <w:r w:rsidR="006464A0">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Keldysh effect around 1550</w:t>
      </w:r>
      <w:r w:rsidR="006464A0">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nm</w:t>
      </w:r>
      <w:r w:rsidR="006464A0">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 xml:space="preserve"> </w:t>
      </w:r>
      <w:r w:rsidR="006464A0">
        <w:rPr>
          <w:rFonts w:ascii="Times New Roman" w:eastAsia="MS Mincho" w:hAnsi="Times New Roman" w:cs="Times New Roman"/>
          <w:sz w:val="24"/>
          <w:szCs w:val="24"/>
          <w:lang w:eastAsia="ja-JP"/>
        </w:rPr>
        <w:t xml:space="preserve">This effect </w:t>
      </w:r>
      <w:proofErr w:type="gramStart"/>
      <w:r w:rsidR="006464A0">
        <w:rPr>
          <w:rFonts w:ascii="Times New Roman" w:eastAsia="MS Mincho" w:hAnsi="Times New Roman" w:cs="Times New Roman"/>
          <w:sz w:val="24"/>
          <w:szCs w:val="24"/>
          <w:lang w:eastAsia="ja-JP"/>
        </w:rPr>
        <w:t>can be exploited</w:t>
      </w:r>
      <w:proofErr w:type="gramEnd"/>
      <w:r w:rsidRPr="00861163">
        <w:rPr>
          <w:rFonts w:ascii="Times New Roman" w:eastAsia="MS Mincho" w:hAnsi="Times New Roman" w:cs="Times New Roman"/>
          <w:sz w:val="24"/>
          <w:szCs w:val="24"/>
          <w:lang w:eastAsia="ja-JP"/>
        </w:rPr>
        <w:t xml:space="preserve"> in </w:t>
      </w:r>
      <w:r w:rsidR="006464A0">
        <w:rPr>
          <w:rFonts w:ascii="Times New Roman" w:eastAsia="MS Mincho" w:hAnsi="Times New Roman" w:cs="Times New Roman"/>
          <w:sz w:val="24"/>
          <w:szCs w:val="24"/>
          <w:lang w:eastAsia="ja-JP"/>
        </w:rPr>
        <w:t xml:space="preserve">low power, highly compact </w:t>
      </w:r>
      <w:r w:rsidRPr="00861163">
        <w:rPr>
          <w:rFonts w:ascii="Times New Roman" w:eastAsia="MS Mincho" w:hAnsi="Times New Roman" w:cs="Times New Roman"/>
          <w:sz w:val="24"/>
          <w:szCs w:val="24"/>
          <w:lang w:eastAsia="ja-JP"/>
        </w:rPr>
        <w:t>electro</w:t>
      </w:r>
      <w:r w:rsidR="006464A0">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 xml:space="preserve">absorption modulators </w:t>
      </w:r>
      <w:r w:rsidR="00711F6D">
        <w:rPr>
          <w:rFonts w:ascii="Times New Roman" w:eastAsia="MS Mincho" w:hAnsi="Times New Roman" w:cs="Times New Roman"/>
          <w:sz w:val="24"/>
          <w:szCs w:val="24"/>
          <w:lang w:eastAsia="ja-JP"/>
        </w:rPr>
        <w:t>(</w:t>
      </w:r>
      <w:r w:rsidR="004306FA">
        <w:rPr>
          <w:rFonts w:ascii="Times New Roman" w:eastAsia="MS Mincho" w:hAnsi="Times New Roman" w:cs="Times New Roman"/>
          <w:sz w:val="24"/>
          <w:szCs w:val="24"/>
          <w:lang w:eastAsia="ja-JP"/>
        </w:rPr>
        <w:fldChar w:fldCharType="begin"/>
      </w:r>
      <w:r w:rsidR="004306FA">
        <w:rPr>
          <w:rFonts w:ascii="Times New Roman" w:eastAsia="MS Mincho" w:hAnsi="Times New Roman" w:cs="Times New Roman"/>
          <w:sz w:val="24"/>
          <w:szCs w:val="24"/>
          <w:lang w:eastAsia="ja-JP"/>
        </w:rPr>
        <w:instrText xml:space="preserve"> REF _Ref476754221 \r \h </w:instrText>
      </w:r>
      <w:r w:rsidR="004306FA">
        <w:rPr>
          <w:rFonts w:ascii="Times New Roman" w:eastAsia="MS Mincho" w:hAnsi="Times New Roman" w:cs="Times New Roman"/>
          <w:sz w:val="24"/>
          <w:szCs w:val="24"/>
          <w:lang w:eastAsia="ja-JP"/>
        </w:rPr>
      </w:r>
      <w:r w:rsidR="004306FA">
        <w:rPr>
          <w:rFonts w:ascii="Times New Roman" w:eastAsia="MS Mincho" w:hAnsi="Times New Roman" w:cs="Times New Roman"/>
          <w:sz w:val="24"/>
          <w:szCs w:val="24"/>
          <w:lang w:eastAsia="ja-JP"/>
        </w:rPr>
        <w:fldChar w:fldCharType="separate"/>
      </w:r>
      <w:r w:rsidR="00A804B4">
        <w:rPr>
          <w:rFonts w:ascii="Times New Roman" w:eastAsia="MS Mincho" w:hAnsi="Times New Roman" w:cs="Times New Roman"/>
          <w:sz w:val="24"/>
          <w:szCs w:val="24"/>
          <w:lang w:eastAsia="ja-JP"/>
        </w:rPr>
        <w:t>3</w:t>
      </w:r>
      <w:r w:rsidR="004306FA">
        <w:rPr>
          <w:rFonts w:ascii="Times New Roman" w:eastAsia="MS Mincho" w:hAnsi="Times New Roman" w:cs="Times New Roman"/>
          <w:sz w:val="24"/>
          <w:szCs w:val="24"/>
          <w:lang w:eastAsia="ja-JP"/>
        </w:rPr>
        <w:fldChar w:fldCharType="end"/>
      </w:r>
      <w:r w:rsidR="00711F6D">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w:t>
      </w:r>
    </w:p>
    <w:p w:rsidR="000B7A5A" w:rsidRPr="00861163" w:rsidRDefault="000B7A5A" w:rsidP="007E2661">
      <w:pPr>
        <w:pStyle w:val="BodyofPaper"/>
        <w:spacing w:after="0" w:line="240" w:lineRule="auto"/>
        <w:ind w:firstLine="0"/>
        <w:jc w:val="both"/>
        <w:rPr>
          <w:rFonts w:ascii="Times New Roman" w:eastAsia="MS Mincho" w:hAnsi="Times New Roman" w:cs="Times New Roman"/>
          <w:sz w:val="24"/>
          <w:szCs w:val="24"/>
          <w:lang w:eastAsia="ja-JP"/>
        </w:rPr>
      </w:pPr>
      <w:r w:rsidRPr="00861163">
        <w:rPr>
          <w:rFonts w:ascii="Times New Roman" w:eastAsia="MS Mincho" w:hAnsi="Times New Roman" w:cs="Times New Roman"/>
          <w:sz w:val="24"/>
          <w:szCs w:val="24"/>
          <w:lang w:eastAsia="ja-JP"/>
        </w:rPr>
        <w:t xml:space="preserve">Taking </w:t>
      </w:r>
      <w:r w:rsidR="004949D5">
        <w:rPr>
          <w:rFonts w:ascii="Times New Roman" w:eastAsia="MS Mincho" w:hAnsi="Times New Roman" w:cs="Times New Roman"/>
          <w:sz w:val="24"/>
          <w:szCs w:val="24"/>
          <w:lang w:eastAsia="ja-JP"/>
        </w:rPr>
        <w:t>advantage of the</w:t>
      </w:r>
      <w:r w:rsidRPr="00861163">
        <w:rPr>
          <w:rFonts w:ascii="Times New Roman" w:eastAsia="MS Mincho" w:hAnsi="Times New Roman" w:cs="Times New Roman"/>
          <w:sz w:val="24"/>
          <w:szCs w:val="24"/>
          <w:lang w:eastAsia="ja-JP"/>
        </w:rPr>
        <w:t xml:space="preserve"> SiGe band edge around 1550</w:t>
      </w:r>
      <w:r w:rsidR="004949D5">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 xml:space="preserve">nm for low </w:t>
      </w:r>
      <w:r w:rsidR="004949D5">
        <w:rPr>
          <w:rFonts w:ascii="Times New Roman" w:eastAsia="MS Mincho" w:hAnsi="Times New Roman" w:cs="Times New Roman"/>
          <w:sz w:val="24"/>
          <w:szCs w:val="24"/>
          <w:lang w:eastAsia="ja-JP"/>
        </w:rPr>
        <w:t>Si</w:t>
      </w:r>
      <w:r w:rsidRPr="00861163">
        <w:rPr>
          <w:rFonts w:ascii="Times New Roman" w:eastAsia="MS Mincho" w:hAnsi="Times New Roman" w:cs="Times New Roman"/>
          <w:sz w:val="24"/>
          <w:szCs w:val="24"/>
          <w:lang w:eastAsia="ja-JP"/>
        </w:rPr>
        <w:t xml:space="preserve"> content around 1%</w:t>
      </w:r>
      <w:r w:rsidR="004949D5">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 xml:space="preserve"> and its full compatibility with the standard CMOS technology, SiGe alloy</w:t>
      </w:r>
      <w:r w:rsidR="004949D5">
        <w:rPr>
          <w:rFonts w:ascii="Times New Roman" w:eastAsia="MS Mincho" w:hAnsi="Times New Roman" w:cs="Times New Roman"/>
          <w:sz w:val="24"/>
          <w:szCs w:val="24"/>
          <w:lang w:eastAsia="ja-JP"/>
        </w:rPr>
        <w:t>s</w:t>
      </w:r>
      <w:r w:rsidRPr="00861163">
        <w:rPr>
          <w:rFonts w:ascii="Times New Roman" w:eastAsia="MS Mincho" w:hAnsi="Times New Roman" w:cs="Times New Roman"/>
          <w:sz w:val="24"/>
          <w:szCs w:val="24"/>
          <w:lang w:eastAsia="ja-JP"/>
        </w:rPr>
        <w:t xml:space="preserve"> </w:t>
      </w:r>
      <w:r w:rsidR="004949D5">
        <w:rPr>
          <w:rFonts w:ascii="Times New Roman" w:eastAsia="MS Mincho" w:hAnsi="Times New Roman" w:cs="Times New Roman"/>
          <w:sz w:val="24"/>
          <w:szCs w:val="24"/>
          <w:lang w:eastAsia="ja-JP"/>
        </w:rPr>
        <w:t>are</w:t>
      </w:r>
      <w:r w:rsidRPr="00861163">
        <w:rPr>
          <w:rFonts w:ascii="Times New Roman" w:eastAsia="MS Mincho" w:hAnsi="Times New Roman" w:cs="Times New Roman"/>
          <w:sz w:val="24"/>
          <w:szCs w:val="24"/>
          <w:lang w:eastAsia="ja-JP"/>
        </w:rPr>
        <w:t xml:space="preserve"> set to play a key role in integrated </w:t>
      </w:r>
      <w:r w:rsidR="004949D5">
        <w:rPr>
          <w:rFonts w:ascii="Times New Roman" w:eastAsia="MS Mincho" w:hAnsi="Times New Roman" w:cs="Times New Roman"/>
          <w:sz w:val="24"/>
          <w:szCs w:val="24"/>
          <w:lang w:eastAsia="ja-JP"/>
        </w:rPr>
        <w:t>photonic</w:t>
      </w:r>
      <w:r w:rsidR="00746CD0">
        <w:rPr>
          <w:rFonts w:ascii="Times New Roman" w:eastAsia="MS Mincho" w:hAnsi="Times New Roman" w:cs="Times New Roman"/>
          <w:sz w:val="24"/>
          <w:szCs w:val="24"/>
          <w:lang w:eastAsia="ja-JP"/>
        </w:rPr>
        <w:t>s</w:t>
      </w:r>
      <w:r w:rsidR="004949D5"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communication systems.</w:t>
      </w:r>
    </w:p>
    <w:p w:rsidR="00221297" w:rsidRPr="00861163" w:rsidRDefault="000B7A5A" w:rsidP="007E2661">
      <w:pPr>
        <w:pStyle w:val="BodyofPaper"/>
        <w:spacing w:after="0" w:line="240" w:lineRule="auto"/>
        <w:ind w:firstLine="0"/>
        <w:jc w:val="both"/>
        <w:rPr>
          <w:rFonts w:ascii="Times New Roman" w:eastAsia="MS Mincho" w:hAnsi="Times New Roman" w:cs="Times New Roman"/>
          <w:sz w:val="24"/>
          <w:szCs w:val="24"/>
          <w:lang w:eastAsia="ja-JP"/>
        </w:rPr>
      </w:pPr>
      <w:r w:rsidRPr="00861163">
        <w:rPr>
          <w:rFonts w:ascii="Times New Roman" w:eastAsia="MS Mincho" w:hAnsi="Times New Roman" w:cs="Times New Roman"/>
          <w:sz w:val="24"/>
          <w:szCs w:val="24"/>
          <w:lang w:eastAsia="ja-JP"/>
        </w:rPr>
        <w:t xml:space="preserve">Here, we report the results of optical transmission band-edge tunability by means of rapid thermal </w:t>
      </w:r>
      <w:r w:rsidR="000F2D22" w:rsidRPr="00861163">
        <w:rPr>
          <w:rFonts w:ascii="Times New Roman" w:eastAsia="MS Mincho" w:hAnsi="Times New Roman" w:cs="Times New Roman"/>
          <w:sz w:val="24"/>
          <w:szCs w:val="24"/>
          <w:lang w:eastAsia="ja-JP"/>
        </w:rPr>
        <w:t>anneal</w:t>
      </w:r>
      <w:r w:rsidR="000F2D22">
        <w:rPr>
          <w:rFonts w:ascii="Times New Roman" w:eastAsia="MS Mincho" w:hAnsi="Times New Roman" w:cs="Times New Roman"/>
          <w:sz w:val="24"/>
          <w:szCs w:val="24"/>
          <w:lang w:eastAsia="ja-JP"/>
        </w:rPr>
        <w:t>ing</w:t>
      </w:r>
      <w:r w:rsidRPr="00861163">
        <w:rPr>
          <w:rFonts w:ascii="Times New Roman" w:eastAsia="MS Mincho" w:hAnsi="Times New Roman" w:cs="Times New Roman"/>
          <w:sz w:val="24"/>
          <w:szCs w:val="24"/>
          <w:lang w:eastAsia="ja-JP"/>
        </w:rPr>
        <w:t xml:space="preserve"> (RTA). The band edge shows a </w:t>
      </w:r>
      <w:proofErr w:type="spellStart"/>
      <w:r w:rsidRPr="00861163">
        <w:rPr>
          <w:rFonts w:ascii="Times New Roman" w:eastAsia="MS Mincho" w:hAnsi="Times New Roman" w:cs="Times New Roman"/>
          <w:sz w:val="24"/>
          <w:szCs w:val="24"/>
          <w:lang w:eastAsia="ja-JP"/>
        </w:rPr>
        <w:t>blueshift</w:t>
      </w:r>
      <w:proofErr w:type="spellEnd"/>
      <w:r w:rsidRPr="00861163">
        <w:rPr>
          <w:rFonts w:ascii="Times New Roman" w:eastAsia="MS Mincho" w:hAnsi="Times New Roman" w:cs="Times New Roman"/>
          <w:sz w:val="24"/>
          <w:szCs w:val="24"/>
          <w:lang w:eastAsia="ja-JP"/>
        </w:rPr>
        <w:t xml:space="preserve">, with a </w:t>
      </w:r>
      <w:r w:rsidR="00746CD0">
        <w:rPr>
          <w:rFonts w:ascii="Times New Roman" w:eastAsia="MS Mincho" w:hAnsi="Times New Roman" w:cs="Times New Roman"/>
          <w:sz w:val="24"/>
          <w:szCs w:val="24"/>
          <w:lang w:eastAsia="ja-JP"/>
        </w:rPr>
        <w:t>maximum shift</w:t>
      </w:r>
      <w:r w:rsidR="00746CD0"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of 38</w:t>
      </w:r>
      <w:r w:rsidR="00746CD0">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nm</w:t>
      </w:r>
      <w:r w:rsidR="00746CD0">
        <w:rPr>
          <w:rFonts w:ascii="Times New Roman" w:eastAsia="MS Mincho" w:hAnsi="Times New Roman" w:cs="Times New Roman"/>
          <w:sz w:val="24"/>
          <w:szCs w:val="24"/>
          <w:lang w:eastAsia="ja-JP"/>
        </w:rPr>
        <w:t xml:space="preserve"> observed for a 20 minutes anneal at 750 °C</w:t>
      </w:r>
      <w:r w:rsidRPr="00861163">
        <w:rPr>
          <w:rFonts w:ascii="Times New Roman" w:eastAsia="MS Mincho" w:hAnsi="Times New Roman" w:cs="Times New Roman"/>
          <w:sz w:val="24"/>
          <w:szCs w:val="24"/>
          <w:lang w:eastAsia="ja-JP"/>
        </w:rPr>
        <w:t xml:space="preserve">. Therefore, this technique </w:t>
      </w:r>
      <w:proofErr w:type="gramStart"/>
      <w:r w:rsidRPr="00861163">
        <w:rPr>
          <w:rFonts w:ascii="Times New Roman" w:eastAsia="MS Mincho" w:hAnsi="Times New Roman" w:cs="Times New Roman"/>
          <w:sz w:val="24"/>
          <w:szCs w:val="24"/>
          <w:lang w:eastAsia="ja-JP"/>
        </w:rPr>
        <w:t>can be used</w:t>
      </w:r>
      <w:proofErr w:type="gramEnd"/>
      <w:r w:rsidRPr="00861163">
        <w:rPr>
          <w:rFonts w:ascii="Times New Roman" w:eastAsia="MS Mincho" w:hAnsi="Times New Roman" w:cs="Times New Roman"/>
          <w:sz w:val="24"/>
          <w:szCs w:val="24"/>
          <w:lang w:eastAsia="ja-JP"/>
        </w:rPr>
        <w:t xml:space="preserve"> for fine-tuning the optical prop</w:t>
      </w:r>
      <w:r w:rsidR="000F2D22">
        <w:rPr>
          <w:rFonts w:ascii="Times New Roman" w:eastAsia="MS Mincho" w:hAnsi="Times New Roman" w:cs="Times New Roman"/>
          <w:sz w:val="24"/>
          <w:szCs w:val="24"/>
          <w:lang w:eastAsia="ja-JP"/>
        </w:rPr>
        <w:t>er</w:t>
      </w:r>
      <w:r w:rsidRPr="00861163">
        <w:rPr>
          <w:rFonts w:ascii="Times New Roman" w:eastAsia="MS Mincho" w:hAnsi="Times New Roman" w:cs="Times New Roman"/>
          <w:sz w:val="24"/>
          <w:szCs w:val="24"/>
          <w:lang w:eastAsia="ja-JP"/>
        </w:rPr>
        <w:t>ties in electro</w:t>
      </w:r>
      <w:r w:rsidR="000F2D22">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 xml:space="preserve">absorption modulators for wavelength division multiplexing (WDM) </w:t>
      </w:r>
      <w:r w:rsidR="00711F6D">
        <w:rPr>
          <w:rFonts w:ascii="Times New Roman" w:eastAsia="MS Mincho" w:hAnsi="Times New Roman" w:cs="Times New Roman"/>
          <w:sz w:val="24"/>
          <w:szCs w:val="24"/>
          <w:lang w:eastAsia="ja-JP"/>
        </w:rPr>
        <w:t>(</w:t>
      </w:r>
      <w:r w:rsidR="000D3699" w:rsidRPr="00861163">
        <w:rPr>
          <w:rFonts w:ascii="Times New Roman" w:eastAsia="MS Mincho" w:hAnsi="Times New Roman" w:cs="Times New Roman"/>
          <w:sz w:val="24"/>
          <w:szCs w:val="24"/>
          <w:lang w:eastAsia="ja-JP"/>
        </w:rPr>
        <w:fldChar w:fldCharType="begin"/>
      </w:r>
      <w:r w:rsidR="000D3699" w:rsidRPr="00861163">
        <w:rPr>
          <w:rFonts w:ascii="Times New Roman" w:eastAsia="MS Mincho" w:hAnsi="Times New Roman" w:cs="Times New Roman"/>
          <w:sz w:val="24"/>
          <w:szCs w:val="24"/>
          <w:lang w:eastAsia="ja-JP"/>
        </w:rPr>
        <w:instrText xml:space="preserve"> REF _Ref475448124 \r \h </w:instrText>
      </w:r>
      <w:r w:rsidR="007D4598" w:rsidRPr="00861163">
        <w:rPr>
          <w:rFonts w:ascii="Times New Roman" w:eastAsia="MS Mincho" w:hAnsi="Times New Roman" w:cs="Times New Roman"/>
          <w:sz w:val="24"/>
          <w:szCs w:val="24"/>
          <w:lang w:eastAsia="ja-JP"/>
        </w:rPr>
        <w:instrText xml:space="preserve"> \* MERGEFORMAT </w:instrText>
      </w:r>
      <w:r w:rsidR="000D3699" w:rsidRPr="00861163">
        <w:rPr>
          <w:rFonts w:ascii="Times New Roman" w:eastAsia="MS Mincho" w:hAnsi="Times New Roman" w:cs="Times New Roman"/>
          <w:sz w:val="24"/>
          <w:szCs w:val="24"/>
          <w:lang w:eastAsia="ja-JP"/>
        </w:rPr>
      </w:r>
      <w:r w:rsidR="000D3699" w:rsidRPr="00861163">
        <w:rPr>
          <w:rFonts w:ascii="Times New Roman" w:eastAsia="MS Mincho" w:hAnsi="Times New Roman" w:cs="Times New Roman"/>
          <w:sz w:val="24"/>
          <w:szCs w:val="24"/>
          <w:lang w:eastAsia="ja-JP"/>
        </w:rPr>
        <w:fldChar w:fldCharType="separate"/>
      </w:r>
      <w:r w:rsidR="00A804B4">
        <w:rPr>
          <w:rFonts w:ascii="Times New Roman" w:eastAsia="MS Mincho" w:hAnsi="Times New Roman" w:cs="Times New Roman"/>
          <w:sz w:val="24"/>
          <w:szCs w:val="24"/>
          <w:lang w:eastAsia="ja-JP"/>
        </w:rPr>
        <w:t>4</w:t>
      </w:r>
      <w:r w:rsidR="000D3699" w:rsidRPr="00861163">
        <w:rPr>
          <w:rFonts w:ascii="Times New Roman" w:eastAsia="MS Mincho" w:hAnsi="Times New Roman" w:cs="Times New Roman"/>
          <w:sz w:val="24"/>
          <w:szCs w:val="24"/>
          <w:lang w:eastAsia="ja-JP"/>
        </w:rPr>
        <w:fldChar w:fldCharType="end"/>
      </w:r>
      <w:r w:rsidR="00711F6D">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w:t>
      </w:r>
    </w:p>
    <w:p w:rsidR="00221297" w:rsidRDefault="00221297" w:rsidP="00251338">
      <w:pPr>
        <w:pStyle w:val="BodyofPaper"/>
        <w:ind w:firstLine="0"/>
        <w:rPr>
          <w:rFonts w:ascii="Times New Roman" w:hAnsi="Times New Roman"/>
          <w:sz w:val="24"/>
          <w:szCs w:val="24"/>
        </w:rPr>
      </w:pPr>
    </w:p>
    <w:p w:rsidR="007629FB" w:rsidRDefault="007629FB" w:rsidP="00251338">
      <w:pPr>
        <w:pStyle w:val="BodyofPaper"/>
        <w:ind w:firstLine="0"/>
        <w:rPr>
          <w:rFonts w:ascii="Times New Roman" w:hAnsi="Times New Roman"/>
          <w:sz w:val="24"/>
          <w:szCs w:val="24"/>
        </w:rPr>
      </w:pPr>
    </w:p>
    <w:p w:rsidR="007629FB" w:rsidRDefault="007629FB" w:rsidP="00251338">
      <w:pPr>
        <w:pStyle w:val="BodyofPaper"/>
        <w:ind w:firstLine="0"/>
        <w:rPr>
          <w:rFonts w:ascii="Times New Roman" w:hAnsi="Times New Roman"/>
          <w:sz w:val="24"/>
          <w:szCs w:val="24"/>
        </w:rPr>
      </w:pPr>
    </w:p>
    <w:p w:rsidR="008541AF" w:rsidRPr="007D4598" w:rsidRDefault="000B7A5A" w:rsidP="008541AF">
      <w:pPr>
        <w:pStyle w:val="Subhead-SecondLevel"/>
        <w:rPr>
          <w:rFonts w:ascii="Times New Roman" w:hAnsi="Times New Roman"/>
          <w:sz w:val="24"/>
          <w:szCs w:val="24"/>
        </w:rPr>
      </w:pPr>
      <w:r w:rsidRPr="007D4598">
        <w:rPr>
          <w:rFonts w:ascii="Times New Roman" w:hAnsi="Times New Roman"/>
          <w:sz w:val="24"/>
          <w:szCs w:val="24"/>
        </w:rPr>
        <w:lastRenderedPageBreak/>
        <w:t>Absorption model for SiGe</w:t>
      </w:r>
    </w:p>
    <w:p w:rsidR="000B7A5A" w:rsidRPr="00861163" w:rsidRDefault="009B0CAE" w:rsidP="00861163">
      <w:pPr>
        <w:pStyle w:val="BodyofPaper"/>
        <w:spacing w:after="0" w:line="240" w:lineRule="auto"/>
        <w:jc w:val="both"/>
        <w:rPr>
          <w:rFonts w:ascii="Times New Roman" w:eastAsia="MS Mincho" w:hAnsi="Times New Roman" w:cs="Times New Roman"/>
          <w:sz w:val="24"/>
          <w:szCs w:val="24"/>
          <w:lang w:eastAsia="ja-JP"/>
        </w:rPr>
      </w:pPr>
      <w:r w:rsidRPr="00861163">
        <w:rPr>
          <w:rFonts w:ascii="Times New Roman" w:eastAsia="MS Mincho" w:hAnsi="Times New Roman" w:cs="Times New Roman"/>
          <w:sz w:val="24"/>
          <w:szCs w:val="24"/>
          <w:lang w:eastAsia="ja-JP"/>
        </w:rPr>
        <w:t xml:space="preserve">We implemented the </w:t>
      </w:r>
      <w:proofErr w:type="spellStart"/>
      <w:r w:rsidRPr="00861163">
        <w:rPr>
          <w:rFonts w:ascii="Times New Roman" w:eastAsia="MS Mincho" w:hAnsi="Times New Roman" w:cs="Times New Roman"/>
          <w:sz w:val="24"/>
          <w:szCs w:val="24"/>
          <w:lang w:eastAsia="ja-JP"/>
        </w:rPr>
        <w:t>Tauc</w:t>
      </w:r>
      <w:proofErr w:type="spellEnd"/>
      <w:r w:rsidRPr="00861163">
        <w:rPr>
          <w:rFonts w:ascii="Times New Roman" w:eastAsia="MS Mincho" w:hAnsi="Times New Roman" w:cs="Times New Roman"/>
          <w:sz w:val="24"/>
          <w:szCs w:val="24"/>
          <w:lang w:eastAsia="ja-JP"/>
        </w:rPr>
        <w:t xml:space="preserve"> method </w:t>
      </w:r>
      <w:r w:rsidR="00711F6D">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fldChar w:fldCharType="begin"/>
      </w:r>
      <w:r w:rsidRPr="00861163">
        <w:rPr>
          <w:rFonts w:ascii="Times New Roman" w:eastAsia="MS Mincho" w:hAnsi="Times New Roman" w:cs="Times New Roman"/>
          <w:sz w:val="24"/>
          <w:szCs w:val="24"/>
          <w:lang w:eastAsia="ja-JP"/>
        </w:rPr>
        <w:instrText xml:space="preserve"> REF _Ref475448067 \r \h </w:instrText>
      </w:r>
      <w:r w:rsidR="007D4598" w:rsidRPr="00861163">
        <w:rPr>
          <w:rFonts w:ascii="Times New Roman" w:eastAsia="MS Mincho" w:hAnsi="Times New Roman" w:cs="Times New Roman"/>
          <w:sz w:val="24"/>
          <w:szCs w:val="24"/>
          <w:lang w:eastAsia="ja-JP"/>
        </w:rPr>
        <w:instrText xml:space="preserve"> \* MERGEFORMAT </w:instrText>
      </w:r>
      <w:r w:rsidRPr="00861163">
        <w:rPr>
          <w:rFonts w:ascii="Times New Roman" w:eastAsia="MS Mincho" w:hAnsi="Times New Roman" w:cs="Times New Roman"/>
          <w:sz w:val="24"/>
          <w:szCs w:val="24"/>
          <w:lang w:eastAsia="ja-JP"/>
        </w:rPr>
      </w:r>
      <w:r w:rsidRPr="00861163">
        <w:rPr>
          <w:rFonts w:ascii="Times New Roman" w:eastAsia="MS Mincho" w:hAnsi="Times New Roman" w:cs="Times New Roman"/>
          <w:sz w:val="24"/>
          <w:szCs w:val="24"/>
          <w:lang w:eastAsia="ja-JP"/>
        </w:rPr>
        <w:fldChar w:fldCharType="separate"/>
      </w:r>
      <w:r w:rsidR="00A804B4">
        <w:rPr>
          <w:rFonts w:ascii="Times New Roman" w:eastAsia="MS Mincho" w:hAnsi="Times New Roman" w:cs="Times New Roman"/>
          <w:sz w:val="24"/>
          <w:szCs w:val="24"/>
          <w:lang w:eastAsia="ja-JP"/>
        </w:rPr>
        <w:t>5</w:t>
      </w:r>
      <w:r w:rsidRPr="00861163">
        <w:rPr>
          <w:rFonts w:ascii="Times New Roman" w:eastAsia="MS Mincho" w:hAnsi="Times New Roman" w:cs="Times New Roman"/>
          <w:sz w:val="24"/>
          <w:szCs w:val="24"/>
          <w:lang w:eastAsia="ja-JP"/>
        </w:rPr>
        <w:fldChar w:fldCharType="end"/>
      </w:r>
      <w:proofErr w:type="gramStart"/>
      <w:r w:rsidR="00711F6D">
        <w:rPr>
          <w:rFonts w:ascii="Times New Roman" w:eastAsia="MS Mincho" w:hAnsi="Times New Roman" w:cs="Times New Roman"/>
          <w:sz w:val="24"/>
          <w:szCs w:val="24"/>
          <w:lang w:eastAsia="ja-JP"/>
        </w:rPr>
        <w:t>)(</w:t>
      </w:r>
      <w:proofErr w:type="gramEnd"/>
      <w:r w:rsidRPr="00861163">
        <w:rPr>
          <w:rFonts w:ascii="Times New Roman" w:eastAsia="MS Mincho" w:hAnsi="Times New Roman" w:cs="Times New Roman"/>
          <w:sz w:val="24"/>
          <w:szCs w:val="24"/>
          <w:lang w:eastAsia="ja-JP"/>
        </w:rPr>
        <w:fldChar w:fldCharType="begin"/>
      </w:r>
      <w:r w:rsidRPr="00861163">
        <w:rPr>
          <w:rFonts w:ascii="Times New Roman" w:eastAsia="MS Mincho" w:hAnsi="Times New Roman" w:cs="Times New Roman"/>
          <w:sz w:val="24"/>
          <w:szCs w:val="24"/>
          <w:lang w:eastAsia="ja-JP"/>
        </w:rPr>
        <w:instrText xml:space="preserve"> REF _Ref475448076 \r \h </w:instrText>
      </w:r>
      <w:r w:rsidR="007D4598" w:rsidRPr="00861163">
        <w:rPr>
          <w:rFonts w:ascii="Times New Roman" w:eastAsia="MS Mincho" w:hAnsi="Times New Roman" w:cs="Times New Roman"/>
          <w:sz w:val="24"/>
          <w:szCs w:val="24"/>
          <w:lang w:eastAsia="ja-JP"/>
        </w:rPr>
        <w:instrText xml:space="preserve"> \* MERGEFORMAT </w:instrText>
      </w:r>
      <w:r w:rsidRPr="00861163">
        <w:rPr>
          <w:rFonts w:ascii="Times New Roman" w:eastAsia="MS Mincho" w:hAnsi="Times New Roman" w:cs="Times New Roman"/>
          <w:sz w:val="24"/>
          <w:szCs w:val="24"/>
          <w:lang w:eastAsia="ja-JP"/>
        </w:rPr>
      </w:r>
      <w:r w:rsidRPr="00861163">
        <w:rPr>
          <w:rFonts w:ascii="Times New Roman" w:eastAsia="MS Mincho" w:hAnsi="Times New Roman" w:cs="Times New Roman"/>
          <w:sz w:val="24"/>
          <w:szCs w:val="24"/>
          <w:lang w:eastAsia="ja-JP"/>
        </w:rPr>
        <w:fldChar w:fldCharType="separate"/>
      </w:r>
      <w:r w:rsidR="00A804B4">
        <w:rPr>
          <w:rFonts w:ascii="Times New Roman" w:eastAsia="MS Mincho" w:hAnsi="Times New Roman" w:cs="Times New Roman"/>
          <w:sz w:val="24"/>
          <w:szCs w:val="24"/>
          <w:lang w:eastAsia="ja-JP"/>
        </w:rPr>
        <w:t>6</w:t>
      </w:r>
      <w:r w:rsidRPr="00861163">
        <w:rPr>
          <w:rFonts w:ascii="Times New Roman" w:eastAsia="MS Mincho" w:hAnsi="Times New Roman" w:cs="Times New Roman"/>
          <w:sz w:val="24"/>
          <w:szCs w:val="24"/>
          <w:lang w:eastAsia="ja-JP"/>
        </w:rPr>
        <w:fldChar w:fldCharType="end"/>
      </w:r>
      <w:r w:rsidR="00711F6D">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to evaluate the</w:t>
      </w:r>
      <w:r w:rsidR="000B7A5A"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b</w:t>
      </w:r>
      <w:r w:rsidR="000B7A5A" w:rsidRPr="00861163">
        <w:rPr>
          <w:rFonts w:ascii="Times New Roman" w:eastAsia="MS Mincho" w:hAnsi="Times New Roman" w:cs="Times New Roman"/>
          <w:sz w:val="24"/>
          <w:szCs w:val="24"/>
          <w:lang w:eastAsia="ja-JP"/>
        </w:rPr>
        <w:t>andgap</w:t>
      </w:r>
      <w:r w:rsidRPr="00861163">
        <w:rPr>
          <w:rFonts w:ascii="Times New Roman" w:eastAsia="MS Mincho" w:hAnsi="Times New Roman" w:cs="Times New Roman"/>
          <w:sz w:val="24"/>
          <w:szCs w:val="24"/>
          <w:lang w:eastAsia="ja-JP"/>
        </w:rPr>
        <w:t xml:space="preserve"> energy of the material. This estimation</w:t>
      </w:r>
      <w:r w:rsidR="000B7A5A" w:rsidRPr="00861163">
        <w:rPr>
          <w:rFonts w:ascii="Times New Roman" w:eastAsia="MS Mincho" w:hAnsi="Times New Roman" w:cs="Times New Roman"/>
          <w:sz w:val="24"/>
          <w:szCs w:val="24"/>
          <w:lang w:eastAsia="ja-JP"/>
        </w:rPr>
        <w:t xml:space="preserve"> correlates the </w:t>
      </w:r>
      <w:r w:rsidR="000F2D22">
        <w:rPr>
          <w:rFonts w:ascii="Times New Roman" w:eastAsia="MS Mincho" w:hAnsi="Times New Roman" w:cs="Times New Roman"/>
          <w:sz w:val="24"/>
          <w:szCs w:val="24"/>
          <w:lang w:eastAsia="ja-JP"/>
        </w:rPr>
        <w:t>b</w:t>
      </w:r>
      <w:r w:rsidR="000B7A5A" w:rsidRPr="00861163">
        <w:rPr>
          <w:rFonts w:ascii="Times New Roman" w:eastAsia="MS Mincho" w:hAnsi="Times New Roman" w:cs="Times New Roman"/>
          <w:sz w:val="24"/>
          <w:szCs w:val="24"/>
          <w:lang w:eastAsia="ja-JP"/>
        </w:rPr>
        <w:t xml:space="preserve">andgap </w:t>
      </w:r>
      <w:r w:rsidR="000F2D22">
        <w:rPr>
          <w:rFonts w:ascii="Times New Roman" w:eastAsia="MS Mincho" w:hAnsi="Times New Roman" w:cs="Times New Roman"/>
          <w:sz w:val="24"/>
          <w:szCs w:val="24"/>
          <w:lang w:eastAsia="ja-JP"/>
        </w:rPr>
        <w:t>e</w:t>
      </w:r>
      <w:r w:rsidR="000B7A5A" w:rsidRPr="00861163">
        <w:rPr>
          <w:rFonts w:ascii="Times New Roman" w:eastAsia="MS Mincho" w:hAnsi="Times New Roman" w:cs="Times New Roman"/>
          <w:sz w:val="24"/>
          <w:szCs w:val="24"/>
          <w:lang w:eastAsia="ja-JP"/>
        </w:rPr>
        <w:t>nergy with the absorption edge</w:t>
      </w:r>
      <w:r w:rsidRPr="00861163">
        <w:rPr>
          <w:rFonts w:ascii="Times New Roman" w:eastAsia="MS Mincho" w:hAnsi="Times New Roman" w:cs="Times New Roman"/>
          <w:sz w:val="24"/>
          <w:szCs w:val="24"/>
          <w:lang w:eastAsia="ja-JP"/>
        </w:rPr>
        <w:t xml:space="preserve"> for allowed or forbidden, direct or indirect transitions</w:t>
      </w:r>
      <w:r w:rsidR="000B7A5A" w:rsidRPr="00861163">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 xml:space="preserve"> In order to implement this method, the following relation </w:t>
      </w:r>
      <w:proofErr w:type="gramStart"/>
      <w:r w:rsidRPr="00861163">
        <w:rPr>
          <w:rFonts w:ascii="Times New Roman" w:eastAsia="MS Mincho" w:hAnsi="Times New Roman" w:cs="Times New Roman"/>
          <w:sz w:val="24"/>
          <w:szCs w:val="24"/>
          <w:lang w:eastAsia="ja-JP"/>
        </w:rPr>
        <w:t>is calculated</w:t>
      </w:r>
      <w:proofErr w:type="gramEnd"/>
      <w:r w:rsidRPr="00861163">
        <w:rPr>
          <w:rFonts w:ascii="Times New Roman" w:eastAsia="MS Mincho" w:hAnsi="Times New Roman" w:cs="Times New Roman"/>
          <w:sz w:val="24"/>
          <w:szCs w:val="24"/>
          <w:lang w:eastAsia="ja-JP"/>
        </w:rPr>
        <w:t xml:space="preserve"> numerically:</w:t>
      </w:r>
      <w:r w:rsidR="000B7A5A" w:rsidRPr="00861163">
        <w:rPr>
          <w:rFonts w:ascii="Times New Roman" w:eastAsia="MS Mincho" w:hAnsi="Times New Roman" w:cs="Times New Roman"/>
          <w:sz w:val="24"/>
          <w:szCs w:val="24"/>
          <w:lang w:eastAsia="ja-JP"/>
        </w:rPr>
        <w:t xml:space="preserve"> </w:t>
      </w:r>
    </w:p>
    <w:p w:rsidR="000B7A5A" w:rsidRPr="00861163" w:rsidRDefault="000B7A5A" w:rsidP="00861163">
      <w:pPr>
        <w:pStyle w:val="BodyofPaper"/>
        <w:spacing w:after="0" w:line="240" w:lineRule="auto"/>
        <w:jc w:val="both"/>
        <w:rPr>
          <w:rFonts w:ascii="Times New Roman" w:eastAsia="MS Mincho" w:hAnsi="Times New Roman" w:cs="Times New Roman"/>
          <w:sz w:val="24"/>
          <w:szCs w:val="24"/>
          <w:lang w:eastAsia="ja-JP"/>
        </w:rPr>
      </w:pPr>
    </w:p>
    <w:p w:rsidR="000B7A5A" w:rsidRPr="00711F6D" w:rsidRDefault="000B7A5A" w:rsidP="00711F6D">
      <w:pPr>
        <w:pStyle w:val="Equation"/>
        <w:spacing w:after="0" w:line="240" w:lineRule="auto"/>
        <w:rPr>
          <w:rFonts w:ascii="Times New Roman" w:eastAsia="MS Mincho" w:hAnsi="Times New Roman" w:cs="Times New Roman"/>
          <w:sz w:val="24"/>
          <w:szCs w:val="24"/>
          <w:lang w:val="en-US" w:eastAsia="ja-JP"/>
        </w:rPr>
      </w:pPr>
      <w:r w:rsidRPr="00711F6D">
        <w:rPr>
          <w:rFonts w:ascii="Times New Roman" w:eastAsia="MS Mincho" w:hAnsi="Times New Roman" w:cs="Times New Roman"/>
          <w:sz w:val="24"/>
          <w:szCs w:val="24"/>
          <w:lang w:val="en-US" w:eastAsia="ja-JP"/>
        </w:rPr>
        <w:t>(</w:t>
      </w:r>
      <w:proofErr w:type="spellStart"/>
      <w:proofErr w:type="gramStart"/>
      <w:r w:rsidRPr="00711F6D">
        <w:rPr>
          <w:rFonts w:ascii="Times New Roman" w:eastAsia="MS Mincho" w:hAnsi="Times New Roman" w:cs="Times New Roman"/>
          <w:sz w:val="24"/>
          <w:szCs w:val="24"/>
          <w:lang w:val="en-US" w:eastAsia="ja-JP"/>
        </w:rPr>
        <w:t>hν</w:t>
      </w:r>
      <w:proofErr w:type="spellEnd"/>
      <w:r w:rsidRPr="00711F6D">
        <w:rPr>
          <w:rFonts w:ascii="Times New Roman" w:eastAsia="MS Mincho" w:hAnsi="Times New Roman" w:cs="Times New Roman"/>
          <w:sz w:val="24"/>
          <w:szCs w:val="24"/>
          <w:lang w:val="en-US" w:eastAsia="ja-JP"/>
        </w:rPr>
        <w:t>α</w:t>
      </w:r>
      <w:proofErr w:type="gramEnd"/>
      <w:r w:rsidRPr="00711F6D">
        <w:rPr>
          <w:rFonts w:ascii="Times New Roman" w:eastAsia="MS Mincho" w:hAnsi="Times New Roman" w:cs="Times New Roman"/>
          <w:sz w:val="24"/>
          <w:szCs w:val="24"/>
          <w:lang w:val="en-US" w:eastAsia="ja-JP"/>
        </w:rPr>
        <w:t>)</w:t>
      </w:r>
      <w:r w:rsidR="00861163" w:rsidRPr="00711F6D">
        <w:rPr>
          <w:rFonts w:ascii="Times New Roman" w:eastAsia="MS Mincho" w:hAnsi="Times New Roman" w:cs="Times New Roman"/>
          <w:sz w:val="24"/>
          <w:szCs w:val="24"/>
          <w:lang w:val="en-US" w:eastAsia="ja-JP"/>
        </w:rPr>
        <w:t xml:space="preserve"> </w:t>
      </w:r>
      <w:r w:rsidRPr="006829B7">
        <w:rPr>
          <w:rFonts w:ascii="Times New Roman" w:eastAsia="MS Mincho" w:hAnsi="Times New Roman" w:cs="Times New Roman"/>
          <w:sz w:val="24"/>
          <w:szCs w:val="24"/>
          <w:vertAlign w:val="superscript"/>
          <w:lang w:val="en-US" w:eastAsia="ja-JP"/>
        </w:rPr>
        <w:t>1/n</w:t>
      </w:r>
      <w:r w:rsidR="00711F6D" w:rsidRPr="00711F6D">
        <w:rPr>
          <w:rFonts w:ascii="Times New Roman" w:eastAsia="MS Mincho" w:hAnsi="Times New Roman" w:cs="Times New Roman"/>
          <w:sz w:val="24"/>
          <w:szCs w:val="24"/>
          <w:lang w:val="en-US" w:eastAsia="ja-JP"/>
        </w:rPr>
        <w:t xml:space="preserve">  </w:t>
      </w:r>
      <w:r w:rsidRPr="00711F6D">
        <w:rPr>
          <w:rFonts w:ascii="Times New Roman" w:eastAsia="MS Mincho" w:hAnsi="Times New Roman" w:cs="Times New Roman"/>
          <w:sz w:val="24"/>
          <w:szCs w:val="24"/>
          <w:lang w:val="en-US" w:eastAsia="ja-JP"/>
        </w:rPr>
        <w:t>= A</w:t>
      </w:r>
      <w:r w:rsidR="00711F6D">
        <w:rPr>
          <w:rFonts w:ascii="Times New Roman" w:eastAsia="MS Mincho" w:hAnsi="Times New Roman" w:cs="Times New Roman"/>
          <w:sz w:val="24"/>
          <w:szCs w:val="24"/>
          <w:lang w:val="en-US" w:eastAsia="ja-JP"/>
        </w:rPr>
        <w:t xml:space="preserve"> *</w:t>
      </w:r>
      <w:r w:rsidR="00711F6D" w:rsidRPr="00711F6D">
        <w:rPr>
          <w:rFonts w:ascii="Times New Roman" w:eastAsia="MS Mincho" w:hAnsi="Times New Roman" w:cs="Times New Roman"/>
          <w:sz w:val="24"/>
          <w:szCs w:val="24"/>
          <w:lang w:val="en-US" w:eastAsia="ja-JP"/>
        </w:rPr>
        <w:t xml:space="preserve"> </w:t>
      </w:r>
      <w:r w:rsidRPr="00711F6D">
        <w:rPr>
          <w:rFonts w:ascii="Times New Roman" w:eastAsia="MS Mincho" w:hAnsi="Times New Roman" w:cs="Times New Roman"/>
          <w:sz w:val="24"/>
          <w:szCs w:val="24"/>
          <w:lang w:val="en-US" w:eastAsia="ja-JP"/>
        </w:rPr>
        <w:t>(</w:t>
      </w:r>
      <w:proofErr w:type="spellStart"/>
      <w:r w:rsidRPr="00711F6D">
        <w:rPr>
          <w:rFonts w:ascii="Times New Roman" w:eastAsia="MS Mincho" w:hAnsi="Times New Roman" w:cs="Times New Roman"/>
          <w:sz w:val="24"/>
          <w:szCs w:val="24"/>
          <w:lang w:val="en-US" w:eastAsia="ja-JP"/>
        </w:rPr>
        <w:t>hν</w:t>
      </w:r>
      <w:proofErr w:type="spellEnd"/>
      <w:r w:rsidR="00711F6D" w:rsidRPr="00711F6D">
        <w:rPr>
          <w:rFonts w:ascii="Times New Roman" w:eastAsia="MS Mincho" w:hAnsi="Times New Roman" w:cs="Times New Roman"/>
          <w:sz w:val="24"/>
          <w:szCs w:val="24"/>
          <w:lang w:val="en-US" w:eastAsia="ja-JP"/>
        </w:rPr>
        <w:t xml:space="preserve"> - </w:t>
      </w:r>
      <w:r w:rsidRPr="00711F6D">
        <w:rPr>
          <w:rFonts w:ascii="Times New Roman" w:eastAsia="MS Mincho" w:hAnsi="Times New Roman" w:cs="Times New Roman"/>
          <w:sz w:val="24"/>
          <w:szCs w:val="24"/>
          <w:lang w:val="en-US" w:eastAsia="ja-JP"/>
        </w:rPr>
        <w:t>E</w:t>
      </w:r>
      <w:r w:rsidRPr="00711F6D">
        <w:rPr>
          <w:rFonts w:ascii="Times New Roman" w:eastAsia="MS Mincho" w:hAnsi="Times New Roman" w:cs="Times New Roman"/>
          <w:sz w:val="24"/>
          <w:szCs w:val="24"/>
          <w:vertAlign w:val="subscript"/>
          <w:lang w:val="en-US" w:eastAsia="ja-JP"/>
        </w:rPr>
        <w:t>G</w:t>
      </w:r>
      <w:r w:rsidRPr="00711F6D">
        <w:rPr>
          <w:rFonts w:ascii="Times New Roman" w:eastAsia="MS Mincho" w:hAnsi="Times New Roman" w:cs="Times New Roman"/>
          <w:sz w:val="24"/>
          <w:szCs w:val="24"/>
          <w:lang w:val="en-US" w:eastAsia="ja-JP"/>
        </w:rPr>
        <w:t>)</w:t>
      </w:r>
      <w:r w:rsidR="00711F6D" w:rsidRPr="00711F6D">
        <w:rPr>
          <w:rFonts w:ascii="Times New Roman" w:eastAsia="MS Mincho" w:hAnsi="Times New Roman" w:cs="Times New Roman"/>
          <w:sz w:val="24"/>
          <w:szCs w:val="24"/>
          <w:lang w:val="en-US" w:eastAsia="ja-JP"/>
        </w:rPr>
        <w:tab/>
      </w:r>
      <w:r w:rsidR="00711F6D" w:rsidRPr="00711F6D">
        <w:rPr>
          <w:rFonts w:ascii="Times New Roman" w:eastAsia="MS Mincho" w:hAnsi="Times New Roman" w:cs="Times New Roman"/>
          <w:sz w:val="24"/>
          <w:szCs w:val="24"/>
          <w:lang w:val="en-US" w:eastAsia="ja-JP"/>
        </w:rPr>
        <w:tab/>
      </w:r>
      <w:r w:rsidR="00711F6D" w:rsidRPr="00711F6D">
        <w:rPr>
          <w:rFonts w:ascii="Times New Roman" w:eastAsia="MS Mincho" w:hAnsi="Times New Roman" w:cs="Times New Roman"/>
          <w:sz w:val="24"/>
          <w:szCs w:val="24"/>
          <w:lang w:val="en-US" w:eastAsia="ja-JP"/>
        </w:rPr>
        <w:tab/>
      </w:r>
      <w:r w:rsidR="00711F6D" w:rsidRPr="00711F6D">
        <w:rPr>
          <w:rFonts w:ascii="Times New Roman" w:eastAsia="MS Mincho" w:hAnsi="Times New Roman" w:cs="Times New Roman"/>
          <w:sz w:val="24"/>
          <w:szCs w:val="24"/>
          <w:lang w:val="en-US" w:eastAsia="ja-JP"/>
        </w:rPr>
        <w:tab/>
      </w:r>
      <w:r w:rsidRPr="00711F6D">
        <w:rPr>
          <w:rFonts w:ascii="Times New Roman" w:eastAsia="MS Mincho" w:hAnsi="Times New Roman" w:cs="Times New Roman"/>
          <w:sz w:val="24"/>
          <w:szCs w:val="24"/>
          <w:lang w:val="en-US" w:eastAsia="ja-JP"/>
        </w:rPr>
        <w:t>[1]</w:t>
      </w:r>
    </w:p>
    <w:p w:rsidR="00251338" w:rsidRPr="00711F6D" w:rsidRDefault="00251338" w:rsidP="00711F6D">
      <w:pPr>
        <w:pStyle w:val="Equation"/>
        <w:spacing w:after="0" w:line="240" w:lineRule="auto"/>
        <w:rPr>
          <w:rFonts w:ascii="Times New Roman" w:eastAsia="MS Mincho" w:hAnsi="Times New Roman" w:cs="Times New Roman"/>
          <w:sz w:val="24"/>
          <w:szCs w:val="24"/>
          <w:lang w:val="en-US" w:eastAsia="ja-JP"/>
        </w:rPr>
      </w:pPr>
    </w:p>
    <w:p w:rsidR="000A4D46" w:rsidRPr="00887461" w:rsidRDefault="00E21AAB" w:rsidP="00887461">
      <w:pPr>
        <w:pStyle w:val="BodyofPaper"/>
        <w:spacing w:after="0" w:line="240" w:lineRule="auto"/>
        <w:ind w:firstLine="0"/>
        <w:jc w:val="both"/>
        <w:rPr>
          <w:rFonts w:ascii="Times New Roman" w:eastAsia="MS Mincho" w:hAnsi="Times New Roman" w:cs="Times New Roman"/>
          <w:sz w:val="24"/>
          <w:szCs w:val="24"/>
          <w:lang w:val="en-US" w:eastAsia="ja-JP"/>
        </w:rPr>
      </w:pPr>
      <w:r w:rsidRPr="00861163">
        <w:rPr>
          <w:rFonts w:ascii="Times New Roman" w:eastAsia="MS Mincho" w:hAnsi="Times New Roman" w:cs="Times New Roman"/>
          <w:sz w:val="24"/>
          <w:szCs w:val="24"/>
          <w:lang w:eastAsia="ja-JP"/>
        </w:rPr>
        <w:t xml:space="preserve">Where </w:t>
      </w:r>
      <w:r w:rsidRPr="009C09C4">
        <w:rPr>
          <w:rFonts w:ascii="Times New Roman" w:eastAsia="MS Mincho" w:hAnsi="Times New Roman" w:cs="Times New Roman"/>
          <w:sz w:val="24"/>
          <w:szCs w:val="24"/>
          <w:lang w:eastAsia="ja-JP"/>
        </w:rPr>
        <w:t>h</w:t>
      </w:r>
      <w:r w:rsidR="00E618D4" w:rsidRPr="00861163">
        <w:rPr>
          <w:rFonts w:ascii="Times New Roman" w:eastAsia="MS Mincho" w:hAnsi="Times New Roman" w:cs="Times New Roman"/>
          <w:sz w:val="24"/>
          <w:szCs w:val="24"/>
          <w:lang w:eastAsia="ja-JP"/>
        </w:rPr>
        <w:t xml:space="preserve"> is the</w:t>
      </w:r>
      <w:r w:rsidRPr="00861163">
        <w:rPr>
          <w:rFonts w:ascii="Times New Roman" w:eastAsia="MS Mincho" w:hAnsi="Times New Roman" w:cs="Times New Roman"/>
          <w:sz w:val="24"/>
          <w:szCs w:val="24"/>
          <w:lang w:eastAsia="ja-JP"/>
        </w:rPr>
        <w:t xml:space="preserve"> Planck's constant, </w:t>
      </w:r>
      <w:r w:rsidRPr="009C09C4">
        <w:rPr>
          <w:rFonts w:ascii="Times New Roman" w:eastAsia="MS Mincho" w:hAnsi="Times New Roman" w:cs="Times New Roman"/>
          <w:sz w:val="24"/>
          <w:szCs w:val="24"/>
          <w:lang w:eastAsia="ja-JP"/>
        </w:rPr>
        <w:t>ν</w:t>
      </w:r>
      <w:r w:rsidR="00E618D4" w:rsidRPr="00861163">
        <w:rPr>
          <w:rFonts w:ascii="Times New Roman" w:eastAsia="MS Mincho" w:hAnsi="Times New Roman" w:cs="Times New Roman"/>
          <w:sz w:val="24"/>
          <w:szCs w:val="24"/>
          <w:lang w:eastAsia="ja-JP"/>
        </w:rPr>
        <w:t xml:space="preserve"> is the</w:t>
      </w:r>
      <w:r w:rsidR="009C10C2" w:rsidRPr="00861163">
        <w:rPr>
          <w:rFonts w:ascii="Times New Roman" w:eastAsia="MS Mincho" w:hAnsi="Times New Roman" w:cs="Times New Roman"/>
          <w:sz w:val="24"/>
          <w:szCs w:val="24"/>
          <w:lang w:eastAsia="ja-JP"/>
        </w:rPr>
        <w:t xml:space="preserve"> frequency, </w:t>
      </w:r>
      <w:r w:rsidR="009C10C2" w:rsidRPr="009C09C4">
        <w:rPr>
          <w:rFonts w:ascii="Times New Roman" w:eastAsia="MS Mincho" w:hAnsi="Times New Roman" w:cs="Times New Roman"/>
          <w:sz w:val="24"/>
          <w:szCs w:val="24"/>
          <w:lang w:eastAsia="ja-JP"/>
        </w:rPr>
        <w:t>α</w:t>
      </w:r>
      <w:r w:rsidRPr="00861163">
        <w:rPr>
          <w:rFonts w:ascii="Times New Roman" w:eastAsia="MS Mincho" w:hAnsi="Times New Roman" w:cs="Times New Roman"/>
          <w:sz w:val="24"/>
          <w:szCs w:val="24"/>
          <w:lang w:eastAsia="ja-JP"/>
        </w:rPr>
        <w:t xml:space="preserve"> </w:t>
      </w:r>
      <w:r w:rsidR="00E618D4" w:rsidRPr="00861163">
        <w:rPr>
          <w:rFonts w:ascii="Times New Roman" w:eastAsia="MS Mincho" w:hAnsi="Times New Roman" w:cs="Times New Roman"/>
          <w:sz w:val="24"/>
          <w:szCs w:val="24"/>
          <w:lang w:eastAsia="ja-JP"/>
        </w:rPr>
        <w:t xml:space="preserve">is the </w:t>
      </w:r>
      <w:r w:rsidRPr="00861163">
        <w:rPr>
          <w:rFonts w:ascii="Times New Roman" w:eastAsia="MS Mincho" w:hAnsi="Times New Roman" w:cs="Times New Roman"/>
          <w:sz w:val="24"/>
          <w:szCs w:val="24"/>
          <w:lang w:eastAsia="ja-JP"/>
        </w:rPr>
        <w:t xml:space="preserve">absorption coefficient, </w:t>
      </w:r>
      <w:r w:rsidRPr="009C09C4">
        <w:rPr>
          <w:rFonts w:ascii="Times New Roman" w:eastAsia="MS Mincho" w:hAnsi="Times New Roman" w:cs="Times New Roman"/>
          <w:sz w:val="24"/>
          <w:szCs w:val="24"/>
          <w:lang w:eastAsia="ja-JP"/>
        </w:rPr>
        <w:t>E</w:t>
      </w:r>
      <w:r w:rsidRPr="009C09C4">
        <w:rPr>
          <w:rFonts w:ascii="Times New Roman" w:eastAsia="MS Mincho" w:hAnsi="Times New Roman" w:cs="Times New Roman"/>
          <w:sz w:val="24"/>
          <w:szCs w:val="24"/>
          <w:vertAlign w:val="subscript"/>
          <w:lang w:eastAsia="ja-JP"/>
        </w:rPr>
        <w:t>G</w:t>
      </w:r>
      <w:r w:rsidRPr="009C09C4">
        <w:rPr>
          <w:rFonts w:ascii="Times New Roman" w:eastAsia="MS Mincho" w:hAnsi="Times New Roman" w:cs="Times New Roman"/>
          <w:sz w:val="24"/>
          <w:szCs w:val="24"/>
          <w:lang w:eastAsia="ja-JP"/>
        </w:rPr>
        <w:t xml:space="preserve"> </w:t>
      </w:r>
      <w:r w:rsidR="00E618D4" w:rsidRPr="00861163">
        <w:rPr>
          <w:rFonts w:ascii="Times New Roman" w:eastAsia="MS Mincho" w:hAnsi="Times New Roman" w:cs="Times New Roman"/>
          <w:sz w:val="24"/>
          <w:szCs w:val="24"/>
          <w:lang w:eastAsia="ja-JP"/>
        </w:rPr>
        <w:t xml:space="preserve">is the </w:t>
      </w:r>
      <w:r w:rsidRPr="00861163">
        <w:rPr>
          <w:rFonts w:ascii="Times New Roman" w:eastAsia="MS Mincho" w:hAnsi="Times New Roman" w:cs="Times New Roman"/>
          <w:sz w:val="24"/>
          <w:szCs w:val="24"/>
          <w:lang w:eastAsia="ja-JP"/>
        </w:rPr>
        <w:t>bandgap</w:t>
      </w:r>
      <w:r w:rsidR="009C10C2" w:rsidRPr="00861163">
        <w:rPr>
          <w:rFonts w:ascii="Times New Roman" w:eastAsia="MS Mincho" w:hAnsi="Times New Roman" w:cs="Times New Roman"/>
          <w:sz w:val="24"/>
          <w:szCs w:val="24"/>
          <w:lang w:eastAsia="ja-JP"/>
        </w:rPr>
        <w:t xml:space="preserve"> energy</w:t>
      </w:r>
      <w:r w:rsidR="000F2D22">
        <w:rPr>
          <w:rFonts w:ascii="Times New Roman" w:eastAsia="MS Mincho" w:hAnsi="Times New Roman" w:cs="Times New Roman"/>
          <w:sz w:val="24"/>
          <w:szCs w:val="24"/>
          <w:lang w:eastAsia="ja-JP"/>
        </w:rPr>
        <w:t>,</w:t>
      </w:r>
      <w:r w:rsidR="00E618D4" w:rsidRPr="00861163">
        <w:rPr>
          <w:rFonts w:ascii="Times New Roman" w:eastAsia="MS Mincho" w:hAnsi="Times New Roman" w:cs="Times New Roman"/>
          <w:sz w:val="24"/>
          <w:szCs w:val="24"/>
          <w:lang w:eastAsia="ja-JP"/>
        </w:rPr>
        <w:t xml:space="preserve"> and</w:t>
      </w:r>
      <w:r w:rsidRPr="00861163">
        <w:rPr>
          <w:rFonts w:ascii="Times New Roman" w:eastAsia="MS Mincho" w:hAnsi="Times New Roman" w:cs="Times New Roman"/>
          <w:sz w:val="24"/>
          <w:szCs w:val="24"/>
          <w:lang w:eastAsia="ja-JP"/>
        </w:rPr>
        <w:t xml:space="preserve"> </w:t>
      </w:r>
      <w:r w:rsidRPr="009C09C4">
        <w:rPr>
          <w:rFonts w:ascii="Times New Roman" w:eastAsia="MS Mincho" w:hAnsi="Times New Roman" w:cs="Times New Roman"/>
          <w:sz w:val="24"/>
          <w:szCs w:val="24"/>
          <w:lang w:eastAsia="ja-JP"/>
        </w:rPr>
        <w:t>A</w:t>
      </w:r>
      <w:r w:rsidR="00E618D4" w:rsidRPr="009C09C4">
        <w:rPr>
          <w:rFonts w:ascii="Times New Roman" w:eastAsia="MS Mincho" w:hAnsi="Times New Roman" w:cs="Times New Roman"/>
          <w:sz w:val="24"/>
          <w:szCs w:val="24"/>
          <w:lang w:eastAsia="ja-JP"/>
        </w:rPr>
        <w:t xml:space="preserve"> </w:t>
      </w:r>
      <w:r w:rsidR="00E618D4" w:rsidRPr="00861163">
        <w:rPr>
          <w:rFonts w:ascii="Times New Roman" w:eastAsia="MS Mincho" w:hAnsi="Times New Roman" w:cs="Times New Roman"/>
          <w:sz w:val="24"/>
          <w:szCs w:val="24"/>
          <w:lang w:eastAsia="ja-JP"/>
        </w:rPr>
        <w:t>is a</w:t>
      </w:r>
      <w:r w:rsidRPr="00861163">
        <w:rPr>
          <w:rFonts w:ascii="Times New Roman" w:eastAsia="MS Mincho" w:hAnsi="Times New Roman" w:cs="Times New Roman"/>
          <w:sz w:val="24"/>
          <w:szCs w:val="24"/>
          <w:lang w:eastAsia="ja-JP"/>
        </w:rPr>
        <w:t xml:space="preserve"> proportional constant. The exponent </w:t>
      </w:r>
      <w:r w:rsidRPr="009C09C4">
        <w:rPr>
          <w:rFonts w:ascii="Times New Roman" w:eastAsia="MS Mincho" w:hAnsi="Times New Roman" w:cs="Times New Roman"/>
          <w:sz w:val="24"/>
          <w:szCs w:val="24"/>
          <w:lang w:eastAsia="ja-JP"/>
        </w:rPr>
        <w:t>n</w:t>
      </w:r>
      <w:r w:rsidRPr="00861163">
        <w:rPr>
          <w:rFonts w:ascii="Times New Roman" w:eastAsia="MS Mincho" w:hAnsi="Times New Roman" w:cs="Times New Roman"/>
          <w:sz w:val="24"/>
          <w:szCs w:val="24"/>
          <w:lang w:eastAsia="ja-JP"/>
        </w:rPr>
        <w:t xml:space="preserve"> denotes the nature of the transition</w:t>
      </w:r>
      <w:r w:rsidR="000F2D22">
        <w:rPr>
          <w:rFonts w:ascii="Times New Roman" w:eastAsia="MS Mincho" w:hAnsi="Times New Roman" w:cs="Times New Roman"/>
          <w:sz w:val="24"/>
          <w:szCs w:val="24"/>
          <w:lang w:eastAsia="ja-JP"/>
        </w:rPr>
        <w:t>, with</w:t>
      </w:r>
      <w:r w:rsidRPr="00861163">
        <w:rPr>
          <w:rFonts w:ascii="Times New Roman" w:eastAsia="MS Mincho" w:hAnsi="Times New Roman" w:cs="Times New Roman"/>
          <w:sz w:val="24"/>
          <w:szCs w:val="24"/>
          <w:lang w:eastAsia="ja-JP"/>
        </w:rPr>
        <w:t xml:space="preserve"> </w:t>
      </w:r>
      <w:r w:rsidR="009B0CAE" w:rsidRPr="009C09C4">
        <w:rPr>
          <w:rFonts w:ascii="Times New Roman" w:eastAsia="MS Mincho" w:hAnsi="Times New Roman" w:cs="Times New Roman"/>
          <w:sz w:val="24"/>
          <w:szCs w:val="24"/>
          <w:lang w:eastAsia="ja-JP"/>
        </w:rPr>
        <w:t>n</w:t>
      </w:r>
      <w:r w:rsidR="009B0CAE" w:rsidRPr="00861163">
        <w:rPr>
          <w:rFonts w:ascii="Times New Roman" w:eastAsia="MS Mincho" w:hAnsi="Times New Roman" w:cs="Times New Roman"/>
          <w:sz w:val="24"/>
          <w:szCs w:val="24"/>
          <w:lang w:eastAsia="ja-JP"/>
        </w:rPr>
        <w:t xml:space="preserve"> = ½ </w:t>
      </w:r>
      <w:r w:rsidRPr="00861163">
        <w:rPr>
          <w:rFonts w:ascii="Times New Roman" w:eastAsia="MS Mincho" w:hAnsi="Times New Roman" w:cs="Times New Roman"/>
          <w:sz w:val="24"/>
          <w:szCs w:val="24"/>
          <w:lang w:eastAsia="ja-JP"/>
        </w:rPr>
        <w:t>for direct allowed transition</w:t>
      </w:r>
      <w:r w:rsidR="000F2D22">
        <w:rPr>
          <w:rFonts w:ascii="Times New Roman" w:eastAsia="MS Mincho" w:hAnsi="Times New Roman" w:cs="Times New Roman"/>
          <w:sz w:val="24"/>
          <w:szCs w:val="24"/>
          <w:lang w:eastAsia="ja-JP"/>
        </w:rPr>
        <w:t>s</w:t>
      </w:r>
      <w:r w:rsidR="009B0CAE" w:rsidRPr="00861163">
        <w:rPr>
          <w:rFonts w:ascii="Times New Roman" w:eastAsia="MS Mincho" w:hAnsi="Times New Roman" w:cs="Times New Roman"/>
          <w:sz w:val="24"/>
          <w:szCs w:val="24"/>
          <w:lang w:eastAsia="ja-JP"/>
        </w:rPr>
        <w:t xml:space="preserve"> and </w:t>
      </w:r>
      <w:r w:rsidR="009B0CAE" w:rsidRPr="009C09C4">
        <w:rPr>
          <w:rFonts w:ascii="Times New Roman" w:eastAsia="MS Mincho" w:hAnsi="Times New Roman" w:cs="Times New Roman"/>
          <w:sz w:val="24"/>
          <w:szCs w:val="24"/>
          <w:lang w:eastAsia="ja-JP"/>
        </w:rPr>
        <w:t>n</w:t>
      </w:r>
      <w:r w:rsidR="009B0CAE" w:rsidRPr="00861163">
        <w:rPr>
          <w:rFonts w:ascii="Times New Roman" w:eastAsia="MS Mincho" w:hAnsi="Times New Roman" w:cs="Times New Roman"/>
          <w:sz w:val="24"/>
          <w:szCs w:val="24"/>
          <w:lang w:eastAsia="ja-JP"/>
        </w:rPr>
        <w:t xml:space="preserve"> = 2 for indirect allowed transitions</w:t>
      </w:r>
      <w:r w:rsidRPr="00861163">
        <w:rPr>
          <w:rFonts w:ascii="Times New Roman" w:eastAsia="MS Mincho" w:hAnsi="Times New Roman" w:cs="Times New Roman"/>
          <w:sz w:val="24"/>
          <w:szCs w:val="24"/>
          <w:lang w:eastAsia="ja-JP"/>
        </w:rPr>
        <w:t xml:space="preserve">. </w:t>
      </w:r>
      <w:r w:rsidR="00967DF4" w:rsidRPr="00861163">
        <w:rPr>
          <w:rFonts w:ascii="Times New Roman" w:eastAsia="MS Mincho" w:hAnsi="Times New Roman" w:cs="Times New Roman"/>
          <w:sz w:val="24"/>
          <w:szCs w:val="24"/>
          <w:lang w:eastAsia="ja-JP"/>
        </w:rPr>
        <w:t xml:space="preserve">An example of the </w:t>
      </w:r>
      <w:r w:rsidR="00EB54FD">
        <w:rPr>
          <w:rFonts w:ascii="Times New Roman" w:eastAsia="MS Mincho" w:hAnsi="Times New Roman" w:cs="Times New Roman"/>
          <w:sz w:val="24"/>
          <w:szCs w:val="24"/>
          <w:lang w:eastAsia="ja-JP"/>
        </w:rPr>
        <w:t>T</w:t>
      </w:r>
      <w:r w:rsidR="00967DF4" w:rsidRPr="00861163">
        <w:rPr>
          <w:rFonts w:ascii="Times New Roman" w:eastAsia="MS Mincho" w:hAnsi="Times New Roman" w:cs="Times New Roman"/>
          <w:sz w:val="24"/>
          <w:szCs w:val="24"/>
          <w:lang w:eastAsia="ja-JP"/>
        </w:rPr>
        <w:t xml:space="preserve">auc curve </w:t>
      </w:r>
      <w:proofErr w:type="gramStart"/>
      <w:r w:rsidR="00967DF4" w:rsidRPr="00861163">
        <w:rPr>
          <w:rFonts w:ascii="Times New Roman" w:eastAsia="MS Mincho" w:hAnsi="Times New Roman" w:cs="Times New Roman"/>
          <w:sz w:val="24"/>
          <w:szCs w:val="24"/>
          <w:lang w:eastAsia="ja-JP"/>
        </w:rPr>
        <w:t>is shown</w:t>
      </w:r>
      <w:proofErr w:type="gramEnd"/>
      <w:r w:rsidR="00967DF4" w:rsidRPr="00861163">
        <w:rPr>
          <w:rFonts w:ascii="Times New Roman" w:eastAsia="MS Mincho" w:hAnsi="Times New Roman" w:cs="Times New Roman"/>
          <w:sz w:val="24"/>
          <w:szCs w:val="24"/>
          <w:lang w:eastAsia="ja-JP"/>
        </w:rPr>
        <w:t xml:space="preserve"> in </w:t>
      </w:r>
      <w:r w:rsidR="00967DF4" w:rsidRPr="00861163">
        <w:rPr>
          <w:rFonts w:ascii="Times New Roman" w:eastAsia="MS Mincho" w:hAnsi="Times New Roman" w:cs="Times New Roman"/>
          <w:sz w:val="24"/>
          <w:szCs w:val="24"/>
          <w:lang w:eastAsia="ja-JP"/>
        </w:rPr>
        <w:fldChar w:fldCharType="begin"/>
      </w:r>
      <w:r w:rsidR="00967DF4" w:rsidRPr="00861163">
        <w:rPr>
          <w:rFonts w:ascii="Times New Roman" w:eastAsia="MS Mincho" w:hAnsi="Times New Roman" w:cs="Times New Roman"/>
          <w:sz w:val="24"/>
          <w:szCs w:val="24"/>
          <w:lang w:eastAsia="ja-JP"/>
        </w:rPr>
        <w:instrText xml:space="preserve"> REF _Ref475531283 \h </w:instrText>
      </w:r>
      <w:r w:rsidR="007D4598" w:rsidRPr="00861163">
        <w:rPr>
          <w:rFonts w:ascii="Times New Roman" w:eastAsia="MS Mincho" w:hAnsi="Times New Roman" w:cs="Times New Roman"/>
          <w:sz w:val="24"/>
          <w:szCs w:val="24"/>
          <w:lang w:eastAsia="ja-JP"/>
        </w:rPr>
        <w:instrText xml:space="preserve"> \* MERGEFORMAT </w:instrText>
      </w:r>
      <w:r w:rsidR="00967DF4" w:rsidRPr="00861163">
        <w:rPr>
          <w:rFonts w:ascii="Times New Roman" w:eastAsia="MS Mincho" w:hAnsi="Times New Roman" w:cs="Times New Roman"/>
          <w:sz w:val="24"/>
          <w:szCs w:val="24"/>
          <w:lang w:eastAsia="ja-JP"/>
        </w:rPr>
      </w:r>
      <w:r w:rsidR="00967DF4" w:rsidRPr="00861163">
        <w:rPr>
          <w:rFonts w:ascii="Times New Roman" w:eastAsia="MS Mincho" w:hAnsi="Times New Roman" w:cs="Times New Roman"/>
          <w:sz w:val="24"/>
          <w:szCs w:val="24"/>
          <w:lang w:eastAsia="ja-JP"/>
        </w:rPr>
        <w:fldChar w:fldCharType="separate"/>
      </w:r>
      <w:r w:rsidR="00A804B4" w:rsidRPr="00A804B4">
        <w:rPr>
          <w:rFonts w:ascii="Times New Roman" w:eastAsia="MS Mincho" w:hAnsi="Times New Roman" w:cs="Times New Roman"/>
          <w:sz w:val="24"/>
          <w:szCs w:val="24"/>
          <w:lang w:eastAsia="ja-JP"/>
        </w:rPr>
        <w:t>Figure 2</w:t>
      </w:r>
      <w:r w:rsidR="00967DF4" w:rsidRPr="00861163">
        <w:rPr>
          <w:rFonts w:ascii="Times New Roman" w:eastAsia="MS Mincho" w:hAnsi="Times New Roman" w:cs="Times New Roman"/>
          <w:sz w:val="24"/>
          <w:szCs w:val="24"/>
          <w:lang w:eastAsia="ja-JP"/>
        </w:rPr>
        <w:fldChar w:fldCharType="end"/>
      </w:r>
      <w:r w:rsidR="00967DF4" w:rsidRPr="00861163">
        <w:rPr>
          <w:rFonts w:ascii="Times New Roman" w:eastAsia="MS Mincho" w:hAnsi="Times New Roman" w:cs="Times New Roman"/>
          <w:sz w:val="24"/>
          <w:szCs w:val="24"/>
          <w:lang w:eastAsia="ja-JP"/>
        </w:rPr>
        <w:t>. For energies below the bandgap</w:t>
      </w:r>
      <w:r w:rsidR="000F2D22">
        <w:rPr>
          <w:rFonts w:ascii="Times New Roman" w:eastAsia="MS Mincho" w:hAnsi="Times New Roman" w:cs="Times New Roman"/>
          <w:sz w:val="24"/>
          <w:szCs w:val="24"/>
          <w:lang w:eastAsia="ja-JP"/>
        </w:rPr>
        <w:t>,</w:t>
      </w:r>
      <w:r w:rsidR="00967DF4" w:rsidRPr="00861163">
        <w:rPr>
          <w:rFonts w:ascii="Times New Roman" w:eastAsia="MS Mincho" w:hAnsi="Times New Roman" w:cs="Times New Roman"/>
          <w:sz w:val="24"/>
          <w:szCs w:val="24"/>
          <w:lang w:eastAsia="ja-JP"/>
        </w:rPr>
        <w:t xml:space="preserve"> the material does not absorb photons and </w:t>
      </w:r>
      <w:r w:rsidR="00B11553" w:rsidRPr="009C09C4">
        <w:rPr>
          <w:rFonts w:ascii="Times New Roman" w:eastAsia="MS Mincho" w:hAnsi="Times New Roman" w:cs="Times New Roman"/>
          <w:sz w:val="24"/>
          <w:szCs w:val="24"/>
          <w:lang w:eastAsia="ja-JP"/>
        </w:rPr>
        <w:t>(</w:t>
      </w:r>
      <w:proofErr w:type="spellStart"/>
      <w:r w:rsidR="00B11553" w:rsidRPr="009C09C4">
        <w:rPr>
          <w:rFonts w:ascii="Times New Roman" w:eastAsia="MS Mincho" w:hAnsi="Times New Roman" w:cs="Times New Roman"/>
          <w:sz w:val="24"/>
          <w:szCs w:val="24"/>
          <w:lang w:eastAsia="ja-JP"/>
        </w:rPr>
        <w:t>hν</w:t>
      </w:r>
      <w:proofErr w:type="spellEnd"/>
      <w:r w:rsidR="00B11553" w:rsidRPr="009C09C4">
        <w:rPr>
          <w:rFonts w:ascii="Times New Roman" w:eastAsia="MS Mincho" w:hAnsi="Times New Roman" w:cs="Times New Roman"/>
          <w:sz w:val="24"/>
          <w:szCs w:val="24"/>
          <w:lang w:eastAsia="ja-JP"/>
        </w:rPr>
        <w:t>α)</w:t>
      </w:r>
      <w:r w:rsidR="00B11553" w:rsidRPr="009C09C4">
        <w:rPr>
          <w:rFonts w:ascii="Times New Roman" w:eastAsia="MS Mincho" w:hAnsi="Times New Roman" w:cs="Times New Roman"/>
          <w:sz w:val="24"/>
          <w:szCs w:val="24"/>
          <w:vertAlign w:val="superscript"/>
          <w:lang w:eastAsia="ja-JP"/>
        </w:rPr>
        <w:t>1/n</w:t>
      </w:r>
      <w:r w:rsidR="00B11553" w:rsidRPr="00861163">
        <w:rPr>
          <w:rFonts w:ascii="Times New Roman" w:eastAsia="MS Mincho" w:hAnsi="Times New Roman" w:cs="Times New Roman"/>
          <w:sz w:val="24"/>
          <w:szCs w:val="24"/>
          <w:lang w:eastAsia="ja-JP"/>
        </w:rPr>
        <w:t xml:space="preserve"> </w:t>
      </w:r>
      <w:r w:rsidR="00967DF4" w:rsidRPr="00861163">
        <w:rPr>
          <w:rFonts w:ascii="Times New Roman" w:eastAsia="MS Mincho" w:hAnsi="Times New Roman" w:cs="Times New Roman"/>
          <w:sz w:val="24"/>
          <w:szCs w:val="24"/>
          <w:lang w:eastAsia="ja-JP"/>
        </w:rPr>
        <w:t xml:space="preserve">has an exponential </w:t>
      </w:r>
      <w:r w:rsidR="008F52B2" w:rsidRPr="00861163">
        <w:rPr>
          <w:rFonts w:ascii="Times New Roman" w:eastAsia="MS Mincho" w:hAnsi="Times New Roman" w:cs="Times New Roman"/>
          <w:sz w:val="24"/>
          <w:szCs w:val="24"/>
          <w:lang w:eastAsia="ja-JP"/>
        </w:rPr>
        <w:t>tail</w:t>
      </w:r>
      <w:r w:rsidR="00967DF4" w:rsidRPr="00861163">
        <w:rPr>
          <w:rFonts w:ascii="Times New Roman" w:eastAsia="MS Mincho" w:hAnsi="Times New Roman" w:cs="Times New Roman"/>
          <w:sz w:val="24"/>
          <w:szCs w:val="24"/>
          <w:lang w:eastAsia="ja-JP"/>
        </w:rPr>
        <w:t>. Near the bandgap</w:t>
      </w:r>
      <w:r w:rsidR="000F2D22">
        <w:rPr>
          <w:rFonts w:ascii="Times New Roman" w:eastAsia="MS Mincho" w:hAnsi="Times New Roman" w:cs="Times New Roman"/>
          <w:sz w:val="24"/>
          <w:szCs w:val="24"/>
          <w:lang w:eastAsia="ja-JP"/>
        </w:rPr>
        <w:t>,</w:t>
      </w:r>
      <w:r w:rsidR="00967DF4" w:rsidRPr="00861163">
        <w:rPr>
          <w:rFonts w:ascii="Times New Roman" w:eastAsia="MS Mincho" w:hAnsi="Times New Roman" w:cs="Times New Roman"/>
          <w:sz w:val="24"/>
          <w:szCs w:val="24"/>
          <w:lang w:eastAsia="ja-JP"/>
        </w:rPr>
        <w:t xml:space="preserve"> the absorption coefficient raises and </w:t>
      </w:r>
      <w:r w:rsidR="00EB54FD">
        <w:rPr>
          <w:rFonts w:ascii="Times New Roman" w:eastAsia="MS Mincho" w:hAnsi="Times New Roman" w:cs="Times New Roman"/>
          <w:sz w:val="24"/>
          <w:szCs w:val="24"/>
          <w:lang w:eastAsia="ja-JP"/>
        </w:rPr>
        <w:t>the Tauc curve shows a</w:t>
      </w:r>
      <w:r w:rsidR="00967DF4" w:rsidRPr="00861163">
        <w:rPr>
          <w:rFonts w:ascii="Times New Roman" w:eastAsia="MS Mincho" w:hAnsi="Times New Roman" w:cs="Times New Roman"/>
          <w:sz w:val="24"/>
          <w:szCs w:val="24"/>
          <w:lang w:eastAsia="ja-JP"/>
        </w:rPr>
        <w:t xml:space="preserve"> linear region. For higher energies</w:t>
      </w:r>
      <w:r w:rsidR="000F2D22">
        <w:rPr>
          <w:rFonts w:ascii="Times New Roman" w:eastAsia="MS Mincho" w:hAnsi="Times New Roman" w:cs="Times New Roman"/>
          <w:sz w:val="24"/>
          <w:szCs w:val="24"/>
          <w:lang w:eastAsia="ja-JP"/>
        </w:rPr>
        <w:t>,</w:t>
      </w:r>
      <w:r w:rsidR="00967DF4" w:rsidRPr="00861163">
        <w:rPr>
          <w:rFonts w:ascii="Times New Roman" w:eastAsia="MS Mincho" w:hAnsi="Times New Roman" w:cs="Times New Roman"/>
          <w:sz w:val="24"/>
          <w:szCs w:val="24"/>
          <w:lang w:eastAsia="ja-JP"/>
        </w:rPr>
        <w:t xml:space="preserve"> the saturation of the available transition states </w:t>
      </w:r>
      <w:r w:rsidR="00EB54FD">
        <w:rPr>
          <w:rFonts w:ascii="Times New Roman" w:eastAsia="MS Mincho" w:hAnsi="Times New Roman" w:cs="Times New Roman"/>
          <w:sz w:val="24"/>
          <w:szCs w:val="24"/>
          <w:lang w:eastAsia="ja-JP"/>
        </w:rPr>
        <w:t>breaks</w:t>
      </w:r>
      <w:r w:rsidR="00967DF4" w:rsidRPr="00861163">
        <w:rPr>
          <w:rFonts w:ascii="Times New Roman" w:eastAsia="MS Mincho" w:hAnsi="Times New Roman" w:cs="Times New Roman"/>
          <w:sz w:val="24"/>
          <w:szCs w:val="24"/>
          <w:lang w:eastAsia="ja-JP"/>
        </w:rPr>
        <w:t xml:space="preserve"> the curve</w:t>
      </w:r>
      <w:r w:rsidR="00EB54FD">
        <w:rPr>
          <w:rFonts w:ascii="Times New Roman" w:eastAsia="MS Mincho" w:hAnsi="Times New Roman" w:cs="Times New Roman"/>
          <w:sz w:val="24"/>
          <w:szCs w:val="24"/>
          <w:lang w:eastAsia="ja-JP"/>
        </w:rPr>
        <w:t xml:space="preserve"> linearity</w:t>
      </w:r>
      <w:r w:rsidR="00967DF4"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T</w:t>
      </w:r>
      <w:r w:rsidR="00967DF4" w:rsidRPr="00861163">
        <w:rPr>
          <w:rFonts w:ascii="Times New Roman" w:eastAsia="MS Mincho" w:hAnsi="Times New Roman" w:cs="Times New Roman"/>
          <w:sz w:val="24"/>
          <w:szCs w:val="24"/>
          <w:lang w:eastAsia="ja-JP"/>
        </w:rPr>
        <w:t xml:space="preserve">he linear region is used to evaluate </w:t>
      </w:r>
      <w:r w:rsidR="00967DF4" w:rsidRPr="009C09C4">
        <w:rPr>
          <w:rFonts w:ascii="Times New Roman" w:eastAsia="MS Mincho" w:hAnsi="Times New Roman" w:cs="Times New Roman"/>
          <w:sz w:val="24"/>
          <w:szCs w:val="24"/>
          <w:lang w:eastAsia="ja-JP"/>
        </w:rPr>
        <w:t>E</w:t>
      </w:r>
      <w:r w:rsidR="00967DF4" w:rsidRPr="009C09C4">
        <w:rPr>
          <w:rFonts w:ascii="Times New Roman" w:eastAsia="MS Mincho" w:hAnsi="Times New Roman" w:cs="Times New Roman"/>
          <w:sz w:val="24"/>
          <w:szCs w:val="24"/>
          <w:vertAlign w:val="subscript"/>
          <w:lang w:eastAsia="ja-JP"/>
        </w:rPr>
        <w:t>G</w:t>
      </w:r>
      <w:r w:rsidR="00967DF4" w:rsidRPr="009C09C4">
        <w:rPr>
          <w:rFonts w:ascii="Times New Roman" w:eastAsia="MS Mincho" w:hAnsi="Times New Roman" w:cs="Times New Roman"/>
          <w:sz w:val="24"/>
          <w:szCs w:val="24"/>
          <w:lang w:eastAsia="ja-JP"/>
        </w:rPr>
        <w:t xml:space="preserve"> </w:t>
      </w:r>
      <w:r w:rsidR="00967DF4" w:rsidRPr="00861163">
        <w:rPr>
          <w:rFonts w:ascii="Times New Roman" w:eastAsia="MS Mincho" w:hAnsi="Times New Roman" w:cs="Times New Roman"/>
          <w:sz w:val="24"/>
          <w:szCs w:val="24"/>
          <w:lang w:eastAsia="ja-JP"/>
        </w:rPr>
        <w:t>by taking the</w:t>
      </w:r>
      <w:r w:rsidRPr="00861163">
        <w:rPr>
          <w:rFonts w:ascii="Times New Roman" w:eastAsia="MS Mincho" w:hAnsi="Times New Roman" w:cs="Times New Roman"/>
          <w:sz w:val="24"/>
          <w:szCs w:val="24"/>
          <w:lang w:eastAsia="ja-JP"/>
        </w:rPr>
        <w:t xml:space="preserve"> tangent to the point of inflection</w:t>
      </w:r>
      <w:r w:rsidR="000F2D22">
        <w:rPr>
          <w:rFonts w:ascii="Times New Roman" w:eastAsia="MS Mincho" w:hAnsi="Times New Roman" w:cs="Times New Roman"/>
          <w:sz w:val="24"/>
          <w:szCs w:val="24"/>
          <w:lang w:eastAsia="ja-JP"/>
        </w:rPr>
        <w:t>.</w:t>
      </w:r>
      <w:r w:rsidR="00967DF4" w:rsidRPr="00861163">
        <w:rPr>
          <w:rFonts w:ascii="Times New Roman" w:eastAsia="MS Mincho" w:hAnsi="Times New Roman" w:cs="Times New Roman"/>
          <w:sz w:val="24"/>
          <w:szCs w:val="24"/>
          <w:lang w:eastAsia="ja-JP"/>
        </w:rPr>
        <w:t xml:space="preserve"> </w:t>
      </w:r>
      <w:r w:rsidR="00967DF4" w:rsidRPr="009C09C4">
        <w:rPr>
          <w:rFonts w:ascii="Times New Roman" w:eastAsia="MS Mincho" w:hAnsi="Times New Roman" w:cs="Times New Roman"/>
          <w:sz w:val="24"/>
          <w:szCs w:val="24"/>
          <w:lang w:eastAsia="ja-JP"/>
        </w:rPr>
        <w:t>E</w:t>
      </w:r>
      <w:r w:rsidR="00967DF4" w:rsidRPr="009C09C4">
        <w:rPr>
          <w:rFonts w:ascii="Times New Roman" w:eastAsia="MS Mincho" w:hAnsi="Times New Roman" w:cs="Times New Roman"/>
          <w:sz w:val="24"/>
          <w:szCs w:val="24"/>
          <w:vertAlign w:val="subscript"/>
          <w:lang w:eastAsia="ja-JP"/>
        </w:rPr>
        <w:t>G</w:t>
      </w:r>
      <w:r w:rsidR="00967DF4" w:rsidRPr="00861163">
        <w:rPr>
          <w:rFonts w:ascii="Times New Roman" w:eastAsia="MS Mincho" w:hAnsi="Times New Roman" w:cs="Times New Roman"/>
          <w:sz w:val="24"/>
          <w:szCs w:val="24"/>
          <w:lang w:eastAsia="ja-JP"/>
        </w:rPr>
        <w:t xml:space="preserve"> is the abscissa value</w:t>
      </w:r>
      <w:r w:rsidRPr="00861163">
        <w:rPr>
          <w:rFonts w:ascii="Times New Roman" w:eastAsia="MS Mincho" w:hAnsi="Times New Roman" w:cs="Times New Roman"/>
          <w:sz w:val="24"/>
          <w:szCs w:val="24"/>
          <w:lang w:eastAsia="ja-JP"/>
        </w:rPr>
        <w:t xml:space="preserve"> where</w:t>
      </w:r>
      <w:r w:rsidR="00967DF4" w:rsidRPr="00861163">
        <w:rPr>
          <w:rFonts w:ascii="Times New Roman" w:eastAsia="MS Mincho" w:hAnsi="Times New Roman" w:cs="Times New Roman"/>
          <w:sz w:val="24"/>
          <w:szCs w:val="24"/>
          <w:lang w:eastAsia="ja-JP"/>
        </w:rPr>
        <w:t xml:space="preserve"> the tangent</w:t>
      </w:r>
      <w:r w:rsidR="00A804B4">
        <w:rPr>
          <w:rFonts w:ascii="Times New Roman" w:eastAsia="MS Mincho" w:hAnsi="Times New Roman" w:cs="Times New Roman"/>
          <w:sz w:val="24"/>
          <w:szCs w:val="24"/>
          <w:lang w:eastAsia="ja-JP"/>
        </w:rPr>
        <w:t xml:space="preserve"> intersects the horizontal axis </w:t>
      </w:r>
      <w:r w:rsidR="00711F6D">
        <w:rPr>
          <w:rFonts w:ascii="Times New Roman" w:eastAsia="MS Mincho" w:hAnsi="Times New Roman" w:cs="Times New Roman"/>
          <w:sz w:val="24"/>
          <w:szCs w:val="24"/>
          <w:lang w:eastAsia="ja-JP"/>
        </w:rPr>
        <w:t>(</w:t>
      </w:r>
      <w:r w:rsidR="00A804B4">
        <w:rPr>
          <w:rFonts w:ascii="Times New Roman" w:eastAsia="MS Mincho" w:hAnsi="Times New Roman" w:cs="Times New Roman"/>
          <w:sz w:val="24"/>
          <w:szCs w:val="24"/>
          <w:lang w:eastAsia="ja-JP"/>
        </w:rPr>
        <w:fldChar w:fldCharType="begin"/>
      </w:r>
      <w:r w:rsidR="00A804B4">
        <w:rPr>
          <w:rFonts w:ascii="Times New Roman" w:eastAsia="MS Mincho" w:hAnsi="Times New Roman" w:cs="Times New Roman"/>
          <w:sz w:val="24"/>
          <w:szCs w:val="24"/>
          <w:lang w:eastAsia="ja-JP"/>
        </w:rPr>
        <w:instrText xml:space="preserve"> REF _Ref476913855 \r \h </w:instrText>
      </w:r>
      <w:r w:rsidR="00A804B4">
        <w:rPr>
          <w:rFonts w:ascii="Times New Roman" w:eastAsia="MS Mincho" w:hAnsi="Times New Roman" w:cs="Times New Roman"/>
          <w:sz w:val="24"/>
          <w:szCs w:val="24"/>
          <w:lang w:eastAsia="ja-JP"/>
        </w:rPr>
      </w:r>
      <w:r w:rsidR="00A804B4">
        <w:rPr>
          <w:rFonts w:ascii="Times New Roman" w:eastAsia="MS Mincho" w:hAnsi="Times New Roman" w:cs="Times New Roman"/>
          <w:sz w:val="24"/>
          <w:szCs w:val="24"/>
          <w:lang w:eastAsia="ja-JP"/>
        </w:rPr>
        <w:fldChar w:fldCharType="separate"/>
      </w:r>
      <w:r w:rsidR="00A804B4">
        <w:rPr>
          <w:rFonts w:ascii="Times New Roman" w:eastAsia="MS Mincho" w:hAnsi="Times New Roman" w:cs="Times New Roman"/>
          <w:sz w:val="24"/>
          <w:szCs w:val="24"/>
          <w:lang w:eastAsia="ja-JP"/>
        </w:rPr>
        <w:t>7</w:t>
      </w:r>
      <w:r w:rsidR="00A804B4">
        <w:rPr>
          <w:rFonts w:ascii="Times New Roman" w:eastAsia="MS Mincho" w:hAnsi="Times New Roman" w:cs="Times New Roman"/>
          <w:sz w:val="24"/>
          <w:szCs w:val="24"/>
          <w:lang w:eastAsia="ja-JP"/>
        </w:rPr>
        <w:fldChar w:fldCharType="end"/>
      </w:r>
      <w:r w:rsidR="00711F6D">
        <w:rPr>
          <w:rFonts w:ascii="Times New Roman" w:eastAsia="MS Mincho" w:hAnsi="Times New Roman" w:cs="Times New Roman"/>
          <w:sz w:val="24"/>
          <w:szCs w:val="24"/>
          <w:lang w:eastAsia="ja-JP"/>
        </w:rPr>
        <w:t>)</w:t>
      </w:r>
      <w:r w:rsidR="00A804B4">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 xml:space="preserve"> This relation is valid only for parabolic bands, i.e. only if the photon energy is not much bigger than the bandgap energy.</w:t>
      </w:r>
    </w:p>
    <w:p w:rsidR="00E21AAB" w:rsidRPr="00887461" w:rsidRDefault="00E21AAB" w:rsidP="00887461">
      <w:pPr>
        <w:pStyle w:val="BodyofPaper"/>
        <w:spacing w:after="0" w:line="240" w:lineRule="auto"/>
        <w:ind w:firstLine="0"/>
        <w:jc w:val="both"/>
        <w:rPr>
          <w:rFonts w:ascii="Times New Roman" w:eastAsia="MS Mincho" w:hAnsi="Times New Roman" w:cs="Times New Roman"/>
          <w:sz w:val="24"/>
          <w:szCs w:val="24"/>
          <w:lang w:val="en-US" w:eastAsia="ja-JP"/>
        </w:rPr>
      </w:pPr>
    </w:p>
    <w:p w:rsidR="00E21AAB" w:rsidRPr="007D4598" w:rsidRDefault="00E21AAB" w:rsidP="00E21AAB">
      <w:pPr>
        <w:pStyle w:val="BodyofPaper"/>
        <w:ind w:firstLine="0"/>
        <w:rPr>
          <w:rFonts w:ascii="Times New Roman" w:hAnsi="Times New Roman"/>
          <w:sz w:val="24"/>
          <w:szCs w:val="24"/>
        </w:rPr>
      </w:pPr>
      <w:r w:rsidRPr="007D4598">
        <w:rPr>
          <w:rFonts w:ascii="Times New Roman" w:hAnsi="Times New Roman"/>
          <w:sz w:val="24"/>
          <w:szCs w:val="24"/>
          <w:u w:val="single"/>
        </w:rPr>
        <w:t>Experimental setup</w:t>
      </w:r>
    </w:p>
    <w:p w:rsidR="0060402C" w:rsidRDefault="003F581A" w:rsidP="00861163">
      <w:pPr>
        <w:pStyle w:val="BodyofPaper"/>
        <w:spacing w:after="0" w:line="240" w:lineRule="auto"/>
        <w:jc w:val="both"/>
        <w:rPr>
          <w:rFonts w:ascii="Times New Roman" w:eastAsia="MS Mincho" w:hAnsi="Times New Roman" w:cs="Times New Roman"/>
          <w:sz w:val="24"/>
          <w:szCs w:val="24"/>
          <w:lang w:eastAsia="ja-JP"/>
        </w:rPr>
      </w:pPr>
      <w:r w:rsidRPr="00861163">
        <w:rPr>
          <w:rFonts w:ascii="Times New Roman" w:eastAsia="MS Mincho" w:hAnsi="Times New Roman" w:cs="Times New Roman"/>
          <w:sz w:val="24"/>
          <w:szCs w:val="24"/>
          <w:lang w:eastAsia="ja-JP"/>
        </w:rPr>
        <w:t xml:space="preserve">The experiment was performed on two different </w:t>
      </w:r>
      <w:r w:rsidR="000F2D22">
        <w:rPr>
          <w:rFonts w:ascii="Times New Roman" w:eastAsia="MS Mincho" w:hAnsi="Times New Roman" w:cs="Times New Roman"/>
          <w:sz w:val="24"/>
          <w:szCs w:val="24"/>
          <w:lang w:eastAsia="ja-JP"/>
        </w:rPr>
        <w:t>s</w:t>
      </w:r>
      <w:r w:rsidRPr="00861163">
        <w:rPr>
          <w:rFonts w:ascii="Times New Roman" w:eastAsia="MS Mincho" w:hAnsi="Times New Roman" w:cs="Times New Roman"/>
          <w:sz w:val="24"/>
          <w:szCs w:val="24"/>
          <w:lang w:eastAsia="ja-JP"/>
        </w:rPr>
        <w:t>ilicon-on-</w:t>
      </w:r>
      <w:r w:rsidR="000F2D22">
        <w:rPr>
          <w:rFonts w:ascii="Times New Roman" w:eastAsia="MS Mincho" w:hAnsi="Times New Roman" w:cs="Times New Roman"/>
          <w:sz w:val="24"/>
          <w:szCs w:val="24"/>
          <w:lang w:eastAsia="ja-JP"/>
        </w:rPr>
        <w:t>i</w:t>
      </w:r>
      <w:r w:rsidRPr="00861163">
        <w:rPr>
          <w:rFonts w:ascii="Times New Roman" w:eastAsia="MS Mincho" w:hAnsi="Times New Roman" w:cs="Times New Roman"/>
          <w:sz w:val="24"/>
          <w:szCs w:val="24"/>
          <w:lang w:eastAsia="ja-JP"/>
        </w:rPr>
        <w:t>nsulator</w:t>
      </w:r>
      <w:r w:rsidR="000F2D22">
        <w:rPr>
          <w:rFonts w:ascii="Times New Roman" w:eastAsia="MS Mincho" w:hAnsi="Times New Roman" w:cs="Times New Roman"/>
          <w:sz w:val="24"/>
          <w:szCs w:val="24"/>
          <w:lang w:eastAsia="ja-JP"/>
        </w:rPr>
        <w:t xml:space="preserve"> (SOI)</w:t>
      </w:r>
      <w:r w:rsidRPr="00861163">
        <w:rPr>
          <w:rFonts w:ascii="Times New Roman" w:eastAsia="MS Mincho" w:hAnsi="Times New Roman" w:cs="Times New Roman"/>
          <w:sz w:val="24"/>
          <w:szCs w:val="24"/>
          <w:lang w:eastAsia="ja-JP"/>
        </w:rPr>
        <w:t xml:space="preserve"> wafers with different </w:t>
      </w:r>
      <w:r w:rsidR="000F2D22">
        <w:rPr>
          <w:rFonts w:ascii="Times New Roman" w:eastAsia="MS Mincho" w:hAnsi="Times New Roman" w:cs="Times New Roman"/>
          <w:sz w:val="24"/>
          <w:szCs w:val="24"/>
          <w:lang w:eastAsia="ja-JP"/>
        </w:rPr>
        <w:t xml:space="preserve">Si </w:t>
      </w:r>
      <w:proofErr w:type="spellStart"/>
      <w:r w:rsidRPr="00861163">
        <w:rPr>
          <w:rFonts w:ascii="Times New Roman" w:eastAsia="MS Mincho" w:hAnsi="Times New Roman" w:cs="Times New Roman"/>
          <w:sz w:val="24"/>
          <w:szCs w:val="24"/>
          <w:lang w:eastAsia="ja-JP"/>
        </w:rPr>
        <w:t>overlayer</w:t>
      </w:r>
      <w:proofErr w:type="spellEnd"/>
      <w:r w:rsidRPr="00861163">
        <w:rPr>
          <w:rFonts w:ascii="Times New Roman" w:eastAsia="MS Mincho" w:hAnsi="Times New Roman" w:cs="Times New Roman"/>
          <w:sz w:val="24"/>
          <w:szCs w:val="24"/>
          <w:lang w:eastAsia="ja-JP"/>
        </w:rPr>
        <w:t xml:space="preserve"> thickness</w:t>
      </w:r>
      <w:r w:rsidR="000F2D22">
        <w:rPr>
          <w:rFonts w:ascii="Times New Roman" w:eastAsia="MS Mincho" w:hAnsi="Times New Roman" w:cs="Times New Roman"/>
          <w:sz w:val="24"/>
          <w:szCs w:val="24"/>
          <w:lang w:eastAsia="ja-JP"/>
        </w:rPr>
        <w:t>es</w:t>
      </w:r>
      <w:r w:rsidRPr="00861163">
        <w:rPr>
          <w:rFonts w:ascii="Times New Roman" w:eastAsia="MS Mincho" w:hAnsi="Times New Roman" w:cs="Times New Roman"/>
          <w:sz w:val="24"/>
          <w:szCs w:val="24"/>
          <w:lang w:eastAsia="ja-JP"/>
        </w:rPr>
        <w:t xml:space="preserve"> of 500</w:t>
      </w:r>
      <w:r w:rsidR="000F2D22">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nm</w:t>
      </w:r>
      <w:r w:rsidR="00976A8A">
        <w:rPr>
          <w:rFonts w:ascii="Times New Roman" w:eastAsia="MS Mincho" w:hAnsi="Times New Roman" w:cs="Times New Roman"/>
          <w:sz w:val="24"/>
          <w:szCs w:val="24"/>
          <w:lang w:eastAsia="ja-JP"/>
        </w:rPr>
        <w:t xml:space="preserve"> (</w:t>
      </w:r>
      <w:r w:rsidR="004823CC">
        <w:rPr>
          <w:rFonts w:ascii="Times New Roman" w:eastAsia="MS Mincho" w:hAnsi="Times New Roman" w:cs="Times New Roman"/>
          <w:sz w:val="24"/>
          <w:szCs w:val="24"/>
          <w:lang w:eastAsia="ja-JP"/>
        </w:rPr>
        <w:t xml:space="preserve">platform </w:t>
      </w:r>
      <w:r w:rsidR="00976A8A">
        <w:rPr>
          <w:rFonts w:ascii="Times New Roman" w:eastAsia="MS Mincho" w:hAnsi="Times New Roman" w:cs="Times New Roman"/>
          <w:sz w:val="24"/>
          <w:szCs w:val="24"/>
          <w:lang w:eastAsia="ja-JP"/>
        </w:rPr>
        <w:t>P1)</w:t>
      </w:r>
      <w:r w:rsidRPr="00861163">
        <w:rPr>
          <w:rFonts w:ascii="Times New Roman" w:eastAsia="MS Mincho" w:hAnsi="Times New Roman" w:cs="Times New Roman"/>
          <w:sz w:val="24"/>
          <w:szCs w:val="24"/>
          <w:lang w:eastAsia="ja-JP"/>
        </w:rPr>
        <w:t xml:space="preserve"> and 800</w:t>
      </w:r>
      <w:r w:rsidR="000F2D22">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nm</w:t>
      </w:r>
      <w:r w:rsidR="00976A8A">
        <w:rPr>
          <w:rFonts w:ascii="Times New Roman" w:eastAsia="MS Mincho" w:hAnsi="Times New Roman" w:cs="Times New Roman"/>
          <w:sz w:val="24"/>
          <w:szCs w:val="24"/>
          <w:lang w:eastAsia="ja-JP"/>
        </w:rPr>
        <w:t xml:space="preserve"> (</w:t>
      </w:r>
      <w:r w:rsidR="004823CC">
        <w:rPr>
          <w:rFonts w:ascii="Times New Roman" w:eastAsia="MS Mincho" w:hAnsi="Times New Roman" w:cs="Times New Roman"/>
          <w:sz w:val="24"/>
          <w:szCs w:val="24"/>
          <w:lang w:eastAsia="ja-JP"/>
        </w:rPr>
        <w:t xml:space="preserve">platform </w:t>
      </w:r>
      <w:r w:rsidR="00976A8A">
        <w:rPr>
          <w:rFonts w:ascii="Times New Roman" w:eastAsia="MS Mincho" w:hAnsi="Times New Roman" w:cs="Times New Roman"/>
          <w:sz w:val="24"/>
          <w:szCs w:val="24"/>
          <w:lang w:eastAsia="ja-JP"/>
        </w:rPr>
        <w:t>P2)</w:t>
      </w:r>
      <w:r w:rsidRPr="00861163">
        <w:rPr>
          <w:rFonts w:ascii="Times New Roman" w:eastAsia="MS Mincho" w:hAnsi="Times New Roman" w:cs="Times New Roman"/>
          <w:sz w:val="24"/>
          <w:szCs w:val="24"/>
          <w:lang w:eastAsia="ja-JP"/>
        </w:rPr>
        <w:t>. The SiGe is grown selectively</w:t>
      </w:r>
      <w:r w:rsidR="000F2D22">
        <w:rPr>
          <w:rFonts w:ascii="Times New Roman" w:eastAsia="MS Mincho" w:hAnsi="Times New Roman" w:cs="Times New Roman"/>
          <w:sz w:val="24"/>
          <w:szCs w:val="24"/>
          <w:lang w:eastAsia="ja-JP"/>
        </w:rPr>
        <w:t>, using an SiO</w:t>
      </w:r>
      <w:r w:rsidR="000F2D22" w:rsidRPr="009C09C4">
        <w:rPr>
          <w:rFonts w:ascii="Times New Roman" w:eastAsia="MS Mincho" w:hAnsi="Times New Roman" w:cs="Times New Roman"/>
          <w:sz w:val="24"/>
          <w:szCs w:val="24"/>
          <w:vertAlign w:val="subscript"/>
          <w:lang w:eastAsia="ja-JP"/>
        </w:rPr>
        <w:t>2</w:t>
      </w:r>
      <w:r w:rsidR="000F2D22">
        <w:rPr>
          <w:rFonts w:ascii="Times New Roman" w:eastAsia="MS Mincho" w:hAnsi="Times New Roman" w:cs="Times New Roman"/>
          <w:sz w:val="24"/>
          <w:szCs w:val="24"/>
          <w:lang w:eastAsia="ja-JP"/>
        </w:rPr>
        <w:t xml:space="preserve"> mask,</w:t>
      </w:r>
      <w:r w:rsidRPr="00861163">
        <w:rPr>
          <w:rFonts w:ascii="Times New Roman" w:eastAsia="MS Mincho" w:hAnsi="Times New Roman" w:cs="Times New Roman"/>
          <w:sz w:val="24"/>
          <w:szCs w:val="24"/>
          <w:lang w:eastAsia="ja-JP"/>
        </w:rPr>
        <w:t xml:space="preserve"> in silicon recesses etched on both wafers. </w:t>
      </w:r>
      <w:r w:rsidR="000F2D22">
        <w:rPr>
          <w:rFonts w:ascii="Times New Roman" w:eastAsia="MS Mincho" w:hAnsi="Times New Roman" w:cs="Times New Roman"/>
          <w:sz w:val="24"/>
          <w:szCs w:val="24"/>
          <w:lang w:eastAsia="ja-JP"/>
        </w:rPr>
        <w:t>T</w:t>
      </w:r>
      <w:r w:rsidRPr="00861163">
        <w:rPr>
          <w:rFonts w:ascii="Times New Roman" w:eastAsia="MS Mincho" w:hAnsi="Times New Roman" w:cs="Times New Roman"/>
          <w:sz w:val="24"/>
          <w:szCs w:val="24"/>
          <w:lang w:eastAsia="ja-JP"/>
        </w:rPr>
        <w:t xml:space="preserve">he trench </w:t>
      </w:r>
      <w:r w:rsidR="000F2D22">
        <w:rPr>
          <w:rFonts w:ascii="Times New Roman" w:eastAsia="MS Mincho" w:hAnsi="Times New Roman" w:cs="Times New Roman"/>
          <w:sz w:val="24"/>
          <w:szCs w:val="24"/>
          <w:lang w:eastAsia="ja-JP"/>
        </w:rPr>
        <w:t>area</w:t>
      </w:r>
      <w:r w:rsidR="000F2D22"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is kept constant (50</w:t>
      </w:r>
      <w:r w:rsidR="000F2D22">
        <w:rPr>
          <w:rFonts w:ascii="Times New Roman" w:eastAsia="MS Mincho" w:hAnsi="Times New Roman" w:cs="Times New Roman"/>
          <w:sz w:val="24"/>
          <w:szCs w:val="24"/>
          <w:lang w:eastAsia="ja-JP"/>
        </w:rPr>
        <w:t>x</w:t>
      </w:r>
      <w:r w:rsidRPr="00861163">
        <w:rPr>
          <w:rFonts w:ascii="Times New Roman" w:eastAsia="MS Mincho" w:hAnsi="Times New Roman" w:cs="Times New Roman"/>
          <w:sz w:val="24"/>
          <w:szCs w:val="24"/>
          <w:lang w:eastAsia="ja-JP"/>
        </w:rPr>
        <w:t>50</w:t>
      </w:r>
      <w:r w:rsidR="000F2D22">
        <w:rPr>
          <w:rFonts w:ascii="Times New Roman" w:eastAsia="MS Mincho" w:hAnsi="Times New Roman" w:cs="Times New Roman"/>
          <w:sz w:val="24"/>
          <w:szCs w:val="24"/>
          <w:lang w:eastAsia="ja-JP"/>
        </w:rPr>
        <w:t xml:space="preserve"> </w:t>
      </w:r>
      <w:r w:rsidR="00EB54FD">
        <w:rPr>
          <w:rFonts w:ascii="Calibri" w:eastAsia="MS Mincho" w:hAnsi="Calibri" w:cs="Calibri"/>
          <w:sz w:val="24"/>
          <w:szCs w:val="24"/>
          <w:lang w:eastAsia="ja-JP"/>
        </w:rPr>
        <w:t>μ</w:t>
      </w:r>
      <w:r w:rsidRPr="00861163">
        <w:rPr>
          <w:rFonts w:ascii="Times New Roman" w:eastAsia="MS Mincho" w:hAnsi="Times New Roman" w:cs="Times New Roman"/>
          <w:sz w:val="24"/>
          <w:szCs w:val="24"/>
          <w:lang w:eastAsia="ja-JP"/>
        </w:rPr>
        <w:t>m</w:t>
      </w:r>
      <w:r w:rsidR="00EB54FD">
        <w:rPr>
          <w:rFonts w:ascii="Times New Roman" w:eastAsia="MS Mincho" w:hAnsi="Times New Roman" w:cs="Times New Roman"/>
          <w:sz w:val="24"/>
          <w:szCs w:val="24"/>
          <w:vertAlign w:val="superscript"/>
          <w:lang w:eastAsia="ja-JP"/>
        </w:rPr>
        <w:t>2</w:t>
      </w:r>
      <w:r w:rsidR="007700F0">
        <w:rPr>
          <w:rFonts w:ascii="Times New Roman" w:eastAsia="MS Mincho" w:hAnsi="Times New Roman" w:cs="Times New Roman"/>
          <w:sz w:val="24"/>
          <w:szCs w:val="24"/>
          <w:vertAlign w:val="superscript"/>
          <w:lang w:eastAsia="ja-JP"/>
        </w:rPr>
        <w:t xml:space="preserve"> </w:t>
      </w:r>
      <w:r w:rsidR="007700F0">
        <w:rPr>
          <w:rFonts w:ascii="Times New Roman" w:eastAsia="MS Mincho" w:hAnsi="Times New Roman" w:cs="Times New Roman"/>
          <w:sz w:val="24"/>
          <w:szCs w:val="24"/>
          <w:lang w:eastAsia="ja-JP"/>
        </w:rPr>
        <w:t xml:space="preserve">for platform P1 and </w:t>
      </w:r>
      <w:r w:rsidR="007700F0" w:rsidRPr="00861163">
        <w:rPr>
          <w:rFonts w:ascii="Times New Roman" w:eastAsia="MS Mincho" w:hAnsi="Times New Roman" w:cs="Times New Roman"/>
          <w:sz w:val="24"/>
          <w:szCs w:val="24"/>
          <w:lang w:eastAsia="ja-JP"/>
        </w:rPr>
        <w:t>50</w:t>
      </w:r>
      <w:r w:rsidR="007700F0">
        <w:rPr>
          <w:rFonts w:ascii="Times New Roman" w:eastAsia="MS Mincho" w:hAnsi="Times New Roman" w:cs="Times New Roman"/>
          <w:sz w:val="24"/>
          <w:szCs w:val="24"/>
          <w:lang w:eastAsia="ja-JP"/>
        </w:rPr>
        <w:t>x4</w:t>
      </w:r>
      <w:r w:rsidR="007700F0" w:rsidRPr="00861163">
        <w:rPr>
          <w:rFonts w:ascii="Times New Roman" w:eastAsia="MS Mincho" w:hAnsi="Times New Roman" w:cs="Times New Roman"/>
          <w:sz w:val="24"/>
          <w:szCs w:val="24"/>
          <w:lang w:eastAsia="ja-JP"/>
        </w:rPr>
        <w:t>0</w:t>
      </w:r>
      <w:r w:rsidR="007700F0">
        <w:rPr>
          <w:rFonts w:ascii="Times New Roman" w:eastAsia="MS Mincho" w:hAnsi="Times New Roman" w:cs="Times New Roman"/>
          <w:sz w:val="24"/>
          <w:szCs w:val="24"/>
          <w:lang w:eastAsia="ja-JP"/>
        </w:rPr>
        <w:t xml:space="preserve"> </w:t>
      </w:r>
      <w:r w:rsidR="007700F0">
        <w:rPr>
          <w:rFonts w:ascii="Calibri" w:eastAsia="MS Mincho" w:hAnsi="Calibri" w:cs="Calibri"/>
          <w:sz w:val="24"/>
          <w:szCs w:val="24"/>
          <w:lang w:eastAsia="ja-JP"/>
        </w:rPr>
        <w:t>μ</w:t>
      </w:r>
      <w:r w:rsidR="007700F0" w:rsidRPr="00861163">
        <w:rPr>
          <w:rFonts w:ascii="Times New Roman" w:eastAsia="MS Mincho" w:hAnsi="Times New Roman" w:cs="Times New Roman"/>
          <w:sz w:val="24"/>
          <w:szCs w:val="24"/>
          <w:lang w:eastAsia="ja-JP"/>
        </w:rPr>
        <w:t>m</w:t>
      </w:r>
      <w:r w:rsidR="007700F0">
        <w:rPr>
          <w:rFonts w:ascii="Times New Roman" w:eastAsia="MS Mincho" w:hAnsi="Times New Roman" w:cs="Times New Roman"/>
          <w:sz w:val="24"/>
          <w:szCs w:val="24"/>
          <w:vertAlign w:val="superscript"/>
          <w:lang w:eastAsia="ja-JP"/>
        </w:rPr>
        <w:t>2</w:t>
      </w:r>
      <w:r w:rsidR="007700F0">
        <w:rPr>
          <w:rFonts w:ascii="Times New Roman" w:eastAsia="MS Mincho" w:hAnsi="Times New Roman" w:cs="Times New Roman"/>
          <w:sz w:val="24"/>
          <w:szCs w:val="24"/>
          <w:lang w:eastAsia="ja-JP"/>
        </w:rPr>
        <w:t xml:space="preserve"> for platform P2</w:t>
      </w:r>
      <w:r w:rsidRPr="00861163">
        <w:rPr>
          <w:rFonts w:ascii="Times New Roman" w:eastAsia="MS Mincho" w:hAnsi="Times New Roman" w:cs="Times New Roman"/>
          <w:sz w:val="24"/>
          <w:szCs w:val="24"/>
          <w:lang w:eastAsia="ja-JP"/>
        </w:rPr>
        <w:t>),</w:t>
      </w:r>
      <w:r w:rsidR="000F2D22">
        <w:rPr>
          <w:rFonts w:ascii="Times New Roman" w:eastAsia="MS Mincho" w:hAnsi="Times New Roman" w:cs="Times New Roman"/>
          <w:sz w:val="24"/>
          <w:szCs w:val="24"/>
          <w:lang w:eastAsia="ja-JP"/>
        </w:rPr>
        <w:t xml:space="preserve"> and</w:t>
      </w:r>
      <w:r w:rsidRPr="00861163">
        <w:rPr>
          <w:rFonts w:ascii="Times New Roman" w:eastAsia="MS Mincho" w:hAnsi="Times New Roman" w:cs="Times New Roman"/>
          <w:sz w:val="24"/>
          <w:szCs w:val="24"/>
          <w:lang w:eastAsia="ja-JP"/>
        </w:rPr>
        <w:t xml:space="preserve"> the </w:t>
      </w:r>
      <w:r w:rsidR="009E1828">
        <w:rPr>
          <w:rFonts w:ascii="Times New Roman" w:eastAsia="MS Mincho" w:hAnsi="Times New Roman" w:cs="Times New Roman"/>
          <w:sz w:val="24"/>
          <w:szCs w:val="24"/>
          <w:lang w:eastAsia="ja-JP"/>
        </w:rPr>
        <w:t xml:space="preserve">nominal cross-section </w:t>
      </w:r>
      <w:r w:rsidRPr="00861163">
        <w:rPr>
          <w:rFonts w:ascii="Times New Roman" w:eastAsia="MS Mincho" w:hAnsi="Times New Roman" w:cs="Times New Roman"/>
          <w:sz w:val="24"/>
          <w:szCs w:val="24"/>
          <w:lang w:eastAsia="ja-JP"/>
        </w:rPr>
        <w:t>trench depth</w:t>
      </w:r>
      <w:r w:rsidR="00976A8A">
        <w:rPr>
          <w:rFonts w:ascii="Times New Roman" w:eastAsia="MS Mincho" w:hAnsi="Times New Roman" w:cs="Times New Roman"/>
          <w:sz w:val="24"/>
          <w:szCs w:val="24"/>
          <w:lang w:eastAsia="ja-JP"/>
        </w:rPr>
        <w:t xml:space="preserve"> is</w:t>
      </w:r>
      <w:r w:rsidRPr="00861163">
        <w:rPr>
          <w:rFonts w:ascii="Times New Roman" w:eastAsia="MS Mincho" w:hAnsi="Times New Roman" w:cs="Times New Roman"/>
          <w:sz w:val="24"/>
          <w:szCs w:val="24"/>
          <w:lang w:eastAsia="ja-JP"/>
        </w:rPr>
        <w:t xml:space="preserve"> 400</w:t>
      </w:r>
      <w:r w:rsidR="000F2D22">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nm for platform</w:t>
      </w:r>
      <w:r w:rsidR="00976A8A">
        <w:rPr>
          <w:rFonts w:ascii="Times New Roman" w:eastAsia="MS Mincho" w:hAnsi="Times New Roman" w:cs="Times New Roman"/>
          <w:sz w:val="24"/>
          <w:szCs w:val="24"/>
          <w:lang w:eastAsia="ja-JP"/>
        </w:rPr>
        <w:t xml:space="preserve"> P1</w:t>
      </w:r>
      <w:r w:rsidRPr="00861163">
        <w:rPr>
          <w:rFonts w:ascii="Times New Roman" w:eastAsia="MS Mincho" w:hAnsi="Times New Roman" w:cs="Times New Roman"/>
          <w:sz w:val="24"/>
          <w:szCs w:val="24"/>
          <w:lang w:eastAsia="ja-JP"/>
        </w:rPr>
        <w:t xml:space="preserve"> and 700</w:t>
      </w:r>
      <w:r w:rsidR="000F2D22">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nm for platform</w:t>
      </w:r>
      <w:r w:rsidR="00976A8A">
        <w:rPr>
          <w:rFonts w:ascii="Times New Roman" w:eastAsia="MS Mincho" w:hAnsi="Times New Roman" w:cs="Times New Roman"/>
          <w:sz w:val="24"/>
          <w:szCs w:val="24"/>
          <w:lang w:eastAsia="ja-JP"/>
        </w:rPr>
        <w:t xml:space="preserve"> P2</w:t>
      </w:r>
      <w:r w:rsidRPr="00861163">
        <w:rPr>
          <w:rFonts w:ascii="Times New Roman" w:eastAsia="MS Mincho" w:hAnsi="Times New Roman" w:cs="Times New Roman"/>
          <w:sz w:val="24"/>
          <w:szCs w:val="24"/>
          <w:lang w:eastAsia="ja-JP"/>
        </w:rPr>
        <w:t xml:space="preserve">. The trenches are used to selectively </w:t>
      </w:r>
      <w:r w:rsidR="00D25F83">
        <w:rPr>
          <w:rFonts w:ascii="Times New Roman" w:eastAsia="MS Mincho" w:hAnsi="Times New Roman" w:cs="Times New Roman"/>
          <w:sz w:val="24"/>
          <w:szCs w:val="24"/>
          <w:lang w:eastAsia="ja-JP"/>
        </w:rPr>
        <w:t>grow</w:t>
      </w:r>
      <w:r w:rsidR="00D25F83" w:rsidRPr="00861163">
        <w:rPr>
          <w:rFonts w:ascii="Times New Roman" w:eastAsia="MS Mincho" w:hAnsi="Times New Roman" w:cs="Times New Roman"/>
          <w:sz w:val="24"/>
          <w:szCs w:val="24"/>
          <w:lang w:eastAsia="ja-JP"/>
        </w:rPr>
        <w:t xml:space="preserve"> </w:t>
      </w:r>
      <w:r w:rsidR="000F2D22">
        <w:rPr>
          <w:rFonts w:ascii="Times New Roman" w:eastAsia="MS Mincho" w:hAnsi="Times New Roman" w:cs="Times New Roman"/>
          <w:sz w:val="24"/>
          <w:szCs w:val="24"/>
          <w:lang w:eastAsia="ja-JP"/>
        </w:rPr>
        <w:t xml:space="preserve">a </w:t>
      </w:r>
      <w:r w:rsidRPr="00861163">
        <w:rPr>
          <w:rFonts w:ascii="Times New Roman" w:eastAsia="MS Mincho" w:hAnsi="Times New Roman" w:cs="Times New Roman"/>
          <w:sz w:val="24"/>
          <w:szCs w:val="24"/>
          <w:lang w:eastAsia="ja-JP"/>
        </w:rPr>
        <w:t>100</w:t>
      </w:r>
      <w:r w:rsidR="000F2D22">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 xml:space="preserve">nm Ge seed layer first, followed by </w:t>
      </w:r>
      <w:r w:rsidR="001A313C">
        <w:rPr>
          <w:rFonts w:ascii="Times New Roman" w:eastAsia="MS Mincho" w:hAnsi="Times New Roman" w:cs="Times New Roman"/>
          <w:sz w:val="24"/>
          <w:szCs w:val="24"/>
          <w:lang w:eastAsia="ja-JP"/>
        </w:rPr>
        <w:t xml:space="preserve">a </w:t>
      </w:r>
      <w:r w:rsidRPr="00861163">
        <w:rPr>
          <w:rFonts w:ascii="Times New Roman" w:eastAsia="MS Mincho" w:hAnsi="Times New Roman" w:cs="Times New Roman"/>
          <w:sz w:val="24"/>
          <w:szCs w:val="24"/>
          <w:lang w:eastAsia="ja-JP"/>
        </w:rPr>
        <w:t>3</w:t>
      </w:r>
      <w:r w:rsidR="00976A8A">
        <w:rPr>
          <w:rFonts w:ascii="Times New Roman" w:eastAsia="MS Mincho" w:hAnsi="Times New Roman" w:cs="Times New Roman"/>
          <w:sz w:val="24"/>
          <w:szCs w:val="24"/>
          <w:lang w:eastAsia="ja-JP"/>
        </w:rPr>
        <w:t>0</w:t>
      </w:r>
      <w:r w:rsidRPr="00861163">
        <w:rPr>
          <w:rFonts w:ascii="Times New Roman" w:eastAsia="MS Mincho" w:hAnsi="Times New Roman" w:cs="Times New Roman"/>
          <w:sz w:val="24"/>
          <w:szCs w:val="24"/>
          <w:lang w:eastAsia="ja-JP"/>
        </w:rPr>
        <w:t>0</w:t>
      </w:r>
      <w:r w:rsidR="001A313C">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nm and 600</w:t>
      </w:r>
      <w:r w:rsidR="001A313C">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 xml:space="preserve">nm </w:t>
      </w:r>
      <w:r w:rsidR="000B3CBD">
        <w:rPr>
          <w:rFonts w:ascii="Times New Roman" w:eastAsia="MS Mincho" w:hAnsi="Times New Roman" w:cs="Times New Roman"/>
          <w:sz w:val="24"/>
          <w:szCs w:val="24"/>
          <w:lang w:eastAsia="ja-JP"/>
        </w:rPr>
        <w:t xml:space="preserve">nominal </w:t>
      </w:r>
      <w:r w:rsidRPr="00861163">
        <w:rPr>
          <w:rFonts w:ascii="Times New Roman" w:eastAsia="MS Mincho" w:hAnsi="Times New Roman" w:cs="Times New Roman"/>
          <w:sz w:val="24"/>
          <w:szCs w:val="24"/>
          <w:lang w:eastAsia="ja-JP"/>
        </w:rPr>
        <w:t>Si</w:t>
      </w:r>
      <w:r w:rsidR="00CC43D7" w:rsidRPr="000B3CBD">
        <w:rPr>
          <w:rFonts w:ascii="Times New Roman" w:eastAsia="MS Mincho" w:hAnsi="Times New Roman" w:cs="Times New Roman"/>
          <w:sz w:val="24"/>
          <w:szCs w:val="24"/>
          <w:vertAlign w:val="subscript"/>
          <w:lang w:eastAsia="ja-JP"/>
        </w:rPr>
        <w:t>1.5%</w:t>
      </w:r>
      <w:r w:rsidRPr="00861163">
        <w:rPr>
          <w:rFonts w:ascii="Times New Roman" w:eastAsia="MS Mincho" w:hAnsi="Times New Roman" w:cs="Times New Roman"/>
          <w:sz w:val="24"/>
          <w:szCs w:val="24"/>
          <w:lang w:eastAsia="ja-JP"/>
        </w:rPr>
        <w:t>Ge</w:t>
      </w:r>
      <w:r w:rsidR="00CC43D7" w:rsidRPr="000B3CBD">
        <w:rPr>
          <w:rFonts w:ascii="Times New Roman" w:eastAsia="MS Mincho" w:hAnsi="Times New Roman" w:cs="Times New Roman"/>
          <w:sz w:val="24"/>
          <w:szCs w:val="24"/>
          <w:vertAlign w:val="subscript"/>
          <w:lang w:eastAsia="ja-JP"/>
        </w:rPr>
        <w:t>98.5%</w:t>
      </w:r>
      <w:r w:rsidRPr="00861163">
        <w:rPr>
          <w:rFonts w:ascii="Times New Roman" w:eastAsia="MS Mincho" w:hAnsi="Times New Roman" w:cs="Times New Roman"/>
          <w:sz w:val="24"/>
          <w:szCs w:val="24"/>
          <w:lang w:eastAsia="ja-JP"/>
        </w:rPr>
        <w:t xml:space="preserve"> </w:t>
      </w:r>
      <w:r w:rsidR="001A313C">
        <w:rPr>
          <w:rFonts w:ascii="Times New Roman" w:eastAsia="MS Mincho" w:hAnsi="Times New Roman" w:cs="Times New Roman"/>
          <w:sz w:val="24"/>
          <w:szCs w:val="24"/>
          <w:lang w:eastAsia="ja-JP"/>
        </w:rPr>
        <w:t xml:space="preserve">layer </w:t>
      </w:r>
      <w:r w:rsidRPr="00861163">
        <w:rPr>
          <w:rFonts w:ascii="Times New Roman" w:eastAsia="MS Mincho" w:hAnsi="Times New Roman" w:cs="Times New Roman"/>
          <w:sz w:val="24"/>
          <w:szCs w:val="24"/>
          <w:lang w:eastAsia="ja-JP"/>
        </w:rPr>
        <w:t xml:space="preserve">in </w:t>
      </w:r>
      <w:r w:rsidR="00976A8A">
        <w:rPr>
          <w:rFonts w:ascii="Times New Roman" w:eastAsia="MS Mincho" w:hAnsi="Times New Roman" w:cs="Times New Roman"/>
          <w:sz w:val="24"/>
          <w:szCs w:val="24"/>
          <w:lang w:eastAsia="ja-JP"/>
        </w:rPr>
        <w:t>platform</w:t>
      </w:r>
      <w:r w:rsidR="001A313C">
        <w:rPr>
          <w:rFonts w:ascii="Times New Roman" w:eastAsia="MS Mincho" w:hAnsi="Times New Roman" w:cs="Times New Roman"/>
          <w:sz w:val="24"/>
          <w:szCs w:val="24"/>
          <w:lang w:eastAsia="ja-JP"/>
        </w:rPr>
        <w:t>s</w:t>
      </w:r>
      <w:r w:rsidR="00976A8A">
        <w:rPr>
          <w:rFonts w:ascii="Times New Roman" w:eastAsia="MS Mincho" w:hAnsi="Times New Roman" w:cs="Times New Roman"/>
          <w:sz w:val="24"/>
          <w:szCs w:val="24"/>
          <w:lang w:eastAsia="ja-JP"/>
        </w:rPr>
        <w:t xml:space="preserve"> P1 and P2</w:t>
      </w:r>
      <w:r w:rsidR="00EB54FD">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 xml:space="preserve"> respectively. The SiGe and </w:t>
      </w:r>
      <w:r w:rsidR="001A313C">
        <w:rPr>
          <w:rFonts w:ascii="Times New Roman" w:eastAsia="MS Mincho" w:hAnsi="Times New Roman" w:cs="Times New Roman"/>
          <w:sz w:val="24"/>
          <w:szCs w:val="24"/>
          <w:lang w:eastAsia="ja-JP"/>
        </w:rPr>
        <w:t xml:space="preserve">adjacent </w:t>
      </w:r>
      <w:r w:rsidRPr="00861163">
        <w:rPr>
          <w:rFonts w:ascii="Times New Roman" w:eastAsia="MS Mincho" w:hAnsi="Times New Roman" w:cs="Times New Roman"/>
          <w:sz w:val="24"/>
          <w:szCs w:val="24"/>
          <w:lang w:eastAsia="ja-JP"/>
        </w:rPr>
        <w:t xml:space="preserve">Si are </w:t>
      </w:r>
      <w:r w:rsidR="001A313C">
        <w:rPr>
          <w:rFonts w:ascii="Times New Roman" w:eastAsia="MS Mincho" w:hAnsi="Times New Roman" w:cs="Times New Roman"/>
          <w:sz w:val="24"/>
          <w:szCs w:val="24"/>
          <w:lang w:eastAsia="ja-JP"/>
        </w:rPr>
        <w:t xml:space="preserve">then simultaneously </w:t>
      </w:r>
      <w:r w:rsidRPr="00861163">
        <w:rPr>
          <w:rFonts w:ascii="Times New Roman" w:eastAsia="MS Mincho" w:hAnsi="Times New Roman" w:cs="Times New Roman"/>
          <w:sz w:val="24"/>
          <w:szCs w:val="24"/>
          <w:lang w:eastAsia="ja-JP"/>
        </w:rPr>
        <w:t>etched to form</w:t>
      </w:r>
      <w:r w:rsidR="001A313C">
        <w:rPr>
          <w:rFonts w:ascii="Times New Roman" w:eastAsia="MS Mincho" w:hAnsi="Times New Roman" w:cs="Times New Roman"/>
          <w:sz w:val="24"/>
          <w:szCs w:val="24"/>
          <w:lang w:eastAsia="ja-JP"/>
        </w:rPr>
        <w:t xml:space="preserve"> Si</w:t>
      </w:r>
      <w:r w:rsidRPr="00861163">
        <w:rPr>
          <w:rFonts w:ascii="Times New Roman" w:eastAsia="MS Mincho" w:hAnsi="Times New Roman" w:cs="Times New Roman"/>
          <w:sz w:val="24"/>
          <w:szCs w:val="24"/>
          <w:lang w:eastAsia="ja-JP"/>
        </w:rPr>
        <w:t xml:space="preserve"> waveguides</w:t>
      </w:r>
      <w:r w:rsidR="001A313C">
        <w:rPr>
          <w:rFonts w:ascii="Times New Roman" w:eastAsia="MS Mincho" w:hAnsi="Times New Roman" w:cs="Times New Roman"/>
          <w:sz w:val="24"/>
          <w:szCs w:val="24"/>
          <w:lang w:eastAsia="ja-JP"/>
        </w:rPr>
        <w:t xml:space="preserve"> butt coupled to the SiGe waveguides in the etched trenches</w:t>
      </w:r>
      <w:r w:rsidRPr="00861163">
        <w:rPr>
          <w:rFonts w:ascii="Times New Roman" w:eastAsia="MS Mincho" w:hAnsi="Times New Roman" w:cs="Times New Roman"/>
          <w:sz w:val="24"/>
          <w:szCs w:val="24"/>
          <w:lang w:eastAsia="ja-JP"/>
        </w:rPr>
        <w:t xml:space="preserve">. </w:t>
      </w:r>
      <w:r w:rsidR="003C4133">
        <w:rPr>
          <w:rFonts w:ascii="Times New Roman" w:eastAsia="MS Mincho" w:hAnsi="Times New Roman" w:cs="Times New Roman"/>
          <w:sz w:val="24"/>
          <w:szCs w:val="24"/>
          <w:lang w:eastAsia="ja-JP"/>
        </w:rPr>
        <w:t xml:space="preserve">Si grating couplers are also etched in the same step to enable coupling of light through the SiGe waveguides. </w:t>
      </w:r>
      <w:r w:rsidRPr="00861163">
        <w:rPr>
          <w:rFonts w:ascii="Times New Roman" w:eastAsia="MS Mincho" w:hAnsi="Times New Roman" w:cs="Times New Roman"/>
          <w:sz w:val="24"/>
          <w:szCs w:val="24"/>
          <w:lang w:eastAsia="ja-JP"/>
        </w:rPr>
        <w:t xml:space="preserve">The waveguide cross-section for platform </w:t>
      </w:r>
      <w:r w:rsidR="00976A8A">
        <w:rPr>
          <w:rFonts w:ascii="Times New Roman" w:eastAsia="MS Mincho" w:hAnsi="Times New Roman" w:cs="Times New Roman"/>
          <w:sz w:val="24"/>
          <w:szCs w:val="24"/>
          <w:lang w:eastAsia="ja-JP"/>
        </w:rPr>
        <w:t xml:space="preserve">P1 </w:t>
      </w:r>
      <w:proofErr w:type="gramStart"/>
      <w:r w:rsidRPr="00861163">
        <w:rPr>
          <w:rFonts w:ascii="Times New Roman" w:eastAsia="MS Mincho" w:hAnsi="Times New Roman" w:cs="Times New Roman"/>
          <w:sz w:val="24"/>
          <w:szCs w:val="24"/>
          <w:lang w:eastAsia="ja-JP"/>
        </w:rPr>
        <w:t>is depicted</w:t>
      </w:r>
      <w:proofErr w:type="gramEnd"/>
      <w:r w:rsidRPr="00861163">
        <w:rPr>
          <w:rFonts w:ascii="Times New Roman" w:eastAsia="MS Mincho" w:hAnsi="Times New Roman" w:cs="Times New Roman"/>
          <w:sz w:val="24"/>
          <w:szCs w:val="24"/>
          <w:lang w:eastAsia="ja-JP"/>
        </w:rPr>
        <w:t xml:space="preserve"> in </w:t>
      </w:r>
      <w:r w:rsidR="004F685C" w:rsidRPr="00861163">
        <w:rPr>
          <w:rFonts w:ascii="Times New Roman" w:eastAsia="MS Mincho" w:hAnsi="Times New Roman" w:cs="Times New Roman"/>
          <w:sz w:val="24"/>
          <w:szCs w:val="24"/>
          <w:lang w:eastAsia="ja-JP"/>
        </w:rPr>
        <w:fldChar w:fldCharType="begin"/>
      </w:r>
      <w:r w:rsidR="004F685C" w:rsidRPr="00861163">
        <w:rPr>
          <w:rFonts w:ascii="Times New Roman" w:eastAsia="MS Mincho" w:hAnsi="Times New Roman" w:cs="Times New Roman"/>
          <w:sz w:val="24"/>
          <w:szCs w:val="24"/>
          <w:lang w:eastAsia="ja-JP"/>
        </w:rPr>
        <w:instrText xml:space="preserve"> REF _Ref475208697 \h </w:instrText>
      </w:r>
      <w:r w:rsidR="007D4598" w:rsidRPr="00861163">
        <w:rPr>
          <w:rFonts w:ascii="Times New Roman" w:eastAsia="MS Mincho" w:hAnsi="Times New Roman" w:cs="Times New Roman"/>
          <w:sz w:val="24"/>
          <w:szCs w:val="24"/>
          <w:lang w:eastAsia="ja-JP"/>
        </w:rPr>
        <w:instrText xml:space="preserve"> \* MERGEFORMAT </w:instrText>
      </w:r>
      <w:r w:rsidR="004F685C" w:rsidRPr="00861163">
        <w:rPr>
          <w:rFonts w:ascii="Times New Roman" w:eastAsia="MS Mincho" w:hAnsi="Times New Roman" w:cs="Times New Roman"/>
          <w:sz w:val="24"/>
          <w:szCs w:val="24"/>
          <w:lang w:eastAsia="ja-JP"/>
        </w:rPr>
      </w:r>
      <w:r w:rsidR="004F685C" w:rsidRPr="00861163">
        <w:rPr>
          <w:rFonts w:ascii="Times New Roman" w:eastAsia="MS Mincho" w:hAnsi="Times New Roman" w:cs="Times New Roman"/>
          <w:sz w:val="24"/>
          <w:szCs w:val="24"/>
          <w:lang w:eastAsia="ja-JP"/>
        </w:rPr>
        <w:fldChar w:fldCharType="separate"/>
      </w:r>
      <w:r w:rsidR="00A804B4" w:rsidRPr="00A804B4">
        <w:rPr>
          <w:rFonts w:ascii="Times New Roman" w:eastAsia="MS Mincho" w:hAnsi="Times New Roman" w:cs="Times New Roman"/>
          <w:sz w:val="24"/>
          <w:szCs w:val="24"/>
          <w:lang w:eastAsia="ja-JP"/>
        </w:rPr>
        <w:t>Figure 1</w:t>
      </w:r>
      <w:r w:rsidR="004F685C" w:rsidRPr="00861163">
        <w:rPr>
          <w:rFonts w:ascii="Times New Roman" w:eastAsia="MS Mincho" w:hAnsi="Times New Roman" w:cs="Times New Roman"/>
          <w:sz w:val="24"/>
          <w:szCs w:val="24"/>
          <w:lang w:eastAsia="ja-JP"/>
        </w:rPr>
        <w:fldChar w:fldCharType="end"/>
      </w:r>
      <w:r w:rsidR="004F685C"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The</w:t>
      </w:r>
      <w:r w:rsidR="004F685C" w:rsidRPr="00861163">
        <w:rPr>
          <w:rFonts w:ascii="Times New Roman" w:eastAsia="MS Mincho" w:hAnsi="Times New Roman" w:cs="Times New Roman"/>
          <w:sz w:val="24"/>
          <w:szCs w:val="24"/>
          <w:lang w:eastAsia="ja-JP"/>
        </w:rPr>
        <w:t xml:space="preserve"> </w:t>
      </w:r>
      <w:r w:rsidR="00976A8A">
        <w:rPr>
          <w:rFonts w:ascii="Times New Roman" w:eastAsia="MS Mincho" w:hAnsi="Times New Roman" w:cs="Times New Roman"/>
          <w:sz w:val="24"/>
          <w:szCs w:val="24"/>
          <w:lang w:eastAsia="ja-JP"/>
        </w:rPr>
        <w:t xml:space="preserve">measured </w:t>
      </w:r>
      <w:r w:rsidR="004F685C" w:rsidRPr="00861163">
        <w:rPr>
          <w:rFonts w:ascii="Times New Roman" w:eastAsia="MS Mincho" w:hAnsi="Times New Roman" w:cs="Times New Roman"/>
          <w:sz w:val="24"/>
          <w:szCs w:val="24"/>
          <w:lang w:eastAsia="ja-JP"/>
        </w:rPr>
        <w:t>materi</w:t>
      </w:r>
      <w:r w:rsidR="00EB54FD">
        <w:rPr>
          <w:rFonts w:ascii="Times New Roman" w:eastAsia="MS Mincho" w:hAnsi="Times New Roman" w:cs="Times New Roman"/>
          <w:sz w:val="24"/>
          <w:szCs w:val="24"/>
          <w:lang w:eastAsia="ja-JP"/>
        </w:rPr>
        <w:t>a</w:t>
      </w:r>
      <w:r w:rsidR="004F685C" w:rsidRPr="00861163">
        <w:rPr>
          <w:rFonts w:ascii="Times New Roman" w:eastAsia="MS Mincho" w:hAnsi="Times New Roman" w:cs="Times New Roman"/>
          <w:sz w:val="24"/>
          <w:szCs w:val="24"/>
          <w:lang w:eastAsia="ja-JP"/>
        </w:rPr>
        <w:t>l thickness</w:t>
      </w:r>
      <w:r w:rsidR="00EB54FD">
        <w:rPr>
          <w:rFonts w:ascii="Times New Roman" w:eastAsia="MS Mincho" w:hAnsi="Times New Roman" w:cs="Times New Roman"/>
          <w:sz w:val="24"/>
          <w:szCs w:val="24"/>
          <w:lang w:eastAsia="ja-JP"/>
        </w:rPr>
        <w:t>es</w:t>
      </w:r>
      <w:r w:rsidR="004F685C" w:rsidRPr="00861163">
        <w:rPr>
          <w:rFonts w:ascii="Times New Roman" w:eastAsia="MS Mincho" w:hAnsi="Times New Roman" w:cs="Times New Roman"/>
          <w:sz w:val="24"/>
          <w:szCs w:val="24"/>
          <w:lang w:eastAsia="ja-JP"/>
        </w:rPr>
        <w:t xml:space="preserve"> are</w:t>
      </w:r>
      <w:r w:rsidR="00976A8A">
        <w:rPr>
          <w:rFonts w:ascii="Times New Roman" w:eastAsia="MS Mincho" w:hAnsi="Times New Roman" w:cs="Times New Roman"/>
          <w:sz w:val="24"/>
          <w:szCs w:val="24"/>
          <w:lang w:eastAsia="ja-JP"/>
        </w:rPr>
        <w:t xml:space="preserve"> close to the design values</w:t>
      </w:r>
      <w:r w:rsidR="004F685C" w:rsidRPr="00861163">
        <w:rPr>
          <w:rFonts w:ascii="Times New Roman" w:eastAsia="MS Mincho" w:hAnsi="Times New Roman" w:cs="Times New Roman"/>
          <w:sz w:val="24"/>
          <w:szCs w:val="24"/>
          <w:lang w:eastAsia="ja-JP"/>
        </w:rPr>
        <w:t>: 80</w:t>
      </w:r>
      <w:r w:rsidR="001A313C">
        <w:rPr>
          <w:rFonts w:ascii="Times New Roman" w:eastAsia="MS Mincho" w:hAnsi="Times New Roman" w:cs="Times New Roman"/>
          <w:sz w:val="24"/>
          <w:szCs w:val="24"/>
          <w:lang w:eastAsia="ja-JP"/>
        </w:rPr>
        <w:t xml:space="preserve"> </w:t>
      </w:r>
      <w:r w:rsidR="004F685C" w:rsidRPr="00861163">
        <w:rPr>
          <w:rFonts w:ascii="Times New Roman" w:eastAsia="MS Mincho" w:hAnsi="Times New Roman" w:cs="Times New Roman"/>
          <w:sz w:val="24"/>
          <w:szCs w:val="24"/>
          <w:lang w:eastAsia="ja-JP"/>
        </w:rPr>
        <w:t xml:space="preserve">nm </w:t>
      </w:r>
      <w:r w:rsidR="00586A03">
        <w:rPr>
          <w:rFonts w:ascii="Times New Roman" w:eastAsia="MS Mincho" w:hAnsi="Times New Roman" w:cs="Times New Roman"/>
          <w:sz w:val="24"/>
          <w:szCs w:val="24"/>
          <w:lang w:eastAsia="ja-JP"/>
        </w:rPr>
        <w:t xml:space="preserve">for the bottom </w:t>
      </w:r>
      <w:r w:rsidR="001A313C">
        <w:rPr>
          <w:rFonts w:ascii="Times New Roman" w:eastAsia="MS Mincho" w:hAnsi="Times New Roman" w:cs="Times New Roman"/>
          <w:sz w:val="24"/>
          <w:szCs w:val="24"/>
          <w:lang w:eastAsia="ja-JP"/>
        </w:rPr>
        <w:t>Si</w:t>
      </w:r>
      <w:r w:rsidR="001A313C" w:rsidRPr="00861163">
        <w:rPr>
          <w:rFonts w:ascii="Times New Roman" w:eastAsia="MS Mincho" w:hAnsi="Times New Roman" w:cs="Times New Roman"/>
          <w:sz w:val="24"/>
          <w:szCs w:val="24"/>
          <w:lang w:eastAsia="ja-JP"/>
        </w:rPr>
        <w:t xml:space="preserve"> </w:t>
      </w:r>
      <w:r w:rsidR="00586A03">
        <w:rPr>
          <w:rFonts w:ascii="Times New Roman" w:eastAsia="MS Mincho" w:hAnsi="Times New Roman" w:cs="Times New Roman"/>
          <w:sz w:val="24"/>
          <w:szCs w:val="24"/>
          <w:lang w:eastAsia="ja-JP"/>
        </w:rPr>
        <w:t xml:space="preserve">and </w:t>
      </w:r>
      <w:r w:rsidR="00976A8A">
        <w:rPr>
          <w:rFonts w:ascii="Times New Roman" w:eastAsia="MS Mincho" w:hAnsi="Times New Roman" w:cs="Times New Roman"/>
          <w:sz w:val="24"/>
          <w:szCs w:val="24"/>
          <w:lang w:eastAsia="ja-JP"/>
        </w:rPr>
        <w:t>4</w:t>
      </w:r>
      <w:r w:rsidR="004F685C" w:rsidRPr="00861163">
        <w:rPr>
          <w:rFonts w:ascii="Times New Roman" w:eastAsia="MS Mincho" w:hAnsi="Times New Roman" w:cs="Times New Roman"/>
          <w:sz w:val="24"/>
          <w:szCs w:val="24"/>
          <w:lang w:eastAsia="ja-JP"/>
        </w:rPr>
        <w:t>20</w:t>
      </w:r>
      <w:r w:rsidR="001A313C">
        <w:rPr>
          <w:rFonts w:ascii="Times New Roman" w:eastAsia="MS Mincho" w:hAnsi="Times New Roman" w:cs="Times New Roman"/>
          <w:sz w:val="24"/>
          <w:szCs w:val="24"/>
          <w:lang w:eastAsia="ja-JP"/>
        </w:rPr>
        <w:t xml:space="preserve"> </w:t>
      </w:r>
      <w:r w:rsidR="004F685C" w:rsidRPr="00861163">
        <w:rPr>
          <w:rFonts w:ascii="Times New Roman" w:eastAsia="MS Mincho" w:hAnsi="Times New Roman" w:cs="Times New Roman"/>
          <w:sz w:val="24"/>
          <w:szCs w:val="24"/>
          <w:lang w:eastAsia="ja-JP"/>
        </w:rPr>
        <w:t>nm for the</w:t>
      </w:r>
      <w:r w:rsidRPr="00861163">
        <w:rPr>
          <w:rFonts w:ascii="Times New Roman" w:eastAsia="MS Mincho" w:hAnsi="Times New Roman" w:cs="Times New Roman"/>
          <w:sz w:val="24"/>
          <w:szCs w:val="24"/>
          <w:lang w:eastAsia="ja-JP"/>
        </w:rPr>
        <w:t xml:space="preserve"> </w:t>
      </w:r>
      <w:r w:rsidR="00976A8A">
        <w:rPr>
          <w:rFonts w:ascii="Times New Roman" w:eastAsia="MS Mincho" w:hAnsi="Times New Roman" w:cs="Times New Roman"/>
          <w:sz w:val="24"/>
          <w:szCs w:val="24"/>
          <w:lang w:eastAsia="ja-JP"/>
        </w:rPr>
        <w:t>Ge-</w:t>
      </w:r>
      <w:r w:rsidRPr="00861163">
        <w:rPr>
          <w:rFonts w:ascii="Times New Roman" w:eastAsia="MS Mincho" w:hAnsi="Times New Roman" w:cs="Times New Roman"/>
          <w:sz w:val="24"/>
          <w:szCs w:val="24"/>
          <w:lang w:eastAsia="ja-JP"/>
        </w:rPr>
        <w:t>SiGe</w:t>
      </w:r>
      <w:r w:rsidR="00976A8A">
        <w:rPr>
          <w:rFonts w:ascii="Times New Roman" w:eastAsia="MS Mincho" w:hAnsi="Times New Roman" w:cs="Times New Roman"/>
          <w:sz w:val="24"/>
          <w:szCs w:val="24"/>
          <w:lang w:eastAsia="ja-JP"/>
        </w:rPr>
        <w:t xml:space="preserve"> stack layers</w:t>
      </w:r>
      <w:r w:rsidR="004F685C" w:rsidRPr="00861163">
        <w:rPr>
          <w:rFonts w:ascii="Times New Roman" w:eastAsia="MS Mincho" w:hAnsi="Times New Roman" w:cs="Times New Roman"/>
          <w:sz w:val="24"/>
          <w:szCs w:val="24"/>
          <w:lang w:eastAsia="ja-JP"/>
        </w:rPr>
        <w:t xml:space="preserve">. The waveguide </w:t>
      </w:r>
      <w:r w:rsidR="001A313C">
        <w:rPr>
          <w:rFonts w:ascii="Times New Roman" w:eastAsia="MS Mincho" w:hAnsi="Times New Roman" w:cs="Times New Roman"/>
          <w:sz w:val="24"/>
          <w:szCs w:val="24"/>
          <w:lang w:eastAsia="ja-JP"/>
        </w:rPr>
        <w:t>rib</w:t>
      </w:r>
      <w:r w:rsidR="001A313C" w:rsidRPr="00861163">
        <w:rPr>
          <w:rFonts w:ascii="Times New Roman" w:eastAsia="MS Mincho" w:hAnsi="Times New Roman" w:cs="Times New Roman"/>
          <w:sz w:val="24"/>
          <w:szCs w:val="24"/>
          <w:lang w:eastAsia="ja-JP"/>
        </w:rPr>
        <w:t xml:space="preserve"> </w:t>
      </w:r>
      <w:r w:rsidR="004F685C" w:rsidRPr="00861163">
        <w:rPr>
          <w:rFonts w:ascii="Times New Roman" w:eastAsia="MS Mincho" w:hAnsi="Times New Roman" w:cs="Times New Roman"/>
          <w:sz w:val="24"/>
          <w:szCs w:val="24"/>
          <w:lang w:eastAsia="ja-JP"/>
        </w:rPr>
        <w:t>is 700</w:t>
      </w:r>
      <w:r w:rsidR="001A313C">
        <w:rPr>
          <w:rFonts w:ascii="Times New Roman" w:eastAsia="MS Mincho" w:hAnsi="Times New Roman" w:cs="Times New Roman"/>
          <w:sz w:val="24"/>
          <w:szCs w:val="24"/>
          <w:lang w:eastAsia="ja-JP"/>
        </w:rPr>
        <w:t xml:space="preserve"> </w:t>
      </w:r>
      <w:r w:rsidR="004F685C" w:rsidRPr="00861163">
        <w:rPr>
          <w:rFonts w:ascii="Times New Roman" w:eastAsia="MS Mincho" w:hAnsi="Times New Roman" w:cs="Times New Roman"/>
          <w:sz w:val="24"/>
          <w:szCs w:val="24"/>
          <w:lang w:eastAsia="ja-JP"/>
        </w:rPr>
        <w:t>nm wide</w:t>
      </w:r>
      <w:r w:rsidR="001A313C">
        <w:rPr>
          <w:rFonts w:ascii="Times New Roman" w:eastAsia="MS Mincho" w:hAnsi="Times New Roman" w:cs="Times New Roman"/>
          <w:sz w:val="24"/>
          <w:szCs w:val="24"/>
          <w:lang w:eastAsia="ja-JP"/>
        </w:rPr>
        <w:t xml:space="preserve">, with an etch depth of </w:t>
      </w:r>
      <w:r w:rsidR="004F685C" w:rsidRPr="00861163">
        <w:rPr>
          <w:rFonts w:ascii="Times New Roman" w:eastAsia="MS Mincho" w:hAnsi="Times New Roman" w:cs="Times New Roman"/>
          <w:sz w:val="24"/>
          <w:szCs w:val="24"/>
          <w:lang w:eastAsia="ja-JP"/>
        </w:rPr>
        <w:t>165</w:t>
      </w:r>
      <w:r w:rsidR="001A313C">
        <w:rPr>
          <w:rFonts w:ascii="Times New Roman" w:eastAsia="MS Mincho" w:hAnsi="Times New Roman" w:cs="Times New Roman"/>
          <w:sz w:val="24"/>
          <w:szCs w:val="24"/>
          <w:lang w:eastAsia="ja-JP"/>
        </w:rPr>
        <w:t xml:space="preserve"> </w:t>
      </w:r>
      <w:r w:rsidR="004F685C" w:rsidRPr="00861163">
        <w:rPr>
          <w:rFonts w:ascii="Times New Roman" w:eastAsia="MS Mincho" w:hAnsi="Times New Roman" w:cs="Times New Roman"/>
          <w:sz w:val="24"/>
          <w:szCs w:val="24"/>
          <w:lang w:eastAsia="ja-JP"/>
        </w:rPr>
        <w:t>nm. A</w:t>
      </w:r>
      <w:r w:rsidR="001A313C">
        <w:rPr>
          <w:rFonts w:ascii="Times New Roman" w:eastAsia="MS Mincho" w:hAnsi="Times New Roman" w:cs="Times New Roman"/>
          <w:sz w:val="24"/>
          <w:szCs w:val="24"/>
          <w:lang w:eastAsia="ja-JP"/>
        </w:rPr>
        <w:t xml:space="preserve"> PECVD SiO</w:t>
      </w:r>
      <w:r w:rsidR="001A313C" w:rsidRPr="009C09C4">
        <w:rPr>
          <w:rFonts w:ascii="Times New Roman" w:eastAsia="MS Mincho" w:hAnsi="Times New Roman" w:cs="Times New Roman"/>
          <w:sz w:val="24"/>
          <w:szCs w:val="24"/>
          <w:vertAlign w:val="subscript"/>
          <w:lang w:eastAsia="ja-JP"/>
        </w:rPr>
        <w:t>2</w:t>
      </w:r>
      <w:r w:rsidR="004F685C" w:rsidRPr="00861163">
        <w:rPr>
          <w:rFonts w:ascii="Times New Roman" w:eastAsia="MS Mincho" w:hAnsi="Times New Roman" w:cs="Times New Roman"/>
          <w:sz w:val="24"/>
          <w:szCs w:val="24"/>
          <w:lang w:eastAsia="ja-JP"/>
        </w:rPr>
        <w:t xml:space="preserve"> cap</w:t>
      </w:r>
      <w:r w:rsidR="001A313C" w:rsidRPr="00861163">
        <w:rPr>
          <w:rFonts w:ascii="Times New Roman" w:eastAsia="MS Mincho" w:hAnsi="Times New Roman" w:cs="Times New Roman"/>
          <w:sz w:val="24"/>
          <w:szCs w:val="24"/>
          <w:lang w:eastAsia="ja-JP"/>
        </w:rPr>
        <w:t xml:space="preserve"> </w:t>
      </w:r>
      <w:r w:rsidR="004F685C" w:rsidRPr="00861163">
        <w:rPr>
          <w:rFonts w:ascii="Times New Roman" w:eastAsia="MS Mincho" w:hAnsi="Times New Roman" w:cs="Times New Roman"/>
          <w:sz w:val="24"/>
          <w:szCs w:val="24"/>
          <w:lang w:eastAsia="ja-JP"/>
        </w:rPr>
        <w:t>is deposited for protection.</w:t>
      </w:r>
      <w:r w:rsidR="00976A8A">
        <w:rPr>
          <w:rFonts w:ascii="Times New Roman" w:eastAsia="MS Mincho" w:hAnsi="Times New Roman" w:cs="Times New Roman"/>
          <w:sz w:val="24"/>
          <w:szCs w:val="24"/>
          <w:lang w:eastAsia="ja-JP"/>
        </w:rPr>
        <w:t xml:space="preserve"> </w:t>
      </w:r>
    </w:p>
    <w:p w:rsidR="004F685C" w:rsidRPr="00861163" w:rsidRDefault="00976A8A" w:rsidP="00861163">
      <w:pPr>
        <w:pStyle w:val="BodyofPaper"/>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Apart from the cavity thickness, platform P2 differs from P1 for the waveguide</w:t>
      </w:r>
      <w:r w:rsidR="0060402C">
        <w:rPr>
          <w:rFonts w:ascii="Times New Roman" w:eastAsia="MS Mincho" w:hAnsi="Times New Roman" w:cs="Times New Roman"/>
          <w:sz w:val="24"/>
          <w:szCs w:val="24"/>
          <w:lang w:eastAsia="ja-JP"/>
        </w:rPr>
        <w:t xml:space="preserve"> design, whereas the </w:t>
      </w:r>
      <w:r w:rsidR="003C4133">
        <w:rPr>
          <w:rFonts w:ascii="Times New Roman" w:eastAsia="MS Mincho" w:hAnsi="Times New Roman" w:cs="Times New Roman"/>
          <w:sz w:val="24"/>
          <w:szCs w:val="24"/>
          <w:lang w:eastAsia="ja-JP"/>
        </w:rPr>
        <w:t xml:space="preserve">growth </w:t>
      </w:r>
      <w:r w:rsidR="0060402C">
        <w:rPr>
          <w:rFonts w:ascii="Times New Roman" w:eastAsia="MS Mincho" w:hAnsi="Times New Roman" w:cs="Times New Roman"/>
          <w:sz w:val="24"/>
          <w:szCs w:val="24"/>
          <w:lang w:eastAsia="ja-JP"/>
        </w:rPr>
        <w:t>recipes are the same</w:t>
      </w:r>
      <w:r w:rsidR="00312728">
        <w:rPr>
          <w:rFonts w:ascii="Times New Roman" w:eastAsia="MS Mincho" w:hAnsi="Times New Roman" w:cs="Times New Roman"/>
          <w:sz w:val="24"/>
          <w:szCs w:val="24"/>
          <w:lang w:eastAsia="ja-JP"/>
        </w:rPr>
        <w:t>.</w:t>
      </w:r>
      <w:r w:rsidR="002D77E7">
        <w:rPr>
          <w:rFonts w:ascii="Times New Roman" w:eastAsia="MS Mincho" w:hAnsi="Times New Roman" w:cs="Times New Roman"/>
          <w:sz w:val="24"/>
          <w:szCs w:val="24"/>
          <w:lang w:eastAsia="ja-JP"/>
        </w:rPr>
        <w:t xml:space="preserve"> In P2,</w:t>
      </w:r>
      <w:r w:rsidR="00312728">
        <w:rPr>
          <w:rFonts w:ascii="Times New Roman" w:eastAsia="MS Mincho" w:hAnsi="Times New Roman" w:cs="Times New Roman"/>
          <w:sz w:val="24"/>
          <w:szCs w:val="24"/>
          <w:lang w:eastAsia="ja-JP"/>
        </w:rPr>
        <w:t xml:space="preserve"> </w:t>
      </w:r>
      <w:r w:rsidR="002D77E7">
        <w:rPr>
          <w:rFonts w:ascii="Times New Roman" w:eastAsia="MS Mincho" w:hAnsi="Times New Roman" w:cs="Times New Roman"/>
          <w:sz w:val="24"/>
          <w:szCs w:val="24"/>
          <w:lang w:eastAsia="ja-JP"/>
        </w:rPr>
        <w:t>the measured dimensions are 1</w:t>
      </w:r>
      <w:r w:rsidR="00BF1940">
        <w:rPr>
          <w:rFonts w:ascii="Times New Roman" w:eastAsia="MS Mincho" w:hAnsi="Times New Roman" w:cs="Times New Roman"/>
          <w:sz w:val="24"/>
          <w:szCs w:val="24"/>
          <w:lang w:eastAsia="ja-JP"/>
        </w:rPr>
        <w:t>07</w:t>
      </w:r>
      <w:r w:rsidR="003C4133">
        <w:rPr>
          <w:rFonts w:ascii="Times New Roman" w:eastAsia="MS Mincho" w:hAnsi="Times New Roman" w:cs="Times New Roman"/>
          <w:sz w:val="24"/>
          <w:szCs w:val="24"/>
          <w:lang w:eastAsia="ja-JP"/>
        </w:rPr>
        <w:t xml:space="preserve"> </w:t>
      </w:r>
      <w:r w:rsidR="002D77E7">
        <w:rPr>
          <w:rFonts w:ascii="Times New Roman" w:eastAsia="MS Mincho" w:hAnsi="Times New Roman" w:cs="Times New Roman"/>
          <w:sz w:val="24"/>
          <w:szCs w:val="24"/>
          <w:lang w:eastAsia="ja-JP"/>
        </w:rPr>
        <w:t>nm for the</w:t>
      </w:r>
      <w:r w:rsidR="003B099D">
        <w:rPr>
          <w:rFonts w:ascii="Times New Roman" w:eastAsia="MS Mincho" w:hAnsi="Times New Roman" w:cs="Times New Roman"/>
          <w:sz w:val="24"/>
          <w:szCs w:val="24"/>
          <w:lang w:eastAsia="ja-JP"/>
        </w:rPr>
        <w:t xml:space="preserve"> bottom </w:t>
      </w:r>
      <w:r w:rsidR="003C4133">
        <w:rPr>
          <w:rFonts w:ascii="Times New Roman" w:eastAsia="MS Mincho" w:hAnsi="Times New Roman" w:cs="Times New Roman"/>
          <w:sz w:val="24"/>
          <w:szCs w:val="24"/>
          <w:lang w:eastAsia="ja-JP"/>
        </w:rPr>
        <w:t xml:space="preserve">Si </w:t>
      </w:r>
      <w:r w:rsidR="002D77E7">
        <w:rPr>
          <w:rFonts w:ascii="Times New Roman" w:eastAsia="MS Mincho" w:hAnsi="Times New Roman" w:cs="Times New Roman"/>
          <w:sz w:val="24"/>
          <w:szCs w:val="24"/>
          <w:lang w:eastAsia="ja-JP"/>
        </w:rPr>
        <w:t>th</w:t>
      </w:r>
      <w:r w:rsidR="003B099D">
        <w:rPr>
          <w:rFonts w:ascii="Times New Roman" w:eastAsia="MS Mincho" w:hAnsi="Times New Roman" w:cs="Times New Roman"/>
          <w:sz w:val="24"/>
          <w:szCs w:val="24"/>
          <w:lang w:eastAsia="ja-JP"/>
        </w:rPr>
        <w:t>ick</w:t>
      </w:r>
      <w:r w:rsidR="002D77E7">
        <w:rPr>
          <w:rFonts w:ascii="Times New Roman" w:eastAsia="MS Mincho" w:hAnsi="Times New Roman" w:cs="Times New Roman"/>
          <w:sz w:val="24"/>
          <w:szCs w:val="24"/>
          <w:lang w:eastAsia="ja-JP"/>
        </w:rPr>
        <w:t xml:space="preserve">ness and </w:t>
      </w:r>
      <w:r w:rsidR="003B099D">
        <w:rPr>
          <w:rFonts w:ascii="Times New Roman" w:eastAsia="MS Mincho" w:hAnsi="Times New Roman" w:cs="Times New Roman"/>
          <w:sz w:val="24"/>
          <w:szCs w:val="24"/>
          <w:lang w:eastAsia="ja-JP"/>
        </w:rPr>
        <w:t>75</w:t>
      </w:r>
      <w:r w:rsidR="00C04112">
        <w:rPr>
          <w:rFonts w:ascii="Times New Roman" w:eastAsia="MS Mincho" w:hAnsi="Times New Roman" w:cs="Times New Roman"/>
          <w:sz w:val="24"/>
          <w:szCs w:val="24"/>
          <w:lang w:eastAsia="ja-JP"/>
        </w:rPr>
        <w:t>5</w:t>
      </w:r>
      <w:r w:rsidR="003C4133">
        <w:rPr>
          <w:rFonts w:ascii="Times New Roman" w:eastAsia="MS Mincho" w:hAnsi="Times New Roman" w:cs="Times New Roman"/>
          <w:sz w:val="24"/>
          <w:szCs w:val="24"/>
          <w:lang w:eastAsia="ja-JP"/>
        </w:rPr>
        <w:t xml:space="preserve"> </w:t>
      </w:r>
      <w:r w:rsidR="003B099D">
        <w:rPr>
          <w:rFonts w:ascii="Times New Roman" w:eastAsia="MS Mincho" w:hAnsi="Times New Roman" w:cs="Times New Roman"/>
          <w:sz w:val="24"/>
          <w:szCs w:val="24"/>
          <w:lang w:eastAsia="ja-JP"/>
        </w:rPr>
        <w:t xml:space="preserve">nm </w:t>
      </w:r>
      <w:r w:rsidR="002D77E7">
        <w:rPr>
          <w:rFonts w:ascii="Times New Roman" w:eastAsia="MS Mincho" w:hAnsi="Times New Roman" w:cs="Times New Roman"/>
          <w:sz w:val="24"/>
          <w:szCs w:val="24"/>
          <w:lang w:eastAsia="ja-JP"/>
        </w:rPr>
        <w:t>for the Ge-SiGe layer stack thickness</w:t>
      </w:r>
      <w:r w:rsidR="003C4133">
        <w:rPr>
          <w:rFonts w:ascii="Times New Roman" w:eastAsia="MS Mincho" w:hAnsi="Times New Roman" w:cs="Times New Roman"/>
          <w:sz w:val="24"/>
          <w:szCs w:val="24"/>
          <w:lang w:eastAsia="ja-JP"/>
        </w:rPr>
        <w:t>.</w:t>
      </w:r>
      <w:r w:rsidR="002D77E7">
        <w:rPr>
          <w:rFonts w:ascii="Times New Roman" w:eastAsia="MS Mincho" w:hAnsi="Times New Roman" w:cs="Times New Roman"/>
          <w:sz w:val="24"/>
          <w:szCs w:val="24"/>
          <w:lang w:eastAsia="ja-JP"/>
        </w:rPr>
        <w:t xml:space="preserve"> </w:t>
      </w:r>
      <w:r w:rsidR="003C4133">
        <w:rPr>
          <w:rFonts w:ascii="Times New Roman" w:eastAsia="MS Mincho" w:hAnsi="Times New Roman" w:cs="Times New Roman"/>
          <w:sz w:val="24"/>
          <w:szCs w:val="24"/>
          <w:lang w:eastAsia="ja-JP"/>
        </w:rPr>
        <w:t>T</w:t>
      </w:r>
      <w:r w:rsidR="003B099D">
        <w:rPr>
          <w:rFonts w:ascii="Times New Roman" w:eastAsia="MS Mincho" w:hAnsi="Times New Roman" w:cs="Times New Roman"/>
          <w:sz w:val="24"/>
          <w:szCs w:val="24"/>
          <w:lang w:eastAsia="ja-JP"/>
        </w:rPr>
        <w:t xml:space="preserve">he </w:t>
      </w:r>
      <w:r w:rsidR="0060402C">
        <w:rPr>
          <w:rFonts w:ascii="Times New Roman" w:eastAsia="MS Mincho" w:hAnsi="Times New Roman" w:cs="Times New Roman"/>
          <w:sz w:val="24"/>
          <w:szCs w:val="24"/>
          <w:lang w:eastAsia="ja-JP"/>
        </w:rPr>
        <w:t xml:space="preserve">waveguide </w:t>
      </w:r>
      <w:r w:rsidR="003C4133">
        <w:rPr>
          <w:rFonts w:ascii="Times New Roman" w:eastAsia="MS Mincho" w:hAnsi="Times New Roman" w:cs="Times New Roman"/>
          <w:sz w:val="24"/>
          <w:szCs w:val="24"/>
          <w:lang w:eastAsia="ja-JP"/>
        </w:rPr>
        <w:t xml:space="preserve">rib </w:t>
      </w:r>
      <w:r w:rsidR="003B099D">
        <w:rPr>
          <w:rFonts w:ascii="Times New Roman" w:eastAsia="MS Mincho" w:hAnsi="Times New Roman" w:cs="Times New Roman"/>
          <w:sz w:val="24"/>
          <w:szCs w:val="24"/>
          <w:lang w:eastAsia="ja-JP"/>
        </w:rPr>
        <w:t xml:space="preserve">is </w:t>
      </w:r>
      <w:r>
        <w:rPr>
          <w:rFonts w:ascii="Times New Roman" w:eastAsia="MS Mincho" w:hAnsi="Times New Roman" w:cs="Times New Roman"/>
          <w:sz w:val="24"/>
          <w:szCs w:val="24"/>
          <w:lang w:eastAsia="ja-JP"/>
        </w:rPr>
        <w:t>1</w:t>
      </w:r>
      <w:r w:rsidR="006A14C0">
        <w:rPr>
          <w:rFonts w:ascii="Times New Roman" w:eastAsia="MS Mincho" w:hAnsi="Times New Roman" w:cs="Times New Roman"/>
          <w:sz w:val="24"/>
          <w:szCs w:val="24"/>
          <w:lang w:eastAsia="ja-JP"/>
        </w:rPr>
        <w:t>38</w:t>
      </w:r>
      <w:r w:rsidR="003C4133">
        <w:rPr>
          <w:rFonts w:ascii="Times New Roman" w:eastAsia="MS Mincho" w:hAnsi="Times New Roman" w:cs="Times New Roman"/>
          <w:sz w:val="24"/>
          <w:szCs w:val="24"/>
          <w:lang w:eastAsia="ja-JP"/>
        </w:rPr>
        <w:t xml:space="preserve">0 </w:t>
      </w:r>
      <w:r w:rsidR="00DC3A98">
        <w:rPr>
          <w:rFonts w:ascii="Times New Roman" w:eastAsia="MS Mincho" w:hAnsi="Times New Roman" w:cs="Times New Roman"/>
          <w:sz w:val="24"/>
          <w:szCs w:val="24"/>
          <w:lang w:eastAsia="ja-JP"/>
        </w:rPr>
        <w:t xml:space="preserve">nm </w:t>
      </w:r>
      <w:r w:rsidR="003B099D">
        <w:rPr>
          <w:rFonts w:ascii="Times New Roman" w:eastAsia="MS Mincho" w:hAnsi="Times New Roman" w:cs="Times New Roman"/>
          <w:sz w:val="24"/>
          <w:szCs w:val="24"/>
          <w:lang w:eastAsia="ja-JP"/>
        </w:rPr>
        <w:t>wide</w:t>
      </w:r>
      <w:r w:rsidR="003C4133">
        <w:rPr>
          <w:rFonts w:ascii="Times New Roman" w:eastAsia="MS Mincho" w:hAnsi="Times New Roman" w:cs="Times New Roman"/>
          <w:sz w:val="24"/>
          <w:szCs w:val="24"/>
          <w:lang w:eastAsia="ja-JP"/>
        </w:rPr>
        <w:t>, with an etch depth of</w:t>
      </w:r>
      <w:r w:rsidR="00DC3A98">
        <w:rPr>
          <w:rFonts w:ascii="Times New Roman" w:eastAsia="MS Mincho" w:hAnsi="Times New Roman" w:cs="Times New Roman"/>
          <w:sz w:val="24"/>
          <w:szCs w:val="24"/>
          <w:lang w:eastAsia="ja-JP"/>
        </w:rPr>
        <w:t xml:space="preserve"> 55</w:t>
      </w:r>
      <w:r w:rsidR="007B3471">
        <w:rPr>
          <w:rFonts w:ascii="Times New Roman" w:eastAsia="MS Mincho" w:hAnsi="Times New Roman" w:cs="Times New Roman"/>
          <w:sz w:val="24"/>
          <w:szCs w:val="24"/>
          <w:lang w:eastAsia="ja-JP"/>
        </w:rPr>
        <w:t>5</w:t>
      </w:r>
      <w:r w:rsidR="003C4133">
        <w:rPr>
          <w:rFonts w:ascii="Times New Roman" w:eastAsia="MS Mincho" w:hAnsi="Times New Roman" w:cs="Times New Roman"/>
          <w:sz w:val="24"/>
          <w:szCs w:val="24"/>
          <w:lang w:eastAsia="ja-JP"/>
        </w:rPr>
        <w:t xml:space="preserve"> </w:t>
      </w:r>
      <w:r w:rsidR="00DC3A98">
        <w:rPr>
          <w:rFonts w:ascii="Times New Roman" w:eastAsia="MS Mincho" w:hAnsi="Times New Roman" w:cs="Times New Roman"/>
          <w:sz w:val="24"/>
          <w:szCs w:val="24"/>
          <w:lang w:eastAsia="ja-JP"/>
        </w:rPr>
        <w:t>nm</w:t>
      </w:r>
      <w:r>
        <w:rPr>
          <w:rFonts w:ascii="Times New Roman" w:eastAsia="MS Mincho" w:hAnsi="Times New Roman" w:cs="Times New Roman"/>
          <w:sz w:val="24"/>
          <w:szCs w:val="24"/>
          <w:lang w:eastAsia="ja-JP"/>
        </w:rPr>
        <w:t>.</w:t>
      </w:r>
    </w:p>
    <w:p w:rsidR="00976A8A" w:rsidRDefault="00976A8A" w:rsidP="007D4598">
      <w:pPr>
        <w:pStyle w:val="BodyofPaper"/>
        <w:keepNext/>
        <w:jc w:val="center"/>
        <w:rPr>
          <w:rFonts w:ascii="Times New Roman" w:hAnsi="Times New Roman"/>
          <w:noProof/>
          <w:sz w:val="24"/>
          <w:szCs w:val="24"/>
          <w:lang w:eastAsia="en-GB"/>
        </w:rPr>
      </w:pPr>
    </w:p>
    <w:p w:rsidR="003145D8" w:rsidRPr="007D4598" w:rsidRDefault="00401010" w:rsidP="007D4598">
      <w:pPr>
        <w:pStyle w:val="BodyofPaper"/>
        <w:keepNext/>
        <w:jc w:val="center"/>
        <w:rPr>
          <w:rFonts w:ascii="Times New Roman" w:hAnsi="Times New Roman"/>
          <w:sz w:val="24"/>
          <w:szCs w:val="24"/>
        </w:rPr>
      </w:pPr>
      <w:r w:rsidRPr="007D4598">
        <w:rPr>
          <w:rFonts w:ascii="Times New Roman" w:hAnsi="Times New Roman"/>
          <w:noProof/>
          <w:sz w:val="24"/>
          <w:szCs w:val="24"/>
          <w:lang w:eastAsia="en-GB"/>
        </w:rPr>
        <w:drawing>
          <wp:inline distT="0" distB="0" distL="0" distR="0" wp14:anchorId="5FDDCCFE" wp14:editId="5B0E21D6">
            <wp:extent cx="2699520" cy="202110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699520" cy="2021107"/>
                    </a:xfrm>
                    <a:prstGeom prst="rect">
                      <a:avLst/>
                    </a:prstGeom>
                    <a:noFill/>
                    <a:ln>
                      <a:noFill/>
                    </a:ln>
                    <a:extLst>
                      <a:ext uri="{53640926-AAD7-44D8-BBD7-CCE9431645EC}">
                        <a14:shadowObscured xmlns:a14="http://schemas.microsoft.com/office/drawing/2010/main"/>
                      </a:ext>
                    </a:extLst>
                  </pic:spPr>
                </pic:pic>
              </a:graphicData>
            </a:graphic>
          </wp:inline>
        </w:drawing>
      </w:r>
      <w:r w:rsidR="00976A8A">
        <w:rPr>
          <w:rFonts w:ascii="Times New Roman" w:hAnsi="Times New Roman"/>
          <w:noProof/>
          <w:sz w:val="24"/>
          <w:szCs w:val="24"/>
          <w:lang w:eastAsia="en-GB"/>
        </w:rPr>
        <w:t xml:space="preserve">  </w:t>
      </w:r>
    </w:p>
    <w:p w:rsidR="009D56C6" w:rsidRPr="00E3308A" w:rsidRDefault="003145D8" w:rsidP="003145D8">
      <w:pPr>
        <w:pStyle w:val="Caption"/>
        <w:jc w:val="center"/>
        <w:rPr>
          <w:rFonts w:ascii="Times New Roman" w:hAnsi="Times New Roman"/>
          <w:b w:val="0"/>
          <w:bCs w:val="0"/>
          <w:sz w:val="24"/>
          <w:szCs w:val="24"/>
        </w:rPr>
      </w:pPr>
      <w:bookmarkStart w:id="1" w:name="_Ref475208697"/>
      <w:r w:rsidRPr="00E3308A">
        <w:rPr>
          <w:rFonts w:ascii="Times New Roman" w:hAnsi="Times New Roman"/>
          <w:b w:val="0"/>
          <w:bCs w:val="0"/>
          <w:sz w:val="24"/>
          <w:szCs w:val="24"/>
        </w:rPr>
        <w:t xml:space="preserve">Figure </w:t>
      </w:r>
      <w:r w:rsidRPr="00E3308A">
        <w:rPr>
          <w:rFonts w:ascii="Times New Roman" w:hAnsi="Times New Roman"/>
          <w:b w:val="0"/>
          <w:bCs w:val="0"/>
          <w:sz w:val="24"/>
          <w:szCs w:val="24"/>
        </w:rPr>
        <w:fldChar w:fldCharType="begin"/>
      </w:r>
      <w:r w:rsidRPr="00E3308A">
        <w:rPr>
          <w:rFonts w:ascii="Times New Roman" w:hAnsi="Times New Roman"/>
          <w:b w:val="0"/>
          <w:bCs w:val="0"/>
          <w:sz w:val="24"/>
          <w:szCs w:val="24"/>
        </w:rPr>
        <w:instrText xml:space="preserve"> SEQ Figure \* ARABIC </w:instrText>
      </w:r>
      <w:r w:rsidRPr="00E3308A">
        <w:rPr>
          <w:rFonts w:ascii="Times New Roman" w:hAnsi="Times New Roman"/>
          <w:b w:val="0"/>
          <w:bCs w:val="0"/>
          <w:sz w:val="24"/>
          <w:szCs w:val="24"/>
        </w:rPr>
        <w:fldChar w:fldCharType="separate"/>
      </w:r>
      <w:r w:rsidR="00A804B4">
        <w:rPr>
          <w:rFonts w:ascii="Times New Roman" w:hAnsi="Times New Roman"/>
          <w:b w:val="0"/>
          <w:bCs w:val="0"/>
          <w:noProof/>
          <w:sz w:val="24"/>
          <w:szCs w:val="24"/>
        </w:rPr>
        <w:t>1</w:t>
      </w:r>
      <w:r w:rsidRPr="00E3308A">
        <w:rPr>
          <w:rFonts w:ascii="Times New Roman" w:hAnsi="Times New Roman"/>
          <w:b w:val="0"/>
          <w:bCs w:val="0"/>
          <w:sz w:val="24"/>
          <w:szCs w:val="24"/>
        </w:rPr>
        <w:fldChar w:fldCharType="end"/>
      </w:r>
      <w:bookmarkEnd w:id="1"/>
      <w:r w:rsidR="001A313C">
        <w:rPr>
          <w:rFonts w:ascii="Times New Roman" w:hAnsi="Times New Roman"/>
          <w:b w:val="0"/>
          <w:bCs w:val="0"/>
          <w:sz w:val="24"/>
          <w:szCs w:val="24"/>
        </w:rPr>
        <w:t>.</w:t>
      </w:r>
      <w:r w:rsidRPr="00E3308A">
        <w:rPr>
          <w:rFonts w:ascii="Times New Roman" w:hAnsi="Times New Roman"/>
          <w:b w:val="0"/>
          <w:bCs w:val="0"/>
          <w:sz w:val="24"/>
          <w:szCs w:val="24"/>
        </w:rPr>
        <w:t xml:space="preserve"> </w:t>
      </w:r>
      <w:r w:rsidR="00374297">
        <w:rPr>
          <w:rFonts w:ascii="Times New Roman" w:hAnsi="Times New Roman"/>
          <w:b w:val="0"/>
          <w:bCs w:val="0"/>
          <w:sz w:val="24"/>
          <w:szCs w:val="24"/>
        </w:rPr>
        <w:t>W</w:t>
      </w:r>
      <w:r w:rsidRPr="00E3308A">
        <w:rPr>
          <w:rFonts w:ascii="Times New Roman" w:hAnsi="Times New Roman"/>
          <w:b w:val="0"/>
          <w:bCs w:val="0"/>
          <w:sz w:val="24"/>
          <w:szCs w:val="24"/>
        </w:rPr>
        <w:t xml:space="preserve">aveguide cross-section </w:t>
      </w:r>
      <w:r w:rsidR="001A313C">
        <w:rPr>
          <w:rFonts w:ascii="Times New Roman" w:hAnsi="Times New Roman"/>
          <w:b w:val="0"/>
          <w:bCs w:val="0"/>
          <w:sz w:val="24"/>
          <w:szCs w:val="24"/>
        </w:rPr>
        <w:t xml:space="preserve">TEM image </w:t>
      </w:r>
      <w:r w:rsidR="00976A8A">
        <w:rPr>
          <w:rFonts w:ascii="Times New Roman" w:hAnsi="Times New Roman"/>
          <w:b w:val="0"/>
          <w:bCs w:val="0"/>
          <w:sz w:val="24"/>
          <w:szCs w:val="24"/>
        </w:rPr>
        <w:t xml:space="preserve">for </w:t>
      </w:r>
      <w:r w:rsidRPr="00E3308A">
        <w:rPr>
          <w:rFonts w:ascii="Times New Roman" w:hAnsi="Times New Roman"/>
          <w:b w:val="0"/>
          <w:bCs w:val="0"/>
          <w:sz w:val="24"/>
          <w:szCs w:val="24"/>
        </w:rPr>
        <w:t>platform</w:t>
      </w:r>
      <w:r w:rsidR="00976A8A">
        <w:rPr>
          <w:rFonts w:ascii="Times New Roman" w:hAnsi="Times New Roman"/>
          <w:b w:val="0"/>
          <w:bCs w:val="0"/>
          <w:sz w:val="24"/>
          <w:szCs w:val="24"/>
        </w:rPr>
        <w:t xml:space="preserve"> P1 </w:t>
      </w:r>
      <w:r w:rsidR="00976A8A" w:rsidRPr="00E3308A">
        <w:rPr>
          <w:rFonts w:ascii="Times New Roman" w:hAnsi="Times New Roman"/>
          <w:b w:val="0"/>
          <w:bCs w:val="0"/>
          <w:sz w:val="24"/>
          <w:szCs w:val="24"/>
        </w:rPr>
        <w:t>(500</w:t>
      </w:r>
      <w:r w:rsidR="001A313C">
        <w:rPr>
          <w:rFonts w:ascii="Times New Roman" w:hAnsi="Times New Roman"/>
          <w:b w:val="0"/>
          <w:bCs w:val="0"/>
          <w:sz w:val="24"/>
          <w:szCs w:val="24"/>
        </w:rPr>
        <w:t xml:space="preserve"> </w:t>
      </w:r>
      <w:r w:rsidR="00976A8A" w:rsidRPr="00E3308A">
        <w:rPr>
          <w:rFonts w:ascii="Times New Roman" w:hAnsi="Times New Roman"/>
          <w:b w:val="0"/>
          <w:bCs w:val="0"/>
          <w:sz w:val="24"/>
          <w:szCs w:val="24"/>
        </w:rPr>
        <w:t>nm</w:t>
      </w:r>
      <w:r w:rsidR="001A313C">
        <w:rPr>
          <w:rFonts w:ascii="Times New Roman" w:hAnsi="Times New Roman"/>
          <w:b w:val="0"/>
          <w:bCs w:val="0"/>
          <w:sz w:val="24"/>
          <w:szCs w:val="24"/>
        </w:rPr>
        <w:t xml:space="preserve"> SOI</w:t>
      </w:r>
      <w:r w:rsidR="00374297">
        <w:rPr>
          <w:rFonts w:ascii="Times New Roman" w:hAnsi="Times New Roman"/>
          <w:b w:val="0"/>
          <w:bCs w:val="0"/>
          <w:sz w:val="24"/>
          <w:szCs w:val="24"/>
        </w:rPr>
        <w:t>).</w:t>
      </w:r>
    </w:p>
    <w:p w:rsidR="00887461" w:rsidRPr="00887461" w:rsidRDefault="004F685C" w:rsidP="00887461">
      <w:pPr>
        <w:pStyle w:val="BodyofPaper"/>
        <w:spacing w:after="0" w:line="240" w:lineRule="auto"/>
        <w:ind w:firstLine="0"/>
        <w:jc w:val="both"/>
        <w:rPr>
          <w:rFonts w:ascii="Times New Roman" w:eastAsia="MS Mincho" w:hAnsi="Times New Roman" w:cs="Times New Roman"/>
          <w:sz w:val="24"/>
          <w:szCs w:val="24"/>
          <w:lang w:val="en-US" w:eastAsia="ja-JP"/>
        </w:rPr>
      </w:pPr>
      <w:r w:rsidRPr="00861163">
        <w:rPr>
          <w:rFonts w:ascii="Times New Roman" w:eastAsia="MS Mincho" w:hAnsi="Times New Roman" w:cs="Times New Roman"/>
          <w:sz w:val="24"/>
          <w:szCs w:val="24"/>
          <w:lang w:eastAsia="ja-JP"/>
        </w:rPr>
        <w:t>To measure the transmission spectr</w:t>
      </w:r>
      <w:r w:rsidR="003C4133">
        <w:rPr>
          <w:rFonts w:ascii="Times New Roman" w:eastAsia="MS Mincho" w:hAnsi="Times New Roman" w:cs="Times New Roman"/>
          <w:sz w:val="24"/>
          <w:szCs w:val="24"/>
          <w:lang w:eastAsia="ja-JP"/>
        </w:rPr>
        <w:t>a,</w:t>
      </w:r>
      <w:r w:rsidRPr="00861163">
        <w:rPr>
          <w:rFonts w:ascii="Times New Roman" w:eastAsia="MS Mincho" w:hAnsi="Times New Roman" w:cs="Times New Roman"/>
          <w:sz w:val="24"/>
          <w:szCs w:val="24"/>
          <w:lang w:eastAsia="ja-JP"/>
        </w:rPr>
        <w:t xml:space="preserve"> </w:t>
      </w:r>
      <w:r w:rsidR="003C4133">
        <w:rPr>
          <w:rFonts w:ascii="Times New Roman" w:eastAsia="MS Mincho" w:hAnsi="Times New Roman" w:cs="Times New Roman"/>
          <w:sz w:val="24"/>
          <w:szCs w:val="24"/>
          <w:lang w:eastAsia="ja-JP"/>
        </w:rPr>
        <w:t xml:space="preserve">light from a </w:t>
      </w:r>
      <w:proofErr w:type="spellStart"/>
      <w:r w:rsidR="003C4133">
        <w:rPr>
          <w:rFonts w:ascii="Times New Roman" w:eastAsia="MS Mincho" w:hAnsi="Times New Roman" w:cs="Times New Roman"/>
          <w:sz w:val="24"/>
          <w:szCs w:val="24"/>
          <w:lang w:eastAsia="ja-JP"/>
        </w:rPr>
        <w:t>tunable</w:t>
      </w:r>
      <w:proofErr w:type="spellEnd"/>
      <w:r w:rsidR="003C4133">
        <w:rPr>
          <w:rFonts w:ascii="Times New Roman" w:eastAsia="MS Mincho" w:hAnsi="Times New Roman" w:cs="Times New Roman"/>
          <w:sz w:val="24"/>
          <w:szCs w:val="24"/>
          <w:lang w:eastAsia="ja-JP"/>
        </w:rPr>
        <w:t xml:space="preserve"> laser is coupled to the chip using</w:t>
      </w:r>
      <w:r w:rsidR="001B76D5">
        <w:rPr>
          <w:rFonts w:ascii="Times New Roman" w:eastAsia="MS Mincho" w:hAnsi="Times New Roman" w:cs="Times New Roman"/>
          <w:sz w:val="24"/>
          <w:szCs w:val="24"/>
          <w:lang w:eastAsia="ja-JP"/>
        </w:rPr>
        <w:t xml:space="preserve"> a Si grating coupler. A Si waveguide butt couples the light to the SiGe waveguides. At the output, the light is coupled out of the chip using a Si grating coupler, and the output power is measured by a detector for a wavelength range of</w:t>
      </w:r>
      <w:r w:rsidR="00E21AAB" w:rsidRPr="00861163">
        <w:rPr>
          <w:rFonts w:ascii="Times New Roman" w:eastAsia="MS Mincho" w:hAnsi="Times New Roman" w:cs="Times New Roman"/>
          <w:sz w:val="24"/>
          <w:szCs w:val="24"/>
          <w:lang w:eastAsia="ja-JP"/>
        </w:rPr>
        <w:t xml:space="preserve"> 1520</w:t>
      </w:r>
      <w:r w:rsidR="001B76D5">
        <w:rPr>
          <w:rFonts w:ascii="Times New Roman" w:eastAsia="MS Mincho" w:hAnsi="Times New Roman" w:cs="Times New Roman"/>
          <w:sz w:val="24"/>
          <w:szCs w:val="24"/>
          <w:lang w:eastAsia="ja-JP"/>
        </w:rPr>
        <w:t xml:space="preserve"> </w:t>
      </w:r>
      <w:r w:rsidR="00E21AAB" w:rsidRPr="00861163">
        <w:rPr>
          <w:rFonts w:ascii="Times New Roman" w:eastAsia="MS Mincho" w:hAnsi="Times New Roman" w:cs="Times New Roman"/>
          <w:sz w:val="24"/>
          <w:szCs w:val="24"/>
          <w:lang w:eastAsia="ja-JP"/>
        </w:rPr>
        <w:t>nm to 1600</w:t>
      </w:r>
      <w:r w:rsidR="001B76D5">
        <w:rPr>
          <w:rFonts w:ascii="Times New Roman" w:eastAsia="MS Mincho" w:hAnsi="Times New Roman" w:cs="Times New Roman"/>
          <w:sz w:val="24"/>
          <w:szCs w:val="24"/>
          <w:lang w:eastAsia="ja-JP"/>
        </w:rPr>
        <w:t xml:space="preserve"> </w:t>
      </w:r>
      <w:r w:rsidR="00E21AAB" w:rsidRPr="00861163">
        <w:rPr>
          <w:rFonts w:ascii="Times New Roman" w:eastAsia="MS Mincho" w:hAnsi="Times New Roman" w:cs="Times New Roman"/>
          <w:sz w:val="24"/>
          <w:szCs w:val="24"/>
          <w:lang w:eastAsia="ja-JP"/>
        </w:rPr>
        <w:t xml:space="preserve">nm. </w:t>
      </w:r>
      <w:r w:rsidRPr="00861163">
        <w:rPr>
          <w:rFonts w:ascii="Times New Roman" w:eastAsia="MS Mincho" w:hAnsi="Times New Roman" w:cs="Times New Roman"/>
          <w:sz w:val="24"/>
          <w:szCs w:val="24"/>
          <w:lang w:eastAsia="ja-JP"/>
        </w:rPr>
        <w:t xml:space="preserve">For both </w:t>
      </w:r>
      <w:r w:rsidRPr="00887461">
        <w:rPr>
          <w:rFonts w:ascii="Times New Roman" w:eastAsia="MS Mincho" w:hAnsi="Times New Roman" w:cs="Times New Roman"/>
          <w:sz w:val="24"/>
          <w:szCs w:val="24"/>
          <w:lang w:val="en-US" w:eastAsia="ja-JP"/>
        </w:rPr>
        <w:t xml:space="preserve">cells, we measured </w:t>
      </w:r>
      <w:r w:rsidR="001B76D5" w:rsidRPr="00887461">
        <w:rPr>
          <w:rFonts w:ascii="Times New Roman" w:eastAsia="MS Mincho" w:hAnsi="Times New Roman" w:cs="Times New Roman"/>
          <w:sz w:val="24"/>
          <w:szCs w:val="24"/>
          <w:lang w:val="en-US" w:eastAsia="ja-JP"/>
        </w:rPr>
        <w:t>the transmission spectra</w:t>
      </w:r>
      <w:r w:rsidR="00E21AAB" w:rsidRPr="00887461">
        <w:rPr>
          <w:rFonts w:ascii="Times New Roman" w:eastAsia="MS Mincho" w:hAnsi="Times New Roman" w:cs="Times New Roman"/>
          <w:sz w:val="24"/>
          <w:szCs w:val="24"/>
          <w:lang w:val="en-US" w:eastAsia="ja-JP"/>
        </w:rPr>
        <w:t xml:space="preserve"> before and after anneal</w:t>
      </w:r>
      <w:r w:rsidR="001B76D5" w:rsidRPr="00887461">
        <w:rPr>
          <w:rFonts w:ascii="Times New Roman" w:eastAsia="MS Mincho" w:hAnsi="Times New Roman" w:cs="Times New Roman"/>
          <w:sz w:val="24"/>
          <w:szCs w:val="24"/>
          <w:lang w:val="en-US" w:eastAsia="ja-JP"/>
        </w:rPr>
        <w:t>ing</w:t>
      </w:r>
      <w:r w:rsidR="00E21AAB" w:rsidRPr="00887461">
        <w:rPr>
          <w:rFonts w:ascii="Times New Roman" w:eastAsia="MS Mincho" w:hAnsi="Times New Roman" w:cs="Times New Roman"/>
          <w:sz w:val="24"/>
          <w:szCs w:val="24"/>
          <w:lang w:val="en-US" w:eastAsia="ja-JP"/>
        </w:rPr>
        <w:t>.</w:t>
      </w:r>
    </w:p>
    <w:p w:rsidR="00887461" w:rsidRPr="00887461" w:rsidRDefault="00887461" w:rsidP="00887461">
      <w:pPr>
        <w:pStyle w:val="BodyofPaper"/>
        <w:spacing w:after="0" w:line="240" w:lineRule="auto"/>
        <w:ind w:firstLine="0"/>
        <w:jc w:val="both"/>
        <w:rPr>
          <w:rFonts w:ascii="Times New Roman" w:eastAsia="MS Mincho" w:hAnsi="Times New Roman" w:cs="Times New Roman"/>
          <w:sz w:val="24"/>
          <w:szCs w:val="24"/>
          <w:lang w:val="en-US" w:eastAsia="ja-JP"/>
        </w:rPr>
      </w:pPr>
    </w:p>
    <w:p w:rsidR="00E21AAB" w:rsidRPr="007D4598" w:rsidRDefault="00F213EE" w:rsidP="00E21AAB">
      <w:pPr>
        <w:pStyle w:val="BodyofPaper"/>
        <w:ind w:firstLine="0"/>
        <w:rPr>
          <w:rFonts w:ascii="Times New Roman" w:hAnsi="Times New Roman"/>
          <w:sz w:val="24"/>
          <w:szCs w:val="24"/>
          <w:u w:val="single"/>
        </w:rPr>
      </w:pPr>
      <w:r w:rsidRPr="007D4598">
        <w:rPr>
          <w:rFonts w:ascii="Times New Roman" w:hAnsi="Times New Roman"/>
          <w:sz w:val="24"/>
          <w:szCs w:val="24"/>
          <w:u w:val="single"/>
        </w:rPr>
        <w:t>M</w:t>
      </w:r>
      <w:r w:rsidR="002E1A5D" w:rsidRPr="007D4598">
        <w:rPr>
          <w:rFonts w:ascii="Times New Roman" w:hAnsi="Times New Roman"/>
          <w:sz w:val="24"/>
          <w:szCs w:val="24"/>
          <w:u w:val="single"/>
        </w:rPr>
        <w:t>easurement results</w:t>
      </w:r>
    </w:p>
    <w:p w:rsidR="002E1A5D" w:rsidRPr="00861163" w:rsidRDefault="00BC2369" w:rsidP="007D4598">
      <w:pPr>
        <w:pStyle w:val="BodyofPaper"/>
        <w:jc w:val="both"/>
        <w:rPr>
          <w:rFonts w:ascii="Times New Roman" w:eastAsia="MS Mincho" w:hAnsi="Times New Roman" w:cs="Times New Roman"/>
          <w:sz w:val="24"/>
          <w:szCs w:val="24"/>
          <w:lang w:eastAsia="ja-JP"/>
        </w:rPr>
      </w:pPr>
      <w:r w:rsidRPr="00861163">
        <w:rPr>
          <w:rFonts w:ascii="Times New Roman" w:eastAsia="MS Mincho" w:hAnsi="Times New Roman" w:cs="Times New Roman"/>
          <w:sz w:val="24"/>
          <w:szCs w:val="24"/>
          <w:lang w:eastAsia="ja-JP"/>
        </w:rPr>
        <w:t xml:space="preserve">The averaged data </w:t>
      </w:r>
      <w:proofErr w:type="gramStart"/>
      <w:r w:rsidRPr="00861163">
        <w:rPr>
          <w:rFonts w:ascii="Times New Roman" w:eastAsia="MS Mincho" w:hAnsi="Times New Roman" w:cs="Times New Roman"/>
          <w:sz w:val="24"/>
          <w:szCs w:val="24"/>
          <w:lang w:eastAsia="ja-JP"/>
        </w:rPr>
        <w:t xml:space="preserve">are </w:t>
      </w:r>
      <w:r w:rsidR="004F685C" w:rsidRPr="00861163">
        <w:rPr>
          <w:rFonts w:ascii="Times New Roman" w:eastAsia="MS Mincho" w:hAnsi="Times New Roman" w:cs="Times New Roman"/>
          <w:sz w:val="24"/>
          <w:szCs w:val="24"/>
          <w:lang w:eastAsia="ja-JP"/>
        </w:rPr>
        <w:t>normalized and</w:t>
      </w:r>
      <w:r w:rsidR="00D93BC9" w:rsidRPr="00861163">
        <w:rPr>
          <w:rFonts w:ascii="Times New Roman" w:eastAsia="MS Mincho" w:hAnsi="Times New Roman" w:cs="Times New Roman"/>
          <w:sz w:val="24"/>
          <w:szCs w:val="24"/>
          <w:lang w:eastAsia="ja-JP"/>
        </w:rPr>
        <w:t xml:space="preserve"> </w:t>
      </w:r>
      <w:r w:rsidR="007B15A2" w:rsidRPr="00861163">
        <w:rPr>
          <w:rFonts w:ascii="Times New Roman" w:eastAsia="MS Mincho" w:hAnsi="Times New Roman" w:cs="Times New Roman"/>
          <w:sz w:val="24"/>
          <w:szCs w:val="24"/>
          <w:lang w:eastAsia="ja-JP"/>
        </w:rPr>
        <w:t>elaborated numerically</w:t>
      </w:r>
      <w:r w:rsidR="004F685C" w:rsidRPr="00861163">
        <w:rPr>
          <w:rFonts w:ascii="Times New Roman" w:eastAsia="MS Mincho" w:hAnsi="Times New Roman" w:cs="Times New Roman"/>
          <w:sz w:val="24"/>
          <w:szCs w:val="24"/>
          <w:lang w:eastAsia="ja-JP"/>
        </w:rPr>
        <w:t xml:space="preserve"> to calculate the</w:t>
      </w:r>
      <w:r w:rsidR="007B15A2" w:rsidRPr="00861163">
        <w:rPr>
          <w:rFonts w:ascii="Times New Roman" w:eastAsia="MS Mincho" w:hAnsi="Times New Roman" w:cs="Times New Roman"/>
          <w:sz w:val="24"/>
          <w:szCs w:val="24"/>
          <w:lang w:eastAsia="ja-JP"/>
        </w:rPr>
        <w:t xml:space="preserve"> Tauc curve with its tangent to the inflection point</w:t>
      </w:r>
      <w:r w:rsidRPr="00861163">
        <w:rPr>
          <w:rFonts w:ascii="Times New Roman" w:eastAsia="MS Mincho" w:hAnsi="Times New Roman" w:cs="Times New Roman"/>
          <w:sz w:val="24"/>
          <w:szCs w:val="24"/>
          <w:lang w:eastAsia="ja-JP"/>
        </w:rPr>
        <w:t xml:space="preserve">, as shown in </w:t>
      </w:r>
      <w:r w:rsidR="001020FE" w:rsidRPr="00861163">
        <w:rPr>
          <w:rFonts w:ascii="Times New Roman" w:eastAsia="MS Mincho" w:hAnsi="Times New Roman" w:cs="Times New Roman"/>
          <w:sz w:val="24"/>
          <w:szCs w:val="24"/>
          <w:lang w:eastAsia="ja-JP"/>
        </w:rPr>
        <w:fldChar w:fldCharType="begin"/>
      </w:r>
      <w:r w:rsidR="001020FE" w:rsidRPr="00861163">
        <w:rPr>
          <w:rFonts w:ascii="Times New Roman" w:eastAsia="MS Mincho" w:hAnsi="Times New Roman" w:cs="Times New Roman"/>
          <w:sz w:val="24"/>
          <w:szCs w:val="24"/>
          <w:lang w:eastAsia="ja-JP"/>
        </w:rPr>
        <w:instrText xml:space="preserve"> REF _Ref475531283 \h </w:instrText>
      </w:r>
      <w:r w:rsidR="007D4598" w:rsidRPr="00861163">
        <w:rPr>
          <w:rFonts w:ascii="Times New Roman" w:eastAsia="MS Mincho" w:hAnsi="Times New Roman" w:cs="Times New Roman"/>
          <w:sz w:val="24"/>
          <w:szCs w:val="24"/>
          <w:lang w:eastAsia="ja-JP"/>
        </w:rPr>
        <w:instrText xml:space="preserve"> \* MERGEFORMAT </w:instrText>
      </w:r>
      <w:r w:rsidR="001020FE" w:rsidRPr="00861163">
        <w:rPr>
          <w:rFonts w:ascii="Times New Roman" w:eastAsia="MS Mincho" w:hAnsi="Times New Roman" w:cs="Times New Roman"/>
          <w:sz w:val="24"/>
          <w:szCs w:val="24"/>
          <w:lang w:eastAsia="ja-JP"/>
        </w:rPr>
      </w:r>
      <w:r w:rsidR="001020FE" w:rsidRPr="00861163">
        <w:rPr>
          <w:rFonts w:ascii="Times New Roman" w:eastAsia="MS Mincho" w:hAnsi="Times New Roman" w:cs="Times New Roman"/>
          <w:sz w:val="24"/>
          <w:szCs w:val="24"/>
          <w:lang w:eastAsia="ja-JP"/>
        </w:rPr>
        <w:fldChar w:fldCharType="separate"/>
      </w:r>
      <w:r w:rsidR="00A804B4" w:rsidRPr="00A804B4">
        <w:rPr>
          <w:rFonts w:ascii="Times New Roman" w:eastAsia="MS Mincho" w:hAnsi="Times New Roman" w:cs="Times New Roman"/>
          <w:sz w:val="24"/>
          <w:szCs w:val="24"/>
          <w:lang w:eastAsia="ja-JP"/>
        </w:rPr>
        <w:t>Figure 2</w:t>
      </w:r>
      <w:proofErr w:type="gramEnd"/>
      <w:r w:rsidR="001020FE" w:rsidRPr="00861163">
        <w:rPr>
          <w:rFonts w:ascii="Times New Roman" w:eastAsia="MS Mincho" w:hAnsi="Times New Roman" w:cs="Times New Roman"/>
          <w:sz w:val="24"/>
          <w:szCs w:val="24"/>
          <w:lang w:eastAsia="ja-JP"/>
        </w:rPr>
        <w:fldChar w:fldCharType="end"/>
      </w:r>
      <w:r w:rsidR="001020FE" w:rsidRPr="00861163">
        <w:rPr>
          <w:rFonts w:ascii="Times New Roman" w:eastAsia="MS Mincho" w:hAnsi="Times New Roman" w:cs="Times New Roman"/>
          <w:sz w:val="24"/>
          <w:szCs w:val="24"/>
          <w:lang w:eastAsia="ja-JP"/>
        </w:rPr>
        <w:t>.</w:t>
      </w:r>
    </w:p>
    <w:p w:rsidR="001020FE" w:rsidRPr="007D4598" w:rsidRDefault="00401010" w:rsidP="000C1653">
      <w:pPr>
        <w:pStyle w:val="BodyofPaper"/>
        <w:keepNext/>
        <w:jc w:val="center"/>
        <w:rPr>
          <w:rFonts w:ascii="Times New Roman" w:hAnsi="Times New Roman"/>
          <w:sz w:val="24"/>
          <w:szCs w:val="24"/>
        </w:rPr>
      </w:pPr>
      <w:r w:rsidRPr="007D4598">
        <w:rPr>
          <w:rFonts w:ascii="Times New Roman" w:hAnsi="Times New Roman"/>
          <w:noProof/>
          <w:sz w:val="24"/>
          <w:szCs w:val="24"/>
          <w:lang w:eastAsia="en-GB"/>
        </w:rPr>
        <w:drawing>
          <wp:inline distT="0" distB="0" distL="0" distR="0" wp14:anchorId="4834E85B" wp14:editId="30C2CE31">
            <wp:extent cx="5052060" cy="2690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rison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052060" cy="2690171"/>
                    </a:xfrm>
                    <a:prstGeom prst="rect">
                      <a:avLst/>
                    </a:prstGeom>
                    <a:noFill/>
                    <a:ln>
                      <a:noFill/>
                    </a:ln>
                  </pic:spPr>
                </pic:pic>
              </a:graphicData>
            </a:graphic>
          </wp:inline>
        </w:drawing>
      </w:r>
    </w:p>
    <w:p w:rsidR="00035B10" w:rsidRPr="00E3308A" w:rsidRDefault="001020FE" w:rsidP="00711F6D">
      <w:pPr>
        <w:pStyle w:val="Caption"/>
        <w:jc w:val="both"/>
        <w:rPr>
          <w:rFonts w:ascii="Times New Roman" w:hAnsi="Times New Roman"/>
          <w:b w:val="0"/>
          <w:bCs w:val="0"/>
          <w:noProof/>
          <w:sz w:val="24"/>
          <w:szCs w:val="24"/>
        </w:rPr>
      </w:pPr>
      <w:bookmarkStart w:id="2" w:name="_Ref475531283"/>
      <w:r w:rsidRPr="00E3308A">
        <w:rPr>
          <w:rFonts w:ascii="Times New Roman" w:hAnsi="Times New Roman"/>
          <w:b w:val="0"/>
          <w:bCs w:val="0"/>
          <w:noProof/>
          <w:sz w:val="24"/>
          <w:szCs w:val="24"/>
        </w:rPr>
        <w:t xml:space="preserve">Figure </w:t>
      </w:r>
      <w:r w:rsidRPr="00E3308A">
        <w:rPr>
          <w:rFonts w:ascii="Times New Roman" w:hAnsi="Times New Roman"/>
          <w:b w:val="0"/>
          <w:bCs w:val="0"/>
          <w:noProof/>
          <w:sz w:val="24"/>
          <w:szCs w:val="24"/>
        </w:rPr>
        <w:fldChar w:fldCharType="begin"/>
      </w:r>
      <w:r w:rsidRPr="00E3308A">
        <w:rPr>
          <w:rFonts w:ascii="Times New Roman" w:hAnsi="Times New Roman"/>
          <w:b w:val="0"/>
          <w:bCs w:val="0"/>
          <w:noProof/>
          <w:sz w:val="24"/>
          <w:szCs w:val="24"/>
        </w:rPr>
        <w:instrText xml:space="preserve"> SEQ Figure \* ARABIC </w:instrText>
      </w:r>
      <w:r w:rsidRPr="00E3308A">
        <w:rPr>
          <w:rFonts w:ascii="Times New Roman" w:hAnsi="Times New Roman"/>
          <w:b w:val="0"/>
          <w:bCs w:val="0"/>
          <w:noProof/>
          <w:sz w:val="24"/>
          <w:szCs w:val="24"/>
        </w:rPr>
        <w:fldChar w:fldCharType="separate"/>
      </w:r>
      <w:r w:rsidR="00A804B4">
        <w:rPr>
          <w:rFonts w:ascii="Times New Roman" w:hAnsi="Times New Roman"/>
          <w:b w:val="0"/>
          <w:bCs w:val="0"/>
          <w:noProof/>
          <w:sz w:val="24"/>
          <w:szCs w:val="24"/>
        </w:rPr>
        <w:t>2</w:t>
      </w:r>
      <w:r w:rsidRPr="00E3308A">
        <w:rPr>
          <w:rFonts w:ascii="Times New Roman" w:hAnsi="Times New Roman"/>
          <w:b w:val="0"/>
          <w:bCs w:val="0"/>
          <w:noProof/>
          <w:sz w:val="24"/>
          <w:szCs w:val="24"/>
        </w:rPr>
        <w:fldChar w:fldCharType="end"/>
      </w:r>
      <w:bookmarkEnd w:id="2"/>
      <w:r w:rsidR="000F2D22">
        <w:rPr>
          <w:rFonts w:ascii="Times New Roman" w:hAnsi="Times New Roman"/>
          <w:b w:val="0"/>
          <w:bCs w:val="0"/>
          <w:noProof/>
          <w:sz w:val="24"/>
          <w:szCs w:val="24"/>
        </w:rPr>
        <w:t>.</w:t>
      </w:r>
      <w:r w:rsidRPr="00E3308A">
        <w:rPr>
          <w:rFonts w:ascii="Times New Roman" w:hAnsi="Times New Roman"/>
          <w:b w:val="0"/>
          <w:bCs w:val="0"/>
          <w:noProof/>
          <w:sz w:val="24"/>
          <w:szCs w:val="24"/>
        </w:rPr>
        <w:t xml:space="preserve"> Tauc </w:t>
      </w:r>
      <w:r w:rsidR="001B76D5">
        <w:rPr>
          <w:rFonts w:ascii="Times New Roman" w:hAnsi="Times New Roman"/>
          <w:b w:val="0"/>
          <w:bCs w:val="0"/>
          <w:noProof/>
          <w:sz w:val="24"/>
          <w:szCs w:val="24"/>
        </w:rPr>
        <w:t>c</w:t>
      </w:r>
      <w:r w:rsidRPr="00E3308A">
        <w:rPr>
          <w:rFonts w:ascii="Times New Roman" w:hAnsi="Times New Roman"/>
          <w:b w:val="0"/>
          <w:bCs w:val="0"/>
          <w:noProof/>
          <w:sz w:val="24"/>
          <w:szCs w:val="24"/>
        </w:rPr>
        <w:t>urve analysis before</w:t>
      </w:r>
      <w:r w:rsidR="00551F3E" w:rsidRPr="00E3308A">
        <w:rPr>
          <w:rFonts w:ascii="Times New Roman" w:hAnsi="Times New Roman"/>
          <w:b w:val="0"/>
          <w:bCs w:val="0"/>
          <w:noProof/>
          <w:sz w:val="24"/>
          <w:szCs w:val="24"/>
        </w:rPr>
        <w:t xml:space="preserve"> (black curve)</w:t>
      </w:r>
      <w:r w:rsidR="001B76D5">
        <w:rPr>
          <w:rFonts w:ascii="Times New Roman" w:hAnsi="Times New Roman"/>
          <w:b w:val="0"/>
          <w:bCs w:val="0"/>
          <w:noProof/>
          <w:sz w:val="24"/>
          <w:szCs w:val="24"/>
        </w:rPr>
        <w:t>,</w:t>
      </w:r>
      <w:r w:rsidRPr="00E3308A">
        <w:rPr>
          <w:rFonts w:ascii="Times New Roman" w:hAnsi="Times New Roman"/>
          <w:b w:val="0"/>
          <w:bCs w:val="0"/>
          <w:noProof/>
          <w:sz w:val="24"/>
          <w:szCs w:val="24"/>
        </w:rPr>
        <w:t xml:space="preserve"> and after</w:t>
      </w:r>
      <w:r w:rsidR="00551F3E" w:rsidRPr="00E3308A">
        <w:rPr>
          <w:rFonts w:ascii="Times New Roman" w:hAnsi="Times New Roman"/>
          <w:b w:val="0"/>
          <w:bCs w:val="0"/>
          <w:noProof/>
          <w:sz w:val="24"/>
          <w:szCs w:val="24"/>
        </w:rPr>
        <w:t xml:space="preserve"> (magenta curve)</w:t>
      </w:r>
      <w:r w:rsidRPr="00E3308A">
        <w:rPr>
          <w:rFonts w:ascii="Times New Roman" w:hAnsi="Times New Roman"/>
          <w:b w:val="0"/>
          <w:bCs w:val="0"/>
          <w:noProof/>
          <w:sz w:val="24"/>
          <w:szCs w:val="24"/>
        </w:rPr>
        <w:t xml:space="preserve"> </w:t>
      </w:r>
      <w:r w:rsidR="0003502A">
        <w:rPr>
          <w:rFonts w:ascii="Times New Roman" w:hAnsi="Times New Roman"/>
          <w:b w:val="0"/>
          <w:bCs w:val="0"/>
          <w:noProof/>
          <w:sz w:val="24"/>
          <w:szCs w:val="24"/>
        </w:rPr>
        <w:t>1</w:t>
      </w:r>
      <w:r w:rsidRPr="00E3308A">
        <w:rPr>
          <w:rFonts w:ascii="Times New Roman" w:hAnsi="Times New Roman"/>
          <w:b w:val="0"/>
          <w:bCs w:val="0"/>
          <w:noProof/>
          <w:sz w:val="24"/>
          <w:szCs w:val="24"/>
        </w:rPr>
        <w:t>0</w:t>
      </w:r>
      <w:r w:rsidR="001B76D5">
        <w:rPr>
          <w:rFonts w:ascii="Times New Roman" w:hAnsi="Times New Roman"/>
          <w:b w:val="0"/>
          <w:bCs w:val="0"/>
          <w:noProof/>
          <w:sz w:val="24"/>
          <w:szCs w:val="24"/>
        </w:rPr>
        <w:t xml:space="preserve"> </w:t>
      </w:r>
      <w:r w:rsidRPr="00E3308A">
        <w:rPr>
          <w:rFonts w:ascii="Times New Roman" w:hAnsi="Times New Roman"/>
          <w:b w:val="0"/>
          <w:bCs w:val="0"/>
          <w:noProof/>
          <w:sz w:val="24"/>
          <w:szCs w:val="24"/>
        </w:rPr>
        <w:t>min</w:t>
      </w:r>
      <w:r w:rsidR="001B76D5">
        <w:rPr>
          <w:rFonts w:ascii="Times New Roman" w:hAnsi="Times New Roman"/>
          <w:b w:val="0"/>
          <w:bCs w:val="0"/>
          <w:noProof/>
          <w:sz w:val="24"/>
          <w:szCs w:val="24"/>
        </w:rPr>
        <w:t>utes</w:t>
      </w:r>
      <w:r w:rsidRPr="00E3308A">
        <w:rPr>
          <w:rFonts w:ascii="Times New Roman" w:hAnsi="Times New Roman"/>
          <w:b w:val="0"/>
          <w:bCs w:val="0"/>
          <w:noProof/>
          <w:sz w:val="24"/>
          <w:szCs w:val="24"/>
        </w:rPr>
        <w:t xml:space="preserve"> anneal</w:t>
      </w:r>
      <w:r w:rsidR="001B76D5">
        <w:rPr>
          <w:rFonts w:ascii="Times New Roman" w:hAnsi="Times New Roman"/>
          <w:b w:val="0"/>
          <w:bCs w:val="0"/>
          <w:noProof/>
          <w:sz w:val="24"/>
          <w:szCs w:val="24"/>
        </w:rPr>
        <w:t xml:space="preserve">ing at 750 </w:t>
      </w:r>
      <w:r w:rsidR="001B76D5">
        <w:rPr>
          <w:rFonts w:ascii="Times New Roman" w:hAnsi="Times New Roman" w:cs="Times New Roman"/>
          <w:b w:val="0"/>
          <w:bCs w:val="0"/>
          <w:noProof/>
          <w:sz w:val="24"/>
          <w:szCs w:val="24"/>
        </w:rPr>
        <w:t>°</w:t>
      </w:r>
      <w:r w:rsidR="001B76D5">
        <w:rPr>
          <w:rFonts w:ascii="Times New Roman" w:hAnsi="Times New Roman"/>
          <w:b w:val="0"/>
          <w:bCs w:val="0"/>
          <w:noProof/>
          <w:sz w:val="24"/>
          <w:szCs w:val="24"/>
        </w:rPr>
        <w:t>C on</w:t>
      </w:r>
      <w:r w:rsidR="00021114">
        <w:rPr>
          <w:rFonts w:ascii="Times New Roman" w:hAnsi="Times New Roman"/>
          <w:b w:val="0"/>
          <w:bCs w:val="0"/>
          <w:noProof/>
          <w:sz w:val="24"/>
          <w:szCs w:val="24"/>
        </w:rPr>
        <w:t xml:space="preserve"> platform P1</w:t>
      </w:r>
      <w:r w:rsidR="00371924" w:rsidRPr="00E3308A">
        <w:rPr>
          <w:rFonts w:ascii="Times New Roman" w:hAnsi="Times New Roman"/>
          <w:b w:val="0"/>
          <w:bCs w:val="0"/>
          <w:noProof/>
          <w:sz w:val="24"/>
          <w:szCs w:val="24"/>
        </w:rPr>
        <w:t>.</w:t>
      </w:r>
    </w:p>
    <w:p w:rsidR="006B54E1" w:rsidRPr="00861163" w:rsidRDefault="00DB3897" w:rsidP="001B76D5">
      <w:pPr>
        <w:pStyle w:val="BodyofPaper"/>
        <w:spacing w:after="0" w:line="240" w:lineRule="auto"/>
        <w:jc w:val="both"/>
        <w:rPr>
          <w:rFonts w:ascii="Times New Roman" w:eastAsia="MS Mincho" w:hAnsi="Times New Roman" w:cs="Times New Roman"/>
          <w:sz w:val="24"/>
          <w:szCs w:val="24"/>
          <w:lang w:eastAsia="ja-JP"/>
        </w:rPr>
      </w:pPr>
      <w:r w:rsidRPr="0048450B">
        <w:rPr>
          <w:rFonts w:ascii="Times New Roman" w:eastAsia="MS Mincho" w:hAnsi="Times New Roman" w:cs="Times New Roman"/>
          <w:sz w:val="24"/>
          <w:szCs w:val="24"/>
          <w:lang w:eastAsia="ja-JP"/>
        </w:rPr>
        <w:t xml:space="preserve">The measurement results </w:t>
      </w:r>
      <w:r w:rsidR="001B76D5">
        <w:rPr>
          <w:rFonts w:ascii="Times New Roman" w:eastAsia="MS Mincho" w:hAnsi="Times New Roman" w:cs="Times New Roman"/>
          <w:sz w:val="24"/>
          <w:szCs w:val="24"/>
          <w:lang w:eastAsia="ja-JP"/>
        </w:rPr>
        <w:t xml:space="preserve">for both platforms </w:t>
      </w:r>
      <w:r w:rsidRPr="0048450B">
        <w:rPr>
          <w:rFonts w:ascii="Times New Roman" w:eastAsia="MS Mincho" w:hAnsi="Times New Roman" w:cs="Times New Roman"/>
          <w:sz w:val="24"/>
          <w:szCs w:val="24"/>
          <w:lang w:eastAsia="ja-JP"/>
        </w:rPr>
        <w:t xml:space="preserve">are </w:t>
      </w:r>
      <w:r w:rsidR="004823CC" w:rsidRPr="0048450B">
        <w:rPr>
          <w:rFonts w:ascii="Times New Roman" w:eastAsia="MS Mincho" w:hAnsi="Times New Roman" w:cs="Times New Roman"/>
          <w:sz w:val="24"/>
          <w:szCs w:val="24"/>
          <w:lang w:eastAsia="ja-JP"/>
        </w:rPr>
        <w:t>summarized in TABLE I</w:t>
      </w:r>
      <w:r w:rsidR="001B76D5">
        <w:rPr>
          <w:rFonts w:ascii="Times New Roman" w:eastAsia="MS Mincho" w:hAnsi="Times New Roman" w:cs="Times New Roman"/>
          <w:sz w:val="24"/>
          <w:szCs w:val="24"/>
          <w:lang w:eastAsia="ja-JP"/>
        </w:rPr>
        <w:t>.</w:t>
      </w:r>
      <w:r w:rsidR="00152E81">
        <w:rPr>
          <w:rFonts w:ascii="Times New Roman" w:eastAsia="MS Mincho" w:hAnsi="Times New Roman" w:cs="Times New Roman"/>
          <w:sz w:val="24"/>
          <w:szCs w:val="24"/>
          <w:lang w:eastAsia="ja-JP"/>
        </w:rPr>
        <w:t xml:space="preserve"> </w:t>
      </w:r>
      <w:r w:rsidR="004F685C" w:rsidRPr="00861163">
        <w:rPr>
          <w:rFonts w:ascii="Times New Roman" w:eastAsia="MS Mincho" w:hAnsi="Times New Roman" w:cs="Times New Roman"/>
          <w:sz w:val="24"/>
          <w:szCs w:val="24"/>
          <w:lang w:eastAsia="ja-JP"/>
        </w:rPr>
        <w:t xml:space="preserve">By </w:t>
      </w:r>
      <w:r w:rsidR="001B76D5">
        <w:rPr>
          <w:rFonts w:ascii="Times New Roman" w:eastAsia="MS Mincho" w:hAnsi="Times New Roman" w:cs="Times New Roman"/>
          <w:sz w:val="24"/>
          <w:szCs w:val="24"/>
          <w:lang w:eastAsia="ja-JP"/>
        </w:rPr>
        <w:t>increasing</w:t>
      </w:r>
      <w:r w:rsidR="001B76D5" w:rsidRPr="00861163">
        <w:rPr>
          <w:rFonts w:ascii="Times New Roman" w:eastAsia="MS Mincho" w:hAnsi="Times New Roman" w:cs="Times New Roman"/>
          <w:sz w:val="24"/>
          <w:szCs w:val="24"/>
          <w:lang w:eastAsia="ja-JP"/>
        </w:rPr>
        <w:t xml:space="preserve"> </w:t>
      </w:r>
      <w:r w:rsidR="004F685C" w:rsidRPr="00861163">
        <w:rPr>
          <w:rFonts w:ascii="Times New Roman" w:eastAsia="MS Mincho" w:hAnsi="Times New Roman" w:cs="Times New Roman"/>
          <w:sz w:val="24"/>
          <w:szCs w:val="24"/>
          <w:lang w:eastAsia="ja-JP"/>
        </w:rPr>
        <w:t>the anneal</w:t>
      </w:r>
      <w:r w:rsidR="001B76D5">
        <w:rPr>
          <w:rFonts w:ascii="Times New Roman" w:eastAsia="MS Mincho" w:hAnsi="Times New Roman" w:cs="Times New Roman"/>
          <w:sz w:val="24"/>
          <w:szCs w:val="24"/>
          <w:lang w:eastAsia="ja-JP"/>
        </w:rPr>
        <w:t>ing</w:t>
      </w:r>
      <w:r w:rsidR="004F685C" w:rsidRPr="00861163">
        <w:rPr>
          <w:rFonts w:ascii="Times New Roman" w:eastAsia="MS Mincho" w:hAnsi="Times New Roman" w:cs="Times New Roman"/>
          <w:sz w:val="24"/>
          <w:szCs w:val="24"/>
          <w:lang w:eastAsia="ja-JP"/>
        </w:rPr>
        <w:t xml:space="preserve"> time, the bandgap shifts exponentially in the first </w:t>
      </w:r>
      <w:r w:rsidR="001B76D5">
        <w:rPr>
          <w:rFonts w:ascii="Times New Roman" w:eastAsia="MS Mincho" w:hAnsi="Times New Roman" w:cs="Times New Roman"/>
          <w:sz w:val="24"/>
          <w:szCs w:val="24"/>
          <w:lang w:eastAsia="ja-JP"/>
        </w:rPr>
        <w:t xml:space="preserve">few </w:t>
      </w:r>
      <w:r w:rsidR="004F685C" w:rsidRPr="00861163">
        <w:rPr>
          <w:rFonts w:ascii="Times New Roman" w:eastAsia="MS Mincho" w:hAnsi="Times New Roman" w:cs="Times New Roman"/>
          <w:sz w:val="24"/>
          <w:szCs w:val="24"/>
          <w:lang w:eastAsia="ja-JP"/>
        </w:rPr>
        <w:t>minutes</w:t>
      </w:r>
      <w:r w:rsidR="001B76D5">
        <w:rPr>
          <w:rFonts w:ascii="Times New Roman" w:eastAsia="MS Mincho" w:hAnsi="Times New Roman" w:cs="Times New Roman"/>
          <w:sz w:val="24"/>
          <w:szCs w:val="24"/>
          <w:lang w:eastAsia="ja-JP"/>
        </w:rPr>
        <w:t>,</w:t>
      </w:r>
      <w:r w:rsidR="004F685C" w:rsidRPr="00861163">
        <w:rPr>
          <w:rFonts w:ascii="Times New Roman" w:eastAsia="MS Mincho" w:hAnsi="Times New Roman" w:cs="Times New Roman"/>
          <w:sz w:val="24"/>
          <w:szCs w:val="24"/>
          <w:lang w:eastAsia="ja-JP"/>
        </w:rPr>
        <w:t xml:space="preserve"> and</w:t>
      </w:r>
      <w:r w:rsidR="002E1A5D" w:rsidRPr="00861163">
        <w:rPr>
          <w:rFonts w:ascii="Times New Roman" w:eastAsia="MS Mincho" w:hAnsi="Times New Roman" w:cs="Times New Roman"/>
          <w:sz w:val="24"/>
          <w:szCs w:val="24"/>
          <w:lang w:eastAsia="ja-JP"/>
        </w:rPr>
        <w:t xml:space="preserve"> starts to saturate after just 5</w:t>
      </w:r>
      <w:r w:rsidR="001B76D5">
        <w:rPr>
          <w:rFonts w:ascii="Times New Roman" w:eastAsia="MS Mincho" w:hAnsi="Times New Roman" w:cs="Times New Roman"/>
          <w:sz w:val="24"/>
          <w:szCs w:val="24"/>
          <w:lang w:eastAsia="ja-JP"/>
        </w:rPr>
        <w:t xml:space="preserve"> </w:t>
      </w:r>
      <w:r w:rsidR="002E1A5D" w:rsidRPr="00861163">
        <w:rPr>
          <w:rFonts w:ascii="Times New Roman" w:eastAsia="MS Mincho" w:hAnsi="Times New Roman" w:cs="Times New Roman"/>
          <w:sz w:val="24"/>
          <w:szCs w:val="24"/>
          <w:lang w:eastAsia="ja-JP"/>
        </w:rPr>
        <w:t>min</w:t>
      </w:r>
      <w:r w:rsidR="001B76D5">
        <w:rPr>
          <w:rFonts w:ascii="Times New Roman" w:eastAsia="MS Mincho" w:hAnsi="Times New Roman" w:cs="Times New Roman"/>
          <w:sz w:val="24"/>
          <w:szCs w:val="24"/>
          <w:lang w:eastAsia="ja-JP"/>
        </w:rPr>
        <w:t>utes.</w:t>
      </w:r>
      <w:r w:rsidR="004F685C" w:rsidRPr="00861163">
        <w:rPr>
          <w:rFonts w:ascii="Times New Roman" w:eastAsia="MS Mincho" w:hAnsi="Times New Roman" w:cs="Times New Roman"/>
          <w:sz w:val="24"/>
          <w:szCs w:val="24"/>
          <w:lang w:eastAsia="ja-JP"/>
        </w:rPr>
        <w:t xml:space="preserve"> </w:t>
      </w:r>
      <w:r w:rsidR="001B76D5">
        <w:rPr>
          <w:rFonts w:ascii="Times New Roman" w:eastAsia="MS Mincho" w:hAnsi="Times New Roman" w:cs="Times New Roman"/>
          <w:sz w:val="24"/>
          <w:szCs w:val="24"/>
          <w:lang w:eastAsia="ja-JP"/>
        </w:rPr>
        <w:t>T</w:t>
      </w:r>
      <w:r w:rsidR="004F685C" w:rsidRPr="00861163">
        <w:rPr>
          <w:rFonts w:ascii="Times New Roman" w:eastAsia="MS Mincho" w:hAnsi="Times New Roman" w:cs="Times New Roman"/>
          <w:sz w:val="24"/>
          <w:szCs w:val="24"/>
          <w:lang w:eastAsia="ja-JP"/>
        </w:rPr>
        <w:t xml:space="preserve">he </w:t>
      </w:r>
      <w:r w:rsidR="004E10BE" w:rsidRPr="00861163">
        <w:rPr>
          <w:rFonts w:ascii="Times New Roman" w:eastAsia="MS Mincho" w:hAnsi="Times New Roman" w:cs="Times New Roman"/>
          <w:sz w:val="24"/>
          <w:szCs w:val="24"/>
          <w:lang w:eastAsia="ja-JP"/>
        </w:rPr>
        <w:t>maximum-recorded</w:t>
      </w:r>
      <w:r w:rsidR="004F685C" w:rsidRPr="00861163">
        <w:rPr>
          <w:rFonts w:ascii="Times New Roman" w:eastAsia="MS Mincho" w:hAnsi="Times New Roman" w:cs="Times New Roman"/>
          <w:sz w:val="24"/>
          <w:szCs w:val="24"/>
          <w:lang w:eastAsia="ja-JP"/>
        </w:rPr>
        <w:t xml:space="preserve"> shift is reached in </w:t>
      </w:r>
      <w:r w:rsidR="008E5E22" w:rsidRPr="00861163">
        <w:rPr>
          <w:rFonts w:ascii="Times New Roman" w:eastAsia="MS Mincho" w:hAnsi="Times New Roman" w:cs="Times New Roman"/>
          <w:sz w:val="24"/>
          <w:szCs w:val="24"/>
          <w:lang w:eastAsia="ja-JP"/>
        </w:rPr>
        <w:t>2</w:t>
      </w:r>
      <w:r w:rsidR="00813D53">
        <w:rPr>
          <w:rFonts w:ascii="Times New Roman" w:eastAsia="MS Mincho" w:hAnsi="Times New Roman" w:cs="Times New Roman"/>
          <w:sz w:val="24"/>
          <w:szCs w:val="24"/>
          <w:lang w:eastAsia="ja-JP"/>
        </w:rPr>
        <w:t>0</w:t>
      </w:r>
      <w:r w:rsidR="001B76D5">
        <w:rPr>
          <w:rFonts w:ascii="Times New Roman" w:eastAsia="MS Mincho" w:hAnsi="Times New Roman" w:cs="Times New Roman"/>
          <w:sz w:val="24"/>
          <w:szCs w:val="24"/>
          <w:lang w:eastAsia="ja-JP"/>
        </w:rPr>
        <w:t xml:space="preserve"> </w:t>
      </w:r>
      <w:r w:rsidR="00813D53">
        <w:rPr>
          <w:rFonts w:ascii="Times New Roman" w:eastAsia="MS Mincho" w:hAnsi="Times New Roman" w:cs="Times New Roman"/>
          <w:sz w:val="24"/>
          <w:szCs w:val="24"/>
          <w:lang w:eastAsia="ja-JP"/>
        </w:rPr>
        <w:t>min</w:t>
      </w:r>
      <w:r w:rsidR="001B76D5">
        <w:rPr>
          <w:rFonts w:ascii="Times New Roman" w:eastAsia="MS Mincho" w:hAnsi="Times New Roman" w:cs="Times New Roman"/>
          <w:sz w:val="24"/>
          <w:szCs w:val="24"/>
          <w:lang w:eastAsia="ja-JP"/>
        </w:rPr>
        <w:t>utes</w:t>
      </w:r>
      <w:r w:rsidR="00813D53">
        <w:rPr>
          <w:rFonts w:ascii="Times New Roman" w:eastAsia="MS Mincho" w:hAnsi="Times New Roman" w:cs="Times New Roman"/>
          <w:sz w:val="24"/>
          <w:szCs w:val="24"/>
          <w:lang w:eastAsia="ja-JP"/>
        </w:rPr>
        <w:t>.</w:t>
      </w:r>
    </w:p>
    <w:p w:rsidR="002E1A5D" w:rsidRPr="00861163" w:rsidRDefault="002E1A5D" w:rsidP="00861163">
      <w:pPr>
        <w:pStyle w:val="BodyofPaper"/>
        <w:spacing w:after="0" w:line="240" w:lineRule="auto"/>
        <w:jc w:val="both"/>
        <w:rPr>
          <w:rFonts w:ascii="Times New Roman" w:eastAsia="MS Mincho" w:hAnsi="Times New Roman" w:cs="Times New Roman"/>
          <w:sz w:val="24"/>
          <w:szCs w:val="24"/>
          <w:lang w:eastAsia="ja-JP"/>
        </w:rPr>
      </w:pPr>
      <w:r w:rsidRPr="00861163">
        <w:rPr>
          <w:rFonts w:ascii="Times New Roman" w:eastAsia="MS Mincho" w:hAnsi="Times New Roman" w:cs="Times New Roman"/>
          <w:sz w:val="24"/>
          <w:szCs w:val="24"/>
          <w:lang w:eastAsia="ja-JP"/>
        </w:rPr>
        <w:lastRenderedPageBreak/>
        <w:t>For platform</w:t>
      </w:r>
      <w:r w:rsidR="004823CC">
        <w:rPr>
          <w:rFonts w:ascii="Times New Roman" w:eastAsia="MS Mincho" w:hAnsi="Times New Roman" w:cs="Times New Roman"/>
          <w:sz w:val="24"/>
          <w:szCs w:val="24"/>
          <w:lang w:eastAsia="ja-JP"/>
        </w:rPr>
        <w:t xml:space="preserve"> P1 (500</w:t>
      </w:r>
      <w:r w:rsidR="001B76D5">
        <w:rPr>
          <w:rFonts w:ascii="Times New Roman" w:eastAsia="MS Mincho" w:hAnsi="Times New Roman" w:cs="Times New Roman"/>
          <w:sz w:val="24"/>
          <w:szCs w:val="24"/>
          <w:lang w:eastAsia="ja-JP"/>
        </w:rPr>
        <w:t xml:space="preserve"> </w:t>
      </w:r>
      <w:r w:rsidR="004823CC">
        <w:rPr>
          <w:rFonts w:ascii="Times New Roman" w:eastAsia="MS Mincho" w:hAnsi="Times New Roman" w:cs="Times New Roman"/>
          <w:sz w:val="24"/>
          <w:szCs w:val="24"/>
          <w:lang w:eastAsia="ja-JP"/>
        </w:rPr>
        <w:t>nm)</w:t>
      </w:r>
      <w:r w:rsidRPr="00861163">
        <w:rPr>
          <w:rFonts w:ascii="Times New Roman" w:eastAsia="MS Mincho" w:hAnsi="Times New Roman" w:cs="Times New Roman"/>
          <w:sz w:val="24"/>
          <w:szCs w:val="24"/>
          <w:lang w:eastAsia="ja-JP"/>
        </w:rPr>
        <w:t xml:space="preserve">, two cells </w:t>
      </w:r>
      <w:r w:rsidR="00655923">
        <w:rPr>
          <w:rFonts w:ascii="Times New Roman" w:eastAsia="MS Mincho" w:hAnsi="Times New Roman" w:cs="Times New Roman"/>
          <w:sz w:val="24"/>
          <w:szCs w:val="24"/>
          <w:lang w:eastAsia="ja-JP"/>
        </w:rPr>
        <w:t>were</w:t>
      </w:r>
      <w:r w:rsidR="00655923"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 xml:space="preserve">tested. The first cell </w:t>
      </w:r>
      <w:r w:rsidR="00CC111E" w:rsidRPr="00861163">
        <w:rPr>
          <w:rFonts w:ascii="Times New Roman" w:eastAsia="MS Mincho" w:hAnsi="Times New Roman" w:cs="Times New Roman"/>
          <w:sz w:val="24"/>
          <w:szCs w:val="24"/>
          <w:lang w:eastAsia="ja-JP"/>
        </w:rPr>
        <w:t>is</w:t>
      </w:r>
      <w:r w:rsidRPr="00861163">
        <w:rPr>
          <w:rFonts w:ascii="Times New Roman" w:eastAsia="MS Mincho" w:hAnsi="Times New Roman" w:cs="Times New Roman"/>
          <w:sz w:val="24"/>
          <w:szCs w:val="24"/>
          <w:lang w:eastAsia="ja-JP"/>
        </w:rPr>
        <w:t xml:space="preserve"> annealed for 5</w:t>
      </w:r>
      <w:r w:rsidR="001B76D5">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min</w:t>
      </w:r>
      <w:r w:rsidR="001B76D5">
        <w:rPr>
          <w:rFonts w:ascii="Times New Roman" w:eastAsia="MS Mincho" w:hAnsi="Times New Roman" w:cs="Times New Roman"/>
          <w:sz w:val="24"/>
          <w:szCs w:val="24"/>
          <w:lang w:eastAsia="ja-JP"/>
        </w:rPr>
        <w:t>utes</w:t>
      </w:r>
      <w:r w:rsidRPr="00861163">
        <w:rPr>
          <w:rFonts w:ascii="Times New Roman" w:eastAsia="MS Mincho" w:hAnsi="Times New Roman" w:cs="Times New Roman"/>
          <w:sz w:val="24"/>
          <w:szCs w:val="24"/>
          <w:lang w:eastAsia="ja-JP"/>
        </w:rPr>
        <w:t xml:space="preserve"> at 750</w:t>
      </w:r>
      <w:r w:rsidR="001B76D5">
        <w:rPr>
          <w:rFonts w:ascii="Cambria Math" w:eastAsia="MS Mincho" w:hAnsi="Cambria Math" w:cs="Cambria Math"/>
          <w:sz w:val="24"/>
          <w:szCs w:val="24"/>
          <w:lang w:eastAsia="ja-JP"/>
        </w:rPr>
        <w:t xml:space="preserve"> °</w:t>
      </w:r>
      <w:r w:rsidRPr="00861163">
        <w:rPr>
          <w:rFonts w:ascii="Times New Roman" w:eastAsia="MS Mincho" w:hAnsi="Times New Roman" w:cs="Times New Roman"/>
          <w:sz w:val="24"/>
          <w:szCs w:val="24"/>
          <w:lang w:eastAsia="ja-JP"/>
        </w:rPr>
        <w:t>C</w:t>
      </w:r>
      <w:r w:rsidR="001B76D5">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 xml:space="preserve"> the resulting bandgap </w:t>
      </w:r>
      <w:proofErr w:type="spellStart"/>
      <w:r w:rsidRPr="00861163">
        <w:rPr>
          <w:rFonts w:ascii="Times New Roman" w:eastAsia="MS Mincho" w:hAnsi="Times New Roman" w:cs="Times New Roman"/>
          <w:sz w:val="24"/>
          <w:szCs w:val="24"/>
          <w:lang w:eastAsia="ja-JP"/>
        </w:rPr>
        <w:t>blueshift</w:t>
      </w:r>
      <w:proofErr w:type="spellEnd"/>
      <w:r w:rsidRPr="00861163">
        <w:rPr>
          <w:rFonts w:ascii="Times New Roman" w:eastAsia="MS Mincho" w:hAnsi="Times New Roman" w:cs="Times New Roman"/>
          <w:sz w:val="24"/>
          <w:szCs w:val="24"/>
          <w:lang w:eastAsia="ja-JP"/>
        </w:rPr>
        <w:t xml:space="preserve"> is </w:t>
      </w:r>
      <w:r w:rsidR="001B76D5">
        <w:rPr>
          <w:rFonts w:ascii="Times New Roman" w:eastAsia="MS Mincho" w:hAnsi="Times New Roman" w:cs="Times New Roman"/>
          <w:sz w:val="24"/>
          <w:szCs w:val="24"/>
          <w:lang w:eastAsia="ja-JP"/>
        </w:rPr>
        <w:t>approximately</w:t>
      </w:r>
      <w:r w:rsidR="001B76D5"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2</w:t>
      </w:r>
      <w:r w:rsidR="00553376" w:rsidRPr="00861163">
        <w:rPr>
          <w:rFonts w:ascii="Times New Roman" w:eastAsia="MS Mincho" w:hAnsi="Times New Roman" w:cs="Times New Roman"/>
          <w:sz w:val="24"/>
          <w:szCs w:val="24"/>
          <w:lang w:eastAsia="ja-JP"/>
        </w:rPr>
        <w:t>5</w:t>
      </w:r>
      <w:r w:rsidR="001B76D5">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 xml:space="preserve">nm. The second </w:t>
      </w:r>
      <w:r w:rsidR="004E10BE">
        <w:rPr>
          <w:rFonts w:ascii="Times New Roman" w:eastAsia="MS Mincho" w:hAnsi="Times New Roman" w:cs="Times New Roman"/>
          <w:sz w:val="24"/>
          <w:szCs w:val="24"/>
          <w:lang w:eastAsia="ja-JP"/>
        </w:rPr>
        <w:t>cell</w:t>
      </w:r>
      <w:r w:rsidRPr="00861163">
        <w:rPr>
          <w:rFonts w:ascii="Times New Roman" w:eastAsia="MS Mincho" w:hAnsi="Times New Roman" w:cs="Times New Roman"/>
          <w:sz w:val="24"/>
          <w:szCs w:val="24"/>
          <w:lang w:eastAsia="ja-JP"/>
        </w:rPr>
        <w:t xml:space="preserve"> </w:t>
      </w:r>
      <w:r w:rsidR="00CC111E" w:rsidRPr="00861163">
        <w:rPr>
          <w:rFonts w:ascii="Times New Roman" w:eastAsia="MS Mincho" w:hAnsi="Times New Roman" w:cs="Times New Roman"/>
          <w:sz w:val="24"/>
          <w:szCs w:val="24"/>
          <w:lang w:eastAsia="ja-JP"/>
        </w:rPr>
        <w:t>is</w:t>
      </w:r>
      <w:r w:rsidRPr="00861163">
        <w:rPr>
          <w:rFonts w:ascii="Times New Roman" w:eastAsia="MS Mincho" w:hAnsi="Times New Roman" w:cs="Times New Roman"/>
          <w:sz w:val="24"/>
          <w:szCs w:val="24"/>
          <w:lang w:eastAsia="ja-JP"/>
        </w:rPr>
        <w:t xml:space="preserve"> </w:t>
      </w:r>
      <w:r w:rsidR="00655923">
        <w:rPr>
          <w:rFonts w:ascii="Times New Roman" w:eastAsia="MS Mincho" w:hAnsi="Times New Roman" w:cs="Times New Roman"/>
          <w:sz w:val="24"/>
          <w:szCs w:val="24"/>
          <w:lang w:eastAsia="ja-JP"/>
        </w:rPr>
        <w:t xml:space="preserve">instead </w:t>
      </w:r>
      <w:r w:rsidRPr="00861163">
        <w:rPr>
          <w:rFonts w:ascii="Times New Roman" w:eastAsia="MS Mincho" w:hAnsi="Times New Roman" w:cs="Times New Roman"/>
          <w:sz w:val="24"/>
          <w:szCs w:val="24"/>
          <w:lang w:eastAsia="ja-JP"/>
        </w:rPr>
        <w:t>annealed for 10</w:t>
      </w:r>
      <w:r w:rsidR="0065592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min</w:t>
      </w:r>
      <w:r w:rsidR="00655923">
        <w:rPr>
          <w:rFonts w:ascii="Times New Roman" w:eastAsia="MS Mincho" w:hAnsi="Times New Roman" w:cs="Times New Roman"/>
          <w:sz w:val="24"/>
          <w:szCs w:val="24"/>
          <w:lang w:eastAsia="ja-JP"/>
        </w:rPr>
        <w:t>utes</w:t>
      </w:r>
      <w:r w:rsidRPr="00861163">
        <w:rPr>
          <w:rFonts w:ascii="Times New Roman" w:eastAsia="MS Mincho" w:hAnsi="Times New Roman" w:cs="Times New Roman"/>
          <w:sz w:val="24"/>
          <w:szCs w:val="24"/>
          <w:lang w:eastAsia="ja-JP"/>
        </w:rPr>
        <w:t xml:space="preserve"> at 750</w:t>
      </w:r>
      <w:r w:rsidR="00655923">
        <w:rPr>
          <w:rFonts w:ascii="Cambria Math" w:eastAsia="MS Mincho" w:hAnsi="Cambria Math" w:cs="Cambria Math"/>
          <w:sz w:val="24"/>
          <w:szCs w:val="24"/>
          <w:lang w:eastAsia="ja-JP"/>
        </w:rPr>
        <w:t xml:space="preserve"> °</w:t>
      </w:r>
      <w:r w:rsidRPr="00861163">
        <w:rPr>
          <w:rFonts w:ascii="Times New Roman" w:eastAsia="MS Mincho" w:hAnsi="Times New Roman" w:cs="Times New Roman"/>
          <w:sz w:val="24"/>
          <w:szCs w:val="24"/>
          <w:lang w:eastAsia="ja-JP"/>
        </w:rPr>
        <w:t>C, twice. After the first 10</w:t>
      </w:r>
      <w:r w:rsidR="0065592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min</w:t>
      </w:r>
      <w:r w:rsidR="00655923">
        <w:rPr>
          <w:rFonts w:ascii="Times New Roman" w:eastAsia="MS Mincho" w:hAnsi="Times New Roman" w:cs="Times New Roman"/>
          <w:sz w:val="24"/>
          <w:szCs w:val="24"/>
          <w:lang w:eastAsia="ja-JP"/>
        </w:rPr>
        <w:t>utes</w:t>
      </w:r>
      <w:r w:rsidRPr="00861163">
        <w:rPr>
          <w:rFonts w:ascii="Times New Roman" w:eastAsia="MS Mincho" w:hAnsi="Times New Roman" w:cs="Times New Roman"/>
          <w:sz w:val="24"/>
          <w:szCs w:val="24"/>
          <w:lang w:eastAsia="ja-JP"/>
        </w:rPr>
        <w:t xml:space="preserve"> anneal, the material bandgap is </w:t>
      </w:r>
      <w:proofErr w:type="spellStart"/>
      <w:r w:rsidRPr="00861163">
        <w:rPr>
          <w:rFonts w:ascii="Times New Roman" w:eastAsia="MS Mincho" w:hAnsi="Times New Roman" w:cs="Times New Roman"/>
          <w:sz w:val="24"/>
          <w:szCs w:val="24"/>
          <w:lang w:eastAsia="ja-JP"/>
        </w:rPr>
        <w:t>blueshifted</w:t>
      </w:r>
      <w:proofErr w:type="spellEnd"/>
      <w:r w:rsidRPr="00861163">
        <w:rPr>
          <w:rFonts w:ascii="Times New Roman" w:eastAsia="MS Mincho" w:hAnsi="Times New Roman" w:cs="Times New Roman"/>
          <w:sz w:val="24"/>
          <w:szCs w:val="24"/>
          <w:lang w:eastAsia="ja-JP"/>
        </w:rPr>
        <w:t xml:space="preserve"> by about </w:t>
      </w:r>
      <w:r w:rsidR="00F01C80">
        <w:rPr>
          <w:rFonts w:ascii="Times New Roman" w:eastAsia="MS Mincho" w:hAnsi="Times New Roman" w:cs="Times New Roman"/>
          <w:sz w:val="24"/>
          <w:szCs w:val="24"/>
          <w:lang w:eastAsia="ja-JP"/>
        </w:rPr>
        <w:t>30</w:t>
      </w:r>
      <w:r w:rsidR="0065592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 xml:space="preserve">nm, whereas after </w:t>
      </w:r>
      <w:r w:rsidR="00655923">
        <w:rPr>
          <w:rFonts w:ascii="Times New Roman" w:eastAsia="MS Mincho" w:hAnsi="Times New Roman" w:cs="Times New Roman"/>
          <w:sz w:val="24"/>
          <w:szCs w:val="24"/>
          <w:lang w:eastAsia="ja-JP"/>
        </w:rPr>
        <w:t>the additional</w:t>
      </w:r>
      <w:r w:rsidR="00655923"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10</w:t>
      </w:r>
      <w:r w:rsidR="0065592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min</w:t>
      </w:r>
      <w:r w:rsidR="00655923">
        <w:rPr>
          <w:rFonts w:ascii="Times New Roman" w:eastAsia="MS Mincho" w:hAnsi="Times New Roman" w:cs="Times New Roman"/>
          <w:sz w:val="24"/>
          <w:szCs w:val="24"/>
          <w:lang w:eastAsia="ja-JP"/>
        </w:rPr>
        <w:t>utes anneal,</w:t>
      </w:r>
      <w:r w:rsidRPr="00861163">
        <w:rPr>
          <w:rFonts w:ascii="Times New Roman" w:eastAsia="MS Mincho" w:hAnsi="Times New Roman" w:cs="Times New Roman"/>
          <w:sz w:val="24"/>
          <w:szCs w:val="24"/>
          <w:lang w:eastAsia="ja-JP"/>
        </w:rPr>
        <w:t xml:space="preserve"> the bandgap is </w:t>
      </w:r>
      <w:proofErr w:type="spellStart"/>
      <w:r w:rsidRPr="00861163">
        <w:rPr>
          <w:rFonts w:ascii="Times New Roman" w:eastAsia="MS Mincho" w:hAnsi="Times New Roman" w:cs="Times New Roman"/>
          <w:sz w:val="24"/>
          <w:szCs w:val="24"/>
          <w:lang w:eastAsia="ja-JP"/>
        </w:rPr>
        <w:t>blueshifted</w:t>
      </w:r>
      <w:proofErr w:type="spellEnd"/>
      <w:r w:rsidRPr="00861163">
        <w:rPr>
          <w:rFonts w:ascii="Times New Roman" w:eastAsia="MS Mincho" w:hAnsi="Times New Roman" w:cs="Times New Roman"/>
          <w:sz w:val="24"/>
          <w:szCs w:val="24"/>
          <w:lang w:eastAsia="ja-JP"/>
        </w:rPr>
        <w:t xml:space="preserve"> by </w:t>
      </w:r>
      <w:r w:rsidR="00655923">
        <w:rPr>
          <w:rFonts w:ascii="Times New Roman" w:eastAsia="MS Mincho" w:hAnsi="Times New Roman" w:cs="Times New Roman"/>
          <w:sz w:val="24"/>
          <w:szCs w:val="24"/>
          <w:lang w:eastAsia="ja-JP"/>
        </w:rPr>
        <w:t>only an additional</w:t>
      </w:r>
      <w:r w:rsidR="00655923" w:rsidRPr="00861163">
        <w:rPr>
          <w:rFonts w:ascii="Times New Roman" w:eastAsia="MS Mincho" w:hAnsi="Times New Roman" w:cs="Times New Roman"/>
          <w:sz w:val="24"/>
          <w:szCs w:val="24"/>
          <w:lang w:eastAsia="ja-JP"/>
        </w:rPr>
        <w:t xml:space="preserve"> </w:t>
      </w:r>
      <w:r w:rsidR="00F01C80">
        <w:rPr>
          <w:rFonts w:ascii="Times New Roman" w:eastAsia="MS Mincho" w:hAnsi="Times New Roman" w:cs="Times New Roman"/>
          <w:sz w:val="24"/>
          <w:szCs w:val="24"/>
          <w:lang w:eastAsia="ja-JP"/>
        </w:rPr>
        <w:t>8</w:t>
      </w:r>
      <w:r w:rsidR="0065592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nm</w:t>
      </w:r>
      <w:r w:rsidR="00813D53">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 xml:space="preserve"> </w:t>
      </w:r>
      <w:r w:rsidR="00655923">
        <w:rPr>
          <w:rFonts w:ascii="Times New Roman" w:eastAsia="MS Mincho" w:hAnsi="Times New Roman" w:cs="Times New Roman"/>
          <w:sz w:val="24"/>
          <w:szCs w:val="24"/>
          <w:lang w:eastAsia="ja-JP"/>
        </w:rPr>
        <w:t>resulting in a</w:t>
      </w:r>
      <w:r w:rsidR="00655923"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 xml:space="preserve">total </w:t>
      </w:r>
      <w:proofErr w:type="spellStart"/>
      <w:r w:rsidRPr="00861163">
        <w:rPr>
          <w:rFonts w:ascii="Times New Roman" w:eastAsia="MS Mincho" w:hAnsi="Times New Roman" w:cs="Times New Roman"/>
          <w:sz w:val="24"/>
          <w:szCs w:val="24"/>
          <w:lang w:eastAsia="ja-JP"/>
        </w:rPr>
        <w:t>blueshift</w:t>
      </w:r>
      <w:proofErr w:type="spellEnd"/>
      <w:r w:rsidRPr="00861163">
        <w:rPr>
          <w:rFonts w:ascii="Times New Roman" w:eastAsia="MS Mincho" w:hAnsi="Times New Roman" w:cs="Times New Roman"/>
          <w:sz w:val="24"/>
          <w:szCs w:val="24"/>
          <w:lang w:eastAsia="ja-JP"/>
        </w:rPr>
        <w:t xml:space="preserve"> </w:t>
      </w:r>
      <w:r w:rsidR="00655923">
        <w:rPr>
          <w:rFonts w:ascii="Times New Roman" w:eastAsia="MS Mincho" w:hAnsi="Times New Roman" w:cs="Times New Roman"/>
          <w:sz w:val="24"/>
          <w:szCs w:val="24"/>
          <w:lang w:eastAsia="ja-JP"/>
        </w:rPr>
        <w:t>of</w:t>
      </w:r>
      <w:r w:rsidRPr="00861163">
        <w:rPr>
          <w:rFonts w:ascii="Times New Roman" w:eastAsia="MS Mincho" w:hAnsi="Times New Roman" w:cs="Times New Roman"/>
          <w:sz w:val="24"/>
          <w:szCs w:val="24"/>
          <w:lang w:eastAsia="ja-JP"/>
        </w:rPr>
        <w:t xml:space="preserve"> </w:t>
      </w:r>
      <w:r w:rsidR="00CC111E" w:rsidRPr="00861163">
        <w:rPr>
          <w:rFonts w:ascii="Times New Roman" w:eastAsia="MS Mincho" w:hAnsi="Times New Roman" w:cs="Times New Roman"/>
          <w:sz w:val="24"/>
          <w:szCs w:val="24"/>
          <w:lang w:eastAsia="ja-JP"/>
        </w:rPr>
        <w:t>3</w:t>
      </w:r>
      <w:r w:rsidRPr="00861163">
        <w:rPr>
          <w:rFonts w:ascii="Times New Roman" w:eastAsia="MS Mincho" w:hAnsi="Times New Roman" w:cs="Times New Roman"/>
          <w:sz w:val="24"/>
          <w:szCs w:val="24"/>
          <w:lang w:eastAsia="ja-JP"/>
        </w:rPr>
        <w:t>8</w:t>
      </w:r>
      <w:r w:rsidR="0065592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nm. Further anneal</w:t>
      </w:r>
      <w:r w:rsidR="00655923">
        <w:rPr>
          <w:rFonts w:ascii="Times New Roman" w:eastAsia="MS Mincho" w:hAnsi="Times New Roman" w:cs="Times New Roman"/>
          <w:sz w:val="24"/>
          <w:szCs w:val="24"/>
          <w:lang w:eastAsia="ja-JP"/>
        </w:rPr>
        <w:t>ing</w:t>
      </w:r>
      <w:r w:rsidRPr="00861163">
        <w:rPr>
          <w:rFonts w:ascii="Times New Roman" w:eastAsia="MS Mincho" w:hAnsi="Times New Roman" w:cs="Times New Roman"/>
          <w:sz w:val="24"/>
          <w:szCs w:val="24"/>
          <w:lang w:eastAsia="ja-JP"/>
        </w:rPr>
        <w:t xml:space="preserve"> do</w:t>
      </w:r>
      <w:r w:rsidR="00655923">
        <w:rPr>
          <w:rFonts w:ascii="Times New Roman" w:eastAsia="MS Mincho" w:hAnsi="Times New Roman" w:cs="Times New Roman"/>
          <w:sz w:val="24"/>
          <w:szCs w:val="24"/>
          <w:lang w:eastAsia="ja-JP"/>
        </w:rPr>
        <w:t>es</w:t>
      </w:r>
      <w:r w:rsidRPr="00861163">
        <w:rPr>
          <w:rFonts w:ascii="Times New Roman" w:eastAsia="MS Mincho" w:hAnsi="Times New Roman" w:cs="Times New Roman"/>
          <w:sz w:val="24"/>
          <w:szCs w:val="24"/>
          <w:lang w:eastAsia="ja-JP"/>
        </w:rPr>
        <w:t xml:space="preserve"> not change the </w:t>
      </w:r>
      <w:r w:rsidR="00655923">
        <w:rPr>
          <w:rFonts w:ascii="Times New Roman" w:eastAsia="MS Mincho" w:hAnsi="Times New Roman" w:cs="Times New Roman"/>
          <w:sz w:val="24"/>
          <w:szCs w:val="24"/>
          <w:lang w:eastAsia="ja-JP"/>
        </w:rPr>
        <w:t>bandgap</w:t>
      </w:r>
      <w:r w:rsidRPr="00861163">
        <w:rPr>
          <w:rFonts w:ascii="Times New Roman" w:eastAsia="MS Mincho" w:hAnsi="Times New Roman" w:cs="Times New Roman"/>
          <w:sz w:val="24"/>
          <w:szCs w:val="24"/>
          <w:lang w:eastAsia="ja-JP"/>
        </w:rPr>
        <w:t xml:space="preserve">, meaning that </w:t>
      </w:r>
      <w:r w:rsidR="00813D53">
        <w:rPr>
          <w:rFonts w:ascii="Times New Roman" w:eastAsia="MS Mincho" w:hAnsi="Times New Roman" w:cs="Times New Roman"/>
          <w:sz w:val="24"/>
          <w:szCs w:val="24"/>
          <w:lang w:eastAsia="ja-JP"/>
        </w:rPr>
        <w:t>the</w:t>
      </w:r>
      <w:r w:rsidRPr="00861163">
        <w:rPr>
          <w:rFonts w:ascii="Times New Roman" w:eastAsia="MS Mincho" w:hAnsi="Times New Roman" w:cs="Times New Roman"/>
          <w:sz w:val="24"/>
          <w:szCs w:val="24"/>
          <w:lang w:eastAsia="ja-JP"/>
        </w:rPr>
        <w:t xml:space="preserve"> shift-saturation is achieved.</w:t>
      </w:r>
    </w:p>
    <w:p w:rsidR="00FD3A6C" w:rsidRPr="00887461" w:rsidRDefault="00813D53" w:rsidP="00861163">
      <w:pPr>
        <w:pStyle w:val="BodyofPaper"/>
        <w:spacing w:after="0" w:line="240" w:lineRule="auto"/>
        <w:jc w:val="both"/>
        <w:rPr>
          <w:rFonts w:ascii="Times New Roman" w:eastAsia="MS Mincho" w:hAnsi="Times New Roman" w:cs="Times New Roman"/>
          <w:sz w:val="24"/>
          <w:szCs w:val="24"/>
          <w:lang w:val="en-US" w:eastAsia="ja-JP"/>
        </w:rPr>
      </w:pPr>
      <w:r>
        <w:rPr>
          <w:rFonts w:ascii="Times New Roman" w:eastAsia="MS Mincho" w:hAnsi="Times New Roman" w:cs="Times New Roman"/>
          <w:sz w:val="24"/>
          <w:szCs w:val="24"/>
          <w:lang w:eastAsia="ja-JP"/>
        </w:rPr>
        <w:t>For</w:t>
      </w:r>
      <w:r w:rsidR="002E1A5D" w:rsidRPr="00861163">
        <w:rPr>
          <w:rFonts w:ascii="Times New Roman" w:eastAsia="MS Mincho" w:hAnsi="Times New Roman" w:cs="Times New Roman"/>
          <w:sz w:val="24"/>
          <w:szCs w:val="24"/>
          <w:lang w:eastAsia="ja-JP"/>
        </w:rPr>
        <w:t xml:space="preserve"> platform</w:t>
      </w:r>
      <w:r w:rsidR="004823CC">
        <w:rPr>
          <w:rFonts w:ascii="Times New Roman" w:eastAsia="MS Mincho" w:hAnsi="Times New Roman" w:cs="Times New Roman"/>
          <w:sz w:val="24"/>
          <w:szCs w:val="24"/>
          <w:lang w:eastAsia="ja-JP"/>
        </w:rPr>
        <w:t xml:space="preserve"> P2</w:t>
      </w:r>
      <w:r w:rsidR="002E1A5D" w:rsidRPr="00861163">
        <w:rPr>
          <w:rFonts w:ascii="Times New Roman" w:eastAsia="MS Mincho" w:hAnsi="Times New Roman" w:cs="Times New Roman"/>
          <w:sz w:val="24"/>
          <w:szCs w:val="24"/>
          <w:lang w:eastAsia="ja-JP"/>
        </w:rPr>
        <w:t xml:space="preserve"> (800</w:t>
      </w:r>
      <w:r w:rsidR="00655923">
        <w:rPr>
          <w:rFonts w:ascii="Times New Roman" w:eastAsia="MS Mincho" w:hAnsi="Times New Roman" w:cs="Times New Roman"/>
          <w:sz w:val="24"/>
          <w:szCs w:val="24"/>
          <w:lang w:eastAsia="ja-JP"/>
        </w:rPr>
        <w:t xml:space="preserve"> </w:t>
      </w:r>
      <w:r w:rsidR="002E1A5D" w:rsidRPr="00861163">
        <w:rPr>
          <w:rFonts w:ascii="Times New Roman" w:eastAsia="MS Mincho" w:hAnsi="Times New Roman" w:cs="Times New Roman"/>
          <w:sz w:val="24"/>
          <w:szCs w:val="24"/>
          <w:lang w:eastAsia="ja-JP"/>
        </w:rPr>
        <w:t xml:space="preserve">nm), two anneals </w:t>
      </w:r>
      <w:r w:rsidR="00655923">
        <w:rPr>
          <w:rFonts w:ascii="Times New Roman" w:eastAsia="MS Mincho" w:hAnsi="Times New Roman" w:cs="Times New Roman"/>
          <w:sz w:val="24"/>
          <w:szCs w:val="24"/>
          <w:lang w:eastAsia="ja-JP"/>
        </w:rPr>
        <w:t>were</w:t>
      </w:r>
      <w:r w:rsidR="002E1A5D" w:rsidRPr="00861163">
        <w:rPr>
          <w:rFonts w:ascii="Times New Roman" w:eastAsia="MS Mincho" w:hAnsi="Times New Roman" w:cs="Times New Roman"/>
          <w:sz w:val="24"/>
          <w:szCs w:val="24"/>
          <w:lang w:eastAsia="ja-JP"/>
        </w:rPr>
        <w:t xml:space="preserve"> performed on the same cell. After the first anneal (5</w:t>
      </w:r>
      <w:r w:rsidR="00655923">
        <w:rPr>
          <w:rFonts w:ascii="Times New Roman" w:eastAsia="MS Mincho" w:hAnsi="Times New Roman" w:cs="Times New Roman"/>
          <w:sz w:val="24"/>
          <w:szCs w:val="24"/>
          <w:lang w:eastAsia="ja-JP"/>
        </w:rPr>
        <w:t xml:space="preserve"> </w:t>
      </w:r>
      <w:r w:rsidR="002E1A5D" w:rsidRPr="00861163">
        <w:rPr>
          <w:rFonts w:ascii="Times New Roman" w:eastAsia="MS Mincho" w:hAnsi="Times New Roman" w:cs="Times New Roman"/>
          <w:sz w:val="24"/>
          <w:szCs w:val="24"/>
          <w:lang w:eastAsia="ja-JP"/>
        </w:rPr>
        <w:t>min</w:t>
      </w:r>
      <w:r w:rsidR="00655923">
        <w:rPr>
          <w:rFonts w:ascii="Times New Roman" w:eastAsia="MS Mincho" w:hAnsi="Times New Roman" w:cs="Times New Roman"/>
          <w:sz w:val="24"/>
          <w:szCs w:val="24"/>
          <w:lang w:eastAsia="ja-JP"/>
        </w:rPr>
        <w:t>utes</w:t>
      </w:r>
      <w:r w:rsidR="002E1A5D" w:rsidRPr="00861163">
        <w:rPr>
          <w:rFonts w:ascii="Times New Roman" w:eastAsia="MS Mincho" w:hAnsi="Times New Roman" w:cs="Times New Roman"/>
          <w:sz w:val="24"/>
          <w:szCs w:val="24"/>
          <w:lang w:eastAsia="ja-JP"/>
        </w:rPr>
        <w:t xml:space="preserve"> at 750</w:t>
      </w:r>
      <w:r w:rsidR="00655923">
        <w:rPr>
          <w:rFonts w:ascii="Cambria Math" w:eastAsia="MS Mincho" w:hAnsi="Cambria Math" w:cs="Cambria Math"/>
          <w:sz w:val="24"/>
          <w:szCs w:val="24"/>
          <w:lang w:eastAsia="ja-JP"/>
        </w:rPr>
        <w:t xml:space="preserve"> °</w:t>
      </w:r>
      <w:r w:rsidR="002E1A5D" w:rsidRPr="00861163">
        <w:rPr>
          <w:rFonts w:ascii="Times New Roman" w:eastAsia="MS Mincho" w:hAnsi="Times New Roman" w:cs="Times New Roman"/>
          <w:sz w:val="24"/>
          <w:szCs w:val="24"/>
          <w:lang w:eastAsia="ja-JP"/>
        </w:rPr>
        <w:t>C)</w:t>
      </w:r>
      <w:r w:rsidR="00655923">
        <w:rPr>
          <w:rFonts w:ascii="Times New Roman" w:eastAsia="MS Mincho" w:hAnsi="Times New Roman" w:cs="Times New Roman"/>
          <w:sz w:val="24"/>
          <w:szCs w:val="24"/>
          <w:lang w:eastAsia="ja-JP"/>
        </w:rPr>
        <w:t>,</w:t>
      </w:r>
      <w:r w:rsidR="002E1A5D" w:rsidRPr="00861163">
        <w:rPr>
          <w:rFonts w:ascii="Times New Roman" w:eastAsia="MS Mincho" w:hAnsi="Times New Roman" w:cs="Times New Roman"/>
          <w:sz w:val="24"/>
          <w:szCs w:val="24"/>
          <w:lang w:eastAsia="ja-JP"/>
        </w:rPr>
        <w:t xml:space="preserve"> the material bandgap is </w:t>
      </w:r>
      <w:proofErr w:type="spellStart"/>
      <w:r w:rsidR="002E1A5D" w:rsidRPr="00861163">
        <w:rPr>
          <w:rFonts w:ascii="Times New Roman" w:eastAsia="MS Mincho" w:hAnsi="Times New Roman" w:cs="Times New Roman"/>
          <w:sz w:val="24"/>
          <w:szCs w:val="24"/>
          <w:lang w:eastAsia="ja-JP"/>
        </w:rPr>
        <w:t>blueshifted</w:t>
      </w:r>
      <w:proofErr w:type="spellEnd"/>
      <w:r w:rsidR="002E1A5D" w:rsidRPr="00861163">
        <w:rPr>
          <w:rFonts w:ascii="Times New Roman" w:eastAsia="MS Mincho" w:hAnsi="Times New Roman" w:cs="Times New Roman"/>
          <w:sz w:val="24"/>
          <w:szCs w:val="24"/>
          <w:lang w:eastAsia="ja-JP"/>
        </w:rPr>
        <w:t xml:space="preserve"> </w:t>
      </w:r>
      <w:r w:rsidR="00655923">
        <w:rPr>
          <w:rFonts w:ascii="Times New Roman" w:eastAsia="MS Mincho" w:hAnsi="Times New Roman" w:cs="Times New Roman"/>
          <w:sz w:val="24"/>
          <w:szCs w:val="24"/>
          <w:lang w:eastAsia="ja-JP"/>
        </w:rPr>
        <w:t>by approximately</w:t>
      </w:r>
      <w:r w:rsidR="002E1A5D" w:rsidRPr="00861163">
        <w:rPr>
          <w:rFonts w:ascii="Times New Roman" w:eastAsia="MS Mincho" w:hAnsi="Times New Roman" w:cs="Times New Roman"/>
          <w:sz w:val="24"/>
          <w:szCs w:val="24"/>
          <w:lang w:eastAsia="ja-JP"/>
        </w:rPr>
        <w:t xml:space="preserve"> 1</w:t>
      </w:r>
      <w:r w:rsidR="006B54E1" w:rsidRPr="00861163">
        <w:rPr>
          <w:rFonts w:ascii="Times New Roman" w:eastAsia="MS Mincho" w:hAnsi="Times New Roman" w:cs="Times New Roman"/>
          <w:sz w:val="24"/>
          <w:szCs w:val="24"/>
          <w:lang w:eastAsia="ja-JP"/>
        </w:rPr>
        <w:t>0</w:t>
      </w:r>
      <w:r w:rsidR="00655923">
        <w:rPr>
          <w:rFonts w:ascii="Times New Roman" w:eastAsia="MS Mincho" w:hAnsi="Times New Roman" w:cs="Times New Roman"/>
          <w:sz w:val="24"/>
          <w:szCs w:val="24"/>
          <w:lang w:eastAsia="ja-JP"/>
        </w:rPr>
        <w:t xml:space="preserve"> </w:t>
      </w:r>
      <w:r w:rsidR="002E1A5D" w:rsidRPr="00861163">
        <w:rPr>
          <w:rFonts w:ascii="Times New Roman" w:eastAsia="MS Mincho" w:hAnsi="Times New Roman" w:cs="Times New Roman"/>
          <w:sz w:val="24"/>
          <w:szCs w:val="24"/>
          <w:lang w:eastAsia="ja-JP"/>
        </w:rPr>
        <w:t>nm. The second anneal (10</w:t>
      </w:r>
      <w:r w:rsidR="00655923">
        <w:rPr>
          <w:rFonts w:ascii="Times New Roman" w:eastAsia="MS Mincho" w:hAnsi="Times New Roman" w:cs="Times New Roman"/>
          <w:sz w:val="24"/>
          <w:szCs w:val="24"/>
          <w:lang w:eastAsia="ja-JP"/>
        </w:rPr>
        <w:t xml:space="preserve"> </w:t>
      </w:r>
      <w:r w:rsidR="002E1A5D" w:rsidRPr="00861163">
        <w:rPr>
          <w:rFonts w:ascii="Times New Roman" w:eastAsia="MS Mincho" w:hAnsi="Times New Roman" w:cs="Times New Roman"/>
          <w:sz w:val="24"/>
          <w:szCs w:val="24"/>
          <w:lang w:eastAsia="ja-JP"/>
        </w:rPr>
        <w:t>min</w:t>
      </w:r>
      <w:r w:rsidR="00655923">
        <w:rPr>
          <w:rFonts w:ascii="Times New Roman" w:eastAsia="MS Mincho" w:hAnsi="Times New Roman" w:cs="Times New Roman"/>
          <w:sz w:val="24"/>
          <w:szCs w:val="24"/>
          <w:lang w:eastAsia="ja-JP"/>
        </w:rPr>
        <w:t>utes</w:t>
      </w:r>
      <w:r w:rsidR="002E1A5D" w:rsidRPr="00861163">
        <w:rPr>
          <w:rFonts w:ascii="Times New Roman" w:eastAsia="MS Mincho" w:hAnsi="Times New Roman" w:cs="Times New Roman"/>
          <w:sz w:val="24"/>
          <w:szCs w:val="24"/>
          <w:lang w:eastAsia="ja-JP"/>
        </w:rPr>
        <w:t xml:space="preserve"> at 750</w:t>
      </w:r>
      <w:r w:rsidR="00655923">
        <w:rPr>
          <w:rFonts w:ascii="Cambria Math" w:eastAsia="MS Mincho" w:hAnsi="Cambria Math" w:cs="Cambria Math"/>
          <w:sz w:val="24"/>
          <w:szCs w:val="24"/>
          <w:lang w:eastAsia="ja-JP"/>
        </w:rPr>
        <w:t xml:space="preserve"> °</w:t>
      </w:r>
      <w:r w:rsidR="002E1A5D" w:rsidRPr="00861163">
        <w:rPr>
          <w:rFonts w:ascii="Times New Roman" w:eastAsia="MS Mincho" w:hAnsi="Times New Roman" w:cs="Times New Roman"/>
          <w:sz w:val="24"/>
          <w:szCs w:val="24"/>
          <w:lang w:eastAsia="ja-JP"/>
        </w:rPr>
        <w:t xml:space="preserve">C), instead </w:t>
      </w:r>
      <w:proofErr w:type="spellStart"/>
      <w:r w:rsidR="002E1A5D" w:rsidRPr="00861163">
        <w:rPr>
          <w:rFonts w:ascii="Times New Roman" w:eastAsia="MS Mincho" w:hAnsi="Times New Roman" w:cs="Times New Roman"/>
          <w:sz w:val="24"/>
          <w:szCs w:val="24"/>
          <w:lang w:eastAsia="ja-JP"/>
        </w:rPr>
        <w:t>blueshifts</w:t>
      </w:r>
      <w:proofErr w:type="spellEnd"/>
      <w:r w:rsidR="002E1A5D" w:rsidRPr="00861163">
        <w:rPr>
          <w:rFonts w:ascii="Times New Roman" w:eastAsia="MS Mincho" w:hAnsi="Times New Roman" w:cs="Times New Roman"/>
          <w:sz w:val="24"/>
          <w:szCs w:val="24"/>
          <w:lang w:eastAsia="ja-JP"/>
        </w:rPr>
        <w:t xml:space="preserve"> the bandgap by </w:t>
      </w:r>
      <w:r w:rsidR="00655923">
        <w:rPr>
          <w:rFonts w:ascii="Times New Roman" w:eastAsia="MS Mincho" w:hAnsi="Times New Roman" w:cs="Times New Roman"/>
          <w:sz w:val="24"/>
          <w:szCs w:val="24"/>
          <w:lang w:eastAsia="ja-JP"/>
        </w:rPr>
        <w:t>an additional</w:t>
      </w:r>
      <w:r w:rsidR="00655923" w:rsidRPr="00861163">
        <w:rPr>
          <w:rFonts w:ascii="Times New Roman" w:eastAsia="MS Mincho" w:hAnsi="Times New Roman" w:cs="Times New Roman"/>
          <w:sz w:val="24"/>
          <w:szCs w:val="24"/>
          <w:lang w:eastAsia="ja-JP"/>
        </w:rPr>
        <w:t xml:space="preserve"> </w:t>
      </w:r>
      <w:r w:rsidR="002E1A5D" w:rsidRPr="00861163">
        <w:rPr>
          <w:rFonts w:ascii="Times New Roman" w:eastAsia="MS Mincho" w:hAnsi="Times New Roman" w:cs="Times New Roman"/>
          <w:sz w:val="24"/>
          <w:szCs w:val="24"/>
          <w:lang w:eastAsia="ja-JP"/>
        </w:rPr>
        <w:t>2</w:t>
      </w:r>
      <w:r w:rsidR="00553376" w:rsidRPr="00861163">
        <w:rPr>
          <w:rFonts w:ascii="Times New Roman" w:eastAsia="MS Mincho" w:hAnsi="Times New Roman" w:cs="Times New Roman"/>
          <w:sz w:val="24"/>
          <w:szCs w:val="24"/>
          <w:lang w:eastAsia="ja-JP"/>
        </w:rPr>
        <w:t>2</w:t>
      </w:r>
      <w:r w:rsidR="00655923">
        <w:rPr>
          <w:rFonts w:ascii="Times New Roman" w:eastAsia="MS Mincho" w:hAnsi="Times New Roman" w:cs="Times New Roman"/>
          <w:sz w:val="24"/>
          <w:szCs w:val="24"/>
          <w:lang w:eastAsia="ja-JP"/>
        </w:rPr>
        <w:t xml:space="preserve"> </w:t>
      </w:r>
      <w:r w:rsidR="002E1A5D" w:rsidRPr="00861163">
        <w:rPr>
          <w:rFonts w:ascii="Times New Roman" w:eastAsia="MS Mincho" w:hAnsi="Times New Roman" w:cs="Times New Roman"/>
          <w:sz w:val="24"/>
          <w:szCs w:val="24"/>
          <w:lang w:eastAsia="ja-JP"/>
        </w:rPr>
        <w:t>nm</w:t>
      </w:r>
      <w:r w:rsidR="00655923">
        <w:rPr>
          <w:rFonts w:ascii="Times New Roman" w:eastAsia="MS Mincho" w:hAnsi="Times New Roman" w:cs="Times New Roman"/>
          <w:sz w:val="24"/>
          <w:szCs w:val="24"/>
          <w:lang w:eastAsia="ja-JP"/>
        </w:rPr>
        <w:t xml:space="preserve">, </w:t>
      </w:r>
      <w:r w:rsidR="00655923" w:rsidRPr="00887461">
        <w:rPr>
          <w:rFonts w:ascii="Times New Roman" w:eastAsia="MS Mincho" w:hAnsi="Times New Roman" w:cs="Times New Roman"/>
          <w:sz w:val="24"/>
          <w:szCs w:val="24"/>
          <w:lang w:val="en-US" w:eastAsia="ja-JP"/>
        </w:rPr>
        <w:t xml:space="preserve">resulting in a total </w:t>
      </w:r>
      <w:proofErr w:type="spellStart"/>
      <w:r w:rsidR="00655923" w:rsidRPr="00887461">
        <w:rPr>
          <w:rFonts w:ascii="Times New Roman" w:eastAsia="MS Mincho" w:hAnsi="Times New Roman" w:cs="Times New Roman"/>
          <w:sz w:val="24"/>
          <w:szCs w:val="24"/>
          <w:lang w:val="en-US" w:eastAsia="ja-JP"/>
        </w:rPr>
        <w:t>blueshift</w:t>
      </w:r>
      <w:proofErr w:type="spellEnd"/>
      <w:r w:rsidR="00655923" w:rsidRPr="00887461">
        <w:rPr>
          <w:rFonts w:ascii="Times New Roman" w:eastAsia="MS Mincho" w:hAnsi="Times New Roman" w:cs="Times New Roman"/>
          <w:sz w:val="24"/>
          <w:szCs w:val="24"/>
          <w:lang w:val="en-US" w:eastAsia="ja-JP"/>
        </w:rPr>
        <w:t xml:space="preserve"> of</w:t>
      </w:r>
      <w:r w:rsidR="002E1A5D" w:rsidRPr="00887461">
        <w:rPr>
          <w:rFonts w:ascii="Times New Roman" w:eastAsia="MS Mincho" w:hAnsi="Times New Roman" w:cs="Times New Roman"/>
          <w:sz w:val="24"/>
          <w:szCs w:val="24"/>
          <w:lang w:val="en-US" w:eastAsia="ja-JP"/>
        </w:rPr>
        <w:t xml:space="preserve"> </w:t>
      </w:r>
      <w:r w:rsidR="00F213EE" w:rsidRPr="00887461">
        <w:rPr>
          <w:rFonts w:ascii="Times New Roman" w:eastAsia="MS Mincho" w:hAnsi="Times New Roman" w:cs="Times New Roman"/>
          <w:sz w:val="24"/>
          <w:szCs w:val="24"/>
          <w:lang w:val="en-US" w:eastAsia="ja-JP"/>
        </w:rPr>
        <w:t>3</w:t>
      </w:r>
      <w:r w:rsidR="00553376" w:rsidRPr="00887461">
        <w:rPr>
          <w:rFonts w:ascii="Times New Roman" w:eastAsia="MS Mincho" w:hAnsi="Times New Roman" w:cs="Times New Roman"/>
          <w:sz w:val="24"/>
          <w:szCs w:val="24"/>
          <w:lang w:val="en-US" w:eastAsia="ja-JP"/>
        </w:rPr>
        <w:t>2</w:t>
      </w:r>
      <w:r w:rsidR="00655923" w:rsidRPr="00887461">
        <w:rPr>
          <w:rFonts w:ascii="Times New Roman" w:eastAsia="MS Mincho" w:hAnsi="Times New Roman" w:cs="Times New Roman"/>
          <w:sz w:val="24"/>
          <w:szCs w:val="24"/>
          <w:lang w:val="en-US" w:eastAsia="ja-JP"/>
        </w:rPr>
        <w:t xml:space="preserve"> </w:t>
      </w:r>
      <w:r w:rsidR="002E1A5D" w:rsidRPr="00887461">
        <w:rPr>
          <w:rFonts w:ascii="Times New Roman" w:eastAsia="MS Mincho" w:hAnsi="Times New Roman" w:cs="Times New Roman"/>
          <w:sz w:val="24"/>
          <w:szCs w:val="24"/>
          <w:lang w:val="en-US" w:eastAsia="ja-JP"/>
        </w:rPr>
        <w:t>nm</w:t>
      </w:r>
      <w:r w:rsidR="00655923" w:rsidRPr="00887461">
        <w:rPr>
          <w:rFonts w:ascii="Times New Roman" w:eastAsia="MS Mincho" w:hAnsi="Times New Roman" w:cs="Times New Roman"/>
          <w:sz w:val="24"/>
          <w:szCs w:val="24"/>
          <w:lang w:val="en-US" w:eastAsia="ja-JP"/>
        </w:rPr>
        <w:t>.</w:t>
      </w:r>
      <w:r w:rsidR="00F213EE" w:rsidRPr="00887461">
        <w:rPr>
          <w:rFonts w:ascii="Times New Roman" w:eastAsia="MS Mincho" w:hAnsi="Times New Roman" w:cs="Times New Roman"/>
          <w:sz w:val="24"/>
          <w:szCs w:val="24"/>
          <w:lang w:val="en-US" w:eastAsia="ja-JP"/>
        </w:rPr>
        <w:t xml:space="preserve"> </w:t>
      </w:r>
    </w:p>
    <w:p w:rsidR="002E1A5D" w:rsidRPr="00887461" w:rsidRDefault="002E1A5D" w:rsidP="00887461">
      <w:pPr>
        <w:pStyle w:val="BodyofPaper"/>
        <w:spacing w:after="0" w:line="240" w:lineRule="auto"/>
        <w:jc w:val="both"/>
        <w:rPr>
          <w:rFonts w:ascii="Times New Roman" w:eastAsia="MS Mincho" w:hAnsi="Times New Roman" w:cs="Times New Roman"/>
          <w:sz w:val="24"/>
          <w:szCs w:val="24"/>
          <w:lang w:val="en-US" w:eastAsia="ja-JP"/>
        </w:rPr>
      </w:pPr>
    </w:p>
    <w:tbl>
      <w:tblPr>
        <w:tblW w:w="5000" w:type="pct"/>
        <w:tblLook w:val="0000" w:firstRow="0" w:lastRow="0" w:firstColumn="0" w:lastColumn="0" w:noHBand="0" w:noVBand="0"/>
      </w:tblPr>
      <w:tblGrid>
        <w:gridCol w:w="1728"/>
        <w:gridCol w:w="1728"/>
        <w:gridCol w:w="1728"/>
        <w:gridCol w:w="1728"/>
        <w:gridCol w:w="1728"/>
      </w:tblGrid>
      <w:tr w:rsidR="00A16A78" w:rsidRPr="007D4598" w:rsidTr="00A16A78">
        <w:trPr>
          <w:cantSplit/>
          <w:trHeight w:val="270"/>
        </w:trPr>
        <w:tc>
          <w:tcPr>
            <w:tcW w:w="5000" w:type="pct"/>
            <w:gridSpan w:val="5"/>
          </w:tcPr>
          <w:p w:rsidR="00A16A78" w:rsidRPr="00E3308A" w:rsidRDefault="00A16A78" w:rsidP="009C3FE8">
            <w:pPr>
              <w:rPr>
                <w:rStyle w:val="TableNumber"/>
                <w:szCs w:val="24"/>
              </w:rPr>
            </w:pPr>
            <w:r w:rsidRPr="00E3308A">
              <w:rPr>
                <w:rStyle w:val="TableNumber"/>
                <w:szCs w:val="24"/>
              </w:rPr>
              <w:t xml:space="preserve">TABLE I.  </w:t>
            </w:r>
            <w:r w:rsidRPr="00E3308A">
              <w:rPr>
                <w:rStyle w:val="TableRowName"/>
                <w:szCs w:val="24"/>
              </w:rPr>
              <w:t>Bandgap energy estimation for the 500</w:t>
            </w:r>
            <w:r w:rsidR="001B76D5">
              <w:rPr>
                <w:rStyle w:val="TableRowName"/>
                <w:szCs w:val="24"/>
              </w:rPr>
              <w:t xml:space="preserve"> </w:t>
            </w:r>
            <w:r w:rsidRPr="00E3308A">
              <w:rPr>
                <w:rStyle w:val="TableRowName"/>
                <w:szCs w:val="24"/>
              </w:rPr>
              <w:t>nm</w:t>
            </w:r>
            <w:r w:rsidR="004823CC">
              <w:rPr>
                <w:rStyle w:val="TableRowName"/>
                <w:szCs w:val="24"/>
              </w:rPr>
              <w:t xml:space="preserve"> (P1)</w:t>
            </w:r>
            <w:r w:rsidRPr="00E3308A">
              <w:rPr>
                <w:rStyle w:val="TableRowName"/>
                <w:szCs w:val="24"/>
              </w:rPr>
              <w:t xml:space="preserve"> and 800</w:t>
            </w:r>
            <w:r w:rsidR="001B76D5">
              <w:rPr>
                <w:rStyle w:val="TableRowName"/>
                <w:szCs w:val="24"/>
              </w:rPr>
              <w:t xml:space="preserve"> </w:t>
            </w:r>
            <w:r w:rsidRPr="00E3308A">
              <w:rPr>
                <w:rStyle w:val="TableRowName"/>
                <w:szCs w:val="24"/>
              </w:rPr>
              <w:t>nm</w:t>
            </w:r>
            <w:r w:rsidR="004823CC">
              <w:rPr>
                <w:rStyle w:val="TableRowName"/>
                <w:szCs w:val="24"/>
              </w:rPr>
              <w:t xml:space="preserve"> (P2)</w:t>
            </w:r>
            <w:r w:rsidRPr="00E3308A">
              <w:rPr>
                <w:rStyle w:val="TableRowName"/>
                <w:szCs w:val="24"/>
              </w:rPr>
              <w:t xml:space="preserve"> platforms versus the annealing time</w:t>
            </w:r>
            <w:r w:rsidR="001B76D5">
              <w:rPr>
                <w:rStyle w:val="TableRowName"/>
                <w:szCs w:val="24"/>
              </w:rPr>
              <w:t xml:space="preserve"> (at 750 </w:t>
            </w:r>
            <w:r w:rsidR="001B76D5">
              <w:rPr>
                <w:rStyle w:val="TableRowName"/>
                <w:rFonts w:cs="Times New Roman"/>
                <w:szCs w:val="24"/>
              </w:rPr>
              <w:t>°</w:t>
            </w:r>
            <w:r w:rsidR="001B76D5">
              <w:rPr>
                <w:rStyle w:val="TableRowName"/>
                <w:szCs w:val="24"/>
              </w:rPr>
              <w:t>C)</w:t>
            </w:r>
            <w:r w:rsidRPr="00E3308A">
              <w:rPr>
                <w:rStyle w:val="TableRowName"/>
                <w:szCs w:val="24"/>
              </w:rPr>
              <w:t>.</w:t>
            </w:r>
          </w:p>
        </w:tc>
      </w:tr>
      <w:tr w:rsidR="007B78A5" w:rsidRPr="00E3308A" w:rsidTr="00A16A78">
        <w:trPr>
          <w:cantSplit/>
          <w:trHeight w:val="250"/>
        </w:trPr>
        <w:tc>
          <w:tcPr>
            <w:tcW w:w="1000" w:type="pct"/>
            <w:tcBorders>
              <w:top w:val="single" w:sz="4" w:space="0" w:color="auto"/>
            </w:tcBorders>
          </w:tcPr>
          <w:p w:rsidR="007B78A5" w:rsidRPr="00E3308A" w:rsidRDefault="007B78A5" w:rsidP="007B78A5">
            <w:pPr>
              <w:spacing w:after="0" w:line="240" w:lineRule="auto"/>
              <w:jc w:val="center"/>
              <w:rPr>
                <w:rStyle w:val="TableNumber"/>
                <w:rFonts w:eastAsia="MS Mincho"/>
                <w:lang w:eastAsia="ja-JP"/>
              </w:rPr>
            </w:pPr>
            <w:r w:rsidRPr="00E3308A">
              <w:rPr>
                <w:rStyle w:val="TableNumber"/>
                <w:rFonts w:eastAsia="MS Mincho"/>
                <w:lang w:eastAsia="ja-JP"/>
              </w:rPr>
              <w:t>Anneal Time [min]</w:t>
            </w:r>
          </w:p>
        </w:tc>
        <w:tc>
          <w:tcPr>
            <w:tcW w:w="1000" w:type="pct"/>
            <w:tcBorders>
              <w:top w:val="single" w:sz="4" w:space="0" w:color="auto"/>
            </w:tcBorders>
          </w:tcPr>
          <w:p w:rsidR="007B78A5" w:rsidRPr="00E3308A" w:rsidRDefault="007B78A5" w:rsidP="007B78A5">
            <w:pPr>
              <w:spacing w:after="0" w:line="240" w:lineRule="auto"/>
              <w:jc w:val="center"/>
              <w:rPr>
                <w:rStyle w:val="TableNumber"/>
                <w:rFonts w:eastAsia="MS Mincho"/>
                <w:lang w:eastAsia="ja-JP"/>
              </w:rPr>
            </w:pPr>
            <w:r w:rsidRPr="00E3308A">
              <w:rPr>
                <w:rStyle w:val="TableNumber"/>
                <w:rFonts w:eastAsia="MS Mincho"/>
                <w:lang w:eastAsia="ja-JP"/>
              </w:rPr>
              <w:t>Bandgap Energy (</w:t>
            </w:r>
            <w:r>
              <w:rPr>
                <w:rStyle w:val="TableNumber"/>
                <w:rFonts w:eastAsia="MS Mincho"/>
                <w:lang w:eastAsia="ja-JP"/>
              </w:rPr>
              <w:t>P1</w:t>
            </w:r>
            <w:r w:rsidRPr="00E3308A">
              <w:rPr>
                <w:rStyle w:val="TableNumber"/>
                <w:rFonts w:eastAsia="MS Mincho"/>
                <w:lang w:eastAsia="ja-JP"/>
              </w:rPr>
              <w:t>) [nm]</w:t>
            </w:r>
          </w:p>
        </w:tc>
        <w:tc>
          <w:tcPr>
            <w:tcW w:w="1000" w:type="pct"/>
            <w:tcBorders>
              <w:top w:val="single" w:sz="4" w:space="0" w:color="auto"/>
            </w:tcBorders>
          </w:tcPr>
          <w:p w:rsidR="007B78A5" w:rsidRPr="00E3308A" w:rsidRDefault="007B78A5" w:rsidP="007B78A5">
            <w:pPr>
              <w:spacing w:after="0" w:line="240" w:lineRule="auto"/>
              <w:jc w:val="center"/>
              <w:rPr>
                <w:rStyle w:val="TableNumber"/>
                <w:rFonts w:eastAsia="MS Mincho"/>
                <w:lang w:eastAsia="ja-JP"/>
              </w:rPr>
            </w:pPr>
            <w:r>
              <w:rPr>
                <w:rStyle w:val="TableNumber"/>
                <w:rFonts w:eastAsia="MS Mincho"/>
                <w:lang w:eastAsia="ja-JP"/>
              </w:rPr>
              <w:t>Bandgap Energy shift (P1) [nm]</w:t>
            </w:r>
          </w:p>
        </w:tc>
        <w:tc>
          <w:tcPr>
            <w:tcW w:w="1000" w:type="pct"/>
            <w:tcBorders>
              <w:top w:val="single" w:sz="4" w:space="0" w:color="auto"/>
            </w:tcBorders>
          </w:tcPr>
          <w:p w:rsidR="007B78A5" w:rsidRPr="00E3308A" w:rsidRDefault="007B78A5" w:rsidP="007B78A5">
            <w:pPr>
              <w:spacing w:after="0" w:line="240" w:lineRule="auto"/>
              <w:jc w:val="center"/>
              <w:rPr>
                <w:rStyle w:val="TableNumber"/>
                <w:rFonts w:eastAsia="MS Mincho"/>
                <w:lang w:eastAsia="ja-JP"/>
              </w:rPr>
            </w:pPr>
            <w:r w:rsidRPr="00E3308A">
              <w:rPr>
                <w:rStyle w:val="TableNumber"/>
                <w:rFonts w:eastAsia="MS Mincho"/>
                <w:lang w:eastAsia="ja-JP"/>
              </w:rPr>
              <w:t>Bandgap Energy (</w:t>
            </w:r>
            <w:r>
              <w:rPr>
                <w:rStyle w:val="TableNumber"/>
                <w:rFonts w:eastAsia="MS Mincho"/>
                <w:lang w:eastAsia="ja-JP"/>
              </w:rPr>
              <w:t>P2</w:t>
            </w:r>
            <w:r w:rsidRPr="00E3308A">
              <w:rPr>
                <w:rStyle w:val="TableNumber"/>
                <w:rFonts w:eastAsia="MS Mincho"/>
                <w:lang w:eastAsia="ja-JP"/>
              </w:rPr>
              <w:t>) [nm]</w:t>
            </w:r>
          </w:p>
        </w:tc>
        <w:tc>
          <w:tcPr>
            <w:tcW w:w="1000" w:type="pct"/>
            <w:tcBorders>
              <w:top w:val="single" w:sz="4" w:space="0" w:color="auto"/>
            </w:tcBorders>
          </w:tcPr>
          <w:p w:rsidR="007B78A5" w:rsidRPr="00E3308A" w:rsidRDefault="007B78A5" w:rsidP="007B78A5">
            <w:pPr>
              <w:spacing w:after="0" w:line="240" w:lineRule="auto"/>
              <w:jc w:val="center"/>
              <w:rPr>
                <w:rStyle w:val="TableNumber"/>
                <w:rFonts w:eastAsia="MS Mincho"/>
                <w:lang w:eastAsia="ja-JP"/>
              </w:rPr>
            </w:pPr>
            <w:r>
              <w:rPr>
                <w:rStyle w:val="TableNumber"/>
                <w:rFonts w:eastAsia="MS Mincho"/>
                <w:lang w:eastAsia="ja-JP"/>
              </w:rPr>
              <w:t>Bandgap Energy shift (P2) [nm]</w:t>
            </w:r>
          </w:p>
        </w:tc>
      </w:tr>
      <w:tr w:rsidR="007B78A5" w:rsidRPr="00E3308A" w:rsidTr="00A16A78">
        <w:trPr>
          <w:cantSplit/>
          <w:trHeight w:val="270"/>
        </w:trPr>
        <w:tc>
          <w:tcPr>
            <w:tcW w:w="1000" w:type="pct"/>
            <w:tcBorders>
              <w:top w:val="single" w:sz="4" w:space="0" w:color="auto"/>
            </w:tcBorders>
          </w:tcPr>
          <w:p w:rsidR="007B78A5" w:rsidRPr="00E3308A" w:rsidRDefault="007B78A5" w:rsidP="007B78A5">
            <w:pPr>
              <w:spacing w:after="0" w:line="240" w:lineRule="auto"/>
              <w:jc w:val="center"/>
              <w:rPr>
                <w:rStyle w:val="TableNumber"/>
                <w:rFonts w:eastAsia="MS Mincho"/>
                <w:b w:val="0"/>
                <w:lang w:eastAsia="ja-JP"/>
              </w:rPr>
            </w:pPr>
            <w:r w:rsidRPr="00E3308A">
              <w:rPr>
                <w:rStyle w:val="TableNumber"/>
                <w:rFonts w:eastAsia="MS Mincho"/>
                <w:b w:val="0"/>
                <w:lang w:eastAsia="ja-JP"/>
              </w:rPr>
              <w:t>0</w:t>
            </w:r>
          </w:p>
        </w:tc>
        <w:tc>
          <w:tcPr>
            <w:tcW w:w="1000" w:type="pct"/>
            <w:tcBorders>
              <w:top w:val="single" w:sz="4" w:space="0" w:color="auto"/>
            </w:tcBorders>
          </w:tcPr>
          <w:p w:rsidR="007B78A5" w:rsidRPr="00E3308A" w:rsidRDefault="007B78A5" w:rsidP="007B78A5">
            <w:pPr>
              <w:spacing w:after="0" w:line="240" w:lineRule="auto"/>
              <w:jc w:val="center"/>
              <w:rPr>
                <w:rStyle w:val="TableNumber"/>
                <w:rFonts w:eastAsia="MS Mincho"/>
                <w:b w:val="0"/>
                <w:lang w:eastAsia="ja-JP"/>
              </w:rPr>
            </w:pPr>
            <w:r w:rsidRPr="00E3308A">
              <w:rPr>
                <w:rStyle w:val="TableNumber"/>
                <w:rFonts w:eastAsia="MS Mincho"/>
                <w:b w:val="0"/>
                <w:lang w:eastAsia="ja-JP"/>
              </w:rPr>
              <w:t>1582</w:t>
            </w:r>
          </w:p>
        </w:tc>
        <w:tc>
          <w:tcPr>
            <w:tcW w:w="1000" w:type="pct"/>
            <w:tcBorders>
              <w:top w:val="single" w:sz="4" w:space="0" w:color="auto"/>
            </w:tcBorders>
          </w:tcPr>
          <w:p w:rsidR="007B78A5" w:rsidRPr="00E3308A" w:rsidRDefault="007B78A5" w:rsidP="007B78A5">
            <w:pPr>
              <w:spacing w:after="0" w:line="240" w:lineRule="auto"/>
              <w:jc w:val="center"/>
              <w:rPr>
                <w:rStyle w:val="TableNumber"/>
                <w:rFonts w:eastAsia="MS Mincho"/>
                <w:b w:val="0"/>
                <w:lang w:eastAsia="ja-JP"/>
              </w:rPr>
            </w:pPr>
            <w:r>
              <w:rPr>
                <w:rStyle w:val="TableNumber"/>
                <w:rFonts w:eastAsia="MS Mincho"/>
                <w:b w:val="0"/>
                <w:lang w:eastAsia="ja-JP"/>
              </w:rPr>
              <w:t>0</w:t>
            </w:r>
          </w:p>
        </w:tc>
        <w:tc>
          <w:tcPr>
            <w:tcW w:w="1000" w:type="pct"/>
            <w:tcBorders>
              <w:top w:val="single" w:sz="4" w:space="0" w:color="auto"/>
            </w:tcBorders>
          </w:tcPr>
          <w:p w:rsidR="007B78A5" w:rsidRPr="00E3308A" w:rsidRDefault="007B78A5" w:rsidP="007B78A5">
            <w:pPr>
              <w:spacing w:after="0" w:line="240" w:lineRule="auto"/>
              <w:jc w:val="center"/>
              <w:rPr>
                <w:rStyle w:val="TableNumber"/>
                <w:rFonts w:eastAsia="MS Mincho"/>
                <w:b w:val="0"/>
                <w:lang w:eastAsia="ja-JP"/>
              </w:rPr>
            </w:pPr>
            <w:r w:rsidRPr="00E3308A">
              <w:rPr>
                <w:rStyle w:val="TableNumber"/>
                <w:rFonts w:eastAsia="MS Mincho"/>
                <w:b w:val="0"/>
                <w:lang w:eastAsia="ja-JP"/>
              </w:rPr>
              <w:t>1579</w:t>
            </w:r>
          </w:p>
        </w:tc>
        <w:tc>
          <w:tcPr>
            <w:tcW w:w="1000" w:type="pct"/>
            <w:tcBorders>
              <w:top w:val="single" w:sz="4" w:space="0" w:color="auto"/>
            </w:tcBorders>
          </w:tcPr>
          <w:p w:rsidR="007B78A5" w:rsidRPr="00E3308A" w:rsidRDefault="007B78A5" w:rsidP="007B78A5">
            <w:pPr>
              <w:spacing w:after="0" w:line="240" w:lineRule="auto"/>
              <w:jc w:val="center"/>
              <w:rPr>
                <w:rStyle w:val="TableNumber"/>
                <w:rFonts w:eastAsia="MS Mincho"/>
                <w:b w:val="0"/>
                <w:lang w:eastAsia="ja-JP"/>
              </w:rPr>
            </w:pPr>
            <w:r>
              <w:rPr>
                <w:rStyle w:val="TableNumber"/>
                <w:rFonts w:eastAsia="MS Mincho"/>
                <w:b w:val="0"/>
                <w:lang w:eastAsia="ja-JP"/>
              </w:rPr>
              <w:t>0</w:t>
            </w:r>
          </w:p>
        </w:tc>
      </w:tr>
      <w:tr w:rsidR="007B78A5" w:rsidRPr="00E3308A" w:rsidTr="00A16A78">
        <w:trPr>
          <w:cantSplit/>
          <w:trHeight w:val="270"/>
        </w:trPr>
        <w:tc>
          <w:tcPr>
            <w:tcW w:w="1000" w:type="pct"/>
          </w:tcPr>
          <w:p w:rsidR="007B78A5" w:rsidRPr="00E3308A" w:rsidRDefault="007B78A5" w:rsidP="007B78A5">
            <w:pPr>
              <w:spacing w:after="0" w:line="240" w:lineRule="auto"/>
              <w:jc w:val="center"/>
              <w:rPr>
                <w:rStyle w:val="TableNumber"/>
                <w:rFonts w:eastAsia="MS Mincho"/>
                <w:b w:val="0"/>
                <w:lang w:eastAsia="ja-JP"/>
              </w:rPr>
            </w:pPr>
            <w:r w:rsidRPr="00E3308A">
              <w:rPr>
                <w:rStyle w:val="TableNumber"/>
                <w:rFonts w:eastAsia="MS Mincho"/>
                <w:b w:val="0"/>
                <w:lang w:eastAsia="ja-JP"/>
              </w:rPr>
              <w:t>5</w:t>
            </w:r>
          </w:p>
        </w:tc>
        <w:tc>
          <w:tcPr>
            <w:tcW w:w="1000" w:type="pct"/>
          </w:tcPr>
          <w:p w:rsidR="007B78A5" w:rsidRPr="00E3308A" w:rsidRDefault="007B78A5" w:rsidP="007B78A5">
            <w:pPr>
              <w:spacing w:after="0" w:line="240" w:lineRule="auto"/>
              <w:jc w:val="center"/>
              <w:rPr>
                <w:rStyle w:val="TableNumber"/>
                <w:rFonts w:eastAsia="MS Mincho"/>
                <w:b w:val="0"/>
                <w:lang w:eastAsia="ja-JP"/>
              </w:rPr>
            </w:pPr>
            <w:r w:rsidRPr="00E3308A">
              <w:rPr>
                <w:rStyle w:val="TableNumber"/>
                <w:rFonts w:eastAsia="MS Mincho"/>
                <w:b w:val="0"/>
                <w:lang w:eastAsia="ja-JP"/>
              </w:rPr>
              <w:t>1557</w:t>
            </w:r>
          </w:p>
        </w:tc>
        <w:tc>
          <w:tcPr>
            <w:tcW w:w="1000" w:type="pct"/>
          </w:tcPr>
          <w:p w:rsidR="007B78A5" w:rsidRPr="00E3308A" w:rsidRDefault="007B78A5" w:rsidP="007B78A5">
            <w:pPr>
              <w:spacing w:after="0" w:line="240" w:lineRule="auto"/>
              <w:jc w:val="center"/>
              <w:rPr>
                <w:rStyle w:val="TableNumber"/>
                <w:rFonts w:eastAsia="MS Mincho"/>
                <w:b w:val="0"/>
                <w:lang w:eastAsia="ja-JP"/>
              </w:rPr>
            </w:pPr>
            <w:r>
              <w:rPr>
                <w:rStyle w:val="TableNumber"/>
                <w:rFonts w:eastAsia="MS Mincho"/>
                <w:b w:val="0"/>
                <w:lang w:eastAsia="ja-JP"/>
              </w:rPr>
              <w:t>25</w:t>
            </w:r>
          </w:p>
        </w:tc>
        <w:tc>
          <w:tcPr>
            <w:tcW w:w="1000" w:type="pct"/>
          </w:tcPr>
          <w:p w:rsidR="007B78A5" w:rsidRPr="00E3308A" w:rsidRDefault="007B78A5" w:rsidP="007B78A5">
            <w:pPr>
              <w:spacing w:after="0" w:line="240" w:lineRule="auto"/>
              <w:jc w:val="center"/>
              <w:rPr>
                <w:rStyle w:val="TableNumber"/>
                <w:rFonts w:eastAsia="MS Mincho"/>
                <w:b w:val="0"/>
                <w:lang w:eastAsia="ja-JP"/>
              </w:rPr>
            </w:pPr>
            <w:r w:rsidRPr="00E3308A">
              <w:rPr>
                <w:rStyle w:val="TableNumber"/>
                <w:rFonts w:eastAsia="MS Mincho"/>
                <w:b w:val="0"/>
                <w:lang w:eastAsia="ja-JP"/>
              </w:rPr>
              <w:t>1569</w:t>
            </w:r>
          </w:p>
        </w:tc>
        <w:tc>
          <w:tcPr>
            <w:tcW w:w="1000" w:type="pct"/>
          </w:tcPr>
          <w:p w:rsidR="007B78A5" w:rsidRPr="00E3308A" w:rsidRDefault="007B78A5" w:rsidP="007B78A5">
            <w:pPr>
              <w:spacing w:after="0" w:line="240" w:lineRule="auto"/>
              <w:jc w:val="center"/>
              <w:rPr>
                <w:rStyle w:val="TableNumber"/>
                <w:rFonts w:eastAsia="MS Mincho"/>
                <w:b w:val="0"/>
                <w:lang w:eastAsia="ja-JP"/>
              </w:rPr>
            </w:pPr>
            <w:r>
              <w:rPr>
                <w:rStyle w:val="TableNumber"/>
                <w:rFonts w:eastAsia="MS Mincho"/>
                <w:b w:val="0"/>
                <w:lang w:eastAsia="ja-JP"/>
              </w:rPr>
              <w:t>10</w:t>
            </w:r>
          </w:p>
        </w:tc>
      </w:tr>
      <w:tr w:rsidR="007B78A5" w:rsidRPr="00E3308A" w:rsidTr="00A16A78">
        <w:trPr>
          <w:cantSplit/>
          <w:trHeight w:val="270"/>
        </w:trPr>
        <w:tc>
          <w:tcPr>
            <w:tcW w:w="1000" w:type="pct"/>
          </w:tcPr>
          <w:p w:rsidR="007B78A5" w:rsidRPr="00E3308A" w:rsidRDefault="007B78A5" w:rsidP="007B78A5">
            <w:pPr>
              <w:spacing w:after="0" w:line="240" w:lineRule="auto"/>
              <w:jc w:val="center"/>
              <w:rPr>
                <w:rStyle w:val="TableNumber"/>
                <w:rFonts w:eastAsia="MS Mincho"/>
                <w:b w:val="0"/>
                <w:lang w:eastAsia="ja-JP"/>
              </w:rPr>
            </w:pPr>
            <w:r w:rsidRPr="00E3308A">
              <w:rPr>
                <w:rStyle w:val="TableNumber"/>
                <w:rFonts w:eastAsia="MS Mincho"/>
                <w:b w:val="0"/>
                <w:lang w:eastAsia="ja-JP"/>
              </w:rPr>
              <w:t>10</w:t>
            </w:r>
          </w:p>
        </w:tc>
        <w:tc>
          <w:tcPr>
            <w:tcW w:w="1000" w:type="pct"/>
          </w:tcPr>
          <w:p w:rsidR="007B78A5" w:rsidRPr="00E3308A" w:rsidRDefault="007B78A5" w:rsidP="007B78A5">
            <w:pPr>
              <w:spacing w:after="0" w:line="240" w:lineRule="auto"/>
              <w:jc w:val="center"/>
              <w:rPr>
                <w:rStyle w:val="TableNumber"/>
                <w:rFonts w:eastAsia="MS Mincho"/>
                <w:b w:val="0"/>
                <w:lang w:eastAsia="ja-JP"/>
              </w:rPr>
            </w:pPr>
            <w:r w:rsidRPr="00E3308A">
              <w:rPr>
                <w:rStyle w:val="TableNumber"/>
                <w:rFonts w:eastAsia="MS Mincho"/>
                <w:b w:val="0"/>
                <w:lang w:eastAsia="ja-JP"/>
              </w:rPr>
              <w:t>155</w:t>
            </w:r>
            <w:r>
              <w:rPr>
                <w:rStyle w:val="TableNumber"/>
                <w:rFonts w:eastAsia="MS Mincho"/>
                <w:b w:val="0"/>
                <w:lang w:eastAsia="ja-JP"/>
              </w:rPr>
              <w:t>2</w:t>
            </w:r>
          </w:p>
        </w:tc>
        <w:tc>
          <w:tcPr>
            <w:tcW w:w="1000" w:type="pct"/>
          </w:tcPr>
          <w:p w:rsidR="007B78A5" w:rsidRPr="00E3308A" w:rsidRDefault="007B78A5" w:rsidP="007B78A5">
            <w:pPr>
              <w:spacing w:after="0" w:line="240" w:lineRule="auto"/>
              <w:jc w:val="center"/>
              <w:rPr>
                <w:rStyle w:val="TableNumber"/>
                <w:rFonts w:eastAsia="MS Mincho"/>
                <w:b w:val="0"/>
                <w:lang w:eastAsia="ja-JP"/>
              </w:rPr>
            </w:pPr>
            <w:r>
              <w:rPr>
                <w:rStyle w:val="TableNumber"/>
                <w:rFonts w:eastAsia="MS Mincho"/>
                <w:b w:val="0"/>
                <w:lang w:eastAsia="ja-JP"/>
              </w:rPr>
              <w:t>30</w:t>
            </w:r>
          </w:p>
        </w:tc>
        <w:tc>
          <w:tcPr>
            <w:tcW w:w="1000" w:type="pct"/>
          </w:tcPr>
          <w:p w:rsidR="007B78A5" w:rsidRPr="00E3308A" w:rsidRDefault="007B78A5" w:rsidP="007B78A5">
            <w:pPr>
              <w:spacing w:after="0" w:line="240" w:lineRule="auto"/>
              <w:jc w:val="center"/>
              <w:rPr>
                <w:rStyle w:val="TableNumber"/>
                <w:rFonts w:eastAsia="MS Mincho"/>
                <w:b w:val="0"/>
                <w:lang w:eastAsia="ja-JP"/>
              </w:rPr>
            </w:pPr>
            <w:r w:rsidRPr="00E3308A">
              <w:rPr>
                <w:rStyle w:val="TableNumber"/>
                <w:rFonts w:eastAsia="MS Mincho"/>
                <w:b w:val="0"/>
                <w:lang w:eastAsia="ja-JP"/>
              </w:rPr>
              <w:t>1547</w:t>
            </w:r>
          </w:p>
        </w:tc>
        <w:tc>
          <w:tcPr>
            <w:tcW w:w="1000" w:type="pct"/>
          </w:tcPr>
          <w:p w:rsidR="007B78A5" w:rsidRPr="00E3308A" w:rsidRDefault="007B78A5" w:rsidP="007B78A5">
            <w:pPr>
              <w:spacing w:after="0" w:line="240" w:lineRule="auto"/>
              <w:jc w:val="center"/>
              <w:rPr>
                <w:rStyle w:val="TableNumber"/>
                <w:rFonts w:eastAsia="MS Mincho"/>
                <w:b w:val="0"/>
                <w:lang w:eastAsia="ja-JP"/>
              </w:rPr>
            </w:pPr>
            <w:r>
              <w:rPr>
                <w:rStyle w:val="TableNumber"/>
                <w:rFonts w:eastAsia="MS Mincho"/>
                <w:b w:val="0"/>
                <w:lang w:eastAsia="ja-JP"/>
              </w:rPr>
              <w:t>32</w:t>
            </w:r>
          </w:p>
        </w:tc>
      </w:tr>
      <w:tr w:rsidR="007B78A5" w:rsidRPr="00E3308A" w:rsidTr="00A16A78">
        <w:trPr>
          <w:cantSplit/>
          <w:trHeight w:val="270"/>
        </w:trPr>
        <w:tc>
          <w:tcPr>
            <w:tcW w:w="1000" w:type="pct"/>
            <w:tcBorders>
              <w:bottom w:val="single" w:sz="4" w:space="0" w:color="auto"/>
            </w:tcBorders>
          </w:tcPr>
          <w:p w:rsidR="007B78A5" w:rsidRPr="00E3308A" w:rsidRDefault="007B78A5" w:rsidP="007B78A5">
            <w:pPr>
              <w:spacing w:after="0" w:line="240" w:lineRule="auto"/>
              <w:jc w:val="center"/>
              <w:rPr>
                <w:rStyle w:val="TableNumber"/>
                <w:rFonts w:eastAsia="MS Mincho"/>
                <w:b w:val="0"/>
                <w:lang w:eastAsia="ja-JP"/>
              </w:rPr>
            </w:pPr>
            <w:r w:rsidRPr="00E3308A">
              <w:rPr>
                <w:rStyle w:val="TableNumber"/>
                <w:rFonts w:eastAsia="MS Mincho"/>
                <w:b w:val="0"/>
                <w:lang w:eastAsia="ja-JP"/>
              </w:rPr>
              <w:t>20</w:t>
            </w:r>
          </w:p>
        </w:tc>
        <w:tc>
          <w:tcPr>
            <w:tcW w:w="1000" w:type="pct"/>
            <w:tcBorders>
              <w:bottom w:val="single" w:sz="4" w:space="0" w:color="auto"/>
            </w:tcBorders>
          </w:tcPr>
          <w:p w:rsidR="007B78A5" w:rsidRPr="00E3308A" w:rsidRDefault="007B78A5" w:rsidP="007B78A5">
            <w:pPr>
              <w:spacing w:after="0" w:line="240" w:lineRule="auto"/>
              <w:jc w:val="center"/>
              <w:rPr>
                <w:rStyle w:val="TableNumber"/>
                <w:rFonts w:eastAsia="MS Mincho"/>
                <w:b w:val="0"/>
                <w:lang w:eastAsia="ja-JP"/>
              </w:rPr>
            </w:pPr>
            <w:r w:rsidRPr="00E3308A">
              <w:rPr>
                <w:rStyle w:val="TableNumber"/>
                <w:rFonts w:eastAsia="MS Mincho"/>
                <w:b w:val="0"/>
                <w:lang w:eastAsia="ja-JP"/>
              </w:rPr>
              <w:t>1544</w:t>
            </w:r>
          </w:p>
        </w:tc>
        <w:tc>
          <w:tcPr>
            <w:tcW w:w="1000" w:type="pct"/>
            <w:tcBorders>
              <w:bottom w:val="single" w:sz="4" w:space="0" w:color="auto"/>
            </w:tcBorders>
          </w:tcPr>
          <w:p w:rsidR="007B78A5" w:rsidRPr="00E3308A" w:rsidRDefault="007B78A5" w:rsidP="007B78A5">
            <w:pPr>
              <w:spacing w:after="0" w:line="240" w:lineRule="auto"/>
              <w:jc w:val="center"/>
              <w:rPr>
                <w:rStyle w:val="TableNumber"/>
                <w:rFonts w:eastAsia="MS Mincho"/>
                <w:b w:val="0"/>
                <w:lang w:eastAsia="ja-JP"/>
              </w:rPr>
            </w:pPr>
            <w:r>
              <w:rPr>
                <w:rStyle w:val="TableNumber"/>
                <w:rFonts w:eastAsia="MS Mincho"/>
                <w:b w:val="0"/>
                <w:lang w:eastAsia="ja-JP"/>
              </w:rPr>
              <w:t>38</w:t>
            </w:r>
          </w:p>
        </w:tc>
        <w:tc>
          <w:tcPr>
            <w:tcW w:w="1000" w:type="pct"/>
            <w:tcBorders>
              <w:bottom w:val="single" w:sz="4" w:space="0" w:color="auto"/>
            </w:tcBorders>
          </w:tcPr>
          <w:p w:rsidR="007B78A5" w:rsidRPr="00E3308A" w:rsidRDefault="007B78A5" w:rsidP="007B78A5">
            <w:pPr>
              <w:spacing w:after="0" w:line="240" w:lineRule="auto"/>
              <w:jc w:val="center"/>
              <w:rPr>
                <w:rStyle w:val="TableNumber"/>
                <w:rFonts w:eastAsia="MS Mincho"/>
                <w:b w:val="0"/>
                <w:lang w:eastAsia="ja-JP"/>
              </w:rPr>
            </w:pPr>
            <w:r w:rsidRPr="00E3308A">
              <w:rPr>
                <w:rStyle w:val="TableNumber"/>
                <w:rFonts w:eastAsia="MS Mincho"/>
                <w:b w:val="0"/>
                <w:lang w:eastAsia="ja-JP"/>
              </w:rPr>
              <w:t>-</w:t>
            </w:r>
          </w:p>
        </w:tc>
        <w:tc>
          <w:tcPr>
            <w:tcW w:w="1000" w:type="pct"/>
            <w:tcBorders>
              <w:bottom w:val="single" w:sz="4" w:space="0" w:color="auto"/>
            </w:tcBorders>
          </w:tcPr>
          <w:p w:rsidR="007B78A5" w:rsidRPr="00E3308A" w:rsidRDefault="007B78A5" w:rsidP="007B78A5">
            <w:pPr>
              <w:spacing w:after="0" w:line="240" w:lineRule="auto"/>
              <w:jc w:val="center"/>
              <w:rPr>
                <w:rStyle w:val="TableNumber"/>
                <w:rFonts w:eastAsia="MS Mincho"/>
                <w:b w:val="0"/>
                <w:lang w:eastAsia="ja-JP"/>
              </w:rPr>
            </w:pPr>
            <w:r>
              <w:rPr>
                <w:rStyle w:val="TableNumber"/>
                <w:rFonts w:eastAsia="MS Mincho"/>
                <w:b w:val="0"/>
                <w:lang w:eastAsia="ja-JP"/>
              </w:rPr>
              <w:t>-</w:t>
            </w:r>
          </w:p>
        </w:tc>
      </w:tr>
    </w:tbl>
    <w:p w:rsidR="002E1A5D" w:rsidRPr="00887461" w:rsidRDefault="002E1A5D" w:rsidP="00887461">
      <w:pPr>
        <w:pStyle w:val="BodyofPaper"/>
        <w:spacing w:after="0" w:line="240" w:lineRule="auto"/>
        <w:ind w:firstLine="0"/>
        <w:jc w:val="both"/>
        <w:rPr>
          <w:rFonts w:ascii="Times New Roman" w:eastAsia="MS Mincho" w:hAnsi="Times New Roman" w:cs="Times New Roman"/>
          <w:sz w:val="24"/>
          <w:szCs w:val="24"/>
          <w:lang w:val="en-US" w:eastAsia="ja-JP"/>
        </w:rPr>
      </w:pPr>
    </w:p>
    <w:p w:rsidR="00E21AAB" w:rsidRPr="007D4598" w:rsidRDefault="00724217" w:rsidP="00E21AAB">
      <w:pPr>
        <w:pStyle w:val="BodyofPaper"/>
        <w:ind w:firstLine="0"/>
        <w:rPr>
          <w:rFonts w:ascii="Times New Roman" w:hAnsi="Times New Roman"/>
          <w:sz w:val="24"/>
          <w:szCs w:val="24"/>
          <w:u w:val="single"/>
        </w:rPr>
      </w:pPr>
      <w:r>
        <w:rPr>
          <w:rFonts w:ascii="Times New Roman" w:hAnsi="Times New Roman"/>
          <w:sz w:val="24"/>
          <w:szCs w:val="24"/>
          <w:u w:val="single"/>
        </w:rPr>
        <w:t>D</w:t>
      </w:r>
      <w:r w:rsidR="00E21AAB" w:rsidRPr="007D4598">
        <w:rPr>
          <w:rFonts w:ascii="Times New Roman" w:hAnsi="Times New Roman"/>
          <w:sz w:val="24"/>
          <w:szCs w:val="24"/>
          <w:u w:val="single"/>
        </w:rPr>
        <w:t>iscussion</w:t>
      </w:r>
    </w:p>
    <w:p w:rsidR="00583B29" w:rsidRPr="00EA5DC7" w:rsidRDefault="00DB3897" w:rsidP="00861163">
      <w:pPr>
        <w:pStyle w:val="BodyofPaper"/>
        <w:spacing w:after="0" w:line="240" w:lineRule="auto"/>
        <w:jc w:val="both"/>
        <w:rPr>
          <w:rFonts w:ascii="Times New Roman" w:eastAsia="MS Mincho" w:hAnsi="Times New Roman" w:cs="Times New Roman"/>
          <w:sz w:val="24"/>
          <w:szCs w:val="24"/>
          <w:lang w:val="en-US" w:eastAsia="ja-JP"/>
        </w:rPr>
      </w:pPr>
      <w:r w:rsidRPr="00861163">
        <w:rPr>
          <w:rFonts w:ascii="Times New Roman" w:eastAsia="MS Mincho" w:hAnsi="Times New Roman" w:cs="Times New Roman"/>
          <w:sz w:val="24"/>
          <w:szCs w:val="24"/>
          <w:lang w:eastAsia="ja-JP"/>
        </w:rPr>
        <w:t xml:space="preserve">Annealing </w:t>
      </w:r>
      <w:r w:rsidRPr="00EA5DC7">
        <w:rPr>
          <w:rFonts w:ascii="Times New Roman" w:eastAsia="MS Mincho" w:hAnsi="Times New Roman" w:cs="Times New Roman"/>
          <w:sz w:val="24"/>
          <w:szCs w:val="24"/>
          <w:lang w:val="en-US" w:eastAsia="ja-JP"/>
        </w:rPr>
        <w:t>the samples</w:t>
      </w:r>
      <w:r w:rsidR="00F213EE" w:rsidRPr="00EA5DC7">
        <w:rPr>
          <w:rFonts w:ascii="Times New Roman" w:eastAsia="MS Mincho" w:hAnsi="Times New Roman" w:cs="Times New Roman"/>
          <w:sz w:val="24"/>
          <w:szCs w:val="24"/>
          <w:lang w:val="en-US" w:eastAsia="ja-JP"/>
        </w:rPr>
        <w:t xml:space="preserve"> causes</w:t>
      </w:r>
      <w:r w:rsidR="00E21AAB" w:rsidRPr="00EA5DC7">
        <w:rPr>
          <w:rFonts w:ascii="Times New Roman" w:eastAsia="MS Mincho" w:hAnsi="Times New Roman" w:cs="Times New Roman"/>
          <w:sz w:val="24"/>
          <w:szCs w:val="24"/>
          <w:lang w:val="en-US" w:eastAsia="ja-JP"/>
        </w:rPr>
        <w:t xml:space="preserve"> </w:t>
      </w:r>
      <w:r w:rsidR="00583B29" w:rsidRPr="00EA5DC7">
        <w:rPr>
          <w:rFonts w:ascii="Times New Roman" w:eastAsia="MS Mincho" w:hAnsi="Times New Roman" w:cs="Times New Roman"/>
          <w:sz w:val="24"/>
          <w:szCs w:val="24"/>
          <w:lang w:val="en-US" w:eastAsia="ja-JP"/>
        </w:rPr>
        <w:t xml:space="preserve">a </w:t>
      </w:r>
      <w:proofErr w:type="spellStart"/>
      <w:r w:rsidRPr="00EA5DC7">
        <w:rPr>
          <w:rFonts w:ascii="Times New Roman" w:eastAsia="MS Mincho" w:hAnsi="Times New Roman" w:cs="Times New Roman"/>
          <w:sz w:val="24"/>
          <w:szCs w:val="24"/>
          <w:lang w:val="en-US" w:eastAsia="ja-JP"/>
        </w:rPr>
        <w:t>blueshift</w:t>
      </w:r>
      <w:proofErr w:type="spellEnd"/>
      <w:r w:rsidRPr="00EA5DC7">
        <w:rPr>
          <w:rFonts w:ascii="Times New Roman" w:eastAsia="MS Mincho" w:hAnsi="Times New Roman" w:cs="Times New Roman"/>
          <w:sz w:val="24"/>
          <w:szCs w:val="24"/>
          <w:lang w:val="en-US" w:eastAsia="ja-JP"/>
        </w:rPr>
        <w:t xml:space="preserve"> of the </w:t>
      </w:r>
      <w:r w:rsidR="00E21AAB" w:rsidRPr="00EA5DC7">
        <w:rPr>
          <w:rFonts w:ascii="Times New Roman" w:eastAsia="MS Mincho" w:hAnsi="Times New Roman" w:cs="Times New Roman"/>
          <w:sz w:val="24"/>
          <w:szCs w:val="24"/>
          <w:lang w:val="en-US" w:eastAsia="ja-JP"/>
        </w:rPr>
        <w:t>band</w:t>
      </w:r>
      <w:r w:rsidRPr="00EA5DC7">
        <w:rPr>
          <w:rFonts w:ascii="Times New Roman" w:eastAsia="MS Mincho" w:hAnsi="Times New Roman" w:cs="Times New Roman"/>
          <w:sz w:val="24"/>
          <w:szCs w:val="24"/>
          <w:lang w:val="en-US" w:eastAsia="ja-JP"/>
        </w:rPr>
        <w:t xml:space="preserve"> edge</w:t>
      </w:r>
      <w:r w:rsidR="00E21AAB" w:rsidRPr="00EA5DC7">
        <w:rPr>
          <w:rFonts w:ascii="Times New Roman" w:eastAsia="MS Mincho" w:hAnsi="Times New Roman" w:cs="Times New Roman"/>
          <w:sz w:val="24"/>
          <w:szCs w:val="24"/>
          <w:lang w:val="en-US" w:eastAsia="ja-JP"/>
        </w:rPr>
        <w:t xml:space="preserve"> up to 38</w:t>
      </w:r>
      <w:r w:rsidR="00655923" w:rsidRPr="00EA5DC7">
        <w:rPr>
          <w:rFonts w:ascii="Times New Roman" w:eastAsia="MS Mincho" w:hAnsi="Times New Roman" w:cs="Times New Roman"/>
          <w:sz w:val="24"/>
          <w:szCs w:val="24"/>
          <w:lang w:val="en-US" w:eastAsia="ja-JP"/>
        </w:rPr>
        <w:t xml:space="preserve"> </w:t>
      </w:r>
      <w:r w:rsidR="00E21AAB" w:rsidRPr="00EA5DC7">
        <w:rPr>
          <w:rFonts w:ascii="Times New Roman" w:eastAsia="MS Mincho" w:hAnsi="Times New Roman" w:cs="Times New Roman"/>
          <w:sz w:val="24"/>
          <w:szCs w:val="24"/>
          <w:lang w:val="en-US" w:eastAsia="ja-JP"/>
        </w:rPr>
        <w:t>nm</w:t>
      </w:r>
      <w:r w:rsidR="00655923" w:rsidRPr="00EA5DC7">
        <w:rPr>
          <w:rFonts w:ascii="Times New Roman" w:eastAsia="MS Mincho" w:hAnsi="Times New Roman" w:cs="Times New Roman"/>
          <w:sz w:val="24"/>
          <w:szCs w:val="24"/>
          <w:lang w:val="en-US" w:eastAsia="ja-JP"/>
        </w:rPr>
        <w:t>,</w:t>
      </w:r>
      <w:r w:rsidR="00E21AAB" w:rsidRPr="00EA5DC7">
        <w:rPr>
          <w:rFonts w:ascii="Times New Roman" w:eastAsia="MS Mincho" w:hAnsi="Times New Roman" w:cs="Times New Roman"/>
          <w:sz w:val="24"/>
          <w:szCs w:val="24"/>
          <w:lang w:val="en-US" w:eastAsia="ja-JP"/>
        </w:rPr>
        <w:t xml:space="preserve"> suggesting an increase of </w:t>
      </w:r>
      <w:r w:rsidR="00655923" w:rsidRPr="00EA5DC7">
        <w:rPr>
          <w:rFonts w:ascii="Times New Roman" w:eastAsia="MS Mincho" w:hAnsi="Times New Roman" w:cs="Times New Roman"/>
          <w:sz w:val="24"/>
          <w:szCs w:val="24"/>
          <w:lang w:val="en-US" w:eastAsia="ja-JP"/>
        </w:rPr>
        <w:t xml:space="preserve">Si </w:t>
      </w:r>
      <w:r w:rsidR="00E21AAB" w:rsidRPr="00EA5DC7">
        <w:rPr>
          <w:rFonts w:ascii="Times New Roman" w:eastAsia="MS Mincho" w:hAnsi="Times New Roman" w:cs="Times New Roman"/>
          <w:sz w:val="24"/>
          <w:szCs w:val="24"/>
          <w:lang w:val="en-US" w:eastAsia="ja-JP"/>
        </w:rPr>
        <w:t xml:space="preserve">in the alloy and/or a reduction of strain. </w:t>
      </w:r>
      <w:r w:rsidR="00655923" w:rsidRPr="00EA5DC7">
        <w:rPr>
          <w:rFonts w:ascii="Times New Roman" w:eastAsia="MS Mincho" w:hAnsi="Times New Roman" w:cs="Times New Roman"/>
          <w:sz w:val="24"/>
          <w:szCs w:val="24"/>
          <w:lang w:val="en-US" w:eastAsia="ja-JP"/>
        </w:rPr>
        <w:t xml:space="preserve">A </w:t>
      </w:r>
      <w:r w:rsidR="00E21AAB" w:rsidRPr="00EA5DC7">
        <w:rPr>
          <w:rFonts w:ascii="Times New Roman" w:eastAsia="MS Mincho" w:hAnsi="Times New Roman" w:cs="Times New Roman"/>
          <w:sz w:val="24"/>
          <w:szCs w:val="24"/>
          <w:lang w:val="en-US" w:eastAsia="ja-JP"/>
        </w:rPr>
        <w:t>SIMS study revealed</w:t>
      </w:r>
      <w:r w:rsidR="0001093E" w:rsidRPr="00EA5DC7">
        <w:rPr>
          <w:rFonts w:ascii="Times New Roman" w:eastAsia="MS Mincho" w:hAnsi="Times New Roman" w:cs="Times New Roman"/>
          <w:sz w:val="24"/>
          <w:szCs w:val="24"/>
          <w:lang w:val="en-US" w:eastAsia="ja-JP"/>
        </w:rPr>
        <w:t xml:space="preserve"> </w:t>
      </w:r>
      <w:r w:rsidR="007B15A2" w:rsidRPr="00EA5DC7">
        <w:rPr>
          <w:rFonts w:ascii="Times New Roman" w:eastAsia="MS Mincho" w:hAnsi="Times New Roman" w:cs="Times New Roman"/>
          <w:sz w:val="24"/>
          <w:szCs w:val="24"/>
          <w:lang w:val="en-US" w:eastAsia="ja-JP"/>
        </w:rPr>
        <w:t>that 10</w:t>
      </w:r>
      <w:r w:rsidR="00655923" w:rsidRPr="00EA5DC7">
        <w:rPr>
          <w:rFonts w:ascii="Times New Roman" w:eastAsia="MS Mincho" w:hAnsi="Times New Roman" w:cs="Times New Roman"/>
          <w:sz w:val="24"/>
          <w:szCs w:val="24"/>
          <w:lang w:val="en-US" w:eastAsia="ja-JP"/>
        </w:rPr>
        <w:t xml:space="preserve"> </w:t>
      </w:r>
      <w:r w:rsidR="007B15A2" w:rsidRPr="00EA5DC7">
        <w:rPr>
          <w:rFonts w:ascii="Times New Roman" w:eastAsia="MS Mincho" w:hAnsi="Times New Roman" w:cs="Times New Roman"/>
          <w:sz w:val="24"/>
          <w:szCs w:val="24"/>
          <w:lang w:val="en-US" w:eastAsia="ja-JP"/>
        </w:rPr>
        <w:t>min</w:t>
      </w:r>
      <w:r w:rsidR="00655923" w:rsidRPr="00EA5DC7">
        <w:rPr>
          <w:rFonts w:ascii="Times New Roman" w:eastAsia="MS Mincho" w:hAnsi="Times New Roman" w:cs="Times New Roman"/>
          <w:sz w:val="24"/>
          <w:szCs w:val="24"/>
          <w:lang w:val="en-US" w:eastAsia="ja-JP"/>
        </w:rPr>
        <w:t>utes</w:t>
      </w:r>
      <w:r w:rsidR="007B15A2" w:rsidRPr="00EA5DC7">
        <w:rPr>
          <w:rFonts w:ascii="Times New Roman" w:eastAsia="MS Mincho" w:hAnsi="Times New Roman" w:cs="Times New Roman"/>
          <w:sz w:val="24"/>
          <w:szCs w:val="24"/>
          <w:lang w:val="en-US" w:eastAsia="ja-JP"/>
        </w:rPr>
        <w:t xml:space="preserve"> anneal cause</w:t>
      </w:r>
      <w:r w:rsidR="00C46BFA" w:rsidRPr="00EA5DC7">
        <w:rPr>
          <w:rFonts w:ascii="Times New Roman" w:eastAsia="MS Mincho" w:hAnsi="Times New Roman" w:cs="Times New Roman"/>
          <w:sz w:val="24"/>
          <w:szCs w:val="24"/>
          <w:lang w:val="en-US" w:eastAsia="ja-JP"/>
        </w:rPr>
        <w:t>d</w:t>
      </w:r>
      <w:r w:rsidR="007B15A2" w:rsidRPr="00EA5DC7">
        <w:rPr>
          <w:rFonts w:ascii="Times New Roman" w:eastAsia="MS Mincho" w:hAnsi="Times New Roman" w:cs="Times New Roman"/>
          <w:sz w:val="24"/>
          <w:szCs w:val="24"/>
          <w:lang w:val="en-US" w:eastAsia="ja-JP"/>
        </w:rPr>
        <w:t xml:space="preserve"> the </w:t>
      </w:r>
      <w:r w:rsidR="00655923" w:rsidRPr="00EA5DC7">
        <w:rPr>
          <w:rFonts w:ascii="Times New Roman" w:eastAsia="MS Mincho" w:hAnsi="Times New Roman" w:cs="Times New Roman"/>
          <w:sz w:val="24"/>
          <w:szCs w:val="24"/>
          <w:lang w:val="en-US" w:eastAsia="ja-JP"/>
        </w:rPr>
        <w:t xml:space="preserve">Si </w:t>
      </w:r>
      <w:r w:rsidR="007B15A2" w:rsidRPr="00EA5DC7">
        <w:rPr>
          <w:rFonts w:ascii="Times New Roman" w:eastAsia="MS Mincho" w:hAnsi="Times New Roman" w:cs="Times New Roman"/>
          <w:sz w:val="24"/>
          <w:szCs w:val="24"/>
          <w:lang w:val="en-US" w:eastAsia="ja-JP"/>
        </w:rPr>
        <w:t>in the SiGe alloy to migrate into the Ge-seed layer</w:t>
      </w:r>
      <w:r w:rsidR="002257C9" w:rsidRPr="00EA5DC7">
        <w:rPr>
          <w:rFonts w:ascii="Times New Roman" w:eastAsia="MS Mincho" w:hAnsi="Times New Roman" w:cs="Times New Roman"/>
          <w:sz w:val="24"/>
          <w:szCs w:val="24"/>
          <w:lang w:val="en-US" w:eastAsia="ja-JP"/>
        </w:rPr>
        <w:t xml:space="preserve"> that agrees with the results found in </w:t>
      </w:r>
      <w:r w:rsidR="00711F6D" w:rsidRPr="00EA5DC7">
        <w:rPr>
          <w:rFonts w:ascii="Times New Roman" w:eastAsia="MS Mincho" w:hAnsi="Times New Roman" w:cs="Times New Roman"/>
          <w:sz w:val="24"/>
          <w:szCs w:val="24"/>
          <w:lang w:val="en-US" w:eastAsia="ja-JP"/>
        </w:rPr>
        <w:t>(</w:t>
      </w:r>
      <w:r w:rsidR="002257C9" w:rsidRPr="00EA5DC7">
        <w:rPr>
          <w:rFonts w:ascii="Times New Roman" w:eastAsia="MS Mincho" w:hAnsi="Times New Roman" w:cs="Times New Roman"/>
          <w:sz w:val="24"/>
          <w:szCs w:val="24"/>
          <w:lang w:val="en-US" w:eastAsia="ja-JP"/>
        </w:rPr>
        <w:fldChar w:fldCharType="begin"/>
      </w:r>
      <w:r w:rsidR="002257C9" w:rsidRPr="00EA5DC7">
        <w:rPr>
          <w:rFonts w:ascii="Times New Roman" w:eastAsia="MS Mincho" w:hAnsi="Times New Roman" w:cs="Times New Roman"/>
          <w:sz w:val="24"/>
          <w:szCs w:val="24"/>
          <w:lang w:val="en-US" w:eastAsia="ja-JP"/>
        </w:rPr>
        <w:instrText xml:space="preserve"> REF _Ref475450958 \r \h </w:instrText>
      </w:r>
      <w:r w:rsidR="00EA5DC7">
        <w:rPr>
          <w:rFonts w:ascii="Times New Roman" w:eastAsia="MS Mincho" w:hAnsi="Times New Roman" w:cs="Times New Roman"/>
          <w:sz w:val="24"/>
          <w:szCs w:val="24"/>
          <w:lang w:val="en-US" w:eastAsia="ja-JP"/>
        </w:rPr>
        <w:instrText xml:space="preserve"> \* MERGEFORMAT </w:instrText>
      </w:r>
      <w:r w:rsidR="002257C9" w:rsidRPr="00EA5DC7">
        <w:rPr>
          <w:rFonts w:ascii="Times New Roman" w:eastAsia="MS Mincho" w:hAnsi="Times New Roman" w:cs="Times New Roman"/>
          <w:sz w:val="24"/>
          <w:szCs w:val="24"/>
          <w:lang w:val="en-US" w:eastAsia="ja-JP"/>
        </w:rPr>
      </w:r>
      <w:r w:rsidR="002257C9" w:rsidRPr="00EA5DC7">
        <w:rPr>
          <w:rFonts w:ascii="Times New Roman" w:eastAsia="MS Mincho" w:hAnsi="Times New Roman" w:cs="Times New Roman"/>
          <w:sz w:val="24"/>
          <w:szCs w:val="24"/>
          <w:lang w:val="en-US" w:eastAsia="ja-JP"/>
        </w:rPr>
        <w:fldChar w:fldCharType="separate"/>
      </w:r>
      <w:r w:rsidR="00A804B4" w:rsidRPr="00EA5DC7">
        <w:rPr>
          <w:rFonts w:ascii="Times New Roman" w:eastAsia="MS Mincho" w:hAnsi="Times New Roman" w:cs="Times New Roman"/>
          <w:sz w:val="24"/>
          <w:szCs w:val="24"/>
          <w:lang w:val="en-US" w:eastAsia="ja-JP"/>
        </w:rPr>
        <w:t>8</w:t>
      </w:r>
      <w:r w:rsidR="002257C9" w:rsidRPr="00EA5DC7">
        <w:rPr>
          <w:rFonts w:ascii="Times New Roman" w:eastAsia="MS Mincho" w:hAnsi="Times New Roman" w:cs="Times New Roman"/>
          <w:sz w:val="24"/>
          <w:szCs w:val="24"/>
          <w:lang w:val="en-US" w:eastAsia="ja-JP"/>
        </w:rPr>
        <w:fldChar w:fldCharType="end"/>
      </w:r>
      <w:r w:rsidR="00711F6D" w:rsidRPr="00EA5DC7">
        <w:rPr>
          <w:rFonts w:ascii="Times New Roman" w:eastAsia="MS Mincho" w:hAnsi="Times New Roman" w:cs="Times New Roman"/>
          <w:sz w:val="24"/>
          <w:szCs w:val="24"/>
          <w:lang w:val="en-US" w:eastAsia="ja-JP"/>
        </w:rPr>
        <w:t>)</w:t>
      </w:r>
      <w:r w:rsidR="007B15A2" w:rsidRPr="00EA5DC7">
        <w:rPr>
          <w:rFonts w:ascii="Times New Roman" w:eastAsia="MS Mincho" w:hAnsi="Times New Roman" w:cs="Times New Roman"/>
          <w:sz w:val="24"/>
          <w:szCs w:val="24"/>
          <w:lang w:val="en-US" w:eastAsia="ja-JP"/>
        </w:rPr>
        <w:t xml:space="preserve">, reducing the average </w:t>
      </w:r>
      <w:r w:rsidR="00C46BFA" w:rsidRPr="00EA5DC7">
        <w:rPr>
          <w:rFonts w:ascii="Times New Roman" w:eastAsia="MS Mincho" w:hAnsi="Times New Roman" w:cs="Times New Roman"/>
          <w:sz w:val="24"/>
          <w:szCs w:val="24"/>
          <w:lang w:val="en-US" w:eastAsia="ja-JP"/>
        </w:rPr>
        <w:t xml:space="preserve">Si </w:t>
      </w:r>
      <w:r w:rsidR="007B15A2" w:rsidRPr="00EA5DC7">
        <w:rPr>
          <w:rFonts w:ascii="Times New Roman" w:eastAsia="MS Mincho" w:hAnsi="Times New Roman" w:cs="Times New Roman"/>
          <w:sz w:val="24"/>
          <w:szCs w:val="24"/>
          <w:lang w:val="en-US" w:eastAsia="ja-JP"/>
        </w:rPr>
        <w:t xml:space="preserve">content from 1.6% to 1.2%, but </w:t>
      </w:r>
      <w:r w:rsidR="00142014" w:rsidRPr="00EA5DC7">
        <w:rPr>
          <w:rFonts w:ascii="Times New Roman" w:eastAsia="MS Mincho" w:hAnsi="Times New Roman" w:cs="Times New Roman"/>
          <w:sz w:val="24"/>
          <w:szCs w:val="24"/>
          <w:lang w:val="en-US" w:eastAsia="ja-JP"/>
        </w:rPr>
        <w:t>a</w:t>
      </w:r>
      <w:r w:rsidR="00E21AAB" w:rsidRPr="00EA5DC7">
        <w:rPr>
          <w:rFonts w:ascii="Times New Roman" w:eastAsia="MS Mincho" w:hAnsi="Times New Roman" w:cs="Times New Roman"/>
          <w:sz w:val="24"/>
          <w:szCs w:val="24"/>
          <w:lang w:val="en-US" w:eastAsia="ja-JP"/>
        </w:rPr>
        <w:t xml:space="preserve"> uniform SiGe alloy</w:t>
      </w:r>
      <w:r w:rsidR="007B15A2" w:rsidRPr="00EA5DC7">
        <w:rPr>
          <w:rFonts w:ascii="Times New Roman" w:eastAsia="MS Mincho" w:hAnsi="Times New Roman" w:cs="Times New Roman"/>
          <w:sz w:val="24"/>
          <w:szCs w:val="24"/>
          <w:lang w:val="en-US" w:eastAsia="ja-JP"/>
        </w:rPr>
        <w:t xml:space="preserve"> </w:t>
      </w:r>
      <w:r w:rsidR="00C46BFA" w:rsidRPr="00EA5DC7">
        <w:rPr>
          <w:rFonts w:ascii="Times New Roman" w:eastAsia="MS Mincho" w:hAnsi="Times New Roman" w:cs="Times New Roman"/>
          <w:sz w:val="24"/>
          <w:szCs w:val="24"/>
          <w:lang w:val="en-US" w:eastAsia="ja-JP"/>
        </w:rPr>
        <w:t xml:space="preserve">was </w:t>
      </w:r>
      <w:r w:rsidR="007B15A2" w:rsidRPr="00EA5DC7">
        <w:rPr>
          <w:rFonts w:ascii="Times New Roman" w:eastAsia="MS Mincho" w:hAnsi="Times New Roman" w:cs="Times New Roman"/>
          <w:sz w:val="24"/>
          <w:szCs w:val="24"/>
          <w:lang w:val="en-US" w:eastAsia="ja-JP"/>
        </w:rPr>
        <w:t>found throughout the trench</w:t>
      </w:r>
      <w:r w:rsidR="00E21AAB" w:rsidRPr="00EA5DC7">
        <w:rPr>
          <w:rFonts w:ascii="Times New Roman" w:eastAsia="MS Mincho" w:hAnsi="Times New Roman" w:cs="Times New Roman"/>
          <w:sz w:val="24"/>
          <w:szCs w:val="24"/>
          <w:lang w:val="en-US" w:eastAsia="ja-JP"/>
        </w:rPr>
        <w:t xml:space="preserve">. </w:t>
      </w:r>
      <w:r w:rsidR="00583B29" w:rsidRPr="00EA5DC7">
        <w:rPr>
          <w:rFonts w:ascii="Times New Roman" w:eastAsia="MS Mincho" w:hAnsi="Times New Roman" w:cs="Times New Roman"/>
          <w:sz w:val="24"/>
          <w:szCs w:val="24"/>
          <w:lang w:val="en-US" w:eastAsia="ja-JP"/>
        </w:rPr>
        <w:t xml:space="preserve">The overall </w:t>
      </w:r>
      <w:r w:rsidR="00C46BFA" w:rsidRPr="00EA5DC7">
        <w:rPr>
          <w:rFonts w:ascii="Times New Roman" w:eastAsia="MS Mincho" w:hAnsi="Times New Roman" w:cs="Times New Roman"/>
          <w:sz w:val="24"/>
          <w:szCs w:val="24"/>
          <w:lang w:val="en-US" w:eastAsia="ja-JP"/>
        </w:rPr>
        <w:t xml:space="preserve">Si </w:t>
      </w:r>
      <w:r w:rsidR="00583B29" w:rsidRPr="00EA5DC7">
        <w:rPr>
          <w:rFonts w:ascii="Times New Roman" w:eastAsia="MS Mincho" w:hAnsi="Times New Roman" w:cs="Times New Roman"/>
          <w:sz w:val="24"/>
          <w:szCs w:val="24"/>
          <w:lang w:val="en-US" w:eastAsia="ja-JP"/>
        </w:rPr>
        <w:t>reduction should cause a redshift of the transmission spectra,</w:t>
      </w:r>
      <w:r w:rsidR="006B54E1" w:rsidRPr="00EA5DC7">
        <w:rPr>
          <w:rFonts w:ascii="Times New Roman" w:eastAsia="MS Mincho" w:hAnsi="Times New Roman" w:cs="Times New Roman"/>
          <w:sz w:val="24"/>
          <w:szCs w:val="24"/>
          <w:lang w:val="en-US" w:eastAsia="ja-JP"/>
        </w:rPr>
        <w:t xml:space="preserve"> thus</w:t>
      </w:r>
      <w:r w:rsidR="00583B29" w:rsidRPr="00EA5DC7">
        <w:rPr>
          <w:rFonts w:ascii="Times New Roman" w:eastAsia="MS Mincho" w:hAnsi="Times New Roman" w:cs="Times New Roman"/>
          <w:sz w:val="24"/>
          <w:szCs w:val="24"/>
          <w:lang w:val="en-US" w:eastAsia="ja-JP"/>
        </w:rPr>
        <w:t xml:space="preserve"> the measured </w:t>
      </w:r>
      <w:proofErr w:type="spellStart"/>
      <w:r w:rsidR="00583B29" w:rsidRPr="00EA5DC7">
        <w:rPr>
          <w:rFonts w:ascii="Times New Roman" w:eastAsia="MS Mincho" w:hAnsi="Times New Roman" w:cs="Times New Roman"/>
          <w:sz w:val="24"/>
          <w:szCs w:val="24"/>
          <w:lang w:val="en-US" w:eastAsia="ja-JP"/>
        </w:rPr>
        <w:t>blueshift</w:t>
      </w:r>
      <w:proofErr w:type="spellEnd"/>
      <w:r w:rsidR="00583B29" w:rsidRPr="00EA5DC7">
        <w:rPr>
          <w:rFonts w:ascii="Times New Roman" w:eastAsia="MS Mincho" w:hAnsi="Times New Roman" w:cs="Times New Roman"/>
          <w:sz w:val="24"/>
          <w:szCs w:val="24"/>
          <w:lang w:val="en-US" w:eastAsia="ja-JP"/>
        </w:rPr>
        <w:t xml:space="preserve"> </w:t>
      </w:r>
      <w:r w:rsidR="00142014" w:rsidRPr="00EA5DC7">
        <w:rPr>
          <w:rFonts w:ascii="Times New Roman" w:eastAsia="MS Mincho" w:hAnsi="Times New Roman" w:cs="Times New Roman"/>
          <w:sz w:val="24"/>
          <w:szCs w:val="24"/>
          <w:lang w:val="en-US" w:eastAsia="ja-JP"/>
        </w:rPr>
        <w:t>can be only explained by the increasing of the mode absorption from the Ge-seed layer</w:t>
      </w:r>
      <w:r w:rsidR="003255DB" w:rsidRPr="00EA5DC7">
        <w:rPr>
          <w:rFonts w:ascii="Times New Roman" w:eastAsia="MS Mincho" w:hAnsi="Times New Roman" w:cs="Times New Roman"/>
          <w:sz w:val="24"/>
          <w:szCs w:val="24"/>
          <w:lang w:val="en-US" w:eastAsia="ja-JP"/>
        </w:rPr>
        <w:t>, before anneal</w:t>
      </w:r>
      <w:r w:rsidR="00724217" w:rsidRPr="00EA5DC7">
        <w:rPr>
          <w:rFonts w:ascii="Times New Roman" w:eastAsia="MS Mincho" w:hAnsi="Times New Roman" w:cs="Times New Roman"/>
          <w:sz w:val="24"/>
          <w:szCs w:val="24"/>
          <w:lang w:val="en-US" w:eastAsia="ja-JP"/>
        </w:rPr>
        <w:t>ing</w:t>
      </w:r>
      <w:r w:rsidR="00142014" w:rsidRPr="00EA5DC7">
        <w:rPr>
          <w:rFonts w:ascii="Times New Roman" w:eastAsia="MS Mincho" w:hAnsi="Times New Roman" w:cs="Times New Roman"/>
          <w:sz w:val="24"/>
          <w:szCs w:val="24"/>
          <w:lang w:val="en-US" w:eastAsia="ja-JP"/>
        </w:rPr>
        <w:t>.</w:t>
      </w:r>
      <w:r w:rsidR="00583B29" w:rsidRPr="00EA5DC7">
        <w:rPr>
          <w:rFonts w:ascii="Times New Roman" w:eastAsia="MS Mincho" w:hAnsi="Times New Roman" w:cs="Times New Roman"/>
          <w:sz w:val="24"/>
          <w:szCs w:val="24"/>
          <w:lang w:val="en-US" w:eastAsia="ja-JP"/>
        </w:rPr>
        <w:t xml:space="preserve"> </w:t>
      </w:r>
    </w:p>
    <w:p w:rsidR="00EE21D9" w:rsidRPr="00EA5DC7" w:rsidRDefault="006B54E1" w:rsidP="00EA5DC7">
      <w:pPr>
        <w:pStyle w:val="BodyofPaper"/>
        <w:spacing w:after="0" w:line="240" w:lineRule="auto"/>
        <w:ind w:firstLine="0"/>
        <w:jc w:val="both"/>
        <w:rPr>
          <w:rFonts w:ascii="Times New Roman" w:eastAsia="MS Mincho" w:hAnsi="Times New Roman" w:cs="Times New Roman"/>
          <w:sz w:val="24"/>
          <w:szCs w:val="24"/>
          <w:lang w:val="en-US" w:eastAsia="ja-JP"/>
        </w:rPr>
      </w:pPr>
      <w:r w:rsidRPr="00EA5DC7">
        <w:rPr>
          <w:rFonts w:ascii="Times New Roman" w:eastAsia="MS Mincho" w:hAnsi="Times New Roman" w:cs="Times New Roman"/>
          <w:sz w:val="24"/>
          <w:szCs w:val="24"/>
          <w:lang w:val="en-US" w:eastAsia="ja-JP"/>
        </w:rPr>
        <w:t>S</w:t>
      </w:r>
      <w:r w:rsidR="00583B29" w:rsidRPr="00EA5DC7">
        <w:rPr>
          <w:rFonts w:ascii="Times New Roman" w:eastAsia="MS Mincho" w:hAnsi="Times New Roman" w:cs="Times New Roman"/>
          <w:sz w:val="24"/>
          <w:szCs w:val="24"/>
          <w:lang w:val="en-US" w:eastAsia="ja-JP"/>
        </w:rPr>
        <w:t>train mapping before and after anneal</w:t>
      </w:r>
      <w:r w:rsidR="00724217" w:rsidRPr="00EA5DC7">
        <w:rPr>
          <w:rFonts w:ascii="Times New Roman" w:eastAsia="MS Mincho" w:hAnsi="Times New Roman" w:cs="Times New Roman"/>
          <w:sz w:val="24"/>
          <w:szCs w:val="24"/>
          <w:lang w:val="en-US" w:eastAsia="ja-JP"/>
        </w:rPr>
        <w:t>ing</w:t>
      </w:r>
      <w:r w:rsidR="00583B29" w:rsidRPr="00EA5DC7">
        <w:rPr>
          <w:rFonts w:ascii="Times New Roman" w:eastAsia="MS Mincho" w:hAnsi="Times New Roman" w:cs="Times New Roman"/>
          <w:sz w:val="24"/>
          <w:szCs w:val="24"/>
          <w:lang w:val="en-US" w:eastAsia="ja-JP"/>
        </w:rPr>
        <w:t xml:space="preserve"> has</w:t>
      </w:r>
      <w:r w:rsidR="00724217" w:rsidRPr="00EA5DC7">
        <w:rPr>
          <w:rFonts w:ascii="Times New Roman" w:eastAsia="MS Mincho" w:hAnsi="Times New Roman" w:cs="Times New Roman"/>
          <w:sz w:val="24"/>
          <w:szCs w:val="24"/>
          <w:lang w:val="en-US" w:eastAsia="ja-JP"/>
        </w:rPr>
        <w:t xml:space="preserve"> also</w:t>
      </w:r>
      <w:r w:rsidR="00583B29" w:rsidRPr="00EA5DC7">
        <w:rPr>
          <w:rFonts w:ascii="Times New Roman" w:eastAsia="MS Mincho" w:hAnsi="Times New Roman" w:cs="Times New Roman"/>
          <w:sz w:val="24"/>
          <w:szCs w:val="24"/>
          <w:lang w:val="en-US" w:eastAsia="ja-JP"/>
        </w:rPr>
        <w:t xml:space="preserve"> been</w:t>
      </w:r>
      <w:r w:rsidR="00724217" w:rsidRPr="00EA5DC7">
        <w:rPr>
          <w:rFonts w:ascii="Times New Roman" w:eastAsia="MS Mincho" w:hAnsi="Times New Roman" w:cs="Times New Roman"/>
          <w:sz w:val="24"/>
          <w:szCs w:val="24"/>
          <w:lang w:val="en-US" w:eastAsia="ja-JP"/>
        </w:rPr>
        <w:t xml:space="preserve"> performed</w:t>
      </w:r>
      <w:r w:rsidR="00583B29" w:rsidRPr="00EA5DC7">
        <w:rPr>
          <w:rFonts w:ascii="Times New Roman" w:eastAsia="MS Mincho" w:hAnsi="Times New Roman" w:cs="Times New Roman"/>
          <w:sz w:val="24"/>
          <w:szCs w:val="24"/>
          <w:lang w:val="en-US" w:eastAsia="ja-JP"/>
        </w:rPr>
        <w:t xml:space="preserve"> along the waveguide height</w:t>
      </w:r>
      <w:r w:rsidR="00724217" w:rsidRPr="00EA5DC7">
        <w:rPr>
          <w:rFonts w:ascii="Times New Roman" w:eastAsia="MS Mincho" w:hAnsi="Times New Roman" w:cs="Times New Roman"/>
          <w:sz w:val="24"/>
          <w:szCs w:val="24"/>
          <w:lang w:val="en-US" w:eastAsia="ja-JP"/>
        </w:rPr>
        <w:t>,</w:t>
      </w:r>
      <w:r w:rsidR="00583B29" w:rsidRPr="00EA5DC7">
        <w:rPr>
          <w:rFonts w:ascii="Times New Roman" w:eastAsia="MS Mincho" w:hAnsi="Times New Roman" w:cs="Times New Roman"/>
          <w:sz w:val="24"/>
          <w:szCs w:val="24"/>
          <w:lang w:val="en-US" w:eastAsia="ja-JP"/>
        </w:rPr>
        <w:t xml:space="preserve"> and integrated over the waveguide width using the Precession Electron Diffraction Techni</w:t>
      </w:r>
      <w:r w:rsidR="00142014" w:rsidRPr="00EA5DC7">
        <w:rPr>
          <w:rFonts w:ascii="Times New Roman" w:eastAsia="MS Mincho" w:hAnsi="Times New Roman" w:cs="Times New Roman"/>
          <w:sz w:val="24"/>
          <w:szCs w:val="24"/>
          <w:lang w:val="en-US" w:eastAsia="ja-JP"/>
        </w:rPr>
        <w:t>que</w:t>
      </w:r>
      <w:r w:rsidR="00583B29" w:rsidRPr="00EA5DC7">
        <w:rPr>
          <w:rFonts w:ascii="Times New Roman" w:eastAsia="MS Mincho" w:hAnsi="Times New Roman" w:cs="Times New Roman"/>
          <w:sz w:val="24"/>
          <w:szCs w:val="24"/>
          <w:lang w:val="en-US" w:eastAsia="ja-JP"/>
        </w:rPr>
        <w:t xml:space="preserve"> </w:t>
      </w:r>
      <w:r w:rsidR="00711F6D" w:rsidRPr="00EA5DC7">
        <w:rPr>
          <w:rFonts w:ascii="Times New Roman" w:eastAsia="MS Mincho" w:hAnsi="Times New Roman" w:cs="Times New Roman"/>
          <w:sz w:val="24"/>
          <w:szCs w:val="24"/>
          <w:lang w:val="en-US" w:eastAsia="ja-JP"/>
        </w:rPr>
        <w:t>(</w:t>
      </w:r>
      <w:r w:rsidR="00A9461C" w:rsidRPr="00EA5DC7">
        <w:rPr>
          <w:rFonts w:ascii="Times New Roman" w:eastAsia="MS Mincho" w:hAnsi="Times New Roman" w:cs="Times New Roman"/>
          <w:sz w:val="24"/>
          <w:szCs w:val="24"/>
          <w:lang w:val="en-US" w:eastAsia="ja-JP"/>
        </w:rPr>
        <w:fldChar w:fldCharType="begin"/>
      </w:r>
      <w:r w:rsidR="00A9461C" w:rsidRPr="00EA5DC7">
        <w:rPr>
          <w:rFonts w:ascii="Times New Roman" w:eastAsia="MS Mincho" w:hAnsi="Times New Roman" w:cs="Times New Roman"/>
          <w:sz w:val="24"/>
          <w:szCs w:val="24"/>
          <w:lang w:val="en-US" w:eastAsia="ja-JP"/>
        </w:rPr>
        <w:instrText xml:space="preserve"> REF _Ref475450794 \r \h </w:instrText>
      </w:r>
      <w:r w:rsidR="007D4598" w:rsidRPr="00EA5DC7">
        <w:rPr>
          <w:rFonts w:ascii="Times New Roman" w:eastAsia="MS Mincho" w:hAnsi="Times New Roman" w:cs="Times New Roman"/>
          <w:sz w:val="24"/>
          <w:szCs w:val="24"/>
          <w:lang w:val="en-US" w:eastAsia="ja-JP"/>
        </w:rPr>
        <w:instrText xml:space="preserve"> \* MERGEFORMAT </w:instrText>
      </w:r>
      <w:r w:rsidR="00A9461C" w:rsidRPr="00EA5DC7">
        <w:rPr>
          <w:rFonts w:ascii="Times New Roman" w:eastAsia="MS Mincho" w:hAnsi="Times New Roman" w:cs="Times New Roman"/>
          <w:sz w:val="24"/>
          <w:szCs w:val="24"/>
          <w:lang w:val="en-US" w:eastAsia="ja-JP"/>
        </w:rPr>
      </w:r>
      <w:r w:rsidR="00A9461C" w:rsidRPr="00EA5DC7">
        <w:rPr>
          <w:rFonts w:ascii="Times New Roman" w:eastAsia="MS Mincho" w:hAnsi="Times New Roman" w:cs="Times New Roman"/>
          <w:sz w:val="24"/>
          <w:szCs w:val="24"/>
          <w:lang w:val="en-US" w:eastAsia="ja-JP"/>
        </w:rPr>
        <w:fldChar w:fldCharType="separate"/>
      </w:r>
      <w:r w:rsidR="00A804B4" w:rsidRPr="00EA5DC7">
        <w:rPr>
          <w:rFonts w:ascii="Times New Roman" w:eastAsia="MS Mincho" w:hAnsi="Times New Roman" w:cs="Times New Roman"/>
          <w:sz w:val="24"/>
          <w:szCs w:val="24"/>
          <w:lang w:val="en-US" w:eastAsia="ja-JP"/>
        </w:rPr>
        <w:t>9</w:t>
      </w:r>
      <w:r w:rsidR="00A9461C" w:rsidRPr="00EA5DC7">
        <w:rPr>
          <w:rFonts w:ascii="Times New Roman" w:eastAsia="MS Mincho" w:hAnsi="Times New Roman" w:cs="Times New Roman"/>
          <w:sz w:val="24"/>
          <w:szCs w:val="24"/>
          <w:lang w:val="en-US" w:eastAsia="ja-JP"/>
        </w:rPr>
        <w:fldChar w:fldCharType="end"/>
      </w:r>
      <w:proofErr w:type="gramStart"/>
      <w:r w:rsidR="00711F6D" w:rsidRPr="00EA5DC7">
        <w:rPr>
          <w:rFonts w:ascii="Times New Roman" w:eastAsia="MS Mincho" w:hAnsi="Times New Roman" w:cs="Times New Roman"/>
          <w:sz w:val="24"/>
          <w:szCs w:val="24"/>
          <w:lang w:val="en-US" w:eastAsia="ja-JP"/>
        </w:rPr>
        <w:t>)(</w:t>
      </w:r>
      <w:proofErr w:type="gramEnd"/>
      <w:r w:rsidR="00A9461C" w:rsidRPr="00EA5DC7">
        <w:rPr>
          <w:rFonts w:ascii="Times New Roman" w:eastAsia="MS Mincho" w:hAnsi="Times New Roman" w:cs="Times New Roman"/>
          <w:sz w:val="24"/>
          <w:szCs w:val="24"/>
          <w:lang w:val="en-US" w:eastAsia="ja-JP"/>
        </w:rPr>
        <w:fldChar w:fldCharType="begin"/>
      </w:r>
      <w:r w:rsidR="00A9461C" w:rsidRPr="00EA5DC7">
        <w:rPr>
          <w:rFonts w:ascii="Times New Roman" w:eastAsia="MS Mincho" w:hAnsi="Times New Roman" w:cs="Times New Roman"/>
          <w:sz w:val="24"/>
          <w:szCs w:val="24"/>
          <w:lang w:val="en-US" w:eastAsia="ja-JP"/>
        </w:rPr>
        <w:instrText xml:space="preserve"> REF _Ref475450801 \r \h </w:instrText>
      </w:r>
      <w:r w:rsidR="007D4598" w:rsidRPr="00EA5DC7">
        <w:rPr>
          <w:rFonts w:ascii="Times New Roman" w:eastAsia="MS Mincho" w:hAnsi="Times New Roman" w:cs="Times New Roman"/>
          <w:sz w:val="24"/>
          <w:szCs w:val="24"/>
          <w:lang w:val="en-US" w:eastAsia="ja-JP"/>
        </w:rPr>
        <w:instrText xml:space="preserve"> \* MERGEFORMAT </w:instrText>
      </w:r>
      <w:r w:rsidR="00A9461C" w:rsidRPr="00EA5DC7">
        <w:rPr>
          <w:rFonts w:ascii="Times New Roman" w:eastAsia="MS Mincho" w:hAnsi="Times New Roman" w:cs="Times New Roman"/>
          <w:sz w:val="24"/>
          <w:szCs w:val="24"/>
          <w:lang w:val="en-US" w:eastAsia="ja-JP"/>
        </w:rPr>
      </w:r>
      <w:r w:rsidR="00A9461C" w:rsidRPr="00EA5DC7">
        <w:rPr>
          <w:rFonts w:ascii="Times New Roman" w:eastAsia="MS Mincho" w:hAnsi="Times New Roman" w:cs="Times New Roman"/>
          <w:sz w:val="24"/>
          <w:szCs w:val="24"/>
          <w:lang w:val="en-US" w:eastAsia="ja-JP"/>
        </w:rPr>
        <w:fldChar w:fldCharType="separate"/>
      </w:r>
      <w:r w:rsidR="00A804B4" w:rsidRPr="00EA5DC7">
        <w:rPr>
          <w:rFonts w:ascii="Times New Roman" w:eastAsia="MS Mincho" w:hAnsi="Times New Roman" w:cs="Times New Roman"/>
          <w:sz w:val="24"/>
          <w:szCs w:val="24"/>
          <w:lang w:val="en-US" w:eastAsia="ja-JP"/>
        </w:rPr>
        <w:t>10</w:t>
      </w:r>
      <w:r w:rsidR="00A9461C" w:rsidRPr="00EA5DC7">
        <w:rPr>
          <w:rFonts w:ascii="Times New Roman" w:eastAsia="MS Mincho" w:hAnsi="Times New Roman" w:cs="Times New Roman"/>
          <w:sz w:val="24"/>
          <w:szCs w:val="24"/>
          <w:lang w:val="en-US" w:eastAsia="ja-JP"/>
        </w:rPr>
        <w:fldChar w:fldCharType="end"/>
      </w:r>
      <w:r w:rsidR="00711F6D" w:rsidRPr="00EA5DC7">
        <w:rPr>
          <w:rFonts w:ascii="Times New Roman" w:eastAsia="MS Mincho" w:hAnsi="Times New Roman" w:cs="Times New Roman"/>
          <w:sz w:val="24"/>
          <w:szCs w:val="24"/>
          <w:lang w:val="en-US" w:eastAsia="ja-JP"/>
        </w:rPr>
        <w:t>)</w:t>
      </w:r>
      <w:r w:rsidR="00142014" w:rsidRPr="00EA5DC7">
        <w:rPr>
          <w:rFonts w:ascii="Times New Roman" w:eastAsia="MS Mincho" w:hAnsi="Times New Roman" w:cs="Times New Roman"/>
          <w:sz w:val="24"/>
          <w:szCs w:val="24"/>
          <w:lang w:val="en-US" w:eastAsia="ja-JP"/>
        </w:rPr>
        <w:t>.</w:t>
      </w:r>
      <w:r w:rsidR="00583B29" w:rsidRPr="00EA5DC7">
        <w:rPr>
          <w:rFonts w:ascii="Times New Roman" w:eastAsia="MS Mincho" w:hAnsi="Times New Roman" w:cs="Times New Roman"/>
          <w:sz w:val="24"/>
          <w:szCs w:val="24"/>
          <w:lang w:val="en-US" w:eastAsia="ja-JP"/>
        </w:rPr>
        <w:t xml:space="preserve"> After annealing</w:t>
      </w:r>
      <w:r w:rsidR="00D25F83" w:rsidRPr="00EA5DC7">
        <w:rPr>
          <w:rFonts w:ascii="Times New Roman" w:eastAsia="MS Mincho" w:hAnsi="Times New Roman" w:cs="Times New Roman"/>
          <w:sz w:val="24"/>
          <w:szCs w:val="24"/>
          <w:lang w:val="en-US" w:eastAsia="ja-JP"/>
        </w:rPr>
        <w:t>,</w:t>
      </w:r>
      <w:r w:rsidR="00583B29" w:rsidRPr="00EA5DC7">
        <w:rPr>
          <w:rFonts w:ascii="Times New Roman" w:eastAsia="MS Mincho" w:hAnsi="Times New Roman" w:cs="Times New Roman"/>
          <w:sz w:val="24"/>
          <w:szCs w:val="24"/>
          <w:lang w:val="en-US" w:eastAsia="ja-JP"/>
        </w:rPr>
        <w:t xml:space="preserve"> the tensile strain in the waveguide </w:t>
      </w:r>
      <w:r w:rsidR="00D42082" w:rsidRPr="00EA5DC7">
        <w:rPr>
          <w:rFonts w:ascii="Times New Roman" w:eastAsia="MS Mincho" w:hAnsi="Times New Roman" w:cs="Times New Roman"/>
          <w:sz w:val="24"/>
          <w:szCs w:val="24"/>
          <w:lang w:val="en-US" w:eastAsia="ja-JP"/>
        </w:rPr>
        <w:t>increases from 0.05% to 0.5%</w:t>
      </w:r>
      <w:r w:rsidR="002257C9" w:rsidRPr="00EA5DC7">
        <w:rPr>
          <w:rFonts w:ascii="Times New Roman" w:eastAsia="MS Mincho" w:hAnsi="Times New Roman" w:cs="Times New Roman"/>
          <w:sz w:val="24"/>
          <w:szCs w:val="24"/>
          <w:lang w:val="en-US" w:eastAsia="ja-JP"/>
        </w:rPr>
        <w:t xml:space="preserve">, in part due to the dislocations reduction </w:t>
      </w:r>
      <w:r w:rsidR="00711F6D" w:rsidRPr="00EA5DC7">
        <w:rPr>
          <w:rFonts w:ascii="Times New Roman" w:eastAsia="MS Mincho" w:hAnsi="Times New Roman" w:cs="Times New Roman"/>
          <w:sz w:val="24"/>
          <w:szCs w:val="24"/>
          <w:lang w:val="en-US" w:eastAsia="ja-JP"/>
        </w:rPr>
        <w:t>(</w:t>
      </w:r>
      <w:r w:rsidR="00CC43D7" w:rsidRPr="00EA5DC7">
        <w:rPr>
          <w:rFonts w:ascii="Times New Roman" w:eastAsia="MS Mincho" w:hAnsi="Times New Roman" w:cs="Times New Roman"/>
          <w:sz w:val="24"/>
          <w:szCs w:val="24"/>
          <w:lang w:val="en-US" w:eastAsia="ja-JP"/>
        </w:rPr>
        <w:fldChar w:fldCharType="begin"/>
      </w:r>
      <w:r w:rsidR="00CC43D7" w:rsidRPr="00EA5DC7">
        <w:rPr>
          <w:rFonts w:ascii="Times New Roman" w:eastAsia="MS Mincho" w:hAnsi="Times New Roman" w:cs="Times New Roman"/>
          <w:sz w:val="24"/>
          <w:szCs w:val="24"/>
          <w:lang w:val="en-US" w:eastAsia="ja-JP"/>
        </w:rPr>
        <w:instrText xml:space="preserve"> REF _Ref476754376 \r \h </w:instrText>
      </w:r>
      <w:r w:rsidR="00EA5DC7">
        <w:rPr>
          <w:rFonts w:ascii="Times New Roman" w:eastAsia="MS Mincho" w:hAnsi="Times New Roman" w:cs="Times New Roman"/>
          <w:sz w:val="24"/>
          <w:szCs w:val="24"/>
          <w:lang w:val="en-US" w:eastAsia="ja-JP"/>
        </w:rPr>
        <w:instrText xml:space="preserve"> \* MERGEFORMAT </w:instrText>
      </w:r>
      <w:r w:rsidR="00CC43D7" w:rsidRPr="00EA5DC7">
        <w:rPr>
          <w:rFonts w:ascii="Times New Roman" w:eastAsia="MS Mincho" w:hAnsi="Times New Roman" w:cs="Times New Roman"/>
          <w:sz w:val="24"/>
          <w:szCs w:val="24"/>
          <w:lang w:val="en-US" w:eastAsia="ja-JP"/>
        </w:rPr>
      </w:r>
      <w:r w:rsidR="00CC43D7" w:rsidRPr="00EA5DC7">
        <w:rPr>
          <w:rFonts w:ascii="Times New Roman" w:eastAsia="MS Mincho" w:hAnsi="Times New Roman" w:cs="Times New Roman"/>
          <w:sz w:val="24"/>
          <w:szCs w:val="24"/>
          <w:lang w:val="en-US" w:eastAsia="ja-JP"/>
        </w:rPr>
        <w:fldChar w:fldCharType="separate"/>
      </w:r>
      <w:r w:rsidR="00A804B4" w:rsidRPr="00EA5DC7">
        <w:rPr>
          <w:rFonts w:ascii="Times New Roman" w:eastAsia="MS Mincho" w:hAnsi="Times New Roman" w:cs="Times New Roman"/>
          <w:sz w:val="24"/>
          <w:szCs w:val="24"/>
          <w:lang w:val="en-US" w:eastAsia="ja-JP"/>
        </w:rPr>
        <w:t>11</w:t>
      </w:r>
      <w:r w:rsidR="00CC43D7" w:rsidRPr="00EA5DC7">
        <w:rPr>
          <w:rFonts w:ascii="Times New Roman" w:eastAsia="MS Mincho" w:hAnsi="Times New Roman" w:cs="Times New Roman"/>
          <w:sz w:val="24"/>
          <w:szCs w:val="24"/>
          <w:lang w:val="en-US" w:eastAsia="ja-JP"/>
        </w:rPr>
        <w:fldChar w:fldCharType="end"/>
      </w:r>
      <w:r w:rsidR="00711F6D" w:rsidRPr="00EA5DC7">
        <w:rPr>
          <w:rFonts w:ascii="Times New Roman" w:eastAsia="MS Mincho" w:hAnsi="Times New Roman" w:cs="Times New Roman"/>
          <w:sz w:val="24"/>
          <w:szCs w:val="24"/>
          <w:lang w:val="en-US" w:eastAsia="ja-JP"/>
        </w:rPr>
        <w:t>)</w:t>
      </w:r>
      <w:r w:rsidR="00D42082" w:rsidRPr="00EA5DC7">
        <w:rPr>
          <w:rFonts w:ascii="Times New Roman" w:eastAsia="MS Mincho" w:hAnsi="Times New Roman" w:cs="Times New Roman"/>
          <w:sz w:val="24"/>
          <w:szCs w:val="24"/>
          <w:lang w:val="en-US" w:eastAsia="ja-JP"/>
        </w:rPr>
        <w:t xml:space="preserve">. This increment should </w:t>
      </w:r>
      <w:r w:rsidR="00583B29" w:rsidRPr="00EA5DC7">
        <w:rPr>
          <w:rFonts w:ascii="Times New Roman" w:eastAsia="MS Mincho" w:hAnsi="Times New Roman" w:cs="Times New Roman"/>
          <w:sz w:val="24"/>
          <w:szCs w:val="24"/>
          <w:lang w:val="en-US" w:eastAsia="ja-JP"/>
        </w:rPr>
        <w:t>ind</w:t>
      </w:r>
      <w:r w:rsidR="00B3655A" w:rsidRPr="00EA5DC7">
        <w:rPr>
          <w:rFonts w:ascii="Times New Roman" w:eastAsia="MS Mincho" w:hAnsi="Times New Roman" w:cs="Times New Roman"/>
          <w:sz w:val="24"/>
          <w:szCs w:val="24"/>
          <w:lang w:val="en-US" w:eastAsia="ja-JP"/>
        </w:rPr>
        <w:t>uce a redshift of the spectrum,</w:t>
      </w:r>
      <w:r w:rsidR="00583B29" w:rsidRPr="00EA5DC7">
        <w:rPr>
          <w:rFonts w:ascii="Times New Roman" w:eastAsia="MS Mincho" w:hAnsi="Times New Roman" w:cs="Times New Roman"/>
          <w:sz w:val="24"/>
          <w:szCs w:val="24"/>
          <w:lang w:val="en-US" w:eastAsia="ja-JP"/>
        </w:rPr>
        <w:t xml:space="preserve"> </w:t>
      </w:r>
      <w:r w:rsidR="003255DB" w:rsidRPr="00EA5DC7">
        <w:rPr>
          <w:rFonts w:ascii="Times New Roman" w:eastAsia="MS Mincho" w:hAnsi="Times New Roman" w:cs="Times New Roman"/>
          <w:sz w:val="24"/>
          <w:szCs w:val="24"/>
          <w:lang w:val="en-US" w:eastAsia="ja-JP"/>
        </w:rPr>
        <w:t xml:space="preserve">hence the recorded </w:t>
      </w:r>
      <w:proofErr w:type="spellStart"/>
      <w:r w:rsidR="003255DB" w:rsidRPr="00EA5DC7">
        <w:rPr>
          <w:rFonts w:ascii="Times New Roman" w:eastAsia="MS Mincho" w:hAnsi="Times New Roman" w:cs="Times New Roman"/>
          <w:sz w:val="24"/>
          <w:szCs w:val="24"/>
          <w:lang w:val="en-US" w:eastAsia="ja-JP"/>
        </w:rPr>
        <w:t>blueshift</w:t>
      </w:r>
      <w:proofErr w:type="spellEnd"/>
      <w:r w:rsidR="003255DB" w:rsidRPr="00EA5DC7">
        <w:rPr>
          <w:rFonts w:ascii="Times New Roman" w:eastAsia="MS Mincho" w:hAnsi="Times New Roman" w:cs="Times New Roman"/>
          <w:sz w:val="24"/>
          <w:szCs w:val="24"/>
          <w:lang w:val="en-US" w:eastAsia="ja-JP"/>
        </w:rPr>
        <w:t xml:space="preserve"> should be attributed to a stronger impact of the Ge-seed layer on the material optical </w:t>
      </w:r>
      <w:proofErr w:type="spellStart"/>
      <w:r w:rsidR="003255DB" w:rsidRPr="00EA5DC7">
        <w:rPr>
          <w:rFonts w:ascii="Times New Roman" w:eastAsia="MS Mincho" w:hAnsi="Times New Roman" w:cs="Times New Roman"/>
          <w:sz w:val="24"/>
          <w:szCs w:val="24"/>
          <w:lang w:val="en-US" w:eastAsia="ja-JP"/>
        </w:rPr>
        <w:t>behaviour</w:t>
      </w:r>
      <w:proofErr w:type="spellEnd"/>
      <w:r w:rsidR="003255DB" w:rsidRPr="00EA5DC7">
        <w:rPr>
          <w:rFonts w:ascii="Times New Roman" w:eastAsia="MS Mincho" w:hAnsi="Times New Roman" w:cs="Times New Roman"/>
          <w:sz w:val="24"/>
          <w:szCs w:val="24"/>
          <w:lang w:val="en-US" w:eastAsia="ja-JP"/>
        </w:rPr>
        <w:t xml:space="preserve"> </w:t>
      </w:r>
      <w:r w:rsidR="00724217" w:rsidRPr="00EA5DC7">
        <w:rPr>
          <w:rFonts w:ascii="Times New Roman" w:eastAsia="MS Mincho" w:hAnsi="Times New Roman" w:cs="Times New Roman"/>
          <w:sz w:val="24"/>
          <w:szCs w:val="24"/>
          <w:lang w:val="en-US" w:eastAsia="ja-JP"/>
        </w:rPr>
        <w:t xml:space="preserve">relative </w:t>
      </w:r>
      <w:r w:rsidR="00E86B12" w:rsidRPr="00EA5DC7">
        <w:rPr>
          <w:rFonts w:ascii="Times New Roman" w:eastAsia="MS Mincho" w:hAnsi="Times New Roman" w:cs="Times New Roman"/>
          <w:sz w:val="24"/>
          <w:szCs w:val="24"/>
          <w:lang w:val="en-US" w:eastAsia="ja-JP"/>
        </w:rPr>
        <w:t>to the</w:t>
      </w:r>
      <w:r w:rsidR="003255DB" w:rsidRPr="00EA5DC7">
        <w:rPr>
          <w:rFonts w:ascii="Times New Roman" w:eastAsia="MS Mincho" w:hAnsi="Times New Roman" w:cs="Times New Roman"/>
          <w:sz w:val="24"/>
          <w:szCs w:val="24"/>
          <w:lang w:val="en-US" w:eastAsia="ja-JP"/>
        </w:rPr>
        <w:t xml:space="preserve"> </w:t>
      </w:r>
      <w:r w:rsidR="00E86B12" w:rsidRPr="00EA5DC7">
        <w:rPr>
          <w:rFonts w:ascii="Times New Roman" w:eastAsia="MS Mincho" w:hAnsi="Times New Roman" w:cs="Times New Roman"/>
          <w:sz w:val="24"/>
          <w:szCs w:val="24"/>
          <w:lang w:val="en-US" w:eastAsia="ja-JP"/>
        </w:rPr>
        <w:t>strain induced redshift</w:t>
      </w:r>
      <w:r w:rsidR="003255DB" w:rsidRPr="00EA5DC7">
        <w:rPr>
          <w:rFonts w:ascii="Times New Roman" w:eastAsia="MS Mincho" w:hAnsi="Times New Roman" w:cs="Times New Roman"/>
          <w:sz w:val="24"/>
          <w:szCs w:val="24"/>
          <w:lang w:val="en-US" w:eastAsia="ja-JP"/>
        </w:rPr>
        <w:t>.</w:t>
      </w:r>
    </w:p>
    <w:p w:rsidR="003255DB" w:rsidRPr="00EA5DC7" w:rsidRDefault="003255DB" w:rsidP="00EA5DC7">
      <w:pPr>
        <w:pStyle w:val="BodyofPaper"/>
        <w:spacing w:after="0" w:line="240" w:lineRule="auto"/>
        <w:ind w:firstLine="0"/>
        <w:jc w:val="both"/>
        <w:rPr>
          <w:rFonts w:ascii="Times New Roman" w:eastAsia="MS Mincho" w:hAnsi="Times New Roman" w:cs="Times New Roman"/>
          <w:sz w:val="24"/>
          <w:szCs w:val="24"/>
          <w:lang w:eastAsia="ja-JP"/>
        </w:rPr>
      </w:pPr>
    </w:p>
    <w:p w:rsidR="00E21AAB" w:rsidRPr="007D4598" w:rsidRDefault="00E21AAB" w:rsidP="00E21AAB">
      <w:pPr>
        <w:pStyle w:val="BodyofPaper"/>
        <w:ind w:firstLine="0"/>
        <w:rPr>
          <w:rFonts w:ascii="Times New Roman" w:hAnsi="Times New Roman"/>
          <w:sz w:val="24"/>
          <w:szCs w:val="24"/>
          <w:u w:val="single"/>
        </w:rPr>
      </w:pPr>
      <w:r w:rsidRPr="007D4598">
        <w:rPr>
          <w:rFonts w:ascii="Times New Roman" w:hAnsi="Times New Roman"/>
          <w:sz w:val="24"/>
          <w:szCs w:val="24"/>
          <w:u w:val="single"/>
        </w:rPr>
        <w:t>Conclusion</w:t>
      </w:r>
    </w:p>
    <w:p w:rsidR="00FF6E08" w:rsidRDefault="00E21AAB" w:rsidP="00861163">
      <w:pPr>
        <w:pStyle w:val="BodyofPaper"/>
        <w:spacing w:after="0" w:line="240" w:lineRule="auto"/>
        <w:jc w:val="both"/>
        <w:rPr>
          <w:rFonts w:ascii="Times New Roman" w:eastAsia="MS Mincho" w:hAnsi="Times New Roman" w:cs="Times New Roman"/>
          <w:sz w:val="24"/>
          <w:szCs w:val="24"/>
          <w:lang w:eastAsia="ja-JP"/>
        </w:rPr>
      </w:pPr>
      <w:r w:rsidRPr="00861163">
        <w:rPr>
          <w:rFonts w:ascii="Times New Roman" w:eastAsia="MS Mincho" w:hAnsi="Times New Roman" w:cs="Times New Roman"/>
          <w:sz w:val="24"/>
          <w:szCs w:val="24"/>
          <w:lang w:eastAsia="ja-JP"/>
        </w:rPr>
        <w:t>We have demonstrated the bandgap shift of a SiGe layer after annealing</w:t>
      </w:r>
      <w:r w:rsidR="00AD4C3A">
        <w:rPr>
          <w:rFonts w:ascii="Times New Roman" w:eastAsia="MS Mincho" w:hAnsi="Times New Roman" w:cs="Times New Roman"/>
          <w:sz w:val="24"/>
          <w:szCs w:val="24"/>
          <w:lang w:eastAsia="ja-JP"/>
        </w:rPr>
        <w:t xml:space="preserve"> on two SOI platforms (500 nm Si [P1] and 800 nm Si [P2])</w:t>
      </w:r>
      <w:r w:rsidRPr="00861163">
        <w:rPr>
          <w:rFonts w:ascii="Times New Roman" w:eastAsia="MS Mincho" w:hAnsi="Times New Roman" w:cs="Times New Roman"/>
          <w:sz w:val="24"/>
          <w:szCs w:val="24"/>
          <w:lang w:eastAsia="ja-JP"/>
        </w:rPr>
        <w:t>. For this purpose, we developed and realized passive waveguides in</w:t>
      </w:r>
      <w:r w:rsidR="0061163F" w:rsidRPr="00861163">
        <w:rPr>
          <w:rFonts w:ascii="Times New Roman" w:eastAsia="MS Mincho" w:hAnsi="Times New Roman" w:cs="Times New Roman"/>
          <w:sz w:val="24"/>
          <w:szCs w:val="24"/>
          <w:lang w:eastAsia="ja-JP"/>
        </w:rPr>
        <w:t xml:space="preserve"> sites containing </w:t>
      </w:r>
      <w:r w:rsidR="00724217">
        <w:rPr>
          <w:rFonts w:ascii="Times New Roman" w:eastAsia="MS Mincho" w:hAnsi="Times New Roman" w:cs="Times New Roman"/>
          <w:sz w:val="24"/>
          <w:szCs w:val="24"/>
          <w:lang w:eastAsia="ja-JP"/>
        </w:rPr>
        <w:t xml:space="preserve">a </w:t>
      </w:r>
      <w:r w:rsidR="0061163F" w:rsidRPr="00861163">
        <w:rPr>
          <w:rFonts w:ascii="Times New Roman" w:eastAsia="MS Mincho" w:hAnsi="Times New Roman" w:cs="Times New Roman"/>
          <w:sz w:val="24"/>
          <w:szCs w:val="24"/>
          <w:lang w:eastAsia="ja-JP"/>
        </w:rPr>
        <w:t>nominal</w:t>
      </w:r>
      <w:r w:rsidRPr="00861163">
        <w:rPr>
          <w:rFonts w:ascii="Times New Roman" w:eastAsia="MS Mincho" w:hAnsi="Times New Roman" w:cs="Times New Roman"/>
          <w:sz w:val="24"/>
          <w:szCs w:val="24"/>
          <w:lang w:eastAsia="ja-JP"/>
        </w:rPr>
        <w:t xml:space="preserve"> </w:t>
      </w:r>
      <w:r w:rsidR="0061163F" w:rsidRPr="00861163">
        <w:rPr>
          <w:rFonts w:ascii="Times New Roman" w:eastAsia="MS Mincho" w:hAnsi="Times New Roman" w:cs="Times New Roman"/>
          <w:sz w:val="24"/>
          <w:szCs w:val="24"/>
          <w:lang w:eastAsia="ja-JP"/>
        </w:rPr>
        <w:t>Si</w:t>
      </w:r>
      <w:r w:rsidR="0061163F" w:rsidRPr="00EA5DC7">
        <w:rPr>
          <w:rFonts w:ascii="Times New Roman" w:eastAsia="MS Mincho" w:hAnsi="Times New Roman" w:cs="Times New Roman"/>
          <w:sz w:val="24"/>
          <w:szCs w:val="24"/>
          <w:vertAlign w:val="subscript"/>
          <w:lang w:eastAsia="ja-JP"/>
        </w:rPr>
        <w:t>1.5%</w:t>
      </w:r>
      <w:r w:rsidR="0061163F" w:rsidRPr="00861163">
        <w:rPr>
          <w:rFonts w:ascii="Times New Roman" w:eastAsia="MS Mincho" w:hAnsi="Times New Roman" w:cs="Times New Roman"/>
          <w:sz w:val="24"/>
          <w:szCs w:val="24"/>
          <w:lang w:eastAsia="ja-JP"/>
        </w:rPr>
        <w:t>Ge</w:t>
      </w:r>
      <w:r w:rsidR="0061163F" w:rsidRPr="00EA5DC7">
        <w:rPr>
          <w:rFonts w:ascii="Times New Roman" w:eastAsia="MS Mincho" w:hAnsi="Times New Roman" w:cs="Times New Roman"/>
          <w:sz w:val="24"/>
          <w:szCs w:val="24"/>
          <w:vertAlign w:val="subscript"/>
          <w:lang w:eastAsia="ja-JP"/>
        </w:rPr>
        <w:t>98.5%</w:t>
      </w:r>
      <w:r w:rsidR="00B11553">
        <w:rPr>
          <w:rFonts w:ascii="Times New Roman" w:eastAsia="MS Mincho" w:hAnsi="Times New Roman" w:cs="Times New Roman"/>
          <w:sz w:val="24"/>
          <w:szCs w:val="24"/>
          <w:lang w:eastAsia="ja-JP"/>
        </w:rPr>
        <w:t xml:space="preserve"> </w:t>
      </w:r>
      <w:r w:rsidR="0061163F" w:rsidRPr="00861163">
        <w:rPr>
          <w:rFonts w:ascii="Times New Roman" w:eastAsia="MS Mincho" w:hAnsi="Times New Roman" w:cs="Times New Roman"/>
          <w:sz w:val="24"/>
          <w:szCs w:val="24"/>
          <w:lang w:eastAsia="ja-JP"/>
        </w:rPr>
        <w:t xml:space="preserve">layer </w:t>
      </w:r>
      <w:r w:rsidR="00724217" w:rsidRPr="00861163">
        <w:rPr>
          <w:rFonts w:ascii="Times New Roman" w:eastAsia="MS Mincho" w:hAnsi="Times New Roman" w:cs="Times New Roman"/>
          <w:sz w:val="24"/>
          <w:szCs w:val="24"/>
          <w:lang w:eastAsia="ja-JP"/>
        </w:rPr>
        <w:t>grow</w:t>
      </w:r>
      <w:r w:rsidR="00724217">
        <w:rPr>
          <w:rFonts w:ascii="Times New Roman" w:eastAsia="MS Mincho" w:hAnsi="Times New Roman" w:cs="Times New Roman"/>
          <w:sz w:val="24"/>
          <w:szCs w:val="24"/>
          <w:lang w:eastAsia="ja-JP"/>
        </w:rPr>
        <w:t>n</w:t>
      </w:r>
      <w:r w:rsidR="00724217"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 xml:space="preserve">by selective epitaxy. Transmission measurements </w:t>
      </w:r>
      <w:r w:rsidR="00724217">
        <w:rPr>
          <w:rFonts w:ascii="Times New Roman" w:eastAsia="MS Mincho" w:hAnsi="Times New Roman" w:cs="Times New Roman"/>
          <w:sz w:val="24"/>
          <w:szCs w:val="24"/>
          <w:lang w:eastAsia="ja-JP"/>
        </w:rPr>
        <w:t>were</w:t>
      </w:r>
      <w:r w:rsidR="00724217" w:rsidRPr="00861163">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 xml:space="preserve">performed </w:t>
      </w:r>
      <w:r w:rsidR="00AD4C3A">
        <w:rPr>
          <w:rFonts w:ascii="Times New Roman" w:eastAsia="MS Mincho" w:hAnsi="Times New Roman" w:cs="Times New Roman"/>
          <w:sz w:val="24"/>
          <w:szCs w:val="24"/>
          <w:lang w:eastAsia="ja-JP"/>
        </w:rPr>
        <w:t xml:space="preserve">both </w:t>
      </w:r>
      <w:r w:rsidRPr="00861163">
        <w:rPr>
          <w:rFonts w:ascii="Times New Roman" w:eastAsia="MS Mincho" w:hAnsi="Times New Roman" w:cs="Times New Roman"/>
          <w:sz w:val="24"/>
          <w:szCs w:val="24"/>
          <w:lang w:eastAsia="ja-JP"/>
        </w:rPr>
        <w:t>before</w:t>
      </w:r>
      <w:r w:rsidR="00AD4C3A">
        <w:rPr>
          <w:rFonts w:ascii="Times New Roman" w:eastAsia="MS Mincho" w:hAnsi="Times New Roman" w:cs="Times New Roman"/>
          <w:sz w:val="24"/>
          <w:szCs w:val="24"/>
          <w:lang w:eastAsia="ja-JP"/>
        </w:rPr>
        <w:t xml:space="preserve"> annealing,</w:t>
      </w:r>
      <w:r w:rsidRPr="00861163">
        <w:rPr>
          <w:rFonts w:ascii="Times New Roman" w:eastAsia="MS Mincho" w:hAnsi="Times New Roman" w:cs="Times New Roman"/>
          <w:sz w:val="24"/>
          <w:szCs w:val="24"/>
          <w:lang w:eastAsia="ja-JP"/>
        </w:rPr>
        <w:t xml:space="preserve"> and after </w:t>
      </w:r>
      <w:r w:rsidR="00AD4C3A">
        <w:rPr>
          <w:rFonts w:ascii="Times New Roman" w:eastAsia="MS Mincho" w:hAnsi="Times New Roman" w:cs="Times New Roman"/>
          <w:sz w:val="24"/>
          <w:szCs w:val="24"/>
          <w:lang w:eastAsia="ja-JP"/>
        </w:rPr>
        <w:t xml:space="preserve">a range of </w:t>
      </w:r>
      <w:r w:rsidRPr="00861163">
        <w:rPr>
          <w:rFonts w:ascii="Times New Roman" w:eastAsia="MS Mincho" w:hAnsi="Times New Roman" w:cs="Times New Roman"/>
          <w:sz w:val="24"/>
          <w:szCs w:val="24"/>
          <w:lang w:eastAsia="ja-JP"/>
        </w:rPr>
        <w:t>anneal</w:t>
      </w:r>
      <w:r w:rsidR="00724217">
        <w:rPr>
          <w:rFonts w:ascii="Times New Roman" w:eastAsia="MS Mincho" w:hAnsi="Times New Roman" w:cs="Times New Roman"/>
          <w:sz w:val="24"/>
          <w:szCs w:val="24"/>
          <w:lang w:eastAsia="ja-JP"/>
        </w:rPr>
        <w:t>ing</w:t>
      </w:r>
      <w:r w:rsidR="00AD4C3A">
        <w:rPr>
          <w:rFonts w:ascii="Times New Roman" w:eastAsia="MS Mincho" w:hAnsi="Times New Roman" w:cs="Times New Roman"/>
          <w:sz w:val="24"/>
          <w:szCs w:val="24"/>
          <w:lang w:eastAsia="ja-JP"/>
        </w:rPr>
        <w:t xml:space="preserve"> times</w:t>
      </w:r>
      <w:r w:rsidRPr="00861163">
        <w:rPr>
          <w:rFonts w:ascii="Times New Roman" w:eastAsia="MS Mincho" w:hAnsi="Times New Roman" w:cs="Times New Roman"/>
          <w:sz w:val="24"/>
          <w:szCs w:val="24"/>
          <w:lang w:eastAsia="ja-JP"/>
        </w:rPr>
        <w:t xml:space="preserve">, </w:t>
      </w:r>
      <w:r w:rsidR="00AD4C3A">
        <w:rPr>
          <w:rFonts w:ascii="Times New Roman" w:eastAsia="MS Mincho" w:hAnsi="Times New Roman" w:cs="Times New Roman"/>
          <w:sz w:val="24"/>
          <w:szCs w:val="24"/>
          <w:lang w:eastAsia="ja-JP"/>
        </w:rPr>
        <w:t>all at a temperature of 750 °C</w:t>
      </w:r>
      <w:r w:rsidRPr="00861163">
        <w:rPr>
          <w:rFonts w:ascii="Times New Roman" w:eastAsia="MS Mincho" w:hAnsi="Times New Roman" w:cs="Times New Roman"/>
          <w:sz w:val="24"/>
          <w:szCs w:val="24"/>
          <w:lang w:eastAsia="ja-JP"/>
        </w:rPr>
        <w:t xml:space="preserve">. The results show a maximum </w:t>
      </w:r>
      <w:proofErr w:type="spellStart"/>
      <w:r w:rsidRPr="00861163">
        <w:rPr>
          <w:rFonts w:ascii="Times New Roman" w:eastAsia="MS Mincho" w:hAnsi="Times New Roman" w:cs="Times New Roman"/>
          <w:sz w:val="24"/>
          <w:szCs w:val="24"/>
          <w:lang w:eastAsia="ja-JP"/>
        </w:rPr>
        <w:t>blueshift</w:t>
      </w:r>
      <w:proofErr w:type="spellEnd"/>
      <w:r w:rsidRPr="00861163">
        <w:rPr>
          <w:rFonts w:ascii="Times New Roman" w:eastAsia="MS Mincho" w:hAnsi="Times New Roman" w:cs="Times New Roman"/>
          <w:sz w:val="24"/>
          <w:szCs w:val="24"/>
          <w:lang w:eastAsia="ja-JP"/>
        </w:rPr>
        <w:t xml:space="preserve"> of 38</w:t>
      </w:r>
      <w:r w:rsidR="00AD4C3A">
        <w:rPr>
          <w:rFonts w:ascii="Times New Roman" w:eastAsia="MS Mincho" w:hAnsi="Times New Roman" w:cs="Times New Roman"/>
          <w:sz w:val="24"/>
          <w:szCs w:val="24"/>
          <w:lang w:eastAsia="ja-JP"/>
        </w:rPr>
        <w:t xml:space="preserve"> </w:t>
      </w:r>
      <w:r w:rsidRPr="00861163">
        <w:rPr>
          <w:rFonts w:ascii="Times New Roman" w:eastAsia="MS Mincho" w:hAnsi="Times New Roman" w:cs="Times New Roman"/>
          <w:sz w:val="24"/>
          <w:szCs w:val="24"/>
          <w:lang w:eastAsia="ja-JP"/>
        </w:rPr>
        <w:t>nm</w:t>
      </w:r>
      <w:r w:rsidR="00FF6E08">
        <w:rPr>
          <w:rFonts w:ascii="Times New Roman" w:eastAsia="MS Mincho" w:hAnsi="Times New Roman" w:cs="Times New Roman"/>
          <w:sz w:val="24"/>
          <w:szCs w:val="24"/>
          <w:lang w:eastAsia="ja-JP"/>
        </w:rPr>
        <w:t>.</w:t>
      </w:r>
      <w:r w:rsidRPr="00861163">
        <w:rPr>
          <w:rFonts w:ascii="Times New Roman" w:eastAsia="MS Mincho" w:hAnsi="Times New Roman" w:cs="Times New Roman"/>
          <w:sz w:val="24"/>
          <w:szCs w:val="24"/>
          <w:lang w:eastAsia="ja-JP"/>
        </w:rPr>
        <w:t xml:space="preserve"> </w:t>
      </w:r>
    </w:p>
    <w:p w:rsidR="00C34F72" w:rsidRPr="008A635F" w:rsidRDefault="00AD4C3A" w:rsidP="008A635F">
      <w:pPr>
        <w:pStyle w:val="BodyofPaper"/>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SIMS c</w:t>
      </w:r>
      <w:r w:rsidR="008C4311" w:rsidRPr="00861163">
        <w:rPr>
          <w:rFonts w:ascii="Times New Roman" w:eastAsia="MS Mincho" w:hAnsi="Times New Roman" w:cs="Times New Roman"/>
          <w:sz w:val="24"/>
          <w:szCs w:val="24"/>
          <w:lang w:eastAsia="ja-JP"/>
        </w:rPr>
        <w:t xml:space="preserve">omposition studies </w:t>
      </w:r>
      <w:r>
        <w:rPr>
          <w:rFonts w:ascii="Times New Roman" w:eastAsia="MS Mincho" w:hAnsi="Times New Roman" w:cs="Times New Roman"/>
          <w:sz w:val="24"/>
          <w:szCs w:val="24"/>
          <w:lang w:eastAsia="ja-JP"/>
        </w:rPr>
        <w:t>were</w:t>
      </w:r>
      <w:r w:rsidRPr="00861163">
        <w:rPr>
          <w:rFonts w:ascii="Times New Roman" w:eastAsia="MS Mincho" w:hAnsi="Times New Roman" w:cs="Times New Roman"/>
          <w:sz w:val="24"/>
          <w:szCs w:val="24"/>
          <w:lang w:eastAsia="ja-JP"/>
        </w:rPr>
        <w:t xml:space="preserve"> </w:t>
      </w:r>
      <w:r w:rsidR="008C4311" w:rsidRPr="00861163">
        <w:rPr>
          <w:rFonts w:ascii="Times New Roman" w:eastAsia="MS Mincho" w:hAnsi="Times New Roman" w:cs="Times New Roman"/>
          <w:sz w:val="24"/>
          <w:szCs w:val="24"/>
          <w:lang w:eastAsia="ja-JP"/>
        </w:rPr>
        <w:t xml:space="preserve">performed </w:t>
      </w:r>
      <w:r>
        <w:rPr>
          <w:rFonts w:ascii="Times New Roman" w:eastAsia="MS Mincho" w:hAnsi="Times New Roman" w:cs="Times New Roman"/>
          <w:sz w:val="24"/>
          <w:szCs w:val="24"/>
          <w:lang w:eastAsia="ja-JP"/>
        </w:rPr>
        <w:t xml:space="preserve">both </w:t>
      </w:r>
      <w:r w:rsidR="008C4311" w:rsidRPr="00861163">
        <w:rPr>
          <w:rFonts w:ascii="Times New Roman" w:eastAsia="MS Mincho" w:hAnsi="Times New Roman" w:cs="Times New Roman"/>
          <w:sz w:val="24"/>
          <w:szCs w:val="24"/>
          <w:lang w:eastAsia="ja-JP"/>
        </w:rPr>
        <w:t>before and after anneal</w:t>
      </w:r>
      <w:r>
        <w:rPr>
          <w:rFonts w:ascii="Times New Roman" w:eastAsia="MS Mincho" w:hAnsi="Times New Roman" w:cs="Times New Roman"/>
          <w:sz w:val="24"/>
          <w:szCs w:val="24"/>
          <w:lang w:eastAsia="ja-JP"/>
        </w:rPr>
        <w:t>ing</w:t>
      </w:r>
      <w:r w:rsidR="00FF6E08">
        <w:rPr>
          <w:rFonts w:ascii="Times New Roman" w:eastAsia="MS Mincho" w:hAnsi="Times New Roman" w:cs="Times New Roman"/>
          <w:sz w:val="24"/>
          <w:szCs w:val="24"/>
          <w:lang w:eastAsia="ja-JP"/>
        </w:rPr>
        <w:t xml:space="preserve"> for the 500</w:t>
      </w:r>
      <w:r>
        <w:rPr>
          <w:rFonts w:ascii="Times New Roman" w:eastAsia="MS Mincho" w:hAnsi="Times New Roman" w:cs="Times New Roman"/>
          <w:sz w:val="24"/>
          <w:szCs w:val="24"/>
          <w:lang w:eastAsia="ja-JP"/>
        </w:rPr>
        <w:t xml:space="preserve"> </w:t>
      </w:r>
      <w:r w:rsidR="00FF6E08">
        <w:rPr>
          <w:rFonts w:ascii="Times New Roman" w:eastAsia="MS Mincho" w:hAnsi="Times New Roman" w:cs="Times New Roman"/>
          <w:sz w:val="24"/>
          <w:szCs w:val="24"/>
          <w:lang w:eastAsia="ja-JP"/>
        </w:rPr>
        <w:t xml:space="preserve">nm </w:t>
      </w:r>
      <w:r>
        <w:rPr>
          <w:rFonts w:ascii="Times New Roman" w:eastAsia="MS Mincho" w:hAnsi="Times New Roman" w:cs="Times New Roman"/>
          <w:sz w:val="24"/>
          <w:szCs w:val="24"/>
          <w:lang w:eastAsia="ja-JP"/>
        </w:rPr>
        <w:t xml:space="preserve">SOI </w:t>
      </w:r>
      <w:r w:rsidR="00FF6E08">
        <w:rPr>
          <w:rFonts w:ascii="Times New Roman" w:eastAsia="MS Mincho" w:hAnsi="Times New Roman" w:cs="Times New Roman"/>
          <w:sz w:val="24"/>
          <w:szCs w:val="24"/>
          <w:lang w:eastAsia="ja-JP"/>
        </w:rPr>
        <w:t>platform</w:t>
      </w:r>
      <w:r w:rsidR="004823CC">
        <w:rPr>
          <w:rFonts w:ascii="Times New Roman" w:eastAsia="MS Mincho" w:hAnsi="Times New Roman" w:cs="Times New Roman"/>
          <w:sz w:val="24"/>
          <w:szCs w:val="24"/>
          <w:lang w:eastAsia="ja-JP"/>
        </w:rPr>
        <w:t xml:space="preserve"> (P1)</w:t>
      </w:r>
      <w:r w:rsidR="008C4311" w:rsidRPr="00861163">
        <w:rPr>
          <w:rFonts w:ascii="Times New Roman" w:eastAsia="MS Mincho" w:hAnsi="Times New Roman" w:cs="Times New Roman"/>
          <w:sz w:val="24"/>
          <w:szCs w:val="24"/>
          <w:lang w:eastAsia="ja-JP"/>
        </w:rPr>
        <w:t>. After anneal</w:t>
      </w:r>
      <w:r>
        <w:rPr>
          <w:rFonts w:ascii="Times New Roman" w:eastAsia="MS Mincho" w:hAnsi="Times New Roman" w:cs="Times New Roman"/>
          <w:sz w:val="24"/>
          <w:szCs w:val="24"/>
          <w:lang w:eastAsia="ja-JP"/>
        </w:rPr>
        <w:t>ing</w:t>
      </w:r>
      <w:r w:rsidR="008C4311" w:rsidRPr="00861163">
        <w:rPr>
          <w:rFonts w:ascii="Times New Roman" w:eastAsia="MS Mincho" w:hAnsi="Times New Roman" w:cs="Times New Roman"/>
          <w:sz w:val="24"/>
          <w:szCs w:val="24"/>
          <w:lang w:eastAsia="ja-JP"/>
        </w:rPr>
        <w:t>, we measured a 100</w:t>
      </w:r>
      <w:r>
        <w:rPr>
          <w:rFonts w:ascii="Times New Roman" w:eastAsia="MS Mincho" w:hAnsi="Times New Roman" w:cs="Times New Roman"/>
          <w:sz w:val="24"/>
          <w:szCs w:val="24"/>
          <w:lang w:eastAsia="ja-JP"/>
        </w:rPr>
        <w:t xml:space="preserve"> </w:t>
      </w:r>
      <w:r w:rsidR="008C4311" w:rsidRPr="00861163">
        <w:rPr>
          <w:rFonts w:ascii="Times New Roman" w:eastAsia="MS Mincho" w:hAnsi="Times New Roman" w:cs="Times New Roman"/>
          <w:sz w:val="24"/>
          <w:szCs w:val="24"/>
          <w:lang w:eastAsia="ja-JP"/>
        </w:rPr>
        <w:t xml:space="preserve">nm deep </w:t>
      </w:r>
      <w:r>
        <w:rPr>
          <w:rFonts w:ascii="Times New Roman" w:eastAsia="MS Mincho" w:hAnsi="Times New Roman" w:cs="Times New Roman"/>
          <w:sz w:val="24"/>
          <w:szCs w:val="24"/>
          <w:lang w:eastAsia="ja-JP"/>
        </w:rPr>
        <w:t>Si</w:t>
      </w:r>
      <w:r w:rsidRPr="00861163">
        <w:rPr>
          <w:rFonts w:ascii="Times New Roman" w:eastAsia="MS Mincho" w:hAnsi="Times New Roman" w:cs="Times New Roman"/>
          <w:sz w:val="24"/>
          <w:szCs w:val="24"/>
          <w:lang w:eastAsia="ja-JP"/>
        </w:rPr>
        <w:t xml:space="preserve"> </w:t>
      </w:r>
      <w:r w:rsidR="008C4311" w:rsidRPr="00861163">
        <w:rPr>
          <w:rFonts w:ascii="Times New Roman" w:eastAsia="MS Mincho" w:hAnsi="Times New Roman" w:cs="Times New Roman"/>
          <w:sz w:val="24"/>
          <w:szCs w:val="24"/>
          <w:lang w:eastAsia="ja-JP"/>
        </w:rPr>
        <w:t>migration from the SiGe alloy to the Ge-seed layer</w:t>
      </w:r>
      <w:r>
        <w:rPr>
          <w:rFonts w:ascii="Times New Roman" w:eastAsia="MS Mincho" w:hAnsi="Times New Roman" w:cs="Times New Roman"/>
          <w:sz w:val="24"/>
          <w:szCs w:val="24"/>
          <w:lang w:eastAsia="ja-JP"/>
        </w:rPr>
        <w:t>.</w:t>
      </w:r>
      <w:r w:rsidR="00FF6E08">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T</w:t>
      </w:r>
      <w:r w:rsidR="00FF6E08">
        <w:rPr>
          <w:rFonts w:ascii="Times New Roman" w:eastAsia="MS Mincho" w:hAnsi="Times New Roman" w:cs="Times New Roman"/>
          <w:sz w:val="24"/>
          <w:szCs w:val="24"/>
          <w:lang w:eastAsia="ja-JP"/>
        </w:rPr>
        <w:t>he measured Si content before and after anneal</w:t>
      </w:r>
      <w:r>
        <w:rPr>
          <w:rFonts w:ascii="Times New Roman" w:eastAsia="MS Mincho" w:hAnsi="Times New Roman" w:cs="Times New Roman"/>
          <w:sz w:val="24"/>
          <w:szCs w:val="24"/>
          <w:lang w:eastAsia="ja-JP"/>
        </w:rPr>
        <w:t>ing</w:t>
      </w:r>
      <w:r w:rsidR="00FF6E08">
        <w:rPr>
          <w:rFonts w:ascii="Times New Roman" w:eastAsia="MS Mincho" w:hAnsi="Times New Roman" w:cs="Times New Roman"/>
          <w:sz w:val="24"/>
          <w:szCs w:val="24"/>
          <w:lang w:eastAsia="ja-JP"/>
        </w:rPr>
        <w:t xml:space="preserve"> are 1.6% and 1.2%, respectively</w:t>
      </w:r>
      <w:r w:rsidR="008C4311" w:rsidRPr="00861163">
        <w:rPr>
          <w:rFonts w:ascii="Times New Roman" w:eastAsia="MS Mincho" w:hAnsi="Times New Roman" w:cs="Times New Roman"/>
          <w:sz w:val="24"/>
          <w:szCs w:val="24"/>
          <w:lang w:eastAsia="ja-JP"/>
        </w:rPr>
        <w:t>. We also found that after anneal</w:t>
      </w:r>
      <w:r>
        <w:rPr>
          <w:rFonts w:ascii="Times New Roman" w:eastAsia="MS Mincho" w:hAnsi="Times New Roman" w:cs="Times New Roman"/>
          <w:sz w:val="24"/>
          <w:szCs w:val="24"/>
          <w:lang w:eastAsia="ja-JP"/>
        </w:rPr>
        <w:t>ing,</w:t>
      </w:r>
      <w:r w:rsidR="008C4311" w:rsidRPr="00861163">
        <w:rPr>
          <w:rFonts w:ascii="Times New Roman" w:eastAsia="MS Mincho" w:hAnsi="Times New Roman" w:cs="Times New Roman"/>
          <w:sz w:val="24"/>
          <w:szCs w:val="24"/>
          <w:lang w:eastAsia="ja-JP"/>
        </w:rPr>
        <w:t xml:space="preserve"> the material tensile strain increases</w:t>
      </w:r>
      <w:r>
        <w:rPr>
          <w:rFonts w:ascii="Times New Roman" w:eastAsia="MS Mincho" w:hAnsi="Times New Roman" w:cs="Times New Roman"/>
          <w:sz w:val="24"/>
          <w:szCs w:val="24"/>
          <w:lang w:eastAsia="ja-JP"/>
        </w:rPr>
        <w:t xml:space="preserve"> from 0.05% to 0.5%</w:t>
      </w:r>
      <w:r w:rsidR="002257C9">
        <w:rPr>
          <w:rFonts w:ascii="Times New Roman" w:eastAsia="MS Mincho" w:hAnsi="Times New Roman" w:cs="Times New Roman"/>
          <w:sz w:val="24"/>
          <w:szCs w:val="24"/>
          <w:lang w:eastAsia="ja-JP"/>
        </w:rPr>
        <w:t>.</w:t>
      </w:r>
      <w:r w:rsidR="008C4311" w:rsidRPr="00861163">
        <w:rPr>
          <w:rFonts w:ascii="Times New Roman" w:eastAsia="MS Mincho" w:hAnsi="Times New Roman" w:cs="Times New Roman"/>
          <w:sz w:val="24"/>
          <w:szCs w:val="24"/>
          <w:lang w:eastAsia="ja-JP"/>
        </w:rPr>
        <w:t xml:space="preserve"> </w:t>
      </w:r>
      <w:r w:rsidR="00AA449C">
        <w:rPr>
          <w:rFonts w:ascii="Times New Roman" w:eastAsia="MS Mincho" w:hAnsi="Times New Roman" w:cs="Times New Roman"/>
          <w:sz w:val="24"/>
          <w:szCs w:val="24"/>
          <w:lang w:eastAsia="ja-JP"/>
        </w:rPr>
        <w:t>From our measurements</w:t>
      </w:r>
      <w:r w:rsidR="00163A7B" w:rsidRPr="00861163">
        <w:rPr>
          <w:rFonts w:ascii="Times New Roman" w:eastAsia="MS Mincho" w:hAnsi="Times New Roman" w:cs="Times New Roman"/>
          <w:sz w:val="24"/>
          <w:szCs w:val="24"/>
          <w:lang w:eastAsia="ja-JP"/>
        </w:rPr>
        <w:t>,</w:t>
      </w:r>
      <w:r w:rsidR="00AA449C">
        <w:rPr>
          <w:rFonts w:ascii="Times New Roman" w:eastAsia="MS Mincho" w:hAnsi="Times New Roman" w:cs="Times New Roman"/>
          <w:sz w:val="24"/>
          <w:szCs w:val="24"/>
          <w:lang w:eastAsia="ja-JP"/>
        </w:rPr>
        <w:t xml:space="preserve"> we </w:t>
      </w:r>
      <w:r>
        <w:rPr>
          <w:rFonts w:ascii="Times New Roman" w:eastAsia="MS Mincho" w:hAnsi="Times New Roman" w:cs="Times New Roman"/>
          <w:sz w:val="24"/>
          <w:szCs w:val="24"/>
          <w:lang w:eastAsia="ja-JP"/>
        </w:rPr>
        <w:t xml:space="preserve">therefore </w:t>
      </w:r>
      <w:r w:rsidR="00AA449C">
        <w:rPr>
          <w:rFonts w:ascii="Times New Roman" w:eastAsia="MS Mincho" w:hAnsi="Times New Roman" w:cs="Times New Roman"/>
          <w:sz w:val="24"/>
          <w:szCs w:val="24"/>
          <w:lang w:eastAsia="ja-JP"/>
        </w:rPr>
        <w:t>conclude</w:t>
      </w:r>
      <w:r w:rsidR="00163A7B" w:rsidRPr="00861163">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 xml:space="preserve">that </w:t>
      </w:r>
      <w:r w:rsidR="00163A7B" w:rsidRPr="00861163">
        <w:rPr>
          <w:rFonts w:ascii="Times New Roman" w:eastAsia="MS Mincho" w:hAnsi="Times New Roman" w:cs="Times New Roman"/>
          <w:sz w:val="24"/>
          <w:szCs w:val="24"/>
          <w:lang w:eastAsia="ja-JP"/>
        </w:rPr>
        <w:t>the Ge-seed layer affec</w:t>
      </w:r>
      <w:r w:rsidR="00FF6E08">
        <w:rPr>
          <w:rFonts w:ascii="Times New Roman" w:eastAsia="MS Mincho" w:hAnsi="Times New Roman" w:cs="Times New Roman"/>
          <w:sz w:val="24"/>
          <w:szCs w:val="24"/>
          <w:lang w:eastAsia="ja-JP"/>
        </w:rPr>
        <w:t>ts</w:t>
      </w:r>
      <w:r w:rsidR="00163A7B" w:rsidRPr="00861163">
        <w:rPr>
          <w:rFonts w:ascii="Times New Roman" w:eastAsia="MS Mincho" w:hAnsi="Times New Roman" w:cs="Times New Roman"/>
          <w:sz w:val="24"/>
          <w:szCs w:val="24"/>
          <w:lang w:eastAsia="ja-JP"/>
        </w:rPr>
        <w:t xml:space="preserve"> the mode propagation</w:t>
      </w:r>
      <w:r>
        <w:rPr>
          <w:rFonts w:ascii="Times New Roman" w:eastAsia="MS Mincho" w:hAnsi="Times New Roman" w:cs="Times New Roman"/>
          <w:sz w:val="24"/>
          <w:szCs w:val="24"/>
          <w:lang w:eastAsia="ja-JP"/>
        </w:rPr>
        <w:t xml:space="preserve"> because both the Si content decrease and the strain increase should suggest a redshift, whereas we measure a </w:t>
      </w:r>
      <w:proofErr w:type="spellStart"/>
      <w:r>
        <w:rPr>
          <w:rFonts w:ascii="Times New Roman" w:eastAsia="MS Mincho" w:hAnsi="Times New Roman" w:cs="Times New Roman"/>
          <w:sz w:val="24"/>
          <w:szCs w:val="24"/>
          <w:lang w:eastAsia="ja-JP"/>
        </w:rPr>
        <w:t>blueshift</w:t>
      </w:r>
      <w:proofErr w:type="spellEnd"/>
      <w:r>
        <w:rPr>
          <w:rFonts w:ascii="Times New Roman" w:eastAsia="MS Mincho" w:hAnsi="Times New Roman" w:cs="Times New Roman"/>
          <w:sz w:val="24"/>
          <w:szCs w:val="24"/>
          <w:lang w:eastAsia="ja-JP"/>
        </w:rPr>
        <w:t xml:space="preserve"> after annealing</w:t>
      </w:r>
      <w:r w:rsidR="00163A7B" w:rsidRPr="00861163">
        <w:rPr>
          <w:rFonts w:ascii="Times New Roman" w:eastAsia="MS Mincho" w:hAnsi="Times New Roman" w:cs="Times New Roman"/>
          <w:sz w:val="24"/>
          <w:szCs w:val="24"/>
          <w:lang w:eastAsia="ja-JP"/>
        </w:rPr>
        <w:t>.</w:t>
      </w:r>
      <w:r w:rsidR="008A635F">
        <w:rPr>
          <w:rFonts w:ascii="Times New Roman" w:eastAsia="MS Mincho" w:hAnsi="Times New Roman" w:cs="Times New Roman"/>
          <w:sz w:val="24"/>
          <w:szCs w:val="24"/>
          <w:lang w:eastAsia="ja-JP"/>
        </w:rPr>
        <w:t xml:space="preserve">  </w:t>
      </w:r>
      <w:r w:rsidR="008C4311" w:rsidRPr="00861163">
        <w:rPr>
          <w:rFonts w:ascii="Times New Roman" w:eastAsia="MS Mincho" w:hAnsi="Times New Roman" w:cs="Times New Roman"/>
          <w:sz w:val="24"/>
          <w:szCs w:val="24"/>
          <w:lang w:eastAsia="ja-JP"/>
        </w:rPr>
        <w:t xml:space="preserve">The ability to fine-tune the material bandgap up to </w:t>
      </w:r>
      <w:r w:rsidR="00701E6A" w:rsidRPr="00861163">
        <w:rPr>
          <w:rFonts w:ascii="Times New Roman" w:eastAsia="MS Mincho" w:hAnsi="Times New Roman" w:cs="Times New Roman"/>
          <w:sz w:val="24"/>
          <w:szCs w:val="24"/>
          <w:lang w:eastAsia="ja-JP"/>
        </w:rPr>
        <w:t>3</w:t>
      </w:r>
      <w:r w:rsidR="008C4311" w:rsidRPr="00861163">
        <w:rPr>
          <w:rFonts w:ascii="Times New Roman" w:eastAsia="MS Mincho" w:hAnsi="Times New Roman" w:cs="Times New Roman"/>
          <w:sz w:val="24"/>
          <w:szCs w:val="24"/>
          <w:lang w:eastAsia="ja-JP"/>
        </w:rPr>
        <w:t>8</w:t>
      </w:r>
      <w:r>
        <w:rPr>
          <w:rFonts w:ascii="Times New Roman" w:eastAsia="MS Mincho" w:hAnsi="Times New Roman" w:cs="Times New Roman"/>
          <w:sz w:val="24"/>
          <w:szCs w:val="24"/>
          <w:lang w:eastAsia="ja-JP"/>
        </w:rPr>
        <w:t xml:space="preserve"> </w:t>
      </w:r>
      <w:r w:rsidR="008C4311" w:rsidRPr="00861163">
        <w:rPr>
          <w:rFonts w:ascii="Times New Roman" w:eastAsia="MS Mincho" w:hAnsi="Times New Roman" w:cs="Times New Roman"/>
          <w:sz w:val="24"/>
          <w:szCs w:val="24"/>
          <w:lang w:eastAsia="ja-JP"/>
        </w:rPr>
        <w:t>nm can be successfully used to</w:t>
      </w:r>
      <w:r w:rsidR="00A02A50">
        <w:rPr>
          <w:rFonts w:ascii="Times New Roman" w:eastAsia="MS Mincho" w:hAnsi="Times New Roman" w:cs="Times New Roman"/>
          <w:sz w:val="24"/>
          <w:szCs w:val="24"/>
          <w:lang w:eastAsia="ja-JP"/>
        </w:rPr>
        <w:t xml:space="preserve"> </w:t>
      </w:r>
      <w:r w:rsidR="008D6C6C">
        <w:rPr>
          <w:rFonts w:ascii="Times New Roman" w:eastAsia="MS Mincho" w:hAnsi="Times New Roman" w:cs="Times New Roman"/>
          <w:sz w:val="24"/>
          <w:szCs w:val="24"/>
          <w:lang w:eastAsia="ja-JP"/>
        </w:rPr>
        <w:t>adjust</w:t>
      </w:r>
      <w:r w:rsidR="008C4311" w:rsidRPr="00861163">
        <w:rPr>
          <w:rFonts w:ascii="Times New Roman" w:eastAsia="MS Mincho" w:hAnsi="Times New Roman" w:cs="Times New Roman"/>
          <w:sz w:val="24"/>
          <w:szCs w:val="24"/>
          <w:lang w:eastAsia="ja-JP"/>
        </w:rPr>
        <w:t xml:space="preserve"> the operational modulation wavelength of specific wafers</w:t>
      </w:r>
      <w:r w:rsidR="008D6C6C">
        <w:rPr>
          <w:rFonts w:ascii="Times New Roman" w:eastAsia="MS Mincho" w:hAnsi="Times New Roman" w:cs="Times New Roman"/>
          <w:sz w:val="24"/>
          <w:szCs w:val="24"/>
          <w:lang w:eastAsia="ja-JP"/>
        </w:rPr>
        <w:t>,</w:t>
      </w:r>
      <w:r w:rsidR="008C4311" w:rsidRPr="00861163">
        <w:rPr>
          <w:rFonts w:ascii="Times New Roman" w:eastAsia="MS Mincho" w:hAnsi="Times New Roman" w:cs="Times New Roman"/>
          <w:sz w:val="24"/>
          <w:szCs w:val="24"/>
          <w:lang w:eastAsia="ja-JP"/>
        </w:rPr>
        <w:t xml:space="preserve"> whilst </w:t>
      </w:r>
      <w:r w:rsidR="008D6C6C">
        <w:rPr>
          <w:rFonts w:ascii="Times New Roman" w:eastAsia="MS Mincho" w:hAnsi="Times New Roman" w:cs="Times New Roman"/>
          <w:sz w:val="24"/>
          <w:szCs w:val="24"/>
          <w:lang w:eastAsia="ja-JP"/>
        </w:rPr>
        <w:t xml:space="preserve">still </w:t>
      </w:r>
      <w:r w:rsidR="008C4311" w:rsidRPr="00861163">
        <w:rPr>
          <w:rFonts w:ascii="Times New Roman" w:eastAsia="MS Mincho" w:hAnsi="Times New Roman" w:cs="Times New Roman"/>
          <w:sz w:val="24"/>
          <w:szCs w:val="24"/>
          <w:lang w:eastAsia="ja-JP"/>
        </w:rPr>
        <w:t>retaining the simplicity of only one epitaxy recipe.</w:t>
      </w:r>
      <w:r w:rsidR="00C34F72" w:rsidRPr="00C34F72">
        <w:t xml:space="preserve"> </w:t>
      </w:r>
    </w:p>
    <w:p w:rsidR="00C34F72" w:rsidRPr="00C34F72" w:rsidRDefault="00C34F72" w:rsidP="00C34F72">
      <w:pPr>
        <w:pStyle w:val="BodyofPaper"/>
        <w:ind w:firstLine="0"/>
        <w:rPr>
          <w:rFonts w:ascii="Times New Roman" w:hAnsi="Times New Roman"/>
          <w:sz w:val="24"/>
          <w:szCs w:val="24"/>
          <w:u w:val="single"/>
        </w:rPr>
      </w:pPr>
    </w:p>
    <w:p w:rsidR="00C34F72" w:rsidRDefault="00C34F72" w:rsidP="00711F6D">
      <w:pPr>
        <w:pStyle w:val="Subhead-FirstLevel"/>
        <w:spacing w:after="0" w:line="240" w:lineRule="auto"/>
        <w:rPr>
          <w:rFonts w:ascii="Times New Roman" w:eastAsia="MS Mincho" w:hAnsi="Times New Roman" w:cs="Times New Roman"/>
          <w:sz w:val="24"/>
          <w:szCs w:val="24"/>
          <w:lang w:val="en-US" w:eastAsia="ja-JP"/>
        </w:rPr>
      </w:pPr>
      <w:r w:rsidRPr="00711F6D">
        <w:rPr>
          <w:rFonts w:ascii="Times New Roman" w:eastAsia="MS Mincho" w:hAnsi="Times New Roman" w:cs="Times New Roman"/>
          <w:sz w:val="24"/>
          <w:szCs w:val="24"/>
          <w:lang w:val="en-US" w:eastAsia="ja-JP"/>
        </w:rPr>
        <w:t>Acknowledgments and contributions</w:t>
      </w:r>
    </w:p>
    <w:p w:rsidR="00711F6D" w:rsidRPr="00711F6D" w:rsidRDefault="00711F6D" w:rsidP="00711F6D">
      <w:pPr>
        <w:pStyle w:val="Subhead-FirstLevel"/>
        <w:spacing w:after="0" w:line="240" w:lineRule="auto"/>
        <w:rPr>
          <w:rFonts w:ascii="Times New Roman" w:eastAsia="MS Mincho" w:hAnsi="Times New Roman" w:cs="Times New Roman"/>
          <w:sz w:val="24"/>
          <w:szCs w:val="24"/>
          <w:lang w:val="en-US" w:eastAsia="ja-JP"/>
        </w:rPr>
      </w:pPr>
    </w:p>
    <w:p w:rsidR="00C34F72" w:rsidRPr="00C34F72" w:rsidRDefault="00C34F72" w:rsidP="00C34F72">
      <w:pPr>
        <w:pStyle w:val="BodyofPaper"/>
        <w:spacing w:after="0" w:line="240" w:lineRule="auto"/>
        <w:jc w:val="both"/>
        <w:rPr>
          <w:rFonts w:ascii="Times New Roman" w:eastAsia="MS Mincho" w:hAnsi="Times New Roman" w:cs="Times New Roman"/>
          <w:sz w:val="24"/>
          <w:szCs w:val="24"/>
          <w:lang w:eastAsia="ja-JP"/>
        </w:rPr>
      </w:pPr>
      <w:r w:rsidRPr="00C34F72">
        <w:rPr>
          <w:rFonts w:ascii="Times New Roman" w:eastAsia="MS Mincho" w:hAnsi="Times New Roman" w:cs="Times New Roman"/>
          <w:sz w:val="24"/>
          <w:szCs w:val="24"/>
          <w:lang w:eastAsia="ja-JP"/>
        </w:rPr>
        <w:t>This work had support from the Optoelectronic research Centre (ORC), the Southampton nanofabrication centre, EPSRC First Grant (EP/K02423X/1), EPSRC Platform Grant (EP/K02423X/1) and H2020 project COSMICC (688516).</w:t>
      </w:r>
    </w:p>
    <w:p w:rsidR="008C4311" w:rsidRDefault="00C34F72" w:rsidP="00C34F72">
      <w:pPr>
        <w:pStyle w:val="BodyofPaper"/>
        <w:spacing w:after="0" w:line="240" w:lineRule="auto"/>
        <w:jc w:val="both"/>
        <w:rPr>
          <w:rFonts w:ascii="Times New Roman" w:eastAsia="MS Mincho" w:hAnsi="Times New Roman" w:cs="Times New Roman"/>
          <w:sz w:val="24"/>
          <w:szCs w:val="24"/>
          <w:lang w:eastAsia="ja-JP"/>
        </w:rPr>
      </w:pPr>
      <w:r w:rsidRPr="00C34F72">
        <w:rPr>
          <w:rFonts w:ascii="Times New Roman" w:eastAsia="MS Mincho" w:hAnsi="Times New Roman" w:cs="Times New Roman"/>
          <w:sz w:val="24"/>
          <w:szCs w:val="24"/>
          <w:lang w:eastAsia="ja-JP"/>
        </w:rPr>
        <w:t xml:space="preserve">Transmission electron microscopy experiments have been performed on the </w:t>
      </w:r>
      <w:proofErr w:type="spellStart"/>
      <w:r w:rsidRPr="00C34F72">
        <w:rPr>
          <w:rFonts w:ascii="Times New Roman" w:eastAsia="MS Mincho" w:hAnsi="Times New Roman" w:cs="Times New Roman"/>
          <w:sz w:val="24"/>
          <w:szCs w:val="24"/>
          <w:lang w:eastAsia="ja-JP"/>
        </w:rPr>
        <w:t>nanocharacterization</w:t>
      </w:r>
      <w:proofErr w:type="spellEnd"/>
      <w:r w:rsidRPr="00C34F72">
        <w:rPr>
          <w:rFonts w:ascii="Times New Roman" w:eastAsia="MS Mincho" w:hAnsi="Times New Roman" w:cs="Times New Roman"/>
          <w:sz w:val="24"/>
          <w:szCs w:val="24"/>
          <w:lang w:eastAsia="ja-JP"/>
        </w:rPr>
        <w:t xml:space="preserve"> platform at </w:t>
      </w:r>
      <w:proofErr w:type="spellStart"/>
      <w:r w:rsidRPr="00C34F72">
        <w:rPr>
          <w:rFonts w:ascii="Times New Roman" w:eastAsia="MS Mincho" w:hAnsi="Times New Roman" w:cs="Times New Roman"/>
          <w:sz w:val="24"/>
          <w:szCs w:val="24"/>
          <w:lang w:eastAsia="ja-JP"/>
        </w:rPr>
        <w:t>Minatec</w:t>
      </w:r>
      <w:proofErr w:type="spellEnd"/>
      <w:r w:rsidRPr="00C34F72">
        <w:rPr>
          <w:rFonts w:ascii="Times New Roman" w:eastAsia="MS Mincho" w:hAnsi="Times New Roman" w:cs="Times New Roman"/>
          <w:sz w:val="24"/>
          <w:szCs w:val="24"/>
          <w:lang w:eastAsia="ja-JP"/>
        </w:rPr>
        <w:t>, Grenoble.</w:t>
      </w:r>
    </w:p>
    <w:p w:rsidR="00972D45" w:rsidRPr="00C34F72" w:rsidRDefault="00972D45" w:rsidP="00C34F72">
      <w:pPr>
        <w:pStyle w:val="BodyofPaper"/>
        <w:spacing w:after="0" w:line="240" w:lineRule="auto"/>
        <w:jc w:val="both"/>
        <w:rPr>
          <w:rFonts w:ascii="Times New Roman" w:eastAsia="MS Mincho" w:hAnsi="Times New Roman" w:cs="Times New Roman"/>
          <w:sz w:val="24"/>
          <w:szCs w:val="24"/>
          <w:lang w:val="en-US" w:eastAsia="ja-JP"/>
        </w:rPr>
      </w:pPr>
      <w:r w:rsidRPr="00972D45">
        <w:rPr>
          <w:rFonts w:ascii="Times New Roman" w:eastAsia="MS Mincho" w:hAnsi="Times New Roman" w:cs="Times New Roman"/>
          <w:sz w:val="24"/>
          <w:szCs w:val="24"/>
          <w:lang w:val="en-US" w:eastAsia="ja-JP"/>
        </w:rPr>
        <w:t>CGL acknowledges support from National Research Foundation of Singapore (NRF-CRP12-2013-04).</w:t>
      </w:r>
    </w:p>
    <w:p w:rsidR="00E21AAB" w:rsidRPr="007D4598" w:rsidRDefault="00E21AAB" w:rsidP="007D4598">
      <w:pPr>
        <w:pStyle w:val="BodyofPaper"/>
        <w:ind w:firstLine="0"/>
        <w:jc w:val="both"/>
        <w:rPr>
          <w:rFonts w:ascii="Times New Roman" w:hAnsi="Times New Roman"/>
          <w:sz w:val="24"/>
          <w:szCs w:val="24"/>
        </w:rPr>
      </w:pPr>
    </w:p>
    <w:p w:rsidR="00E21AAB" w:rsidRPr="007D4598" w:rsidRDefault="00E21AAB" w:rsidP="00E21AAB">
      <w:pPr>
        <w:pStyle w:val="Subhead-FirstLevel"/>
        <w:rPr>
          <w:rFonts w:ascii="Times New Roman" w:hAnsi="Times New Roman"/>
          <w:sz w:val="24"/>
          <w:szCs w:val="24"/>
        </w:rPr>
      </w:pPr>
      <w:r w:rsidRPr="007D4598">
        <w:rPr>
          <w:rFonts w:ascii="Times New Roman" w:hAnsi="Times New Roman"/>
          <w:sz w:val="24"/>
          <w:szCs w:val="24"/>
        </w:rPr>
        <w:t>References</w:t>
      </w:r>
    </w:p>
    <w:p w:rsidR="004306FA" w:rsidRDefault="004306FA" w:rsidP="004306FA">
      <w:pPr>
        <w:pStyle w:val="BodyofPaper"/>
        <w:numPr>
          <w:ilvl w:val="0"/>
          <w:numId w:val="7"/>
        </w:numPr>
        <w:spacing w:after="0" w:line="240" w:lineRule="auto"/>
        <w:jc w:val="both"/>
        <w:rPr>
          <w:rFonts w:ascii="Times New Roman" w:eastAsia="MS Mincho" w:hAnsi="Times New Roman"/>
          <w:sz w:val="24"/>
          <w:szCs w:val="24"/>
          <w:lang w:eastAsia="ja-JP"/>
        </w:rPr>
      </w:pPr>
      <w:bookmarkStart w:id="3" w:name="_Ref476754107"/>
      <w:bookmarkStart w:id="4" w:name="_Ref475448118"/>
      <w:r w:rsidRPr="004306FA">
        <w:rPr>
          <w:rFonts w:ascii="Times New Roman" w:eastAsia="MS Mincho" w:hAnsi="Times New Roman"/>
          <w:sz w:val="24"/>
          <w:szCs w:val="24"/>
          <w:lang w:eastAsia="ja-JP"/>
        </w:rPr>
        <w:t xml:space="preserve">D. J. Thomson, C. G. Littlejohns, S. </w:t>
      </w:r>
      <w:proofErr w:type="spellStart"/>
      <w:r w:rsidRPr="004306FA">
        <w:rPr>
          <w:rFonts w:ascii="Times New Roman" w:eastAsia="MS Mincho" w:hAnsi="Times New Roman"/>
          <w:sz w:val="24"/>
          <w:szCs w:val="24"/>
          <w:lang w:eastAsia="ja-JP"/>
        </w:rPr>
        <w:t>Stanković</w:t>
      </w:r>
      <w:proofErr w:type="spellEnd"/>
      <w:r w:rsidRPr="004306FA">
        <w:rPr>
          <w:rFonts w:ascii="Times New Roman" w:eastAsia="MS Mincho" w:hAnsi="Times New Roman"/>
          <w:sz w:val="24"/>
          <w:szCs w:val="24"/>
          <w:lang w:eastAsia="ja-JP"/>
        </w:rPr>
        <w:t xml:space="preserve">, M. Nedeljkovic, and S. A. Reynolds, </w:t>
      </w:r>
      <w:r w:rsidRPr="00AA4AB6">
        <w:rPr>
          <w:rFonts w:ascii="Times New Roman" w:eastAsia="MS Mincho" w:hAnsi="Times New Roman"/>
          <w:i/>
          <w:sz w:val="24"/>
          <w:szCs w:val="24"/>
          <w:lang w:eastAsia="ja-JP"/>
        </w:rPr>
        <w:t>Silicon photonics</w:t>
      </w:r>
      <w:r w:rsidRPr="004306FA">
        <w:rPr>
          <w:rFonts w:ascii="Times New Roman" w:eastAsia="MS Mincho" w:hAnsi="Times New Roman"/>
          <w:sz w:val="24"/>
          <w:szCs w:val="24"/>
          <w:lang w:eastAsia="ja-JP"/>
        </w:rPr>
        <w:t>,</w:t>
      </w:r>
      <w:r w:rsidRPr="00AA4AB6">
        <w:rPr>
          <w:rFonts w:ascii="Times New Roman" w:eastAsia="MS Mincho" w:hAnsi="Times New Roman"/>
          <w:sz w:val="24"/>
          <w:szCs w:val="24"/>
          <w:lang w:eastAsia="ja-JP"/>
        </w:rPr>
        <w:t xml:space="preserve"> Wiley </w:t>
      </w:r>
      <w:proofErr w:type="spellStart"/>
      <w:r w:rsidRPr="00AA4AB6">
        <w:rPr>
          <w:rFonts w:ascii="Times New Roman" w:eastAsia="MS Mincho" w:hAnsi="Times New Roman"/>
          <w:sz w:val="24"/>
          <w:szCs w:val="24"/>
          <w:lang w:eastAsia="ja-JP"/>
        </w:rPr>
        <w:t>Encyclopedia</w:t>
      </w:r>
      <w:proofErr w:type="spellEnd"/>
      <w:r w:rsidRPr="00AA4AB6">
        <w:rPr>
          <w:rFonts w:ascii="Times New Roman" w:eastAsia="MS Mincho" w:hAnsi="Times New Roman"/>
          <w:sz w:val="24"/>
          <w:szCs w:val="24"/>
          <w:lang w:eastAsia="ja-JP"/>
        </w:rPr>
        <w:t xml:space="preserve"> of Electrical and Electronics Engineering,</w:t>
      </w:r>
      <w:r w:rsidRPr="004306FA">
        <w:rPr>
          <w:rFonts w:ascii="Times New Roman" w:eastAsia="MS Mincho" w:hAnsi="Times New Roman"/>
          <w:sz w:val="24"/>
          <w:szCs w:val="24"/>
          <w:lang w:eastAsia="ja-JP"/>
        </w:rPr>
        <w:t xml:space="preserve"> 1–22, John Wiley &amp; Sons, Inc.</w:t>
      </w:r>
      <w:r w:rsidR="00CF3E8C">
        <w:rPr>
          <w:rFonts w:ascii="Times New Roman" w:eastAsia="MS Mincho" w:hAnsi="Times New Roman"/>
          <w:sz w:val="24"/>
          <w:szCs w:val="24"/>
          <w:lang w:eastAsia="ja-JP"/>
        </w:rPr>
        <w:t xml:space="preserve"> (</w:t>
      </w:r>
      <w:r w:rsidRPr="004306FA">
        <w:rPr>
          <w:rFonts w:ascii="Times New Roman" w:eastAsia="MS Mincho" w:hAnsi="Times New Roman"/>
          <w:sz w:val="24"/>
          <w:szCs w:val="24"/>
          <w:lang w:eastAsia="ja-JP"/>
        </w:rPr>
        <w:t>2015</w:t>
      </w:r>
      <w:r w:rsidR="00CF3E8C">
        <w:rPr>
          <w:rFonts w:ascii="Times New Roman" w:eastAsia="MS Mincho" w:hAnsi="Times New Roman"/>
          <w:sz w:val="24"/>
          <w:szCs w:val="24"/>
          <w:lang w:eastAsia="ja-JP"/>
        </w:rPr>
        <w:t>)</w:t>
      </w:r>
      <w:r w:rsidRPr="004306FA">
        <w:rPr>
          <w:rFonts w:ascii="Times New Roman" w:eastAsia="MS Mincho" w:hAnsi="Times New Roman"/>
          <w:sz w:val="24"/>
          <w:szCs w:val="24"/>
          <w:lang w:eastAsia="ja-JP"/>
        </w:rPr>
        <w:t>.</w:t>
      </w:r>
      <w:bookmarkEnd w:id="3"/>
    </w:p>
    <w:p w:rsidR="004306FA" w:rsidRDefault="004306FA" w:rsidP="004306FA">
      <w:pPr>
        <w:pStyle w:val="BodyofPaper"/>
        <w:numPr>
          <w:ilvl w:val="0"/>
          <w:numId w:val="7"/>
        </w:numPr>
        <w:spacing w:after="0" w:line="240" w:lineRule="auto"/>
        <w:jc w:val="both"/>
        <w:rPr>
          <w:rFonts w:ascii="Times New Roman" w:eastAsia="MS Mincho" w:hAnsi="Times New Roman"/>
          <w:sz w:val="24"/>
          <w:szCs w:val="24"/>
          <w:lang w:eastAsia="ja-JP"/>
        </w:rPr>
      </w:pPr>
      <w:bookmarkStart w:id="5" w:name="_Ref476754119"/>
      <w:r w:rsidRPr="004306FA">
        <w:rPr>
          <w:rFonts w:ascii="Times New Roman" w:eastAsia="MS Mincho" w:hAnsi="Times New Roman"/>
          <w:sz w:val="24"/>
          <w:szCs w:val="24"/>
          <w:lang w:eastAsia="ja-JP"/>
        </w:rPr>
        <w:t xml:space="preserve">C. G. Littlejohns, T. Dominguez </w:t>
      </w:r>
      <w:proofErr w:type="spellStart"/>
      <w:r w:rsidRPr="004306FA">
        <w:rPr>
          <w:rFonts w:ascii="Times New Roman" w:eastAsia="MS Mincho" w:hAnsi="Times New Roman"/>
          <w:sz w:val="24"/>
          <w:szCs w:val="24"/>
          <w:lang w:eastAsia="ja-JP"/>
        </w:rPr>
        <w:t>Bucio</w:t>
      </w:r>
      <w:proofErr w:type="spellEnd"/>
      <w:r w:rsidRPr="004306FA">
        <w:rPr>
          <w:rFonts w:ascii="Times New Roman" w:eastAsia="MS Mincho" w:hAnsi="Times New Roman"/>
          <w:sz w:val="24"/>
          <w:szCs w:val="24"/>
          <w:lang w:eastAsia="ja-JP"/>
        </w:rPr>
        <w:t xml:space="preserve">, M. Nedeljkovic, H. Wang, G. Z. Mashanovich, G. T. Reed, and F. Y. Gardes, </w:t>
      </w:r>
      <w:r w:rsidRPr="00AA4AB6">
        <w:rPr>
          <w:rFonts w:ascii="Times New Roman" w:eastAsia="MS Mincho" w:hAnsi="Times New Roman"/>
          <w:i/>
          <w:sz w:val="24"/>
          <w:szCs w:val="24"/>
          <w:lang w:eastAsia="ja-JP"/>
        </w:rPr>
        <w:t>Scientific Reports</w:t>
      </w:r>
      <w:r w:rsidR="00AA4AB6">
        <w:rPr>
          <w:rFonts w:ascii="Times New Roman" w:eastAsia="MS Mincho" w:hAnsi="Times New Roman"/>
          <w:sz w:val="24"/>
          <w:szCs w:val="24"/>
          <w:lang w:eastAsia="ja-JP"/>
        </w:rPr>
        <w:t xml:space="preserve">, </w:t>
      </w:r>
      <w:r w:rsidRPr="00AA4AB6">
        <w:rPr>
          <w:rFonts w:ascii="Times New Roman" w:eastAsia="MS Mincho" w:hAnsi="Times New Roman"/>
          <w:b/>
          <w:sz w:val="24"/>
          <w:szCs w:val="24"/>
          <w:lang w:eastAsia="ja-JP"/>
        </w:rPr>
        <w:t>5</w:t>
      </w:r>
      <w:r w:rsidRPr="004306FA">
        <w:rPr>
          <w:rFonts w:ascii="Times New Roman" w:eastAsia="MS Mincho" w:hAnsi="Times New Roman"/>
          <w:sz w:val="24"/>
          <w:szCs w:val="24"/>
          <w:lang w:eastAsia="ja-JP"/>
        </w:rPr>
        <w:t xml:space="preserve">, </w:t>
      </w:r>
      <w:r w:rsidR="00F27816" w:rsidRPr="004306FA">
        <w:rPr>
          <w:rFonts w:ascii="Times New Roman" w:eastAsia="MS Mincho" w:hAnsi="Times New Roman"/>
          <w:sz w:val="24"/>
          <w:szCs w:val="24"/>
          <w:lang w:eastAsia="ja-JP"/>
        </w:rPr>
        <w:t>19425</w:t>
      </w:r>
      <w:r w:rsidR="00F27816">
        <w:rPr>
          <w:rFonts w:ascii="Times New Roman" w:eastAsia="MS Mincho" w:hAnsi="Times New Roman"/>
          <w:sz w:val="24"/>
          <w:szCs w:val="24"/>
          <w:lang w:eastAsia="ja-JP"/>
        </w:rPr>
        <w:t xml:space="preserve"> </w:t>
      </w:r>
      <w:r w:rsidR="00F27816" w:rsidRPr="004306FA">
        <w:rPr>
          <w:rFonts w:ascii="Times New Roman" w:eastAsia="MS Mincho" w:hAnsi="Times New Roman"/>
          <w:sz w:val="24"/>
          <w:szCs w:val="24"/>
          <w:lang w:eastAsia="ja-JP"/>
        </w:rPr>
        <w:t>(</w:t>
      </w:r>
      <w:r w:rsidRPr="004306FA">
        <w:rPr>
          <w:rFonts w:ascii="Times New Roman" w:eastAsia="MS Mincho" w:hAnsi="Times New Roman"/>
          <w:sz w:val="24"/>
          <w:szCs w:val="24"/>
          <w:lang w:eastAsia="ja-JP"/>
        </w:rPr>
        <w:t>2016</w:t>
      </w:r>
      <w:r w:rsidR="00CF3E8C">
        <w:rPr>
          <w:rFonts w:ascii="Times New Roman" w:eastAsia="MS Mincho" w:hAnsi="Times New Roman"/>
          <w:sz w:val="24"/>
          <w:szCs w:val="24"/>
          <w:lang w:eastAsia="ja-JP"/>
        </w:rPr>
        <w:t>)</w:t>
      </w:r>
      <w:r w:rsidRPr="004306FA">
        <w:rPr>
          <w:rFonts w:ascii="Times New Roman" w:eastAsia="MS Mincho" w:hAnsi="Times New Roman"/>
          <w:sz w:val="24"/>
          <w:szCs w:val="24"/>
          <w:lang w:eastAsia="ja-JP"/>
        </w:rPr>
        <w:t>.</w:t>
      </w:r>
      <w:bookmarkEnd w:id="5"/>
    </w:p>
    <w:p w:rsidR="00E21AAB" w:rsidRPr="00E3308A" w:rsidRDefault="0044099F" w:rsidP="00E3308A">
      <w:pPr>
        <w:pStyle w:val="BodyofPaper"/>
        <w:numPr>
          <w:ilvl w:val="0"/>
          <w:numId w:val="7"/>
        </w:numPr>
        <w:spacing w:after="0" w:line="240" w:lineRule="auto"/>
        <w:jc w:val="both"/>
        <w:rPr>
          <w:rFonts w:ascii="Times New Roman" w:eastAsia="MS Mincho" w:hAnsi="Times New Roman"/>
          <w:sz w:val="24"/>
          <w:szCs w:val="24"/>
          <w:lang w:eastAsia="ja-JP"/>
        </w:rPr>
      </w:pPr>
      <w:bookmarkStart w:id="6" w:name="_Ref476754221"/>
      <w:r>
        <w:rPr>
          <w:rFonts w:ascii="Times New Roman" w:eastAsia="MS Mincho" w:hAnsi="Times New Roman"/>
          <w:sz w:val="24"/>
          <w:szCs w:val="24"/>
          <w:lang w:eastAsia="ja-JP"/>
        </w:rPr>
        <w:t xml:space="preserve">D. </w:t>
      </w:r>
      <w:r w:rsidR="00E21AAB" w:rsidRPr="00E3308A">
        <w:rPr>
          <w:rFonts w:ascii="Times New Roman" w:eastAsia="MS Mincho" w:hAnsi="Times New Roman"/>
          <w:sz w:val="24"/>
          <w:szCs w:val="24"/>
          <w:lang w:eastAsia="ja-JP"/>
        </w:rPr>
        <w:t>Feng,</w:t>
      </w:r>
      <w:r>
        <w:rPr>
          <w:rFonts w:ascii="Times New Roman" w:eastAsia="MS Mincho" w:hAnsi="Times New Roman"/>
          <w:sz w:val="24"/>
          <w:szCs w:val="24"/>
          <w:lang w:eastAsia="ja-JP"/>
        </w:rPr>
        <w:t xml:space="preserve"> w.</w:t>
      </w:r>
      <w:r w:rsidR="00E21AAB" w:rsidRPr="00E3308A">
        <w:rPr>
          <w:rFonts w:ascii="Times New Roman" w:eastAsia="MS Mincho" w:hAnsi="Times New Roman"/>
          <w:sz w:val="24"/>
          <w:szCs w:val="24"/>
          <w:lang w:eastAsia="ja-JP"/>
        </w:rPr>
        <w:t xml:space="preserve"> Qian, </w:t>
      </w:r>
      <w:r>
        <w:rPr>
          <w:rFonts w:ascii="Times New Roman" w:eastAsia="MS Mincho" w:hAnsi="Times New Roman"/>
          <w:sz w:val="24"/>
          <w:szCs w:val="24"/>
          <w:lang w:eastAsia="ja-JP"/>
        </w:rPr>
        <w:t xml:space="preserve">H. </w:t>
      </w:r>
      <w:r w:rsidR="00E21AAB" w:rsidRPr="00E3308A">
        <w:rPr>
          <w:rFonts w:ascii="Times New Roman" w:eastAsia="MS Mincho" w:hAnsi="Times New Roman"/>
          <w:sz w:val="24"/>
          <w:szCs w:val="24"/>
          <w:lang w:eastAsia="ja-JP"/>
        </w:rPr>
        <w:t>Liang,</w:t>
      </w:r>
      <w:r>
        <w:rPr>
          <w:rFonts w:ascii="Times New Roman" w:eastAsia="MS Mincho" w:hAnsi="Times New Roman"/>
          <w:sz w:val="24"/>
          <w:szCs w:val="24"/>
          <w:lang w:eastAsia="ja-JP"/>
        </w:rPr>
        <w:t xml:space="preserve"> C. C.</w:t>
      </w:r>
      <w:r w:rsidR="00E21AAB" w:rsidRPr="00E3308A">
        <w:rPr>
          <w:rFonts w:ascii="Times New Roman" w:eastAsia="MS Mincho" w:hAnsi="Times New Roman"/>
          <w:sz w:val="24"/>
          <w:szCs w:val="24"/>
          <w:lang w:eastAsia="ja-JP"/>
        </w:rPr>
        <w:t xml:space="preserve"> Kung,</w:t>
      </w:r>
      <w:r>
        <w:rPr>
          <w:rFonts w:ascii="Times New Roman" w:eastAsia="MS Mincho" w:hAnsi="Times New Roman"/>
          <w:sz w:val="24"/>
          <w:szCs w:val="24"/>
          <w:lang w:eastAsia="ja-JP"/>
        </w:rPr>
        <w:t xml:space="preserve"> Z.</w:t>
      </w:r>
      <w:r w:rsidR="00E21AAB" w:rsidRPr="00E3308A">
        <w:rPr>
          <w:rFonts w:ascii="Times New Roman" w:eastAsia="MS Mincho" w:hAnsi="Times New Roman"/>
          <w:sz w:val="24"/>
          <w:szCs w:val="24"/>
          <w:lang w:eastAsia="ja-JP"/>
        </w:rPr>
        <w:t xml:space="preserve"> Zhou,</w:t>
      </w:r>
      <w:r>
        <w:rPr>
          <w:rFonts w:ascii="Times New Roman" w:eastAsia="MS Mincho" w:hAnsi="Times New Roman"/>
          <w:sz w:val="24"/>
          <w:szCs w:val="24"/>
          <w:lang w:eastAsia="ja-JP"/>
        </w:rPr>
        <w:t xml:space="preserve"> Z.</w:t>
      </w:r>
      <w:r w:rsidR="00E21AAB" w:rsidRPr="00E3308A">
        <w:rPr>
          <w:rFonts w:ascii="Times New Roman" w:eastAsia="MS Mincho" w:hAnsi="Times New Roman"/>
          <w:sz w:val="24"/>
          <w:szCs w:val="24"/>
          <w:lang w:eastAsia="ja-JP"/>
        </w:rPr>
        <w:t xml:space="preserve"> Li,</w:t>
      </w:r>
      <w:r>
        <w:rPr>
          <w:rFonts w:ascii="Times New Roman" w:eastAsia="MS Mincho" w:hAnsi="Times New Roman"/>
          <w:sz w:val="24"/>
          <w:szCs w:val="24"/>
          <w:lang w:eastAsia="ja-JP"/>
        </w:rPr>
        <w:t xml:space="preserve"> J. S.</w:t>
      </w:r>
      <w:r w:rsidR="00E21AAB" w:rsidRPr="00E3308A">
        <w:rPr>
          <w:rFonts w:ascii="Times New Roman" w:eastAsia="MS Mincho" w:hAnsi="Times New Roman"/>
          <w:sz w:val="24"/>
          <w:szCs w:val="24"/>
          <w:lang w:eastAsia="ja-JP"/>
        </w:rPr>
        <w:t xml:space="preserve"> Levy,</w:t>
      </w:r>
      <w:r>
        <w:rPr>
          <w:rFonts w:ascii="Times New Roman" w:eastAsia="MS Mincho" w:hAnsi="Times New Roman"/>
          <w:sz w:val="24"/>
          <w:szCs w:val="24"/>
          <w:lang w:eastAsia="ja-JP"/>
        </w:rPr>
        <w:t xml:space="preserve"> R.</w:t>
      </w:r>
      <w:r w:rsidR="00E21AAB" w:rsidRPr="00E3308A">
        <w:rPr>
          <w:rFonts w:ascii="Times New Roman" w:eastAsia="MS Mincho" w:hAnsi="Times New Roman"/>
          <w:sz w:val="24"/>
          <w:szCs w:val="24"/>
          <w:lang w:eastAsia="ja-JP"/>
        </w:rPr>
        <w:t xml:space="preserve"> </w:t>
      </w:r>
      <w:proofErr w:type="spellStart"/>
      <w:r w:rsidR="00E21AAB" w:rsidRPr="00E3308A">
        <w:rPr>
          <w:rFonts w:ascii="Times New Roman" w:eastAsia="MS Mincho" w:hAnsi="Times New Roman"/>
          <w:sz w:val="24"/>
          <w:szCs w:val="24"/>
          <w:lang w:eastAsia="ja-JP"/>
        </w:rPr>
        <w:t>Shafiiha</w:t>
      </w:r>
      <w:proofErr w:type="spellEnd"/>
      <w:r w:rsidR="00E21AAB" w:rsidRPr="00E3308A">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 xml:space="preserve">J. </w:t>
      </w:r>
      <w:r w:rsidR="00E21AAB" w:rsidRPr="00E3308A">
        <w:rPr>
          <w:rFonts w:ascii="Times New Roman" w:eastAsia="MS Mincho" w:hAnsi="Times New Roman"/>
          <w:sz w:val="24"/>
          <w:szCs w:val="24"/>
          <w:lang w:eastAsia="ja-JP"/>
        </w:rPr>
        <w:t>Fong,</w:t>
      </w:r>
      <w:r>
        <w:rPr>
          <w:rFonts w:ascii="Times New Roman" w:eastAsia="MS Mincho" w:hAnsi="Times New Roman"/>
          <w:sz w:val="24"/>
          <w:szCs w:val="24"/>
          <w:lang w:eastAsia="ja-JP"/>
        </w:rPr>
        <w:t xml:space="preserve"> B. J.</w:t>
      </w:r>
      <w:r w:rsidR="00E21AAB" w:rsidRPr="00E3308A">
        <w:rPr>
          <w:rFonts w:ascii="Times New Roman" w:eastAsia="MS Mincho" w:hAnsi="Times New Roman"/>
          <w:sz w:val="24"/>
          <w:szCs w:val="24"/>
          <w:lang w:eastAsia="ja-JP"/>
        </w:rPr>
        <w:t xml:space="preserve"> Lu, and</w:t>
      </w:r>
      <w:r>
        <w:rPr>
          <w:rFonts w:ascii="Times New Roman" w:eastAsia="MS Mincho" w:hAnsi="Times New Roman"/>
          <w:sz w:val="24"/>
          <w:szCs w:val="24"/>
          <w:lang w:eastAsia="ja-JP"/>
        </w:rPr>
        <w:t xml:space="preserve"> M.</w:t>
      </w:r>
      <w:r w:rsidR="00E21AAB" w:rsidRPr="00E3308A">
        <w:rPr>
          <w:rFonts w:ascii="Times New Roman" w:eastAsia="MS Mincho" w:hAnsi="Times New Roman"/>
          <w:sz w:val="24"/>
          <w:szCs w:val="24"/>
          <w:lang w:eastAsia="ja-JP"/>
        </w:rPr>
        <w:t xml:space="preserve"> </w:t>
      </w:r>
      <w:proofErr w:type="spellStart"/>
      <w:r w:rsidR="00E21AAB" w:rsidRPr="00E3308A">
        <w:rPr>
          <w:rFonts w:ascii="Times New Roman" w:eastAsia="MS Mincho" w:hAnsi="Times New Roman"/>
          <w:sz w:val="24"/>
          <w:szCs w:val="24"/>
          <w:lang w:eastAsia="ja-JP"/>
        </w:rPr>
        <w:t>Asghari</w:t>
      </w:r>
      <w:proofErr w:type="spellEnd"/>
      <w:r w:rsidR="00E21AAB" w:rsidRPr="00E3308A">
        <w:rPr>
          <w:rFonts w:ascii="Times New Roman" w:eastAsia="MS Mincho" w:hAnsi="Times New Roman"/>
          <w:sz w:val="24"/>
          <w:szCs w:val="24"/>
          <w:lang w:eastAsia="ja-JP"/>
        </w:rPr>
        <w:t xml:space="preserve">, </w:t>
      </w:r>
      <w:r w:rsidR="00E21AAB" w:rsidRPr="00AA4AB6">
        <w:rPr>
          <w:rFonts w:ascii="Times New Roman" w:eastAsia="MS Mincho" w:hAnsi="Times New Roman"/>
          <w:i/>
          <w:sz w:val="24"/>
          <w:szCs w:val="24"/>
          <w:lang w:eastAsia="ja-JP"/>
        </w:rPr>
        <w:t xml:space="preserve">IEEE Journal of Selected Topics in </w:t>
      </w:r>
      <w:proofErr w:type="spellStart"/>
      <w:r w:rsidR="00E21AAB" w:rsidRPr="00AA4AB6">
        <w:rPr>
          <w:rFonts w:ascii="Times New Roman" w:eastAsia="MS Mincho" w:hAnsi="Times New Roman"/>
          <w:i/>
          <w:sz w:val="24"/>
          <w:szCs w:val="24"/>
          <w:lang w:eastAsia="ja-JP"/>
        </w:rPr>
        <w:t>QuantumElectronics</w:t>
      </w:r>
      <w:proofErr w:type="spellEnd"/>
      <w:r w:rsidR="00AA4AB6">
        <w:rPr>
          <w:rFonts w:ascii="Times New Roman" w:eastAsia="MS Mincho" w:hAnsi="Times New Roman"/>
          <w:i/>
          <w:sz w:val="24"/>
          <w:szCs w:val="24"/>
          <w:lang w:eastAsia="ja-JP"/>
        </w:rPr>
        <w:t>,</w:t>
      </w:r>
      <w:r w:rsidR="00E21AAB" w:rsidRPr="00E3308A">
        <w:rPr>
          <w:rFonts w:ascii="Times New Roman" w:eastAsia="MS Mincho" w:hAnsi="Times New Roman"/>
          <w:sz w:val="24"/>
          <w:szCs w:val="24"/>
          <w:lang w:eastAsia="ja-JP"/>
        </w:rPr>
        <w:t xml:space="preserve"> </w:t>
      </w:r>
      <w:r w:rsidR="00E21AAB" w:rsidRPr="00AA4AB6">
        <w:rPr>
          <w:rFonts w:ascii="Times New Roman" w:eastAsia="MS Mincho" w:hAnsi="Times New Roman"/>
          <w:b/>
          <w:sz w:val="24"/>
          <w:szCs w:val="24"/>
          <w:lang w:eastAsia="ja-JP"/>
        </w:rPr>
        <w:t>19</w:t>
      </w:r>
      <w:r w:rsidR="00E21AAB" w:rsidRPr="00E3308A">
        <w:rPr>
          <w:rFonts w:ascii="Times New Roman" w:eastAsia="MS Mincho" w:hAnsi="Times New Roman"/>
          <w:sz w:val="24"/>
          <w:szCs w:val="24"/>
          <w:lang w:eastAsia="ja-JP"/>
        </w:rPr>
        <w:t>, 64-73 (2013).</w:t>
      </w:r>
      <w:bookmarkEnd w:id="4"/>
      <w:bookmarkEnd w:id="6"/>
    </w:p>
    <w:p w:rsidR="00E21AAB" w:rsidRPr="00E3308A" w:rsidRDefault="0044099F" w:rsidP="00E3308A">
      <w:pPr>
        <w:pStyle w:val="BodyofPaper"/>
        <w:numPr>
          <w:ilvl w:val="0"/>
          <w:numId w:val="7"/>
        </w:numPr>
        <w:spacing w:after="0" w:line="240" w:lineRule="auto"/>
        <w:jc w:val="both"/>
        <w:rPr>
          <w:rFonts w:ascii="Times New Roman" w:eastAsia="MS Mincho" w:hAnsi="Times New Roman"/>
          <w:sz w:val="24"/>
          <w:szCs w:val="24"/>
          <w:lang w:eastAsia="ja-JP"/>
        </w:rPr>
      </w:pPr>
      <w:bookmarkStart w:id="7" w:name="_Ref475448124"/>
      <w:r>
        <w:rPr>
          <w:rFonts w:ascii="Times New Roman" w:eastAsia="MS Mincho" w:hAnsi="Times New Roman"/>
          <w:sz w:val="24"/>
          <w:szCs w:val="24"/>
          <w:lang w:eastAsia="ja-JP"/>
        </w:rPr>
        <w:t>C. S. R. Murthy</w:t>
      </w:r>
      <w:r w:rsidR="00E21AAB" w:rsidRPr="00E3308A">
        <w:rPr>
          <w:rFonts w:ascii="Times New Roman" w:eastAsia="MS Mincho" w:hAnsi="Times New Roman"/>
          <w:sz w:val="24"/>
          <w:szCs w:val="24"/>
          <w:lang w:eastAsia="ja-JP"/>
        </w:rPr>
        <w:t xml:space="preserve"> and M</w:t>
      </w:r>
      <w:r>
        <w:rPr>
          <w:rFonts w:ascii="Times New Roman" w:eastAsia="MS Mincho" w:hAnsi="Times New Roman"/>
          <w:sz w:val="24"/>
          <w:szCs w:val="24"/>
          <w:lang w:eastAsia="ja-JP"/>
        </w:rPr>
        <w:t>.</w:t>
      </w:r>
      <w:r w:rsidR="00E21AAB" w:rsidRPr="00E3308A">
        <w:rPr>
          <w:rFonts w:ascii="Times New Roman" w:eastAsia="MS Mincho" w:hAnsi="Times New Roman"/>
          <w:sz w:val="24"/>
          <w:szCs w:val="24"/>
          <w:lang w:eastAsia="ja-JP"/>
        </w:rPr>
        <w:t xml:space="preserve"> </w:t>
      </w:r>
      <w:proofErr w:type="spellStart"/>
      <w:r w:rsidR="00253846" w:rsidRPr="00E3308A">
        <w:rPr>
          <w:rFonts w:ascii="Times New Roman" w:eastAsia="MS Mincho" w:hAnsi="Times New Roman"/>
          <w:sz w:val="24"/>
          <w:szCs w:val="24"/>
          <w:lang w:eastAsia="ja-JP"/>
        </w:rPr>
        <w:t>Gurusamy</w:t>
      </w:r>
      <w:proofErr w:type="spellEnd"/>
      <w:r w:rsidR="00253846" w:rsidRPr="00E3308A">
        <w:rPr>
          <w:rFonts w:ascii="Times New Roman" w:eastAsia="MS Mincho" w:hAnsi="Times New Roman"/>
          <w:sz w:val="24"/>
          <w:szCs w:val="24"/>
          <w:lang w:eastAsia="ja-JP"/>
        </w:rPr>
        <w:t xml:space="preserve">, </w:t>
      </w:r>
      <w:r w:rsidR="00253846" w:rsidRPr="00AA4AB6">
        <w:rPr>
          <w:rFonts w:ascii="Times New Roman" w:eastAsia="MS Mincho" w:hAnsi="Times New Roman"/>
          <w:i/>
          <w:sz w:val="24"/>
          <w:szCs w:val="24"/>
          <w:lang w:eastAsia="ja-JP"/>
        </w:rPr>
        <w:t>WDM Optical Networks</w:t>
      </w:r>
      <w:r w:rsidR="00E21AAB" w:rsidRPr="00AA4AB6">
        <w:rPr>
          <w:rFonts w:ascii="Times New Roman" w:eastAsia="MS Mincho" w:hAnsi="Times New Roman"/>
          <w:i/>
          <w:sz w:val="24"/>
          <w:szCs w:val="24"/>
          <w:lang w:eastAsia="ja-JP"/>
        </w:rPr>
        <w:t>: Concepts, Design, and Algorithms</w:t>
      </w:r>
      <w:r w:rsidR="00E21AAB" w:rsidRPr="00E3308A">
        <w:rPr>
          <w:rFonts w:ascii="Times New Roman" w:eastAsia="MS Mincho" w:hAnsi="Times New Roman"/>
          <w:sz w:val="24"/>
          <w:szCs w:val="24"/>
          <w:lang w:eastAsia="ja-JP"/>
        </w:rPr>
        <w:t xml:space="preserve">, </w:t>
      </w:r>
      <w:r w:rsidR="00E21AAB" w:rsidRPr="00AA4AB6">
        <w:rPr>
          <w:rFonts w:ascii="Times New Roman" w:eastAsia="MS Mincho" w:hAnsi="Times New Roman"/>
          <w:sz w:val="24"/>
          <w:szCs w:val="24"/>
          <w:lang w:eastAsia="ja-JP"/>
        </w:rPr>
        <w:t>Prentice Hall PTR</w:t>
      </w:r>
      <w:r w:rsidR="00E21AAB" w:rsidRPr="00E3308A">
        <w:rPr>
          <w:rFonts w:ascii="Times New Roman" w:eastAsia="MS Mincho" w:hAnsi="Times New Roman"/>
          <w:sz w:val="24"/>
          <w:szCs w:val="24"/>
          <w:lang w:eastAsia="ja-JP"/>
        </w:rPr>
        <w:t xml:space="preserve"> (2002).</w:t>
      </w:r>
      <w:bookmarkEnd w:id="7"/>
    </w:p>
    <w:p w:rsidR="00E21AAB" w:rsidRPr="00E3308A" w:rsidRDefault="0044099F" w:rsidP="00E3308A">
      <w:pPr>
        <w:pStyle w:val="BodyofPaper"/>
        <w:numPr>
          <w:ilvl w:val="0"/>
          <w:numId w:val="7"/>
        </w:numPr>
        <w:spacing w:after="0" w:line="240" w:lineRule="auto"/>
        <w:jc w:val="both"/>
        <w:rPr>
          <w:rFonts w:ascii="Times New Roman" w:eastAsia="MS Mincho" w:hAnsi="Times New Roman"/>
          <w:sz w:val="24"/>
          <w:szCs w:val="24"/>
          <w:lang w:eastAsia="ja-JP"/>
        </w:rPr>
      </w:pPr>
      <w:bookmarkStart w:id="8" w:name="_Ref475448067"/>
      <w:r>
        <w:rPr>
          <w:rFonts w:ascii="Times New Roman" w:eastAsia="MS Mincho" w:hAnsi="Times New Roman"/>
          <w:sz w:val="24"/>
          <w:szCs w:val="24"/>
          <w:lang w:eastAsia="ja-JP"/>
        </w:rPr>
        <w:t xml:space="preserve">J. </w:t>
      </w:r>
      <w:r w:rsidR="00E21AAB" w:rsidRPr="00E3308A">
        <w:rPr>
          <w:rFonts w:ascii="Times New Roman" w:eastAsia="MS Mincho" w:hAnsi="Times New Roman"/>
          <w:sz w:val="24"/>
          <w:szCs w:val="24"/>
          <w:lang w:eastAsia="ja-JP"/>
        </w:rPr>
        <w:t xml:space="preserve">Tauc, </w:t>
      </w:r>
      <w:r w:rsidR="00E21AAB" w:rsidRPr="00AA4AB6">
        <w:rPr>
          <w:rFonts w:ascii="Times New Roman" w:eastAsia="MS Mincho" w:hAnsi="Times New Roman"/>
          <w:i/>
          <w:sz w:val="24"/>
          <w:szCs w:val="24"/>
          <w:lang w:eastAsia="ja-JP"/>
        </w:rPr>
        <w:t>Materials Research Bulletin</w:t>
      </w:r>
      <w:r w:rsidR="00AA4AB6">
        <w:rPr>
          <w:rFonts w:ascii="Times New Roman" w:eastAsia="MS Mincho" w:hAnsi="Times New Roman"/>
          <w:i/>
          <w:sz w:val="24"/>
          <w:szCs w:val="24"/>
          <w:lang w:eastAsia="ja-JP"/>
        </w:rPr>
        <w:t>,</w:t>
      </w:r>
      <w:r w:rsidR="00E21AAB" w:rsidRPr="00E3308A">
        <w:rPr>
          <w:rFonts w:ascii="Times New Roman" w:eastAsia="MS Mincho" w:hAnsi="Times New Roman"/>
          <w:sz w:val="24"/>
          <w:szCs w:val="24"/>
          <w:lang w:eastAsia="ja-JP"/>
        </w:rPr>
        <w:t xml:space="preserve"> </w:t>
      </w:r>
      <w:r w:rsidR="00E21AAB" w:rsidRPr="00AA4AB6">
        <w:rPr>
          <w:rFonts w:ascii="Times New Roman" w:eastAsia="MS Mincho" w:hAnsi="Times New Roman"/>
          <w:b/>
          <w:sz w:val="24"/>
          <w:szCs w:val="24"/>
          <w:lang w:eastAsia="ja-JP"/>
        </w:rPr>
        <w:t>3</w:t>
      </w:r>
      <w:r w:rsidR="00E21AAB" w:rsidRPr="00E3308A">
        <w:rPr>
          <w:rFonts w:ascii="Times New Roman" w:eastAsia="MS Mincho" w:hAnsi="Times New Roman"/>
          <w:sz w:val="24"/>
          <w:szCs w:val="24"/>
          <w:lang w:eastAsia="ja-JP"/>
        </w:rPr>
        <w:t>, 37 – 46 (1968).</w:t>
      </w:r>
      <w:bookmarkEnd w:id="8"/>
    </w:p>
    <w:p w:rsidR="00E21AAB" w:rsidRDefault="0044099F" w:rsidP="00E3308A">
      <w:pPr>
        <w:pStyle w:val="BodyofPaper"/>
        <w:numPr>
          <w:ilvl w:val="0"/>
          <w:numId w:val="7"/>
        </w:numPr>
        <w:spacing w:after="0" w:line="240" w:lineRule="auto"/>
        <w:jc w:val="both"/>
        <w:rPr>
          <w:rFonts w:ascii="Times New Roman" w:eastAsia="MS Mincho" w:hAnsi="Times New Roman"/>
          <w:sz w:val="24"/>
          <w:szCs w:val="24"/>
          <w:lang w:eastAsia="ja-JP"/>
        </w:rPr>
      </w:pPr>
      <w:bookmarkStart w:id="9" w:name="_Ref475448076"/>
      <w:r>
        <w:rPr>
          <w:rFonts w:ascii="Times New Roman" w:eastAsia="MS Mincho" w:hAnsi="Times New Roman"/>
          <w:sz w:val="24"/>
          <w:szCs w:val="24"/>
          <w:lang w:eastAsia="ja-JP"/>
        </w:rPr>
        <w:t xml:space="preserve">E. A. </w:t>
      </w:r>
      <w:r w:rsidR="00E21AAB" w:rsidRPr="00E3308A">
        <w:rPr>
          <w:rFonts w:ascii="Times New Roman" w:eastAsia="MS Mincho" w:hAnsi="Times New Roman"/>
          <w:sz w:val="24"/>
          <w:szCs w:val="24"/>
          <w:lang w:eastAsia="ja-JP"/>
        </w:rPr>
        <w:t>Davis</w:t>
      </w:r>
      <w:r>
        <w:rPr>
          <w:rFonts w:ascii="Times New Roman" w:eastAsia="MS Mincho" w:hAnsi="Times New Roman"/>
          <w:sz w:val="24"/>
          <w:szCs w:val="24"/>
          <w:lang w:eastAsia="ja-JP"/>
        </w:rPr>
        <w:t xml:space="preserve"> </w:t>
      </w:r>
      <w:r w:rsidR="00E21AAB" w:rsidRPr="00E3308A">
        <w:rPr>
          <w:rFonts w:ascii="Times New Roman" w:eastAsia="MS Mincho" w:hAnsi="Times New Roman"/>
          <w:sz w:val="24"/>
          <w:szCs w:val="24"/>
          <w:lang w:eastAsia="ja-JP"/>
        </w:rPr>
        <w:t xml:space="preserve">and </w:t>
      </w:r>
      <w:r>
        <w:rPr>
          <w:rFonts w:ascii="Times New Roman" w:eastAsia="MS Mincho" w:hAnsi="Times New Roman"/>
          <w:sz w:val="24"/>
          <w:szCs w:val="24"/>
          <w:lang w:eastAsia="ja-JP"/>
        </w:rPr>
        <w:t xml:space="preserve">N. F. </w:t>
      </w:r>
      <w:r w:rsidR="00E21AAB" w:rsidRPr="00E3308A">
        <w:rPr>
          <w:rFonts w:ascii="Times New Roman" w:eastAsia="MS Mincho" w:hAnsi="Times New Roman"/>
          <w:sz w:val="24"/>
          <w:szCs w:val="24"/>
          <w:lang w:eastAsia="ja-JP"/>
        </w:rPr>
        <w:t xml:space="preserve">Mott, </w:t>
      </w:r>
      <w:r w:rsidR="00E21AAB" w:rsidRPr="00AA4AB6">
        <w:rPr>
          <w:rFonts w:ascii="Times New Roman" w:eastAsia="MS Mincho" w:hAnsi="Times New Roman"/>
          <w:i/>
          <w:sz w:val="24"/>
          <w:szCs w:val="24"/>
          <w:lang w:eastAsia="ja-JP"/>
        </w:rPr>
        <w:t>Philosophical Magazine</w:t>
      </w:r>
      <w:r w:rsidR="002E7013">
        <w:rPr>
          <w:rFonts w:ascii="Times New Roman" w:eastAsia="MS Mincho" w:hAnsi="Times New Roman"/>
          <w:i/>
          <w:sz w:val="24"/>
          <w:szCs w:val="24"/>
          <w:lang w:eastAsia="ja-JP"/>
        </w:rPr>
        <w:t>,</w:t>
      </w:r>
      <w:r w:rsidR="00E21AAB" w:rsidRPr="00E3308A">
        <w:rPr>
          <w:rFonts w:ascii="Times New Roman" w:eastAsia="MS Mincho" w:hAnsi="Times New Roman"/>
          <w:sz w:val="24"/>
          <w:szCs w:val="24"/>
          <w:lang w:eastAsia="ja-JP"/>
        </w:rPr>
        <w:t xml:space="preserve"> </w:t>
      </w:r>
      <w:r w:rsidR="00E21AAB" w:rsidRPr="00AA4AB6">
        <w:rPr>
          <w:rFonts w:ascii="Times New Roman" w:eastAsia="MS Mincho" w:hAnsi="Times New Roman"/>
          <w:b/>
          <w:sz w:val="24"/>
          <w:szCs w:val="24"/>
          <w:lang w:eastAsia="ja-JP"/>
        </w:rPr>
        <w:t>22</w:t>
      </w:r>
      <w:r w:rsidR="00E21AAB" w:rsidRPr="00E3308A">
        <w:rPr>
          <w:rFonts w:ascii="Times New Roman" w:eastAsia="MS Mincho" w:hAnsi="Times New Roman"/>
          <w:sz w:val="24"/>
          <w:szCs w:val="24"/>
          <w:lang w:eastAsia="ja-JP"/>
        </w:rPr>
        <w:t>, 0903–0922 (1970).</w:t>
      </w:r>
      <w:bookmarkEnd w:id="9"/>
    </w:p>
    <w:p w:rsidR="00A804B4" w:rsidRPr="00A804B4" w:rsidRDefault="00DB5B2D" w:rsidP="00A804B4">
      <w:pPr>
        <w:pStyle w:val="ListParagraph"/>
        <w:numPr>
          <w:ilvl w:val="0"/>
          <w:numId w:val="7"/>
        </w:numPr>
        <w:spacing w:after="0" w:line="240" w:lineRule="auto"/>
        <w:jc w:val="both"/>
        <w:rPr>
          <w:rFonts w:ascii="Times New Roman" w:eastAsia="MS Mincho" w:hAnsi="Times New Roman"/>
          <w:sz w:val="24"/>
          <w:szCs w:val="24"/>
          <w:lang w:eastAsia="ja-JP"/>
        </w:rPr>
      </w:pPr>
      <w:bookmarkStart w:id="10" w:name="_Ref476913855"/>
      <w:r>
        <w:rPr>
          <w:rFonts w:ascii="Times New Roman" w:eastAsia="MS Mincho" w:hAnsi="Times New Roman"/>
          <w:sz w:val="24"/>
          <w:szCs w:val="24"/>
          <w:lang w:eastAsia="ja-JP"/>
        </w:rPr>
        <w:t xml:space="preserve">B. D. </w:t>
      </w:r>
      <w:proofErr w:type="spellStart"/>
      <w:r w:rsidR="00A804B4" w:rsidRPr="00A804B4">
        <w:rPr>
          <w:rFonts w:ascii="Times New Roman" w:eastAsia="MS Mincho" w:hAnsi="Times New Roman"/>
          <w:sz w:val="24"/>
          <w:szCs w:val="24"/>
          <w:lang w:eastAsia="ja-JP"/>
        </w:rPr>
        <w:t>Viezbicke</w:t>
      </w:r>
      <w:proofErr w:type="spellEnd"/>
      <w:r>
        <w:rPr>
          <w:rFonts w:ascii="Times New Roman" w:eastAsia="MS Mincho" w:hAnsi="Times New Roman"/>
          <w:sz w:val="24"/>
          <w:szCs w:val="24"/>
          <w:lang w:eastAsia="ja-JP"/>
        </w:rPr>
        <w:t xml:space="preserve">, S. </w:t>
      </w:r>
      <w:r w:rsidR="00A804B4" w:rsidRPr="00A804B4">
        <w:rPr>
          <w:rFonts w:ascii="Times New Roman" w:eastAsia="MS Mincho" w:hAnsi="Times New Roman"/>
          <w:sz w:val="24"/>
          <w:szCs w:val="24"/>
          <w:lang w:eastAsia="ja-JP"/>
        </w:rPr>
        <w:t xml:space="preserve">Patel, </w:t>
      </w:r>
      <w:r>
        <w:rPr>
          <w:rFonts w:ascii="Times New Roman" w:eastAsia="MS Mincho" w:hAnsi="Times New Roman"/>
          <w:sz w:val="24"/>
          <w:szCs w:val="24"/>
          <w:lang w:eastAsia="ja-JP"/>
        </w:rPr>
        <w:t xml:space="preserve">B. E. </w:t>
      </w:r>
      <w:r w:rsidR="00A804B4" w:rsidRPr="00A804B4">
        <w:rPr>
          <w:rFonts w:ascii="Times New Roman" w:eastAsia="MS Mincho" w:hAnsi="Times New Roman"/>
          <w:sz w:val="24"/>
          <w:szCs w:val="24"/>
          <w:lang w:eastAsia="ja-JP"/>
        </w:rPr>
        <w:t>Davis</w:t>
      </w:r>
      <w:r>
        <w:rPr>
          <w:rFonts w:ascii="Times New Roman" w:eastAsia="MS Mincho" w:hAnsi="Times New Roman"/>
          <w:sz w:val="24"/>
          <w:szCs w:val="24"/>
          <w:lang w:eastAsia="ja-JP"/>
        </w:rPr>
        <w:t xml:space="preserve">, D. P. </w:t>
      </w:r>
      <w:proofErr w:type="spellStart"/>
      <w:r w:rsidR="00A804B4" w:rsidRPr="00A804B4">
        <w:rPr>
          <w:rFonts w:ascii="Times New Roman" w:eastAsia="MS Mincho" w:hAnsi="Times New Roman"/>
          <w:sz w:val="24"/>
          <w:szCs w:val="24"/>
          <w:lang w:eastAsia="ja-JP"/>
        </w:rPr>
        <w:t>Birnie</w:t>
      </w:r>
      <w:proofErr w:type="spellEnd"/>
      <w:r w:rsidR="00AA4AB6">
        <w:rPr>
          <w:rFonts w:ascii="Times New Roman" w:eastAsia="MS Mincho" w:hAnsi="Times New Roman"/>
          <w:sz w:val="24"/>
          <w:szCs w:val="24"/>
          <w:lang w:eastAsia="ja-JP"/>
        </w:rPr>
        <w:t xml:space="preserve">, </w:t>
      </w:r>
      <w:proofErr w:type="spellStart"/>
      <w:r w:rsidR="00A804B4" w:rsidRPr="00AA4AB6">
        <w:rPr>
          <w:rFonts w:ascii="Times New Roman" w:eastAsia="MS Mincho" w:hAnsi="Times New Roman"/>
          <w:i/>
          <w:sz w:val="24"/>
          <w:szCs w:val="24"/>
          <w:lang w:eastAsia="ja-JP"/>
        </w:rPr>
        <w:t>physica</w:t>
      </w:r>
      <w:proofErr w:type="spellEnd"/>
      <w:r w:rsidR="00A804B4" w:rsidRPr="00AA4AB6">
        <w:rPr>
          <w:rFonts w:ascii="Times New Roman" w:eastAsia="MS Mincho" w:hAnsi="Times New Roman"/>
          <w:i/>
          <w:sz w:val="24"/>
          <w:szCs w:val="24"/>
          <w:lang w:eastAsia="ja-JP"/>
        </w:rPr>
        <w:t xml:space="preserve"> status solidi</w:t>
      </w:r>
      <w:r w:rsidR="00A804B4" w:rsidRPr="00A804B4">
        <w:rPr>
          <w:rFonts w:ascii="Times New Roman" w:eastAsia="MS Mincho" w:hAnsi="Times New Roman"/>
          <w:sz w:val="24"/>
          <w:szCs w:val="24"/>
          <w:lang w:eastAsia="ja-JP"/>
        </w:rPr>
        <w:t xml:space="preserve"> </w:t>
      </w:r>
      <w:r w:rsidR="00A804B4" w:rsidRPr="00AA4AB6">
        <w:rPr>
          <w:rFonts w:ascii="Times New Roman" w:eastAsia="MS Mincho" w:hAnsi="Times New Roman"/>
          <w:i/>
          <w:sz w:val="24"/>
          <w:szCs w:val="24"/>
          <w:lang w:eastAsia="ja-JP"/>
        </w:rPr>
        <w:t>(b)</w:t>
      </w:r>
      <w:r w:rsidR="00A804B4" w:rsidRPr="00A804B4">
        <w:rPr>
          <w:rFonts w:ascii="Times New Roman" w:eastAsia="MS Mincho" w:hAnsi="Times New Roman"/>
          <w:sz w:val="24"/>
          <w:szCs w:val="24"/>
          <w:lang w:eastAsia="ja-JP"/>
        </w:rPr>
        <w:t xml:space="preserve">, </w:t>
      </w:r>
      <w:r w:rsidR="00A804B4" w:rsidRPr="00AA4AB6">
        <w:rPr>
          <w:rFonts w:ascii="Times New Roman" w:eastAsia="MS Mincho" w:hAnsi="Times New Roman"/>
          <w:b/>
          <w:sz w:val="24"/>
          <w:szCs w:val="24"/>
          <w:lang w:eastAsia="ja-JP"/>
        </w:rPr>
        <w:t>252</w:t>
      </w:r>
      <w:r w:rsidR="00A804B4" w:rsidRPr="00A804B4">
        <w:rPr>
          <w:rFonts w:ascii="Times New Roman" w:eastAsia="MS Mincho" w:hAnsi="Times New Roman"/>
          <w:sz w:val="24"/>
          <w:szCs w:val="24"/>
          <w:lang w:eastAsia="ja-JP"/>
        </w:rPr>
        <w:t>, 8, 1700-1710 (2010)</w:t>
      </w:r>
      <w:r w:rsidR="00A804B4">
        <w:rPr>
          <w:rFonts w:ascii="Times New Roman" w:eastAsia="MS Mincho" w:hAnsi="Times New Roman"/>
          <w:sz w:val="24"/>
          <w:szCs w:val="24"/>
          <w:lang w:eastAsia="ja-JP"/>
        </w:rPr>
        <w:t>.</w:t>
      </w:r>
      <w:bookmarkEnd w:id="10"/>
    </w:p>
    <w:p w:rsidR="00AE2FFC" w:rsidRPr="00E3308A" w:rsidRDefault="00DB5B2D" w:rsidP="00AE2FFC">
      <w:pPr>
        <w:pStyle w:val="BodyofPaper"/>
        <w:numPr>
          <w:ilvl w:val="0"/>
          <w:numId w:val="7"/>
        </w:numPr>
        <w:spacing w:after="0" w:line="240" w:lineRule="auto"/>
        <w:jc w:val="both"/>
        <w:rPr>
          <w:rFonts w:ascii="Times New Roman" w:eastAsia="MS Mincho" w:hAnsi="Times New Roman"/>
          <w:sz w:val="24"/>
          <w:szCs w:val="24"/>
          <w:lang w:eastAsia="ja-JP"/>
        </w:rPr>
      </w:pPr>
      <w:bookmarkStart w:id="11" w:name="_Ref475450958"/>
      <w:r>
        <w:rPr>
          <w:rFonts w:ascii="Times New Roman" w:eastAsia="MS Mincho" w:hAnsi="Times New Roman"/>
          <w:sz w:val="24"/>
          <w:szCs w:val="24"/>
          <w:lang w:eastAsia="ja-JP"/>
        </w:rPr>
        <w:t xml:space="preserve">S. </w:t>
      </w:r>
      <w:proofErr w:type="spellStart"/>
      <w:r w:rsidR="00AE2FFC" w:rsidRPr="00E3308A">
        <w:rPr>
          <w:rFonts w:ascii="Times New Roman" w:eastAsia="MS Mincho" w:hAnsi="Times New Roman"/>
          <w:sz w:val="24"/>
          <w:szCs w:val="24"/>
          <w:lang w:eastAsia="ja-JP"/>
        </w:rPr>
        <w:t>Nagatomo</w:t>
      </w:r>
      <w:proofErr w:type="spellEnd"/>
      <w:r w:rsidR="00AE2FFC" w:rsidRPr="00E3308A">
        <w:rPr>
          <w:rFonts w:ascii="Times New Roman" w:eastAsia="MS Mincho" w:hAnsi="Times New Roman"/>
          <w:sz w:val="24"/>
          <w:szCs w:val="24"/>
          <w:lang w:eastAsia="ja-JP"/>
        </w:rPr>
        <w:t>,</w:t>
      </w:r>
      <w:r>
        <w:rPr>
          <w:rFonts w:ascii="Times New Roman" w:eastAsia="MS Mincho" w:hAnsi="Times New Roman"/>
          <w:sz w:val="24"/>
          <w:szCs w:val="24"/>
          <w:lang w:eastAsia="ja-JP"/>
        </w:rPr>
        <w:t xml:space="preserve"> S.</w:t>
      </w:r>
      <w:r w:rsidR="00AE2FFC" w:rsidRPr="00E3308A">
        <w:rPr>
          <w:rFonts w:ascii="Times New Roman" w:eastAsia="MS Mincho" w:hAnsi="Times New Roman"/>
          <w:sz w:val="24"/>
          <w:szCs w:val="24"/>
          <w:lang w:eastAsia="ja-JP"/>
        </w:rPr>
        <w:t xml:space="preserve"> </w:t>
      </w:r>
      <w:proofErr w:type="spellStart"/>
      <w:r w:rsidR="00AE2FFC" w:rsidRPr="00E3308A">
        <w:rPr>
          <w:rFonts w:ascii="Times New Roman" w:eastAsia="MS Mincho" w:hAnsi="Times New Roman"/>
          <w:sz w:val="24"/>
          <w:szCs w:val="24"/>
          <w:lang w:eastAsia="ja-JP"/>
        </w:rPr>
        <w:t>Kikuta</w:t>
      </w:r>
      <w:proofErr w:type="spellEnd"/>
      <w:r w:rsidR="00AE2FFC" w:rsidRPr="00E3308A">
        <w:rPr>
          <w:rFonts w:ascii="Times New Roman" w:eastAsia="MS Mincho" w:hAnsi="Times New Roman"/>
          <w:sz w:val="24"/>
          <w:szCs w:val="24"/>
          <w:lang w:eastAsia="ja-JP"/>
        </w:rPr>
        <w:t>,</w:t>
      </w:r>
      <w:r>
        <w:rPr>
          <w:rFonts w:ascii="Times New Roman" w:eastAsia="MS Mincho" w:hAnsi="Times New Roman"/>
          <w:sz w:val="24"/>
          <w:szCs w:val="24"/>
          <w:lang w:eastAsia="ja-JP"/>
        </w:rPr>
        <w:t xml:space="preserve"> S.</w:t>
      </w:r>
      <w:r w:rsidR="00AE2FFC" w:rsidRPr="00E3308A">
        <w:rPr>
          <w:rFonts w:ascii="Times New Roman" w:eastAsia="MS Mincho" w:hAnsi="Times New Roman"/>
          <w:sz w:val="24"/>
          <w:szCs w:val="24"/>
          <w:lang w:eastAsia="ja-JP"/>
        </w:rPr>
        <w:t xml:space="preserve"> Hoshino and </w:t>
      </w:r>
      <w:r>
        <w:rPr>
          <w:rFonts w:ascii="Times New Roman" w:eastAsia="MS Mincho" w:hAnsi="Times New Roman"/>
          <w:sz w:val="24"/>
          <w:szCs w:val="24"/>
          <w:lang w:eastAsia="ja-JP"/>
        </w:rPr>
        <w:t xml:space="preserve">Y. </w:t>
      </w:r>
      <w:r w:rsidR="00AE2FFC" w:rsidRPr="00E3308A">
        <w:rPr>
          <w:rFonts w:ascii="Times New Roman" w:eastAsia="MS Mincho" w:hAnsi="Times New Roman"/>
          <w:sz w:val="24"/>
          <w:szCs w:val="24"/>
          <w:lang w:eastAsia="ja-JP"/>
        </w:rPr>
        <w:t xml:space="preserve">Ishikawa, “NIR Laser Annealing Process for Dark Current Suppression in Selectively-Grown Ge Photodiodes on Si,” </w:t>
      </w:r>
      <w:r w:rsidR="00AE2FFC" w:rsidRPr="00AA4AB6">
        <w:rPr>
          <w:rFonts w:ascii="Times New Roman" w:eastAsia="MS Mincho" w:hAnsi="Times New Roman"/>
          <w:i/>
          <w:sz w:val="24"/>
          <w:szCs w:val="24"/>
          <w:lang w:eastAsia="ja-JP"/>
        </w:rPr>
        <w:t>Symposium EP7.6.02</w:t>
      </w:r>
      <w:r w:rsidR="00AE2FFC" w:rsidRPr="00E3308A">
        <w:rPr>
          <w:rFonts w:ascii="Times New Roman" w:eastAsia="MS Mincho" w:hAnsi="Times New Roman"/>
          <w:sz w:val="24"/>
          <w:szCs w:val="24"/>
          <w:lang w:eastAsia="ja-JP"/>
        </w:rPr>
        <w:t xml:space="preserve"> </w:t>
      </w:r>
      <w:r w:rsidR="00AE2FFC" w:rsidRPr="00AA4AB6">
        <w:rPr>
          <w:rFonts w:ascii="Times New Roman" w:eastAsia="MS Mincho" w:hAnsi="Times New Roman"/>
          <w:i/>
          <w:sz w:val="24"/>
          <w:szCs w:val="24"/>
          <w:lang w:eastAsia="ja-JP"/>
        </w:rPr>
        <w:t>MRS Spring Meeting</w:t>
      </w:r>
      <w:r w:rsidR="00AE2FFC" w:rsidRPr="00E3308A">
        <w:rPr>
          <w:rFonts w:ascii="Times New Roman" w:eastAsia="MS Mincho" w:hAnsi="Times New Roman"/>
          <w:sz w:val="24"/>
          <w:szCs w:val="24"/>
          <w:lang w:eastAsia="ja-JP"/>
        </w:rPr>
        <w:t xml:space="preserve"> </w:t>
      </w:r>
      <w:r w:rsidR="00975534">
        <w:rPr>
          <w:rFonts w:ascii="Times New Roman" w:eastAsia="MS Mincho" w:hAnsi="Times New Roman"/>
          <w:sz w:val="24"/>
          <w:szCs w:val="24"/>
          <w:lang w:eastAsia="ja-JP"/>
        </w:rPr>
        <w:t>(</w:t>
      </w:r>
      <w:r w:rsidR="00AE2FFC" w:rsidRPr="00E3308A">
        <w:rPr>
          <w:rFonts w:ascii="Times New Roman" w:eastAsia="MS Mincho" w:hAnsi="Times New Roman"/>
          <w:sz w:val="24"/>
          <w:szCs w:val="24"/>
          <w:lang w:eastAsia="ja-JP"/>
        </w:rPr>
        <w:t>2016</w:t>
      </w:r>
      <w:r w:rsidR="00975534">
        <w:rPr>
          <w:rFonts w:ascii="Times New Roman" w:eastAsia="MS Mincho" w:hAnsi="Times New Roman"/>
          <w:sz w:val="24"/>
          <w:szCs w:val="24"/>
          <w:lang w:eastAsia="ja-JP"/>
        </w:rPr>
        <w:t>)</w:t>
      </w:r>
      <w:r w:rsidR="00AE2FFC" w:rsidRPr="00E3308A">
        <w:rPr>
          <w:rFonts w:ascii="Times New Roman" w:eastAsia="MS Mincho" w:hAnsi="Times New Roman"/>
          <w:sz w:val="24"/>
          <w:szCs w:val="24"/>
          <w:lang w:eastAsia="ja-JP"/>
        </w:rPr>
        <w:t>.</w:t>
      </w:r>
      <w:bookmarkEnd w:id="11"/>
    </w:p>
    <w:p w:rsidR="00A9461C" w:rsidRPr="00E3308A" w:rsidRDefault="00A9461C" w:rsidP="00E3308A">
      <w:pPr>
        <w:pStyle w:val="BodyofPaper"/>
        <w:numPr>
          <w:ilvl w:val="0"/>
          <w:numId w:val="7"/>
        </w:numPr>
        <w:spacing w:after="0" w:line="240" w:lineRule="auto"/>
        <w:jc w:val="both"/>
        <w:rPr>
          <w:rFonts w:ascii="Times New Roman" w:eastAsia="MS Mincho" w:hAnsi="Times New Roman"/>
          <w:sz w:val="24"/>
          <w:szCs w:val="24"/>
          <w:lang w:eastAsia="ja-JP"/>
        </w:rPr>
      </w:pPr>
      <w:bookmarkStart w:id="12" w:name="_Ref475450794"/>
      <w:r w:rsidRPr="00E3308A">
        <w:rPr>
          <w:rFonts w:ascii="Times New Roman" w:eastAsia="MS Mincho" w:hAnsi="Times New Roman"/>
          <w:sz w:val="24"/>
          <w:szCs w:val="24"/>
          <w:lang w:eastAsia="ja-JP"/>
        </w:rPr>
        <w:t xml:space="preserve">M. P. </w:t>
      </w:r>
      <w:proofErr w:type="spellStart"/>
      <w:r w:rsidRPr="00E3308A">
        <w:rPr>
          <w:rFonts w:ascii="Times New Roman" w:eastAsia="MS Mincho" w:hAnsi="Times New Roman"/>
          <w:sz w:val="24"/>
          <w:szCs w:val="24"/>
          <w:lang w:eastAsia="ja-JP"/>
        </w:rPr>
        <w:t>Vigouroux</w:t>
      </w:r>
      <w:proofErr w:type="spellEnd"/>
      <w:r w:rsidRPr="00E3308A">
        <w:rPr>
          <w:rFonts w:ascii="Times New Roman" w:eastAsia="MS Mincho" w:hAnsi="Times New Roman"/>
          <w:sz w:val="24"/>
          <w:szCs w:val="24"/>
          <w:lang w:eastAsia="ja-JP"/>
        </w:rPr>
        <w:t xml:space="preserve">, V. </w:t>
      </w:r>
      <w:proofErr w:type="spellStart"/>
      <w:r w:rsidRPr="00E3308A">
        <w:rPr>
          <w:rFonts w:ascii="Times New Roman" w:eastAsia="MS Mincho" w:hAnsi="Times New Roman"/>
          <w:sz w:val="24"/>
          <w:szCs w:val="24"/>
          <w:lang w:eastAsia="ja-JP"/>
        </w:rPr>
        <w:t>Delaye</w:t>
      </w:r>
      <w:proofErr w:type="spellEnd"/>
      <w:r w:rsidRPr="00E3308A">
        <w:rPr>
          <w:rFonts w:ascii="Times New Roman" w:eastAsia="MS Mincho" w:hAnsi="Times New Roman"/>
          <w:sz w:val="24"/>
          <w:szCs w:val="24"/>
          <w:lang w:eastAsia="ja-JP"/>
        </w:rPr>
        <w:t xml:space="preserve">, N. Bernier, R. Cipro, D. </w:t>
      </w:r>
      <w:proofErr w:type="spellStart"/>
      <w:r w:rsidRPr="00E3308A">
        <w:rPr>
          <w:rFonts w:ascii="Times New Roman" w:eastAsia="MS Mincho" w:hAnsi="Times New Roman"/>
          <w:sz w:val="24"/>
          <w:szCs w:val="24"/>
          <w:lang w:eastAsia="ja-JP"/>
        </w:rPr>
        <w:t>Lafond</w:t>
      </w:r>
      <w:proofErr w:type="spellEnd"/>
      <w:r w:rsidRPr="00E3308A">
        <w:rPr>
          <w:rFonts w:ascii="Times New Roman" w:eastAsia="MS Mincho" w:hAnsi="Times New Roman"/>
          <w:sz w:val="24"/>
          <w:szCs w:val="24"/>
          <w:lang w:eastAsia="ja-JP"/>
        </w:rPr>
        <w:t xml:space="preserve">, G. </w:t>
      </w:r>
      <w:proofErr w:type="spellStart"/>
      <w:r w:rsidRPr="00E3308A">
        <w:rPr>
          <w:rFonts w:ascii="Times New Roman" w:eastAsia="MS Mincho" w:hAnsi="Times New Roman"/>
          <w:sz w:val="24"/>
          <w:szCs w:val="24"/>
          <w:lang w:eastAsia="ja-JP"/>
        </w:rPr>
        <w:t>Audoit</w:t>
      </w:r>
      <w:proofErr w:type="spellEnd"/>
      <w:r w:rsidRPr="00E3308A">
        <w:rPr>
          <w:rFonts w:ascii="Times New Roman" w:eastAsia="MS Mincho" w:hAnsi="Times New Roman"/>
          <w:sz w:val="24"/>
          <w:szCs w:val="24"/>
          <w:lang w:eastAsia="ja-JP"/>
        </w:rPr>
        <w:t xml:space="preserve">, T. Baron, J. L. </w:t>
      </w:r>
      <w:proofErr w:type="spellStart"/>
      <w:r w:rsidRPr="00E3308A">
        <w:rPr>
          <w:rFonts w:ascii="Times New Roman" w:eastAsia="MS Mincho" w:hAnsi="Times New Roman"/>
          <w:sz w:val="24"/>
          <w:szCs w:val="24"/>
          <w:lang w:eastAsia="ja-JP"/>
        </w:rPr>
        <w:t>Rouvière</w:t>
      </w:r>
      <w:proofErr w:type="spellEnd"/>
      <w:r w:rsidRPr="00E3308A">
        <w:rPr>
          <w:rFonts w:ascii="Times New Roman" w:eastAsia="MS Mincho" w:hAnsi="Times New Roman"/>
          <w:sz w:val="24"/>
          <w:szCs w:val="24"/>
          <w:lang w:eastAsia="ja-JP"/>
        </w:rPr>
        <w:t xml:space="preserve">, M. Martin, B. </w:t>
      </w:r>
      <w:proofErr w:type="spellStart"/>
      <w:r w:rsidRPr="00E3308A">
        <w:rPr>
          <w:rFonts w:ascii="Times New Roman" w:eastAsia="MS Mincho" w:hAnsi="Times New Roman"/>
          <w:sz w:val="24"/>
          <w:szCs w:val="24"/>
          <w:lang w:eastAsia="ja-JP"/>
        </w:rPr>
        <w:t>Chenevier</w:t>
      </w:r>
      <w:proofErr w:type="spellEnd"/>
      <w:r w:rsidRPr="00E3308A">
        <w:rPr>
          <w:rFonts w:ascii="Times New Roman" w:eastAsia="MS Mincho" w:hAnsi="Times New Roman"/>
          <w:sz w:val="24"/>
          <w:szCs w:val="24"/>
          <w:lang w:eastAsia="ja-JP"/>
        </w:rPr>
        <w:t xml:space="preserve">, F. </w:t>
      </w:r>
      <w:proofErr w:type="spellStart"/>
      <w:r w:rsidRPr="00E3308A">
        <w:rPr>
          <w:rFonts w:ascii="Times New Roman" w:eastAsia="MS Mincho" w:hAnsi="Times New Roman"/>
          <w:sz w:val="24"/>
          <w:szCs w:val="24"/>
          <w:lang w:eastAsia="ja-JP"/>
        </w:rPr>
        <w:t>Bertin</w:t>
      </w:r>
      <w:proofErr w:type="spellEnd"/>
      <w:r w:rsidRPr="00E3308A">
        <w:rPr>
          <w:rFonts w:ascii="Times New Roman" w:eastAsia="MS Mincho" w:hAnsi="Times New Roman"/>
          <w:sz w:val="24"/>
          <w:szCs w:val="24"/>
          <w:lang w:eastAsia="ja-JP"/>
        </w:rPr>
        <w:t xml:space="preserve">, </w:t>
      </w:r>
      <w:r w:rsidRPr="00AA4AB6">
        <w:rPr>
          <w:rFonts w:ascii="Times New Roman" w:eastAsia="MS Mincho" w:hAnsi="Times New Roman"/>
          <w:i/>
          <w:sz w:val="24"/>
          <w:szCs w:val="24"/>
          <w:lang w:eastAsia="ja-JP"/>
        </w:rPr>
        <w:t>Applied Physics Letters</w:t>
      </w:r>
      <w:r w:rsidRPr="00E3308A">
        <w:rPr>
          <w:rFonts w:ascii="Times New Roman" w:eastAsia="MS Mincho" w:hAnsi="Times New Roman"/>
          <w:sz w:val="24"/>
          <w:szCs w:val="24"/>
          <w:lang w:eastAsia="ja-JP"/>
        </w:rPr>
        <w:t xml:space="preserve">, </w:t>
      </w:r>
      <w:r w:rsidRPr="00AA4AB6">
        <w:rPr>
          <w:rFonts w:ascii="Times New Roman" w:eastAsia="MS Mincho" w:hAnsi="Times New Roman"/>
          <w:b/>
          <w:sz w:val="24"/>
          <w:szCs w:val="24"/>
          <w:lang w:eastAsia="ja-JP"/>
        </w:rPr>
        <w:t>105</w:t>
      </w:r>
      <w:r w:rsidRPr="00E3308A">
        <w:rPr>
          <w:rFonts w:ascii="Times New Roman" w:eastAsia="MS Mincho" w:hAnsi="Times New Roman"/>
          <w:sz w:val="24"/>
          <w:szCs w:val="24"/>
          <w:lang w:eastAsia="ja-JP"/>
        </w:rPr>
        <w:t>, 191906</w:t>
      </w:r>
      <w:r w:rsidR="00975534">
        <w:rPr>
          <w:rFonts w:ascii="Times New Roman" w:eastAsia="MS Mincho" w:hAnsi="Times New Roman"/>
          <w:sz w:val="24"/>
          <w:szCs w:val="24"/>
          <w:lang w:eastAsia="ja-JP"/>
        </w:rPr>
        <w:t xml:space="preserve"> (</w:t>
      </w:r>
      <w:r w:rsidRPr="00E3308A">
        <w:rPr>
          <w:rFonts w:ascii="Times New Roman" w:eastAsia="MS Mincho" w:hAnsi="Times New Roman"/>
          <w:sz w:val="24"/>
          <w:szCs w:val="24"/>
          <w:lang w:eastAsia="ja-JP"/>
        </w:rPr>
        <w:t>2014</w:t>
      </w:r>
      <w:r w:rsidR="00975534">
        <w:rPr>
          <w:rFonts w:ascii="Times New Roman" w:eastAsia="MS Mincho" w:hAnsi="Times New Roman"/>
          <w:sz w:val="24"/>
          <w:szCs w:val="24"/>
          <w:lang w:eastAsia="ja-JP"/>
        </w:rPr>
        <w:t>)</w:t>
      </w:r>
      <w:r w:rsidRPr="00E3308A">
        <w:rPr>
          <w:rFonts w:ascii="Times New Roman" w:eastAsia="MS Mincho" w:hAnsi="Times New Roman"/>
          <w:sz w:val="24"/>
          <w:szCs w:val="24"/>
          <w:lang w:eastAsia="ja-JP"/>
        </w:rPr>
        <w:t>.</w:t>
      </w:r>
      <w:bookmarkEnd w:id="12"/>
    </w:p>
    <w:p w:rsidR="00A9461C" w:rsidRDefault="00A9461C" w:rsidP="00E3308A">
      <w:pPr>
        <w:pStyle w:val="BodyofPaper"/>
        <w:numPr>
          <w:ilvl w:val="0"/>
          <w:numId w:val="7"/>
        </w:numPr>
        <w:spacing w:after="0" w:line="240" w:lineRule="auto"/>
        <w:jc w:val="both"/>
        <w:rPr>
          <w:rFonts w:ascii="Times New Roman" w:eastAsia="MS Mincho" w:hAnsi="Times New Roman"/>
          <w:sz w:val="24"/>
          <w:szCs w:val="24"/>
          <w:lang w:eastAsia="ja-JP"/>
        </w:rPr>
      </w:pPr>
      <w:bookmarkStart w:id="13" w:name="_Ref475450801"/>
      <w:r w:rsidRPr="00E3308A">
        <w:rPr>
          <w:rFonts w:ascii="Times New Roman" w:eastAsia="MS Mincho" w:hAnsi="Times New Roman"/>
          <w:sz w:val="24"/>
          <w:szCs w:val="24"/>
          <w:lang w:eastAsia="ja-JP"/>
        </w:rPr>
        <w:t xml:space="preserve">J. L. </w:t>
      </w:r>
      <w:proofErr w:type="spellStart"/>
      <w:r w:rsidRPr="00E3308A">
        <w:rPr>
          <w:rFonts w:ascii="Times New Roman" w:eastAsia="MS Mincho" w:hAnsi="Times New Roman"/>
          <w:sz w:val="24"/>
          <w:szCs w:val="24"/>
          <w:lang w:eastAsia="ja-JP"/>
        </w:rPr>
        <w:t>Rouviere</w:t>
      </w:r>
      <w:proofErr w:type="spellEnd"/>
      <w:r w:rsidRPr="00E3308A">
        <w:rPr>
          <w:rFonts w:ascii="Times New Roman" w:eastAsia="MS Mincho" w:hAnsi="Times New Roman"/>
          <w:sz w:val="24"/>
          <w:szCs w:val="24"/>
          <w:lang w:eastAsia="ja-JP"/>
        </w:rPr>
        <w:t xml:space="preserve">, A. </w:t>
      </w:r>
      <w:proofErr w:type="spellStart"/>
      <w:r w:rsidRPr="00E3308A">
        <w:rPr>
          <w:rFonts w:ascii="Times New Roman" w:eastAsia="MS Mincho" w:hAnsi="Times New Roman"/>
          <w:sz w:val="24"/>
          <w:szCs w:val="24"/>
          <w:lang w:eastAsia="ja-JP"/>
        </w:rPr>
        <w:t>Béché</w:t>
      </w:r>
      <w:proofErr w:type="spellEnd"/>
      <w:r w:rsidRPr="00E3308A">
        <w:rPr>
          <w:rFonts w:ascii="Times New Roman" w:eastAsia="MS Mincho" w:hAnsi="Times New Roman"/>
          <w:sz w:val="24"/>
          <w:szCs w:val="24"/>
          <w:lang w:eastAsia="ja-JP"/>
        </w:rPr>
        <w:t xml:space="preserve">, M. Yannick, T. </w:t>
      </w:r>
      <w:proofErr w:type="spellStart"/>
      <w:r w:rsidRPr="00E3308A">
        <w:rPr>
          <w:rFonts w:ascii="Times New Roman" w:eastAsia="MS Mincho" w:hAnsi="Times New Roman"/>
          <w:sz w:val="24"/>
          <w:szCs w:val="24"/>
          <w:lang w:eastAsia="ja-JP"/>
        </w:rPr>
        <w:t>Denneulin</w:t>
      </w:r>
      <w:proofErr w:type="spellEnd"/>
      <w:r w:rsidRPr="00E3308A">
        <w:rPr>
          <w:rFonts w:ascii="Times New Roman" w:eastAsia="MS Mincho" w:hAnsi="Times New Roman"/>
          <w:sz w:val="24"/>
          <w:szCs w:val="24"/>
          <w:lang w:eastAsia="ja-JP"/>
        </w:rPr>
        <w:t xml:space="preserve">, D. Cooper, </w:t>
      </w:r>
      <w:r w:rsidRPr="00AA4AB6">
        <w:rPr>
          <w:rFonts w:ascii="Times New Roman" w:eastAsia="MS Mincho" w:hAnsi="Times New Roman"/>
          <w:i/>
          <w:sz w:val="24"/>
          <w:szCs w:val="24"/>
          <w:lang w:eastAsia="ja-JP"/>
        </w:rPr>
        <w:t>Applied Physics Letters</w:t>
      </w:r>
      <w:r w:rsidRPr="00E3308A">
        <w:rPr>
          <w:rFonts w:ascii="Times New Roman" w:eastAsia="MS Mincho" w:hAnsi="Times New Roman"/>
          <w:sz w:val="24"/>
          <w:szCs w:val="24"/>
          <w:lang w:eastAsia="ja-JP"/>
        </w:rPr>
        <w:t xml:space="preserve">, </w:t>
      </w:r>
      <w:r w:rsidRPr="00AA4AB6">
        <w:rPr>
          <w:rFonts w:ascii="Times New Roman" w:eastAsia="MS Mincho" w:hAnsi="Times New Roman"/>
          <w:b/>
          <w:sz w:val="24"/>
          <w:szCs w:val="24"/>
          <w:lang w:eastAsia="ja-JP"/>
        </w:rPr>
        <w:t>103</w:t>
      </w:r>
      <w:r w:rsidRPr="00E3308A">
        <w:rPr>
          <w:rFonts w:ascii="Times New Roman" w:eastAsia="MS Mincho" w:hAnsi="Times New Roman"/>
          <w:sz w:val="24"/>
          <w:szCs w:val="24"/>
          <w:lang w:eastAsia="ja-JP"/>
        </w:rPr>
        <w:t xml:space="preserve">, 241913 </w:t>
      </w:r>
      <w:r w:rsidR="00975534">
        <w:rPr>
          <w:rFonts w:ascii="Times New Roman" w:eastAsia="MS Mincho" w:hAnsi="Times New Roman"/>
          <w:sz w:val="24"/>
          <w:szCs w:val="24"/>
          <w:lang w:eastAsia="ja-JP"/>
        </w:rPr>
        <w:t>(</w:t>
      </w:r>
      <w:r w:rsidRPr="00E3308A">
        <w:rPr>
          <w:rFonts w:ascii="Times New Roman" w:eastAsia="MS Mincho" w:hAnsi="Times New Roman"/>
          <w:sz w:val="24"/>
          <w:szCs w:val="24"/>
          <w:lang w:eastAsia="ja-JP"/>
        </w:rPr>
        <w:t>2013</w:t>
      </w:r>
      <w:r w:rsidR="00975534">
        <w:rPr>
          <w:rFonts w:ascii="Times New Roman" w:eastAsia="MS Mincho" w:hAnsi="Times New Roman"/>
          <w:sz w:val="24"/>
          <w:szCs w:val="24"/>
          <w:lang w:eastAsia="ja-JP"/>
        </w:rPr>
        <w:t>)</w:t>
      </w:r>
      <w:r w:rsidRPr="00E3308A">
        <w:rPr>
          <w:rFonts w:ascii="Times New Roman" w:eastAsia="MS Mincho" w:hAnsi="Times New Roman"/>
          <w:sz w:val="24"/>
          <w:szCs w:val="24"/>
          <w:lang w:eastAsia="ja-JP"/>
        </w:rPr>
        <w:t>.</w:t>
      </w:r>
      <w:bookmarkEnd w:id="13"/>
    </w:p>
    <w:p w:rsidR="00AE2FFC" w:rsidRPr="00E3308A" w:rsidRDefault="00DB5B2D" w:rsidP="00AE2FFC">
      <w:pPr>
        <w:pStyle w:val="BodyofPaper"/>
        <w:numPr>
          <w:ilvl w:val="0"/>
          <w:numId w:val="7"/>
        </w:numPr>
        <w:spacing w:after="0" w:line="240" w:lineRule="auto"/>
        <w:jc w:val="both"/>
        <w:rPr>
          <w:rFonts w:ascii="Times New Roman" w:eastAsia="MS Mincho" w:hAnsi="Times New Roman"/>
          <w:sz w:val="24"/>
          <w:szCs w:val="24"/>
          <w:lang w:eastAsia="ja-JP"/>
        </w:rPr>
      </w:pPr>
      <w:bookmarkStart w:id="14" w:name="_Ref476754376"/>
      <w:r>
        <w:rPr>
          <w:rFonts w:ascii="Times New Roman" w:eastAsia="MS Mincho" w:hAnsi="Times New Roman"/>
          <w:sz w:val="24"/>
          <w:szCs w:val="24"/>
          <w:lang w:eastAsia="ja-JP"/>
        </w:rPr>
        <w:t xml:space="preserve">H. C. </w:t>
      </w:r>
      <w:r w:rsidR="00AE2FFC" w:rsidRPr="00E3308A">
        <w:rPr>
          <w:rFonts w:ascii="Times New Roman" w:eastAsia="MS Mincho" w:hAnsi="Times New Roman"/>
          <w:sz w:val="24"/>
          <w:szCs w:val="24"/>
          <w:lang w:eastAsia="ja-JP"/>
        </w:rPr>
        <w:t xml:space="preserve">Luan, </w:t>
      </w:r>
      <w:r w:rsidRPr="00E3308A">
        <w:rPr>
          <w:rFonts w:ascii="Times New Roman" w:eastAsia="MS Mincho" w:hAnsi="Times New Roman"/>
          <w:sz w:val="24"/>
          <w:szCs w:val="24"/>
          <w:lang w:eastAsia="ja-JP"/>
        </w:rPr>
        <w:t>D. R.</w:t>
      </w:r>
      <w:r>
        <w:rPr>
          <w:rFonts w:ascii="Times New Roman" w:eastAsia="MS Mincho" w:hAnsi="Times New Roman"/>
          <w:sz w:val="24"/>
          <w:szCs w:val="24"/>
          <w:lang w:eastAsia="ja-JP"/>
        </w:rPr>
        <w:t xml:space="preserve"> </w:t>
      </w:r>
      <w:r w:rsidR="00AE2FFC" w:rsidRPr="00E3308A">
        <w:rPr>
          <w:rFonts w:ascii="Times New Roman" w:eastAsia="MS Mincho" w:hAnsi="Times New Roman"/>
          <w:sz w:val="24"/>
          <w:szCs w:val="24"/>
          <w:lang w:eastAsia="ja-JP"/>
        </w:rPr>
        <w:t>Lim ,</w:t>
      </w:r>
      <w:r>
        <w:rPr>
          <w:rFonts w:ascii="Times New Roman" w:eastAsia="MS Mincho" w:hAnsi="Times New Roman"/>
          <w:sz w:val="24"/>
          <w:szCs w:val="24"/>
          <w:lang w:eastAsia="ja-JP"/>
        </w:rPr>
        <w:t xml:space="preserve"> K. K.</w:t>
      </w:r>
      <w:r w:rsidR="00AE2FFC" w:rsidRPr="00E3308A">
        <w:rPr>
          <w:rFonts w:ascii="Times New Roman" w:eastAsia="MS Mincho" w:hAnsi="Times New Roman"/>
          <w:sz w:val="24"/>
          <w:szCs w:val="24"/>
          <w:lang w:eastAsia="ja-JP"/>
        </w:rPr>
        <w:t xml:space="preserve"> Lee,</w:t>
      </w:r>
      <w:r>
        <w:rPr>
          <w:rFonts w:ascii="Times New Roman" w:eastAsia="MS Mincho" w:hAnsi="Times New Roman"/>
          <w:sz w:val="24"/>
          <w:szCs w:val="24"/>
          <w:lang w:eastAsia="ja-JP"/>
        </w:rPr>
        <w:t xml:space="preserve"> K. M.</w:t>
      </w:r>
      <w:r w:rsidR="00AE2FFC" w:rsidRPr="00E3308A">
        <w:rPr>
          <w:rFonts w:ascii="Times New Roman" w:eastAsia="MS Mincho" w:hAnsi="Times New Roman"/>
          <w:sz w:val="24"/>
          <w:szCs w:val="24"/>
          <w:lang w:eastAsia="ja-JP"/>
        </w:rPr>
        <w:t xml:space="preserve"> Chen,</w:t>
      </w:r>
      <w:r>
        <w:rPr>
          <w:rFonts w:ascii="Times New Roman" w:eastAsia="MS Mincho" w:hAnsi="Times New Roman"/>
          <w:sz w:val="24"/>
          <w:szCs w:val="24"/>
          <w:lang w:eastAsia="ja-JP"/>
        </w:rPr>
        <w:t xml:space="preserve"> J. G.</w:t>
      </w:r>
      <w:r w:rsidR="00AE2FFC" w:rsidRPr="00E3308A">
        <w:rPr>
          <w:rFonts w:ascii="Times New Roman" w:eastAsia="MS Mincho" w:hAnsi="Times New Roman"/>
          <w:sz w:val="24"/>
          <w:szCs w:val="24"/>
          <w:lang w:eastAsia="ja-JP"/>
        </w:rPr>
        <w:t xml:space="preserve"> </w:t>
      </w:r>
      <w:proofErr w:type="spellStart"/>
      <w:r w:rsidR="00AE2FFC" w:rsidRPr="00E3308A">
        <w:rPr>
          <w:rFonts w:ascii="Times New Roman" w:eastAsia="MS Mincho" w:hAnsi="Times New Roman"/>
          <w:sz w:val="24"/>
          <w:szCs w:val="24"/>
          <w:lang w:eastAsia="ja-JP"/>
        </w:rPr>
        <w:t>Sandland</w:t>
      </w:r>
      <w:proofErr w:type="spellEnd"/>
      <w:r w:rsidR="00AE2FFC" w:rsidRPr="00E3308A">
        <w:rPr>
          <w:rFonts w:ascii="Times New Roman" w:eastAsia="MS Mincho" w:hAnsi="Times New Roman"/>
          <w:sz w:val="24"/>
          <w:szCs w:val="24"/>
          <w:lang w:eastAsia="ja-JP"/>
        </w:rPr>
        <w:t>,</w:t>
      </w:r>
      <w:r>
        <w:rPr>
          <w:rFonts w:ascii="Times New Roman" w:eastAsia="MS Mincho" w:hAnsi="Times New Roman"/>
          <w:sz w:val="24"/>
          <w:szCs w:val="24"/>
          <w:lang w:eastAsia="ja-JP"/>
        </w:rPr>
        <w:t xml:space="preserve"> K.</w:t>
      </w:r>
      <w:r w:rsidR="00AE2FFC" w:rsidRPr="00E3308A">
        <w:rPr>
          <w:rFonts w:ascii="Times New Roman" w:eastAsia="MS Mincho" w:hAnsi="Times New Roman"/>
          <w:sz w:val="24"/>
          <w:szCs w:val="24"/>
          <w:lang w:eastAsia="ja-JP"/>
        </w:rPr>
        <w:t xml:space="preserve"> Wada and </w:t>
      </w:r>
      <w:r>
        <w:rPr>
          <w:rFonts w:ascii="Times New Roman" w:eastAsia="MS Mincho" w:hAnsi="Times New Roman"/>
          <w:sz w:val="24"/>
          <w:szCs w:val="24"/>
          <w:lang w:eastAsia="ja-JP"/>
        </w:rPr>
        <w:t xml:space="preserve">L. C. </w:t>
      </w:r>
      <w:proofErr w:type="spellStart"/>
      <w:r>
        <w:rPr>
          <w:rFonts w:ascii="Times New Roman" w:eastAsia="MS Mincho" w:hAnsi="Times New Roman"/>
          <w:sz w:val="24"/>
          <w:szCs w:val="24"/>
          <w:lang w:eastAsia="ja-JP"/>
        </w:rPr>
        <w:t>Kimerling</w:t>
      </w:r>
      <w:proofErr w:type="spellEnd"/>
      <w:r w:rsidR="00AE2FFC" w:rsidRPr="00E3308A">
        <w:rPr>
          <w:rFonts w:ascii="Times New Roman" w:eastAsia="MS Mincho" w:hAnsi="Times New Roman"/>
          <w:sz w:val="24"/>
          <w:szCs w:val="24"/>
          <w:lang w:eastAsia="ja-JP"/>
        </w:rPr>
        <w:t xml:space="preserve">, </w:t>
      </w:r>
      <w:r w:rsidR="00AE2FFC" w:rsidRPr="00AA4AB6">
        <w:rPr>
          <w:rFonts w:ascii="Times New Roman" w:eastAsia="MS Mincho" w:hAnsi="Times New Roman"/>
          <w:i/>
          <w:sz w:val="24"/>
          <w:szCs w:val="24"/>
          <w:lang w:eastAsia="ja-JP"/>
        </w:rPr>
        <w:t>Applied Physics Letters</w:t>
      </w:r>
      <w:r w:rsidR="00AE2FFC" w:rsidRPr="00E3308A">
        <w:rPr>
          <w:rFonts w:ascii="Times New Roman" w:eastAsia="MS Mincho" w:hAnsi="Times New Roman"/>
          <w:sz w:val="24"/>
          <w:szCs w:val="24"/>
          <w:lang w:eastAsia="ja-JP"/>
        </w:rPr>
        <w:t xml:space="preserve"> </w:t>
      </w:r>
      <w:r w:rsidR="00AE2FFC" w:rsidRPr="00AA4AB6">
        <w:rPr>
          <w:rFonts w:ascii="Times New Roman" w:eastAsia="MS Mincho" w:hAnsi="Times New Roman"/>
          <w:b/>
          <w:sz w:val="24"/>
          <w:szCs w:val="24"/>
          <w:lang w:eastAsia="ja-JP"/>
        </w:rPr>
        <w:t>7</w:t>
      </w:r>
      <w:r w:rsidR="00AA4AB6">
        <w:rPr>
          <w:rFonts w:ascii="Times New Roman" w:eastAsia="MS Mincho" w:hAnsi="Times New Roman"/>
          <w:sz w:val="24"/>
          <w:szCs w:val="24"/>
          <w:lang w:eastAsia="ja-JP"/>
        </w:rPr>
        <w:t>(</w:t>
      </w:r>
      <w:r w:rsidR="00AE2FFC" w:rsidRPr="00E3308A">
        <w:rPr>
          <w:rFonts w:ascii="Times New Roman" w:eastAsia="MS Mincho" w:hAnsi="Times New Roman"/>
          <w:sz w:val="24"/>
          <w:szCs w:val="24"/>
          <w:lang w:eastAsia="ja-JP"/>
        </w:rPr>
        <w:t>1</w:t>
      </w:r>
      <w:r w:rsidR="00AA4AB6">
        <w:rPr>
          <w:rFonts w:ascii="Times New Roman" w:eastAsia="MS Mincho" w:hAnsi="Times New Roman"/>
          <w:sz w:val="24"/>
          <w:szCs w:val="24"/>
          <w:lang w:eastAsia="ja-JP"/>
        </w:rPr>
        <w:t>)</w:t>
      </w:r>
      <w:r w:rsidR="00AE2FFC" w:rsidRPr="00E3308A">
        <w:rPr>
          <w:rFonts w:ascii="Times New Roman" w:eastAsia="MS Mincho" w:hAnsi="Times New Roman"/>
          <w:sz w:val="24"/>
          <w:szCs w:val="24"/>
          <w:lang w:eastAsia="ja-JP"/>
        </w:rPr>
        <w:t>, 2909–2911 (1999).</w:t>
      </w:r>
      <w:bookmarkEnd w:id="14"/>
    </w:p>
    <w:p w:rsidR="00EE21D9" w:rsidRPr="00E3308A" w:rsidRDefault="00EE21D9" w:rsidP="003A78DC">
      <w:pPr>
        <w:pStyle w:val="BodyofPaper"/>
        <w:spacing w:after="0" w:line="240" w:lineRule="auto"/>
        <w:ind w:left="360" w:firstLine="0"/>
        <w:jc w:val="both"/>
        <w:rPr>
          <w:rFonts w:ascii="Times New Roman" w:eastAsia="MS Mincho" w:hAnsi="Times New Roman"/>
          <w:sz w:val="24"/>
          <w:szCs w:val="24"/>
          <w:lang w:eastAsia="ja-JP"/>
        </w:rPr>
      </w:pPr>
    </w:p>
    <w:sectPr w:rsidR="00EE21D9" w:rsidRPr="00E3308A" w:rsidSect="00F173D4">
      <w:pgSz w:w="12240" w:h="15840"/>
      <w:pgMar w:top="108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6C67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0469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AC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324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FCE5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A68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60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849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7C0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844B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630DD"/>
    <w:multiLevelType w:val="hybridMultilevel"/>
    <w:tmpl w:val="8676E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3A33AD"/>
    <w:multiLevelType w:val="hybridMultilevel"/>
    <w:tmpl w:val="831E8016"/>
    <w:lvl w:ilvl="0" w:tplc="2AE4E9C6">
      <w:start w:val="1"/>
      <w:numFmt w:val="bullet"/>
      <w:pStyle w:val="ExpressListBulleted"/>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4604A1"/>
    <w:multiLevelType w:val="hybridMultilevel"/>
    <w:tmpl w:val="333294F2"/>
    <w:lvl w:ilvl="0" w:tplc="71FA22EC">
      <w:start w:val="1"/>
      <w:numFmt w:val="decimal"/>
      <w:pStyle w:val="References"/>
      <w:lvlText w:val="%1."/>
      <w:lvlJc w:val="left"/>
      <w:pPr>
        <w:tabs>
          <w:tab w:val="num" w:pos="720"/>
        </w:tabs>
        <w:ind w:left="720" w:hanging="360"/>
      </w:pPr>
    </w:lvl>
    <w:lvl w:ilvl="1" w:tplc="92D2061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010ED4"/>
    <w:multiLevelType w:val="multilevel"/>
    <w:tmpl w:val="72E88FE4"/>
    <w:lvl w:ilvl="0">
      <w:start w:val="1"/>
      <w:numFmt w:val="decimal"/>
      <w:pStyle w:val="Express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8C57920"/>
    <w:multiLevelType w:val="hybridMultilevel"/>
    <w:tmpl w:val="4F4C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772220"/>
    <w:multiLevelType w:val="hybridMultilevel"/>
    <w:tmpl w:val="4C54C734"/>
    <w:lvl w:ilvl="0" w:tplc="D04ED72E">
      <w:start w:val="1"/>
      <w:numFmt w:val="decimal"/>
      <w:pStyle w:val="ExpressReference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557C90"/>
    <w:multiLevelType w:val="hybridMultilevel"/>
    <w:tmpl w:val="DEB6A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5A59D9"/>
    <w:multiLevelType w:val="hybridMultilevel"/>
    <w:tmpl w:val="92041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929DE"/>
    <w:multiLevelType w:val="hybridMultilevel"/>
    <w:tmpl w:val="D6FE65AC"/>
    <w:lvl w:ilvl="0" w:tplc="FB5EEEB8">
      <w:start w:val="1"/>
      <w:numFmt w:val="decimal"/>
      <w:pStyle w:val="ExpressListNumber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BB6430"/>
    <w:multiLevelType w:val="hybridMultilevel"/>
    <w:tmpl w:val="2138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B06E2"/>
    <w:multiLevelType w:val="hybridMultilevel"/>
    <w:tmpl w:val="679AE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83101"/>
    <w:multiLevelType w:val="multilevel"/>
    <w:tmpl w:val="D914933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F602A0A"/>
    <w:multiLevelType w:val="hybridMultilevel"/>
    <w:tmpl w:val="5B621E72"/>
    <w:lvl w:ilvl="0" w:tplc="805A9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EC84BF4"/>
    <w:multiLevelType w:val="hybridMultilevel"/>
    <w:tmpl w:val="D6761426"/>
    <w:lvl w:ilvl="0" w:tplc="C3BE05EE">
      <w:start w:val="1"/>
      <w:numFmt w:val="lowerLetter"/>
      <w:pStyle w:val="ExpressListNumber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E433F6"/>
    <w:multiLevelType w:val="hybridMultilevel"/>
    <w:tmpl w:val="2CE6D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7"/>
  </w:num>
  <w:num w:numId="3">
    <w:abstractNumId w:val="10"/>
  </w:num>
  <w:num w:numId="4">
    <w:abstractNumId w:val="12"/>
  </w:num>
  <w:num w:numId="5">
    <w:abstractNumId w:val="21"/>
  </w:num>
  <w:num w:numId="6">
    <w:abstractNumId w:val="8"/>
  </w:num>
  <w:num w:numId="7">
    <w:abstractNumId w:val="20"/>
  </w:num>
  <w:num w:numId="8">
    <w:abstractNumId w:val="15"/>
  </w:num>
  <w:num w:numId="9">
    <w:abstractNumId w:val="22"/>
  </w:num>
  <w:num w:numId="10">
    <w:abstractNumId w:val="14"/>
  </w:num>
  <w:num w:numId="11">
    <w:abstractNumId w:val="16"/>
  </w:num>
  <w:num w:numId="12">
    <w:abstractNumId w:val="13"/>
  </w:num>
  <w:num w:numId="13">
    <w:abstractNumId w:val="19"/>
  </w:num>
  <w:num w:numId="14">
    <w:abstractNumId w:val="18"/>
  </w:num>
  <w:num w:numId="15">
    <w:abstractNumId w:val="23"/>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BF"/>
    <w:rsid w:val="0001093E"/>
    <w:rsid w:val="00012A03"/>
    <w:rsid w:val="00021114"/>
    <w:rsid w:val="0003502A"/>
    <w:rsid w:val="00035B10"/>
    <w:rsid w:val="00050089"/>
    <w:rsid w:val="000508DA"/>
    <w:rsid w:val="00065115"/>
    <w:rsid w:val="00087725"/>
    <w:rsid w:val="000A4D46"/>
    <w:rsid w:val="000B3CBD"/>
    <w:rsid w:val="000B7A5A"/>
    <w:rsid w:val="000C1653"/>
    <w:rsid w:val="000D3699"/>
    <w:rsid w:val="000E4FE6"/>
    <w:rsid w:val="000E7E1A"/>
    <w:rsid w:val="000F2D22"/>
    <w:rsid w:val="001020FE"/>
    <w:rsid w:val="00142014"/>
    <w:rsid w:val="00152218"/>
    <w:rsid w:val="00152E81"/>
    <w:rsid w:val="00163A7B"/>
    <w:rsid w:val="00174BC4"/>
    <w:rsid w:val="00187C21"/>
    <w:rsid w:val="001A313C"/>
    <w:rsid w:val="001B76D5"/>
    <w:rsid w:val="001F715E"/>
    <w:rsid w:val="00213F47"/>
    <w:rsid w:val="00221297"/>
    <w:rsid w:val="00225714"/>
    <w:rsid w:val="002257C9"/>
    <w:rsid w:val="00251338"/>
    <w:rsid w:val="00251F90"/>
    <w:rsid w:val="00253846"/>
    <w:rsid w:val="00256160"/>
    <w:rsid w:val="00263365"/>
    <w:rsid w:val="00280D67"/>
    <w:rsid w:val="002865FF"/>
    <w:rsid w:val="002A54AA"/>
    <w:rsid w:val="002C699E"/>
    <w:rsid w:val="002D77E7"/>
    <w:rsid w:val="002E1A5D"/>
    <w:rsid w:val="002E7013"/>
    <w:rsid w:val="00310D7F"/>
    <w:rsid w:val="00312728"/>
    <w:rsid w:val="003145D8"/>
    <w:rsid w:val="003255DB"/>
    <w:rsid w:val="00371924"/>
    <w:rsid w:val="00374297"/>
    <w:rsid w:val="00386BA7"/>
    <w:rsid w:val="003A78DC"/>
    <w:rsid w:val="003B099D"/>
    <w:rsid w:val="003B220C"/>
    <w:rsid w:val="003C4133"/>
    <w:rsid w:val="003E15B5"/>
    <w:rsid w:val="003F581A"/>
    <w:rsid w:val="003F7E1F"/>
    <w:rsid w:val="00401010"/>
    <w:rsid w:val="004306FA"/>
    <w:rsid w:val="0044099F"/>
    <w:rsid w:val="004557CD"/>
    <w:rsid w:val="00457167"/>
    <w:rsid w:val="004657FE"/>
    <w:rsid w:val="004823CC"/>
    <w:rsid w:val="0048450B"/>
    <w:rsid w:val="0049010B"/>
    <w:rsid w:val="004949D5"/>
    <w:rsid w:val="004D097C"/>
    <w:rsid w:val="004E10BE"/>
    <w:rsid w:val="004F685C"/>
    <w:rsid w:val="00510BBB"/>
    <w:rsid w:val="005130D2"/>
    <w:rsid w:val="0055011B"/>
    <w:rsid w:val="00551717"/>
    <w:rsid w:val="00551F3E"/>
    <w:rsid w:val="00553376"/>
    <w:rsid w:val="00561A58"/>
    <w:rsid w:val="00572237"/>
    <w:rsid w:val="00583B29"/>
    <w:rsid w:val="00586A03"/>
    <w:rsid w:val="00590BDE"/>
    <w:rsid w:val="0059259C"/>
    <w:rsid w:val="005935E4"/>
    <w:rsid w:val="005A01E4"/>
    <w:rsid w:val="005A3F56"/>
    <w:rsid w:val="005C4ABD"/>
    <w:rsid w:val="005E121B"/>
    <w:rsid w:val="00602FEE"/>
    <w:rsid w:val="0060402C"/>
    <w:rsid w:val="0061163F"/>
    <w:rsid w:val="0061246C"/>
    <w:rsid w:val="00620039"/>
    <w:rsid w:val="006261B5"/>
    <w:rsid w:val="006464A0"/>
    <w:rsid w:val="00655923"/>
    <w:rsid w:val="006562C3"/>
    <w:rsid w:val="006563A2"/>
    <w:rsid w:val="00666BE2"/>
    <w:rsid w:val="006829B7"/>
    <w:rsid w:val="006A14C0"/>
    <w:rsid w:val="006B54E1"/>
    <w:rsid w:val="006C0CE3"/>
    <w:rsid w:val="006C3E3E"/>
    <w:rsid w:val="00701E6A"/>
    <w:rsid w:val="007042A1"/>
    <w:rsid w:val="00710538"/>
    <w:rsid w:val="00711F6D"/>
    <w:rsid w:val="007166B3"/>
    <w:rsid w:val="00724217"/>
    <w:rsid w:val="00741095"/>
    <w:rsid w:val="00746CD0"/>
    <w:rsid w:val="0075774E"/>
    <w:rsid w:val="007629FB"/>
    <w:rsid w:val="007700F0"/>
    <w:rsid w:val="007A02BC"/>
    <w:rsid w:val="007A7D13"/>
    <w:rsid w:val="007B15A2"/>
    <w:rsid w:val="007B3471"/>
    <w:rsid w:val="007B78A5"/>
    <w:rsid w:val="007D4598"/>
    <w:rsid w:val="007E0D8B"/>
    <w:rsid w:val="007E2661"/>
    <w:rsid w:val="007F5451"/>
    <w:rsid w:val="00813706"/>
    <w:rsid w:val="00813D53"/>
    <w:rsid w:val="00832980"/>
    <w:rsid w:val="008541AF"/>
    <w:rsid w:val="00861163"/>
    <w:rsid w:val="00873C0C"/>
    <w:rsid w:val="00876B6A"/>
    <w:rsid w:val="00882976"/>
    <w:rsid w:val="00887461"/>
    <w:rsid w:val="00890BF5"/>
    <w:rsid w:val="008A635F"/>
    <w:rsid w:val="008C4311"/>
    <w:rsid w:val="008D6C6C"/>
    <w:rsid w:val="008E1D98"/>
    <w:rsid w:val="008E5E22"/>
    <w:rsid w:val="008F52B2"/>
    <w:rsid w:val="00931919"/>
    <w:rsid w:val="00933658"/>
    <w:rsid w:val="00942BFB"/>
    <w:rsid w:val="009616FE"/>
    <w:rsid w:val="00967DF4"/>
    <w:rsid w:val="00972D45"/>
    <w:rsid w:val="00975534"/>
    <w:rsid w:val="00976A8A"/>
    <w:rsid w:val="009B0CAE"/>
    <w:rsid w:val="009C09C4"/>
    <w:rsid w:val="009C10C2"/>
    <w:rsid w:val="009C3FE8"/>
    <w:rsid w:val="009C4E4F"/>
    <w:rsid w:val="009D56C6"/>
    <w:rsid w:val="009E1828"/>
    <w:rsid w:val="00A02202"/>
    <w:rsid w:val="00A02A50"/>
    <w:rsid w:val="00A16A78"/>
    <w:rsid w:val="00A422F1"/>
    <w:rsid w:val="00A535A3"/>
    <w:rsid w:val="00A70E81"/>
    <w:rsid w:val="00A75F49"/>
    <w:rsid w:val="00A804B4"/>
    <w:rsid w:val="00A9348C"/>
    <w:rsid w:val="00A9461C"/>
    <w:rsid w:val="00AA2BFF"/>
    <w:rsid w:val="00AA449C"/>
    <w:rsid w:val="00AA4AB6"/>
    <w:rsid w:val="00AD208E"/>
    <w:rsid w:val="00AD4C3A"/>
    <w:rsid w:val="00AE2FFC"/>
    <w:rsid w:val="00AF5766"/>
    <w:rsid w:val="00B048CE"/>
    <w:rsid w:val="00B11553"/>
    <w:rsid w:val="00B144F3"/>
    <w:rsid w:val="00B206DC"/>
    <w:rsid w:val="00B3655A"/>
    <w:rsid w:val="00B41F27"/>
    <w:rsid w:val="00B6559B"/>
    <w:rsid w:val="00BB535A"/>
    <w:rsid w:val="00BB6FDC"/>
    <w:rsid w:val="00BC2369"/>
    <w:rsid w:val="00BF1940"/>
    <w:rsid w:val="00BF1978"/>
    <w:rsid w:val="00BF49F0"/>
    <w:rsid w:val="00C036B6"/>
    <w:rsid w:val="00C04112"/>
    <w:rsid w:val="00C34F72"/>
    <w:rsid w:val="00C44BC7"/>
    <w:rsid w:val="00C46BFA"/>
    <w:rsid w:val="00C54D76"/>
    <w:rsid w:val="00C63E9E"/>
    <w:rsid w:val="00C76946"/>
    <w:rsid w:val="00CA4098"/>
    <w:rsid w:val="00CB02EC"/>
    <w:rsid w:val="00CC111E"/>
    <w:rsid w:val="00CC43D7"/>
    <w:rsid w:val="00CC50D8"/>
    <w:rsid w:val="00CD4B3C"/>
    <w:rsid w:val="00CE106F"/>
    <w:rsid w:val="00CE43A8"/>
    <w:rsid w:val="00CF3E8C"/>
    <w:rsid w:val="00D03F34"/>
    <w:rsid w:val="00D040F3"/>
    <w:rsid w:val="00D25F83"/>
    <w:rsid w:val="00D263F3"/>
    <w:rsid w:val="00D33FB8"/>
    <w:rsid w:val="00D35F26"/>
    <w:rsid w:val="00D42082"/>
    <w:rsid w:val="00D93BC9"/>
    <w:rsid w:val="00DA2264"/>
    <w:rsid w:val="00DB3897"/>
    <w:rsid w:val="00DB5B2D"/>
    <w:rsid w:val="00DC3A98"/>
    <w:rsid w:val="00DC72BF"/>
    <w:rsid w:val="00E07845"/>
    <w:rsid w:val="00E21AAB"/>
    <w:rsid w:val="00E2435D"/>
    <w:rsid w:val="00E3308A"/>
    <w:rsid w:val="00E3760E"/>
    <w:rsid w:val="00E509C6"/>
    <w:rsid w:val="00E618D4"/>
    <w:rsid w:val="00E86B12"/>
    <w:rsid w:val="00EA1F72"/>
    <w:rsid w:val="00EA5DC7"/>
    <w:rsid w:val="00EB00A6"/>
    <w:rsid w:val="00EB3709"/>
    <w:rsid w:val="00EB54FD"/>
    <w:rsid w:val="00EC198C"/>
    <w:rsid w:val="00EC6C68"/>
    <w:rsid w:val="00ED31BC"/>
    <w:rsid w:val="00EE21D9"/>
    <w:rsid w:val="00EE6348"/>
    <w:rsid w:val="00EF7A98"/>
    <w:rsid w:val="00F01C80"/>
    <w:rsid w:val="00F173D4"/>
    <w:rsid w:val="00F212DD"/>
    <w:rsid w:val="00F213EE"/>
    <w:rsid w:val="00F23D89"/>
    <w:rsid w:val="00F27816"/>
    <w:rsid w:val="00F3422F"/>
    <w:rsid w:val="00F56789"/>
    <w:rsid w:val="00F718A6"/>
    <w:rsid w:val="00FA0C25"/>
    <w:rsid w:val="00FA2B20"/>
    <w:rsid w:val="00FD3A6C"/>
    <w:rsid w:val="00FF6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639AB-EE3F-4038-94C4-D6CF963A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6563A2"/>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qFormat/>
    <w:rsid w:val="0055011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sandAffliations">
    <w:name w:val="Editors and Affliations"/>
    <w:basedOn w:val="Normal"/>
    <w:rsid w:val="00DC72BF"/>
    <w:pPr>
      <w:jc w:val="center"/>
    </w:pPr>
  </w:style>
  <w:style w:type="paragraph" w:customStyle="1" w:styleId="Abstract">
    <w:name w:val="Abstract"/>
    <w:basedOn w:val="EditorsandAffliations"/>
    <w:rsid w:val="0055011B"/>
    <w:pPr>
      <w:ind w:left="1080" w:right="1080"/>
      <w:jc w:val="both"/>
    </w:pPr>
  </w:style>
  <w:style w:type="paragraph" w:customStyle="1" w:styleId="TitleofPaper">
    <w:name w:val="Title of Paper"/>
    <w:rsid w:val="000A4D46"/>
    <w:pPr>
      <w:jc w:val="center"/>
    </w:pPr>
    <w:rPr>
      <w:rFonts w:cs="Arial"/>
      <w:b/>
      <w:bCs/>
      <w:kern w:val="32"/>
      <w:sz w:val="24"/>
      <w:szCs w:val="24"/>
      <w:lang w:val="en-US" w:eastAsia="ja-JP"/>
    </w:rPr>
  </w:style>
  <w:style w:type="paragraph" w:customStyle="1" w:styleId="Subhead-FirstLevel">
    <w:name w:val="Subhead - First Level"/>
    <w:basedOn w:val="Normal"/>
    <w:rsid w:val="000A4D46"/>
    <w:pPr>
      <w:jc w:val="center"/>
    </w:pPr>
    <w:rPr>
      <w:b/>
    </w:rPr>
  </w:style>
  <w:style w:type="paragraph" w:customStyle="1" w:styleId="BodyofPaper">
    <w:name w:val="Body of Paper"/>
    <w:basedOn w:val="Normal"/>
    <w:link w:val="BodyofPaperChar"/>
    <w:rsid w:val="008541AF"/>
    <w:pPr>
      <w:ind w:firstLine="360"/>
    </w:pPr>
  </w:style>
  <w:style w:type="character" w:styleId="Hyperlink">
    <w:name w:val="Hyperlink"/>
    <w:rsid w:val="005A3F56"/>
    <w:rPr>
      <w:color w:val="0000FF"/>
      <w:u w:val="single"/>
    </w:rPr>
  </w:style>
  <w:style w:type="paragraph" w:customStyle="1" w:styleId="Subhead-SecondLevel">
    <w:name w:val="Subhead - Second Level"/>
    <w:basedOn w:val="BodyofPaper"/>
    <w:link w:val="Subhead-SecondLevelChar"/>
    <w:rsid w:val="008541AF"/>
    <w:pPr>
      <w:ind w:firstLine="0"/>
    </w:pPr>
    <w:rPr>
      <w:u w:val="single"/>
    </w:rPr>
  </w:style>
  <w:style w:type="paragraph" w:customStyle="1" w:styleId="Subhead-ThirdLevel">
    <w:name w:val="Subhead - Third Level"/>
    <w:basedOn w:val="BodyofPaper"/>
    <w:link w:val="Subhead-ThirdLevelChar"/>
    <w:rsid w:val="008541AF"/>
    <w:rPr>
      <w:u w:val="single"/>
    </w:rPr>
  </w:style>
  <w:style w:type="character" w:customStyle="1" w:styleId="BodyofPaperChar">
    <w:name w:val="Body of Paper Char"/>
    <w:link w:val="BodyofPaper"/>
    <w:rsid w:val="008541AF"/>
    <w:rPr>
      <w:rFonts w:eastAsia="MS Mincho"/>
      <w:sz w:val="24"/>
      <w:szCs w:val="24"/>
      <w:lang w:val="en-US" w:eastAsia="ja-JP" w:bidi="ar-SA"/>
    </w:rPr>
  </w:style>
  <w:style w:type="character" w:customStyle="1" w:styleId="Subhead-ThirdLevelChar">
    <w:name w:val="Subhead - Third Level Char"/>
    <w:link w:val="Subhead-ThirdLevel"/>
    <w:rsid w:val="008541AF"/>
    <w:rPr>
      <w:rFonts w:eastAsia="MS Mincho"/>
      <w:sz w:val="24"/>
      <w:szCs w:val="24"/>
      <w:u w:val="single"/>
      <w:lang w:val="en-US" w:eastAsia="ja-JP" w:bidi="ar-SA"/>
    </w:rPr>
  </w:style>
  <w:style w:type="character" w:customStyle="1" w:styleId="Subhead-SecondLevelChar">
    <w:name w:val="Subhead - Second Level Char"/>
    <w:link w:val="Subhead-SecondLevel"/>
    <w:rsid w:val="00F173D4"/>
    <w:rPr>
      <w:rFonts w:eastAsia="MS Mincho"/>
      <w:sz w:val="24"/>
      <w:szCs w:val="24"/>
      <w:u w:val="single"/>
      <w:lang w:val="en-US" w:eastAsia="ja-JP" w:bidi="ar-SA"/>
    </w:rPr>
  </w:style>
  <w:style w:type="paragraph" w:customStyle="1" w:styleId="Equation">
    <w:name w:val="Equation"/>
    <w:basedOn w:val="Normal"/>
    <w:rsid w:val="00F173D4"/>
    <w:pPr>
      <w:jc w:val="right"/>
    </w:pPr>
  </w:style>
  <w:style w:type="paragraph" w:customStyle="1" w:styleId="BodyofPaperBold">
    <w:name w:val="Body of Paper + Bold"/>
    <w:basedOn w:val="BodyofPaper"/>
    <w:link w:val="BodyofPaperBoldChar"/>
    <w:rsid w:val="00F173D4"/>
    <w:rPr>
      <w:b/>
      <w:bCs/>
    </w:rPr>
  </w:style>
  <w:style w:type="character" w:customStyle="1" w:styleId="BodyofPaperBoldChar">
    <w:name w:val="Body of Paper + Bold Char"/>
    <w:link w:val="BodyofPaperBold"/>
    <w:rsid w:val="00F173D4"/>
    <w:rPr>
      <w:rFonts w:eastAsia="MS Mincho"/>
      <w:b/>
      <w:bCs/>
      <w:sz w:val="24"/>
      <w:szCs w:val="24"/>
      <w:lang w:val="en-US" w:eastAsia="ja-JP" w:bidi="ar-SA"/>
    </w:rPr>
  </w:style>
  <w:style w:type="paragraph" w:customStyle="1" w:styleId="BodyofPaperUnderline">
    <w:name w:val="Body of Paper + Underline"/>
    <w:basedOn w:val="BodyofPaper"/>
    <w:link w:val="BodyofPaperUnderlineChar"/>
    <w:rsid w:val="00F173D4"/>
    <w:rPr>
      <w:u w:val="single"/>
    </w:rPr>
  </w:style>
  <w:style w:type="character" w:customStyle="1" w:styleId="BodyofPaperUnderlineChar">
    <w:name w:val="Body of Paper + Underline Char"/>
    <w:link w:val="BodyofPaperUnderline"/>
    <w:rsid w:val="00F173D4"/>
    <w:rPr>
      <w:rFonts w:eastAsia="MS Mincho"/>
      <w:sz w:val="24"/>
      <w:szCs w:val="24"/>
      <w:u w:val="single"/>
      <w:lang w:val="en-US" w:eastAsia="ja-JP" w:bidi="ar-SA"/>
    </w:rPr>
  </w:style>
  <w:style w:type="paragraph" w:customStyle="1" w:styleId="BodyofPaperItalic">
    <w:name w:val="Body of Paper + Italic"/>
    <w:basedOn w:val="BodyofPaper"/>
    <w:link w:val="BodyofPaperItalicChar"/>
    <w:rsid w:val="00F173D4"/>
    <w:rPr>
      <w:i/>
      <w:iCs/>
    </w:rPr>
  </w:style>
  <w:style w:type="character" w:customStyle="1" w:styleId="BodyofPaperItalicChar">
    <w:name w:val="Body of Paper + Italic Char"/>
    <w:link w:val="BodyofPaperItalic"/>
    <w:rsid w:val="00F173D4"/>
    <w:rPr>
      <w:rFonts w:eastAsia="MS Mincho"/>
      <w:i/>
      <w:iCs/>
      <w:sz w:val="24"/>
      <w:szCs w:val="24"/>
      <w:lang w:val="en-US" w:eastAsia="ja-JP" w:bidi="ar-SA"/>
    </w:rPr>
  </w:style>
  <w:style w:type="paragraph" w:customStyle="1" w:styleId="Paragraph">
    <w:name w:val="Paragraph"/>
    <w:basedOn w:val="Normal"/>
    <w:rsid w:val="00386BA7"/>
    <w:pPr>
      <w:ind w:firstLine="274"/>
    </w:pPr>
    <w:rPr>
      <w:sz w:val="20"/>
      <w:szCs w:val="20"/>
    </w:rPr>
  </w:style>
  <w:style w:type="paragraph" w:customStyle="1" w:styleId="References">
    <w:name w:val="References"/>
    <w:basedOn w:val="ListNumber"/>
    <w:rsid w:val="006C3E3E"/>
    <w:pPr>
      <w:numPr>
        <w:numId w:val="4"/>
      </w:numPr>
    </w:pPr>
  </w:style>
  <w:style w:type="paragraph" w:customStyle="1" w:styleId="FigureCaption">
    <w:name w:val="Figure Caption"/>
    <w:rsid w:val="007042A1"/>
    <w:rPr>
      <w:sz w:val="24"/>
      <w:szCs w:val="24"/>
      <w:lang w:val="en-US" w:eastAsia="ja-JP"/>
    </w:rPr>
  </w:style>
  <w:style w:type="paragraph" w:styleId="ListNumber">
    <w:name w:val="List Number"/>
    <w:basedOn w:val="Normal"/>
    <w:rsid w:val="006C3E3E"/>
    <w:pPr>
      <w:tabs>
        <w:tab w:val="num" w:pos="360"/>
      </w:tabs>
      <w:ind w:left="360" w:hanging="360"/>
    </w:pPr>
  </w:style>
  <w:style w:type="paragraph" w:styleId="BalloonText">
    <w:name w:val="Balloon Text"/>
    <w:basedOn w:val="Normal"/>
    <w:link w:val="BalloonTextChar"/>
    <w:uiPriority w:val="99"/>
    <w:semiHidden/>
    <w:unhideWhenUsed/>
    <w:rsid w:val="006563A2"/>
    <w:pPr>
      <w:spacing w:after="0" w:line="240" w:lineRule="auto"/>
    </w:pPr>
    <w:rPr>
      <w:rFonts w:ascii="Tahoma" w:hAnsi="Tahoma" w:cs="Tahoma"/>
      <w:sz w:val="16"/>
      <w:szCs w:val="16"/>
    </w:rPr>
  </w:style>
  <w:style w:type="character" w:customStyle="1" w:styleId="TableRowName">
    <w:name w:val="Table/Row Name"/>
    <w:rsid w:val="00BB6FDC"/>
    <w:rPr>
      <w:rFonts w:ascii="Times New Roman" w:hAnsi="Times New Roman"/>
      <w:sz w:val="20"/>
    </w:rPr>
  </w:style>
  <w:style w:type="character" w:customStyle="1" w:styleId="TableNumber">
    <w:name w:val="Table Number"/>
    <w:rsid w:val="00BB6FDC"/>
    <w:rPr>
      <w:rFonts w:ascii="Times New Roman" w:hAnsi="Times New Roman"/>
      <w:b/>
      <w:bCs/>
      <w:sz w:val="20"/>
    </w:rPr>
  </w:style>
  <w:style w:type="paragraph" w:customStyle="1" w:styleId="TableHeaders">
    <w:name w:val="Table Headers"/>
    <w:basedOn w:val="Normal"/>
    <w:rsid w:val="00BB6FDC"/>
    <w:pPr>
      <w:jc w:val="center"/>
    </w:pPr>
    <w:rPr>
      <w:b/>
      <w:bCs/>
      <w:sz w:val="20"/>
      <w:szCs w:val="20"/>
    </w:rPr>
  </w:style>
  <w:style w:type="paragraph" w:customStyle="1" w:styleId="TableData">
    <w:name w:val="Table Data"/>
    <w:basedOn w:val="Normal"/>
    <w:rsid w:val="00BB6FDC"/>
    <w:pPr>
      <w:jc w:val="center"/>
    </w:pPr>
    <w:rPr>
      <w:sz w:val="20"/>
      <w:szCs w:val="20"/>
    </w:rPr>
  </w:style>
  <w:style w:type="paragraph" w:styleId="Caption">
    <w:name w:val="caption"/>
    <w:basedOn w:val="Normal"/>
    <w:next w:val="Normal"/>
    <w:unhideWhenUsed/>
    <w:qFormat/>
    <w:rsid w:val="003145D8"/>
    <w:rPr>
      <w:b/>
      <w:bCs/>
      <w:sz w:val="20"/>
      <w:szCs w:val="20"/>
    </w:rPr>
  </w:style>
  <w:style w:type="paragraph" w:customStyle="1" w:styleId="ExpressTitle">
    <w:name w:val="Express Title"/>
    <w:basedOn w:val="Normal"/>
    <w:next w:val="Author-BOE"/>
    <w:qFormat/>
    <w:rsid w:val="006563A2"/>
    <w:pPr>
      <w:spacing w:after="0" w:line="240" w:lineRule="auto"/>
    </w:pPr>
    <w:rPr>
      <w:rFonts w:ascii="Arial" w:hAnsi="Arial"/>
      <w:b/>
      <w:spacing w:val="10"/>
      <w:kern w:val="32"/>
      <w:sz w:val="32"/>
    </w:rPr>
  </w:style>
  <w:style w:type="paragraph" w:customStyle="1" w:styleId="Author-BOE">
    <w:name w:val="Author - BOE"/>
    <w:basedOn w:val="ExpressTitle"/>
    <w:next w:val="ExpressAuthorAffiliation"/>
    <w:qFormat/>
    <w:rsid w:val="006563A2"/>
    <w:pPr>
      <w:spacing w:before="240" w:after="80"/>
    </w:pPr>
    <w:rPr>
      <w:smallCaps/>
      <w:color w:val="7C130E"/>
      <w:spacing w:val="0"/>
      <w:kern w:val="0"/>
      <w:sz w:val="24"/>
    </w:rPr>
  </w:style>
  <w:style w:type="paragraph" w:customStyle="1" w:styleId="ExpressBodySubsequentParagraph">
    <w:name w:val="Express Body Subsequent Paragraph"/>
    <w:basedOn w:val="ExpressBodyFirstParagraph"/>
    <w:qFormat/>
    <w:rsid w:val="006563A2"/>
    <w:pPr>
      <w:spacing w:before="0"/>
      <w:ind w:firstLine="288"/>
    </w:pPr>
  </w:style>
  <w:style w:type="paragraph" w:customStyle="1" w:styleId="ExpressAuthorAffiliation">
    <w:name w:val="Express Author Affiliation"/>
    <w:basedOn w:val="NoSpacing"/>
    <w:next w:val="ExpressEmail"/>
    <w:qFormat/>
    <w:rsid w:val="006563A2"/>
    <w:rPr>
      <w:rFonts w:ascii="Times New Roman" w:hAnsi="Times New Roman"/>
      <w:i/>
      <w:sz w:val="18"/>
    </w:rPr>
  </w:style>
  <w:style w:type="paragraph" w:customStyle="1" w:styleId="Author-OE">
    <w:name w:val="Author - OE"/>
    <w:basedOn w:val="Author-BOE"/>
    <w:next w:val="ExpressAuthorAffiliation"/>
    <w:qFormat/>
    <w:rsid w:val="006563A2"/>
    <w:rPr>
      <w:color w:val="943634"/>
    </w:rPr>
  </w:style>
  <w:style w:type="paragraph" w:styleId="NoSpacing">
    <w:name w:val="No Spacing"/>
    <w:uiPriority w:val="1"/>
    <w:rsid w:val="006563A2"/>
    <w:rPr>
      <w:rFonts w:asciiTheme="minorHAnsi" w:eastAsiaTheme="minorEastAsia" w:hAnsiTheme="minorHAnsi" w:cstheme="minorBidi"/>
      <w:sz w:val="22"/>
      <w:szCs w:val="22"/>
      <w:lang w:val="en-US" w:eastAsia="en-US"/>
    </w:rPr>
  </w:style>
  <w:style w:type="paragraph" w:customStyle="1" w:styleId="Author-OME">
    <w:name w:val="Author - OME"/>
    <w:basedOn w:val="Author-BOE"/>
    <w:next w:val="ExpressAuthorAffiliation"/>
    <w:qFormat/>
    <w:rsid w:val="006563A2"/>
    <w:rPr>
      <w:color w:val="1478B6"/>
    </w:rPr>
  </w:style>
  <w:style w:type="paragraph" w:customStyle="1" w:styleId="ExpressEmail">
    <w:name w:val="Express Email"/>
    <w:basedOn w:val="ExpressAuthorAffiliation"/>
    <w:next w:val="ExpressAbstractBody"/>
    <w:qFormat/>
    <w:rsid w:val="006563A2"/>
    <w:rPr>
      <w:color w:val="2E2EB1"/>
    </w:rPr>
  </w:style>
  <w:style w:type="paragraph" w:customStyle="1" w:styleId="ExpressReferenceTitle">
    <w:name w:val="Express Reference Title"/>
    <w:next w:val="ExpressReferences"/>
    <w:qFormat/>
    <w:rsid w:val="006563A2"/>
    <w:pPr>
      <w:pBdr>
        <w:top w:val="single" w:sz="4" w:space="1" w:color="auto"/>
      </w:pBdr>
      <w:spacing w:before="120" w:after="120"/>
    </w:pPr>
    <w:rPr>
      <w:rFonts w:ascii="Arial" w:eastAsiaTheme="minorEastAsia" w:hAnsi="Arial" w:cstheme="minorBidi"/>
      <w:b/>
      <w:szCs w:val="22"/>
      <w:lang w:val="en-US" w:eastAsia="en-US"/>
    </w:rPr>
  </w:style>
  <w:style w:type="paragraph" w:customStyle="1" w:styleId="ExpressAbstractBody">
    <w:name w:val="Express Abstract Body"/>
    <w:next w:val="ExpressCopyright"/>
    <w:qFormat/>
    <w:rsid w:val="006563A2"/>
    <w:pPr>
      <w:spacing w:before="240"/>
      <w:jc w:val="both"/>
    </w:pPr>
    <w:rPr>
      <w:rFonts w:eastAsiaTheme="minorEastAsia" w:cstheme="minorBidi"/>
      <w:color w:val="000000" w:themeColor="text1"/>
      <w:szCs w:val="22"/>
      <w:lang w:val="en-US" w:eastAsia="en-US"/>
    </w:rPr>
  </w:style>
  <w:style w:type="paragraph" w:customStyle="1" w:styleId="ExpressCopyright">
    <w:name w:val="Express Copyright"/>
    <w:basedOn w:val="ExpressAbstractBody"/>
    <w:next w:val="ExpressOCISCodesBody"/>
    <w:qFormat/>
    <w:rsid w:val="006563A2"/>
    <w:pPr>
      <w:spacing w:before="80"/>
    </w:pPr>
    <w:rPr>
      <w:sz w:val="16"/>
    </w:rPr>
  </w:style>
  <w:style w:type="paragraph" w:customStyle="1" w:styleId="ExpressOCISCodesBody">
    <w:name w:val="Express OCIS Codes Body"/>
    <w:basedOn w:val="ExpressCopyright"/>
    <w:next w:val="ExpressReferenceTitle"/>
    <w:qFormat/>
    <w:rsid w:val="006563A2"/>
  </w:style>
  <w:style w:type="paragraph" w:customStyle="1" w:styleId="ExpressReferences">
    <w:name w:val="Express References"/>
    <w:qFormat/>
    <w:rsid w:val="006563A2"/>
    <w:pPr>
      <w:numPr>
        <w:numId w:val="8"/>
      </w:numPr>
    </w:pPr>
    <w:rPr>
      <w:rFonts w:eastAsiaTheme="minorEastAsia" w:cstheme="minorBidi"/>
      <w:sz w:val="16"/>
      <w:szCs w:val="22"/>
      <w:lang w:val="en-US" w:eastAsia="en-US"/>
    </w:rPr>
  </w:style>
  <w:style w:type="paragraph" w:customStyle="1" w:styleId="ExpressSectionHeader1">
    <w:name w:val="Express Section Header 1"/>
    <w:next w:val="ExpressBodyFirstParagraph"/>
    <w:qFormat/>
    <w:rsid w:val="006563A2"/>
    <w:pPr>
      <w:numPr>
        <w:numId w:val="12"/>
      </w:numPr>
      <w:spacing w:before="120"/>
    </w:pPr>
    <w:rPr>
      <w:rFonts w:ascii="Arial" w:eastAsiaTheme="minorEastAsia" w:hAnsi="Arial" w:cstheme="minorBidi"/>
      <w:b/>
      <w:szCs w:val="22"/>
      <w:lang w:val="en-US" w:eastAsia="en-US"/>
    </w:rPr>
  </w:style>
  <w:style w:type="paragraph" w:customStyle="1" w:styleId="ExpressBodyFirstParagraph">
    <w:name w:val="Express Body First Paragraph"/>
    <w:basedOn w:val="ExpressAbstractBody"/>
    <w:qFormat/>
    <w:rsid w:val="006563A2"/>
    <w:pPr>
      <w:spacing w:before="120"/>
    </w:pPr>
  </w:style>
  <w:style w:type="paragraph" w:customStyle="1" w:styleId="ExpressSectionHeader2">
    <w:name w:val="Express Section Header 2"/>
    <w:basedOn w:val="ExpressSectionHeader1"/>
    <w:next w:val="ExpressBodyFirstParagraph"/>
    <w:qFormat/>
    <w:rsid w:val="006563A2"/>
    <w:pPr>
      <w:numPr>
        <w:numId w:val="0"/>
      </w:numPr>
    </w:pPr>
    <w:rPr>
      <w:b w:val="0"/>
      <w:i/>
    </w:rPr>
  </w:style>
  <w:style w:type="character" w:styleId="CommentReference">
    <w:name w:val="annotation reference"/>
    <w:basedOn w:val="DefaultParagraphFont"/>
    <w:uiPriority w:val="99"/>
    <w:unhideWhenUsed/>
    <w:rsid w:val="006563A2"/>
    <w:rPr>
      <w:sz w:val="16"/>
      <w:szCs w:val="16"/>
    </w:rPr>
  </w:style>
  <w:style w:type="paragraph" w:styleId="CommentText">
    <w:name w:val="annotation text"/>
    <w:basedOn w:val="Normal"/>
    <w:link w:val="CommentTextChar"/>
    <w:uiPriority w:val="99"/>
    <w:unhideWhenUsed/>
    <w:rsid w:val="006563A2"/>
    <w:pPr>
      <w:spacing w:line="240" w:lineRule="auto"/>
    </w:pPr>
    <w:rPr>
      <w:sz w:val="20"/>
      <w:szCs w:val="20"/>
    </w:rPr>
  </w:style>
  <w:style w:type="character" w:customStyle="1" w:styleId="CommentTextChar">
    <w:name w:val="Comment Text Char"/>
    <w:basedOn w:val="DefaultParagraphFont"/>
    <w:link w:val="CommentText"/>
    <w:uiPriority w:val="99"/>
    <w:rsid w:val="006563A2"/>
    <w:rPr>
      <w:rFonts w:asciiTheme="minorHAnsi" w:eastAsiaTheme="minorEastAsia" w:hAnsiTheme="minorHAnsi" w:cstheme="minorBidi"/>
      <w:lang w:eastAsia="en-US"/>
    </w:rPr>
  </w:style>
  <w:style w:type="paragraph" w:styleId="CommentSubject">
    <w:name w:val="annotation subject"/>
    <w:basedOn w:val="CommentText"/>
    <w:next w:val="CommentText"/>
    <w:link w:val="CommentSubjectChar"/>
    <w:uiPriority w:val="99"/>
    <w:unhideWhenUsed/>
    <w:rsid w:val="006563A2"/>
    <w:rPr>
      <w:b/>
      <w:bCs/>
    </w:rPr>
  </w:style>
  <w:style w:type="character" w:customStyle="1" w:styleId="CommentSubjectChar">
    <w:name w:val="Comment Subject Char"/>
    <w:basedOn w:val="CommentTextChar"/>
    <w:link w:val="CommentSubject"/>
    <w:uiPriority w:val="99"/>
    <w:rsid w:val="006563A2"/>
    <w:rPr>
      <w:rFonts w:asciiTheme="minorHAnsi" w:eastAsiaTheme="minorEastAsia" w:hAnsiTheme="minorHAnsi" w:cstheme="minorBidi"/>
      <w:b/>
      <w:bCs/>
      <w:lang w:eastAsia="en-US"/>
    </w:rPr>
  </w:style>
  <w:style w:type="character" w:customStyle="1" w:styleId="BalloonTextChar">
    <w:name w:val="Balloon Text Char"/>
    <w:basedOn w:val="DefaultParagraphFont"/>
    <w:link w:val="BalloonText"/>
    <w:uiPriority w:val="99"/>
    <w:semiHidden/>
    <w:rsid w:val="006563A2"/>
    <w:rPr>
      <w:rFonts w:ascii="Tahoma" w:eastAsiaTheme="minorEastAsia" w:hAnsi="Tahoma" w:cs="Tahoma"/>
      <w:sz w:val="16"/>
      <w:szCs w:val="16"/>
      <w:lang w:eastAsia="en-US"/>
    </w:rPr>
  </w:style>
  <w:style w:type="paragraph" w:customStyle="1" w:styleId="ExpressSectionHeader3">
    <w:name w:val="Express Section Header 3"/>
    <w:basedOn w:val="ExpressSectionHeader2"/>
    <w:next w:val="ExpressBodyFirstParagraph"/>
    <w:qFormat/>
    <w:rsid w:val="006563A2"/>
    <w:rPr>
      <w:i w:val="0"/>
    </w:rPr>
  </w:style>
  <w:style w:type="paragraph" w:customStyle="1" w:styleId="ExpressFundingSectionHeader">
    <w:name w:val="Express Funding Section Header"/>
    <w:basedOn w:val="ExpressSectionHeader1"/>
    <w:next w:val="ExpressBodyFirstParagraph"/>
    <w:qFormat/>
    <w:rsid w:val="006563A2"/>
    <w:pPr>
      <w:numPr>
        <w:numId w:val="0"/>
      </w:numPr>
      <w:spacing w:after="120"/>
      <w:ind w:left="360" w:hanging="360"/>
    </w:pPr>
  </w:style>
  <w:style w:type="paragraph" w:customStyle="1" w:styleId="ExpressAcknowledgmentsSectionHeader">
    <w:name w:val="Express Acknowledgments Section Header"/>
    <w:basedOn w:val="ExpressFundingSectionHeader"/>
    <w:next w:val="ExpressBodyFirstParagraph"/>
    <w:qFormat/>
    <w:rsid w:val="006563A2"/>
  </w:style>
  <w:style w:type="paragraph" w:customStyle="1" w:styleId="ExpressFigureCaptionShort">
    <w:name w:val="Express Figure Caption Short"/>
    <w:basedOn w:val="ExpressBodyFirstParagraph"/>
    <w:next w:val="ExpressBodySubsequentParagraph"/>
    <w:qFormat/>
    <w:rsid w:val="006563A2"/>
    <w:pPr>
      <w:spacing w:after="120"/>
      <w:ind w:left="720" w:right="720"/>
      <w:jc w:val="center"/>
    </w:pPr>
    <w:rPr>
      <w:sz w:val="16"/>
    </w:rPr>
  </w:style>
  <w:style w:type="paragraph" w:customStyle="1" w:styleId="ExpressFigureCaptionLong">
    <w:name w:val="Express Figure Caption Long"/>
    <w:basedOn w:val="ExpressFigureCaptionShort"/>
    <w:next w:val="ExpressBodySubsequentParagraph"/>
    <w:qFormat/>
    <w:rsid w:val="006563A2"/>
    <w:pPr>
      <w:jc w:val="both"/>
    </w:pPr>
  </w:style>
  <w:style w:type="paragraph" w:customStyle="1" w:styleId="ExpressTableCaption">
    <w:name w:val="Express Table Caption"/>
    <w:basedOn w:val="ExpressBodyFirstParagraph"/>
    <w:next w:val="ExpressBodySubsequentParagraph"/>
    <w:qFormat/>
    <w:rsid w:val="006563A2"/>
    <w:pPr>
      <w:spacing w:before="240" w:after="160"/>
      <w:jc w:val="center"/>
    </w:pPr>
    <w:rPr>
      <w:b/>
      <w:sz w:val="16"/>
    </w:rPr>
  </w:style>
  <w:style w:type="paragraph" w:customStyle="1" w:styleId="ExpressEquation">
    <w:name w:val="Express Equation"/>
    <w:basedOn w:val="ExpressBodySubsequentParagraph"/>
    <w:next w:val="ExpressBodySubsequentParagraph"/>
    <w:qFormat/>
    <w:rsid w:val="006563A2"/>
    <w:pPr>
      <w:tabs>
        <w:tab w:val="center" w:pos="4320"/>
        <w:tab w:val="right" w:pos="7560"/>
      </w:tabs>
      <w:spacing w:before="120"/>
      <w:ind w:firstLine="0"/>
      <w:jc w:val="left"/>
    </w:pPr>
  </w:style>
  <w:style w:type="paragraph" w:customStyle="1" w:styleId="ExpressTableFootnote">
    <w:name w:val="Express Table Footnote"/>
    <w:basedOn w:val="ExpressBodyFirstParagraph"/>
    <w:next w:val="ExpressBodySubsequentParagraph"/>
    <w:rsid w:val="006563A2"/>
    <w:pPr>
      <w:spacing w:after="120"/>
    </w:pPr>
    <w:rPr>
      <w:sz w:val="16"/>
    </w:rPr>
  </w:style>
  <w:style w:type="paragraph" w:customStyle="1" w:styleId="ExpressTableBody">
    <w:name w:val="Express Table Body"/>
    <w:basedOn w:val="ExpressBodyFirstParagraph"/>
    <w:next w:val="ExpressBodySubsequentParagraph"/>
    <w:qFormat/>
    <w:rsid w:val="006563A2"/>
    <w:pPr>
      <w:spacing w:before="0" w:after="80"/>
    </w:pPr>
    <w:rPr>
      <w:sz w:val="16"/>
    </w:rPr>
  </w:style>
  <w:style w:type="paragraph" w:customStyle="1" w:styleId="ExpressListNumber1">
    <w:name w:val="Express List Number 1"/>
    <w:basedOn w:val="ExpressBodySubsequentParagraph"/>
    <w:rsid w:val="006563A2"/>
    <w:pPr>
      <w:numPr>
        <w:numId w:val="14"/>
      </w:numPr>
      <w:spacing w:before="120"/>
    </w:pPr>
  </w:style>
  <w:style w:type="paragraph" w:customStyle="1" w:styleId="ExpressWebAddress">
    <w:name w:val="Express Web Address"/>
    <w:basedOn w:val="ExpressEmail"/>
    <w:next w:val="ExpressAbstractBody"/>
    <w:rsid w:val="006563A2"/>
  </w:style>
  <w:style w:type="paragraph" w:customStyle="1" w:styleId="ExpressFigure">
    <w:name w:val="Express Figure"/>
    <w:basedOn w:val="ExpressBodyFirstParagraph"/>
    <w:next w:val="ExpressFigureCaptionLong"/>
    <w:rsid w:val="006563A2"/>
    <w:pPr>
      <w:jc w:val="center"/>
    </w:pPr>
    <w:rPr>
      <w:sz w:val="16"/>
    </w:rPr>
  </w:style>
  <w:style w:type="paragraph" w:customStyle="1" w:styleId="ExpressListNumber2">
    <w:name w:val="Express List Number 2"/>
    <w:basedOn w:val="ExpressListNumber1"/>
    <w:rsid w:val="006563A2"/>
    <w:pPr>
      <w:numPr>
        <w:numId w:val="15"/>
      </w:numPr>
    </w:pPr>
  </w:style>
  <w:style w:type="paragraph" w:customStyle="1" w:styleId="ExpressListUnnumbered">
    <w:name w:val="Express List Unnumbered"/>
    <w:basedOn w:val="ExpressListNumber1"/>
    <w:rsid w:val="006563A2"/>
    <w:pPr>
      <w:numPr>
        <w:numId w:val="0"/>
      </w:numPr>
      <w:ind w:left="360"/>
    </w:pPr>
  </w:style>
  <w:style w:type="paragraph" w:customStyle="1" w:styleId="ExpressListBulleted">
    <w:name w:val="Express List Bulleted"/>
    <w:basedOn w:val="ExpressListUnnumbered"/>
    <w:rsid w:val="006563A2"/>
    <w:pPr>
      <w:numPr>
        <w:numId w:val="16"/>
      </w:numPr>
    </w:pPr>
  </w:style>
  <w:style w:type="paragraph" w:styleId="ListParagraph">
    <w:name w:val="List Paragraph"/>
    <w:basedOn w:val="Normal"/>
    <w:uiPriority w:val="34"/>
    <w:qFormat/>
    <w:rsid w:val="00E3308A"/>
    <w:pPr>
      <w:ind w:left="720"/>
      <w:contextualSpacing/>
    </w:pPr>
  </w:style>
  <w:style w:type="paragraph" w:styleId="Revision">
    <w:name w:val="Revision"/>
    <w:hidden/>
    <w:uiPriority w:val="99"/>
    <w:semiHidden/>
    <w:rsid w:val="006464A0"/>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213380">
      <w:bodyDiv w:val="1"/>
      <w:marLeft w:val="0"/>
      <w:marRight w:val="0"/>
      <w:marTop w:val="0"/>
      <w:marBottom w:val="0"/>
      <w:divBdr>
        <w:top w:val="none" w:sz="0" w:space="0" w:color="auto"/>
        <w:left w:val="none" w:sz="0" w:space="0" w:color="auto"/>
        <w:bottom w:val="none" w:sz="0" w:space="0" w:color="auto"/>
        <w:right w:val="none" w:sz="0" w:space="0" w:color="auto"/>
      </w:divBdr>
    </w:div>
    <w:div w:id="936450688">
      <w:bodyDiv w:val="1"/>
      <w:marLeft w:val="0"/>
      <w:marRight w:val="0"/>
      <w:marTop w:val="0"/>
      <w:marBottom w:val="0"/>
      <w:divBdr>
        <w:top w:val="none" w:sz="0" w:space="0" w:color="auto"/>
        <w:left w:val="none" w:sz="0" w:space="0" w:color="auto"/>
        <w:bottom w:val="none" w:sz="0" w:space="0" w:color="auto"/>
        <w:right w:val="none" w:sz="0" w:space="0" w:color="auto"/>
      </w:divBdr>
    </w:div>
    <w:div w:id="1058626952">
      <w:bodyDiv w:val="1"/>
      <w:marLeft w:val="0"/>
      <w:marRight w:val="0"/>
      <w:marTop w:val="0"/>
      <w:marBottom w:val="0"/>
      <w:divBdr>
        <w:top w:val="none" w:sz="0" w:space="0" w:color="auto"/>
        <w:left w:val="none" w:sz="0" w:space="0" w:color="auto"/>
        <w:bottom w:val="none" w:sz="0" w:space="0" w:color="auto"/>
        <w:right w:val="none" w:sz="0" w:space="0" w:color="auto"/>
      </w:divBdr>
    </w:div>
    <w:div w:id="1551185191">
      <w:bodyDiv w:val="1"/>
      <w:marLeft w:val="0"/>
      <w:marRight w:val="0"/>
      <w:marTop w:val="0"/>
      <w:marBottom w:val="0"/>
      <w:divBdr>
        <w:top w:val="none" w:sz="0" w:space="0" w:color="auto"/>
        <w:left w:val="none" w:sz="0" w:space="0" w:color="auto"/>
        <w:bottom w:val="none" w:sz="0" w:space="0" w:color="auto"/>
        <w:right w:val="none" w:sz="0" w:space="0" w:color="auto"/>
      </w:divBdr>
    </w:div>
    <w:div w:id="1643077854">
      <w:bodyDiv w:val="1"/>
      <w:marLeft w:val="0"/>
      <w:marRight w:val="0"/>
      <w:marTop w:val="0"/>
      <w:marBottom w:val="0"/>
      <w:divBdr>
        <w:top w:val="none" w:sz="0" w:space="0" w:color="auto"/>
        <w:left w:val="none" w:sz="0" w:space="0" w:color="auto"/>
        <w:bottom w:val="none" w:sz="0" w:space="0" w:color="auto"/>
        <w:right w:val="none" w:sz="0" w:space="0" w:color="auto"/>
      </w:divBdr>
    </w:div>
    <w:div w:id="202427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1f14\Downloads\Express-si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1788-0BB6-4FAC-AC30-CED6D176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Express-simple.dotx</Template>
  <TotalTime>0</TotalTime>
  <Pages>5</Pages>
  <Words>1988</Words>
  <Characters>10721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TITLE OF ABSTRACT GOES HERE, TITLE OF ABSTRACT GOES HERE, TITLE OF ABSTRACT GOES HERE, TITLE OF ABSTRACT GOES HERE</vt:lpstr>
    </vt:vector>
  </TitlesOfParts>
  <Company>The Electrochemical Society, Inc.</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ABSTRACT GOES HERE, TITLE OF ABSTRACT GOES HERE, TITLE OF ABSTRACT GOES HERE, TITLE OF ABSTRACT GOES HERE</dc:title>
  <dc:subject/>
  <dc:creator>Director of Information Technology</dc:creator>
  <cp:keywords/>
  <dc:description/>
  <cp:lastModifiedBy>Richardson S.K.</cp:lastModifiedBy>
  <cp:revision>2</cp:revision>
  <cp:lastPrinted>2005-11-14T16:58:00Z</cp:lastPrinted>
  <dcterms:created xsi:type="dcterms:W3CDTF">2017-08-07T10:08:00Z</dcterms:created>
  <dcterms:modified xsi:type="dcterms:W3CDTF">2017-08-07T10:08:00Z</dcterms:modified>
</cp:coreProperties>
</file>